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ascii="宋体" w:hAnsi="宋体" w:eastAsia="宋体"/>
          <w:b/>
          <w:color w:val="000000"/>
          <w:sz w:val="30"/>
          <w:szCs w:val="30"/>
          <w:lang w:val="en-US" w:eastAsia="zh-CN"/>
        </w:rPr>
      </w:pPr>
      <w:r>
        <w:rPr>
          <w:rFonts w:hint="eastAsia" w:ascii="宋体" w:hAnsi="宋体" w:cs="Arial"/>
          <w:b/>
          <w:bCs/>
          <w:color w:val="000000"/>
          <w:sz w:val="32"/>
          <w:szCs w:val="32"/>
        </w:rPr>
        <w:t>项目编号：</w:t>
      </w:r>
      <w:r>
        <w:rPr>
          <w:rFonts w:hint="eastAsia" w:ascii="宋体" w:hAnsi="宋体" w:cs="Arial"/>
          <w:b/>
          <w:bCs/>
          <w:color w:val="000000"/>
          <w:sz w:val="32"/>
          <w:szCs w:val="32"/>
        </w:rPr>
        <w:fldChar w:fldCharType="begin"/>
      </w:r>
      <w:r>
        <w:rPr>
          <w:rFonts w:hint="eastAsia" w:ascii="宋体" w:hAnsi="宋体" w:cs="Arial"/>
          <w:b/>
          <w:bCs/>
          <w:color w:val="000000"/>
          <w:sz w:val="32"/>
          <w:szCs w:val="32"/>
        </w:rPr>
        <w:instrText xml:space="preserve"> HYPERLINK "https://www.zcygov.cn/project-center/_procurement_/project-result-detail/7100800163904107082?utm=web-project-center-front.42c12ca3.0.0.8f02cde04c7e11ee8459e15d3602b8d2" \t "https://www.zcygov.cn/project-center/_procurement_/self-project/_blank" </w:instrText>
      </w:r>
      <w:r>
        <w:rPr>
          <w:rFonts w:hint="eastAsia" w:ascii="宋体" w:hAnsi="宋体" w:cs="Arial"/>
          <w:b/>
          <w:bCs/>
          <w:color w:val="000000"/>
          <w:sz w:val="32"/>
          <w:szCs w:val="32"/>
        </w:rPr>
        <w:fldChar w:fldCharType="separate"/>
      </w:r>
      <w:r>
        <w:rPr>
          <w:rFonts w:hint="eastAsia" w:ascii="宋体" w:hAnsi="宋体" w:cs="Arial"/>
          <w:b/>
          <w:bCs/>
          <w:color w:val="000000"/>
          <w:sz w:val="32"/>
          <w:szCs w:val="32"/>
        </w:rPr>
        <w:t>XJXRXCWQGK2023-</w:t>
      </w:r>
      <w:r>
        <w:rPr>
          <w:rFonts w:hint="eastAsia" w:ascii="宋体" w:hAnsi="宋体" w:cs="Arial"/>
          <w:b/>
          <w:bCs/>
          <w:color w:val="000000"/>
          <w:sz w:val="32"/>
          <w:szCs w:val="32"/>
          <w:lang w:val="en-US" w:eastAsia="zh-CN"/>
        </w:rPr>
        <w:t>2</w:t>
      </w:r>
      <w:r>
        <w:rPr>
          <w:rFonts w:hint="eastAsia" w:ascii="宋体" w:hAnsi="宋体" w:cs="Arial"/>
          <w:b/>
          <w:bCs/>
          <w:color w:val="000000"/>
          <w:sz w:val="32"/>
          <w:szCs w:val="32"/>
        </w:rPr>
        <w:fldChar w:fldCharType="end"/>
      </w:r>
      <w:r>
        <w:rPr>
          <w:rFonts w:hint="eastAsia" w:ascii="宋体" w:hAnsi="宋体" w:cs="Arial"/>
          <w:b/>
          <w:bCs/>
          <w:color w:val="000000"/>
          <w:sz w:val="32"/>
          <w:szCs w:val="32"/>
          <w:lang w:val="en-US" w:eastAsia="zh-CN"/>
        </w:rPr>
        <w:t>7</w:t>
      </w:r>
    </w:p>
    <w:p>
      <w:pPr>
        <w:shd w:val="clear" w:color="auto" w:fill="auto"/>
        <w:spacing w:beforeAutospacing="0" w:afterAutospacing="0" w:line="267" w:lineRule="auto"/>
        <w:rPr>
          <w:rFonts w:hint="eastAsia" w:ascii="Arial" w:eastAsia="宋体"/>
          <w:sz w:val="21"/>
          <w:lang w:val="en-US" w:eastAsia="zh-CN"/>
        </w:rPr>
      </w:pPr>
    </w:p>
    <w:p>
      <w:pPr>
        <w:shd w:val="clear" w:color="auto" w:fill="auto"/>
        <w:spacing w:beforeAutospacing="0" w:afterAutospacing="0" w:line="267" w:lineRule="auto"/>
        <w:rPr>
          <w:rFonts w:ascii="Arial"/>
          <w:sz w:val="21"/>
        </w:rPr>
      </w:pPr>
    </w:p>
    <w:p>
      <w:pPr>
        <w:shd w:val="clear" w:color="auto" w:fill="auto"/>
        <w:spacing w:beforeAutospacing="0" w:afterAutospacing="0" w:line="267" w:lineRule="auto"/>
        <w:rPr>
          <w:rFonts w:ascii="Arial"/>
          <w:sz w:val="21"/>
        </w:rPr>
      </w:pPr>
    </w:p>
    <w:p>
      <w:pPr>
        <w:shd w:val="clear" w:color="auto" w:fill="auto"/>
        <w:spacing w:beforeAutospacing="0" w:afterAutospacing="0" w:line="267" w:lineRule="auto"/>
        <w:rPr>
          <w:rFonts w:ascii="Arial"/>
          <w:sz w:val="21"/>
        </w:rPr>
      </w:pPr>
    </w:p>
    <w:p>
      <w:pPr>
        <w:shd w:val="clear" w:color="auto" w:fill="auto"/>
        <w:spacing w:before="169" w:beforeAutospacing="0" w:afterAutospacing="0" w:line="342" w:lineRule="auto"/>
        <w:ind w:right="166"/>
        <w:jc w:val="both"/>
        <w:rPr>
          <w:rFonts w:hint="default" w:ascii="Arial" w:eastAsia="宋体"/>
          <w:sz w:val="21"/>
          <w:lang w:val="en-US" w:eastAsia="zh-CN"/>
        </w:rPr>
      </w:pPr>
    </w:p>
    <w:p>
      <w:pPr>
        <w:pStyle w:val="28"/>
        <w:rPr>
          <w:rFonts w:hint="default"/>
          <w:lang w:val="en-US" w:eastAsia="zh-CN"/>
        </w:rPr>
      </w:pPr>
    </w:p>
    <w:p>
      <w:pPr>
        <w:shd w:val="clear" w:color="auto" w:fill="auto"/>
        <w:spacing w:beforeAutospacing="0" w:afterAutospacing="0" w:line="273" w:lineRule="auto"/>
        <w:ind w:left="3520" w:hanging="3520" w:hangingChars="800"/>
        <w:rPr>
          <w:rFonts w:ascii="Arial"/>
          <w:sz w:val="21"/>
        </w:rPr>
      </w:pPr>
      <w:r>
        <w:rPr>
          <w:rFonts w:hint="eastAsia" w:eastAsia="方正小标宋_GBK" w:cs="Times New Roman"/>
          <w:b w:val="0"/>
          <w:bCs w:val="0"/>
          <w:color w:val="auto"/>
          <w:sz w:val="44"/>
          <w:szCs w:val="44"/>
          <w:lang w:val="en-US" w:eastAsia="zh-CN"/>
        </w:rPr>
        <w:t>温泉县2023年天山森林草原保护综合治理项目（草原部分）--三标段</w:t>
      </w:r>
    </w:p>
    <w:p>
      <w:pPr>
        <w:shd w:val="clear" w:color="auto" w:fill="auto"/>
        <w:spacing w:beforeAutospacing="0" w:afterAutospacing="0" w:line="274" w:lineRule="auto"/>
        <w:rPr>
          <w:rFonts w:ascii="Arial"/>
          <w:sz w:val="21"/>
        </w:rPr>
      </w:pPr>
    </w:p>
    <w:p>
      <w:pPr>
        <w:shd w:val="clear" w:color="auto" w:fill="auto"/>
        <w:spacing w:before="169" w:beforeAutospacing="0" w:afterAutospacing="0" w:line="220" w:lineRule="auto"/>
        <w:jc w:val="center"/>
        <w:rPr>
          <w:rFonts w:ascii="宋体" w:hAnsi="宋体" w:eastAsia="宋体" w:cs="宋体"/>
          <w:sz w:val="52"/>
          <w:szCs w:val="52"/>
        </w:rPr>
      </w:pPr>
      <w:r>
        <w:rPr>
          <w:rFonts w:hint="eastAsia" w:ascii="宋体" w:hAnsi="宋体" w:eastAsia="宋体" w:cs="宋体"/>
          <w:b/>
          <w:bCs/>
          <w:spacing w:val="-2"/>
          <w:sz w:val="72"/>
          <w:szCs w:val="72"/>
          <w:lang w:eastAsia="zh-CN"/>
        </w:rPr>
        <w:t>招标</w:t>
      </w:r>
      <w:r>
        <w:rPr>
          <w:rFonts w:ascii="宋体" w:hAnsi="宋体" w:eastAsia="宋体" w:cs="宋体"/>
          <w:b/>
          <w:bCs/>
          <w:spacing w:val="-2"/>
          <w:sz w:val="72"/>
          <w:szCs w:val="72"/>
        </w:rPr>
        <w:t>文件</w:t>
      </w:r>
    </w:p>
    <w:p>
      <w:pPr>
        <w:shd w:val="clear" w:color="auto" w:fill="auto"/>
        <w:spacing w:beforeAutospacing="0" w:afterAutospacing="0" w:line="244" w:lineRule="auto"/>
        <w:rPr>
          <w:rFonts w:ascii="Arial"/>
          <w:sz w:val="21"/>
        </w:rPr>
      </w:pPr>
    </w:p>
    <w:p>
      <w:pPr>
        <w:shd w:val="clear" w:color="auto" w:fill="auto"/>
        <w:spacing w:beforeAutospacing="0" w:afterAutospacing="0" w:line="244" w:lineRule="auto"/>
        <w:rPr>
          <w:rFonts w:ascii="Arial"/>
          <w:sz w:val="21"/>
        </w:rPr>
      </w:pPr>
    </w:p>
    <w:p>
      <w:pPr>
        <w:shd w:val="clear" w:color="auto" w:fill="auto"/>
        <w:spacing w:beforeAutospacing="0" w:afterAutospacing="0" w:line="245" w:lineRule="auto"/>
        <w:rPr>
          <w:rFonts w:ascii="Arial"/>
          <w:sz w:val="21"/>
        </w:rPr>
      </w:pPr>
    </w:p>
    <w:p>
      <w:pPr>
        <w:pStyle w:val="28"/>
      </w:pPr>
    </w:p>
    <w:p>
      <w:pPr>
        <w:pStyle w:val="29"/>
      </w:pPr>
    </w:p>
    <w:p>
      <w:pPr>
        <w:shd w:val="clear" w:color="auto" w:fill="auto"/>
        <w:spacing w:beforeAutospacing="0" w:afterAutospacing="0" w:line="245" w:lineRule="auto"/>
        <w:rPr>
          <w:rFonts w:ascii="Arial"/>
          <w:sz w:val="21"/>
        </w:rPr>
      </w:pPr>
    </w:p>
    <w:p>
      <w:pPr>
        <w:shd w:val="clear" w:color="auto" w:fill="auto"/>
        <w:spacing w:beforeAutospacing="0" w:afterAutospacing="0" w:line="245" w:lineRule="auto"/>
        <w:rPr>
          <w:rFonts w:ascii="Arial"/>
          <w:sz w:val="21"/>
        </w:rPr>
      </w:pPr>
    </w:p>
    <w:p>
      <w:pPr>
        <w:keepNext w:val="0"/>
        <w:keepLines w:val="0"/>
        <w:pageBreakBefore w:val="0"/>
        <w:widowControl w:val="0"/>
        <w:kinsoku/>
        <w:wordWrap w:val="0"/>
        <w:overflowPunct/>
        <w:topLinePunct w:val="0"/>
        <w:autoSpaceDE w:val="0"/>
        <w:autoSpaceDN w:val="0"/>
        <w:bidi w:val="0"/>
        <w:adjustRightInd w:val="0"/>
        <w:snapToGrid/>
        <w:spacing w:line="800" w:lineRule="exact"/>
        <w:ind w:firstLine="321" w:firstLineChars="100"/>
        <w:textAlignment w:val="auto"/>
        <w:rPr>
          <w:b/>
          <w:color w:val="auto"/>
          <w:sz w:val="32"/>
          <w:szCs w:val="32"/>
          <w:highlight w:val="none"/>
        </w:rPr>
      </w:pPr>
      <w:r>
        <w:rPr>
          <w:b/>
          <w:color w:val="auto"/>
          <w:sz w:val="32"/>
          <w:szCs w:val="32"/>
          <w:highlight w:val="none"/>
        </w:rPr>
        <w:t>招标人</w:t>
      </w:r>
      <w:r>
        <w:rPr>
          <w:rFonts w:ascii="Times New Roman" w:hAnsi="Times New Roman" w:eastAsia="宋体" w:cs="Times New Roman"/>
          <w:b/>
          <w:color w:val="auto"/>
          <w:sz w:val="32"/>
          <w:szCs w:val="32"/>
          <w:highlight w:val="none"/>
        </w:rPr>
        <w:t>：</w:t>
      </w:r>
      <w:r>
        <w:rPr>
          <w:rFonts w:hint="eastAsia" w:cs="Times New Roman"/>
          <w:b/>
          <w:color w:val="auto"/>
          <w:sz w:val="32"/>
          <w:szCs w:val="32"/>
          <w:highlight w:val="none"/>
          <w:lang w:val="en-US" w:eastAsia="zh-CN"/>
        </w:rPr>
        <w:t>温泉县自然资源局</w:t>
      </w:r>
      <w:r>
        <w:rPr>
          <w:rFonts w:ascii="Times New Roman" w:hAnsi="Times New Roman" w:eastAsia="宋体" w:cs="Times New Roman"/>
          <w:b/>
          <w:color w:val="auto"/>
          <w:sz w:val="32"/>
          <w:szCs w:val="32"/>
          <w:highlight w:val="none"/>
        </w:rPr>
        <w:t xml:space="preserve">   </w:t>
      </w:r>
      <w:r>
        <w:rPr>
          <w:b/>
          <w:color w:val="auto"/>
          <w:sz w:val="32"/>
          <w:szCs w:val="32"/>
          <w:highlight w:val="none"/>
        </w:rPr>
        <w:t xml:space="preserve">      </w:t>
      </w:r>
    </w:p>
    <w:p>
      <w:pPr>
        <w:keepNext w:val="0"/>
        <w:keepLines w:val="0"/>
        <w:pageBreakBefore w:val="0"/>
        <w:widowControl w:val="0"/>
        <w:kinsoku/>
        <w:wordWrap w:val="0"/>
        <w:overflowPunct/>
        <w:topLinePunct w:val="0"/>
        <w:autoSpaceDE w:val="0"/>
        <w:autoSpaceDN w:val="0"/>
        <w:bidi w:val="0"/>
        <w:adjustRightInd w:val="0"/>
        <w:snapToGrid/>
        <w:spacing w:line="800" w:lineRule="exact"/>
        <w:ind w:firstLine="321" w:firstLineChars="100"/>
        <w:textAlignment w:val="auto"/>
        <w:rPr>
          <w:b/>
          <w:color w:val="auto"/>
          <w:sz w:val="32"/>
          <w:szCs w:val="32"/>
          <w:highlight w:val="none"/>
        </w:rPr>
      </w:pPr>
      <w:r>
        <w:rPr>
          <w:b/>
          <w:color w:val="auto"/>
          <w:sz w:val="32"/>
          <w:szCs w:val="32"/>
          <w:highlight w:val="none"/>
        </w:rPr>
        <w:t>项目联系人：</w:t>
      </w:r>
      <w:r>
        <w:rPr>
          <w:rFonts w:hint="eastAsia"/>
          <w:b/>
          <w:color w:val="auto"/>
          <w:sz w:val="32"/>
          <w:szCs w:val="32"/>
          <w:highlight w:val="none"/>
          <w:lang w:val="en-US" w:eastAsia="zh-CN"/>
        </w:rPr>
        <w:t>丛海泉</w:t>
      </w:r>
      <w:r>
        <w:rPr>
          <w:rFonts w:ascii="Times New Roman" w:hAnsi="Times New Roman" w:eastAsia="宋体" w:cs="Times New Roman"/>
          <w:b/>
          <w:color w:val="auto"/>
          <w:sz w:val="32"/>
          <w:szCs w:val="32"/>
          <w:highlight w:val="none"/>
        </w:rPr>
        <w:t xml:space="preserve">    </w:t>
      </w:r>
      <w:r>
        <w:rPr>
          <w:b/>
          <w:color w:val="auto"/>
          <w:sz w:val="32"/>
          <w:szCs w:val="32"/>
          <w:highlight w:val="none"/>
        </w:rPr>
        <w:t xml:space="preserve">         </w:t>
      </w:r>
    </w:p>
    <w:p>
      <w:pPr>
        <w:keepNext w:val="0"/>
        <w:keepLines w:val="0"/>
        <w:pageBreakBefore w:val="0"/>
        <w:widowControl w:val="0"/>
        <w:kinsoku/>
        <w:wordWrap w:val="0"/>
        <w:overflowPunct/>
        <w:topLinePunct w:val="0"/>
        <w:autoSpaceDE w:val="0"/>
        <w:autoSpaceDN w:val="0"/>
        <w:bidi w:val="0"/>
        <w:adjustRightInd w:val="0"/>
        <w:snapToGrid/>
        <w:spacing w:line="800" w:lineRule="exact"/>
        <w:ind w:firstLine="321" w:firstLineChars="100"/>
        <w:textAlignment w:val="auto"/>
        <w:rPr>
          <w:b/>
          <w:color w:val="auto"/>
          <w:sz w:val="32"/>
          <w:szCs w:val="32"/>
          <w:highlight w:val="none"/>
        </w:rPr>
      </w:pPr>
      <w:r>
        <w:rPr>
          <w:b/>
          <w:color w:val="auto"/>
          <w:sz w:val="32"/>
          <w:szCs w:val="32"/>
          <w:highlight w:val="none"/>
        </w:rPr>
        <w:t xml:space="preserve">联系电话： </w:t>
      </w:r>
      <w:r>
        <w:rPr>
          <w:rFonts w:hint="eastAsia"/>
          <w:b/>
          <w:color w:val="auto"/>
          <w:sz w:val="32"/>
          <w:szCs w:val="32"/>
          <w:highlight w:val="none"/>
          <w:lang w:val="en-US" w:eastAsia="zh-CN"/>
        </w:rPr>
        <w:t>0909-8221961</w:t>
      </w:r>
      <w:r>
        <w:rPr>
          <w:b/>
          <w:color w:val="auto"/>
          <w:sz w:val="32"/>
          <w:szCs w:val="32"/>
          <w:highlight w:val="none"/>
        </w:rPr>
        <w:t xml:space="preserve">      </w:t>
      </w:r>
    </w:p>
    <w:p>
      <w:pPr>
        <w:keepNext w:val="0"/>
        <w:keepLines w:val="0"/>
        <w:pageBreakBefore w:val="0"/>
        <w:widowControl w:val="0"/>
        <w:kinsoku/>
        <w:wordWrap w:val="0"/>
        <w:overflowPunct/>
        <w:topLinePunct w:val="0"/>
        <w:autoSpaceDE w:val="0"/>
        <w:autoSpaceDN w:val="0"/>
        <w:bidi w:val="0"/>
        <w:adjustRightInd w:val="0"/>
        <w:snapToGrid/>
        <w:spacing w:line="800" w:lineRule="exact"/>
        <w:ind w:firstLine="321" w:firstLineChars="100"/>
        <w:textAlignment w:val="auto"/>
        <w:rPr>
          <w:b/>
          <w:color w:val="auto"/>
          <w:sz w:val="32"/>
          <w:szCs w:val="32"/>
          <w:highlight w:val="none"/>
        </w:rPr>
      </w:pPr>
      <w:r>
        <w:rPr>
          <w:b/>
          <w:color w:val="auto"/>
          <w:sz w:val="32"/>
          <w:szCs w:val="32"/>
          <w:highlight w:val="none"/>
        </w:rPr>
        <w:t>招标代理机构：</w:t>
      </w:r>
      <w:r>
        <w:rPr>
          <w:rFonts w:hint="eastAsia"/>
          <w:b/>
          <w:color w:val="auto"/>
          <w:sz w:val="32"/>
          <w:szCs w:val="32"/>
          <w:highlight w:val="none"/>
          <w:lang w:val="en-US" w:eastAsia="zh-CN"/>
        </w:rPr>
        <w:t>新疆旭瑞翔诚工程管理咨询有限公司</w:t>
      </w:r>
      <w:r>
        <w:rPr>
          <w:b/>
          <w:color w:val="auto"/>
          <w:sz w:val="32"/>
          <w:szCs w:val="32"/>
          <w:highlight w:val="none"/>
        </w:rPr>
        <w:t xml:space="preserve">   </w:t>
      </w:r>
    </w:p>
    <w:p>
      <w:pPr>
        <w:keepNext w:val="0"/>
        <w:keepLines w:val="0"/>
        <w:pageBreakBefore w:val="0"/>
        <w:widowControl w:val="0"/>
        <w:kinsoku/>
        <w:wordWrap w:val="0"/>
        <w:overflowPunct/>
        <w:topLinePunct w:val="0"/>
        <w:autoSpaceDE w:val="0"/>
        <w:autoSpaceDN w:val="0"/>
        <w:bidi w:val="0"/>
        <w:adjustRightInd w:val="0"/>
        <w:snapToGrid/>
        <w:spacing w:line="800" w:lineRule="exact"/>
        <w:ind w:firstLine="321" w:firstLineChars="100"/>
        <w:textAlignment w:val="auto"/>
        <w:rPr>
          <w:b/>
          <w:color w:val="auto"/>
          <w:sz w:val="32"/>
          <w:szCs w:val="32"/>
          <w:highlight w:val="none"/>
        </w:rPr>
      </w:pPr>
      <w:r>
        <w:rPr>
          <w:b/>
          <w:color w:val="auto"/>
          <w:sz w:val="32"/>
          <w:szCs w:val="32"/>
          <w:highlight w:val="none"/>
        </w:rPr>
        <w:t>项目联系人：</w:t>
      </w:r>
      <w:r>
        <w:rPr>
          <w:rFonts w:hint="eastAsia"/>
          <w:b/>
          <w:color w:val="auto"/>
          <w:sz w:val="32"/>
          <w:szCs w:val="32"/>
          <w:highlight w:val="none"/>
          <w:lang w:val="en-US" w:eastAsia="zh-CN"/>
        </w:rPr>
        <w:t>任秀萍</w:t>
      </w:r>
      <w:r>
        <w:rPr>
          <w:b/>
          <w:color w:val="auto"/>
          <w:sz w:val="32"/>
          <w:szCs w:val="32"/>
          <w:highlight w:val="none"/>
        </w:rPr>
        <w:t xml:space="preserve">             </w:t>
      </w:r>
    </w:p>
    <w:p>
      <w:pPr>
        <w:keepNext w:val="0"/>
        <w:keepLines w:val="0"/>
        <w:pageBreakBefore w:val="0"/>
        <w:widowControl w:val="0"/>
        <w:kinsoku/>
        <w:wordWrap w:val="0"/>
        <w:overflowPunct/>
        <w:topLinePunct w:val="0"/>
        <w:autoSpaceDE w:val="0"/>
        <w:autoSpaceDN w:val="0"/>
        <w:bidi w:val="0"/>
        <w:adjustRightInd w:val="0"/>
        <w:snapToGrid/>
        <w:spacing w:line="800" w:lineRule="exact"/>
        <w:ind w:firstLine="321" w:firstLineChars="100"/>
        <w:textAlignment w:val="auto"/>
        <w:rPr>
          <w:rFonts w:hint="default"/>
          <w:color w:val="auto"/>
          <w:sz w:val="32"/>
          <w:szCs w:val="32"/>
          <w:highlight w:val="none"/>
          <w:lang w:val="en-US"/>
        </w:rPr>
      </w:pPr>
      <w:r>
        <w:rPr>
          <w:b/>
          <w:color w:val="auto"/>
          <w:sz w:val="32"/>
          <w:szCs w:val="32"/>
          <w:highlight w:val="none"/>
        </w:rPr>
        <w:t>联系电话</w:t>
      </w:r>
      <w:r>
        <w:rPr>
          <w:rFonts w:hint="eastAsia"/>
          <w:b/>
          <w:color w:val="auto"/>
          <w:sz w:val="32"/>
          <w:szCs w:val="32"/>
          <w:highlight w:val="none"/>
          <w:lang w:eastAsia="zh-CN"/>
        </w:rPr>
        <w:t>：</w:t>
      </w:r>
      <w:r>
        <w:rPr>
          <w:rFonts w:hint="eastAsia"/>
          <w:b/>
          <w:color w:val="auto"/>
          <w:sz w:val="32"/>
          <w:szCs w:val="32"/>
          <w:highlight w:val="none"/>
          <w:lang w:val="en-US" w:eastAsia="zh-CN"/>
        </w:rPr>
        <w:t>13779020025</w:t>
      </w:r>
    </w:p>
    <w:p>
      <w:pPr>
        <w:wordWrap w:val="0"/>
        <w:autoSpaceDE w:val="0"/>
        <w:autoSpaceDN w:val="0"/>
        <w:adjustRightInd w:val="0"/>
        <w:spacing w:line="360" w:lineRule="auto"/>
        <w:ind w:firstLine="320" w:firstLineChars="100"/>
        <w:textAlignment w:val="auto"/>
        <w:rPr>
          <w:color w:val="auto"/>
          <w:sz w:val="32"/>
          <w:szCs w:val="32"/>
          <w:highlight w:val="none"/>
        </w:rPr>
      </w:pPr>
      <w:r>
        <w:rPr>
          <w:color w:val="auto"/>
          <w:sz w:val="32"/>
          <w:szCs w:val="32"/>
          <w:highlight w:val="none"/>
        </w:rPr>
        <w:t xml:space="preserve">             </w:t>
      </w:r>
    </w:p>
    <w:p>
      <w:pPr>
        <w:pStyle w:val="28"/>
        <w:numPr>
          <w:ilvl w:val="0"/>
          <w:numId w:val="0"/>
        </w:numPr>
        <w:shd w:val="clear" w:color="auto" w:fill="auto"/>
        <w:tabs>
          <w:tab w:val="left" w:pos="420"/>
        </w:tabs>
        <w:ind w:firstLine="3855" w:firstLineChars="1200"/>
        <w:jc w:val="both"/>
        <w:rPr>
          <w:rFonts w:hint="eastAsia" w:ascii="宋体" w:hAnsi="宋体" w:eastAsia="宋体" w:cs="宋体"/>
          <w:b/>
          <w:bCs w:val="0"/>
          <w:kern w:val="2"/>
          <w:sz w:val="44"/>
          <w:szCs w:val="44"/>
          <w:lang w:val="en-US" w:eastAsia="zh-CN" w:bidi="ar-SA"/>
        </w:rPr>
      </w:pPr>
      <w:r>
        <w:rPr>
          <w:b/>
          <w:color w:val="auto"/>
          <w:sz w:val="32"/>
          <w:szCs w:val="32"/>
          <w:highlight w:val="none"/>
        </w:rPr>
        <w:t>二〇二</w:t>
      </w:r>
      <w:r>
        <w:rPr>
          <w:rFonts w:hint="eastAsia"/>
          <w:b/>
          <w:color w:val="auto"/>
          <w:sz w:val="32"/>
          <w:szCs w:val="32"/>
          <w:highlight w:val="none"/>
          <w:lang w:val="en-US" w:eastAsia="zh-CN"/>
        </w:rPr>
        <w:t>三</w:t>
      </w:r>
      <w:r>
        <w:rPr>
          <w:b/>
          <w:color w:val="auto"/>
          <w:sz w:val="32"/>
          <w:szCs w:val="32"/>
          <w:highlight w:val="none"/>
        </w:rPr>
        <w:t>年</w:t>
      </w:r>
      <w:r>
        <w:rPr>
          <w:rFonts w:hint="eastAsia"/>
          <w:b/>
          <w:color w:val="auto"/>
          <w:sz w:val="32"/>
          <w:szCs w:val="32"/>
          <w:highlight w:val="none"/>
          <w:lang w:eastAsia="zh-CN"/>
        </w:rPr>
        <w:t>九</w:t>
      </w:r>
      <w:r>
        <w:rPr>
          <w:b/>
          <w:color w:val="auto"/>
          <w:sz w:val="32"/>
          <w:szCs w:val="32"/>
          <w:highlight w:val="none"/>
        </w:rPr>
        <w:t>月</w:t>
      </w:r>
      <w:bookmarkStart w:id="0" w:name="_Hlt72768091"/>
      <w:bookmarkEnd w:id="0"/>
      <w:bookmarkStart w:id="1" w:name="_Toc72749768"/>
    </w:p>
    <w:p>
      <w:pPr>
        <w:pageBreakBefore w:val="0"/>
        <w:widowControl w:val="0"/>
        <w:shd w:val="clear" w:color="auto" w:fill="auto"/>
        <w:kinsoku/>
        <w:wordWrap/>
        <w:overflowPunct/>
        <w:topLinePunct w:val="0"/>
        <w:autoSpaceDE/>
        <w:autoSpaceDN/>
        <w:bidi w:val="0"/>
        <w:spacing w:beforeAutospacing="0" w:afterAutospacing="0" w:line="360" w:lineRule="auto"/>
        <w:ind w:firstLine="3534" w:firstLineChars="800"/>
        <w:jc w:val="both"/>
        <w:textAlignment w:val="auto"/>
        <w:rPr>
          <w:rFonts w:hint="eastAsia" w:ascii="宋体" w:hAnsi="宋体" w:eastAsia="宋体" w:cs="宋体"/>
          <w:b/>
          <w:bCs w:val="0"/>
          <w:kern w:val="2"/>
          <w:sz w:val="44"/>
          <w:szCs w:val="44"/>
          <w:lang w:val="en-US" w:eastAsia="zh-CN" w:bidi="ar-SA"/>
        </w:rPr>
      </w:pPr>
    </w:p>
    <w:p>
      <w:pPr>
        <w:pageBreakBefore w:val="0"/>
        <w:widowControl w:val="0"/>
        <w:shd w:val="clear" w:color="auto" w:fill="auto"/>
        <w:kinsoku/>
        <w:wordWrap/>
        <w:overflowPunct/>
        <w:topLinePunct w:val="0"/>
        <w:autoSpaceDE/>
        <w:autoSpaceDN/>
        <w:bidi w:val="0"/>
        <w:spacing w:beforeAutospacing="0" w:afterAutospacing="0" w:line="360" w:lineRule="auto"/>
        <w:ind w:firstLine="3534" w:firstLineChars="800"/>
        <w:jc w:val="both"/>
        <w:textAlignment w:val="auto"/>
        <w:rPr>
          <w:rFonts w:hint="default" w:eastAsia="Times New Roman"/>
          <w:sz w:val="24"/>
        </w:rPr>
      </w:pPr>
      <w:r>
        <w:rPr>
          <w:rFonts w:hint="eastAsia" w:ascii="宋体" w:hAnsi="宋体" w:eastAsia="宋体" w:cs="宋体"/>
          <w:b/>
          <w:bCs w:val="0"/>
          <w:kern w:val="2"/>
          <w:sz w:val="44"/>
          <w:szCs w:val="44"/>
          <w:lang w:val="en-US" w:eastAsia="zh-CN" w:bidi="ar-SA"/>
        </w:rPr>
        <w:t>第一章招标公告</w:t>
      </w:r>
    </w:p>
    <w:p>
      <w:pPr>
        <w:pStyle w:val="4"/>
        <w:pageBreakBefore w:val="0"/>
        <w:widowControl w:val="0"/>
        <w:shd w:val="clear" w:color="auto" w:fill="auto"/>
        <w:kinsoku/>
        <w:wordWrap/>
        <w:overflowPunct/>
        <w:topLinePunct w:val="0"/>
        <w:autoSpaceDE/>
        <w:autoSpaceDN/>
        <w:bidi w:val="0"/>
        <w:adjustRightInd w:val="0"/>
        <w:snapToGrid w:val="0"/>
        <w:spacing w:before="0" w:beforeAutospacing="0" w:after="0" w:afterAutospacing="0" w:line="390" w:lineRule="exact"/>
        <w:jc w:val="both"/>
        <w:textAlignment w:val="auto"/>
        <w:rPr>
          <w:rFonts w:hint="eastAsia" w:ascii="宋体" w:hAnsi="宋体" w:eastAsia="宋体" w:cs="宋体"/>
          <w:b/>
          <w:bCs w:val="0"/>
          <w:sz w:val="24"/>
          <w:szCs w:val="24"/>
        </w:rPr>
      </w:pPr>
      <w:r>
        <w:rPr>
          <w:rFonts w:hint="eastAsia" w:ascii="宋体" w:hAnsi="宋体" w:eastAsia="宋体" w:cs="宋体"/>
          <w:b/>
          <w:bCs w:val="0"/>
          <w:sz w:val="24"/>
          <w:szCs w:val="24"/>
        </w:rPr>
        <w:t>项目概况</w:t>
      </w:r>
    </w:p>
    <w:p>
      <w:pPr>
        <w:keepNext w:val="0"/>
        <w:keepLines w:val="0"/>
        <w:pageBreakBefore w:val="0"/>
        <w:widowControl w:val="0"/>
        <w:shd w:val="clear" w:color="auto" w:fill="auto"/>
        <w:kinsoku/>
        <w:overflowPunct/>
        <w:topLinePunct w:val="0"/>
        <w:autoSpaceDE/>
        <w:autoSpaceDN/>
        <w:bidi w:val="0"/>
        <w:snapToGrid/>
        <w:spacing w:beforeAutospacing="0" w:afterAutospacing="0" w:line="390" w:lineRule="exact"/>
        <w:ind w:firstLine="480" w:firstLineChars="200"/>
        <w:textAlignment w:val="auto"/>
        <w:rPr>
          <w:rFonts w:hint="eastAsia" w:ascii="宋体" w:hAnsi="宋体" w:eastAsia="宋体" w:cs="宋体"/>
          <w:sz w:val="24"/>
          <w:szCs w:val="24"/>
          <w:highlight w:val="yellow"/>
        </w:rPr>
      </w:pPr>
      <w:r>
        <w:rPr>
          <w:rFonts w:hint="eastAsia" w:ascii="宋体" w:hAnsi="宋体" w:cs="宋体"/>
          <w:sz w:val="24"/>
          <w:szCs w:val="24"/>
          <w:u w:val="single"/>
          <w:lang w:val="zh-CN" w:eastAsia="zh-CN"/>
        </w:rPr>
        <w:t>温泉县2023年天山森林草原保护综合治理项目（草原部分）--三标段</w:t>
      </w:r>
      <w:r>
        <w:rPr>
          <w:rFonts w:hint="eastAsia" w:ascii="宋体" w:hAnsi="宋体" w:eastAsia="宋体" w:cs="宋体"/>
          <w:sz w:val="24"/>
          <w:szCs w:val="24"/>
          <w:u w:val="none"/>
          <w:lang w:val="en-US" w:eastAsia="zh-CN"/>
        </w:rPr>
        <w:t>采购项目</w:t>
      </w:r>
      <w:r>
        <w:rPr>
          <w:rFonts w:hint="eastAsia" w:ascii="宋体" w:hAnsi="宋体" w:eastAsia="宋体" w:cs="宋体"/>
          <w:sz w:val="24"/>
          <w:szCs w:val="24"/>
        </w:rPr>
        <w:t>的潜在投标人应在</w:t>
      </w:r>
      <w:r>
        <w:rPr>
          <w:rFonts w:hint="eastAsia" w:ascii="宋体" w:hAnsi="宋体" w:eastAsia="宋体" w:cs="宋体"/>
          <w:sz w:val="24"/>
          <w:szCs w:val="24"/>
          <w:u w:val="single"/>
          <w:lang w:val="en-US" w:eastAsia="zh-CN"/>
        </w:rPr>
        <w:t>新疆政府采购</w:t>
      </w:r>
      <w:r>
        <w:rPr>
          <w:rFonts w:hint="eastAsia" w:ascii="宋体" w:hAnsi="宋体" w:cs="宋体"/>
          <w:sz w:val="24"/>
          <w:szCs w:val="24"/>
          <w:u w:val="single"/>
          <w:lang w:val="en-US" w:eastAsia="zh-CN"/>
        </w:rPr>
        <w:t>网</w:t>
      </w:r>
      <w:r>
        <w:rPr>
          <w:rFonts w:hint="eastAsia" w:ascii="宋体" w:hAnsi="宋体" w:eastAsia="宋体" w:cs="宋体"/>
          <w:sz w:val="24"/>
          <w:szCs w:val="24"/>
          <w:u w:val="single"/>
          <w:lang w:val="en-US" w:eastAsia="zh-CN"/>
        </w:rPr>
        <w:t>（http://www.ccgp-xinjiang.gov.cn）</w:t>
      </w:r>
      <w:r>
        <w:rPr>
          <w:rFonts w:hint="eastAsia" w:ascii="宋体" w:hAnsi="宋体" w:eastAsia="宋体" w:cs="宋体"/>
          <w:sz w:val="24"/>
          <w:szCs w:val="24"/>
        </w:rPr>
        <w:t>获取</w:t>
      </w:r>
      <w:r>
        <w:rPr>
          <w:rFonts w:hint="eastAsia" w:ascii="宋体" w:hAnsi="宋体" w:eastAsia="宋体" w:cs="宋体"/>
          <w:sz w:val="24"/>
          <w:szCs w:val="24"/>
          <w:lang w:eastAsia="zh-CN"/>
        </w:rPr>
        <w:t>采购</w:t>
      </w:r>
      <w:r>
        <w:rPr>
          <w:rFonts w:hint="eastAsia" w:ascii="宋体" w:hAnsi="宋体" w:eastAsia="宋体" w:cs="宋体"/>
          <w:sz w:val="24"/>
          <w:szCs w:val="24"/>
        </w:rPr>
        <w:t>文件，并于</w:t>
      </w:r>
      <w:r>
        <w:rPr>
          <w:rFonts w:hint="eastAsia" w:ascii="宋体" w:hAnsi="宋体" w:eastAsia="宋体" w:cs="宋体"/>
          <w:sz w:val="24"/>
          <w:szCs w:val="24"/>
          <w:highlight w:val="none"/>
          <w:u w:val="single"/>
          <w:lang w:val="en-US" w:eastAsia="zh-CN"/>
        </w:rPr>
        <w:t>2023</w:t>
      </w:r>
      <w:r>
        <w:rPr>
          <w:rFonts w:hint="eastAsia" w:ascii="宋体" w:hAnsi="宋体" w:eastAsia="宋体" w:cs="宋体"/>
          <w:sz w:val="24"/>
          <w:szCs w:val="24"/>
          <w:highlight w:val="none"/>
          <w:u w:val="single"/>
        </w:rPr>
        <w:t>年</w:t>
      </w:r>
      <w:r>
        <w:rPr>
          <w:rFonts w:hint="eastAsia" w:ascii="宋体" w:hAnsi="宋体" w:cs="宋体"/>
          <w:sz w:val="24"/>
          <w:szCs w:val="24"/>
          <w:highlight w:val="none"/>
          <w:u w:val="single"/>
          <w:lang w:val="en-US" w:eastAsia="zh-CN"/>
        </w:rPr>
        <w:t>9</w:t>
      </w:r>
      <w:r>
        <w:rPr>
          <w:rFonts w:hint="eastAsia" w:ascii="宋体" w:hAnsi="宋体" w:eastAsia="宋体" w:cs="宋体"/>
          <w:sz w:val="24"/>
          <w:szCs w:val="24"/>
          <w:highlight w:val="none"/>
          <w:u w:val="single"/>
        </w:rPr>
        <w:t>月</w:t>
      </w:r>
      <w:r>
        <w:rPr>
          <w:rFonts w:hint="eastAsia" w:ascii="宋体" w:hAnsi="宋体" w:cs="宋体"/>
          <w:color w:val="000000" w:themeColor="text1"/>
          <w:sz w:val="24"/>
          <w:szCs w:val="24"/>
          <w:highlight w:val="none"/>
          <w:u w:val="single"/>
          <w:lang w:val="en-US" w:eastAsia="zh-CN"/>
          <w14:textFill>
            <w14:solidFill>
              <w14:schemeClr w14:val="tx1"/>
            </w14:solidFill>
          </w14:textFill>
        </w:rPr>
        <w:t>28日11</w:t>
      </w:r>
      <w:r>
        <w:rPr>
          <w:rFonts w:hint="eastAsia" w:ascii="宋体" w:hAnsi="宋体" w:cs="宋体"/>
          <w:sz w:val="24"/>
          <w:szCs w:val="24"/>
          <w:highlight w:val="none"/>
          <w:u w:val="single"/>
          <w:lang w:eastAsia="zh-CN"/>
        </w:rPr>
        <w:t>时</w:t>
      </w:r>
      <w:r>
        <w:rPr>
          <w:rFonts w:hint="eastAsia" w:ascii="宋体" w:hAnsi="宋体" w:cs="宋体"/>
          <w:sz w:val="24"/>
          <w:szCs w:val="24"/>
          <w:highlight w:val="none"/>
          <w:u w:val="single"/>
          <w:lang w:val="en-US" w:eastAsia="zh-CN"/>
        </w:rPr>
        <w:t>0</w:t>
      </w:r>
      <w:r>
        <w:rPr>
          <w:rFonts w:hint="eastAsia" w:ascii="宋体" w:hAnsi="宋体" w:eastAsia="宋体" w:cs="宋体"/>
          <w:sz w:val="24"/>
          <w:szCs w:val="24"/>
          <w:highlight w:val="none"/>
          <w:u w:val="single"/>
          <w:lang w:val="en-US" w:eastAsia="zh-CN"/>
        </w:rPr>
        <w:t>0</w:t>
      </w:r>
      <w:r>
        <w:rPr>
          <w:rFonts w:hint="eastAsia" w:ascii="宋体" w:hAnsi="宋体" w:eastAsia="宋体" w:cs="宋体"/>
          <w:sz w:val="24"/>
          <w:szCs w:val="24"/>
          <w:highlight w:val="none"/>
          <w:u w:val="single"/>
        </w:rPr>
        <w:t>分</w:t>
      </w:r>
      <w:r>
        <w:rPr>
          <w:rFonts w:hint="eastAsia" w:ascii="宋体" w:hAnsi="宋体" w:eastAsia="宋体" w:cs="宋体"/>
          <w:sz w:val="24"/>
          <w:szCs w:val="24"/>
          <w:highlight w:val="none"/>
        </w:rPr>
        <w:t>（北京时间）前递交投标文件。</w:t>
      </w:r>
    </w:p>
    <w:p>
      <w:pPr>
        <w:keepNext w:val="0"/>
        <w:keepLines w:val="0"/>
        <w:pageBreakBefore w:val="0"/>
        <w:widowControl w:val="0"/>
        <w:shd w:val="clear" w:color="auto" w:fill="auto"/>
        <w:kinsoku/>
        <w:wordWrap w:val="0"/>
        <w:overflowPunct/>
        <w:topLinePunct w:val="0"/>
        <w:autoSpaceDE/>
        <w:autoSpaceDN/>
        <w:bidi w:val="0"/>
        <w:adjustRightInd w:val="0"/>
        <w:snapToGrid/>
        <w:spacing w:beforeAutospacing="0" w:afterAutospacing="0" w:line="390" w:lineRule="exact"/>
        <w:textAlignment w:val="auto"/>
        <w:rPr>
          <w:rFonts w:hint="eastAsia" w:ascii="宋体" w:hAnsi="宋体" w:eastAsia="宋体" w:cs="宋体"/>
          <w:b/>
          <w:bCs w:val="0"/>
          <w:kern w:val="2"/>
          <w:sz w:val="24"/>
          <w:szCs w:val="24"/>
          <w:lang w:val="en-US" w:eastAsia="zh-CN" w:bidi="ar-SA"/>
        </w:rPr>
      </w:pPr>
      <w:r>
        <w:rPr>
          <w:rFonts w:hint="eastAsia" w:ascii="宋体" w:hAnsi="宋体" w:eastAsia="宋体" w:cs="宋体"/>
          <w:b/>
          <w:bCs w:val="0"/>
          <w:kern w:val="2"/>
          <w:sz w:val="24"/>
          <w:szCs w:val="24"/>
          <w:lang w:val="en-US" w:eastAsia="zh-CN" w:bidi="ar-SA"/>
        </w:rPr>
        <w:t>一、项目基本情况</w:t>
      </w:r>
    </w:p>
    <w:p>
      <w:pPr>
        <w:keepNext w:val="0"/>
        <w:keepLines w:val="0"/>
        <w:pageBreakBefore w:val="0"/>
        <w:widowControl w:val="0"/>
        <w:shd w:val="clear" w:color="auto" w:fill="auto"/>
        <w:kinsoku/>
        <w:wordWrap w:val="0"/>
        <w:overflowPunct/>
        <w:topLinePunct w:val="0"/>
        <w:autoSpaceDE/>
        <w:autoSpaceDN/>
        <w:bidi w:val="0"/>
        <w:adjustRightInd w:val="0"/>
        <w:snapToGrid/>
        <w:spacing w:beforeAutospacing="0" w:afterAutospacing="0" w:line="390" w:lineRule="exact"/>
        <w:textAlignment w:val="auto"/>
        <w:rPr>
          <w:rFonts w:hint="default" w:ascii="宋体" w:hAnsi="宋体" w:eastAsia="宋体" w:cs="宋体"/>
          <w:sz w:val="24"/>
          <w:szCs w:val="24"/>
          <w:lang w:val="en-US" w:eastAsia="zh-CN"/>
        </w:rPr>
      </w:pPr>
      <w:r>
        <w:rPr>
          <w:rFonts w:hint="eastAsia" w:ascii="宋体" w:hAnsi="宋体" w:eastAsia="宋体" w:cs="宋体"/>
          <w:b/>
          <w:bCs w:val="0"/>
          <w:kern w:val="2"/>
          <w:sz w:val="24"/>
          <w:szCs w:val="24"/>
          <w:lang w:val="zh-CN" w:eastAsia="zh-CN" w:bidi="ar-SA"/>
        </w:rPr>
        <w:t>项目</w:t>
      </w:r>
      <w:r>
        <w:rPr>
          <w:rFonts w:hint="eastAsia" w:ascii="宋体" w:hAnsi="宋体" w:eastAsia="宋体" w:cs="宋体"/>
          <w:b/>
          <w:bCs w:val="0"/>
          <w:kern w:val="2"/>
          <w:sz w:val="24"/>
          <w:szCs w:val="24"/>
          <w:lang w:val="en-US" w:eastAsia="zh-CN" w:bidi="ar-SA"/>
        </w:rPr>
        <w:t>编号：</w:t>
      </w:r>
      <w:r>
        <w:rPr>
          <w:rFonts w:hint="eastAsia" w:ascii="宋体" w:hAnsi="宋体" w:cs="宋体"/>
          <w:sz w:val="24"/>
          <w:szCs w:val="24"/>
          <w:lang w:val="en-US" w:eastAsia="zh-CN"/>
        </w:rPr>
        <w:t>XJXRXCWQGK2023-27</w:t>
      </w:r>
    </w:p>
    <w:p>
      <w:pPr>
        <w:keepNext w:val="0"/>
        <w:keepLines w:val="0"/>
        <w:pageBreakBefore w:val="0"/>
        <w:widowControl w:val="0"/>
        <w:shd w:val="clear" w:color="auto" w:fill="auto"/>
        <w:kinsoku/>
        <w:wordWrap w:val="0"/>
        <w:overflowPunct/>
        <w:topLinePunct w:val="0"/>
        <w:autoSpaceDE/>
        <w:autoSpaceDN/>
        <w:bidi w:val="0"/>
        <w:adjustRightInd w:val="0"/>
        <w:snapToGrid/>
        <w:spacing w:beforeAutospacing="0" w:afterAutospacing="0" w:line="390" w:lineRule="exact"/>
        <w:textAlignment w:val="auto"/>
        <w:rPr>
          <w:rFonts w:hint="eastAsia" w:ascii="宋体" w:hAnsi="宋体" w:cs="宋体"/>
          <w:sz w:val="24"/>
          <w:szCs w:val="24"/>
          <w:lang w:val="zh-CN" w:eastAsia="zh-CN"/>
        </w:rPr>
      </w:pPr>
      <w:r>
        <w:rPr>
          <w:rFonts w:hint="eastAsia" w:ascii="宋体" w:hAnsi="宋体" w:eastAsia="宋体" w:cs="宋体"/>
          <w:b/>
          <w:bCs w:val="0"/>
          <w:kern w:val="2"/>
          <w:sz w:val="24"/>
          <w:szCs w:val="24"/>
          <w:lang w:val="zh-CN" w:eastAsia="zh-CN" w:bidi="ar-SA"/>
        </w:rPr>
        <w:t>项目名称：</w:t>
      </w:r>
      <w:r>
        <w:rPr>
          <w:rFonts w:hint="eastAsia" w:ascii="宋体" w:hAnsi="宋体" w:cs="宋体"/>
          <w:sz w:val="24"/>
          <w:szCs w:val="24"/>
          <w:lang w:val="zh-CN" w:eastAsia="zh-CN"/>
        </w:rPr>
        <w:t>温泉县2023年天山森林草原保护综合治理项目（草原部分）--三标段</w:t>
      </w:r>
    </w:p>
    <w:p>
      <w:pPr>
        <w:keepNext w:val="0"/>
        <w:keepLines w:val="0"/>
        <w:pageBreakBefore w:val="0"/>
        <w:widowControl w:val="0"/>
        <w:shd w:val="clear" w:color="auto" w:fill="auto"/>
        <w:kinsoku/>
        <w:wordWrap w:val="0"/>
        <w:overflowPunct/>
        <w:topLinePunct w:val="0"/>
        <w:autoSpaceDE/>
        <w:autoSpaceDN/>
        <w:bidi w:val="0"/>
        <w:adjustRightInd w:val="0"/>
        <w:snapToGrid/>
        <w:spacing w:beforeAutospacing="0" w:afterAutospacing="0" w:line="390" w:lineRule="exact"/>
        <w:textAlignment w:val="auto"/>
        <w:rPr>
          <w:rFonts w:hint="eastAsia" w:ascii="宋体" w:hAnsi="宋体" w:eastAsia="宋体" w:cs="宋体"/>
          <w:sz w:val="24"/>
          <w:szCs w:val="24"/>
        </w:rPr>
      </w:pPr>
      <w:r>
        <w:rPr>
          <w:rFonts w:hint="eastAsia" w:ascii="宋体" w:hAnsi="宋体" w:eastAsia="宋体" w:cs="宋体"/>
          <w:b/>
          <w:bCs w:val="0"/>
          <w:kern w:val="2"/>
          <w:sz w:val="24"/>
          <w:szCs w:val="24"/>
          <w:lang w:val="en-US" w:eastAsia="zh-CN" w:bidi="ar-SA"/>
        </w:rPr>
        <w:t>采购方式：</w:t>
      </w:r>
      <w:r>
        <w:rPr>
          <w:rFonts w:hint="eastAsia" w:ascii="宋体" w:hAnsi="宋体" w:eastAsia="宋体" w:cs="宋体"/>
          <w:sz w:val="24"/>
          <w:szCs w:val="24"/>
          <w:lang w:eastAsia="zh-CN"/>
        </w:rPr>
        <w:t>公开招标</w:t>
      </w:r>
      <w:r>
        <w:rPr>
          <w:rFonts w:hint="eastAsia" w:ascii="宋体" w:hAnsi="宋体" w:eastAsia="宋体" w:cs="宋体"/>
          <w:sz w:val="24"/>
          <w:szCs w:val="24"/>
        </w:rPr>
        <w:t> </w:t>
      </w:r>
    </w:p>
    <w:p>
      <w:pPr>
        <w:keepNext w:val="0"/>
        <w:keepLines w:val="0"/>
        <w:pageBreakBefore w:val="0"/>
        <w:widowControl w:val="0"/>
        <w:shd w:val="clear" w:color="auto" w:fill="auto"/>
        <w:kinsoku/>
        <w:wordWrap w:val="0"/>
        <w:overflowPunct/>
        <w:topLinePunct w:val="0"/>
        <w:autoSpaceDE/>
        <w:autoSpaceDN/>
        <w:bidi w:val="0"/>
        <w:adjustRightInd w:val="0"/>
        <w:snapToGrid/>
        <w:spacing w:beforeAutospacing="0" w:afterAutospacing="0" w:line="390" w:lineRule="exact"/>
        <w:textAlignment w:val="auto"/>
        <w:rPr>
          <w:rFonts w:hint="default" w:ascii="宋体" w:hAnsi="宋体" w:eastAsia="宋体" w:cs="宋体"/>
          <w:color w:val="auto"/>
          <w:sz w:val="24"/>
          <w:szCs w:val="24"/>
          <w:lang w:val="en-US" w:eastAsia="zh-CN"/>
        </w:rPr>
      </w:pPr>
      <w:r>
        <w:rPr>
          <w:rFonts w:hint="eastAsia" w:ascii="宋体" w:hAnsi="宋体" w:eastAsia="宋体" w:cs="宋体"/>
          <w:b/>
          <w:bCs w:val="0"/>
          <w:kern w:val="2"/>
          <w:sz w:val="24"/>
          <w:szCs w:val="24"/>
          <w:lang w:val="en-US" w:eastAsia="zh-CN" w:bidi="ar-SA"/>
        </w:rPr>
        <w:t>预算</w:t>
      </w:r>
      <w:r>
        <w:rPr>
          <w:rFonts w:hint="eastAsia" w:ascii="宋体" w:hAnsi="宋体" w:eastAsia="宋体" w:cs="宋体"/>
          <w:b/>
          <w:bCs w:val="0"/>
          <w:color w:val="auto"/>
          <w:kern w:val="2"/>
          <w:sz w:val="24"/>
          <w:szCs w:val="24"/>
          <w:lang w:val="en-US" w:eastAsia="zh-CN" w:bidi="ar-SA"/>
        </w:rPr>
        <w:t>金额（元）</w:t>
      </w:r>
      <w:r>
        <w:rPr>
          <w:rFonts w:hint="eastAsia" w:ascii="宋体" w:hAnsi="宋体" w:cs="宋体"/>
          <w:b/>
          <w:bCs w:val="0"/>
          <w:color w:val="auto"/>
          <w:kern w:val="2"/>
          <w:sz w:val="24"/>
          <w:szCs w:val="24"/>
          <w:lang w:val="en-US" w:eastAsia="zh-CN" w:bidi="ar-SA"/>
        </w:rPr>
        <w:t>：</w:t>
      </w:r>
      <w:r>
        <w:rPr>
          <w:rFonts w:hint="eastAsia" w:ascii="宋体" w:hAnsi="宋体" w:cs="宋体"/>
          <w:sz w:val="24"/>
          <w:szCs w:val="24"/>
          <w:lang w:val="en-US" w:eastAsia="zh-CN"/>
        </w:rPr>
        <w:t>3437300.</w:t>
      </w:r>
      <w:r>
        <w:rPr>
          <w:rFonts w:hint="eastAsia" w:ascii="宋体" w:hAnsi="宋体" w:cs="宋体"/>
          <w:color w:val="auto"/>
          <w:sz w:val="24"/>
          <w:szCs w:val="24"/>
          <w:lang w:val="en-US" w:eastAsia="zh-CN"/>
        </w:rPr>
        <w:t>00</w:t>
      </w:r>
    </w:p>
    <w:p>
      <w:pPr>
        <w:keepNext w:val="0"/>
        <w:keepLines w:val="0"/>
        <w:pageBreakBefore w:val="0"/>
        <w:widowControl w:val="0"/>
        <w:shd w:val="clear" w:color="auto" w:fill="auto"/>
        <w:kinsoku/>
        <w:wordWrap w:val="0"/>
        <w:overflowPunct/>
        <w:topLinePunct w:val="0"/>
        <w:autoSpaceDE/>
        <w:autoSpaceDN/>
        <w:bidi w:val="0"/>
        <w:adjustRightInd w:val="0"/>
        <w:snapToGrid/>
        <w:spacing w:beforeAutospacing="0" w:afterAutospacing="0" w:line="390" w:lineRule="exact"/>
        <w:textAlignment w:val="auto"/>
        <w:rPr>
          <w:rFonts w:hint="default" w:ascii="宋体" w:hAnsi="宋体" w:eastAsia="宋体" w:cs="宋体"/>
          <w:color w:val="auto"/>
          <w:sz w:val="24"/>
          <w:szCs w:val="24"/>
          <w:lang w:val="en-US" w:eastAsia="zh-CN"/>
        </w:rPr>
      </w:pPr>
      <w:r>
        <w:rPr>
          <w:rFonts w:hint="eastAsia" w:ascii="宋体" w:hAnsi="宋体" w:eastAsia="宋体" w:cs="宋体"/>
          <w:b/>
          <w:bCs w:val="0"/>
          <w:color w:val="auto"/>
          <w:kern w:val="2"/>
          <w:sz w:val="24"/>
          <w:szCs w:val="24"/>
          <w:lang w:val="en-US" w:eastAsia="zh-CN" w:bidi="ar-SA"/>
        </w:rPr>
        <w:t>最高限价（元）</w:t>
      </w:r>
      <w:r>
        <w:rPr>
          <w:rFonts w:hint="eastAsia" w:ascii="宋体" w:hAnsi="宋体" w:eastAsia="宋体" w:cs="宋体"/>
          <w:color w:val="auto"/>
          <w:sz w:val="24"/>
          <w:szCs w:val="24"/>
        </w:rPr>
        <w:t>：</w:t>
      </w:r>
      <w:r>
        <w:rPr>
          <w:rFonts w:hint="eastAsia" w:ascii="宋体" w:hAnsi="宋体" w:cs="宋体"/>
          <w:sz w:val="24"/>
          <w:szCs w:val="24"/>
          <w:lang w:val="en-US" w:eastAsia="zh-CN"/>
        </w:rPr>
        <w:t>3437300.</w:t>
      </w:r>
      <w:r>
        <w:rPr>
          <w:rFonts w:hint="eastAsia" w:ascii="宋体" w:hAnsi="宋体" w:cs="宋体"/>
          <w:color w:val="auto"/>
          <w:sz w:val="24"/>
          <w:szCs w:val="24"/>
          <w:lang w:val="en-US" w:eastAsia="zh-CN"/>
        </w:rPr>
        <w:t>00</w:t>
      </w:r>
    </w:p>
    <w:p>
      <w:pPr>
        <w:keepNext w:val="0"/>
        <w:keepLines w:val="0"/>
        <w:pageBreakBefore w:val="0"/>
        <w:widowControl w:val="0"/>
        <w:shd w:val="clear" w:color="auto" w:fill="auto"/>
        <w:kinsoku/>
        <w:wordWrap w:val="0"/>
        <w:overflowPunct/>
        <w:topLinePunct w:val="0"/>
        <w:autoSpaceDE/>
        <w:autoSpaceDN/>
        <w:bidi w:val="0"/>
        <w:adjustRightInd w:val="0"/>
        <w:snapToGrid/>
        <w:spacing w:beforeAutospacing="0" w:afterAutospacing="0" w:line="390" w:lineRule="exact"/>
        <w:textAlignment w:val="auto"/>
        <w:rPr>
          <w:rFonts w:hint="eastAsia" w:ascii="宋体" w:hAnsi="宋体" w:eastAsia="宋体" w:cs="宋体"/>
          <w:color w:val="auto"/>
          <w:sz w:val="24"/>
          <w:szCs w:val="24"/>
          <w:lang w:val="en-US" w:eastAsia="zh-CN"/>
        </w:rPr>
      </w:pPr>
      <w:r>
        <w:rPr>
          <w:rFonts w:hint="eastAsia" w:ascii="宋体" w:hAnsi="宋体" w:eastAsia="宋体" w:cs="宋体"/>
          <w:b/>
          <w:bCs w:val="0"/>
          <w:color w:val="auto"/>
          <w:kern w:val="2"/>
          <w:sz w:val="24"/>
          <w:szCs w:val="24"/>
          <w:lang w:val="en-US" w:eastAsia="zh-CN" w:bidi="ar-SA"/>
        </w:rPr>
        <w:t>采购需求：</w:t>
      </w:r>
      <w:r>
        <w:rPr>
          <w:rFonts w:hint="eastAsia" w:ascii="宋体" w:hAnsi="宋体" w:eastAsia="宋体" w:cs="宋体"/>
          <w:color w:val="auto"/>
          <w:sz w:val="24"/>
          <w:szCs w:val="24"/>
          <w:lang w:val="en-US" w:eastAsia="zh-CN"/>
        </w:rPr>
        <w:t>实施人工种草</w:t>
      </w:r>
      <w:r>
        <w:rPr>
          <w:rFonts w:hint="eastAsia" w:ascii="宋体" w:hAnsi="宋体" w:cs="宋体"/>
          <w:color w:val="auto"/>
          <w:sz w:val="24"/>
          <w:szCs w:val="24"/>
          <w:lang w:val="en-US" w:eastAsia="zh-CN"/>
        </w:rPr>
        <w:t>三</w:t>
      </w:r>
      <w:r>
        <w:rPr>
          <w:rFonts w:hint="eastAsia" w:ascii="宋体" w:hAnsi="宋体" w:eastAsia="宋体" w:cs="宋体"/>
          <w:color w:val="auto"/>
          <w:sz w:val="24"/>
          <w:szCs w:val="24"/>
          <w:lang w:val="en-US" w:eastAsia="zh-CN"/>
        </w:rPr>
        <w:t>区10947亩</w:t>
      </w:r>
      <w:r>
        <w:rPr>
          <w:rFonts w:hint="eastAsia" w:ascii="宋体" w:hAnsi="宋体" w:cs="宋体"/>
          <w:color w:val="auto"/>
          <w:sz w:val="24"/>
          <w:szCs w:val="24"/>
          <w:lang w:val="en-US" w:eastAsia="zh-CN"/>
        </w:rPr>
        <w:t>等</w:t>
      </w:r>
      <w:r>
        <w:rPr>
          <w:rFonts w:hint="eastAsia" w:ascii="宋体" w:hAnsi="宋体" w:eastAsia="宋体" w:cs="宋体"/>
          <w:color w:val="auto"/>
          <w:sz w:val="24"/>
          <w:szCs w:val="24"/>
          <w:lang w:val="en-US" w:eastAsia="zh-CN"/>
        </w:rPr>
        <w:t>，详见采购文件。 </w:t>
      </w:r>
    </w:p>
    <w:p>
      <w:pPr>
        <w:keepNext w:val="0"/>
        <w:keepLines w:val="0"/>
        <w:pageBreakBefore w:val="0"/>
        <w:widowControl w:val="0"/>
        <w:shd w:val="clear" w:color="auto" w:fill="auto"/>
        <w:kinsoku/>
        <w:wordWrap w:val="0"/>
        <w:overflowPunct/>
        <w:topLinePunct w:val="0"/>
        <w:autoSpaceDE/>
        <w:autoSpaceDN/>
        <w:bidi w:val="0"/>
        <w:adjustRightInd w:val="0"/>
        <w:snapToGrid/>
        <w:spacing w:beforeAutospacing="0" w:afterAutospacing="0" w:line="390" w:lineRule="exact"/>
        <w:textAlignment w:val="auto"/>
        <w:rPr>
          <w:rFonts w:hint="default" w:ascii="宋体" w:hAnsi="宋体" w:eastAsia="宋体" w:cs="宋体"/>
          <w:sz w:val="24"/>
          <w:szCs w:val="24"/>
          <w:lang w:val="en-US" w:eastAsia="zh-CN"/>
        </w:rPr>
      </w:pPr>
      <w:r>
        <w:rPr>
          <w:rFonts w:hint="eastAsia" w:ascii="宋体" w:hAnsi="宋体" w:eastAsia="宋体" w:cs="宋体"/>
          <w:sz w:val="24"/>
          <w:szCs w:val="24"/>
        </w:rPr>
        <w:t>本项目</w:t>
      </w:r>
      <w:r>
        <w:rPr>
          <w:rFonts w:hint="eastAsia" w:ascii="宋体" w:hAnsi="宋体" w:eastAsia="宋体" w:cs="宋体"/>
          <w:b/>
          <w:bCs/>
          <w:sz w:val="24"/>
          <w:szCs w:val="24"/>
          <w:lang w:eastAsia="zh-CN"/>
        </w:rPr>
        <w:t>不</w:t>
      </w:r>
      <w:r>
        <w:rPr>
          <w:rFonts w:hint="eastAsia" w:ascii="宋体" w:hAnsi="宋体" w:eastAsia="宋体" w:cs="宋体"/>
          <w:b/>
          <w:bCs/>
          <w:sz w:val="24"/>
          <w:szCs w:val="24"/>
        </w:rPr>
        <w:t>接受</w:t>
      </w:r>
      <w:r>
        <w:rPr>
          <w:rFonts w:hint="eastAsia" w:ascii="宋体" w:hAnsi="宋体" w:eastAsia="宋体" w:cs="宋体"/>
          <w:sz w:val="24"/>
          <w:szCs w:val="24"/>
          <w:lang w:val="en-US" w:eastAsia="zh-CN"/>
        </w:rPr>
        <w:t>联合体投标。</w:t>
      </w:r>
    </w:p>
    <w:p>
      <w:pPr>
        <w:keepNext w:val="0"/>
        <w:keepLines w:val="0"/>
        <w:pageBreakBefore w:val="0"/>
        <w:widowControl w:val="0"/>
        <w:shd w:val="clear" w:color="auto" w:fill="auto"/>
        <w:kinsoku/>
        <w:wordWrap w:val="0"/>
        <w:overflowPunct/>
        <w:topLinePunct w:val="0"/>
        <w:autoSpaceDE/>
        <w:autoSpaceDN/>
        <w:bidi w:val="0"/>
        <w:adjustRightInd w:val="0"/>
        <w:snapToGrid/>
        <w:spacing w:beforeAutospacing="0" w:afterAutospacing="0" w:line="390" w:lineRule="exact"/>
        <w:textAlignment w:val="auto"/>
        <w:rPr>
          <w:rFonts w:hint="eastAsia" w:ascii="宋体" w:hAnsi="宋体" w:eastAsia="宋体" w:cs="宋体"/>
          <w:color w:val="auto"/>
          <w:sz w:val="24"/>
          <w:szCs w:val="24"/>
          <w:lang w:val="en-US" w:eastAsia="zh-CN"/>
        </w:rPr>
      </w:pPr>
      <w:r>
        <w:rPr>
          <w:rFonts w:hint="eastAsia" w:ascii="宋体" w:hAnsi="宋体" w:eastAsia="宋体" w:cs="宋体"/>
          <w:b/>
          <w:bCs w:val="0"/>
          <w:kern w:val="2"/>
          <w:sz w:val="24"/>
          <w:szCs w:val="24"/>
          <w:lang w:val="en-US" w:eastAsia="zh-CN" w:bidi="ar-SA"/>
        </w:rPr>
        <w:t>合同履约期</w:t>
      </w:r>
      <w:r>
        <w:rPr>
          <w:rFonts w:hint="eastAsia" w:ascii="宋体" w:hAnsi="宋体" w:eastAsia="宋体" w:cs="宋体"/>
          <w:b/>
          <w:bCs w:val="0"/>
          <w:color w:val="auto"/>
          <w:kern w:val="2"/>
          <w:sz w:val="24"/>
          <w:szCs w:val="24"/>
          <w:lang w:val="en-US" w:eastAsia="zh-CN" w:bidi="ar-SA"/>
        </w:rPr>
        <w:t>限：</w:t>
      </w:r>
      <w:r>
        <w:rPr>
          <w:rFonts w:hint="eastAsia" w:ascii="宋体" w:hAnsi="宋体" w:eastAsia="宋体" w:cs="宋体"/>
          <w:color w:val="auto"/>
          <w:sz w:val="24"/>
          <w:szCs w:val="24"/>
          <w:lang w:val="en-US" w:eastAsia="zh-CN"/>
        </w:rPr>
        <w:t>总工期</w:t>
      </w:r>
      <w:r>
        <w:rPr>
          <w:rFonts w:hint="eastAsia" w:ascii="宋体" w:hAnsi="宋体" w:cs="宋体"/>
          <w:color w:val="auto"/>
          <w:sz w:val="24"/>
          <w:szCs w:val="24"/>
          <w:lang w:val="en-US" w:eastAsia="zh-CN"/>
        </w:rPr>
        <w:t>383</w:t>
      </w:r>
      <w:r>
        <w:rPr>
          <w:rFonts w:hint="eastAsia" w:ascii="宋体" w:hAnsi="宋体" w:eastAsia="宋体" w:cs="宋体"/>
          <w:color w:val="auto"/>
          <w:sz w:val="24"/>
          <w:szCs w:val="24"/>
          <w:lang w:val="en-US" w:eastAsia="zh-CN"/>
        </w:rPr>
        <w:t>天，计划2023年10月</w:t>
      </w:r>
      <w:r>
        <w:rPr>
          <w:rFonts w:hint="eastAsia" w:ascii="宋体" w:hAnsi="宋体" w:cs="宋体"/>
          <w:color w:val="auto"/>
          <w:sz w:val="24"/>
          <w:szCs w:val="24"/>
          <w:lang w:val="en-US" w:eastAsia="zh-CN"/>
        </w:rPr>
        <w:t>15</w:t>
      </w:r>
      <w:r>
        <w:rPr>
          <w:rFonts w:hint="eastAsia" w:ascii="宋体" w:hAnsi="宋体" w:eastAsia="宋体" w:cs="宋体"/>
          <w:color w:val="auto"/>
          <w:sz w:val="24"/>
          <w:szCs w:val="24"/>
          <w:lang w:val="en-US" w:eastAsia="zh-CN"/>
        </w:rPr>
        <w:t>日开工，2024年</w:t>
      </w:r>
      <w:r>
        <w:rPr>
          <w:rFonts w:hint="eastAsia" w:ascii="宋体" w:hAnsi="宋体" w:cs="宋体"/>
          <w:color w:val="auto"/>
          <w:sz w:val="24"/>
          <w:szCs w:val="24"/>
          <w:lang w:val="en-US" w:eastAsia="zh-CN"/>
        </w:rPr>
        <w:t>10</w:t>
      </w:r>
      <w:r>
        <w:rPr>
          <w:rFonts w:hint="eastAsia" w:ascii="宋体" w:hAnsi="宋体" w:eastAsia="宋体" w:cs="宋体"/>
          <w:color w:val="auto"/>
          <w:sz w:val="24"/>
          <w:szCs w:val="24"/>
          <w:lang w:val="en-US" w:eastAsia="zh-CN"/>
        </w:rPr>
        <w:t>月3</w:t>
      </w:r>
      <w:r>
        <w:rPr>
          <w:rFonts w:hint="eastAsia" w:ascii="宋体" w:hAnsi="宋体" w:cs="宋体"/>
          <w:color w:val="auto"/>
          <w:sz w:val="24"/>
          <w:szCs w:val="24"/>
          <w:lang w:val="en-US" w:eastAsia="zh-CN"/>
        </w:rPr>
        <w:t>1</w:t>
      </w:r>
      <w:r>
        <w:rPr>
          <w:rFonts w:hint="eastAsia" w:ascii="宋体" w:hAnsi="宋体" w:eastAsia="宋体" w:cs="宋体"/>
          <w:color w:val="auto"/>
          <w:sz w:val="24"/>
          <w:szCs w:val="24"/>
          <w:lang w:val="en-US" w:eastAsia="zh-CN"/>
        </w:rPr>
        <w:t>日竣工。</w:t>
      </w:r>
    </w:p>
    <w:p>
      <w:pPr>
        <w:keepNext w:val="0"/>
        <w:keepLines w:val="0"/>
        <w:pageBreakBefore w:val="0"/>
        <w:widowControl w:val="0"/>
        <w:shd w:val="clear" w:color="auto" w:fill="auto"/>
        <w:kinsoku/>
        <w:wordWrap w:val="0"/>
        <w:overflowPunct/>
        <w:topLinePunct w:val="0"/>
        <w:autoSpaceDE/>
        <w:autoSpaceDN/>
        <w:bidi w:val="0"/>
        <w:adjustRightInd w:val="0"/>
        <w:snapToGrid/>
        <w:spacing w:beforeAutospacing="0" w:afterAutospacing="0" w:line="390" w:lineRule="exact"/>
        <w:textAlignment w:val="auto"/>
        <w:rPr>
          <w:rFonts w:hint="eastAsia" w:ascii="宋体" w:hAnsi="宋体" w:eastAsia="宋体" w:cs="宋体"/>
          <w:b/>
          <w:bCs w:val="0"/>
          <w:kern w:val="2"/>
          <w:sz w:val="24"/>
          <w:szCs w:val="24"/>
          <w:lang w:val="en-US" w:eastAsia="zh-CN" w:bidi="ar-SA"/>
        </w:rPr>
      </w:pPr>
      <w:r>
        <w:rPr>
          <w:rFonts w:hint="eastAsia" w:ascii="宋体" w:hAnsi="宋体" w:eastAsia="宋体" w:cs="宋体"/>
          <w:sz w:val="24"/>
          <w:szCs w:val="24"/>
        </w:rPr>
        <w:t>本项目</w:t>
      </w:r>
      <w:r>
        <w:rPr>
          <w:rFonts w:hint="eastAsia" w:ascii="宋体" w:hAnsi="宋体" w:eastAsia="宋体" w:cs="宋体"/>
          <w:b/>
          <w:sz w:val="24"/>
          <w:szCs w:val="24"/>
        </w:rPr>
        <w:t>不接受</w:t>
      </w:r>
      <w:r>
        <w:rPr>
          <w:rFonts w:hint="eastAsia" w:ascii="宋体" w:hAnsi="宋体" w:eastAsia="宋体" w:cs="宋体"/>
          <w:sz w:val="24"/>
          <w:szCs w:val="24"/>
        </w:rPr>
        <w:t>联合体投标。</w:t>
      </w:r>
    </w:p>
    <w:p>
      <w:pPr>
        <w:keepNext w:val="0"/>
        <w:keepLines w:val="0"/>
        <w:pageBreakBefore w:val="0"/>
        <w:widowControl w:val="0"/>
        <w:shd w:val="clear" w:color="auto" w:fill="auto"/>
        <w:kinsoku/>
        <w:wordWrap w:val="0"/>
        <w:overflowPunct/>
        <w:topLinePunct w:val="0"/>
        <w:autoSpaceDE/>
        <w:autoSpaceDN/>
        <w:bidi w:val="0"/>
        <w:adjustRightInd w:val="0"/>
        <w:snapToGrid/>
        <w:spacing w:beforeAutospacing="0" w:afterAutospacing="0" w:line="390" w:lineRule="exact"/>
        <w:textAlignment w:val="auto"/>
        <w:rPr>
          <w:rFonts w:hint="eastAsia" w:ascii="宋体" w:hAnsi="宋体" w:eastAsia="宋体" w:cs="宋体"/>
          <w:b/>
          <w:bCs/>
          <w:color w:val="000000"/>
          <w:sz w:val="24"/>
          <w:szCs w:val="24"/>
        </w:rPr>
      </w:pPr>
      <w:r>
        <w:rPr>
          <w:rFonts w:hint="eastAsia" w:ascii="宋体" w:hAnsi="宋体" w:eastAsia="宋体" w:cs="宋体"/>
          <w:b/>
          <w:bCs w:val="0"/>
          <w:kern w:val="2"/>
          <w:sz w:val="24"/>
          <w:szCs w:val="24"/>
          <w:lang w:val="en-US" w:eastAsia="zh-CN" w:bidi="ar-SA"/>
        </w:rPr>
        <w:t>二、申请人的资格要求：</w:t>
      </w:r>
    </w:p>
    <w:p>
      <w:pPr>
        <w:keepNext w:val="0"/>
        <w:keepLines w:val="0"/>
        <w:pageBreakBefore w:val="0"/>
        <w:widowControl w:val="0"/>
        <w:shd w:val="clear" w:color="auto" w:fill="auto"/>
        <w:kinsoku/>
        <w:wordWrap/>
        <w:overflowPunct/>
        <w:topLinePunct w:val="0"/>
        <w:autoSpaceDE/>
        <w:autoSpaceDN/>
        <w:bidi w:val="0"/>
        <w:adjustRightInd/>
        <w:snapToGrid/>
        <w:spacing w:beforeAutospacing="0" w:afterAutospacing="0" w:line="390" w:lineRule="exact"/>
        <w:textAlignment w:val="auto"/>
        <w:rPr>
          <w:rFonts w:hint="eastAsia" w:ascii="宋体" w:hAnsi="宋体" w:eastAsia="宋体" w:cs="宋体"/>
          <w:b/>
          <w:bCs/>
          <w:sz w:val="24"/>
          <w:szCs w:val="24"/>
          <w:lang w:val="zh-CN" w:eastAsia="zh-CN"/>
        </w:rPr>
      </w:pPr>
      <w:r>
        <w:rPr>
          <w:rFonts w:hint="eastAsia" w:ascii="宋体" w:hAnsi="宋体" w:eastAsia="宋体" w:cs="宋体"/>
          <w:b/>
          <w:bCs/>
          <w:sz w:val="24"/>
          <w:szCs w:val="24"/>
          <w:lang w:val="zh-CN"/>
        </w:rPr>
        <w:t>1.满足《中华人民共和国政府采购法》第二十二条规定</w:t>
      </w:r>
      <w:r>
        <w:rPr>
          <w:rFonts w:hint="eastAsia" w:ascii="宋体" w:hAnsi="宋体" w:eastAsia="宋体" w:cs="宋体"/>
          <w:b/>
          <w:bCs/>
          <w:sz w:val="24"/>
          <w:szCs w:val="24"/>
          <w:lang w:val="zh-CN" w:eastAsia="zh-CN"/>
        </w:rPr>
        <w:t>。</w:t>
      </w:r>
    </w:p>
    <w:p>
      <w:pPr>
        <w:keepNext w:val="0"/>
        <w:keepLines w:val="0"/>
        <w:pageBreakBefore w:val="0"/>
        <w:widowControl w:val="0"/>
        <w:shd w:val="clear" w:color="auto" w:fill="auto"/>
        <w:kinsoku/>
        <w:wordWrap w:val="0"/>
        <w:overflowPunct/>
        <w:topLinePunct w:val="0"/>
        <w:autoSpaceDE/>
        <w:autoSpaceDN/>
        <w:bidi w:val="0"/>
        <w:adjustRightInd w:val="0"/>
        <w:snapToGrid/>
        <w:spacing w:beforeAutospacing="0" w:afterAutospacing="0" w:line="390" w:lineRule="exact"/>
        <w:textAlignment w:val="auto"/>
        <w:rPr>
          <w:rFonts w:hint="eastAsia" w:ascii="宋体" w:hAnsi="宋体" w:eastAsia="宋体" w:cs="宋体"/>
          <w:color w:val="333333"/>
          <w:sz w:val="24"/>
          <w:szCs w:val="24"/>
        </w:rPr>
      </w:pPr>
      <w:r>
        <w:rPr>
          <w:rFonts w:hint="eastAsia" w:ascii="宋体" w:hAnsi="宋体" w:eastAsia="宋体" w:cs="宋体"/>
          <w:b/>
          <w:bCs/>
          <w:sz w:val="24"/>
          <w:szCs w:val="24"/>
        </w:rPr>
        <w:t>2.落实政府采购政策需满足的资格要求：</w:t>
      </w:r>
      <w:r>
        <w:rPr>
          <w:rFonts w:hint="eastAsia" w:ascii="宋体" w:hAnsi="宋体" w:eastAsia="宋体" w:cs="宋体"/>
          <w:kern w:val="2"/>
        </w:rPr>
        <w:t>供应商为中小企业</w:t>
      </w:r>
      <w:r>
        <w:rPr>
          <w:rFonts w:hint="eastAsia" w:ascii="宋体" w:hAnsi="宋体" w:eastAsia="宋体" w:cs="宋体"/>
          <w:kern w:val="2"/>
          <w:sz w:val="24"/>
          <w:szCs w:val="24"/>
          <w:lang w:val="en-US" w:eastAsia="zh-CN"/>
        </w:rPr>
        <w:t>（1）财政部、国家发展改革委、生态环境部、市场监管总局《关于调整优化节能产品、环境标志产品政府采购执行机制的通知》（财库[2019]9号文）；（2）财政部、生态环境部《关于印发环境标志产品政府采购品目清单的通知》（财库[2019]18号文）；（3）财政部、发展改革委《关于印发节能产品政府采购品目清单的通知》（财库[2019]19号文）；（4）市场监管总局《市场监管总局关于发布参与实施政府采购节能产品、环境标志产品认证机构名录的公告》（2019年第16号）；（5）财政部、工业和信息化部《关于印发《政府采购促进中小企业发展管理办法》的通知》（财库[2020]46号文）；（6）财政部、民政部、中国残疾人联合会《关于促进残疾人就业政府采购政策的通知》（财库[2017]141号）；（7）财政部、司法部《关于政府采购支持监狱企业发展有关问题的通知》（财库[2014]68号文）</w:t>
      </w:r>
    </w:p>
    <w:p>
      <w:pPr>
        <w:pageBreakBefore w:val="0"/>
        <w:widowControl w:val="0"/>
        <w:shd w:val="clear" w:color="auto" w:fill="auto"/>
        <w:kinsoku/>
        <w:wordWrap w:val="0"/>
        <w:overflowPunct/>
        <w:topLinePunct w:val="0"/>
        <w:autoSpaceDE/>
        <w:autoSpaceDN/>
        <w:bidi w:val="0"/>
        <w:adjustRightInd w:val="0"/>
        <w:spacing w:beforeAutospacing="0" w:afterAutospacing="0" w:line="390" w:lineRule="exact"/>
        <w:ind w:firstLine="482" w:firstLineChars="200"/>
        <w:textAlignment w:val="auto"/>
        <w:rPr>
          <w:rFonts w:hint="eastAsia" w:ascii="宋体" w:hAnsi="宋体" w:eastAsia="宋体" w:cs="宋体"/>
          <w:sz w:val="24"/>
          <w:szCs w:val="24"/>
        </w:rPr>
      </w:pPr>
      <w:bookmarkStart w:id="2" w:name="_Toc35393800"/>
      <w:bookmarkStart w:id="3" w:name="_Toc35393631"/>
      <w:r>
        <w:rPr>
          <w:rFonts w:hint="eastAsia" w:ascii="宋体" w:hAnsi="宋体" w:eastAsia="宋体" w:cs="宋体"/>
          <w:b/>
          <w:bCs/>
          <w:sz w:val="24"/>
          <w:szCs w:val="24"/>
        </w:rPr>
        <w:t>3.本项目的特定资格要求</w:t>
      </w:r>
      <w:r>
        <w:rPr>
          <w:rFonts w:hint="eastAsia" w:ascii="宋体" w:hAnsi="宋体" w:eastAsia="宋体" w:cs="宋体"/>
          <w:sz w:val="24"/>
          <w:szCs w:val="24"/>
        </w:rPr>
        <w:t>：</w:t>
      </w:r>
    </w:p>
    <w:p>
      <w:pPr>
        <w:pageBreakBefore w:val="0"/>
        <w:widowControl w:val="0"/>
        <w:shd w:val="clear" w:color="auto" w:fill="auto"/>
        <w:kinsoku/>
        <w:wordWrap w:val="0"/>
        <w:overflowPunct/>
        <w:topLinePunct w:val="0"/>
        <w:autoSpaceDE/>
        <w:autoSpaceDN/>
        <w:bidi w:val="0"/>
        <w:adjustRightInd w:val="0"/>
        <w:spacing w:beforeAutospacing="0" w:afterAutospacing="0" w:line="390" w:lineRule="exact"/>
        <w:ind w:firstLine="480" w:firstLineChars="200"/>
        <w:textAlignment w:val="auto"/>
        <w:rPr>
          <w:rFonts w:hint="eastAsia" w:ascii="宋体" w:hAnsi="宋体" w:eastAsia="宋体" w:cs="宋体"/>
          <w:sz w:val="24"/>
          <w:szCs w:val="24"/>
        </w:rPr>
      </w:pPr>
      <w:r>
        <w:rPr>
          <w:rFonts w:hint="eastAsia" w:ascii="宋体" w:hAnsi="宋体" w:eastAsia="宋体" w:cs="宋体"/>
          <w:kern w:val="2"/>
          <w:sz w:val="24"/>
          <w:szCs w:val="24"/>
          <w:lang w:val="en-US" w:eastAsia="zh-CN"/>
        </w:rPr>
        <w:t>投标单位须在中华人民共和国境内注册的、独立承担民事责任能力和良好诚信的合法经营单位，</w:t>
      </w:r>
      <w:r>
        <w:rPr>
          <w:rFonts w:hint="eastAsia" w:ascii="宋体" w:hAnsi="宋体" w:cs="Times New Roman"/>
          <w:bCs/>
          <w:color w:val="auto"/>
          <w:sz w:val="24"/>
          <w:highlight w:val="none"/>
          <w:shd w:val="clear" w:color="050000" w:fill="auto"/>
        </w:rPr>
        <w:t>具有有效的</w:t>
      </w:r>
      <w:r>
        <w:rPr>
          <w:rFonts w:ascii="宋体" w:hAnsi="宋体" w:cs="Times New Roman"/>
          <w:bCs/>
          <w:color w:val="auto"/>
          <w:sz w:val="24"/>
          <w:highlight w:val="none"/>
          <w:shd w:val="clear" w:color="050000" w:fill="auto"/>
        </w:rPr>
        <w:t>草种经营许可证或草种生产许可证</w:t>
      </w:r>
      <w:r>
        <w:rPr>
          <w:rFonts w:hint="eastAsia" w:ascii="宋体" w:hAnsi="宋体" w:cs="Times New Roman"/>
          <w:bCs/>
          <w:color w:val="auto"/>
          <w:sz w:val="24"/>
          <w:highlight w:val="none"/>
          <w:shd w:val="clear" w:color="050000" w:fill="auto"/>
          <w:lang w:eastAsia="zh-CN"/>
        </w:rPr>
        <w:t>或</w:t>
      </w:r>
      <w:r>
        <w:rPr>
          <w:rFonts w:ascii="宋体" w:hAnsi="宋体" w:cs="Times New Roman"/>
          <w:bCs/>
          <w:color w:val="auto"/>
          <w:sz w:val="24"/>
          <w:highlight w:val="none"/>
          <w:shd w:val="clear" w:color="050000" w:fill="auto"/>
        </w:rPr>
        <w:t>林草种子生产经营许可证</w:t>
      </w:r>
      <w:r>
        <w:rPr>
          <w:rFonts w:hint="eastAsia" w:ascii="宋体" w:hAnsi="宋体" w:cs="Times New Roman"/>
          <w:bCs/>
          <w:color w:val="auto"/>
          <w:sz w:val="24"/>
          <w:highlight w:val="none"/>
          <w:shd w:val="clear" w:color="050000" w:fill="auto"/>
          <w:lang w:eastAsia="zh-CN"/>
        </w:rPr>
        <w:t>，</w:t>
      </w:r>
      <w:r>
        <w:rPr>
          <w:rFonts w:hint="eastAsia" w:ascii="宋体" w:hAnsi="宋体" w:eastAsia="宋体" w:cs="宋体"/>
          <w:kern w:val="2"/>
          <w:sz w:val="24"/>
          <w:szCs w:val="24"/>
          <w:lang w:val="en-US" w:eastAsia="zh-CN"/>
        </w:rPr>
        <w:t>并在人员、设备、资金等方面具有相应的响应能力；单位负责人为同一人或者存在直接控股、管理关系的不同供应商不得参加本项目同一包的投标；未被列入“信用中国www.creditchina.gov.cn”网站中的“失信被执行名单”、“企业经营异常名录”、“重大税收违法案件当事人名单”其中之一，未被列入“中国政府采购网（</w:t>
      </w:r>
      <w:r>
        <w:rPr>
          <w:rFonts w:hint="eastAsia" w:ascii="宋体" w:hAnsi="宋体" w:eastAsia="宋体" w:cs="宋体"/>
          <w:kern w:val="2"/>
          <w:sz w:val="24"/>
          <w:szCs w:val="24"/>
          <w:lang w:val="en-US" w:eastAsia="zh-CN"/>
        </w:rPr>
        <w:fldChar w:fldCharType="begin"/>
      </w:r>
      <w:r>
        <w:rPr>
          <w:rFonts w:hint="eastAsia" w:ascii="宋体" w:hAnsi="宋体" w:eastAsia="宋体" w:cs="宋体"/>
          <w:kern w:val="2"/>
          <w:sz w:val="24"/>
          <w:szCs w:val="24"/>
          <w:lang w:val="en-US" w:eastAsia="zh-CN"/>
        </w:rPr>
        <w:instrText xml:space="preserve"> HYPERLINK "http://www.ccgp.gov.cn" </w:instrText>
      </w:r>
      <w:r>
        <w:rPr>
          <w:rFonts w:hint="eastAsia" w:ascii="宋体" w:hAnsi="宋体" w:eastAsia="宋体" w:cs="宋体"/>
          <w:kern w:val="2"/>
          <w:sz w:val="24"/>
          <w:szCs w:val="24"/>
          <w:lang w:val="en-US" w:eastAsia="zh-CN"/>
        </w:rPr>
        <w:fldChar w:fldCharType="separate"/>
      </w:r>
      <w:r>
        <w:rPr>
          <w:rFonts w:hint="eastAsia" w:ascii="宋体" w:hAnsi="宋体" w:eastAsia="宋体" w:cs="宋体"/>
          <w:kern w:val="2"/>
          <w:sz w:val="24"/>
          <w:szCs w:val="24"/>
          <w:lang w:val="en-US" w:eastAsia="zh-CN"/>
        </w:rPr>
        <w:t>www.ccgp.gov.cn</w:t>
      </w:r>
      <w:r>
        <w:rPr>
          <w:rFonts w:hint="eastAsia" w:ascii="宋体" w:hAnsi="宋体" w:eastAsia="宋体" w:cs="宋体"/>
          <w:kern w:val="2"/>
          <w:sz w:val="24"/>
          <w:szCs w:val="24"/>
          <w:lang w:val="en-US" w:eastAsia="zh-CN"/>
        </w:rPr>
        <w:fldChar w:fldCharType="end"/>
      </w:r>
      <w:r>
        <w:rPr>
          <w:rFonts w:hint="eastAsia" w:ascii="宋体" w:hAnsi="宋体" w:eastAsia="宋体" w:cs="宋体"/>
          <w:kern w:val="2"/>
          <w:sz w:val="24"/>
          <w:szCs w:val="24"/>
          <w:lang w:val="en-US" w:eastAsia="zh-CN"/>
        </w:rPr>
        <w:t>）”中的“政府采购严重违法失信行为记录名单”，（尚在处罚期内的），否则将被拒绝参与本次政府采购活动（查询结果截图日期必须在发布公告日期之后）</w:t>
      </w:r>
      <w:r>
        <w:rPr>
          <w:rFonts w:hint="eastAsia" w:ascii="宋体" w:hAnsi="宋体" w:cs="宋体"/>
          <w:kern w:val="2"/>
          <w:sz w:val="24"/>
          <w:szCs w:val="24"/>
          <w:lang w:val="en-US" w:eastAsia="zh-CN"/>
        </w:rPr>
        <w:t>。</w:t>
      </w:r>
    </w:p>
    <w:bookmarkEnd w:id="2"/>
    <w:bookmarkEnd w:id="3"/>
    <w:p>
      <w:pPr>
        <w:keepNext w:val="0"/>
        <w:keepLines w:val="0"/>
        <w:pageBreakBefore w:val="0"/>
        <w:widowControl w:val="0"/>
        <w:shd w:val="clear" w:color="auto" w:fill="auto"/>
        <w:kinsoku/>
        <w:wordWrap w:val="0"/>
        <w:overflowPunct/>
        <w:topLinePunct w:val="0"/>
        <w:autoSpaceDE/>
        <w:autoSpaceDN/>
        <w:bidi w:val="0"/>
        <w:adjustRightInd w:val="0"/>
        <w:snapToGrid/>
        <w:spacing w:beforeAutospacing="0" w:afterAutospacing="0" w:line="390" w:lineRule="exact"/>
        <w:textAlignment w:val="auto"/>
        <w:rPr>
          <w:rFonts w:hint="eastAsia" w:ascii="宋体" w:hAnsi="宋体" w:eastAsia="宋体" w:cs="宋体"/>
          <w:b/>
          <w:bCs/>
          <w:color w:val="000000"/>
          <w:sz w:val="24"/>
          <w:szCs w:val="24"/>
        </w:rPr>
      </w:pPr>
      <w:r>
        <w:rPr>
          <w:rFonts w:hint="eastAsia" w:ascii="宋体" w:hAnsi="宋体" w:eastAsia="宋体" w:cs="宋体"/>
          <w:b/>
          <w:bCs/>
          <w:sz w:val="24"/>
          <w:szCs w:val="24"/>
        </w:rPr>
        <w:t>三、获取采购文件</w:t>
      </w:r>
    </w:p>
    <w:p>
      <w:pPr>
        <w:keepNext w:val="0"/>
        <w:keepLines w:val="0"/>
        <w:pageBreakBefore w:val="0"/>
        <w:widowControl w:val="0"/>
        <w:shd w:val="clear" w:color="auto" w:fill="auto"/>
        <w:kinsoku/>
        <w:wordWrap w:val="0"/>
        <w:overflowPunct/>
        <w:topLinePunct w:val="0"/>
        <w:autoSpaceDE/>
        <w:autoSpaceDN/>
        <w:bidi w:val="0"/>
        <w:adjustRightInd w:val="0"/>
        <w:snapToGrid/>
        <w:spacing w:beforeAutospacing="0" w:afterAutospacing="0" w:line="390" w:lineRule="exact"/>
        <w:textAlignment w:val="auto"/>
        <w:rPr>
          <w:rFonts w:hint="eastAsia" w:ascii="宋体" w:hAnsi="宋体" w:eastAsia="宋体" w:cs="宋体"/>
          <w:b w:val="0"/>
          <w:bCs w:val="0"/>
          <w:sz w:val="24"/>
          <w:szCs w:val="24"/>
        </w:rPr>
      </w:pPr>
      <w:r>
        <w:rPr>
          <w:rFonts w:hint="eastAsia" w:ascii="宋体" w:hAnsi="宋体" w:eastAsia="宋体" w:cs="宋体"/>
          <w:b/>
          <w:bCs/>
          <w:sz w:val="24"/>
          <w:szCs w:val="24"/>
        </w:rPr>
        <w:t>时</w:t>
      </w:r>
      <w:r>
        <w:rPr>
          <w:rFonts w:hint="eastAsia" w:ascii="宋体" w:hAnsi="宋体" w:eastAsia="宋体" w:cs="宋体"/>
          <w:b/>
          <w:bCs/>
          <w:sz w:val="24"/>
          <w:szCs w:val="24"/>
          <w:lang w:val="en-US" w:eastAsia="zh-CN"/>
        </w:rPr>
        <w:t xml:space="preserve"> </w:t>
      </w:r>
      <w:r>
        <w:rPr>
          <w:rFonts w:hint="eastAsia" w:ascii="宋体" w:hAnsi="宋体" w:eastAsia="宋体" w:cs="宋体"/>
          <w:b/>
          <w:bCs/>
          <w:sz w:val="24"/>
          <w:szCs w:val="24"/>
        </w:rPr>
        <w:t>间：</w:t>
      </w:r>
      <w:r>
        <w:rPr>
          <w:rFonts w:hint="eastAsia" w:ascii="宋体" w:hAnsi="宋体" w:eastAsia="宋体" w:cs="宋体"/>
          <w:b w:val="0"/>
          <w:bCs w:val="0"/>
          <w:color w:val="000000" w:themeColor="text1"/>
          <w:sz w:val="24"/>
          <w:szCs w:val="24"/>
          <w:highlight w:val="none"/>
          <w14:textFill>
            <w14:solidFill>
              <w14:schemeClr w14:val="tx1"/>
            </w14:solidFill>
          </w14:textFill>
        </w:rPr>
        <w:t>2023年</w:t>
      </w:r>
      <w:r>
        <w:rPr>
          <w:rFonts w:hint="eastAsia" w:ascii="宋体" w:hAnsi="宋体" w:cs="宋体"/>
          <w:b w:val="0"/>
          <w:bCs w:val="0"/>
          <w:color w:val="000000" w:themeColor="text1"/>
          <w:sz w:val="24"/>
          <w:szCs w:val="24"/>
          <w:highlight w:val="none"/>
          <w:lang w:val="en-US" w:eastAsia="zh-CN"/>
          <w14:textFill>
            <w14:solidFill>
              <w14:schemeClr w14:val="tx1"/>
            </w14:solidFill>
          </w14:textFill>
        </w:rPr>
        <w:t>9</w:t>
      </w:r>
      <w:r>
        <w:rPr>
          <w:rFonts w:hint="eastAsia" w:ascii="宋体" w:hAnsi="宋体" w:eastAsia="宋体" w:cs="宋体"/>
          <w:b w:val="0"/>
          <w:bCs w:val="0"/>
          <w:color w:val="000000" w:themeColor="text1"/>
          <w:sz w:val="24"/>
          <w:szCs w:val="24"/>
          <w:highlight w:val="none"/>
          <w14:textFill>
            <w14:solidFill>
              <w14:schemeClr w14:val="tx1"/>
            </w14:solidFill>
          </w14:textFill>
        </w:rPr>
        <w:t>月</w:t>
      </w:r>
      <w:r>
        <w:rPr>
          <w:rFonts w:hint="eastAsia" w:ascii="宋体" w:hAnsi="宋体" w:cs="宋体"/>
          <w:b w:val="0"/>
          <w:bCs w:val="0"/>
          <w:color w:val="000000" w:themeColor="text1"/>
          <w:sz w:val="24"/>
          <w:szCs w:val="24"/>
          <w:highlight w:val="none"/>
          <w:lang w:val="en-US" w:eastAsia="zh-CN"/>
          <w14:textFill>
            <w14:solidFill>
              <w14:schemeClr w14:val="tx1"/>
            </w14:solidFill>
          </w14:textFill>
        </w:rPr>
        <w:t>8</w:t>
      </w:r>
      <w:r>
        <w:rPr>
          <w:rFonts w:hint="eastAsia" w:ascii="宋体" w:hAnsi="宋体" w:eastAsia="宋体" w:cs="宋体"/>
          <w:b w:val="0"/>
          <w:bCs w:val="0"/>
          <w:color w:val="000000" w:themeColor="text1"/>
          <w:sz w:val="24"/>
          <w:szCs w:val="24"/>
          <w:highlight w:val="none"/>
          <w14:textFill>
            <w14:solidFill>
              <w14:schemeClr w14:val="tx1"/>
            </w14:solidFill>
          </w14:textFill>
        </w:rPr>
        <w:t>日至2023年</w:t>
      </w:r>
      <w:r>
        <w:rPr>
          <w:rFonts w:hint="eastAsia" w:ascii="宋体" w:hAnsi="宋体" w:cs="宋体"/>
          <w:b w:val="0"/>
          <w:bCs w:val="0"/>
          <w:color w:val="000000" w:themeColor="text1"/>
          <w:sz w:val="24"/>
          <w:szCs w:val="24"/>
          <w:highlight w:val="none"/>
          <w:lang w:val="en-US" w:eastAsia="zh-CN"/>
          <w14:textFill>
            <w14:solidFill>
              <w14:schemeClr w14:val="tx1"/>
            </w14:solidFill>
          </w14:textFill>
        </w:rPr>
        <w:t>9</w:t>
      </w:r>
      <w:r>
        <w:rPr>
          <w:rFonts w:hint="eastAsia" w:ascii="宋体" w:hAnsi="宋体" w:eastAsia="宋体" w:cs="宋体"/>
          <w:b w:val="0"/>
          <w:bCs w:val="0"/>
          <w:color w:val="000000" w:themeColor="text1"/>
          <w:sz w:val="24"/>
          <w:szCs w:val="24"/>
          <w:highlight w:val="none"/>
          <w14:textFill>
            <w14:solidFill>
              <w14:schemeClr w14:val="tx1"/>
            </w14:solidFill>
          </w14:textFill>
        </w:rPr>
        <w:t>月</w:t>
      </w:r>
      <w:r>
        <w:rPr>
          <w:rFonts w:hint="eastAsia" w:ascii="宋体" w:hAnsi="宋体" w:cs="宋体"/>
          <w:b w:val="0"/>
          <w:bCs w:val="0"/>
          <w:color w:val="000000" w:themeColor="text1"/>
          <w:sz w:val="24"/>
          <w:szCs w:val="24"/>
          <w:highlight w:val="none"/>
          <w:lang w:val="en-US" w:eastAsia="zh-CN"/>
          <w14:textFill>
            <w14:solidFill>
              <w14:schemeClr w14:val="tx1"/>
            </w14:solidFill>
          </w14:textFill>
        </w:rPr>
        <w:t>15</w:t>
      </w:r>
      <w:r>
        <w:rPr>
          <w:rFonts w:hint="eastAsia" w:ascii="宋体" w:hAnsi="宋体" w:eastAsia="宋体" w:cs="宋体"/>
          <w:b w:val="0"/>
          <w:bCs w:val="0"/>
          <w:color w:val="000000" w:themeColor="text1"/>
          <w:sz w:val="24"/>
          <w:szCs w:val="24"/>
          <w:highlight w:val="none"/>
          <w14:textFill>
            <w14:solidFill>
              <w14:schemeClr w14:val="tx1"/>
            </w14:solidFill>
          </w14:textFill>
        </w:rPr>
        <w:t>日</w:t>
      </w:r>
      <w:r>
        <w:rPr>
          <w:rFonts w:hint="eastAsia" w:ascii="宋体" w:hAnsi="宋体" w:eastAsia="宋体" w:cs="宋体"/>
          <w:b w:val="0"/>
          <w:bCs w:val="0"/>
          <w:sz w:val="24"/>
          <w:szCs w:val="24"/>
          <w:highlight w:val="none"/>
        </w:rPr>
        <w:t>，每天上午</w:t>
      </w:r>
      <w:r>
        <w:rPr>
          <w:rFonts w:hint="eastAsia" w:ascii="宋体" w:hAnsi="宋体" w:cs="宋体"/>
          <w:b w:val="0"/>
          <w:bCs w:val="0"/>
          <w:sz w:val="24"/>
          <w:szCs w:val="24"/>
          <w:highlight w:val="none"/>
          <w:lang w:val="en-US" w:eastAsia="zh-CN"/>
        </w:rPr>
        <w:t>00</w:t>
      </w:r>
      <w:r>
        <w:rPr>
          <w:rFonts w:hint="eastAsia" w:ascii="宋体" w:hAnsi="宋体" w:eastAsia="宋体" w:cs="宋体"/>
          <w:b w:val="0"/>
          <w:bCs w:val="0"/>
          <w:sz w:val="24"/>
          <w:szCs w:val="24"/>
          <w:highlight w:val="none"/>
        </w:rPr>
        <w:t>:00至14:00，下午</w:t>
      </w:r>
      <w:r>
        <w:rPr>
          <w:rFonts w:hint="eastAsia" w:ascii="宋体" w:hAnsi="宋体" w:cs="宋体"/>
          <w:b w:val="0"/>
          <w:bCs w:val="0"/>
          <w:sz w:val="24"/>
          <w:szCs w:val="24"/>
          <w:highlight w:val="none"/>
          <w:lang w:val="en-US" w:eastAsia="zh-CN"/>
        </w:rPr>
        <w:t>14</w:t>
      </w:r>
      <w:r>
        <w:rPr>
          <w:rFonts w:hint="eastAsia" w:ascii="宋体" w:hAnsi="宋体" w:eastAsia="宋体" w:cs="宋体"/>
          <w:b w:val="0"/>
          <w:bCs w:val="0"/>
          <w:sz w:val="24"/>
          <w:szCs w:val="24"/>
          <w:highlight w:val="none"/>
        </w:rPr>
        <w:t>:00至2</w:t>
      </w:r>
      <w:r>
        <w:rPr>
          <w:rFonts w:hint="eastAsia" w:ascii="宋体" w:hAnsi="宋体" w:cs="宋体"/>
          <w:b w:val="0"/>
          <w:bCs w:val="0"/>
          <w:sz w:val="24"/>
          <w:szCs w:val="24"/>
          <w:highlight w:val="none"/>
          <w:lang w:val="en-US" w:eastAsia="zh-CN"/>
        </w:rPr>
        <w:t>3</w:t>
      </w:r>
      <w:r>
        <w:rPr>
          <w:rFonts w:hint="eastAsia" w:ascii="宋体" w:hAnsi="宋体" w:eastAsia="宋体" w:cs="宋体"/>
          <w:b w:val="0"/>
          <w:bCs w:val="0"/>
          <w:sz w:val="24"/>
          <w:szCs w:val="24"/>
          <w:highlight w:val="none"/>
        </w:rPr>
        <w:t>:</w:t>
      </w:r>
      <w:r>
        <w:rPr>
          <w:rFonts w:hint="eastAsia" w:ascii="宋体" w:hAnsi="宋体" w:cs="宋体"/>
          <w:b w:val="0"/>
          <w:bCs w:val="0"/>
          <w:sz w:val="24"/>
          <w:szCs w:val="24"/>
          <w:highlight w:val="none"/>
          <w:lang w:val="en-US" w:eastAsia="zh-CN"/>
        </w:rPr>
        <w:t>59</w:t>
      </w:r>
      <w:r>
        <w:rPr>
          <w:rFonts w:hint="eastAsia" w:ascii="宋体" w:hAnsi="宋体" w:eastAsia="宋体" w:cs="宋体"/>
          <w:b w:val="0"/>
          <w:bCs w:val="0"/>
          <w:sz w:val="24"/>
          <w:szCs w:val="24"/>
          <w:highlight w:val="none"/>
        </w:rPr>
        <w:t>（北京时间，法定节假日除外）</w:t>
      </w:r>
    </w:p>
    <w:p>
      <w:pPr>
        <w:keepNext w:val="0"/>
        <w:keepLines w:val="0"/>
        <w:pageBreakBefore w:val="0"/>
        <w:widowControl w:val="0"/>
        <w:shd w:val="clear" w:color="auto" w:fill="auto"/>
        <w:kinsoku/>
        <w:wordWrap/>
        <w:overflowPunct/>
        <w:topLinePunct w:val="0"/>
        <w:autoSpaceDE/>
        <w:autoSpaceDN/>
        <w:bidi w:val="0"/>
        <w:adjustRightInd/>
        <w:snapToGrid/>
        <w:spacing w:beforeAutospacing="0" w:afterAutospacing="0" w:line="390" w:lineRule="exact"/>
        <w:textAlignment w:val="auto"/>
        <w:rPr>
          <w:rFonts w:hint="eastAsia" w:ascii="宋体" w:hAnsi="宋体" w:eastAsia="宋体" w:cs="宋体"/>
          <w:b w:val="0"/>
          <w:bCs w:val="0"/>
          <w:sz w:val="24"/>
          <w:szCs w:val="24"/>
        </w:rPr>
      </w:pPr>
      <w:r>
        <w:rPr>
          <w:rFonts w:hint="eastAsia" w:ascii="宋体" w:hAnsi="宋体" w:eastAsia="宋体" w:cs="宋体"/>
          <w:b/>
          <w:bCs/>
          <w:sz w:val="24"/>
          <w:szCs w:val="24"/>
          <w:lang w:val="zh-CN"/>
        </w:rPr>
        <w:t>地点：</w:t>
      </w:r>
      <w:r>
        <w:rPr>
          <w:rFonts w:hint="eastAsia" w:ascii="宋体" w:hAnsi="宋体" w:eastAsia="宋体" w:cs="宋体"/>
          <w:b w:val="0"/>
          <w:bCs w:val="0"/>
          <w:sz w:val="24"/>
          <w:szCs w:val="24"/>
          <w:lang w:val="zh-CN"/>
        </w:rPr>
        <w:t>新疆政府采购（http://www.ccgp-xinjiang.gov.cn）</w:t>
      </w:r>
    </w:p>
    <w:p>
      <w:pPr>
        <w:keepNext w:val="0"/>
        <w:keepLines w:val="0"/>
        <w:pageBreakBefore w:val="0"/>
        <w:widowControl w:val="0"/>
        <w:shd w:val="clear" w:color="auto" w:fill="auto"/>
        <w:kinsoku/>
        <w:wordWrap/>
        <w:overflowPunct/>
        <w:topLinePunct w:val="0"/>
        <w:autoSpaceDE/>
        <w:autoSpaceDN/>
        <w:bidi w:val="0"/>
        <w:adjustRightInd/>
        <w:snapToGrid/>
        <w:spacing w:beforeAutospacing="0" w:afterAutospacing="0" w:line="390" w:lineRule="exact"/>
        <w:textAlignment w:val="auto"/>
        <w:rPr>
          <w:rFonts w:hint="eastAsia" w:ascii="仿宋" w:hAnsi="仿宋" w:eastAsia="仿宋" w:cs="仿宋"/>
          <w:sz w:val="24"/>
          <w:szCs w:val="24"/>
          <w:lang w:val="en-US" w:eastAsia="zh-CN"/>
        </w:rPr>
      </w:pPr>
      <w:r>
        <w:rPr>
          <w:rFonts w:hint="eastAsia" w:ascii="宋体" w:hAnsi="宋体" w:eastAsia="宋体" w:cs="宋体"/>
          <w:b/>
          <w:bCs/>
          <w:sz w:val="24"/>
          <w:szCs w:val="24"/>
        </w:rPr>
        <w:t>方式：</w:t>
      </w:r>
      <w:r>
        <w:rPr>
          <w:rFonts w:hint="eastAsia" w:ascii="宋体" w:hAnsi="宋体" w:eastAsia="宋体" w:cs="宋体"/>
          <w:b w:val="0"/>
          <w:bCs w:val="0"/>
          <w:sz w:val="24"/>
          <w:szCs w:val="24"/>
          <w:lang w:val="zh-CN"/>
        </w:rPr>
        <w:t>供应商登录政采云平台https://www.zcygov.cn/在线申请获取采购文件（进入“项目采购”应用，在获取采购文件菜单中选择项目，申请获取采购文件）</w:t>
      </w:r>
    </w:p>
    <w:p>
      <w:pPr>
        <w:keepNext w:val="0"/>
        <w:keepLines w:val="0"/>
        <w:pageBreakBefore w:val="0"/>
        <w:widowControl w:val="0"/>
        <w:shd w:val="clear" w:color="auto" w:fill="auto"/>
        <w:kinsoku/>
        <w:wordWrap w:val="0"/>
        <w:overflowPunct/>
        <w:topLinePunct w:val="0"/>
        <w:autoSpaceDE/>
        <w:autoSpaceDN/>
        <w:bidi w:val="0"/>
        <w:adjustRightInd w:val="0"/>
        <w:snapToGrid/>
        <w:spacing w:beforeAutospacing="0" w:afterAutospacing="0" w:line="390" w:lineRule="exact"/>
        <w:textAlignment w:val="auto"/>
        <w:rPr>
          <w:rFonts w:hint="eastAsia" w:ascii="宋体" w:hAnsi="宋体" w:eastAsia="宋体" w:cs="宋体"/>
          <w:color w:val="000000"/>
          <w:sz w:val="24"/>
          <w:szCs w:val="24"/>
        </w:rPr>
      </w:pPr>
      <w:r>
        <w:rPr>
          <w:rFonts w:hint="eastAsia" w:ascii="宋体" w:hAnsi="宋体" w:eastAsia="宋体" w:cs="宋体"/>
          <w:b/>
          <w:bCs/>
          <w:sz w:val="24"/>
          <w:szCs w:val="24"/>
        </w:rPr>
        <w:t>售价</w:t>
      </w:r>
      <w:r>
        <w:rPr>
          <w:rFonts w:hint="eastAsia" w:ascii="宋体" w:hAnsi="宋体" w:eastAsia="宋体" w:cs="宋体"/>
          <w:b/>
          <w:bCs/>
          <w:sz w:val="24"/>
          <w:szCs w:val="24"/>
          <w:lang w:eastAsia="zh-CN"/>
        </w:rPr>
        <w:t>（元）</w:t>
      </w:r>
      <w:r>
        <w:rPr>
          <w:rFonts w:hint="eastAsia" w:ascii="宋体" w:hAnsi="宋体" w:eastAsia="宋体" w:cs="宋体"/>
          <w:b/>
          <w:bCs/>
          <w:sz w:val="24"/>
          <w:szCs w:val="24"/>
        </w:rPr>
        <w:t>：</w:t>
      </w:r>
      <w:r>
        <w:rPr>
          <w:rFonts w:hint="eastAsia" w:ascii="宋体" w:hAnsi="宋体" w:eastAsia="宋体" w:cs="宋体"/>
          <w:b w:val="0"/>
          <w:bCs w:val="0"/>
          <w:sz w:val="24"/>
          <w:szCs w:val="24"/>
          <w:lang w:val="en-US" w:eastAsia="zh-CN"/>
        </w:rPr>
        <w:t>/</w:t>
      </w:r>
      <w:r>
        <w:rPr>
          <w:rFonts w:hint="eastAsia" w:ascii="宋体" w:hAnsi="宋体" w:eastAsia="宋体" w:cs="宋体"/>
          <w:color w:val="000000"/>
          <w:sz w:val="24"/>
          <w:szCs w:val="24"/>
        </w:rPr>
        <w:t> </w:t>
      </w:r>
    </w:p>
    <w:p>
      <w:pPr>
        <w:keepNext w:val="0"/>
        <w:keepLines w:val="0"/>
        <w:pageBreakBefore w:val="0"/>
        <w:widowControl w:val="0"/>
        <w:shd w:val="clear" w:color="auto" w:fill="auto"/>
        <w:kinsoku/>
        <w:wordWrap/>
        <w:overflowPunct/>
        <w:topLinePunct w:val="0"/>
        <w:autoSpaceDE/>
        <w:autoSpaceDN/>
        <w:bidi w:val="0"/>
        <w:adjustRightInd/>
        <w:snapToGrid/>
        <w:spacing w:beforeAutospacing="0" w:afterAutospacing="0" w:line="390" w:lineRule="exact"/>
        <w:textAlignment w:val="auto"/>
        <w:rPr>
          <w:rFonts w:hint="eastAsia" w:ascii="宋体" w:hAnsi="宋体" w:eastAsia="宋体" w:cs="宋体"/>
          <w:b/>
          <w:bCs/>
          <w:sz w:val="24"/>
          <w:szCs w:val="24"/>
        </w:rPr>
      </w:pPr>
      <w:bookmarkStart w:id="4" w:name="_Toc35393801"/>
      <w:bookmarkEnd w:id="4"/>
      <w:bookmarkStart w:id="5" w:name="_Toc28359092"/>
      <w:bookmarkEnd w:id="5"/>
      <w:bookmarkStart w:id="6" w:name="_Toc28359015"/>
      <w:bookmarkEnd w:id="6"/>
      <w:bookmarkStart w:id="7" w:name="_Toc35393632"/>
      <w:bookmarkEnd w:id="7"/>
      <w:bookmarkStart w:id="8" w:name="_Toc28359007"/>
      <w:bookmarkStart w:id="9" w:name="_Toc35393794"/>
      <w:bookmarkStart w:id="10" w:name="_Toc28359084"/>
      <w:bookmarkStart w:id="11" w:name="_Toc35393625"/>
      <w:r>
        <w:rPr>
          <w:rFonts w:hint="eastAsia" w:ascii="宋体" w:hAnsi="宋体" w:eastAsia="宋体" w:cs="宋体"/>
          <w:b/>
          <w:bCs/>
          <w:sz w:val="24"/>
          <w:szCs w:val="24"/>
        </w:rPr>
        <w:t>四、</w:t>
      </w:r>
      <w:r>
        <w:rPr>
          <w:rFonts w:hint="eastAsia" w:ascii="宋体" w:hAnsi="宋体" w:eastAsia="宋体" w:cs="宋体"/>
          <w:b/>
          <w:bCs/>
          <w:sz w:val="24"/>
          <w:szCs w:val="24"/>
          <w:lang w:val="en-US" w:eastAsia="zh-CN"/>
        </w:rPr>
        <w:t>提交响应文件截止时间、开标时间和地点</w:t>
      </w:r>
    </w:p>
    <w:p>
      <w:pPr>
        <w:pStyle w:val="28"/>
        <w:pageBreakBefore w:val="0"/>
        <w:widowControl w:val="0"/>
        <w:shd w:val="clear" w:color="auto" w:fill="auto"/>
        <w:kinsoku/>
        <w:overflowPunct/>
        <w:topLinePunct w:val="0"/>
        <w:autoSpaceDE/>
        <w:autoSpaceDN/>
        <w:bidi w:val="0"/>
        <w:spacing w:beforeAutospacing="0" w:afterAutospacing="0" w:line="390" w:lineRule="exact"/>
        <w:jc w:val="left"/>
        <w:textAlignment w:val="auto"/>
        <w:rPr>
          <w:rFonts w:hint="eastAsia" w:ascii="宋体" w:hAnsi="宋体" w:eastAsia="宋体" w:cs="宋体"/>
          <w:b w:val="0"/>
          <w:bCs w:val="0"/>
          <w:sz w:val="24"/>
          <w:szCs w:val="24"/>
          <w:highlight w:val="none"/>
          <w:lang w:val="en-US" w:eastAsia="zh-CN"/>
        </w:rPr>
      </w:pPr>
      <w:r>
        <w:rPr>
          <w:rFonts w:hint="eastAsia" w:ascii="宋体" w:hAnsi="宋体" w:eastAsia="宋体" w:cs="宋体"/>
          <w:b w:val="0"/>
          <w:bCs w:val="0"/>
          <w:sz w:val="24"/>
          <w:szCs w:val="24"/>
          <w:lang w:val="en-US" w:eastAsia="zh-CN"/>
        </w:rPr>
        <w:t>1.</w:t>
      </w:r>
      <w:r>
        <w:rPr>
          <w:rFonts w:hint="eastAsia" w:ascii="宋体" w:hAnsi="宋体" w:eastAsia="宋体" w:cs="宋体"/>
          <w:b w:val="0"/>
          <w:bCs w:val="0"/>
          <w:sz w:val="24"/>
          <w:szCs w:val="24"/>
          <w:highlight w:val="none"/>
          <w:lang w:val="en-US" w:eastAsia="zh-CN"/>
        </w:rPr>
        <w:t>响应文件递交截止时间：</w:t>
      </w:r>
      <w:r>
        <w:rPr>
          <w:rFonts w:hint="eastAsia" w:ascii="宋体" w:hAnsi="宋体" w:eastAsia="宋体" w:cs="宋体"/>
          <w:b w:val="0"/>
          <w:bCs w:val="0"/>
          <w:color w:val="000000" w:themeColor="text1"/>
          <w:sz w:val="24"/>
          <w:szCs w:val="24"/>
          <w:highlight w:val="none"/>
          <w:lang w:val="en-US" w:eastAsia="zh-CN"/>
          <w14:textFill>
            <w14:solidFill>
              <w14:schemeClr w14:val="tx1"/>
            </w14:solidFill>
          </w14:textFill>
        </w:rPr>
        <w:t>2023年</w:t>
      </w:r>
      <w:r>
        <w:rPr>
          <w:rFonts w:hint="eastAsia" w:hAnsi="宋体" w:cs="宋体"/>
          <w:b w:val="0"/>
          <w:bCs w:val="0"/>
          <w:color w:val="000000" w:themeColor="text1"/>
          <w:sz w:val="24"/>
          <w:szCs w:val="24"/>
          <w:highlight w:val="none"/>
          <w:lang w:val="en-US" w:eastAsia="zh-CN"/>
          <w14:textFill>
            <w14:solidFill>
              <w14:schemeClr w14:val="tx1"/>
            </w14:solidFill>
          </w14:textFill>
        </w:rPr>
        <w:t>9</w:t>
      </w:r>
      <w:r>
        <w:rPr>
          <w:rFonts w:hint="eastAsia" w:ascii="宋体" w:hAnsi="宋体" w:eastAsia="宋体" w:cs="宋体"/>
          <w:b w:val="0"/>
          <w:bCs w:val="0"/>
          <w:color w:val="000000" w:themeColor="text1"/>
          <w:sz w:val="24"/>
          <w:szCs w:val="24"/>
          <w:highlight w:val="none"/>
          <w:lang w:val="en-US" w:eastAsia="zh-CN"/>
          <w14:textFill>
            <w14:solidFill>
              <w14:schemeClr w14:val="tx1"/>
            </w14:solidFill>
          </w14:textFill>
        </w:rPr>
        <w:t>月</w:t>
      </w:r>
      <w:r>
        <w:rPr>
          <w:rFonts w:hint="eastAsia" w:hAnsi="宋体" w:cs="宋体"/>
          <w:b w:val="0"/>
          <w:bCs w:val="0"/>
          <w:color w:val="000000" w:themeColor="text1"/>
          <w:sz w:val="24"/>
          <w:szCs w:val="24"/>
          <w:highlight w:val="none"/>
          <w:lang w:val="en-US" w:eastAsia="zh-CN"/>
          <w14:textFill>
            <w14:solidFill>
              <w14:schemeClr w14:val="tx1"/>
            </w14:solidFill>
          </w14:textFill>
        </w:rPr>
        <w:t>28</w:t>
      </w:r>
      <w:r>
        <w:rPr>
          <w:rFonts w:hint="eastAsia" w:ascii="宋体" w:hAnsi="宋体" w:eastAsia="宋体" w:cs="宋体"/>
          <w:b w:val="0"/>
          <w:bCs w:val="0"/>
          <w:color w:val="000000" w:themeColor="text1"/>
          <w:sz w:val="24"/>
          <w:szCs w:val="24"/>
          <w:highlight w:val="none"/>
          <w:lang w:val="en-US" w:eastAsia="zh-CN"/>
          <w14:textFill>
            <w14:solidFill>
              <w14:schemeClr w14:val="tx1"/>
            </w14:solidFill>
          </w14:textFill>
        </w:rPr>
        <w:t>日1</w:t>
      </w:r>
      <w:r>
        <w:rPr>
          <w:rFonts w:hint="eastAsia" w:hAnsi="宋体" w:cs="宋体"/>
          <w:b w:val="0"/>
          <w:bCs w:val="0"/>
          <w:color w:val="000000" w:themeColor="text1"/>
          <w:sz w:val="24"/>
          <w:szCs w:val="24"/>
          <w:highlight w:val="none"/>
          <w:lang w:val="en-US" w:eastAsia="zh-CN"/>
          <w14:textFill>
            <w14:solidFill>
              <w14:schemeClr w14:val="tx1"/>
            </w14:solidFill>
          </w14:textFill>
        </w:rPr>
        <w:t>1</w:t>
      </w:r>
      <w:r>
        <w:rPr>
          <w:rFonts w:hint="eastAsia" w:ascii="宋体" w:hAnsi="宋体" w:eastAsia="宋体" w:cs="宋体"/>
          <w:b w:val="0"/>
          <w:bCs w:val="0"/>
          <w:color w:val="000000" w:themeColor="text1"/>
          <w:sz w:val="24"/>
          <w:szCs w:val="24"/>
          <w:highlight w:val="none"/>
          <w:lang w:val="en-US" w:eastAsia="zh-CN"/>
          <w14:textFill>
            <w14:solidFill>
              <w14:schemeClr w14:val="tx1"/>
            </w14:solidFill>
          </w14:textFill>
        </w:rPr>
        <w:t>时</w:t>
      </w:r>
      <w:r>
        <w:rPr>
          <w:rFonts w:hint="eastAsia" w:hAnsi="宋体" w:cs="宋体"/>
          <w:b w:val="0"/>
          <w:bCs w:val="0"/>
          <w:color w:val="000000" w:themeColor="text1"/>
          <w:sz w:val="24"/>
          <w:szCs w:val="24"/>
          <w:highlight w:val="none"/>
          <w:lang w:val="en-US" w:eastAsia="zh-CN"/>
          <w14:textFill>
            <w14:solidFill>
              <w14:schemeClr w14:val="tx1"/>
            </w14:solidFill>
          </w14:textFill>
        </w:rPr>
        <w:t>0</w:t>
      </w:r>
      <w:r>
        <w:rPr>
          <w:rFonts w:hint="eastAsia" w:ascii="宋体" w:hAnsi="宋体" w:eastAsia="宋体" w:cs="宋体"/>
          <w:b w:val="0"/>
          <w:bCs w:val="0"/>
          <w:color w:val="000000" w:themeColor="text1"/>
          <w:sz w:val="24"/>
          <w:szCs w:val="24"/>
          <w:highlight w:val="none"/>
          <w:lang w:val="en-US" w:eastAsia="zh-CN"/>
          <w14:textFill>
            <w14:solidFill>
              <w14:schemeClr w14:val="tx1"/>
            </w14:solidFill>
          </w14:textFill>
        </w:rPr>
        <w:t>0分（</w:t>
      </w:r>
      <w:r>
        <w:rPr>
          <w:rFonts w:hint="eastAsia" w:ascii="宋体" w:hAnsi="宋体" w:eastAsia="宋体" w:cs="宋体"/>
          <w:b w:val="0"/>
          <w:bCs w:val="0"/>
          <w:sz w:val="24"/>
          <w:szCs w:val="24"/>
          <w:highlight w:val="none"/>
          <w:lang w:val="en-US" w:eastAsia="zh-CN"/>
        </w:rPr>
        <w:t>北京时间）</w:t>
      </w:r>
    </w:p>
    <w:p>
      <w:pPr>
        <w:pStyle w:val="28"/>
        <w:pageBreakBefore w:val="0"/>
        <w:widowControl w:val="0"/>
        <w:shd w:val="clear" w:color="auto" w:fill="auto"/>
        <w:kinsoku/>
        <w:overflowPunct/>
        <w:topLinePunct w:val="0"/>
        <w:autoSpaceDE/>
        <w:autoSpaceDN/>
        <w:bidi w:val="0"/>
        <w:spacing w:beforeAutospacing="0" w:afterAutospacing="0" w:line="390" w:lineRule="exact"/>
        <w:jc w:val="left"/>
        <w:textAlignment w:val="auto"/>
        <w:rPr>
          <w:rFonts w:hint="eastAsia" w:ascii="宋体" w:hAnsi="宋体" w:eastAsia="宋体" w:cs="宋体"/>
          <w:b w:val="0"/>
          <w:bCs w:val="0"/>
          <w:color w:val="000000" w:themeColor="text1"/>
          <w:sz w:val="24"/>
          <w:szCs w:val="24"/>
          <w:highlight w:val="yellow"/>
          <w:lang w:val="en-US" w:eastAsia="zh-CN"/>
          <w14:textFill>
            <w14:solidFill>
              <w14:schemeClr w14:val="tx1"/>
            </w14:solidFill>
          </w14:textFill>
        </w:rPr>
      </w:pPr>
      <w:r>
        <w:rPr>
          <w:rFonts w:hint="eastAsia" w:ascii="宋体" w:hAnsi="宋体" w:eastAsia="宋体" w:cs="宋体"/>
          <w:b w:val="0"/>
          <w:bCs w:val="0"/>
          <w:sz w:val="24"/>
          <w:szCs w:val="24"/>
          <w:highlight w:val="none"/>
          <w:lang w:val="en-US" w:eastAsia="zh-CN"/>
        </w:rPr>
        <w:t>2.开标时间：</w:t>
      </w:r>
      <w:r>
        <w:rPr>
          <w:rFonts w:hint="eastAsia" w:ascii="宋体" w:hAnsi="宋体" w:eastAsia="宋体" w:cs="宋体"/>
          <w:b w:val="0"/>
          <w:bCs w:val="0"/>
          <w:color w:val="000000" w:themeColor="text1"/>
          <w:sz w:val="24"/>
          <w:szCs w:val="24"/>
          <w:highlight w:val="none"/>
          <w:lang w:val="en-US" w:eastAsia="zh-CN"/>
          <w14:textFill>
            <w14:solidFill>
              <w14:schemeClr w14:val="tx1"/>
            </w14:solidFill>
          </w14:textFill>
        </w:rPr>
        <w:t>2023年</w:t>
      </w:r>
      <w:r>
        <w:rPr>
          <w:rFonts w:hint="eastAsia" w:hAnsi="宋体" w:cs="宋体"/>
          <w:b w:val="0"/>
          <w:bCs w:val="0"/>
          <w:color w:val="000000" w:themeColor="text1"/>
          <w:sz w:val="24"/>
          <w:szCs w:val="24"/>
          <w:highlight w:val="none"/>
          <w:lang w:val="en-US" w:eastAsia="zh-CN"/>
          <w14:textFill>
            <w14:solidFill>
              <w14:schemeClr w14:val="tx1"/>
            </w14:solidFill>
          </w14:textFill>
        </w:rPr>
        <w:t>9</w:t>
      </w:r>
      <w:r>
        <w:rPr>
          <w:rFonts w:hint="eastAsia" w:ascii="宋体" w:hAnsi="宋体" w:eastAsia="宋体" w:cs="宋体"/>
          <w:b w:val="0"/>
          <w:bCs w:val="0"/>
          <w:color w:val="000000" w:themeColor="text1"/>
          <w:sz w:val="24"/>
          <w:szCs w:val="24"/>
          <w:highlight w:val="none"/>
          <w:lang w:val="en-US" w:eastAsia="zh-CN"/>
          <w14:textFill>
            <w14:solidFill>
              <w14:schemeClr w14:val="tx1"/>
            </w14:solidFill>
          </w14:textFill>
        </w:rPr>
        <w:t>月</w:t>
      </w:r>
      <w:r>
        <w:rPr>
          <w:rFonts w:hint="eastAsia" w:hAnsi="宋体" w:cs="宋体"/>
          <w:b w:val="0"/>
          <w:bCs w:val="0"/>
          <w:color w:val="000000" w:themeColor="text1"/>
          <w:sz w:val="24"/>
          <w:szCs w:val="24"/>
          <w:highlight w:val="none"/>
          <w:lang w:val="en-US" w:eastAsia="zh-CN"/>
          <w14:textFill>
            <w14:solidFill>
              <w14:schemeClr w14:val="tx1"/>
            </w14:solidFill>
          </w14:textFill>
        </w:rPr>
        <w:t>28</w:t>
      </w:r>
      <w:r>
        <w:rPr>
          <w:rFonts w:hint="eastAsia" w:ascii="宋体" w:hAnsi="宋体" w:eastAsia="宋体" w:cs="宋体"/>
          <w:b w:val="0"/>
          <w:bCs w:val="0"/>
          <w:color w:val="000000" w:themeColor="text1"/>
          <w:sz w:val="24"/>
          <w:szCs w:val="24"/>
          <w:highlight w:val="none"/>
          <w:lang w:val="en-US" w:eastAsia="zh-CN"/>
          <w14:textFill>
            <w14:solidFill>
              <w14:schemeClr w14:val="tx1"/>
            </w14:solidFill>
          </w14:textFill>
        </w:rPr>
        <w:t>日1</w:t>
      </w:r>
      <w:r>
        <w:rPr>
          <w:rFonts w:hint="eastAsia" w:hAnsi="宋体" w:cs="宋体"/>
          <w:b w:val="0"/>
          <w:bCs w:val="0"/>
          <w:color w:val="000000" w:themeColor="text1"/>
          <w:sz w:val="24"/>
          <w:szCs w:val="24"/>
          <w:highlight w:val="none"/>
          <w:lang w:val="en-US" w:eastAsia="zh-CN"/>
          <w14:textFill>
            <w14:solidFill>
              <w14:schemeClr w14:val="tx1"/>
            </w14:solidFill>
          </w14:textFill>
        </w:rPr>
        <w:t>1</w:t>
      </w:r>
      <w:r>
        <w:rPr>
          <w:rFonts w:hint="eastAsia" w:ascii="宋体" w:hAnsi="宋体" w:eastAsia="宋体" w:cs="宋体"/>
          <w:b w:val="0"/>
          <w:bCs w:val="0"/>
          <w:color w:val="000000" w:themeColor="text1"/>
          <w:sz w:val="24"/>
          <w:szCs w:val="24"/>
          <w:highlight w:val="none"/>
          <w:lang w:val="en-US" w:eastAsia="zh-CN"/>
          <w14:textFill>
            <w14:solidFill>
              <w14:schemeClr w14:val="tx1"/>
            </w14:solidFill>
          </w14:textFill>
        </w:rPr>
        <w:t>时</w:t>
      </w:r>
      <w:r>
        <w:rPr>
          <w:rFonts w:hint="eastAsia" w:hAnsi="宋体" w:cs="宋体"/>
          <w:b w:val="0"/>
          <w:bCs w:val="0"/>
          <w:color w:val="000000" w:themeColor="text1"/>
          <w:sz w:val="24"/>
          <w:szCs w:val="24"/>
          <w:highlight w:val="none"/>
          <w:lang w:val="en-US" w:eastAsia="zh-CN"/>
          <w14:textFill>
            <w14:solidFill>
              <w14:schemeClr w14:val="tx1"/>
            </w14:solidFill>
          </w14:textFill>
        </w:rPr>
        <w:t>0</w:t>
      </w:r>
      <w:r>
        <w:rPr>
          <w:rFonts w:hint="eastAsia" w:ascii="宋体" w:hAnsi="宋体" w:eastAsia="宋体" w:cs="宋体"/>
          <w:b w:val="0"/>
          <w:bCs w:val="0"/>
          <w:color w:val="000000" w:themeColor="text1"/>
          <w:sz w:val="24"/>
          <w:szCs w:val="24"/>
          <w:highlight w:val="none"/>
          <w:lang w:val="en-US" w:eastAsia="zh-CN"/>
          <w14:textFill>
            <w14:solidFill>
              <w14:schemeClr w14:val="tx1"/>
            </w14:solidFill>
          </w14:textFill>
        </w:rPr>
        <w:t>0分（北京时间）</w:t>
      </w:r>
    </w:p>
    <w:p>
      <w:pPr>
        <w:pStyle w:val="28"/>
        <w:pageBreakBefore w:val="0"/>
        <w:widowControl w:val="0"/>
        <w:shd w:val="clear" w:color="auto" w:fill="auto"/>
        <w:kinsoku/>
        <w:overflowPunct/>
        <w:topLinePunct w:val="0"/>
        <w:autoSpaceDE/>
        <w:autoSpaceDN/>
        <w:bidi w:val="0"/>
        <w:spacing w:beforeAutospacing="0" w:afterAutospacing="0" w:line="390" w:lineRule="exact"/>
        <w:jc w:val="left"/>
        <w:textAlignment w:val="auto"/>
        <w:rPr>
          <w:rFonts w:hint="eastAsia" w:ascii="宋体" w:hAnsi="宋体" w:eastAsia="宋体" w:cs="宋体"/>
          <w:b w:val="0"/>
          <w:bCs w:val="0"/>
          <w:sz w:val="24"/>
          <w:szCs w:val="24"/>
          <w:lang w:val="en-US" w:eastAsia="zh-CN"/>
        </w:rPr>
      </w:pPr>
      <w:r>
        <w:rPr>
          <w:rFonts w:hint="eastAsia" w:ascii="宋体" w:hAnsi="宋体" w:eastAsia="宋体" w:cs="宋体"/>
          <w:b w:val="0"/>
          <w:bCs w:val="0"/>
          <w:color w:val="000000" w:themeColor="text1"/>
          <w:sz w:val="24"/>
          <w:szCs w:val="24"/>
          <w:lang w:val="en-US" w:eastAsia="zh-CN"/>
          <w14:textFill>
            <w14:solidFill>
              <w14:schemeClr w14:val="tx1"/>
            </w14:solidFill>
          </w14:textFill>
        </w:rPr>
        <w:t>3.开标地点：新疆政府采购（http://www.c</w:t>
      </w:r>
      <w:r>
        <w:rPr>
          <w:rFonts w:hint="eastAsia" w:ascii="宋体" w:hAnsi="宋体" w:eastAsia="宋体" w:cs="宋体"/>
          <w:b w:val="0"/>
          <w:bCs w:val="0"/>
          <w:sz w:val="24"/>
          <w:szCs w:val="24"/>
          <w:lang w:val="en-US" w:eastAsia="zh-CN"/>
        </w:rPr>
        <w:t>cgp-xinjiang.gov.cn）（投标企业须携带制作投标文件的政采云CA数字证书参与开标解密）</w:t>
      </w:r>
    </w:p>
    <w:p>
      <w:pPr>
        <w:pStyle w:val="4"/>
        <w:pageBreakBefore w:val="0"/>
        <w:widowControl w:val="0"/>
        <w:shd w:val="clear" w:color="auto" w:fill="auto"/>
        <w:kinsoku/>
        <w:wordWrap/>
        <w:overflowPunct/>
        <w:topLinePunct w:val="0"/>
        <w:autoSpaceDE/>
        <w:autoSpaceDN/>
        <w:bidi w:val="0"/>
        <w:adjustRightInd w:val="0"/>
        <w:snapToGrid w:val="0"/>
        <w:spacing w:before="0" w:beforeAutospacing="0" w:after="0" w:afterAutospacing="0" w:line="390" w:lineRule="exact"/>
        <w:jc w:val="both"/>
        <w:textAlignment w:val="auto"/>
        <w:rPr>
          <w:rFonts w:hint="eastAsia" w:ascii="宋体" w:hAnsi="宋体" w:cs="宋体"/>
          <w:b/>
          <w:bCs w:val="0"/>
          <w:sz w:val="24"/>
          <w:szCs w:val="24"/>
          <w:lang w:eastAsia="zh-CN"/>
        </w:rPr>
      </w:pPr>
      <w:r>
        <w:rPr>
          <w:rFonts w:hint="eastAsia" w:ascii="宋体" w:hAnsi="宋体" w:cs="宋体"/>
          <w:b w:val="0"/>
          <w:bCs/>
          <w:sz w:val="24"/>
          <w:szCs w:val="24"/>
          <w:lang w:val="en-US" w:eastAsia="zh-CN"/>
        </w:rPr>
        <w:t>4.</w:t>
      </w:r>
      <w:r>
        <w:rPr>
          <w:rFonts w:hint="eastAsia" w:ascii="宋体" w:hAnsi="宋体" w:eastAsia="宋体" w:cs="宋体"/>
          <w:b w:val="0"/>
          <w:bCs w:val="0"/>
          <w:color w:val="000000"/>
          <w:kern w:val="2"/>
          <w:sz w:val="24"/>
          <w:szCs w:val="24"/>
          <w:lang w:val="en-US" w:eastAsia="zh-CN" w:bidi="ar-SA"/>
        </w:rPr>
        <w:t>递交：请使用CA数字证书登录新疆政府采购（http://www.ccgp-xinjiang.gov.cn）网上递交加密文件</w:t>
      </w:r>
    </w:p>
    <w:bookmarkEnd w:id="8"/>
    <w:bookmarkEnd w:id="9"/>
    <w:bookmarkEnd w:id="10"/>
    <w:bookmarkEnd w:id="11"/>
    <w:p>
      <w:pPr>
        <w:pStyle w:val="4"/>
        <w:pageBreakBefore w:val="0"/>
        <w:widowControl w:val="0"/>
        <w:shd w:val="clear" w:color="auto" w:fill="auto"/>
        <w:kinsoku/>
        <w:wordWrap/>
        <w:overflowPunct/>
        <w:topLinePunct w:val="0"/>
        <w:autoSpaceDE/>
        <w:autoSpaceDN/>
        <w:bidi w:val="0"/>
        <w:adjustRightInd w:val="0"/>
        <w:snapToGrid w:val="0"/>
        <w:spacing w:before="0" w:beforeAutospacing="0" w:after="0" w:afterAutospacing="0" w:line="390" w:lineRule="exact"/>
        <w:jc w:val="both"/>
        <w:textAlignment w:val="auto"/>
        <w:rPr>
          <w:rFonts w:hint="eastAsia" w:ascii="宋体" w:hAnsi="宋体" w:eastAsia="宋体" w:cs="宋体"/>
          <w:b/>
          <w:bCs w:val="0"/>
          <w:sz w:val="24"/>
          <w:szCs w:val="24"/>
        </w:rPr>
      </w:pPr>
      <w:r>
        <w:rPr>
          <w:rFonts w:hint="eastAsia" w:ascii="宋体" w:hAnsi="宋体" w:cs="宋体"/>
          <w:b/>
          <w:bCs w:val="0"/>
          <w:sz w:val="24"/>
          <w:szCs w:val="24"/>
          <w:lang w:eastAsia="zh-CN"/>
        </w:rPr>
        <w:t>五</w:t>
      </w:r>
      <w:r>
        <w:rPr>
          <w:rFonts w:hint="eastAsia" w:ascii="宋体" w:hAnsi="宋体" w:eastAsia="宋体" w:cs="宋体"/>
          <w:b/>
          <w:bCs w:val="0"/>
          <w:sz w:val="24"/>
          <w:szCs w:val="24"/>
        </w:rPr>
        <w:t>、公告期限</w:t>
      </w:r>
    </w:p>
    <w:p>
      <w:pPr>
        <w:keepNext w:val="0"/>
        <w:keepLines w:val="0"/>
        <w:pageBreakBefore w:val="0"/>
        <w:widowControl w:val="0"/>
        <w:shd w:val="clear" w:color="auto" w:fill="auto"/>
        <w:kinsoku/>
        <w:overflowPunct/>
        <w:topLinePunct w:val="0"/>
        <w:autoSpaceDE/>
        <w:autoSpaceDN/>
        <w:bidi w:val="0"/>
        <w:snapToGrid/>
        <w:spacing w:beforeAutospacing="0" w:afterAutospacing="0" w:line="390" w:lineRule="exact"/>
        <w:textAlignment w:val="auto"/>
        <w:rPr>
          <w:rFonts w:hint="eastAsia" w:ascii="宋体" w:hAnsi="宋体" w:eastAsia="宋体" w:cs="宋体"/>
          <w:sz w:val="24"/>
          <w:szCs w:val="24"/>
        </w:rPr>
      </w:pPr>
      <w:r>
        <w:rPr>
          <w:rFonts w:hint="eastAsia" w:ascii="宋体" w:hAnsi="宋体" w:eastAsia="宋体" w:cs="宋体"/>
          <w:kern w:val="0"/>
          <w:sz w:val="24"/>
          <w:szCs w:val="24"/>
        </w:rPr>
        <w:t>自本公告发布之日起</w:t>
      </w:r>
      <w:r>
        <w:rPr>
          <w:rFonts w:hint="eastAsia" w:ascii="宋体" w:hAnsi="宋体" w:eastAsia="宋体" w:cs="宋体"/>
          <w:kern w:val="0"/>
          <w:sz w:val="24"/>
          <w:szCs w:val="24"/>
          <w:lang w:val="en-US" w:eastAsia="zh-CN"/>
        </w:rPr>
        <w:t>5</w:t>
      </w:r>
      <w:r>
        <w:rPr>
          <w:rFonts w:hint="eastAsia" w:ascii="宋体" w:hAnsi="宋体" w:eastAsia="宋体" w:cs="宋体"/>
          <w:kern w:val="0"/>
          <w:sz w:val="24"/>
          <w:szCs w:val="24"/>
        </w:rPr>
        <w:t>个工作日。</w:t>
      </w:r>
    </w:p>
    <w:p>
      <w:pPr>
        <w:pageBreakBefore w:val="0"/>
        <w:widowControl w:val="0"/>
        <w:shd w:val="clear" w:color="auto" w:fill="auto"/>
        <w:kinsoku/>
        <w:overflowPunct/>
        <w:topLinePunct w:val="0"/>
        <w:autoSpaceDE/>
        <w:autoSpaceDN/>
        <w:bidi w:val="0"/>
        <w:spacing w:beforeAutospacing="0" w:afterAutospacing="0" w:line="390" w:lineRule="exact"/>
        <w:jc w:val="both"/>
        <w:textAlignment w:val="auto"/>
        <w:rPr>
          <w:rFonts w:hint="eastAsia" w:ascii="宋体" w:hAnsi="宋体" w:eastAsia="宋体" w:cs="宋体"/>
          <w:b/>
          <w:bCs/>
          <w:sz w:val="24"/>
          <w:szCs w:val="24"/>
        </w:rPr>
      </w:pPr>
      <w:r>
        <w:rPr>
          <w:rFonts w:hint="eastAsia" w:ascii="宋体" w:hAnsi="宋体" w:cs="宋体"/>
          <w:b/>
          <w:bCs/>
          <w:sz w:val="24"/>
          <w:szCs w:val="24"/>
          <w:lang w:eastAsia="zh-CN"/>
        </w:rPr>
        <w:t>六</w:t>
      </w:r>
      <w:r>
        <w:rPr>
          <w:rFonts w:hint="eastAsia" w:ascii="宋体" w:hAnsi="宋体" w:eastAsia="宋体" w:cs="宋体"/>
          <w:b/>
          <w:bCs/>
          <w:sz w:val="24"/>
          <w:szCs w:val="24"/>
        </w:rPr>
        <w:t>、其他补充事宜</w:t>
      </w:r>
    </w:p>
    <w:p>
      <w:pPr>
        <w:pStyle w:val="28"/>
        <w:pageBreakBefore w:val="0"/>
        <w:widowControl w:val="0"/>
        <w:shd w:val="clear" w:color="auto" w:fill="auto"/>
        <w:kinsoku/>
        <w:overflowPunct/>
        <w:topLinePunct w:val="0"/>
        <w:autoSpaceDE/>
        <w:autoSpaceDN/>
        <w:bidi w:val="0"/>
        <w:spacing w:beforeAutospacing="0" w:afterAutospacing="0" w:line="390" w:lineRule="exact"/>
        <w:ind w:firstLine="480" w:firstLineChars="200"/>
        <w:jc w:val="left"/>
        <w:textAlignment w:val="auto"/>
        <w:rPr>
          <w:rFonts w:hint="eastAsia" w:ascii="宋体" w:hAnsi="宋体" w:eastAsia="宋体" w:cs="宋体"/>
          <w:b w:val="0"/>
          <w:bCs w:val="0"/>
          <w:sz w:val="24"/>
          <w:szCs w:val="24"/>
          <w:lang w:val="zh-CN" w:eastAsia="zh-CN"/>
        </w:rPr>
      </w:pPr>
      <w:bookmarkStart w:id="12" w:name="_Toc28359018"/>
      <w:bookmarkStart w:id="13" w:name="_Toc35393805"/>
      <w:bookmarkStart w:id="14" w:name="_Toc35393636"/>
      <w:bookmarkStart w:id="15" w:name="_Toc28359095"/>
      <w:r>
        <w:rPr>
          <w:rFonts w:hint="eastAsia" w:ascii="宋体" w:hAnsi="宋体" w:eastAsia="宋体" w:cs="宋体"/>
          <w:b w:val="0"/>
          <w:bCs w:val="0"/>
          <w:sz w:val="24"/>
          <w:szCs w:val="24"/>
          <w:lang w:val="zh-CN" w:eastAsia="zh-CN"/>
        </w:rPr>
        <w:t>1、本项目实行网上投标，采用电子投标文件。若供应商参与投标，自行承担投标一切费用。</w:t>
      </w:r>
    </w:p>
    <w:p>
      <w:pPr>
        <w:pStyle w:val="28"/>
        <w:pageBreakBefore w:val="0"/>
        <w:widowControl w:val="0"/>
        <w:shd w:val="clear" w:color="auto" w:fill="auto"/>
        <w:kinsoku/>
        <w:overflowPunct/>
        <w:topLinePunct w:val="0"/>
        <w:autoSpaceDE/>
        <w:autoSpaceDN/>
        <w:bidi w:val="0"/>
        <w:spacing w:beforeAutospacing="0" w:afterAutospacing="0" w:line="390" w:lineRule="exact"/>
        <w:ind w:firstLine="480" w:firstLineChars="200"/>
        <w:jc w:val="left"/>
        <w:textAlignment w:val="auto"/>
        <w:rPr>
          <w:rFonts w:hint="eastAsia" w:ascii="宋体" w:hAnsi="宋体" w:eastAsia="宋体" w:cs="宋体"/>
          <w:b w:val="0"/>
          <w:bCs w:val="0"/>
          <w:sz w:val="24"/>
          <w:szCs w:val="24"/>
          <w:lang w:val="zh-CN" w:eastAsia="zh-CN"/>
        </w:rPr>
      </w:pPr>
      <w:r>
        <w:rPr>
          <w:rFonts w:hint="eastAsia" w:ascii="宋体" w:hAnsi="宋体" w:eastAsia="宋体" w:cs="宋体"/>
          <w:b w:val="0"/>
          <w:bCs w:val="0"/>
          <w:sz w:val="24"/>
          <w:szCs w:val="24"/>
          <w:lang w:val="zh-CN" w:eastAsia="zh-CN"/>
        </w:rPr>
        <w:t>2、各供应商应在开标前应确保成为新疆维吾尔自治区政府采购网正式注册入库供应商，并完成CA数字证书申领。因未注册入库、未办理CA数字证书等原因造成无法投标或投标失败等后果由供应商自行承担。</w:t>
      </w:r>
    </w:p>
    <w:p>
      <w:pPr>
        <w:pStyle w:val="28"/>
        <w:pageBreakBefore w:val="0"/>
        <w:widowControl w:val="0"/>
        <w:shd w:val="clear" w:color="auto" w:fill="auto"/>
        <w:kinsoku/>
        <w:overflowPunct/>
        <w:topLinePunct w:val="0"/>
        <w:autoSpaceDE/>
        <w:autoSpaceDN/>
        <w:bidi w:val="0"/>
        <w:spacing w:beforeAutospacing="0" w:afterAutospacing="0" w:line="390" w:lineRule="exact"/>
        <w:ind w:firstLine="480" w:firstLineChars="200"/>
        <w:jc w:val="left"/>
        <w:textAlignment w:val="auto"/>
        <w:rPr>
          <w:rFonts w:hint="eastAsia" w:ascii="宋体" w:hAnsi="宋体" w:eastAsia="宋体" w:cs="宋体"/>
          <w:b w:val="0"/>
          <w:bCs w:val="0"/>
          <w:sz w:val="24"/>
          <w:szCs w:val="24"/>
          <w:lang w:val="zh-CN" w:eastAsia="zh-CN"/>
        </w:rPr>
      </w:pPr>
      <w:r>
        <w:rPr>
          <w:rFonts w:hint="eastAsia" w:ascii="宋体" w:hAnsi="宋体" w:eastAsia="宋体" w:cs="宋体"/>
          <w:b w:val="0"/>
          <w:bCs w:val="0"/>
          <w:sz w:val="24"/>
          <w:szCs w:val="24"/>
          <w:lang w:val="zh-CN" w:eastAsia="zh-CN"/>
        </w:rPr>
        <w:t>3、供应商将政采云电子交易客户端下载、安装完成后，可通过账号密码或CA登录客户端进行投标文件制作。在使用政采云投标客户端时，建议使用WIN7及以上操作系统。客户端请至新疆政府采购网（http://www.ccgp-xinjiang.gov.cn/）下载专区查看，如有问题可拨打政采云客户服务热线95763进行咨询。</w:t>
      </w:r>
    </w:p>
    <w:p>
      <w:pPr>
        <w:pStyle w:val="28"/>
        <w:pageBreakBefore w:val="0"/>
        <w:widowControl w:val="0"/>
        <w:shd w:val="clear" w:color="auto" w:fill="auto"/>
        <w:kinsoku/>
        <w:overflowPunct/>
        <w:topLinePunct w:val="0"/>
        <w:autoSpaceDE/>
        <w:autoSpaceDN/>
        <w:bidi w:val="0"/>
        <w:spacing w:beforeAutospacing="0" w:afterAutospacing="0" w:line="390" w:lineRule="exact"/>
        <w:ind w:firstLine="480" w:firstLineChars="200"/>
        <w:jc w:val="left"/>
        <w:textAlignment w:val="auto"/>
        <w:rPr>
          <w:rFonts w:hint="eastAsia" w:ascii="宋体" w:hAnsi="宋体" w:eastAsia="宋体" w:cs="宋体"/>
          <w:b w:val="0"/>
          <w:bCs w:val="0"/>
          <w:sz w:val="24"/>
          <w:szCs w:val="24"/>
          <w:lang w:val="zh-CN" w:eastAsia="zh-CN"/>
        </w:rPr>
      </w:pPr>
      <w:r>
        <w:rPr>
          <w:rFonts w:hint="eastAsia" w:ascii="宋体" w:hAnsi="宋体" w:eastAsia="宋体" w:cs="宋体"/>
          <w:b w:val="0"/>
          <w:bCs w:val="0"/>
          <w:sz w:val="24"/>
          <w:szCs w:val="24"/>
          <w:lang w:val="zh-CN" w:eastAsia="zh-CN"/>
        </w:rPr>
        <w:t>4、有意向参与新疆区域电子开评标的供应商，可访问新疆数字证书认证中心官方网站（https://www.xjca.com.cn/）或下载“新疆政务通”APP自行进行申领。如需咨询，请联系新疆CA服务热线0991-2819290</w:t>
      </w:r>
    </w:p>
    <w:p>
      <w:pPr>
        <w:pStyle w:val="28"/>
        <w:pageBreakBefore w:val="0"/>
        <w:widowControl w:val="0"/>
        <w:shd w:val="clear" w:color="auto" w:fill="auto"/>
        <w:kinsoku/>
        <w:overflowPunct/>
        <w:topLinePunct w:val="0"/>
        <w:autoSpaceDE/>
        <w:autoSpaceDN/>
        <w:bidi w:val="0"/>
        <w:spacing w:beforeAutospacing="0" w:afterAutospacing="0" w:line="390" w:lineRule="exact"/>
        <w:ind w:firstLine="480" w:firstLineChars="200"/>
        <w:jc w:val="left"/>
        <w:textAlignment w:val="auto"/>
        <w:rPr>
          <w:rFonts w:hint="default"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5、</w:t>
      </w:r>
      <w:r>
        <w:rPr>
          <w:rFonts w:hint="eastAsia" w:ascii="宋体" w:hAnsi="宋体" w:eastAsia="宋体" w:cs="宋体"/>
          <w:b w:val="0"/>
          <w:bCs w:val="0"/>
          <w:sz w:val="24"/>
          <w:szCs w:val="24"/>
          <w:lang w:val="zh-CN" w:eastAsia="zh-CN"/>
        </w:rPr>
        <w:t>供应商对不见面开评标系统的技术操作咨询，可通过https://edu.zcygov.cn/luban/xinjiang-e-biding自助查询，也可在政采云帮助中心常见问题解答和操作流程讲解视频中自助查询，网址为：https://service.zcygov.cn/#/help，“项目采购”—“操作流程-电子招投标”—“政府采购项目电子交易管理操作指南-供应商”版面获取操作指南。</w:t>
      </w:r>
    </w:p>
    <w:p>
      <w:pPr>
        <w:pStyle w:val="28"/>
        <w:pageBreakBefore w:val="0"/>
        <w:widowControl w:val="0"/>
        <w:shd w:val="clear" w:color="auto" w:fill="auto"/>
        <w:kinsoku/>
        <w:overflowPunct/>
        <w:topLinePunct w:val="0"/>
        <w:autoSpaceDE/>
        <w:autoSpaceDN/>
        <w:bidi w:val="0"/>
        <w:spacing w:beforeAutospacing="0" w:afterAutospacing="0" w:line="390" w:lineRule="exact"/>
        <w:ind w:firstLine="480" w:firstLineChars="200"/>
        <w:jc w:val="left"/>
        <w:textAlignment w:val="auto"/>
        <w:rPr>
          <w:rFonts w:hint="eastAsia" w:ascii="宋体" w:hAnsi="宋体" w:eastAsia="宋体" w:cs="宋体"/>
          <w:b w:val="0"/>
          <w:bCs w:val="0"/>
          <w:kern w:val="2"/>
          <w:sz w:val="24"/>
          <w:szCs w:val="24"/>
          <w:lang w:val="zh-CN" w:eastAsia="zh-CN" w:bidi="ar-SA"/>
        </w:rPr>
      </w:pPr>
      <w:r>
        <w:rPr>
          <w:rFonts w:hint="eastAsia" w:ascii="宋体" w:hAnsi="宋体" w:eastAsia="宋体" w:cs="宋体"/>
          <w:b w:val="0"/>
          <w:bCs w:val="0"/>
          <w:sz w:val="24"/>
          <w:szCs w:val="24"/>
          <w:lang w:val="en-US" w:eastAsia="zh-CN"/>
        </w:rPr>
        <w:t>6、特别提示：1.超过200万元的货物和服务采购项目、超过400万元的工程采购项目中适宜由中小企业提供的，预留该部分采购项目预算总额的40%以上专门面向中小企业采购，其中预留给小微企业的比例不低于60%。</w:t>
      </w:r>
      <w:r>
        <w:rPr>
          <w:rFonts w:hint="eastAsia" w:ascii="宋体" w:hAnsi="宋体" w:eastAsia="宋体" w:cs="宋体"/>
          <w:b w:val="0"/>
          <w:bCs w:val="0"/>
          <w:color w:val="auto"/>
          <w:sz w:val="24"/>
          <w:szCs w:val="24"/>
          <w:lang w:val="en-US" w:eastAsia="zh-CN"/>
        </w:rPr>
        <w:t>2.对于未预留份额专门面向中小企业的采购项目，以及预留份额项目中的非预留部分采购包，采购人、采购代理机构应当对符合规定的小微企业报价给予10%~20%（工程项目为6%~10%）的扣除，用扣除后的价格参加评审。适用招标投标法的政府采购工程建设项目，采用综合评估法但未采用低价优先法计算价格分的，评标时应当在采用原报价进行评分的基础上增加其价格得分的6%~10%作为其价格分。3.接受大中型企业与小微企业组成联合体或者允许大中型</w:t>
      </w:r>
      <w:r>
        <w:rPr>
          <w:rFonts w:hint="eastAsia" w:ascii="宋体" w:hAnsi="宋体" w:eastAsia="宋体" w:cs="宋体"/>
          <w:b w:val="0"/>
          <w:bCs w:val="0"/>
          <w:sz w:val="24"/>
          <w:szCs w:val="24"/>
          <w:lang w:val="en-US" w:eastAsia="zh-CN"/>
        </w:rPr>
        <w:t>企业向一家或者多家小微企业分包的采购项目，对于联合协议或者分包意向协议约定小微企业的合同份额占到合同总金额40%以上的，采购人、采购代理机构应当对联合体或者大中型企业的报价给予4%~6%（工程项目为1%~2%）的扣除，用扣除后的价格参加评审。适用招标投标法的政府采购工程建设项目，采用综合评估法但未采用低价优先法计算价格分的，评标时应当在采用原报价进行评分的基础上增加其价格得分的1%~2%作为其价格分。</w:t>
      </w:r>
    </w:p>
    <w:bookmarkEnd w:id="12"/>
    <w:bookmarkEnd w:id="13"/>
    <w:bookmarkEnd w:id="14"/>
    <w:bookmarkEnd w:id="15"/>
    <w:p>
      <w:pPr>
        <w:pageBreakBefore w:val="0"/>
        <w:widowControl w:val="0"/>
        <w:shd w:val="clear" w:color="auto" w:fill="auto"/>
        <w:kinsoku/>
        <w:overflowPunct/>
        <w:topLinePunct w:val="0"/>
        <w:autoSpaceDE/>
        <w:autoSpaceDN/>
        <w:bidi w:val="0"/>
        <w:spacing w:beforeAutospacing="0" w:afterAutospacing="0" w:line="390" w:lineRule="exact"/>
        <w:jc w:val="both"/>
        <w:textAlignment w:val="auto"/>
        <w:rPr>
          <w:rFonts w:hint="eastAsia" w:ascii="宋体" w:hAnsi="宋体" w:eastAsia="宋体" w:cs="宋体"/>
          <w:b/>
          <w:bCs/>
          <w:sz w:val="24"/>
          <w:szCs w:val="24"/>
        </w:rPr>
      </w:pPr>
      <w:r>
        <w:rPr>
          <w:rFonts w:hint="eastAsia" w:ascii="宋体" w:hAnsi="宋体" w:eastAsia="宋体" w:cs="宋体"/>
          <w:b/>
          <w:bCs/>
          <w:sz w:val="24"/>
          <w:szCs w:val="24"/>
        </w:rPr>
        <w:t>八、凡对本次采购提出询问，请按以下方式联系。</w:t>
      </w:r>
    </w:p>
    <w:p>
      <w:pPr>
        <w:pageBreakBefore w:val="0"/>
        <w:widowControl w:val="0"/>
        <w:shd w:val="clear" w:color="auto" w:fill="auto"/>
        <w:kinsoku/>
        <w:overflowPunct/>
        <w:topLinePunct w:val="0"/>
        <w:autoSpaceDE/>
        <w:autoSpaceDN/>
        <w:bidi w:val="0"/>
        <w:spacing w:beforeAutospacing="0" w:afterAutospacing="0" w:line="390" w:lineRule="exact"/>
        <w:jc w:val="both"/>
        <w:textAlignment w:val="auto"/>
        <w:rPr>
          <w:rFonts w:hint="eastAsia" w:ascii="宋体" w:hAnsi="宋体" w:eastAsia="宋体" w:cs="宋体"/>
          <w:b/>
          <w:bCs/>
          <w:kern w:val="2"/>
          <w:sz w:val="24"/>
          <w:szCs w:val="24"/>
        </w:rPr>
      </w:pPr>
      <w:bookmarkStart w:id="16" w:name="_Toc35393637"/>
      <w:bookmarkEnd w:id="16"/>
      <w:bookmarkStart w:id="17" w:name="_Toc35393806"/>
      <w:bookmarkEnd w:id="17"/>
      <w:bookmarkStart w:id="18" w:name="_Toc28359019"/>
      <w:bookmarkEnd w:id="18"/>
      <w:bookmarkStart w:id="19" w:name="_Toc28359096"/>
      <w:bookmarkEnd w:id="19"/>
      <w:r>
        <w:rPr>
          <w:rFonts w:hint="eastAsia" w:ascii="宋体" w:hAnsi="宋体" w:eastAsia="宋体" w:cs="宋体"/>
          <w:b/>
          <w:bCs/>
          <w:kern w:val="2"/>
          <w:sz w:val="24"/>
          <w:szCs w:val="24"/>
        </w:rPr>
        <w:t>1.采购人信息</w:t>
      </w:r>
    </w:p>
    <w:p>
      <w:pPr>
        <w:pageBreakBefore w:val="0"/>
        <w:widowControl w:val="0"/>
        <w:shd w:val="clear" w:color="auto" w:fill="auto"/>
        <w:kinsoku/>
        <w:overflowPunct/>
        <w:topLinePunct w:val="0"/>
        <w:autoSpaceDE/>
        <w:autoSpaceDN/>
        <w:bidi w:val="0"/>
        <w:spacing w:beforeAutospacing="0" w:afterAutospacing="0" w:line="390" w:lineRule="exact"/>
        <w:jc w:val="both"/>
        <w:textAlignment w:val="auto"/>
        <w:rPr>
          <w:rFonts w:hint="default" w:ascii="宋体" w:hAnsi="宋体" w:eastAsia="宋体" w:cs="宋体"/>
          <w:color w:val="FF0000"/>
          <w:kern w:val="2"/>
          <w:sz w:val="24"/>
          <w:szCs w:val="24"/>
          <w:lang w:val="en-US" w:eastAsia="zh-CN"/>
        </w:rPr>
      </w:pPr>
      <w:r>
        <w:rPr>
          <w:rFonts w:hint="eastAsia" w:ascii="宋体" w:hAnsi="宋体" w:eastAsia="宋体" w:cs="宋体"/>
          <w:b/>
          <w:bCs/>
          <w:sz w:val="24"/>
          <w:szCs w:val="24"/>
        </w:rPr>
        <w:t>名   称：</w:t>
      </w:r>
      <w:r>
        <w:rPr>
          <w:rFonts w:hint="eastAsia" w:ascii="宋体" w:hAnsi="宋体" w:cs="宋体"/>
          <w:b w:val="0"/>
          <w:bCs w:val="0"/>
          <w:color w:val="000000"/>
          <w:kern w:val="2"/>
          <w:sz w:val="24"/>
          <w:szCs w:val="24"/>
          <w:lang w:val="en-US" w:eastAsia="zh-CN" w:bidi="ar-SA"/>
        </w:rPr>
        <w:t>温泉县自然资源局</w:t>
      </w:r>
    </w:p>
    <w:p>
      <w:pPr>
        <w:pageBreakBefore w:val="0"/>
        <w:widowControl w:val="0"/>
        <w:shd w:val="clear" w:color="auto" w:fill="auto"/>
        <w:kinsoku/>
        <w:overflowPunct/>
        <w:topLinePunct w:val="0"/>
        <w:autoSpaceDE/>
        <w:autoSpaceDN/>
        <w:bidi w:val="0"/>
        <w:spacing w:beforeAutospacing="0" w:afterAutospacing="0" w:line="390" w:lineRule="exact"/>
        <w:jc w:val="both"/>
        <w:textAlignment w:val="auto"/>
        <w:rPr>
          <w:rFonts w:hint="eastAsia" w:ascii="宋体" w:hAnsi="宋体" w:eastAsia="宋体" w:cs="宋体"/>
          <w:color w:val="FF0000"/>
          <w:kern w:val="2"/>
          <w:sz w:val="24"/>
          <w:szCs w:val="24"/>
        </w:rPr>
      </w:pPr>
      <w:r>
        <w:rPr>
          <w:rFonts w:hint="eastAsia" w:ascii="宋体" w:hAnsi="宋体" w:eastAsia="宋体" w:cs="宋体"/>
          <w:b/>
          <w:bCs/>
          <w:sz w:val="24"/>
          <w:szCs w:val="24"/>
        </w:rPr>
        <w:t>地   址：</w:t>
      </w:r>
      <w:r>
        <w:rPr>
          <w:rFonts w:hint="eastAsia" w:ascii="宋体" w:hAnsi="宋体" w:cs="宋体"/>
          <w:b w:val="0"/>
          <w:bCs w:val="0"/>
          <w:color w:val="000000"/>
          <w:kern w:val="2"/>
          <w:sz w:val="24"/>
          <w:szCs w:val="24"/>
          <w:lang w:val="en-US" w:eastAsia="zh-CN" w:bidi="ar-SA"/>
        </w:rPr>
        <w:t>温泉县</w:t>
      </w:r>
      <w:r>
        <w:rPr>
          <w:rFonts w:hint="eastAsia" w:ascii="宋体" w:hAnsi="宋体" w:eastAsia="宋体" w:cs="宋体"/>
          <w:color w:val="FF0000"/>
          <w:kern w:val="2"/>
          <w:sz w:val="24"/>
          <w:szCs w:val="24"/>
        </w:rPr>
        <w:t>　  　</w:t>
      </w:r>
    </w:p>
    <w:p>
      <w:pPr>
        <w:pageBreakBefore w:val="0"/>
        <w:widowControl w:val="0"/>
        <w:shd w:val="clear" w:color="auto" w:fill="auto"/>
        <w:kinsoku/>
        <w:overflowPunct/>
        <w:topLinePunct w:val="0"/>
        <w:autoSpaceDE/>
        <w:autoSpaceDN/>
        <w:bidi w:val="0"/>
        <w:spacing w:beforeAutospacing="0" w:afterAutospacing="0" w:line="390" w:lineRule="exact"/>
        <w:jc w:val="both"/>
        <w:textAlignment w:val="auto"/>
        <w:rPr>
          <w:rFonts w:hint="eastAsia" w:ascii="宋体" w:hAnsi="宋体" w:eastAsia="宋体" w:cs="宋体"/>
          <w:kern w:val="2"/>
          <w:sz w:val="24"/>
          <w:szCs w:val="24"/>
        </w:rPr>
      </w:pPr>
      <w:r>
        <w:rPr>
          <w:rFonts w:hint="eastAsia" w:ascii="宋体" w:hAnsi="宋体" w:eastAsia="宋体" w:cs="宋体"/>
          <w:b/>
          <w:bCs/>
          <w:kern w:val="2"/>
          <w:sz w:val="24"/>
          <w:szCs w:val="24"/>
        </w:rPr>
        <w:t>联系人</w:t>
      </w:r>
      <w:r>
        <w:rPr>
          <w:rFonts w:hint="eastAsia" w:ascii="宋体" w:hAnsi="宋体" w:eastAsia="宋体" w:cs="宋体"/>
          <w:kern w:val="2"/>
          <w:sz w:val="24"/>
          <w:szCs w:val="24"/>
        </w:rPr>
        <w:t>：</w:t>
      </w:r>
      <w:r>
        <w:rPr>
          <w:rFonts w:hint="eastAsia" w:ascii="宋体" w:hAnsi="宋体" w:cs="宋体"/>
          <w:kern w:val="2"/>
          <w:sz w:val="24"/>
          <w:szCs w:val="24"/>
          <w:lang w:val="en-US" w:eastAsia="zh-CN"/>
        </w:rPr>
        <w:t>丛海泉</w:t>
      </w:r>
      <w:r>
        <w:rPr>
          <w:rFonts w:hint="eastAsia" w:ascii="宋体" w:hAnsi="宋体" w:eastAsia="宋体" w:cs="宋体"/>
          <w:kern w:val="2"/>
          <w:sz w:val="24"/>
          <w:szCs w:val="24"/>
        </w:rPr>
        <w:t xml:space="preserve"> </w:t>
      </w:r>
      <w:r>
        <w:rPr>
          <w:rFonts w:hint="eastAsia" w:ascii="宋体" w:hAnsi="宋体" w:eastAsia="宋体" w:cs="宋体"/>
          <w:color w:val="0000FF"/>
          <w:kern w:val="2"/>
          <w:sz w:val="24"/>
          <w:szCs w:val="24"/>
        </w:rPr>
        <w:t xml:space="preserve"> </w:t>
      </w:r>
      <w:r>
        <w:rPr>
          <w:rFonts w:hint="eastAsia" w:ascii="宋体" w:hAnsi="宋体" w:eastAsia="宋体" w:cs="宋体"/>
          <w:kern w:val="2"/>
          <w:sz w:val="24"/>
          <w:szCs w:val="24"/>
        </w:rPr>
        <w:t xml:space="preserve">           </w:t>
      </w:r>
    </w:p>
    <w:p>
      <w:pPr>
        <w:pageBreakBefore w:val="0"/>
        <w:widowControl w:val="0"/>
        <w:shd w:val="clear" w:color="auto" w:fill="auto"/>
        <w:kinsoku/>
        <w:overflowPunct/>
        <w:topLinePunct w:val="0"/>
        <w:autoSpaceDE/>
        <w:autoSpaceDN/>
        <w:bidi w:val="0"/>
        <w:spacing w:beforeAutospacing="0" w:afterAutospacing="0" w:line="390" w:lineRule="exact"/>
        <w:jc w:val="both"/>
        <w:textAlignment w:val="auto"/>
        <w:rPr>
          <w:rFonts w:hint="default" w:ascii="宋体" w:hAnsi="宋体" w:cs="宋体"/>
          <w:kern w:val="2"/>
          <w:sz w:val="24"/>
          <w:szCs w:val="24"/>
          <w:lang w:val="en-US" w:eastAsia="zh-CN"/>
        </w:rPr>
      </w:pPr>
      <w:r>
        <w:rPr>
          <w:rFonts w:hint="eastAsia" w:ascii="宋体" w:hAnsi="宋体" w:eastAsia="宋体" w:cs="宋体"/>
          <w:b/>
          <w:bCs/>
          <w:sz w:val="24"/>
          <w:szCs w:val="24"/>
        </w:rPr>
        <w:t>联系方式：</w:t>
      </w:r>
      <w:r>
        <w:rPr>
          <w:rFonts w:hint="eastAsia" w:ascii="宋体" w:hAnsi="宋体" w:cs="宋体"/>
          <w:kern w:val="2"/>
          <w:sz w:val="24"/>
          <w:szCs w:val="24"/>
          <w:lang w:val="en-US" w:eastAsia="zh-CN"/>
        </w:rPr>
        <w:t xml:space="preserve"> 0909-8221961</w:t>
      </w:r>
    </w:p>
    <w:p>
      <w:pPr>
        <w:pageBreakBefore w:val="0"/>
        <w:widowControl w:val="0"/>
        <w:shd w:val="clear" w:color="auto" w:fill="auto"/>
        <w:kinsoku/>
        <w:overflowPunct/>
        <w:topLinePunct w:val="0"/>
        <w:autoSpaceDE/>
        <w:autoSpaceDN/>
        <w:bidi w:val="0"/>
        <w:spacing w:beforeAutospacing="0" w:afterAutospacing="0" w:line="390" w:lineRule="exact"/>
        <w:jc w:val="both"/>
        <w:textAlignment w:val="auto"/>
        <w:rPr>
          <w:rFonts w:hint="eastAsia" w:ascii="宋体" w:hAnsi="宋体" w:eastAsia="宋体" w:cs="宋体"/>
          <w:b/>
          <w:bCs/>
          <w:kern w:val="2"/>
          <w:sz w:val="24"/>
          <w:szCs w:val="24"/>
        </w:rPr>
      </w:pPr>
      <w:bookmarkStart w:id="20" w:name="_Toc35393638"/>
      <w:bookmarkEnd w:id="20"/>
      <w:bookmarkStart w:id="21" w:name="_Toc28359020"/>
      <w:bookmarkEnd w:id="21"/>
      <w:bookmarkStart w:id="22" w:name="_Toc35393807"/>
      <w:bookmarkEnd w:id="22"/>
      <w:bookmarkStart w:id="23" w:name="_Toc28359097"/>
      <w:bookmarkEnd w:id="23"/>
      <w:r>
        <w:rPr>
          <w:rFonts w:hint="eastAsia" w:ascii="宋体" w:hAnsi="宋体" w:eastAsia="宋体" w:cs="宋体"/>
          <w:b/>
          <w:bCs/>
          <w:kern w:val="2"/>
          <w:sz w:val="24"/>
          <w:szCs w:val="24"/>
        </w:rPr>
        <w:t>2.采购代理机构信息</w:t>
      </w:r>
    </w:p>
    <w:p>
      <w:pPr>
        <w:widowControl w:val="0"/>
        <w:shd w:val="clear" w:color="auto" w:fill="auto"/>
        <w:spacing w:line="370" w:lineRule="exact"/>
        <w:jc w:val="both"/>
        <w:rPr>
          <w:rFonts w:hint="eastAsia" w:ascii="宋体" w:hAnsi="宋体" w:eastAsia="宋体" w:cs="宋体"/>
          <w:kern w:val="2"/>
          <w:sz w:val="24"/>
          <w:szCs w:val="24"/>
        </w:rPr>
      </w:pPr>
      <w:r>
        <w:rPr>
          <w:rFonts w:hint="eastAsia" w:ascii="宋体" w:hAnsi="宋体" w:eastAsia="宋体" w:cs="宋体"/>
          <w:b/>
          <w:bCs/>
          <w:kern w:val="2"/>
          <w:sz w:val="24"/>
          <w:szCs w:val="24"/>
        </w:rPr>
        <w:t>名    称</w:t>
      </w:r>
      <w:r>
        <w:rPr>
          <w:rFonts w:hint="eastAsia" w:ascii="宋体" w:hAnsi="宋体" w:eastAsia="宋体" w:cs="宋体"/>
          <w:kern w:val="2"/>
          <w:sz w:val="24"/>
          <w:szCs w:val="24"/>
        </w:rPr>
        <w:t>：</w:t>
      </w:r>
      <w:r>
        <w:rPr>
          <w:rFonts w:hint="eastAsia" w:ascii="宋体" w:hAnsi="宋体" w:cs="宋体"/>
          <w:kern w:val="2"/>
          <w:sz w:val="24"/>
          <w:szCs w:val="24"/>
          <w:lang w:val="en-US" w:eastAsia="zh-CN"/>
        </w:rPr>
        <w:t>新疆旭瑞翔诚工程管理咨询有限公司</w:t>
      </w:r>
      <w:r>
        <w:rPr>
          <w:rFonts w:hint="eastAsia" w:ascii="宋体" w:hAnsi="宋体" w:eastAsia="宋体" w:cs="宋体"/>
          <w:kern w:val="2"/>
          <w:sz w:val="24"/>
          <w:szCs w:val="24"/>
          <w:lang w:val="en-US" w:eastAsia="zh-CN"/>
        </w:rPr>
        <w:t>　</w:t>
      </w:r>
    </w:p>
    <w:p>
      <w:pPr>
        <w:widowControl w:val="0"/>
        <w:shd w:val="clear" w:color="auto" w:fill="auto"/>
        <w:spacing w:line="370" w:lineRule="exact"/>
        <w:jc w:val="both"/>
        <w:rPr>
          <w:rFonts w:hint="eastAsia" w:ascii="宋体" w:hAnsi="宋体" w:eastAsia="宋体" w:cs="宋体"/>
          <w:kern w:val="2"/>
          <w:sz w:val="24"/>
          <w:szCs w:val="24"/>
          <w:lang w:val="en-US" w:eastAsia="zh-CN"/>
        </w:rPr>
      </w:pPr>
      <w:r>
        <w:rPr>
          <w:rFonts w:hint="eastAsia" w:ascii="宋体" w:hAnsi="宋体" w:eastAsia="宋体" w:cs="宋体"/>
          <w:b/>
          <w:bCs/>
          <w:kern w:val="2"/>
          <w:sz w:val="24"/>
          <w:szCs w:val="24"/>
        </w:rPr>
        <w:t>地　　址</w:t>
      </w:r>
      <w:r>
        <w:rPr>
          <w:rFonts w:hint="eastAsia" w:ascii="宋体" w:hAnsi="宋体" w:eastAsia="宋体" w:cs="宋体"/>
          <w:kern w:val="2"/>
          <w:sz w:val="24"/>
          <w:szCs w:val="24"/>
        </w:rPr>
        <w:t>：</w:t>
      </w:r>
      <w:r>
        <w:rPr>
          <w:rFonts w:hint="eastAsia" w:ascii="宋体" w:hAnsi="宋体" w:eastAsia="宋体" w:cs="宋体"/>
          <w:kern w:val="2"/>
          <w:sz w:val="24"/>
          <w:szCs w:val="24"/>
          <w:lang w:val="en-US" w:eastAsia="zh-CN"/>
        </w:rPr>
        <w:t>博乐市南城区博州农副产品物流园园区2号楼3楼</w:t>
      </w:r>
    </w:p>
    <w:p>
      <w:pPr>
        <w:widowControl w:val="0"/>
        <w:shd w:val="clear" w:color="auto" w:fill="auto"/>
        <w:spacing w:line="370" w:lineRule="exact"/>
        <w:jc w:val="both"/>
        <w:rPr>
          <w:rFonts w:hint="eastAsia" w:ascii="宋体" w:hAnsi="宋体" w:eastAsia="宋体" w:cs="宋体"/>
          <w:kern w:val="2"/>
          <w:sz w:val="24"/>
          <w:szCs w:val="24"/>
        </w:rPr>
      </w:pPr>
      <w:r>
        <w:rPr>
          <w:rFonts w:hint="eastAsia" w:ascii="宋体" w:hAnsi="宋体" w:eastAsia="宋体" w:cs="宋体"/>
          <w:kern w:val="2"/>
          <w:sz w:val="24"/>
          <w:szCs w:val="24"/>
        </w:rPr>
        <w:t>项目联系人：</w:t>
      </w:r>
      <w:r>
        <w:rPr>
          <w:rFonts w:hint="eastAsia" w:ascii="宋体" w:hAnsi="宋体" w:eastAsia="宋体" w:cs="宋体"/>
          <w:kern w:val="2"/>
          <w:sz w:val="24"/>
          <w:szCs w:val="24"/>
          <w:lang w:eastAsia="zh-CN"/>
        </w:rPr>
        <w:t>任秀萍</w:t>
      </w:r>
      <w:r>
        <w:rPr>
          <w:rFonts w:hint="eastAsia" w:ascii="宋体" w:hAnsi="宋体" w:eastAsia="宋体" w:cs="宋体"/>
          <w:kern w:val="2"/>
          <w:sz w:val="24"/>
          <w:szCs w:val="24"/>
          <w:lang w:val="zh-CN"/>
        </w:rPr>
        <w:t>　</w:t>
      </w:r>
      <w:r>
        <w:rPr>
          <w:rFonts w:hint="eastAsia" w:ascii="宋体" w:hAnsi="宋体" w:eastAsia="宋体" w:cs="宋体"/>
          <w:kern w:val="2"/>
          <w:sz w:val="24"/>
          <w:szCs w:val="24"/>
        </w:rPr>
        <w:t xml:space="preserve">              </w:t>
      </w:r>
    </w:p>
    <w:p>
      <w:pPr>
        <w:widowControl w:val="0"/>
        <w:shd w:val="clear" w:color="auto" w:fill="auto"/>
        <w:spacing w:line="370" w:lineRule="exact"/>
        <w:jc w:val="both"/>
        <w:rPr>
          <w:rFonts w:hint="eastAsia" w:ascii="宋体" w:hAnsi="宋体" w:eastAsia="宋体" w:cs="宋体"/>
          <w:color w:val="000000" w:themeColor="text1"/>
          <w:kern w:val="2"/>
          <w14:textFill>
            <w14:solidFill>
              <w14:schemeClr w14:val="tx1"/>
            </w14:solidFill>
          </w14:textFill>
        </w:rPr>
      </w:pPr>
      <w:r>
        <w:rPr>
          <w:rFonts w:hint="eastAsia" w:ascii="宋体" w:hAnsi="宋体" w:eastAsia="宋体" w:cs="宋体"/>
          <w:kern w:val="2"/>
          <w:sz w:val="24"/>
          <w:szCs w:val="24"/>
        </w:rPr>
        <w:t>联系方式：</w:t>
      </w:r>
      <w:r>
        <w:rPr>
          <w:rFonts w:hint="eastAsia" w:ascii="宋体" w:hAnsi="宋体" w:eastAsia="宋体" w:cs="宋体"/>
          <w:kern w:val="2"/>
          <w:sz w:val="24"/>
          <w:szCs w:val="24"/>
          <w:lang w:val="en-US" w:eastAsia="zh-CN"/>
        </w:rPr>
        <w:t>13779020025</w:t>
      </w:r>
      <w:r>
        <w:rPr>
          <w:rFonts w:hint="eastAsia" w:ascii="宋体" w:hAnsi="宋体" w:eastAsia="宋体" w:cs="宋体"/>
          <w:kern w:val="2"/>
          <w:sz w:val="24"/>
          <w:szCs w:val="24"/>
          <w:lang w:val="zh-CN" w:eastAsia="zh-CN"/>
        </w:rPr>
        <w:t>　　</w:t>
      </w:r>
      <w:r>
        <w:rPr>
          <w:rFonts w:hint="eastAsia" w:ascii="宋体" w:hAnsi="宋体" w:eastAsia="宋体" w:cs="宋体"/>
          <w:b/>
          <w:bCs/>
          <w:color w:val="FF0000"/>
          <w:kern w:val="2"/>
        </w:rPr>
        <w:t xml:space="preserve">   </w:t>
      </w:r>
      <w:r>
        <w:rPr>
          <w:rFonts w:hint="eastAsia" w:ascii="宋体" w:hAnsi="宋体" w:eastAsia="宋体" w:cs="宋体"/>
          <w:b/>
          <w:bCs/>
          <w:kern w:val="2"/>
        </w:rPr>
        <w:t xml:space="preserve">                   </w:t>
      </w:r>
      <w:r>
        <w:rPr>
          <w:rFonts w:hint="eastAsia" w:ascii="宋体" w:hAnsi="宋体" w:eastAsia="宋体" w:cs="宋体"/>
          <w:b/>
          <w:bCs/>
          <w:color w:val="000000" w:themeColor="text1"/>
          <w:kern w:val="2"/>
          <w14:textFill>
            <w14:solidFill>
              <w14:schemeClr w14:val="tx1"/>
            </w14:solidFill>
          </w14:textFill>
        </w:rPr>
        <w:t xml:space="preserve">  </w:t>
      </w:r>
    </w:p>
    <w:p>
      <w:pPr>
        <w:widowControl/>
        <w:shd w:val="clear" w:color="auto" w:fill="auto"/>
        <w:jc w:val="center"/>
        <w:outlineLvl w:val="0"/>
        <w:rPr>
          <w:rFonts w:hint="eastAsia" w:ascii="宋体" w:hAnsi="宋体" w:eastAsia="宋体" w:cs="宋体"/>
          <w:b w:val="0"/>
          <w:bCs w:val="0"/>
          <w:color w:val="000000" w:themeColor="text1"/>
          <w:kern w:val="2"/>
          <w:sz w:val="24"/>
          <w:szCs w:val="24"/>
          <w:highlight w:val="none"/>
          <w:lang w:val="en-US" w:eastAsia="zh-CN" w:bidi="ar-SA"/>
          <w14:textFill>
            <w14:solidFill>
              <w14:schemeClr w14:val="tx1"/>
            </w14:solidFill>
          </w14:textFill>
        </w:rPr>
      </w:pPr>
      <w:r>
        <w:rPr>
          <w:rFonts w:hint="eastAsia" w:ascii="宋体" w:hAnsi="宋体" w:eastAsia="宋体" w:cs="宋体"/>
          <w:color w:val="000000" w:themeColor="text1"/>
          <w:kern w:val="2"/>
          <w14:textFill>
            <w14:solidFill>
              <w14:schemeClr w14:val="tx1"/>
            </w14:solidFill>
          </w14:textFill>
        </w:rPr>
        <w:t xml:space="preserve">                                </w:t>
      </w:r>
      <w:r>
        <w:rPr>
          <w:rFonts w:hint="eastAsia" w:ascii="宋体" w:hAnsi="宋体" w:eastAsia="宋体" w:cs="宋体"/>
          <w:color w:val="000000" w:themeColor="text1"/>
          <w:kern w:val="2"/>
          <w:highlight w:val="none"/>
          <w14:textFill>
            <w14:solidFill>
              <w14:schemeClr w14:val="tx1"/>
            </w14:solidFill>
          </w14:textFill>
        </w:rPr>
        <w:t xml:space="preserve">  </w:t>
      </w:r>
      <w:r>
        <w:rPr>
          <w:rFonts w:hint="eastAsia" w:ascii="宋体" w:hAnsi="宋体" w:eastAsia="宋体" w:cs="宋体"/>
          <w:b w:val="0"/>
          <w:bCs w:val="0"/>
          <w:color w:val="000000" w:themeColor="text1"/>
          <w:kern w:val="2"/>
          <w:sz w:val="24"/>
          <w:szCs w:val="24"/>
          <w:highlight w:val="none"/>
          <w:lang w:val="en-US" w:eastAsia="zh-CN" w:bidi="ar-SA"/>
          <w14:textFill>
            <w14:solidFill>
              <w14:schemeClr w14:val="tx1"/>
            </w14:solidFill>
          </w14:textFill>
        </w:rPr>
        <w:t>2023年</w:t>
      </w:r>
      <w:r>
        <w:rPr>
          <w:rFonts w:hint="eastAsia" w:ascii="宋体" w:hAnsi="宋体" w:cs="宋体"/>
          <w:b w:val="0"/>
          <w:bCs w:val="0"/>
          <w:color w:val="000000" w:themeColor="text1"/>
          <w:kern w:val="2"/>
          <w:sz w:val="24"/>
          <w:szCs w:val="24"/>
          <w:highlight w:val="none"/>
          <w:lang w:val="en-US" w:eastAsia="zh-CN" w:bidi="ar-SA"/>
          <w14:textFill>
            <w14:solidFill>
              <w14:schemeClr w14:val="tx1"/>
            </w14:solidFill>
          </w14:textFill>
        </w:rPr>
        <w:t>9</w:t>
      </w:r>
      <w:r>
        <w:rPr>
          <w:rFonts w:hint="eastAsia" w:ascii="宋体" w:hAnsi="宋体" w:eastAsia="宋体" w:cs="宋体"/>
          <w:b w:val="0"/>
          <w:bCs w:val="0"/>
          <w:color w:val="000000" w:themeColor="text1"/>
          <w:kern w:val="2"/>
          <w:sz w:val="24"/>
          <w:szCs w:val="24"/>
          <w:highlight w:val="none"/>
          <w:lang w:val="en-US" w:eastAsia="zh-CN" w:bidi="ar-SA"/>
          <w14:textFill>
            <w14:solidFill>
              <w14:schemeClr w14:val="tx1"/>
            </w14:solidFill>
          </w14:textFill>
        </w:rPr>
        <w:t>月</w:t>
      </w:r>
      <w:r>
        <w:rPr>
          <w:rFonts w:hint="eastAsia" w:ascii="宋体" w:hAnsi="宋体" w:cs="宋体"/>
          <w:b w:val="0"/>
          <w:bCs w:val="0"/>
          <w:color w:val="000000" w:themeColor="text1"/>
          <w:kern w:val="2"/>
          <w:sz w:val="24"/>
          <w:szCs w:val="24"/>
          <w:highlight w:val="none"/>
          <w:lang w:val="en-US" w:eastAsia="zh-CN" w:bidi="ar-SA"/>
          <w14:textFill>
            <w14:solidFill>
              <w14:schemeClr w14:val="tx1"/>
            </w14:solidFill>
          </w14:textFill>
        </w:rPr>
        <w:t>7</w:t>
      </w:r>
      <w:r>
        <w:rPr>
          <w:rFonts w:hint="eastAsia" w:ascii="宋体" w:hAnsi="宋体" w:eastAsia="宋体" w:cs="宋体"/>
          <w:b w:val="0"/>
          <w:bCs w:val="0"/>
          <w:color w:val="000000" w:themeColor="text1"/>
          <w:kern w:val="2"/>
          <w:sz w:val="24"/>
          <w:szCs w:val="24"/>
          <w:highlight w:val="none"/>
          <w:lang w:val="en-US" w:eastAsia="zh-CN" w:bidi="ar-SA"/>
          <w14:textFill>
            <w14:solidFill>
              <w14:schemeClr w14:val="tx1"/>
            </w14:solidFill>
          </w14:textFill>
        </w:rPr>
        <w:t>日</w:t>
      </w:r>
      <w:bookmarkEnd w:id="1"/>
    </w:p>
    <w:p>
      <w:pPr>
        <w:widowControl/>
        <w:shd w:val="clear" w:color="auto" w:fill="auto"/>
        <w:jc w:val="center"/>
        <w:outlineLvl w:val="0"/>
        <w:rPr>
          <w:rFonts w:hint="eastAsia" w:ascii="仿宋" w:hAnsi="仿宋" w:eastAsia="仿宋"/>
          <w:b/>
          <w:sz w:val="32"/>
          <w:szCs w:val="32"/>
        </w:rPr>
      </w:pPr>
    </w:p>
    <w:p>
      <w:pPr>
        <w:widowControl/>
        <w:shd w:val="clear" w:color="auto" w:fill="auto"/>
        <w:jc w:val="center"/>
        <w:outlineLvl w:val="0"/>
        <w:rPr>
          <w:rFonts w:hint="eastAsia" w:ascii="仿宋" w:hAnsi="仿宋" w:eastAsia="仿宋"/>
          <w:b/>
          <w:sz w:val="32"/>
          <w:szCs w:val="32"/>
        </w:rPr>
      </w:pPr>
    </w:p>
    <w:p>
      <w:pPr>
        <w:widowControl/>
        <w:shd w:val="clear" w:color="auto" w:fill="auto"/>
        <w:jc w:val="center"/>
        <w:outlineLvl w:val="0"/>
        <w:rPr>
          <w:rFonts w:hint="eastAsia" w:ascii="仿宋" w:hAnsi="仿宋" w:eastAsia="仿宋"/>
          <w:b/>
          <w:sz w:val="32"/>
          <w:szCs w:val="32"/>
        </w:rPr>
      </w:pPr>
    </w:p>
    <w:p>
      <w:pPr>
        <w:widowControl/>
        <w:shd w:val="clear" w:color="auto" w:fill="auto"/>
        <w:jc w:val="center"/>
        <w:outlineLvl w:val="0"/>
        <w:rPr>
          <w:rFonts w:hint="eastAsia" w:ascii="仿宋" w:hAnsi="仿宋" w:eastAsia="仿宋"/>
          <w:b/>
          <w:sz w:val="32"/>
          <w:szCs w:val="32"/>
        </w:rPr>
      </w:pPr>
    </w:p>
    <w:p>
      <w:pPr>
        <w:widowControl/>
        <w:shd w:val="clear" w:color="auto" w:fill="auto"/>
        <w:jc w:val="center"/>
        <w:outlineLvl w:val="0"/>
        <w:rPr>
          <w:rFonts w:hint="eastAsia" w:ascii="仿宋" w:hAnsi="仿宋" w:eastAsia="仿宋"/>
          <w:b/>
          <w:sz w:val="32"/>
          <w:szCs w:val="32"/>
        </w:rPr>
      </w:pPr>
    </w:p>
    <w:p>
      <w:pPr>
        <w:widowControl/>
        <w:shd w:val="clear" w:color="auto" w:fill="auto"/>
        <w:jc w:val="center"/>
        <w:outlineLvl w:val="0"/>
        <w:rPr>
          <w:rFonts w:hint="eastAsia" w:ascii="仿宋" w:hAnsi="仿宋" w:eastAsia="仿宋"/>
          <w:b/>
          <w:sz w:val="32"/>
          <w:szCs w:val="32"/>
        </w:rPr>
      </w:pPr>
    </w:p>
    <w:p>
      <w:pPr>
        <w:pStyle w:val="28"/>
        <w:rPr>
          <w:rFonts w:hint="eastAsia" w:ascii="仿宋" w:hAnsi="仿宋" w:eastAsia="仿宋"/>
          <w:b/>
          <w:sz w:val="32"/>
          <w:szCs w:val="32"/>
        </w:rPr>
      </w:pPr>
    </w:p>
    <w:p>
      <w:pPr>
        <w:pStyle w:val="29"/>
        <w:rPr>
          <w:rFonts w:hint="eastAsia" w:ascii="仿宋" w:hAnsi="仿宋" w:eastAsia="仿宋"/>
          <w:b/>
          <w:sz w:val="32"/>
          <w:szCs w:val="32"/>
        </w:rPr>
      </w:pPr>
    </w:p>
    <w:p>
      <w:pPr>
        <w:rPr>
          <w:rFonts w:hint="eastAsia" w:ascii="仿宋" w:hAnsi="仿宋" w:eastAsia="仿宋"/>
          <w:b/>
          <w:sz w:val="32"/>
          <w:szCs w:val="32"/>
        </w:rPr>
      </w:pPr>
    </w:p>
    <w:p>
      <w:pPr>
        <w:pStyle w:val="28"/>
        <w:rPr>
          <w:rFonts w:hint="eastAsia" w:ascii="仿宋" w:hAnsi="仿宋" w:eastAsia="仿宋"/>
          <w:b/>
          <w:sz w:val="32"/>
          <w:szCs w:val="32"/>
        </w:rPr>
      </w:pPr>
    </w:p>
    <w:p>
      <w:pPr>
        <w:pStyle w:val="29"/>
        <w:rPr>
          <w:rFonts w:hint="eastAsia"/>
        </w:rPr>
      </w:pPr>
    </w:p>
    <w:p>
      <w:pPr>
        <w:widowControl/>
        <w:shd w:val="clear" w:color="auto" w:fill="auto"/>
        <w:jc w:val="center"/>
        <w:outlineLvl w:val="0"/>
        <w:rPr>
          <w:rFonts w:hint="eastAsia" w:ascii="仿宋" w:hAnsi="仿宋" w:eastAsia="仿宋"/>
          <w:b/>
          <w:sz w:val="32"/>
          <w:szCs w:val="32"/>
        </w:rPr>
      </w:pPr>
    </w:p>
    <w:p>
      <w:pPr>
        <w:widowControl/>
        <w:shd w:val="clear" w:color="auto" w:fill="auto"/>
        <w:jc w:val="center"/>
        <w:outlineLvl w:val="0"/>
        <w:rPr>
          <w:rFonts w:ascii="仿宋" w:hAnsi="仿宋" w:eastAsia="仿宋"/>
          <w:b/>
          <w:sz w:val="32"/>
          <w:szCs w:val="32"/>
        </w:rPr>
      </w:pPr>
      <w:r>
        <w:rPr>
          <w:rFonts w:hint="eastAsia" w:ascii="仿宋" w:hAnsi="仿宋" w:eastAsia="仿宋"/>
          <w:b/>
          <w:sz w:val="32"/>
          <w:szCs w:val="32"/>
        </w:rPr>
        <w:t>第二章  投标须知前附表及投标须知</w:t>
      </w:r>
    </w:p>
    <w:p>
      <w:pPr>
        <w:shd w:val="clear" w:color="auto" w:fill="auto"/>
        <w:adjustRightInd w:val="0"/>
        <w:jc w:val="center"/>
        <w:rPr>
          <w:rFonts w:hint="eastAsia" w:ascii="仿宋" w:hAnsi="仿宋" w:eastAsia="仿宋" w:cs="Times New Roman"/>
          <w:sz w:val="24"/>
        </w:rPr>
      </w:pPr>
      <w:r>
        <w:rPr>
          <w:rFonts w:hint="eastAsia" w:ascii="仿宋" w:hAnsi="仿宋" w:eastAsia="仿宋" w:cs="Times New Roman"/>
          <w:b/>
          <w:bCs/>
          <w:sz w:val="30"/>
          <w:szCs w:val="30"/>
        </w:rPr>
        <w:t>一、投标须知前附表</w:t>
      </w:r>
    </w:p>
    <w:tbl>
      <w:tblPr>
        <w:tblStyle w:val="61"/>
        <w:tblW w:w="10065"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9"/>
        <w:gridCol w:w="1843"/>
        <w:gridCol w:w="751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9" w:hRule="atLeast"/>
        </w:trPr>
        <w:tc>
          <w:tcPr>
            <w:tcW w:w="709" w:type="dxa"/>
            <w:shd w:val="clear" w:color="auto" w:fill="FEFEFE"/>
            <w:noWrap w:val="0"/>
            <w:vAlign w:val="center"/>
          </w:tcPr>
          <w:p>
            <w:pPr>
              <w:shd w:val="clear" w:color="auto" w:fill="auto"/>
              <w:adjustRightInd w:val="0"/>
              <w:jc w:val="left"/>
              <w:rPr>
                <w:rFonts w:hint="eastAsia" w:ascii="仿宋" w:hAnsi="仿宋" w:eastAsia="仿宋" w:cs="Times New Roman"/>
                <w:color w:val="auto"/>
                <w:sz w:val="24"/>
                <w:szCs w:val="24"/>
                <w:highlight w:val="none"/>
              </w:rPr>
            </w:pPr>
            <w:r>
              <w:rPr>
                <w:rFonts w:hint="eastAsia" w:ascii="仿宋" w:hAnsi="仿宋" w:eastAsia="仿宋" w:cs="Times New Roman"/>
                <w:color w:val="auto"/>
                <w:sz w:val="24"/>
                <w:szCs w:val="24"/>
                <w:highlight w:val="none"/>
              </w:rPr>
              <w:t>项号</w:t>
            </w:r>
          </w:p>
        </w:tc>
        <w:tc>
          <w:tcPr>
            <w:tcW w:w="1843" w:type="dxa"/>
            <w:shd w:val="clear" w:color="auto" w:fill="FEFEFE"/>
            <w:noWrap w:val="0"/>
            <w:vAlign w:val="center"/>
          </w:tcPr>
          <w:p>
            <w:pPr>
              <w:shd w:val="clear" w:color="auto" w:fill="auto"/>
              <w:adjustRightInd w:val="0"/>
              <w:jc w:val="left"/>
              <w:rPr>
                <w:rFonts w:hint="eastAsia" w:ascii="仿宋" w:hAnsi="仿宋" w:eastAsia="仿宋" w:cs="Times New Roman"/>
                <w:color w:val="auto"/>
                <w:sz w:val="24"/>
                <w:szCs w:val="24"/>
                <w:highlight w:val="none"/>
              </w:rPr>
            </w:pPr>
            <w:r>
              <w:rPr>
                <w:rFonts w:hint="eastAsia" w:ascii="仿宋" w:hAnsi="仿宋" w:eastAsia="仿宋" w:cs="Times New Roman"/>
                <w:color w:val="auto"/>
                <w:sz w:val="24"/>
                <w:szCs w:val="24"/>
                <w:highlight w:val="none"/>
              </w:rPr>
              <w:t>内  容</w:t>
            </w:r>
          </w:p>
        </w:tc>
        <w:tc>
          <w:tcPr>
            <w:tcW w:w="7513" w:type="dxa"/>
            <w:shd w:val="clear" w:color="auto" w:fill="FEFEFE"/>
            <w:noWrap w:val="0"/>
            <w:vAlign w:val="center"/>
          </w:tcPr>
          <w:p>
            <w:pPr>
              <w:shd w:val="clear" w:color="auto" w:fill="auto"/>
              <w:adjustRightInd w:val="0"/>
              <w:jc w:val="left"/>
              <w:rPr>
                <w:rFonts w:hint="eastAsia" w:ascii="仿宋" w:hAnsi="仿宋" w:eastAsia="仿宋" w:cs="Times New Roman"/>
                <w:color w:val="auto"/>
                <w:sz w:val="24"/>
                <w:szCs w:val="24"/>
                <w:highlight w:val="none"/>
              </w:rPr>
            </w:pPr>
            <w:r>
              <w:rPr>
                <w:rFonts w:hint="eastAsia" w:ascii="仿宋" w:hAnsi="仿宋" w:eastAsia="仿宋" w:cs="Times New Roman"/>
                <w:color w:val="auto"/>
                <w:sz w:val="24"/>
                <w:szCs w:val="24"/>
                <w:highlight w:val="none"/>
              </w:rPr>
              <w:t>说明及要求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9" w:hRule="atLeast"/>
        </w:trPr>
        <w:tc>
          <w:tcPr>
            <w:tcW w:w="709" w:type="dxa"/>
            <w:vMerge w:val="restart"/>
            <w:shd w:val="clear" w:color="auto" w:fill="EBEBEB"/>
            <w:noWrap w:val="0"/>
            <w:vAlign w:val="center"/>
          </w:tcPr>
          <w:p>
            <w:pPr>
              <w:shd w:val="clear" w:color="auto" w:fill="auto"/>
              <w:adjustRightInd w:val="0"/>
              <w:rPr>
                <w:rFonts w:hint="eastAsia" w:ascii="仿宋" w:hAnsi="仿宋" w:eastAsia="仿宋" w:cs="Times New Roman"/>
                <w:color w:val="auto"/>
                <w:sz w:val="24"/>
                <w:highlight w:val="none"/>
              </w:rPr>
            </w:pPr>
            <w:r>
              <w:rPr>
                <w:rFonts w:hint="eastAsia" w:ascii="仿宋" w:hAnsi="仿宋" w:eastAsia="仿宋" w:cs="Times New Roman"/>
                <w:color w:val="auto"/>
                <w:sz w:val="24"/>
                <w:highlight w:val="none"/>
              </w:rPr>
              <w:t>１</w:t>
            </w:r>
          </w:p>
        </w:tc>
        <w:tc>
          <w:tcPr>
            <w:tcW w:w="1843" w:type="dxa"/>
            <w:shd w:val="clear" w:color="auto" w:fill="EBEBEB"/>
            <w:noWrap w:val="0"/>
            <w:vAlign w:val="center"/>
          </w:tcPr>
          <w:p>
            <w:pPr>
              <w:shd w:val="clear" w:color="auto" w:fill="auto"/>
              <w:adjustRightInd w:val="0"/>
              <w:rPr>
                <w:rFonts w:hint="eastAsia" w:ascii="仿宋" w:hAnsi="仿宋" w:eastAsia="仿宋" w:cs="Times New Roman"/>
                <w:color w:val="auto"/>
                <w:sz w:val="24"/>
                <w:highlight w:val="none"/>
              </w:rPr>
            </w:pPr>
            <w:r>
              <w:rPr>
                <w:rFonts w:hint="eastAsia" w:ascii="仿宋" w:hAnsi="仿宋" w:eastAsia="仿宋" w:cs="Times New Roman"/>
                <w:color w:val="auto"/>
                <w:sz w:val="24"/>
                <w:highlight w:val="none"/>
              </w:rPr>
              <w:t>项目名称</w:t>
            </w:r>
          </w:p>
        </w:tc>
        <w:tc>
          <w:tcPr>
            <w:tcW w:w="7513" w:type="dxa"/>
            <w:shd w:val="clear" w:color="auto" w:fill="EBEBEB"/>
            <w:noWrap w:val="0"/>
            <w:vAlign w:val="center"/>
          </w:tcPr>
          <w:p>
            <w:pPr>
              <w:shd w:val="clear" w:color="auto" w:fill="auto"/>
              <w:adjustRightInd w:val="0"/>
              <w:rPr>
                <w:rFonts w:hint="eastAsia" w:ascii="仿宋" w:hAnsi="仿宋" w:eastAsia="仿宋" w:cs="Times New Roman"/>
                <w:color w:val="auto"/>
                <w:sz w:val="24"/>
                <w:highlight w:val="none"/>
                <w:lang w:val="en-US" w:eastAsia="zh-CN"/>
              </w:rPr>
            </w:pPr>
            <w:r>
              <w:rPr>
                <w:rFonts w:hint="eastAsia" w:ascii="仿宋" w:hAnsi="仿宋" w:eastAsia="仿宋" w:cs="Times New Roman"/>
                <w:color w:val="auto"/>
                <w:sz w:val="24"/>
                <w:highlight w:val="none"/>
                <w:lang w:val="en-US" w:eastAsia="zh-CN"/>
              </w:rPr>
              <w:t>温泉县2023年天山森林草原保护综合治理项目（草原部分）--三标段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 w:hRule="atLeast"/>
        </w:trPr>
        <w:tc>
          <w:tcPr>
            <w:tcW w:w="709" w:type="dxa"/>
            <w:vMerge w:val="continue"/>
            <w:shd w:val="clear" w:color="auto" w:fill="E0E0E0"/>
            <w:noWrap w:val="0"/>
            <w:vAlign w:val="center"/>
          </w:tcPr>
          <w:p>
            <w:pPr>
              <w:shd w:val="clear" w:color="auto" w:fill="auto"/>
              <w:adjustRightInd w:val="0"/>
              <w:rPr>
                <w:rFonts w:hint="eastAsia" w:ascii="仿宋" w:hAnsi="仿宋" w:eastAsia="仿宋" w:cs="Times New Roman"/>
                <w:color w:val="auto"/>
                <w:sz w:val="24"/>
                <w:highlight w:val="none"/>
              </w:rPr>
            </w:pPr>
          </w:p>
        </w:tc>
        <w:tc>
          <w:tcPr>
            <w:tcW w:w="1843" w:type="dxa"/>
            <w:shd w:val="clear" w:color="auto" w:fill="E0E0E0"/>
            <w:noWrap w:val="0"/>
            <w:vAlign w:val="center"/>
          </w:tcPr>
          <w:p>
            <w:pPr>
              <w:shd w:val="clear" w:color="auto" w:fill="auto"/>
              <w:adjustRightInd w:val="0"/>
              <w:rPr>
                <w:rFonts w:hint="eastAsia" w:ascii="仿宋" w:hAnsi="仿宋" w:eastAsia="仿宋" w:cs="Times New Roman"/>
                <w:color w:val="auto"/>
                <w:sz w:val="24"/>
                <w:highlight w:val="none"/>
              </w:rPr>
            </w:pPr>
            <w:r>
              <w:rPr>
                <w:rFonts w:hint="eastAsia" w:ascii="仿宋" w:hAnsi="仿宋" w:eastAsia="仿宋" w:cs="Times New Roman"/>
                <w:color w:val="auto"/>
                <w:sz w:val="24"/>
                <w:highlight w:val="none"/>
              </w:rPr>
              <w:t>项目编号</w:t>
            </w:r>
          </w:p>
        </w:tc>
        <w:tc>
          <w:tcPr>
            <w:tcW w:w="7513" w:type="dxa"/>
            <w:shd w:val="clear" w:color="auto" w:fill="E0E0E0"/>
            <w:noWrap w:val="0"/>
            <w:vAlign w:val="center"/>
          </w:tcPr>
          <w:p>
            <w:pPr>
              <w:shd w:val="clear" w:color="auto" w:fill="auto"/>
              <w:adjustRightInd w:val="0"/>
              <w:rPr>
                <w:rFonts w:hint="default" w:ascii="仿宋" w:hAnsi="仿宋" w:eastAsia="仿宋" w:cs="Times New Roman"/>
                <w:color w:val="auto"/>
                <w:sz w:val="24"/>
                <w:highlight w:val="none"/>
                <w:lang w:val="en-US" w:eastAsia="zh-CN"/>
              </w:rPr>
            </w:pPr>
            <w:r>
              <w:rPr>
                <w:rFonts w:hint="eastAsia" w:ascii="仿宋" w:hAnsi="仿宋" w:eastAsia="仿宋" w:cs="Times New Roman"/>
                <w:color w:val="auto"/>
                <w:sz w:val="24"/>
                <w:highlight w:val="none"/>
                <w:lang w:val="en-US" w:eastAsia="zh-CN"/>
              </w:rPr>
              <w:t>XJXRXCWQGK2023-27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9" w:hRule="atLeast"/>
        </w:trPr>
        <w:tc>
          <w:tcPr>
            <w:tcW w:w="709" w:type="dxa"/>
            <w:vMerge w:val="continue"/>
            <w:shd w:val="clear" w:color="auto" w:fill="EBEBEB"/>
            <w:noWrap w:val="0"/>
            <w:vAlign w:val="center"/>
          </w:tcPr>
          <w:p>
            <w:pPr>
              <w:shd w:val="clear" w:color="auto" w:fill="auto"/>
              <w:adjustRightInd w:val="0"/>
              <w:rPr>
                <w:rFonts w:hint="eastAsia" w:ascii="仿宋" w:hAnsi="仿宋" w:eastAsia="仿宋" w:cs="Times New Roman"/>
                <w:color w:val="auto"/>
                <w:sz w:val="24"/>
                <w:highlight w:val="none"/>
              </w:rPr>
            </w:pPr>
          </w:p>
        </w:tc>
        <w:tc>
          <w:tcPr>
            <w:tcW w:w="1843" w:type="dxa"/>
            <w:shd w:val="clear" w:color="auto" w:fill="EBEBEB"/>
            <w:noWrap w:val="0"/>
            <w:vAlign w:val="center"/>
          </w:tcPr>
          <w:p>
            <w:pPr>
              <w:shd w:val="clear" w:color="auto" w:fill="auto"/>
              <w:adjustRightInd w:val="0"/>
              <w:rPr>
                <w:rFonts w:hint="eastAsia" w:ascii="仿宋" w:hAnsi="仿宋" w:eastAsia="仿宋" w:cs="Times New Roman"/>
                <w:color w:val="auto"/>
                <w:sz w:val="24"/>
                <w:highlight w:val="none"/>
              </w:rPr>
            </w:pPr>
            <w:r>
              <w:rPr>
                <w:rFonts w:hint="eastAsia" w:ascii="仿宋" w:hAnsi="仿宋" w:eastAsia="仿宋" w:cs="Times New Roman"/>
                <w:color w:val="auto"/>
                <w:sz w:val="24"/>
                <w:highlight w:val="none"/>
              </w:rPr>
              <w:t>采购方式</w:t>
            </w:r>
          </w:p>
        </w:tc>
        <w:tc>
          <w:tcPr>
            <w:tcW w:w="7513" w:type="dxa"/>
            <w:shd w:val="clear" w:color="auto" w:fill="EBEBEB"/>
            <w:noWrap w:val="0"/>
            <w:vAlign w:val="center"/>
          </w:tcPr>
          <w:p>
            <w:pPr>
              <w:shd w:val="clear" w:color="auto" w:fill="auto"/>
              <w:adjustRightInd w:val="0"/>
              <w:rPr>
                <w:rFonts w:hint="eastAsia" w:ascii="仿宋" w:hAnsi="仿宋" w:eastAsia="仿宋" w:cs="Times New Roman"/>
                <w:color w:val="auto"/>
                <w:sz w:val="24"/>
                <w:highlight w:val="none"/>
              </w:rPr>
            </w:pPr>
            <w:r>
              <w:rPr>
                <w:rFonts w:hint="eastAsia" w:ascii="仿宋" w:hAnsi="仿宋" w:eastAsia="仿宋" w:cs="Times New Roman"/>
                <w:color w:val="auto"/>
                <w:sz w:val="24"/>
                <w:highlight w:val="none"/>
              </w:rPr>
              <w:t>公开招标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9" w:hRule="atLeast"/>
        </w:trPr>
        <w:tc>
          <w:tcPr>
            <w:tcW w:w="709" w:type="dxa"/>
            <w:vMerge w:val="continue"/>
            <w:shd w:val="clear" w:color="auto" w:fill="EBEBEB"/>
            <w:noWrap w:val="0"/>
            <w:vAlign w:val="center"/>
          </w:tcPr>
          <w:p>
            <w:pPr>
              <w:shd w:val="clear" w:color="auto" w:fill="auto"/>
              <w:adjustRightInd w:val="0"/>
              <w:rPr>
                <w:rFonts w:hint="eastAsia" w:ascii="仿宋" w:hAnsi="仿宋" w:eastAsia="仿宋" w:cs="Times New Roman"/>
                <w:color w:val="auto"/>
                <w:sz w:val="24"/>
                <w:highlight w:val="none"/>
              </w:rPr>
            </w:pPr>
          </w:p>
        </w:tc>
        <w:tc>
          <w:tcPr>
            <w:tcW w:w="1843" w:type="dxa"/>
            <w:shd w:val="clear" w:color="auto" w:fill="EBEBEB"/>
            <w:noWrap w:val="0"/>
            <w:vAlign w:val="center"/>
          </w:tcPr>
          <w:p>
            <w:pPr>
              <w:shd w:val="clear" w:color="auto" w:fill="auto"/>
              <w:adjustRightInd w:val="0"/>
              <w:rPr>
                <w:rFonts w:hint="eastAsia" w:ascii="仿宋" w:hAnsi="仿宋" w:eastAsia="仿宋" w:cs="Times New Roman"/>
                <w:color w:val="auto"/>
                <w:sz w:val="24"/>
                <w:highlight w:val="none"/>
              </w:rPr>
            </w:pPr>
            <w:r>
              <w:rPr>
                <w:rFonts w:hint="eastAsia" w:ascii="仿宋" w:hAnsi="仿宋" w:eastAsia="仿宋" w:cs="Times New Roman"/>
                <w:color w:val="auto"/>
                <w:sz w:val="24"/>
                <w:highlight w:val="none"/>
              </w:rPr>
              <w:t>资金来源</w:t>
            </w:r>
          </w:p>
        </w:tc>
        <w:tc>
          <w:tcPr>
            <w:tcW w:w="7513" w:type="dxa"/>
            <w:shd w:val="clear" w:color="auto" w:fill="EBEBEB"/>
            <w:noWrap w:val="0"/>
            <w:vAlign w:val="center"/>
          </w:tcPr>
          <w:p>
            <w:pPr>
              <w:shd w:val="clear" w:color="auto" w:fill="auto"/>
              <w:adjustRightInd w:val="0"/>
              <w:rPr>
                <w:rFonts w:hint="eastAsia" w:ascii="仿宋" w:hAnsi="仿宋" w:eastAsia="仿宋" w:cs="Times New Roman"/>
                <w:color w:val="auto"/>
                <w:sz w:val="24"/>
                <w:highlight w:val="none"/>
              </w:rPr>
            </w:pPr>
            <w:r>
              <w:rPr>
                <w:rFonts w:hint="eastAsia" w:ascii="仿宋" w:hAnsi="仿宋" w:eastAsia="仿宋" w:cs="Times New Roman"/>
                <w:color w:val="auto"/>
                <w:sz w:val="24"/>
                <w:highlight w:val="none"/>
                <w:lang w:val="en-US" w:eastAsia="zh-CN"/>
              </w:rPr>
              <w:t>中央预算内资金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4" w:hRule="atLeast"/>
        </w:trPr>
        <w:tc>
          <w:tcPr>
            <w:tcW w:w="709" w:type="dxa"/>
            <w:vMerge w:val="continue"/>
            <w:shd w:val="clear" w:color="auto" w:fill="E0E0E0"/>
            <w:noWrap w:val="0"/>
            <w:vAlign w:val="center"/>
          </w:tcPr>
          <w:p>
            <w:pPr>
              <w:shd w:val="clear" w:color="auto" w:fill="auto"/>
              <w:adjustRightInd w:val="0"/>
              <w:rPr>
                <w:rFonts w:hint="eastAsia" w:ascii="仿宋" w:hAnsi="仿宋" w:eastAsia="仿宋" w:cs="Times New Roman"/>
                <w:color w:val="auto"/>
                <w:sz w:val="24"/>
                <w:highlight w:val="none"/>
              </w:rPr>
            </w:pPr>
          </w:p>
        </w:tc>
        <w:tc>
          <w:tcPr>
            <w:tcW w:w="1843" w:type="dxa"/>
            <w:shd w:val="clear" w:color="auto" w:fill="E0E0E0"/>
            <w:noWrap w:val="0"/>
            <w:vAlign w:val="center"/>
          </w:tcPr>
          <w:p>
            <w:pPr>
              <w:shd w:val="clear" w:color="auto" w:fill="auto"/>
              <w:adjustRightInd w:val="0"/>
              <w:rPr>
                <w:rFonts w:hint="eastAsia" w:ascii="仿宋" w:hAnsi="仿宋" w:eastAsia="仿宋" w:cs="Times New Roman"/>
                <w:color w:val="auto"/>
                <w:sz w:val="24"/>
                <w:highlight w:val="none"/>
              </w:rPr>
            </w:pPr>
            <w:r>
              <w:rPr>
                <w:rFonts w:hint="eastAsia" w:ascii="仿宋" w:hAnsi="仿宋" w:eastAsia="仿宋" w:cs="Times New Roman"/>
                <w:color w:val="auto"/>
                <w:sz w:val="24"/>
                <w:highlight w:val="none"/>
              </w:rPr>
              <w:t>资格审查方式</w:t>
            </w:r>
          </w:p>
        </w:tc>
        <w:tc>
          <w:tcPr>
            <w:tcW w:w="7513" w:type="dxa"/>
            <w:shd w:val="clear" w:color="auto" w:fill="E0E0E0"/>
            <w:noWrap w:val="0"/>
            <w:vAlign w:val="center"/>
          </w:tcPr>
          <w:p>
            <w:pPr>
              <w:shd w:val="clear" w:color="auto" w:fill="auto"/>
              <w:adjustRightInd w:val="0"/>
              <w:rPr>
                <w:rFonts w:hint="eastAsia" w:ascii="仿宋" w:hAnsi="仿宋" w:eastAsia="仿宋" w:cs="Times New Roman"/>
                <w:color w:val="auto"/>
                <w:sz w:val="24"/>
                <w:highlight w:val="none"/>
              </w:rPr>
            </w:pPr>
            <w:r>
              <w:rPr>
                <w:rFonts w:hint="eastAsia" w:ascii="仿宋" w:hAnsi="仿宋" w:eastAsia="仿宋" w:cs="Times New Roman"/>
                <w:color w:val="auto"/>
                <w:sz w:val="24"/>
                <w:highlight w:val="none"/>
              </w:rPr>
              <w:t>资格后审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 w:hRule="atLeast"/>
        </w:trPr>
        <w:tc>
          <w:tcPr>
            <w:tcW w:w="709" w:type="dxa"/>
            <w:vMerge w:val="continue"/>
            <w:shd w:val="clear" w:color="auto" w:fill="EBEBEB"/>
            <w:noWrap w:val="0"/>
            <w:vAlign w:val="center"/>
          </w:tcPr>
          <w:p>
            <w:pPr>
              <w:shd w:val="clear" w:color="auto" w:fill="auto"/>
              <w:adjustRightInd w:val="0"/>
              <w:rPr>
                <w:rFonts w:hint="eastAsia" w:ascii="仿宋" w:hAnsi="仿宋" w:eastAsia="仿宋" w:cs="Times New Roman"/>
                <w:color w:val="auto"/>
                <w:sz w:val="24"/>
                <w:highlight w:val="none"/>
              </w:rPr>
            </w:pPr>
          </w:p>
        </w:tc>
        <w:tc>
          <w:tcPr>
            <w:tcW w:w="1843" w:type="dxa"/>
            <w:shd w:val="clear" w:color="auto" w:fill="EBEBEB"/>
            <w:noWrap w:val="0"/>
            <w:vAlign w:val="center"/>
          </w:tcPr>
          <w:p>
            <w:pPr>
              <w:shd w:val="clear" w:color="auto" w:fill="auto"/>
              <w:adjustRightInd w:val="0"/>
              <w:rPr>
                <w:rFonts w:hint="eastAsia" w:ascii="仿宋" w:hAnsi="仿宋" w:eastAsia="仿宋" w:cs="Times New Roman"/>
                <w:color w:val="auto"/>
                <w:sz w:val="24"/>
                <w:highlight w:val="none"/>
              </w:rPr>
            </w:pPr>
            <w:r>
              <w:rPr>
                <w:rFonts w:hint="eastAsia" w:ascii="仿宋" w:hAnsi="仿宋" w:eastAsia="仿宋" w:cs="Times New Roman"/>
                <w:color w:val="auto"/>
                <w:sz w:val="24"/>
                <w:highlight w:val="none"/>
                <w:lang w:val="en-US" w:eastAsia="zh-CN"/>
              </w:rPr>
              <w:t>服务</w:t>
            </w:r>
            <w:r>
              <w:rPr>
                <w:rFonts w:hint="eastAsia" w:ascii="仿宋" w:hAnsi="仿宋" w:eastAsia="仿宋" w:cs="Times New Roman"/>
                <w:color w:val="auto"/>
                <w:sz w:val="24"/>
                <w:highlight w:val="none"/>
              </w:rPr>
              <w:t>内容</w:t>
            </w:r>
          </w:p>
        </w:tc>
        <w:tc>
          <w:tcPr>
            <w:tcW w:w="7513" w:type="dxa"/>
            <w:shd w:val="clear" w:color="auto" w:fill="EBEBEB"/>
            <w:noWrap w:val="0"/>
            <w:vAlign w:val="center"/>
          </w:tcPr>
          <w:p>
            <w:pPr>
              <w:shd w:val="clear" w:color="auto" w:fill="auto"/>
              <w:adjustRightInd w:val="0"/>
              <w:rPr>
                <w:rFonts w:hint="eastAsia" w:ascii="仿宋" w:hAnsi="仿宋" w:eastAsia="仿宋" w:cs="Times New Roman"/>
                <w:color w:val="auto"/>
                <w:sz w:val="24"/>
                <w:highlight w:val="none"/>
                <w:lang w:val="en-US" w:eastAsia="zh-CN"/>
              </w:rPr>
            </w:pPr>
            <w:r>
              <w:rPr>
                <w:rFonts w:hint="eastAsia" w:ascii="仿宋" w:hAnsi="仿宋" w:eastAsia="仿宋" w:cs="Times New Roman"/>
                <w:color w:val="auto"/>
                <w:sz w:val="24"/>
                <w:highlight w:val="none"/>
                <w:lang w:val="en-US" w:eastAsia="zh-CN"/>
              </w:rPr>
              <w:t xml:space="preserve">实施人工种草三区10947亩等，详见采购文件。 </w:t>
            </w:r>
          </w:p>
          <w:p>
            <w:pPr>
              <w:shd w:val="clear" w:color="auto" w:fill="auto"/>
              <w:adjustRightInd w:val="0"/>
              <w:rPr>
                <w:rFonts w:hint="eastAsia" w:ascii="仿宋" w:hAnsi="仿宋" w:eastAsia="仿宋" w:cs="Times New Roman"/>
                <w:color w:val="auto"/>
                <w:sz w:val="24"/>
                <w:highlight w:val="none"/>
              </w:rPr>
            </w:pPr>
            <w:r>
              <w:rPr>
                <w:rFonts w:hint="eastAsia" w:ascii="仿宋" w:hAnsi="仿宋" w:eastAsia="仿宋" w:cs="Times New Roman"/>
                <w:b/>
                <w:bCs/>
                <w:color w:val="auto"/>
                <w:sz w:val="24"/>
                <w:highlight w:val="none"/>
              </w:rPr>
              <w:t>供应商对本</w:t>
            </w:r>
            <w:r>
              <w:rPr>
                <w:rFonts w:hint="eastAsia" w:ascii="仿宋" w:hAnsi="仿宋" w:eastAsia="仿宋" w:cs="Times New Roman"/>
                <w:b/>
                <w:bCs/>
                <w:color w:val="auto"/>
                <w:sz w:val="24"/>
                <w:highlight w:val="none"/>
                <w:lang w:eastAsia="zh-CN"/>
              </w:rPr>
              <w:t>标段</w:t>
            </w:r>
            <w:r>
              <w:rPr>
                <w:rFonts w:hint="eastAsia" w:ascii="仿宋" w:hAnsi="仿宋" w:eastAsia="仿宋" w:cs="Times New Roman"/>
                <w:b/>
                <w:bCs/>
                <w:color w:val="auto"/>
                <w:sz w:val="24"/>
                <w:highlight w:val="none"/>
              </w:rPr>
              <w:t>的所有</w:t>
            </w:r>
            <w:r>
              <w:rPr>
                <w:rFonts w:hint="eastAsia" w:ascii="仿宋" w:hAnsi="仿宋" w:eastAsia="仿宋" w:cs="Times New Roman"/>
                <w:b/>
                <w:bCs/>
                <w:color w:val="auto"/>
                <w:sz w:val="24"/>
                <w:highlight w:val="none"/>
                <w:lang w:eastAsia="zh-CN"/>
              </w:rPr>
              <w:t>服务内容</w:t>
            </w:r>
            <w:r>
              <w:rPr>
                <w:rFonts w:hint="eastAsia" w:ascii="仿宋" w:hAnsi="仿宋" w:eastAsia="仿宋" w:cs="Times New Roman"/>
                <w:b/>
                <w:bCs/>
                <w:color w:val="auto"/>
                <w:sz w:val="24"/>
                <w:highlight w:val="none"/>
              </w:rPr>
              <w:t>须全部报价。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 w:hRule="atLeast"/>
        </w:trPr>
        <w:tc>
          <w:tcPr>
            <w:tcW w:w="709" w:type="dxa"/>
            <w:shd w:val="clear" w:color="auto" w:fill="E0E0E0"/>
            <w:noWrap w:val="0"/>
            <w:vAlign w:val="center"/>
          </w:tcPr>
          <w:p>
            <w:pPr>
              <w:shd w:val="clear" w:color="auto" w:fill="auto"/>
              <w:adjustRightInd w:val="0"/>
              <w:rPr>
                <w:rFonts w:hint="eastAsia" w:ascii="仿宋" w:hAnsi="仿宋" w:eastAsia="仿宋" w:cs="Times New Roman"/>
                <w:color w:val="auto"/>
                <w:sz w:val="24"/>
                <w:highlight w:val="none"/>
              </w:rPr>
            </w:pPr>
            <w:r>
              <w:rPr>
                <w:rFonts w:hint="eastAsia" w:ascii="仿宋" w:hAnsi="仿宋" w:eastAsia="仿宋" w:cs="Times New Roman"/>
                <w:color w:val="auto"/>
                <w:sz w:val="24"/>
                <w:highlight w:val="none"/>
              </w:rPr>
              <w:t>2</w:t>
            </w:r>
          </w:p>
        </w:tc>
        <w:tc>
          <w:tcPr>
            <w:tcW w:w="1843" w:type="dxa"/>
            <w:shd w:val="clear" w:color="auto" w:fill="E0E0E0"/>
            <w:noWrap w:val="0"/>
            <w:vAlign w:val="center"/>
          </w:tcPr>
          <w:p>
            <w:pPr>
              <w:shd w:val="clear" w:color="auto" w:fill="auto"/>
              <w:adjustRightInd w:val="0"/>
              <w:rPr>
                <w:rFonts w:hint="eastAsia" w:ascii="仿宋" w:hAnsi="仿宋" w:eastAsia="仿宋" w:cs="Times New Roman"/>
                <w:color w:val="auto"/>
                <w:sz w:val="24"/>
                <w:highlight w:val="none"/>
              </w:rPr>
            </w:pPr>
            <w:r>
              <w:rPr>
                <w:rFonts w:hint="eastAsia" w:ascii="仿宋" w:hAnsi="仿宋" w:eastAsia="仿宋" w:cs="Times New Roman"/>
                <w:color w:val="auto"/>
                <w:sz w:val="24"/>
                <w:highlight w:val="none"/>
              </w:rPr>
              <w:t>预算及最高限价</w:t>
            </w:r>
          </w:p>
        </w:tc>
        <w:tc>
          <w:tcPr>
            <w:tcW w:w="7513" w:type="dxa"/>
            <w:shd w:val="clear" w:color="auto" w:fill="E0E0E0"/>
            <w:noWrap w:val="0"/>
            <w:vAlign w:val="center"/>
          </w:tcPr>
          <w:p>
            <w:pPr>
              <w:shd w:val="clear" w:color="auto" w:fill="auto"/>
              <w:adjustRightInd w:val="0"/>
              <w:rPr>
                <w:rFonts w:hint="eastAsia" w:ascii="仿宋" w:hAnsi="仿宋" w:eastAsia="仿宋" w:cs="Times New Roman"/>
                <w:color w:val="auto"/>
                <w:sz w:val="24"/>
                <w:highlight w:val="none"/>
                <w:lang w:val="en-US" w:eastAsia="zh-CN"/>
              </w:rPr>
            </w:pPr>
            <w:r>
              <w:rPr>
                <w:rFonts w:hint="eastAsia" w:ascii="仿宋" w:hAnsi="仿宋" w:eastAsia="仿宋" w:cs="Times New Roman"/>
                <w:color w:val="auto"/>
                <w:sz w:val="24"/>
                <w:highlight w:val="none"/>
                <w:lang w:val="en-US" w:eastAsia="zh-CN"/>
              </w:rPr>
              <w:t>预算金额：3437300.00元；     最高限价：3437300.00元。</w:t>
            </w:r>
          </w:p>
          <w:p>
            <w:pPr>
              <w:shd w:val="clear" w:color="auto" w:fill="auto"/>
              <w:adjustRightInd w:val="0"/>
              <w:rPr>
                <w:rFonts w:hint="eastAsia" w:ascii="仿宋" w:hAnsi="仿宋" w:eastAsia="仿宋" w:cs="Times New Roman"/>
                <w:color w:val="auto"/>
                <w:sz w:val="24"/>
                <w:highlight w:val="none"/>
              </w:rPr>
            </w:pPr>
            <w:r>
              <w:rPr>
                <w:rFonts w:hint="eastAsia" w:ascii="仿宋" w:hAnsi="仿宋" w:eastAsia="仿宋" w:cs="Times New Roman"/>
                <w:color w:val="auto"/>
                <w:sz w:val="24"/>
                <w:highlight w:val="none"/>
              </w:rPr>
              <w:t>供应商投标报价超过最高限价的按无效投标处理。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 w:hRule="atLeast"/>
        </w:trPr>
        <w:tc>
          <w:tcPr>
            <w:tcW w:w="709" w:type="dxa"/>
            <w:shd w:val="clear" w:color="auto" w:fill="EBEBEB"/>
            <w:noWrap w:val="0"/>
            <w:vAlign w:val="center"/>
          </w:tcPr>
          <w:p>
            <w:pPr>
              <w:shd w:val="clear" w:color="auto" w:fill="auto"/>
              <w:adjustRightInd w:val="0"/>
              <w:rPr>
                <w:rFonts w:hint="eastAsia" w:ascii="仿宋" w:hAnsi="仿宋" w:eastAsia="仿宋" w:cs="Times New Roman"/>
                <w:color w:val="auto"/>
                <w:sz w:val="24"/>
                <w:highlight w:val="none"/>
              </w:rPr>
            </w:pPr>
            <w:r>
              <w:rPr>
                <w:rFonts w:hint="eastAsia" w:ascii="仿宋" w:hAnsi="仿宋" w:eastAsia="仿宋" w:cs="Times New Roman"/>
                <w:color w:val="auto"/>
                <w:sz w:val="24"/>
                <w:highlight w:val="none"/>
              </w:rPr>
              <w:t>3</w:t>
            </w:r>
          </w:p>
        </w:tc>
        <w:tc>
          <w:tcPr>
            <w:tcW w:w="1843" w:type="dxa"/>
            <w:shd w:val="clear" w:color="auto" w:fill="EBEBEB"/>
            <w:noWrap w:val="0"/>
            <w:vAlign w:val="center"/>
          </w:tcPr>
          <w:p>
            <w:pPr>
              <w:shd w:val="clear" w:color="auto" w:fill="auto"/>
              <w:adjustRightInd w:val="0"/>
              <w:rPr>
                <w:rFonts w:hint="eastAsia" w:ascii="仿宋" w:hAnsi="仿宋" w:eastAsia="仿宋" w:cs="Times New Roman"/>
                <w:color w:val="auto"/>
                <w:sz w:val="24"/>
                <w:highlight w:val="none"/>
              </w:rPr>
            </w:pPr>
            <w:r>
              <w:rPr>
                <w:rFonts w:hint="eastAsia" w:ascii="仿宋" w:hAnsi="仿宋" w:eastAsia="仿宋" w:cs="Times New Roman"/>
                <w:color w:val="auto"/>
                <w:sz w:val="24"/>
                <w:highlight w:val="none"/>
                <w:lang w:val="en-US" w:eastAsia="zh-CN"/>
              </w:rPr>
              <w:t>服务</w:t>
            </w:r>
            <w:r>
              <w:rPr>
                <w:rFonts w:hint="eastAsia" w:ascii="仿宋" w:hAnsi="仿宋" w:eastAsia="仿宋" w:cs="Times New Roman"/>
                <w:color w:val="auto"/>
                <w:sz w:val="24"/>
                <w:highlight w:val="none"/>
              </w:rPr>
              <w:t>标准</w:t>
            </w:r>
          </w:p>
        </w:tc>
        <w:tc>
          <w:tcPr>
            <w:tcW w:w="7513" w:type="dxa"/>
            <w:shd w:val="clear" w:color="auto" w:fill="EBEBEB"/>
            <w:noWrap w:val="0"/>
            <w:vAlign w:val="center"/>
          </w:tcPr>
          <w:p>
            <w:pPr>
              <w:shd w:val="clear" w:color="auto" w:fill="auto"/>
              <w:adjustRightInd w:val="0"/>
              <w:rPr>
                <w:rFonts w:hint="eastAsia" w:ascii="仿宋" w:hAnsi="仿宋" w:eastAsia="仿宋" w:cs="Times New Roman"/>
                <w:color w:val="auto"/>
                <w:sz w:val="24"/>
                <w:highlight w:val="none"/>
              </w:rPr>
            </w:pPr>
            <w:r>
              <w:rPr>
                <w:rFonts w:hint="eastAsia" w:ascii="仿宋" w:hAnsi="仿宋" w:eastAsia="仿宋" w:cs="Times New Roman"/>
                <w:color w:val="auto"/>
                <w:sz w:val="24"/>
                <w:highlight w:val="none"/>
              </w:rPr>
              <w:t>合格（通过采购人及有关部门组织的项目验收）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6" w:hRule="atLeast"/>
        </w:trPr>
        <w:tc>
          <w:tcPr>
            <w:tcW w:w="709" w:type="dxa"/>
            <w:shd w:val="clear" w:color="auto" w:fill="E0E0E0"/>
            <w:noWrap w:val="0"/>
            <w:vAlign w:val="center"/>
          </w:tcPr>
          <w:p>
            <w:pPr>
              <w:shd w:val="clear" w:color="auto" w:fill="auto"/>
              <w:adjustRightInd w:val="0"/>
              <w:rPr>
                <w:rFonts w:hint="eastAsia" w:ascii="仿宋" w:hAnsi="仿宋" w:eastAsia="仿宋" w:cs="Times New Roman"/>
                <w:color w:val="auto"/>
                <w:sz w:val="24"/>
                <w:highlight w:val="none"/>
              </w:rPr>
            </w:pPr>
            <w:r>
              <w:rPr>
                <w:rFonts w:hint="eastAsia" w:ascii="仿宋" w:hAnsi="仿宋" w:eastAsia="仿宋" w:cs="Times New Roman"/>
                <w:color w:val="auto"/>
                <w:sz w:val="24"/>
                <w:highlight w:val="none"/>
              </w:rPr>
              <w:t>4</w:t>
            </w:r>
          </w:p>
        </w:tc>
        <w:tc>
          <w:tcPr>
            <w:tcW w:w="1843" w:type="dxa"/>
            <w:shd w:val="clear" w:color="auto" w:fill="E0E0E0"/>
            <w:noWrap w:val="0"/>
            <w:vAlign w:val="center"/>
          </w:tcPr>
          <w:p>
            <w:pPr>
              <w:shd w:val="clear" w:color="auto" w:fill="auto"/>
              <w:adjustRightInd w:val="0"/>
              <w:rPr>
                <w:rFonts w:hint="eastAsia" w:ascii="仿宋" w:hAnsi="仿宋" w:eastAsia="仿宋" w:cs="Times New Roman"/>
                <w:color w:val="auto"/>
                <w:sz w:val="24"/>
                <w:highlight w:val="none"/>
              </w:rPr>
            </w:pPr>
            <w:r>
              <w:rPr>
                <w:rFonts w:hint="eastAsia" w:ascii="仿宋" w:hAnsi="仿宋" w:eastAsia="仿宋" w:cs="Times New Roman"/>
                <w:color w:val="auto"/>
                <w:sz w:val="24"/>
                <w:highlight w:val="none"/>
              </w:rPr>
              <w:t>供应商资格</w:t>
            </w:r>
          </w:p>
        </w:tc>
        <w:tc>
          <w:tcPr>
            <w:tcW w:w="7513" w:type="dxa"/>
            <w:shd w:val="clear" w:color="auto" w:fill="E0E0E0"/>
            <w:noWrap w:val="0"/>
            <w:vAlign w:val="center"/>
          </w:tcPr>
          <w:p>
            <w:pPr>
              <w:shd w:val="clear" w:color="auto" w:fill="auto"/>
              <w:adjustRightInd w:val="0"/>
              <w:rPr>
                <w:rFonts w:hint="eastAsia" w:ascii="仿宋" w:hAnsi="仿宋" w:eastAsia="仿宋" w:cs="Times New Roman"/>
                <w:color w:val="auto"/>
                <w:sz w:val="24"/>
                <w:highlight w:val="none"/>
              </w:rPr>
            </w:pPr>
            <w:r>
              <w:rPr>
                <w:rFonts w:hint="eastAsia" w:ascii="仿宋" w:hAnsi="仿宋" w:eastAsia="仿宋" w:cs="Times New Roman"/>
                <w:color w:val="auto"/>
                <w:sz w:val="24"/>
                <w:highlight w:val="none"/>
              </w:rPr>
              <w:t>4.1符合《中华人民共和国政府采购法》第二十二条规定；</w:t>
            </w:r>
          </w:p>
          <w:p>
            <w:pPr>
              <w:shd w:val="clear" w:color="auto" w:fill="auto"/>
              <w:adjustRightInd w:val="0"/>
              <w:rPr>
                <w:rFonts w:hint="eastAsia" w:ascii="仿宋" w:hAnsi="仿宋" w:eastAsia="仿宋" w:cs="Times New Roman"/>
                <w:color w:val="auto"/>
                <w:sz w:val="24"/>
                <w:highlight w:val="none"/>
              </w:rPr>
            </w:pPr>
            <w:r>
              <w:rPr>
                <w:rFonts w:hint="eastAsia" w:ascii="仿宋" w:hAnsi="仿宋" w:eastAsia="仿宋" w:cs="Times New Roman"/>
                <w:color w:val="auto"/>
                <w:sz w:val="24"/>
                <w:highlight w:val="none"/>
              </w:rPr>
              <w:t>4.2 本项目的特定资格要求：</w:t>
            </w:r>
          </w:p>
          <w:p>
            <w:pPr>
              <w:shd w:val="clear" w:color="auto" w:fill="auto"/>
              <w:adjustRightInd w:val="0"/>
              <w:ind w:firstLine="480" w:firstLineChars="200"/>
              <w:rPr>
                <w:rFonts w:hint="eastAsia" w:ascii="仿宋" w:hAnsi="仿宋" w:eastAsia="仿宋" w:cs="Times New Roman"/>
                <w:color w:val="auto"/>
                <w:sz w:val="24"/>
                <w:highlight w:val="none"/>
                <w:lang w:val="en-US" w:eastAsia="zh-CN"/>
              </w:rPr>
            </w:pPr>
            <w:r>
              <w:rPr>
                <w:rFonts w:hint="eastAsia" w:ascii="仿宋" w:hAnsi="仿宋" w:eastAsia="仿宋" w:cs="Times New Roman"/>
                <w:color w:val="auto"/>
                <w:sz w:val="24"/>
                <w:highlight w:val="none"/>
                <w:lang w:val="en-US" w:eastAsia="zh-CN"/>
              </w:rPr>
              <w:t>投标单位须在中华人民共和国境内注册的、独立承担民事责任能力和良好诚信的合法经营单位，具有有效的草种经营许可证或草种生产许可证或林草种子生产经营许可证，并在人员、设备、资金等方面具有相应的响应能力；单位负责人为同一人或者存在直接控股、管理关系的不同供应商不得参加本项目同一包的投标；未被列入“信用中国www.creditchina.gov.cn”网站中的“失信被执行名单”、“企业经营异常名录”、“重大税收违法案件当事人名单”其中之一，未被列入“中国政府采购网（</w:t>
            </w:r>
            <w:r>
              <w:rPr>
                <w:rFonts w:hint="eastAsia" w:ascii="仿宋" w:hAnsi="仿宋" w:eastAsia="仿宋" w:cs="Times New Roman"/>
                <w:color w:val="auto"/>
                <w:sz w:val="24"/>
                <w:highlight w:val="none"/>
                <w:lang w:val="en-US" w:eastAsia="zh-CN"/>
              </w:rPr>
              <w:fldChar w:fldCharType="begin"/>
            </w:r>
            <w:r>
              <w:rPr>
                <w:rFonts w:hint="eastAsia" w:ascii="仿宋" w:hAnsi="仿宋" w:eastAsia="仿宋" w:cs="Times New Roman"/>
                <w:color w:val="auto"/>
                <w:sz w:val="24"/>
                <w:highlight w:val="none"/>
                <w:lang w:val="en-US" w:eastAsia="zh-CN"/>
              </w:rPr>
              <w:instrText xml:space="preserve"> HYPERLINK "http://www.ccgp.gov.cn" </w:instrText>
            </w:r>
            <w:r>
              <w:rPr>
                <w:rFonts w:hint="eastAsia" w:ascii="仿宋" w:hAnsi="仿宋" w:eastAsia="仿宋" w:cs="Times New Roman"/>
                <w:color w:val="auto"/>
                <w:sz w:val="24"/>
                <w:highlight w:val="none"/>
                <w:lang w:val="en-US" w:eastAsia="zh-CN"/>
              </w:rPr>
              <w:fldChar w:fldCharType="separate"/>
            </w:r>
            <w:r>
              <w:rPr>
                <w:rFonts w:hint="eastAsia" w:ascii="仿宋" w:hAnsi="仿宋" w:eastAsia="仿宋" w:cs="Times New Roman"/>
                <w:color w:val="auto"/>
                <w:sz w:val="24"/>
                <w:highlight w:val="none"/>
                <w:lang w:val="en-US" w:eastAsia="zh-CN"/>
              </w:rPr>
              <w:t>www.ccgp.gov.cn</w:t>
            </w:r>
            <w:r>
              <w:rPr>
                <w:rFonts w:hint="eastAsia" w:ascii="仿宋" w:hAnsi="仿宋" w:eastAsia="仿宋" w:cs="Times New Roman"/>
                <w:color w:val="auto"/>
                <w:sz w:val="24"/>
                <w:highlight w:val="none"/>
                <w:lang w:val="en-US" w:eastAsia="zh-CN"/>
              </w:rPr>
              <w:fldChar w:fldCharType="end"/>
            </w:r>
            <w:r>
              <w:rPr>
                <w:rFonts w:hint="eastAsia" w:ascii="仿宋" w:hAnsi="仿宋" w:eastAsia="仿宋" w:cs="Times New Roman"/>
                <w:color w:val="auto"/>
                <w:sz w:val="24"/>
                <w:highlight w:val="none"/>
                <w:lang w:val="en-US" w:eastAsia="zh-CN"/>
              </w:rPr>
              <w:t>）”中的“政府采购严重违法失信行为记录名单”，（尚在处罚期内的），否则将被拒绝参与本次政府采购活动（查询结果截图日期必须在发布公告日期之后）。</w:t>
            </w:r>
          </w:p>
          <w:p>
            <w:pPr>
              <w:shd w:val="clear" w:color="auto" w:fill="auto"/>
              <w:adjustRightInd w:val="0"/>
              <w:rPr>
                <w:rFonts w:hint="eastAsia" w:ascii="仿宋" w:hAnsi="仿宋" w:eastAsia="仿宋" w:cs="Times New Roman"/>
                <w:color w:val="auto"/>
                <w:sz w:val="24"/>
                <w:highlight w:val="none"/>
              </w:rPr>
            </w:pPr>
            <w:r>
              <w:rPr>
                <w:rFonts w:hint="eastAsia" w:ascii="仿宋" w:hAnsi="仿宋" w:eastAsia="仿宋" w:cs="Times New Roman"/>
                <w:color w:val="auto"/>
                <w:sz w:val="24"/>
                <w:highlight w:val="none"/>
                <w:lang w:val="en-US" w:eastAsia="zh-CN"/>
              </w:rPr>
              <w:t>4.3参加政府采购活动前三年内，在经营活动中没有重大违法记录</w:t>
            </w:r>
          </w:p>
          <w:p>
            <w:pPr>
              <w:shd w:val="clear" w:color="auto" w:fill="auto"/>
              <w:adjustRightInd w:val="0"/>
              <w:rPr>
                <w:rFonts w:hint="eastAsia" w:ascii="仿宋" w:hAnsi="仿宋" w:eastAsia="仿宋" w:cs="Times New Roman"/>
                <w:color w:val="auto"/>
                <w:sz w:val="24"/>
                <w:highlight w:val="none"/>
              </w:rPr>
            </w:pPr>
            <w:r>
              <w:rPr>
                <w:rFonts w:hint="eastAsia" w:ascii="仿宋" w:hAnsi="仿宋" w:eastAsia="仿宋" w:cs="Times New Roman"/>
                <w:color w:val="auto"/>
                <w:sz w:val="24"/>
                <w:highlight w:val="none"/>
              </w:rPr>
              <w:t>4.4本项目不接受联合体投标。</w:t>
            </w:r>
          </w:p>
          <w:p>
            <w:pPr>
              <w:shd w:val="clear" w:color="auto" w:fill="auto"/>
              <w:adjustRightInd w:val="0"/>
              <w:rPr>
                <w:rFonts w:hint="eastAsia" w:ascii="仿宋" w:hAnsi="仿宋" w:eastAsia="仿宋" w:cs="Times New Roman"/>
                <w:color w:val="auto"/>
                <w:sz w:val="24"/>
                <w:highlight w:val="none"/>
              </w:rPr>
            </w:pPr>
            <w:r>
              <w:rPr>
                <w:rFonts w:hint="eastAsia" w:ascii="仿宋" w:hAnsi="仿宋" w:eastAsia="仿宋" w:cs="Times New Roman"/>
                <w:color w:val="auto"/>
                <w:sz w:val="24"/>
                <w:highlight w:val="none"/>
              </w:rPr>
              <w:t>4.5供应商不得存在下列情形之一：</w:t>
            </w:r>
          </w:p>
          <w:p>
            <w:pPr>
              <w:shd w:val="clear" w:color="auto" w:fill="auto"/>
              <w:adjustRightInd w:val="0"/>
              <w:rPr>
                <w:rFonts w:hint="eastAsia" w:ascii="仿宋" w:hAnsi="仿宋" w:eastAsia="仿宋" w:cs="Times New Roman"/>
                <w:color w:val="auto"/>
                <w:sz w:val="24"/>
                <w:highlight w:val="none"/>
              </w:rPr>
            </w:pPr>
            <w:r>
              <w:rPr>
                <w:rFonts w:hint="eastAsia" w:ascii="仿宋" w:hAnsi="仿宋" w:eastAsia="仿宋" w:cs="Times New Roman"/>
                <w:color w:val="auto"/>
                <w:sz w:val="24"/>
                <w:highlight w:val="none"/>
              </w:rPr>
              <w:t>（l）与采购人、采购代理机构存在隶属关系或者其他利害关系。</w:t>
            </w:r>
          </w:p>
          <w:p>
            <w:pPr>
              <w:shd w:val="clear" w:color="auto" w:fill="auto"/>
              <w:adjustRightInd w:val="0"/>
              <w:rPr>
                <w:rFonts w:hint="eastAsia" w:ascii="仿宋" w:hAnsi="仿宋" w:eastAsia="仿宋" w:cs="Times New Roman"/>
                <w:color w:val="auto"/>
                <w:sz w:val="24"/>
                <w:highlight w:val="none"/>
              </w:rPr>
            </w:pPr>
            <w:r>
              <w:rPr>
                <w:rFonts w:hint="eastAsia" w:ascii="仿宋" w:hAnsi="仿宋" w:eastAsia="仿宋" w:cs="Times New Roman"/>
                <w:color w:val="auto"/>
                <w:sz w:val="24"/>
                <w:highlight w:val="none"/>
              </w:rPr>
              <w:t>（2）与其他供应商的法定代表人（或者负责人）为同一人；或者与其他供应商存在直接控股、管理关系的；</w:t>
            </w:r>
          </w:p>
          <w:p>
            <w:pPr>
              <w:shd w:val="clear" w:color="auto" w:fill="auto"/>
              <w:adjustRightInd w:val="0"/>
              <w:rPr>
                <w:rFonts w:hint="eastAsia" w:ascii="仿宋" w:hAnsi="仿宋" w:eastAsia="仿宋" w:cs="Times New Roman"/>
                <w:color w:val="auto"/>
                <w:sz w:val="24"/>
                <w:highlight w:val="none"/>
              </w:rPr>
            </w:pPr>
            <w:r>
              <w:rPr>
                <w:rFonts w:hint="eastAsia" w:ascii="仿宋" w:hAnsi="仿宋" w:eastAsia="仿宋" w:cs="Times New Roman"/>
                <w:color w:val="auto"/>
                <w:sz w:val="24"/>
                <w:highlight w:val="none"/>
              </w:rPr>
              <w:t>（3）为采购项目提供整体设计、规范编制或者项目管理、监理、检测等服务的供应商,不得再参加该采购项目的其他采购活动。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6" w:hRule="atLeast"/>
        </w:trPr>
        <w:tc>
          <w:tcPr>
            <w:tcW w:w="709" w:type="dxa"/>
            <w:shd w:val="clear" w:color="auto" w:fill="EBEBEB"/>
            <w:noWrap w:val="0"/>
            <w:vAlign w:val="center"/>
          </w:tcPr>
          <w:p>
            <w:pPr>
              <w:shd w:val="clear" w:color="auto" w:fill="auto"/>
              <w:adjustRightInd w:val="0"/>
              <w:rPr>
                <w:rFonts w:hint="eastAsia" w:ascii="仿宋" w:hAnsi="仿宋" w:eastAsia="仿宋" w:cs="Times New Roman"/>
                <w:color w:val="auto"/>
                <w:sz w:val="24"/>
                <w:highlight w:val="none"/>
              </w:rPr>
            </w:pPr>
            <w:r>
              <w:rPr>
                <w:rFonts w:hint="eastAsia" w:ascii="仿宋" w:hAnsi="仿宋" w:eastAsia="仿宋" w:cs="Times New Roman"/>
                <w:color w:val="auto"/>
                <w:sz w:val="24"/>
                <w:highlight w:val="none"/>
              </w:rPr>
              <w:t>5</w:t>
            </w:r>
          </w:p>
        </w:tc>
        <w:tc>
          <w:tcPr>
            <w:tcW w:w="1843" w:type="dxa"/>
            <w:shd w:val="clear" w:color="auto" w:fill="EBEBEB"/>
            <w:noWrap w:val="0"/>
            <w:vAlign w:val="center"/>
          </w:tcPr>
          <w:p>
            <w:pPr>
              <w:shd w:val="clear" w:color="auto" w:fill="auto"/>
              <w:adjustRightInd w:val="0"/>
              <w:rPr>
                <w:rFonts w:hint="eastAsia" w:ascii="仿宋" w:hAnsi="仿宋" w:eastAsia="仿宋" w:cs="Times New Roman"/>
                <w:color w:val="FF0000"/>
                <w:sz w:val="24"/>
                <w:highlight w:val="none"/>
              </w:rPr>
            </w:pPr>
            <w:r>
              <w:rPr>
                <w:rFonts w:hint="eastAsia" w:ascii="仿宋" w:hAnsi="仿宋" w:eastAsia="仿宋" w:cs="Times New Roman"/>
                <w:color w:val="auto"/>
                <w:sz w:val="24"/>
                <w:highlight w:val="none"/>
                <w:lang w:val="en-US" w:eastAsia="zh-CN"/>
              </w:rPr>
              <w:t>响应文件电子版要求</w:t>
            </w:r>
          </w:p>
        </w:tc>
        <w:tc>
          <w:tcPr>
            <w:tcW w:w="7513" w:type="dxa"/>
            <w:shd w:val="clear" w:color="auto" w:fill="EBEBEB"/>
            <w:noWrap w:val="0"/>
            <w:vAlign w:val="center"/>
          </w:tcPr>
          <w:p>
            <w:pPr>
              <w:shd w:val="clear" w:color="auto" w:fill="auto"/>
              <w:adjustRightInd w:val="0"/>
              <w:rPr>
                <w:rFonts w:hint="eastAsia" w:ascii="仿宋" w:hAnsi="仿宋" w:eastAsia="仿宋" w:cs="Times New Roman"/>
                <w:color w:val="FF0000"/>
                <w:sz w:val="24"/>
                <w:highlight w:val="none"/>
              </w:rPr>
            </w:pPr>
            <w:r>
              <w:rPr>
                <w:rFonts w:hint="eastAsia" w:ascii="仿宋" w:hAnsi="仿宋" w:eastAsia="仿宋" w:cs="Times New Roman"/>
                <w:color w:val="auto"/>
                <w:sz w:val="24"/>
                <w:highlight w:val="none"/>
                <w:lang w:val="en-US" w:eastAsia="zh-CN"/>
              </w:rPr>
              <w:t>电子投标文件须按照采购文件要求格式编写 (未附格式的，由供应商自行拟定</w:t>
            </w:r>
            <w:r>
              <w:rPr>
                <w:rFonts w:hint="default" w:ascii="仿宋" w:hAnsi="仿宋" w:eastAsia="仿宋" w:cs="Times New Roman"/>
                <w:color w:val="auto"/>
                <w:sz w:val="24"/>
                <w:highlight w:val="none"/>
                <w:lang w:val="en-US" w:eastAsia="zh-CN"/>
              </w:rPr>
              <w:t>)</w:t>
            </w:r>
            <w:r>
              <w:rPr>
                <w:rFonts w:hint="eastAsia" w:ascii="仿宋" w:hAnsi="仿宋" w:eastAsia="仿宋" w:cs="Times New Roman"/>
                <w:color w:val="auto"/>
                <w:sz w:val="24"/>
                <w:highlight w:val="none"/>
                <w:lang w:val="en-US" w:eastAsia="zh-CN"/>
              </w:rPr>
              <w:t xml:space="preserve">、制作完成，使用有效 </w:t>
            </w:r>
            <w:r>
              <w:rPr>
                <w:rFonts w:hint="default" w:ascii="仿宋" w:hAnsi="仿宋" w:eastAsia="仿宋" w:cs="Times New Roman"/>
                <w:color w:val="auto"/>
                <w:sz w:val="24"/>
                <w:highlight w:val="none"/>
                <w:lang w:val="en-US" w:eastAsia="zh-CN"/>
              </w:rPr>
              <w:t xml:space="preserve">CA </w:t>
            </w:r>
            <w:r>
              <w:rPr>
                <w:rFonts w:hint="eastAsia" w:ascii="仿宋" w:hAnsi="仿宋" w:eastAsia="仿宋" w:cs="Times New Roman"/>
                <w:color w:val="auto"/>
                <w:sz w:val="24"/>
                <w:highlight w:val="none"/>
                <w:lang w:val="en-US" w:eastAsia="zh-CN"/>
              </w:rPr>
              <w:t xml:space="preserve">证书进行加密，且按规定完成签字、盖章等要求，否则响应文件按无效响应处理。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 w:hRule="atLeast"/>
        </w:trPr>
        <w:tc>
          <w:tcPr>
            <w:tcW w:w="709" w:type="dxa"/>
            <w:shd w:val="clear" w:color="auto" w:fill="E0E0E0"/>
            <w:noWrap w:val="0"/>
            <w:vAlign w:val="center"/>
          </w:tcPr>
          <w:p>
            <w:pPr>
              <w:shd w:val="clear" w:color="auto" w:fill="auto"/>
              <w:adjustRightInd w:val="0"/>
              <w:rPr>
                <w:rFonts w:hint="eastAsia" w:ascii="仿宋" w:hAnsi="仿宋" w:eastAsia="仿宋" w:cs="Times New Roman"/>
                <w:color w:val="auto"/>
                <w:sz w:val="24"/>
                <w:highlight w:val="none"/>
              </w:rPr>
            </w:pPr>
            <w:r>
              <w:rPr>
                <w:rFonts w:hint="eastAsia" w:ascii="仿宋" w:hAnsi="仿宋" w:eastAsia="仿宋" w:cs="Times New Roman"/>
                <w:color w:val="auto"/>
                <w:sz w:val="24"/>
                <w:highlight w:val="none"/>
              </w:rPr>
              <w:t>6</w:t>
            </w:r>
          </w:p>
        </w:tc>
        <w:tc>
          <w:tcPr>
            <w:tcW w:w="1843" w:type="dxa"/>
            <w:shd w:val="clear" w:color="auto" w:fill="E0E0E0"/>
            <w:noWrap w:val="0"/>
            <w:vAlign w:val="center"/>
          </w:tcPr>
          <w:p>
            <w:pPr>
              <w:shd w:val="clear" w:color="auto" w:fill="auto"/>
              <w:adjustRightInd w:val="0"/>
              <w:rPr>
                <w:rFonts w:hint="eastAsia" w:ascii="仿宋" w:hAnsi="仿宋" w:eastAsia="仿宋" w:cs="Times New Roman"/>
                <w:color w:val="auto"/>
                <w:sz w:val="24"/>
                <w:highlight w:val="none"/>
              </w:rPr>
            </w:pPr>
            <w:r>
              <w:rPr>
                <w:rFonts w:hint="eastAsia" w:ascii="仿宋" w:hAnsi="仿宋" w:eastAsia="仿宋" w:cs="Times New Roman"/>
                <w:color w:val="auto"/>
                <w:sz w:val="24"/>
                <w:highlight w:val="none"/>
              </w:rPr>
              <w:t>投标文件递交截止时间</w:t>
            </w:r>
          </w:p>
        </w:tc>
        <w:tc>
          <w:tcPr>
            <w:tcW w:w="7513" w:type="dxa"/>
            <w:shd w:val="clear" w:color="auto" w:fill="E0E0E0"/>
            <w:noWrap w:val="0"/>
            <w:vAlign w:val="center"/>
          </w:tcPr>
          <w:p>
            <w:pPr>
              <w:shd w:val="clear" w:color="auto" w:fill="auto"/>
              <w:adjustRightInd w:val="0"/>
              <w:rPr>
                <w:rFonts w:hint="eastAsia" w:ascii="仿宋" w:hAnsi="仿宋" w:eastAsia="仿宋" w:cs="Times New Roman"/>
                <w:color w:val="auto"/>
                <w:sz w:val="24"/>
                <w:highlight w:val="none"/>
              </w:rPr>
            </w:pPr>
            <w:r>
              <w:rPr>
                <w:rFonts w:hint="eastAsia" w:ascii="仿宋" w:hAnsi="仿宋" w:eastAsia="仿宋" w:cs="Times New Roman"/>
                <w:color w:val="auto"/>
                <w:sz w:val="24"/>
                <w:highlight w:val="none"/>
                <w:lang w:val="en-US" w:eastAsia="zh-CN"/>
              </w:rPr>
              <w:t>2023年9月28日11:00时（北京时间）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 w:hRule="atLeast"/>
        </w:trPr>
        <w:tc>
          <w:tcPr>
            <w:tcW w:w="709" w:type="dxa"/>
            <w:shd w:val="clear" w:color="auto" w:fill="EBEBEB"/>
            <w:noWrap w:val="0"/>
            <w:vAlign w:val="center"/>
          </w:tcPr>
          <w:p>
            <w:pPr>
              <w:shd w:val="clear" w:color="auto" w:fill="auto"/>
              <w:adjustRightInd w:val="0"/>
              <w:rPr>
                <w:rFonts w:hint="eastAsia" w:ascii="仿宋" w:hAnsi="仿宋" w:eastAsia="仿宋" w:cs="Times New Roman"/>
                <w:color w:val="auto"/>
                <w:sz w:val="24"/>
                <w:highlight w:val="none"/>
              </w:rPr>
            </w:pPr>
            <w:r>
              <w:rPr>
                <w:rFonts w:hint="eastAsia" w:ascii="仿宋" w:hAnsi="仿宋" w:eastAsia="仿宋" w:cs="Times New Roman"/>
                <w:color w:val="auto"/>
                <w:sz w:val="24"/>
                <w:highlight w:val="none"/>
              </w:rPr>
              <w:t>7</w:t>
            </w:r>
          </w:p>
        </w:tc>
        <w:tc>
          <w:tcPr>
            <w:tcW w:w="1843" w:type="dxa"/>
            <w:shd w:val="clear" w:color="auto" w:fill="EBEBEB"/>
            <w:noWrap w:val="0"/>
            <w:vAlign w:val="center"/>
          </w:tcPr>
          <w:p>
            <w:pPr>
              <w:shd w:val="clear" w:color="auto" w:fill="auto"/>
              <w:adjustRightInd w:val="0"/>
              <w:rPr>
                <w:rFonts w:hint="eastAsia" w:ascii="仿宋" w:hAnsi="仿宋" w:eastAsia="仿宋" w:cs="Times New Roman"/>
                <w:color w:val="auto"/>
                <w:sz w:val="24"/>
                <w:highlight w:val="none"/>
              </w:rPr>
            </w:pPr>
            <w:r>
              <w:rPr>
                <w:rFonts w:hint="eastAsia" w:ascii="仿宋" w:hAnsi="仿宋" w:eastAsia="仿宋" w:cs="Times New Roman"/>
                <w:color w:val="auto"/>
                <w:sz w:val="24"/>
                <w:highlight w:val="none"/>
              </w:rPr>
              <w:t>投标有效期限</w:t>
            </w:r>
          </w:p>
        </w:tc>
        <w:tc>
          <w:tcPr>
            <w:tcW w:w="7513" w:type="dxa"/>
            <w:shd w:val="clear" w:color="auto" w:fill="EBEBEB"/>
            <w:noWrap w:val="0"/>
            <w:vAlign w:val="center"/>
          </w:tcPr>
          <w:p>
            <w:pPr>
              <w:shd w:val="clear" w:color="auto" w:fill="auto"/>
              <w:adjustRightInd w:val="0"/>
              <w:rPr>
                <w:rFonts w:hint="eastAsia" w:ascii="仿宋" w:hAnsi="仿宋" w:eastAsia="仿宋" w:cs="Times New Roman"/>
                <w:color w:val="auto"/>
                <w:sz w:val="24"/>
                <w:highlight w:val="none"/>
              </w:rPr>
            </w:pPr>
            <w:r>
              <w:rPr>
                <w:rFonts w:hint="eastAsia" w:ascii="仿宋" w:hAnsi="仿宋" w:eastAsia="仿宋" w:cs="Times New Roman"/>
                <w:color w:val="auto"/>
                <w:sz w:val="24"/>
                <w:highlight w:val="none"/>
              </w:rPr>
              <w:t>投标截止后90天（日历日）（此项为实质性条款）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 w:hRule="atLeast"/>
        </w:trPr>
        <w:tc>
          <w:tcPr>
            <w:tcW w:w="709" w:type="dxa"/>
            <w:shd w:val="clear" w:color="auto" w:fill="E0E0E0"/>
            <w:noWrap w:val="0"/>
            <w:vAlign w:val="center"/>
          </w:tcPr>
          <w:p>
            <w:pPr>
              <w:shd w:val="clear" w:color="auto" w:fill="auto"/>
              <w:adjustRightInd w:val="0"/>
              <w:rPr>
                <w:rFonts w:hint="eastAsia" w:ascii="仿宋" w:hAnsi="仿宋" w:eastAsia="仿宋" w:cs="Times New Roman"/>
                <w:color w:val="auto"/>
                <w:sz w:val="24"/>
                <w:highlight w:val="none"/>
              </w:rPr>
            </w:pPr>
            <w:r>
              <w:rPr>
                <w:rFonts w:hint="eastAsia" w:ascii="仿宋" w:hAnsi="仿宋" w:eastAsia="仿宋" w:cs="Times New Roman"/>
                <w:color w:val="auto"/>
                <w:sz w:val="24"/>
                <w:highlight w:val="none"/>
              </w:rPr>
              <w:t>8</w:t>
            </w:r>
          </w:p>
        </w:tc>
        <w:tc>
          <w:tcPr>
            <w:tcW w:w="1843" w:type="dxa"/>
            <w:shd w:val="clear" w:color="auto" w:fill="E0E0E0"/>
            <w:noWrap w:val="0"/>
            <w:vAlign w:val="center"/>
          </w:tcPr>
          <w:p>
            <w:pPr>
              <w:shd w:val="clear" w:color="auto" w:fill="auto"/>
              <w:adjustRightInd w:val="0"/>
              <w:rPr>
                <w:rFonts w:hint="eastAsia" w:ascii="仿宋" w:hAnsi="仿宋" w:eastAsia="仿宋" w:cs="Times New Roman"/>
                <w:color w:val="auto"/>
                <w:sz w:val="24"/>
                <w:highlight w:val="none"/>
              </w:rPr>
            </w:pPr>
            <w:r>
              <w:rPr>
                <w:rFonts w:hint="eastAsia" w:ascii="仿宋" w:hAnsi="仿宋" w:eastAsia="仿宋" w:cs="Times New Roman"/>
                <w:color w:val="auto"/>
                <w:sz w:val="24"/>
                <w:highlight w:val="none"/>
              </w:rPr>
              <w:t>投标文件递交地点</w:t>
            </w:r>
          </w:p>
        </w:tc>
        <w:tc>
          <w:tcPr>
            <w:tcW w:w="7513" w:type="dxa"/>
            <w:shd w:val="clear" w:color="auto" w:fill="E0E0E0"/>
            <w:noWrap w:val="0"/>
            <w:vAlign w:val="center"/>
          </w:tcPr>
          <w:p>
            <w:pPr>
              <w:pStyle w:val="17"/>
              <w:ind w:left="0" w:leftChars="0" w:firstLine="0" w:firstLineChars="0"/>
              <w:rPr>
                <w:rFonts w:hint="eastAsia"/>
                <w:color w:val="auto"/>
                <w:highlight w:val="none"/>
                <w:lang w:eastAsia="zh-CN"/>
              </w:rPr>
            </w:pPr>
            <w:r>
              <w:rPr>
                <w:rFonts w:hint="eastAsia" w:ascii="仿宋" w:hAnsi="仿宋" w:eastAsia="仿宋" w:cs="Times New Roman"/>
                <w:color w:val="auto"/>
                <w:kern w:val="2"/>
                <w:sz w:val="24"/>
                <w:szCs w:val="24"/>
                <w:highlight w:val="none"/>
                <w:lang w:val="zh-CN" w:eastAsia="zh-CN" w:bidi="ar-SA"/>
              </w:rPr>
              <w:t>新疆政府采购（http://www.ccgp-xinjiang.gov.cn）（请使用CA数字证书登录新疆政府采购（http://www.ccgp-xinjiang.gov.cn）网上递交加密文件</w:t>
            </w:r>
            <w:r>
              <w:rPr>
                <w:rFonts w:hint="eastAsia" w:ascii="仿宋" w:hAnsi="仿宋" w:eastAsia="仿宋" w:cs="Times New Roman"/>
                <w:color w:val="auto"/>
                <w:kern w:val="2"/>
                <w:sz w:val="24"/>
                <w:szCs w:val="24"/>
                <w:highlight w:val="none"/>
                <w:lang w:val="en-US" w:eastAsia="zh-CN" w:bidi="ar-S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 w:hRule="atLeast"/>
        </w:trPr>
        <w:tc>
          <w:tcPr>
            <w:tcW w:w="709" w:type="dxa"/>
            <w:shd w:val="clear" w:color="auto" w:fill="EBEBEB"/>
            <w:noWrap w:val="0"/>
            <w:vAlign w:val="center"/>
          </w:tcPr>
          <w:p>
            <w:pPr>
              <w:shd w:val="clear" w:color="auto" w:fill="auto"/>
              <w:adjustRightInd w:val="0"/>
              <w:rPr>
                <w:rFonts w:hint="eastAsia" w:ascii="仿宋" w:hAnsi="仿宋" w:eastAsia="仿宋" w:cs="Times New Roman"/>
                <w:color w:val="auto"/>
                <w:sz w:val="24"/>
                <w:highlight w:val="none"/>
              </w:rPr>
            </w:pPr>
            <w:r>
              <w:rPr>
                <w:rFonts w:hint="eastAsia" w:ascii="仿宋" w:hAnsi="仿宋" w:eastAsia="仿宋" w:cs="Times New Roman"/>
                <w:color w:val="auto"/>
                <w:sz w:val="24"/>
                <w:highlight w:val="none"/>
              </w:rPr>
              <w:t>9</w:t>
            </w:r>
          </w:p>
        </w:tc>
        <w:tc>
          <w:tcPr>
            <w:tcW w:w="1843" w:type="dxa"/>
            <w:shd w:val="clear" w:color="auto" w:fill="EBEBEB"/>
            <w:noWrap w:val="0"/>
            <w:vAlign w:val="center"/>
          </w:tcPr>
          <w:p>
            <w:pPr>
              <w:shd w:val="clear" w:color="auto" w:fill="auto"/>
              <w:adjustRightInd w:val="0"/>
              <w:rPr>
                <w:rFonts w:hint="eastAsia" w:ascii="仿宋" w:hAnsi="仿宋" w:eastAsia="仿宋" w:cs="Times New Roman"/>
                <w:color w:val="auto"/>
                <w:sz w:val="24"/>
                <w:highlight w:val="none"/>
              </w:rPr>
            </w:pPr>
            <w:r>
              <w:rPr>
                <w:rFonts w:hint="eastAsia" w:ascii="仿宋" w:hAnsi="仿宋" w:eastAsia="仿宋" w:cs="Times New Roman"/>
                <w:color w:val="auto"/>
                <w:sz w:val="24"/>
                <w:highlight w:val="none"/>
                <w:lang w:eastAsia="zh-CN"/>
              </w:rPr>
              <w:t>投标文件递交及开标时间</w:t>
            </w:r>
          </w:p>
        </w:tc>
        <w:tc>
          <w:tcPr>
            <w:tcW w:w="7513" w:type="dxa"/>
            <w:shd w:val="clear" w:color="auto" w:fill="EBEBEB"/>
            <w:noWrap w:val="0"/>
            <w:vAlign w:val="center"/>
          </w:tcPr>
          <w:p>
            <w:pPr>
              <w:shd w:val="clear" w:color="auto" w:fill="auto"/>
              <w:adjustRightInd w:val="0"/>
              <w:rPr>
                <w:rFonts w:hint="eastAsia" w:ascii="仿宋" w:hAnsi="仿宋" w:eastAsia="仿宋" w:cs="Times New Roman"/>
                <w:color w:val="auto"/>
                <w:sz w:val="24"/>
                <w:highlight w:val="none"/>
                <w:lang w:val="zh-CN" w:eastAsia="zh-CN"/>
              </w:rPr>
            </w:pPr>
            <w:r>
              <w:rPr>
                <w:rFonts w:hint="eastAsia" w:ascii="仿宋" w:hAnsi="仿宋" w:eastAsia="仿宋" w:cs="Times New Roman"/>
                <w:color w:val="auto"/>
                <w:sz w:val="24"/>
                <w:highlight w:val="none"/>
                <w:lang w:val="zh-CN" w:eastAsia="zh-CN"/>
              </w:rPr>
              <w:t>采用不见面开标：</w:t>
            </w:r>
          </w:p>
          <w:p>
            <w:pPr>
              <w:shd w:val="clear" w:color="auto" w:fill="auto"/>
              <w:adjustRightInd w:val="0"/>
              <w:rPr>
                <w:rFonts w:hint="eastAsia" w:ascii="仿宋" w:hAnsi="仿宋" w:eastAsia="仿宋" w:cs="Times New Roman"/>
                <w:color w:val="auto"/>
                <w:sz w:val="24"/>
                <w:highlight w:val="none"/>
                <w:lang w:val="zh-CN" w:eastAsia="zh-CN"/>
              </w:rPr>
            </w:pPr>
            <w:r>
              <w:rPr>
                <w:rFonts w:hint="eastAsia" w:ascii="仿宋" w:hAnsi="仿宋" w:eastAsia="仿宋" w:cs="Times New Roman"/>
                <w:color w:val="auto"/>
                <w:sz w:val="24"/>
                <w:highlight w:val="none"/>
                <w:lang w:val="zh-CN" w:eastAsia="zh-CN"/>
              </w:rPr>
              <w:t>响应文件提交时间：同投标截止时间</w:t>
            </w:r>
          </w:p>
          <w:p>
            <w:pPr>
              <w:shd w:val="clear" w:color="auto" w:fill="auto"/>
              <w:adjustRightInd w:val="0"/>
              <w:rPr>
                <w:rFonts w:hint="eastAsia" w:ascii="仿宋" w:hAnsi="仿宋" w:eastAsia="仿宋" w:cs="Times New Roman"/>
                <w:color w:val="auto"/>
                <w:sz w:val="24"/>
                <w:highlight w:val="none"/>
                <w:lang w:val="zh-CN" w:eastAsia="zh-CN"/>
              </w:rPr>
            </w:pPr>
            <w:r>
              <w:rPr>
                <w:rFonts w:hint="eastAsia" w:ascii="仿宋" w:hAnsi="仿宋" w:eastAsia="仿宋" w:cs="Times New Roman"/>
                <w:color w:val="auto"/>
                <w:sz w:val="24"/>
                <w:highlight w:val="none"/>
                <w:lang w:val="zh-CN" w:eastAsia="zh-CN"/>
              </w:rPr>
              <w:t>开标地点：政采云远程不见面开标大厅</w:t>
            </w:r>
          </w:p>
          <w:p>
            <w:pPr>
              <w:shd w:val="clear" w:color="auto" w:fill="auto"/>
              <w:adjustRightInd w:val="0"/>
              <w:rPr>
                <w:rFonts w:hint="eastAsia" w:ascii="仿宋" w:hAnsi="仿宋" w:eastAsia="仿宋" w:cs="Times New Roman"/>
                <w:color w:val="auto"/>
                <w:sz w:val="24"/>
                <w:highlight w:val="none"/>
                <w:lang w:val="zh-CN" w:eastAsia="zh-CN"/>
              </w:rPr>
            </w:pPr>
            <w:r>
              <w:rPr>
                <w:rFonts w:hint="eastAsia" w:ascii="仿宋" w:hAnsi="仿宋" w:eastAsia="仿宋" w:cs="Times New Roman"/>
                <w:color w:val="auto"/>
                <w:sz w:val="24"/>
                <w:highlight w:val="none"/>
                <w:lang w:val="zh-CN" w:eastAsia="zh-CN"/>
              </w:rPr>
              <w:t>不见面开标默认解密时长：30分钟</w:t>
            </w:r>
          </w:p>
          <w:p>
            <w:pPr>
              <w:shd w:val="clear" w:color="auto" w:fill="auto"/>
              <w:adjustRightInd w:val="0"/>
              <w:rPr>
                <w:rFonts w:hint="eastAsia" w:ascii="仿宋" w:hAnsi="仿宋" w:eastAsia="仿宋" w:cs="Times New Roman"/>
                <w:color w:val="auto"/>
                <w:sz w:val="24"/>
                <w:highlight w:val="none"/>
                <w:lang w:val="zh-CN" w:eastAsia="zh-CN"/>
              </w:rPr>
            </w:pPr>
            <w:r>
              <w:rPr>
                <w:rFonts w:hint="eastAsia" w:ascii="仿宋" w:hAnsi="仿宋" w:eastAsia="仿宋" w:cs="Times New Roman"/>
                <w:color w:val="auto"/>
                <w:sz w:val="24"/>
                <w:highlight w:val="none"/>
                <w:lang w:val="zh-CN" w:eastAsia="zh-CN"/>
              </w:rPr>
              <w:t>关于能否延长解密时间的约定：开标现场若发现默认解密时长不足，由采购人决定是否延长解密时长。</w:t>
            </w:r>
          </w:p>
          <w:p>
            <w:pPr>
              <w:shd w:val="clear" w:color="auto" w:fill="auto"/>
              <w:adjustRightInd w:val="0"/>
              <w:rPr>
                <w:rFonts w:hint="eastAsia" w:ascii="仿宋" w:hAnsi="仿宋" w:eastAsia="仿宋" w:cs="Times New Roman"/>
                <w:color w:val="auto"/>
                <w:sz w:val="24"/>
                <w:highlight w:val="none"/>
                <w:lang w:val="zh-CN" w:eastAsia="zh-CN"/>
              </w:rPr>
            </w:pPr>
            <w:r>
              <w:rPr>
                <w:rFonts w:hint="eastAsia" w:ascii="仿宋" w:hAnsi="仿宋" w:eastAsia="仿宋" w:cs="Times New Roman"/>
                <w:color w:val="auto"/>
                <w:sz w:val="24"/>
                <w:highlight w:val="none"/>
                <w:lang w:val="zh-CN" w:eastAsia="zh-CN"/>
              </w:rPr>
              <w:t>注：供应商可通过账号密码或CA登录政采云客户端进行投标文件的制作，本项目采用电子版投标文件。</w:t>
            </w:r>
          </w:p>
          <w:p>
            <w:pPr>
              <w:shd w:val="clear" w:color="auto" w:fill="auto"/>
              <w:adjustRightInd w:val="0"/>
              <w:rPr>
                <w:rFonts w:hint="eastAsia" w:ascii="仿宋" w:hAnsi="仿宋" w:eastAsia="仿宋" w:cs="Times New Roman"/>
                <w:color w:val="auto"/>
                <w:sz w:val="24"/>
                <w:highlight w:val="none"/>
                <w:lang w:val="zh-CN" w:eastAsia="zh-CN"/>
              </w:rPr>
            </w:pPr>
            <w:r>
              <w:rPr>
                <w:rFonts w:hint="eastAsia" w:ascii="仿宋" w:hAnsi="仿宋" w:eastAsia="仿宋" w:cs="Times New Roman"/>
                <w:color w:val="auto"/>
                <w:sz w:val="24"/>
                <w:highlight w:val="none"/>
                <w:lang w:val="zh-CN" w:eastAsia="zh-CN"/>
              </w:rPr>
              <w:t>采用不见面开标：</w:t>
            </w:r>
          </w:p>
          <w:p>
            <w:pPr>
              <w:shd w:val="clear" w:color="auto" w:fill="auto"/>
              <w:adjustRightInd w:val="0"/>
              <w:rPr>
                <w:rFonts w:hint="eastAsia" w:ascii="仿宋" w:hAnsi="仿宋" w:eastAsia="仿宋" w:cs="Times New Roman"/>
                <w:color w:val="auto"/>
                <w:sz w:val="24"/>
                <w:highlight w:val="none"/>
                <w:lang w:val="zh-CN" w:eastAsia="zh-CN"/>
              </w:rPr>
            </w:pPr>
            <w:r>
              <w:rPr>
                <w:rFonts w:hint="eastAsia" w:ascii="仿宋" w:hAnsi="仿宋" w:eastAsia="仿宋" w:cs="Times New Roman"/>
                <w:color w:val="auto"/>
                <w:sz w:val="24"/>
                <w:highlight w:val="none"/>
                <w:lang w:val="zh-CN" w:eastAsia="zh-CN"/>
              </w:rPr>
              <w:t>1．本项目采用不见面开标、投标人需要递交电子响应文件，加密的电子响应文件，在投标截止时间前通过政采云平台（https://www.zcygov.cn/）上传到指定位置。无需递交纸质文件。</w:t>
            </w:r>
          </w:p>
          <w:p>
            <w:pPr>
              <w:shd w:val="clear" w:color="auto" w:fill="auto"/>
              <w:adjustRightInd w:val="0"/>
              <w:rPr>
                <w:rFonts w:hint="eastAsia" w:ascii="仿宋" w:hAnsi="仿宋" w:eastAsia="仿宋" w:cs="Times New Roman"/>
                <w:color w:val="auto"/>
                <w:sz w:val="24"/>
                <w:highlight w:val="none"/>
                <w:lang w:val="zh-CN" w:eastAsia="zh-CN"/>
              </w:rPr>
            </w:pPr>
            <w:r>
              <w:rPr>
                <w:rFonts w:hint="eastAsia" w:ascii="仿宋" w:hAnsi="仿宋" w:eastAsia="仿宋" w:cs="Times New Roman"/>
                <w:color w:val="auto"/>
                <w:sz w:val="24"/>
                <w:highlight w:val="none"/>
                <w:lang w:val="zh-CN" w:eastAsia="zh-CN"/>
              </w:rPr>
              <w:t>2.本项目采用远程不见面交易的模式。开标当日，投标人无需到达开标现场，仅需在任意地点通过政采云平台（https://www.zcygov.cn/）完成远程解密、提疑澄清、开标唱标、结果公布等交互环节。投标人必须使用能正确解密响应文件的“CA锁”在规定的时间内完成远程解密，因投标人原因未能解密、解密失败或解密超时，视为投标人撤销其响应文件，系统内响应文件将被退回；因采购人原因或网上招投标平台发生故障，导致无法按时完成响应文件解密或开、评标工作无法进行的，可根据实际情况相应延迟解密时间或调整开、评标时间（友情提示：若投标人已领取副锁（含多把副锁）请注意正副锁的使用差别，务必使用生成响应文件的那把锁解密）。</w:t>
            </w:r>
          </w:p>
          <w:p>
            <w:pPr>
              <w:shd w:val="clear" w:color="auto" w:fill="auto"/>
              <w:adjustRightInd w:val="0"/>
              <w:rPr>
                <w:rFonts w:hint="eastAsia" w:ascii="仿宋" w:hAnsi="仿宋" w:eastAsia="仿宋" w:cs="Times New Roman"/>
                <w:color w:val="auto"/>
                <w:sz w:val="24"/>
                <w:highlight w:val="none"/>
                <w:lang w:val="zh-CN" w:eastAsia="zh-CN"/>
              </w:rPr>
            </w:pPr>
            <w:r>
              <w:rPr>
                <w:rFonts w:hint="eastAsia" w:ascii="仿宋" w:hAnsi="仿宋" w:eastAsia="仿宋" w:cs="Times New Roman"/>
                <w:color w:val="auto"/>
                <w:sz w:val="24"/>
                <w:highlight w:val="none"/>
                <w:lang w:val="zh-CN" w:eastAsia="zh-CN"/>
              </w:rPr>
              <w:t>3.远程开标前，投标人务必在政采云平台（https://www.zcygov.cn/）响应文件上传模块中使用“模拟解密”功能，验证本机远程自助解密环境</w:t>
            </w:r>
          </w:p>
          <w:p>
            <w:pPr>
              <w:shd w:val="clear" w:color="auto" w:fill="auto"/>
              <w:adjustRightInd w:val="0"/>
              <w:rPr>
                <w:rFonts w:hint="eastAsia" w:ascii="仿宋" w:hAnsi="仿宋" w:eastAsia="仿宋" w:cs="Times New Roman"/>
                <w:color w:val="auto"/>
                <w:sz w:val="24"/>
                <w:highlight w:val="none"/>
                <w:lang w:eastAsia="zh-CN"/>
              </w:rPr>
            </w:pPr>
            <w:r>
              <w:rPr>
                <w:rFonts w:hint="eastAsia" w:ascii="仿宋" w:hAnsi="仿宋" w:eastAsia="仿宋" w:cs="Times New Roman"/>
                <w:color w:val="auto"/>
                <w:sz w:val="24"/>
                <w:highlight w:val="none"/>
                <w:lang w:val="zh-CN" w:eastAsia="zh-CN"/>
              </w:rPr>
              <w:t>响应文件格式文件要求盖单位章和（或）签字的地方，供应商均应使用CA数字证书加盖供应商的单位电子签章和（或）法定代表人的个人电子签名。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 w:hRule="atLeast"/>
        </w:trPr>
        <w:tc>
          <w:tcPr>
            <w:tcW w:w="709" w:type="dxa"/>
            <w:shd w:val="clear" w:color="auto" w:fill="E0E0E0"/>
            <w:noWrap w:val="0"/>
            <w:vAlign w:val="center"/>
          </w:tcPr>
          <w:p>
            <w:pPr>
              <w:shd w:val="clear" w:color="auto" w:fill="auto"/>
              <w:adjustRightInd w:val="0"/>
              <w:rPr>
                <w:rFonts w:hint="eastAsia" w:ascii="仿宋" w:hAnsi="仿宋" w:eastAsia="仿宋" w:cs="Times New Roman"/>
                <w:color w:val="auto"/>
                <w:sz w:val="24"/>
                <w:highlight w:val="none"/>
              </w:rPr>
            </w:pPr>
            <w:r>
              <w:rPr>
                <w:rFonts w:hint="eastAsia" w:ascii="仿宋" w:hAnsi="仿宋" w:eastAsia="仿宋" w:cs="Times New Roman"/>
                <w:color w:val="auto"/>
                <w:sz w:val="24"/>
                <w:highlight w:val="none"/>
              </w:rPr>
              <w:t>10</w:t>
            </w:r>
          </w:p>
        </w:tc>
        <w:tc>
          <w:tcPr>
            <w:tcW w:w="1843" w:type="dxa"/>
            <w:shd w:val="clear" w:color="auto" w:fill="E0E0E0"/>
            <w:noWrap w:val="0"/>
            <w:vAlign w:val="center"/>
          </w:tcPr>
          <w:p>
            <w:pPr>
              <w:shd w:val="clear" w:color="auto" w:fill="auto"/>
              <w:adjustRightInd w:val="0"/>
              <w:rPr>
                <w:rFonts w:hint="eastAsia" w:ascii="仿宋" w:hAnsi="仿宋" w:eastAsia="仿宋" w:cs="Times New Roman"/>
                <w:color w:val="auto"/>
                <w:sz w:val="24"/>
                <w:highlight w:val="none"/>
              </w:rPr>
            </w:pPr>
            <w:r>
              <w:rPr>
                <w:rFonts w:hint="eastAsia" w:ascii="仿宋" w:hAnsi="仿宋" w:eastAsia="仿宋" w:cs="Times New Roman"/>
                <w:color w:val="auto"/>
                <w:sz w:val="24"/>
                <w:highlight w:val="none"/>
              </w:rPr>
              <w:t>评标办法</w:t>
            </w:r>
          </w:p>
        </w:tc>
        <w:tc>
          <w:tcPr>
            <w:tcW w:w="7513" w:type="dxa"/>
            <w:shd w:val="clear" w:color="auto" w:fill="E0E0E0"/>
            <w:noWrap w:val="0"/>
            <w:vAlign w:val="center"/>
          </w:tcPr>
          <w:p>
            <w:pPr>
              <w:shd w:val="clear" w:color="auto" w:fill="auto"/>
              <w:adjustRightInd w:val="0"/>
              <w:rPr>
                <w:rFonts w:hint="eastAsia" w:ascii="仿宋" w:hAnsi="仿宋" w:eastAsia="仿宋" w:cs="Times New Roman"/>
                <w:color w:val="auto"/>
                <w:sz w:val="24"/>
                <w:highlight w:val="none"/>
              </w:rPr>
            </w:pPr>
            <w:r>
              <w:rPr>
                <w:rFonts w:hint="eastAsia" w:ascii="仿宋" w:hAnsi="仿宋" w:eastAsia="仿宋" w:cs="Times New Roman"/>
                <w:color w:val="auto"/>
                <w:sz w:val="24"/>
                <w:highlight w:val="none"/>
              </w:rPr>
              <w:t>综合评分法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 w:hRule="atLeast"/>
        </w:trPr>
        <w:tc>
          <w:tcPr>
            <w:tcW w:w="709" w:type="dxa"/>
            <w:shd w:val="clear" w:color="auto" w:fill="EBEBEB"/>
            <w:noWrap w:val="0"/>
            <w:vAlign w:val="center"/>
          </w:tcPr>
          <w:p>
            <w:pPr>
              <w:shd w:val="clear" w:color="auto" w:fill="auto"/>
              <w:adjustRightInd w:val="0"/>
              <w:rPr>
                <w:rFonts w:hint="eastAsia" w:ascii="仿宋" w:hAnsi="仿宋" w:eastAsia="仿宋" w:cs="Times New Roman"/>
                <w:color w:val="auto"/>
                <w:sz w:val="24"/>
                <w:highlight w:val="none"/>
              </w:rPr>
            </w:pPr>
            <w:r>
              <w:rPr>
                <w:rFonts w:hint="eastAsia" w:ascii="仿宋" w:hAnsi="仿宋" w:eastAsia="仿宋" w:cs="Times New Roman"/>
                <w:color w:val="auto"/>
                <w:sz w:val="24"/>
                <w:highlight w:val="none"/>
              </w:rPr>
              <w:t>11</w:t>
            </w:r>
          </w:p>
        </w:tc>
        <w:tc>
          <w:tcPr>
            <w:tcW w:w="1843" w:type="dxa"/>
            <w:shd w:val="clear" w:color="auto" w:fill="EBEBEB"/>
            <w:noWrap w:val="0"/>
            <w:vAlign w:val="center"/>
          </w:tcPr>
          <w:p>
            <w:pPr>
              <w:shd w:val="clear" w:color="auto" w:fill="auto"/>
              <w:adjustRightInd w:val="0"/>
              <w:rPr>
                <w:rFonts w:hint="eastAsia" w:ascii="仿宋" w:hAnsi="仿宋" w:eastAsia="仿宋" w:cs="Times New Roman"/>
                <w:color w:val="auto"/>
                <w:sz w:val="24"/>
                <w:highlight w:val="none"/>
              </w:rPr>
            </w:pPr>
            <w:r>
              <w:rPr>
                <w:rFonts w:hint="eastAsia" w:ascii="仿宋" w:hAnsi="仿宋" w:eastAsia="仿宋" w:cs="Times New Roman"/>
                <w:color w:val="auto"/>
                <w:sz w:val="24"/>
                <w:highlight w:val="none"/>
              </w:rPr>
              <w:t>投标保证金</w:t>
            </w:r>
          </w:p>
        </w:tc>
        <w:tc>
          <w:tcPr>
            <w:tcW w:w="7513" w:type="dxa"/>
            <w:shd w:val="clear" w:color="auto" w:fill="EBEBEB"/>
            <w:noWrap w:val="0"/>
            <w:vAlign w:val="center"/>
          </w:tcPr>
          <w:p>
            <w:pPr>
              <w:shd w:val="clear" w:color="auto" w:fill="auto"/>
              <w:adjustRightInd w:val="0"/>
              <w:rPr>
                <w:rFonts w:hint="eastAsia" w:ascii="仿宋" w:hAnsi="仿宋" w:eastAsia="仿宋" w:cs="Times New Roman"/>
                <w:color w:val="auto"/>
                <w:sz w:val="24"/>
                <w:highlight w:val="none"/>
                <w:lang w:val="en-US" w:eastAsia="zh-CN"/>
              </w:rPr>
            </w:pPr>
            <w:r>
              <w:rPr>
                <w:rFonts w:hint="eastAsia" w:ascii="仿宋" w:hAnsi="仿宋" w:eastAsia="仿宋" w:cs="Times New Roman"/>
                <w:color w:val="auto"/>
                <w:sz w:val="24"/>
                <w:highlight w:val="no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 w:hRule="atLeast"/>
        </w:trPr>
        <w:tc>
          <w:tcPr>
            <w:tcW w:w="709" w:type="dxa"/>
            <w:shd w:val="clear" w:color="auto" w:fill="E0E0E0"/>
            <w:noWrap w:val="0"/>
            <w:vAlign w:val="center"/>
          </w:tcPr>
          <w:p>
            <w:pPr>
              <w:shd w:val="clear" w:color="auto" w:fill="auto"/>
              <w:adjustRightInd w:val="0"/>
              <w:rPr>
                <w:rFonts w:hint="eastAsia" w:ascii="仿宋" w:hAnsi="仿宋" w:eastAsia="仿宋" w:cs="Times New Roman"/>
                <w:color w:val="auto"/>
                <w:sz w:val="24"/>
                <w:highlight w:val="none"/>
              </w:rPr>
            </w:pPr>
            <w:r>
              <w:rPr>
                <w:rFonts w:hint="eastAsia" w:ascii="仿宋" w:hAnsi="仿宋" w:eastAsia="仿宋" w:cs="Times New Roman"/>
                <w:color w:val="auto"/>
                <w:sz w:val="24"/>
                <w:highlight w:val="none"/>
              </w:rPr>
              <w:t>12</w:t>
            </w:r>
          </w:p>
        </w:tc>
        <w:tc>
          <w:tcPr>
            <w:tcW w:w="1843" w:type="dxa"/>
            <w:shd w:val="clear" w:color="auto" w:fill="E0E0E0"/>
            <w:noWrap w:val="0"/>
            <w:vAlign w:val="center"/>
          </w:tcPr>
          <w:p>
            <w:pPr>
              <w:shd w:val="clear" w:color="auto" w:fill="auto"/>
              <w:adjustRightInd w:val="0"/>
              <w:rPr>
                <w:rFonts w:hint="eastAsia" w:ascii="仿宋" w:hAnsi="仿宋" w:eastAsia="仿宋" w:cs="Times New Roman"/>
                <w:color w:val="auto"/>
                <w:sz w:val="24"/>
                <w:highlight w:val="none"/>
              </w:rPr>
            </w:pPr>
            <w:r>
              <w:rPr>
                <w:rFonts w:hint="eastAsia" w:ascii="仿宋" w:hAnsi="仿宋" w:eastAsia="仿宋" w:cs="Times New Roman"/>
                <w:color w:val="auto"/>
                <w:sz w:val="24"/>
                <w:highlight w:val="none"/>
              </w:rPr>
              <w:t>招标文件售价</w:t>
            </w:r>
          </w:p>
        </w:tc>
        <w:tc>
          <w:tcPr>
            <w:tcW w:w="7513" w:type="dxa"/>
            <w:shd w:val="clear" w:color="auto" w:fill="E0E0E0"/>
            <w:noWrap w:val="0"/>
            <w:vAlign w:val="center"/>
          </w:tcPr>
          <w:p>
            <w:pPr>
              <w:shd w:val="clear" w:color="auto" w:fill="auto"/>
              <w:adjustRightInd w:val="0"/>
              <w:rPr>
                <w:rFonts w:hint="eastAsia" w:ascii="仿宋" w:hAnsi="仿宋" w:eastAsia="仿宋" w:cs="Times New Roman"/>
                <w:color w:val="auto"/>
                <w:sz w:val="24"/>
                <w:highlight w:val="none"/>
                <w:lang w:eastAsia="zh-CN"/>
              </w:rPr>
            </w:pPr>
            <w:r>
              <w:rPr>
                <w:rFonts w:hint="eastAsia" w:ascii="仿宋" w:hAnsi="仿宋" w:eastAsia="仿宋" w:cs="Times New Roman"/>
                <w:color w:val="auto"/>
                <w:sz w:val="24"/>
                <w:highlight w:val="no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 w:hRule="atLeast"/>
        </w:trPr>
        <w:tc>
          <w:tcPr>
            <w:tcW w:w="709" w:type="dxa"/>
            <w:shd w:val="clear" w:color="auto" w:fill="EBEBEB"/>
            <w:noWrap w:val="0"/>
            <w:vAlign w:val="center"/>
          </w:tcPr>
          <w:p>
            <w:pPr>
              <w:shd w:val="clear" w:color="auto" w:fill="auto"/>
              <w:adjustRightInd w:val="0"/>
              <w:rPr>
                <w:rFonts w:hint="eastAsia" w:ascii="仿宋" w:hAnsi="仿宋" w:eastAsia="仿宋" w:cs="Times New Roman"/>
                <w:color w:val="auto"/>
                <w:sz w:val="24"/>
                <w:highlight w:val="none"/>
              </w:rPr>
            </w:pPr>
            <w:r>
              <w:rPr>
                <w:rFonts w:hint="eastAsia" w:ascii="仿宋" w:hAnsi="仿宋" w:eastAsia="仿宋" w:cs="Times New Roman"/>
                <w:color w:val="auto"/>
                <w:sz w:val="24"/>
                <w:highlight w:val="none"/>
              </w:rPr>
              <w:t>13</w:t>
            </w:r>
          </w:p>
        </w:tc>
        <w:tc>
          <w:tcPr>
            <w:tcW w:w="1843" w:type="dxa"/>
            <w:shd w:val="clear" w:color="auto" w:fill="EBEBEB"/>
            <w:noWrap w:val="0"/>
            <w:vAlign w:val="center"/>
          </w:tcPr>
          <w:p>
            <w:pPr>
              <w:shd w:val="clear" w:color="auto" w:fill="auto"/>
              <w:adjustRightInd w:val="0"/>
              <w:rPr>
                <w:rFonts w:hint="eastAsia" w:ascii="仿宋" w:hAnsi="仿宋" w:eastAsia="仿宋" w:cs="Times New Roman"/>
                <w:color w:val="auto"/>
                <w:sz w:val="24"/>
                <w:highlight w:val="none"/>
              </w:rPr>
            </w:pPr>
            <w:r>
              <w:rPr>
                <w:rFonts w:hint="eastAsia" w:ascii="仿宋" w:hAnsi="仿宋" w:eastAsia="仿宋" w:cs="Times New Roman"/>
                <w:color w:val="auto"/>
                <w:sz w:val="24"/>
                <w:highlight w:val="none"/>
                <w:lang w:val="en-US" w:eastAsia="zh-CN"/>
              </w:rPr>
              <w:t>供应商提出问题或要求澄清招标文件的截止时间</w:t>
            </w:r>
          </w:p>
        </w:tc>
        <w:tc>
          <w:tcPr>
            <w:tcW w:w="7513" w:type="dxa"/>
            <w:shd w:val="clear" w:color="auto" w:fill="EBEBEB"/>
            <w:noWrap w:val="0"/>
            <w:vAlign w:val="center"/>
          </w:tcPr>
          <w:p>
            <w:pPr>
              <w:shd w:val="clear" w:color="auto" w:fill="auto"/>
              <w:adjustRightInd w:val="0"/>
              <w:rPr>
                <w:rFonts w:hint="eastAsia" w:ascii="仿宋" w:hAnsi="仿宋" w:eastAsia="仿宋" w:cs="Times New Roman"/>
                <w:color w:val="auto"/>
                <w:sz w:val="24"/>
                <w:highlight w:val="none"/>
                <w:lang w:val="en-US" w:eastAsia="zh-CN"/>
              </w:rPr>
            </w:pPr>
            <w:r>
              <w:rPr>
                <w:rFonts w:hint="eastAsia" w:ascii="仿宋" w:hAnsi="仿宋" w:eastAsia="仿宋" w:cs="Times New Roman"/>
                <w:color w:val="auto"/>
                <w:sz w:val="24"/>
                <w:highlight w:val="none"/>
                <w:lang w:val="en-US" w:eastAsia="zh-CN"/>
              </w:rPr>
              <w:t>供应商如需对招标文件内容质疑，须按以下要求提出：</w:t>
            </w:r>
          </w:p>
          <w:p>
            <w:pPr>
              <w:shd w:val="clear" w:color="auto" w:fill="auto"/>
              <w:adjustRightInd w:val="0"/>
              <w:rPr>
                <w:rFonts w:hint="eastAsia" w:ascii="仿宋" w:hAnsi="仿宋" w:eastAsia="仿宋" w:cs="Times New Roman"/>
                <w:color w:val="auto"/>
                <w:sz w:val="24"/>
                <w:highlight w:val="none"/>
                <w:lang w:val="en-US" w:eastAsia="zh-CN"/>
              </w:rPr>
            </w:pPr>
            <w:r>
              <w:rPr>
                <w:rFonts w:hint="eastAsia" w:ascii="仿宋" w:hAnsi="仿宋" w:eastAsia="仿宋" w:cs="Times New Roman"/>
                <w:color w:val="auto"/>
                <w:sz w:val="24"/>
                <w:highlight w:val="none"/>
                <w:lang w:val="en-US" w:eastAsia="zh-CN"/>
              </w:rPr>
              <w:t>因交易系统实行封闭运行，供应商信息保密，因此标书质疑答疑均在政采云平台中进行，不接受标书书面质疑。请领取招标文件的供应商严格按规定时间进行标书质疑和查看答疑回复。提疑问时间：响应文件递交截止时间 10日前；请供应商在已下载招标文件项目中网上提问环节一次性提出针对同一采购程序环节的质疑，逾期不接受书面标书质疑。答疑时间：响应文件递交截止时间10日前（北京时间）；请供应商及时登陆政采云平台注意查看网上提问回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 w:hRule="atLeast"/>
        </w:trPr>
        <w:tc>
          <w:tcPr>
            <w:tcW w:w="709" w:type="dxa"/>
            <w:shd w:val="clear" w:color="auto" w:fill="E0E0E0"/>
            <w:noWrap w:val="0"/>
            <w:vAlign w:val="center"/>
          </w:tcPr>
          <w:p>
            <w:pPr>
              <w:shd w:val="clear" w:color="auto" w:fill="auto"/>
              <w:adjustRightInd w:val="0"/>
              <w:rPr>
                <w:rFonts w:hint="eastAsia" w:ascii="仿宋" w:hAnsi="仿宋" w:eastAsia="仿宋" w:cs="Times New Roman"/>
                <w:color w:val="auto"/>
                <w:sz w:val="24"/>
                <w:highlight w:val="none"/>
              </w:rPr>
            </w:pPr>
            <w:r>
              <w:rPr>
                <w:rFonts w:hint="eastAsia" w:ascii="仿宋" w:hAnsi="仿宋" w:eastAsia="仿宋" w:cs="Times New Roman"/>
                <w:color w:val="auto"/>
                <w:sz w:val="24"/>
                <w:highlight w:val="none"/>
              </w:rPr>
              <w:t>14</w:t>
            </w:r>
          </w:p>
        </w:tc>
        <w:tc>
          <w:tcPr>
            <w:tcW w:w="1843" w:type="dxa"/>
            <w:shd w:val="clear" w:color="auto" w:fill="E0E0E0"/>
            <w:noWrap w:val="0"/>
            <w:vAlign w:val="center"/>
          </w:tcPr>
          <w:p>
            <w:pPr>
              <w:shd w:val="clear" w:color="auto" w:fill="auto"/>
              <w:adjustRightInd w:val="0"/>
              <w:rPr>
                <w:rFonts w:hint="eastAsia" w:ascii="仿宋" w:hAnsi="仿宋" w:eastAsia="仿宋" w:cs="Times New Roman"/>
                <w:color w:val="auto"/>
                <w:sz w:val="24"/>
                <w:highlight w:val="none"/>
                <w:lang w:val="en-US" w:eastAsia="zh-CN"/>
              </w:rPr>
            </w:pPr>
            <w:r>
              <w:rPr>
                <w:rFonts w:hint="eastAsia" w:ascii="仿宋" w:hAnsi="仿宋" w:eastAsia="仿宋" w:cs="Times New Roman"/>
                <w:color w:val="auto"/>
                <w:sz w:val="24"/>
                <w:highlight w:val="none"/>
                <w:lang w:val="en-US" w:eastAsia="zh-CN"/>
              </w:rPr>
              <w:t>履约保证金</w:t>
            </w:r>
          </w:p>
        </w:tc>
        <w:tc>
          <w:tcPr>
            <w:tcW w:w="7513" w:type="dxa"/>
            <w:shd w:val="clear" w:color="auto" w:fill="E0E0E0"/>
            <w:noWrap w:val="0"/>
            <w:vAlign w:val="center"/>
          </w:tcPr>
          <w:p>
            <w:pPr>
              <w:shd w:val="clear" w:color="auto" w:fill="auto"/>
              <w:adjustRightInd w:val="0"/>
              <w:rPr>
                <w:rFonts w:hint="eastAsia" w:ascii="仿宋" w:hAnsi="仿宋" w:eastAsia="仿宋" w:cs="Times New Roman"/>
                <w:color w:val="auto"/>
                <w:sz w:val="24"/>
                <w:highlight w:val="none"/>
                <w:lang w:val="en-US" w:eastAsia="zh-CN"/>
              </w:rPr>
            </w:pPr>
            <w:r>
              <w:rPr>
                <w:rFonts w:hint="eastAsia" w:ascii="仿宋" w:hAnsi="仿宋" w:eastAsia="仿宋" w:cs="Times New Roman"/>
                <w:color w:val="auto"/>
                <w:sz w:val="24"/>
                <w:highlight w:val="no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7" w:hRule="atLeast"/>
        </w:trPr>
        <w:tc>
          <w:tcPr>
            <w:tcW w:w="709" w:type="dxa"/>
            <w:vMerge w:val="restart"/>
            <w:shd w:val="clear" w:color="auto" w:fill="EBEBEB"/>
            <w:noWrap w:val="0"/>
            <w:vAlign w:val="center"/>
          </w:tcPr>
          <w:p>
            <w:pPr>
              <w:shd w:val="clear" w:color="auto" w:fill="auto"/>
              <w:adjustRightInd w:val="0"/>
              <w:rPr>
                <w:rFonts w:hint="eastAsia" w:ascii="仿宋" w:hAnsi="仿宋" w:eastAsia="仿宋" w:cs="Times New Roman"/>
                <w:color w:val="auto"/>
                <w:sz w:val="24"/>
                <w:highlight w:val="none"/>
              </w:rPr>
            </w:pPr>
            <w:r>
              <w:rPr>
                <w:rFonts w:hint="eastAsia" w:ascii="仿宋" w:hAnsi="仿宋" w:eastAsia="仿宋" w:cs="Times New Roman"/>
                <w:color w:val="auto"/>
                <w:sz w:val="24"/>
                <w:highlight w:val="none"/>
              </w:rPr>
              <w:t>15</w:t>
            </w:r>
          </w:p>
        </w:tc>
        <w:tc>
          <w:tcPr>
            <w:tcW w:w="1843" w:type="dxa"/>
            <w:shd w:val="clear" w:color="auto" w:fill="EBEBEB"/>
            <w:noWrap w:val="0"/>
            <w:vAlign w:val="center"/>
          </w:tcPr>
          <w:p>
            <w:pPr>
              <w:shd w:val="clear" w:color="auto" w:fill="auto"/>
              <w:adjustRightInd w:val="0"/>
              <w:rPr>
                <w:rFonts w:hint="eastAsia" w:ascii="仿宋" w:hAnsi="仿宋" w:eastAsia="仿宋" w:cs="Times New Roman"/>
                <w:color w:val="auto"/>
                <w:sz w:val="24"/>
                <w:highlight w:val="none"/>
                <w:lang w:val="en-US" w:eastAsia="zh-CN"/>
              </w:rPr>
            </w:pPr>
            <w:r>
              <w:rPr>
                <w:rFonts w:hint="eastAsia" w:ascii="仿宋" w:hAnsi="仿宋" w:eastAsia="仿宋" w:cs="Times New Roman"/>
                <w:color w:val="auto"/>
                <w:sz w:val="24"/>
                <w:highlight w:val="none"/>
                <w:lang w:val="en-US" w:eastAsia="zh-CN"/>
              </w:rPr>
              <w:t>合同履行期限</w:t>
            </w:r>
          </w:p>
        </w:tc>
        <w:tc>
          <w:tcPr>
            <w:tcW w:w="7513" w:type="dxa"/>
            <w:shd w:val="clear" w:color="auto" w:fill="EBEBEB"/>
            <w:noWrap w:val="0"/>
            <w:vAlign w:val="center"/>
          </w:tcPr>
          <w:p>
            <w:pPr>
              <w:shd w:val="clear" w:color="auto" w:fill="auto"/>
              <w:adjustRightInd w:val="0"/>
              <w:rPr>
                <w:rFonts w:hint="default" w:ascii="仿宋" w:hAnsi="仿宋" w:eastAsia="仿宋" w:cs="Times New Roman"/>
                <w:color w:val="auto"/>
                <w:sz w:val="24"/>
                <w:highlight w:val="none"/>
                <w:lang w:val="en-US" w:eastAsia="zh-CN"/>
              </w:rPr>
            </w:pPr>
            <w:r>
              <w:rPr>
                <w:rFonts w:hint="default" w:ascii="仿宋" w:hAnsi="仿宋" w:eastAsia="仿宋" w:cs="Times New Roman"/>
                <w:color w:val="auto"/>
                <w:sz w:val="24"/>
                <w:highlight w:val="none"/>
                <w:lang w:val="en-US" w:eastAsia="zh-CN"/>
              </w:rPr>
              <w:t>总工期383天，计划2023年10月15日开工，2024年10月31日竣工。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6" w:hRule="atLeast"/>
        </w:trPr>
        <w:tc>
          <w:tcPr>
            <w:tcW w:w="709" w:type="dxa"/>
            <w:vMerge w:val="continue"/>
            <w:shd w:val="clear" w:color="auto" w:fill="E0E0E0"/>
            <w:noWrap w:val="0"/>
            <w:vAlign w:val="center"/>
          </w:tcPr>
          <w:p>
            <w:pPr>
              <w:shd w:val="clear" w:color="auto" w:fill="auto"/>
              <w:adjustRightInd w:val="0"/>
              <w:rPr>
                <w:rFonts w:hint="eastAsia" w:ascii="仿宋" w:hAnsi="仿宋" w:eastAsia="仿宋" w:cs="Times New Roman"/>
                <w:color w:val="auto"/>
                <w:sz w:val="24"/>
                <w:highlight w:val="none"/>
              </w:rPr>
            </w:pPr>
          </w:p>
        </w:tc>
        <w:tc>
          <w:tcPr>
            <w:tcW w:w="1843" w:type="dxa"/>
            <w:shd w:val="clear" w:color="auto" w:fill="E0E0E0"/>
            <w:noWrap w:val="0"/>
            <w:vAlign w:val="center"/>
          </w:tcPr>
          <w:p>
            <w:pPr>
              <w:shd w:val="clear" w:color="auto" w:fill="auto"/>
              <w:adjustRightInd w:val="0"/>
              <w:rPr>
                <w:rFonts w:hint="eastAsia" w:ascii="仿宋" w:hAnsi="仿宋" w:eastAsia="仿宋" w:cs="Times New Roman"/>
                <w:color w:val="auto"/>
                <w:sz w:val="24"/>
                <w:highlight w:val="none"/>
                <w:lang w:val="en-US" w:eastAsia="zh-CN"/>
              </w:rPr>
            </w:pPr>
            <w:r>
              <w:rPr>
                <w:rFonts w:hint="eastAsia" w:ascii="仿宋" w:hAnsi="仿宋" w:eastAsia="仿宋" w:cs="Times New Roman"/>
                <w:color w:val="auto"/>
                <w:sz w:val="24"/>
                <w:highlight w:val="none"/>
                <w:lang w:val="en-US" w:eastAsia="zh-CN"/>
              </w:rPr>
              <w:t>服务地点</w:t>
            </w:r>
          </w:p>
        </w:tc>
        <w:tc>
          <w:tcPr>
            <w:tcW w:w="7513" w:type="dxa"/>
            <w:shd w:val="clear" w:color="auto" w:fill="E0E0E0"/>
            <w:noWrap w:val="0"/>
            <w:vAlign w:val="center"/>
          </w:tcPr>
          <w:p>
            <w:pPr>
              <w:shd w:val="clear" w:color="auto" w:fill="auto"/>
              <w:adjustRightInd w:val="0"/>
              <w:rPr>
                <w:rFonts w:hint="eastAsia" w:ascii="仿宋" w:hAnsi="仿宋" w:eastAsia="仿宋" w:cs="Times New Roman"/>
                <w:color w:val="auto"/>
                <w:sz w:val="24"/>
                <w:highlight w:val="none"/>
                <w:lang w:val="en-US" w:eastAsia="zh-CN"/>
              </w:rPr>
            </w:pPr>
            <w:r>
              <w:rPr>
                <w:rFonts w:hint="eastAsia" w:ascii="仿宋" w:hAnsi="仿宋" w:eastAsia="仿宋" w:cs="Times New Roman"/>
                <w:color w:val="auto"/>
                <w:sz w:val="24"/>
                <w:highlight w:val="none"/>
                <w:lang w:val="en-US" w:eastAsia="zh-CN"/>
              </w:rPr>
              <w:t>温泉县（具体为采购人指定地点）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9" w:hRule="atLeast"/>
        </w:trPr>
        <w:tc>
          <w:tcPr>
            <w:tcW w:w="709" w:type="dxa"/>
            <w:shd w:val="clear" w:color="auto" w:fill="E0E0E0"/>
            <w:noWrap w:val="0"/>
            <w:vAlign w:val="center"/>
          </w:tcPr>
          <w:p>
            <w:pPr>
              <w:shd w:val="clear" w:color="auto" w:fill="auto"/>
              <w:adjustRightInd w:val="0"/>
              <w:rPr>
                <w:rFonts w:hint="eastAsia" w:ascii="仿宋" w:hAnsi="仿宋" w:eastAsia="仿宋" w:cs="Times New Roman"/>
                <w:color w:val="auto"/>
                <w:sz w:val="24"/>
                <w:highlight w:val="none"/>
              </w:rPr>
            </w:pPr>
            <w:r>
              <w:rPr>
                <w:rFonts w:hint="eastAsia" w:ascii="仿宋" w:hAnsi="仿宋" w:eastAsia="仿宋" w:cs="Times New Roman"/>
                <w:color w:val="auto"/>
                <w:sz w:val="24"/>
                <w:highlight w:val="none"/>
              </w:rPr>
              <w:t>16</w:t>
            </w:r>
          </w:p>
        </w:tc>
        <w:tc>
          <w:tcPr>
            <w:tcW w:w="1843" w:type="dxa"/>
            <w:shd w:val="clear" w:color="auto" w:fill="E0E0E0"/>
            <w:noWrap w:val="0"/>
            <w:vAlign w:val="center"/>
          </w:tcPr>
          <w:p>
            <w:pPr>
              <w:shd w:val="clear" w:color="auto" w:fill="auto"/>
              <w:adjustRightInd w:val="0"/>
              <w:rPr>
                <w:rFonts w:hint="eastAsia" w:ascii="仿宋" w:hAnsi="仿宋" w:eastAsia="仿宋" w:cs="Times New Roman"/>
                <w:color w:val="auto"/>
                <w:sz w:val="24"/>
                <w:highlight w:val="none"/>
                <w:lang w:val="en-US" w:eastAsia="zh-CN"/>
              </w:rPr>
            </w:pPr>
            <w:r>
              <w:rPr>
                <w:rFonts w:hint="eastAsia" w:ascii="仿宋" w:hAnsi="仿宋" w:eastAsia="仿宋" w:cs="Times New Roman"/>
                <w:color w:val="auto"/>
                <w:sz w:val="24"/>
                <w:highlight w:val="none"/>
                <w:lang w:val="en-US" w:eastAsia="zh-CN"/>
              </w:rPr>
              <w:t>付款方式</w:t>
            </w:r>
          </w:p>
        </w:tc>
        <w:tc>
          <w:tcPr>
            <w:tcW w:w="7513" w:type="dxa"/>
            <w:shd w:val="clear" w:color="auto" w:fill="E0E0E0"/>
            <w:noWrap w:val="0"/>
            <w:vAlign w:val="center"/>
          </w:tcPr>
          <w:p>
            <w:pPr>
              <w:shd w:val="clear" w:color="auto" w:fill="auto"/>
              <w:adjustRightInd w:val="0"/>
              <w:rPr>
                <w:rFonts w:hint="default" w:ascii="仿宋" w:hAnsi="仿宋" w:eastAsia="仿宋" w:cs="Times New Roman"/>
                <w:color w:val="000000" w:themeColor="text1"/>
                <w:sz w:val="24"/>
                <w:highlight w:val="none"/>
                <w:lang w:val="en-US" w:eastAsia="zh-CN"/>
                <w14:textFill>
                  <w14:solidFill>
                    <w14:schemeClr w14:val="tx1"/>
                  </w14:solidFill>
                </w14:textFill>
              </w:rPr>
            </w:pPr>
            <w:r>
              <w:rPr>
                <w:rFonts w:hint="default" w:ascii="仿宋" w:hAnsi="仿宋" w:eastAsia="仿宋" w:cs="Times New Roman"/>
                <w:color w:val="000000" w:themeColor="text1"/>
                <w:sz w:val="24"/>
                <w:highlight w:val="none"/>
                <w:lang w:val="en-US" w:eastAsia="zh-CN"/>
                <w14:textFill>
                  <w14:solidFill>
                    <w14:schemeClr w14:val="tx1"/>
                  </w14:solidFill>
                </w14:textFill>
              </w:rPr>
              <w:t>1、付款币种</w:t>
            </w:r>
          </w:p>
          <w:p>
            <w:pPr>
              <w:shd w:val="clear" w:color="auto" w:fill="auto"/>
              <w:adjustRightInd w:val="0"/>
              <w:rPr>
                <w:rFonts w:hint="default" w:ascii="仿宋" w:hAnsi="仿宋" w:eastAsia="仿宋" w:cs="Times New Roman"/>
                <w:color w:val="000000" w:themeColor="text1"/>
                <w:sz w:val="24"/>
                <w:highlight w:val="none"/>
                <w:lang w:val="en-US" w:eastAsia="zh-CN"/>
                <w14:textFill>
                  <w14:solidFill>
                    <w14:schemeClr w14:val="tx1"/>
                  </w14:solidFill>
                </w14:textFill>
              </w:rPr>
            </w:pPr>
            <w:r>
              <w:rPr>
                <w:rFonts w:hint="default" w:ascii="仿宋" w:hAnsi="仿宋" w:eastAsia="仿宋" w:cs="Times New Roman"/>
                <w:color w:val="000000" w:themeColor="text1"/>
                <w:sz w:val="24"/>
                <w:highlight w:val="none"/>
                <w:lang w:val="en-US" w:eastAsia="zh-CN"/>
                <w14:textFill>
                  <w14:solidFill>
                    <w14:schemeClr w14:val="tx1"/>
                  </w14:solidFill>
                </w14:textFill>
              </w:rPr>
              <w:t>本次招标所述的项目资金均以人民币支付。付款以支票、电汇或汇票形式。</w:t>
            </w:r>
          </w:p>
          <w:p>
            <w:pPr>
              <w:shd w:val="clear" w:color="auto" w:fill="auto"/>
              <w:adjustRightInd w:val="0"/>
              <w:rPr>
                <w:rFonts w:hint="default" w:ascii="仿宋" w:hAnsi="仿宋" w:eastAsia="仿宋" w:cs="Times New Roman"/>
                <w:color w:val="000000" w:themeColor="text1"/>
                <w:sz w:val="24"/>
                <w:highlight w:val="none"/>
                <w:lang w:val="en-US" w:eastAsia="zh-CN"/>
                <w14:textFill>
                  <w14:solidFill>
                    <w14:schemeClr w14:val="tx1"/>
                  </w14:solidFill>
                </w14:textFill>
              </w:rPr>
            </w:pPr>
            <w:r>
              <w:rPr>
                <w:rFonts w:hint="default" w:ascii="仿宋" w:hAnsi="仿宋" w:eastAsia="仿宋" w:cs="Times New Roman"/>
                <w:color w:val="000000" w:themeColor="text1"/>
                <w:sz w:val="24"/>
                <w:highlight w:val="none"/>
                <w:lang w:val="en-US" w:eastAsia="zh-CN"/>
                <w14:textFill>
                  <w14:solidFill>
                    <w14:schemeClr w14:val="tx1"/>
                  </w14:solidFill>
                </w14:textFill>
              </w:rPr>
              <w:t>2、付款方式：</w:t>
            </w:r>
          </w:p>
          <w:p>
            <w:pPr>
              <w:shd w:val="clear" w:color="auto" w:fill="auto"/>
              <w:adjustRightInd w:val="0"/>
              <w:rPr>
                <w:rFonts w:hint="default" w:ascii="仿宋" w:hAnsi="仿宋" w:eastAsia="仿宋" w:cs="Times New Roman"/>
                <w:color w:val="000000" w:themeColor="text1"/>
                <w:sz w:val="24"/>
                <w:highlight w:val="none"/>
                <w:lang w:val="en-US" w:eastAsia="zh-CN"/>
                <w14:textFill>
                  <w14:solidFill>
                    <w14:schemeClr w14:val="tx1"/>
                  </w14:solidFill>
                </w14:textFill>
              </w:rPr>
            </w:pPr>
            <w:r>
              <w:rPr>
                <w:rFonts w:hint="default" w:ascii="仿宋" w:hAnsi="仿宋" w:eastAsia="仿宋" w:cs="Times New Roman"/>
                <w:color w:val="000000" w:themeColor="text1"/>
                <w:sz w:val="24"/>
                <w:highlight w:val="none"/>
                <w:lang w:val="en-US" w:eastAsia="zh-CN"/>
                <w14:textFill>
                  <w14:solidFill>
                    <w14:schemeClr w14:val="tx1"/>
                  </w14:solidFill>
                </w14:textFill>
              </w:rPr>
              <w:t>签订合同即日起预付款30%，工程进度完成50%后付30%，验收通过后付20%，审计后付17%，预留3%工程质保金。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 w:hRule="atLeast"/>
        </w:trPr>
        <w:tc>
          <w:tcPr>
            <w:tcW w:w="709" w:type="dxa"/>
            <w:shd w:val="clear" w:color="auto" w:fill="EBEBEB"/>
            <w:noWrap w:val="0"/>
            <w:vAlign w:val="center"/>
          </w:tcPr>
          <w:p>
            <w:pPr>
              <w:shd w:val="clear" w:color="auto" w:fill="auto"/>
              <w:adjustRightInd w:val="0"/>
              <w:rPr>
                <w:rFonts w:hint="eastAsia" w:ascii="仿宋" w:hAnsi="仿宋" w:eastAsia="仿宋" w:cs="Times New Roman"/>
                <w:color w:val="auto"/>
                <w:sz w:val="24"/>
                <w:highlight w:val="none"/>
              </w:rPr>
            </w:pPr>
            <w:r>
              <w:rPr>
                <w:rFonts w:hint="eastAsia" w:ascii="仿宋" w:hAnsi="仿宋" w:eastAsia="仿宋" w:cs="Times New Roman"/>
                <w:color w:val="auto"/>
                <w:sz w:val="24"/>
                <w:highlight w:val="none"/>
              </w:rPr>
              <w:t>17</w:t>
            </w:r>
          </w:p>
        </w:tc>
        <w:tc>
          <w:tcPr>
            <w:tcW w:w="1843" w:type="dxa"/>
            <w:shd w:val="clear" w:color="auto" w:fill="EBEBEB"/>
            <w:noWrap w:val="0"/>
            <w:vAlign w:val="center"/>
          </w:tcPr>
          <w:p>
            <w:pPr>
              <w:shd w:val="clear" w:color="auto" w:fill="auto"/>
              <w:adjustRightInd w:val="0"/>
              <w:rPr>
                <w:rFonts w:hint="eastAsia" w:ascii="仿宋" w:hAnsi="仿宋" w:eastAsia="仿宋" w:cs="Times New Roman"/>
                <w:color w:val="auto"/>
                <w:sz w:val="24"/>
                <w:highlight w:val="none"/>
              </w:rPr>
            </w:pPr>
            <w:r>
              <w:rPr>
                <w:rFonts w:hint="eastAsia" w:ascii="仿宋" w:hAnsi="仿宋" w:eastAsia="仿宋" w:cs="Times New Roman"/>
                <w:color w:val="auto"/>
                <w:sz w:val="24"/>
                <w:highlight w:val="none"/>
              </w:rPr>
              <w:t>落实的政府采购中小企业扶持政策及节能环保政策</w:t>
            </w:r>
          </w:p>
        </w:tc>
        <w:tc>
          <w:tcPr>
            <w:tcW w:w="7513" w:type="dxa"/>
            <w:shd w:val="clear" w:color="auto" w:fill="EBEBEB"/>
            <w:noWrap w:val="0"/>
            <w:vAlign w:val="center"/>
          </w:tcPr>
          <w:p>
            <w:pPr>
              <w:shd w:val="clear" w:color="auto" w:fill="auto"/>
              <w:spacing w:beforeAutospacing="0" w:afterAutospacing="0" w:line="360" w:lineRule="exact"/>
              <w:rPr>
                <w:rFonts w:hint="eastAsia" w:ascii="仿宋" w:hAnsi="仿宋" w:eastAsia="仿宋" w:cs="宋体"/>
                <w:b w:val="0"/>
                <w:bCs/>
                <w:color w:val="auto"/>
                <w:sz w:val="24"/>
                <w:highlight w:val="none"/>
                <w:lang w:val="en-US" w:eastAsia="zh-CN"/>
              </w:rPr>
            </w:pPr>
            <w:r>
              <w:rPr>
                <w:rFonts w:hint="eastAsia" w:ascii="仿宋" w:hAnsi="仿宋" w:eastAsia="仿宋" w:cs="宋体"/>
                <w:b w:val="0"/>
                <w:bCs/>
                <w:color w:val="auto"/>
                <w:sz w:val="24"/>
                <w:highlight w:val="none"/>
                <w:lang w:val="en-US" w:eastAsia="zh-CN"/>
              </w:rPr>
              <w:t xml:space="preserve">(1) 《政府采购促进中小企业发展管理办法》（财库〔2020〕46号） ； </w:t>
            </w:r>
          </w:p>
          <w:p>
            <w:pPr>
              <w:shd w:val="clear" w:color="auto" w:fill="auto"/>
              <w:spacing w:beforeAutospacing="0" w:afterAutospacing="0" w:line="360" w:lineRule="exact"/>
              <w:rPr>
                <w:rFonts w:hint="eastAsia" w:ascii="仿宋" w:hAnsi="仿宋" w:eastAsia="仿宋" w:cs="宋体"/>
                <w:b w:val="0"/>
                <w:bCs/>
                <w:color w:val="auto"/>
                <w:sz w:val="24"/>
                <w:highlight w:val="none"/>
                <w:lang w:val="en-US" w:eastAsia="zh-CN"/>
              </w:rPr>
            </w:pPr>
            <w:r>
              <w:rPr>
                <w:rFonts w:hint="eastAsia" w:ascii="仿宋" w:hAnsi="仿宋" w:eastAsia="仿宋" w:cs="宋体"/>
                <w:b w:val="0"/>
                <w:bCs/>
                <w:color w:val="auto"/>
                <w:sz w:val="24"/>
                <w:highlight w:val="none"/>
                <w:lang w:val="en-US" w:eastAsia="zh-CN"/>
              </w:rPr>
              <w:t xml:space="preserve">(2)《财政部、司法部关于政府采购支持监狱企业发展有关问题的通知》（财库〔2014〕68 号） ； </w:t>
            </w:r>
          </w:p>
          <w:p>
            <w:pPr>
              <w:shd w:val="clear" w:color="auto" w:fill="auto"/>
              <w:spacing w:beforeAutospacing="0" w:afterAutospacing="0" w:line="360" w:lineRule="exact"/>
              <w:rPr>
                <w:rFonts w:hint="eastAsia" w:ascii="仿宋" w:hAnsi="仿宋" w:eastAsia="仿宋" w:cs="宋体"/>
                <w:b w:val="0"/>
                <w:bCs/>
                <w:color w:val="auto"/>
                <w:sz w:val="24"/>
                <w:highlight w:val="none"/>
                <w:lang w:val="en-US" w:eastAsia="zh-CN"/>
              </w:rPr>
            </w:pPr>
            <w:r>
              <w:rPr>
                <w:rFonts w:hint="eastAsia" w:ascii="仿宋" w:hAnsi="仿宋" w:eastAsia="仿宋" w:cs="宋体"/>
                <w:b w:val="0"/>
                <w:bCs/>
                <w:color w:val="auto"/>
                <w:sz w:val="24"/>
                <w:highlight w:val="none"/>
                <w:lang w:val="en-US" w:eastAsia="zh-CN"/>
              </w:rPr>
              <w:t xml:space="preserve">(3)《财政部、民政部中国残疾人联合会关于促进残疾人就业政府采购政策的通知》（财库〔2017〕141号）。 </w:t>
            </w:r>
          </w:p>
          <w:p>
            <w:pPr>
              <w:shd w:val="clear" w:color="auto" w:fill="auto"/>
              <w:spacing w:beforeAutospacing="0" w:afterAutospacing="0" w:line="360" w:lineRule="exact"/>
              <w:rPr>
                <w:rFonts w:hint="eastAsia" w:ascii="仿宋" w:hAnsi="仿宋" w:eastAsia="仿宋" w:cs="宋体"/>
                <w:b w:val="0"/>
                <w:bCs/>
                <w:color w:val="auto"/>
                <w:sz w:val="24"/>
                <w:highlight w:val="none"/>
                <w:lang w:val="en-US" w:eastAsia="zh-CN"/>
              </w:rPr>
            </w:pPr>
            <w:r>
              <w:rPr>
                <w:rFonts w:hint="eastAsia" w:ascii="仿宋" w:hAnsi="仿宋" w:eastAsia="仿宋" w:cs="宋体"/>
                <w:b w:val="0"/>
                <w:bCs/>
                <w:color w:val="auto"/>
                <w:sz w:val="24"/>
                <w:highlight w:val="none"/>
                <w:lang w:val="en-US" w:eastAsia="zh-CN"/>
              </w:rPr>
              <w:t>（4）财政部、国家发展改革委、生态环境部、市场监管总局《关于调整优化节能产品、环境标志产品政府采购执行机制的通知》（财库[2019]9号文）；</w:t>
            </w:r>
          </w:p>
          <w:p>
            <w:pPr>
              <w:shd w:val="clear" w:color="auto" w:fill="auto"/>
              <w:spacing w:beforeAutospacing="0" w:afterAutospacing="0" w:line="360" w:lineRule="exact"/>
              <w:rPr>
                <w:rFonts w:hint="eastAsia" w:ascii="仿宋" w:hAnsi="仿宋" w:eastAsia="仿宋" w:cs="宋体"/>
                <w:b w:val="0"/>
                <w:bCs/>
                <w:color w:val="auto"/>
                <w:sz w:val="24"/>
                <w:highlight w:val="none"/>
                <w:lang w:val="en-US" w:eastAsia="zh-CN"/>
              </w:rPr>
            </w:pPr>
            <w:r>
              <w:rPr>
                <w:rFonts w:hint="eastAsia" w:ascii="仿宋" w:hAnsi="仿宋" w:eastAsia="仿宋" w:cs="宋体"/>
                <w:b w:val="0"/>
                <w:bCs/>
                <w:color w:val="auto"/>
                <w:sz w:val="24"/>
                <w:highlight w:val="none"/>
                <w:lang w:val="en-US" w:eastAsia="zh-CN"/>
              </w:rPr>
              <w:t>（5）财政部、生态环境部《关于印发环境标志产品政府采购品目清单的通知》（财库[2019]18号文）；</w:t>
            </w:r>
          </w:p>
          <w:p>
            <w:pPr>
              <w:shd w:val="clear" w:color="auto" w:fill="auto"/>
              <w:spacing w:beforeAutospacing="0" w:afterAutospacing="0" w:line="360" w:lineRule="exact"/>
              <w:rPr>
                <w:rFonts w:hint="eastAsia" w:ascii="仿宋" w:hAnsi="仿宋" w:eastAsia="仿宋" w:cs="宋体"/>
                <w:b w:val="0"/>
                <w:bCs/>
                <w:color w:val="auto"/>
                <w:sz w:val="24"/>
                <w:highlight w:val="none"/>
                <w:lang w:val="en-US" w:eastAsia="zh-CN"/>
              </w:rPr>
            </w:pPr>
            <w:r>
              <w:rPr>
                <w:rFonts w:hint="eastAsia" w:ascii="仿宋" w:hAnsi="仿宋" w:eastAsia="仿宋" w:cs="宋体"/>
                <w:b w:val="0"/>
                <w:bCs/>
                <w:color w:val="auto"/>
                <w:sz w:val="24"/>
                <w:highlight w:val="none"/>
                <w:lang w:val="en-US" w:eastAsia="zh-CN"/>
              </w:rPr>
              <w:t>（6）财政部、发展改革委《关于印发节能产品政府采购品目清单的通知》（财库[2019]19号文）；</w:t>
            </w:r>
          </w:p>
          <w:p>
            <w:pPr>
              <w:shd w:val="clear" w:color="auto" w:fill="auto"/>
              <w:spacing w:beforeAutospacing="0" w:afterAutospacing="0" w:line="360" w:lineRule="exact"/>
              <w:rPr>
                <w:rFonts w:hint="eastAsia" w:ascii="仿宋" w:hAnsi="仿宋" w:eastAsia="仿宋" w:cs="宋体"/>
                <w:b w:val="0"/>
                <w:bCs/>
                <w:color w:val="auto"/>
                <w:sz w:val="24"/>
                <w:highlight w:val="none"/>
                <w:lang w:val="en-US" w:eastAsia="zh-CN"/>
              </w:rPr>
            </w:pPr>
            <w:r>
              <w:rPr>
                <w:rFonts w:hint="eastAsia" w:ascii="仿宋" w:hAnsi="仿宋" w:eastAsia="仿宋" w:cs="宋体"/>
                <w:b w:val="0"/>
                <w:bCs/>
                <w:color w:val="auto"/>
                <w:sz w:val="24"/>
                <w:highlight w:val="none"/>
                <w:lang w:val="en-US" w:eastAsia="zh-CN"/>
              </w:rPr>
              <w:t>（7）节能、环境标志产品评审优惠内容及加分幅度：</w:t>
            </w:r>
          </w:p>
          <w:p>
            <w:pPr>
              <w:shd w:val="clear" w:color="auto" w:fill="auto"/>
              <w:spacing w:beforeAutospacing="0" w:afterAutospacing="0" w:line="360" w:lineRule="exact"/>
              <w:rPr>
                <w:rFonts w:hint="eastAsia" w:ascii="仿宋" w:hAnsi="仿宋" w:eastAsia="仿宋" w:cs="宋体"/>
                <w:b w:val="0"/>
                <w:bCs/>
                <w:color w:val="auto"/>
                <w:sz w:val="24"/>
                <w:highlight w:val="none"/>
                <w:lang w:eastAsia="zh-CN"/>
              </w:rPr>
            </w:pPr>
            <w:r>
              <w:rPr>
                <w:rFonts w:hint="eastAsia" w:ascii="仿宋" w:hAnsi="仿宋" w:eastAsia="仿宋" w:cs="宋体"/>
                <w:b w:val="0"/>
                <w:bCs/>
                <w:color w:val="auto"/>
                <w:sz w:val="24"/>
                <w:highlight w:val="none"/>
                <w:lang w:val="en-US" w:eastAsia="zh-CN"/>
              </w:rPr>
              <w:t>严格执行《财政部发展改革委生态环境部市场监管总局关于调整优化节能产品、环境标志产品政府采购执行机制的通知》（财库〔2019〕9号）、关于印发节能产品政府采购品目清单的通知（财库〔2019〕19号）、关于印发环境标志产品政府采购品目清单的通知（财库〔2019〕18号）、市场监管总局关于发布参与实施政府采购节能产品、环境标志产品认证机构名录的公告（2019年第16号），本次投标产品类别属于政府强制采购产品类别的，须按照要求提供依据国家确定的认证机构出具的、处于有效期之内的节能产品或环境标志产品认证证书，否则投标无效；属于政府优先采购产品类别的，须按照要求提供依据国家确定的认证机构出具的、处于有效期之内的节能产品或环境标志产品认证证书，否则不予认定。</w:t>
            </w:r>
          </w:p>
          <w:p>
            <w:pPr>
              <w:shd w:val="clear" w:color="auto" w:fill="auto"/>
              <w:spacing w:beforeAutospacing="0" w:afterAutospacing="0" w:line="360" w:lineRule="exact"/>
              <w:rPr>
                <w:rFonts w:hint="eastAsia" w:ascii="仿宋" w:hAnsi="仿宋" w:eastAsia="仿宋" w:cs="宋体"/>
                <w:b w:val="0"/>
                <w:bCs/>
                <w:color w:val="auto"/>
                <w:sz w:val="24"/>
                <w:highlight w:val="none"/>
                <w:lang w:val="en-US" w:eastAsia="zh-CN"/>
              </w:rPr>
            </w:pPr>
            <w:r>
              <w:rPr>
                <w:rFonts w:hint="eastAsia" w:ascii="仿宋" w:hAnsi="仿宋" w:eastAsia="仿宋" w:cs="宋体"/>
                <w:b w:val="0"/>
                <w:bCs/>
                <w:color w:val="auto"/>
                <w:sz w:val="24"/>
                <w:highlight w:val="none"/>
                <w:lang w:val="en-US" w:eastAsia="zh-CN"/>
              </w:rPr>
              <w:t>（8）财政部、工业和信息化部关于印发《政府采购促进中小企业发展管理办法》的通知（财库〔2020〕46号）中①采购限额标准以上，200万元以下的货物和服务采购项目、400万元以下的工程采购项目，适宜由中小企业提供的，采购人应当专门面向中小企业采购。②超过200万元的货物和服务采购项目、超过400万元的工程采购项目中适宜由中小企业提供的，预留该部分采购项目预算总额的40%以上专门面向中小企业采购，其中预留给小微企业的比例不低于60%。③对于未预留份额专门面向中小企业的采购项目，以及预留份额项目中的非预留部分采购包，采购人、采购代理机构应当对符合规定的小微企业报价给予10%~20%的扣除，用扣除后的价格参加评审。适用招标投标法的政府采购工程建设项目，采用综合评估法但未采用低价优先法计算价格分的，评标时应当在采用原报价进行评分的基础上增加其价格得分的6%~10%作为其价格分。适用招标投标法的政府采购工程建设项目，采用综合评估法但未采用低价优先法计算价格分的，评标时应当在采用原报价进行评分的基础上增加其价格得分的1%~2%作为其价格分。</w:t>
            </w:r>
          </w:p>
          <w:p>
            <w:pPr>
              <w:shd w:val="clear" w:color="auto" w:fill="auto"/>
              <w:spacing w:beforeAutospacing="0" w:afterAutospacing="0" w:line="360" w:lineRule="exact"/>
              <w:rPr>
                <w:rFonts w:hint="eastAsia" w:ascii="仿宋" w:hAnsi="仿宋" w:eastAsia="仿宋" w:cs="宋体"/>
                <w:b w:val="0"/>
                <w:bCs/>
                <w:color w:val="auto"/>
                <w:sz w:val="24"/>
                <w:highlight w:val="none"/>
                <w:lang w:val="en-US" w:eastAsia="zh-CN"/>
              </w:rPr>
            </w:pPr>
            <w:r>
              <w:rPr>
                <w:rFonts w:hint="eastAsia" w:ascii="仿宋" w:hAnsi="仿宋" w:eastAsia="仿宋" w:cs="宋体"/>
                <w:b w:val="0"/>
                <w:bCs/>
                <w:color w:val="auto"/>
                <w:sz w:val="24"/>
                <w:highlight w:val="none"/>
                <w:lang w:val="en-US" w:eastAsia="zh-CN"/>
              </w:rPr>
              <w:t>（9）在政府采购活动中，供应商提供的货物、工程或者服务符合下列情形的，享受本办法规定的中小企业扶持政策：</w:t>
            </w:r>
          </w:p>
          <w:p>
            <w:pPr>
              <w:shd w:val="clear" w:color="auto" w:fill="auto"/>
              <w:spacing w:beforeAutospacing="0" w:afterAutospacing="0" w:line="360" w:lineRule="exact"/>
              <w:rPr>
                <w:rFonts w:hint="eastAsia" w:ascii="仿宋" w:hAnsi="仿宋" w:eastAsia="仿宋" w:cs="宋体"/>
                <w:b w:val="0"/>
                <w:bCs/>
                <w:color w:val="auto"/>
                <w:sz w:val="24"/>
                <w:highlight w:val="none"/>
                <w:lang w:val="en-US" w:eastAsia="zh-CN"/>
              </w:rPr>
            </w:pPr>
            <w:r>
              <w:rPr>
                <w:rFonts w:hint="eastAsia" w:ascii="仿宋" w:hAnsi="仿宋" w:eastAsia="仿宋" w:cs="宋体"/>
                <w:b w:val="0"/>
                <w:bCs/>
                <w:color w:val="auto"/>
                <w:sz w:val="24"/>
                <w:highlight w:val="none"/>
                <w:lang w:val="en-US" w:eastAsia="zh-CN"/>
              </w:rPr>
              <w:t>（一）在货物采购项目中，货物由中小企业制造，即货物由中小企业生产且使用该中小企业商号或者注册商标；</w:t>
            </w:r>
          </w:p>
          <w:p>
            <w:pPr>
              <w:shd w:val="clear" w:color="auto" w:fill="auto"/>
              <w:spacing w:beforeAutospacing="0" w:afterAutospacing="0" w:line="360" w:lineRule="exact"/>
              <w:rPr>
                <w:rFonts w:hint="eastAsia" w:ascii="仿宋" w:hAnsi="仿宋" w:eastAsia="仿宋" w:cs="宋体"/>
                <w:b w:val="0"/>
                <w:bCs/>
                <w:color w:val="auto"/>
                <w:sz w:val="24"/>
                <w:highlight w:val="none"/>
                <w:lang w:val="en-US" w:eastAsia="zh-CN"/>
              </w:rPr>
            </w:pPr>
            <w:r>
              <w:rPr>
                <w:rFonts w:hint="eastAsia" w:ascii="仿宋" w:hAnsi="仿宋" w:eastAsia="仿宋" w:cs="宋体"/>
                <w:b w:val="0"/>
                <w:bCs/>
                <w:color w:val="auto"/>
                <w:sz w:val="24"/>
                <w:highlight w:val="none"/>
                <w:lang w:val="en-US" w:eastAsia="zh-CN"/>
              </w:rPr>
              <w:t>（二）在工程采购项目中，工程由中小企业承建，即工程施工单位为中小企业；</w:t>
            </w:r>
          </w:p>
          <w:p>
            <w:pPr>
              <w:shd w:val="clear" w:color="auto" w:fill="auto"/>
              <w:spacing w:beforeAutospacing="0" w:afterAutospacing="0" w:line="360" w:lineRule="exact"/>
              <w:rPr>
                <w:rFonts w:hint="eastAsia" w:ascii="仿宋" w:hAnsi="仿宋" w:eastAsia="仿宋" w:cs="宋体"/>
                <w:b w:val="0"/>
                <w:bCs/>
                <w:color w:val="auto"/>
                <w:sz w:val="24"/>
                <w:highlight w:val="none"/>
                <w:lang w:val="en-US" w:eastAsia="zh-CN"/>
              </w:rPr>
            </w:pPr>
            <w:r>
              <w:rPr>
                <w:rFonts w:hint="eastAsia" w:ascii="仿宋" w:hAnsi="仿宋" w:eastAsia="仿宋" w:cs="宋体"/>
                <w:b w:val="0"/>
                <w:bCs/>
                <w:color w:val="auto"/>
                <w:sz w:val="24"/>
                <w:highlight w:val="none"/>
                <w:lang w:val="en-US" w:eastAsia="zh-CN"/>
              </w:rPr>
              <w:t>（三）在服务采购项目中，服务由中小企业承接，即提供服务的人员为中小企业依照《中华人民共和国劳动合同法》订立劳动合同的从业人员。</w:t>
            </w:r>
          </w:p>
          <w:p>
            <w:pPr>
              <w:shd w:val="clear" w:color="auto" w:fill="auto"/>
              <w:spacing w:beforeAutospacing="0" w:afterAutospacing="0" w:line="360" w:lineRule="exact"/>
              <w:rPr>
                <w:rFonts w:hint="eastAsia" w:ascii="仿宋" w:hAnsi="仿宋" w:eastAsia="仿宋" w:cs="宋体"/>
                <w:b w:val="0"/>
                <w:bCs/>
                <w:color w:val="auto"/>
                <w:sz w:val="24"/>
                <w:highlight w:val="none"/>
                <w:lang w:val="en-US" w:eastAsia="zh-CN"/>
              </w:rPr>
            </w:pPr>
            <w:r>
              <w:rPr>
                <w:rFonts w:hint="eastAsia" w:ascii="仿宋" w:hAnsi="仿宋" w:eastAsia="仿宋" w:cs="宋体"/>
                <w:b w:val="0"/>
                <w:bCs/>
                <w:color w:val="auto"/>
                <w:sz w:val="24"/>
                <w:highlight w:val="none"/>
                <w:lang w:val="en-US" w:eastAsia="zh-CN"/>
              </w:rPr>
              <w:t>在货物采购项目中，供应商提供的货物既有中小企业制造货物，也有大型企业制造货物的，不享受本办法规定的中小企业扶持政策。</w:t>
            </w:r>
          </w:p>
          <w:p>
            <w:pPr>
              <w:shd w:val="clear" w:color="auto" w:fill="auto"/>
              <w:spacing w:beforeAutospacing="0" w:afterAutospacing="0" w:line="360" w:lineRule="exact"/>
              <w:rPr>
                <w:rFonts w:hint="eastAsia" w:ascii="仿宋" w:hAnsi="仿宋" w:eastAsia="仿宋" w:cs="宋体"/>
                <w:b w:val="0"/>
                <w:bCs/>
                <w:color w:val="auto"/>
                <w:sz w:val="24"/>
                <w:highlight w:val="none"/>
                <w:lang w:val="en-US" w:eastAsia="zh-CN"/>
              </w:rPr>
            </w:pPr>
            <w:r>
              <w:rPr>
                <w:rFonts w:hint="eastAsia" w:ascii="仿宋" w:hAnsi="仿宋" w:eastAsia="仿宋" w:cs="宋体"/>
                <w:b w:val="0"/>
                <w:bCs/>
                <w:color w:val="auto"/>
                <w:sz w:val="24"/>
                <w:highlight w:val="none"/>
                <w:lang w:val="en-US" w:eastAsia="zh-CN"/>
              </w:rPr>
              <w:t>以联合体形式参加政府采购活动，联合体各方均为中小企业的，联合体视同中小企业。其中，联合体各方均为小微企业的，联合体视同小微企业。</w:t>
            </w:r>
          </w:p>
          <w:p>
            <w:pPr>
              <w:shd w:val="clear" w:color="auto" w:fill="auto"/>
              <w:spacing w:beforeAutospacing="0" w:afterAutospacing="0" w:line="360" w:lineRule="exact"/>
              <w:rPr>
                <w:rFonts w:hint="eastAsia" w:ascii="仿宋" w:hAnsi="仿宋" w:eastAsia="仿宋" w:cs="宋体"/>
                <w:b w:val="0"/>
                <w:bCs/>
                <w:color w:val="auto"/>
                <w:sz w:val="24"/>
                <w:highlight w:val="none"/>
                <w:lang w:val="en-US" w:eastAsia="zh-CN"/>
              </w:rPr>
            </w:pPr>
            <w:r>
              <w:rPr>
                <w:rFonts w:hint="eastAsia" w:ascii="仿宋" w:hAnsi="仿宋" w:eastAsia="仿宋" w:cs="宋体"/>
                <w:b w:val="0"/>
                <w:bCs/>
                <w:color w:val="auto"/>
                <w:sz w:val="24"/>
                <w:highlight w:val="none"/>
                <w:lang w:val="en-US" w:eastAsia="zh-CN"/>
              </w:rPr>
              <w:t>（10）享受扶持政策获得政府采购合同的，小微企业不得将合同分包给大中型企业，中型企业不得将合同分包给大型企业。</w:t>
            </w:r>
          </w:p>
          <w:p>
            <w:pPr>
              <w:shd w:val="clear" w:color="auto" w:fill="auto"/>
              <w:spacing w:beforeAutospacing="0" w:afterAutospacing="0" w:line="360" w:lineRule="exact"/>
              <w:rPr>
                <w:rFonts w:hint="eastAsia" w:ascii="仿宋" w:hAnsi="仿宋" w:eastAsia="仿宋" w:cs="宋体"/>
                <w:b/>
                <w:bCs w:val="0"/>
                <w:color w:val="auto"/>
                <w:sz w:val="24"/>
                <w:highlight w:val="none"/>
                <w:lang w:val="en-US" w:eastAsia="zh-CN"/>
              </w:rPr>
            </w:pPr>
            <w:r>
              <w:rPr>
                <w:rFonts w:hint="eastAsia" w:ascii="仿宋" w:hAnsi="仿宋" w:eastAsia="仿宋" w:cs="宋体"/>
                <w:b/>
                <w:bCs w:val="0"/>
                <w:color w:val="auto"/>
                <w:sz w:val="24"/>
                <w:highlight w:val="none"/>
                <w:lang w:val="en-US" w:eastAsia="zh-CN"/>
              </w:rPr>
              <w:t xml:space="preserve">注：本项目1、产品符合促进中小企业（监狱企业、残疾人福利性单位）发展政策的，对小型和微型企业（监狱企业、残疾人福利性单位）产品的价格给予10%的扣除，用扣除后的价格参与评审打分。 </w:t>
            </w:r>
          </w:p>
          <w:p>
            <w:pPr>
              <w:shd w:val="clear" w:color="auto" w:fill="auto"/>
              <w:spacing w:beforeAutospacing="0" w:afterAutospacing="0" w:line="360" w:lineRule="exact"/>
              <w:rPr>
                <w:rFonts w:hint="eastAsia" w:ascii="仿宋" w:hAnsi="仿宋" w:eastAsia="仿宋" w:cs="宋体"/>
                <w:b/>
                <w:bCs w:val="0"/>
                <w:color w:val="auto"/>
                <w:sz w:val="24"/>
                <w:highlight w:val="none"/>
                <w:lang w:val="en-US" w:eastAsia="zh-CN"/>
              </w:rPr>
            </w:pPr>
            <w:r>
              <w:rPr>
                <w:rFonts w:hint="eastAsia" w:ascii="仿宋" w:hAnsi="仿宋" w:eastAsia="仿宋" w:cs="宋体"/>
                <w:b/>
                <w:bCs w:val="0"/>
                <w:color w:val="auto"/>
                <w:sz w:val="24"/>
                <w:highlight w:val="none"/>
                <w:lang w:val="en-US" w:eastAsia="zh-CN"/>
              </w:rPr>
              <w:t xml:space="preserve">2、若投标人和小微企业的产品/服务制造商有一个符合小微企业条件，并且提供了《中小企业声明函》，则其评标价=投标人报价中属于小型和微型企业产品/服务的价格部分×（100%-10%）+投标人报价中不属于小型和微型企业产品/服务的价格部分；否则，其评标价=投标人报价。  </w:t>
            </w:r>
          </w:p>
          <w:p>
            <w:pPr>
              <w:shd w:val="clear" w:color="auto" w:fill="auto"/>
              <w:spacing w:beforeAutospacing="0" w:afterAutospacing="0" w:line="360" w:lineRule="exact"/>
              <w:rPr>
                <w:rFonts w:hint="eastAsia" w:ascii="仿宋" w:hAnsi="仿宋" w:eastAsia="仿宋" w:cs="宋体"/>
                <w:b/>
                <w:bCs w:val="0"/>
                <w:color w:val="auto"/>
                <w:sz w:val="24"/>
                <w:highlight w:val="none"/>
                <w:lang w:val="en-US" w:eastAsia="zh-CN"/>
              </w:rPr>
            </w:pPr>
            <w:r>
              <w:rPr>
                <w:rFonts w:hint="eastAsia" w:ascii="仿宋" w:hAnsi="仿宋" w:eastAsia="仿宋" w:cs="宋体"/>
                <w:b/>
                <w:bCs w:val="0"/>
                <w:color w:val="auto"/>
                <w:sz w:val="24"/>
                <w:highlight w:val="none"/>
                <w:lang w:val="en-US" w:eastAsia="zh-CN"/>
              </w:rPr>
              <w:t>3、小型、微型企业提供大型企业制造的货物的，视同为大型企业，不享受本项优惠。</w:t>
            </w:r>
          </w:p>
          <w:p>
            <w:pPr>
              <w:shd w:val="clear" w:color="auto" w:fill="auto"/>
              <w:spacing w:beforeAutospacing="0" w:afterAutospacing="0" w:line="360" w:lineRule="exact"/>
              <w:rPr>
                <w:rFonts w:hint="eastAsia" w:ascii="仿宋" w:hAnsi="仿宋" w:eastAsia="仿宋" w:cs="宋体"/>
                <w:b/>
                <w:bCs w:val="0"/>
                <w:color w:val="auto"/>
                <w:sz w:val="24"/>
                <w:highlight w:val="none"/>
                <w:lang w:val="en-US" w:eastAsia="zh-CN"/>
              </w:rPr>
            </w:pPr>
            <w:r>
              <w:rPr>
                <w:rFonts w:hint="eastAsia" w:ascii="仿宋" w:hAnsi="仿宋" w:eastAsia="仿宋" w:cs="宋体"/>
                <w:b/>
                <w:bCs w:val="0"/>
                <w:color w:val="auto"/>
                <w:sz w:val="24"/>
                <w:highlight w:val="none"/>
                <w:lang w:val="en-US" w:eastAsia="zh-CN"/>
              </w:rPr>
              <w:t>4、本项目所属行业为农、林、牧、渔业。</w:t>
            </w:r>
          </w:p>
          <w:p>
            <w:pPr>
              <w:shd w:val="clear" w:color="auto" w:fill="auto"/>
              <w:spacing w:beforeAutospacing="0" w:afterAutospacing="0" w:line="360" w:lineRule="exact"/>
              <w:rPr>
                <w:rFonts w:hint="eastAsia" w:ascii="仿宋" w:hAnsi="仿宋" w:eastAsia="仿宋" w:cs="宋体"/>
                <w:b/>
                <w:color w:val="auto"/>
                <w:sz w:val="24"/>
                <w:highlight w:val="none"/>
              </w:rPr>
            </w:pPr>
            <w:r>
              <w:rPr>
                <w:rFonts w:hint="eastAsia" w:ascii="仿宋" w:hAnsi="仿宋" w:eastAsia="仿宋" w:cs="宋体"/>
                <w:b/>
                <w:bCs w:val="0"/>
                <w:color w:val="auto"/>
                <w:sz w:val="24"/>
                <w:highlight w:val="none"/>
                <w:lang w:val="en-US" w:eastAsia="zh-CN"/>
              </w:rPr>
              <w:t>5、投标供应商须提供中小企业申明函。中小企业参加政府采购活动，应当出具本办法规定的《中小企业声明函》，否则不得享受相关中小企业扶持政策。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 w:hRule="atLeast"/>
        </w:trPr>
        <w:tc>
          <w:tcPr>
            <w:tcW w:w="709" w:type="dxa"/>
            <w:shd w:val="clear" w:color="auto" w:fill="E0E0E0"/>
            <w:noWrap w:val="0"/>
            <w:vAlign w:val="center"/>
          </w:tcPr>
          <w:p>
            <w:pPr>
              <w:shd w:val="clear" w:color="auto" w:fill="auto"/>
              <w:adjustRightInd w:val="0"/>
              <w:rPr>
                <w:rFonts w:hint="eastAsia" w:ascii="仿宋" w:hAnsi="仿宋" w:eastAsia="仿宋" w:cs="Times New Roman"/>
                <w:color w:val="auto"/>
                <w:sz w:val="24"/>
                <w:highlight w:val="none"/>
              </w:rPr>
            </w:pPr>
            <w:r>
              <w:rPr>
                <w:rFonts w:hint="eastAsia" w:ascii="仿宋" w:hAnsi="仿宋" w:eastAsia="仿宋" w:cs="Times New Roman"/>
                <w:color w:val="auto"/>
                <w:sz w:val="24"/>
                <w:highlight w:val="none"/>
              </w:rPr>
              <w:t>18</w:t>
            </w:r>
          </w:p>
        </w:tc>
        <w:tc>
          <w:tcPr>
            <w:tcW w:w="1843" w:type="dxa"/>
            <w:shd w:val="clear" w:color="auto" w:fill="E0E0E0"/>
            <w:noWrap w:val="0"/>
            <w:vAlign w:val="center"/>
          </w:tcPr>
          <w:p>
            <w:pPr>
              <w:shd w:val="clear" w:color="auto" w:fill="auto"/>
              <w:adjustRightInd w:val="0"/>
              <w:rPr>
                <w:rFonts w:hint="eastAsia" w:ascii="仿宋" w:hAnsi="仿宋" w:eastAsia="仿宋" w:cs="Times New Roman"/>
                <w:color w:val="auto"/>
                <w:sz w:val="24"/>
                <w:highlight w:val="none"/>
              </w:rPr>
            </w:pPr>
            <w:r>
              <w:rPr>
                <w:rFonts w:hint="eastAsia" w:ascii="仿宋" w:hAnsi="仿宋" w:eastAsia="仿宋" w:cs="Times New Roman"/>
                <w:color w:val="auto"/>
                <w:sz w:val="24"/>
                <w:highlight w:val="none"/>
              </w:rPr>
              <w:t>报价方式</w:t>
            </w:r>
          </w:p>
        </w:tc>
        <w:tc>
          <w:tcPr>
            <w:tcW w:w="7513" w:type="dxa"/>
            <w:shd w:val="clear" w:color="auto" w:fill="E0E0E0"/>
            <w:noWrap w:val="0"/>
            <w:vAlign w:val="center"/>
          </w:tcPr>
          <w:p>
            <w:pPr>
              <w:pStyle w:val="589"/>
              <w:shd w:val="clear" w:color="auto" w:fill="auto"/>
              <w:spacing w:beforeAutospacing="0" w:afterAutospacing="0" w:line="380" w:lineRule="exact"/>
              <w:rPr>
                <w:rFonts w:hint="eastAsia" w:ascii="仿宋" w:hAnsi="仿宋" w:eastAsia="仿宋"/>
                <w:b w:val="0"/>
                <w:bCs/>
                <w:color w:val="auto"/>
                <w:sz w:val="24"/>
                <w:highlight w:val="none"/>
              </w:rPr>
            </w:pPr>
            <w:r>
              <w:rPr>
                <w:rFonts w:hint="eastAsia" w:ascii="仿宋" w:hAnsi="仿宋" w:eastAsia="仿宋"/>
                <w:color w:val="auto"/>
                <w:sz w:val="24"/>
                <w:highlight w:val="none"/>
              </w:rPr>
              <w:t>18.1.报价货币：人民币</w:t>
            </w:r>
            <w:r>
              <w:rPr>
                <w:rFonts w:hint="eastAsia" w:ascii="仿宋" w:hAnsi="仿宋" w:eastAsia="仿宋"/>
                <w:color w:val="auto"/>
                <w:sz w:val="24"/>
                <w:highlight w:val="none"/>
                <w:lang w:eastAsia="zh-CN"/>
              </w:rPr>
              <w:t>，</w:t>
            </w:r>
            <w:r>
              <w:rPr>
                <w:rFonts w:hint="eastAsia" w:ascii="仿宋" w:hAnsi="仿宋" w:eastAsia="仿宋"/>
                <w:b w:val="0"/>
                <w:bCs/>
                <w:color w:val="auto"/>
                <w:sz w:val="24"/>
                <w:highlight w:val="none"/>
              </w:rPr>
              <w:t>一次报价，公开唱标。</w:t>
            </w:r>
          </w:p>
          <w:p>
            <w:pPr>
              <w:pStyle w:val="589"/>
              <w:shd w:val="clear" w:color="auto" w:fill="auto"/>
              <w:spacing w:beforeAutospacing="0" w:afterAutospacing="0" w:line="380" w:lineRule="exact"/>
              <w:rPr>
                <w:rFonts w:hint="eastAsia" w:ascii="仿宋" w:hAnsi="仿宋" w:eastAsia="仿宋"/>
                <w:b w:val="0"/>
                <w:bCs/>
                <w:color w:val="auto"/>
                <w:sz w:val="24"/>
                <w:highlight w:val="none"/>
              </w:rPr>
            </w:pPr>
            <w:r>
              <w:rPr>
                <w:rFonts w:hint="eastAsia" w:ascii="仿宋" w:hAnsi="仿宋" w:eastAsia="仿宋"/>
                <w:color w:val="auto"/>
                <w:sz w:val="24"/>
                <w:highlight w:val="none"/>
                <w:lang w:val="en-US" w:eastAsia="zh-CN"/>
              </w:rPr>
              <w:t>报价必须包含本次投标全部采购需求所应提供的服务，以及其他伴随服务的价格</w:t>
            </w:r>
            <w:r>
              <w:rPr>
                <w:rFonts w:hint="eastAsia" w:ascii="仿宋" w:hAnsi="仿宋" w:eastAsia="仿宋"/>
                <w:color w:val="auto"/>
                <w:sz w:val="24"/>
                <w:highlight w:val="none"/>
              </w:rPr>
              <w:t>及全部技术服务费</w:t>
            </w:r>
            <w:r>
              <w:rPr>
                <w:rFonts w:hint="eastAsia" w:ascii="仿宋" w:hAnsi="仿宋" w:eastAsia="仿宋"/>
                <w:color w:val="auto"/>
                <w:sz w:val="24"/>
                <w:highlight w:val="none"/>
                <w:lang w:val="en-US" w:eastAsia="zh-CN"/>
              </w:rPr>
              <w:t>等，人工费、运输费、保险费用、验收、售后服务、税款等直至交付业主正常使用前的一切费用，业主后期不再支付中标价之外的任何费用。计算评标总价时，以产品到达采购人指定交货地点为依据。</w:t>
            </w:r>
          </w:p>
          <w:p>
            <w:pPr>
              <w:pStyle w:val="589"/>
              <w:shd w:val="clear" w:color="auto" w:fill="auto"/>
              <w:spacing w:beforeAutospacing="0" w:afterAutospacing="0" w:line="380" w:lineRule="exact"/>
              <w:rPr>
                <w:rFonts w:hint="eastAsia" w:ascii="仿宋" w:hAnsi="仿宋" w:eastAsia="仿宋"/>
                <w:color w:val="auto"/>
                <w:sz w:val="24"/>
                <w:highlight w:val="none"/>
              </w:rPr>
            </w:pPr>
            <w:r>
              <w:rPr>
                <w:rFonts w:hint="eastAsia" w:ascii="仿宋" w:hAnsi="仿宋" w:eastAsia="仿宋"/>
                <w:color w:val="auto"/>
                <w:sz w:val="24"/>
                <w:highlight w:val="none"/>
              </w:rPr>
              <w:t>18.</w:t>
            </w:r>
            <w:r>
              <w:rPr>
                <w:rFonts w:hint="eastAsia" w:ascii="仿宋" w:hAnsi="仿宋" w:eastAsia="仿宋"/>
                <w:color w:val="auto"/>
                <w:sz w:val="24"/>
                <w:highlight w:val="none"/>
                <w:lang w:val="en-US" w:eastAsia="zh-CN"/>
              </w:rPr>
              <w:t>2</w:t>
            </w:r>
            <w:r>
              <w:rPr>
                <w:rFonts w:hint="eastAsia" w:ascii="仿宋" w:hAnsi="仿宋" w:eastAsia="仿宋"/>
                <w:color w:val="auto"/>
                <w:sz w:val="24"/>
                <w:highlight w:val="none"/>
              </w:rPr>
              <w:t>提供分项报价表，列报价明细清单。</w:t>
            </w:r>
          </w:p>
          <w:p>
            <w:pPr>
              <w:pStyle w:val="589"/>
              <w:shd w:val="clear" w:color="auto" w:fill="auto"/>
              <w:spacing w:beforeAutospacing="0" w:afterAutospacing="0" w:line="380" w:lineRule="exact"/>
              <w:rPr>
                <w:rFonts w:ascii="仿宋" w:hAnsi="仿宋" w:eastAsia="仿宋"/>
                <w:color w:val="auto"/>
                <w:sz w:val="24"/>
                <w:highlight w:val="none"/>
              </w:rPr>
            </w:pPr>
            <w:r>
              <w:rPr>
                <w:rFonts w:hint="eastAsia" w:ascii="仿宋" w:hAnsi="仿宋" w:eastAsia="仿宋"/>
                <w:b/>
                <w:bCs/>
                <w:color w:val="auto"/>
                <w:sz w:val="24"/>
                <w:highlight w:val="none"/>
              </w:rPr>
              <w:t>（上述</w:t>
            </w:r>
            <w:r>
              <w:rPr>
                <w:rFonts w:hint="eastAsia" w:ascii="仿宋" w:hAnsi="仿宋" w:eastAsia="仿宋"/>
                <w:b/>
                <w:bCs/>
                <w:color w:val="auto"/>
                <w:sz w:val="24"/>
                <w:highlight w:val="none"/>
                <w:lang w:eastAsia="zh-CN"/>
              </w:rPr>
              <w:t>二</w:t>
            </w:r>
            <w:r>
              <w:rPr>
                <w:rFonts w:hint="eastAsia" w:ascii="仿宋" w:hAnsi="仿宋" w:eastAsia="仿宋"/>
                <w:b/>
                <w:bCs/>
                <w:color w:val="auto"/>
                <w:sz w:val="24"/>
                <w:highlight w:val="none"/>
              </w:rPr>
              <w:t>项均为实质性条款）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 w:hRule="atLeast"/>
        </w:trPr>
        <w:tc>
          <w:tcPr>
            <w:tcW w:w="709" w:type="dxa"/>
            <w:shd w:val="clear" w:color="auto" w:fill="EBEBEB"/>
            <w:noWrap w:val="0"/>
            <w:vAlign w:val="center"/>
          </w:tcPr>
          <w:p>
            <w:pPr>
              <w:shd w:val="clear" w:color="auto" w:fill="auto"/>
              <w:adjustRightInd w:val="0"/>
              <w:rPr>
                <w:rFonts w:hint="eastAsia" w:ascii="仿宋" w:hAnsi="仿宋" w:eastAsia="仿宋" w:cs="Times New Roman"/>
                <w:color w:val="auto"/>
                <w:sz w:val="24"/>
                <w:highlight w:val="none"/>
              </w:rPr>
            </w:pPr>
            <w:r>
              <w:rPr>
                <w:rFonts w:hint="eastAsia" w:ascii="仿宋" w:hAnsi="仿宋" w:eastAsia="仿宋" w:cs="Times New Roman"/>
                <w:color w:val="auto"/>
                <w:sz w:val="24"/>
                <w:highlight w:val="none"/>
              </w:rPr>
              <w:t>19</w:t>
            </w:r>
          </w:p>
        </w:tc>
        <w:tc>
          <w:tcPr>
            <w:tcW w:w="1843" w:type="dxa"/>
            <w:shd w:val="clear" w:color="auto" w:fill="EBEBEB"/>
            <w:noWrap w:val="0"/>
            <w:vAlign w:val="center"/>
          </w:tcPr>
          <w:p>
            <w:pPr>
              <w:shd w:val="clear" w:color="auto" w:fill="auto"/>
              <w:adjustRightInd w:val="0"/>
              <w:rPr>
                <w:rFonts w:hint="eastAsia" w:ascii="仿宋" w:hAnsi="仿宋" w:eastAsia="仿宋" w:cs="Times New Roman"/>
                <w:color w:val="auto"/>
                <w:sz w:val="24"/>
                <w:highlight w:val="none"/>
              </w:rPr>
            </w:pPr>
            <w:r>
              <w:rPr>
                <w:rFonts w:hint="eastAsia" w:ascii="仿宋" w:hAnsi="仿宋" w:eastAsia="仿宋" w:cs="Times New Roman"/>
                <w:color w:val="auto"/>
                <w:sz w:val="24"/>
                <w:highlight w:val="none"/>
              </w:rPr>
              <w:t>招标代理服务费</w:t>
            </w:r>
          </w:p>
        </w:tc>
        <w:tc>
          <w:tcPr>
            <w:tcW w:w="7513" w:type="dxa"/>
            <w:shd w:val="clear" w:color="auto" w:fill="EBEBEB"/>
            <w:noWrap w:val="0"/>
            <w:vAlign w:val="center"/>
          </w:tcPr>
          <w:p>
            <w:pPr>
              <w:pStyle w:val="589"/>
              <w:shd w:val="clear" w:color="auto" w:fill="auto"/>
              <w:spacing w:beforeAutospacing="0" w:afterAutospacing="0" w:line="360" w:lineRule="exact"/>
              <w:rPr>
                <w:rFonts w:hint="eastAsia" w:ascii="仿宋" w:hAnsi="仿宋" w:eastAsia="仿宋"/>
                <w:color w:val="auto"/>
                <w:sz w:val="24"/>
                <w:highlight w:val="none"/>
              </w:rPr>
            </w:pPr>
            <w:r>
              <w:rPr>
                <w:rFonts w:hint="eastAsia" w:ascii="仿宋" w:hAnsi="仿宋" w:eastAsia="仿宋"/>
                <w:color w:val="auto"/>
                <w:sz w:val="24"/>
                <w:highlight w:val="none"/>
                <w:lang w:val="en-US" w:eastAsia="zh-CN"/>
              </w:rPr>
              <w:t>本次采购代理服务等相关费用由成交供应商向招标代理机构支付，其计算标准和方法根据新疆维吾尔自治区住房和城乡建设厅【新建建函（2018）17号】规定，</w:t>
            </w:r>
            <w:r>
              <w:rPr>
                <w:rFonts w:hint="eastAsia" w:ascii="仿宋" w:hAnsi="仿宋" w:eastAsia="仿宋"/>
                <w:color w:val="auto"/>
                <w:sz w:val="24"/>
                <w:highlight w:val="none"/>
                <w:lang w:val="zh-CN" w:eastAsia="zh-CN"/>
              </w:rPr>
              <w:t>其</w:t>
            </w:r>
            <w:r>
              <w:rPr>
                <w:rFonts w:hint="eastAsia" w:ascii="仿宋" w:hAnsi="仿宋" w:eastAsia="仿宋"/>
                <w:color w:val="auto"/>
                <w:sz w:val="24"/>
                <w:highlight w:val="none"/>
                <w:lang w:val="en-US" w:eastAsia="zh-CN"/>
              </w:rPr>
              <w:t>计算标准和方法根据（计价格[2002]1980号）规定计算招标代理服务费。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 w:hRule="atLeast"/>
        </w:trPr>
        <w:tc>
          <w:tcPr>
            <w:tcW w:w="709" w:type="dxa"/>
            <w:shd w:val="clear" w:color="auto" w:fill="E0E0E0"/>
            <w:noWrap w:val="0"/>
            <w:vAlign w:val="center"/>
          </w:tcPr>
          <w:p>
            <w:pPr>
              <w:shd w:val="clear" w:color="auto" w:fill="auto"/>
              <w:adjustRightInd w:val="0"/>
              <w:rPr>
                <w:rFonts w:hint="eastAsia" w:ascii="仿宋" w:hAnsi="仿宋" w:eastAsia="仿宋" w:cs="Times New Roman"/>
                <w:color w:val="auto"/>
                <w:sz w:val="24"/>
                <w:highlight w:val="none"/>
                <w:lang w:eastAsia="zh-CN"/>
              </w:rPr>
            </w:pPr>
            <w:r>
              <w:rPr>
                <w:rFonts w:hint="eastAsia" w:ascii="仿宋" w:hAnsi="仿宋" w:eastAsia="仿宋" w:cs="Times New Roman"/>
                <w:color w:val="auto"/>
                <w:sz w:val="24"/>
                <w:highlight w:val="none"/>
              </w:rPr>
              <w:t>2</w:t>
            </w:r>
            <w:r>
              <w:rPr>
                <w:rFonts w:hint="eastAsia" w:ascii="仿宋" w:hAnsi="仿宋" w:eastAsia="仿宋" w:cs="Times New Roman"/>
                <w:color w:val="auto"/>
                <w:sz w:val="24"/>
                <w:highlight w:val="none"/>
                <w:lang w:val="en-US" w:eastAsia="zh-CN"/>
              </w:rPr>
              <w:t>0</w:t>
            </w:r>
          </w:p>
        </w:tc>
        <w:tc>
          <w:tcPr>
            <w:tcW w:w="1843" w:type="dxa"/>
            <w:shd w:val="clear" w:color="auto" w:fill="E0E0E0"/>
            <w:noWrap w:val="0"/>
            <w:vAlign w:val="center"/>
          </w:tcPr>
          <w:p>
            <w:pPr>
              <w:shd w:val="clear" w:color="auto" w:fill="auto"/>
              <w:adjustRightInd w:val="0"/>
              <w:rPr>
                <w:rFonts w:hint="eastAsia" w:ascii="仿宋" w:hAnsi="仿宋" w:eastAsia="仿宋" w:cs="Times New Roman"/>
                <w:color w:val="auto"/>
                <w:sz w:val="24"/>
                <w:highlight w:val="none"/>
              </w:rPr>
            </w:pPr>
            <w:r>
              <w:rPr>
                <w:rFonts w:hint="eastAsia" w:ascii="仿宋" w:hAnsi="仿宋" w:eastAsia="仿宋" w:cs="Times New Roman"/>
                <w:color w:val="auto"/>
                <w:sz w:val="24"/>
                <w:highlight w:val="none"/>
              </w:rPr>
              <w:t>信用信息查询</w:t>
            </w:r>
          </w:p>
        </w:tc>
        <w:tc>
          <w:tcPr>
            <w:tcW w:w="7513" w:type="dxa"/>
            <w:shd w:val="clear" w:color="auto" w:fill="E0E0E0"/>
            <w:noWrap w:val="0"/>
            <w:vAlign w:val="center"/>
          </w:tcPr>
          <w:p>
            <w:pPr>
              <w:pStyle w:val="714"/>
              <w:shd w:val="clear" w:color="auto" w:fill="auto"/>
              <w:spacing w:beforeAutospacing="0" w:afterAutospacing="0" w:line="360" w:lineRule="exact"/>
              <w:rPr>
                <w:rFonts w:hint="eastAsia" w:ascii="仿宋" w:hAnsi="仿宋" w:eastAsia="仿宋"/>
                <w:color w:val="auto"/>
                <w:kern w:val="0"/>
                <w:sz w:val="24"/>
                <w:szCs w:val="24"/>
                <w:highlight w:val="none"/>
              </w:rPr>
            </w:pPr>
            <w:r>
              <w:rPr>
                <w:rFonts w:hint="eastAsia" w:ascii="仿宋" w:hAnsi="仿宋" w:eastAsia="仿宋"/>
                <w:color w:val="auto"/>
                <w:kern w:val="0"/>
                <w:sz w:val="24"/>
                <w:szCs w:val="24"/>
                <w:highlight w:val="none"/>
                <w:lang w:val="en-US" w:eastAsia="zh-CN"/>
              </w:rPr>
              <w:t>未被列入“信用中国</w:t>
            </w:r>
            <w:r>
              <w:rPr>
                <w:rFonts w:hint="eastAsia" w:ascii="仿宋" w:hAnsi="仿宋" w:eastAsia="仿宋"/>
                <w:bCs/>
                <w:color w:val="auto"/>
                <w:kern w:val="0"/>
                <w:sz w:val="24"/>
                <w:highlight w:val="none"/>
              </w:rPr>
              <w:t>www.creditchina.gov.cn</w:t>
            </w:r>
            <w:r>
              <w:rPr>
                <w:rFonts w:hint="eastAsia" w:ascii="仿宋" w:hAnsi="仿宋" w:eastAsia="仿宋"/>
                <w:color w:val="auto"/>
                <w:kern w:val="0"/>
                <w:sz w:val="24"/>
                <w:szCs w:val="24"/>
                <w:highlight w:val="none"/>
                <w:lang w:val="en-US" w:eastAsia="zh-CN"/>
              </w:rPr>
              <w:t>”网站中的“失信被执行名单”、“重大税收违法案件当事人名单”其中之一，未被列入“中国政府采购网（</w:t>
            </w:r>
            <w:r>
              <w:rPr>
                <w:rFonts w:hint="eastAsia" w:ascii="仿宋" w:hAnsi="仿宋" w:eastAsia="仿宋"/>
                <w:color w:val="auto"/>
                <w:kern w:val="0"/>
                <w:sz w:val="24"/>
                <w:szCs w:val="24"/>
                <w:highlight w:val="none"/>
                <w:lang w:val="en-US" w:eastAsia="zh-CN"/>
              </w:rPr>
              <w:fldChar w:fldCharType="begin"/>
            </w:r>
            <w:r>
              <w:rPr>
                <w:rFonts w:hint="eastAsia" w:ascii="仿宋" w:hAnsi="仿宋" w:eastAsia="仿宋"/>
                <w:color w:val="auto"/>
                <w:kern w:val="0"/>
                <w:sz w:val="24"/>
                <w:szCs w:val="24"/>
                <w:highlight w:val="none"/>
                <w:lang w:val="en-US" w:eastAsia="zh-CN"/>
              </w:rPr>
              <w:instrText xml:space="preserve"> HYPERLINK "http://www.ccgp.gov.cn" </w:instrText>
            </w:r>
            <w:r>
              <w:rPr>
                <w:rFonts w:hint="eastAsia" w:ascii="仿宋" w:hAnsi="仿宋" w:eastAsia="仿宋"/>
                <w:color w:val="auto"/>
                <w:kern w:val="0"/>
                <w:sz w:val="24"/>
                <w:szCs w:val="24"/>
                <w:highlight w:val="none"/>
                <w:lang w:val="en-US" w:eastAsia="zh-CN"/>
              </w:rPr>
              <w:fldChar w:fldCharType="separate"/>
            </w:r>
            <w:r>
              <w:rPr>
                <w:rFonts w:hint="eastAsia" w:ascii="仿宋" w:hAnsi="仿宋" w:eastAsia="仿宋"/>
                <w:color w:val="auto"/>
                <w:kern w:val="0"/>
                <w:sz w:val="24"/>
                <w:szCs w:val="24"/>
                <w:highlight w:val="none"/>
                <w:lang w:val="en-US" w:eastAsia="zh-CN"/>
              </w:rPr>
              <w:t>www.ccgp.gov.cn</w:t>
            </w:r>
            <w:r>
              <w:rPr>
                <w:rFonts w:hint="eastAsia" w:ascii="仿宋" w:hAnsi="仿宋" w:eastAsia="仿宋"/>
                <w:color w:val="auto"/>
                <w:kern w:val="0"/>
                <w:sz w:val="24"/>
                <w:szCs w:val="24"/>
                <w:highlight w:val="none"/>
                <w:lang w:val="en-US" w:eastAsia="zh-CN"/>
              </w:rPr>
              <w:fldChar w:fldCharType="end"/>
            </w:r>
            <w:r>
              <w:rPr>
                <w:rFonts w:hint="eastAsia" w:ascii="仿宋" w:hAnsi="仿宋" w:eastAsia="仿宋"/>
                <w:color w:val="auto"/>
                <w:kern w:val="0"/>
                <w:sz w:val="24"/>
                <w:szCs w:val="24"/>
                <w:highlight w:val="none"/>
                <w:lang w:val="en-US" w:eastAsia="zh-CN"/>
              </w:rPr>
              <w:t>）”中的“政府采购严重违法失信行为记录名单”，（尚在处罚期内的），否则将被拒绝参与本次政府采购活动（查询结果截图日期必须在发布公告日期之后）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 w:hRule="atLeast"/>
        </w:trPr>
        <w:tc>
          <w:tcPr>
            <w:tcW w:w="709" w:type="dxa"/>
            <w:shd w:val="clear" w:color="auto" w:fill="EBEBEB"/>
            <w:noWrap w:val="0"/>
            <w:vAlign w:val="center"/>
          </w:tcPr>
          <w:p>
            <w:pPr>
              <w:shd w:val="clear" w:color="auto" w:fill="auto"/>
              <w:adjustRightInd w:val="0"/>
              <w:rPr>
                <w:rFonts w:hint="eastAsia" w:ascii="仿宋" w:hAnsi="仿宋" w:eastAsia="仿宋" w:cs="Times New Roman"/>
                <w:color w:val="auto"/>
                <w:sz w:val="24"/>
                <w:highlight w:val="none"/>
              </w:rPr>
            </w:pPr>
            <w:r>
              <w:rPr>
                <w:rFonts w:hint="eastAsia" w:ascii="仿宋" w:hAnsi="仿宋" w:eastAsia="仿宋" w:cs="Times New Roman"/>
                <w:color w:val="auto"/>
                <w:sz w:val="24"/>
                <w:highlight w:val="none"/>
                <w:lang w:val="en-US" w:eastAsia="zh-CN"/>
              </w:rPr>
              <w:t>21</w:t>
            </w:r>
          </w:p>
        </w:tc>
        <w:tc>
          <w:tcPr>
            <w:tcW w:w="1843" w:type="dxa"/>
            <w:shd w:val="clear" w:color="auto" w:fill="EBEBEB"/>
            <w:noWrap w:val="0"/>
            <w:vAlign w:val="center"/>
          </w:tcPr>
          <w:p>
            <w:pPr>
              <w:shd w:val="clear" w:color="auto" w:fill="auto"/>
              <w:adjustRightInd w:val="0"/>
              <w:rPr>
                <w:rFonts w:hint="eastAsia" w:ascii="仿宋" w:hAnsi="仿宋" w:eastAsia="仿宋" w:cs="Times New Roman"/>
                <w:color w:val="auto"/>
                <w:sz w:val="24"/>
                <w:highlight w:val="none"/>
              </w:rPr>
            </w:pPr>
            <w:r>
              <w:rPr>
                <w:rFonts w:hint="eastAsia" w:ascii="仿宋" w:hAnsi="仿宋" w:eastAsia="仿宋" w:cs="Times New Roman"/>
                <w:color w:val="auto"/>
                <w:sz w:val="24"/>
                <w:highlight w:val="none"/>
              </w:rPr>
              <w:t>评标委员会</w:t>
            </w:r>
          </w:p>
          <w:p>
            <w:pPr>
              <w:shd w:val="clear" w:color="auto" w:fill="auto"/>
              <w:adjustRightInd w:val="0"/>
              <w:rPr>
                <w:rFonts w:hint="eastAsia" w:ascii="仿宋" w:hAnsi="仿宋" w:eastAsia="仿宋" w:cs="Times New Roman"/>
                <w:color w:val="auto"/>
                <w:sz w:val="24"/>
                <w:highlight w:val="none"/>
              </w:rPr>
            </w:pPr>
            <w:r>
              <w:rPr>
                <w:rFonts w:hint="eastAsia" w:ascii="仿宋" w:hAnsi="仿宋" w:eastAsia="仿宋" w:cs="Times New Roman"/>
                <w:color w:val="auto"/>
                <w:sz w:val="24"/>
                <w:highlight w:val="none"/>
              </w:rPr>
              <w:t>的组建</w:t>
            </w:r>
          </w:p>
        </w:tc>
        <w:tc>
          <w:tcPr>
            <w:tcW w:w="7513" w:type="dxa"/>
            <w:shd w:val="clear" w:color="auto" w:fill="EBEBEB"/>
            <w:noWrap w:val="0"/>
            <w:vAlign w:val="center"/>
          </w:tcPr>
          <w:p>
            <w:pPr>
              <w:shd w:val="clear" w:color="auto" w:fill="auto"/>
              <w:adjustRightInd w:val="0"/>
              <w:rPr>
                <w:rFonts w:hint="eastAsia" w:ascii="仿宋" w:hAnsi="仿宋" w:eastAsia="仿宋" w:cs="Times New Roman"/>
                <w:color w:val="auto"/>
                <w:sz w:val="24"/>
                <w:highlight w:val="none"/>
              </w:rPr>
            </w:pPr>
            <w:r>
              <w:rPr>
                <w:rFonts w:hint="eastAsia" w:ascii="仿宋" w:hAnsi="仿宋" w:eastAsia="仿宋" w:cs="Times New Roman"/>
                <w:color w:val="auto"/>
                <w:sz w:val="24"/>
                <w:highlight w:val="none"/>
              </w:rPr>
              <w:t>1</w:t>
            </w:r>
            <w:r>
              <w:rPr>
                <w:rFonts w:hint="eastAsia" w:ascii="仿宋" w:hAnsi="仿宋" w:eastAsia="仿宋" w:cs="Times New Roman"/>
                <w:color w:val="auto"/>
                <w:sz w:val="24"/>
                <w:highlight w:val="none"/>
                <w:lang w:eastAsia="zh-CN"/>
              </w:rPr>
              <w:t>、</w:t>
            </w:r>
            <w:r>
              <w:rPr>
                <w:rFonts w:hint="eastAsia" w:ascii="仿宋" w:hAnsi="仿宋" w:eastAsia="仿宋" w:cs="Times New Roman"/>
                <w:color w:val="auto"/>
                <w:sz w:val="24"/>
                <w:highlight w:val="none"/>
              </w:rPr>
              <w:t>评标委员会由招标人依法组建；</w:t>
            </w:r>
          </w:p>
          <w:p>
            <w:pPr>
              <w:shd w:val="clear" w:color="auto" w:fill="auto"/>
              <w:adjustRightInd w:val="0"/>
              <w:rPr>
                <w:rFonts w:hint="eastAsia" w:ascii="仿宋" w:hAnsi="仿宋" w:eastAsia="仿宋" w:cs="Times New Roman"/>
                <w:color w:val="auto"/>
                <w:sz w:val="24"/>
                <w:highlight w:val="none"/>
                <w:lang w:val="en-US" w:eastAsia="zh-CN"/>
              </w:rPr>
            </w:pPr>
            <w:r>
              <w:rPr>
                <w:rFonts w:hint="eastAsia" w:ascii="仿宋" w:hAnsi="仿宋" w:eastAsia="仿宋" w:cs="Times New Roman"/>
                <w:color w:val="auto"/>
                <w:sz w:val="24"/>
                <w:highlight w:val="none"/>
              </w:rPr>
              <w:t>2</w:t>
            </w:r>
            <w:r>
              <w:rPr>
                <w:rFonts w:hint="eastAsia" w:ascii="仿宋" w:hAnsi="仿宋" w:eastAsia="仿宋" w:cs="Times New Roman"/>
                <w:color w:val="auto"/>
                <w:sz w:val="24"/>
                <w:highlight w:val="none"/>
                <w:lang w:eastAsia="zh-CN"/>
              </w:rPr>
              <w:t>、</w:t>
            </w:r>
            <w:r>
              <w:rPr>
                <w:rFonts w:hint="eastAsia" w:ascii="仿宋" w:hAnsi="仿宋" w:eastAsia="仿宋" w:cs="Times New Roman"/>
                <w:color w:val="auto"/>
                <w:sz w:val="24"/>
                <w:highlight w:val="none"/>
              </w:rPr>
              <w:t>评标专家由采购人的代表和有关技术、经济等方面的专家组成，成员人数为 5 人以上单数，其中，</w:t>
            </w:r>
            <w:r>
              <w:rPr>
                <w:rFonts w:hint="eastAsia" w:ascii="仿宋" w:hAnsi="仿宋" w:eastAsia="仿宋" w:cs="Times New Roman"/>
                <w:color w:val="auto"/>
                <w:sz w:val="24"/>
                <w:highlight w:val="none"/>
                <w:lang w:val="en-US" w:eastAsia="zh-CN"/>
              </w:rPr>
              <w:t>采购人代表1人、抽取评委专家4人，</w:t>
            </w:r>
            <w:r>
              <w:rPr>
                <w:rFonts w:hint="eastAsia" w:ascii="仿宋" w:hAnsi="仿宋" w:eastAsia="仿宋" w:cs="Times New Roman"/>
                <w:color w:val="auto"/>
                <w:sz w:val="24"/>
                <w:highlight w:val="none"/>
              </w:rPr>
              <w:t>技术、经济等方面的专家不得少于成员总数的2/3。</w:t>
            </w:r>
            <w:r>
              <w:rPr>
                <w:rFonts w:hint="eastAsia" w:ascii="仿宋" w:hAnsi="仿宋" w:eastAsia="仿宋" w:cs="Times New Roman"/>
                <w:color w:val="auto"/>
                <w:sz w:val="24"/>
                <w:highlight w:val="none"/>
                <w:lang w:val="en-US" w:eastAsia="zh-CN"/>
              </w:rPr>
              <w:t>由政府采购专家库随机抽取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 w:hRule="atLeast"/>
        </w:trPr>
        <w:tc>
          <w:tcPr>
            <w:tcW w:w="709" w:type="dxa"/>
            <w:shd w:val="clear" w:color="auto" w:fill="E0E0E0"/>
            <w:noWrap w:val="0"/>
            <w:vAlign w:val="center"/>
          </w:tcPr>
          <w:p>
            <w:pPr>
              <w:pStyle w:val="59"/>
              <w:ind w:left="0" w:leftChars="0" w:firstLine="0" w:firstLineChars="0"/>
              <w:jc w:val="both"/>
              <w:rPr>
                <w:rFonts w:hint="default" w:ascii="仿宋" w:hAnsi="仿宋" w:eastAsia="仿宋" w:cs="Times New Roman"/>
                <w:color w:val="auto"/>
                <w:sz w:val="24"/>
                <w:highlight w:val="none"/>
                <w:lang w:val="en-US" w:eastAsia="zh-CN"/>
              </w:rPr>
            </w:pPr>
            <w:r>
              <w:rPr>
                <w:rFonts w:hint="eastAsia" w:ascii="仿宋" w:hAnsi="仿宋" w:eastAsia="仿宋" w:cs="Times New Roman"/>
                <w:color w:val="auto"/>
                <w:sz w:val="24"/>
                <w:highlight w:val="none"/>
                <w:lang w:val="en-US" w:eastAsia="zh-CN"/>
              </w:rPr>
              <w:t>22</w:t>
            </w:r>
          </w:p>
        </w:tc>
        <w:tc>
          <w:tcPr>
            <w:tcW w:w="1843" w:type="dxa"/>
            <w:shd w:val="clear" w:color="auto" w:fill="E0E0E0"/>
            <w:noWrap w:val="0"/>
            <w:vAlign w:val="center"/>
          </w:tcPr>
          <w:p>
            <w:pPr>
              <w:shd w:val="clear" w:color="auto" w:fill="auto"/>
              <w:adjustRightInd w:val="0"/>
              <w:rPr>
                <w:rFonts w:hint="eastAsia" w:ascii="仿宋" w:hAnsi="仿宋" w:eastAsia="仿宋" w:cs="Times New Roman"/>
                <w:color w:val="auto"/>
                <w:sz w:val="24"/>
                <w:highlight w:val="none"/>
              </w:rPr>
            </w:pPr>
            <w:r>
              <w:rPr>
                <w:rFonts w:hint="eastAsia" w:ascii="仿宋" w:hAnsi="仿宋" w:eastAsia="仿宋" w:cs="Times New Roman"/>
                <w:color w:val="auto"/>
                <w:sz w:val="24"/>
                <w:highlight w:val="none"/>
              </w:rPr>
              <w:t>低于成本价不正当竞争预防措施</w:t>
            </w:r>
          </w:p>
        </w:tc>
        <w:tc>
          <w:tcPr>
            <w:tcW w:w="7513" w:type="dxa"/>
            <w:shd w:val="clear" w:color="auto" w:fill="E0E0E0"/>
            <w:noWrap w:val="0"/>
            <w:vAlign w:val="center"/>
          </w:tcPr>
          <w:p>
            <w:pPr>
              <w:shd w:val="clear" w:color="auto" w:fill="auto"/>
              <w:adjustRightInd w:val="0"/>
              <w:rPr>
                <w:rFonts w:hint="eastAsia" w:ascii="仿宋" w:hAnsi="仿宋" w:eastAsia="仿宋" w:cs="Times New Roman"/>
                <w:color w:val="auto"/>
                <w:sz w:val="24"/>
                <w:highlight w:val="none"/>
              </w:rPr>
            </w:pPr>
            <w:r>
              <w:rPr>
                <w:rFonts w:hint="eastAsia" w:ascii="仿宋" w:hAnsi="仿宋" w:eastAsia="仿宋" w:cs="Times New Roman"/>
                <w:color w:val="auto"/>
                <w:sz w:val="24"/>
                <w:highlight w:val="none"/>
              </w:rPr>
              <w:t>在评标过程中，评标委员会认为投标人的报价明显低于其他通过符合性审查投标人的报价，有可能影响产品质量或者不能诚信履约的，评标委员会应当要求其在评标现场合理的时间内提供成本构成书面说明，并提交相关证明材料。供应商书面说明应当按照国家财务会计制度的规定要求，逐项就供应商提供的货物、工程和服务的主营业务成本（应根据供应商企业类型予以区别）、税金及附加、销售费用、管理费用、财务费用等成本构成事项详细陈述。</w:t>
            </w:r>
          </w:p>
          <w:p>
            <w:pPr>
              <w:shd w:val="clear" w:color="auto" w:fill="auto"/>
              <w:adjustRightInd w:val="0"/>
              <w:rPr>
                <w:rFonts w:hint="eastAsia" w:ascii="仿宋" w:hAnsi="仿宋" w:eastAsia="仿宋" w:cs="Times New Roman"/>
                <w:color w:val="auto"/>
                <w:sz w:val="24"/>
                <w:highlight w:val="none"/>
              </w:rPr>
            </w:pPr>
            <w:r>
              <w:rPr>
                <w:rFonts w:hint="eastAsia" w:ascii="仿宋" w:hAnsi="仿宋" w:eastAsia="仿宋" w:cs="Times New Roman"/>
                <w:color w:val="auto"/>
                <w:sz w:val="24"/>
                <w:highlight w:val="none"/>
              </w:rPr>
              <w:t>供应商书面说明应当签字确认或者加盖公章，否则无效。书面说明的签字确认，供应商为法人的，由其法定代表人或者代理人签字确认；供应商为其他组织的，由其主要负责人或者代理人签字确认；供应商为自然人的，由其本人或者代理人签字确认。</w:t>
            </w:r>
          </w:p>
          <w:p>
            <w:pPr>
              <w:shd w:val="clear" w:color="auto" w:fill="auto"/>
              <w:adjustRightInd w:val="0"/>
              <w:rPr>
                <w:rFonts w:hint="eastAsia" w:ascii="仿宋" w:hAnsi="仿宋" w:eastAsia="仿宋" w:cs="Times New Roman"/>
                <w:color w:val="auto"/>
                <w:sz w:val="24"/>
                <w:highlight w:val="none"/>
              </w:rPr>
            </w:pPr>
            <w:r>
              <w:rPr>
                <w:rFonts w:hint="eastAsia" w:ascii="仿宋" w:hAnsi="仿宋" w:eastAsia="仿宋" w:cs="Times New Roman"/>
                <w:color w:val="auto"/>
                <w:sz w:val="24"/>
                <w:highlight w:val="none"/>
              </w:rPr>
              <w:t>供应商提供书面说明后，评标委员会应当结合采购项目采购需求、专业实际情况、供应商财务状况报告、与其他供应商比较情况等就供应商书面说明进行审查评价。</w:t>
            </w:r>
          </w:p>
          <w:p>
            <w:pPr>
              <w:shd w:val="clear" w:color="auto" w:fill="auto"/>
              <w:adjustRightInd w:val="0"/>
              <w:rPr>
                <w:rFonts w:hint="eastAsia" w:ascii="仿宋" w:hAnsi="仿宋" w:eastAsia="仿宋" w:cs="Times New Roman"/>
                <w:color w:val="auto"/>
                <w:sz w:val="24"/>
                <w:highlight w:val="none"/>
              </w:rPr>
            </w:pPr>
            <w:r>
              <w:rPr>
                <w:rFonts w:hint="eastAsia" w:ascii="仿宋" w:hAnsi="仿宋" w:eastAsia="仿宋" w:cs="Times New Roman"/>
                <w:color w:val="auto"/>
                <w:sz w:val="24"/>
                <w:highlight w:val="none"/>
              </w:rPr>
              <w:t>供应商拒绝或者变相拒绝提供有效书面说明或者书面说明不能证明其报价合理性的，评标委员会应当将其投标（响应）文件作为无效处理。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 w:hRule="atLeast"/>
        </w:trPr>
        <w:tc>
          <w:tcPr>
            <w:tcW w:w="709" w:type="dxa"/>
            <w:shd w:val="clear" w:color="auto" w:fill="EBEBEB"/>
            <w:noWrap w:val="0"/>
            <w:vAlign w:val="center"/>
          </w:tcPr>
          <w:p>
            <w:pPr>
              <w:pStyle w:val="59"/>
              <w:rPr>
                <w:rFonts w:hint="default" w:ascii="仿宋" w:hAnsi="仿宋" w:eastAsia="仿宋" w:cs="Times New Roman"/>
                <w:color w:val="auto"/>
                <w:sz w:val="24"/>
                <w:highlight w:val="none"/>
                <w:lang w:val="en-US" w:eastAsia="zh-CN"/>
              </w:rPr>
            </w:pPr>
            <w:r>
              <w:rPr>
                <w:rFonts w:hint="eastAsia" w:ascii="仿宋" w:hAnsi="仿宋" w:eastAsia="仿宋" w:cs="Times New Roman"/>
                <w:color w:val="auto"/>
                <w:sz w:val="24"/>
                <w:highlight w:val="none"/>
                <w:lang w:val="en-US" w:eastAsia="zh-CN"/>
              </w:rPr>
              <w:t>23</w:t>
            </w:r>
          </w:p>
        </w:tc>
        <w:tc>
          <w:tcPr>
            <w:tcW w:w="1843" w:type="dxa"/>
            <w:shd w:val="clear" w:color="auto" w:fill="EBEBEB"/>
            <w:noWrap w:val="0"/>
            <w:vAlign w:val="center"/>
          </w:tcPr>
          <w:p>
            <w:pPr>
              <w:shd w:val="clear" w:color="auto" w:fill="auto"/>
              <w:adjustRightInd w:val="0"/>
              <w:rPr>
                <w:rFonts w:hint="eastAsia" w:ascii="仿宋" w:hAnsi="仿宋" w:eastAsia="仿宋" w:cs="Times New Roman"/>
                <w:color w:val="auto"/>
                <w:sz w:val="24"/>
                <w:highlight w:val="none"/>
              </w:rPr>
            </w:pPr>
            <w:r>
              <w:rPr>
                <w:rFonts w:hint="eastAsia" w:ascii="仿宋" w:hAnsi="仿宋" w:eastAsia="仿宋" w:cs="Times New Roman"/>
                <w:color w:val="auto"/>
                <w:sz w:val="24"/>
                <w:highlight w:val="none"/>
                <w:lang w:val="en-US" w:eastAsia="zh-CN"/>
              </w:rPr>
              <w:t>媒体发布渠道</w:t>
            </w:r>
          </w:p>
          <w:p>
            <w:pPr>
              <w:shd w:val="clear" w:color="auto" w:fill="auto"/>
              <w:adjustRightInd w:val="0"/>
              <w:rPr>
                <w:rFonts w:hint="eastAsia" w:ascii="仿宋" w:hAnsi="仿宋" w:eastAsia="仿宋" w:cs="Times New Roman"/>
                <w:color w:val="auto"/>
                <w:sz w:val="24"/>
                <w:highlight w:val="none"/>
              </w:rPr>
            </w:pPr>
          </w:p>
        </w:tc>
        <w:tc>
          <w:tcPr>
            <w:tcW w:w="7513" w:type="dxa"/>
            <w:shd w:val="clear" w:color="auto" w:fill="EBEBEB"/>
            <w:noWrap w:val="0"/>
            <w:vAlign w:val="center"/>
          </w:tcPr>
          <w:p>
            <w:pPr>
              <w:shd w:val="clear" w:color="auto" w:fill="auto"/>
              <w:adjustRightInd w:val="0"/>
              <w:rPr>
                <w:rFonts w:hint="eastAsia" w:ascii="仿宋" w:hAnsi="仿宋" w:eastAsia="仿宋" w:cs="Times New Roman"/>
                <w:color w:val="auto"/>
                <w:sz w:val="24"/>
                <w:highlight w:val="none"/>
              </w:rPr>
            </w:pPr>
            <w:r>
              <w:rPr>
                <w:rFonts w:hint="eastAsia" w:ascii="仿宋" w:hAnsi="仿宋" w:eastAsia="仿宋" w:cs="Times New Roman"/>
                <w:color w:val="auto"/>
                <w:sz w:val="24"/>
                <w:highlight w:val="none"/>
                <w:lang w:val="en-US" w:eastAsia="zh-CN"/>
              </w:rPr>
              <w:t>在新疆政府采购网政采云平台（http://www.ccgpxinjiang.gov.cn /）发布，本项目更正公告、澄清文件等相关事项均在此网发布，投标单位须自行查看相关内容。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 w:hRule="atLeast"/>
        </w:trPr>
        <w:tc>
          <w:tcPr>
            <w:tcW w:w="709" w:type="dxa"/>
            <w:shd w:val="clear" w:color="auto" w:fill="E0E0E0"/>
            <w:noWrap w:val="0"/>
            <w:vAlign w:val="center"/>
          </w:tcPr>
          <w:p>
            <w:pPr>
              <w:shd w:val="clear" w:color="auto" w:fill="auto"/>
              <w:adjustRightInd w:val="0"/>
              <w:rPr>
                <w:rFonts w:hint="eastAsia" w:ascii="仿宋" w:hAnsi="仿宋" w:eastAsia="仿宋" w:cs="Times New Roman"/>
                <w:color w:val="auto"/>
                <w:sz w:val="24"/>
                <w:highlight w:val="none"/>
              </w:rPr>
            </w:pPr>
            <w:r>
              <w:rPr>
                <w:rFonts w:hint="eastAsia" w:ascii="仿宋" w:hAnsi="仿宋" w:eastAsia="仿宋" w:cs="Times New Roman"/>
                <w:color w:val="auto"/>
                <w:sz w:val="24"/>
                <w:highlight w:val="none"/>
              </w:rPr>
              <w:t>22</w:t>
            </w:r>
          </w:p>
        </w:tc>
        <w:tc>
          <w:tcPr>
            <w:tcW w:w="9356" w:type="dxa"/>
            <w:gridSpan w:val="2"/>
            <w:shd w:val="clear" w:color="auto" w:fill="E0E0E0"/>
            <w:noWrap w:val="0"/>
            <w:vAlign w:val="center"/>
          </w:tcPr>
          <w:p>
            <w:pPr>
              <w:pStyle w:val="245"/>
              <w:shd w:val="clear" w:color="auto" w:fill="auto"/>
              <w:spacing w:beforeAutospacing="0" w:afterAutospacing="0" w:line="360" w:lineRule="exact"/>
              <w:jc w:val="both"/>
              <w:rPr>
                <w:rFonts w:ascii="仿宋" w:hAnsi="仿宋" w:eastAsia="仿宋"/>
                <w:color w:val="auto"/>
                <w:kern w:val="2"/>
                <w:highlight w:val="none"/>
              </w:rPr>
            </w:pPr>
            <w:r>
              <w:rPr>
                <w:rFonts w:hint="eastAsia" w:ascii="仿宋" w:hAnsi="仿宋" w:eastAsia="仿宋" w:cs="宋体"/>
                <w:color w:val="auto"/>
                <w:kern w:val="1"/>
                <w:highlight w:val="none"/>
              </w:rPr>
              <w:t>在评标过程直至签订合同前的任何时间，如经证实发现供应商提供虚假投标资料(包括技术支持资料)或信息骗取中标的，或者未按本招标文件要求提交履约保证金的（如有要求），将取消其中标资格，并报</w:t>
            </w:r>
            <w:r>
              <w:rPr>
                <w:rFonts w:hint="eastAsia" w:ascii="仿宋" w:hAnsi="仿宋" w:eastAsia="仿宋" w:cs="宋体"/>
                <w:color w:val="auto"/>
                <w:kern w:val="1"/>
                <w:highlight w:val="none"/>
                <w:lang w:eastAsia="zh-CN"/>
              </w:rPr>
              <w:t>财政</w:t>
            </w:r>
            <w:r>
              <w:rPr>
                <w:rFonts w:hint="eastAsia" w:ascii="仿宋" w:hAnsi="仿宋" w:eastAsia="仿宋" w:cs="宋体"/>
                <w:color w:val="auto"/>
                <w:kern w:val="1"/>
                <w:highlight w:val="none"/>
              </w:rPr>
              <w:t>主管部门备案。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2" w:hRule="atLeast"/>
        </w:trPr>
        <w:tc>
          <w:tcPr>
            <w:tcW w:w="709" w:type="dxa"/>
            <w:shd w:val="clear" w:color="auto" w:fill="EBEBEB"/>
            <w:noWrap w:val="0"/>
            <w:vAlign w:val="center"/>
          </w:tcPr>
          <w:p>
            <w:pPr>
              <w:shd w:val="clear" w:color="auto" w:fill="auto"/>
              <w:adjustRightInd w:val="0"/>
              <w:rPr>
                <w:rFonts w:hint="eastAsia" w:ascii="仿宋" w:hAnsi="仿宋" w:eastAsia="仿宋" w:cs="Times New Roman"/>
                <w:color w:val="auto"/>
                <w:sz w:val="24"/>
                <w:highlight w:val="none"/>
              </w:rPr>
            </w:pPr>
            <w:r>
              <w:rPr>
                <w:rFonts w:hint="eastAsia" w:ascii="仿宋" w:hAnsi="仿宋" w:eastAsia="仿宋" w:cs="Times New Roman"/>
                <w:color w:val="auto"/>
                <w:sz w:val="24"/>
                <w:highlight w:val="none"/>
              </w:rPr>
              <w:t>23</w:t>
            </w:r>
          </w:p>
        </w:tc>
        <w:tc>
          <w:tcPr>
            <w:tcW w:w="9356" w:type="dxa"/>
            <w:gridSpan w:val="2"/>
            <w:shd w:val="clear" w:color="auto" w:fill="EBEBEB"/>
            <w:noWrap w:val="0"/>
            <w:vAlign w:val="center"/>
          </w:tcPr>
          <w:p>
            <w:pPr>
              <w:shd w:val="clear" w:color="auto" w:fill="auto"/>
              <w:adjustRightInd w:val="0"/>
              <w:rPr>
                <w:rFonts w:hint="eastAsia" w:ascii="仿宋" w:hAnsi="仿宋" w:eastAsia="仿宋" w:cs="Times New Roman"/>
                <w:b/>
                <w:bCs/>
                <w:color w:val="auto"/>
                <w:sz w:val="24"/>
                <w:highlight w:val="none"/>
                <w:lang w:eastAsia="zh-CN"/>
              </w:rPr>
            </w:pPr>
            <w:r>
              <w:rPr>
                <w:rFonts w:hint="eastAsia" w:ascii="仿宋" w:hAnsi="仿宋" w:eastAsia="仿宋" w:cs="Times New Roman"/>
                <w:b/>
                <w:bCs/>
                <w:color w:val="auto"/>
                <w:sz w:val="24"/>
                <w:highlight w:val="none"/>
                <w:lang w:eastAsia="zh-CN"/>
              </w:rPr>
              <w:t>资格审查资料：</w:t>
            </w:r>
          </w:p>
          <w:p>
            <w:pPr>
              <w:keepNext w:val="0"/>
              <w:keepLines w:val="0"/>
              <w:pageBreakBefore w:val="0"/>
              <w:widowControl w:val="0"/>
              <w:shd w:val="clear" w:color="auto" w:fill="auto"/>
              <w:kinsoku/>
              <w:wordWrap/>
              <w:overflowPunct/>
              <w:topLinePunct w:val="0"/>
              <w:autoSpaceDE/>
              <w:autoSpaceDN/>
              <w:bidi w:val="0"/>
              <w:adjustRightInd w:val="0"/>
              <w:snapToGrid/>
              <w:spacing w:beforeAutospacing="0" w:afterAutospacing="0" w:line="288" w:lineRule="auto"/>
              <w:rPr>
                <w:rFonts w:hint="eastAsia"/>
                <w:b w:val="0"/>
                <w:bCs w:val="0"/>
                <w:color w:val="auto"/>
                <w:sz w:val="24"/>
                <w:szCs w:val="24"/>
                <w:highlight w:val="none"/>
                <w:lang w:val="en-US" w:eastAsia="zh-CN"/>
              </w:rPr>
            </w:pPr>
            <w:r>
              <w:rPr>
                <w:rFonts w:hint="eastAsia"/>
                <w:b w:val="0"/>
                <w:bCs w:val="0"/>
                <w:color w:val="auto"/>
                <w:sz w:val="24"/>
                <w:szCs w:val="24"/>
                <w:highlight w:val="none"/>
                <w:lang w:val="en-US" w:eastAsia="zh-CN"/>
              </w:rPr>
              <w:t>1</w:t>
            </w:r>
            <w:r>
              <w:rPr>
                <w:rFonts w:hint="eastAsia"/>
                <w:b w:val="0"/>
                <w:bCs w:val="0"/>
                <w:color w:val="auto"/>
                <w:sz w:val="24"/>
                <w:szCs w:val="24"/>
                <w:highlight w:val="none"/>
                <w:lang w:eastAsia="zh-CN"/>
              </w:rPr>
              <w:t>）</w:t>
            </w:r>
            <w:r>
              <w:rPr>
                <w:rFonts w:hint="eastAsia"/>
                <w:b w:val="0"/>
                <w:bCs w:val="0"/>
                <w:color w:val="auto"/>
                <w:sz w:val="24"/>
                <w:szCs w:val="24"/>
                <w:highlight w:val="none"/>
                <w:lang w:val="en-US" w:eastAsia="zh-CN"/>
              </w:rPr>
              <w:t>加盖公章的</w:t>
            </w:r>
            <w:r>
              <w:rPr>
                <w:rFonts w:hint="eastAsia"/>
                <w:b w:val="0"/>
                <w:bCs w:val="0"/>
                <w:color w:val="auto"/>
                <w:sz w:val="24"/>
                <w:szCs w:val="24"/>
                <w:highlight w:val="none"/>
                <w:lang w:eastAsia="zh-CN"/>
              </w:rPr>
              <w:t>营业执照</w:t>
            </w:r>
            <w:r>
              <w:rPr>
                <w:rFonts w:hint="eastAsia"/>
                <w:b w:val="0"/>
                <w:bCs w:val="0"/>
                <w:color w:val="auto"/>
                <w:sz w:val="24"/>
                <w:szCs w:val="24"/>
                <w:highlight w:val="none"/>
                <w:lang w:val="en-US" w:eastAsia="zh-CN"/>
              </w:rPr>
              <w:t>复印件</w:t>
            </w:r>
          </w:p>
          <w:p>
            <w:pPr>
              <w:keepNext w:val="0"/>
              <w:keepLines w:val="0"/>
              <w:pageBreakBefore w:val="0"/>
              <w:widowControl w:val="0"/>
              <w:shd w:val="clear" w:color="auto" w:fill="auto"/>
              <w:kinsoku/>
              <w:wordWrap/>
              <w:overflowPunct/>
              <w:topLinePunct w:val="0"/>
              <w:autoSpaceDE/>
              <w:autoSpaceDN/>
              <w:bidi w:val="0"/>
              <w:adjustRightInd w:val="0"/>
              <w:snapToGrid/>
              <w:spacing w:beforeAutospacing="0" w:afterAutospacing="0" w:line="288" w:lineRule="auto"/>
              <w:rPr>
                <w:rFonts w:hint="eastAsia"/>
                <w:b w:val="0"/>
                <w:bCs w:val="0"/>
                <w:color w:val="auto"/>
                <w:sz w:val="24"/>
                <w:szCs w:val="24"/>
                <w:highlight w:val="none"/>
                <w:lang w:val="en-US" w:eastAsia="zh-CN"/>
              </w:rPr>
            </w:pPr>
            <w:r>
              <w:rPr>
                <w:rFonts w:hint="eastAsia"/>
                <w:b w:val="0"/>
                <w:bCs w:val="0"/>
                <w:color w:val="auto"/>
                <w:sz w:val="24"/>
                <w:szCs w:val="24"/>
                <w:highlight w:val="none"/>
                <w:lang w:val="en-US" w:eastAsia="zh-CN"/>
              </w:rPr>
              <w:t>2）参加政府采购活动前三年内，在经营活动中没有重大违法记录；</w:t>
            </w:r>
          </w:p>
          <w:p>
            <w:pPr>
              <w:keepNext w:val="0"/>
              <w:keepLines w:val="0"/>
              <w:pageBreakBefore w:val="0"/>
              <w:widowControl w:val="0"/>
              <w:shd w:val="clear" w:color="auto" w:fill="auto"/>
              <w:kinsoku/>
              <w:wordWrap/>
              <w:overflowPunct/>
              <w:topLinePunct w:val="0"/>
              <w:autoSpaceDE/>
              <w:autoSpaceDN/>
              <w:bidi w:val="0"/>
              <w:adjustRightInd w:val="0"/>
              <w:snapToGrid/>
              <w:spacing w:beforeAutospacing="0" w:afterAutospacing="0" w:line="288" w:lineRule="auto"/>
              <w:rPr>
                <w:rFonts w:hint="eastAsia" w:eastAsia="宋体"/>
                <w:b w:val="0"/>
                <w:bCs w:val="0"/>
                <w:color w:val="auto"/>
                <w:sz w:val="24"/>
                <w:szCs w:val="24"/>
                <w:highlight w:val="none"/>
                <w:lang w:val="en-US" w:eastAsia="zh-CN"/>
              </w:rPr>
            </w:pPr>
            <w:r>
              <w:rPr>
                <w:rFonts w:hint="eastAsia"/>
                <w:b w:val="0"/>
                <w:bCs w:val="0"/>
                <w:color w:val="auto"/>
                <w:sz w:val="24"/>
                <w:szCs w:val="24"/>
                <w:highlight w:val="none"/>
                <w:lang w:val="en-US" w:eastAsia="zh-CN"/>
              </w:rPr>
              <w:t>3）</w:t>
            </w:r>
            <w:r>
              <w:rPr>
                <w:rFonts w:hint="eastAsia" w:ascii="宋体" w:hAnsi="宋体" w:cs="Times New Roman"/>
                <w:bCs/>
                <w:color w:val="auto"/>
                <w:sz w:val="24"/>
                <w:highlight w:val="none"/>
                <w:shd w:val="clear" w:color="050000" w:fill="auto"/>
              </w:rPr>
              <w:t>具有有效的</w:t>
            </w:r>
            <w:r>
              <w:rPr>
                <w:rFonts w:ascii="宋体" w:hAnsi="宋体" w:cs="Times New Roman"/>
                <w:bCs/>
                <w:color w:val="auto"/>
                <w:sz w:val="24"/>
                <w:highlight w:val="none"/>
                <w:shd w:val="clear" w:color="050000" w:fill="auto"/>
              </w:rPr>
              <w:t>草种经营许可证或草种生产许可证</w:t>
            </w:r>
            <w:r>
              <w:rPr>
                <w:rFonts w:hint="eastAsia" w:ascii="宋体" w:hAnsi="宋体" w:cs="Times New Roman"/>
                <w:bCs/>
                <w:color w:val="auto"/>
                <w:sz w:val="24"/>
                <w:highlight w:val="none"/>
                <w:shd w:val="clear" w:color="050000" w:fill="auto"/>
                <w:lang w:eastAsia="zh-CN"/>
              </w:rPr>
              <w:t>或</w:t>
            </w:r>
            <w:r>
              <w:rPr>
                <w:rFonts w:ascii="宋体" w:hAnsi="宋体" w:cs="Times New Roman"/>
                <w:bCs/>
                <w:color w:val="auto"/>
                <w:sz w:val="24"/>
                <w:highlight w:val="none"/>
                <w:shd w:val="clear" w:color="050000" w:fill="auto"/>
              </w:rPr>
              <w:t>林草种子生产经营许可证</w:t>
            </w:r>
            <w:r>
              <w:rPr>
                <w:rFonts w:hint="eastAsia" w:ascii="宋体" w:hAnsi="宋体" w:cs="Times New Roman"/>
                <w:bCs/>
                <w:color w:val="auto"/>
                <w:sz w:val="24"/>
                <w:highlight w:val="none"/>
                <w:shd w:val="clear" w:color="050000" w:fill="auto"/>
                <w:lang w:eastAsia="zh-CN"/>
              </w:rPr>
              <w:t>；</w:t>
            </w:r>
          </w:p>
          <w:p>
            <w:pPr>
              <w:keepNext w:val="0"/>
              <w:keepLines w:val="0"/>
              <w:pageBreakBefore w:val="0"/>
              <w:widowControl w:val="0"/>
              <w:shd w:val="clear" w:color="auto" w:fill="auto"/>
              <w:kinsoku/>
              <w:wordWrap/>
              <w:overflowPunct/>
              <w:topLinePunct w:val="0"/>
              <w:autoSpaceDE/>
              <w:autoSpaceDN/>
              <w:bidi w:val="0"/>
              <w:adjustRightInd w:val="0"/>
              <w:snapToGrid/>
              <w:spacing w:beforeAutospacing="0" w:afterAutospacing="0" w:line="288" w:lineRule="auto"/>
              <w:rPr>
                <w:rFonts w:hint="eastAsia"/>
                <w:b w:val="0"/>
                <w:bCs w:val="0"/>
                <w:color w:val="auto"/>
                <w:sz w:val="24"/>
                <w:szCs w:val="24"/>
                <w:highlight w:val="none"/>
                <w:lang w:val="en-US" w:eastAsia="zh-CN"/>
              </w:rPr>
            </w:pPr>
            <w:r>
              <w:rPr>
                <w:rFonts w:hint="eastAsia"/>
                <w:b w:val="0"/>
                <w:bCs w:val="0"/>
                <w:color w:val="auto"/>
                <w:sz w:val="24"/>
                <w:szCs w:val="24"/>
                <w:highlight w:val="none"/>
                <w:lang w:val="en-US" w:eastAsia="zh-CN"/>
              </w:rPr>
              <w:t>4）</w:t>
            </w:r>
            <w:r>
              <w:rPr>
                <w:rFonts w:hint="eastAsia" w:ascii="宋体" w:hAnsi="宋体" w:eastAsia="宋体" w:cs="宋体"/>
                <w:kern w:val="2"/>
                <w:sz w:val="24"/>
                <w:szCs w:val="24"/>
                <w:lang w:val="en-US" w:eastAsia="zh-CN"/>
              </w:rPr>
              <w:t>未被列入“信用中国www.creditchina.gov.cn”网站中的“失信被执行名单”、“企业经营异常名录”、“重大税收违法案件当事人名单”其中之一，未被列入“中国政府采购网（</w:t>
            </w:r>
            <w:r>
              <w:rPr>
                <w:rFonts w:hint="eastAsia" w:ascii="宋体" w:hAnsi="宋体" w:eastAsia="宋体" w:cs="宋体"/>
                <w:kern w:val="2"/>
                <w:sz w:val="24"/>
                <w:szCs w:val="24"/>
                <w:lang w:val="en-US" w:eastAsia="zh-CN"/>
              </w:rPr>
              <w:fldChar w:fldCharType="begin"/>
            </w:r>
            <w:r>
              <w:rPr>
                <w:rFonts w:hint="eastAsia" w:ascii="宋体" w:hAnsi="宋体" w:eastAsia="宋体" w:cs="宋体"/>
                <w:kern w:val="2"/>
                <w:sz w:val="24"/>
                <w:szCs w:val="24"/>
                <w:lang w:val="en-US" w:eastAsia="zh-CN"/>
              </w:rPr>
              <w:instrText xml:space="preserve"> HYPERLINK "http://www.ccgp.gov.cn" </w:instrText>
            </w:r>
            <w:r>
              <w:rPr>
                <w:rFonts w:hint="eastAsia" w:ascii="宋体" w:hAnsi="宋体" w:eastAsia="宋体" w:cs="宋体"/>
                <w:kern w:val="2"/>
                <w:sz w:val="24"/>
                <w:szCs w:val="24"/>
                <w:lang w:val="en-US" w:eastAsia="zh-CN"/>
              </w:rPr>
              <w:fldChar w:fldCharType="separate"/>
            </w:r>
            <w:r>
              <w:rPr>
                <w:rFonts w:hint="eastAsia" w:ascii="宋体" w:hAnsi="宋体" w:eastAsia="宋体" w:cs="宋体"/>
                <w:kern w:val="2"/>
                <w:sz w:val="24"/>
                <w:szCs w:val="24"/>
                <w:lang w:val="en-US" w:eastAsia="zh-CN"/>
              </w:rPr>
              <w:t>www.ccgp.gov.cn</w:t>
            </w:r>
            <w:r>
              <w:rPr>
                <w:rFonts w:hint="eastAsia" w:ascii="宋体" w:hAnsi="宋体" w:eastAsia="宋体" w:cs="宋体"/>
                <w:kern w:val="2"/>
                <w:sz w:val="24"/>
                <w:szCs w:val="24"/>
                <w:lang w:val="en-US" w:eastAsia="zh-CN"/>
              </w:rPr>
              <w:fldChar w:fldCharType="end"/>
            </w:r>
            <w:r>
              <w:rPr>
                <w:rFonts w:hint="eastAsia" w:ascii="宋体" w:hAnsi="宋体" w:eastAsia="宋体" w:cs="宋体"/>
                <w:kern w:val="2"/>
                <w:sz w:val="24"/>
                <w:szCs w:val="24"/>
                <w:lang w:val="en-US" w:eastAsia="zh-CN"/>
              </w:rPr>
              <w:t>）”中的“政府采购严重违法失信行为记录名单”，（尚在处罚期内的），否则将被拒绝参与本次政府采购活动（查询结果截图日期必须在发布公告日期之后）</w:t>
            </w:r>
            <w:r>
              <w:rPr>
                <w:rFonts w:hint="eastAsia"/>
                <w:b w:val="0"/>
                <w:bCs w:val="0"/>
                <w:color w:val="auto"/>
                <w:sz w:val="24"/>
                <w:szCs w:val="24"/>
                <w:highlight w:val="none"/>
                <w:lang w:val="en-US" w:eastAsia="zh-CN"/>
              </w:rPr>
              <w:t>；</w:t>
            </w:r>
          </w:p>
          <w:p>
            <w:pPr>
              <w:keepNext w:val="0"/>
              <w:keepLines w:val="0"/>
              <w:pageBreakBefore w:val="0"/>
              <w:widowControl w:val="0"/>
              <w:shd w:val="clear" w:color="auto" w:fill="auto"/>
              <w:kinsoku/>
              <w:wordWrap/>
              <w:overflowPunct/>
              <w:topLinePunct w:val="0"/>
              <w:autoSpaceDE/>
              <w:autoSpaceDN/>
              <w:bidi w:val="0"/>
              <w:adjustRightInd w:val="0"/>
              <w:snapToGrid/>
              <w:spacing w:beforeAutospacing="0" w:afterAutospacing="0" w:line="288" w:lineRule="auto"/>
              <w:rPr>
                <w:rFonts w:hint="eastAsia"/>
                <w:b w:val="0"/>
                <w:bCs w:val="0"/>
                <w:color w:val="auto"/>
                <w:sz w:val="24"/>
                <w:szCs w:val="24"/>
                <w:highlight w:val="none"/>
                <w:lang w:eastAsia="zh-CN"/>
              </w:rPr>
            </w:pPr>
            <w:r>
              <w:rPr>
                <w:rFonts w:hint="eastAsia"/>
                <w:b w:val="0"/>
                <w:bCs w:val="0"/>
                <w:color w:val="auto"/>
                <w:sz w:val="24"/>
                <w:szCs w:val="24"/>
                <w:highlight w:val="none"/>
                <w:lang w:val="en-US" w:eastAsia="zh-CN"/>
              </w:rPr>
              <w:t>5）</w:t>
            </w:r>
            <w:r>
              <w:rPr>
                <w:rFonts w:hint="eastAsia"/>
                <w:b w:val="0"/>
                <w:bCs w:val="0"/>
                <w:color w:val="auto"/>
                <w:sz w:val="24"/>
                <w:szCs w:val="24"/>
                <w:highlight w:val="none"/>
                <w:lang w:eastAsia="zh-CN"/>
              </w:rPr>
              <w:t>投</w:t>
            </w:r>
            <w:r>
              <w:rPr>
                <w:rFonts w:hint="eastAsia" w:eastAsia="宋体"/>
                <w:b w:val="0"/>
                <w:bCs w:val="0"/>
                <w:color w:val="auto"/>
                <w:sz w:val="24"/>
                <w:szCs w:val="24"/>
                <w:highlight w:val="none"/>
                <w:lang w:eastAsia="zh-CN"/>
              </w:rPr>
              <w:t>标代表的法定代表人授权委托书原件、本人身份证原件。授权委托书应由法定代表人签名</w:t>
            </w:r>
            <w:r>
              <w:rPr>
                <w:rFonts w:hint="eastAsia"/>
                <w:b w:val="0"/>
                <w:bCs w:val="0"/>
                <w:color w:val="auto"/>
                <w:sz w:val="24"/>
                <w:szCs w:val="24"/>
                <w:highlight w:val="none"/>
                <w:lang w:eastAsia="zh-CN"/>
              </w:rPr>
              <w:t>并加盖企业公章，私章无效。法定代表人本人到场开标的，须提供法人证明书及提供本人身份证原件。</w:t>
            </w:r>
          </w:p>
          <w:p>
            <w:pPr>
              <w:keepNext w:val="0"/>
              <w:keepLines w:val="0"/>
              <w:pageBreakBefore w:val="0"/>
              <w:widowControl w:val="0"/>
              <w:shd w:val="clear" w:color="auto" w:fill="auto"/>
              <w:kinsoku/>
              <w:wordWrap/>
              <w:overflowPunct/>
              <w:topLinePunct w:val="0"/>
              <w:autoSpaceDE/>
              <w:autoSpaceDN/>
              <w:bidi w:val="0"/>
              <w:adjustRightInd w:val="0"/>
              <w:snapToGrid/>
              <w:spacing w:beforeAutospacing="0" w:afterAutospacing="0" w:line="288" w:lineRule="auto"/>
              <w:rPr>
                <w:rFonts w:hint="default" w:eastAsia="宋体"/>
                <w:b w:val="0"/>
                <w:bCs w:val="0"/>
                <w:color w:val="auto"/>
                <w:sz w:val="24"/>
                <w:szCs w:val="24"/>
                <w:highlight w:val="none"/>
                <w:lang w:val="en-US" w:eastAsia="zh-CN"/>
              </w:rPr>
            </w:pPr>
            <w:r>
              <w:rPr>
                <w:rFonts w:hint="eastAsia"/>
                <w:b w:val="0"/>
                <w:bCs w:val="0"/>
                <w:color w:val="auto"/>
                <w:sz w:val="24"/>
                <w:szCs w:val="24"/>
                <w:highlight w:val="none"/>
                <w:lang w:val="en-US" w:eastAsia="zh-CN"/>
              </w:rPr>
              <w:t>6</w:t>
            </w:r>
            <w:r>
              <w:rPr>
                <w:rFonts w:hint="eastAsia" w:eastAsia="宋体"/>
                <w:b w:val="0"/>
                <w:bCs w:val="0"/>
                <w:color w:val="auto"/>
                <w:sz w:val="24"/>
                <w:szCs w:val="24"/>
                <w:highlight w:val="none"/>
                <w:lang w:val="en-US" w:eastAsia="zh-CN"/>
              </w:rPr>
              <w:t>）中小企业声明函</w:t>
            </w:r>
          </w:p>
          <w:p>
            <w:pPr>
              <w:keepNext w:val="0"/>
              <w:keepLines w:val="0"/>
              <w:pageBreakBefore w:val="0"/>
              <w:widowControl w:val="0"/>
              <w:shd w:val="clear" w:color="auto" w:fill="auto"/>
              <w:kinsoku/>
              <w:wordWrap/>
              <w:overflowPunct/>
              <w:topLinePunct w:val="0"/>
              <w:autoSpaceDE/>
              <w:autoSpaceDN/>
              <w:bidi w:val="0"/>
              <w:adjustRightInd w:val="0"/>
              <w:snapToGrid/>
              <w:spacing w:beforeAutospacing="0" w:afterAutospacing="0" w:line="288" w:lineRule="auto"/>
              <w:rPr>
                <w:rFonts w:hint="default"/>
                <w:color w:val="auto"/>
                <w:highlight w:val="none"/>
                <w:lang w:val="en-US" w:eastAsia="zh-CN"/>
              </w:rPr>
            </w:pPr>
            <w:r>
              <w:rPr>
                <w:rFonts w:hint="eastAsia" w:ascii="宋体" w:hAnsi="宋体" w:eastAsia="宋体" w:cs="宋体"/>
                <w:b/>
                <w:bCs/>
                <w:color w:val="auto"/>
                <w:spacing w:val="8"/>
                <w:sz w:val="23"/>
                <w:szCs w:val="23"/>
                <w:highlight w:val="none"/>
                <w:lang w:eastAsia="zh-CN"/>
              </w:rPr>
              <w:t>注：</w:t>
            </w:r>
            <w:r>
              <w:rPr>
                <w:rFonts w:hint="eastAsia" w:ascii="宋体" w:hAnsi="宋体" w:eastAsia="宋体" w:cs="宋体"/>
                <w:b/>
                <w:bCs/>
                <w:color w:val="auto"/>
                <w:spacing w:val="8"/>
                <w:sz w:val="23"/>
                <w:szCs w:val="23"/>
                <w:highlight w:val="none"/>
              </w:rPr>
              <w:t>投标供应商为有效投标供应商，上述证件的公证件，本次招标不予认可；由采购单位及监督人员对所有证件进行审核。</w:t>
            </w:r>
            <w:r>
              <w:rPr>
                <w:rFonts w:hint="eastAsia" w:ascii="宋体" w:hAnsi="宋体" w:eastAsia="宋体" w:cs="宋体"/>
                <w:b/>
                <w:bCs/>
                <w:color w:val="auto"/>
                <w:spacing w:val="8"/>
                <w:sz w:val="23"/>
                <w:szCs w:val="23"/>
                <w:highlight w:val="none"/>
                <w:lang w:val="zh-CN"/>
              </w:rPr>
              <w:t>（以上证件无须开标现场审查，投标企业须将以上证件制作在电子投标文件中，并对其真实性进行承诺）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2" w:hRule="atLeast"/>
        </w:trPr>
        <w:tc>
          <w:tcPr>
            <w:tcW w:w="709" w:type="dxa"/>
            <w:shd w:val="clear" w:color="auto" w:fill="E0E0E0"/>
            <w:noWrap w:val="0"/>
            <w:vAlign w:val="center"/>
          </w:tcPr>
          <w:p>
            <w:pPr>
              <w:shd w:val="clear" w:color="auto" w:fill="auto"/>
              <w:adjustRightInd w:val="0"/>
              <w:rPr>
                <w:rFonts w:hint="default" w:ascii="仿宋" w:hAnsi="仿宋" w:eastAsia="仿宋" w:cs="Times New Roman"/>
                <w:color w:val="auto"/>
                <w:sz w:val="24"/>
                <w:highlight w:val="none"/>
                <w:lang w:val="en-US" w:eastAsia="zh-CN"/>
              </w:rPr>
            </w:pPr>
            <w:r>
              <w:rPr>
                <w:rFonts w:hint="eastAsia" w:ascii="仿宋" w:hAnsi="仿宋" w:eastAsia="仿宋" w:cs="Times New Roman"/>
                <w:color w:val="auto"/>
                <w:sz w:val="24"/>
                <w:highlight w:val="none"/>
                <w:lang w:val="en-US" w:eastAsia="zh-CN"/>
              </w:rPr>
              <w:t>24</w:t>
            </w:r>
          </w:p>
        </w:tc>
        <w:tc>
          <w:tcPr>
            <w:tcW w:w="9356" w:type="dxa"/>
            <w:gridSpan w:val="2"/>
            <w:shd w:val="clear" w:color="auto" w:fill="E0E0E0"/>
            <w:noWrap w:val="0"/>
            <w:vAlign w:val="center"/>
          </w:tcPr>
          <w:p>
            <w:pPr>
              <w:pStyle w:val="245"/>
              <w:shd w:val="clear" w:color="auto" w:fill="auto"/>
              <w:spacing w:beforeAutospacing="0" w:afterAutospacing="0" w:line="360" w:lineRule="exact"/>
              <w:jc w:val="both"/>
              <w:rPr>
                <w:rFonts w:hint="eastAsia" w:ascii="仿宋" w:hAnsi="仿宋" w:eastAsia="仿宋" w:cs="宋体"/>
                <w:b/>
                <w:color w:val="auto"/>
                <w:kern w:val="1"/>
                <w:highlight w:val="none"/>
                <w:lang w:eastAsia="zh-CN"/>
              </w:rPr>
            </w:pPr>
            <w:r>
              <w:rPr>
                <w:rFonts w:hint="eastAsia" w:ascii="仿宋" w:hAnsi="仿宋" w:eastAsia="仿宋" w:cs="宋体"/>
                <w:b/>
                <w:color w:val="auto"/>
                <w:kern w:val="1"/>
                <w:highlight w:val="none"/>
                <w:lang w:eastAsia="zh-CN"/>
              </w:rPr>
              <w:t>其他说明：</w:t>
            </w:r>
          </w:p>
          <w:p>
            <w:pPr>
              <w:pStyle w:val="245"/>
              <w:shd w:val="clear" w:color="auto" w:fill="auto"/>
              <w:spacing w:beforeAutospacing="0" w:afterAutospacing="0" w:line="360" w:lineRule="exact"/>
              <w:jc w:val="left"/>
              <w:rPr>
                <w:rFonts w:hint="default" w:ascii="仿宋" w:hAnsi="仿宋" w:eastAsia="仿宋" w:cs="宋体"/>
                <w:b w:val="0"/>
                <w:bCs/>
                <w:color w:val="auto"/>
                <w:kern w:val="1"/>
                <w:highlight w:val="none"/>
                <w:lang w:val="en-US" w:eastAsia="zh-CN"/>
              </w:rPr>
            </w:pPr>
            <w:r>
              <w:rPr>
                <w:rFonts w:hint="default" w:ascii="仿宋" w:hAnsi="仿宋" w:eastAsia="仿宋" w:cs="宋体"/>
                <w:b w:val="0"/>
                <w:bCs/>
                <w:color w:val="auto"/>
                <w:kern w:val="1"/>
                <w:highlight w:val="none"/>
                <w:lang w:val="en-US" w:eastAsia="zh-CN"/>
              </w:rPr>
              <w:t>加密电子响应文件请于</w:t>
            </w:r>
            <w:r>
              <w:rPr>
                <w:rFonts w:hint="eastAsia" w:ascii="仿宋" w:hAnsi="仿宋" w:eastAsia="仿宋" w:cs="宋体"/>
                <w:b w:val="0"/>
                <w:bCs/>
                <w:color w:val="auto"/>
                <w:kern w:val="1"/>
                <w:highlight w:val="none"/>
                <w:lang w:val="en-US" w:eastAsia="zh-CN"/>
              </w:rPr>
              <w:t>招标</w:t>
            </w:r>
            <w:r>
              <w:rPr>
                <w:rFonts w:hint="default" w:ascii="仿宋" w:hAnsi="仿宋" w:eastAsia="仿宋" w:cs="宋体"/>
                <w:b w:val="0"/>
                <w:bCs/>
                <w:color w:val="auto"/>
                <w:kern w:val="1"/>
                <w:highlight w:val="none"/>
                <w:lang w:val="en-US" w:eastAsia="zh-CN"/>
              </w:rPr>
              <w:t>截止时间之前上传至新疆政府采购（http://www.ccgp-xinjiang.gov.cn）；投标人上传电子投标文件的时间不得迟于招标公告中规定的投标截止时间。投标人应充分考虑到网络环境、网络带宽等风险因素，如因投标人自身原因造成的电子投标文件上传不成功由投标人自行承担全部责任。采购人拒绝接收在其规定的投标截止时间后上传的任何投标文件。</w:t>
            </w:r>
          </w:p>
          <w:p>
            <w:pPr>
              <w:pStyle w:val="245"/>
              <w:shd w:val="clear" w:color="auto" w:fill="auto"/>
              <w:spacing w:beforeAutospacing="0" w:afterAutospacing="0" w:line="360" w:lineRule="exact"/>
              <w:jc w:val="both"/>
              <w:rPr>
                <w:rFonts w:hint="default" w:ascii="仿宋" w:hAnsi="仿宋" w:eastAsia="仿宋" w:cs="宋体"/>
                <w:b w:val="0"/>
                <w:bCs/>
                <w:color w:val="auto"/>
                <w:kern w:val="1"/>
                <w:highlight w:val="none"/>
                <w:lang w:val="en-US" w:eastAsia="zh-CN"/>
              </w:rPr>
            </w:pPr>
            <w:r>
              <w:rPr>
                <w:rFonts w:hint="default" w:ascii="仿宋" w:hAnsi="仿宋" w:eastAsia="仿宋" w:cs="宋体"/>
                <w:b w:val="0"/>
                <w:bCs/>
                <w:color w:val="auto"/>
                <w:kern w:val="1"/>
                <w:highlight w:val="none"/>
                <w:lang w:val="en-US" w:eastAsia="zh-CN"/>
              </w:rPr>
              <w:t>2、因交易系统实行封闭运行，</w:t>
            </w:r>
            <w:r>
              <w:rPr>
                <w:rFonts w:hint="eastAsia" w:ascii="仿宋" w:hAnsi="仿宋" w:eastAsia="仿宋" w:cs="宋体"/>
                <w:b w:val="0"/>
                <w:bCs/>
                <w:color w:val="auto"/>
                <w:kern w:val="1"/>
                <w:highlight w:val="none"/>
                <w:lang w:val="en-US" w:eastAsia="zh-CN"/>
              </w:rPr>
              <w:t>招标</w:t>
            </w:r>
            <w:r>
              <w:rPr>
                <w:rFonts w:hint="default" w:ascii="仿宋" w:hAnsi="仿宋" w:eastAsia="仿宋" w:cs="宋体"/>
                <w:b w:val="0"/>
                <w:bCs/>
                <w:color w:val="auto"/>
                <w:kern w:val="1"/>
                <w:highlight w:val="none"/>
                <w:lang w:val="en-US" w:eastAsia="zh-CN"/>
              </w:rPr>
              <w:t>供应商信息保密，因此标书质疑答疑均在政采云平台中进行，不接受标书书面质疑。请领取</w:t>
            </w:r>
            <w:r>
              <w:rPr>
                <w:rFonts w:hint="eastAsia" w:ascii="仿宋" w:hAnsi="仿宋" w:eastAsia="仿宋" w:cs="宋体"/>
                <w:b w:val="0"/>
                <w:bCs/>
                <w:color w:val="auto"/>
                <w:kern w:val="1"/>
                <w:highlight w:val="none"/>
                <w:lang w:val="en-US" w:eastAsia="zh-CN"/>
              </w:rPr>
              <w:t>招标</w:t>
            </w:r>
            <w:r>
              <w:rPr>
                <w:rFonts w:hint="default" w:ascii="仿宋" w:hAnsi="仿宋" w:eastAsia="仿宋" w:cs="宋体"/>
                <w:b w:val="0"/>
                <w:bCs/>
                <w:color w:val="auto"/>
                <w:kern w:val="1"/>
                <w:highlight w:val="none"/>
                <w:lang w:val="en-US" w:eastAsia="zh-CN"/>
              </w:rPr>
              <w:t>文件的供应商严格按规定时间进行标书质疑和查看答疑回复。</w:t>
            </w:r>
          </w:p>
          <w:p>
            <w:pPr>
              <w:pStyle w:val="245"/>
              <w:shd w:val="clear" w:color="auto" w:fill="auto"/>
              <w:spacing w:beforeAutospacing="0" w:afterAutospacing="0" w:line="360" w:lineRule="exact"/>
              <w:jc w:val="both"/>
              <w:rPr>
                <w:rFonts w:hint="default" w:ascii="仿宋" w:hAnsi="仿宋" w:eastAsia="仿宋" w:cs="宋体"/>
                <w:b w:val="0"/>
                <w:bCs/>
                <w:color w:val="auto"/>
                <w:kern w:val="1"/>
                <w:highlight w:val="none"/>
                <w:lang w:val="en-US" w:eastAsia="zh-CN"/>
              </w:rPr>
            </w:pPr>
            <w:r>
              <w:rPr>
                <w:rFonts w:hint="default" w:ascii="仿宋" w:hAnsi="仿宋" w:eastAsia="仿宋" w:cs="宋体"/>
                <w:b w:val="0"/>
                <w:bCs/>
                <w:color w:val="auto"/>
                <w:kern w:val="1"/>
                <w:highlight w:val="none"/>
                <w:lang w:val="en-US" w:eastAsia="zh-CN"/>
              </w:rPr>
              <w:t>3、各供应商应在开标前应确保成为新疆维吾尔自治区政府采购网正式注册入库供应商，并完成CA数字证书申领。因未注册入库、未办理CA数字证书等原因造成无法投标或投标失败等后果由供应商自行承担</w:t>
            </w:r>
          </w:p>
          <w:p>
            <w:pPr>
              <w:pStyle w:val="245"/>
              <w:shd w:val="clear" w:color="auto" w:fill="auto"/>
              <w:spacing w:beforeAutospacing="0" w:afterAutospacing="0" w:line="360" w:lineRule="exact"/>
              <w:jc w:val="both"/>
              <w:rPr>
                <w:rFonts w:hint="default" w:ascii="仿宋" w:hAnsi="仿宋" w:eastAsia="仿宋" w:cs="宋体"/>
                <w:b w:val="0"/>
                <w:bCs/>
                <w:color w:val="auto"/>
                <w:kern w:val="1"/>
                <w:highlight w:val="none"/>
                <w:lang w:val="en-US" w:eastAsia="zh-CN"/>
              </w:rPr>
            </w:pPr>
            <w:r>
              <w:rPr>
                <w:rFonts w:hint="default" w:ascii="仿宋" w:hAnsi="仿宋" w:eastAsia="仿宋" w:cs="宋体"/>
                <w:b w:val="0"/>
                <w:bCs/>
                <w:color w:val="auto"/>
                <w:kern w:val="1"/>
                <w:highlight w:val="none"/>
                <w:lang w:val="en-US" w:eastAsia="zh-CN"/>
              </w:rPr>
              <w:t>4、供应商将政采云电子交易客户端下载、安装完成后，可通过账号密码或CA登录客户端进行投标文件制作。在使用政采云投标客户端时，建议使用WIN7及以上操作系统。客户端请至新疆政府采购网（http://www.ccgp-xinjiang.gov.cn/）下载专区查看，如有问题可拨打政采云客户服务热线95763进行咨询。</w:t>
            </w:r>
          </w:p>
          <w:p>
            <w:pPr>
              <w:pStyle w:val="245"/>
              <w:shd w:val="clear" w:color="auto" w:fill="auto"/>
              <w:spacing w:beforeAutospacing="0" w:afterAutospacing="0" w:line="360" w:lineRule="exact"/>
              <w:jc w:val="both"/>
              <w:rPr>
                <w:rFonts w:hint="default" w:ascii="仿宋" w:hAnsi="仿宋" w:eastAsia="仿宋" w:cs="宋体"/>
                <w:b w:val="0"/>
                <w:bCs/>
                <w:color w:val="auto"/>
                <w:kern w:val="1"/>
                <w:highlight w:val="none"/>
                <w:lang w:val="en-US" w:eastAsia="zh-CN"/>
              </w:rPr>
            </w:pPr>
            <w:r>
              <w:rPr>
                <w:rFonts w:hint="default" w:ascii="仿宋" w:hAnsi="仿宋" w:eastAsia="仿宋" w:cs="宋体"/>
                <w:b w:val="0"/>
                <w:bCs/>
                <w:color w:val="auto"/>
                <w:kern w:val="1"/>
                <w:highlight w:val="none"/>
                <w:lang w:val="en-US" w:eastAsia="zh-CN"/>
              </w:rPr>
              <w:t>5、有意向参与新疆区域电子开评标的供应商，可访问新疆数字证书认证中心官方网站（https://www.xjca.com.cn/）或下载“新疆政务通”APP自行进行申领。如需咨询，请联系新疆CA服务热线0991-2819290</w:t>
            </w:r>
          </w:p>
          <w:p>
            <w:pPr>
              <w:pStyle w:val="245"/>
              <w:shd w:val="clear" w:color="auto" w:fill="auto"/>
              <w:spacing w:beforeAutospacing="0" w:afterAutospacing="0" w:line="360" w:lineRule="exact"/>
              <w:jc w:val="both"/>
              <w:rPr>
                <w:rFonts w:hint="default" w:ascii="仿宋" w:hAnsi="仿宋" w:eastAsia="仿宋" w:cs="宋体"/>
                <w:b/>
                <w:color w:val="auto"/>
                <w:kern w:val="1"/>
                <w:highlight w:val="none"/>
                <w:lang w:val="en-US" w:eastAsia="zh-CN"/>
              </w:rPr>
            </w:pPr>
            <w:r>
              <w:rPr>
                <w:rFonts w:hint="default" w:ascii="仿宋" w:hAnsi="仿宋" w:eastAsia="仿宋" w:cs="宋体"/>
                <w:b/>
                <w:bCs w:val="0"/>
                <w:color w:val="auto"/>
                <w:kern w:val="1"/>
                <w:highlight w:val="none"/>
                <w:lang w:val="en-US" w:eastAsia="zh-CN"/>
              </w:rPr>
              <w:t>备注：加密的电子响应文件为使用政采云投标工具制作生成的加密版响应文件，请供应商开标时携带生成响应文件的 CA 锁参加开标解密。若因供应商自身原因导致解密失败的，将导致其投标被拒绝且响应文件被退回；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2" w:hRule="atLeast"/>
        </w:trPr>
        <w:tc>
          <w:tcPr>
            <w:tcW w:w="709" w:type="dxa"/>
            <w:shd w:val="clear" w:color="auto" w:fill="EBEBEB"/>
            <w:noWrap w:val="0"/>
            <w:vAlign w:val="center"/>
          </w:tcPr>
          <w:p>
            <w:pPr>
              <w:shd w:val="clear" w:color="auto" w:fill="auto"/>
              <w:adjustRightInd w:val="0"/>
              <w:rPr>
                <w:rFonts w:hint="eastAsia" w:ascii="仿宋" w:hAnsi="仿宋" w:eastAsia="仿宋" w:cs="Times New Roman"/>
                <w:color w:val="auto"/>
                <w:sz w:val="24"/>
                <w:highlight w:val="none"/>
                <w:lang w:val="en-US" w:eastAsia="zh-CN"/>
              </w:rPr>
            </w:pPr>
          </w:p>
        </w:tc>
        <w:tc>
          <w:tcPr>
            <w:tcW w:w="9356" w:type="dxa"/>
            <w:gridSpan w:val="2"/>
            <w:shd w:val="clear" w:color="auto" w:fill="EBEBEB"/>
            <w:noWrap w:val="0"/>
            <w:vAlign w:val="center"/>
          </w:tcPr>
          <w:p>
            <w:pPr>
              <w:pStyle w:val="22"/>
              <w:keepLines w:val="0"/>
              <w:pageBreakBefore w:val="0"/>
              <w:kinsoku/>
              <w:overflowPunct/>
              <w:topLinePunct w:val="0"/>
              <w:autoSpaceDE/>
              <w:autoSpaceDN/>
              <w:bidi w:val="0"/>
              <w:adjustRightInd/>
              <w:spacing w:beforeAutospacing="0" w:afterAutospacing="0" w:line="440" w:lineRule="exact"/>
              <w:rPr>
                <w:rFonts w:hint="eastAsia" w:ascii="仿宋" w:hAnsi="仿宋" w:eastAsia="仿宋" w:cs="宋体"/>
                <w:b w:val="0"/>
                <w:bCs/>
                <w:color w:val="auto"/>
                <w:kern w:val="1"/>
                <w:sz w:val="24"/>
                <w:szCs w:val="24"/>
                <w:highlight w:val="none"/>
                <w:lang w:val="en-US" w:eastAsia="zh-CN" w:bidi="ar-SA"/>
              </w:rPr>
            </w:pPr>
            <w:r>
              <w:rPr>
                <w:rFonts w:hint="eastAsia" w:ascii="仿宋" w:hAnsi="仿宋" w:eastAsia="仿宋" w:cs="宋体"/>
                <w:b/>
                <w:bCs w:val="0"/>
                <w:color w:val="auto"/>
                <w:kern w:val="1"/>
                <w:sz w:val="24"/>
                <w:szCs w:val="24"/>
                <w:highlight w:val="none"/>
                <w:lang w:val="en-US" w:eastAsia="zh-CN" w:bidi="ar-SA"/>
              </w:rPr>
              <w:t>备注：</w:t>
            </w:r>
            <w:r>
              <w:rPr>
                <w:rFonts w:hint="eastAsia" w:ascii="仿宋" w:hAnsi="仿宋" w:eastAsia="仿宋" w:cs="宋体"/>
                <w:b w:val="0"/>
                <w:bCs/>
                <w:color w:val="auto"/>
                <w:kern w:val="1"/>
                <w:sz w:val="24"/>
                <w:szCs w:val="24"/>
                <w:highlight w:val="none"/>
                <w:lang w:val="en-US" w:eastAsia="zh-CN" w:bidi="ar-SA"/>
              </w:rPr>
              <w:t>1、招标（采购）文件中部分加“</w:t>
            </w:r>
            <w:r>
              <w:rPr>
                <w:rFonts w:hint="eastAsia" w:ascii="宋体" w:hAnsi="宋体" w:eastAsia="宋体" w:cs="宋体"/>
                <w:b w:val="0"/>
                <w:bCs/>
                <w:color w:val="auto"/>
                <w:kern w:val="1"/>
                <w:sz w:val="24"/>
                <w:szCs w:val="24"/>
                <w:highlight w:val="none"/>
                <w:lang w:val="en-US" w:eastAsia="zh-CN" w:bidi="ar-SA"/>
              </w:rPr>
              <w:t>★</w:t>
            </w:r>
            <w:r>
              <w:rPr>
                <w:rFonts w:hint="eastAsia" w:ascii="仿宋" w:hAnsi="仿宋" w:eastAsia="仿宋" w:cs="宋体"/>
                <w:b w:val="0"/>
                <w:bCs/>
                <w:color w:val="auto"/>
                <w:kern w:val="1"/>
                <w:sz w:val="24"/>
                <w:szCs w:val="24"/>
                <w:highlight w:val="none"/>
                <w:lang w:val="en-US" w:eastAsia="zh-CN" w:bidi="ar-SA"/>
              </w:rPr>
              <w:t>”、加粗、加下划线、废标、无效标、投标被拒绝字样的条款，为招标的实质性要求和条件，着重提醒各投标人注意，并认真查看招标（采购）文件中的每一个条款及要求，因误读招标（采购）文件而造成的后果，招标人概不负责。</w:t>
            </w:r>
          </w:p>
          <w:p>
            <w:pPr>
              <w:pStyle w:val="22"/>
              <w:keepLines w:val="0"/>
              <w:pageBreakBefore w:val="0"/>
              <w:kinsoku/>
              <w:overflowPunct/>
              <w:topLinePunct w:val="0"/>
              <w:autoSpaceDE/>
              <w:autoSpaceDN/>
              <w:bidi w:val="0"/>
              <w:adjustRightInd/>
              <w:spacing w:beforeAutospacing="0" w:afterAutospacing="0" w:line="440" w:lineRule="exact"/>
              <w:ind w:firstLine="480" w:firstLineChars="200"/>
              <w:rPr>
                <w:rFonts w:hint="eastAsia" w:ascii="仿宋" w:hAnsi="仿宋" w:eastAsia="仿宋" w:cs="宋体"/>
                <w:b w:val="0"/>
                <w:bCs/>
                <w:color w:val="auto"/>
                <w:kern w:val="1"/>
                <w:sz w:val="24"/>
                <w:szCs w:val="24"/>
                <w:highlight w:val="none"/>
                <w:lang w:val="en-US" w:eastAsia="zh-CN" w:bidi="ar-SA"/>
              </w:rPr>
            </w:pPr>
            <w:r>
              <w:rPr>
                <w:rFonts w:hint="eastAsia" w:ascii="仿宋" w:hAnsi="仿宋" w:eastAsia="仿宋" w:cs="宋体"/>
                <w:b w:val="0"/>
                <w:bCs/>
                <w:color w:val="auto"/>
                <w:kern w:val="1"/>
                <w:sz w:val="24"/>
                <w:szCs w:val="24"/>
                <w:highlight w:val="none"/>
                <w:lang w:val="en-US" w:eastAsia="zh-CN" w:bidi="ar-SA"/>
              </w:rPr>
              <w:t>2、投标（响应）文件中有弄虚作假的内容，其投标（响应）文件作废。（如假证书、假业绩、隐瞒不良行为记录、夸大荣誉、使用非本单位在职员工的相关证件及不符合招标（采购）文件规定的条款等）；在签订合同之前，投标人如发现投标人的投标（响应）文件有弄虚作假内容，招标人可拒绝与其签订合同及后续三年内不得其参加采购人的采购活动。并报财政主管部门将其列入政府采购黑名单库。</w:t>
            </w:r>
          </w:p>
          <w:p>
            <w:pPr>
              <w:pStyle w:val="245"/>
              <w:shd w:val="clear" w:color="auto" w:fill="auto"/>
              <w:spacing w:beforeAutospacing="0" w:afterAutospacing="0" w:line="360" w:lineRule="exact"/>
              <w:ind w:firstLine="480" w:firstLineChars="200"/>
              <w:jc w:val="both"/>
              <w:rPr>
                <w:rFonts w:hint="default" w:ascii="仿宋" w:hAnsi="仿宋" w:eastAsia="仿宋" w:cs="宋体"/>
                <w:b w:val="0"/>
                <w:bCs/>
                <w:color w:val="auto"/>
                <w:kern w:val="1"/>
                <w:sz w:val="24"/>
                <w:szCs w:val="24"/>
                <w:highlight w:val="none"/>
                <w:lang w:val="en-US" w:eastAsia="zh-CN" w:bidi="ar-SA"/>
              </w:rPr>
            </w:pPr>
            <w:r>
              <w:rPr>
                <w:rFonts w:hint="eastAsia" w:ascii="仿宋" w:hAnsi="仿宋" w:eastAsia="仿宋" w:cs="宋体"/>
                <w:b w:val="0"/>
                <w:bCs/>
                <w:color w:val="auto"/>
                <w:kern w:val="1"/>
                <w:sz w:val="24"/>
                <w:szCs w:val="24"/>
                <w:highlight w:val="none"/>
                <w:lang w:val="en-US" w:eastAsia="zh-CN" w:bidi="ar-SA"/>
              </w:rPr>
              <w:t>3、投标人应保证在本项目使用的任何产品和服务（包括部分使用）时，不会产生因第三方提出侵犯其专利权、商标权或其它知识产权而引起的法律和经济纠纷，如因专利权、商标权或其它知识产权而引起法律和经济纠纷，由投标人承担所有相关责任的同时不得耽误本项目实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4" w:hRule="atLeast"/>
        </w:trPr>
        <w:tc>
          <w:tcPr>
            <w:tcW w:w="709" w:type="dxa"/>
            <w:shd w:val="clear" w:color="auto" w:fill="E0E0E0"/>
            <w:noWrap w:val="0"/>
            <w:vAlign w:val="center"/>
          </w:tcPr>
          <w:p>
            <w:pPr>
              <w:shd w:val="clear" w:color="auto" w:fill="auto"/>
              <w:adjustRightInd w:val="0"/>
              <w:rPr>
                <w:rFonts w:hint="default" w:ascii="仿宋" w:hAnsi="仿宋" w:eastAsia="仿宋" w:cs="Times New Roman"/>
                <w:color w:val="auto"/>
                <w:sz w:val="24"/>
                <w:highlight w:val="none"/>
                <w:lang w:val="en-US" w:eastAsia="zh-CN"/>
              </w:rPr>
            </w:pPr>
            <w:r>
              <w:rPr>
                <w:rFonts w:hint="eastAsia" w:ascii="仿宋" w:hAnsi="仿宋" w:eastAsia="仿宋" w:cs="Times New Roman"/>
                <w:color w:val="auto"/>
                <w:sz w:val="24"/>
                <w:highlight w:val="none"/>
                <w:lang w:val="en-US" w:eastAsia="zh-CN"/>
              </w:rPr>
              <w:t>25</w:t>
            </w:r>
          </w:p>
        </w:tc>
        <w:tc>
          <w:tcPr>
            <w:tcW w:w="9356" w:type="dxa"/>
            <w:gridSpan w:val="2"/>
            <w:shd w:val="clear" w:color="auto" w:fill="E0E0E0"/>
            <w:noWrap w:val="0"/>
            <w:vAlign w:val="center"/>
          </w:tcPr>
          <w:p>
            <w:pPr>
              <w:pStyle w:val="245"/>
              <w:shd w:val="clear" w:color="auto" w:fill="auto"/>
              <w:spacing w:beforeAutospacing="0" w:afterAutospacing="0" w:line="360" w:lineRule="exact"/>
              <w:jc w:val="both"/>
              <w:rPr>
                <w:rFonts w:hint="default" w:ascii="仿宋" w:hAnsi="仿宋" w:eastAsia="仿宋" w:cs="宋体"/>
                <w:b/>
                <w:color w:val="auto"/>
                <w:kern w:val="1"/>
                <w:sz w:val="24"/>
                <w:szCs w:val="24"/>
                <w:highlight w:val="none"/>
                <w:lang w:val="en-US" w:eastAsia="zh-CN" w:bidi="ar-SA"/>
              </w:rPr>
            </w:pPr>
            <w:r>
              <w:rPr>
                <w:rFonts w:hint="eastAsia" w:ascii="仿宋" w:hAnsi="仿宋" w:eastAsia="仿宋" w:cs="宋体"/>
                <w:b w:val="0"/>
                <w:bCs/>
                <w:color w:val="auto"/>
                <w:kern w:val="1"/>
                <w:sz w:val="24"/>
                <w:szCs w:val="24"/>
                <w:highlight w:val="none"/>
                <w:lang w:val="en-US" w:eastAsia="zh-CN" w:bidi="ar-SA"/>
              </w:rPr>
              <w:t>本项目</w:t>
            </w:r>
            <w:r>
              <w:rPr>
                <w:rFonts w:hint="eastAsia" w:ascii="仿宋" w:hAnsi="仿宋" w:eastAsia="仿宋" w:cs="宋体"/>
                <w:b/>
                <w:bCs w:val="0"/>
                <w:color w:val="auto"/>
                <w:kern w:val="1"/>
                <w:sz w:val="24"/>
                <w:szCs w:val="24"/>
                <w:highlight w:val="none"/>
                <w:lang w:val="en-US" w:eastAsia="zh-CN" w:bidi="ar-SA"/>
              </w:rPr>
              <w:t>不接受</w:t>
            </w:r>
            <w:r>
              <w:rPr>
                <w:rFonts w:hint="eastAsia" w:ascii="仿宋" w:hAnsi="仿宋" w:eastAsia="仿宋" w:cs="宋体"/>
                <w:b w:val="0"/>
                <w:bCs/>
                <w:color w:val="auto"/>
                <w:kern w:val="1"/>
                <w:sz w:val="24"/>
                <w:szCs w:val="24"/>
                <w:highlight w:val="none"/>
                <w:lang w:val="en-US" w:eastAsia="zh-CN" w:bidi="ar-SA"/>
              </w:rPr>
              <w:t>联合体投标。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4" w:hRule="atLeast"/>
        </w:trPr>
        <w:tc>
          <w:tcPr>
            <w:tcW w:w="709" w:type="dxa"/>
            <w:shd w:val="clear" w:color="auto" w:fill="E0E0E0"/>
            <w:noWrap w:val="0"/>
            <w:vAlign w:val="center"/>
          </w:tcPr>
          <w:p>
            <w:pPr>
              <w:shd w:val="clear" w:color="auto" w:fill="auto"/>
              <w:adjustRightInd w:val="0"/>
              <w:rPr>
                <w:rFonts w:hint="default" w:ascii="仿宋" w:hAnsi="仿宋" w:eastAsia="仿宋" w:cs="Times New Roman"/>
                <w:color w:val="auto"/>
                <w:sz w:val="24"/>
                <w:highlight w:val="none"/>
                <w:lang w:val="en-US" w:eastAsia="zh-CN"/>
              </w:rPr>
            </w:pPr>
            <w:r>
              <w:rPr>
                <w:rFonts w:hint="eastAsia" w:ascii="仿宋" w:hAnsi="仿宋" w:eastAsia="仿宋" w:cs="Times New Roman"/>
                <w:color w:val="auto"/>
                <w:sz w:val="24"/>
                <w:highlight w:val="none"/>
                <w:lang w:val="en-US" w:eastAsia="zh-CN"/>
              </w:rPr>
              <w:t>26</w:t>
            </w:r>
          </w:p>
        </w:tc>
        <w:tc>
          <w:tcPr>
            <w:tcW w:w="9356" w:type="dxa"/>
            <w:gridSpan w:val="2"/>
            <w:shd w:val="clear" w:color="auto" w:fill="E0E0E0"/>
            <w:noWrap w:val="0"/>
            <w:vAlign w:val="center"/>
          </w:tcPr>
          <w:p>
            <w:pPr>
              <w:pStyle w:val="245"/>
              <w:shd w:val="clear" w:color="auto" w:fill="auto"/>
              <w:spacing w:beforeAutospacing="0" w:afterAutospacing="0" w:line="360" w:lineRule="exact"/>
              <w:jc w:val="both"/>
              <w:rPr>
                <w:rFonts w:hint="eastAsia" w:ascii="仿宋" w:hAnsi="仿宋" w:eastAsia="仿宋" w:cs="宋体"/>
                <w:b/>
                <w:color w:val="auto"/>
                <w:kern w:val="1"/>
                <w:sz w:val="24"/>
                <w:szCs w:val="24"/>
                <w:highlight w:val="none"/>
                <w:lang w:val="en-US" w:eastAsia="zh-CN" w:bidi="ar-SA"/>
              </w:rPr>
            </w:pPr>
            <w:r>
              <w:rPr>
                <w:rFonts w:hint="eastAsia" w:ascii="仿宋" w:hAnsi="仿宋" w:eastAsia="仿宋" w:cs="宋体"/>
                <w:b/>
                <w:color w:val="auto"/>
                <w:kern w:val="1"/>
                <w:sz w:val="24"/>
                <w:szCs w:val="24"/>
                <w:highlight w:val="none"/>
                <w:lang w:val="en-US" w:eastAsia="zh-CN" w:bidi="ar-SA"/>
              </w:rPr>
              <w:t>服务中同品牌投标：</w:t>
            </w:r>
            <w:r>
              <w:rPr>
                <w:rFonts w:hint="eastAsia" w:ascii="仿宋" w:hAnsi="仿宋" w:eastAsia="仿宋" w:cs="宋体"/>
                <w:b w:val="0"/>
                <w:bCs/>
                <w:color w:val="auto"/>
                <w:kern w:val="1"/>
                <w:sz w:val="24"/>
                <w:szCs w:val="24"/>
                <w:highlight w:val="none"/>
                <w:lang w:val="en-US" w:eastAsia="zh-CN" w:bidi="ar-SA"/>
              </w:rPr>
              <w:t>投标人提供相同品牌产品且通过资格审查、符合性审查的不同投标人参加同一合同项下投标的，按一家投标人计算，评标后得分最高的同品牌投标人获得中标人推荐资格；评审得分相同的，首先按照报价确定，报价低的获得中标人推荐资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4" w:hRule="atLeast"/>
        </w:trPr>
        <w:tc>
          <w:tcPr>
            <w:tcW w:w="709" w:type="dxa"/>
            <w:shd w:val="clear" w:color="auto" w:fill="E0E0E0"/>
            <w:noWrap w:val="0"/>
            <w:vAlign w:val="center"/>
          </w:tcPr>
          <w:p>
            <w:pPr>
              <w:shd w:val="clear" w:color="auto" w:fill="auto"/>
              <w:adjustRightInd w:val="0"/>
              <w:rPr>
                <w:rFonts w:hint="default" w:ascii="仿宋" w:hAnsi="仿宋" w:eastAsia="仿宋" w:cs="Times New Roman"/>
                <w:color w:val="auto"/>
                <w:sz w:val="24"/>
                <w:highlight w:val="none"/>
                <w:lang w:val="en-US" w:eastAsia="zh-CN"/>
              </w:rPr>
            </w:pPr>
            <w:r>
              <w:rPr>
                <w:rFonts w:hint="eastAsia" w:ascii="仿宋" w:hAnsi="仿宋" w:eastAsia="仿宋" w:cs="Times New Roman"/>
                <w:color w:val="auto"/>
                <w:sz w:val="24"/>
                <w:highlight w:val="none"/>
                <w:lang w:val="en-US" w:eastAsia="zh-CN"/>
              </w:rPr>
              <w:t>27</w:t>
            </w:r>
          </w:p>
        </w:tc>
        <w:tc>
          <w:tcPr>
            <w:tcW w:w="9356" w:type="dxa"/>
            <w:gridSpan w:val="2"/>
            <w:shd w:val="clear" w:color="auto" w:fill="E0E0E0"/>
            <w:noWrap w:val="0"/>
            <w:vAlign w:val="center"/>
          </w:tcPr>
          <w:p>
            <w:pPr>
              <w:pStyle w:val="245"/>
              <w:shd w:val="clear" w:color="auto" w:fill="auto"/>
              <w:spacing w:beforeAutospacing="0" w:afterAutospacing="0" w:line="360" w:lineRule="exact"/>
              <w:jc w:val="both"/>
              <w:rPr>
                <w:rFonts w:hint="eastAsia" w:ascii="仿宋" w:hAnsi="仿宋" w:eastAsia="仿宋" w:cs="宋体"/>
                <w:b w:val="0"/>
                <w:bCs/>
                <w:color w:val="auto"/>
                <w:kern w:val="1"/>
                <w:sz w:val="24"/>
                <w:szCs w:val="24"/>
                <w:highlight w:val="none"/>
                <w:lang w:val="en-US" w:eastAsia="zh-CN" w:bidi="ar-SA"/>
              </w:rPr>
            </w:pPr>
            <w:r>
              <w:rPr>
                <w:rFonts w:hint="eastAsia" w:ascii="仿宋" w:hAnsi="仿宋" w:eastAsia="仿宋" w:cs="宋体"/>
                <w:b w:val="0"/>
                <w:bCs/>
                <w:color w:val="auto"/>
                <w:kern w:val="1"/>
                <w:sz w:val="24"/>
                <w:szCs w:val="24"/>
                <w:highlight w:val="none"/>
                <w:lang w:val="en-US" w:eastAsia="zh-CN" w:bidi="ar-SA"/>
              </w:rPr>
              <w:t xml:space="preserve">其他：1.本采购文件中描述供应商的“公章”是指供应商通过指定电子化政府采购平台办理数字证书(CA认证)获得的以法定主体行为名称制作的电子印章。                                                       2.本采购文件中描述供应商的“签字”是指供应商通过指定电子化政府采购平台办理数字证书 (CA 认证) 获得的以供应商法定代表人或者委托代理人姓名制作的电子印章或手写签字。                           </w:t>
            </w:r>
          </w:p>
          <w:p>
            <w:pPr>
              <w:pStyle w:val="245"/>
              <w:shd w:val="clear" w:color="auto" w:fill="auto"/>
              <w:spacing w:beforeAutospacing="0" w:afterAutospacing="0" w:line="360" w:lineRule="exact"/>
              <w:jc w:val="both"/>
              <w:rPr>
                <w:rFonts w:hint="eastAsia" w:ascii="仿宋" w:hAnsi="仿宋" w:eastAsia="仿宋" w:cs="宋体"/>
                <w:b w:val="0"/>
                <w:bCs/>
                <w:color w:val="auto"/>
                <w:kern w:val="1"/>
                <w:sz w:val="24"/>
                <w:szCs w:val="24"/>
                <w:highlight w:val="none"/>
                <w:lang w:val="en-US" w:eastAsia="zh-CN" w:bidi="ar-SA"/>
              </w:rPr>
            </w:pPr>
            <w:r>
              <w:rPr>
                <w:rFonts w:hint="eastAsia" w:ascii="仿宋" w:hAnsi="仿宋" w:eastAsia="仿宋" w:cs="宋体"/>
                <w:b w:val="0"/>
                <w:bCs/>
                <w:color w:val="auto"/>
                <w:kern w:val="1"/>
                <w:sz w:val="24"/>
                <w:szCs w:val="24"/>
                <w:highlight w:val="none"/>
                <w:lang w:val="en-US" w:eastAsia="zh-CN" w:bidi="ar-SA"/>
              </w:rPr>
              <w:t xml:space="preserve">3.供应商为其他组织或者自然人时，本采购文件规定的法定代表人指负责人或者自然人。本采购文件所称负责人是指参加投标的其他组织营业执照上的负责人，本采购文件所称自然人指参与竞标的自然人本人。         </w:t>
            </w:r>
          </w:p>
          <w:p>
            <w:pPr>
              <w:pStyle w:val="245"/>
              <w:shd w:val="clear" w:color="auto" w:fill="auto"/>
              <w:spacing w:beforeAutospacing="0" w:afterAutospacing="0" w:line="360" w:lineRule="exact"/>
              <w:jc w:val="both"/>
              <w:rPr>
                <w:rFonts w:hint="eastAsia" w:ascii="仿宋" w:hAnsi="仿宋" w:eastAsia="仿宋" w:cs="宋体"/>
                <w:b w:val="0"/>
                <w:bCs/>
                <w:color w:val="auto"/>
                <w:kern w:val="1"/>
                <w:sz w:val="24"/>
                <w:szCs w:val="24"/>
                <w:highlight w:val="none"/>
                <w:lang w:val="en-US" w:eastAsia="zh-CN" w:bidi="ar-SA"/>
              </w:rPr>
            </w:pPr>
            <w:r>
              <w:rPr>
                <w:rFonts w:hint="eastAsia" w:ascii="仿宋" w:hAnsi="仿宋" w:eastAsia="仿宋" w:cs="宋体"/>
                <w:b w:val="0"/>
                <w:bCs/>
                <w:color w:val="auto"/>
                <w:kern w:val="1"/>
                <w:sz w:val="24"/>
                <w:szCs w:val="24"/>
                <w:highlight w:val="none"/>
                <w:lang w:val="en-US" w:eastAsia="zh-CN" w:bidi="ar-SA"/>
              </w:rPr>
              <w:t>4.本采购文件所称的“以上”“以下”“以内”“届满”，包括本数；所称的“不满”“超过”“以外”，不包括本数。</w:t>
            </w:r>
          </w:p>
          <w:p>
            <w:pPr>
              <w:pStyle w:val="245"/>
              <w:shd w:val="clear" w:color="auto" w:fill="auto"/>
              <w:spacing w:beforeAutospacing="0" w:afterAutospacing="0" w:line="360" w:lineRule="exact"/>
              <w:jc w:val="both"/>
              <w:rPr>
                <w:rFonts w:hint="eastAsia" w:ascii="仿宋" w:hAnsi="仿宋" w:eastAsia="仿宋" w:cs="宋体"/>
                <w:b/>
                <w:color w:val="auto"/>
                <w:kern w:val="1"/>
                <w:sz w:val="24"/>
                <w:szCs w:val="24"/>
                <w:highlight w:val="none"/>
                <w:lang w:val="en-US" w:eastAsia="zh-CN" w:bidi="ar-SA"/>
              </w:rPr>
            </w:pPr>
            <w:r>
              <w:rPr>
                <w:rFonts w:hint="eastAsia" w:ascii="仿宋" w:hAnsi="仿宋" w:eastAsia="仿宋" w:cs="宋体"/>
                <w:b w:val="0"/>
                <w:bCs/>
                <w:color w:val="auto"/>
                <w:kern w:val="1"/>
                <w:sz w:val="24"/>
                <w:szCs w:val="24"/>
                <w:highlight w:val="none"/>
                <w:lang w:val="en-US" w:eastAsia="zh-CN" w:bidi="ar-SA"/>
              </w:rPr>
              <w:t>5.在评标过程直至签订合同前的任何时间，如经证实发现供应商提供虚假投标资料(包括技术支持资料)或信息骗取中标的，或者未按本招标文件要求提交履约保证金的（如有要求），将取消其中标资格，并报主管部门备案。</w:t>
            </w:r>
          </w:p>
        </w:tc>
      </w:tr>
    </w:tbl>
    <w:p>
      <w:pPr>
        <w:widowControl/>
        <w:shd w:val="clear" w:color="auto" w:fill="auto"/>
        <w:jc w:val="left"/>
        <w:rPr>
          <w:rFonts w:ascii="仿宋" w:hAnsi="仿宋" w:eastAsia="仿宋"/>
          <w:b/>
          <w:bCs/>
          <w:kern w:val="0"/>
          <w:sz w:val="28"/>
          <w:szCs w:val="28"/>
        </w:rPr>
      </w:pPr>
    </w:p>
    <w:p>
      <w:pPr>
        <w:shd w:val="clear" w:color="auto" w:fill="auto"/>
        <w:autoSpaceDE w:val="0"/>
        <w:autoSpaceDN w:val="0"/>
        <w:adjustRightInd w:val="0"/>
        <w:spacing w:beforeAutospacing="0" w:afterAutospacing="0" w:line="440" w:lineRule="exact"/>
        <w:jc w:val="left"/>
        <w:rPr>
          <w:rFonts w:hint="eastAsia" w:ascii="仿宋" w:hAnsi="仿宋" w:eastAsia="仿宋"/>
          <w:b/>
          <w:bCs/>
          <w:kern w:val="0"/>
          <w:sz w:val="28"/>
          <w:szCs w:val="28"/>
        </w:rPr>
      </w:pPr>
      <w:r>
        <w:rPr>
          <w:rFonts w:hint="eastAsia" w:ascii="仿宋" w:hAnsi="仿宋" w:eastAsia="仿宋"/>
          <w:b/>
          <w:bCs/>
          <w:kern w:val="0"/>
          <w:sz w:val="24"/>
          <w:szCs w:val="24"/>
        </w:rPr>
        <w:t>说明：《投标人须知前附表》是对投标须知条款的具体规定和补充，投标人应详细阅读，如有矛盾，以本资料表为准</w:t>
      </w:r>
      <w:r>
        <w:rPr>
          <w:rFonts w:hint="eastAsia" w:ascii="仿宋" w:hAnsi="仿宋" w:eastAsia="仿宋"/>
          <w:b/>
          <w:bCs/>
          <w:kern w:val="0"/>
          <w:sz w:val="28"/>
          <w:szCs w:val="28"/>
        </w:rPr>
        <w:t>。</w:t>
      </w:r>
    </w:p>
    <w:p>
      <w:pPr>
        <w:shd w:val="clear" w:color="auto" w:fill="auto"/>
        <w:autoSpaceDE w:val="0"/>
        <w:autoSpaceDN w:val="0"/>
        <w:adjustRightInd w:val="0"/>
        <w:spacing w:beforeAutospacing="0" w:afterAutospacing="0" w:line="440" w:lineRule="exact"/>
        <w:jc w:val="center"/>
        <w:rPr>
          <w:rFonts w:hint="eastAsia" w:ascii="仿宋" w:hAnsi="仿宋" w:eastAsia="仿宋"/>
          <w:b/>
          <w:bCs/>
          <w:kern w:val="0"/>
          <w:sz w:val="28"/>
          <w:szCs w:val="28"/>
        </w:rPr>
      </w:pPr>
    </w:p>
    <w:p>
      <w:pPr>
        <w:shd w:val="clear" w:color="auto" w:fill="auto"/>
        <w:autoSpaceDE w:val="0"/>
        <w:autoSpaceDN w:val="0"/>
        <w:adjustRightInd w:val="0"/>
        <w:spacing w:beforeAutospacing="0" w:afterAutospacing="0" w:line="440" w:lineRule="exact"/>
        <w:jc w:val="center"/>
        <w:rPr>
          <w:rFonts w:hint="eastAsia" w:ascii="仿宋" w:hAnsi="仿宋" w:eastAsia="仿宋"/>
          <w:b/>
          <w:bCs/>
          <w:kern w:val="0"/>
          <w:sz w:val="28"/>
          <w:szCs w:val="28"/>
        </w:rPr>
      </w:pPr>
    </w:p>
    <w:p>
      <w:pPr>
        <w:shd w:val="clear" w:color="auto" w:fill="auto"/>
        <w:autoSpaceDE w:val="0"/>
        <w:autoSpaceDN w:val="0"/>
        <w:adjustRightInd w:val="0"/>
        <w:spacing w:beforeAutospacing="0" w:afterAutospacing="0" w:line="440" w:lineRule="exact"/>
        <w:jc w:val="both"/>
        <w:rPr>
          <w:rFonts w:hint="eastAsia" w:ascii="仿宋" w:hAnsi="仿宋" w:eastAsia="仿宋"/>
          <w:b/>
          <w:bCs/>
          <w:kern w:val="0"/>
          <w:sz w:val="28"/>
          <w:szCs w:val="28"/>
        </w:rPr>
      </w:pPr>
    </w:p>
    <w:p>
      <w:pPr>
        <w:shd w:val="clear" w:color="auto" w:fill="auto"/>
        <w:autoSpaceDE w:val="0"/>
        <w:autoSpaceDN w:val="0"/>
        <w:adjustRightInd w:val="0"/>
        <w:spacing w:beforeAutospacing="0" w:afterAutospacing="0" w:line="440" w:lineRule="exact"/>
        <w:jc w:val="center"/>
        <w:rPr>
          <w:rFonts w:hint="eastAsia" w:ascii="仿宋" w:hAnsi="仿宋" w:eastAsia="仿宋"/>
          <w:b/>
          <w:bCs/>
          <w:kern w:val="0"/>
          <w:sz w:val="28"/>
          <w:szCs w:val="28"/>
        </w:rPr>
      </w:pPr>
    </w:p>
    <w:p>
      <w:pPr>
        <w:shd w:val="clear" w:color="auto" w:fill="auto"/>
        <w:autoSpaceDE w:val="0"/>
        <w:autoSpaceDN w:val="0"/>
        <w:adjustRightInd w:val="0"/>
        <w:spacing w:beforeAutospacing="0" w:afterAutospacing="0" w:line="440" w:lineRule="exact"/>
        <w:jc w:val="center"/>
        <w:rPr>
          <w:rFonts w:hint="eastAsia" w:ascii="仿宋" w:hAnsi="仿宋" w:eastAsia="仿宋"/>
          <w:b/>
          <w:bCs/>
          <w:kern w:val="0"/>
          <w:sz w:val="28"/>
          <w:szCs w:val="28"/>
        </w:rPr>
      </w:pPr>
    </w:p>
    <w:p>
      <w:pPr>
        <w:shd w:val="clear" w:color="auto" w:fill="auto"/>
        <w:autoSpaceDE w:val="0"/>
        <w:autoSpaceDN w:val="0"/>
        <w:adjustRightInd w:val="0"/>
        <w:spacing w:beforeAutospacing="0" w:afterAutospacing="0" w:line="440" w:lineRule="exact"/>
        <w:jc w:val="center"/>
        <w:rPr>
          <w:rFonts w:hint="eastAsia" w:ascii="仿宋" w:hAnsi="仿宋" w:eastAsia="仿宋"/>
          <w:b/>
          <w:bCs/>
          <w:kern w:val="0"/>
          <w:sz w:val="28"/>
          <w:szCs w:val="28"/>
        </w:rPr>
      </w:pPr>
    </w:p>
    <w:p>
      <w:pPr>
        <w:pStyle w:val="2"/>
        <w:rPr>
          <w:rFonts w:hint="eastAsia" w:ascii="仿宋" w:hAnsi="仿宋" w:eastAsia="仿宋"/>
          <w:b/>
          <w:bCs/>
          <w:kern w:val="0"/>
          <w:sz w:val="28"/>
          <w:szCs w:val="28"/>
        </w:rPr>
      </w:pPr>
    </w:p>
    <w:p>
      <w:pPr>
        <w:pStyle w:val="2"/>
        <w:rPr>
          <w:rFonts w:hint="eastAsia" w:ascii="仿宋" w:hAnsi="仿宋" w:eastAsia="仿宋"/>
          <w:b/>
          <w:bCs/>
          <w:kern w:val="0"/>
          <w:sz w:val="28"/>
          <w:szCs w:val="28"/>
        </w:rPr>
      </w:pPr>
    </w:p>
    <w:p>
      <w:pPr>
        <w:shd w:val="clear" w:color="auto" w:fill="auto"/>
        <w:autoSpaceDE w:val="0"/>
        <w:autoSpaceDN w:val="0"/>
        <w:adjustRightInd w:val="0"/>
        <w:spacing w:beforeAutospacing="0" w:afterAutospacing="0" w:line="440" w:lineRule="exact"/>
        <w:jc w:val="center"/>
        <w:rPr>
          <w:rFonts w:hint="eastAsia" w:ascii="仿宋" w:hAnsi="仿宋" w:eastAsia="仿宋"/>
          <w:b/>
          <w:bCs/>
          <w:kern w:val="0"/>
          <w:sz w:val="28"/>
          <w:szCs w:val="28"/>
        </w:rPr>
      </w:pPr>
    </w:p>
    <w:p>
      <w:pPr>
        <w:shd w:val="clear" w:color="auto" w:fill="auto"/>
        <w:autoSpaceDE w:val="0"/>
        <w:autoSpaceDN w:val="0"/>
        <w:adjustRightInd w:val="0"/>
        <w:spacing w:beforeAutospacing="0" w:afterAutospacing="0" w:line="440" w:lineRule="exact"/>
        <w:ind w:firstLine="4216" w:firstLineChars="1500"/>
        <w:jc w:val="both"/>
        <w:rPr>
          <w:rFonts w:hint="eastAsia" w:ascii="仿宋" w:hAnsi="仿宋" w:eastAsia="仿宋"/>
          <w:b/>
          <w:bCs/>
          <w:kern w:val="0"/>
          <w:sz w:val="28"/>
          <w:szCs w:val="28"/>
        </w:rPr>
      </w:pPr>
    </w:p>
    <w:p>
      <w:pPr>
        <w:shd w:val="clear" w:color="auto" w:fill="auto"/>
        <w:autoSpaceDE w:val="0"/>
        <w:autoSpaceDN w:val="0"/>
        <w:adjustRightInd w:val="0"/>
        <w:spacing w:beforeAutospacing="0" w:afterAutospacing="0" w:line="440" w:lineRule="exact"/>
        <w:ind w:firstLine="4216" w:firstLineChars="1500"/>
        <w:jc w:val="both"/>
        <w:rPr>
          <w:rFonts w:ascii="仿宋" w:hAnsi="仿宋" w:eastAsia="仿宋"/>
          <w:b/>
          <w:bCs/>
          <w:kern w:val="0"/>
          <w:sz w:val="28"/>
          <w:szCs w:val="28"/>
        </w:rPr>
      </w:pPr>
      <w:r>
        <w:rPr>
          <w:rFonts w:hint="eastAsia" w:ascii="仿宋" w:hAnsi="仿宋" w:eastAsia="仿宋"/>
          <w:b/>
          <w:bCs/>
          <w:kern w:val="0"/>
          <w:sz w:val="28"/>
          <w:szCs w:val="28"/>
        </w:rPr>
        <w:t>二、投标须知</w:t>
      </w:r>
    </w:p>
    <w:p>
      <w:pPr>
        <w:shd w:val="clear" w:color="auto" w:fill="auto"/>
        <w:spacing w:beforeAutospacing="0" w:afterAutospacing="0" w:line="440" w:lineRule="exact"/>
        <w:ind w:firstLine="480" w:firstLineChars="200"/>
        <w:rPr>
          <w:rFonts w:ascii="仿宋" w:hAnsi="仿宋" w:eastAsia="仿宋"/>
          <w:sz w:val="24"/>
        </w:rPr>
      </w:pPr>
      <w:r>
        <w:rPr>
          <w:rFonts w:hint="eastAsia" w:ascii="仿宋" w:hAnsi="仿宋" w:eastAsia="仿宋"/>
          <w:sz w:val="24"/>
        </w:rPr>
        <w:t>（一）总则</w:t>
      </w:r>
    </w:p>
    <w:p>
      <w:pPr>
        <w:shd w:val="clear" w:color="auto" w:fill="auto"/>
        <w:spacing w:beforeAutospacing="0" w:afterAutospacing="0" w:line="440" w:lineRule="exact"/>
        <w:ind w:firstLine="482" w:firstLineChars="200"/>
        <w:rPr>
          <w:rFonts w:ascii="仿宋" w:hAnsi="仿宋" w:eastAsia="仿宋"/>
          <w:b/>
          <w:sz w:val="24"/>
        </w:rPr>
      </w:pPr>
      <w:r>
        <w:rPr>
          <w:rFonts w:hint="eastAsia" w:ascii="仿宋" w:hAnsi="仿宋" w:eastAsia="仿宋"/>
          <w:b/>
          <w:sz w:val="24"/>
        </w:rPr>
        <w:t>1. 项目说明</w:t>
      </w:r>
    </w:p>
    <w:p>
      <w:pPr>
        <w:shd w:val="clear" w:color="auto" w:fill="auto"/>
        <w:spacing w:beforeAutospacing="0" w:afterAutospacing="0" w:line="440" w:lineRule="exact"/>
        <w:ind w:firstLine="480" w:firstLineChars="200"/>
        <w:rPr>
          <w:rFonts w:hint="eastAsia" w:ascii="仿宋" w:hAnsi="仿宋" w:eastAsia="仿宋"/>
          <w:kern w:val="0"/>
          <w:sz w:val="24"/>
          <w:lang w:val="en-US" w:eastAsia="zh-CN"/>
        </w:rPr>
      </w:pPr>
      <w:r>
        <w:rPr>
          <w:rFonts w:hint="eastAsia" w:ascii="仿宋" w:hAnsi="仿宋" w:eastAsia="仿宋"/>
          <w:sz w:val="24"/>
        </w:rPr>
        <w:t xml:space="preserve">1.1 </w:t>
      </w:r>
      <w:r>
        <w:rPr>
          <w:rFonts w:hint="eastAsia" w:ascii="仿宋" w:hAnsi="仿宋" w:eastAsia="仿宋"/>
          <w:sz w:val="24"/>
          <w:lang w:eastAsia="zh-CN"/>
        </w:rPr>
        <w:t>本项目使用法律</w:t>
      </w:r>
      <w:r>
        <w:rPr>
          <w:rFonts w:hint="eastAsia" w:ascii="仿宋" w:hAnsi="仿宋" w:eastAsia="仿宋"/>
          <w:kern w:val="0"/>
          <w:sz w:val="24"/>
          <w:lang w:val="en-US" w:eastAsia="zh-CN"/>
        </w:rPr>
        <w:t>本项目采购人、采购代理机构、投标人、评标委员会的相关行为均受 《中华人民共和国政府采购法》、《中华人民共和国政府采购法实施条例》、《政府采购货物和服务招标投标管理办法》及本项目本级和上级财政部门政府采购有关规定的约束和保护。</w:t>
      </w:r>
    </w:p>
    <w:p>
      <w:pPr>
        <w:shd w:val="clear" w:color="auto" w:fill="auto"/>
        <w:spacing w:beforeAutospacing="0" w:afterAutospacing="0" w:line="440" w:lineRule="exact"/>
        <w:ind w:firstLine="480" w:firstLineChars="200"/>
        <w:rPr>
          <w:rFonts w:ascii="仿宋" w:hAnsi="仿宋" w:eastAsia="仿宋"/>
          <w:sz w:val="24"/>
        </w:rPr>
      </w:pPr>
      <w:r>
        <w:rPr>
          <w:rFonts w:hint="eastAsia" w:ascii="仿宋" w:hAnsi="仿宋" w:eastAsia="仿宋"/>
          <w:sz w:val="24"/>
        </w:rPr>
        <w:t>本项目的说明详见投标须知前附表（以下简称“前附表”）所述。</w:t>
      </w:r>
    </w:p>
    <w:p>
      <w:pPr>
        <w:shd w:val="clear" w:color="auto" w:fill="auto"/>
        <w:spacing w:beforeAutospacing="0" w:afterAutospacing="0" w:line="440" w:lineRule="exact"/>
        <w:ind w:firstLine="480" w:firstLineChars="200"/>
        <w:rPr>
          <w:rFonts w:hint="eastAsia" w:ascii="仿宋" w:hAnsi="仿宋" w:eastAsia="仿宋"/>
          <w:kern w:val="0"/>
          <w:sz w:val="24"/>
        </w:rPr>
      </w:pPr>
      <w:r>
        <w:rPr>
          <w:rFonts w:hint="eastAsia" w:ascii="仿宋" w:hAnsi="仿宋" w:eastAsia="仿宋"/>
          <w:sz w:val="24"/>
        </w:rPr>
        <w:t>1.2</w:t>
      </w:r>
      <w:r>
        <w:rPr>
          <w:rFonts w:hint="eastAsia" w:ascii="仿宋" w:hAnsi="仿宋" w:eastAsia="仿宋"/>
          <w:kern w:val="0"/>
          <w:sz w:val="24"/>
          <w:lang w:val="en-US" w:eastAsia="zh-CN"/>
        </w:rPr>
        <w:t xml:space="preserve">定义 </w:t>
      </w:r>
    </w:p>
    <w:p>
      <w:pPr>
        <w:shd w:val="clear" w:color="auto" w:fill="auto"/>
        <w:spacing w:beforeAutospacing="0" w:afterAutospacing="0" w:line="440" w:lineRule="exact"/>
        <w:ind w:firstLine="480" w:firstLineChars="200"/>
        <w:rPr>
          <w:rFonts w:hint="eastAsia" w:ascii="仿宋" w:hAnsi="仿宋" w:eastAsia="仿宋"/>
          <w:kern w:val="0"/>
          <w:sz w:val="24"/>
        </w:rPr>
      </w:pPr>
      <w:r>
        <w:rPr>
          <w:rFonts w:hint="eastAsia" w:ascii="仿宋" w:hAnsi="仿宋" w:eastAsia="仿宋"/>
          <w:kern w:val="0"/>
          <w:sz w:val="24"/>
          <w:lang w:val="en-US" w:eastAsia="zh-CN"/>
        </w:rPr>
        <w:t xml:space="preserve">1.2.1“采购人”是指依法进行政府采购的国家机关、事业单位、团体组织。 </w:t>
      </w:r>
    </w:p>
    <w:p>
      <w:pPr>
        <w:shd w:val="clear" w:color="auto" w:fill="auto"/>
        <w:spacing w:beforeAutospacing="0" w:afterAutospacing="0" w:line="440" w:lineRule="exact"/>
        <w:ind w:firstLine="480" w:firstLineChars="200"/>
        <w:rPr>
          <w:rFonts w:hint="eastAsia" w:ascii="仿宋" w:hAnsi="仿宋" w:eastAsia="仿宋"/>
          <w:kern w:val="0"/>
          <w:sz w:val="24"/>
        </w:rPr>
      </w:pPr>
      <w:r>
        <w:rPr>
          <w:rFonts w:hint="eastAsia" w:ascii="仿宋" w:hAnsi="仿宋" w:eastAsia="仿宋"/>
          <w:kern w:val="0"/>
          <w:sz w:val="24"/>
          <w:lang w:val="en-US" w:eastAsia="zh-CN"/>
        </w:rPr>
        <w:t xml:space="preserve">1.2.2“采购代理机构”指政府采购集中采购机构和集中采购机构以外的采购代理机构。 </w:t>
      </w:r>
    </w:p>
    <w:p>
      <w:pPr>
        <w:shd w:val="clear" w:color="auto" w:fill="auto"/>
        <w:spacing w:beforeAutospacing="0" w:afterAutospacing="0" w:line="440" w:lineRule="exact"/>
        <w:ind w:firstLine="480" w:firstLineChars="200"/>
        <w:rPr>
          <w:rFonts w:hint="eastAsia" w:ascii="仿宋" w:hAnsi="仿宋" w:eastAsia="仿宋"/>
          <w:kern w:val="0"/>
          <w:sz w:val="24"/>
        </w:rPr>
      </w:pPr>
      <w:r>
        <w:rPr>
          <w:rFonts w:hint="eastAsia" w:ascii="仿宋" w:hAnsi="仿宋" w:eastAsia="仿宋"/>
          <w:kern w:val="0"/>
          <w:sz w:val="24"/>
          <w:lang w:val="en-US" w:eastAsia="zh-CN"/>
        </w:rPr>
        <w:t xml:space="preserve">1.2.3“供应商”是指向采购人提供货物、工程或者服务的法人、其他组织或者自然人。 </w:t>
      </w:r>
    </w:p>
    <w:p>
      <w:pPr>
        <w:shd w:val="clear" w:color="auto" w:fill="auto"/>
        <w:spacing w:beforeAutospacing="0" w:afterAutospacing="0" w:line="440" w:lineRule="exact"/>
        <w:ind w:firstLine="480" w:firstLineChars="200"/>
        <w:rPr>
          <w:rFonts w:hint="eastAsia" w:ascii="仿宋" w:hAnsi="仿宋" w:eastAsia="仿宋"/>
          <w:kern w:val="0"/>
          <w:sz w:val="24"/>
        </w:rPr>
      </w:pPr>
      <w:r>
        <w:rPr>
          <w:rFonts w:hint="eastAsia" w:ascii="仿宋" w:hAnsi="仿宋" w:eastAsia="仿宋"/>
          <w:kern w:val="0"/>
          <w:sz w:val="24"/>
          <w:lang w:val="en-US" w:eastAsia="zh-CN"/>
        </w:rPr>
        <w:t xml:space="preserve">1.2.4“投标人”是指响应招标、参加投标竞争的法人、非法人组织或者自然人。 </w:t>
      </w:r>
    </w:p>
    <w:p>
      <w:pPr>
        <w:shd w:val="clear" w:color="auto" w:fill="auto"/>
        <w:spacing w:beforeAutospacing="0" w:afterAutospacing="0" w:line="440" w:lineRule="exact"/>
        <w:ind w:firstLine="480" w:firstLineChars="200"/>
        <w:rPr>
          <w:rFonts w:hint="eastAsia" w:ascii="仿宋" w:hAnsi="仿宋" w:eastAsia="仿宋"/>
          <w:kern w:val="0"/>
          <w:sz w:val="24"/>
        </w:rPr>
      </w:pPr>
      <w:r>
        <w:rPr>
          <w:rFonts w:hint="eastAsia" w:ascii="仿宋" w:hAnsi="仿宋" w:eastAsia="仿宋"/>
          <w:kern w:val="0"/>
          <w:sz w:val="24"/>
          <w:lang w:val="en-US" w:eastAsia="zh-CN"/>
        </w:rPr>
        <w:t xml:space="preserve">1.2.5“服务”是指除货物和工程以外的其他政府采购对象。 </w:t>
      </w:r>
    </w:p>
    <w:p>
      <w:pPr>
        <w:shd w:val="clear" w:color="auto" w:fill="auto"/>
        <w:spacing w:beforeAutospacing="0" w:afterAutospacing="0" w:line="440" w:lineRule="exact"/>
        <w:ind w:firstLine="480" w:firstLineChars="200"/>
        <w:rPr>
          <w:rFonts w:hint="eastAsia" w:ascii="仿宋" w:hAnsi="仿宋" w:eastAsia="仿宋"/>
          <w:kern w:val="0"/>
          <w:sz w:val="24"/>
        </w:rPr>
      </w:pPr>
      <w:r>
        <w:rPr>
          <w:rFonts w:hint="eastAsia" w:ascii="仿宋" w:hAnsi="仿宋" w:eastAsia="仿宋"/>
          <w:kern w:val="0"/>
          <w:sz w:val="24"/>
          <w:lang w:val="en-US" w:eastAsia="zh-CN"/>
        </w:rPr>
        <w:t>1.2.6“书面形式”是指合同书、信件和数据电文(包括电报、电传、传真、短信、电子数据交换和电子邮件)等可以有形地表现所载内容的形式。</w:t>
      </w:r>
    </w:p>
    <w:p>
      <w:pPr>
        <w:shd w:val="clear" w:color="auto" w:fill="auto"/>
        <w:spacing w:beforeAutospacing="0" w:afterAutospacing="0" w:line="440" w:lineRule="exact"/>
        <w:ind w:firstLine="480" w:firstLineChars="200"/>
        <w:rPr>
          <w:rFonts w:hint="eastAsia" w:ascii="仿宋" w:hAnsi="仿宋" w:eastAsia="仿宋"/>
          <w:kern w:val="0"/>
          <w:sz w:val="24"/>
        </w:rPr>
      </w:pPr>
      <w:r>
        <w:rPr>
          <w:rFonts w:hint="eastAsia" w:ascii="仿宋" w:hAnsi="仿宋" w:eastAsia="仿宋"/>
          <w:sz w:val="24"/>
          <w:lang w:val="en-US" w:eastAsia="zh-CN"/>
        </w:rPr>
        <w:t>1.2.7</w:t>
      </w:r>
      <w:r>
        <w:rPr>
          <w:rFonts w:hint="eastAsia" w:ascii="仿宋" w:hAnsi="仿宋" w:eastAsia="仿宋"/>
          <w:sz w:val="24"/>
        </w:rPr>
        <w:t>本招标项目已经批准，采购人为</w:t>
      </w:r>
      <w:r>
        <w:rPr>
          <w:rFonts w:hint="eastAsia" w:ascii="仿宋" w:hAnsi="仿宋" w:eastAsia="仿宋"/>
          <w:sz w:val="24"/>
          <w:u w:val="single"/>
          <w:lang w:val="en-US" w:eastAsia="zh-CN"/>
        </w:rPr>
        <w:t>温泉县自然资源局</w:t>
      </w:r>
      <w:r>
        <w:rPr>
          <w:rFonts w:hint="eastAsia" w:ascii="仿宋" w:hAnsi="仿宋" w:eastAsia="仿宋"/>
          <w:sz w:val="24"/>
        </w:rPr>
        <w:t>，该项目已具备招标条件，现对该项目进行公开招标。</w:t>
      </w:r>
    </w:p>
    <w:p>
      <w:pPr>
        <w:shd w:val="clear" w:color="auto" w:fill="auto"/>
        <w:spacing w:beforeAutospacing="0" w:afterAutospacing="0" w:line="440" w:lineRule="exact"/>
        <w:ind w:firstLine="482" w:firstLineChars="200"/>
        <w:rPr>
          <w:rFonts w:ascii="仿宋" w:hAnsi="仿宋" w:eastAsia="仿宋"/>
          <w:sz w:val="24"/>
        </w:rPr>
      </w:pPr>
      <w:r>
        <w:rPr>
          <w:rFonts w:hint="eastAsia" w:ascii="仿宋" w:hAnsi="仿宋" w:eastAsia="仿宋"/>
          <w:b/>
          <w:bCs/>
          <w:kern w:val="0"/>
          <w:sz w:val="24"/>
        </w:rPr>
        <w:t>1.3</w:t>
      </w:r>
      <w:r>
        <w:rPr>
          <w:rFonts w:hint="eastAsia" w:ascii="仿宋" w:hAnsi="仿宋" w:eastAsia="仿宋"/>
          <w:b/>
          <w:bCs/>
          <w:sz w:val="24"/>
        </w:rPr>
        <w:t>本招标项目供应商的资格审查采取资格后审方式</w:t>
      </w:r>
      <w:r>
        <w:rPr>
          <w:rFonts w:hint="eastAsia" w:ascii="仿宋" w:hAnsi="仿宋" w:eastAsia="仿宋"/>
          <w:b/>
          <w:bCs/>
          <w:sz w:val="24"/>
          <w:lang w:eastAsia="zh-CN"/>
        </w:rPr>
        <w:t>，</w:t>
      </w:r>
      <w:r>
        <w:rPr>
          <w:rFonts w:hint="eastAsia" w:ascii="仿宋" w:hAnsi="仿宋" w:eastAsia="仿宋"/>
          <w:b/>
          <w:bCs/>
          <w:sz w:val="24"/>
        </w:rPr>
        <w:t>本次招标不接受联合体投标、不接受备选方案。</w:t>
      </w:r>
    </w:p>
    <w:p>
      <w:pPr>
        <w:shd w:val="clear" w:color="auto" w:fill="auto"/>
        <w:spacing w:beforeAutospacing="0" w:afterAutospacing="0" w:line="440" w:lineRule="exact"/>
        <w:ind w:firstLine="480" w:firstLineChars="200"/>
        <w:rPr>
          <w:rFonts w:ascii="仿宋" w:hAnsi="仿宋" w:eastAsia="仿宋"/>
          <w:sz w:val="24"/>
        </w:rPr>
      </w:pPr>
      <w:r>
        <w:rPr>
          <w:rFonts w:hint="eastAsia" w:ascii="仿宋" w:hAnsi="仿宋" w:eastAsia="仿宋"/>
          <w:sz w:val="24"/>
        </w:rPr>
        <w:t>供应商资格必须符合供应商须知前附表说明，通过资格后审的供应商为合格的供应商。合格的供应商必须符合招标文件中对供应商的规定，且具备独立完成所投项目或所投标段的</w:t>
      </w:r>
      <w:r>
        <w:rPr>
          <w:rFonts w:hint="eastAsia" w:ascii="仿宋" w:hAnsi="仿宋" w:eastAsia="仿宋"/>
          <w:kern w:val="10"/>
          <w:sz w:val="24"/>
        </w:rPr>
        <w:t>能</w:t>
      </w:r>
      <w:r>
        <w:rPr>
          <w:rFonts w:hint="eastAsia" w:ascii="仿宋" w:hAnsi="仿宋" w:eastAsia="仿宋"/>
          <w:sz w:val="24"/>
        </w:rPr>
        <w:t>力，中标后不允许转包、违法分包。</w:t>
      </w:r>
    </w:p>
    <w:p>
      <w:pPr>
        <w:shd w:val="clear" w:color="auto" w:fill="auto"/>
        <w:spacing w:beforeAutospacing="0" w:afterAutospacing="0" w:line="440" w:lineRule="exact"/>
        <w:ind w:firstLine="480" w:firstLineChars="200"/>
        <w:rPr>
          <w:rFonts w:ascii="仿宋" w:hAnsi="仿宋" w:eastAsia="仿宋"/>
          <w:sz w:val="24"/>
        </w:rPr>
      </w:pPr>
      <w:r>
        <w:rPr>
          <w:rFonts w:hint="eastAsia" w:ascii="仿宋" w:hAnsi="仿宋" w:eastAsia="仿宋"/>
          <w:sz w:val="24"/>
        </w:rPr>
        <w:t>1.4 资格后审包括下列的内容</w:t>
      </w:r>
    </w:p>
    <w:p>
      <w:pPr>
        <w:shd w:val="clear" w:color="auto" w:fill="auto"/>
        <w:spacing w:beforeAutospacing="0" w:afterAutospacing="0" w:line="440" w:lineRule="exact"/>
        <w:ind w:firstLine="480" w:firstLineChars="200"/>
        <w:rPr>
          <w:rFonts w:ascii="仿宋" w:hAnsi="仿宋" w:eastAsia="仿宋"/>
          <w:kern w:val="0"/>
          <w:sz w:val="24"/>
        </w:rPr>
      </w:pPr>
      <w:r>
        <w:rPr>
          <w:rFonts w:hint="eastAsia" w:ascii="仿宋" w:hAnsi="仿宋" w:eastAsia="仿宋"/>
          <w:kern w:val="0"/>
          <w:sz w:val="24"/>
        </w:rPr>
        <w:t>1.4.1 供应商应满足“前附表”规定的资格要求 ；</w:t>
      </w:r>
    </w:p>
    <w:p>
      <w:pPr>
        <w:shd w:val="clear" w:color="auto" w:fill="auto"/>
        <w:spacing w:beforeAutospacing="0" w:afterAutospacing="0" w:line="440" w:lineRule="exact"/>
        <w:ind w:firstLine="480" w:firstLineChars="200"/>
        <w:rPr>
          <w:rFonts w:ascii="仿宋" w:hAnsi="仿宋" w:eastAsia="仿宋"/>
          <w:kern w:val="0"/>
          <w:sz w:val="24"/>
        </w:rPr>
      </w:pPr>
      <w:r>
        <w:rPr>
          <w:rFonts w:hint="eastAsia" w:ascii="仿宋" w:hAnsi="仿宋" w:eastAsia="仿宋"/>
          <w:kern w:val="0"/>
          <w:sz w:val="24"/>
        </w:rPr>
        <w:t>1.4.2招标文件有要求供应商法定代表人或其授权代表签字或盖章和加盖供应商公章要求的，供应商须按招标文件要求签署；</w:t>
      </w:r>
    </w:p>
    <w:p>
      <w:pPr>
        <w:shd w:val="clear" w:color="auto" w:fill="auto"/>
        <w:spacing w:beforeAutospacing="0" w:afterAutospacing="0" w:line="440" w:lineRule="exact"/>
        <w:ind w:firstLine="480" w:firstLineChars="200"/>
        <w:rPr>
          <w:rFonts w:ascii="仿宋" w:hAnsi="仿宋" w:eastAsia="仿宋"/>
          <w:kern w:val="0"/>
          <w:sz w:val="24"/>
        </w:rPr>
      </w:pPr>
      <w:r>
        <w:rPr>
          <w:rFonts w:hint="eastAsia" w:ascii="仿宋" w:hAnsi="仿宋" w:eastAsia="仿宋"/>
          <w:kern w:val="0"/>
          <w:sz w:val="24"/>
        </w:rPr>
        <w:t>1.4.3项目实施周期符合招标文件要求；</w:t>
      </w:r>
      <w:r>
        <w:rPr>
          <w:rFonts w:ascii="仿宋" w:hAnsi="仿宋" w:eastAsia="仿宋"/>
          <w:kern w:val="0"/>
          <w:sz w:val="24"/>
        </w:rPr>
        <w:t xml:space="preserve"> </w:t>
      </w:r>
    </w:p>
    <w:p>
      <w:pPr>
        <w:shd w:val="clear" w:color="auto" w:fill="auto"/>
        <w:spacing w:beforeAutospacing="0" w:afterAutospacing="0" w:line="440" w:lineRule="exact"/>
        <w:ind w:firstLine="480" w:firstLineChars="200"/>
        <w:rPr>
          <w:rFonts w:ascii="仿宋" w:hAnsi="仿宋" w:eastAsia="仿宋"/>
          <w:kern w:val="0"/>
          <w:sz w:val="24"/>
        </w:rPr>
      </w:pPr>
      <w:r>
        <w:rPr>
          <w:rFonts w:hint="eastAsia" w:ascii="仿宋" w:hAnsi="仿宋" w:eastAsia="仿宋"/>
          <w:kern w:val="0"/>
          <w:sz w:val="24"/>
        </w:rPr>
        <w:t>1.4.4</w:t>
      </w:r>
      <w:r>
        <w:rPr>
          <w:rFonts w:hint="eastAsia" w:ascii="仿宋" w:hAnsi="仿宋" w:eastAsia="仿宋"/>
          <w:kern w:val="0"/>
          <w:sz w:val="24"/>
          <w:lang w:eastAsia="zh-CN"/>
        </w:rPr>
        <w:t>服务</w:t>
      </w:r>
      <w:r>
        <w:rPr>
          <w:rFonts w:hint="eastAsia" w:ascii="仿宋" w:hAnsi="仿宋" w:eastAsia="仿宋"/>
          <w:kern w:val="0"/>
          <w:sz w:val="24"/>
        </w:rPr>
        <w:t>地点符合招标文件规定；</w:t>
      </w:r>
    </w:p>
    <w:p>
      <w:pPr>
        <w:shd w:val="clear" w:color="auto" w:fill="auto"/>
        <w:spacing w:beforeAutospacing="0" w:afterAutospacing="0" w:line="440" w:lineRule="exact"/>
        <w:ind w:firstLine="480" w:firstLineChars="200"/>
        <w:rPr>
          <w:rFonts w:ascii="仿宋" w:hAnsi="仿宋" w:eastAsia="仿宋"/>
          <w:kern w:val="0"/>
          <w:sz w:val="24"/>
        </w:rPr>
      </w:pPr>
      <w:r>
        <w:rPr>
          <w:rFonts w:hint="eastAsia" w:ascii="仿宋" w:hAnsi="仿宋" w:eastAsia="仿宋"/>
          <w:kern w:val="0"/>
          <w:sz w:val="24"/>
        </w:rPr>
        <w:t>1.4.5投标内容、数量、质量、服务等满足招标文件要求；</w:t>
      </w:r>
    </w:p>
    <w:p>
      <w:pPr>
        <w:shd w:val="clear" w:color="auto" w:fill="auto"/>
        <w:spacing w:beforeAutospacing="0" w:afterAutospacing="0" w:line="440" w:lineRule="exact"/>
        <w:ind w:firstLine="480" w:firstLineChars="200"/>
        <w:rPr>
          <w:rFonts w:ascii="仿宋" w:hAnsi="仿宋" w:eastAsia="仿宋"/>
          <w:kern w:val="0"/>
          <w:sz w:val="24"/>
        </w:rPr>
      </w:pPr>
      <w:r>
        <w:rPr>
          <w:rFonts w:hint="eastAsia" w:ascii="仿宋" w:hAnsi="仿宋" w:eastAsia="仿宋"/>
          <w:kern w:val="0"/>
          <w:sz w:val="24"/>
        </w:rPr>
        <w:t>1.4.6投标文件中所提条件均须符合采购人的要求；</w:t>
      </w:r>
    </w:p>
    <w:p>
      <w:pPr>
        <w:shd w:val="clear" w:color="auto" w:fill="auto"/>
        <w:spacing w:beforeAutospacing="0" w:afterAutospacing="0" w:line="440" w:lineRule="exact"/>
        <w:ind w:firstLine="480" w:firstLineChars="200"/>
        <w:rPr>
          <w:rFonts w:ascii="仿宋" w:hAnsi="仿宋" w:eastAsia="仿宋"/>
          <w:kern w:val="0"/>
          <w:sz w:val="24"/>
        </w:rPr>
      </w:pPr>
      <w:r>
        <w:rPr>
          <w:rFonts w:hint="eastAsia" w:ascii="仿宋" w:hAnsi="仿宋" w:eastAsia="仿宋"/>
          <w:kern w:val="0"/>
          <w:sz w:val="24"/>
        </w:rPr>
        <w:t>1.4.7符合招标文件中规定的其他实质性要求；</w:t>
      </w:r>
    </w:p>
    <w:p>
      <w:pPr>
        <w:shd w:val="clear" w:color="auto" w:fill="auto"/>
        <w:spacing w:beforeAutospacing="0" w:afterAutospacing="0" w:line="440" w:lineRule="exact"/>
        <w:ind w:firstLine="480" w:firstLineChars="200"/>
        <w:rPr>
          <w:rFonts w:ascii="仿宋" w:hAnsi="仿宋" w:eastAsia="仿宋"/>
          <w:sz w:val="24"/>
        </w:rPr>
      </w:pPr>
      <w:r>
        <w:rPr>
          <w:rFonts w:hint="eastAsia" w:ascii="仿宋" w:hAnsi="仿宋" w:eastAsia="仿宋"/>
          <w:kern w:val="0"/>
          <w:sz w:val="24"/>
        </w:rPr>
        <w:t>1.4.8无法律、法规和规章禁止的其他情况。</w:t>
      </w:r>
    </w:p>
    <w:p>
      <w:pPr>
        <w:shd w:val="clear" w:color="auto" w:fill="auto"/>
        <w:spacing w:beforeAutospacing="0" w:afterAutospacing="0" w:line="440" w:lineRule="exact"/>
        <w:ind w:firstLine="482" w:firstLineChars="200"/>
        <w:rPr>
          <w:rFonts w:ascii="仿宋" w:hAnsi="仿宋" w:eastAsia="仿宋"/>
          <w:b/>
          <w:sz w:val="24"/>
        </w:rPr>
      </w:pPr>
      <w:r>
        <w:rPr>
          <w:rFonts w:hint="eastAsia" w:ascii="仿宋" w:hAnsi="仿宋" w:eastAsia="仿宋"/>
          <w:b/>
          <w:sz w:val="24"/>
        </w:rPr>
        <w:t>2. 招标范围</w:t>
      </w:r>
    </w:p>
    <w:p>
      <w:pPr>
        <w:shd w:val="clear" w:color="auto" w:fill="auto"/>
        <w:spacing w:beforeAutospacing="0" w:afterAutospacing="0" w:line="440" w:lineRule="exact"/>
        <w:ind w:firstLine="480" w:firstLineChars="200"/>
        <w:rPr>
          <w:rFonts w:ascii="仿宋" w:hAnsi="仿宋" w:eastAsia="仿宋"/>
          <w:sz w:val="24"/>
        </w:rPr>
      </w:pPr>
      <w:r>
        <w:rPr>
          <w:rFonts w:hint="eastAsia" w:ascii="仿宋" w:hAnsi="仿宋" w:eastAsia="仿宋"/>
          <w:sz w:val="24"/>
        </w:rPr>
        <w:t>2.1本招标项目招标范围</w:t>
      </w:r>
      <w:r>
        <w:rPr>
          <w:rFonts w:hint="eastAsia" w:ascii="仿宋" w:hAnsi="仿宋" w:eastAsia="仿宋"/>
          <w:kern w:val="0"/>
          <w:sz w:val="24"/>
        </w:rPr>
        <w:t>已通过“前附表”</w:t>
      </w:r>
      <w:r>
        <w:rPr>
          <w:rFonts w:hint="eastAsia" w:ascii="仿宋" w:hAnsi="仿宋" w:eastAsia="仿宋"/>
          <w:sz w:val="24"/>
        </w:rPr>
        <w:t>采购内容</w:t>
      </w:r>
      <w:r>
        <w:rPr>
          <w:rFonts w:hint="eastAsia" w:ascii="仿宋" w:hAnsi="仿宋" w:eastAsia="仿宋"/>
          <w:kern w:val="0"/>
          <w:sz w:val="24"/>
        </w:rPr>
        <w:t>所述，</w:t>
      </w:r>
      <w:r>
        <w:rPr>
          <w:rFonts w:hint="eastAsia" w:ascii="仿宋" w:hAnsi="仿宋" w:eastAsia="仿宋"/>
          <w:sz w:val="24"/>
        </w:rPr>
        <w:t>指本项目招标文件中范围内所要求的所有工作内容。</w:t>
      </w:r>
    </w:p>
    <w:p>
      <w:pPr>
        <w:shd w:val="clear" w:color="auto" w:fill="auto"/>
        <w:spacing w:beforeAutospacing="0" w:afterAutospacing="0" w:line="440" w:lineRule="exact"/>
        <w:ind w:firstLine="482" w:firstLineChars="200"/>
        <w:rPr>
          <w:rFonts w:ascii="仿宋" w:hAnsi="仿宋" w:eastAsia="仿宋"/>
          <w:b/>
          <w:sz w:val="24"/>
        </w:rPr>
      </w:pPr>
      <w:r>
        <w:rPr>
          <w:rFonts w:hint="eastAsia" w:ascii="仿宋" w:hAnsi="仿宋" w:eastAsia="仿宋"/>
          <w:b/>
          <w:sz w:val="24"/>
        </w:rPr>
        <w:t>3. 适用法律及约束力</w:t>
      </w:r>
    </w:p>
    <w:p>
      <w:pPr>
        <w:shd w:val="clear" w:color="auto" w:fill="auto"/>
        <w:spacing w:beforeAutospacing="0" w:afterAutospacing="0" w:line="440" w:lineRule="exact"/>
        <w:ind w:firstLine="480" w:firstLineChars="200"/>
        <w:rPr>
          <w:rFonts w:ascii="仿宋" w:hAnsi="仿宋" w:eastAsia="仿宋"/>
          <w:sz w:val="24"/>
        </w:rPr>
      </w:pPr>
      <w:r>
        <w:rPr>
          <w:rFonts w:hint="eastAsia" w:ascii="仿宋" w:hAnsi="仿宋" w:eastAsia="仿宋"/>
          <w:sz w:val="24"/>
        </w:rPr>
        <w:t>3.1 本次招标及由本次招标产生的合同受中华人民共和国的相关法律、法规制约和保护。供应商一旦</w:t>
      </w:r>
      <w:r>
        <w:rPr>
          <w:rFonts w:hint="eastAsia" w:ascii="仿宋" w:hAnsi="仿宋" w:eastAsia="仿宋"/>
          <w:sz w:val="24"/>
          <w:lang w:eastAsia="zh-CN"/>
        </w:rPr>
        <w:t>领取</w:t>
      </w:r>
      <w:r>
        <w:rPr>
          <w:rFonts w:hint="eastAsia" w:ascii="仿宋" w:hAnsi="仿宋" w:eastAsia="仿宋"/>
          <w:sz w:val="24"/>
        </w:rPr>
        <w:t>了招标文件并参加本项目，即被认为接受了招标文件中的所有条件和规定。</w:t>
      </w:r>
    </w:p>
    <w:p>
      <w:pPr>
        <w:shd w:val="clear" w:color="auto" w:fill="auto"/>
        <w:spacing w:beforeAutospacing="0" w:afterAutospacing="0" w:line="440" w:lineRule="exact"/>
        <w:ind w:firstLine="480" w:firstLineChars="200"/>
        <w:rPr>
          <w:rFonts w:ascii="仿宋" w:hAnsi="仿宋" w:eastAsia="仿宋"/>
          <w:sz w:val="24"/>
        </w:rPr>
      </w:pPr>
      <w:r>
        <w:rPr>
          <w:rFonts w:hint="eastAsia" w:ascii="仿宋" w:hAnsi="仿宋" w:eastAsia="仿宋"/>
          <w:sz w:val="24"/>
        </w:rPr>
        <w:t>3.2供应商应保证，在中华人民共和国境内使用投标成果、服务或其任何一部分时，不会产生因第三方提出侵犯其专利权或其它知识产权而引起的法律和经济纠纷。</w:t>
      </w:r>
    </w:p>
    <w:p>
      <w:pPr>
        <w:shd w:val="clear" w:color="auto" w:fill="auto"/>
        <w:spacing w:beforeAutospacing="0" w:afterAutospacing="0" w:line="440" w:lineRule="exact"/>
        <w:ind w:firstLine="482" w:firstLineChars="200"/>
        <w:rPr>
          <w:rFonts w:ascii="仿宋" w:hAnsi="仿宋" w:eastAsia="仿宋"/>
          <w:b/>
          <w:sz w:val="24"/>
        </w:rPr>
      </w:pPr>
      <w:r>
        <w:rPr>
          <w:rFonts w:hint="eastAsia" w:ascii="仿宋" w:hAnsi="仿宋" w:eastAsia="仿宋"/>
          <w:b/>
          <w:sz w:val="24"/>
        </w:rPr>
        <w:t>4. 招标项目实施要求</w:t>
      </w:r>
    </w:p>
    <w:p>
      <w:pPr>
        <w:shd w:val="clear" w:color="auto" w:fill="auto"/>
        <w:spacing w:beforeAutospacing="0" w:afterAutospacing="0" w:line="440" w:lineRule="exact"/>
        <w:ind w:firstLine="480" w:firstLineChars="200"/>
        <w:rPr>
          <w:rFonts w:ascii="仿宋" w:hAnsi="仿宋" w:eastAsia="仿宋"/>
          <w:kern w:val="0"/>
          <w:sz w:val="24"/>
        </w:rPr>
      </w:pPr>
      <w:r>
        <w:rPr>
          <w:rFonts w:hint="eastAsia" w:ascii="仿宋" w:hAnsi="仿宋" w:eastAsia="仿宋"/>
          <w:kern w:val="0"/>
          <w:sz w:val="24"/>
        </w:rPr>
        <w:t>4.1服务标准已通过“前附表”第3项所述，本招标项目的服务等级标准为</w:t>
      </w:r>
      <w:r>
        <w:rPr>
          <w:rFonts w:hint="eastAsia" w:ascii="仿宋" w:hAnsi="仿宋" w:eastAsia="仿宋"/>
          <w:bCs/>
          <w:kern w:val="0"/>
          <w:sz w:val="24"/>
        </w:rPr>
        <w:t>合格（通过采购人及有关部门组织的项目验收）</w:t>
      </w:r>
      <w:r>
        <w:rPr>
          <w:rFonts w:hint="eastAsia" w:ascii="仿宋" w:hAnsi="仿宋" w:eastAsia="仿宋"/>
          <w:kern w:val="0"/>
          <w:sz w:val="24"/>
        </w:rPr>
        <w:t>。</w:t>
      </w:r>
    </w:p>
    <w:p>
      <w:pPr>
        <w:shd w:val="clear" w:color="auto" w:fill="auto"/>
        <w:spacing w:beforeAutospacing="0" w:afterAutospacing="0" w:line="440" w:lineRule="exact"/>
        <w:ind w:firstLine="480" w:firstLineChars="200"/>
        <w:rPr>
          <w:rFonts w:ascii="仿宋" w:hAnsi="仿宋" w:eastAsia="仿宋"/>
          <w:kern w:val="0"/>
          <w:sz w:val="24"/>
        </w:rPr>
      </w:pPr>
      <w:r>
        <w:rPr>
          <w:rFonts w:hint="eastAsia" w:ascii="仿宋" w:hAnsi="仿宋" w:eastAsia="仿宋"/>
          <w:sz w:val="24"/>
        </w:rPr>
        <w:t>4.2 供应方与采购人签订合同后，按照招标文件及合同相关的要求编制现场服务计划。</w:t>
      </w:r>
    </w:p>
    <w:p>
      <w:pPr>
        <w:shd w:val="clear" w:color="auto" w:fill="auto"/>
        <w:spacing w:beforeAutospacing="0" w:afterAutospacing="0" w:line="440" w:lineRule="exact"/>
        <w:ind w:firstLine="482" w:firstLineChars="200"/>
        <w:rPr>
          <w:rFonts w:ascii="仿宋" w:hAnsi="仿宋" w:eastAsia="仿宋"/>
          <w:b/>
          <w:sz w:val="24"/>
        </w:rPr>
      </w:pPr>
      <w:r>
        <w:rPr>
          <w:rFonts w:hint="eastAsia" w:ascii="仿宋" w:hAnsi="仿宋" w:eastAsia="仿宋"/>
          <w:b/>
          <w:sz w:val="24"/>
        </w:rPr>
        <w:t xml:space="preserve">5. </w:t>
      </w:r>
      <w:r>
        <w:rPr>
          <w:rFonts w:hint="eastAsia" w:ascii="仿宋" w:hAnsi="仿宋" w:eastAsia="仿宋"/>
          <w:b/>
          <w:sz w:val="24"/>
          <w:lang w:eastAsia="zh-CN"/>
        </w:rPr>
        <w:t>履约期限</w:t>
      </w:r>
      <w:r>
        <w:rPr>
          <w:rFonts w:hint="eastAsia" w:ascii="仿宋" w:hAnsi="仿宋" w:eastAsia="仿宋"/>
          <w:b/>
          <w:sz w:val="24"/>
        </w:rPr>
        <w:t>、</w:t>
      </w:r>
      <w:r>
        <w:rPr>
          <w:rFonts w:hint="eastAsia" w:ascii="仿宋" w:hAnsi="仿宋" w:eastAsia="仿宋"/>
          <w:b/>
          <w:sz w:val="24"/>
          <w:lang w:eastAsia="zh-CN"/>
        </w:rPr>
        <w:t>服务</w:t>
      </w:r>
      <w:r>
        <w:rPr>
          <w:rFonts w:hint="eastAsia" w:ascii="仿宋" w:hAnsi="仿宋" w:eastAsia="仿宋"/>
          <w:b/>
          <w:sz w:val="24"/>
        </w:rPr>
        <w:t>地点</w:t>
      </w:r>
    </w:p>
    <w:p>
      <w:pPr>
        <w:shd w:val="clear" w:color="auto" w:fill="auto"/>
        <w:spacing w:beforeAutospacing="0" w:afterAutospacing="0" w:line="440" w:lineRule="exact"/>
        <w:ind w:firstLine="480" w:firstLineChars="200"/>
        <w:rPr>
          <w:rFonts w:ascii="仿宋" w:hAnsi="仿宋" w:eastAsia="仿宋"/>
          <w:sz w:val="24"/>
        </w:rPr>
      </w:pPr>
      <w:r>
        <w:rPr>
          <w:rFonts w:hint="eastAsia" w:ascii="仿宋" w:hAnsi="仿宋" w:eastAsia="仿宋"/>
          <w:sz w:val="24"/>
        </w:rPr>
        <w:t>5.1</w:t>
      </w:r>
      <w:r>
        <w:rPr>
          <w:rFonts w:hint="eastAsia" w:ascii="仿宋" w:hAnsi="仿宋" w:eastAsia="仿宋"/>
          <w:sz w:val="24"/>
          <w:lang w:eastAsia="zh-CN"/>
        </w:rPr>
        <w:t>履约期限</w:t>
      </w:r>
      <w:r>
        <w:rPr>
          <w:rFonts w:hint="eastAsia" w:ascii="仿宋" w:hAnsi="仿宋" w:eastAsia="仿宋"/>
          <w:sz w:val="24"/>
        </w:rPr>
        <w:t>已</w:t>
      </w:r>
      <w:r>
        <w:rPr>
          <w:rFonts w:hint="eastAsia" w:ascii="仿宋" w:hAnsi="仿宋" w:eastAsia="仿宋"/>
          <w:kern w:val="0"/>
          <w:sz w:val="24"/>
        </w:rPr>
        <w:t>通过“前附表”所述，</w:t>
      </w:r>
      <w:r>
        <w:rPr>
          <w:rFonts w:hint="eastAsia" w:ascii="仿宋" w:hAnsi="仿宋" w:eastAsia="仿宋"/>
          <w:sz w:val="24"/>
        </w:rPr>
        <w:t>是指完成本项目供应及服务工作、验收合格并移交采购人的时间；</w:t>
      </w:r>
      <w:r>
        <w:rPr>
          <w:rFonts w:hint="eastAsia" w:ascii="仿宋" w:hAnsi="仿宋" w:eastAsia="仿宋"/>
          <w:sz w:val="24"/>
          <w:lang w:eastAsia="zh-CN"/>
        </w:rPr>
        <w:t>服务</w:t>
      </w:r>
      <w:r>
        <w:rPr>
          <w:rFonts w:hint="eastAsia" w:ascii="仿宋" w:hAnsi="仿宋" w:eastAsia="仿宋"/>
          <w:sz w:val="24"/>
        </w:rPr>
        <w:t>地点已</w:t>
      </w:r>
      <w:r>
        <w:rPr>
          <w:rFonts w:hint="eastAsia" w:ascii="仿宋" w:hAnsi="仿宋" w:eastAsia="仿宋"/>
          <w:kern w:val="0"/>
          <w:sz w:val="24"/>
        </w:rPr>
        <w:t>通过“前附表”所述</w:t>
      </w:r>
      <w:r>
        <w:rPr>
          <w:rFonts w:hint="eastAsia" w:ascii="仿宋" w:hAnsi="仿宋" w:eastAsia="仿宋"/>
          <w:sz w:val="24"/>
        </w:rPr>
        <w:t>。</w:t>
      </w:r>
    </w:p>
    <w:p>
      <w:pPr>
        <w:shd w:val="clear" w:color="auto" w:fill="auto"/>
        <w:spacing w:beforeAutospacing="0" w:afterAutospacing="0" w:line="440" w:lineRule="exact"/>
        <w:ind w:firstLine="482" w:firstLineChars="200"/>
        <w:rPr>
          <w:rFonts w:ascii="仿宋" w:hAnsi="仿宋" w:eastAsia="仿宋"/>
          <w:b/>
          <w:bCs/>
          <w:kern w:val="0"/>
          <w:sz w:val="24"/>
        </w:rPr>
      </w:pPr>
      <w:r>
        <w:rPr>
          <w:rFonts w:hint="eastAsia" w:ascii="仿宋" w:hAnsi="仿宋" w:eastAsia="仿宋"/>
          <w:b/>
          <w:bCs/>
          <w:kern w:val="0"/>
          <w:sz w:val="24"/>
        </w:rPr>
        <w:t>6. 资金来源</w:t>
      </w:r>
    </w:p>
    <w:p>
      <w:pPr>
        <w:shd w:val="clear" w:color="auto" w:fill="auto"/>
        <w:spacing w:beforeAutospacing="0" w:afterAutospacing="0" w:line="440" w:lineRule="exact"/>
        <w:ind w:firstLine="480" w:firstLineChars="200"/>
        <w:rPr>
          <w:rFonts w:ascii="仿宋" w:hAnsi="仿宋" w:eastAsia="仿宋"/>
          <w:b/>
          <w:bCs/>
          <w:kern w:val="0"/>
          <w:sz w:val="24"/>
        </w:rPr>
      </w:pPr>
      <w:r>
        <w:rPr>
          <w:rFonts w:hint="eastAsia" w:ascii="仿宋" w:hAnsi="仿宋" w:eastAsia="仿宋"/>
          <w:bCs/>
          <w:kern w:val="0"/>
          <w:sz w:val="24"/>
        </w:rPr>
        <w:t>6.1</w:t>
      </w:r>
      <w:r>
        <w:rPr>
          <w:rFonts w:hint="eastAsia" w:ascii="仿宋" w:hAnsi="仿宋" w:eastAsia="仿宋"/>
          <w:kern w:val="0"/>
          <w:sz w:val="24"/>
        </w:rPr>
        <w:t>采购单位的资金</w:t>
      </w:r>
      <w:r>
        <w:rPr>
          <w:rFonts w:hint="eastAsia" w:ascii="仿宋" w:hAnsi="仿宋" w:eastAsia="仿宋"/>
          <w:kern w:val="0"/>
          <w:sz w:val="24"/>
          <w:lang w:eastAsia="zh-CN"/>
        </w:rPr>
        <w:t>已落实</w:t>
      </w:r>
      <w:r>
        <w:rPr>
          <w:rFonts w:hint="eastAsia" w:ascii="仿宋" w:hAnsi="仿宋" w:eastAsia="仿宋"/>
          <w:kern w:val="0"/>
          <w:sz w:val="24"/>
        </w:rPr>
        <w:t>，并将部分资金用于本项目合同下的合格支付。</w:t>
      </w:r>
    </w:p>
    <w:p>
      <w:pPr>
        <w:shd w:val="clear" w:color="auto" w:fill="auto"/>
        <w:spacing w:beforeAutospacing="0" w:afterAutospacing="0" w:line="440" w:lineRule="exact"/>
        <w:ind w:firstLine="482" w:firstLineChars="200"/>
        <w:rPr>
          <w:rFonts w:ascii="仿宋" w:hAnsi="仿宋" w:eastAsia="仿宋"/>
          <w:b/>
          <w:kern w:val="0"/>
          <w:sz w:val="24"/>
        </w:rPr>
      </w:pPr>
      <w:r>
        <w:rPr>
          <w:rFonts w:hint="eastAsia" w:ascii="仿宋" w:hAnsi="仿宋" w:eastAsia="仿宋"/>
          <w:b/>
          <w:kern w:val="0"/>
          <w:sz w:val="24"/>
        </w:rPr>
        <w:t>7. 供应商资格要求</w:t>
      </w:r>
    </w:p>
    <w:p>
      <w:pPr>
        <w:shd w:val="clear" w:color="auto" w:fill="auto"/>
        <w:spacing w:beforeAutospacing="0" w:afterAutospacing="0" w:line="440" w:lineRule="exact"/>
        <w:ind w:firstLine="480" w:firstLineChars="200"/>
        <w:rPr>
          <w:rFonts w:ascii="仿宋" w:hAnsi="仿宋" w:eastAsia="仿宋"/>
          <w:kern w:val="0"/>
          <w:sz w:val="24"/>
        </w:rPr>
      </w:pPr>
      <w:r>
        <w:rPr>
          <w:rFonts w:hint="eastAsia" w:ascii="仿宋" w:hAnsi="仿宋" w:eastAsia="仿宋"/>
          <w:kern w:val="0"/>
          <w:sz w:val="24"/>
        </w:rPr>
        <w:t>供应商资格要求须满足“前附表”要求。</w:t>
      </w:r>
    </w:p>
    <w:p>
      <w:pPr>
        <w:shd w:val="clear" w:color="auto" w:fill="auto"/>
        <w:spacing w:beforeAutospacing="0" w:afterAutospacing="0" w:line="440" w:lineRule="exact"/>
        <w:ind w:firstLine="482" w:firstLineChars="200"/>
        <w:rPr>
          <w:rFonts w:ascii="仿宋" w:hAnsi="仿宋" w:eastAsia="仿宋"/>
          <w:b/>
          <w:kern w:val="0"/>
          <w:sz w:val="24"/>
        </w:rPr>
      </w:pPr>
      <w:r>
        <w:rPr>
          <w:rFonts w:hint="eastAsia" w:ascii="仿宋" w:hAnsi="仿宋" w:eastAsia="仿宋"/>
          <w:b/>
          <w:kern w:val="0"/>
          <w:sz w:val="24"/>
        </w:rPr>
        <w:t xml:space="preserve">8. </w:t>
      </w:r>
      <w:r>
        <w:rPr>
          <w:rFonts w:hint="eastAsia" w:ascii="仿宋" w:hAnsi="仿宋" w:eastAsia="仿宋"/>
          <w:b/>
          <w:bCs/>
          <w:kern w:val="0"/>
          <w:sz w:val="24"/>
        </w:rPr>
        <w:t>投标费用</w:t>
      </w:r>
    </w:p>
    <w:p>
      <w:pPr>
        <w:shd w:val="clear" w:color="auto" w:fill="auto"/>
        <w:spacing w:beforeAutospacing="0" w:afterAutospacing="0" w:line="440" w:lineRule="exact"/>
        <w:ind w:firstLine="480" w:firstLineChars="200"/>
        <w:rPr>
          <w:rFonts w:ascii="仿宋" w:hAnsi="仿宋" w:eastAsia="仿宋"/>
          <w:kern w:val="0"/>
          <w:sz w:val="24"/>
        </w:rPr>
      </w:pPr>
      <w:r>
        <w:rPr>
          <w:rFonts w:hint="eastAsia" w:ascii="仿宋" w:hAnsi="仿宋" w:eastAsia="仿宋"/>
          <w:kern w:val="0"/>
          <w:sz w:val="24"/>
        </w:rPr>
        <w:t>供应商应承担其编制投标文件与递交投标文件所涉及的一切费用，不论投标结果如何，采购人或采购代理机构均无义务和责任承担这些费用。</w:t>
      </w:r>
    </w:p>
    <w:p>
      <w:pPr>
        <w:shd w:val="clear" w:color="auto" w:fill="auto"/>
        <w:spacing w:beforeAutospacing="0" w:afterAutospacing="0" w:line="440" w:lineRule="exact"/>
        <w:ind w:firstLine="482" w:firstLineChars="200"/>
        <w:rPr>
          <w:rFonts w:ascii="仿宋" w:hAnsi="仿宋" w:eastAsia="仿宋"/>
          <w:b/>
          <w:bCs/>
          <w:kern w:val="0"/>
          <w:sz w:val="24"/>
        </w:rPr>
      </w:pPr>
      <w:r>
        <w:rPr>
          <w:rFonts w:hint="eastAsia" w:ascii="仿宋" w:hAnsi="仿宋" w:eastAsia="仿宋"/>
          <w:b/>
          <w:bCs/>
          <w:kern w:val="0"/>
          <w:sz w:val="24"/>
        </w:rPr>
        <w:t>9. 授权委托</w:t>
      </w:r>
    </w:p>
    <w:p>
      <w:pPr>
        <w:shd w:val="clear" w:color="auto" w:fill="auto"/>
        <w:spacing w:beforeAutospacing="0" w:afterAutospacing="0" w:line="440" w:lineRule="exact"/>
        <w:ind w:firstLine="480" w:firstLineChars="200"/>
        <w:rPr>
          <w:rFonts w:ascii="仿宋" w:hAnsi="仿宋" w:eastAsia="仿宋"/>
          <w:bCs/>
          <w:kern w:val="0"/>
          <w:sz w:val="24"/>
        </w:rPr>
      </w:pPr>
      <w:r>
        <w:rPr>
          <w:rFonts w:hint="eastAsia" w:ascii="仿宋" w:hAnsi="仿宋" w:eastAsia="仿宋"/>
          <w:bCs/>
          <w:kern w:val="0"/>
          <w:sz w:val="24"/>
        </w:rPr>
        <w:t>9.1 供应商代表为法定代表人的，须持有法定代表人资格证明书和法定代表人身份证；供应商代表不是供应商的法定代表人的，须持有法定代表人授权委托书和授权代表人的本人身份证。</w:t>
      </w:r>
    </w:p>
    <w:p>
      <w:pPr>
        <w:shd w:val="clear" w:color="auto" w:fill="auto"/>
        <w:spacing w:beforeAutospacing="0" w:afterAutospacing="0" w:line="440" w:lineRule="exact"/>
        <w:ind w:firstLine="482" w:firstLineChars="200"/>
        <w:rPr>
          <w:rFonts w:hint="eastAsia" w:ascii="仿宋" w:hAnsi="仿宋" w:eastAsia="仿宋"/>
          <w:b/>
          <w:bCs/>
          <w:kern w:val="0"/>
          <w:sz w:val="24"/>
          <w:lang w:eastAsia="zh-CN"/>
        </w:rPr>
      </w:pPr>
      <w:r>
        <w:rPr>
          <w:rFonts w:hint="eastAsia" w:ascii="仿宋" w:hAnsi="仿宋" w:eastAsia="仿宋"/>
          <w:b/>
          <w:bCs/>
          <w:kern w:val="0"/>
          <w:sz w:val="24"/>
        </w:rPr>
        <w:t>10. 联合体投标</w:t>
      </w:r>
      <w:r>
        <w:rPr>
          <w:rFonts w:hint="eastAsia" w:ascii="仿宋" w:hAnsi="仿宋" w:eastAsia="仿宋"/>
          <w:b/>
          <w:bCs/>
          <w:kern w:val="0"/>
          <w:sz w:val="24"/>
          <w:lang w:eastAsia="zh-CN"/>
        </w:rPr>
        <w:t>（如有）</w:t>
      </w:r>
    </w:p>
    <w:p>
      <w:pPr>
        <w:shd w:val="clear" w:color="auto" w:fill="auto"/>
        <w:spacing w:beforeAutospacing="0" w:afterAutospacing="0" w:line="440" w:lineRule="exact"/>
        <w:ind w:firstLine="480" w:firstLineChars="200"/>
        <w:rPr>
          <w:rFonts w:ascii="仿宋" w:hAnsi="仿宋" w:eastAsia="仿宋"/>
          <w:bCs/>
          <w:kern w:val="0"/>
          <w:sz w:val="24"/>
        </w:rPr>
      </w:pPr>
      <w:r>
        <w:rPr>
          <w:rFonts w:hint="eastAsia" w:ascii="仿宋" w:hAnsi="仿宋" w:eastAsia="仿宋"/>
          <w:bCs/>
          <w:kern w:val="0"/>
          <w:sz w:val="24"/>
        </w:rPr>
        <w:t>10.1投标须知前附表中接受联合体投标的，供应商可以联合体形式投标，否则联合体投标视为无效投标；接受联合体投标的，除应符合本章第7</w:t>
      </w:r>
      <w:r>
        <w:rPr>
          <w:rFonts w:hint="eastAsia" w:ascii="仿宋" w:hAnsi="仿宋" w:eastAsia="仿宋"/>
          <w:bCs/>
          <w:kern w:val="0"/>
          <w:sz w:val="24"/>
          <w:lang w:val="zh-CN"/>
        </w:rPr>
        <w:t>款</w:t>
      </w:r>
      <w:r>
        <w:rPr>
          <w:rFonts w:hint="eastAsia" w:ascii="仿宋" w:hAnsi="仿宋" w:eastAsia="仿宋"/>
          <w:bCs/>
          <w:kern w:val="0"/>
          <w:sz w:val="24"/>
        </w:rPr>
        <w:t xml:space="preserve">规定外，还应遵守以下规定： </w:t>
      </w:r>
    </w:p>
    <w:p>
      <w:pPr>
        <w:shd w:val="clear" w:color="auto" w:fill="auto"/>
        <w:spacing w:beforeAutospacing="0" w:afterAutospacing="0" w:line="440" w:lineRule="exact"/>
        <w:ind w:firstLine="480" w:firstLineChars="200"/>
        <w:rPr>
          <w:rFonts w:ascii="仿宋" w:hAnsi="仿宋" w:eastAsia="仿宋"/>
          <w:bCs/>
          <w:kern w:val="0"/>
          <w:sz w:val="24"/>
        </w:rPr>
      </w:pPr>
      <w:r>
        <w:rPr>
          <w:rFonts w:hint="eastAsia" w:ascii="仿宋" w:hAnsi="仿宋" w:eastAsia="仿宋"/>
          <w:bCs/>
          <w:kern w:val="0"/>
          <w:sz w:val="24"/>
        </w:rPr>
        <w:t>（l）联合体各方应按招标文件提供的格式签订</w:t>
      </w:r>
      <w:r>
        <w:rPr>
          <w:rFonts w:hint="eastAsia" w:ascii="仿宋" w:hAnsi="仿宋" w:eastAsia="仿宋"/>
          <w:bCs/>
          <w:kern w:val="0"/>
          <w:sz w:val="24"/>
          <w:u w:val="single"/>
        </w:rPr>
        <w:t>联合体协议</w:t>
      </w:r>
      <w:r>
        <w:rPr>
          <w:rFonts w:hint="eastAsia" w:ascii="仿宋" w:hAnsi="仿宋" w:eastAsia="仿宋"/>
          <w:bCs/>
          <w:kern w:val="0"/>
          <w:sz w:val="24"/>
        </w:rPr>
        <w:t>，明确联合体牵头人和各方的权利义务、合同工作量比例；</w:t>
      </w:r>
    </w:p>
    <w:p>
      <w:pPr>
        <w:shd w:val="clear" w:color="auto" w:fill="auto"/>
        <w:spacing w:beforeAutospacing="0" w:afterAutospacing="0" w:line="440" w:lineRule="exact"/>
        <w:ind w:firstLine="480" w:firstLineChars="200"/>
        <w:rPr>
          <w:rFonts w:ascii="仿宋" w:hAnsi="仿宋" w:eastAsia="仿宋"/>
          <w:bCs/>
          <w:kern w:val="0"/>
          <w:sz w:val="24"/>
        </w:rPr>
      </w:pPr>
      <w:r>
        <w:rPr>
          <w:rFonts w:hint="eastAsia" w:ascii="仿宋" w:hAnsi="仿宋" w:eastAsia="仿宋"/>
          <w:bCs/>
          <w:kern w:val="0"/>
          <w:sz w:val="24"/>
        </w:rPr>
        <w:t>（2）联合体各方签订联合体协议书后，不得再单独参加或者与其他供应商组成新的联合体参加同一项目的采购活动。</w:t>
      </w:r>
    </w:p>
    <w:p>
      <w:pPr>
        <w:shd w:val="clear" w:color="auto" w:fill="auto"/>
        <w:spacing w:beforeAutospacing="0" w:afterAutospacing="0" w:line="440" w:lineRule="exact"/>
        <w:ind w:firstLine="482" w:firstLineChars="200"/>
        <w:rPr>
          <w:rFonts w:ascii="仿宋" w:hAnsi="仿宋" w:eastAsia="仿宋"/>
          <w:b/>
          <w:bCs/>
          <w:kern w:val="0"/>
          <w:sz w:val="24"/>
        </w:rPr>
      </w:pPr>
      <w:r>
        <w:rPr>
          <w:rFonts w:hint="eastAsia" w:ascii="仿宋" w:hAnsi="仿宋" w:eastAsia="仿宋"/>
          <w:b/>
          <w:bCs/>
          <w:kern w:val="0"/>
          <w:sz w:val="24"/>
        </w:rPr>
        <w:t>11.信用信息查询</w:t>
      </w:r>
    </w:p>
    <w:p>
      <w:pPr>
        <w:shd w:val="clear" w:color="auto" w:fill="auto"/>
        <w:spacing w:beforeAutospacing="0" w:afterAutospacing="0" w:line="440" w:lineRule="exact"/>
        <w:ind w:firstLine="480" w:firstLineChars="200"/>
        <w:rPr>
          <w:rFonts w:ascii="仿宋" w:hAnsi="仿宋" w:eastAsia="仿宋"/>
          <w:bCs/>
          <w:kern w:val="0"/>
          <w:sz w:val="24"/>
        </w:rPr>
      </w:pPr>
      <w:r>
        <w:rPr>
          <w:rFonts w:hint="eastAsia" w:ascii="仿宋" w:hAnsi="仿宋" w:eastAsia="仿宋"/>
          <w:bCs/>
          <w:kern w:val="0"/>
          <w:sz w:val="24"/>
        </w:rPr>
        <w:t>11.1查询渠道：“信用中国”网站（www.creditchina.gov.cn）、中国政府采购网（</w:t>
      </w:r>
      <w:r>
        <w:rPr>
          <w:rFonts w:hint="eastAsia" w:ascii="仿宋" w:hAnsi="仿宋" w:eastAsia="仿宋"/>
        </w:rPr>
        <w:fldChar w:fldCharType="begin"/>
      </w:r>
      <w:r>
        <w:rPr>
          <w:rFonts w:ascii="仿宋" w:hAnsi="仿宋" w:eastAsia="仿宋"/>
        </w:rPr>
        <w:instrText xml:space="preserve"> HYPERLINK "http://www.ccgp.gov.cn" </w:instrText>
      </w:r>
      <w:r>
        <w:rPr>
          <w:rFonts w:hint="eastAsia" w:ascii="仿宋" w:hAnsi="仿宋" w:eastAsia="仿宋"/>
        </w:rPr>
        <w:fldChar w:fldCharType="separate"/>
      </w:r>
      <w:r>
        <w:rPr>
          <w:rStyle w:val="70"/>
          <w:rFonts w:hint="eastAsia" w:ascii="仿宋" w:hAnsi="仿宋" w:eastAsia="仿宋"/>
          <w:bCs/>
          <w:color w:val="auto"/>
          <w:kern w:val="0"/>
          <w:sz w:val="24"/>
        </w:rPr>
        <w:t>www.ccgp.gov.cn</w:t>
      </w:r>
      <w:r>
        <w:rPr>
          <w:rFonts w:hint="eastAsia" w:ascii="仿宋" w:hAnsi="仿宋" w:eastAsia="仿宋"/>
          <w:bCs/>
          <w:kern w:val="0"/>
          <w:sz w:val="24"/>
        </w:rPr>
        <w:fldChar w:fldCharType="end"/>
      </w:r>
      <w:r>
        <w:rPr>
          <w:rFonts w:hint="eastAsia" w:ascii="仿宋" w:hAnsi="仿宋" w:eastAsia="仿宋"/>
          <w:bCs/>
          <w:kern w:val="0"/>
          <w:sz w:val="24"/>
        </w:rPr>
        <w:t>）。</w:t>
      </w:r>
    </w:p>
    <w:p>
      <w:pPr>
        <w:shd w:val="clear" w:color="auto" w:fill="auto"/>
        <w:spacing w:beforeAutospacing="0" w:afterAutospacing="0" w:line="440" w:lineRule="exact"/>
        <w:ind w:firstLine="480" w:firstLineChars="200"/>
        <w:rPr>
          <w:rFonts w:ascii="仿宋" w:hAnsi="仿宋" w:eastAsia="仿宋"/>
          <w:sz w:val="24"/>
        </w:rPr>
      </w:pPr>
      <w:r>
        <w:rPr>
          <w:rFonts w:hint="eastAsia" w:ascii="仿宋" w:hAnsi="仿宋" w:eastAsia="仿宋"/>
          <w:bCs/>
          <w:kern w:val="0"/>
          <w:sz w:val="24"/>
        </w:rPr>
        <w:t>11.2根据《关于在政府采购活动中查询及使用信用记录有关问题的通知》的规定，对被列入“失信被执行人”、“重大税收违法案件当事人名单”、“政府采购严重违法失信行为记录名单”的供应商，拒绝参与本项目政府采购活动。</w:t>
      </w:r>
    </w:p>
    <w:p>
      <w:pPr>
        <w:shd w:val="clear" w:color="auto" w:fill="auto"/>
        <w:spacing w:beforeAutospacing="0" w:afterAutospacing="0" w:line="440" w:lineRule="exact"/>
        <w:ind w:firstLine="480" w:firstLineChars="200"/>
        <w:rPr>
          <w:rFonts w:ascii="仿宋" w:hAnsi="仿宋" w:eastAsia="仿宋"/>
          <w:sz w:val="24"/>
        </w:rPr>
      </w:pPr>
      <w:r>
        <w:rPr>
          <w:rFonts w:hint="eastAsia" w:ascii="仿宋" w:hAnsi="仿宋" w:eastAsia="仿宋"/>
          <w:sz w:val="24"/>
        </w:rPr>
        <w:t>11.3信用信息查询结果的网页截图作为查询记录和证据留存。</w:t>
      </w:r>
    </w:p>
    <w:p>
      <w:pPr>
        <w:shd w:val="clear" w:color="auto" w:fill="auto"/>
        <w:spacing w:beforeAutospacing="0" w:afterAutospacing="0" w:line="440" w:lineRule="exact"/>
        <w:ind w:firstLine="480" w:firstLineChars="200"/>
        <w:rPr>
          <w:rFonts w:ascii="仿宋" w:hAnsi="仿宋" w:eastAsia="仿宋"/>
          <w:bCs/>
          <w:kern w:val="0"/>
          <w:sz w:val="24"/>
        </w:rPr>
      </w:pPr>
      <w:r>
        <w:rPr>
          <w:rFonts w:hint="eastAsia" w:ascii="仿宋" w:hAnsi="仿宋" w:eastAsia="仿宋"/>
          <w:sz w:val="24"/>
        </w:rPr>
        <w:t>11.4两个以上的自然人、法人或者其他组织组成一个联合体，以一个供应商的身份共同参加政府采购活动的，将对所有联合体成员进行信用记录查询，联合体成员存在不良信用记录的，视同联合体存在不良信用记录。</w:t>
      </w:r>
    </w:p>
    <w:p>
      <w:pPr>
        <w:shd w:val="clear" w:color="auto" w:fill="auto"/>
        <w:spacing w:beforeAutospacing="0" w:afterAutospacing="0" w:line="440" w:lineRule="exact"/>
        <w:ind w:firstLine="482" w:firstLineChars="200"/>
        <w:rPr>
          <w:rFonts w:ascii="仿宋" w:hAnsi="仿宋" w:eastAsia="仿宋"/>
          <w:b/>
          <w:bCs/>
          <w:kern w:val="0"/>
          <w:sz w:val="24"/>
        </w:rPr>
      </w:pPr>
      <w:r>
        <w:rPr>
          <w:rFonts w:hint="eastAsia" w:ascii="仿宋" w:hAnsi="仿宋" w:eastAsia="仿宋"/>
          <w:b/>
          <w:bCs/>
          <w:kern w:val="0"/>
          <w:sz w:val="24"/>
        </w:rPr>
        <w:t>（二）招标文件</w:t>
      </w:r>
    </w:p>
    <w:p>
      <w:pPr>
        <w:shd w:val="clear" w:color="auto" w:fill="auto"/>
        <w:spacing w:beforeAutospacing="0" w:afterAutospacing="0" w:line="440" w:lineRule="exact"/>
        <w:ind w:firstLine="482" w:firstLineChars="200"/>
        <w:rPr>
          <w:rFonts w:ascii="仿宋" w:hAnsi="仿宋" w:eastAsia="仿宋"/>
          <w:b/>
          <w:bCs/>
          <w:kern w:val="0"/>
          <w:sz w:val="24"/>
        </w:rPr>
      </w:pPr>
      <w:r>
        <w:rPr>
          <w:rFonts w:hint="eastAsia" w:ascii="仿宋" w:hAnsi="仿宋" w:eastAsia="仿宋"/>
          <w:b/>
          <w:bCs/>
          <w:kern w:val="0"/>
          <w:sz w:val="24"/>
        </w:rPr>
        <w:t>12. 招标文件的组成</w:t>
      </w:r>
    </w:p>
    <w:p>
      <w:pPr>
        <w:shd w:val="clear" w:color="auto" w:fill="auto"/>
        <w:spacing w:beforeAutospacing="0" w:afterAutospacing="0" w:line="440" w:lineRule="exact"/>
        <w:ind w:firstLine="480" w:firstLineChars="200"/>
        <w:rPr>
          <w:rFonts w:ascii="仿宋" w:hAnsi="仿宋" w:eastAsia="仿宋"/>
          <w:kern w:val="0"/>
          <w:sz w:val="24"/>
        </w:rPr>
      </w:pPr>
      <w:r>
        <w:rPr>
          <w:rFonts w:hint="eastAsia" w:ascii="仿宋" w:hAnsi="仿宋" w:eastAsia="仿宋"/>
          <w:kern w:val="0"/>
          <w:sz w:val="24"/>
        </w:rPr>
        <w:t>12.1 招标文件包括下列内容</w:t>
      </w:r>
    </w:p>
    <w:p>
      <w:pPr>
        <w:shd w:val="clear" w:color="auto" w:fill="auto"/>
        <w:spacing w:beforeAutospacing="0" w:afterAutospacing="0" w:line="440" w:lineRule="exact"/>
        <w:ind w:firstLine="480" w:firstLineChars="200"/>
        <w:rPr>
          <w:rFonts w:ascii="仿宋" w:hAnsi="仿宋" w:eastAsia="仿宋"/>
          <w:kern w:val="0"/>
          <w:sz w:val="24"/>
        </w:rPr>
      </w:pPr>
      <w:r>
        <w:rPr>
          <w:rFonts w:hint="eastAsia" w:ascii="仿宋" w:hAnsi="仿宋" w:eastAsia="仿宋"/>
          <w:kern w:val="0"/>
          <w:sz w:val="24"/>
        </w:rPr>
        <w:t>第一章 招标公告</w:t>
      </w:r>
    </w:p>
    <w:p>
      <w:pPr>
        <w:shd w:val="clear" w:color="auto" w:fill="auto"/>
        <w:spacing w:beforeAutospacing="0" w:afterAutospacing="0" w:line="440" w:lineRule="exact"/>
        <w:ind w:firstLine="480" w:firstLineChars="200"/>
        <w:rPr>
          <w:rFonts w:ascii="仿宋" w:hAnsi="仿宋" w:eastAsia="仿宋"/>
          <w:kern w:val="0"/>
          <w:sz w:val="24"/>
        </w:rPr>
      </w:pPr>
      <w:r>
        <w:rPr>
          <w:rFonts w:hint="eastAsia" w:ascii="仿宋" w:hAnsi="仿宋" w:eastAsia="仿宋"/>
          <w:kern w:val="0"/>
          <w:sz w:val="24"/>
        </w:rPr>
        <w:t>第二章 投标须知前附表及投标须知</w:t>
      </w:r>
    </w:p>
    <w:p>
      <w:pPr>
        <w:shd w:val="clear" w:color="auto" w:fill="auto"/>
        <w:spacing w:beforeAutospacing="0" w:afterAutospacing="0" w:line="440" w:lineRule="exact"/>
        <w:ind w:firstLine="480" w:firstLineChars="200"/>
        <w:rPr>
          <w:rFonts w:ascii="仿宋" w:hAnsi="仿宋" w:eastAsia="仿宋"/>
          <w:kern w:val="0"/>
          <w:sz w:val="24"/>
        </w:rPr>
      </w:pPr>
      <w:r>
        <w:rPr>
          <w:rFonts w:hint="eastAsia" w:ascii="仿宋" w:hAnsi="仿宋" w:eastAsia="仿宋"/>
          <w:kern w:val="0"/>
          <w:sz w:val="24"/>
        </w:rPr>
        <w:t>第三章 合同条款</w:t>
      </w:r>
    </w:p>
    <w:p>
      <w:pPr>
        <w:shd w:val="clear" w:color="auto" w:fill="auto"/>
        <w:spacing w:beforeAutospacing="0" w:afterAutospacing="0" w:line="440" w:lineRule="exact"/>
        <w:ind w:firstLine="480" w:firstLineChars="200"/>
        <w:rPr>
          <w:rFonts w:ascii="仿宋" w:hAnsi="仿宋" w:eastAsia="仿宋"/>
          <w:kern w:val="0"/>
          <w:sz w:val="24"/>
        </w:rPr>
      </w:pPr>
      <w:r>
        <w:rPr>
          <w:rFonts w:hint="eastAsia" w:ascii="仿宋" w:hAnsi="仿宋" w:eastAsia="仿宋"/>
          <w:kern w:val="0"/>
          <w:sz w:val="24"/>
        </w:rPr>
        <w:t>第四章 采购需求</w:t>
      </w:r>
    </w:p>
    <w:p>
      <w:pPr>
        <w:shd w:val="clear" w:color="auto" w:fill="auto"/>
        <w:spacing w:beforeAutospacing="0" w:afterAutospacing="0" w:line="440" w:lineRule="exact"/>
        <w:ind w:firstLine="480" w:firstLineChars="200"/>
        <w:rPr>
          <w:rFonts w:ascii="仿宋" w:hAnsi="仿宋" w:eastAsia="仿宋"/>
          <w:kern w:val="0"/>
          <w:sz w:val="24"/>
        </w:rPr>
      </w:pPr>
      <w:r>
        <w:rPr>
          <w:rFonts w:hint="eastAsia" w:ascii="仿宋" w:hAnsi="仿宋" w:eastAsia="仿宋"/>
          <w:kern w:val="0"/>
          <w:sz w:val="24"/>
        </w:rPr>
        <w:t>第五章 投标文件格式</w:t>
      </w:r>
    </w:p>
    <w:p>
      <w:pPr>
        <w:shd w:val="clear" w:color="auto" w:fill="auto"/>
        <w:autoSpaceDE w:val="0"/>
        <w:autoSpaceDN w:val="0"/>
        <w:adjustRightInd w:val="0"/>
        <w:spacing w:beforeAutospacing="0" w:afterAutospacing="0" w:line="440" w:lineRule="exact"/>
        <w:ind w:firstLine="480" w:firstLineChars="200"/>
        <w:rPr>
          <w:rFonts w:ascii="仿宋" w:hAnsi="仿宋" w:eastAsia="仿宋"/>
          <w:sz w:val="24"/>
          <w:lang w:val="zh-CN"/>
        </w:rPr>
      </w:pPr>
      <w:r>
        <w:rPr>
          <w:rFonts w:hint="eastAsia" w:ascii="仿宋" w:hAnsi="仿宋" w:eastAsia="仿宋"/>
          <w:sz w:val="24"/>
          <w:lang w:val="zh-CN"/>
        </w:rPr>
        <w:t xml:space="preserve">12.2 </w:t>
      </w:r>
      <w:r>
        <w:rPr>
          <w:rFonts w:hint="eastAsia" w:ascii="仿宋" w:hAnsi="仿宋" w:eastAsia="仿宋"/>
          <w:b/>
          <w:bCs/>
          <w:sz w:val="24"/>
          <w:lang w:val="zh-CN"/>
        </w:rPr>
        <w:t>招标的最小单位是标项。招标文件未分标项的，供应商须对全部招标内容投标，不得部分投标；招标文件分标项的，供应商应当以标项为单位编制并提交投标文件</w:t>
      </w:r>
      <w:r>
        <w:rPr>
          <w:rFonts w:hint="eastAsia" w:ascii="仿宋" w:hAnsi="仿宋" w:eastAsia="仿宋"/>
          <w:sz w:val="24"/>
          <w:lang w:val="zh-CN"/>
        </w:rPr>
        <w:t>。</w:t>
      </w:r>
    </w:p>
    <w:p>
      <w:pPr>
        <w:shd w:val="clear" w:color="auto" w:fill="auto"/>
        <w:spacing w:beforeAutospacing="0" w:afterAutospacing="0" w:line="440" w:lineRule="exact"/>
        <w:ind w:firstLine="480" w:firstLineChars="200"/>
        <w:rPr>
          <w:rFonts w:ascii="仿宋" w:hAnsi="仿宋" w:eastAsia="仿宋"/>
          <w:kern w:val="0"/>
          <w:sz w:val="24"/>
        </w:rPr>
      </w:pPr>
      <w:r>
        <w:rPr>
          <w:rFonts w:hint="eastAsia" w:ascii="仿宋" w:hAnsi="仿宋" w:eastAsia="仿宋"/>
          <w:sz w:val="24"/>
          <w:lang w:val="zh-CN"/>
        </w:rPr>
        <w:t>12.3 招标文件如果要求供应商提交备选投标方案的，供应商可以提交备选方案；否则，备选方案将被拒绝。</w:t>
      </w:r>
    </w:p>
    <w:p>
      <w:pPr>
        <w:shd w:val="clear" w:color="auto" w:fill="auto"/>
        <w:spacing w:beforeAutospacing="0" w:afterAutospacing="0" w:line="440" w:lineRule="exact"/>
        <w:ind w:firstLine="480" w:firstLineChars="200"/>
        <w:rPr>
          <w:rFonts w:ascii="仿宋" w:hAnsi="仿宋" w:eastAsia="仿宋"/>
          <w:sz w:val="24"/>
          <w:lang w:val="zh-CN"/>
        </w:rPr>
      </w:pPr>
      <w:r>
        <w:rPr>
          <w:rFonts w:hint="eastAsia" w:ascii="仿宋" w:hAnsi="仿宋" w:eastAsia="仿宋"/>
          <w:sz w:val="24"/>
          <w:lang w:val="zh-CN"/>
        </w:rPr>
        <w:t>12.4 招标文件由本文件及由采购人按招标文件有关规定发出的招标文件补充构成。</w:t>
      </w:r>
    </w:p>
    <w:p>
      <w:pPr>
        <w:shd w:val="clear" w:color="auto" w:fill="auto"/>
        <w:spacing w:beforeAutospacing="0" w:afterAutospacing="0" w:line="440" w:lineRule="exact"/>
        <w:ind w:firstLine="480" w:firstLineChars="200"/>
        <w:rPr>
          <w:rFonts w:ascii="仿宋" w:hAnsi="仿宋" w:eastAsia="仿宋"/>
          <w:sz w:val="24"/>
          <w:lang w:val="zh-CN"/>
        </w:rPr>
      </w:pPr>
      <w:r>
        <w:rPr>
          <w:rFonts w:hint="eastAsia" w:ascii="仿宋" w:hAnsi="仿宋" w:eastAsia="仿宋"/>
          <w:sz w:val="24"/>
          <w:lang w:val="zh-CN"/>
        </w:rPr>
        <w:t>12.5 招标文件的澄清、修改、招标答疑会纪要等材料在本招标项目中均称招标文件补充。</w:t>
      </w:r>
    </w:p>
    <w:p>
      <w:pPr>
        <w:shd w:val="clear" w:color="auto" w:fill="auto"/>
        <w:spacing w:beforeAutospacing="0" w:afterAutospacing="0" w:line="440" w:lineRule="exact"/>
        <w:ind w:firstLine="480" w:firstLineChars="200"/>
        <w:rPr>
          <w:rFonts w:ascii="仿宋" w:hAnsi="仿宋" w:eastAsia="仿宋"/>
          <w:sz w:val="24"/>
          <w:lang w:val="zh-CN"/>
        </w:rPr>
      </w:pPr>
      <w:r>
        <w:rPr>
          <w:rFonts w:hint="eastAsia" w:ascii="仿宋" w:hAnsi="仿宋" w:eastAsia="仿宋"/>
          <w:sz w:val="24"/>
          <w:lang w:val="zh-CN"/>
        </w:rPr>
        <w:t>12.6 招标文件补充作为招标文件的组成部分，对供应商起同等约束作用。如果招标文件补充内容与在此招标文件补充发出之前的招标文件等材料中相关内容相冲突，请供应商执行招标文件补充的相关内容，先前发出的招标文件等书面材料中相关内容自动废止。</w:t>
      </w:r>
    </w:p>
    <w:p>
      <w:pPr>
        <w:shd w:val="clear" w:color="auto" w:fill="auto"/>
        <w:spacing w:beforeAutospacing="0" w:afterAutospacing="0" w:line="440" w:lineRule="exact"/>
        <w:ind w:firstLine="480" w:firstLineChars="200"/>
        <w:rPr>
          <w:rFonts w:ascii="仿宋" w:hAnsi="仿宋" w:eastAsia="仿宋"/>
          <w:sz w:val="24"/>
          <w:lang w:val="zh-CN"/>
        </w:rPr>
      </w:pPr>
      <w:r>
        <w:rPr>
          <w:rFonts w:hint="eastAsia" w:ascii="仿宋" w:hAnsi="仿宋" w:eastAsia="仿宋"/>
          <w:sz w:val="24"/>
          <w:lang w:val="zh-CN"/>
        </w:rPr>
        <w:t>12.7 供应商应认真审阅和理解招标文件所有内容，尤其注意可能引起“否决投标”、“拒绝评审”、“无效投标”、“评审不予通过”等的条款，按照招标文件要求编制投标文件。任何对招标文件的忽略或误解不能作为投标文件存在缺陷或瑕疵的理由，其风险由供应商承担。</w:t>
      </w:r>
    </w:p>
    <w:p>
      <w:pPr>
        <w:shd w:val="clear" w:color="auto" w:fill="auto"/>
        <w:spacing w:beforeAutospacing="0" w:afterAutospacing="0" w:line="440" w:lineRule="exact"/>
        <w:ind w:firstLine="482" w:firstLineChars="200"/>
        <w:rPr>
          <w:rFonts w:ascii="仿宋" w:hAnsi="仿宋" w:eastAsia="仿宋"/>
          <w:b/>
          <w:sz w:val="24"/>
          <w:lang w:val="zh-CN"/>
        </w:rPr>
      </w:pPr>
      <w:r>
        <w:rPr>
          <w:rFonts w:hint="eastAsia" w:ascii="仿宋" w:hAnsi="仿宋" w:eastAsia="仿宋"/>
          <w:b/>
          <w:sz w:val="24"/>
          <w:lang w:val="zh-CN"/>
        </w:rPr>
        <w:t>13. 招标文件的获取</w:t>
      </w:r>
    </w:p>
    <w:p>
      <w:pPr>
        <w:shd w:val="clear" w:color="auto" w:fill="auto"/>
        <w:spacing w:beforeAutospacing="0" w:afterAutospacing="0" w:line="440" w:lineRule="exact"/>
        <w:ind w:firstLine="480" w:firstLineChars="200"/>
        <w:rPr>
          <w:rFonts w:ascii="仿宋" w:hAnsi="仿宋" w:eastAsia="仿宋"/>
          <w:kern w:val="0"/>
          <w:sz w:val="24"/>
        </w:rPr>
      </w:pPr>
      <w:r>
        <w:rPr>
          <w:rFonts w:hint="eastAsia" w:ascii="仿宋" w:hAnsi="仿宋" w:eastAsia="仿宋"/>
          <w:kern w:val="0"/>
          <w:sz w:val="24"/>
        </w:rPr>
        <w:t>13.1招标文件的提供期限自开始发出之日起不得少于5个工作日。具体提供期限见</w:t>
      </w:r>
      <w:r>
        <w:rPr>
          <w:rFonts w:hint="eastAsia" w:ascii="仿宋" w:hAnsi="仿宋" w:eastAsia="仿宋"/>
          <w:b/>
          <w:kern w:val="0"/>
          <w:sz w:val="24"/>
        </w:rPr>
        <w:t>招标公告</w:t>
      </w:r>
      <w:r>
        <w:rPr>
          <w:rFonts w:hint="eastAsia" w:ascii="仿宋" w:hAnsi="仿宋" w:eastAsia="仿宋"/>
          <w:kern w:val="0"/>
          <w:sz w:val="24"/>
        </w:rPr>
        <w:t>。</w:t>
      </w:r>
    </w:p>
    <w:p>
      <w:pPr>
        <w:shd w:val="clear" w:color="auto" w:fill="auto"/>
        <w:spacing w:beforeAutospacing="0" w:afterAutospacing="0" w:line="440" w:lineRule="exact"/>
        <w:ind w:firstLine="480" w:firstLineChars="200"/>
        <w:rPr>
          <w:rFonts w:ascii="仿宋" w:hAnsi="仿宋" w:eastAsia="仿宋"/>
          <w:bCs/>
          <w:kern w:val="0"/>
          <w:sz w:val="24"/>
        </w:rPr>
      </w:pPr>
      <w:r>
        <w:rPr>
          <w:rFonts w:hint="eastAsia" w:ascii="仿宋" w:hAnsi="仿宋" w:eastAsia="仿宋"/>
          <w:bCs/>
          <w:kern w:val="0"/>
          <w:sz w:val="24"/>
        </w:rPr>
        <w:t>13.2凡符合资格要求并有意参加投标的供应商,</w:t>
      </w:r>
      <w:r>
        <w:rPr>
          <w:rFonts w:hint="eastAsia" w:ascii="仿宋" w:hAnsi="仿宋" w:eastAsia="仿宋"/>
          <w:kern w:val="0"/>
          <w:sz w:val="24"/>
        </w:rPr>
        <w:t xml:space="preserve"> 须经</w:t>
      </w:r>
      <w:r>
        <w:rPr>
          <w:rFonts w:hint="eastAsia" w:ascii="仿宋" w:hAnsi="仿宋" w:eastAsia="仿宋"/>
          <w:kern w:val="0"/>
          <w:sz w:val="24"/>
          <w:lang w:val="zh-CN"/>
        </w:rPr>
        <w:t>新疆政府采购（http://www.ccgp-xinjiang.gov.cn）</w:t>
      </w:r>
      <w:r>
        <w:rPr>
          <w:rFonts w:hint="eastAsia" w:ascii="仿宋" w:hAnsi="仿宋" w:eastAsia="仿宋"/>
          <w:kern w:val="0"/>
          <w:sz w:val="24"/>
        </w:rPr>
        <w:t>获取招标文件。</w:t>
      </w:r>
    </w:p>
    <w:p>
      <w:pPr>
        <w:shd w:val="clear" w:color="auto" w:fill="auto"/>
        <w:spacing w:beforeAutospacing="0" w:afterAutospacing="0" w:line="440" w:lineRule="exact"/>
        <w:ind w:firstLine="482" w:firstLineChars="200"/>
        <w:rPr>
          <w:rFonts w:ascii="仿宋" w:hAnsi="仿宋" w:eastAsia="仿宋"/>
          <w:b/>
          <w:bCs/>
          <w:kern w:val="0"/>
          <w:sz w:val="24"/>
        </w:rPr>
      </w:pPr>
      <w:r>
        <w:rPr>
          <w:rFonts w:hint="eastAsia" w:ascii="仿宋" w:hAnsi="仿宋" w:eastAsia="仿宋"/>
          <w:b/>
          <w:bCs/>
          <w:kern w:val="0"/>
          <w:sz w:val="24"/>
        </w:rPr>
        <w:t>14. 招标文件的澄清或修改</w:t>
      </w:r>
    </w:p>
    <w:p>
      <w:pPr>
        <w:shd w:val="clear" w:color="auto" w:fill="auto"/>
        <w:spacing w:beforeAutospacing="0" w:afterAutospacing="0" w:line="440" w:lineRule="exact"/>
        <w:ind w:firstLine="480" w:firstLineChars="200"/>
        <w:rPr>
          <w:rFonts w:ascii="仿宋" w:hAnsi="仿宋" w:eastAsia="仿宋"/>
          <w:bCs/>
          <w:kern w:val="0"/>
          <w:sz w:val="24"/>
        </w:rPr>
      </w:pPr>
      <w:r>
        <w:rPr>
          <w:rFonts w:hint="eastAsia" w:ascii="仿宋" w:hAnsi="仿宋" w:eastAsia="仿宋"/>
          <w:bCs/>
          <w:kern w:val="0"/>
          <w:sz w:val="24"/>
        </w:rPr>
        <w:t>14.1供应商若对招标文件有任何疑问，应当在获取招标文件或者招标文件公告期限届满之日起</w:t>
      </w:r>
      <w:r>
        <w:rPr>
          <w:rFonts w:hint="eastAsia" w:ascii="仿宋" w:hAnsi="仿宋" w:eastAsia="仿宋"/>
          <w:bCs/>
          <w:kern w:val="0"/>
          <w:sz w:val="24"/>
          <w:lang w:val="en-US" w:eastAsia="zh-CN"/>
        </w:rPr>
        <w:t>10</w:t>
      </w:r>
      <w:r>
        <w:rPr>
          <w:rFonts w:hint="eastAsia" w:ascii="仿宋" w:hAnsi="仿宋" w:eastAsia="仿宋"/>
          <w:bCs/>
          <w:kern w:val="0"/>
          <w:sz w:val="24"/>
        </w:rPr>
        <w:t>日内提出。本项目接受对招标文件质疑的截止时间见“前附表”，供应商须在截止时间前一次性提出对招标文件质疑内容。</w:t>
      </w:r>
      <w:r>
        <w:rPr>
          <w:rFonts w:hint="eastAsia" w:ascii="仿宋" w:hAnsi="仿宋" w:eastAsia="仿宋" w:cs="Times New Roman"/>
          <w:bCs/>
          <w:kern w:val="0"/>
          <w:sz w:val="24"/>
          <w:lang w:eastAsia="zh-CN"/>
        </w:rPr>
        <w:t>招标文件的</w:t>
      </w:r>
      <w:r>
        <w:rPr>
          <w:rFonts w:hint="eastAsia" w:ascii="仿宋" w:hAnsi="仿宋" w:eastAsia="仿宋" w:cs="Times New Roman"/>
          <w:bCs/>
          <w:kern w:val="0"/>
          <w:sz w:val="24"/>
        </w:rPr>
        <w:t>质疑</w:t>
      </w:r>
      <w:r>
        <w:rPr>
          <w:rFonts w:hint="eastAsia" w:ascii="仿宋" w:hAnsi="仿宋" w:eastAsia="仿宋" w:cs="Times New Roman"/>
          <w:bCs/>
          <w:kern w:val="0"/>
          <w:sz w:val="24"/>
          <w:lang w:eastAsia="zh-CN"/>
        </w:rPr>
        <w:t>、</w:t>
      </w:r>
      <w:r>
        <w:rPr>
          <w:rFonts w:hint="eastAsia" w:ascii="仿宋" w:hAnsi="仿宋" w:eastAsia="仿宋" w:cs="Times New Roman"/>
          <w:bCs/>
          <w:kern w:val="0"/>
          <w:sz w:val="24"/>
        </w:rPr>
        <w:t>答疑</w:t>
      </w:r>
      <w:r>
        <w:rPr>
          <w:rFonts w:hint="eastAsia" w:ascii="仿宋" w:hAnsi="仿宋" w:eastAsia="仿宋" w:cs="Times New Roman"/>
          <w:bCs/>
          <w:kern w:val="0"/>
          <w:sz w:val="24"/>
          <w:lang w:eastAsia="zh-CN"/>
        </w:rPr>
        <w:t>均</w:t>
      </w:r>
      <w:r>
        <w:rPr>
          <w:rFonts w:hint="eastAsia" w:ascii="仿宋" w:hAnsi="仿宋" w:eastAsia="仿宋" w:cs="Times New Roman"/>
          <w:bCs/>
          <w:kern w:val="0"/>
          <w:sz w:val="24"/>
        </w:rPr>
        <w:t>在</w:t>
      </w:r>
      <w:r>
        <w:rPr>
          <w:rFonts w:hint="eastAsia" w:ascii="仿宋" w:hAnsi="仿宋" w:eastAsia="仿宋" w:cs="Times New Roman"/>
          <w:bCs/>
          <w:kern w:val="0"/>
          <w:sz w:val="24"/>
          <w:lang w:eastAsia="zh-CN"/>
        </w:rPr>
        <w:t>领取招标文件</w:t>
      </w:r>
      <w:r>
        <w:rPr>
          <w:rFonts w:hint="eastAsia" w:ascii="仿宋" w:hAnsi="仿宋" w:eastAsia="仿宋" w:cs="Times New Roman"/>
          <w:bCs/>
          <w:kern w:val="0"/>
          <w:sz w:val="24"/>
        </w:rPr>
        <w:t>系统中进行，不接受书面质疑。供</w:t>
      </w:r>
      <w:r>
        <w:rPr>
          <w:rFonts w:hint="eastAsia" w:ascii="仿宋" w:hAnsi="仿宋" w:eastAsia="仿宋"/>
          <w:bCs/>
          <w:kern w:val="0"/>
          <w:sz w:val="24"/>
        </w:rPr>
        <w:t>应商提出质疑应当提交质疑函和必要的证明材料。质疑函应当包括下列内容：</w:t>
      </w:r>
    </w:p>
    <w:p>
      <w:pPr>
        <w:shd w:val="clear" w:color="auto" w:fill="auto"/>
        <w:spacing w:beforeAutospacing="0" w:afterAutospacing="0" w:line="440" w:lineRule="exact"/>
        <w:ind w:firstLine="480" w:firstLineChars="200"/>
        <w:rPr>
          <w:rFonts w:ascii="仿宋" w:hAnsi="仿宋" w:eastAsia="仿宋"/>
          <w:bCs/>
          <w:kern w:val="0"/>
          <w:sz w:val="24"/>
        </w:rPr>
      </w:pPr>
      <w:r>
        <w:rPr>
          <w:rFonts w:hint="eastAsia" w:ascii="仿宋" w:hAnsi="仿宋" w:eastAsia="仿宋"/>
          <w:bCs/>
          <w:kern w:val="0"/>
          <w:sz w:val="24"/>
        </w:rPr>
        <w:t>14.1.1供应商的姓名或者名称、地址、邮编、联系人及联系电话；</w:t>
      </w:r>
    </w:p>
    <w:p>
      <w:pPr>
        <w:shd w:val="clear" w:color="auto" w:fill="auto"/>
        <w:spacing w:beforeAutospacing="0" w:afterAutospacing="0" w:line="440" w:lineRule="exact"/>
        <w:ind w:firstLine="480" w:firstLineChars="200"/>
        <w:rPr>
          <w:rFonts w:ascii="仿宋" w:hAnsi="仿宋" w:eastAsia="仿宋"/>
          <w:bCs/>
          <w:kern w:val="0"/>
          <w:sz w:val="24"/>
        </w:rPr>
      </w:pPr>
      <w:r>
        <w:rPr>
          <w:rFonts w:hint="eastAsia" w:ascii="仿宋" w:hAnsi="仿宋" w:eastAsia="仿宋"/>
          <w:bCs/>
          <w:kern w:val="0"/>
          <w:sz w:val="24"/>
        </w:rPr>
        <w:t>14.1.2质疑项目的名称、编号；</w:t>
      </w:r>
    </w:p>
    <w:p>
      <w:pPr>
        <w:shd w:val="clear" w:color="auto" w:fill="auto"/>
        <w:spacing w:beforeAutospacing="0" w:afterAutospacing="0" w:line="440" w:lineRule="exact"/>
        <w:ind w:firstLine="480" w:firstLineChars="200"/>
        <w:rPr>
          <w:rFonts w:ascii="仿宋" w:hAnsi="仿宋" w:eastAsia="仿宋"/>
          <w:bCs/>
          <w:kern w:val="0"/>
          <w:sz w:val="24"/>
        </w:rPr>
      </w:pPr>
      <w:r>
        <w:rPr>
          <w:rFonts w:hint="eastAsia" w:ascii="仿宋" w:hAnsi="仿宋" w:eastAsia="仿宋"/>
          <w:bCs/>
          <w:kern w:val="0"/>
          <w:sz w:val="24"/>
        </w:rPr>
        <w:t>14.1.3具体、明确的质疑事项和与质疑事项相关的请求；</w:t>
      </w:r>
    </w:p>
    <w:p>
      <w:pPr>
        <w:shd w:val="clear" w:color="auto" w:fill="auto"/>
        <w:spacing w:beforeAutospacing="0" w:afterAutospacing="0" w:line="440" w:lineRule="exact"/>
        <w:ind w:firstLine="480" w:firstLineChars="200"/>
        <w:rPr>
          <w:rFonts w:ascii="仿宋" w:hAnsi="仿宋" w:eastAsia="仿宋"/>
          <w:bCs/>
          <w:kern w:val="0"/>
          <w:sz w:val="24"/>
        </w:rPr>
      </w:pPr>
      <w:r>
        <w:rPr>
          <w:rFonts w:hint="eastAsia" w:ascii="仿宋" w:hAnsi="仿宋" w:eastAsia="仿宋"/>
          <w:bCs/>
          <w:kern w:val="0"/>
          <w:sz w:val="24"/>
        </w:rPr>
        <w:t>14.1.4事实依据；</w:t>
      </w:r>
    </w:p>
    <w:p>
      <w:pPr>
        <w:shd w:val="clear" w:color="auto" w:fill="auto"/>
        <w:spacing w:beforeAutospacing="0" w:afterAutospacing="0" w:line="440" w:lineRule="exact"/>
        <w:ind w:firstLine="480" w:firstLineChars="200"/>
        <w:rPr>
          <w:rFonts w:ascii="仿宋" w:hAnsi="仿宋" w:eastAsia="仿宋"/>
          <w:bCs/>
          <w:kern w:val="0"/>
          <w:sz w:val="24"/>
        </w:rPr>
      </w:pPr>
      <w:r>
        <w:rPr>
          <w:rFonts w:hint="eastAsia" w:ascii="仿宋" w:hAnsi="仿宋" w:eastAsia="仿宋"/>
          <w:bCs/>
          <w:kern w:val="0"/>
          <w:sz w:val="24"/>
        </w:rPr>
        <w:t>14.1.5必要的法律依据；</w:t>
      </w:r>
    </w:p>
    <w:p>
      <w:pPr>
        <w:shd w:val="clear" w:color="auto" w:fill="auto"/>
        <w:spacing w:beforeAutospacing="0" w:afterAutospacing="0" w:line="440" w:lineRule="exact"/>
        <w:ind w:firstLine="480" w:firstLineChars="200"/>
        <w:rPr>
          <w:rFonts w:ascii="仿宋" w:hAnsi="仿宋" w:eastAsia="仿宋"/>
          <w:bCs/>
          <w:kern w:val="0"/>
          <w:sz w:val="24"/>
        </w:rPr>
      </w:pPr>
      <w:r>
        <w:rPr>
          <w:rFonts w:hint="eastAsia" w:ascii="仿宋" w:hAnsi="仿宋" w:eastAsia="仿宋"/>
          <w:bCs/>
          <w:kern w:val="0"/>
          <w:sz w:val="24"/>
        </w:rPr>
        <w:t>14.1.6提出质疑的日期。</w:t>
      </w:r>
    </w:p>
    <w:p>
      <w:pPr>
        <w:shd w:val="clear" w:color="auto" w:fill="auto"/>
        <w:spacing w:beforeAutospacing="0" w:afterAutospacing="0" w:line="440" w:lineRule="exact"/>
        <w:ind w:firstLine="480" w:firstLineChars="200"/>
        <w:rPr>
          <w:rFonts w:ascii="仿宋" w:hAnsi="仿宋" w:eastAsia="仿宋"/>
          <w:bCs/>
          <w:kern w:val="0"/>
          <w:sz w:val="24"/>
        </w:rPr>
      </w:pPr>
      <w:r>
        <w:rPr>
          <w:rFonts w:hint="eastAsia" w:ascii="仿宋" w:hAnsi="仿宋" w:eastAsia="仿宋"/>
          <w:sz w:val="24"/>
          <w:lang w:val="zh-CN"/>
        </w:rPr>
        <w:t>供应商为自然人的，应当由本人签字；供应商为法人或者其他组织的，应当由法定代表人、主要负责人，或者其授权代表签字或者盖章，并加盖投标单位公章。</w:t>
      </w:r>
    </w:p>
    <w:p>
      <w:pPr>
        <w:shd w:val="clear" w:color="auto" w:fill="auto"/>
        <w:spacing w:beforeAutospacing="0" w:afterAutospacing="0" w:line="440" w:lineRule="exact"/>
        <w:ind w:firstLine="480" w:firstLineChars="200"/>
        <w:rPr>
          <w:rFonts w:ascii="仿宋" w:hAnsi="仿宋" w:eastAsia="仿宋"/>
          <w:sz w:val="24"/>
        </w:rPr>
      </w:pPr>
      <w:r>
        <w:rPr>
          <w:rFonts w:hint="eastAsia" w:ascii="仿宋" w:hAnsi="仿宋" w:eastAsia="仿宋"/>
          <w:sz w:val="24"/>
          <w:lang w:val="zh-CN"/>
        </w:rPr>
        <w:t>14.2采购人对已发出的招标文件进行必要澄清或者修改的，</w:t>
      </w:r>
      <w:r>
        <w:rPr>
          <w:rFonts w:hint="eastAsia" w:ascii="仿宋" w:hAnsi="仿宋" w:eastAsia="仿宋"/>
          <w:bCs/>
          <w:kern w:val="0"/>
          <w:sz w:val="24"/>
        </w:rPr>
        <w:t>在投标截止时间</w:t>
      </w:r>
      <w:r>
        <w:rPr>
          <w:rFonts w:hint="eastAsia" w:ascii="仿宋" w:hAnsi="仿宋" w:eastAsia="仿宋"/>
          <w:bCs/>
          <w:kern w:val="0"/>
          <w:sz w:val="24"/>
          <w:u w:val="single"/>
        </w:rPr>
        <w:t xml:space="preserve"> 15 </w:t>
      </w:r>
      <w:r>
        <w:rPr>
          <w:rFonts w:hint="eastAsia" w:ascii="仿宋" w:hAnsi="仿宋" w:eastAsia="仿宋"/>
          <w:bCs/>
          <w:kern w:val="0"/>
          <w:sz w:val="24"/>
        </w:rPr>
        <w:t>日前，采购人可</w:t>
      </w:r>
      <w:r>
        <w:rPr>
          <w:rFonts w:hint="eastAsia" w:ascii="仿宋" w:hAnsi="仿宋" w:eastAsia="仿宋"/>
          <w:sz w:val="24"/>
          <w:lang w:val="zh-CN"/>
        </w:rPr>
        <w:t>在原招标公告媒介发布更正公告，</w:t>
      </w:r>
      <w:r>
        <w:rPr>
          <w:rFonts w:hint="eastAsia" w:ascii="仿宋" w:hAnsi="仿宋" w:eastAsia="仿宋"/>
          <w:bCs/>
          <w:kern w:val="0"/>
          <w:sz w:val="24"/>
        </w:rPr>
        <w:t>对招标文件进行必要的修改或者澄清，</w:t>
      </w:r>
      <w:r>
        <w:rPr>
          <w:rFonts w:hint="eastAsia" w:ascii="仿宋" w:hAnsi="仿宋" w:eastAsia="仿宋"/>
          <w:sz w:val="24"/>
          <w:lang w:val="zh-CN"/>
        </w:rPr>
        <w:t>该澄清或者修改的内容为招标文件的组成部分，</w:t>
      </w:r>
      <w:r>
        <w:rPr>
          <w:rFonts w:hint="eastAsia" w:ascii="仿宋" w:hAnsi="仿宋" w:eastAsia="仿宋"/>
          <w:bCs/>
          <w:kern w:val="0"/>
          <w:sz w:val="24"/>
        </w:rPr>
        <w:t>具有约束作用。不足15日的，应当顺延投标截止时间。为使供应商在编制投标文件时有充分的时间对招标文件的修改或者澄清等内容进行研究，采购人可酌情顺延提交投标文件的截止时间。</w:t>
      </w:r>
    </w:p>
    <w:p>
      <w:pPr>
        <w:shd w:val="clear" w:color="auto" w:fill="auto"/>
        <w:spacing w:beforeAutospacing="0" w:afterAutospacing="0" w:line="440" w:lineRule="exact"/>
        <w:ind w:firstLine="480" w:firstLineChars="200"/>
        <w:rPr>
          <w:rFonts w:ascii="仿宋" w:hAnsi="仿宋" w:eastAsia="仿宋"/>
          <w:bCs/>
          <w:sz w:val="24"/>
          <w:u w:val="single"/>
        </w:rPr>
      </w:pPr>
      <w:r>
        <w:rPr>
          <w:rFonts w:hint="eastAsia" w:ascii="仿宋" w:hAnsi="仿宋" w:eastAsia="仿宋"/>
          <w:bCs/>
          <w:kern w:val="0"/>
          <w:sz w:val="24"/>
        </w:rPr>
        <w:t>14.3投标文件递交截止时间前，供应商须随时关注本项目招标公告发布网站上本项目的最新</w:t>
      </w:r>
      <w:r>
        <w:rPr>
          <w:rFonts w:hint="eastAsia" w:ascii="仿宋" w:hAnsi="仿宋" w:eastAsia="仿宋"/>
          <w:sz w:val="24"/>
        </w:rPr>
        <w:t>的变更公告、更正公告、澄清公告等相关信息，并对上述查看行为自行承担责任；</w:t>
      </w:r>
      <w:r>
        <w:rPr>
          <w:rFonts w:hint="eastAsia" w:ascii="仿宋" w:hAnsi="仿宋" w:eastAsia="仿宋"/>
          <w:bCs/>
          <w:sz w:val="24"/>
        </w:rPr>
        <w:t>供应商对索取书面修改或者澄清文件或者查阅电子修改或者澄清文件的行为自行承担责任，在投标截止时间后递交的投标文件视为无效投标文件。</w:t>
      </w:r>
    </w:p>
    <w:p>
      <w:pPr>
        <w:shd w:val="clear" w:color="auto" w:fill="auto"/>
        <w:spacing w:beforeAutospacing="0" w:afterAutospacing="0" w:line="440" w:lineRule="exact"/>
        <w:ind w:firstLine="480" w:firstLineChars="200"/>
        <w:rPr>
          <w:rFonts w:hint="eastAsia" w:ascii="仿宋" w:hAnsi="仿宋" w:eastAsia="仿宋"/>
          <w:b/>
          <w:kern w:val="0"/>
          <w:sz w:val="24"/>
        </w:rPr>
      </w:pPr>
      <w:r>
        <w:rPr>
          <w:rFonts w:hint="eastAsia" w:ascii="仿宋" w:hAnsi="仿宋" w:eastAsia="仿宋" w:cs="仿宋"/>
          <w:sz w:val="24"/>
          <w:szCs w:val="24"/>
          <w:lang w:val="en-US" w:eastAsia="zh-CN"/>
        </w:rPr>
        <w:t>14.4</w:t>
      </w:r>
      <w:r>
        <w:rPr>
          <w:rFonts w:hint="eastAsia" w:ascii="仿宋" w:hAnsi="仿宋" w:eastAsia="仿宋" w:cs="仿宋"/>
          <w:sz w:val="24"/>
          <w:szCs w:val="24"/>
          <w:lang w:val="zh-CN"/>
        </w:rPr>
        <w:t>采购代理机构在新疆政府采购（http://www.ccgp-xinjiang.gov.cn）发布答疑澄清文件，各潜在投标人须自行下载答疑澄清文件，如因企业自身原因而未下载澄清文件，由此带来的一切后果由企业自身承担，采购代理机构将不再另做解释。</w:t>
      </w:r>
    </w:p>
    <w:p>
      <w:pPr>
        <w:shd w:val="clear" w:color="auto" w:fill="auto"/>
        <w:spacing w:beforeAutospacing="0" w:afterAutospacing="0" w:line="440" w:lineRule="exact"/>
        <w:ind w:firstLine="482" w:firstLineChars="200"/>
        <w:rPr>
          <w:rFonts w:ascii="仿宋" w:hAnsi="仿宋" w:eastAsia="仿宋"/>
          <w:b/>
          <w:kern w:val="0"/>
          <w:sz w:val="24"/>
        </w:rPr>
      </w:pPr>
      <w:r>
        <w:rPr>
          <w:rFonts w:hint="eastAsia" w:ascii="仿宋" w:hAnsi="仿宋" w:eastAsia="仿宋"/>
          <w:b/>
          <w:kern w:val="0"/>
          <w:sz w:val="24"/>
        </w:rPr>
        <w:t>15. 投标报价</w:t>
      </w:r>
    </w:p>
    <w:p>
      <w:pPr>
        <w:shd w:val="clear" w:color="auto" w:fill="auto"/>
        <w:spacing w:beforeAutospacing="0" w:afterAutospacing="0" w:line="440" w:lineRule="exact"/>
        <w:ind w:firstLine="480" w:firstLineChars="200"/>
        <w:rPr>
          <w:rFonts w:ascii="仿宋" w:hAnsi="仿宋" w:eastAsia="仿宋"/>
          <w:kern w:val="0"/>
          <w:sz w:val="24"/>
        </w:rPr>
      </w:pPr>
      <w:r>
        <w:rPr>
          <w:rFonts w:hint="eastAsia" w:ascii="仿宋" w:hAnsi="仿宋" w:eastAsia="仿宋"/>
          <w:kern w:val="0"/>
          <w:sz w:val="24"/>
        </w:rPr>
        <w:t>15.1 本招标项目使用的货币为</w:t>
      </w:r>
      <w:r>
        <w:rPr>
          <w:rFonts w:hint="eastAsia" w:ascii="仿宋" w:hAnsi="仿宋" w:eastAsia="仿宋"/>
          <w:kern w:val="0"/>
          <w:sz w:val="24"/>
          <w:u w:val="single"/>
        </w:rPr>
        <w:t xml:space="preserve"> 人民币 </w:t>
      </w:r>
      <w:r>
        <w:rPr>
          <w:rFonts w:hint="eastAsia" w:ascii="仿宋" w:hAnsi="仿宋" w:eastAsia="仿宋"/>
          <w:kern w:val="0"/>
          <w:sz w:val="24"/>
        </w:rPr>
        <w:t>，实施时亦以</w:t>
      </w:r>
      <w:r>
        <w:rPr>
          <w:rFonts w:hint="eastAsia" w:ascii="仿宋" w:hAnsi="仿宋" w:eastAsia="仿宋"/>
          <w:kern w:val="0"/>
          <w:sz w:val="24"/>
          <w:u w:val="single"/>
        </w:rPr>
        <w:t xml:space="preserve"> 人民币 </w:t>
      </w:r>
      <w:r>
        <w:rPr>
          <w:rFonts w:hint="eastAsia" w:ascii="仿宋" w:hAnsi="仿宋" w:eastAsia="仿宋"/>
          <w:kern w:val="0"/>
          <w:sz w:val="24"/>
        </w:rPr>
        <w:t>支付。</w:t>
      </w:r>
    </w:p>
    <w:p>
      <w:pPr>
        <w:shd w:val="clear" w:color="auto" w:fill="auto"/>
        <w:spacing w:beforeAutospacing="0" w:afterAutospacing="0" w:line="440" w:lineRule="exact"/>
        <w:ind w:firstLine="480" w:firstLineChars="200"/>
        <w:rPr>
          <w:rFonts w:ascii="仿宋" w:hAnsi="仿宋" w:eastAsia="仿宋"/>
          <w:kern w:val="0"/>
          <w:sz w:val="24"/>
        </w:rPr>
      </w:pPr>
      <w:r>
        <w:rPr>
          <w:rFonts w:hint="eastAsia" w:ascii="仿宋" w:hAnsi="仿宋" w:eastAsia="仿宋"/>
          <w:kern w:val="0"/>
          <w:sz w:val="24"/>
        </w:rPr>
        <w:t>15.2 投标报价为本招标文件所确定的招标范围内的全部工作内容的价格体现。任何有选择的报价将不予接受（除非采购人另有约定），否则，在评标时将其视为无效投标。</w:t>
      </w:r>
    </w:p>
    <w:p>
      <w:pPr>
        <w:shd w:val="clear" w:color="auto" w:fill="auto"/>
        <w:adjustRightInd w:val="0"/>
        <w:snapToGrid w:val="0"/>
        <w:spacing w:beforeAutospacing="0" w:afterAutospacing="0" w:line="440" w:lineRule="exact"/>
        <w:ind w:firstLine="480" w:firstLineChars="200"/>
        <w:rPr>
          <w:rFonts w:ascii="仿宋" w:hAnsi="仿宋" w:eastAsia="仿宋"/>
          <w:kern w:val="0"/>
          <w:sz w:val="24"/>
        </w:rPr>
      </w:pPr>
      <w:r>
        <w:rPr>
          <w:rFonts w:hint="eastAsia" w:ascii="仿宋" w:hAnsi="仿宋" w:eastAsia="仿宋"/>
          <w:kern w:val="0"/>
          <w:sz w:val="24"/>
        </w:rPr>
        <w:t>15.3 投标价格应包括满足本次采购内容全部</w:t>
      </w:r>
      <w:r>
        <w:rPr>
          <w:rFonts w:hint="eastAsia" w:ascii="仿宋" w:hAnsi="仿宋" w:eastAsia="仿宋"/>
          <w:sz w:val="24"/>
          <w:szCs w:val="22"/>
        </w:rPr>
        <w:t>服务等的费用和所需缴纳的所有价格、税、费。</w:t>
      </w:r>
    </w:p>
    <w:p>
      <w:pPr>
        <w:shd w:val="clear" w:color="auto" w:fill="auto"/>
        <w:adjustRightInd w:val="0"/>
        <w:snapToGrid w:val="0"/>
        <w:spacing w:beforeAutospacing="0" w:afterAutospacing="0" w:line="440" w:lineRule="exact"/>
        <w:ind w:firstLine="480" w:firstLineChars="200"/>
        <w:rPr>
          <w:rFonts w:ascii="仿宋" w:hAnsi="仿宋" w:eastAsia="仿宋"/>
          <w:kern w:val="0"/>
          <w:sz w:val="24"/>
        </w:rPr>
      </w:pPr>
      <w:r>
        <w:rPr>
          <w:rFonts w:hint="eastAsia" w:ascii="仿宋" w:hAnsi="仿宋" w:eastAsia="仿宋"/>
          <w:kern w:val="0"/>
          <w:sz w:val="24"/>
        </w:rPr>
        <w:t>15.3.1供应商的任何错漏、优惠、竞争性报价不得作为减轻责任、减少服务、增加收费、降低质量的理由。供应商必须自行考虑本项目在实施期间的一切可能产生的费用。在合同执行过程中，采购人将不再另行支付与本项目相关的任何费用（非本项目要求的其它内容除外）。</w:t>
      </w:r>
    </w:p>
    <w:p>
      <w:pPr>
        <w:shd w:val="clear" w:color="auto" w:fill="auto"/>
        <w:adjustRightInd w:val="0"/>
        <w:snapToGrid w:val="0"/>
        <w:spacing w:beforeAutospacing="0" w:afterAutospacing="0" w:line="440" w:lineRule="exact"/>
        <w:ind w:firstLine="480" w:firstLineChars="200"/>
        <w:rPr>
          <w:rFonts w:ascii="仿宋" w:hAnsi="仿宋" w:eastAsia="仿宋"/>
          <w:kern w:val="0"/>
          <w:sz w:val="24"/>
        </w:rPr>
      </w:pPr>
      <w:r>
        <w:rPr>
          <w:rFonts w:hint="eastAsia" w:ascii="仿宋" w:hAnsi="仿宋" w:eastAsia="仿宋"/>
          <w:kern w:val="0"/>
          <w:sz w:val="24"/>
        </w:rPr>
        <w:t>15.3.2供应商应在《开标一览表》标明投标总报价；在《投标报价明细表》提供明细服务报价。</w:t>
      </w:r>
    </w:p>
    <w:p>
      <w:pPr>
        <w:shd w:val="clear" w:color="auto" w:fill="auto"/>
        <w:adjustRightInd w:val="0"/>
        <w:snapToGrid w:val="0"/>
        <w:spacing w:beforeAutospacing="0" w:afterAutospacing="0" w:line="440" w:lineRule="exact"/>
        <w:ind w:firstLine="480" w:firstLineChars="200"/>
        <w:rPr>
          <w:rFonts w:ascii="仿宋" w:hAnsi="仿宋" w:eastAsia="仿宋"/>
          <w:kern w:val="0"/>
          <w:sz w:val="24"/>
        </w:rPr>
      </w:pPr>
      <w:r>
        <w:rPr>
          <w:rFonts w:hint="eastAsia" w:ascii="仿宋" w:hAnsi="仿宋" w:eastAsia="仿宋"/>
          <w:kern w:val="0"/>
          <w:sz w:val="24"/>
        </w:rPr>
        <w:t>15.4投标文件报价出现前后不一致的，除招标文件另有规定外，按照下列规定修正：</w:t>
      </w:r>
    </w:p>
    <w:p>
      <w:pPr>
        <w:shd w:val="clear" w:color="auto" w:fill="auto"/>
        <w:adjustRightInd w:val="0"/>
        <w:snapToGrid w:val="0"/>
        <w:spacing w:beforeAutospacing="0" w:afterAutospacing="0" w:line="440" w:lineRule="exact"/>
        <w:ind w:firstLine="480" w:firstLineChars="200"/>
        <w:rPr>
          <w:rFonts w:ascii="仿宋" w:hAnsi="仿宋" w:eastAsia="仿宋"/>
          <w:kern w:val="0"/>
          <w:sz w:val="24"/>
        </w:rPr>
      </w:pPr>
      <w:r>
        <w:rPr>
          <w:rFonts w:hint="eastAsia" w:ascii="仿宋" w:hAnsi="仿宋" w:eastAsia="仿宋"/>
          <w:kern w:val="0"/>
          <w:sz w:val="24"/>
        </w:rPr>
        <w:t>（一）投标文件中《开标一览表》内容与投标文件中相应内容不一致的，以《开标一览表》为准；</w:t>
      </w:r>
    </w:p>
    <w:p>
      <w:pPr>
        <w:shd w:val="clear" w:color="auto" w:fill="auto"/>
        <w:adjustRightInd w:val="0"/>
        <w:snapToGrid w:val="0"/>
        <w:spacing w:beforeAutospacing="0" w:afterAutospacing="0" w:line="440" w:lineRule="exact"/>
        <w:ind w:firstLine="480" w:firstLineChars="200"/>
        <w:rPr>
          <w:rFonts w:ascii="仿宋" w:hAnsi="仿宋" w:eastAsia="仿宋"/>
          <w:kern w:val="0"/>
          <w:sz w:val="24"/>
        </w:rPr>
      </w:pPr>
      <w:r>
        <w:rPr>
          <w:rFonts w:hint="eastAsia" w:ascii="仿宋" w:hAnsi="仿宋" w:eastAsia="仿宋"/>
          <w:kern w:val="0"/>
          <w:sz w:val="24"/>
        </w:rPr>
        <w:t>（二）大写金额和小写金额不一致的，以大写金额为准；</w:t>
      </w:r>
    </w:p>
    <w:p>
      <w:pPr>
        <w:shd w:val="clear" w:color="auto" w:fill="auto"/>
        <w:adjustRightInd w:val="0"/>
        <w:snapToGrid w:val="0"/>
        <w:spacing w:beforeAutospacing="0" w:afterAutospacing="0" w:line="440" w:lineRule="exact"/>
        <w:ind w:firstLine="480" w:firstLineChars="200"/>
        <w:rPr>
          <w:rFonts w:ascii="仿宋" w:hAnsi="仿宋" w:eastAsia="仿宋"/>
          <w:kern w:val="0"/>
          <w:sz w:val="24"/>
        </w:rPr>
      </w:pPr>
      <w:r>
        <w:rPr>
          <w:rFonts w:hint="eastAsia" w:ascii="仿宋" w:hAnsi="仿宋" w:eastAsia="仿宋"/>
          <w:kern w:val="0"/>
          <w:sz w:val="24"/>
        </w:rPr>
        <w:t>（三）单价金额小数点或者百分比有明显错位的，以《开标一览表》的总价为准，并修改单价；</w:t>
      </w:r>
    </w:p>
    <w:p>
      <w:pPr>
        <w:shd w:val="clear" w:color="auto" w:fill="auto"/>
        <w:adjustRightInd w:val="0"/>
        <w:snapToGrid w:val="0"/>
        <w:spacing w:beforeAutospacing="0" w:afterAutospacing="0" w:line="440" w:lineRule="exact"/>
        <w:ind w:firstLine="480" w:firstLineChars="200"/>
        <w:rPr>
          <w:rFonts w:ascii="仿宋" w:hAnsi="仿宋" w:eastAsia="仿宋"/>
          <w:kern w:val="0"/>
          <w:sz w:val="24"/>
        </w:rPr>
      </w:pPr>
      <w:r>
        <w:rPr>
          <w:rFonts w:hint="eastAsia" w:ascii="仿宋" w:hAnsi="仿宋" w:eastAsia="仿宋"/>
          <w:kern w:val="0"/>
          <w:sz w:val="24"/>
        </w:rPr>
        <w:t>（四）总价金额与按单价汇总金额不一致的，以单价金额计算结果为准。</w:t>
      </w:r>
    </w:p>
    <w:p>
      <w:pPr>
        <w:shd w:val="clear" w:color="auto" w:fill="auto"/>
        <w:adjustRightInd w:val="0"/>
        <w:snapToGrid w:val="0"/>
        <w:spacing w:beforeAutospacing="0" w:afterAutospacing="0" w:line="440" w:lineRule="exact"/>
        <w:ind w:firstLine="480" w:firstLineChars="200"/>
        <w:rPr>
          <w:rFonts w:ascii="仿宋" w:hAnsi="仿宋" w:eastAsia="仿宋"/>
          <w:kern w:val="0"/>
          <w:sz w:val="24"/>
        </w:rPr>
      </w:pPr>
      <w:r>
        <w:rPr>
          <w:rFonts w:hint="eastAsia" w:ascii="仿宋" w:hAnsi="仿宋" w:eastAsia="仿宋"/>
          <w:kern w:val="0"/>
          <w:sz w:val="24"/>
        </w:rPr>
        <w:t>同时出现两种以上不一致的，按照前款规定的顺序修正。</w:t>
      </w:r>
    </w:p>
    <w:p>
      <w:pPr>
        <w:shd w:val="clear" w:color="auto" w:fill="auto"/>
        <w:spacing w:beforeAutospacing="0" w:afterAutospacing="0" w:line="440" w:lineRule="exact"/>
        <w:ind w:firstLine="480" w:firstLineChars="200"/>
        <w:rPr>
          <w:rFonts w:ascii="仿宋" w:hAnsi="仿宋" w:eastAsia="仿宋"/>
          <w:kern w:val="0"/>
          <w:sz w:val="24"/>
        </w:rPr>
      </w:pPr>
      <w:r>
        <w:rPr>
          <w:rFonts w:hint="eastAsia" w:ascii="仿宋" w:hAnsi="仿宋" w:eastAsia="仿宋"/>
          <w:kern w:val="0"/>
          <w:sz w:val="24"/>
        </w:rPr>
        <w:t>修正后的报价遵照如下规定处理：“供应商的澄清、说明或者补正应当采用书面形式，并加盖公章，或者由法定代表人或其授权的代表签字。供应商的澄清、说明或者补正不得超出投标文件的范围或者改变投标文件的实质性内容”。修正后的报价经供应商确认后产生约束力，供应商不确认的，其投标无效。</w:t>
      </w:r>
    </w:p>
    <w:p>
      <w:pPr>
        <w:shd w:val="clear" w:color="auto" w:fill="auto"/>
        <w:spacing w:beforeAutospacing="0" w:afterAutospacing="0" w:line="440" w:lineRule="exact"/>
        <w:ind w:firstLine="482" w:firstLineChars="200"/>
        <w:rPr>
          <w:rFonts w:hint="default" w:ascii="仿宋" w:hAnsi="仿宋" w:eastAsia="仿宋"/>
          <w:b/>
          <w:kern w:val="0"/>
          <w:sz w:val="24"/>
          <w:lang w:val="en-US" w:eastAsia="zh-CN"/>
        </w:rPr>
      </w:pPr>
      <w:r>
        <w:rPr>
          <w:rFonts w:hint="eastAsia" w:ascii="仿宋" w:hAnsi="仿宋" w:eastAsia="仿宋"/>
          <w:b/>
          <w:kern w:val="0"/>
          <w:sz w:val="24"/>
        </w:rPr>
        <w:t>16.投标保证金</w:t>
      </w:r>
      <w:r>
        <w:rPr>
          <w:rFonts w:hint="eastAsia" w:ascii="仿宋" w:hAnsi="仿宋" w:eastAsia="仿宋"/>
          <w:b/>
          <w:kern w:val="0"/>
          <w:sz w:val="24"/>
          <w:lang w:val="en-US" w:eastAsia="zh-CN"/>
        </w:rPr>
        <w:t>:0元</w:t>
      </w:r>
    </w:p>
    <w:p>
      <w:pPr>
        <w:shd w:val="clear" w:color="auto" w:fill="auto"/>
        <w:spacing w:beforeAutospacing="0" w:afterAutospacing="0" w:line="440" w:lineRule="exact"/>
        <w:ind w:firstLine="482" w:firstLineChars="200"/>
        <w:rPr>
          <w:rFonts w:ascii="仿宋" w:hAnsi="仿宋" w:eastAsia="仿宋"/>
          <w:b/>
          <w:kern w:val="0"/>
          <w:sz w:val="24"/>
        </w:rPr>
      </w:pPr>
      <w:r>
        <w:rPr>
          <w:rFonts w:hint="eastAsia" w:ascii="仿宋" w:hAnsi="仿宋" w:eastAsia="仿宋"/>
          <w:b/>
          <w:kern w:val="0"/>
          <w:sz w:val="24"/>
        </w:rPr>
        <w:t>17. 招标答疑会和现场踏勘</w:t>
      </w:r>
    </w:p>
    <w:p>
      <w:pPr>
        <w:shd w:val="clear" w:color="auto" w:fill="auto"/>
        <w:spacing w:beforeAutospacing="0" w:afterAutospacing="0" w:line="440" w:lineRule="exact"/>
        <w:ind w:firstLine="480" w:firstLineChars="200"/>
        <w:rPr>
          <w:rFonts w:ascii="仿宋" w:hAnsi="仿宋" w:eastAsia="仿宋"/>
          <w:kern w:val="0"/>
          <w:sz w:val="24"/>
        </w:rPr>
      </w:pPr>
      <w:r>
        <w:rPr>
          <w:rFonts w:hint="eastAsia" w:ascii="仿宋" w:hAnsi="仿宋" w:eastAsia="仿宋"/>
          <w:kern w:val="0"/>
          <w:sz w:val="24"/>
        </w:rPr>
        <w:t>17.1本项目</w:t>
      </w:r>
      <w:r>
        <w:rPr>
          <w:rFonts w:hint="eastAsia" w:ascii="仿宋" w:hAnsi="仿宋" w:eastAsia="仿宋"/>
          <w:b/>
          <w:bCs/>
          <w:kern w:val="0"/>
          <w:sz w:val="24"/>
        </w:rPr>
        <w:t>不组织</w:t>
      </w:r>
      <w:r>
        <w:rPr>
          <w:rFonts w:hint="eastAsia" w:ascii="仿宋" w:hAnsi="仿宋" w:eastAsia="仿宋"/>
          <w:kern w:val="0"/>
          <w:sz w:val="24"/>
        </w:rPr>
        <w:t>招标答疑会。</w:t>
      </w:r>
    </w:p>
    <w:p>
      <w:pPr>
        <w:shd w:val="clear" w:color="auto" w:fill="auto"/>
        <w:spacing w:beforeAutospacing="0" w:afterAutospacing="0" w:line="440" w:lineRule="exact"/>
        <w:ind w:firstLine="480" w:firstLineChars="200"/>
        <w:rPr>
          <w:rFonts w:ascii="仿宋" w:hAnsi="仿宋" w:eastAsia="仿宋"/>
          <w:kern w:val="0"/>
          <w:sz w:val="24"/>
        </w:rPr>
      </w:pPr>
      <w:r>
        <w:rPr>
          <w:rFonts w:hint="eastAsia" w:ascii="仿宋" w:hAnsi="仿宋" w:eastAsia="仿宋"/>
          <w:kern w:val="0"/>
          <w:sz w:val="24"/>
        </w:rPr>
        <w:t>17.2 采购人</w:t>
      </w:r>
      <w:r>
        <w:rPr>
          <w:rFonts w:hint="eastAsia" w:ascii="仿宋" w:hAnsi="仿宋" w:eastAsia="仿宋" w:cs="Times New Roman"/>
          <w:b/>
          <w:bCs/>
          <w:kern w:val="0"/>
          <w:sz w:val="24"/>
        </w:rPr>
        <w:t>不组织</w:t>
      </w:r>
      <w:r>
        <w:rPr>
          <w:rFonts w:hint="eastAsia" w:ascii="仿宋" w:hAnsi="仿宋" w:eastAsia="仿宋"/>
          <w:kern w:val="0"/>
          <w:sz w:val="24"/>
        </w:rPr>
        <w:t>供应商进行现场踏勘，供应商应自行在投标截止前对项目服务现场和周围环境进行勘察，以获取须供应商自己负责的有关编制投标文件和签署合同所需的所有资料。勘察现场所发生的费用及风险由供应商自己承担。</w:t>
      </w:r>
    </w:p>
    <w:p>
      <w:pPr>
        <w:shd w:val="clear" w:color="auto" w:fill="auto"/>
        <w:spacing w:beforeAutospacing="0" w:afterAutospacing="0" w:line="440" w:lineRule="exact"/>
        <w:ind w:firstLine="482" w:firstLineChars="200"/>
        <w:rPr>
          <w:rFonts w:ascii="仿宋" w:hAnsi="仿宋" w:eastAsia="仿宋"/>
          <w:b/>
          <w:kern w:val="0"/>
          <w:sz w:val="24"/>
        </w:rPr>
      </w:pPr>
      <w:r>
        <w:rPr>
          <w:rFonts w:hint="eastAsia" w:ascii="仿宋" w:hAnsi="仿宋" w:eastAsia="仿宋"/>
          <w:b/>
          <w:kern w:val="0"/>
          <w:sz w:val="24"/>
        </w:rPr>
        <w:t>18. 投标有效期</w:t>
      </w:r>
    </w:p>
    <w:p>
      <w:pPr>
        <w:shd w:val="clear" w:color="auto" w:fill="auto"/>
        <w:spacing w:beforeAutospacing="0" w:afterAutospacing="0" w:line="440" w:lineRule="exact"/>
        <w:ind w:firstLine="480" w:firstLineChars="200"/>
        <w:rPr>
          <w:rFonts w:ascii="仿宋" w:hAnsi="仿宋" w:eastAsia="仿宋"/>
          <w:kern w:val="0"/>
          <w:sz w:val="24"/>
        </w:rPr>
      </w:pPr>
      <w:r>
        <w:rPr>
          <w:rFonts w:hint="eastAsia" w:ascii="仿宋" w:hAnsi="仿宋" w:eastAsia="仿宋"/>
          <w:kern w:val="0"/>
          <w:sz w:val="24"/>
        </w:rPr>
        <w:t>18.1 投标有效期见本须知前附表所规定的期限，在此期限内，凡符合本招标文件要求的投标文件均保持有效。投标有效期不足的，在评标时将其视为无效投标。</w:t>
      </w:r>
    </w:p>
    <w:p>
      <w:pPr>
        <w:shd w:val="clear" w:color="auto" w:fill="auto"/>
        <w:spacing w:beforeAutospacing="0" w:afterAutospacing="0" w:line="440" w:lineRule="exact"/>
        <w:ind w:firstLine="480" w:firstLineChars="200"/>
        <w:rPr>
          <w:rFonts w:ascii="仿宋" w:hAnsi="仿宋" w:eastAsia="仿宋"/>
          <w:bCs/>
          <w:kern w:val="0"/>
          <w:sz w:val="24"/>
        </w:rPr>
      </w:pPr>
      <w:r>
        <w:rPr>
          <w:rFonts w:hint="eastAsia" w:ascii="仿宋" w:hAnsi="仿宋" w:eastAsia="仿宋"/>
          <w:kern w:val="0"/>
          <w:sz w:val="24"/>
        </w:rPr>
        <w:t>18.2 在特殊情况下，采购人在原定的投标有效期内，可以根据需要以书面形式向供应商提出延长投标有效期的要求，对此要求供应商须以书面形式予以答复。供应商拒绝延长的，其投标在原投标有效期期届满后将不再有效，但有权收回其投标保证金；同意延长投标有效期的供应商既不能要求也不允许修改或撤回其投标文件。</w:t>
      </w:r>
    </w:p>
    <w:p>
      <w:pPr>
        <w:shd w:val="clear" w:color="auto" w:fill="auto"/>
        <w:spacing w:beforeAutospacing="0" w:afterAutospacing="0" w:line="440" w:lineRule="exact"/>
        <w:ind w:firstLine="482" w:firstLineChars="200"/>
        <w:rPr>
          <w:rFonts w:ascii="仿宋" w:hAnsi="仿宋" w:eastAsia="仿宋"/>
          <w:b/>
          <w:bCs/>
          <w:kern w:val="0"/>
          <w:sz w:val="24"/>
        </w:rPr>
      </w:pPr>
      <w:r>
        <w:rPr>
          <w:rFonts w:hint="eastAsia" w:ascii="仿宋" w:hAnsi="仿宋" w:eastAsia="仿宋"/>
          <w:b/>
          <w:bCs/>
          <w:kern w:val="0"/>
          <w:sz w:val="24"/>
        </w:rPr>
        <w:t>（三） 投标文件的编制</w:t>
      </w:r>
    </w:p>
    <w:p>
      <w:pPr>
        <w:shd w:val="clear" w:color="auto" w:fill="auto"/>
        <w:spacing w:beforeAutospacing="0" w:afterAutospacing="0" w:line="440" w:lineRule="exact"/>
        <w:ind w:firstLine="482" w:firstLineChars="200"/>
        <w:rPr>
          <w:rFonts w:ascii="仿宋" w:hAnsi="仿宋" w:eastAsia="仿宋"/>
          <w:b/>
          <w:bCs/>
          <w:kern w:val="0"/>
          <w:sz w:val="24"/>
        </w:rPr>
      </w:pPr>
      <w:r>
        <w:rPr>
          <w:rFonts w:hint="eastAsia" w:ascii="仿宋" w:hAnsi="仿宋" w:eastAsia="仿宋"/>
          <w:b/>
          <w:bCs/>
          <w:kern w:val="0"/>
          <w:sz w:val="24"/>
        </w:rPr>
        <w:t>19. 投标文件编制要求</w:t>
      </w:r>
    </w:p>
    <w:p>
      <w:pPr>
        <w:shd w:val="clear" w:color="auto" w:fill="auto"/>
        <w:spacing w:beforeAutospacing="0" w:afterAutospacing="0" w:line="440" w:lineRule="exact"/>
        <w:ind w:firstLine="480" w:firstLineChars="200"/>
        <w:rPr>
          <w:rFonts w:ascii="仿宋" w:hAnsi="仿宋" w:eastAsia="仿宋"/>
          <w:kern w:val="0"/>
          <w:sz w:val="24"/>
        </w:rPr>
      </w:pPr>
      <w:r>
        <w:rPr>
          <w:rFonts w:hint="eastAsia" w:ascii="仿宋" w:hAnsi="仿宋" w:eastAsia="仿宋"/>
          <w:kern w:val="0"/>
          <w:sz w:val="24"/>
        </w:rPr>
        <w:t>19.1供应商提交的投标文件及供应商与采购代理机构就有关投标的所有来往函电均使用中文。</w:t>
      </w:r>
    </w:p>
    <w:p>
      <w:pPr>
        <w:shd w:val="clear" w:color="auto" w:fill="auto"/>
        <w:spacing w:beforeAutospacing="0" w:afterAutospacing="0" w:line="440" w:lineRule="exact"/>
        <w:ind w:firstLine="482" w:firstLineChars="200"/>
        <w:rPr>
          <w:rFonts w:ascii="仿宋" w:hAnsi="仿宋" w:eastAsia="仿宋"/>
          <w:b/>
          <w:kern w:val="0"/>
          <w:sz w:val="24"/>
        </w:rPr>
      </w:pPr>
      <w:r>
        <w:rPr>
          <w:rFonts w:hint="eastAsia" w:ascii="仿宋" w:hAnsi="仿宋" w:eastAsia="仿宋"/>
          <w:b/>
          <w:kern w:val="0"/>
          <w:sz w:val="24"/>
        </w:rPr>
        <w:t>20. 投标文件编制的依据</w:t>
      </w:r>
    </w:p>
    <w:p>
      <w:pPr>
        <w:shd w:val="clear" w:color="auto" w:fill="auto"/>
        <w:spacing w:beforeAutospacing="0" w:afterAutospacing="0" w:line="440" w:lineRule="exact"/>
        <w:ind w:firstLine="480" w:firstLineChars="200"/>
        <w:rPr>
          <w:rFonts w:ascii="仿宋" w:hAnsi="仿宋" w:eastAsia="仿宋"/>
          <w:kern w:val="0"/>
          <w:sz w:val="24"/>
        </w:rPr>
      </w:pPr>
      <w:r>
        <w:rPr>
          <w:rFonts w:hint="eastAsia" w:ascii="仿宋" w:hAnsi="仿宋" w:eastAsia="仿宋"/>
          <w:kern w:val="0"/>
          <w:sz w:val="24"/>
        </w:rPr>
        <w:t>20.1 采购人提供的采购需求及有关资料；</w:t>
      </w:r>
    </w:p>
    <w:p>
      <w:pPr>
        <w:shd w:val="clear" w:color="auto" w:fill="auto"/>
        <w:spacing w:beforeAutospacing="0" w:afterAutospacing="0" w:line="440" w:lineRule="exact"/>
        <w:ind w:firstLine="480" w:firstLineChars="200"/>
        <w:rPr>
          <w:rFonts w:ascii="仿宋" w:hAnsi="仿宋" w:eastAsia="仿宋"/>
          <w:kern w:val="0"/>
          <w:sz w:val="24"/>
        </w:rPr>
      </w:pPr>
      <w:r>
        <w:rPr>
          <w:rFonts w:hint="eastAsia" w:ascii="仿宋" w:hAnsi="仿宋" w:eastAsia="仿宋"/>
          <w:kern w:val="0"/>
          <w:sz w:val="24"/>
        </w:rPr>
        <w:t>20.2 本招标文件及招标文件的修改或者澄清；</w:t>
      </w:r>
    </w:p>
    <w:p>
      <w:pPr>
        <w:shd w:val="clear" w:color="auto" w:fill="auto"/>
        <w:spacing w:beforeAutospacing="0" w:afterAutospacing="0" w:line="440" w:lineRule="exact"/>
        <w:ind w:firstLine="480" w:firstLineChars="200"/>
        <w:rPr>
          <w:rFonts w:ascii="仿宋" w:hAnsi="仿宋" w:eastAsia="仿宋"/>
          <w:kern w:val="0"/>
          <w:sz w:val="24"/>
        </w:rPr>
      </w:pPr>
      <w:r>
        <w:rPr>
          <w:rFonts w:hint="eastAsia" w:ascii="仿宋" w:hAnsi="仿宋" w:eastAsia="仿宋"/>
          <w:kern w:val="0"/>
          <w:sz w:val="24"/>
        </w:rPr>
        <w:t>20.3 相关的法律、法规和规定。</w:t>
      </w:r>
    </w:p>
    <w:p>
      <w:pPr>
        <w:shd w:val="clear" w:color="auto" w:fill="auto"/>
        <w:spacing w:beforeAutospacing="0" w:afterAutospacing="0" w:line="440" w:lineRule="exact"/>
        <w:ind w:firstLine="482" w:firstLineChars="200"/>
        <w:rPr>
          <w:rFonts w:hint="eastAsia" w:ascii="仿宋" w:hAnsi="仿宋" w:eastAsia="仿宋"/>
          <w:b/>
          <w:bCs/>
          <w:kern w:val="0"/>
          <w:sz w:val="24"/>
        </w:rPr>
      </w:pPr>
      <w:r>
        <w:rPr>
          <w:rFonts w:hint="eastAsia" w:ascii="仿宋" w:hAnsi="仿宋" w:eastAsia="仿宋"/>
          <w:b/>
          <w:kern w:val="0"/>
          <w:sz w:val="24"/>
        </w:rPr>
        <w:t>21. 投标文件的组成：</w:t>
      </w:r>
      <w:r>
        <w:rPr>
          <w:rFonts w:hint="eastAsia" w:ascii="仿宋" w:hAnsi="仿宋" w:eastAsia="仿宋"/>
          <w:bCs/>
          <w:kern w:val="0"/>
          <w:sz w:val="24"/>
        </w:rPr>
        <w:t>资格响应文件、商务响应文件、技术响应文件、报价响应文件</w:t>
      </w:r>
      <w:r>
        <w:rPr>
          <w:rFonts w:hint="eastAsia" w:ascii="仿宋" w:hAnsi="仿宋" w:eastAsia="仿宋"/>
          <w:b/>
          <w:bCs/>
          <w:kern w:val="0"/>
          <w:sz w:val="24"/>
        </w:rPr>
        <w:t>。</w:t>
      </w:r>
    </w:p>
    <w:p>
      <w:pPr>
        <w:shd w:val="clear" w:color="auto" w:fill="auto"/>
        <w:spacing w:beforeAutospacing="0" w:afterAutospacing="0" w:line="440" w:lineRule="exact"/>
        <w:ind w:firstLine="482" w:firstLineChars="200"/>
        <w:rPr>
          <w:rFonts w:hint="eastAsia" w:ascii="仿宋" w:hAnsi="仿宋" w:eastAsia="仿宋"/>
          <w:b/>
          <w:bCs/>
          <w:kern w:val="0"/>
          <w:sz w:val="24"/>
        </w:rPr>
      </w:pPr>
      <w:r>
        <w:rPr>
          <w:rFonts w:hint="eastAsia" w:ascii="仿宋" w:hAnsi="仿宋" w:eastAsia="仿宋"/>
          <w:b/>
          <w:bCs/>
          <w:kern w:val="0"/>
          <w:sz w:val="24"/>
        </w:rPr>
        <w:t>21.1资格响应文件组成</w:t>
      </w:r>
    </w:p>
    <w:p>
      <w:pPr>
        <w:shd w:val="clear" w:color="auto" w:fill="auto"/>
        <w:spacing w:beforeAutospacing="0" w:afterAutospacing="0" w:line="440" w:lineRule="exact"/>
        <w:ind w:firstLine="480" w:firstLineChars="200"/>
        <w:rPr>
          <w:rFonts w:ascii="仿宋" w:hAnsi="仿宋" w:eastAsia="仿宋"/>
          <w:bCs/>
          <w:kern w:val="0"/>
          <w:sz w:val="24"/>
        </w:rPr>
      </w:pPr>
      <w:r>
        <w:rPr>
          <w:rFonts w:hint="eastAsia" w:ascii="仿宋" w:hAnsi="仿宋" w:eastAsia="仿宋"/>
          <w:bCs/>
          <w:kern w:val="0"/>
          <w:sz w:val="24"/>
        </w:rPr>
        <w:t>（1）供应商</w:t>
      </w:r>
      <w:r>
        <w:rPr>
          <w:rFonts w:hint="eastAsia" w:ascii="仿宋" w:hAnsi="仿宋" w:eastAsia="仿宋"/>
          <w:bCs/>
          <w:kern w:val="0"/>
          <w:sz w:val="24"/>
          <w:lang w:val="en-US" w:eastAsia="zh-CN"/>
        </w:rPr>
        <w:t>须具有</w:t>
      </w:r>
      <w:r>
        <w:rPr>
          <w:rFonts w:hint="eastAsia" w:ascii="仿宋" w:hAnsi="仿宋" w:eastAsia="仿宋"/>
          <w:bCs/>
          <w:kern w:val="0"/>
          <w:sz w:val="24"/>
          <w:lang w:eastAsia="zh-CN"/>
        </w:rPr>
        <w:t>有效</w:t>
      </w:r>
      <w:r>
        <w:rPr>
          <w:rFonts w:hint="eastAsia" w:ascii="仿宋" w:hAnsi="仿宋" w:eastAsia="仿宋"/>
          <w:bCs/>
          <w:kern w:val="0"/>
          <w:sz w:val="24"/>
        </w:rPr>
        <w:t>营业执照。</w:t>
      </w:r>
    </w:p>
    <w:p>
      <w:pPr>
        <w:shd w:val="clear" w:color="auto" w:fill="auto"/>
        <w:spacing w:beforeAutospacing="0" w:afterAutospacing="0" w:line="440" w:lineRule="exact"/>
        <w:ind w:firstLine="480" w:firstLineChars="200"/>
        <w:rPr>
          <w:rFonts w:hint="eastAsia" w:ascii="仿宋" w:hAnsi="仿宋" w:eastAsia="仿宋" w:cs="Times New Roman"/>
          <w:bCs/>
          <w:kern w:val="0"/>
          <w:sz w:val="24"/>
        </w:rPr>
      </w:pPr>
      <w:r>
        <w:rPr>
          <w:rFonts w:hint="eastAsia" w:ascii="仿宋" w:hAnsi="仿宋" w:eastAsia="仿宋"/>
          <w:bCs/>
          <w:kern w:val="0"/>
          <w:sz w:val="24"/>
        </w:rPr>
        <w:t>（2）投标代表的法定代表人授权委托书原件、本人身份证原件。授权委托书应由法定代表人签名并加盖企业公章。法定代表人本人开标的，</w:t>
      </w:r>
      <w:r>
        <w:rPr>
          <w:rFonts w:hint="eastAsia" w:ascii="仿宋" w:hAnsi="仿宋" w:eastAsia="仿宋" w:cs="Times New Roman"/>
          <w:bCs/>
          <w:kern w:val="0"/>
          <w:sz w:val="24"/>
          <w:lang w:eastAsia="zh-CN"/>
        </w:rPr>
        <w:t>须提供法人证明书及</w:t>
      </w:r>
      <w:r>
        <w:rPr>
          <w:rFonts w:hint="eastAsia" w:ascii="仿宋" w:hAnsi="仿宋" w:eastAsia="仿宋" w:cs="Times New Roman"/>
          <w:bCs/>
          <w:kern w:val="0"/>
          <w:sz w:val="24"/>
        </w:rPr>
        <w:t>提供本人身份证原件。</w:t>
      </w:r>
    </w:p>
    <w:p>
      <w:pPr>
        <w:shd w:val="clear" w:color="auto" w:fill="auto"/>
        <w:spacing w:beforeAutospacing="0" w:afterAutospacing="0" w:line="440" w:lineRule="exact"/>
        <w:ind w:firstLine="480" w:firstLineChars="200"/>
        <w:rPr>
          <w:rFonts w:hint="eastAsia" w:ascii="仿宋" w:hAnsi="仿宋" w:eastAsia="仿宋"/>
          <w:bCs/>
          <w:kern w:val="0"/>
          <w:sz w:val="24"/>
          <w:lang w:eastAsia="zh-CN"/>
        </w:rPr>
      </w:pPr>
      <w:r>
        <w:rPr>
          <w:rFonts w:hint="eastAsia" w:ascii="仿宋" w:hAnsi="仿宋" w:eastAsia="仿宋"/>
          <w:bCs/>
          <w:kern w:val="0"/>
          <w:sz w:val="24"/>
          <w:lang w:eastAsia="zh-CN"/>
        </w:rPr>
        <w:t>（</w:t>
      </w:r>
      <w:r>
        <w:rPr>
          <w:rFonts w:hint="eastAsia" w:ascii="仿宋" w:hAnsi="仿宋" w:eastAsia="仿宋"/>
          <w:bCs/>
          <w:kern w:val="0"/>
          <w:sz w:val="24"/>
          <w:lang w:val="en-US" w:eastAsia="zh-CN"/>
        </w:rPr>
        <w:t>3</w:t>
      </w:r>
      <w:r>
        <w:rPr>
          <w:rFonts w:hint="eastAsia" w:ascii="仿宋" w:hAnsi="仿宋" w:eastAsia="仿宋"/>
          <w:bCs/>
          <w:kern w:val="0"/>
          <w:sz w:val="24"/>
          <w:lang w:eastAsia="zh-CN"/>
        </w:rPr>
        <w:t>）</w:t>
      </w:r>
      <w:r>
        <w:rPr>
          <w:rFonts w:hint="eastAsia" w:ascii="仿宋" w:hAnsi="仿宋" w:eastAsia="仿宋"/>
          <w:bCs/>
          <w:kern w:val="0"/>
          <w:sz w:val="24"/>
          <w:lang w:val="en-US" w:eastAsia="zh-CN"/>
        </w:rPr>
        <w:t>投标单位须在中华人民共和国境内注册的、独立承担民事责任能力和良好诚信的合法经营单位，具有有效的草种经营许可证或草种生产许可证或林草种子生产经营许可证，并在人员、设备、资金等方面具有相应的响应能力；单位负责人为同一人或者存在直接控股、管理关系的不同供应商不得参加本项目同一包的投标；未被列入“信用中国www.creditchina.gov.cn”网站中的“失信被执行名单”、“企业经营异常名录”、“重大税收违法案件当事人名单”其中之一，未被列入“中国政府采购网（</w:t>
      </w:r>
      <w:r>
        <w:rPr>
          <w:rFonts w:hint="eastAsia" w:ascii="仿宋" w:hAnsi="仿宋" w:eastAsia="仿宋"/>
          <w:bCs/>
          <w:kern w:val="0"/>
          <w:sz w:val="24"/>
          <w:lang w:val="en-US" w:eastAsia="zh-CN"/>
        </w:rPr>
        <w:fldChar w:fldCharType="begin"/>
      </w:r>
      <w:r>
        <w:rPr>
          <w:rFonts w:hint="eastAsia" w:ascii="仿宋" w:hAnsi="仿宋" w:eastAsia="仿宋"/>
          <w:bCs/>
          <w:kern w:val="0"/>
          <w:sz w:val="24"/>
          <w:lang w:val="en-US" w:eastAsia="zh-CN"/>
        </w:rPr>
        <w:instrText xml:space="preserve"> HYPERLINK "http://www.ccgp.gov.cn" </w:instrText>
      </w:r>
      <w:r>
        <w:rPr>
          <w:rFonts w:hint="eastAsia" w:ascii="仿宋" w:hAnsi="仿宋" w:eastAsia="仿宋"/>
          <w:bCs/>
          <w:kern w:val="0"/>
          <w:sz w:val="24"/>
          <w:lang w:val="en-US" w:eastAsia="zh-CN"/>
        </w:rPr>
        <w:fldChar w:fldCharType="separate"/>
      </w:r>
      <w:r>
        <w:rPr>
          <w:rFonts w:hint="eastAsia" w:ascii="仿宋" w:hAnsi="仿宋" w:eastAsia="仿宋"/>
          <w:bCs/>
          <w:kern w:val="0"/>
          <w:sz w:val="24"/>
          <w:lang w:val="en-US" w:eastAsia="zh-CN"/>
        </w:rPr>
        <w:t>www.ccgp.gov.cn</w:t>
      </w:r>
      <w:r>
        <w:rPr>
          <w:rFonts w:hint="eastAsia" w:ascii="仿宋" w:hAnsi="仿宋" w:eastAsia="仿宋"/>
          <w:bCs/>
          <w:kern w:val="0"/>
          <w:sz w:val="24"/>
          <w:lang w:val="en-US" w:eastAsia="zh-CN"/>
        </w:rPr>
        <w:fldChar w:fldCharType="end"/>
      </w:r>
      <w:r>
        <w:rPr>
          <w:rFonts w:hint="eastAsia" w:ascii="仿宋" w:hAnsi="仿宋" w:eastAsia="仿宋"/>
          <w:bCs/>
          <w:kern w:val="0"/>
          <w:sz w:val="24"/>
          <w:lang w:val="en-US" w:eastAsia="zh-CN"/>
        </w:rPr>
        <w:t>）”中的“政府采购严重违法失信行为记录名单”，（尚在处罚期内的），否则将被拒绝参与本次政府采购活动（查询结果截图日期必须在发布公告日期之后）</w:t>
      </w:r>
    </w:p>
    <w:p>
      <w:pPr>
        <w:shd w:val="clear" w:color="auto" w:fill="auto"/>
        <w:spacing w:beforeAutospacing="0" w:afterAutospacing="0" w:line="440" w:lineRule="exact"/>
        <w:ind w:firstLine="480" w:firstLineChars="200"/>
        <w:rPr>
          <w:rFonts w:hint="eastAsia" w:ascii="仿宋" w:hAnsi="仿宋" w:eastAsia="仿宋"/>
          <w:bCs/>
          <w:kern w:val="0"/>
          <w:sz w:val="24"/>
          <w:lang w:val="en-US" w:eastAsia="zh-CN"/>
        </w:rPr>
      </w:pPr>
      <w:r>
        <w:rPr>
          <w:rFonts w:hint="eastAsia" w:ascii="仿宋" w:hAnsi="仿宋" w:eastAsia="仿宋"/>
          <w:bCs/>
          <w:kern w:val="0"/>
          <w:sz w:val="24"/>
          <w:lang w:val="en-US" w:eastAsia="zh-CN"/>
        </w:rPr>
        <w:t>（4）供应商2023年1月至今任意连续6个月依法纳税及缴纳社会保险相关证明资料。</w:t>
      </w:r>
    </w:p>
    <w:p>
      <w:pPr>
        <w:shd w:val="clear" w:color="auto" w:fill="auto"/>
        <w:spacing w:beforeAutospacing="0" w:afterAutospacing="0" w:line="440" w:lineRule="exact"/>
        <w:ind w:firstLine="480" w:firstLineChars="200"/>
        <w:rPr>
          <w:rFonts w:hint="eastAsia" w:ascii="仿宋" w:hAnsi="仿宋" w:eastAsia="仿宋"/>
          <w:bCs/>
          <w:kern w:val="0"/>
          <w:sz w:val="24"/>
          <w:lang w:val="en-US" w:eastAsia="zh-CN"/>
        </w:rPr>
      </w:pPr>
      <w:r>
        <w:rPr>
          <w:rFonts w:hint="eastAsia" w:ascii="仿宋" w:hAnsi="仿宋" w:eastAsia="仿宋"/>
          <w:bCs/>
          <w:kern w:val="0"/>
          <w:sz w:val="24"/>
          <w:lang w:val="en-US" w:eastAsia="zh-CN"/>
        </w:rPr>
        <w:t>（5）供应商经审计的2020年至2022年度的财务审计报告（至少包括审计报告、资产负债表和利润表，投标单位成立不满一年的不需提供，只提供公司的财务制度）。</w:t>
      </w:r>
    </w:p>
    <w:p>
      <w:pPr>
        <w:shd w:val="clear" w:color="auto" w:fill="auto"/>
        <w:spacing w:beforeAutospacing="0" w:afterAutospacing="0" w:line="440" w:lineRule="exact"/>
        <w:ind w:firstLine="480" w:firstLineChars="200"/>
        <w:rPr>
          <w:rFonts w:hint="eastAsia" w:ascii="仿宋" w:hAnsi="仿宋" w:eastAsia="仿宋"/>
          <w:bCs/>
          <w:kern w:val="0"/>
          <w:sz w:val="24"/>
        </w:rPr>
      </w:pPr>
      <w:r>
        <w:rPr>
          <w:rFonts w:hint="eastAsia" w:ascii="仿宋" w:hAnsi="仿宋" w:eastAsia="仿宋"/>
          <w:bCs/>
          <w:kern w:val="0"/>
          <w:sz w:val="24"/>
        </w:rPr>
        <w:t>（</w:t>
      </w:r>
      <w:r>
        <w:rPr>
          <w:rFonts w:hint="eastAsia" w:ascii="仿宋" w:hAnsi="仿宋" w:eastAsia="仿宋"/>
          <w:bCs/>
          <w:kern w:val="0"/>
          <w:sz w:val="24"/>
          <w:lang w:val="en-US" w:eastAsia="zh-CN"/>
        </w:rPr>
        <w:t>6</w:t>
      </w:r>
      <w:r>
        <w:rPr>
          <w:rFonts w:hint="eastAsia" w:ascii="仿宋" w:hAnsi="仿宋" w:eastAsia="仿宋"/>
          <w:bCs/>
          <w:kern w:val="0"/>
          <w:sz w:val="24"/>
        </w:rPr>
        <w:t>）供应商参加本次政府采购活动前3年内在经营活动中没有重大违法记录的书面声明（原件）。</w:t>
      </w:r>
    </w:p>
    <w:p>
      <w:pPr>
        <w:shd w:val="clear" w:color="auto" w:fill="auto"/>
        <w:spacing w:beforeAutospacing="0" w:afterAutospacing="0" w:line="440" w:lineRule="exact"/>
        <w:ind w:firstLine="480" w:firstLineChars="200"/>
        <w:rPr>
          <w:rFonts w:hint="default" w:eastAsia="宋体"/>
          <w:lang w:val="en-US" w:eastAsia="zh-CN"/>
        </w:rPr>
      </w:pPr>
      <w:r>
        <w:rPr>
          <w:rFonts w:hint="eastAsia" w:ascii="仿宋" w:hAnsi="仿宋" w:eastAsia="仿宋"/>
          <w:bCs/>
          <w:kern w:val="0"/>
          <w:sz w:val="24"/>
          <w:lang w:eastAsia="zh-CN"/>
        </w:rPr>
        <w:t>（</w:t>
      </w:r>
      <w:r>
        <w:rPr>
          <w:rFonts w:hint="eastAsia" w:ascii="仿宋" w:hAnsi="仿宋" w:eastAsia="仿宋"/>
          <w:bCs/>
          <w:kern w:val="0"/>
          <w:sz w:val="24"/>
          <w:lang w:val="en-US" w:eastAsia="zh-CN"/>
        </w:rPr>
        <w:t>7</w:t>
      </w:r>
      <w:r>
        <w:rPr>
          <w:rFonts w:hint="eastAsia" w:ascii="仿宋" w:hAnsi="仿宋" w:eastAsia="仿宋"/>
          <w:bCs/>
          <w:kern w:val="0"/>
          <w:sz w:val="24"/>
          <w:lang w:eastAsia="zh-CN"/>
        </w:rPr>
        <w:t>）中小企业声明函</w:t>
      </w:r>
    </w:p>
    <w:p>
      <w:pPr>
        <w:shd w:val="clear" w:color="auto" w:fill="auto"/>
        <w:spacing w:beforeAutospacing="0" w:afterAutospacing="0" w:line="440" w:lineRule="exact"/>
        <w:ind w:firstLine="482" w:firstLineChars="200"/>
        <w:rPr>
          <w:rFonts w:ascii="仿宋" w:hAnsi="仿宋" w:eastAsia="仿宋"/>
          <w:b/>
          <w:bCs/>
          <w:kern w:val="0"/>
          <w:sz w:val="24"/>
        </w:rPr>
      </w:pPr>
      <w:r>
        <w:rPr>
          <w:rFonts w:hint="eastAsia" w:ascii="仿宋" w:hAnsi="仿宋" w:eastAsia="仿宋"/>
          <w:b/>
          <w:bCs/>
          <w:kern w:val="0"/>
          <w:sz w:val="24"/>
        </w:rPr>
        <w:t>21.2商务响应文件主要包括但不限于以下内容：</w:t>
      </w:r>
    </w:p>
    <w:p>
      <w:pPr>
        <w:shd w:val="clear" w:color="auto" w:fill="auto"/>
        <w:spacing w:beforeAutospacing="0" w:afterAutospacing="0" w:line="440" w:lineRule="exact"/>
        <w:ind w:firstLine="480" w:firstLineChars="200"/>
        <w:rPr>
          <w:rFonts w:ascii="仿宋" w:hAnsi="仿宋" w:eastAsia="仿宋"/>
          <w:bCs/>
          <w:kern w:val="0"/>
          <w:sz w:val="24"/>
        </w:rPr>
      </w:pPr>
      <w:r>
        <w:rPr>
          <w:rFonts w:hint="eastAsia" w:ascii="仿宋" w:hAnsi="仿宋" w:eastAsia="仿宋"/>
          <w:bCs/>
          <w:kern w:val="0"/>
          <w:sz w:val="24"/>
        </w:rPr>
        <w:t>（1）供应商概况（含供应商简介、资格声明、供应商资信能力证明材料等）。</w:t>
      </w:r>
    </w:p>
    <w:p>
      <w:pPr>
        <w:shd w:val="clear" w:color="auto" w:fill="auto"/>
        <w:spacing w:beforeAutospacing="0" w:afterAutospacing="0" w:line="440" w:lineRule="exact"/>
        <w:ind w:firstLine="480" w:firstLineChars="200"/>
        <w:rPr>
          <w:rFonts w:hint="eastAsia" w:ascii="仿宋" w:hAnsi="仿宋" w:eastAsia="仿宋"/>
          <w:bCs/>
          <w:kern w:val="0"/>
          <w:sz w:val="24"/>
        </w:rPr>
      </w:pPr>
      <w:r>
        <w:rPr>
          <w:rFonts w:hint="eastAsia" w:ascii="仿宋" w:hAnsi="仿宋" w:eastAsia="仿宋"/>
          <w:bCs/>
          <w:kern w:val="0"/>
          <w:sz w:val="24"/>
        </w:rPr>
        <w:t>（2）投标承诺书。</w:t>
      </w:r>
    </w:p>
    <w:p>
      <w:pPr>
        <w:shd w:val="clear" w:color="auto" w:fill="auto"/>
        <w:spacing w:beforeAutospacing="0" w:afterAutospacing="0" w:line="440" w:lineRule="exact"/>
        <w:ind w:firstLine="480" w:firstLineChars="200"/>
        <w:rPr>
          <w:rFonts w:ascii="仿宋" w:hAnsi="仿宋" w:eastAsia="仿宋"/>
          <w:bCs/>
          <w:kern w:val="0"/>
          <w:sz w:val="24"/>
        </w:rPr>
      </w:pPr>
      <w:r>
        <w:rPr>
          <w:rFonts w:hint="eastAsia" w:ascii="仿宋" w:hAnsi="仿宋" w:eastAsia="仿宋"/>
          <w:bCs/>
          <w:kern w:val="0"/>
          <w:sz w:val="24"/>
        </w:rPr>
        <w:t>（3）商务条款偏离表（须包括对本文件《投标须知前附表》提出的“</w:t>
      </w:r>
      <w:r>
        <w:rPr>
          <w:rFonts w:hint="eastAsia" w:ascii="仿宋" w:hAnsi="仿宋" w:eastAsia="仿宋"/>
          <w:bCs/>
          <w:kern w:val="0"/>
          <w:sz w:val="24"/>
          <w:lang w:eastAsia="zh-CN"/>
        </w:rPr>
        <w:t>合同履行期限</w:t>
      </w:r>
      <w:r>
        <w:rPr>
          <w:rFonts w:hint="eastAsia" w:ascii="仿宋" w:hAnsi="仿宋" w:eastAsia="仿宋"/>
          <w:bCs/>
          <w:kern w:val="0"/>
          <w:sz w:val="24"/>
        </w:rPr>
        <w:t>”、“</w:t>
      </w:r>
      <w:r>
        <w:rPr>
          <w:rFonts w:hint="eastAsia" w:ascii="仿宋" w:hAnsi="仿宋" w:eastAsia="仿宋"/>
          <w:bCs/>
          <w:kern w:val="0"/>
          <w:sz w:val="24"/>
          <w:lang w:eastAsia="zh-CN"/>
        </w:rPr>
        <w:t>服务</w:t>
      </w:r>
      <w:r>
        <w:rPr>
          <w:rFonts w:hint="eastAsia" w:ascii="仿宋" w:hAnsi="仿宋" w:eastAsia="仿宋"/>
          <w:bCs/>
          <w:kern w:val="0"/>
          <w:sz w:val="24"/>
        </w:rPr>
        <w:t>地点”、“</w:t>
      </w:r>
      <w:r>
        <w:rPr>
          <w:rFonts w:hint="eastAsia" w:ascii="仿宋" w:hAnsi="仿宋" w:eastAsia="仿宋"/>
          <w:bCs/>
          <w:kern w:val="0"/>
          <w:sz w:val="24"/>
          <w:lang w:eastAsia="zh-CN"/>
        </w:rPr>
        <w:t>质保</w:t>
      </w:r>
      <w:r>
        <w:rPr>
          <w:rFonts w:hint="eastAsia" w:ascii="仿宋" w:hAnsi="仿宋" w:eastAsia="仿宋"/>
          <w:bCs/>
          <w:kern w:val="0"/>
          <w:sz w:val="24"/>
        </w:rPr>
        <w:t>期”、“付款方式”、“投标有效期”、“报价方式”六项实质性商务内容逐条响应，否则，投标无效。评标委员会评审时，上述六项内容仅以此表内容为准）。</w:t>
      </w:r>
    </w:p>
    <w:p>
      <w:pPr>
        <w:shd w:val="clear" w:color="auto" w:fill="auto"/>
        <w:spacing w:beforeAutospacing="0" w:afterAutospacing="0" w:line="440" w:lineRule="exact"/>
        <w:ind w:firstLine="480" w:firstLineChars="200"/>
        <w:rPr>
          <w:rFonts w:hint="eastAsia" w:ascii="仿宋" w:hAnsi="仿宋" w:eastAsia="仿宋"/>
          <w:kern w:val="0"/>
          <w:sz w:val="24"/>
        </w:rPr>
      </w:pPr>
      <w:r>
        <w:rPr>
          <w:rFonts w:hint="eastAsia" w:ascii="仿宋" w:hAnsi="仿宋" w:eastAsia="仿宋"/>
          <w:bCs/>
          <w:kern w:val="0"/>
          <w:sz w:val="24"/>
        </w:rPr>
        <w:t>（4）</w:t>
      </w:r>
      <w:r>
        <w:rPr>
          <w:rFonts w:hint="eastAsia" w:ascii="仿宋" w:hAnsi="仿宋" w:eastAsia="仿宋"/>
          <w:kern w:val="0"/>
          <w:sz w:val="24"/>
        </w:rPr>
        <w:t>售后服务承诺及</w:t>
      </w:r>
      <w:r>
        <w:rPr>
          <w:rFonts w:hint="eastAsia" w:ascii="仿宋" w:hAnsi="仿宋" w:eastAsia="仿宋"/>
          <w:kern w:val="0"/>
          <w:sz w:val="24"/>
          <w:lang w:eastAsia="zh-CN"/>
        </w:rPr>
        <w:t>其他</w:t>
      </w:r>
      <w:r>
        <w:rPr>
          <w:rFonts w:hint="eastAsia" w:ascii="仿宋" w:hAnsi="仿宋" w:eastAsia="仿宋"/>
          <w:kern w:val="0"/>
          <w:sz w:val="24"/>
        </w:rPr>
        <w:t>服务说明。</w:t>
      </w:r>
    </w:p>
    <w:p>
      <w:pPr>
        <w:shd w:val="clear" w:color="auto" w:fill="auto"/>
        <w:spacing w:beforeAutospacing="0" w:afterAutospacing="0" w:line="440" w:lineRule="exact"/>
        <w:ind w:firstLine="480" w:firstLineChars="200"/>
        <w:rPr>
          <w:rFonts w:hint="eastAsia" w:ascii="仿宋" w:hAnsi="仿宋" w:eastAsia="仿宋"/>
          <w:bCs/>
          <w:kern w:val="0"/>
          <w:sz w:val="24"/>
        </w:rPr>
      </w:pPr>
      <w:r>
        <w:rPr>
          <w:rFonts w:hint="eastAsia" w:ascii="仿宋" w:hAnsi="仿宋" w:eastAsia="仿宋"/>
          <w:kern w:val="0"/>
          <w:sz w:val="24"/>
        </w:rPr>
        <w:t>（5）</w:t>
      </w:r>
      <w:r>
        <w:rPr>
          <w:rFonts w:hint="eastAsia" w:ascii="仿宋" w:hAnsi="仿宋" w:eastAsia="仿宋"/>
          <w:kern w:val="0"/>
          <w:sz w:val="24"/>
          <w:lang w:eastAsia="zh-CN"/>
        </w:rPr>
        <w:t>须提供近三年</w:t>
      </w:r>
      <w:r>
        <w:rPr>
          <w:rFonts w:hint="eastAsia" w:ascii="仿宋" w:hAnsi="仿宋" w:eastAsia="仿宋"/>
          <w:kern w:val="0"/>
          <w:sz w:val="24"/>
          <w:lang w:val="en-US" w:eastAsia="zh-CN"/>
        </w:rPr>
        <w:t>2020年1月1日至今类似项目业绩</w:t>
      </w:r>
      <w:r>
        <w:rPr>
          <w:rFonts w:hint="eastAsia" w:ascii="仿宋" w:hAnsi="仿宋" w:eastAsia="仿宋"/>
          <w:kern w:val="0"/>
          <w:sz w:val="24"/>
        </w:rPr>
        <w:t>，</w:t>
      </w:r>
      <w:r>
        <w:rPr>
          <w:rFonts w:hint="eastAsia" w:ascii="仿宋" w:hAnsi="仿宋" w:eastAsia="仿宋"/>
          <w:kern w:val="0"/>
          <w:sz w:val="24"/>
          <w:lang w:eastAsia="zh-CN"/>
        </w:rPr>
        <w:t>要求</w:t>
      </w:r>
      <w:r>
        <w:rPr>
          <w:rFonts w:hint="eastAsia" w:ascii="仿宋" w:hAnsi="仿宋" w:eastAsia="仿宋"/>
          <w:kern w:val="0"/>
          <w:sz w:val="24"/>
        </w:rPr>
        <w:t>提供中标通知书</w:t>
      </w:r>
      <w:r>
        <w:rPr>
          <w:rFonts w:hint="eastAsia" w:ascii="仿宋" w:hAnsi="仿宋" w:eastAsia="仿宋"/>
          <w:kern w:val="0"/>
          <w:sz w:val="24"/>
          <w:lang w:val="en-US" w:eastAsia="zh-CN"/>
        </w:rPr>
        <w:t>、</w:t>
      </w:r>
      <w:r>
        <w:rPr>
          <w:rFonts w:hint="eastAsia" w:ascii="仿宋" w:hAnsi="仿宋" w:eastAsia="仿宋"/>
          <w:kern w:val="0"/>
          <w:sz w:val="24"/>
        </w:rPr>
        <w:t>合同（</w:t>
      </w:r>
      <w:r>
        <w:rPr>
          <w:rFonts w:hint="eastAsia" w:ascii="仿宋" w:hAnsi="仿宋" w:eastAsia="仿宋"/>
          <w:bCs/>
          <w:kern w:val="0"/>
          <w:sz w:val="24"/>
        </w:rPr>
        <w:t>复印件加盖供应商公章），做为业绩证明资料（</w:t>
      </w:r>
      <w:r>
        <w:rPr>
          <w:rFonts w:hint="eastAsia" w:ascii="仿宋" w:hAnsi="仿宋" w:eastAsia="仿宋"/>
          <w:bCs/>
          <w:kern w:val="0"/>
          <w:sz w:val="24"/>
          <w:highlight w:val="none"/>
        </w:rPr>
        <w:t>证明资料应清晰反映货物名称、合同金额、合同签字盖章页信息</w:t>
      </w:r>
      <w:r>
        <w:rPr>
          <w:rFonts w:hint="eastAsia" w:ascii="仿宋" w:hAnsi="仿宋" w:eastAsia="仿宋"/>
          <w:bCs/>
          <w:kern w:val="0"/>
          <w:sz w:val="24"/>
        </w:rPr>
        <w:t>）</w:t>
      </w:r>
      <w:r>
        <w:rPr>
          <w:rFonts w:hint="eastAsia" w:ascii="仿宋" w:hAnsi="仿宋" w:eastAsia="仿宋"/>
          <w:kern w:val="0"/>
          <w:sz w:val="24"/>
        </w:rPr>
        <w:t>。</w:t>
      </w:r>
    </w:p>
    <w:p>
      <w:pPr>
        <w:shd w:val="clear" w:color="auto" w:fill="auto"/>
        <w:spacing w:beforeAutospacing="0" w:afterAutospacing="0" w:line="440" w:lineRule="exact"/>
        <w:ind w:firstLine="480" w:firstLineChars="200"/>
        <w:rPr>
          <w:rFonts w:hint="eastAsia" w:ascii="仿宋" w:hAnsi="仿宋" w:eastAsia="仿宋"/>
          <w:bCs/>
          <w:kern w:val="0"/>
          <w:sz w:val="24"/>
        </w:rPr>
      </w:pPr>
      <w:r>
        <w:rPr>
          <w:rFonts w:hint="eastAsia" w:ascii="仿宋" w:hAnsi="仿宋" w:eastAsia="仿宋"/>
          <w:bCs/>
          <w:kern w:val="0"/>
          <w:sz w:val="24"/>
        </w:rPr>
        <w:t>（6）供应商认为有必要提供的声明及其他文件资料。</w:t>
      </w:r>
    </w:p>
    <w:p>
      <w:pPr>
        <w:shd w:val="clear" w:color="auto" w:fill="auto"/>
        <w:spacing w:beforeAutospacing="0" w:afterAutospacing="0" w:line="440" w:lineRule="exact"/>
        <w:ind w:firstLine="482" w:firstLineChars="200"/>
        <w:rPr>
          <w:rFonts w:ascii="仿宋" w:hAnsi="仿宋" w:eastAsia="仿宋"/>
          <w:b/>
          <w:bCs/>
          <w:kern w:val="0"/>
          <w:sz w:val="24"/>
        </w:rPr>
      </w:pPr>
      <w:r>
        <w:rPr>
          <w:rFonts w:hint="eastAsia" w:ascii="仿宋" w:hAnsi="仿宋" w:eastAsia="仿宋"/>
          <w:b/>
          <w:bCs/>
          <w:kern w:val="0"/>
          <w:sz w:val="24"/>
        </w:rPr>
        <w:t>21.3技术响应文件主要包括但不限于以下内容：</w:t>
      </w:r>
    </w:p>
    <w:p>
      <w:pPr>
        <w:shd w:val="clear" w:color="auto" w:fill="auto"/>
        <w:spacing w:beforeAutospacing="0" w:afterAutospacing="0" w:line="440" w:lineRule="exact"/>
        <w:ind w:firstLine="480" w:firstLineChars="200"/>
        <w:rPr>
          <w:rFonts w:ascii="仿宋" w:hAnsi="仿宋" w:eastAsia="仿宋"/>
          <w:bCs/>
          <w:kern w:val="0"/>
          <w:sz w:val="24"/>
        </w:rPr>
      </w:pPr>
      <w:r>
        <w:rPr>
          <w:rFonts w:hint="eastAsia" w:ascii="仿宋" w:hAnsi="仿宋" w:eastAsia="仿宋"/>
          <w:bCs/>
          <w:color w:val="000000"/>
          <w:kern w:val="0"/>
          <w:sz w:val="24"/>
        </w:rPr>
        <w:t>（1）技术</w:t>
      </w:r>
      <w:r>
        <w:rPr>
          <w:rFonts w:hint="eastAsia" w:ascii="仿宋" w:hAnsi="仿宋" w:eastAsia="仿宋"/>
          <w:bCs/>
          <w:color w:val="000000"/>
          <w:kern w:val="0"/>
          <w:sz w:val="24"/>
          <w:lang w:eastAsia="zh-CN"/>
        </w:rPr>
        <w:t>服务</w:t>
      </w:r>
      <w:r>
        <w:rPr>
          <w:rFonts w:hint="eastAsia" w:ascii="仿宋" w:hAnsi="仿宋" w:eastAsia="仿宋"/>
          <w:bCs/>
          <w:color w:val="000000"/>
          <w:kern w:val="0"/>
          <w:sz w:val="24"/>
        </w:rPr>
        <w:t>条款偏离表（供应商须对照第四章《采购需求》内容列明响应内容及是否偏离等情况，要求提供各类证明资料的；对第四章《采购需求》中标注</w:t>
      </w:r>
      <w:r>
        <w:rPr>
          <w:rFonts w:hint="eastAsia" w:ascii="宋体" w:hAnsi="宋体"/>
          <w:color w:val="000000"/>
          <w:sz w:val="24"/>
        </w:rPr>
        <w:t>★</w:t>
      </w:r>
      <w:r>
        <w:rPr>
          <w:rFonts w:hint="eastAsia" w:ascii="仿宋" w:hAnsi="仿宋" w:eastAsia="仿宋"/>
          <w:bCs/>
          <w:color w:val="000000"/>
          <w:kern w:val="0"/>
          <w:sz w:val="24"/>
        </w:rPr>
        <w:t>号的条款和投标人《技术规格偏离表》中响应内容为“偏离”的条款，须在“备注”栏说明在技术支持资料的具体位置或页码，并在技术支持资料中做出明确标识。</w:t>
      </w:r>
    </w:p>
    <w:p>
      <w:pPr>
        <w:shd w:val="clear" w:color="auto" w:fill="auto"/>
        <w:spacing w:beforeAutospacing="0" w:afterAutospacing="0" w:line="440" w:lineRule="exact"/>
        <w:ind w:firstLine="480" w:firstLineChars="200"/>
        <w:rPr>
          <w:rFonts w:hint="eastAsia" w:ascii="仿宋" w:hAnsi="仿宋" w:eastAsia="仿宋"/>
          <w:bCs/>
          <w:kern w:val="0"/>
          <w:sz w:val="24"/>
          <w:lang w:eastAsia="zh-CN"/>
        </w:rPr>
      </w:pPr>
      <w:r>
        <w:rPr>
          <w:rFonts w:hint="eastAsia" w:ascii="仿宋" w:hAnsi="仿宋" w:eastAsia="仿宋"/>
          <w:bCs/>
          <w:kern w:val="0"/>
          <w:sz w:val="24"/>
          <w:lang w:eastAsia="zh-CN"/>
        </w:rPr>
        <w:t>（</w:t>
      </w:r>
      <w:r>
        <w:rPr>
          <w:rFonts w:hint="eastAsia" w:ascii="仿宋" w:hAnsi="仿宋" w:eastAsia="仿宋"/>
          <w:bCs/>
          <w:kern w:val="0"/>
          <w:sz w:val="24"/>
          <w:lang w:val="en-US" w:eastAsia="zh-CN"/>
        </w:rPr>
        <w:t>2</w:t>
      </w:r>
      <w:r>
        <w:rPr>
          <w:rFonts w:hint="eastAsia" w:ascii="仿宋" w:hAnsi="仿宋" w:eastAsia="仿宋"/>
          <w:bCs/>
          <w:kern w:val="0"/>
          <w:sz w:val="24"/>
          <w:lang w:eastAsia="zh-CN"/>
        </w:rPr>
        <w:t>）</w:t>
      </w:r>
      <w:r>
        <w:rPr>
          <w:rFonts w:hint="eastAsia" w:ascii="仿宋" w:hAnsi="仿宋" w:eastAsia="仿宋"/>
          <w:bCs/>
          <w:kern w:val="0"/>
          <w:sz w:val="24"/>
          <w:lang w:val="en-US" w:eastAsia="zh-CN"/>
        </w:rPr>
        <w:t>项目实施</w:t>
      </w:r>
      <w:r>
        <w:rPr>
          <w:rFonts w:hint="eastAsia" w:ascii="仿宋" w:hAnsi="仿宋" w:eastAsia="仿宋"/>
          <w:bCs/>
          <w:kern w:val="0"/>
          <w:sz w:val="24"/>
          <w:lang w:eastAsia="zh-CN"/>
        </w:rPr>
        <w:t>方案</w:t>
      </w:r>
    </w:p>
    <w:p>
      <w:pPr>
        <w:shd w:val="clear" w:color="auto" w:fill="auto"/>
        <w:spacing w:beforeAutospacing="0" w:afterAutospacing="0" w:line="440" w:lineRule="exact"/>
        <w:ind w:firstLine="480" w:firstLineChars="200"/>
        <w:rPr>
          <w:rFonts w:hint="eastAsia" w:ascii="仿宋" w:hAnsi="仿宋" w:eastAsia="仿宋"/>
          <w:bCs/>
          <w:kern w:val="0"/>
          <w:sz w:val="24"/>
          <w:lang w:eastAsia="zh-CN"/>
        </w:rPr>
      </w:pPr>
      <w:r>
        <w:rPr>
          <w:rFonts w:hint="eastAsia" w:ascii="仿宋" w:hAnsi="仿宋" w:eastAsia="仿宋"/>
          <w:bCs/>
          <w:kern w:val="0"/>
          <w:sz w:val="24"/>
          <w:lang w:eastAsia="zh-CN"/>
        </w:rPr>
        <w:t>（</w:t>
      </w:r>
      <w:r>
        <w:rPr>
          <w:rFonts w:hint="eastAsia" w:ascii="仿宋" w:hAnsi="仿宋" w:eastAsia="仿宋"/>
          <w:bCs/>
          <w:kern w:val="0"/>
          <w:sz w:val="24"/>
          <w:lang w:val="en-US" w:eastAsia="zh-CN"/>
        </w:rPr>
        <w:t>3</w:t>
      </w:r>
      <w:r>
        <w:rPr>
          <w:rFonts w:hint="eastAsia" w:ascii="仿宋" w:hAnsi="仿宋" w:eastAsia="仿宋"/>
          <w:bCs/>
          <w:kern w:val="0"/>
          <w:sz w:val="24"/>
          <w:lang w:eastAsia="zh-CN"/>
        </w:rPr>
        <w:t>）技术参数、功能偏离表、</w:t>
      </w:r>
      <w:r>
        <w:rPr>
          <w:rFonts w:hint="eastAsia" w:ascii="仿宋" w:hAnsi="仿宋" w:eastAsia="仿宋"/>
          <w:bCs/>
          <w:kern w:val="0"/>
          <w:sz w:val="24"/>
          <w:lang w:val="en-US" w:eastAsia="zh-CN"/>
        </w:rPr>
        <w:t>详细的服务方案、验收标准</w:t>
      </w:r>
      <w:r>
        <w:rPr>
          <w:rFonts w:hint="eastAsia" w:ascii="仿宋" w:hAnsi="仿宋" w:eastAsia="仿宋"/>
          <w:bCs/>
          <w:kern w:val="0"/>
          <w:sz w:val="24"/>
          <w:lang w:val="zh-CN" w:eastAsia="zh-CN"/>
        </w:rPr>
        <w:t>、技术资料等</w:t>
      </w:r>
    </w:p>
    <w:p>
      <w:pPr>
        <w:shd w:val="clear" w:color="auto" w:fill="auto"/>
        <w:spacing w:beforeAutospacing="0" w:afterAutospacing="0" w:line="440" w:lineRule="exact"/>
        <w:ind w:firstLine="480" w:firstLineChars="200"/>
        <w:rPr>
          <w:rFonts w:hint="eastAsia" w:ascii="仿宋" w:hAnsi="仿宋" w:eastAsia="仿宋"/>
          <w:bCs/>
          <w:kern w:val="0"/>
          <w:sz w:val="24"/>
          <w:lang w:eastAsia="zh-CN"/>
        </w:rPr>
      </w:pPr>
      <w:r>
        <w:rPr>
          <w:rFonts w:hint="eastAsia" w:ascii="仿宋" w:hAnsi="仿宋" w:eastAsia="仿宋"/>
          <w:bCs/>
          <w:kern w:val="0"/>
          <w:sz w:val="24"/>
          <w:lang w:eastAsia="zh-CN"/>
        </w:rPr>
        <w:t>（</w:t>
      </w:r>
      <w:r>
        <w:rPr>
          <w:rFonts w:hint="eastAsia" w:ascii="仿宋" w:hAnsi="仿宋" w:eastAsia="仿宋"/>
          <w:bCs/>
          <w:kern w:val="0"/>
          <w:sz w:val="24"/>
          <w:lang w:val="en-US" w:eastAsia="zh-CN"/>
        </w:rPr>
        <w:t>4</w:t>
      </w:r>
      <w:r>
        <w:rPr>
          <w:rFonts w:hint="eastAsia" w:ascii="仿宋" w:hAnsi="仿宋" w:eastAsia="仿宋"/>
          <w:bCs/>
          <w:kern w:val="0"/>
          <w:sz w:val="24"/>
          <w:lang w:eastAsia="zh-CN"/>
        </w:rPr>
        <w:t>）</w:t>
      </w:r>
      <w:r>
        <w:rPr>
          <w:rFonts w:hint="eastAsia" w:ascii="仿宋" w:hAnsi="仿宋" w:eastAsia="仿宋"/>
          <w:bCs/>
          <w:kern w:val="0"/>
          <w:sz w:val="24"/>
          <w:lang w:val="en-US" w:eastAsia="zh-CN"/>
        </w:rPr>
        <w:t>项目实施保障措施（包括工程质量、完成时间、劳动安全保障、技术能力等）</w:t>
      </w:r>
    </w:p>
    <w:p>
      <w:pPr>
        <w:shd w:val="clear" w:color="auto" w:fill="auto"/>
        <w:spacing w:beforeAutospacing="0" w:afterAutospacing="0" w:line="440" w:lineRule="exact"/>
        <w:ind w:firstLine="480" w:firstLineChars="200"/>
        <w:rPr>
          <w:rFonts w:ascii="仿宋" w:hAnsi="仿宋" w:eastAsia="仿宋"/>
          <w:kern w:val="0"/>
          <w:sz w:val="24"/>
        </w:rPr>
      </w:pPr>
      <w:r>
        <w:rPr>
          <w:rFonts w:hint="eastAsia" w:ascii="仿宋" w:hAnsi="仿宋" w:eastAsia="仿宋"/>
          <w:bCs/>
          <w:kern w:val="0"/>
          <w:sz w:val="24"/>
        </w:rPr>
        <w:t>（</w:t>
      </w:r>
      <w:r>
        <w:rPr>
          <w:rFonts w:hint="eastAsia" w:ascii="仿宋" w:hAnsi="仿宋" w:eastAsia="仿宋"/>
          <w:bCs/>
          <w:kern w:val="0"/>
          <w:sz w:val="24"/>
          <w:lang w:val="en-US" w:eastAsia="zh-CN"/>
        </w:rPr>
        <w:t>5</w:t>
      </w:r>
      <w:r>
        <w:rPr>
          <w:rFonts w:hint="eastAsia" w:ascii="仿宋" w:hAnsi="仿宋" w:eastAsia="仿宋"/>
          <w:bCs/>
          <w:kern w:val="0"/>
          <w:sz w:val="24"/>
        </w:rPr>
        <w:t>）供应商认为有必要提供的声明及文件资料。</w:t>
      </w:r>
    </w:p>
    <w:p>
      <w:pPr>
        <w:shd w:val="clear" w:color="auto" w:fill="auto"/>
        <w:spacing w:beforeAutospacing="0" w:afterAutospacing="0" w:line="440" w:lineRule="exact"/>
        <w:ind w:firstLine="482" w:firstLineChars="200"/>
        <w:rPr>
          <w:rFonts w:ascii="仿宋" w:hAnsi="仿宋" w:eastAsia="仿宋"/>
          <w:b/>
          <w:bCs/>
          <w:kern w:val="0"/>
          <w:sz w:val="24"/>
        </w:rPr>
      </w:pPr>
      <w:r>
        <w:rPr>
          <w:rFonts w:hint="eastAsia" w:ascii="仿宋" w:hAnsi="仿宋" w:eastAsia="仿宋"/>
          <w:b/>
          <w:bCs/>
          <w:kern w:val="0"/>
          <w:sz w:val="24"/>
        </w:rPr>
        <w:t>21.4报价响应文件主要包括但不限于以下内容：</w:t>
      </w:r>
    </w:p>
    <w:p>
      <w:pPr>
        <w:shd w:val="clear" w:color="auto" w:fill="auto"/>
        <w:spacing w:beforeAutospacing="0" w:afterAutospacing="0" w:line="440" w:lineRule="exact"/>
        <w:ind w:firstLine="480" w:firstLineChars="200"/>
        <w:rPr>
          <w:rFonts w:ascii="仿宋" w:hAnsi="仿宋" w:eastAsia="仿宋"/>
          <w:bCs/>
          <w:kern w:val="0"/>
          <w:sz w:val="24"/>
        </w:rPr>
      </w:pPr>
      <w:r>
        <w:rPr>
          <w:rFonts w:hint="eastAsia" w:ascii="仿宋" w:hAnsi="仿宋" w:eastAsia="仿宋"/>
          <w:bCs/>
          <w:kern w:val="0"/>
          <w:sz w:val="24"/>
        </w:rPr>
        <w:t>（1）开标一览表；</w:t>
      </w:r>
    </w:p>
    <w:p>
      <w:pPr>
        <w:shd w:val="clear" w:color="auto" w:fill="auto"/>
        <w:spacing w:beforeAutospacing="0" w:afterAutospacing="0" w:line="440" w:lineRule="exact"/>
        <w:ind w:firstLine="480" w:firstLineChars="200"/>
        <w:rPr>
          <w:rFonts w:ascii="仿宋" w:hAnsi="仿宋" w:eastAsia="仿宋"/>
          <w:bCs/>
          <w:kern w:val="0"/>
          <w:sz w:val="24"/>
        </w:rPr>
      </w:pPr>
      <w:r>
        <w:rPr>
          <w:rFonts w:hint="eastAsia" w:ascii="仿宋" w:hAnsi="仿宋" w:eastAsia="仿宋"/>
          <w:bCs/>
          <w:kern w:val="0"/>
          <w:sz w:val="24"/>
        </w:rPr>
        <w:t>（2）分项报价明细表；</w:t>
      </w:r>
    </w:p>
    <w:p>
      <w:pPr>
        <w:shd w:val="clear" w:color="auto" w:fill="auto"/>
        <w:spacing w:beforeAutospacing="0" w:afterAutospacing="0" w:line="440" w:lineRule="exact"/>
        <w:ind w:firstLine="480" w:firstLineChars="200"/>
        <w:rPr>
          <w:rFonts w:ascii="仿宋" w:hAnsi="仿宋" w:eastAsia="仿宋"/>
          <w:bCs/>
          <w:kern w:val="0"/>
          <w:sz w:val="24"/>
        </w:rPr>
      </w:pPr>
      <w:r>
        <w:rPr>
          <w:rFonts w:hint="eastAsia" w:ascii="仿宋" w:hAnsi="仿宋" w:eastAsia="仿宋"/>
          <w:bCs/>
          <w:kern w:val="0"/>
          <w:sz w:val="24"/>
        </w:rPr>
        <w:t>（3）报价需要的其他资料。</w:t>
      </w:r>
    </w:p>
    <w:p>
      <w:pPr>
        <w:shd w:val="clear" w:color="auto" w:fill="auto"/>
        <w:spacing w:beforeAutospacing="0" w:afterAutospacing="0" w:line="440" w:lineRule="exact"/>
        <w:ind w:firstLine="482" w:firstLineChars="200"/>
        <w:rPr>
          <w:rFonts w:ascii="仿宋" w:hAnsi="仿宋" w:eastAsia="仿宋"/>
          <w:b/>
          <w:bCs/>
          <w:kern w:val="0"/>
          <w:sz w:val="24"/>
        </w:rPr>
      </w:pPr>
      <w:r>
        <w:rPr>
          <w:rFonts w:hint="eastAsia" w:ascii="仿宋" w:hAnsi="仿宋" w:eastAsia="仿宋"/>
          <w:b/>
          <w:bCs/>
          <w:kern w:val="0"/>
          <w:sz w:val="24"/>
        </w:rPr>
        <w:t>22. 投标文件的编制及格式</w:t>
      </w:r>
    </w:p>
    <w:p>
      <w:pPr>
        <w:shd w:val="clear" w:color="auto" w:fill="auto"/>
        <w:spacing w:beforeAutospacing="0" w:afterAutospacing="0" w:line="440" w:lineRule="exact"/>
        <w:ind w:firstLine="482" w:firstLineChars="200"/>
        <w:rPr>
          <w:rFonts w:ascii="仿宋" w:hAnsi="仿宋" w:eastAsia="仿宋"/>
          <w:sz w:val="24"/>
        </w:rPr>
      </w:pPr>
      <w:r>
        <w:rPr>
          <w:rFonts w:hint="eastAsia" w:ascii="仿宋" w:hAnsi="仿宋" w:eastAsia="仿宋"/>
          <w:b/>
          <w:sz w:val="24"/>
        </w:rPr>
        <w:t>22.1 供应商提供的投标文件应按照本须知第21条规定的内容编制，其中，第21.1（1）—（</w:t>
      </w:r>
      <w:r>
        <w:rPr>
          <w:rFonts w:hint="eastAsia" w:ascii="仿宋" w:hAnsi="仿宋" w:eastAsia="仿宋"/>
          <w:b/>
          <w:sz w:val="24"/>
          <w:lang w:val="en-US" w:eastAsia="zh-CN"/>
        </w:rPr>
        <w:t>7</w:t>
      </w:r>
      <w:r>
        <w:rPr>
          <w:rFonts w:hint="eastAsia" w:ascii="仿宋" w:hAnsi="仿宋" w:eastAsia="仿宋"/>
          <w:b/>
          <w:sz w:val="24"/>
        </w:rPr>
        <w:t>），第21.2（1）—（3），第21.3（1），第21.4（1）—（2）为必备项，供应商在投标文件中必须提供有关材料，如果缺项，或不符合要求，将导致投标无效。</w:t>
      </w:r>
    </w:p>
    <w:p>
      <w:pPr>
        <w:shd w:val="clear" w:color="auto" w:fill="auto"/>
        <w:spacing w:beforeAutospacing="0" w:afterAutospacing="0" w:line="440" w:lineRule="exact"/>
        <w:ind w:firstLine="480" w:firstLineChars="200"/>
        <w:rPr>
          <w:rFonts w:ascii="仿宋" w:hAnsi="仿宋" w:eastAsia="仿宋"/>
          <w:kern w:val="0"/>
          <w:sz w:val="24"/>
        </w:rPr>
      </w:pPr>
      <w:r>
        <w:rPr>
          <w:rFonts w:hint="eastAsia" w:ascii="仿宋" w:hAnsi="仿宋" w:eastAsia="仿宋"/>
          <w:sz w:val="24"/>
        </w:rPr>
        <w:t>22.2供应商提供的投标文件应当使用招标文件所提供投标文件格式（表格可按照同样格式扩展），并保证所提供的资料的真实性。未提供格式的，供应商可自行编制。</w:t>
      </w:r>
    </w:p>
    <w:p>
      <w:pPr>
        <w:shd w:val="clear" w:color="auto" w:fill="auto"/>
        <w:spacing w:beforeAutospacing="0" w:afterAutospacing="0" w:line="440" w:lineRule="exact"/>
        <w:ind w:firstLine="480" w:firstLineChars="200"/>
        <w:rPr>
          <w:rFonts w:ascii="仿宋" w:hAnsi="仿宋" w:eastAsia="仿宋"/>
          <w:sz w:val="24"/>
        </w:rPr>
      </w:pPr>
      <w:r>
        <w:rPr>
          <w:rFonts w:hint="eastAsia" w:ascii="仿宋" w:hAnsi="仿宋" w:eastAsia="仿宋"/>
          <w:kern w:val="0"/>
          <w:sz w:val="24"/>
        </w:rPr>
        <w:t>22.3 投标文件严禁涂改或行间插字和增删。除非这些修改是根据采购人的指示进行的，或者是供应商造成的必须修改的错误，</w:t>
      </w:r>
      <w:r>
        <w:rPr>
          <w:rFonts w:hint="eastAsia" w:ascii="仿宋" w:hAnsi="仿宋" w:eastAsia="仿宋"/>
          <w:sz w:val="24"/>
        </w:rPr>
        <w:t>必要的修改处必须有供应商法人代表或其授权代表人签字。</w:t>
      </w:r>
    </w:p>
    <w:p>
      <w:pPr>
        <w:shd w:val="clear" w:color="auto" w:fill="auto"/>
        <w:spacing w:beforeAutospacing="0" w:afterAutospacing="0" w:line="440" w:lineRule="exact"/>
        <w:ind w:firstLine="480" w:firstLineChars="200"/>
        <w:rPr>
          <w:rFonts w:ascii="仿宋" w:hAnsi="仿宋" w:eastAsia="仿宋"/>
          <w:sz w:val="24"/>
        </w:rPr>
      </w:pPr>
      <w:r>
        <w:rPr>
          <w:rFonts w:hint="eastAsia" w:ascii="仿宋" w:hAnsi="仿宋" w:eastAsia="仿宋"/>
          <w:sz w:val="24"/>
        </w:rPr>
        <w:t>22.4 招标文件中分标段的，</w:t>
      </w:r>
      <w:r>
        <w:rPr>
          <w:rFonts w:hint="eastAsia" w:ascii="仿宋" w:hAnsi="仿宋" w:eastAsia="仿宋"/>
          <w:bCs/>
          <w:sz w:val="24"/>
          <w:lang w:val="zh-CN"/>
        </w:rPr>
        <w:t>供应商须针对本单位所投标段分别编制投标文件并单独提交。</w:t>
      </w:r>
      <w:r>
        <w:rPr>
          <w:rFonts w:hint="eastAsia" w:ascii="仿宋" w:hAnsi="仿宋" w:eastAsia="仿宋"/>
          <w:bCs/>
          <w:sz w:val="24"/>
        </w:rPr>
        <w:t>供应商应当按照招标文件的要求编制投标文件。投标文件应当对招标文件提出的要求和条件作出明确响应。</w:t>
      </w:r>
    </w:p>
    <w:p>
      <w:pPr>
        <w:shd w:val="clear" w:color="auto" w:fill="auto"/>
        <w:spacing w:beforeAutospacing="0" w:afterAutospacing="0" w:line="440" w:lineRule="exact"/>
        <w:ind w:firstLine="480" w:firstLineChars="200"/>
        <w:rPr>
          <w:rFonts w:hint="eastAsia" w:ascii="仿宋" w:hAnsi="仿宋" w:eastAsia="仿宋" w:cs="Times New Roman"/>
          <w:sz w:val="24"/>
        </w:rPr>
      </w:pPr>
      <w:r>
        <w:rPr>
          <w:rFonts w:hint="eastAsia" w:ascii="仿宋" w:hAnsi="仿宋" w:eastAsia="仿宋" w:cs="Times New Roman"/>
          <w:sz w:val="24"/>
          <w:lang w:val="en-US" w:eastAsia="zh-CN"/>
        </w:rPr>
        <w:t xml:space="preserve">22.5 </w:t>
      </w:r>
      <w:r>
        <w:rPr>
          <w:rFonts w:hint="eastAsia" w:ascii="仿宋" w:hAnsi="仿宋" w:eastAsia="仿宋" w:cs="Times New Roman"/>
          <w:sz w:val="24"/>
        </w:rPr>
        <w:t>电子投标文件的编制</w:t>
      </w:r>
    </w:p>
    <w:p>
      <w:pPr>
        <w:shd w:val="clear" w:color="auto" w:fill="auto"/>
        <w:spacing w:beforeAutospacing="0" w:afterAutospacing="0" w:line="440" w:lineRule="exact"/>
        <w:ind w:firstLine="480" w:firstLineChars="200"/>
        <w:rPr>
          <w:rFonts w:hint="eastAsia" w:ascii="仿宋" w:hAnsi="仿宋" w:eastAsia="仿宋" w:cs="Times New Roman"/>
          <w:sz w:val="24"/>
        </w:rPr>
      </w:pPr>
      <w:r>
        <w:rPr>
          <w:rFonts w:hint="eastAsia" w:ascii="仿宋" w:hAnsi="仿宋" w:eastAsia="仿宋" w:cs="Times New Roman"/>
          <w:sz w:val="24"/>
        </w:rPr>
        <w:t>1）电子</w:t>
      </w:r>
      <w:r>
        <w:rPr>
          <w:rFonts w:hint="eastAsia" w:ascii="仿宋" w:hAnsi="仿宋" w:eastAsia="仿宋" w:cs="Times New Roman"/>
          <w:sz w:val="24"/>
          <w:lang w:eastAsia="zh-CN"/>
        </w:rPr>
        <w:t>招标</w:t>
      </w:r>
      <w:r>
        <w:rPr>
          <w:rFonts w:hint="eastAsia" w:ascii="仿宋" w:hAnsi="仿宋" w:eastAsia="仿宋" w:cs="Times New Roman"/>
          <w:sz w:val="24"/>
        </w:rPr>
        <w:t>响应文件应按照统一的“投标文件制作软件”以及</w:t>
      </w:r>
      <w:r>
        <w:rPr>
          <w:rFonts w:hint="eastAsia" w:ascii="仿宋" w:hAnsi="仿宋" w:eastAsia="仿宋" w:cs="Times New Roman"/>
          <w:sz w:val="24"/>
          <w:lang w:eastAsia="zh-CN"/>
        </w:rPr>
        <w:t>招标</w:t>
      </w:r>
      <w:r>
        <w:rPr>
          <w:rFonts w:hint="eastAsia" w:ascii="仿宋" w:hAnsi="仿宋" w:eastAsia="仿宋" w:cs="Times New Roman"/>
          <w:sz w:val="24"/>
        </w:rPr>
        <w:t xml:space="preserve">文件要求进行制作编制，保证目录清晰、内容完整； </w:t>
      </w:r>
    </w:p>
    <w:p>
      <w:pPr>
        <w:shd w:val="clear" w:color="auto" w:fill="auto"/>
        <w:spacing w:beforeAutospacing="0" w:afterAutospacing="0" w:line="440" w:lineRule="exact"/>
        <w:ind w:firstLine="480" w:firstLineChars="200"/>
        <w:rPr>
          <w:rFonts w:hint="eastAsia" w:ascii="仿宋" w:hAnsi="仿宋" w:eastAsia="仿宋" w:cs="Times New Roman"/>
          <w:sz w:val="24"/>
        </w:rPr>
      </w:pPr>
      <w:r>
        <w:rPr>
          <w:rFonts w:hint="eastAsia" w:ascii="仿宋" w:hAnsi="仿宋" w:eastAsia="仿宋" w:cs="Times New Roman"/>
          <w:sz w:val="24"/>
        </w:rPr>
        <w:t>2）电子</w:t>
      </w:r>
      <w:r>
        <w:rPr>
          <w:rFonts w:hint="eastAsia" w:ascii="仿宋" w:hAnsi="仿宋" w:eastAsia="仿宋" w:cs="Times New Roman"/>
          <w:sz w:val="24"/>
          <w:lang w:eastAsia="zh-CN"/>
        </w:rPr>
        <w:t>招标</w:t>
      </w:r>
      <w:r>
        <w:rPr>
          <w:rFonts w:hint="eastAsia" w:ascii="仿宋" w:hAnsi="仿宋" w:eastAsia="仿宋" w:cs="Times New Roman"/>
          <w:sz w:val="24"/>
        </w:rPr>
        <w:t xml:space="preserve">响应文件各类证件须与响应供应商注册登记资料相一致； </w:t>
      </w:r>
    </w:p>
    <w:p>
      <w:pPr>
        <w:shd w:val="clear" w:color="auto" w:fill="auto"/>
        <w:spacing w:beforeAutospacing="0" w:afterAutospacing="0" w:line="440" w:lineRule="exact"/>
        <w:ind w:firstLine="480" w:firstLineChars="200"/>
        <w:rPr>
          <w:rFonts w:hint="eastAsia" w:ascii="仿宋" w:hAnsi="仿宋" w:eastAsia="仿宋" w:cs="Times New Roman"/>
          <w:sz w:val="24"/>
        </w:rPr>
      </w:pPr>
      <w:r>
        <w:rPr>
          <w:rFonts w:hint="eastAsia" w:ascii="仿宋" w:hAnsi="仿宋" w:eastAsia="仿宋" w:cs="Times New Roman"/>
          <w:sz w:val="24"/>
        </w:rPr>
        <w:t>3）</w:t>
      </w:r>
      <w:r>
        <w:rPr>
          <w:rFonts w:hint="eastAsia" w:ascii="仿宋" w:hAnsi="仿宋" w:eastAsia="仿宋" w:cs="Times New Roman"/>
          <w:sz w:val="24"/>
          <w:lang w:eastAsia="zh-CN"/>
        </w:rPr>
        <w:t>招标</w:t>
      </w:r>
      <w:r>
        <w:rPr>
          <w:rFonts w:hint="eastAsia" w:ascii="仿宋" w:hAnsi="仿宋" w:eastAsia="仿宋" w:cs="Times New Roman"/>
          <w:sz w:val="24"/>
        </w:rPr>
        <w:t>人因自身原因导致电子</w:t>
      </w:r>
      <w:r>
        <w:rPr>
          <w:rFonts w:hint="eastAsia" w:ascii="仿宋" w:hAnsi="仿宋" w:eastAsia="仿宋" w:cs="Times New Roman"/>
          <w:sz w:val="24"/>
          <w:lang w:eastAsia="zh-CN"/>
        </w:rPr>
        <w:t>招标</w:t>
      </w:r>
      <w:r>
        <w:rPr>
          <w:rFonts w:hint="eastAsia" w:ascii="仿宋" w:hAnsi="仿宋" w:eastAsia="仿宋" w:cs="Times New Roman"/>
          <w:sz w:val="24"/>
        </w:rPr>
        <w:t>响应文件无法导入电子评标系统的，该</w:t>
      </w:r>
      <w:r>
        <w:rPr>
          <w:rFonts w:hint="eastAsia" w:ascii="仿宋" w:hAnsi="仿宋" w:eastAsia="仿宋" w:cs="Times New Roman"/>
          <w:sz w:val="24"/>
          <w:lang w:eastAsia="zh-CN"/>
        </w:rPr>
        <w:t>招标</w:t>
      </w:r>
      <w:r>
        <w:rPr>
          <w:rFonts w:hint="eastAsia" w:ascii="仿宋" w:hAnsi="仿宋" w:eastAsia="仿宋" w:cs="Times New Roman"/>
          <w:sz w:val="24"/>
        </w:rPr>
        <w:t xml:space="preserve">响应文件视为无效文件。 </w:t>
      </w:r>
    </w:p>
    <w:p>
      <w:pPr>
        <w:shd w:val="clear" w:color="auto" w:fill="auto"/>
        <w:spacing w:beforeAutospacing="0" w:afterAutospacing="0" w:line="440" w:lineRule="exact"/>
        <w:ind w:firstLine="480" w:firstLineChars="200"/>
        <w:rPr>
          <w:rFonts w:hint="eastAsia" w:ascii="仿宋" w:hAnsi="仿宋" w:eastAsia="仿宋" w:cs="Times New Roman"/>
          <w:sz w:val="24"/>
        </w:rPr>
      </w:pPr>
      <w:r>
        <w:rPr>
          <w:rFonts w:hint="eastAsia" w:ascii="仿宋" w:hAnsi="仿宋" w:eastAsia="仿宋" w:cs="Times New Roman"/>
          <w:sz w:val="24"/>
        </w:rPr>
        <w:t>4）电子</w:t>
      </w:r>
      <w:r>
        <w:rPr>
          <w:rFonts w:hint="eastAsia" w:ascii="仿宋" w:hAnsi="仿宋" w:eastAsia="仿宋" w:cs="Times New Roman"/>
          <w:sz w:val="24"/>
          <w:lang w:eastAsia="zh-CN"/>
        </w:rPr>
        <w:t>招标</w:t>
      </w:r>
      <w:r>
        <w:rPr>
          <w:rFonts w:hint="eastAsia" w:ascii="仿宋" w:hAnsi="仿宋" w:eastAsia="仿宋" w:cs="Times New Roman"/>
          <w:sz w:val="24"/>
        </w:rPr>
        <w:t>文件以及电子</w:t>
      </w:r>
      <w:r>
        <w:rPr>
          <w:rFonts w:hint="eastAsia" w:ascii="仿宋" w:hAnsi="仿宋" w:eastAsia="仿宋" w:cs="Times New Roman"/>
          <w:sz w:val="24"/>
          <w:lang w:eastAsia="zh-CN"/>
        </w:rPr>
        <w:t>招标</w:t>
      </w:r>
      <w:r>
        <w:rPr>
          <w:rFonts w:hint="eastAsia" w:ascii="仿宋" w:hAnsi="仿宋" w:eastAsia="仿宋" w:cs="Times New Roman"/>
          <w:sz w:val="24"/>
        </w:rPr>
        <w:t>响应文件具有法律效力,与其他形式的</w:t>
      </w:r>
      <w:r>
        <w:rPr>
          <w:rFonts w:hint="eastAsia" w:ascii="仿宋" w:hAnsi="仿宋" w:eastAsia="仿宋" w:cs="Times New Roman"/>
          <w:sz w:val="24"/>
          <w:lang w:eastAsia="zh-CN"/>
        </w:rPr>
        <w:t>招标</w:t>
      </w:r>
      <w:r>
        <w:rPr>
          <w:rFonts w:hint="eastAsia" w:ascii="仿宋" w:hAnsi="仿宋" w:eastAsia="仿宋" w:cs="Times New Roman"/>
          <w:sz w:val="24"/>
        </w:rPr>
        <w:t>文件以及</w:t>
      </w:r>
      <w:r>
        <w:rPr>
          <w:rFonts w:hint="eastAsia" w:ascii="仿宋" w:hAnsi="仿宋" w:eastAsia="仿宋" w:cs="Times New Roman"/>
          <w:sz w:val="24"/>
          <w:lang w:eastAsia="zh-CN"/>
        </w:rPr>
        <w:t>招标</w:t>
      </w:r>
      <w:r>
        <w:rPr>
          <w:rFonts w:hint="eastAsia" w:ascii="仿宋" w:hAnsi="仿宋" w:eastAsia="仿宋" w:cs="Times New Roman"/>
          <w:sz w:val="24"/>
        </w:rPr>
        <w:t>响应文件在内容和格式上等同，若</w:t>
      </w:r>
      <w:r>
        <w:rPr>
          <w:rFonts w:hint="eastAsia" w:ascii="仿宋" w:hAnsi="仿宋" w:eastAsia="仿宋" w:cs="Times New Roman"/>
          <w:sz w:val="24"/>
          <w:lang w:eastAsia="zh-CN"/>
        </w:rPr>
        <w:t>招标</w:t>
      </w:r>
      <w:r>
        <w:rPr>
          <w:rFonts w:hint="eastAsia" w:ascii="仿宋" w:hAnsi="仿宋" w:eastAsia="仿宋" w:cs="Times New Roman"/>
          <w:sz w:val="24"/>
        </w:rPr>
        <w:t>响应文件与</w:t>
      </w:r>
      <w:r>
        <w:rPr>
          <w:rFonts w:hint="eastAsia" w:ascii="仿宋" w:hAnsi="仿宋" w:eastAsia="仿宋" w:cs="Times New Roman"/>
          <w:sz w:val="24"/>
          <w:lang w:eastAsia="zh-CN"/>
        </w:rPr>
        <w:t>招标</w:t>
      </w:r>
      <w:r>
        <w:rPr>
          <w:rFonts w:hint="eastAsia" w:ascii="仿宋" w:hAnsi="仿宋" w:eastAsia="仿宋" w:cs="Times New Roman"/>
          <w:sz w:val="24"/>
        </w:rPr>
        <w:t xml:space="preserve">文件要求不一致，其内容影响成交结果时，责任由响应供应商自行承担。 </w:t>
      </w:r>
    </w:p>
    <w:p>
      <w:pPr>
        <w:shd w:val="clear" w:color="auto" w:fill="auto"/>
        <w:spacing w:beforeAutospacing="0" w:afterAutospacing="0" w:line="440" w:lineRule="exact"/>
        <w:ind w:firstLine="480" w:firstLineChars="200"/>
        <w:rPr>
          <w:rFonts w:hint="eastAsia" w:ascii="仿宋" w:hAnsi="仿宋" w:eastAsia="仿宋" w:cs="Times New Roman"/>
          <w:sz w:val="24"/>
        </w:rPr>
      </w:pPr>
      <w:r>
        <w:rPr>
          <w:rFonts w:hint="eastAsia" w:ascii="仿宋" w:hAnsi="仿宋" w:eastAsia="仿宋" w:cs="Times New Roman"/>
          <w:sz w:val="24"/>
        </w:rPr>
        <w:t>5）为了保证电子</w:t>
      </w:r>
      <w:r>
        <w:rPr>
          <w:rFonts w:hint="eastAsia" w:ascii="仿宋" w:hAnsi="仿宋" w:eastAsia="仿宋" w:cs="Times New Roman"/>
          <w:sz w:val="24"/>
          <w:lang w:eastAsia="zh-CN"/>
        </w:rPr>
        <w:t>招标</w:t>
      </w:r>
      <w:r>
        <w:rPr>
          <w:rFonts w:hint="eastAsia" w:ascii="仿宋" w:hAnsi="仿宋" w:eastAsia="仿宋" w:cs="Times New Roman"/>
          <w:sz w:val="24"/>
        </w:rPr>
        <w:t>响应文件的合法性、安全性和完整性，电子</w:t>
      </w:r>
      <w:r>
        <w:rPr>
          <w:rFonts w:hint="eastAsia" w:ascii="仿宋" w:hAnsi="仿宋" w:eastAsia="仿宋" w:cs="Times New Roman"/>
          <w:sz w:val="24"/>
          <w:lang w:eastAsia="zh-CN"/>
        </w:rPr>
        <w:t>招标</w:t>
      </w:r>
      <w:r>
        <w:rPr>
          <w:rFonts w:hint="eastAsia" w:ascii="仿宋" w:hAnsi="仿宋" w:eastAsia="仿宋" w:cs="Times New Roman"/>
          <w:sz w:val="24"/>
        </w:rPr>
        <w:t>响应文件转换完成后，应在规定区域加盖单位和法定代表人CA印章。电子</w:t>
      </w:r>
      <w:r>
        <w:rPr>
          <w:rFonts w:hint="eastAsia" w:ascii="仿宋" w:hAnsi="仿宋" w:eastAsia="仿宋" w:cs="Times New Roman"/>
          <w:sz w:val="24"/>
          <w:lang w:eastAsia="zh-CN"/>
        </w:rPr>
        <w:t>招标</w:t>
      </w:r>
      <w:r>
        <w:rPr>
          <w:rFonts w:hint="eastAsia" w:ascii="仿宋" w:hAnsi="仿宋" w:eastAsia="仿宋" w:cs="Times New Roman"/>
          <w:sz w:val="24"/>
        </w:rPr>
        <w:t>响应文件若无CA电子签章，则视为无效文件。</w:t>
      </w:r>
    </w:p>
    <w:p>
      <w:pPr>
        <w:shd w:val="clear" w:color="auto" w:fill="auto"/>
        <w:spacing w:beforeAutospacing="0" w:afterAutospacing="0" w:line="440" w:lineRule="exact"/>
        <w:ind w:firstLine="480" w:firstLineChars="200"/>
        <w:rPr>
          <w:rFonts w:hint="default" w:ascii="仿宋" w:hAnsi="仿宋" w:eastAsia="仿宋" w:cs="Times New Roman"/>
          <w:sz w:val="24"/>
          <w:lang w:val="en-US" w:eastAsia="zh-CN"/>
        </w:rPr>
      </w:pPr>
      <w:r>
        <w:rPr>
          <w:rFonts w:hint="eastAsia" w:ascii="仿宋" w:hAnsi="仿宋" w:eastAsia="仿宋" w:cs="Times New Roman"/>
          <w:sz w:val="24"/>
        </w:rPr>
        <w:t>6）电子投标文件制作完成后，投标人应使用 CA 数字证书对电子投标文件进行文件加密，形成加密的电子响应文件和不加密的响应文件。</w:t>
      </w:r>
    </w:p>
    <w:p>
      <w:pPr>
        <w:shd w:val="clear" w:color="auto" w:fill="auto"/>
        <w:spacing w:beforeAutospacing="0" w:afterAutospacing="0" w:line="440" w:lineRule="exact"/>
        <w:ind w:firstLine="482" w:firstLineChars="200"/>
        <w:rPr>
          <w:rFonts w:ascii="仿宋" w:hAnsi="仿宋" w:eastAsia="仿宋"/>
          <w:b/>
          <w:kern w:val="0"/>
          <w:sz w:val="24"/>
        </w:rPr>
      </w:pPr>
      <w:r>
        <w:rPr>
          <w:rFonts w:hint="eastAsia" w:ascii="仿宋" w:hAnsi="仿宋" w:eastAsia="仿宋"/>
          <w:b/>
          <w:kern w:val="0"/>
          <w:sz w:val="24"/>
        </w:rPr>
        <w:t>23. 投标文件的份数和签署</w:t>
      </w:r>
    </w:p>
    <w:p>
      <w:pPr>
        <w:shd w:val="clear" w:color="auto" w:fill="auto"/>
        <w:spacing w:beforeAutospacing="0" w:afterAutospacing="0" w:line="440" w:lineRule="exact"/>
        <w:ind w:firstLine="480" w:firstLineChars="200"/>
        <w:rPr>
          <w:rFonts w:ascii="仿宋" w:hAnsi="仿宋" w:eastAsia="仿宋"/>
          <w:b/>
          <w:bCs/>
          <w:kern w:val="0"/>
          <w:sz w:val="24"/>
        </w:rPr>
      </w:pPr>
      <w:r>
        <w:rPr>
          <w:rFonts w:hint="eastAsia" w:ascii="仿宋" w:hAnsi="仿宋" w:eastAsia="仿宋"/>
          <w:kern w:val="0"/>
          <w:sz w:val="24"/>
        </w:rPr>
        <w:t>23.1 供应商应当按照本须知前附表</w:t>
      </w:r>
      <w:r>
        <w:rPr>
          <w:rFonts w:hint="eastAsia" w:ascii="仿宋" w:hAnsi="仿宋" w:eastAsia="仿宋"/>
          <w:kern w:val="0"/>
          <w:sz w:val="24"/>
          <w:lang w:eastAsia="zh-CN"/>
        </w:rPr>
        <w:t>的</w:t>
      </w:r>
      <w:r>
        <w:rPr>
          <w:rFonts w:hint="eastAsia" w:ascii="仿宋" w:hAnsi="仿宋" w:eastAsia="仿宋"/>
          <w:kern w:val="0"/>
          <w:sz w:val="24"/>
        </w:rPr>
        <w:t>规定提交投标文件。</w:t>
      </w:r>
    </w:p>
    <w:p>
      <w:pPr>
        <w:shd w:val="clear" w:color="auto" w:fill="auto"/>
        <w:spacing w:beforeAutospacing="0" w:afterAutospacing="0" w:line="440" w:lineRule="exact"/>
        <w:ind w:firstLine="480" w:firstLineChars="200"/>
        <w:rPr>
          <w:rFonts w:ascii="仿宋" w:hAnsi="仿宋" w:eastAsia="仿宋"/>
          <w:kern w:val="0"/>
          <w:sz w:val="24"/>
        </w:rPr>
      </w:pPr>
      <w:r>
        <w:rPr>
          <w:rFonts w:hint="eastAsia" w:ascii="仿宋" w:hAnsi="仿宋" w:eastAsia="仿宋"/>
          <w:kern w:val="0"/>
          <w:sz w:val="24"/>
        </w:rPr>
        <w:t>23.</w:t>
      </w:r>
      <w:r>
        <w:rPr>
          <w:rFonts w:ascii="仿宋" w:hAnsi="仿宋" w:eastAsia="仿宋"/>
          <w:kern w:val="0"/>
          <w:sz w:val="24"/>
        </w:rPr>
        <w:t>2</w:t>
      </w:r>
      <w:r>
        <w:rPr>
          <w:rFonts w:hint="eastAsia" w:ascii="仿宋" w:hAnsi="仿宋" w:eastAsia="仿宋"/>
          <w:kern w:val="0"/>
          <w:sz w:val="24"/>
          <w:lang w:val="en-US" w:eastAsia="zh-CN"/>
        </w:rPr>
        <w:t xml:space="preserve"> </w:t>
      </w:r>
      <w:r>
        <w:rPr>
          <w:rFonts w:hint="eastAsia" w:ascii="仿宋" w:hAnsi="仿宋" w:eastAsia="仿宋"/>
          <w:kern w:val="0"/>
          <w:sz w:val="24"/>
        </w:rPr>
        <w:t>投标文件签署要求均应符合招标文件相关要求。</w:t>
      </w:r>
    </w:p>
    <w:p>
      <w:pPr>
        <w:shd w:val="clear" w:color="auto" w:fill="auto"/>
        <w:spacing w:beforeAutospacing="0" w:afterAutospacing="0" w:line="440" w:lineRule="exact"/>
        <w:ind w:firstLine="482" w:firstLineChars="200"/>
        <w:rPr>
          <w:rFonts w:ascii="仿宋" w:hAnsi="仿宋" w:eastAsia="仿宋"/>
          <w:sz w:val="24"/>
        </w:rPr>
      </w:pPr>
      <w:r>
        <w:rPr>
          <w:rFonts w:hint="eastAsia" w:ascii="仿宋" w:hAnsi="仿宋" w:eastAsia="仿宋"/>
          <w:b/>
          <w:kern w:val="0"/>
          <w:sz w:val="24"/>
        </w:rPr>
        <w:t>23.</w:t>
      </w:r>
      <w:r>
        <w:rPr>
          <w:rFonts w:ascii="仿宋" w:hAnsi="仿宋" w:eastAsia="仿宋"/>
          <w:b/>
          <w:kern w:val="0"/>
          <w:sz w:val="24"/>
        </w:rPr>
        <w:t>3</w:t>
      </w:r>
      <w:r>
        <w:rPr>
          <w:rFonts w:hint="eastAsia" w:ascii="仿宋" w:hAnsi="仿宋" w:eastAsia="仿宋"/>
          <w:b/>
          <w:kern w:val="0"/>
          <w:sz w:val="24"/>
        </w:rPr>
        <w:t>投标文件未按照上述规定编制，符合性评审将不予以通过。</w:t>
      </w:r>
    </w:p>
    <w:p>
      <w:pPr>
        <w:shd w:val="clear" w:color="auto" w:fill="auto"/>
        <w:spacing w:beforeAutospacing="0" w:afterAutospacing="0" w:line="440" w:lineRule="exact"/>
        <w:ind w:firstLine="480" w:firstLineChars="200"/>
        <w:rPr>
          <w:rFonts w:hint="eastAsia" w:ascii="仿宋" w:hAnsi="仿宋" w:eastAsia="仿宋"/>
          <w:kern w:val="0"/>
          <w:sz w:val="24"/>
        </w:rPr>
      </w:pPr>
      <w:r>
        <w:rPr>
          <w:rFonts w:ascii="仿宋" w:hAnsi="仿宋" w:eastAsia="仿宋"/>
          <w:sz w:val="24"/>
        </w:rPr>
        <w:t>2</w:t>
      </w:r>
      <w:r>
        <w:rPr>
          <w:rFonts w:hint="eastAsia" w:ascii="仿宋" w:hAnsi="仿宋" w:eastAsia="仿宋"/>
          <w:sz w:val="24"/>
          <w:lang w:val="en-US" w:eastAsia="zh-CN"/>
        </w:rPr>
        <w:t>3</w:t>
      </w:r>
      <w:r>
        <w:rPr>
          <w:rFonts w:ascii="仿宋" w:hAnsi="仿宋" w:eastAsia="仿宋"/>
          <w:sz w:val="24"/>
        </w:rPr>
        <w:t>.</w:t>
      </w:r>
      <w:r>
        <w:rPr>
          <w:rFonts w:hint="eastAsia" w:ascii="仿宋" w:hAnsi="仿宋" w:eastAsia="仿宋"/>
          <w:sz w:val="24"/>
          <w:lang w:val="en-US" w:eastAsia="zh-CN"/>
        </w:rPr>
        <w:t>4</w:t>
      </w:r>
      <w:r>
        <w:rPr>
          <w:rFonts w:hint="eastAsia" w:ascii="仿宋" w:hAnsi="仿宋" w:eastAsia="仿宋"/>
          <w:sz w:val="24"/>
        </w:rPr>
        <w:t>为方便评委查看，响应文件应编制目录、页码。</w:t>
      </w:r>
    </w:p>
    <w:p>
      <w:pPr>
        <w:shd w:val="clear" w:color="auto" w:fill="auto"/>
        <w:spacing w:beforeAutospacing="0" w:afterAutospacing="0" w:line="440" w:lineRule="exact"/>
        <w:ind w:firstLine="487" w:firstLineChars="202"/>
        <w:rPr>
          <w:rFonts w:ascii="仿宋" w:hAnsi="仿宋" w:eastAsia="仿宋"/>
          <w:b/>
          <w:kern w:val="0"/>
          <w:sz w:val="24"/>
        </w:rPr>
      </w:pPr>
      <w:r>
        <w:rPr>
          <w:rFonts w:ascii="仿宋" w:hAnsi="仿宋" w:eastAsia="仿宋"/>
          <w:b/>
          <w:kern w:val="0"/>
          <w:sz w:val="24"/>
        </w:rPr>
        <w:t>2</w:t>
      </w:r>
      <w:r>
        <w:rPr>
          <w:rFonts w:hint="eastAsia" w:ascii="仿宋" w:hAnsi="仿宋" w:eastAsia="仿宋"/>
          <w:b/>
          <w:kern w:val="0"/>
          <w:sz w:val="24"/>
        </w:rPr>
        <w:t>5</w:t>
      </w:r>
      <w:r>
        <w:rPr>
          <w:rFonts w:ascii="仿宋" w:hAnsi="仿宋" w:eastAsia="仿宋"/>
          <w:b/>
          <w:kern w:val="0"/>
          <w:sz w:val="24"/>
        </w:rPr>
        <w:t xml:space="preserve">. </w:t>
      </w:r>
      <w:r>
        <w:rPr>
          <w:rFonts w:hint="eastAsia" w:ascii="仿宋" w:hAnsi="仿宋" w:eastAsia="仿宋"/>
          <w:b/>
          <w:kern w:val="0"/>
          <w:sz w:val="24"/>
        </w:rPr>
        <w:t>投标文件的提交</w:t>
      </w:r>
    </w:p>
    <w:p>
      <w:pPr>
        <w:shd w:val="clear" w:color="auto" w:fill="auto"/>
        <w:spacing w:beforeAutospacing="0" w:afterAutospacing="0" w:line="440" w:lineRule="exact"/>
        <w:ind w:firstLine="482" w:firstLineChars="200"/>
        <w:rPr>
          <w:rFonts w:hint="eastAsia" w:ascii="仿宋" w:hAnsi="仿宋" w:eastAsia="仿宋"/>
          <w:kern w:val="0"/>
          <w:sz w:val="24"/>
        </w:rPr>
      </w:pPr>
      <w:r>
        <w:rPr>
          <w:rFonts w:hint="eastAsia" w:ascii="仿宋" w:hAnsi="仿宋" w:eastAsia="仿宋"/>
          <w:b/>
          <w:kern w:val="0"/>
          <w:sz w:val="24"/>
        </w:rPr>
        <w:t>25.1供应商应当按照本投标须知前附表所规定的地点，于投标截止时间前</w:t>
      </w:r>
      <w:r>
        <w:rPr>
          <w:rFonts w:hint="eastAsia" w:ascii="仿宋" w:hAnsi="仿宋" w:eastAsia="仿宋"/>
          <w:b/>
          <w:kern w:val="0"/>
          <w:sz w:val="24"/>
          <w:lang w:eastAsia="zh-CN"/>
        </w:rPr>
        <w:t>将</w:t>
      </w:r>
      <w:r>
        <w:rPr>
          <w:rFonts w:hint="eastAsia" w:ascii="仿宋" w:hAnsi="仿宋" w:eastAsia="仿宋"/>
          <w:b/>
          <w:kern w:val="0"/>
          <w:sz w:val="24"/>
          <w:lang w:val="zh-CN" w:eastAsia="zh-CN"/>
        </w:rPr>
        <w:t>加密电子版投标文件递交至新疆政府采购（http://www.ccgp-xinjiang.gov.cn）</w:t>
      </w:r>
      <w:r>
        <w:rPr>
          <w:rFonts w:hint="eastAsia" w:ascii="仿宋" w:hAnsi="仿宋" w:eastAsia="仿宋"/>
          <w:b/>
          <w:kern w:val="0"/>
          <w:sz w:val="24"/>
        </w:rPr>
        <w:t>。未按招标文件规定地点、时间</w:t>
      </w:r>
      <w:r>
        <w:rPr>
          <w:rFonts w:hint="eastAsia" w:ascii="仿宋" w:hAnsi="仿宋" w:eastAsia="仿宋"/>
          <w:b/>
          <w:kern w:val="0"/>
          <w:sz w:val="24"/>
          <w:lang w:eastAsia="zh-CN"/>
        </w:rPr>
        <w:t>、方式</w:t>
      </w:r>
      <w:r>
        <w:rPr>
          <w:rFonts w:hint="eastAsia" w:ascii="仿宋" w:hAnsi="仿宋" w:eastAsia="仿宋"/>
          <w:b/>
          <w:kern w:val="0"/>
          <w:sz w:val="24"/>
        </w:rPr>
        <w:t>送达</w:t>
      </w:r>
      <w:r>
        <w:rPr>
          <w:rFonts w:hint="eastAsia" w:ascii="仿宋" w:hAnsi="仿宋" w:eastAsia="仿宋" w:cs="Arial"/>
          <w:b/>
          <w:sz w:val="24"/>
        </w:rPr>
        <w:t>将被拒绝接收</w:t>
      </w:r>
      <w:r>
        <w:rPr>
          <w:rFonts w:hint="eastAsia" w:ascii="仿宋" w:hAnsi="仿宋" w:eastAsia="仿宋"/>
          <w:b/>
          <w:kern w:val="0"/>
          <w:sz w:val="24"/>
        </w:rPr>
        <w:t>。</w:t>
      </w:r>
    </w:p>
    <w:p>
      <w:pPr>
        <w:shd w:val="clear" w:color="auto" w:fill="auto"/>
        <w:spacing w:beforeAutospacing="0" w:afterAutospacing="0" w:line="440" w:lineRule="exact"/>
        <w:ind w:firstLine="487" w:firstLineChars="202"/>
        <w:rPr>
          <w:rFonts w:ascii="仿宋" w:hAnsi="仿宋" w:eastAsia="仿宋"/>
          <w:b/>
          <w:kern w:val="0"/>
          <w:sz w:val="24"/>
        </w:rPr>
      </w:pPr>
      <w:r>
        <w:rPr>
          <w:rFonts w:ascii="仿宋" w:hAnsi="仿宋" w:eastAsia="仿宋"/>
          <w:b/>
          <w:kern w:val="0"/>
          <w:sz w:val="24"/>
        </w:rPr>
        <w:t xml:space="preserve">26. </w:t>
      </w:r>
      <w:r>
        <w:rPr>
          <w:rFonts w:hint="eastAsia" w:ascii="仿宋" w:hAnsi="仿宋" w:eastAsia="仿宋"/>
          <w:b/>
          <w:kern w:val="0"/>
          <w:sz w:val="24"/>
        </w:rPr>
        <w:t>迟交的投标文件</w:t>
      </w:r>
    </w:p>
    <w:p>
      <w:pPr>
        <w:shd w:val="clear" w:color="auto" w:fill="auto"/>
        <w:spacing w:beforeAutospacing="0" w:afterAutospacing="0" w:line="440" w:lineRule="exact"/>
        <w:ind w:firstLine="484" w:firstLineChars="202"/>
        <w:rPr>
          <w:rFonts w:ascii="仿宋" w:hAnsi="仿宋" w:eastAsia="仿宋"/>
          <w:kern w:val="0"/>
          <w:sz w:val="24"/>
        </w:rPr>
      </w:pPr>
      <w:r>
        <w:rPr>
          <w:rFonts w:hint="eastAsia" w:ascii="仿宋" w:hAnsi="仿宋" w:eastAsia="仿宋"/>
          <w:kern w:val="0"/>
          <w:sz w:val="24"/>
        </w:rPr>
        <w:t>供应商在本投标须知前附表规定的投标截止时间以后投标文件将</w:t>
      </w:r>
      <w:r>
        <w:rPr>
          <w:rFonts w:hint="eastAsia" w:ascii="仿宋" w:hAnsi="仿宋" w:eastAsia="仿宋"/>
          <w:kern w:val="0"/>
          <w:sz w:val="24"/>
          <w:lang w:eastAsia="zh-CN"/>
        </w:rPr>
        <w:t>无法递交至采购代理人规定的地点，</w:t>
      </w:r>
      <w:r>
        <w:rPr>
          <w:rFonts w:hint="eastAsia" w:ascii="仿宋" w:hAnsi="仿宋" w:eastAsia="仿宋"/>
          <w:kern w:val="0"/>
          <w:sz w:val="24"/>
        </w:rPr>
        <w:t>被并退回供应商。</w:t>
      </w:r>
    </w:p>
    <w:p>
      <w:pPr>
        <w:shd w:val="clear" w:color="auto" w:fill="auto"/>
        <w:spacing w:beforeAutospacing="0" w:afterAutospacing="0" w:line="440" w:lineRule="exact"/>
        <w:ind w:firstLine="487" w:firstLineChars="202"/>
        <w:rPr>
          <w:rFonts w:ascii="仿宋" w:hAnsi="仿宋" w:eastAsia="仿宋"/>
          <w:b/>
          <w:kern w:val="0"/>
          <w:sz w:val="24"/>
        </w:rPr>
      </w:pPr>
      <w:r>
        <w:rPr>
          <w:rFonts w:ascii="仿宋" w:hAnsi="仿宋" w:eastAsia="仿宋"/>
          <w:b/>
          <w:kern w:val="0"/>
          <w:sz w:val="24"/>
        </w:rPr>
        <w:t>2</w:t>
      </w:r>
      <w:r>
        <w:rPr>
          <w:rFonts w:hint="eastAsia" w:ascii="仿宋" w:hAnsi="仿宋" w:eastAsia="仿宋"/>
          <w:b/>
          <w:kern w:val="0"/>
          <w:sz w:val="24"/>
        </w:rPr>
        <w:t>7</w:t>
      </w:r>
      <w:r>
        <w:rPr>
          <w:rFonts w:ascii="仿宋" w:hAnsi="仿宋" w:eastAsia="仿宋"/>
          <w:b/>
          <w:kern w:val="0"/>
          <w:sz w:val="24"/>
        </w:rPr>
        <w:t xml:space="preserve">. </w:t>
      </w:r>
      <w:r>
        <w:rPr>
          <w:rFonts w:hint="eastAsia" w:ascii="仿宋" w:hAnsi="仿宋" w:eastAsia="仿宋"/>
          <w:b/>
          <w:kern w:val="0"/>
          <w:sz w:val="24"/>
        </w:rPr>
        <w:t>投标文件的补充、修改与撤回</w:t>
      </w:r>
    </w:p>
    <w:p>
      <w:pPr>
        <w:shd w:val="clear" w:color="auto" w:fill="auto"/>
        <w:spacing w:beforeAutospacing="0" w:afterAutospacing="0" w:line="440" w:lineRule="exact"/>
        <w:ind w:firstLine="484" w:firstLineChars="202"/>
        <w:rPr>
          <w:rFonts w:ascii="仿宋" w:hAnsi="仿宋" w:eastAsia="仿宋"/>
          <w:kern w:val="0"/>
          <w:sz w:val="24"/>
        </w:rPr>
      </w:pPr>
      <w:r>
        <w:rPr>
          <w:rFonts w:ascii="仿宋" w:hAnsi="仿宋" w:eastAsia="仿宋"/>
          <w:kern w:val="0"/>
          <w:sz w:val="24"/>
        </w:rPr>
        <w:t>2</w:t>
      </w:r>
      <w:r>
        <w:rPr>
          <w:rFonts w:hint="eastAsia" w:ascii="仿宋" w:hAnsi="仿宋" w:eastAsia="仿宋"/>
          <w:kern w:val="0"/>
          <w:sz w:val="24"/>
        </w:rPr>
        <w:t>7</w:t>
      </w:r>
      <w:r>
        <w:rPr>
          <w:rFonts w:ascii="仿宋" w:hAnsi="仿宋" w:eastAsia="仿宋"/>
          <w:kern w:val="0"/>
          <w:sz w:val="24"/>
        </w:rPr>
        <w:t xml:space="preserve">.1 </w:t>
      </w:r>
      <w:r>
        <w:rPr>
          <w:rFonts w:hint="eastAsia" w:ascii="仿宋" w:hAnsi="仿宋" w:eastAsia="仿宋"/>
          <w:kern w:val="0"/>
          <w:sz w:val="24"/>
        </w:rPr>
        <w:t>供应商在投标须知前附表规定的投标截止时间之前，</w:t>
      </w:r>
      <w:r>
        <w:rPr>
          <w:rFonts w:hint="eastAsia" w:ascii="仿宋" w:hAnsi="仿宋" w:eastAsia="仿宋"/>
          <w:kern w:val="0"/>
          <w:sz w:val="24"/>
          <w:lang w:eastAsia="zh-CN"/>
        </w:rPr>
        <w:t>可</w:t>
      </w:r>
      <w:r>
        <w:rPr>
          <w:rFonts w:hint="eastAsia" w:ascii="仿宋" w:hAnsi="仿宋" w:eastAsia="仿宋"/>
          <w:kern w:val="0"/>
          <w:sz w:val="24"/>
        </w:rPr>
        <w:t>撤回</w:t>
      </w:r>
      <w:r>
        <w:rPr>
          <w:rFonts w:hint="eastAsia" w:ascii="仿宋" w:hAnsi="仿宋" w:eastAsia="仿宋"/>
          <w:kern w:val="0"/>
          <w:sz w:val="24"/>
          <w:lang w:eastAsia="zh-CN"/>
        </w:rPr>
        <w:t>或修改</w:t>
      </w:r>
      <w:r>
        <w:rPr>
          <w:rFonts w:hint="eastAsia" w:ascii="仿宋" w:hAnsi="仿宋" w:eastAsia="仿宋"/>
          <w:kern w:val="0"/>
          <w:sz w:val="24"/>
        </w:rPr>
        <w:t>已提交的投标文件。</w:t>
      </w:r>
    </w:p>
    <w:p>
      <w:pPr>
        <w:shd w:val="clear" w:color="auto" w:fill="auto"/>
        <w:spacing w:beforeAutospacing="0" w:afterAutospacing="0" w:line="440" w:lineRule="exact"/>
        <w:ind w:firstLine="484" w:firstLineChars="202"/>
        <w:rPr>
          <w:rFonts w:hint="eastAsia" w:ascii="仿宋" w:hAnsi="仿宋" w:eastAsia="仿宋"/>
          <w:kern w:val="0"/>
          <w:sz w:val="24"/>
        </w:rPr>
      </w:pPr>
      <w:r>
        <w:rPr>
          <w:rFonts w:ascii="仿宋" w:hAnsi="仿宋" w:eastAsia="仿宋"/>
          <w:kern w:val="0"/>
          <w:sz w:val="24"/>
        </w:rPr>
        <w:t xml:space="preserve">27.2 </w:t>
      </w:r>
      <w:r>
        <w:rPr>
          <w:rFonts w:hint="eastAsia" w:ascii="仿宋" w:hAnsi="仿宋" w:eastAsia="仿宋"/>
          <w:kern w:val="0"/>
          <w:sz w:val="24"/>
        </w:rPr>
        <w:t>供应商对投标文件的补充、修改或撤回，应按本招标文件的规定编制、标识和提交。</w:t>
      </w:r>
    </w:p>
    <w:p>
      <w:pPr>
        <w:shd w:val="clear" w:color="auto" w:fill="auto"/>
        <w:spacing w:beforeAutospacing="0" w:afterAutospacing="0" w:line="440" w:lineRule="exact"/>
        <w:ind w:firstLine="484" w:firstLineChars="202"/>
        <w:rPr>
          <w:rFonts w:hint="eastAsia" w:ascii="仿宋" w:hAnsi="仿宋" w:eastAsia="仿宋"/>
          <w:kern w:val="0"/>
          <w:sz w:val="24"/>
        </w:rPr>
      </w:pPr>
      <w:r>
        <w:rPr>
          <w:rFonts w:ascii="仿宋" w:hAnsi="仿宋" w:eastAsia="仿宋"/>
          <w:kern w:val="0"/>
          <w:sz w:val="24"/>
        </w:rPr>
        <w:t xml:space="preserve">27.3 </w:t>
      </w:r>
      <w:r>
        <w:rPr>
          <w:rFonts w:hint="eastAsia" w:ascii="仿宋" w:hAnsi="仿宋" w:eastAsia="仿宋" w:cs="Times New Roman"/>
          <w:kern w:val="0"/>
          <w:sz w:val="24"/>
        </w:rPr>
        <w:t>在投标截止时间之</w:t>
      </w:r>
      <w:r>
        <w:rPr>
          <w:rFonts w:hint="eastAsia" w:ascii="仿宋" w:hAnsi="仿宋" w:eastAsia="仿宋"/>
          <w:kern w:val="0"/>
          <w:sz w:val="24"/>
        </w:rPr>
        <w:t>后，供应商不得补充、修改</w:t>
      </w:r>
      <w:r>
        <w:rPr>
          <w:rFonts w:hint="eastAsia" w:ascii="仿宋" w:hAnsi="仿宋" w:eastAsia="仿宋"/>
        </w:rPr>
        <w:t>投标</w:t>
      </w:r>
      <w:r>
        <w:rPr>
          <w:rFonts w:hint="eastAsia" w:ascii="仿宋" w:hAnsi="仿宋" w:eastAsia="仿宋"/>
          <w:kern w:val="0"/>
          <w:sz w:val="24"/>
        </w:rPr>
        <w:t>文件。</w:t>
      </w:r>
    </w:p>
    <w:p>
      <w:pPr>
        <w:shd w:val="clear" w:color="auto" w:fill="auto"/>
        <w:spacing w:beforeAutospacing="0" w:afterAutospacing="0" w:line="312" w:lineRule="auto"/>
        <w:ind w:firstLine="480" w:firstLineChars="200"/>
        <w:rPr>
          <w:rFonts w:hint="eastAsia" w:ascii="仿宋" w:hAnsi="仿宋" w:eastAsia="仿宋"/>
          <w:b w:val="0"/>
          <w:bCs/>
          <w:kern w:val="0"/>
          <w:sz w:val="24"/>
          <w:lang w:val="en-US" w:eastAsia="zh-CN"/>
        </w:rPr>
      </w:pPr>
      <w:r>
        <w:rPr>
          <w:rFonts w:hint="eastAsia" w:ascii="仿宋" w:hAnsi="仿宋" w:eastAsia="仿宋"/>
          <w:b w:val="0"/>
          <w:bCs/>
          <w:kern w:val="0"/>
          <w:sz w:val="24"/>
          <w:lang w:val="en-US" w:eastAsia="zh-CN"/>
        </w:rPr>
        <w:t>28.1 有下列情形之一的视为供应商相互串通竞标，响应文件将被视为无效：</w:t>
      </w:r>
    </w:p>
    <w:p>
      <w:pPr>
        <w:shd w:val="clear" w:color="auto" w:fill="auto"/>
        <w:spacing w:beforeAutospacing="0" w:afterAutospacing="0" w:line="312" w:lineRule="auto"/>
        <w:ind w:firstLine="480" w:firstLineChars="200"/>
        <w:rPr>
          <w:rFonts w:hint="eastAsia" w:ascii="仿宋" w:hAnsi="仿宋" w:eastAsia="仿宋"/>
          <w:b w:val="0"/>
          <w:bCs/>
          <w:kern w:val="0"/>
          <w:sz w:val="24"/>
          <w:lang w:val="en-US" w:eastAsia="zh-CN"/>
        </w:rPr>
      </w:pPr>
      <w:r>
        <w:rPr>
          <w:rFonts w:hint="eastAsia" w:ascii="仿宋" w:hAnsi="仿宋" w:eastAsia="仿宋"/>
          <w:b w:val="0"/>
          <w:bCs/>
          <w:kern w:val="0"/>
          <w:sz w:val="24"/>
          <w:lang w:val="en-US" w:eastAsia="zh-CN"/>
        </w:rPr>
        <w:t>(1) 不同供应商的响应文件由同一单位或者个人编制；或者不同供应商报名的 IP地址一致的；或者编制响应文件硬件设备CPU编号、硬盘编号、网卡地址一致的情况。</w:t>
      </w:r>
    </w:p>
    <w:p>
      <w:pPr>
        <w:shd w:val="clear" w:color="auto" w:fill="auto"/>
        <w:spacing w:beforeAutospacing="0" w:afterAutospacing="0" w:line="312" w:lineRule="auto"/>
        <w:ind w:firstLine="480" w:firstLineChars="200"/>
        <w:rPr>
          <w:rFonts w:hint="eastAsia" w:ascii="仿宋" w:hAnsi="仿宋" w:eastAsia="仿宋"/>
          <w:b w:val="0"/>
          <w:bCs/>
          <w:kern w:val="0"/>
          <w:sz w:val="24"/>
          <w:lang w:val="en-US" w:eastAsia="zh-CN"/>
        </w:rPr>
      </w:pPr>
      <w:r>
        <w:rPr>
          <w:rFonts w:hint="eastAsia" w:ascii="仿宋" w:hAnsi="仿宋" w:eastAsia="仿宋"/>
          <w:b w:val="0"/>
          <w:bCs/>
          <w:kern w:val="0"/>
          <w:sz w:val="24"/>
          <w:lang w:val="en-US" w:eastAsia="zh-CN"/>
        </w:rPr>
        <w:t>(2)不同供应商委托同一单位或者个人办理投标事宜；</w:t>
      </w:r>
    </w:p>
    <w:p>
      <w:pPr>
        <w:shd w:val="clear" w:color="auto" w:fill="auto"/>
        <w:spacing w:beforeAutospacing="0" w:afterAutospacing="0" w:line="312" w:lineRule="auto"/>
        <w:ind w:firstLine="480" w:firstLineChars="200"/>
        <w:rPr>
          <w:rFonts w:hint="eastAsia" w:ascii="仿宋" w:hAnsi="仿宋" w:eastAsia="仿宋"/>
          <w:b w:val="0"/>
          <w:bCs/>
          <w:kern w:val="0"/>
          <w:sz w:val="24"/>
          <w:lang w:val="en-US" w:eastAsia="zh-CN"/>
        </w:rPr>
      </w:pPr>
      <w:r>
        <w:rPr>
          <w:rFonts w:hint="eastAsia" w:ascii="仿宋" w:hAnsi="仿宋" w:eastAsia="仿宋"/>
          <w:b w:val="0"/>
          <w:bCs/>
          <w:kern w:val="0"/>
          <w:sz w:val="24"/>
          <w:lang w:val="en-US" w:eastAsia="zh-CN"/>
        </w:rPr>
        <w:t>(3)不同的供应商的响应文件载明的项目管理员为同一个人；</w:t>
      </w:r>
    </w:p>
    <w:p>
      <w:pPr>
        <w:shd w:val="clear" w:color="auto" w:fill="auto"/>
        <w:spacing w:beforeAutospacing="0" w:afterAutospacing="0" w:line="312" w:lineRule="auto"/>
        <w:ind w:firstLine="480" w:firstLineChars="200"/>
        <w:rPr>
          <w:rFonts w:hint="eastAsia" w:ascii="仿宋" w:hAnsi="仿宋" w:eastAsia="仿宋"/>
          <w:b w:val="0"/>
          <w:bCs/>
          <w:kern w:val="0"/>
          <w:sz w:val="24"/>
          <w:lang w:val="en-US" w:eastAsia="zh-CN"/>
        </w:rPr>
      </w:pPr>
      <w:r>
        <w:rPr>
          <w:rFonts w:hint="eastAsia" w:ascii="仿宋" w:hAnsi="仿宋" w:eastAsia="仿宋"/>
          <w:b w:val="0"/>
          <w:bCs/>
          <w:kern w:val="0"/>
          <w:sz w:val="24"/>
          <w:lang w:val="en-US" w:eastAsia="zh-CN"/>
        </w:rPr>
        <w:t>(4)不同供应商的响应文件异常一致或者报价呈规律性差异；</w:t>
      </w:r>
    </w:p>
    <w:p>
      <w:pPr>
        <w:shd w:val="clear" w:color="auto" w:fill="auto"/>
        <w:spacing w:beforeAutospacing="0" w:afterAutospacing="0" w:line="312" w:lineRule="auto"/>
        <w:ind w:firstLine="480" w:firstLineChars="200"/>
        <w:rPr>
          <w:rFonts w:hint="eastAsia" w:ascii="仿宋" w:hAnsi="仿宋" w:eastAsia="仿宋"/>
          <w:b w:val="0"/>
          <w:bCs/>
          <w:kern w:val="0"/>
          <w:sz w:val="24"/>
          <w:lang w:val="en-US" w:eastAsia="zh-CN"/>
        </w:rPr>
      </w:pPr>
      <w:r>
        <w:rPr>
          <w:rFonts w:hint="eastAsia" w:ascii="仿宋" w:hAnsi="仿宋" w:eastAsia="仿宋"/>
          <w:b w:val="0"/>
          <w:bCs/>
          <w:kern w:val="0"/>
          <w:sz w:val="24"/>
          <w:lang w:val="en-US" w:eastAsia="zh-CN"/>
        </w:rPr>
        <w:t>(5)不同供应商的响应文件相互混装；</w:t>
      </w:r>
    </w:p>
    <w:p>
      <w:pPr>
        <w:shd w:val="clear" w:color="auto" w:fill="auto"/>
        <w:spacing w:beforeAutospacing="0" w:afterAutospacing="0" w:line="312" w:lineRule="auto"/>
        <w:ind w:firstLine="480" w:firstLineChars="200"/>
        <w:rPr>
          <w:rFonts w:hint="eastAsia" w:ascii="仿宋" w:hAnsi="仿宋" w:eastAsia="仿宋"/>
          <w:b w:val="0"/>
          <w:bCs/>
          <w:kern w:val="0"/>
          <w:sz w:val="24"/>
          <w:lang w:val="en-US" w:eastAsia="zh-CN"/>
        </w:rPr>
      </w:pPr>
      <w:r>
        <w:rPr>
          <w:rFonts w:hint="eastAsia" w:ascii="仿宋" w:hAnsi="仿宋" w:eastAsia="仿宋"/>
          <w:b w:val="0"/>
          <w:bCs/>
          <w:kern w:val="0"/>
          <w:sz w:val="24"/>
          <w:lang w:val="en-US" w:eastAsia="zh-CN"/>
        </w:rPr>
        <w:t>28.2 供应商有下列情形之一的，属于恶意串通行为，将报同级监督管理部门：</w:t>
      </w:r>
    </w:p>
    <w:p>
      <w:pPr>
        <w:shd w:val="clear" w:color="auto" w:fill="auto"/>
        <w:spacing w:beforeAutospacing="0" w:afterAutospacing="0" w:line="312" w:lineRule="auto"/>
        <w:ind w:firstLine="480" w:firstLineChars="200"/>
        <w:rPr>
          <w:rFonts w:hint="eastAsia" w:ascii="仿宋" w:hAnsi="仿宋" w:eastAsia="仿宋"/>
          <w:b w:val="0"/>
          <w:bCs/>
          <w:kern w:val="0"/>
          <w:sz w:val="24"/>
          <w:lang w:val="en-US" w:eastAsia="zh-CN"/>
        </w:rPr>
      </w:pPr>
      <w:r>
        <w:rPr>
          <w:rFonts w:hint="eastAsia" w:ascii="仿宋" w:hAnsi="仿宋" w:eastAsia="仿宋"/>
          <w:b w:val="0"/>
          <w:bCs/>
          <w:kern w:val="0"/>
          <w:sz w:val="24"/>
          <w:lang w:val="en-US" w:eastAsia="zh-CN"/>
        </w:rPr>
        <w:t>(1)供应商直接或者间接从采购人或者采购代理机构处获得其他供应商的相关信息并修改其响应文件；</w:t>
      </w:r>
    </w:p>
    <w:p>
      <w:pPr>
        <w:shd w:val="clear" w:color="auto" w:fill="auto"/>
        <w:spacing w:beforeAutospacing="0" w:afterAutospacing="0" w:line="312" w:lineRule="auto"/>
        <w:ind w:firstLine="480" w:firstLineChars="200"/>
        <w:rPr>
          <w:rFonts w:hint="eastAsia" w:ascii="仿宋" w:hAnsi="仿宋" w:eastAsia="仿宋"/>
          <w:b w:val="0"/>
          <w:bCs/>
          <w:kern w:val="0"/>
          <w:sz w:val="24"/>
          <w:lang w:val="en-US" w:eastAsia="zh-CN"/>
        </w:rPr>
      </w:pPr>
      <w:r>
        <w:rPr>
          <w:rFonts w:hint="eastAsia" w:ascii="仿宋" w:hAnsi="仿宋" w:eastAsia="仿宋"/>
          <w:b w:val="0"/>
          <w:bCs/>
          <w:kern w:val="0"/>
          <w:sz w:val="24"/>
          <w:lang w:val="en-US" w:eastAsia="zh-CN"/>
        </w:rPr>
        <w:t>(2)供应商按照采购人或者采购代理机构的授意撤换、修改响应文件；</w:t>
      </w:r>
    </w:p>
    <w:p>
      <w:pPr>
        <w:shd w:val="clear" w:color="auto" w:fill="auto"/>
        <w:spacing w:beforeAutospacing="0" w:afterAutospacing="0" w:line="312" w:lineRule="auto"/>
        <w:ind w:firstLine="480" w:firstLineChars="200"/>
        <w:rPr>
          <w:rFonts w:hint="eastAsia" w:ascii="仿宋" w:hAnsi="仿宋" w:eastAsia="仿宋"/>
          <w:b w:val="0"/>
          <w:bCs/>
          <w:kern w:val="0"/>
          <w:sz w:val="24"/>
          <w:lang w:val="en-US" w:eastAsia="zh-CN"/>
        </w:rPr>
      </w:pPr>
      <w:r>
        <w:rPr>
          <w:rFonts w:hint="eastAsia" w:ascii="仿宋" w:hAnsi="仿宋" w:eastAsia="仿宋"/>
          <w:b w:val="0"/>
          <w:bCs/>
          <w:kern w:val="0"/>
          <w:sz w:val="24"/>
          <w:lang w:val="en-US" w:eastAsia="zh-CN"/>
        </w:rPr>
        <w:t>(3)供应商之间协商报价、技术方案等响应文件或者响应文件的实质性内容；</w:t>
      </w:r>
    </w:p>
    <w:p>
      <w:pPr>
        <w:shd w:val="clear" w:color="auto" w:fill="auto"/>
        <w:spacing w:beforeAutospacing="0" w:afterAutospacing="0" w:line="312" w:lineRule="auto"/>
        <w:ind w:firstLine="480" w:firstLineChars="200"/>
        <w:rPr>
          <w:rFonts w:hint="eastAsia" w:ascii="仿宋" w:hAnsi="仿宋" w:eastAsia="仿宋"/>
          <w:b w:val="0"/>
          <w:bCs/>
          <w:kern w:val="0"/>
          <w:sz w:val="24"/>
          <w:lang w:val="en-US" w:eastAsia="zh-CN"/>
        </w:rPr>
      </w:pPr>
      <w:r>
        <w:rPr>
          <w:rFonts w:hint="eastAsia" w:ascii="仿宋" w:hAnsi="仿宋" w:eastAsia="仿宋"/>
          <w:b w:val="0"/>
          <w:bCs/>
          <w:kern w:val="0"/>
          <w:sz w:val="24"/>
          <w:lang w:val="en-US" w:eastAsia="zh-CN"/>
        </w:rPr>
        <w:t>(4) 属于同一集团、协会、商会等组织成员的供应商按照该组织要求协同参加政府采购活动；</w:t>
      </w:r>
    </w:p>
    <w:p>
      <w:pPr>
        <w:shd w:val="clear" w:color="auto" w:fill="auto"/>
        <w:spacing w:beforeAutospacing="0" w:afterAutospacing="0" w:line="312" w:lineRule="auto"/>
        <w:ind w:firstLine="480" w:firstLineChars="200"/>
        <w:rPr>
          <w:rFonts w:hint="eastAsia" w:ascii="仿宋" w:hAnsi="仿宋" w:eastAsia="仿宋"/>
          <w:b w:val="0"/>
          <w:bCs/>
          <w:kern w:val="0"/>
          <w:sz w:val="24"/>
          <w:lang w:val="en-US" w:eastAsia="zh-CN"/>
        </w:rPr>
      </w:pPr>
      <w:r>
        <w:rPr>
          <w:rFonts w:hint="eastAsia" w:ascii="仿宋" w:hAnsi="仿宋" w:eastAsia="仿宋"/>
          <w:b w:val="0"/>
          <w:bCs/>
          <w:kern w:val="0"/>
          <w:sz w:val="24"/>
          <w:lang w:val="en-US" w:eastAsia="zh-CN"/>
        </w:rPr>
        <w:t>(5) 供应商之间事先约定一致抬高或者压低报价,或者在政府采购活动中事先约定轮流以高价位或者低价位成交,或者事先约定由某一特定供应商成交,然后再参加竞标；</w:t>
      </w:r>
    </w:p>
    <w:p>
      <w:pPr>
        <w:shd w:val="clear" w:color="auto" w:fill="auto"/>
        <w:spacing w:beforeAutospacing="0" w:afterAutospacing="0" w:line="312" w:lineRule="auto"/>
        <w:ind w:firstLine="480" w:firstLineChars="200"/>
        <w:rPr>
          <w:rFonts w:hint="eastAsia" w:ascii="仿宋" w:hAnsi="仿宋" w:eastAsia="仿宋"/>
          <w:b w:val="0"/>
          <w:bCs/>
          <w:kern w:val="0"/>
          <w:sz w:val="24"/>
          <w:lang w:val="en-US" w:eastAsia="zh-CN"/>
        </w:rPr>
      </w:pPr>
      <w:r>
        <w:rPr>
          <w:rFonts w:hint="eastAsia" w:ascii="仿宋" w:hAnsi="仿宋" w:eastAsia="仿宋"/>
          <w:b w:val="0"/>
          <w:bCs/>
          <w:kern w:val="0"/>
          <w:sz w:val="24"/>
          <w:lang w:val="en-US" w:eastAsia="zh-CN"/>
        </w:rPr>
        <w:t>(6)供应商之间商定部分供应商放弃参加政府采购活动或者放弃成交；</w:t>
      </w:r>
    </w:p>
    <w:p>
      <w:pPr>
        <w:shd w:val="clear" w:color="auto" w:fill="auto"/>
        <w:spacing w:beforeAutospacing="0" w:afterAutospacing="0" w:line="312" w:lineRule="auto"/>
        <w:ind w:firstLine="480" w:firstLineChars="200"/>
        <w:rPr>
          <w:rFonts w:hint="eastAsia" w:ascii="仿宋" w:hAnsi="仿宋" w:eastAsia="仿宋"/>
          <w:b/>
          <w:kern w:val="0"/>
          <w:sz w:val="24"/>
        </w:rPr>
      </w:pPr>
      <w:r>
        <w:rPr>
          <w:rFonts w:hint="eastAsia" w:ascii="仿宋" w:hAnsi="仿宋" w:eastAsia="仿宋"/>
          <w:b w:val="0"/>
          <w:bCs/>
          <w:kern w:val="0"/>
          <w:sz w:val="24"/>
          <w:lang w:val="en-US" w:eastAsia="zh-CN"/>
        </w:rPr>
        <w:t>(7)供应商与采购人或者采购代理机构之间、供应商相互之间，为谋求特定供应商成交或者排斥其他供应商的其他串通行为。</w:t>
      </w:r>
    </w:p>
    <w:p>
      <w:pPr>
        <w:shd w:val="clear" w:color="auto" w:fill="auto"/>
        <w:spacing w:beforeAutospacing="0" w:afterAutospacing="0" w:line="440" w:lineRule="exact"/>
        <w:ind w:firstLine="482" w:firstLineChars="200"/>
        <w:rPr>
          <w:rFonts w:ascii="仿宋" w:hAnsi="仿宋" w:eastAsia="仿宋"/>
          <w:b/>
          <w:kern w:val="0"/>
          <w:sz w:val="24"/>
        </w:rPr>
      </w:pPr>
      <w:r>
        <w:rPr>
          <w:rFonts w:hint="eastAsia" w:ascii="仿宋" w:hAnsi="仿宋" w:eastAsia="仿宋"/>
          <w:b/>
          <w:kern w:val="0"/>
          <w:sz w:val="24"/>
        </w:rPr>
        <w:t>（五） 开标</w:t>
      </w:r>
    </w:p>
    <w:p>
      <w:pPr>
        <w:shd w:val="clear" w:color="auto" w:fill="auto"/>
        <w:spacing w:beforeAutospacing="0" w:afterAutospacing="0" w:line="440" w:lineRule="exact"/>
        <w:ind w:firstLine="482" w:firstLineChars="200"/>
        <w:rPr>
          <w:rFonts w:ascii="仿宋" w:hAnsi="仿宋" w:eastAsia="仿宋"/>
          <w:b/>
          <w:kern w:val="0"/>
          <w:sz w:val="24"/>
        </w:rPr>
      </w:pPr>
      <w:r>
        <w:rPr>
          <w:rFonts w:hint="eastAsia" w:ascii="仿宋" w:hAnsi="仿宋" w:eastAsia="仿宋"/>
          <w:b/>
          <w:kern w:val="0"/>
          <w:sz w:val="24"/>
        </w:rPr>
        <w:t>29. 开标</w:t>
      </w:r>
    </w:p>
    <w:p>
      <w:pPr>
        <w:shd w:val="clear" w:color="auto" w:fill="auto"/>
        <w:spacing w:beforeAutospacing="0" w:afterAutospacing="0" w:line="440" w:lineRule="exact"/>
        <w:ind w:firstLine="480" w:firstLineChars="200"/>
        <w:rPr>
          <w:rFonts w:ascii="仿宋" w:hAnsi="仿宋" w:eastAsia="仿宋"/>
          <w:kern w:val="0"/>
          <w:sz w:val="24"/>
        </w:rPr>
      </w:pPr>
      <w:r>
        <w:rPr>
          <w:rFonts w:hint="eastAsia" w:ascii="仿宋" w:hAnsi="仿宋" w:eastAsia="仿宋"/>
          <w:kern w:val="0"/>
          <w:sz w:val="24"/>
        </w:rPr>
        <w:t>29.1 招标会将于投标须知前附表规定的时间和地点召开</w:t>
      </w:r>
      <w:r>
        <w:rPr>
          <w:rFonts w:hint="eastAsia" w:ascii="仿宋" w:hAnsi="仿宋" w:eastAsia="仿宋"/>
          <w:bCs/>
          <w:kern w:val="0"/>
          <w:sz w:val="24"/>
        </w:rPr>
        <w:t>。</w:t>
      </w:r>
      <w:r>
        <w:rPr>
          <w:rFonts w:hint="eastAsia" w:ascii="仿宋" w:hAnsi="仿宋" w:eastAsia="仿宋"/>
          <w:kern w:val="0"/>
          <w:sz w:val="24"/>
        </w:rPr>
        <w:t>评标委员会成员到场集中评标，但不得参加开标活动。</w:t>
      </w:r>
      <w:r>
        <w:rPr>
          <w:rFonts w:hint="eastAsia" w:ascii="仿宋" w:hAnsi="仿宋" w:eastAsia="仿宋"/>
          <w:b/>
          <w:kern w:val="0"/>
          <w:sz w:val="24"/>
        </w:rPr>
        <w:t>投标截止时间前不得开启投标文件。</w:t>
      </w:r>
    </w:p>
    <w:p>
      <w:pPr>
        <w:shd w:val="clear" w:color="auto" w:fill="auto"/>
        <w:spacing w:beforeAutospacing="0" w:afterAutospacing="0" w:line="440" w:lineRule="exact"/>
        <w:ind w:firstLine="480" w:firstLineChars="200"/>
        <w:rPr>
          <w:rFonts w:ascii="仿宋" w:hAnsi="仿宋" w:eastAsia="仿宋"/>
          <w:kern w:val="0"/>
          <w:sz w:val="24"/>
        </w:rPr>
      </w:pPr>
      <w:r>
        <w:rPr>
          <w:rFonts w:hint="eastAsia" w:ascii="仿宋" w:hAnsi="仿宋" w:eastAsia="仿宋"/>
          <w:kern w:val="0"/>
          <w:sz w:val="24"/>
        </w:rPr>
        <w:t>29.2 开标程序</w:t>
      </w:r>
    </w:p>
    <w:p>
      <w:pPr>
        <w:shd w:val="clear" w:color="auto" w:fill="auto"/>
        <w:spacing w:beforeAutospacing="0" w:afterAutospacing="0" w:line="440" w:lineRule="exact"/>
        <w:ind w:firstLine="480" w:firstLineChars="200"/>
        <w:rPr>
          <w:rFonts w:ascii="仿宋" w:hAnsi="仿宋" w:eastAsia="仿宋"/>
          <w:kern w:val="0"/>
          <w:sz w:val="24"/>
        </w:rPr>
      </w:pPr>
      <w:r>
        <w:rPr>
          <w:rFonts w:hint="eastAsia" w:ascii="仿宋" w:hAnsi="仿宋" w:eastAsia="仿宋"/>
          <w:kern w:val="0"/>
          <w:sz w:val="24"/>
        </w:rPr>
        <w:t>29.2.1供应商不足3个的，不得开标；</w:t>
      </w:r>
    </w:p>
    <w:p>
      <w:pPr>
        <w:shd w:val="clear" w:color="auto" w:fill="auto"/>
        <w:spacing w:beforeAutospacing="0" w:afterAutospacing="0" w:line="440" w:lineRule="exact"/>
        <w:ind w:firstLine="480" w:firstLineChars="200"/>
        <w:rPr>
          <w:rFonts w:ascii="仿宋" w:hAnsi="仿宋" w:eastAsia="仿宋"/>
          <w:kern w:val="0"/>
          <w:sz w:val="24"/>
        </w:rPr>
      </w:pPr>
      <w:r>
        <w:rPr>
          <w:rFonts w:hint="eastAsia" w:ascii="仿宋" w:hAnsi="仿宋" w:eastAsia="仿宋"/>
          <w:kern w:val="0"/>
          <w:sz w:val="24"/>
        </w:rPr>
        <w:t>29.2.2 开标由采购人或采购代理机构主持；</w:t>
      </w:r>
    </w:p>
    <w:p>
      <w:pPr>
        <w:shd w:val="clear" w:color="auto" w:fill="auto"/>
        <w:spacing w:beforeAutospacing="0" w:afterAutospacing="0" w:line="440" w:lineRule="exact"/>
        <w:ind w:firstLine="480" w:firstLineChars="200"/>
        <w:rPr>
          <w:rFonts w:ascii="仿宋" w:hAnsi="仿宋" w:eastAsia="仿宋"/>
          <w:kern w:val="0"/>
          <w:sz w:val="24"/>
        </w:rPr>
      </w:pPr>
      <w:r>
        <w:rPr>
          <w:rFonts w:hint="eastAsia" w:ascii="仿宋" w:hAnsi="仿宋" w:eastAsia="仿宋"/>
          <w:kern w:val="0"/>
          <w:sz w:val="24"/>
        </w:rPr>
        <w:t>29.2.3 宣读开标纪律，介绍采购人代表、监督人员、公证人员；</w:t>
      </w:r>
    </w:p>
    <w:p>
      <w:pPr>
        <w:shd w:val="clear" w:color="auto" w:fill="auto"/>
        <w:spacing w:beforeAutospacing="0" w:afterAutospacing="0" w:line="440" w:lineRule="exact"/>
        <w:ind w:firstLine="480" w:firstLineChars="200"/>
        <w:rPr>
          <w:rFonts w:ascii="仿宋" w:hAnsi="仿宋" w:eastAsia="仿宋"/>
          <w:kern w:val="0"/>
          <w:sz w:val="24"/>
        </w:rPr>
      </w:pPr>
      <w:r>
        <w:rPr>
          <w:rFonts w:hint="eastAsia" w:ascii="仿宋" w:hAnsi="仿宋" w:eastAsia="仿宋"/>
          <w:kern w:val="0"/>
          <w:sz w:val="24"/>
        </w:rPr>
        <w:t>29.2.</w:t>
      </w:r>
      <w:r>
        <w:rPr>
          <w:rFonts w:ascii="仿宋" w:hAnsi="仿宋" w:eastAsia="仿宋"/>
          <w:kern w:val="0"/>
          <w:sz w:val="24"/>
        </w:rPr>
        <w:t>4</w:t>
      </w:r>
      <w:r>
        <w:rPr>
          <w:rFonts w:hint="eastAsia" w:ascii="仿宋" w:hAnsi="仿宋" w:eastAsia="仿宋"/>
          <w:kern w:val="0"/>
          <w:sz w:val="24"/>
        </w:rPr>
        <w:t>由采购代理机构工作人员线上开启电子开标各环节，宣读《开标一览表》中载明的内容。如供应商代表对唱标人宣读的内容有异议的，应当场提出。</w:t>
      </w:r>
    </w:p>
    <w:p>
      <w:pPr>
        <w:shd w:val="clear" w:color="auto" w:fill="auto"/>
        <w:spacing w:beforeAutospacing="0" w:afterAutospacing="0" w:line="440" w:lineRule="exact"/>
        <w:ind w:firstLine="480" w:firstLineChars="200"/>
        <w:rPr>
          <w:rFonts w:ascii="仿宋" w:hAnsi="仿宋" w:eastAsia="仿宋"/>
          <w:kern w:val="0"/>
          <w:sz w:val="24"/>
        </w:rPr>
      </w:pPr>
      <w:r>
        <w:rPr>
          <w:rFonts w:hint="eastAsia" w:ascii="仿宋" w:hAnsi="仿宋" w:eastAsia="仿宋"/>
          <w:kern w:val="0"/>
          <w:sz w:val="24"/>
        </w:rPr>
        <w:t>29.2.</w:t>
      </w:r>
      <w:r>
        <w:rPr>
          <w:rFonts w:ascii="仿宋" w:hAnsi="仿宋" w:eastAsia="仿宋"/>
          <w:kern w:val="0"/>
          <w:sz w:val="24"/>
        </w:rPr>
        <w:t>5</w:t>
      </w:r>
      <w:r>
        <w:rPr>
          <w:rFonts w:hint="eastAsia" w:ascii="仿宋" w:hAnsi="仿宋" w:eastAsia="仿宋"/>
          <w:kern w:val="0"/>
          <w:sz w:val="24"/>
        </w:rPr>
        <w:t>唱标结束后由采购人代表对供应商进行资格审查；资格审查不合格的，投标无效；</w:t>
      </w:r>
    </w:p>
    <w:p>
      <w:pPr>
        <w:shd w:val="clear" w:color="auto" w:fill="auto"/>
        <w:spacing w:beforeAutospacing="0" w:afterAutospacing="0" w:line="440" w:lineRule="exact"/>
        <w:ind w:firstLine="480" w:firstLineChars="200"/>
        <w:rPr>
          <w:rFonts w:ascii="仿宋" w:hAnsi="仿宋" w:eastAsia="仿宋"/>
          <w:kern w:val="0"/>
          <w:sz w:val="24"/>
        </w:rPr>
      </w:pPr>
      <w:r>
        <w:rPr>
          <w:rFonts w:hint="eastAsia" w:ascii="仿宋" w:hAnsi="仿宋" w:eastAsia="仿宋"/>
          <w:kern w:val="0"/>
          <w:sz w:val="24"/>
        </w:rPr>
        <w:t>29.2.</w:t>
      </w:r>
      <w:r>
        <w:rPr>
          <w:rFonts w:ascii="仿宋" w:hAnsi="仿宋" w:eastAsia="仿宋"/>
          <w:kern w:val="0"/>
          <w:sz w:val="24"/>
        </w:rPr>
        <w:t>6</w:t>
      </w:r>
      <w:r>
        <w:rPr>
          <w:rFonts w:hint="eastAsia" w:ascii="仿宋" w:hAnsi="仿宋" w:eastAsia="仿宋"/>
          <w:kern w:val="0"/>
          <w:sz w:val="24"/>
        </w:rPr>
        <w:t xml:space="preserve"> 按本文件</w:t>
      </w:r>
      <w:r>
        <w:rPr>
          <w:rFonts w:hint="eastAsia" w:ascii="仿宋" w:hAnsi="仿宋" w:eastAsia="仿宋"/>
          <w:kern w:val="0"/>
          <w:sz w:val="24"/>
          <w:lang w:eastAsia="zh-CN"/>
        </w:rPr>
        <w:t>规定</w:t>
      </w:r>
      <w:r>
        <w:rPr>
          <w:rFonts w:hint="eastAsia" w:ascii="仿宋" w:hAnsi="仿宋" w:eastAsia="仿宋"/>
          <w:kern w:val="0"/>
          <w:sz w:val="24"/>
        </w:rPr>
        <w:t>已提交了可接受的撤回通知的投标文件及无效投标文件将不予开启。</w:t>
      </w:r>
    </w:p>
    <w:p>
      <w:pPr>
        <w:shd w:val="clear" w:color="auto" w:fill="auto"/>
        <w:spacing w:beforeAutospacing="0" w:afterAutospacing="0" w:line="440" w:lineRule="exact"/>
        <w:ind w:firstLine="480" w:firstLineChars="200"/>
        <w:rPr>
          <w:rFonts w:ascii="仿宋" w:hAnsi="仿宋" w:eastAsia="仿宋"/>
          <w:kern w:val="0"/>
          <w:sz w:val="24"/>
        </w:rPr>
      </w:pPr>
      <w:r>
        <w:rPr>
          <w:rFonts w:hint="eastAsia" w:ascii="仿宋" w:hAnsi="仿宋" w:eastAsia="仿宋"/>
          <w:kern w:val="0"/>
          <w:sz w:val="24"/>
        </w:rPr>
        <w:t>29.3 公开招标数额标准以上的采购项目，投标截止后供应商不足3家或者通过资格审查或符合性审查的供应商不足3家的，除采购任务取消情形外，可按照以下方式处理：</w:t>
      </w:r>
    </w:p>
    <w:p>
      <w:pPr>
        <w:shd w:val="clear" w:color="auto" w:fill="auto"/>
        <w:spacing w:beforeAutospacing="0" w:afterAutospacing="0" w:line="440" w:lineRule="exact"/>
        <w:ind w:firstLine="480" w:firstLineChars="200"/>
        <w:rPr>
          <w:rFonts w:ascii="仿宋" w:hAnsi="仿宋" w:eastAsia="仿宋"/>
          <w:kern w:val="0"/>
          <w:sz w:val="24"/>
        </w:rPr>
      </w:pPr>
      <w:r>
        <w:rPr>
          <w:rFonts w:hint="eastAsia" w:ascii="仿宋" w:hAnsi="仿宋" w:eastAsia="仿宋"/>
          <w:kern w:val="0"/>
          <w:sz w:val="24"/>
        </w:rPr>
        <w:t>29.3.1招标文件存在不合理条款或者招标程序不符合规定的，采购人、采购代理机构改正后依法重新招标；</w:t>
      </w:r>
    </w:p>
    <w:p>
      <w:pPr>
        <w:shd w:val="clear" w:color="auto" w:fill="auto"/>
        <w:spacing w:beforeAutospacing="0" w:afterAutospacing="0" w:line="440" w:lineRule="exact"/>
        <w:ind w:firstLine="480" w:firstLineChars="200"/>
        <w:rPr>
          <w:rFonts w:ascii="仿宋" w:hAnsi="仿宋" w:eastAsia="仿宋"/>
          <w:kern w:val="0"/>
          <w:sz w:val="24"/>
        </w:rPr>
      </w:pPr>
      <w:r>
        <w:rPr>
          <w:rFonts w:hint="eastAsia" w:ascii="仿宋" w:hAnsi="仿宋" w:eastAsia="仿宋"/>
          <w:kern w:val="0"/>
          <w:sz w:val="24"/>
        </w:rPr>
        <w:t>29.3.2招标文件没有不合理条款、招标程序符合规定，需要采用其他采购方式采购的，采购人应当依法报财政部门批准。</w:t>
      </w:r>
    </w:p>
    <w:p>
      <w:pPr>
        <w:shd w:val="clear" w:color="auto" w:fill="auto"/>
        <w:spacing w:beforeAutospacing="0" w:afterAutospacing="0" w:line="440" w:lineRule="exact"/>
        <w:ind w:firstLine="480" w:firstLineChars="200"/>
        <w:rPr>
          <w:rFonts w:ascii="仿宋" w:hAnsi="仿宋" w:eastAsia="仿宋"/>
          <w:kern w:val="0"/>
          <w:sz w:val="24"/>
        </w:rPr>
      </w:pPr>
      <w:r>
        <w:rPr>
          <w:rFonts w:hint="eastAsia" w:ascii="仿宋" w:hAnsi="仿宋" w:eastAsia="仿宋"/>
          <w:kern w:val="0"/>
          <w:sz w:val="24"/>
        </w:rPr>
        <w:t>29.4 采购人或采购代理机构应对开标过程进行记录，由相关工作人员签字确认后随招标文件一并存档。</w:t>
      </w:r>
    </w:p>
    <w:p>
      <w:pPr>
        <w:shd w:val="clear" w:color="auto" w:fill="auto"/>
        <w:spacing w:beforeAutospacing="0" w:afterAutospacing="0" w:line="440" w:lineRule="exact"/>
        <w:ind w:firstLine="482" w:firstLineChars="200"/>
        <w:rPr>
          <w:rFonts w:ascii="仿宋" w:hAnsi="仿宋" w:eastAsia="仿宋"/>
          <w:b/>
          <w:kern w:val="0"/>
          <w:sz w:val="24"/>
        </w:rPr>
      </w:pPr>
      <w:r>
        <w:rPr>
          <w:rFonts w:hint="eastAsia" w:ascii="仿宋" w:hAnsi="仿宋" w:eastAsia="仿宋"/>
          <w:b/>
          <w:kern w:val="0"/>
          <w:sz w:val="24"/>
        </w:rPr>
        <w:t>30. 资格审查</w:t>
      </w:r>
    </w:p>
    <w:p>
      <w:pPr>
        <w:shd w:val="clear" w:color="auto" w:fill="auto"/>
        <w:spacing w:beforeAutospacing="0" w:afterAutospacing="0" w:line="440" w:lineRule="exact"/>
        <w:ind w:firstLine="482" w:firstLineChars="200"/>
        <w:rPr>
          <w:rFonts w:ascii="仿宋" w:hAnsi="仿宋" w:eastAsia="仿宋"/>
          <w:b/>
          <w:kern w:val="0"/>
          <w:sz w:val="24"/>
        </w:rPr>
      </w:pPr>
      <w:r>
        <w:rPr>
          <w:rFonts w:hint="eastAsia" w:ascii="仿宋" w:hAnsi="仿宋" w:eastAsia="仿宋"/>
          <w:b/>
          <w:kern w:val="0"/>
          <w:sz w:val="24"/>
        </w:rPr>
        <w:t>30.1开标结束后，采购人按照本须知21.1条</w:t>
      </w:r>
      <w:r>
        <w:rPr>
          <w:rFonts w:hint="eastAsia" w:ascii="仿宋" w:hAnsi="仿宋" w:eastAsia="仿宋"/>
          <w:b/>
          <w:bCs/>
          <w:kern w:val="0"/>
          <w:sz w:val="24"/>
        </w:rPr>
        <w:t>资格证明文件组成（1）-（</w:t>
      </w:r>
      <w:r>
        <w:rPr>
          <w:rFonts w:hint="eastAsia" w:ascii="仿宋" w:hAnsi="仿宋" w:eastAsia="仿宋"/>
          <w:b/>
          <w:bCs/>
          <w:kern w:val="0"/>
          <w:sz w:val="24"/>
          <w:lang w:val="en-US" w:eastAsia="zh-CN"/>
        </w:rPr>
        <w:t>7</w:t>
      </w:r>
      <w:r>
        <w:rPr>
          <w:rFonts w:hint="eastAsia" w:ascii="仿宋" w:hAnsi="仿宋" w:eastAsia="仿宋"/>
          <w:b/>
          <w:bCs/>
          <w:kern w:val="0"/>
          <w:sz w:val="24"/>
        </w:rPr>
        <w:t>）项</w:t>
      </w:r>
      <w:r>
        <w:rPr>
          <w:rFonts w:hint="eastAsia" w:ascii="仿宋" w:hAnsi="仿宋" w:eastAsia="仿宋"/>
          <w:b/>
          <w:kern w:val="0"/>
          <w:sz w:val="24"/>
        </w:rPr>
        <w:t>内容对各供应商进行资格审查。资格审查不合格的，其投标无效。</w:t>
      </w:r>
    </w:p>
    <w:p>
      <w:pPr>
        <w:shd w:val="clear" w:color="auto" w:fill="auto"/>
        <w:spacing w:beforeAutospacing="0" w:afterAutospacing="0" w:line="440" w:lineRule="exact"/>
        <w:ind w:firstLine="482" w:firstLineChars="200"/>
        <w:rPr>
          <w:rFonts w:ascii="仿宋" w:hAnsi="仿宋" w:eastAsia="仿宋"/>
          <w:b/>
          <w:kern w:val="0"/>
          <w:sz w:val="24"/>
        </w:rPr>
      </w:pPr>
      <w:r>
        <w:rPr>
          <w:rFonts w:hint="eastAsia" w:ascii="仿宋" w:hAnsi="仿宋" w:eastAsia="仿宋"/>
          <w:b/>
          <w:kern w:val="0"/>
          <w:sz w:val="24"/>
        </w:rPr>
        <w:t>30.2合格供应商不足三家的，不进行评标。</w:t>
      </w:r>
    </w:p>
    <w:p>
      <w:pPr>
        <w:shd w:val="clear" w:color="auto" w:fill="auto"/>
        <w:spacing w:beforeAutospacing="0" w:afterAutospacing="0" w:line="440" w:lineRule="exact"/>
        <w:ind w:firstLine="482" w:firstLineChars="200"/>
        <w:rPr>
          <w:rFonts w:ascii="仿宋" w:hAnsi="仿宋" w:eastAsia="仿宋"/>
          <w:b/>
          <w:kern w:val="0"/>
          <w:sz w:val="24"/>
        </w:rPr>
      </w:pPr>
      <w:r>
        <w:rPr>
          <w:rFonts w:hint="eastAsia" w:ascii="仿宋" w:hAnsi="仿宋" w:eastAsia="仿宋"/>
          <w:b/>
          <w:kern w:val="0"/>
          <w:sz w:val="24"/>
        </w:rPr>
        <w:t>（六） 评标</w:t>
      </w:r>
    </w:p>
    <w:p>
      <w:pPr>
        <w:shd w:val="clear" w:color="auto" w:fill="auto"/>
        <w:spacing w:beforeAutospacing="0" w:afterAutospacing="0" w:line="440" w:lineRule="exact"/>
        <w:ind w:firstLine="482" w:firstLineChars="200"/>
        <w:rPr>
          <w:rFonts w:ascii="仿宋" w:hAnsi="仿宋" w:eastAsia="仿宋"/>
          <w:b/>
          <w:kern w:val="0"/>
          <w:sz w:val="24"/>
        </w:rPr>
      </w:pPr>
      <w:r>
        <w:rPr>
          <w:rFonts w:hint="eastAsia" w:ascii="仿宋" w:hAnsi="仿宋" w:eastAsia="仿宋"/>
          <w:b/>
          <w:kern w:val="0"/>
          <w:sz w:val="24"/>
        </w:rPr>
        <w:t>31. 评标委员会与评标</w:t>
      </w:r>
    </w:p>
    <w:p>
      <w:pPr>
        <w:shd w:val="clear" w:color="auto" w:fill="auto"/>
        <w:spacing w:beforeAutospacing="0" w:afterAutospacing="0" w:line="440" w:lineRule="exact"/>
        <w:ind w:firstLine="480" w:firstLineChars="200"/>
        <w:rPr>
          <w:rFonts w:ascii="仿宋" w:hAnsi="仿宋" w:eastAsia="仿宋"/>
          <w:kern w:val="0"/>
          <w:sz w:val="24"/>
        </w:rPr>
      </w:pPr>
      <w:r>
        <w:rPr>
          <w:rFonts w:hint="eastAsia" w:ascii="仿宋" w:hAnsi="仿宋" w:eastAsia="仿宋"/>
          <w:kern w:val="0"/>
          <w:sz w:val="24"/>
        </w:rPr>
        <w:t>31.1 评标工作由采购人依法组建的评标委员会负责。评标委员会的名单在评标结果公告前应当保密。</w:t>
      </w:r>
    </w:p>
    <w:p>
      <w:pPr>
        <w:shd w:val="clear" w:color="auto" w:fill="auto"/>
        <w:spacing w:beforeAutospacing="0" w:afterAutospacing="0" w:line="440" w:lineRule="exact"/>
        <w:ind w:firstLine="480" w:firstLineChars="200"/>
        <w:rPr>
          <w:rFonts w:hint="eastAsia" w:ascii="仿宋" w:hAnsi="仿宋" w:eastAsia="仿宋"/>
          <w:kern w:val="0"/>
          <w:sz w:val="24"/>
        </w:rPr>
      </w:pPr>
      <w:r>
        <w:rPr>
          <w:rFonts w:hint="eastAsia" w:ascii="仿宋" w:hAnsi="仿宋" w:eastAsia="仿宋"/>
          <w:kern w:val="0"/>
          <w:sz w:val="24"/>
        </w:rPr>
        <w:t xml:space="preserve">31.2 本项目评标委员会由 </w:t>
      </w:r>
      <w:r>
        <w:rPr>
          <w:rFonts w:hint="eastAsia" w:ascii="仿宋" w:hAnsi="仿宋" w:eastAsia="仿宋"/>
          <w:kern w:val="0"/>
          <w:sz w:val="24"/>
          <w:lang w:val="en-US" w:eastAsia="zh-CN"/>
        </w:rPr>
        <w:t>5</w:t>
      </w:r>
      <w:r>
        <w:rPr>
          <w:rFonts w:hint="eastAsia" w:ascii="仿宋" w:hAnsi="仿宋" w:eastAsia="仿宋"/>
          <w:kern w:val="0"/>
          <w:sz w:val="24"/>
        </w:rPr>
        <w:t>人组成，其中：政采云专家库相关专业中随机抽取专家</w:t>
      </w:r>
      <w:r>
        <w:rPr>
          <w:rFonts w:hint="eastAsia" w:ascii="仿宋" w:hAnsi="仿宋" w:eastAsia="仿宋"/>
          <w:kern w:val="0"/>
          <w:sz w:val="24"/>
          <w:lang w:val="en-US" w:eastAsia="zh-CN"/>
        </w:rPr>
        <w:t>4</w:t>
      </w:r>
      <w:r>
        <w:rPr>
          <w:rFonts w:hint="eastAsia" w:ascii="仿宋" w:hAnsi="仿宋" w:eastAsia="仿宋"/>
          <w:kern w:val="0"/>
          <w:sz w:val="24"/>
        </w:rPr>
        <w:t>人,采购人代表</w:t>
      </w:r>
      <w:r>
        <w:rPr>
          <w:rFonts w:hint="eastAsia" w:ascii="仿宋" w:hAnsi="仿宋" w:eastAsia="仿宋"/>
          <w:kern w:val="0"/>
          <w:sz w:val="24"/>
          <w:lang w:val="en-US" w:eastAsia="zh-CN"/>
        </w:rPr>
        <w:t>1</w:t>
      </w:r>
      <w:r>
        <w:rPr>
          <w:rFonts w:hint="eastAsia" w:ascii="仿宋" w:hAnsi="仿宋" w:eastAsia="仿宋"/>
          <w:kern w:val="0"/>
          <w:sz w:val="24"/>
        </w:rPr>
        <w:t>人。</w:t>
      </w:r>
    </w:p>
    <w:p>
      <w:pPr>
        <w:shd w:val="clear" w:color="auto" w:fill="auto"/>
        <w:spacing w:beforeAutospacing="0" w:afterAutospacing="0" w:line="440" w:lineRule="exact"/>
        <w:ind w:firstLine="480" w:firstLineChars="200"/>
        <w:rPr>
          <w:rFonts w:ascii="仿宋" w:hAnsi="仿宋" w:eastAsia="仿宋"/>
          <w:kern w:val="0"/>
          <w:sz w:val="24"/>
        </w:rPr>
      </w:pPr>
      <w:r>
        <w:rPr>
          <w:rFonts w:hint="eastAsia" w:ascii="仿宋" w:hAnsi="仿宋" w:eastAsia="仿宋"/>
          <w:kern w:val="0"/>
          <w:sz w:val="24"/>
        </w:rPr>
        <w:t>31.3 开标结束后，开始评标，评标采用保密方式进行。</w:t>
      </w:r>
    </w:p>
    <w:p>
      <w:pPr>
        <w:shd w:val="clear" w:color="auto" w:fill="auto"/>
        <w:spacing w:beforeAutospacing="0" w:afterAutospacing="0" w:line="440" w:lineRule="exact"/>
        <w:ind w:firstLine="480" w:firstLineChars="200"/>
        <w:rPr>
          <w:rFonts w:ascii="仿宋" w:hAnsi="仿宋" w:eastAsia="仿宋"/>
          <w:kern w:val="0"/>
          <w:sz w:val="24"/>
        </w:rPr>
      </w:pPr>
      <w:r>
        <w:rPr>
          <w:rFonts w:hint="eastAsia" w:ascii="仿宋" w:hAnsi="仿宋" w:eastAsia="仿宋"/>
          <w:kern w:val="0"/>
          <w:sz w:val="24"/>
        </w:rPr>
        <w:t>31.4 评标委员会主任由评标委员会成员推举产生，并与评标委员会其他成员有同等的权利和义务。采购人代表不得担任评标委员会组长。</w:t>
      </w:r>
    </w:p>
    <w:p>
      <w:pPr>
        <w:shd w:val="clear" w:color="auto" w:fill="auto"/>
        <w:spacing w:beforeAutospacing="0" w:afterAutospacing="0" w:line="440" w:lineRule="exact"/>
        <w:ind w:firstLine="480" w:firstLineChars="200"/>
        <w:rPr>
          <w:rFonts w:ascii="仿宋" w:hAnsi="仿宋" w:eastAsia="仿宋"/>
          <w:kern w:val="0"/>
          <w:sz w:val="24"/>
        </w:rPr>
      </w:pPr>
      <w:r>
        <w:rPr>
          <w:rFonts w:hint="eastAsia" w:ascii="仿宋" w:hAnsi="仿宋" w:eastAsia="仿宋"/>
          <w:kern w:val="0"/>
          <w:sz w:val="24"/>
        </w:rPr>
        <w:t>31.5 评标委员会成员应当客观、公正地履行职责，遵守职业道德，对所提出的评审意见承担个人责任。</w:t>
      </w:r>
    </w:p>
    <w:p>
      <w:pPr>
        <w:shd w:val="clear" w:color="auto" w:fill="auto"/>
        <w:spacing w:beforeAutospacing="0" w:afterAutospacing="0" w:line="440" w:lineRule="exact"/>
        <w:ind w:firstLine="480" w:firstLineChars="200"/>
        <w:rPr>
          <w:rFonts w:ascii="仿宋" w:hAnsi="仿宋" w:eastAsia="仿宋"/>
          <w:kern w:val="0"/>
          <w:sz w:val="24"/>
        </w:rPr>
      </w:pPr>
      <w:r>
        <w:rPr>
          <w:rFonts w:hint="eastAsia" w:ascii="仿宋" w:hAnsi="仿宋" w:eastAsia="仿宋"/>
          <w:kern w:val="0"/>
          <w:sz w:val="24"/>
        </w:rPr>
        <w:t>31.6 评标委员会根据招标文件确定的评审标准和方法，对投标文件进行系统地评审和比较。招标文件中没有规定的标准和方法不得作为评标的依据。</w:t>
      </w:r>
    </w:p>
    <w:p>
      <w:pPr>
        <w:shd w:val="clear" w:color="auto" w:fill="auto"/>
        <w:spacing w:beforeAutospacing="0" w:afterAutospacing="0" w:line="440" w:lineRule="exact"/>
        <w:ind w:firstLine="480" w:firstLineChars="200"/>
        <w:rPr>
          <w:rFonts w:ascii="仿宋" w:hAnsi="仿宋" w:eastAsia="仿宋"/>
          <w:kern w:val="0"/>
          <w:sz w:val="24"/>
          <w:u w:val="single"/>
        </w:rPr>
      </w:pPr>
      <w:r>
        <w:rPr>
          <w:rFonts w:hint="eastAsia" w:ascii="仿宋" w:hAnsi="仿宋" w:eastAsia="仿宋"/>
          <w:kern w:val="0"/>
          <w:sz w:val="24"/>
        </w:rPr>
        <w:t>31.7在评标过程中，评标委员会发现有证据表明供应商以他人的名义投标、串通投标、以行贿手段谋取中标或者以其他弄虚作假方式投标的，该供应商的投标作无效标处理。并在评标报告中说明。</w:t>
      </w:r>
    </w:p>
    <w:p>
      <w:pPr>
        <w:shd w:val="clear" w:color="auto" w:fill="auto"/>
        <w:spacing w:beforeAutospacing="0" w:afterAutospacing="0" w:line="440" w:lineRule="exact"/>
        <w:ind w:firstLine="480" w:firstLineChars="200"/>
        <w:rPr>
          <w:rFonts w:hint="eastAsia" w:ascii="仿宋" w:hAnsi="仿宋" w:eastAsia="仿宋" w:cs="Times New Roman"/>
          <w:kern w:val="0"/>
          <w:sz w:val="24"/>
          <w:lang w:val="en-US" w:eastAsia="zh-CN"/>
        </w:rPr>
      </w:pPr>
      <w:r>
        <w:rPr>
          <w:rFonts w:hint="eastAsia" w:ascii="仿宋" w:hAnsi="仿宋" w:eastAsia="仿宋" w:cs="Times New Roman"/>
          <w:kern w:val="0"/>
          <w:sz w:val="24"/>
          <w:lang w:val="en-US" w:eastAsia="zh-CN"/>
        </w:rPr>
        <w:t>31.8在对报价进行评审的同时注意考虑：</w:t>
      </w:r>
    </w:p>
    <w:p>
      <w:pPr>
        <w:shd w:val="clear" w:color="auto" w:fill="auto"/>
        <w:spacing w:beforeAutospacing="0" w:afterAutospacing="0" w:line="440" w:lineRule="exact"/>
        <w:ind w:firstLine="480" w:firstLineChars="200"/>
        <w:rPr>
          <w:rFonts w:hint="eastAsia" w:ascii="仿宋" w:hAnsi="仿宋" w:eastAsia="仿宋" w:cs="Times New Roman"/>
          <w:kern w:val="0"/>
          <w:sz w:val="24"/>
          <w:lang w:val="en-US" w:eastAsia="zh-CN"/>
        </w:rPr>
      </w:pPr>
      <w:r>
        <w:rPr>
          <w:rFonts w:hint="eastAsia" w:ascii="仿宋" w:hAnsi="仿宋" w:eastAsia="仿宋" w:cs="Times New Roman"/>
          <w:kern w:val="0"/>
          <w:sz w:val="24"/>
          <w:lang w:val="en-US" w:eastAsia="zh-CN"/>
        </w:rPr>
        <w:fldChar w:fldCharType="begin"/>
      </w:r>
      <w:r>
        <w:rPr>
          <w:rFonts w:hint="eastAsia" w:ascii="仿宋" w:hAnsi="仿宋" w:eastAsia="仿宋" w:cs="Times New Roman"/>
          <w:kern w:val="0"/>
          <w:sz w:val="24"/>
          <w:lang w:val="en-US" w:eastAsia="zh-CN"/>
        </w:rPr>
        <w:instrText xml:space="preserve"> = 1 \* GB2 </w:instrText>
      </w:r>
      <w:r>
        <w:rPr>
          <w:rFonts w:hint="eastAsia" w:ascii="仿宋" w:hAnsi="仿宋" w:eastAsia="仿宋" w:cs="Times New Roman"/>
          <w:kern w:val="0"/>
          <w:sz w:val="24"/>
          <w:lang w:val="en-US" w:eastAsia="zh-CN"/>
        </w:rPr>
        <w:fldChar w:fldCharType="separate"/>
      </w:r>
      <w:r>
        <w:rPr>
          <w:rFonts w:hint="eastAsia" w:ascii="仿宋" w:hAnsi="仿宋" w:eastAsia="仿宋" w:cs="Times New Roman"/>
          <w:kern w:val="0"/>
          <w:sz w:val="24"/>
          <w:lang w:val="en-US" w:eastAsia="zh-CN"/>
        </w:rPr>
        <w:t>⑴</w:t>
      </w:r>
      <w:r>
        <w:rPr>
          <w:rFonts w:hint="eastAsia" w:ascii="仿宋" w:hAnsi="仿宋" w:eastAsia="仿宋" w:cs="Times New Roman"/>
          <w:kern w:val="0"/>
          <w:sz w:val="24"/>
          <w:lang w:val="en-US" w:eastAsia="zh-CN"/>
        </w:rPr>
        <w:fldChar w:fldCharType="end"/>
      </w:r>
      <w:r>
        <w:rPr>
          <w:rFonts w:hint="eastAsia" w:ascii="仿宋" w:hAnsi="仿宋" w:eastAsia="仿宋" w:cs="Times New Roman"/>
          <w:kern w:val="0"/>
          <w:sz w:val="24"/>
          <w:lang w:val="en-US" w:eastAsia="zh-CN"/>
        </w:rPr>
        <w:t>、</w:t>
      </w:r>
      <w:r>
        <w:rPr>
          <w:rFonts w:hint="eastAsia" w:ascii="仿宋" w:hAnsi="仿宋" w:eastAsia="仿宋"/>
          <w:color w:val="auto"/>
          <w:sz w:val="24"/>
          <w:highlight w:val="none"/>
          <w:lang w:val="en-US" w:eastAsia="zh-CN"/>
        </w:rPr>
        <w:t>提供的服务、以及其他伴随服务</w:t>
      </w:r>
      <w:r>
        <w:rPr>
          <w:rFonts w:hint="eastAsia" w:ascii="仿宋" w:hAnsi="仿宋" w:eastAsia="仿宋"/>
          <w:color w:val="auto"/>
          <w:sz w:val="24"/>
          <w:highlight w:val="none"/>
        </w:rPr>
        <w:t>及全部技术服务费</w:t>
      </w:r>
      <w:r>
        <w:rPr>
          <w:rFonts w:hint="eastAsia" w:ascii="仿宋" w:hAnsi="仿宋" w:eastAsia="仿宋" w:cs="Times New Roman"/>
          <w:kern w:val="0"/>
          <w:sz w:val="24"/>
          <w:lang w:val="en-US" w:eastAsia="zh-CN"/>
        </w:rPr>
        <w:t>、质保期等的来源，是否符合采购人要求。</w:t>
      </w:r>
    </w:p>
    <w:p>
      <w:pPr>
        <w:shd w:val="clear" w:color="auto" w:fill="auto"/>
        <w:spacing w:beforeAutospacing="0" w:afterAutospacing="0" w:line="440" w:lineRule="exact"/>
        <w:ind w:firstLine="480" w:firstLineChars="200"/>
        <w:rPr>
          <w:rFonts w:hint="eastAsia" w:ascii="仿宋" w:hAnsi="仿宋" w:eastAsia="仿宋" w:cs="Times New Roman"/>
          <w:kern w:val="0"/>
          <w:sz w:val="24"/>
          <w:lang w:val="en-US" w:eastAsia="zh-CN"/>
        </w:rPr>
      </w:pPr>
      <w:r>
        <w:rPr>
          <w:rFonts w:hint="eastAsia" w:ascii="仿宋" w:hAnsi="仿宋" w:eastAsia="仿宋" w:cs="Times New Roman"/>
          <w:kern w:val="0"/>
          <w:sz w:val="24"/>
          <w:lang w:val="en-US" w:eastAsia="zh-CN"/>
        </w:rPr>
        <w:fldChar w:fldCharType="begin"/>
      </w:r>
      <w:r>
        <w:rPr>
          <w:rFonts w:hint="eastAsia" w:ascii="仿宋" w:hAnsi="仿宋" w:eastAsia="仿宋" w:cs="Times New Roman"/>
          <w:kern w:val="0"/>
          <w:sz w:val="24"/>
          <w:lang w:val="en-US" w:eastAsia="zh-CN"/>
        </w:rPr>
        <w:instrText xml:space="preserve"> = 2 \* GB2 </w:instrText>
      </w:r>
      <w:r>
        <w:rPr>
          <w:rFonts w:hint="eastAsia" w:ascii="仿宋" w:hAnsi="仿宋" w:eastAsia="仿宋" w:cs="Times New Roman"/>
          <w:kern w:val="0"/>
          <w:sz w:val="24"/>
          <w:lang w:val="en-US" w:eastAsia="zh-CN"/>
        </w:rPr>
        <w:fldChar w:fldCharType="separate"/>
      </w:r>
      <w:r>
        <w:rPr>
          <w:rFonts w:hint="eastAsia" w:ascii="仿宋" w:hAnsi="仿宋" w:eastAsia="仿宋" w:cs="Times New Roman"/>
          <w:kern w:val="0"/>
          <w:sz w:val="24"/>
          <w:lang w:val="en-US" w:eastAsia="zh-CN"/>
        </w:rPr>
        <w:t>⑵</w:t>
      </w:r>
      <w:r>
        <w:rPr>
          <w:rFonts w:hint="eastAsia" w:ascii="仿宋" w:hAnsi="仿宋" w:eastAsia="仿宋" w:cs="Times New Roman"/>
          <w:kern w:val="0"/>
          <w:sz w:val="24"/>
          <w:lang w:val="en-US" w:eastAsia="zh-CN"/>
        </w:rPr>
        <w:fldChar w:fldCharType="end"/>
      </w:r>
      <w:r>
        <w:rPr>
          <w:rFonts w:hint="eastAsia" w:ascii="仿宋" w:hAnsi="仿宋" w:eastAsia="仿宋" w:cs="Times New Roman"/>
          <w:kern w:val="0"/>
          <w:sz w:val="24"/>
          <w:lang w:val="en-US" w:eastAsia="zh-CN"/>
        </w:rPr>
        <w:t>、售后服务承诺。</w:t>
      </w:r>
    </w:p>
    <w:p>
      <w:pPr>
        <w:shd w:val="clear" w:color="auto" w:fill="auto"/>
        <w:spacing w:beforeAutospacing="0" w:afterAutospacing="0" w:line="440" w:lineRule="exact"/>
        <w:ind w:firstLine="480" w:firstLineChars="200"/>
        <w:rPr>
          <w:rFonts w:hint="eastAsia" w:ascii="仿宋" w:hAnsi="仿宋" w:eastAsia="仿宋" w:cs="Times New Roman"/>
          <w:kern w:val="0"/>
          <w:sz w:val="24"/>
          <w:lang w:val="en-US" w:eastAsia="zh-CN"/>
        </w:rPr>
      </w:pPr>
      <w:r>
        <w:rPr>
          <w:rFonts w:hint="eastAsia" w:ascii="仿宋" w:hAnsi="仿宋" w:eastAsia="仿宋" w:cs="Times New Roman"/>
          <w:kern w:val="0"/>
          <w:sz w:val="24"/>
          <w:lang w:val="en-US" w:eastAsia="zh-CN"/>
        </w:rPr>
        <w:fldChar w:fldCharType="begin"/>
      </w:r>
      <w:r>
        <w:rPr>
          <w:rFonts w:hint="eastAsia" w:ascii="仿宋" w:hAnsi="仿宋" w:eastAsia="仿宋" w:cs="Times New Roman"/>
          <w:kern w:val="0"/>
          <w:sz w:val="24"/>
          <w:lang w:val="en-US" w:eastAsia="zh-CN"/>
        </w:rPr>
        <w:instrText xml:space="preserve"> = 3 \* GB2 </w:instrText>
      </w:r>
      <w:r>
        <w:rPr>
          <w:rFonts w:hint="eastAsia" w:ascii="仿宋" w:hAnsi="仿宋" w:eastAsia="仿宋" w:cs="Times New Roman"/>
          <w:kern w:val="0"/>
          <w:sz w:val="24"/>
          <w:lang w:val="en-US" w:eastAsia="zh-CN"/>
        </w:rPr>
        <w:fldChar w:fldCharType="separate"/>
      </w:r>
      <w:r>
        <w:rPr>
          <w:rFonts w:hint="eastAsia" w:ascii="仿宋" w:hAnsi="仿宋" w:eastAsia="仿宋" w:cs="Times New Roman"/>
          <w:kern w:val="0"/>
          <w:sz w:val="24"/>
          <w:lang w:val="en-US" w:eastAsia="zh-CN"/>
        </w:rPr>
        <w:t>⑶</w:t>
      </w:r>
      <w:r>
        <w:rPr>
          <w:rFonts w:hint="eastAsia" w:ascii="仿宋" w:hAnsi="仿宋" w:eastAsia="仿宋" w:cs="Times New Roman"/>
          <w:kern w:val="0"/>
          <w:sz w:val="24"/>
          <w:lang w:val="en-US" w:eastAsia="zh-CN"/>
        </w:rPr>
        <w:fldChar w:fldCharType="end"/>
      </w:r>
      <w:r>
        <w:rPr>
          <w:rFonts w:hint="eastAsia" w:ascii="仿宋" w:hAnsi="仿宋" w:eastAsia="仿宋" w:cs="Times New Roman"/>
          <w:kern w:val="0"/>
          <w:sz w:val="24"/>
          <w:lang w:val="en-US" w:eastAsia="zh-CN"/>
        </w:rPr>
        <w:t>、交货时间。</w:t>
      </w:r>
    </w:p>
    <w:p>
      <w:pPr>
        <w:shd w:val="clear" w:color="auto" w:fill="auto"/>
        <w:spacing w:beforeAutospacing="0" w:afterAutospacing="0" w:line="440" w:lineRule="exact"/>
        <w:ind w:firstLine="480" w:firstLineChars="200"/>
        <w:rPr>
          <w:rFonts w:hint="eastAsia" w:ascii="仿宋" w:hAnsi="仿宋" w:eastAsia="仿宋" w:cs="Times New Roman"/>
          <w:kern w:val="0"/>
          <w:sz w:val="24"/>
          <w:lang w:val="en-US" w:eastAsia="zh-CN"/>
        </w:rPr>
      </w:pPr>
      <w:r>
        <w:rPr>
          <w:rFonts w:hint="eastAsia" w:ascii="仿宋" w:hAnsi="仿宋" w:eastAsia="仿宋" w:cs="Times New Roman"/>
          <w:kern w:val="0"/>
          <w:sz w:val="24"/>
          <w:lang w:val="en-US" w:eastAsia="zh-CN"/>
        </w:rPr>
        <w:fldChar w:fldCharType="begin"/>
      </w:r>
      <w:r>
        <w:rPr>
          <w:rFonts w:hint="eastAsia" w:ascii="仿宋" w:hAnsi="仿宋" w:eastAsia="仿宋" w:cs="Times New Roman"/>
          <w:kern w:val="0"/>
          <w:sz w:val="24"/>
          <w:lang w:val="en-US" w:eastAsia="zh-CN"/>
        </w:rPr>
        <w:instrText xml:space="preserve"> = 4 \* GB2 </w:instrText>
      </w:r>
      <w:r>
        <w:rPr>
          <w:rFonts w:hint="eastAsia" w:ascii="仿宋" w:hAnsi="仿宋" w:eastAsia="仿宋" w:cs="Times New Roman"/>
          <w:kern w:val="0"/>
          <w:sz w:val="24"/>
          <w:lang w:val="en-US" w:eastAsia="zh-CN"/>
        </w:rPr>
        <w:fldChar w:fldCharType="separate"/>
      </w:r>
      <w:r>
        <w:rPr>
          <w:rFonts w:hint="eastAsia" w:ascii="仿宋" w:hAnsi="仿宋" w:eastAsia="仿宋" w:cs="Times New Roman"/>
          <w:kern w:val="0"/>
          <w:sz w:val="24"/>
          <w:lang w:val="en-US" w:eastAsia="zh-CN"/>
        </w:rPr>
        <w:t>⑷</w:t>
      </w:r>
      <w:r>
        <w:rPr>
          <w:rFonts w:hint="eastAsia" w:ascii="仿宋" w:hAnsi="仿宋" w:eastAsia="仿宋" w:cs="Times New Roman"/>
          <w:kern w:val="0"/>
          <w:sz w:val="24"/>
          <w:lang w:val="en-US" w:eastAsia="zh-CN"/>
        </w:rPr>
        <w:fldChar w:fldCharType="end"/>
      </w:r>
      <w:r>
        <w:rPr>
          <w:rFonts w:hint="eastAsia" w:ascii="仿宋" w:hAnsi="仿宋" w:eastAsia="仿宋" w:cs="Times New Roman"/>
          <w:kern w:val="0"/>
          <w:sz w:val="24"/>
          <w:lang w:val="en-US" w:eastAsia="zh-CN"/>
        </w:rPr>
        <w:t>、企业信誉。</w:t>
      </w:r>
    </w:p>
    <w:p>
      <w:pPr>
        <w:shd w:val="clear" w:color="auto" w:fill="auto"/>
        <w:spacing w:beforeAutospacing="0" w:afterAutospacing="0" w:line="440" w:lineRule="exact"/>
        <w:ind w:firstLine="480" w:firstLineChars="200"/>
        <w:rPr>
          <w:rFonts w:hint="default" w:ascii="仿宋" w:hAnsi="仿宋" w:eastAsia="仿宋" w:cs="Times New Roman"/>
          <w:kern w:val="0"/>
          <w:sz w:val="24"/>
          <w:lang w:val="en-US" w:eastAsia="zh-CN"/>
        </w:rPr>
      </w:pPr>
      <w:r>
        <w:rPr>
          <w:rFonts w:hint="eastAsia" w:ascii="仿宋" w:hAnsi="仿宋" w:eastAsia="仿宋" w:cs="Times New Roman"/>
          <w:kern w:val="0"/>
          <w:sz w:val="24"/>
          <w:lang w:val="en-US" w:eastAsia="zh-CN"/>
        </w:rPr>
        <w:fldChar w:fldCharType="begin"/>
      </w:r>
      <w:r>
        <w:rPr>
          <w:rFonts w:hint="eastAsia" w:ascii="仿宋" w:hAnsi="仿宋" w:eastAsia="仿宋" w:cs="Times New Roman"/>
          <w:kern w:val="0"/>
          <w:sz w:val="24"/>
          <w:lang w:val="en-US" w:eastAsia="zh-CN"/>
        </w:rPr>
        <w:instrText xml:space="preserve"> = 5 \* GB2 </w:instrText>
      </w:r>
      <w:r>
        <w:rPr>
          <w:rFonts w:hint="eastAsia" w:ascii="仿宋" w:hAnsi="仿宋" w:eastAsia="仿宋" w:cs="Times New Roman"/>
          <w:kern w:val="0"/>
          <w:sz w:val="24"/>
          <w:lang w:val="en-US" w:eastAsia="zh-CN"/>
        </w:rPr>
        <w:fldChar w:fldCharType="separate"/>
      </w:r>
      <w:r>
        <w:rPr>
          <w:rFonts w:hint="eastAsia" w:ascii="仿宋" w:hAnsi="仿宋" w:eastAsia="仿宋" w:cs="Times New Roman"/>
          <w:kern w:val="0"/>
          <w:sz w:val="24"/>
          <w:lang w:val="en-US" w:eastAsia="zh-CN"/>
        </w:rPr>
        <w:t>⑸</w:t>
      </w:r>
      <w:r>
        <w:rPr>
          <w:rFonts w:hint="eastAsia" w:ascii="仿宋" w:hAnsi="仿宋" w:eastAsia="仿宋" w:cs="Times New Roman"/>
          <w:kern w:val="0"/>
          <w:sz w:val="24"/>
          <w:lang w:val="en-US" w:eastAsia="zh-CN"/>
        </w:rPr>
        <w:fldChar w:fldCharType="end"/>
      </w:r>
      <w:r>
        <w:rPr>
          <w:rFonts w:hint="eastAsia" w:ascii="仿宋" w:hAnsi="仿宋" w:eastAsia="仿宋" w:cs="Times New Roman"/>
          <w:kern w:val="0"/>
          <w:sz w:val="24"/>
          <w:lang w:val="en-US" w:eastAsia="zh-CN"/>
        </w:rPr>
        <w:t>、执行合同能力。</w:t>
      </w:r>
    </w:p>
    <w:p>
      <w:pPr>
        <w:shd w:val="clear" w:color="auto" w:fill="auto"/>
        <w:spacing w:beforeAutospacing="0" w:afterAutospacing="0" w:line="440" w:lineRule="exact"/>
        <w:ind w:firstLine="482" w:firstLineChars="200"/>
        <w:rPr>
          <w:rFonts w:ascii="仿宋" w:hAnsi="仿宋" w:eastAsia="仿宋"/>
          <w:b/>
          <w:kern w:val="0"/>
          <w:sz w:val="24"/>
        </w:rPr>
      </w:pPr>
      <w:r>
        <w:rPr>
          <w:rFonts w:hint="eastAsia" w:ascii="仿宋" w:hAnsi="仿宋" w:eastAsia="仿宋"/>
          <w:b/>
          <w:kern w:val="0"/>
          <w:sz w:val="24"/>
        </w:rPr>
        <w:t>32. 投标文件的澄清</w:t>
      </w:r>
    </w:p>
    <w:p>
      <w:pPr>
        <w:shd w:val="clear" w:color="auto" w:fill="auto"/>
        <w:spacing w:beforeAutospacing="0" w:afterAutospacing="0" w:line="440" w:lineRule="exact"/>
        <w:ind w:firstLine="480" w:firstLineChars="200"/>
        <w:rPr>
          <w:rFonts w:ascii="仿宋" w:hAnsi="仿宋" w:eastAsia="仿宋"/>
          <w:kern w:val="0"/>
          <w:sz w:val="24"/>
        </w:rPr>
      </w:pPr>
      <w:r>
        <w:rPr>
          <w:rFonts w:hint="eastAsia" w:ascii="仿宋" w:hAnsi="仿宋" w:eastAsia="仿宋"/>
          <w:kern w:val="0"/>
          <w:sz w:val="24"/>
        </w:rPr>
        <w:t>32.1 为有助于对投标文件进行审查、评估和比较，供应商对评审中评标委员会书面提出的投标文件中含义不明确、同类问题表述不一致或者有明显文字和计算错误的内容，供应商应以采用书面形式的澄清、说明或者补正，并加盖公章或者由法定代表人或其授权的代表签字确认。供应商的澄清、说明或者补正不得超出投标文件的范围或者改变投标文件的实质性内容。</w:t>
      </w:r>
    </w:p>
    <w:p>
      <w:pPr>
        <w:shd w:val="clear" w:color="auto" w:fill="auto"/>
        <w:spacing w:beforeAutospacing="0" w:afterAutospacing="0" w:line="440" w:lineRule="exact"/>
        <w:ind w:firstLine="480" w:firstLineChars="200"/>
        <w:rPr>
          <w:rFonts w:ascii="仿宋" w:hAnsi="仿宋" w:eastAsia="仿宋"/>
          <w:kern w:val="0"/>
          <w:sz w:val="24"/>
        </w:rPr>
      </w:pPr>
      <w:r>
        <w:rPr>
          <w:rFonts w:hint="eastAsia" w:ascii="仿宋" w:hAnsi="仿宋" w:eastAsia="仿宋"/>
          <w:kern w:val="0"/>
          <w:sz w:val="24"/>
        </w:rPr>
        <w:t>32.2 供应商未按照要求对投标文件进行澄清、说明或者补正的，评标委员会可以否决其投标。</w:t>
      </w:r>
    </w:p>
    <w:p>
      <w:pPr>
        <w:shd w:val="clear" w:color="auto" w:fill="auto"/>
        <w:spacing w:beforeAutospacing="0" w:afterAutospacing="0" w:line="440" w:lineRule="exact"/>
        <w:ind w:firstLine="482" w:firstLineChars="200"/>
        <w:rPr>
          <w:rFonts w:ascii="仿宋" w:hAnsi="仿宋" w:eastAsia="仿宋"/>
          <w:b/>
          <w:kern w:val="0"/>
          <w:sz w:val="24"/>
        </w:rPr>
      </w:pPr>
      <w:r>
        <w:rPr>
          <w:rFonts w:hint="eastAsia" w:ascii="仿宋" w:hAnsi="仿宋" w:eastAsia="仿宋"/>
          <w:b/>
          <w:kern w:val="0"/>
          <w:sz w:val="24"/>
        </w:rPr>
        <w:t>33. 投标文件的评审、比较</w:t>
      </w:r>
    </w:p>
    <w:p>
      <w:pPr>
        <w:shd w:val="clear" w:color="auto" w:fill="auto"/>
        <w:spacing w:beforeAutospacing="0" w:afterAutospacing="0" w:line="440" w:lineRule="exact"/>
        <w:ind w:firstLine="480" w:firstLineChars="200"/>
        <w:rPr>
          <w:rFonts w:ascii="仿宋" w:hAnsi="仿宋" w:eastAsia="仿宋"/>
          <w:kern w:val="0"/>
          <w:sz w:val="24"/>
        </w:rPr>
      </w:pPr>
      <w:r>
        <w:rPr>
          <w:rFonts w:hint="eastAsia" w:ascii="仿宋" w:hAnsi="仿宋" w:eastAsia="仿宋"/>
          <w:kern w:val="0"/>
          <w:sz w:val="24"/>
        </w:rPr>
        <w:t>33.1 投标文件符合性审查</w:t>
      </w:r>
    </w:p>
    <w:p>
      <w:pPr>
        <w:shd w:val="clear" w:color="auto" w:fill="auto"/>
        <w:spacing w:beforeAutospacing="0" w:afterAutospacing="0" w:line="440" w:lineRule="exact"/>
        <w:ind w:firstLine="480" w:firstLineChars="200"/>
        <w:rPr>
          <w:rFonts w:ascii="仿宋" w:hAnsi="仿宋" w:eastAsia="仿宋"/>
          <w:kern w:val="0"/>
          <w:sz w:val="24"/>
        </w:rPr>
      </w:pPr>
      <w:r>
        <w:rPr>
          <w:rFonts w:hint="eastAsia" w:ascii="仿宋" w:hAnsi="仿宋" w:eastAsia="仿宋"/>
          <w:kern w:val="0"/>
          <w:sz w:val="24"/>
        </w:rPr>
        <w:t>33.1.1评标委员会应当对资格审查合格的供应商的投标文件进行符合性审查，以确定其是否满足招标文件的实质性要求。通过符合性审查的供应商的投标文件进入详细评审。</w:t>
      </w:r>
    </w:p>
    <w:p>
      <w:pPr>
        <w:shd w:val="clear" w:color="auto" w:fill="auto"/>
        <w:spacing w:beforeAutospacing="0" w:afterAutospacing="0" w:line="440" w:lineRule="exact"/>
        <w:ind w:firstLine="480" w:firstLineChars="200"/>
        <w:rPr>
          <w:rFonts w:ascii="仿宋" w:hAnsi="仿宋" w:eastAsia="仿宋"/>
          <w:kern w:val="0"/>
          <w:sz w:val="24"/>
        </w:rPr>
      </w:pPr>
      <w:r>
        <w:rPr>
          <w:rFonts w:hint="eastAsia" w:ascii="仿宋" w:hAnsi="仿宋" w:eastAsia="仿宋"/>
          <w:kern w:val="0"/>
          <w:sz w:val="24"/>
        </w:rPr>
        <w:t>33.2 投标文件的详细评审</w:t>
      </w:r>
    </w:p>
    <w:p>
      <w:pPr>
        <w:shd w:val="clear" w:color="auto" w:fill="auto"/>
        <w:spacing w:beforeAutospacing="0" w:afterAutospacing="0" w:line="440" w:lineRule="exact"/>
        <w:ind w:firstLine="480" w:firstLineChars="200"/>
        <w:rPr>
          <w:rFonts w:ascii="仿宋" w:hAnsi="仿宋" w:eastAsia="仿宋"/>
          <w:kern w:val="0"/>
          <w:sz w:val="24"/>
        </w:rPr>
      </w:pPr>
      <w:r>
        <w:rPr>
          <w:rFonts w:hint="eastAsia" w:ascii="仿宋" w:hAnsi="仿宋" w:eastAsia="仿宋"/>
          <w:kern w:val="0"/>
          <w:sz w:val="24"/>
        </w:rPr>
        <w:t>33.2.1</w:t>
      </w:r>
      <w:r>
        <w:rPr>
          <w:rFonts w:hint="eastAsia" w:ascii="仿宋" w:hAnsi="仿宋" w:eastAsia="仿宋"/>
          <w:bCs/>
          <w:kern w:val="0"/>
          <w:sz w:val="24"/>
        </w:rPr>
        <w:t>综合评分法是指投标文件满足招标文件全部实质性要求，且按照评审因素的量化指标评审综合得分（即商务部分、技术部分、报价部分合计分值）最高的供应商为中标候选人的评标方法。采用综合评分法的，评标委员会将按供应商得分顺序由高到低依次排名，得分相同的，按投标报价由低到高顺序排列。得分及报价相同的，按技术指标优劣顺序排列。得分最高的前一至三名供应商将成为中标候选人。</w:t>
      </w:r>
    </w:p>
    <w:p>
      <w:pPr>
        <w:shd w:val="clear" w:color="auto" w:fill="auto"/>
        <w:spacing w:beforeAutospacing="0" w:afterAutospacing="0" w:line="440" w:lineRule="exact"/>
        <w:ind w:firstLine="480" w:firstLineChars="200"/>
        <w:rPr>
          <w:rFonts w:ascii="仿宋" w:hAnsi="仿宋" w:eastAsia="仿宋"/>
          <w:kern w:val="0"/>
          <w:sz w:val="24"/>
        </w:rPr>
      </w:pPr>
      <w:r>
        <w:rPr>
          <w:rFonts w:hint="eastAsia" w:ascii="仿宋" w:hAnsi="仿宋" w:eastAsia="仿宋"/>
          <w:kern w:val="0"/>
          <w:sz w:val="24"/>
        </w:rPr>
        <w:t>33.2.2 评审中，评标委员会可对投标文件中含义不明确、同类问题表述不一致或者有明显文字和计算错误的内容，以书面形式要求供应商作出必要的澄清、说明或者补正。</w:t>
      </w:r>
    </w:p>
    <w:p>
      <w:pPr>
        <w:shd w:val="clear" w:color="auto" w:fill="auto"/>
        <w:spacing w:beforeAutospacing="0" w:afterAutospacing="0" w:line="440" w:lineRule="exact"/>
        <w:ind w:firstLine="480" w:firstLineChars="200"/>
        <w:rPr>
          <w:rFonts w:ascii="仿宋" w:hAnsi="仿宋" w:eastAsia="仿宋"/>
          <w:kern w:val="0"/>
          <w:sz w:val="24"/>
        </w:rPr>
      </w:pPr>
      <w:r>
        <w:rPr>
          <w:rFonts w:hint="eastAsia" w:ascii="仿宋" w:hAnsi="仿宋" w:eastAsia="仿宋"/>
          <w:kern w:val="0"/>
          <w:sz w:val="24"/>
        </w:rPr>
        <w:t>供应商的澄清、说明或者补正应当采用书面形式，并加盖公章，或者由法定代表人或其授权的代表签字。供应商的澄清、说明或者补正不得超出投标文件的范围或者改变投标文件的实质性内容。</w:t>
      </w:r>
    </w:p>
    <w:p>
      <w:pPr>
        <w:shd w:val="clear" w:color="auto" w:fill="auto"/>
        <w:spacing w:beforeAutospacing="0" w:afterAutospacing="0" w:line="440" w:lineRule="exact"/>
        <w:ind w:firstLine="480" w:firstLineChars="200"/>
        <w:rPr>
          <w:rFonts w:ascii="仿宋" w:hAnsi="仿宋" w:eastAsia="仿宋"/>
          <w:kern w:val="0"/>
          <w:sz w:val="24"/>
        </w:rPr>
      </w:pPr>
      <w:r>
        <w:rPr>
          <w:rFonts w:hint="eastAsia" w:ascii="仿宋" w:hAnsi="仿宋" w:eastAsia="仿宋"/>
          <w:kern w:val="0"/>
          <w:sz w:val="24"/>
        </w:rPr>
        <w:t>33.2.3评标委员会认为供应商的报价明显低于其他通过符合性审查供应商的报价，有可能影响产品质量或者不能诚信履约的，应当要求其在评标现场合理的时间内提供书面说明，必要时提交相关证明材料</w:t>
      </w:r>
      <w:r>
        <w:rPr>
          <w:rFonts w:hint="eastAsia" w:ascii="仿宋" w:hAnsi="仿宋" w:eastAsia="仿宋"/>
          <w:kern w:val="0"/>
          <w:sz w:val="24"/>
          <w:lang w:eastAsia="zh-CN"/>
        </w:rPr>
        <w:t>，</w:t>
      </w:r>
      <w:r>
        <w:rPr>
          <w:rFonts w:hint="eastAsia" w:ascii="仿宋" w:hAnsi="仿宋" w:eastAsia="仿宋" w:cs="Times New Roman"/>
          <w:kern w:val="0"/>
          <w:sz w:val="24"/>
        </w:rPr>
        <w:t>在规定时间内，列出成本构成</w:t>
      </w:r>
      <w:r>
        <w:rPr>
          <w:rFonts w:hint="eastAsia" w:ascii="仿宋" w:hAnsi="仿宋" w:eastAsia="仿宋"/>
          <w:kern w:val="0"/>
          <w:sz w:val="24"/>
        </w:rPr>
        <w:t>；</w:t>
      </w:r>
      <w:r>
        <w:rPr>
          <w:rFonts w:hint="eastAsia" w:ascii="仿宋" w:hAnsi="仿宋" w:eastAsia="仿宋"/>
          <w:kern w:val="0"/>
          <w:sz w:val="24"/>
          <w:lang w:val="en-US" w:eastAsia="zh-CN"/>
        </w:rPr>
        <w:t>供应商提供证明材料应当就提供的项目的主营业务成本、税金及附加、销售费用、管理费用、财务费用等成本构成事项详细的陈述）销售发票、配置的售后服务人员的证件及验收证明等；证明材料须由法人或者授权委托代理人签字或加盖单位公章，</w:t>
      </w:r>
      <w:r>
        <w:rPr>
          <w:rFonts w:hint="eastAsia" w:ascii="仿宋" w:hAnsi="仿宋" w:eastAsia="仿宋"/>
          <w:kern w:val="0"/>
          <w:sz w:val="24"/>
        </w:rPr>
        <w:t>供应商不能证明其报价合理性的，评标委员会应当将其作为无效投标处理。</w:t>
      </w:r>
    </w:p>
    <w:p>
      <w:pPr>
        <w:shd w:val="clear" w:color="auto" w:fill="auto"/>
        <w:spacing w:beforeAutospacing="0" w:afterAutospacing="0" w:line="440" w:lineRule="exact"/>
        <w:ind w:firstLine="480" w:firstLineChars="200"/>
        <w:rPr>
          <w:rFonts w:ascii="仿宋" w:hAnsi="仿宋" w:eastAsia="仿宋"/>
          <w:kern w:val="0"/>
          <w:sz w:val="24"/>
        </w:rPr>
      </w:pPr>
      <w:r>
        <w:rPr>
          <w:rFonts w:hint="eastAsia" w:ascii="仿宋" w:hAnsi="仿宋" w:eastAsia="仿宋"/>
          <w:kern w:val="0"/>
          <w:sz w:val="24"/>
        </w:rPr>
        <w:t>33.2.</w:t>
      </w:r>
      <w:r>
        <w:rPr>
          <w:rFonts w:hint="eastAsia" w:ascii="仿宋" w:hAnsi="仿宋" w:eastAsia="仿宋"/>
          <w:kern w:val="0"/>
          <w:sz w:val="24"/>
          <w:lang w:val="en-US" w:eastAsia="zh-CN"/>
        </w:rPr>
        <w:t>4</w:t>
      </w:r>
      <w:r>
        <w:rPr>
          <w:rFonts w:hint="eastAsia" w:ascii="仿宋" w:hAnsi="仿宋" w:eastAsia="仿宋"/>
          <w:kern w:val="0"/>
          <w:sz w:val="24"/>
        </w:rPr>
        <w:t>评标委员会发现招标文件存在歧义、重大缺陷导致评标工作无法进行，或者招标文件内容违反国家有关强制性规定的，应当停止评标工作，与采购人或者采购代理机构沟通并作书面记录。采购人或者采购代理机构确认后，应当修改招标文件，重新组织采购活动。</w:t>
      </w:r>
    </w:p>
    <w:p>
      <w:pPr>
        <w:shd w:val="clear" w:color="auto" w:fill="auto"/>
        <w:spacing w:beforeAutospacing="0" w:afterAutospacing="0" w:line="440" w:lineRule="exact"/>
        <w:ind w:firstLine="480" w:firstLineChars="200"/>
        <w:rPr>
          <w:rFonts w:ascii="仿宋" w:hAnsi="仿宋" w:eastAsia="仿宋"/>
          <w:kern w:val="0"/>
          <w:sz w:val="24"/>
        </w:rPr>
      </w:pPr>
      <w:r>
        <w:rPr>
          <w:rFonts w:hint="eastAsia" w:ascii="仿宋" w:hAnsi="仿宋" w:eastAsia="仿宋"/>
          <w:kern w:val="0"/>
          <w:sz w:val="24"/>
        </w:rPr>
        <w:t>33.2.</w:t>
      </w:r>
      <w:r>
        <w:rPr>
          <w:rFonts w:hint="eastAsia" w:ascii="仿宋" w:hAnsi="仿宋" w:eastAsia="仿宋"/>
          <w:kern w:val="0"/>
          <w:sz w:val="24"/>
          <w:lang w:val="en-US" w:eastAsia="zh-CN"/>
        </w:rPr>
        <w:t>5</w:t>
      </w:r>
      <w:r>
        <w:rPr>
          <w:rFonts w:hint="eastAsia" w:ascii="仿宋" w:hAnsi="仿宋" w:eastAsia="仿宋"/>
          <w:kern w:val="0"/>
          <w:sz w:val="24"/>
        </w:rPr>
        <w:t>评标报告由评标委员会全体成员签字。评标委员会成员对需要共同认定的事项存在争议的，应当按照少数服从多数的原则作出结论。持不同意见的评标委员会成员应当在评标报告上签署不同意见及理由，否则视为同意评标报告。</w:t>
      </w:r>
    </w:p>
    <w:p>
      <w:pPr>
        <w:shd w:val="clear" w:color="auto" w:fill="auto"/>
        <w:spacing w:beforeAutospacing="0" w:afterAutospacing="0" w:line="440" w:lineRule="exact"/>
        <w:ind w:firstLine="480" w:firstLineChars="200"/>
        <w:rPr>
          <w:rFonts w:ascii="仿宋" w:hAnsi="仿宋" w:eastAsia="仿宋"/>
          <w:kern w:val="0"/>
          <w:sz w:val="24"/>
        </w:rPr>
      </w:pPr>
      <w:r>
        <w:rPr>
          <w:rFonts w:hint="eastAsia" w:ascii="仿宋" w:hAnsi="仿宋" w:eastAsia="仿宋"/>
          <w:kern w:val="0"/>
          <w:sz w:val="24"/>
        </w:rPr>
        <w:t>33.2.7评标结果汇总完成后，除下列情形外，任何人不得修改评标结果：</w:t>
      </w:r>
    </w:p>
    <w:p>
      <w:pPr>
        <w:shd w:val="clear" w:color="auto" w:fill="auto"/>
        <w:spacing w:beforeAutospacing="0" w:afterAutospacing="0" w:line="440" w:lineRule="exact"/>
        <w:ind w:firstLine="480" w:firstLineChars="200"/>
        <w:rPr>
          <w:rFonts w:ascii="仿宋" w:hAnsi="仿宋" w:eastAsia="仿宋"/>
          <w:kern w:val="0"/>
          <w:sz w:val="24"/>
        </w:rPr>
      </w:pPr>
      <w:r>
        <w:rPr>
          <w:rFonts w:hint="eastAsia" w:ascii="仿宋" w:hAnsi="仿宋" w:eastAsia="仿宋"/>
          <w:kern w:val="0"/>
          <w:sz w:val="24"/>
        </w:rPr>
        <w:t>（一）分值汇总计算错误的；</w:t>
      </w:r>
    </w:p>
    <w:p>
      <w:pPr>
        <w:shd w:val="clear" w:color="auto" w:fill="auto"/>
        <w:spacing w:beforeAutospacing="0" w:afterAutospacing="0" w:line="440" w:lineRule="exact"/>
        <w:ind w:firstLine="480" w:firstLineChars="200"/>
        <w:rPr>
          <w:rFonts w:ascii="仿宋" w:hAnsi="仿宋" w:eastAsia="仿宋"/>
          <w:kern w:val="0"/>
          <w:sz w:val="24"/>
        </w:rPr>
      </w:pPr>
      <w:r>
        <w:rPr>
          <w:rFonts w:hint="eastAsia" w:ascii="仿宋" w:hAnsi="仿宋" w:eastAsia="仿宋"/>
          <w:kern w:val="0"/>
          <w:sz w:val="24"/>
        </w:rPr>
        <w:t>（二）分项评分超出评分标准范围的；</w:t>
      </w:r>
    </w:p>
    <w:p>
      <w:pPr>
        <w:shd w:val="clear" w:color="auto" w:fill="auto"/>
        <w:spacing w:beforeAutospacing="0" w:afterAutospacing="0" w:line="440" w:lineRule="exact"/>
        <w:ind w:firstLine="480" w:firstLineChars="200"/>
        <w:rPr>
          <w:rFonts w:ascii="仿宋" w:hAnsi="仿宋" w:eastAsia="仿宋"/>
          <w:kern w:val="0"/>
          <w:sz w:val="24"/>
        </w:rPr>
      </w:pPr>
      <w:r>
        <w:rPr>
          <w:rFonts w:hint="eastAsia" w:ascii="仿宋" w:hAnsi="仿宋" w:eastAsia="仿宋"/>
          <w:kern w:val="0"/>
          <w:sz w:val="24"/>
        </w:rPr>
        <w:t>（三）评标委员会成员对客观评审因素评分不一致的；</w:t>
      </w:r>
    </w:p>
    <w:p>
      <w:pPr>
        <w:shd w:val="clear" w:color="auto" w:fill="auto"/>
        <w:spacing w:beforeAutospacing="0" w:afterAutospacing="0" w:line="440" w:lineRule="exact"/>
        <w:ind w:firstLine="480" w:firstLineChars="200"/>
        <w:rPr>
          <w:rFonts w:ascii="仿宋" w:hAnsi="仿宋" w:eastAsia="仿宋"/>
          <w:kern w:val="0"/>
          <w:sz w:val="24"/>
        </w:rPr>
      </w:pPr>
      <w:r>
        <w:rPr>
          <w:rFonts w:hint="eastAsia" w:ascii="仿宋" w:hAnsi="仿宋" w:eastAsia="仿宋"/>
          <w:kern w:val="0"/>
          <w:sz w:val="24"/>
        </w:rPr>
        <w:t>（四）经评标委员会认定评分畸高、畸低的。</w:t>
      </w:r>
    </w:p>
    <w:p>
      <w:pPr>
        <w:shd w:val="clear" w:color="auto" w:fill="auto"/>
        <w:spacing w:beforeAutospacing="0" w:afterAutospacing="0" w:line="440" w:lineRule="exact"/>
        <w:ind w:firstLine="480" w:firstLineChars="200"/>
        <w:rPr>
          <w:rFonts w:ascii="仿宋" w:hAnsi="仿宋" w:eastAsia="仿宋"/>
          <w:kern w:val="0"/>
          <w:sz w:val="24"/>
        </w:rPr>
      </w:pPr>
      <w:r>
        <w:rPr>
          <w:rFonts w:hint="eastAsia" w:ascii="仿宋" w:hAnsi="仿宋" w:eastAsia="仿宋"/>
          <w:kern w:val="0"/>
          <w:sz w:val="24"/>
        </w:rPr>
        <w:t>评标报告签署前，经复核发现存在以上情形之一的，评标委员会应当当场修改评标结果，并在评标报告中记载；评标报告签署后，采购人或者采购代理机构发现存在以上情形之一的，应当组织原评标委员会进行重新评审，重新评审改变评标结果的，书面报告本级财政部门。</w:t>
      </w:r>
    </w:p>
    <w:p>
      <w:pPr>
        <w:shd w:val="clear" w:color="auto" w:fill="auto"/>
        <w:spacing w:beforeAutospacing="0" w:afterAutospacing="0" w:line="440" w:lineRule="exact"/>
        <w:ind w:firstLine="480" w:firstLineChars="200"/>
        <w:rPr>
          <w:rFonts w:ascii="仿宋" w:hAnsi="仿宋" w:eastAsia="仿宋"/>
          <w:bCs/>
          <w:kern w:val="0"/>
          <w:sz w:val="24"/>
        </w:rPr>
      </w:pPr>
      <w:r>
        <w:rPr>
          <w:rFonts w:hint="eastAsia" w:ascii="仿宋" w:hAnsi="仿宋" w:eastAsia="仿宋"/>
          <w:kern w:val="0"/>
          <w:sz w:val="24"/>
        </w:rPr>
        <w:t>33.2.8 评标委员会依据投标须知前附表规定的评标方法，对供应商的投标文件进行评审和比较，</w:t>
      </w:r>
      <w:r>
        <w:rPr>
          <w:rFonts w:hint="eastAsia" w:ascii="仿宋" w:hAnsi="仿宋" w:eastAsia="仿宋"/>
          <w:bCs/>
          <w:kern w:val="0"/>
          <w:sz w:val="24"/>
        </w:rPr>
        <w:t>供应商最终得分等于商务部分、技术部分、报价部分得分之和。评标委员会确定供应商最终得分后向采购人提出书面评标报告，并推荐合格的中标候选人。</w:t>
      </w:r>
    </w:p>
    <w:p>
      <w:pPr>
        <w:shd w:val="clear" w:color="auto" w:fill="auto"/>
        <w:spacing w:beforeAutospacing="0" w:afterAutospacing="0" w:line="440" w:lineRule="exact"/>
        <w:ind w:firstLine="482" w:firstLineChars="200"/>
        <w:rPr>
          <w:rFonts w:ascii="仿宋" w:hAnsi="仿宋" w:eastAsia="仿宋"/>
          <w:b/>
          <w:kern w:val="0"/>
          <w:sz w:val="24"/>
        </w:rPr>
      </w:pPr>
      <w:r>
        <w:rPr>
          <w:rFonts w:hint="eastAsia" w:ascii="仿宋" w:hAnsi="仿宋" w:eastAsia="仿宋"/>
          <w:b/>
          <w:kern w:val="0"/>
          <w:sz w:val="24"/>
        </w:rPr>
        <w:t>34. 评标的办法和标准</w:t>
      </w:r>
    </w:p>
    <w:p>
      <w:pPr>
        <w:shd w:val="clear" w:color="auto" w:fill="auto"/>
        <w:spacing w:beforeAutospacing="0" w:afterAutospacing="0" w:line="440" w:lineRule="exact"/>
        <w:ind w:firstLine="480" w:firstLineChars="200"/>
        <w:rPr>
          <w:rFonts w:ascii="仿宋" w:hAnsi="仿宋" w:eastAsia="仿宋"/>
          <w:kern w:val="0"/>
          <w:sz w:val="24"/>
        </w:rPr>
      </w:pPr>
      <w:r>
        <w:rPr>
          <w:rFonts w:hint="eastAsia" w:ascii="仿宋" w:hAnsi="仿宋" w:eastAsia="仿宋"/>
          <w:kern w:val="0"/>
          <w:sz w:val="24"/>
        </w:rPr>
        <w:t>34.1 本招标项目评标办法为：</w:t>
      </w:r>
      <w:r>
        <w:rPr>
          <w:rFonts w:hint="eastAsia" w:ascii="仿宋" w:hAnsi="仿宋" w:eastAsia="仿宋"/>
          <w:b/>
          <w:kern w:val="0"/>
          <w:sz w:val="24"/>
        </w:rPr>
        <w:t>综合评分法</w:t>
      </w:r>
    </w:p>
    <w:p>
      <w:pPr>
        <w:shd w:val="clear" w:color="auto" w:fill="auto"/>
        <w:spacing w:beforeAutospacing="0" w:afterAutospacing="0" w:line="440" w:lineRule="exact"/>
        <w:ind w:firstLine="480" w:firstLineChars="200"/>
        <w:rPr>
          <w:rFonts w:ascii="仿宋" w:hAnsi="仿宋" w:eastAsia="仿宋"/>
          <w:kern w:val="0"/>
          <w:sz w:val="24"/>
        </w:rPr>
      </w:pPr>
      <w:r>
        <w:rPr>
          <w:rFonts w:hint="eastAsia" w:ascii="仿宋" w:hAnsi="仿宋" w:eastAsia="仿宋"/>
          <w:kern w:val="0"/>
          <w:sz w:val="24"/>
        </w:rPr>
        <w:t>34.2 审查</w:t>
      </w:r>
    </w:p>
    <w:p>
      <w:pPr>
        <w:shd w:val="clear" w:color="auto" w:fill="auto"/>
        <w:spacing w:beforeAutospacing="0" w:afterAutospacing="0" w:line="440" w:lineRule="exact"/>
        <w:ind w:firstLine="480" w:firstLineChars="200"/>
        <w:rPr>
          <w:rFonts w:ascii="仿宋" w:hAnsi="仿宋" w:eastAsia="仿宋"/>
          <w:kern w:val="0"/>
          <w:sz w:val="24"/>
        </w:rPr>
      </w:pPr>
      <w:r>
        <w:rPr>
          <w:rFonts w:hint="eastAsia" w:ascii="仿宋" w:hAnsi="仿宋" w:eastAsia="仿宋"/>
          <w:kern w:val="0"/>
          <w:sz w:val="24"/>
        </w:rPr>
        <w:t>34.2.1 资格审查</w:t>
      </w:r>
    </w:p>
    <w:p>
      <w:pPr>
        <w:shd w:val="clear" w:color="auto" w:fill="auto"/>
        <w:spacing w:beforeAutospacing="0" w:afterAutospacing="0" w:line="440" w:lineRule="exact"/>
        <w:ind w:firstLine="480" w:firstLineChars="200"/>
        <w:rPr>
          <w:rFonts w:ascii="仿宋" w:hAnsi="仿宋" w:eastAsia="仿宋"/>
          <w:kern w:val="0"/>
          <w:sz w:val="24"/>
        </w:rPr>
      </w:pPr>
      <w:r>
        <w:rPr>
          <w:rFonts w:hint="eastAsia" w:ascii="仿宋" w:hAnsi="仿宋" w:eastAsia="仿宋"/>
          <w:kern w:val="0"/>
          <w:sz w:val="24"/>
        </w:rPr>
        <w:t>34.2.2 投标文件符合性审查</w:t>
      </w:r>
    </w:p>
    <w:p>
      <w:pPr>
        <w:shd w:val="clear" w:color="auto" w:fill="auto"/>
        <w:spacing w:beforeAutospacing="0" w:afterAutospacing="0" w:line="440" w:lineRule="exact"/>
        <w:ind w:firstLine="480" w:firstLineChars="200"/>
        <w:rPr>
          <w:rFonts w:ascii="仿宋" w:hAnsi="仿宋" w:eastAsia="仿宋"/>
          <w:kern w:val="0"/>
          <w:sz w:val="24"/>
        </w:rPr>
      </w:pPr>
      <w:r>
        <w:rPr>
          <w:rFonts w:hint="eastAsia" w:ascii="仿宋" w:hAnsi="仿宋" w:eastAsia="仿宋"/>
          <w:kern w:val="0"/>
          <w:sz w:val="24"/>
        </w:rPr>
        <w:t>34.2.3 投标文件详细评审</w:t>
      </w:r>
    </w:p>
    <w:p>
      <w:pPr>
        <w:shd w:val="clear" w:color="auto" w:fill="auto"/>
        <w:spacing w:beforeAutospacing="0" w:afterAutospacing="0" w:line="440" w:lineRule="exact"/>
        <w:ind w:firstLine="480" w:firstLineChars="200"/>
        <w:rPr>
          <w:rFonts w:ascii="仿宋" w:hAnsi="仿宋" w:eastAsia="仿宋"/>
          <w:kern w:val="0"/>
          <w:sz w:val="24"/>
        </w:rPr>
      </w:pPr>
      <w:r>
        <w:rPr>
          <w:rFonts w:hint="eastAsia" w:ascii="仿宋" w:hAnsi="仿宋" w:eastAsia="仿宋"/>
          <w:kern w:val="0"/>
          <w:sz w:val="24"/>
        </w:rPr>
        <w:t>（1）投标报价评审</w:t>
      </w:r>
    </w:p>
    <w:p>
      <w:pPr>
        <w:shd w:val="clear" w:color="auto" w:fill="auto"/>
        <w:spacing w:beforeAutospacing="0" w:afterAutospacing="0" w:line="440" w:lineRule="exact"/>
        <w:ind w:firstLine="480" w:firstLineChars="200"/>
        <w:rPr>
          <w:rFonts w:ascii="仿宋" w:hAnsi="仿宋" w:eastAsia="仿宋"/>
          <w:kern w:val="0"/>
          <w:sz w:val="24"/>
        </w:rPr>
      </w:pPr>
      <w:r>
        <w:rPr>
          <w:rFonts w:hint="eastAsia" w:ascii="仿宋" w:hAnsi="仿宋" w:eastAsia="仿宋"/>
          <w:kern w:val="0"/>
          <w:sz w:val="24"/>
        </w:rPr>
        <w:t>（2）投标文件商务部分、技术部分评审</w:t>
      </w:r>
    </w:p>
    <w:p>
      <w:pPr>
        <w:shd w:val="clear" w:color="auto" w:fill="auto"/>
        <w:spacing w:beforeAutospacing="0" w:afterAutospacing="0" w:line="440" w:lineRule="exact"/>
        <w:ind w:firstLine="480" w:firstLineChars="200"/>
        <w:rPr>
          <w:rFonts w:ascii="仿宋" w:hAnsi="仿宋" w:eastAsia="仿宋"/>
          <w:kern w:val="0"/>
          <w:szCs w:val="21"/>
        </w:rPr>
      </w:pPr>
      <w:r>
        <w:rPr>
          <w:rFonts w:hint="eastAsia" w:ascii="仿宋" w:hAnsi="仿宋" w:eastAsia="仿宋"/>
          <w:kern w:val="0"/>
          <w:sz w:val="24"/>
        </w:rPr>
        <w:t>34.3 评标的具体评审办法和标准</w:t>
      </w:r>
    </w:p>
    <w:p>
      <w:pPr>
        <w:shd w:val="clear" w:color="auto" w:fill="auto"/>
        <w:tabs>
          <w:tab w:val="left" w:pos="3045"/>
        </w:tabs>
        <w:autoSpaceDE w:val="0"/>
        <w:autoSpaceDN w:val="0"/>
        <w:adjustRightInd w:val="0"/>
        <w:snapToGrid w:val="0"/>
        <w:spacing w:beforeAutospacing="0" w:afterAutospacing="0" w:line="360" w:lineRule="exact"/>
        <w:rPr>
          <w:rFonts w:hint="eastAsia" w:ascii="仿宋" w:hAnsi="仿宋" w:eastAsia="仿宋"/>
          <w:b/>
          <w:sz w:val="24"/>
        </w:rPr>
      </w:pPr>
      <w:r>
        <w:rPr>
          <w:rFonts w:hint="eastAsia" w:ascii="仿宋" w:hAnsi="仿宋" w:eastAsia="仿宋"/>
          <w:b/>
          <w:kern w:val="0"/>
          <w:sz w:val="18"/>
          <w:szCs w:val="18"/>
        </w:rPr>
        <w:br w:type="page"/>
      </w:r>
      <w:r>
        <w:rPr>
          <w:rFonts w:hint="eastAsia" w:ascii="仿宋" w:hAnsi="仿宋" w:eastAsia="仿宋"/>
          <w:b/>
          <w:sz w:val="24"/>
        </w:rPr>
        <w:t xml:space="preserve">34.3.1资格审查  </w:t>
      </w:r>
    </w:p>
    <w:tbl>
      <w:tblPr>
        <w:tblStyle w:val="61"/>
        <w:tblW w:w="9781"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52"/>
        <w:gridCol w:w="450"/>
        <w:gridCol w:w="4668"/>
        <w:gridCol w:w="1134"/>
        <w:gridCol w:w="1134"/>
        <w:gridCol w:w="1134"/>
        <w:gridCol w:w="70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60" w:hRule="atLeast"/>
        </w:trPr>
        <w:tc>
          <w:tcPr>
            <w:tcW w:w="552" w:type="dxa"/>
            <w:tcBorders>
              <w:bottom w:val="single" w:color="auto" w:sz="4" w:space="0"/>
            </w:tcBorders>
            <w:noWrap w:val="0"/>
            <w:vAlign w:val="center"/>
          </w:tcPr>
          <w:p>
            <w:pPr>
              <w:shd w:val="clear" w:color="auto" w:fill="auto"/>
              <w:spacing w:beforeAutospacing="0" w:afterAutospacing="0" w:line="360" w:lineRule="exact"/>
              <w:jc w:val="center"/>
              <w:rPr>
                <w:rFonts w:ascii="仿宋" w:hAnsi="仿宋" w:eastAsia="仿宋"/>
                <w:b/>
                <w:sz w:val="24"/>
              </w:rPr>
            </w:pPr>
            <w:r>
              <w:rPr>
                <w:rFonts w:hint="eastAsia" w:ascii="仿宋" w:hAnsi="仿宋" w:eastAsia="仿宋"/>
                <w:b/>
                <w:sz w:val="24"/>
              </w:rPr>
              <w:t>项目</w:t>
            </w:r>
          </w:p>
        </w:tc>
        <w:tc>
          <w:tcPr>
            <w:tcW w:w="5118" w:type="dxa"/>
            <w:gridSpan w:val="2"/>
            <w:tcBorders>
              <w:bottom w:val="single" w:color="auto" w:sz="4" w:space="0"/>
            </w:tcBorders>
            <w:noWrap w:val="0"/>
            <w:vAlign w:val="center"/>
          </w:tcPr>
          <w:p>
            <w:pPr>
              <w:shd w:val="clear" w:color="auto" w:fill="auto"/>
              <w:spacing w:beforeAutospacing="0" w:afterAutospacing="0" w:line="360" w:lineRule="exact"/>
              <w:jc w:val="center"/>
              <w:rPr>
                <w:rFonts w:ascii="仿宋" w:hAnsi="仿宋" w:eastAsia="仿宋"/>
                <w:b/>
                <w:sz w:val="24"/>
              </w:rPr>
            </w:pPr>
            <w:r>
              <w:rPr>
                <w:rFonts w:hint="eastAsia" w:ascii="仿宋" w:hAnsi="仿宋" w:eastAsia="仿宋"/>
                <w:b/>
                <w:sz w:val="24"/>
              </w:rPr>
              <w:t>评  审  内  容</w:t>
            </w:r>
          </w:p>
        </w:tc>
        <w:tc>
          <w:tcPr>
            <w:tcW w:w="1134" w:type="dxa"/>
            <w:tcBorders>
              <w:bottom w:val="single" w:color="auto" w:sz="4" w:space="0"/>
            </w:tcBorders>
            <w:noWrap w:val="0"/>
            <w:vAlign w:val="center"/>
          </w:tcPr>
          <w:p>
            <w:pPr>
              <w:shd w:val="clear" w:color="auto" w:fill="auto"/>
              <w:spacing w:beforeAutospacing="0" w:afterAutospacing="0" w:line="360" w:lineRule="exact"/>
              <w:jc w:val="center"/>
              <w:rPr>
                <w:rFonts w:ascii="仿宋" w:hAnsi="仿宋" w:eastAsia="仿宋"/>
                <w:sz w:val="24"/>
              </w:rPr>
            </w:pPr>
            <w:r>
              <w:rPr>
                <w:rFonts w:hint="eastAsia" w:ascii="仿宋" w:hAnsi="仿宋" w:eastAsia="仿宋"/>
                <w:sz w:val="24"/>
              </w:rPr>
              <w:t>供应商1</w:t>
            </w:r>
          </w:p>
        </w:tc>
        <w:tc>
          <w:tcPr>
            <w:tcW w:w="1134" w:type="dxa"/>
            <w:tcBorders>
              <w:bottom w:val="single" w:color="auto" w:sz="4" w:space="0"/>
            </w:tcBorders>
            <w:noWrap w:val="0"/>
            <w:vAlign w:val="center"/>
          </w:tcPr>
          <w:p>
            <w:pPr>
              <w:shd w:val="clear" w:color="auto" w:fill="auto"/>
              <w:spacing w:beforeAutospacing="0" w:afterAutospacing="0" w:line="360" w:lineRule="exact"/>
              <w:jc w:val="center"/>
              <w:rPr>
                <w:rFonts w:ascii="仿宋" w:hAnsi="仿宋" w:eastAsia="仿宋"/>
                <w:sz w:val="24"/>
              </w:rPr>
            </w:pPr>
            <w:r>
              <w:rPr>
                <w:rFonts w:hint="eastAsia" w:ascii="仿宋" w:hAnsi="仿宋" w:eastAsia="仿宋"/>
                <w:sz w:val="24"/>
              </w:rPr>
              <w:t>供应商2</w:t>
            </w:r>
          </w:p>
        </w:tc>
        <w:tc>
          <w:tcPr>
            <w:tcW w:w="1134" w:type="dxa"/>
            <w:tcBorders>
              <w:bottom w:val="single" w:color="auto" w:sz="4" w:space="0"/>
            </w:tcBorders>
            <w:noWrap w:val="0"/>
            <w:vAlign w:val="center"/>
          </w:tcPr>
          <w:p>
            <w:pPr>
              <w:shd w:val="clear" w:color="auto" w:fill="auto"/>
              <w:spacing w:beforeAutospacing="0" w:afterAutospacing="0" w:line="360" w:lineRule="exact"/>
              <w:jc w:val="center"/>
              <w:rPr>
                <w:rFonts w:ascii="仿宋" w:hAnsi="仿宋" w:eastAsia="仿宋"/>
                <w:sz w:val="24"/>
              </w:rPr>
            </w:pPr>
            <w:r>
              <w:rPr>
                <w:rFonts w:hint="eastAsia" w:ascii="仿宋" w:hAnsi="仿宋" w:eastAsia="仿宋"/>
                <w:sz w:val="24"/>
              </w:rPr>
              <w:t>供应商3</w:t>
            </w:r>
          </w:p>
        </w:tc>
        <w:tc>
          <w:tcPr>
            <w:tcW w:w="709" w:type="dxa"/>
            <w:tcBorders>
              <w:bottom w:val="single" w:color="auto" w:sz="4" w:space="0"/>
            </w:tcBorders>
            <w:noWrap w:val="0"/>
            <w:vAlign w:val="center"/>
          </w:tcPr>
          <w:p>
            <w:pPr>
              <w:shd w:val="clear" w:color="auto" w:fill="auto"/>
              <w:spacing w:beforeAutospacing="0" w:afterAutospacing="0" w:line="360" w:lineRule="exact"/>
              <w:jc w:val="center"/>
              <w:rPr>
                <w:rFonts w:ascii="仿宋" w:hAnsi="仿宋" w:eastAsia="仿宋"/>
                <w:sz w:val="24"/>
              </w:rPr>
            </w:pPr>
            <w:r>
              <w:rPr>
                <w:rFonts w:hint="eastAsia" w:ascii="仿宋" w:hAnsi="仿宋" w:eastAsia="仿宋"/>
                <w:sz w:val="24"/>
              </w:rPr>
              <w:t>供应商N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0" w:hRule="atLeast"/>
        </w:trPr>
        <w:tc>
          <w:tcPr>
            <w:tcW w:w="552" w:type="dxa"/>
            <w:vMerge w:val="restart"/>
            <w:noWrap w:val="0"/>
            <w:vAlign w:val="center"/>
          </w:tcPr>
          <w:p>
            <w:pPr>
              <w:shd w:val="clear" w:color="auto" w:fill="auto"/>
              <w:spacing w:beforeAutospacing="0" w:afterAutospacing="0" w:line="360" w:lineRule="exact"/>
              <w:jc w:val="center"/>
              <w:rPr>
                <w:rFonts w:ascii="仿宋" w:hAnsi="仿宋" w:eastAsia="仿宋"/>
                <w:b/>
                <w:sz w:val="24"/>
              </w:rPr>
            </w:pPr>
          </w:p>
          <w:p>
            <w:pPr>
              <w:shd w:val="clear" w:color="auto" w:fill="auto"/>
              <w:spacing w:beforeAutospacing="0" w:afterAutospacing="0" w:line="360" w:lineRule="exact"/>
              <w:jc w:val="center"/>
              <w:rPr>
                <w:rFonts w:hint="eastAsia" w:ascii="仿宋" w:hAnsi="仿宋" w:eastAsia="仿宋"/>
                <w:b/>
                <w:sz w:val="24"/>
              </w:rPr>
            </w:pPr>
            <w:r>
              <w:rPr>
                <w:rFonts w:hint="eastAsia" w:ascii="仿宋" w:hAnsi="仿宋" w:eastAsia="仿宋"/>
                <w:b/>
                <w:sz w:val="24"/>
              </w:rPr>
              <w:t>资</w:t>
            </w:r>
          </w:p>
          <w:p>
            <w:pPr>
              <w:shd w:val="clear" w:color="auto" w:fill="auto"/>
              <w:spacing w:beforeAutospacing="0" w:afterAutospacing="0" w:line="360" w:lineRule="exact"/>
              <w:jc w:val="center"/>
              <w:rPr>
                <w:rFonts w:ascii="仿宋" w:hAnsi="仿宋" w:eastAsia="仿宋"/>
                <w:b/>
                <w:sz w:val="24"/>
              </w:rPr>
            </w:pPr>
            <w:r>
              <w:rPr>
                <w:rFonts w:hint="eastAsia" w:ascii="仿宋" w:hAnsi="仿宋" w:eastAsia="仿宋"/>
                <w:b/>
                <w:sz w:val="24"/>
              </w:rPr>
              <w:t>格</w:t>
            </w:r>
          </w:p>
          <w:p>
            <w:pPr>
              <w:shd w:val="clear" w:color="auto" w:fill="auto"/>
              <w:spacing w:beforeAutospacing="0" w:afterAutospacing="0" w:line="360" w:lineRule="exact"/>
              <w:jc w:val="center"/>
              <w:rPr>
                <w:rFonts w:ascii="仿宋" w:hAnsi="仿宋" w:eastAsia="仿宋"/>
                <w:b/>
                <w:sz w:val="24"/>
              </w:rPr>
            </w:pPr>
            <w:r>
              <w:rPr>
                <w:rFonts w:hint="eastAsia" w:ascii="仿宋" w:hAnsi="仿宋" w:eastAsia="仿宋"/>
                <w:b/>
                <w:sz w:val="24"/>
              </w:rPr>
              <w:t>审</w:t>
            </w:r>
          </w:p>
          <w:p>
            <w:pPr>
              <w:shd w:val="clear" w:color="auto" w:fill="auto"/>
              <w:spacing w:beforeAutospacing="0" w:afterAutospacing="0" w:line="360" w:lineRule="exact"/>
              <w:jc w:val="center"/>
              <w:rPr>
                <w:rFonts w:ascii="仿宋" w:hAnsi="仿宋" w:eastAsia="仿宋"/>
                <w:b/>
                <w:sz w:val="24"/>
              </w:rPr>
            </w:pPr>
            <w:r>
              <w:rPr>
                <w:rFonts w:hint="eastAsia" w:ascii="仿宋" w:hAnsi="仿宋" w:eastAsia="仿宋"/>
                <w:b/>
                <w:sz w:val="24"/>
              </w:rPr>
              <w:t>查</w:t>
            </w:r>
          </w:p>
          <w:p>
            <w:pPr>
              <w:shd w:val="clear" w:color="auto" w:fill="auto"/>
              <w:spacing w:beforeAutospacing="0" w:afterAutospacing="0" w:line="360" w:lineRule="exact"/>
              <w:jc w:val="center"/>
              <w:rPr>
                <w:rFonts w:ascii="仿宋" w:hAnsi="仿宋" w:eastAsia="仿宋"/>
                <w:b/>
                <w:sz w:val="24"/>
              </w:rPr>
            </w:pPr>
            <w:r>
              <w:rPr>
                <w:rFonts w:hint="eastAsia" w:ascii="仿宋" w:hAnsi="仿宋" w:eastAsia="仿宋"/>
                <w:b/>
                <w:sz w:val="24"/>
              </w:rPr>
              <w:t>表</w:t>
            </w:r>
          </w:p>
          <w:p>
            <w:pPr>
              <w:shd w:val="clear" w:color="auto" w:fill="auto"/>
              <w:spacing w:beforeAutospacing="0" w:afterAutospacing="0" w:line="360" w:lineRule="exact"/>
              <w:jc w:val="center"/>
              <w:rPr>
                <w:rFonts w:ascii="仿宋" w:hAnsi="仿宋" w:eastAsia="仿宋"/>
                <w:sz w:val="24"/>
              </w:rPr>
            </w:pPr>
          </w:p>
        </w:tc>
        <w:tc>
          <w:tcPr>
            <w:tcW w:w="450" w:type="dxa"/>
            <w:noWrap w:val="0"/>
            <w:vAlign w:val="center"/>
          </w:tcPr>
          <w:p>
            <w:pPr>
              <w:shd w:val="clear" w:color="auto" w:fill="auto"/>
              <w:spacing w:beforeAutospacing="0" w:afterAutospacing="0" w:line="360" w:lineRule="exact"/>
              <w:jc w:val="center"/>
              <w:rPr>
                <w:rFonts w:ascii="仿宋" w:hAnsi="仿宋" w:eastAsia="仿宋"/>
                <w:sz w:val="24"/>
              </w:rPr>
            </w:pPr>
            <w:r>
              <w:rPr>
                <w:rFonts w:hint="eastAsia" w:ascii="仿宋" w:hAnsi="仿宋" w:eastAsia="仿宋"/>
                <w:sz w:val="24"/>
              </w:rPr>
              <w:t>1</w:t>
            </w:r>
          </w:p>
        </w:tc>
        <w:tc>
          <w:tcPr>
            <w:tcW w:w="4668" w:type="dxa"/>
            <w:noWrap w:val="0"/>
            <w:vAlign w:val="center"/>
          </w:tcPr>
          <w:p>
            <w:pPr>
              <w:shd w:val="clear" w:color="auto" w:fill="auto"/>
              <w:spacing w:beforeAutospacing="0" w:afterAutospacing="0" w:line="340" w:lineRule="exact"/>
              <w:rPr>
                <w:rFonts w:ascii="仿宋" w:hAnsi="仿宋" w:eastAsia="仿宋"/>
                <w:sz w:val="24"/>
              </w:rPr>
            </w:pPr>
            <w:r>
              <w:rPr>
                <w:rFonts w:hint="eastAsia" w:ascii="仿宋" w:hAnsi="仿宋" w:eastAsia="仿宋"/>
                <w:bCs/>
                <w:kern w:val="0"/>
                <w:sz w:val="24"/>
              </w:rPr>
              <w:t>供应商</w:t>
            </w:r>
            <w:r>
              <w:rPr>
                <w:rFonts w:hint="eastAsia" w:ascii="仿宋" w:hAnsi="仿宋" w:eastAsia="仿宋"/>
                <w:bCs/>
                <w:kern w:val="0"/>
                <w:sz w:val="24"/>
                <w:lang w:val="en-US" w:eastAsia="zh-CN"/>
              </w:rPr>
              <w:t>提供</w:t>
            </w:r>
            <w:r>
              <w:rPr>
                <w:rFonts w:hint="eastAsia" w:ascii="仿宋" w:hAnsi="仿宋" w:eastAsia="仿宋"/>
                <w:bCs/>
                <w:kern w:val="0"/>
                <w:sz w:val="24"/>
                <w:lang w:eastAsia="zh-CN"/>
              </w:rPr>
              <w:t>有效</w:t>
            </w:r>
            <w:r>
              <w:rPr>
                <w:rFonts w:hint="eastAsia" w:ascii="仿宋" w:hAnsi="仿宋" w:eastAsia="仿宋"/>
                <w:bCs/>
                <w:kern w:val="0"/>
                <w:sz w:val="24"/>
                <w:lang w:val="en-US" w:eastAsia="zh-CN"/>
              </w:rPr>
              <w:t>期内</w:t>
            </w:r>
            <w:r>
              <w:rPr>
                <w:rFonts w:hint="eastAsia" w:ascii="仿宋" w:hAnsi="仿宋" w:eastAsia="仿宋"/>
                <w:bCs/>
                <w:kern w:val="0"/>
                <w:sz w:val="24"/>
                <w:lang w:eastAsia="zh-CN"/>
              </w:rPr>
              <w:t>营业执照</w:t>
            </w:r>
            <w:r>
              <w:rPr>
                <w:rFonts w:hint="eastAsia" w:ascii="仿宋" w:hAnsi="仿宋" w:eastAsia="仿宋"/>
                <w:bCs/>
                <w:kern w:val="0"/>
                <w:sz w:val="24"/>
                <w:lang w:val="en-US" w:eastAsia="zh-CN"/>
              </w:rPr>
              <w:t>扫描件</w:t>
            </w:r>
          </w:p>
        </w:tc>
        <w:tc>
          <w:tcPr>
            <w:tcW w:w="1134" w:type="dxa"/>
            <w:noWrap w:val="0"/>
            <w:vAlign w:val="center"/>
          </w:tcPr>
          <w:p>
            <w:pPr>
              <w:shd w:val="clear" w:color="auto" w:fill="auto"/>
              <w:spacing w:beforeAutospacing="0" w:afterAutospacing="0" w:line="360" w:lineRule="exact"/>
              <w:rPr>
                <w:rFonts w:ascii="仿宋" w:hAnsi="仿宋" w:eastAsia="仿宋"/>
                <w:sz w:val="24"/>
              </w:rPr>
            </w:pPr>
          </w:p>
        </w:tc>
        <w:tc>
          <w:tcPr>
            <w:tcW w:w="1134" w:type="dxa"/>
            <w:noWrap w:val="0"/>
            <w:vAlign w:val="center"/>
          </w:tcPr>
          <w:p>
            <w:pPr>
              <w:shd w:val="clear" w:color="auto" w:fill="auto"/>
              <w:spacing w:beforeAutospacing="0" w:afterAutospacing="0" w:line="360" w:lineRule="exact"/>
              <w:rPr>
                <w:rFonts w:ascii="仿宋" w:hAnsi="仿宋" w:eastAsia="仿宋"/>
                <w:sz w:val="24"/>
              </w:rPr>
            </w:pPr>
          </w:p>
        </w:tc>
        <w:tc>
          <w:tcPr>
            <w:tcW w:w="1134" w:type="dxa"/>
            <w:noWrap w:val="0"/>
            <w:vAlign w:val="center"/>
          </w:tcPr>
          <w:p>
            <w:pPr>
              <w:shd w:val="clear" w:color="auto" w:fill="auto"/>
              <w:spacing w:beforeAutospacing="0" w:afterAutospacing="0" w:line="360" w:lineRule="exact"/>
              <w:rPr>
                <w:rFonts w:ascii="仿宋" w:hAnsi="仿宋" w:eastAsia="仿宋"/>
                <w:sz w:val="24"/>
              </w:rPr>
            </w:pPr>
          </w:p>
        </w:tc>
        <w:tc>
          <w:tcPr>
            <w:tcW w:w="709" w:type="dxa"/>
            <w:noWrap w:val="0"/>
            <w:vAlign w:val="center"/>
          </w:tcPr>
          <w:p>
            <w:pPr>
              <w:shd w:val="clear" w:color="auto" w:fill="auto"/>
              <w:spacing w:beforeAutospacing="0" w:afterAutospacing="0" w:line="360" w:lineRule="exact"/>
              <w:rPr>
                <w:rFonts w:ascii="仿宋" w:hAnsi="仿宋" w:eastAsia="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0" w:hRule="atLeast"/>
        </w:trPr>
        <w:tc>
          <w:tcPr>
            <w:tcW w:w="552" w:type="dxa"/>
            <w:vMerge w:val="continue"/>
            <w:noWrap w:val="0"/>
            <w:vAlign w:val="center"/>
          </w:tcPr>
          <w:p>
            <w:pPr>
              <w:shd w:val="clear" w:color="auto" w:fill="auto"/>
              <w:spacing w:beforeAutospacing="0" w:afterAutospacing="0" w:line="360" w:lineRule="exact"/>
              <w:jc w:val="center"/>
              <w:rPr>
                <w:rFonts w:ascii="仿宋" w:hAnsi="仿宋" w:eastAsia="仿宋"/>
                <w:sz w:val="24"/>
              </w:rPr>
            </w:pPr>
          </w:p>
        </w:tc>
        <w:tc>
          <w:tcPr>
            <w:tcW w:w="450" w:type="dxa"/>
            <w:noWrap w:val="0"/>
            <w:vAlign w:val="center"/>
          </w:tcPr>
          <w:p>
            <w:pPr>
              <w:shd w:val="clear" w:color="auto" w:fill="auto"/>
              <w:spacing w:beforeAutospacing="0" w:afterAutospacing="0" w:line="360" w:lineRule="exact"/>
              <w:jc w:val="center"/>
              <w:rPr>
                <w:rFonts w:hint="eastAsia" w:ascii="仿宋" w:hAnsi="仿宋" w:eastAsia="仿宋"/>
                <w:sz w:val="24"/>
                <w:lang w:val="en-US" w:eastAsia="zh-CN"/>
              </w:rPr>
            </w:pPr>
            <w:r>
              <w:rPr>
                <w:rFonts w:hint="eastAsia" w:ascii="仿宋" w:hAnsi="仿宋" w:eastAsia="仿宋"/>
                <w:sz w:val="24"/>
                <w:lang w:val="en-US" w:eastAsia="zh-CN"/>
              </w:rPr>
              <w:t>2</w:t>
            </w:r>
          </w:p>
        </w:tc>
        <w:tc>
          <w:tcPr>
            <w:tcW w:w="4668" w:type="dxa"/>
            <w:noWrap w:val="0"/>
            <w:vAlign w:val="center"/>
          </w:tcPr>
          <w:p>
            <w:pPr>
              <w:shd w:val="clear" w:color="auto" w:fill="auto"/>
              <w:spacing w:beforeAutospacing="0" w:afterAutospacing="0" w:line="340" w:lineRule="exact"/>
              <w:rPr>
                <w:rFonts w:hint="eastAsia" w:ascii="仿宋" w:hAnsi="仿宋" w:eastAsia="仿宋"/>
                <w:bCs/>
                <w:kern w:val="0"/>
                <w:sz w:val="24"/>
              </w:rPr>
            </w:pPr>
            <w:r>
              <w:rPr>
                <w:rFonts w:hint="eastAsia" w:ascii="仿宋" w:hAnsi="仿宋" w:eastAsia="仿宋"/>
                <w:bCs/>
                <w:kern w:val="0"/>
                <w:sz w:val="24"/>
              </w:rPr>
              <w:t>有效的草种经营许可证或草种生产许可证</w:t>
            </w:r>
            <w:r>
              <w:rPr>
                <w:rFonts w:hint="eastAsia" w:ascii="仿宋" w:hAnsi="仿宋" w:eastAsia="仿宋"/>
                <w:bCs/>
                <w:kern w:val="0"/>
                <w:sz w:val="24"/>
                <w:lang w:eastAsia="zh-CN"/>
              </w:rPr>
              <w:t>或</w:t>
            </w:r>
            <w:r>
              <w:rPr>
                <w:rFonts w:hint="eastAsia" w:ascii="仿宋" w:hAnsi="仿宋" w:eastAsia="仿宋"/>
                <w:bCs/>
                <w:kern w:val="0"/>
                <w:sz w:val="24"/>
              </w:rPr>
              <w:t>林草种子生产经营许可证</w:t>
            </w:r>
          </w:p>
        </w:tc>
        <w:tc>
          <w:tcPr>
            <w:tcW w:w="1134" w:type="dxa"/>
            <w:noWrap w:val="0"/>
            <w:vAlign w:val="center"/>
          </w:tcPr>
          <w:p>
            <w:pPr>
              <w:shd w:val="clear" w:color="auto" w:fill="auto"/>
              <w:spacing w:beforeAutospacing="0" w:afterAutospacing="0" w:line="360" w:lineRule="exact"/>
              <w:rPr>
                <w:rFonts w:ascii="仿宋" w:hAnsi="仿宋" w:eastAsia="仿宋"/>
                <w:sz w:val="24"/>
              </w:rPr>
            </w:pPr>
          </w:p>
        </w:tc>
        <w:tc>
          <w:tcPr>
            <w:tcW w:w="1134" w:type="dxa"/>
            <w:noWrap w:val="0"/>
            <w:vAlign w:val="center"/>
          </w:tcPr>
          <w:p>
            <w:pPr>
              <w:shd w:val="clear" w:color="auto" w:fill="auto"/>
              <w:spacing w:beforeAutospacing="0" w:afterAutospacing="0" w:line="360" w:lineRule="exact"/>
              <w:rPr>
                <w:rFonts w:ascii="仿宋" w:hAnsi="仿宋" w:eastAsia="仿宋"/>
                <w:sz w:val="24"/>
              </w:rPr>
            </w:pPr>
          </w:p>
        </w:tc>
        <w:tc>
          <w:tcPr>
            <w:tcW w:w="1134" w:type="dxa"/>
            <w:noWrap w:val="0"/>
            <w:vAlign w:val="center"/>
          </w:tcPr>
          <w:p>
            <w:pPr>
              <w:shd w:val="clear" w:color="auto" w:fill="auto"/>
              <w:spacing w:beforeAutospacing="0" w:afterAutospacing="0" w:line="360" w:lineRule="exact"/>
              <w:rPr>
                <w:rFonts w:ascii="仿宋" w:hAnsi="仿宋" w:eastAsia="仿宋"/>
                <w:sz w:val="24"/>
              </w:rPr>
            </w:pPr>
          </w:p>
        </w:tc>
        <w:tc>
          <w:tcPr>
            <w:tcW w:w="709" w:type="dxa"/>
            <w:noWrap w:val="0"/>
            <w:vAlign w:val="center"/>
          </w:tcPr>
          <w:p>
            <w:pPr>
              <w:shd w:val="clear" w:color="auto" w:fill="auto"/>
              <w:spacing w:beforeAutospacing="0" w:afterAutospacing="0" w:line="360" w:lineRule="exact"/>
              <w:rPr>
                <w:rFonts w:ascii="仿宋" w:hAnsi="仿宋" w:eastAsia="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8" w:hRule="atLeast"/>
        </w:trPr>
        <w:tc>
          <w:tcPr>
            <w:tcW w:w="552" w:type="dxa"/>
            <w:vMerge w:val="continue"/>
            <w:noWrap w:val="0"/>
            <w:vAlign w:val="center"/>
          </w:tcPr>
          <w:p>
            <w:pPr>
              <w:shd w:val="clear" w:color="auto" w:fill="auto"/>
              <w:spacing w:beforeAutospacing="0" w:afterAutospacing="0" w:line="360" w:lineRule="exact"/>
              <w:jc w:val="center"/>
              <w:rPr>
                <w:rFonts w:ascii="仿宋" w:hAnsi="仿宋" w:eastAsia="仿宋"/>
                <w:sz w:val="24"/>
              </w:rPr>
            </w:pPr>
          </w:p>
        </w:tc>
        <w:tc>
          <w:tcPr>
            <w:tcW w:w="450" w:type="dxa"/>
            <w:noWrap w:val="0"/>
            <w:vAlign w:val="center"/>
          </w:tcPr>
          <w:p>
            <w:pPr>
              <w:shd w:val="clear" w:color="auto" w:fill="auto"/>
              <w:spacing w:beforeAutospacing="0" w:afterAutospacing="0" w:line="360" w:lineRule="exact"/>
              <w:jc w:val="center"/>
              <w:rPr>
                <w:rFonts w:hint="eastAsia" w:ascii="仿宋" w:hAnsi="仿宋" w:eastAsia="仿宋"/>
                <w:sz w:val="24"/>
                <w:lang w:eastAsia="zh-CN"/>
              </w:rPr>
            </w:pPr>
            <w:r>
              <w:rPr>
                <w:rFonts w:hint="eastAsia" w:ascii="仿宋" w:hAnsi="仿宋" w:eastAsia="仿宋"/>
                <w:sz w:val="24"/>
                <w:lang w:val="en-US" w:eastAsia="zh-CN"/>
              </w:rPr>
              <w:t>3</w:t>
            </w:r>
          </w:p>
        </w:tc>
        <w:tc>
          <w:tcPr>
            <w:tcW w:w="4668" w:type="dxa"/>
            <w:noWrap w:val="0"/>
            <w:vAlign w:val="center"/>
          </w:tcPr>
          <w:p>
            <w:pPr>
              <w:shd w:val="clear" w:color="auto" w:fill="auto"/>
              <w:spacing w:beforeAutospacing="0" w:afterAutospacing="0" w:line="340" w:lineRule="exact"/>
              <w:rPr>
                <w:rFonts w:ascii="仿宋" w:hAnsi="仿宋" w:eastAsia="仿宋"/>
                <w:sz w:val="24"/>
              </w:rPr>
            </w:pPr>
            <w:r>
              <w:rPr>
                <w:rFonts w:hint="eastAsia" w:ascii="仿宋" w:hAnsi="仿宋" w:eastAsia="仿宋"/>
                <w:bCs/>
                <w:kern w:val="0"/>
                <w:sz w:val="24"/>
              </w:rPr>
              <w:t>供应商法定代表人资格证明书和法定代表人身份证或者法定代表人授权委托书及被授权人身份证明，均为原件</w:t>
            </w:r>
          </w:p>
        </w:tc>
        <w:tc>
          <w:tcPr>
            <w:tcW w:w="1134" w:type="dxa"/>
            <w:noWrap w:val="0"/>
            <w:vAlign w:val="center"/>
          </w:tcPr>
          <w:p>
            <w:pPr>
              <w:shd w:val="clear" w:color="auto" w:fill="auto"/>
              <w:spacing w:beforeAutospacing="0" w:afterAutospacing="0" w:line="360" w:lineRule="exact"/>
              <w:rPr>
                <w:rFonts w:ascii="仿宋" w:hAnsi="仿宋" w:eastAsia="仿宋"/>
                <w:sz w:val="24"/>
              </w:rPr>
            </w:pPr>
          </w:p>
        </w:tc>
        <w:tc>
          <w:tcPr>
            <w:tcW w:w="1134" w:type="dxa"/>
            <w:noWrap w:val="0"/>
            <w:vAlign w:val="center"/>
          </w:tcPr>
          <w:p>
            <w:pPr>
              <w:shd w:val="clear" w:color="auto" w:fill="auto"/>
              <w:spacing w:beforeAutospacing="0" w:afterAutospacing="0" w:line="360" w:lineRule="exact"/>
              <w:rPr>
                <w:rFonts w:ascii="仿宋" w:hAnsi="仿宋" w:eastAsia="仿宋"/>
                <w:sz w:val="24"/>
              </w:rPr>
            </w:pPr>
          </w:p>
        </w:tc>
        <w:tc>
          <w:tcPr>
            <w:tcW w:w="1134" w:type="dxa"/>
            <w:noWrap w:val="0"/>
            <w:vAlign w:val="center"/>
          </w:tcPr>
          <w:p>
            <w:pPr>
              <w:shd w:val="clear" w:color="auto" w:fill="auto"/>
              <w:spacing w:beforeAutospacing="0" w:afterAutospacing="0" w:line="360" w:lineRule="exact"/>
              <w:rPr>
                <w:rFonts w:ascii="仿宋" w:hAnsi="仿宋" w:eastAsia="仿宋"/>
                <w:sz w:val="24"/>
              </w:rPr>
            </w:pPr>
          </w:p>
        </w:tc>
        <w:tc>
          <w:tcPr>
            <w:tcW w:w="709" w:type="dxa"/>
            <w:noWrap w:val="0"/>
            <w:vAlign w:val="center"/>
          </w:tcPr>
          <w:p>
            <w:pPr>
              <w:shd w:val="clear" w:color="auto" w:fill="auto"/>
              <w:spacing w:beforeAutospacing="0" w:afterAutospacing="0" w:line="360" w:lineRule="exact"/>
              <w:rPr>
                <w:rFonts w:ascii="仿宋" w:hAnsi="仿宋" w:eastAsia="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8" w:hRule="atLeast"/>
        </w:trPr>
        <w:tc>
          <w:tcPr>
            <w:tcW w:w="552" w:type="dxa"/>
            <w:vMerge w:val="continue"/>
            <w:noWrap w:val="0"/>
            <w:vAlign w:val="center"/>
          </w:tcPr>
          <w:p>
            <w:pPr>
              <w:shd w:val="clear" w:color="auto" w:fill="auto"/>
              <w:spacing w:beforeAutospacing="0" w:afterAutospacing="0" w:line="360" w:lineRule="exact"/>
              <w:jc w:val="center"/>
              <w:rPr>
                <w:rFonts w:ascii="仿宋" w:hAnsi="仿宋" w:eastAsia="仿宋"/>
                <w:sz w:val="24"/>
              </w:rPr>
            </w:pPr>
          </w:p>
        </w:tc>
        <w:tc>
          <w:tcPr>
            <w:tcW w:w="450" w:type="dxa"/>
            <w:noWrap w:val="0"/>
            <w:vAlign w:val="center"/>
          </w:tcPr>
          <w:p>
            <w:pPr>
              <w:shd w:val="clear" w:color="auto" w:fill="auto"/>
              <w:spacing w:beforeAutospacing="0" w:afterAutospacing="0" w:line="360" w:lineRule="exact"/>
              <w:jc w:val="center"/>
              <w:rPr>
                <w:rFonts w:hint="eastAsia" w:ascii="仿宋" w:hAnsi="仿宋" w:eastAsia="仿宋"/>
                <w:sz w:val="24"/>
                <w:lang w:val="en-US" w:eastAsia="zh-CN"/>
              </w:rPr>
            </w:pPr>
            <w:r>
              <w:rPr>
                <w:rFonts w:hint="eastAsia" w:ascii="仿宋" w:hAnsi="仿宋" w:eastAsia="仿宋"/>
                <w:sz w:val="24"/>
                <w:lang w:val="en-US" w:eastAsia="zh-CN"/>
              </w:rPr>
              <w:t>4</w:t>
            </w:r>
          </w:p>
        </w:tc>
        <w:tc>
          <w:tcPr>
            <w:tcW w:w="4668" w:type="dxa"/>
            <w:noWrap w:val="0"/>
            <w:vAlign w:val="center"/>
          </w:tcPr>
          <w:p>
            <w:pPr>
              <w:shd w:val="clear" w:color="auto" w:fill="auto"/>
              <w:spacing w:beforeAutospacing="0" w:afterAutospacing="0" w:line="340" w:lineRule="exact"/>
              <w:rPr>
                <w:rFonts w:hint="eastAsia" w:ascii="仿宋" w:hAnsi="仿宋" w:eastAsia="仿宋"/>
                <w:bCs/>
                <w:kern w:val="0"/>
                <w:sz w:val="24"/>
              </w:rPr>
            </w:pPr>
            <w:r>
              <w:rPr>
                <w:rFonts w:hint="eastAsia" w:ascii="仿宋" w:hAnsi="仿宋" w:eastAsia="仿宋"/>
                <w:bCs/>
                <w:kern w:val="0"/>
                <w:sz w:val="24"/>
              </w:rPr>
              <w:t>供应商202</w:t>
            </w:r>
            <w:r>
              <w:rPr>
                <w:rFonts w:hint="eastAsia" w:ascii="仿宋" w:hAnsi="仿宋" w:eastAsia="仿宋"/>
                <w:bCs/>
                <w:kern w:val="0"/>
                <w:sz w:val="24"/>
                <w:lang w:val="en-US" w:eastAsia="zh-CN"/>
              </w:rPr>
              <w:t>3</w:t>
            </w:r>
            <w:r>
              <w:rPr>
                <w:rFonts w:hint="eastAsia" w:ascii="仿宋" w:hAnsi="仿宋" w:eastAsia="仿宋"/>
                <w:bCs/>
                <w:kern w:val="0"/>
                <w:sz w:val="24"/>
              </w:rPr>
              <w:t>年</w:t>
            </w:r>
            <w:r>
              <w:rPr>
                <w:rFonts w:hint="eastAsia" w:ascii="仿宋" w:hAnsi="仿宋" w:eastAsia="仿宋"/>
                <w:bCs/>
                <w:kern w:val="0"/>
                <w:sz w:val="24"/>
                <w:lang w:val="en-US" w:eastAsia="zh-CN"/>
              </w:rPr>
              <w:t>1月至今</w:t>
            </w:r>
            <w:r>
              <w:rPr>
                <w:rFonts w:hint="eastAsia" w:ascii="仿宋" w:hAnsi="仿宋" w:eastAsia="仿宋"/>
                <w:bCs/>
                <w:kern w:val="0"/>
                <w:sz w:val="24"/>
              </w:rPr>
              <w:t>任意连续</w:t>
            </w:r>
            <w:r>
              <w:rPr>
                <w:rFonts w:hint="eastAsia" w:ascii="仿宋" w:hAnsi="仿宋" w:eastAsia="仿宋"/>
                <w:bCs/>
                <w:kern w:val="0"/>
                <w:sz w:val="24"/>
                <w:lang w:val="en-US" w:eastAsia="zh-CN"/>
              </w:rPr>
              <w:t>6</w:t>
            </w:r>
            <w:r>
              <w:rPr>
                <w:rFonts w:hint="eastAsia" w:ascii="仿宋" w:hAnsi="仿宋" w:eastAsia="仿宋"/>
                <w:bCs/>
                <w:kern w:val="0"/>
                <w:sz w:val="24"/>
              </w:rPr>
              <w:t>个月依法纳税及缴纳社会保险相关证明资料。</w:t>
            </w:r>
          </w:p>
        </w:tc>
        <w:tc>
          <w:tcPr>
            <w:tcW w:w="1134" w:type="dxa"/>
            <w:noWrap w:val="0"/>
            <w:vAlign w:val="center"/>
          </w:tcPr>
          <w:p>
            <w:pPr>
              <w:shd w:val="clear" w:color="auto" w:fill="auto"/>
              <w:spacing w:beforeAutospacing="0" w:afterAutospacing="0" w:line="360" w:lineRule="exact"/>
              <w:rPr>
                <w:rFonts w:ascii="仿宋" w:hAnsi="仿宋" w:eastAsia="仿宋"/>
                <w:sz w:val="24"/>
              </w:rPr>
            </w:pPr>
          </w:p>
        </w:tc>
        <w:tc>
          <w:tcPr>
            <w:tcW w:w="1134" w:type="dxa"/>
            <w:noWrap w:val="0"/>
            <w:vAlign w:val="center"/>
          </w:tcPr>
          <w:p>
            <w:pPr>
              <w:shd w:val="clear" w:color="auto" w:fill="auto"/>
              <w:spacing w:beforeAutospacing="0" w:afterAutospacing="0" w:line="360" w:lineRule="exact"/>
              <w:rPr>
                <w:rFonts w:ascii="仿宋" w:hAnsi="仿宋" w:eastAsia="仿宋"/>
                <w:sz w:val="24"/>
              </w:rPr>
            </w:pPr>
          </w:p>
        </w:tc>
        <w:tc>
          <w:tcPr>
            <w:tcW w:w="1134" w:type="dxa"/>
            <w:noWrap w:val="0"/>
            <w:vAlign w:val="center"/>
          </w:tcPr>
          <w:p>
            <w:pPr>
              <w:shd w:val="clear" w:color="auto" w:fill="auto"/>
              <w:spacing w:beforeAutospacing="0" w:afterAutospacing="0" w:line="360" w:lineRule="exact"/>
              <w:rPr>
                <w:rFonts w:ascii="仿宋" w:hAnsi="仿宋" w:eastAsia="仿宋"/>
                <w:sz w:val="24"/>
              </w:rPr>
            </w:pPr>
          </w:p>
        </w:tc>
        <w:tc>
          <w:tcPr>
            <w:tcW w:w="709" w:type="dxa"/>
            <w:noWrap w:val="0"/>
            <w:vAlign w:val="center"/>
          </w:tcPr>
          <w:p>
            <w:pPr>
              <w:shd w:val="clear" w:color="auto" w:fill="auto"/>
              <w:spacing w:beforeAutospacing="0" w:afterAutospacing="0" w:line="360" w:lineRule="exact"/>
              <w:rPr>
                <w:rFonts w:ascii="仿宋" w:hAnsi="仿宋" w:eastAsia="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2" w:hRule="atLeast"/>
        </w:trPr>
        <w:tc>
          <w:tcPr>
            <w:tcW w:w="552" w:type="dxa"/>
            <w:vMerge w:val="continue"/>
            <w:noWrap w:val="0"/>
            <w:vAlign w:val="center"/>
          </w:tcPr>
          <w:p>
            <w:pPr>
              <w:shd w:val="clear" w:color="auto" w:fill="auto"/>
              <w:spacing w:beforeAutospacing="0" w:afterAutospacing="0" w:line="360" w:lineRule="exact"/>
              <w:jc w:val="center"/>
              <w:rPr>
                <w:rFonts w:ascii="仿宋" w:hAnsi="仿宋" w:eastAsia="仿宋"/>
                <w:sz w:val="24"/>
              </w:rPr>
            </w:pPr>
          </w:p>
        </w:tc>
        <w:tc>
          <w:tcPr>
            <w:tcW w:w="450" w:type="dxa"/>
            <w:noWrap w:val="0"/>
            <w:vAlign w:val="center"/>
          </w:tcPr>
          <w:p>
            <w:pPr>
              <w:shd w:val="clear" w:color="auto" w:fill="auto"/>
              <w:spacing w:beforeAutospacing="0" w:afterAutospacing="0" w:line="360" w:lineRule="exact"/>
              <w:jc w:val="center"/>
              <w:rPr>
                <w:rFonts w:hint="eastAsia" w:ascii="仿宋" w:hAnsi="仿宋" w:eastAsia="仿宋"/>
                <w:sz w:val="24"/>
                <w:lang w:eastAsia="zh-CN"/>
              </w:rPr>
            </w:pPr>
            <w:r>
              <w:rPr>
                <w:rFonts w:hint="eastAsia" w:ascii="仿宋" w:hAnsi="仿宋" w:eastAsia="仿宋"/>
                <w:sz w:val="24"/>
                <w:lang w:val="en-US" w:eastAsia="zh-CN"/>
              </w:rPr>
              <w:t>5</w:t>
            </w:r>
          </w:p>
        </w:tc>
        <w:tc>
          <w:tcPr>
            <w:tcW w:w="4668" w:type="dxa"/>
            <w:noWrap w:val="0"/>
            <w:vAlign w:val="center"/>
          </w:tcPr>
          <w:p>
            <w:pPr>
              <w:shd w:val="clear" w:color="auto" w:fill="auto"/>
              <w:spacing w:beforeAutospacing="0" w:afterAutospacing="0" w:line="340" w:lineRule="exact"/>
              <w:rPr>
                <w:rFonts w:hint="eastAsia" w:ascii="仿宋" w:hAnsi="仿宋" w:eastAsia="仿宋"/>
                <w:bCs/>
                <w:kern w:val="0"/>
                <w:sz w:val="24"/>
              </w:rPr>
            </w:pPr>
            <w:r>
              <w:rPr>
                <w:rFonts w:hint="eastAsia" w:ascii="仿宋" w:hAnsi="仿宋" w:eastAsia="仿宋"/>
                <w:bCs/>
                <w:kern w:val="0"/>
                <w:sz w:val="24"/>
              </w:rPr>
              <w:t>供应商经审计的</w:t>
            </w:r>
            <w:r>
              <w:rPr>
                <w:rFonts w:hint="eastAsia" w:ascii="仿宋" w:hAnsi="仿宋" w:eastAsia="仿宋"/>
                <w:bCs/>
                <w:kern w:val="0"/>
                <w:sz w:val="24"/>
                <w:lang w:val="en-US" w:eastAsia="zh-CN"/>
              </w:rPr>
              <w:t>2020年至2022年度</w:t>
            </w:r>
            <w:r>
              <w:rPr>
                <w:rFonts w:hint="eastAsia" w:ascii="仿宋" w:hAnsi="仿宋" w:eastAsia="仿宋"/>
                <w:bCs/>
                <w:kern w:val="0"/>
                <w:sz w:val="24"/>
              </w:rPr>
              <w:t>的财务审计报告（至少包括审计报告、资产负债表和利润表</w:t>
            </w:r>
            <w:r>
              <w:rPr>
                <w:rFonts w:hint="eastAsia" w:ascii="仿宋" w:hAnsi="仿宋" w:eastAsia="仿宋"/>
                <w:bCs/>
                <w:kern w:val="0"/>
                <w:sz w:val="24"/>
                <w:lang w:eastAsia="zh-CN"/>
              </w:rPr>
              <w:t>，</w:t>
            </w:r>
            <w:r>
              <w:rPr>
                <w:rFonts w:hint="eastAsia" w:ascii="仿宋" w:hAnsi="仿宋" w:eastAsia="仿宋"/>
                <w:bCs/>
                <w:kern w:val="0"/>
                <w:sz w:val="24"/>
              </w:rPr>
              <w:t>投标单位成立不满一年的不需提供</w:t>
            </w:r>
            <w:r>
              <w:rPr>
                <w:rFonts w:hint="eastAsia" w:ascii="仿宋" w:hAnsi="仿宋" w:eastAsia="仿宋"/>
                <w:bCs/>
                <w:kern w:val="0"/>
                <w:sz w:val="24"/>
                <w:lang w:eastAsia="zh-CN"/>
              </w:rPr>
              <w:t>，须</w:t>
            </w:r>
            <w:r>
              <w:rPr>
                <w:rFonts w:hint="eastAsia" w:ascii="仿宋" w:hAnsi="仿宋" w:eastAsia="仿宋"/>
                <w:bCs/>
                <w:kern w:val="0"/>
                <w:sz w:val="24"/>
              </w:rPr>
              <w:t>提供公司的财务制度）</w:t>
            </w:r>
          </w:p>
        </w:tc>
        <w:tc>
          <w:tcPr>
            <w:tcW w:w="1134" w:type="dxa"/>
            <w:noWrap w:val="0"/>
            <w:vAlign w:val="center"/>
          </w:tcPr>
          <w:p>
            <w:pPr>
              <w:shd w:val="clear" w:color="auto" w:fill="auto"/>
              <w:spacing w:beforeAutospacing="0" w:afterAutospacing="0" w:line="360" w:lineRule="exact"/>
              <w:rPr>
                <w:rFonts w:ascii="仿宋" w:hAnsi="仿宋" w:eastAsia="仿宋"/>
                <w:sz w:val="24"/>
              </w:rPr>
            </w:pPr>
          </w:p>
        </w:tc>
        <w:tc>
          <w:tcPr>
            <w:tcW w:w="1134" w:type="dxa"/>
            <w:noWrap w:val="0"/>
            <w:vAlign w:val="center"/>
          </w:tcPr>
          <w:p>
            <w:pPr>
              <w:shd w:val="clear" w:color="auto" w:fill="auto"/>
              <w:spacing w:beforeAutospacing="0" w:afterAutospacing="0" w:line="360" w:lineRule="exact"/>
              <w:rPr>
                <w:rFonts w:ascii="仿宋" w:hAnsi="仿宋" w:eastAsia="仿宋"/>
                <w:sz w:val="24"/>
              </w:rPr>
            </w:pPr>
          </w:p>
        </w:tc>
        <w:tc>
          <w:tcPr>
            <w:tcW w:w="1134" w:type="dxa"/>
            <w:noWrap w:val="0"/>
            <w:vAlign w:val="center"/>
          </w:tcPr>
          <w:p>
            <w:pPr>
              <w:shd w:val="clear" w:color="auto" w:fill="auto"/>
              <w:spacing w:beforeAutospacing="0" w:afterAutospacing="0" w:line="360" w:lineRule="exact"/>
              <w:rPr>
                <w:rFonts w:ascii="仿宋" w:hAnsi="仿宋" w:eastAsia="仿宋"/>
                <w:sz w:val="24"/>
              </w:rPr>
            </w:pPr>
          </w:p>
        </w:tc>
        <w:tc>
          <w:tcPr>
            <w:tcW w:w="709" w:type="dxa"/>
            <w:noWrap w:val="0"/>
            <w:vAlign w:val="center"/>
          </w:tcPr>
          <w:p>
            <w:pPr>
              <w:shd w:val="clear" w:color="auto" w:fill="auto"/>
              <w:spacing w:beforeAutospacing="0" w:afterAutospacing="0" w:line="360" w:lineRule="exact"/>
              <w:rPr>
                <w:rFonts w:ascii="仿宋" w:hAnsi="仿宋" w:eastAsia="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40" w:hRule="atLeast"/>
        </w:trPr>
        <w:tc>
          <w:tcPr>
            <w:tcW w:w="552" w:type="dxa"/>
            <w:vMerge w:val="continue"/>
            <w:noWrap w:val="0"/>
            <w:vAlign w:val="center"/>
          </w:tcPr>
          <w:p>
            <w:pPr>
              <w:shd w:val="clear" w:color="auto" w:fill="auto"/>
              <w:spacing w:beforeAutospacing="0" w:afterAutospacing="0" w:line="360" w:lineRule="exact"/>
              <w:jc w:val="center"/>
              <w:rPr>
                <w:rFonts w:ascii="仿宋" w:hAnsi="仿宋" w:eastAsia="仿宋"/>
                <w:sz w:val="24"/>
              </w:rPr>
            </w:pPr>
          </w:p>
        </w:tc>
        <w:tc>
          <w:tcPr>
            <w:tcW w:w="450" w:type="dxa"/>
            <w:noWrap w:val="0"/>
            <w:vAlign w:val="center"/>
          </w:tcPr>
          <w:p>
            <w:pPr>
              <w:shd w:val="clear" w:color="auto" w:fill="auto"/>
              <w:spacing w:beforeAutospacing="0" w:afterAutospacing="0" w:line="360" w:lineRule="exact"/>
              <w:jc w:val="center"/>
              <w:rPr>
                <w:rFonts w:hint="eastAsia" w:ascii="仿宋" w:hAnsi="仿宋" w:eastAsia="仿宋"/>
                <w:sz w:val="24"/>
                <w:lang w:eastAsia="zh-CN"/>
              </w:rPr>
            </w:pPr>
            <w:r>
              <w:rPr>
                <w:rFonts w:hint="eastAsia" w:ascii="仿宋" w:hAnsi="仿宋" w:eastAsia="仿宋"/>
                <w:sz w:val="24"/>
                <w:lang w:val="en-US" w:eastAsia="zh-CN"/>
              </w:rPr>
              <w:t>6</w:t>
            </w:r>
          </w:p>
        </w:tc>
        <w:tc>
          <w:tcPr>
            <w:tcW w:w="4668" w:type="dxa"/>
            <w:noWrap w:val="0"/>
            <w:vAlign w:val="center"/>
          </w:tcPr>
          <w:p>
            <w:pPr>
              <w:shd w:val="clear" w:color="auto" w:fill="auto"/>
              <w:spacing w:beforeAutospacing="0" w:afterAutospacing="0" w:line="340" w:lineRule="exact"/>
              <w:rPr>
                <w:rFonts w:ascii="仿宋" w:hAnsi="仿宋" w:eastAsia="仿宋"/>
                <w:sz w:val="24"/>
              </w:rPr>
            </w:pPr>
            <w:r>
              <w:rPr>
                <w:rFonts w:hint="eastAsia" w:ascii="仿宋" w:hAnsi="仿宋" w:eastAsia="仿宋"/>
                <w:bCs/>
                <w:kern w:val="0"/>
                <w:sz w:val="24"/>
              </w:rPr>
              <w:t>供应商参加本次政府采购活动前3年内在经营活动中没有重大违法记录的书面声明（原件）</w:t>
            </w:r>
          </w:p>
        </w:tc>
        <w:tc>
          <w:tcPr>
            <w:tcW w:w="1134" w:type="dxa"/>
            <w:noWrap w:val="0"/>
            <w:vAlign w:val="center"/>
          </w:tcPr>
          <w:p>
            <w:pPr>
              <w:shd w:val="clear" w:color="auto" w:fill="auto"/>
              <w:spacing w:beforeAutospacing="0" w:afterAutospacing="0" w:line="360" w:lineRule="exact"/>
              <w:rPr>
                <w:rFonts w:ascii="仿宋" w:hAnsi="仿宋" w:eastAsia="仿宋"/>
                <w:sz w:val="24"/>
              </w:rPr>
            </w:pPr>
          </w:p>
        </w:tc>
        <w:tc>
          <w:tcPr>
            <w:tcW w:w="1134" w:type="dxa"/>
            <w:noWrap w:val="0"/>
            <w:vAlign w:val="center"/>
          </w:tcPr>
          <w:p>
            <w:pPr>
              <w:shd w:val="clear" w:color="auto" w:fill="auto"/>
              <w:spacing w:beforeAutospacing="0" w:afterAutospacing="0" w:line="360" w:lineRule="exact"/>
              <w:rPr>
                <w:rFonts w:ascii="仿宋" w:hAnsi="仿宋" w:eastAsia="仿宋"/>
                <w:sz w:val="24"/>
              </w:rPr>
            </w:pPr>
          </w:p>
        </w:tc>
        <w:tc>
          <w:tcPr>
            <w:tcW w:w="1134" w:type="dxa"/>
            <w:noWrap w:val="0"/>
            <w:vAlign w:val="center"/>
          </w:tcPr>
          <w:p>
            <w:pPr>
              <w:shd w:val="clear" w:color="auto" w:fill="auto"/>
              <w:spacing w:beforeAutospacing="0" w:afterAutospacing="0" w:line="360" w:lineRule="exact"/>
              <w:rPr>
                <w:rFonts w:ascii="仿宋" w:hAnsi="仿宋" w:eastAsia="仿宋"/>
                <w:sz w:val="24"/>
              </w:rPr>
            </w:pPr>
          </w:p>
        </w:tc>
        <w:tc>
          <w:tcPr>
            <w:tcW w:w="709" w:type="dxa"/>
            <w:noWrap w:val="0"/>
            <w:vAlign w:val="center"/>
          </w:tcPr>
          <w:p>
            <w:pPr>
              <w:shd w:val="clear" w:color="auto" w:fill="auto"/>
              <w:spacing w:beforeAutospacing="0" w:afterAutospacing="0" w:line="360" w:lineRule="exact"/>
              <w:rPr>
                <w:rFonts w:ascii="仿宋" w:hAnsi="仿宋" w:eastAsia="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9" w:hRule="atLeast"/>
        </w:trPr>
        <w:tc>
          <w:tcPr>
            <w:tcW w:w="552" w:type="dxa"/>
            <w:vMerge w:val="continue"/>
            <w:noWrap w:val="0"/>
            <w:vAlign w:val="center"/>
          </w:tcPr>
          <w:p>
            <w:pPr>
              <w:shd w:val="clear" w:color="auto" w:fill="auto"/>
              <w:spacing w:beforeAutospacing="0" w:afterAutospacing="0" w:line="360" w:lineRule="exact"/>
              <w:jc w:val="center"/>
              <w:rPr>
                <w:rFonts w:ascii="仿宋" w:hAnsi="仿宋" w:eastAsia="仿宋"/>
                <w:sz w:val="24"/>
              </w:rPr>
            </w:pPr>
          </w:p>
        </w:tc>
        <w:tc>
          <w:tcPr>
            <w:tcW w:w="450" w:type="dxa"/>
            <w:noWrap w:val="0"/>
            <w:vAlign w:val="center"/>
          </w:tcPr>
          <w:p>
            <w:pPr>
              <w:shd w:val="clear" w:color="auto" w:fill="auto"/>
              <w:spacing w:beforeAutospacing="0" w:afterAutospacing="0" w:line="360" w:lineRule="exact"/>
              <w:jc w:val="center"/>
              <w:rPr>
                <w:rFonts w:hint="eastAsia" w:ascii="仿宋" w:hAnsi="仿宋" w:eastAsia="仿宋"/>
                <w:sz w:val="24"/>
                <w:lang w:eastAsia="zh-CN"/>
              </w:rPr>
            </w:pPr>
            <w:r>
              <w:rPr>
                <w:rFonts w:hint="eastAsia" w:ascii="仿宋" w:hAnsi="仿宋" w:eastAsia="仿宋"/>
                <w:sz w:val="24"/>
                <w:lang w:val="en-US" w:eastAsia="zh-CN"/>
              </w:rPr>
              <w:t>7</w:t>
            </w:r>
          </w:p>
        </w:tc>
        <w:tc>
          <w:tcPr>
            <w:tcW w:w="4668" w:type="dxa"/>
            <w:noWrap w:val="0"/>
            <w:vAlign w:val="center"/>
          </w:tcPr>
          <w:p>
            <w:pPr>
              <w:shd w:val="clear" w:color="auto" w:fill="auto"/>
              <w:spacing w:beforeAutospacing="0" w:afterAutospacing="0" w:line="340" w:lineRule="exact"/>
              <w:rPr>
                <w:rFonts w:ascii="仿宋" w:hAnsi="仿宋" w:eastAsia="仿宋"/>
                <w:sz w:val="24"/>
              </w:rPr>
            </w:pPr>
            <w:r>
              <w:rPr>
                <w:rFonts w:hint="eastAsia" w:ascii="仿宋" w:hAnsi="仿宋" w:eastAsia="仿宋"/>
                <w:kern w:val="0"/>
                <w:sz w:val="24"/>
                <w:szCs w:val="24"/>
                <w:lang w:val="en-US" w:eastAsia="zh-CN"/>
              </w:rPr>
              <w:t>未被列入“信用中国</w:t>
            </w:r>
            <w:r>
              <w:rPr>
                <w:rFonts w:hint="eastAsia" w:ascii="仿宋" w:hAnsi="仿宋" w:eastAsia="仿宋"/>
                <w:bCs/>
                <w:kern w:val="0"/>
                <w:sz w:val="24"/>
              </w:rPr>
              <w:t>www.creditchina.gov.cn</w:t>
            </w:r>
            <w:r>
              <w:rPr>
                <w:rFonts w:hint="eastAsia" w:ascii="仿宋" w:hAnsi="仿宋" w:eastAsia="仿宋"/>
                <w:kern w:val="0"/>
                <w:sz w:val="24"/>
                <w:szCs w:val="24"/>
                <w:lang w:val="en-US" w:eastAsia="zh-CN"/>
              </w:rPr>
              <w:t>”网站中的“失信被执行名单”、“重大税收违法案件当事人名单”其中之一，未被列入“中国政府采购网（</w:t>
            </w:r>
            <w:r>
              <w:rPr>
                <w:rFonts w:hint="eastAsia" w:ascii="仿宋" w:hAnsi="仿宋" w:eastAsia="仿宋"/>
                <w:kern w:val="0"/>
                <w:sz w:val="24"/>
                <w:szCs w:val="24"/>
                <w:lang w:val="en-US" w:eastAsia="zh-CN"/>
              </w:rPr>
              <w:fldChar w:fldCharType="begin"/>
            </w:r>
            <w:r>
              <w:rPr>
                <w:rFonts w:hint="eastAsia" w:ascii="仿宋" w:hAnsi="仿宋" w:eastAsia="仿宋"/>
                <w:kern w:val="0"/>
                <w:sz w:val="24"/>
                <w:szCs w:val="24"/>
                <w:lang w:val="en-US" w:eastAsia="zh-CN"/>
              </w:rPr>
              <w:instrText xml:space="preserve"> HYPERLINK "http://www.ccgp.gov.cn" </w:instrText>
            </w:r>
            <w:r>
              <w:rPr>
                <w:rFonts w:hint="eastAsia" w:ascii="仿宋" w:hAnsi="仿宋" w:eastAsia="仿宋"/>
                <w:kern w:val="0"/>
                <w:sz w:val="24"/>
                <w:szCs w:val="24"/>
                <w:lang w:val="en-US" w:eastAsia="zh-CN"/>
              </w:rPr>
              <w:fldChar w:fldCharType="separate"/>
            </w:r>
            <w:r>
              <w:rPr>
                <w:rFonts w:hint="eastAsia" w:ascii="仿宋" w:hAnsi="仿宋" w:eastAsia="仿宋"/>
                <w:kern w:val="0"/>
                <w:sz w:val="24"/>
                <w:szCs w:val="24"/>
                <w:lang w:val="en-US" w:eastAsia="zh-CN"/>
              </w:rPr>
              <w:t>www.ccgp.gov.cn</w:t>
            </w:r>
            <w:r>
              <w:rPr>
                <w:rFonts w:hint="eastAsia" w:ascii="仿宋" w:hAnsi="仿宋" w:eastAsia="仿宋"/>
                <w:kern w:val="0"/>
                <w:sz w:val="24"/>
                <w:szCs w:val="24"/>
                <w:lang w:val="en-US" w:eastAsia="zh-CN"/>
              </w:rPr>
              <w:fldChar w:fldCharType="end"/>
            </w:r>
            <w:r>
              <w:rPr>
                <w:rFonts w:hint="eastAsia" w:ascii="仿宋" w:hAnsi="仿宋" w:eastAsia="仿宋"/>
                <w:kern w:val="0"/>
                <w:sz w:val="24"/>
                <w:szCs w:val="24"/>
                <w:lang w:val="en-US" w:eastAsia="zh-CN"/>
              </w:rPr>
              <w:t>）”中的“政府采购严重违法失信行为记录名单”，（尚在处罚期内的），否则将被拒绝参与本次政府采购活动（查询结果截图日期必须在发布公告日期之后）</w:t>
            </w:r>
          </w:p>
        </w:tc>
        <w:tc>
          <w:tcPr>
            <w:tcW w:w="1134" w:type="dxa"/>
            <w:noWrap w:val="0"/>
            <w:vAlign w:val="center"/>
          </w:tcPr>
          <w:p>
            <w:pPr>
              <w:shd w:val="clear" w:color="auto" w:fill="auto"/>
              <w:spacing w:beforeAutospacing="0" w:afterAutospacing="0" w:line="360" w:lineRule="exact"/>
              <w:rPr>
                <w:rFonts w:ascii="仿宋" w:hAnsi="仿宋" w:eastAsia="仿宋"/>
                <w:sz w:val="24"/>
              </w:rPr>
            </w:pPr>
          </w:p>
        </w:tc>
        <w:tc>
          <w:tcPr>
            <w:tcW w:w="1134" w:type="dxa"/>
            <w:noWrap w:val="0"/>
            <w:vAlign w:val="center"/>
          </w:tcPr>
          <w:p>
            <w:pPr>
              <w:shd w:val="clear" w:color="auto" w:fill="auto"/>
              <w:spacing w:beforeAutospacing="0" w:afterAutospacing="0" w:line="360" w:lineRule="exact"/>
              <w:rPr>
                <w:rFonts w:ascii="仿宋" w:hAnsi="仿宋" w:eastAsia="仿宋"/>
                <w:sz w:val="24"/>
              </w:rPr>
            </w:pPr>
          </w:p>
        </w:tc>
        <w:tc>
          <w:tcPr>
            <w:tcW w:w="1134" w:type="dxa"/>
            <w:noWrap w:val="0"/>
            <w:vAlign w:val="center"/>
          </w:tcPr>
          <w:p>
            <w:pPr>
              <w:shd w:val="clear" w:color="auto" w:fill="auto"/>
              <w:spacing w:beforeAutospacing="0" w:afterAutospacing="0" w:line="360" w:lineRule="exact"/>
              <w:rPr>
                <w:rFonts w:ascii="仿宋" w:hAnsi="仿宋" w:eastAsia="仿宋"/>
                <w:sz w:val="24"/>
              </w:rPr>
            </w:pPr>
          </w:p>
        </w:tc>
        <w:tc>
          <w:tcPr>
            <w:tcW w:w="709" w:type="dxa"/>
            <w:noWrap w:val="0"/>
            <w:vAlign w:val="center"/>
          </w:tcPr>
          <w:p>
            <w:pPr>
              <w:shd w:val="clear" w:color="auto" w:fill="auto"/>
              <w:spacing w:beforeAutospacing="0" w:afterAutospacing="0" w:line="360" w:lineRule="exact"/>
              <w:rPr>
                <w:rFonts w:ascii="仿宋" w:hAnsi="仿宋" w:eastAsia="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9" w:hRule="atLeast"/>
        </w:trPr>
        <w:tc>
          <w:tcPr>
            <w:tcW w:w="552" w:type="dxa"/>
            <w:vMerge w:val="continue"/>
            <w:noWrap w:val="0"/>
            <w:vAlign w:val="center"/>
          </w:tcPr>
          <w:p>
            <w:pPr>
              <w:shd w:val="clear" w:color="auto" w:fill="auto"/>
              <w:spacing w:beforeAutospacing="0" w:afterAutospacing="0" w:line="360" w:lineRule="exact"/>
              <w:jc w:val="center"/>
              <w:rPr>
                <w:rFonts w:ascii="仿宋" w:hAnsi="仿宋" w:eastAsia="仿宋"/>
                <w:sz w:val="24"/>
              </w:rPr>
            </w:pPr>
          </w:p>
        </w:tc>
        <w:tc>
          <w:tcPr>
            <w:tcW w:w="450" w:type="dxa"/>
            <w:noWrap w:val="0"/>
            <w:vAlign w:val="center"/>
          </w:tcPr>
          <w:p>
            <w:pPr>
              <w:shd w:val="clear" w:color="auto" w:fill="auto"/>
              <w:spacing w:beforeAutospacing="0" w:afterAutospacing="0" w:line="360" w:lineRule="exact"/>
              <w:jc w:val="center"/>
              <w:rPr>
                <w:rFonts w:hint="default" w:ascii="仿宋" w:hAnsi="仿宋" w:eastAsia="仿宋"/>
                <w:sz w:val="24"/>
                <w:lang w:val="en-US" w:eastAsia="zh-CN"/>
              </w:rPr>
            </w:pPr>
            <w:r>
              <w:rPr>
                <w:rFonts w:hint="eastAsia" w:ascii="仿宋" w:hAnsi="仿宋" w:eastAsia="仿宋"/>
                <w:sz w:val="24"/>
                <w:lang w:val="en-US" w:eastAsia="zh-CN"/>
              </w:rPr>
              <w:t>8</w:t>
            </w:r>
          </w:p>
        </w:tc>
        <w:tc>
          <w:tcPr>
            <w:tcW w:w="4668" w:type="dxa"/>
            <w:noWrap w:val="0"/>
            <w:vAlign w:val="center"/>
          </w:tcPr>
          <w:p>
            <w:pPr>
              <w:shd w:val="clear" w:color="auto" w:fill="auto"/>
              <w:spacing w:beforeAutospacing="0" w:afterAutospacing="0" w:line="340" w:lineRule="exact"/>
              <w:rPr>
                <w:rFonts w:hint="default" w:ascii="仿宋" w:hAnsi="仿宋" w:eastAsia="仿宋"/>
                <w:kern w:val="0"/>
                <w:sz w:val="24"/>
                <w:szCs w:val="24"/>
                <w:lang w:val="en-US" w:eastAsia="zh-CN"/>
              </w:rPr>
            </w:pPr>
            <w:r>
              <w:rPr>
                <w:rFonts w:hint="eastAsia" w:ascii="仿宋" w:hAnsi="仿宋" w:eastAsia="仿宋"/>
                <w:kern w:val="0"/>
                <w:sz w:val="24"/>
                <w:szCs w:val="24"/>
                <w:lang w:val="en-US" w:eastAsia="zh-CN"/>
              </w:rPr>
              <w:t>中小企业声明函</w:t>
            </w:r>
          </w:p>
        </w:tc>
        <w:tc>
          <w:tcPr>
            <w:tcW w:w="1134" w:type="dxa"/>
            <w:noWrap w:val="0"/>
            <w:vAlign w:val="center"/>
          </w:tcPr>
          <w:p>
            <w:pPr>
              <w:shd w:val="clear" w:color="auto" w:fill="auto"/>
              <w:spacing w:beforeAutospacing="0" w:afterAutospacing="0" w:line="360" w:lineRule="exact"/>
              <w:rPr>
                <w:rFonts w:ascii="仿宋" w:hAnsi="仿宋" w:eastAsia="仿宋"/>
                <w:sz w:val="24"/>
              </w:rPr>
            </w:pPr>
          </w:p>
        </w:tc>
        <w:tc>
          <w:tcPr>
            <w:tcW w:w="1134" w:type="dxa"/>
            <w:noWrap w:val="0"/>
            <w:vAlign w:val="center"/>
          </w:tcPr>
          <w:p>
            <w:pPr>
              <w:shd w:val="clear" w:color="auto" w:fill="auto"/>
              <w:spacing w:beforeAutospacing="0" w:afterAutospacing="0" w:line="360" w:lineRule="exact"/>
              <w:rPr>
                <w:rFonts w:ascii="仿宋" w:hAnsi="仿宋" w:eastAsia="仿宋"/>
                <w:sz w:val="24"/>
              </w:rPr>
            </w:pPr>
          </w:p>
        </w:tc>
        <w:tc>
          <w:tcPr>
            <w:tcW w:w="1134" w:type="dxa"/>
            <w:noWrap w:val="0"/>
            <w:vAlign w:val="center"/>
          </w:tcPr>
          <w:p>
            <w:pPr>
              <w:shd w:val="clear" w:color="auto" w:fill="auto"/>
              <w:spacing w:beforeAutospacing="0" w:afterAutospacing="0" w:line="360" w:lineRule="exact"/>
              <w:rPr>
                <w:rFonts w:ascii="仿宋" w:hAnsi="仿宋" w:eastAsia="仿宋"/>
                <w:sz w:val="24"/>
              </w:rPr>
            </w:pPr>
          </w:p>
        </w:tc>
        <w:tc>
          <w:tcPr>
            <w:tcW w:w="709" w:type="dxa"/>
            <w:noWrap w:val="0"/>
            <w:vAlign w:val="center"/>
          </w:tcPr>
          <w:p>
            <w:pPr>
              <w:shd w:val="clear" w:color="auto" w:fill="auto"/>
              <w:spacing w:beforeAutospacing="0" w:afterAutospacing="0" w:line="360" w:lineRule="exact"/>
              <w:rPr>
                <w:rFonts w:ascii="仿宋" w:hAnsi="仿宋" w:eastAsia="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06" w:hRule="atLeast"/>
        </w:trPr>
        <w:tc>
          <w:tcPr>
            <w:tcW w:w="5670" w:type="dxa"/>
            <w:gridSpan w:val="3"/>
            <w:noWrap w:val="0"/>
            <w:vAlign w:val="center"/>
          </w:tcPr>
          <w:p>
            <w:pPr>
              <w:shd w:val="clear" w:color="auto" w:fill="auto"/>
              <w:spacing w:beforeAutospacing="0" w:afterAutospacing="0" w:line="360" w:lineRule="exact"/>
              <w:jc w:val="right"/>
              <w:rPr>
                <w:rFonts w:ascii="仿宋" w:hAnsi="仿宋" w:eastAsia="仿宋"/>
                <w:sz w:val="24"/>
              </w:rPr>
            </w:pPr>
            <w:r>
              <w:rPr>
                <w:rFonts w:hint="eastAsia" w:ascii="仿宋" w:hAnsi="仿宋" w:eastAsia="仿宋"/>
                <w:sz w:val="24"/>
              </w:rPr>
              <w:t>结论</w:t>
            </w:r>
          </w:p>
        </w:tc>
        <w:tc>
          <w:tcPr>
            <w:tcW w:w="1134" w:type="dxa"/>
            <w:noWrap w:val="0"/>
            <w:vAlign w:val="center"/>
          </w:tcPr>
          <w:p>
            <w:pPr>
              <w:shd w:val="clear" w:color="auto" w:fill="auto"/>
              <w:spacing w:beforeAutospacing="0" w:afterAutospacing="0" w:line="360" w:lineRule="exact"/>
              <w:rPr>
                <w:rFonts w:ascii="仿宋" w:hAnsi="仿宋" w:eastAsia="仿宋"/>
                <w:sz w:val="24"/>
              </w:rPr>
            </w:pPr>
          </w:p>
        </w:tc>
        <w:tc>
          <w:tcPr>
            <w:tcW w:w="1134" w:type="dxa"/>
            <w:noWrap w:val="0"/>
            <w:vAlign w:val="center"/>
          </w:tcPr>
          <w:p>
            <w:pPr>
              <w:shd w:val="clear" w:color="auto" w:fill="auto"/>
              <w:spacing w:beforeAutospacing="0" w:afterAutospacing="0" w:line="360" w:lineRule="exact"/>
              <w:rPr>
                <w:rFonts w:ascii="仿宋" w:hAnsi="仿宋" w:eastAsia="仿宋"/>
                <w:sz w:val="24"/>
              </w:rPr>
            </w:pPr>
          </w:p>
        </w:tc>
        <w:tc>
          <w:tcPr>
            <w:tcW w:w="1134" w:type="dxa"/>
            <w:noWrap w:val="0"/>
            <w:vAlign w:val="center"/>
          </w:tcPr>
          <w:p>
            <w:pPr>
              <w:shd w:val="clear" w:color="auto" w:fill="auto"/>
              <w:spacing w:beforeAutospacing="0" w:afterAutospacing="0" w:line="360" w:lineRule="exact"/>
              <w:rPr>
                <w:rFonts w:ascii="仿宋" w:hAnsi="仿宋" w:eastAsia="仿宋"/>
                <w:sz w:val="24"/>
              </w:rPr>
            </w:pPr>
          </w:p>
        </w:tc>
        <w:tc>
          <w:tcPr>
            <w:tcW w:w="709" w:type="dxa"/>
            <w:noWrap w:val="0"/>
            <w:vAlign w:val="center"/>
          </w:tcPr>
          <w:p>
            <w:pPr>
              <w:shd w:val="clear" w:color="auto" w:fill="auto"/>
              <w:spacing w:beforeAutospacing="0" w:afterAutospacing="0" w:line="360" w:lineRule="exact"/>
              <w:rPr>
                <w:rFonts w:ascii="仿宋" w:hAnsi="仿宋" w:eastAsia="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0" w:hRule="atLeast"/>
        </w:trPr>
        <w:tc>
          <w:tcPr>
            <w:tcW w:w="9781" w:type="dxa"/>
            <w:gridSpan w:val="7"/>
            <w:noWrap w:val="0"/>
            <w:vAlign w:val="center"/>
          </w:tcPr>
          <w:p>
            <w:pPr>
              <w:shd w:val="clear" w:color="auto" w:fill="auto"/>
              <w:spacing w:beforeAutospacing="0" w:afterAutospacing="0" w:line="440" w:lineRule="exact"/>
              <w:rPr>
                <w:rFonts w:ascii="仿宋" w:hAnsi="仿宋" w:eastAsia="仿宋"/>
                <w:bCs/>
                <w:kern w:val="0"/>
                <w:sz w:val="24"/>
              </w:rPr>
            </w:pPr>
            <w:r>
              <w:rPr>
                <w:rFonts w:hint="eastAsia" w:ascii="仿宋" w:hAnsi="仿宋" w:eastAsia="仿宋"/>
                <w:b/>
                <w:sz w:val="24"/>
              </w:rPr>
              <w:t>采购人代表签名：</w:t>
            </w:r>
            <w:r>
              <w:rPr>
                <w:rFonts w:ascii="仿宋" w:hAnsi="仿宋" w:eastAsia="仿宋"/>
                <w:bCs/>
                <w:kern w:val="0"/>
                <w:sz w:val="24"/>
              </w:rPr>
              <w:t xml:space="preserve"> </w:t>
            </w:r>
          </w:p>
          <w:p>
            <w:pPr>
              <w:shd w:val="clear" w:color="auto" w:fill="auto"/>
              <w:spacing w:beforeAutospacing="0" w:afterAutospacing="0" w:line="360" w:lineRule="exact"/>
              <w:rPr>
                <w:rFonts w:ascii="仿宋" w:hAnsi="仿宋" w:eastAsia="仿宋"/>
                <w:sz w:val="24"/>
              </w:rPr>
            </w:pPr>
            <w:r>
              <w:rPr>
                <w:rFonts w:hint="eastAsia" w:ascii="仿宋" w:hAnsi="仿宋" w:eastAsia="仿宋"/>
                <w:b/>
                <w:sz w:val="24"/>
              </w:rPr>
              <w:t xml:space="preserve">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40" w:hRule="atLeast"/>
        </w:trPr>
        <w:tc>
          <w:tcPr>
            <w:tcW w:w="9781" w:type="dxa"/>
            <w:gridSpan w:val="7"/>
            <w:noWrap w:val="0"/>
            <w:vAlign w:val="center"/>
          </w:tcPr>
          <w:p>
            <w:pPr>
              <w:shd w:val="clear" w:color="auto" w:fill="auto"/>
              <w:spacing w:beforeAutospacing="0" w:afterAutospacing="0" w:line="360" w:lineRule="exact"/>
              <w:rPr>
                <w:rFonts w:ascii="仿宋" w:hAnsi="仿宋" w:eastAsia="仿宋"/>
                <w:b/>
                <w:sz w:val="24"/>
              </w:rPr>
            </w:pPr>
            <w:r>
              <w:rPr>
                <w:rFonts w:hint="eastAsia" w:ascii="仿宋" w:hAnsi="仿宋" w:eastAsia="仿宋"/>
                <w:sz w:val="24"/>
              </w:rPr>
              <w:t>备注：上述每一项审查，供应商通过的，以“√”标记；否则，以“×”标记。如果供应商有一项未通过上述审查，其结论请注明“不合格”，全部通过的，其结论请注明“合格”。资格审查不合格的供应商，投标无效。</w:t>
            </w:r>
          </w:p>
        </w:tc>
      </w:tr>
    </w:tbl>
    <w:p>
      <w:pPr>
        <w:shd w:val="clear" w:color="auto" w:fill="auto"/>
        <w:tabs>
          <w:tab w:val="left" w:pos="3045"/>
        </w:tabs>
        <w:autoSpaceDE w:val="0"/>
        <w:autoSpaceDN w:val="0"/>
        <w:adjustRightInd w:val="0"/>
        <w:snapToGrid w:val="0"/>
        <w:spacing w:beforeAutospacing="0" w:afterAutospacing="0" w:line="360" w:lineRule="exact"/>
        <w:rPr>
          <w:rFonts w:hint="eastAsia" w:ascii="仿宋" w:hAnsi="仿宋" w:eastAsia="仿宋"/>
          <w:b/>
          <w:sz w:val="24"/>
        </w:rPr>
      </w:pPr>
    </w:p>
    <w:p>
      <w:pPr>
        <w:shd w:val="clear" w:color="auto" w:fill="auto"/>
        <w:tabs>
          <w:tab w:val="left" w:pos="3045"/>
        </w:tabs>
        <w:autoSpaceDE w:val="0"/>
        <w:autoSpaceDN w:val="0"/>
        <w:adjustRightInd w:val="0"/>
        <w:snapToGrid w:val="0"/>
        <w:spacing w:beforeAutospacing="0" w:afterAutospacing="0" w:line="360" w:lineRule="exact"/>
        <w:rPr>
          <w:rFonts w:hint="eastAsia" w:ascii="仿宋" w:hAnsi="仿宋" w:eastAsia="仿宋"/>
          <w:b/>
          <w:sz w:val="24"/>
        </w:rPr>
      </w:pPr>
    </w:p>
    <w:p>
      <w:pPr>
        <w:shd w:val="clear" w:color="auto" w:fill="auto"/>
        <w:tabs>
          <w:tab w:val="left" w:pos="3045"/>
        </w:tabs>
        <w:autoSpaceDE w:val="0"/>
        <w:autoSpaceDN w:val="0"/>
        <w:adjustRightInd w:val="0"/>
        <w:snapToGrid w:val="0"/>
        <w:spacing w:beforeAutospacing="0" w:afterAutospacing="0" w:line="360" w:lineRule="exact"/>
        <w:rPr>
          <w:rFonts w:hint="eastAsia" w:ascii="仿宋" w:hAnsi="仿宋" w:eastAsia="仿宋"/>
          <w:b/>
          <w:sz w:val="24"/>
        </w:rPr>
      </w:pPr>
    </w:p>
    <w:p>
      <w:pPr>
        <w:shd w:val="clear" w:color="auto" w:fill="auto"/>
        <w:tabs>
          <w:tab w:val="left" w:pos="3045"/>
        </w:tabs>
        <w:autoSpaceDE w:val="0"/>
        <w:autoSpaceDN w:val="0"/>
        <w:adjustRightInd w:val="0"/>
        <w:snapToGrid w:val="0"/>
        <w:spacing w:beforeAutospacing="0" w:afterAutospacing="0" w:line="360" w:lineRule="exact"/>
        <w:rPr>
          <w:rFonts w:hint="eastAsia" w:ascii="仿宋" w:hAnsi="仿宋" w:eastAsia="仿宋"/>
          <w:b/>
          <w:sz w:val="24"/>
        </w:rPr>
      </w:pPr>
    </w:p>
    <w:p>
      <w:pPr>
        <w:pStyle w:val="47"/>
        <w:rPr>
          <w:rFonts w:hint="eastAsia"/>
        </w:rPr>
      </w:pPr>
    </w:p>
    <w:p>
      <w:pPr>
        <w:shd w:val="clear" w:color="auto" w:fill="auto"/>
        <w:tabs>
          <w:tab w:val="left" w:pos="3045"/>
        </w:tabs>
        <w:autoSpaceDE w:val="0"/>
        <w:autoSpaceDN w:val="0"/>
        <w:adjustRightInd w:val="0"/>
        <w:snapToGrid w:val="0"/>
        <w:spacing w:beforeAutospacing="0" w:afterAutospacing="0" w:line="360" w:lineRule="exact"/>
        <w:rPr>
          <w:rFonts w:ascii="仿宋" w:hAnsi="仿宋" w:eastAsia="仿宋"/>
          <w:b/>
          <w:kern w:val="0"/>
          <w:sz w:val="24"/>
        </w:rPr>
      </w:pPr>
      <w:r>
        <w:rPr>
          <w:rFonts w:hint="eastAsia" w:ascii="仿宋" w:hAnsi="仿宋" w:eastAsia="仿宋"/>
          <w:b/>
          <w:sz w:val="24"/>
        </w:rPr>
        <w:t>34.3.2符合性审查</w:t>
      </w:r>
      <w:r>
        <w:rPr>
          <w:rFonts w:hint="eastAsia" w:ascii="仿宋" w:hAnsi="仿宋" w:eastAsia="仿宋"/>
          <w:b/>
          <w:sz w:val="24"/>
          <w:highlight w:val="none"/>
        </w:rPr>
        <w:t xml:space="preserve">  </w:t>
      </w:r>
      <w:r>
        <w:rPr>
          <w:rFonts w:hint="eastAsia" w:ascii="仿宋" w:hAnsi="仿宋" w:eastAsia="仿宋"/>
          <w:b/>
          <w:sz w:val="24"/>
        </w:rPr>
        <w:t xml:space="preserve"> </w:t>
      </w:r>
    </w:p>
    <w:tbl>
      <w:tblPr>
        <w:tblStyle w:val="61"/>
        <w:tblW w:w="9781"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1"/>
        <w:gridCol w:w="567"/>
        <w:gridCol w:w="3969"/>
        <w:gridCol w:w="1134"/>
        <w:gridCol w:w="1134"/>
        <w:gridCol w:w="1417"/>
        <w:gridCol w:w="70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60" w:hRule="atLeast"/>
        </w:trPr>
        <w:tc>
          <w:tcPr>
            <w:tcW w:w="851" w:type="dxa"/>
            <w:tcBorders>
              <w:bottom w:val="single" w:color="auto" w:sz="4" w:space="0"/>
            </w:tcBorders>
            <w:noWrap w:val="0"/>
            <w:vAlign w:val="center"/>
          </w:tcPr>
          <w:p>
            <w:pPr>
              <w:shd w:val="clear" w:color="auto" w:fill="auto"/>
              <w:spacing w:beforeAutospacing="0" w:afterAutospacing="0" w:line="360" w:lineRule="exact"/>
              <w:jc w:val="center"/>
              <w:rPr>
                <w:rFonts w:ascii="仿宋" w:hAnsi="仿宋" w:eastAsia="仿宋"/>
                <w:b/>
                <w:color w:val="auto"/>
                <w:sz w:val="24"/>
              </w:rPr>
            </w:pPr>
            <w:r>
              <w:rPr>
                <w:rFonts w:hint="eastAsia" w:ascii="仿宋" w:hAnsi="仿宋" w:eastAsia="仿宋"/>
                <w:b/>
                <w:color w:val="auto"/>
                <w:sz w:val="24"/>
              </w:rPr>
              <w:t>项目</w:t>
            </w:r>
          </w:p>
        </w:tc>
        <w:tc>
          <w:tcPr>
            <w:tcW w:w="4536" w:type="dxa"/>
            <w:gridSpan w:val="2"/>
            <w:tcBorders>
              <w:bottom w:val="single" w:color="auto" w:sz="4" w:space="0"/>
            </w:tcBorders>
            <w:noWrap w:val="0"/>
            <w:vAlign w:val="center"/>
          </w:tcPr>
          <w:p>
            <w:pPr>
              <w:shd w:val="clear" w:color="auto" w:fill="auto"/>
              <w:spacing w:beforeAutospacing="0" w:afterAutospacing="0" w:line="360" w:lineRule="exact"/>
              <w:jc w:val="center"/>
              <w:rPr>
                <w:rFonts w:ascii="仿宋" w:hAnsi="仿宋" w:eastAsia="仿宋"/>
                <w:b/>
                <w:color w:val="auto"/>
                <w:sz w:val="24"/>
              </w:rPr>
            </w:pPr>
            <w:r>
              <w:rPr>
                <w:rFonts w:hint="eastAsia" w:ascii="仿宋" w:hAnsi="仿宋" w:eastAsia="仿宋"/>
                <w:b/>
                <w:color w:val="auto"/>
                <w:sz w:val="24"/>
              </w:rPr>
              <w:t>评  审  内  容</w:t>
            </w:r>
          </w:p>
        </w:tc>
        <w:tc>
          <w:tcPr>
            <w:tcW w:w="1134" w:type="dxa"/>
            <w:tcBorders>
              <w:bottom w:val="single" w:color="auto" w:sz="4" w:space="0"/>
            </w:tcBorders>
            <w:noWrap w:val="0"/>
            <w:vAlign w:val="center"/>
          </w:tcPr>
          <w:p>
            <w:pPr>
              <w:shd w:val="clear" w:color="auto" w:fill="auto"/>
              <w:spacing w:beforeAutospacing="0" w:afterAutospacing="0" w:line="360" w:lineRule="exact"/>
              <w:jc w:val="center"/>
              <w:rPr>
                <w:rFonts w:ascii="仿宋" w:hAnsi="仿宋" w:eastAsia="仿宋"/>
                <w:color w:val="auto"/>
                <w:sz w:val="24"/>
              </w:rPr>
            </w:pPr>
            <w:r>
              <w:rPr>
                <w:rFonts w:hint="eastAsia" w:ascii="仿宋" w:hAnsi="仿宋" w:eastAsia="仿宋"/>
                <w:color w:val="auto"/>
                <w:sz w:val="24"/>
              </w:rPr>
              <w:t>供应商1</w:t>
            </w:r>
          </w:p>
        </w:tc>
        <w:tc>
          <w:tcPr>
            <w:tcW w:w="1134" w:type="dxa"/>
            <w:tcBorders>
              <w:bottom w:val="single" w:color="auto" w:sz="4" w:space="0"/>
            </w:tcBorders>
            <w:noWrap w:val="0"/>
            <w:vAlign w:val="center"/>
          </w:tcPr>
          <w:p>
            <w:pPr>
              <w:shd w:val="clear" w:color="auto" w:fill="auto"/>
              <w:spacing w:beforeAutospacing="0" w:afterAutospacing="0" w:line="360" w:lineRule="exact"/>
              <w:jc w:val="center"/>
              <w:rPr>
                <w:rFonts w:ascii="仿宋" w:hAnsi="仿宋" w:eastAsia="仿宋"/>
                <w:color w:val="auto"/>
                <w:sz w:val="24"/>
              </w:rPr>
            </w:pPr>
            <w:r>
              <w:rPr>
                <w:rFonts w:hint="eastAsia" w:ascii="仿宋" w:hAnsi="仿宋" w:eastAsia="仿宋"/>
                <w:color w:val="auto"/>
                <w:sz w:val="24"/>
              </w:rPr>
              <w:t>供应商2</w:t>
            </w:r>
          </w:p>
        </w:tc>
        <w:tc>
          <w:tcPr>
            <w:tcW w:w="1417" w:type="dxa"/>
            <w:tcBorders>
              <w:bottom w:val="single" w:color="auto" w:sz="4" w:space="0"/>
            </w:tcBorders>
            <w:noWrap w:val="0"/>
            <w:vAlign w:val="center"/>
          </w:tcPr>
          <w:p>
            <w:pPr>
              <w:shd w:val="clear" w:color="auto" w:fill="auto"/>
              <w:spacing w:beforeAutospacing="0" w:afterAutospacing="0" w:line="360" w:lineRule="exact"/>
              <w:jc w:val="center"/>
              <w:rPr>
                <w:rFonts w:ascii="仿宋" w:hAnsi="仿宋" w:eastAsia="仿宋"/>
                <w:color w:val="auto"/>
                <w:sz w:val="24"/>
              </w:rPr>
            </w:pPr>
            <w:r>
              <w:rPr>
                <w:rFonts w:hint="eastAsia" w:ascii="仿宋" w:hAnsi="仿宋" w:eastAsia="仿宋"/>
                <w:color w:val="auto"/>
                <w:sz w:val="24"/>
              </w:rPr>
              <w:t>供应商3</w:t>
            </w:r>
          </w:p>
        </w:tc>
        <w:tc>
          <w:tcPr>
            <w:tcW w:w="709" w:type="dxa"/>
            <w:tcBorders>
              <w:bottom w:val="single" w:color="auto" w:sz="4" w:space="0"/>
            </w:tcBorders>
            <w:noWrap w:val="0"/>
            <w:vAlign w:val="center"/>
          </w:tcPr>
          <w:p>
            <w:pPr>
              <w:shd w:val="clear" w:color="auto" w:fill="auto"/>
              <w:spacing w:beforeAutospacing="0" w:afterAutospacing="0" w:line="360" w:lineRule="exact"/>
              <w:jc w:val="center"/>
              <w:rPr>
                <w:rFonts w:ascii="仿宋" w:hAnsi="仿宋" w:eastAsia="仿宋"/>
                <w:color w:val="auto"/>
                <w:sz w:val="24"/>
              </w:rPr>
            </w:pPr>
            <w:r>
              <w:rPr>
                <w:rFonts w:hint="eastAsia" w:ascii="仿宋" w:hAnsi="仿宋" w:eastAsia="仿宋"/>
                <w:color w:val="auto"/>
                <w:sz w:val="24"/>
              </w:rPr>
              <w:t>供应商N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0" w:hRule="atLeast"/>
        </w:trPr>
        <w:tc>
          <w:tcPr>
            <w:tcW w:w="851" w:type="dxa"/>
            <w:vMerge w:val="restart"/>
            <w:noWrap w:val="0"/>
            <w:vAlign w:val="center"/>
          </w:tcPr>
          <w:p>
            <w:pPr>
              <w:shd w:val="clear" w:color="auto" w:fill="auto"/>
              <w:spacing w:beforeAutospacing="0" w:afterAutospacing="0" w:line="360" w:lineRule="exact"/>
              <w:jc w:val="center"/>
              <w:rPr>
                <w:rFonts w:ascii="仿宋" w:hAnsi="仿宋" w:eastAsia="仿宋"/>
                <w:b/>
                <w:color w:val="auto"/>
                <w:sz w:val="24"/>
              </w:rPr>
            </w:pPr>
          </w:p>
          <w:p>
            <w:pPr>
              <w:shd w:val="clear" w:color="auto" w:fill="auto"/>
              <w:spacing w:beforeAutospacing="0" w:afterAutospacing="0" w:line="360" w:lineRule="exact"/>
              <w:jc w:val="center"/>
              <w:rPr>
                <w:rFonts w:ascii="仿宋" w:hAnsi="仿宋" w:eastAsia="仿宋"/>
                <w:b/>
                <w:color w:val="auto"/>
                <w:sz w:val="24"/>
              </w:rPr>
            </w:pPr>
            <w:r>
              <w:rPr>
                <w:rFonts w:hint="eastAsia" w:ascii="仿宋" w:hAnsi="仿宋" w:eastAsia="仿宋"/>
                <w:b/>
                <w:color w:val="auto"/>
                <w:sz w:val="24"/>
              </w:rPr>
              <w:t>符</w:t>
            </w:r>
          </w:p>
          <w:p>
            <w:pPr>
              <w:shd w:val="clear" w:color="auto" w:fill="auto"/>
              <w:spacing w:beforeAutospacing="0" w:afterAutospacing="0" w:line="360" w:lineRule="exact"/>
              <w:jc w:val="center"/>
              <w:rPr>
                <w:rFonts w:ascii="仿宋" w:hAnsi="仿宋" w:eastAsia="仿宋"/>
                <w:b/>
                <w:color w:val="auto"/>
                <w:sz w:val="24"/>
              </w:rPr>
            </w:pPr>
            <w:r>
              <w:rPr>
                <w:rFonts w:hint="eastAsia" w:ascii="仿宋" w:hAnsi="仿宋" w:eastAsia="仿宋"/>
                <w:b/>
                <w:color w:val="auto"/>
                <w:sz w:val="24"/>
              </w:rPr>
              <w:t>合</w:t>
            </w:r>
          </w:p>
          <w:p>
            <w:pPr>
              <w:shd w:val="clear" w:color="auto" w:fill="auto"/>
              <w:spacing w:beforeAutospacing="0" w:afterAutospacing="0" w:line="360" w:lineRule="exact"/>
              <w:jc w:val="center"/>
              <w:rPr>
                <w:rFonts w:ascii="仿宋" w:hAnsi="仿宋" w:eastAsia="仿宋"/>
                <w:b/>
                <w:color w:val="auto"/>
                <w:sz w:val="24"/>
              </w:rPr>
            </w:pPr>
            <w:r>
              <w:rPr>
                <w:rFonts w:hint="eastAsia" w:ascii="仿宋" w:hAnsi="仿宋" w:eastAsia="仿宋"/>
                <w:b/>
                <w:color w:val="auto"/>
                <w:sz w:val="24"/>
              </w:rPr>
              <w:t>性</w:t>
            </w:r>
          </w:p>
          <w:p>
            <w:pPr>
              <w:shd w:val="clear" w:color="auto" w:fill="auto"/>
              <w:spacing w:beforeAutospacing="0" w:afterAutospacing="0" w:line="360" w:lineRule="exact"/>
              <w:jc w:val="center"/>
              <w:rPr>
                <w:rFonts w:ascii="仿宋" w:hAnsi="仿宋" w:eastAsia="仿宋"/>
                <w:b/>
                <w:color w:val="auto"/>
                <w:sz w:val="24"/>
              </w:rPr>
            </w:pPr>
            <w:r>
              <w:rPr>
                <w:rFonts w:hint="eastAsia" w:ascii="仿宋" w:hAnsi="仿宋" w:eastAsia="仿宋"/>
                <w:b/>
                <w:color w:val="auto"/>
                <w:sz w:val="24"/>
              </w:rPr>
              <w:t>审</w:t>
            </w:r>
          </w:p>
          <w:p>
            <w:pPr>
              <w:shd w:val="clear" w:color="auto" w:fill="auto"/>
              <w:spacing w:beforeAutospacing="0" w:afterAutospacing="0" w:line="360" w:lineRule="exact"/>
              <w:jc w:val="center"/>
              <w:rPr>
                <w:rFonts w:ascii="仿宋" w:hAnsi="仿宋" w:eastAsia="仿宋"/>
                <w:b/>
                <w:color w:val="auto"/>
                <w:sz w:val="24"/>
              </w:rPr>
            </w:pPr>
            <w:r>
              <w:rPr>
                <w:rFonts w:hint="eastAsia" w:ascii="仿宋" w:hAnsi="仿宋" w:eastAsia="仿宋"/>
                <w:b/>
                <w:color w:val="auto"/>
                <w:sz w:val="24"/>
              </w:rPr>
              <w:t>查</w:t>
            </w:r>
          </w:p>
          <w:p>
            <w:pPr>
              <w:shd w:val="clear" w:color="auto" w:fill="auto"/>
              <w:spacing w:beforeAutospacing="0" w:afterAutospacing="0" w:line="360" w:lineRule="exact"/>
              <w:jc w:val="center"/>
              <w:rPr>
                <w:rFonts w:ascii="仿宋" w:hAnsi="仿宋" w:eastAsia="仿宋"/>
                <w:b/>
                <w:color w:val="auto"/>
                <w:sz w:val="24"/>
              </w:rPr>
            </w:pPr>
            <w:r>
              <w:rPr>
                <w:rFonts w:hint="eastAsia" w:ascii="仿宋" w:hAnsi="仿宋" w:eastAsia="仿宋"/>
                <w:b/>
                <w:color w:val="auto"/>
                <w:sz w:val="24"/>
              </w:rPr>
              <w:t>表</w:t>
            </w:r>
          </w:p>
          <w:p>
            <w:pPr>
              <w:shd w:val="clear" w:color="auto" w:fill="auto"/>
              <w:spacing w:beforeAutospacing="0" w:afterAutospacing="0" w:line="360" w:lineRule="exact"/>
              <w:jc w:val="center"/>
              <w:rPr>
                <w:rFonts w:ascii="仿宋" w:hAnsi="仿宋" w:eastAsia="仿宋"/>
                <w:color w:val="auto"/>
                <w:sz w:val="24"/>
              </w:rPr>
            </w:pPr>
          </w:p>
        </w:tc>
        <w:tc>
          <w:tcPr>
            <w:tcW w:w="567" w:type="dxa"/>
            <w:noWrap w:val="0"/>
            <w:vAlign w:val="center"/>
          </w:tcPr>
          <w:p>
            <w:pPr>
              <w:shd w:val="clear" w:color="auto" w:fill="auto"/>
              <w:spacing w:beforeAutospacing="0" w:afterAutospacing="0" w:line="360" w:lineRule="exact"/>
              <w:jc w:val="center"/>
              <w:rPr>
                <w:rFonts w:ascii="仿宋" w:hAnsi="仿宋" w:eastAsia="仿宋"/>
                <w:color w:val="auto"/>
                <w:sz w:val="24"/>
              </w:rPr>
            </w:pPr>
            <w:r>
              <w:rPr>
                <w:rFonts w:hint="eastAsia" w:ascii="仿宋" w:hAnsi="仿宋" w:eastAsia="仿宋"/>
                <w:color w:val="auto"/>
                <w:sz w:val="24"/>
              </w:rPr>
              <w:t>1</w:t>
            </w:r>
          </w:p>
        </w:tc>
        <w:tc>
          <w:tcPr>
            <w:tcW w:w="3969" w:type="dxa"/>
            <w:noWrap w:val="0"/>
            <w:vAlign w:val="center"/>
          </w:tcPr>
          <w:p>
            <w:pPr>
              <w:shd w:val="clear" w:color="auto" w:fill="auto"/>
              <w:spacing w:beforeAutospacing="0" w:afterAutospacing="0" w:line="340" w:lineRule="exact"/>
              <w:rPr>
                <w:rFonts w:hint="eastAsia" w:ascii="仿宋" w:hAnsi="仿宋" w:eastAsia="仿宋"/>
                <w:color w:val="auto"/>
                <w:sz w:val="24"/>
                <w:lang w:eastAsia="zh-CN"/>
              </w:rPr>
            </w:pPr>
            <w:r>
              <w:rPr>
                <w:rFonts w:hint="eastAsia" w:ascii="仿宋" w:hAnsi="仿宋" w:eastAsia="仿宋"/>
                <w:color w:val="auto"/>
                <w:sz w:val="24"/>
                <w:lang w:val="en-US" w:eastAsia="zh-CN"/>
              </w:rPr>
              <w:t>1、响应文件的份数、编制、签署、盖章是否满足采购文件的要求</w:t>
            </w:r>
          </w:p>
        </w:tc>
        <w:tc>
          <w:tcPr>
            <w:tcW w:w="1134" w:type="dxa"/>
            <w:noWrap w:val="0"/>
            <w:vAlign w:val="center"/>
          </w:tcPr>
          <w:p>
            <w:pPr>
              <w:shd w:val="clear" w:color="auto" w:fill="auto"/>
              <w:spacing w:beforeAutospacing="0" w:afterAutospacing="0" w:line="360" w:lineRule="exact"/>
              <w:rPr>
                <w:rFonts w:ascii="仿宋" w:hAnsi="仿宋" w:eastAsia="仿宋"/>
                <w:color w:val="auto"/>
                <w:sz w:val="24"/>
              </w:rPr>
            </w:pPr>
          </w:p>
        </w:tc>
        <w:tc>
          <w:tcPr>
            <w:tcW w:w="1134" w:type="dxa"/>
            <w:noWrap w:val="0"/>
            <w:vAlign w:val="center"/>
          </w:tcPr>
          <w:p>
            <w:pPr>
              <w:shd w:val="clear" w:color="auto" w:fill="auto"/>
              <w:spacing w:beforeAutospacing="0" w:afterAutospacing="0" w:line="360" w:lineRule="exact"/>
              <w:rPr>
                <w:rFonts w:ascii="仿宋" w:hAnsi="仿宋" w:eastAsia="仿宋"/>
                <w:color w:val="auto"/>
                <w:sz w:val="24"/>
              </w:rPr>
            </w:pPr>
          </w:p>
        </w:tc>
        <w:tc>
          <w:tcPr>
            <w:tcW w:w="1417" w:type="dxa"/>
            <w:noWrap w:val="0"/>
            <w:vAlign w:val="center"/>
          </w:tcPr>
          <w:p>
            <w:pPr>
              <w:shd w:val="clear" w:color="auto" w:fill="auto"/>
              <w:spacing w:beforeAutospacing="0" w:afterAutospacing="0" w:line="360" w:lineRule="exact"/>
              <w:rPr>
                <w:rFonts w:ascii="仿宋" w:hAnsi="仿宋" w:eastAsia="仿宋"/>
                <w:color w:val="auto"/>
                <w:sz w:val="24"/>
              </w:rPr>
            </w:pPr>
          </w:p>
        </w:tc>
        <w:tc>
          <w:tcPr>
            <w:tcW w:w="709" w:type="dxa"/>
            <w:noWrap w:val="0"/>
            <w:vAlign w:val="center"/>
          </w:tcPr>
          <w:p>
            <w:pPr>
              <w:shd w:val="clear" w:color="auto" w:fill="auto"/>
              <w:spacing w:beforeAutospacing="0" w:afterAutospacing="0" w:line="360" w:lineRule="exact"/>
              <w:rPr>
                <w:rFonts w:ascii="仿宋" w:hAnsi="仿宋" w:eastAsia="仿宋"/>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8" w:hRule="atLeast"/>
        </w:trPr>
        <w:tc>
          <w:tcPr>
            <w:tcW w:w="851" w:type="dxa"/>
            <w:vMerge w:val="continue"/>
            <w:noWrap w:val="0"/>
            <w:vAlign w:val="center"/>
          </w:tcPr>
          <w:p>
            <w:pPr>
              <w:shd w:val="clear" w:color="auto" w:fill="auto"/>
              <w:spacing w:beforeAutospacing="0" w:afterAutospacing="0" w:line="360" w:lineRule="exact"/>
              <w:jc w:val="center"/>
              <w:rPr>
                <w:rFonts w:ascii="仿宋" w:hAnsi="仿宋" w:eastAsia="仿宋"/>
                <w:color w:val="auto"/>
                <w:sz w:val="24"/>
              </w:rPr>
            </w:pPr>
          </w:p>
        </w:tc>
        <w:tc>
          <w:tcPr>
            <w:tcW w:w="567" w:type="dxa"/>
            <w:noWrap w:val="0"/>
            <w:vAlign w:val="center"/>
          </w:tcPr>
          <w:p>
            <w:pPr>
              <w:shd w:val="clear" w:color="auto" w:fill="auto"/>
              <w:spacing w:beforeAutospacing="0" w:afterAutospacing="0" w:line="360" w:lineRule="exact"/>
              <w:jc w:val="center"/>
              <w:rPr>
                <w:rFonts w:ascii="仿宋" w:hAnsi="仿宋" w:eastAsia="仿宋"/>
                <w:color w:val="auto"/>
                <w:sz w:val="24"/>
              </w:rPr>
            </w:pPr>
            <w:r>
              <w:rPr>
                <w:rFonts w:hint="eastAsia" w:ascii="仿宋" w:hAnsi="仿宋" w:eastAsia="仿宋"/>
                <w:color w:val="auto"/>
                <w:sz w:val="24"/>
              </w:rPr>
              <w:t>2</w:t>
            </w:r>
          </w:p>
        </w:tc>
        <w:tc>
          <w:tcPr>
            <w:tcW w:w="3969" w:type="dxa"/>
            <w:noWrap w:val="0"/>
            <w:vAlign w:val="center"/>
          </w:tcPr>
          <w:p>
            <w:pPr>
              <w:shd w:val="clear" w:color="auto" w:fill="auto"/>
              <w:spacing w:beforeAutospacing="0" w:afterAutospacing="0" w:line="340" w:lineRule="exact"/>
              <w:rPr>
                <w:rFonts w:ascii="仿宋" w:hAnsi="仿宋" w:eastAsia="仿宋"/>
                <w:color w:val="auto"/>
                <w:sz w:val="24"/>
              </w:rPr>
            </w:pPr>
            <w:r>
              <w:rPr>
                <w:rFonts w:hint="eastAsia" w:ascii="仿宋" w:hAnsi="仿宋" w:eastAsia="仿宋"/>
                <w:color w:val="auto"/>
                <w:sz w:val="24"/>
              </w:rPr>
              <w:t>有效期是否满足采购文件的要求</w:t>
            </w:r>
          </w:p>
        </w:tc>
        <w:tc>
          <w:tcPr>
            <w:tcW w:w="1134" w:type="dxa"/>
            <w:noWrap w:val="0"/>
            <w:vAlign w:val="center"/>
          </w:tcPr>
          <w:p>
            <w:pPr>
              <w:shd w:val="clear" w:color="auto" w:fill="auto"/>
              <w:spacing w:beforeAutospacing="0" w:afterAutospacing="0" w:line="360" w:lineRule="exact"/>
              <w:rPr>
                <w:rFonts w:ascii="仿宋" w:hAnsi="仿宋" w:eastAsia="仿宋"/>
                <w:color w:val="auto"/>
                <w:sz w:val="24"/>
              </w:rPr>
            </w:pPr>
          </w:p>
        </w:tc>
        <w:tc>
          <w:tcPr>
            <w:tcW w:w="1134" w:type="dxa"/>
            <w:noWrap w:val="0"/>
            <w:vAlign w:val="center"/>
          </w:tcPr>
          <w:p>
            <w:pPr>
              <w:shd w:val="clear" w:color="auto" w:fill="auto"/>
              <w:spacing w:beforeAutospacing="0" w:afterAutospacing="0" w:line="360" w:lineRule="exact"/>
              <w:rPr>
                <w:rFonts w:ascii="仿宋" w:hAnsi="仿宋" w:eastAsia="仿宋"/>
                <w:color w:val="auto"/>
                <w:sz w:val="24"/>
              </w:rPr>
            </w:pPr>
          </w:p>
        </w:tc>
        <w:tc>
          <w:tcPr>
            <w:tcW w:w="1417" w:type="dxa"/>
            <w:noWrap w:val="0"/>
            <w:vAlign w:val="center"/>
          </w:tcPr>
          <w:p>
            <w:pPr>
              <w:shd w:val="clear" w:color="auto" w:fill="auto"/>
              <w:spacing w:beforeAutospacing="0" w:afterAutospacing="0" w:line="360" w:lineRule="exact"/>
              <w:rPr>
                <w:rFonts w:ascii="仿宋" w:hAnsi="仿宋" w:eastAsia="仿宋"/>
                <w:color w:val="auto"/>
                <w:sz w:val="24"/>
              </w:rPr>
            </w:pPr>
          </w:p>
        </w:tc>
        <w:tc>
          <w:tcPr>
            <w:tcW w:w="709" w:type="dxa"/>
            <w:noWrap w:val="0"/>
            <w:vAlign w:val="center"/>
          </w:tcPr>
          <w:p>
            <w:pPr>
              <w:shd w:val="clear" w:color="auto" w:fill="auto"/>
              <w:spacing w:beforeAutospacing="0" w:afterAutospacing="0" w:line="360" w:lineRule="exact"/>
              <w:rPr>
                <w:rFonts w:ascii="仿宋" w:hAnsi="仿宋" w:eastAsia="仿宋"/>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5" w:hRule="atLeast"/>
        </w:trPr>
        <w:tc>
          <w:tcPr>
            <w:tcW w:w="851" w:type="dxa"/>
            <w:vMerge w:val="continue"/>
            <w:noWrap w:val="0"/>
            <w:vAlign w:val="center"/>
          </w:tcPr>
          <w:p>
            <w:pPr>
              <w:shd w:val="clear" w:color="auto" w:fill="auto"/>
              <w:spacing w:beforeAutospacing="0" w:afterAutospacing="0" w:line="360" w:lineRule="exact"/>
              <w:jc w:val="center"/>
              <w:rPr>
                <w:rFonts w:ascii="仿宋" w:hAnsi="仿宋" w:eastAsia="仿宋"/>
                <w:color w:val="auto"/>
                <w:sz w:val="24"/>
              </w:rPr>
            </w:pPr>
          </w:p>
        </w:tc>
        <w:tc>
          <w:tcPr>
            <w:tcW w:w="567" w:type="dxa"/>
            <w:noWrap w:val="0"/>
            <w:vAlign w:val="center"/>
          </w:tcPr>
          <w:p>
            <w:pPr>
              <w:shd w:val="clear" w:color="auto" w:fill="auto"/>
              <w:spacing w:beforeAutospacing="0" w:afterAutospacing="0" w:line="360" w:lineRule="exact"/>
              <w:jc w:val="center"/>
              <w:rPr>
                <w:rFonts w:ascii="仿宋" w:hAnsi="仿宋" w:eastAsia="仿宋"/>
                <w:color w:val="auto"/>
                <w:sz w:val="24"/>
              </w:rPr>
            </w:pPr>
            <w:r>
              <w:rPr>
                <w:rFonts w:hint="eastAsia" w:ascii="仿宋" w:hAnsi="仿宋" w:eastAsia="仿宋"/>
                <w:color w:val="auto"/>
                <w:sz w:val="24"/>
              </w:rPr>
              <w:t>3</w:t>
            </w:r>
          </w:p>
        </w:tc>
        <w:tc>
          <w:tcPr>
            <w:tcW w:w="3969" w:type="dxa"/>
            <w:noWrap w:val="0"/>
            <w:vAlign w:val="center"/>
          </w:tcPr>
          <w:p>
            <w:pPr>
              <w:shd w:val="clear" w:color="auto" w:fill="auto"/>
              <w:spacing w:beforeAutospacing="0" w:afterAutospacing="0" w:line="340" w:lineRule="exact"/>
              <w:rPr>
                <w:rFonts w:ascii="仿宋" w:hAnsi="仿宋" w:eastAsia="仿宋"/>
                <w:color w:val="auto"/>
                <w:sz w:val="24"/>
              </w:rPr>
            </w:pPr>
            <w:r>
              <w:rPr>
                <w:rFonts w:hint="eastAsia" w:ascii="仿宋" w:hAnsi="仿宋" w:eastAsia="仿宋"/>
                <w:color w:val="auto"/>
                <w:sz w:val="24"/>
              </w:rPr>
              <w:t>投标报价未超过本</w:t>
            </w:r>
            <w:r>
              <w:rPr>
                <w:rFonts w:hint="eastAsia" w:ascii="仿宋" w:hAnsi="仿宋" w:eastAsia="仿宋"/>
                <w:color w:val="auto"/>
                <w:sz w:val="24"/>
                <w:lang w:eastAsia="zh-CN"/>
              </w:rPr>
              <w:t>项目</w:t>
            </w:r>
            <w:r>
              <w:rPr>
                <w:rFonts w:hint="eastAsia" w:ascii="仿宋" w:hAnsi="仿宋" w:eastAsia="仿宋"/>
                <w:color w:val="auto"/>
                <w:sz w:val="24"/>
              </w:rPr>
              <w:t>的最高限价</w:t>
            </w:r>
            <w:r>
              <w:rPr>
                <w:rFonts w:hint="eastAsia" w:ascii="仿宋" w:hAnsi="仿宋" w:eastAsia="仿宋"/>
                <w:color w:val="auto"/>
                <w:sz w:val="24"/>
                <w:lang w:eastAsia="zh-CN"/>
              </w:rPr>
              <w:t>，且</w:t>
            </w:r>
            <w:r>
              <w:rPr>
                <w:rFonts w:hint="eastAsia" w:ascii="仿宋" w:hAnsi="仿宋" w:eastAsia="仿宋"/>
                <w:color w:val="auto"/>
                <w:sz w:val="24"/>
              </w:rPr>
              <w:t>未出现对同一项目做出两个以上报价且未明确效力的</w:t>
            </w:r>
          </w:p>
        </w:tc>
        <w:tc>
          <w:tcPr>
            <w:tcW w:w="1134" w:type="dxa"/>
            <w:noWrap w:val="0"/>
            <w:vAlign w:val="center"/>
          </w:tcPr>
          <w:p>
            <w:pPr>
              <w:shd w:val="clear" w:color="auto" w:fill="auto"/>
              <w:spacing w:beforeAutospacing="0" w:afterAutospacing="0" w:line="360" w:lineRule="exact"/>
              <w:rPr>
                <w:rFonts w:ascii="仿宋" w:hAnsi="仿宋" w:eastAsia="仿宋"/>
                <w:color w:val="auto"/>
                <w:sz w:val="24"/>
              </w:rPr>
            </w:pPr>
          </w:p>
        </w:tc>
        <w:tc>
          <w:tcPr>
            <w:tcW w:w="1134" w:type="dxa"/>
            <w:noWrap w:val="0"/>
            <w:vAlign w:val="center"/>
          </w:tcPr>
          <w:p>
            <w:pPr>
              <w:shd w:val="clear" w:color="auto" w:fill="auto"/>
              <w:spacing w:beforeAutospacing="0" w:afterAutospacing="0" w:line="360" w:lineRule="exact"/>
              <w:rPr>
                <w:rFonts w:ascii="仿宋" w:hAnsi="仿宋" w:eastAsia="仿宋"/>
                <w:color w:val="auto"/>
                <w:sz w:val="24"/>
              </w:rPr>
            </w:pPr>
          </w:p>
        </w:tc>
        <w:tc>
          <w:tcPr>
            <w:tcW w:w="1417" w:type="dxa"/>
            <w:noWrap w:val="0"/>
            <w:vAlign w:val="center"/>
          </w:tcPr>
          <w:p>
            <w:pPr>
              <w:shd w:val="clear" w:color="auto" w:fill="auto"/>
              <w:spacing w:beforeAutospacing="0" w:afterAutospacing="0" w:line="360" w:lineRule="exact"/>
              <w:rPr>
                <w:rFonts w:ascii="仿宋" w:hAnsi="仿宋" w:eastAsia="仿宋"/>
                <w:color w:val="auto"/>
                <w:sz w:val="24"/>
              </w:rPr>
            </w:pPr>
          </w:p>
        </w:tc>
        <w:tc>
          <w:tcPr>
            <w:tcW w:w="709" w:type="dxa"/>
            <w:noWrap w:val="0"/>
            <w:vAlign w:val="center"/>
          </w:tcPr>
          <w:p>
            <w:pPr>
              <w:shd w:val="clear" w:color="auto" w:fill="auto"/>
              <w:spacing w:beforeAutospacing="0" w:afterAutospacing="0" w:line="360" w:lineRule="exact"/>
              <w:rPr>
                <w:rFonts w:ascii="仿宋" w:hAnsi="仿宋" w:eastAsia="仿宋"/>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2" w:hRule="atLeast"/>
        </w:trPr>
        <w:tc>
          <w:tcPr>
            <w:tcW w:w="851" w:type="dxa"/>
            <w:vMerge w:val="continue"/>
            <w:noWrap w:val="0"/>
            <w:vAlign w:val="center"/>
          </w:tcPr>
          <w:p>
            <w:pPr>
              <w:shd w:val="clear" w:color="auto" w:fill="auto"/>
              <w:spacing w:beforeAutospacing="0" w:afterAutospacing="0" w:line="360" w:lineRule="exact"/>
              <w:jc w:val="center"/>
              <w:rPr>
                <w:rFonts w:ascii="仿宋" w:hAnsi="仿宋" w:eastAsia="仿宋"/>
                <w:color w:val="FF0000"/>
                <w:sz w:val="24"/>
              </w:rPr>
            </w:pPr>
          </w:p>
        </w:tc>
        <w:tc>
          <w:tcPr>
            <w:tcW w:w="567" w:type="dxa"/>
            <w:noWrap w:val="0"/>
            <w:vAlign w:val="center"/>
          </w:tcPr>
          <w:p>
            <w:pPr>
              <w:shd w:val="clear" w:color="auto" w:fill="auto"/>
              <w:spacing w:beforeAutospacing="0" w:afterAutospacing="0" w:line="340" w:lineRule="exact"/>
              <w:jc w:val="center"/>
              <w:rPr>
                <w:rFonts w:hint="eastAsia" w:ascii="仿宋" w:hAnsi="仿宋" w:eastAsia="仿宋" w:cs="Times New Roman"/>
                <w:color w:val="auto"/>
                <w:sz w:val="24"/>
              </w:rPr>
            </w:pPr>
            <w:r>
              <w:rPr>
                <w:rFonts w:hint="eastAsia" w:ascii="仿宋" w:hAnsi="仿宋" w:eastAsia="仿宋" w:cs="Times New Roman"/>
                <w:color w:val="auto"/>
                <w:sz w:val="24"/>
              </w:rPr>
              <w:t>4</w:t>
            </w:r>
          </w:p>
        </w:tc>
        <w:tc>
          <w:tcPr>
            <w:tcW w:w="3969" w:type="dxa"/>
            <w:noWrap w:val="0"/>
            <w:vAlign w:val="center"/>
          </w:tcPr>
          <w:p>
            <w:pPr>
              <w:shd w:val="clear" w:color="auto" w:fill="auto"/>
              <w:spacing w:beforeAutospacing="0" w:afterAutospacing="0" w:line="340" w:lineRule="exact"/>
              <w:rPr>
                <w:rFonts w:hint="eastAsia" w:ascii="仿宋" w:hAnsi="仿宋" w:eastAsia="仿宋" w:cs="Times New Roman"/>
                <w:color w:val="auto"/>
                <w:sz w:val="24"/>
              </w:rPr>
            </w:pPr>
            <w:r>
              <w:rPr>
                <w:rFonts w:hint="eastAsia" w:ascii="仿宋" w:hAnsi="仿宋" w:eastAsia="仿宋" w:cs="Times New Roman"/>
                <w:color w:val="auto"/>
                <w:sz w:val="24"/>
              </w:rPr>
              <w:t>投标文件载明的“</w:t>
            </w:r>
            <w:r>
              <w:rPr>
                <w:rFonts w:hint="eastAsia" w:ascii="仿宋" w:hAnsi="仿宋" w:eastAsia="仿宋" w:cs="Times New Roman"/>
                <w:color w:val="auto"/>
                <w:sz w:val="24"/>
                <w:lang w:eastAsia="zh-CN"/>
              </w:rPr>
              <w:t>合同履约期限</w:t>
            </w:r>
            <w:r>
              <w:rPr>
                <w:rFonts w:hint="eastAsia" w:ascii="仿宋" w:hAnsi="仿宋" w:eastAsia="仿宋" w:cs="Times New Roman"/>
                <w:color w:val="auto"/>
                <w:sz w:val="24"/>
              </w:rPr>
              <w:t>”、“</w:t>
            </w:r>
            <w:r>
              <w:rPr>
                <w:rFonts w:hint="eastAsia" w:ascii="仿宋" w:hAnsi="仿宋" w:eastAsia="仿宋" w:cs="Times New Roman"/>
                <w:color w:val="auto"/>
                <w:sz w:val="24"/>
                <w:lang w:eastAsia="zh-CN"/>
              </w:rPr>
              <w:t>服务</w:t>
            </w:r>
            <w:r>
              <w:rPr>
                <w:rFonts w:hint="eastAsia" w:ascii="仿宋" w:hAnsi="仿宋" w:eastAsia="仿宋" w:cs="Times New Roman"/>
                <w:color w:val="auto"/>
                <w:sz w:val="24"/>
              </w:rPr>
              <w:t>地点”、“</w:t>
            </w:r>
            <w:r>
              <w:rPr>
                <w:rFonts w:hint="eastAsia" w:ascii="仿宋" w:hAnsi="仿宋" w:eastAsia="仿宋" w:cs="Times New Roman"/>
                <w:color w:val="auto"/>
                <w:sz w:val="24"/>
                <w:lang w:eastAsia="zh-CN"/>
              </w:rPr>
              <w:t>质保</w:t>
            </w:r>
            <w:r>
              <w:rPr>
                <w:rFonts w:hint="eastAsia" w:ascii="仿宋" w:hAnsi="仿宋" w:eastAsia="仿宋" w:cs="Times New Roman"/>
                <w:color w:val="auto"/>
                <w:sz w:val="24"/>
              </w:rPr>
              <w:t>期”、“投标有效期”符合招标文件要求</w:t>
            </w:r>
          </w:p>
        </w:tc>
        <w:tc>
          <w:tcPr>
            <w:tcW w:w="1134" w:type="dxa"/>
            <w:noWrap w:val="0"/>
            <w:vAlign w:val="center"/>
          </w:tcPr>
          <w:p>
            <w:pPr>
              <w:shd w:val="clear" w:color="auto" w:fill="auto"/>
              <w:spacing w:beforeAutospacing="0" w:afterAutospacing="0" w:line="360" w:lineRule="exact"/>
              <w:rPr>
                <w:rFonts w:ascii="仿宋" w:hAnsi="仿宋" w:eastAsia="仿宋"/>
                <w:color w:val="FF0000"/>
                <w:sz w:val="24"/>
              </w:rPr>
            </w:pPr>
          </w:p>
        </w:tc>
        <w:tc>
          <w:tcPr>
            <w:tcW w:w="1134" w:type="dxa"/>
            <w:noWrap w:val="0"/>
            <w:vAlign w:val="center"/>
          </w:tcPr>
          <w:p>
            <w:pPr>
              <w:shd w:val="clear" w:color="auto" w:fill="auto"/>
              <w:spacing w:beforeAutospacing="0" w:afterAutospacing="0" w:line="360" w:lineRule="exact"/>
              <w:rPr>
                <w:rFonts w:ascii="仿宋" w:hAnsi="仿宋" w:eastAsia="仿宋"/>
                <w:color w:val="FF0000"/>
                <w:sz w:val="24"/>
              </w:rPr>
            </w:pPr>
          </w:p>
        </w:tc>
        <w:tc>
          <w:tcPr>
            <w:tcW w:w="1417" w:type="dxa"/>
            <w:noWrap w:val="0"/>
            <w:vAlign w:val="center"/>
          </w:tcPr>
          <w:p>
            <w:pPr>
              <w:shd w:val="clear" w:color="auto" w:fill="auto"/>
              <w:spacing w:beforeAutospacing="0" w:afterAutospacing="0" w:line="360" w:lineRule="exact"/>
              <w:rPr>
                <w:rFonts w:ascii="仿宋" w:hAnsi="仿宋" w:eastAsia="仿宋"/>
                <w:color w:val="FF0000"/>
                <w:sz w:val="24"/>
              </w:rPr>
            </w:pPr>
          </w:p>
        </w:tc>
        <w:tc>
          <w:tcPr>
            <w:tcW w:w="709" w:type="dxa"/>
            <w:noWrap w:val="0"/>
            <w:vAlign w:val="center"/>
          </w:tcPr>
          <w:p>
            <w:pPr>
              <w:shd w:val="clear" w:color="auto" w:fill="auto"/>
              <w:spacing w:beforeAutospacing="0" w:afterAutospacing="0" w:line="360" w:lineRule="exact"/>
              <w:rPr>
                <w:rFonts w:ascii="仿宋" w:hAnsi="仿宋" w:eastAsia="仿宋"/>
                <w:color w:val="FF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34" w:hRule="atLeast"/>
        </w:trPr>
        <w:tc>
          <w:tcPr>
            <w:tcW w:w="851" w:type="dxa"/>
            <w:vMerge w:val="continue"/>
            <w:noWrap w:val="0"/>
            <w:vAlign w:val="center"/>
          </w:tcPr>
          <w:p>
            <w:pPr>
              <w:shd w:val="clear" w:color="auto" w:fill="auto"/>
              <w:spacing w:beforeAutospacing="0" w:afterAutospacing="0" w:line="360" w:lineRule="exact"/>
              <w:jc w:val="center"/>
              <w:rPr>
                <w:rFonts w:ascii="仿宋" w:hAnsi="仿宋" w:eastAsia="仿宋"/>
                <w:color w:val="FF0000"/>
                <w:sz w:val="24"/>
              </w:rPr>
            </w:pPr>
          </w:p>
        </w:tc>
        <w:tc>
          <w:tcPr>
            <w:tcW w:w="567" w:type="dxa"/>
            <w:noWrap w:val="0"/>
            <w:vAlign w:val="center"/>
          </w:tcPr>
          <w:p>
            <w:pPr>
              <w:shd w:val="clear" w:color="auto" w:fill="auto"/>
              <w:spacing w:beforeAutospacing="0" w:afterAutospacing="0" w:line="340" w:lineRule="exact"/>
              <w:jc w:val="center"/>
              <w:rPr>
                <w:rFonts w:hint="eastAsia" w:ascii="仿宋" w:hAnsi="仿宋" w:eastAsia="仿宋" w:cs="Times New Roman"/>
                <w:color w:val="auto"/>
                <w:sz w:val="24"/>
                <w:lang w:eastAsia="zh-CN"/>
              </w:rPr>
            </w:pPr>
            <w:r>
              <w:rPr>
                <w:rFonts w:hint="eastAsia" w:ascii="仿宋" w:hAnsi="仿宋" w:eastAsia="仿宋" w:cs="Times New Roman"/>
                <w:color w:val="auto"/>
                <w:sz w:val="24"/>
                <w:lang w:val="en-US" w:eastAsia="zh-CN"/>
              </w:rPr>
              <w:t>5</w:t>
            </w:r>
          </w:p>
        </w:tc>
        <w:tc>
          <w:tcPr>
            <w:tcW w:w="3969" w:type="dxa"/>
            <w:noWrap w:val="0"/>
            <w:vAlign w:val="center"/>
          </w:tcPr>
          <w:p>
            <w:pPr>
              <w:shd w:val="clear" w:color="auto" w:fill="auto"/>
              <w:spacing w:beforeAutospacing="0" w:afterAutospacing="0" w:line="340" w:lineRule="exact"/>
              <w:rPr>
                <w:rFonts w:hint="eastAsia" w:ascii="仿宋" w:hAnsi="仿宋" w:eastAsia="仿宋" w:cs="Times New Roman"/>
                <w:color w:val="auto"/>
                <w:sz w:val="24"/>
              </w:rPr>
            </w:pPr>
            <w:r>
              <w:rPr>
                <w:rFonts w:hint="eastAsia" w:ascii="仿宋" w:hAnsi="仿宋" w:eastAsia="仿宋" w:cs="Times New Roman"/>
                <w:color w:val="auto"/>
                <w:sz w:val="24"/>
              </w:rPr>
              <w:t>投标文件未附有采购人不能接受的条件</w:t>
            </w:r>
          </w:p>
        </w:tc>
        <w:tc>
          <w:tcPr>
            <w:tcW w:w="1134" w:type="dxa"/>
            <w:noWrap w:val="0"/>
            <w:vAlign w:val="center"/>
          </w:tcPr>
          <w:p>
            <w:pPr>
              <w:shd w:val="clear" w:color="auto" w:fill="auto"/>
              <w:spacing w:beforeAutospacing="0" w:afterAutospacing="0" w:line="360" w:lineRule="exact"/>
              <w:rPr>
                <w:rFonts w:ascii="仿宋" w:hAnsi="仿宋" w:eastAsia="仿宋"/>
                <w:color w:val="FF0000"/>
                <w:sz w:val="24"/>
              </w:rPr>
            </w:pPr>
          </w:p>
        </w:tc>
        <w:tc>
          <w:tcPr>
            <w:tcW w:w="1134" w:type="dxa"/>
            <w:noWrap w:val="0"/>
            <w:vAlign w:val="center"/>
          </w:tcPr>
          <w:p>
            <w:pPr>
              <w:shd w:val="clear" w:color="auto" w:fill="auto"/>
              <w:spacing w:beforeAutospacing="0" w:afterAutospacing="0" w:line="360" w:lineRule="exact"/>
              <w:rPr>
                <w:rFonts w:ascii="仿宋" w:hAnsi="仿宋" w:eastAsia="仿宋"/>
                <w:color w:val="FF0000"/>
                <w:sz w:val="24"/>
              </w:rPr>
            </w:pPr>
          </w:p>
        </w:tc>
        <w:tc>
          <w:tcPr>
            <w:tcW w:w="1417" w:type="dxa"/>
            <w:noWrap w:val="0"/>
            <w:vAlign w:val="center"/>
          </w:tcPr>
          <w:p>
            <w:pPr>
              <w:shd w:val="clear" w:color="auto" w:fill="auto"/>
              <w:spacing w:beforeAutospacing="0" w:afterAutospacing="0" w:line="360" w:lineRule="exact"/>
              <w:rPr>
                <w:rFonts w:ascii="仿宋" w:hAnsi="仿宋" w:eastAsia="仿宋"/>
                <w:color w:val="FF0000"/>
                <w:sz w:val="24"/>
              </w:rPr>
            </w:pPr>
          </w:p>
        </w:tc>
        <w:tc>
          <w:tcPr>
            <w:tcW w:w="709" w:type="dxa"/>
            <w:noWrap w:val="0"/>
            <w:vAlign w:val="center"/>
          </w:tcPr>
          <w:p>
            <w:pPr>
              <w:shd w:val="clear" w:color="auto" w:fill="auto"/>
              <w:spacing w:beforeAutospacing="0" w:afterAutospacing="0" w:line="360" w:lineRule="exact"/>
              <w:rPr>
                <w:rFonts w:ascii="仿宋" w:hAnsi="仿宋" w:eastAsia="仿宋"/>
                <w:color w:val="FF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91" w:hRule="atLeast"/>
        </w:trPr>
        <w:tc>
          <w:tcPr>
            <w:tcW w:w="851" w:type="dxa"/>
            <w:vMerge w:val="continue"/>
            <w:noWrap w:val="0"/>
            <w:vAlign w:val="center"/>
          </w:tcPr>
          <w:p>
            <w:pPr>
              <w:shd w:val="clear" w:color="auto" w:fill="auto"/>
              <w:spacing w:beforeAutospacing="0" w:afterAutospacing="0" w:line="360" w:lineRule="exact"/>
              <w:jc w:val="center"/>
              <w:rPr>
                <w:rFonts w:ascii="仿宋" w:hAnsi="仿宋" w:eastAsia="仿宋"/>
                <w:color w:val="FF0000"/>
                <w:sz w:val="24"/>
              </w:rPr>
            </w:pPr>
          </w:p>
        </w:tc>
        <w:tc>
          <w:tcPr>
            <w:tcW w:w="567" w:type="dxa"/>
            <w:noWrap w:val="0"/>
            <w:vAlign w:val="center"/>
          </w:tcPr>
          <w:p>
            <w:pPr>
              <w:shd w:val="clear" w:color="auto" w:fill="auto"/>
              <w:spacing w:beforeAutospacing="0" w:afterAutospacing="0" w:line="340" w:lineRule="exact"/>
              <w:jc w:val="center"/>
              <w:rPr>
                <w:rFonts w:hint="eastAsia" w:ascii="仿宋" w:hAnsi="仿宋" w:eastAsia="仿宋" w:cs="Times New Roman"/>
                <w:color w:val="auto"/>
                <w:sz w:val="24"/>
                <w:lang w:eastAsia="zh-CN"/>
              </w:rPr>
            </w:pPr>
            <w:r>
              <w:rPr>
                <w:rFonts w:hint="eastAsia" w:ascii="仿宋" w:hAnsi="仿宋" w:eastAsia="仿宋" w:cs="Times New Roman"/>
                <w:color w:val="auto"/>
                <w:sz w:val="24"/>
                <w:lang w:val="en-US" w:eastAsia="zh-CN"/>
              </w:rPr>
              <w:t>6</w:t>
            </w:r>
          </w:p>
        </w:tc>
        <w:tc>
          <w:tcPr>
            <w:tcW w:w="3969" w:type="dxa"/>
            <w:noWrap w:val="0"/>
            <w:vAlign w:val="center"/>
          </w:tcPr>
          <w:p>
            <w:pPr>
              <w:shd w:val="clear" w:color="auto" w:fill="auto"/>
              <w:spacing w:beforeAutospacing="0" w:afterAutospacing="0" w:line="340" w:lineRule="exact"/>
              <w:rPr>
                <w:rFonts w:hint="eastAsia" w:ascii="仿宋" w:hAnsi="仿宋" w:eastAsia="仿宋" w:cs="Times New Roman"/>
                <w:color w:val="auto"/>
                <w:sz w:val="24"/>
              </w:rPr>
            </w:pPr>
            <w:r>
              <w:rPr>
                <w:rFonts w:hint="eastAsia" w:ascii="仿宋" w:hAnsi="仿宋" w:eastAsia="仿宋" w:cs="Times New Roman"/>
                <w:color w:val="auto"/>
                <w:sz w:val="24"/>
              </w:rPr>
              <w:t>符合法律、法规和招标文件中规定的其他实质性要求</w:t>
            </w:r>
          </w:p>
        </w:tc>
        <w:tc>
          <w:tcPr>
            <w:tcW w:w="1134" w:type="dxa"/>
            <w:noWrap w:val="0"/>
            <w:vAlign w:val="center"/>
          </w:tcPr>
          <w:p>
            <w:pPr>
              <w:shd w:val="clear" w:color="auto" w:fill="auto"/>
              <w:spacing w:beforeAutospacing="0" w:afterAutospacing="0" w:line="360" w:lineRule="exact"/>
              <w:rPr>
                <w:rFonts w:ascii="仿宋" w:hAnsi="仿宋" w:eastAsia="仿宋"/>
                <w:color w:val="FF0000"/>
                <w:sz w:val="24"/>
              </w:rPr>
            </w:pPr>
          </w:p>
        </w:tc>
        <w:tc>
          <w:tcPr>
            <w:tcW w:w="1134" w:type="dxa"/>
            <w:noWrap w:val="0"/>
            <w:vAlign w:val="center"/>
          </w:tcPr>
          <w:p>
            <w:pPr>
              <w:shd w:val="clear" w:color="auto" w:fill="auto"/>
              <w:spacing w:beforeAutospacing="0" w:afterAutospacing="0" w:line="360" w:lineRule="exact"/>
              <w:rPr>
                <w:rFonts w:ascii="仿宋" w:hAnsi="仿宋" w:eastAsia="仿宋"/>
                <w:color w:val="FF0000"/>
                <w:sz w:val="24"/>
              </w:rPr>
            </w:pPr>
          </w:p>
        </w:tc>
        <w:tc>
          <w:tcPr>
            <w:tcW w:w="1417" w:type="dxa"/>
            <w:noWrap w:val="0"/>
            <w:vAlign w:val="center"/>
          </w:tcPr>
          <w:p>
            <w:pPr>
              <w:shd w:val="clear" w:color="auto" w:fill="auto"/>
              <w:spacing w:beforeAutospacing="0" w:afterAutospacing="0" w:line="360" w:lineRule="exact"/>
              <w:rPr>
                <w:rFonts w:ascii="仿宋" w:hAnsi="仿宋" w:eastAsia="仿宋"/>
                <w:color w:val="FF0000"/>
                <w:sz w:val="24"/>
              </w:rPr>
            </w:pPr>
          </w:p>
        </w:tc>
        <w:tc>
          <w:tcPr>
            <w:tcW w:w="709" w:type="dxa"/>
            <w:noWrap w:val="0"/>
            <w:vAlign w:val="center"/>
          </w:tcPr>
          <w:p>
            <w:pPr>
              <w:shd w:val="clear" w:color="auto" w:fill="auto"/>
              <w:spacing w:beforeAutospacing="0" w:afterAutospacing="0" w:line="360" w:lineRule="exact"/>
              <w:rPr>
                <w:rFonts w:ascii="仿宋" w:hAnsi="仿宋" w:eastAsia="仿宋"/>
                <w:color w:val="FF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4" w:hRule="atLeast"/>
        </w:trPr>
        <w:tc>
          <w:tcPr>
            <w:tcW w:w="5387" w:type="dxa"/>
            <w:gridSpan w:val="3"/>
            <w:noWrap w:val="0"/>
            <w:vAlign w:val="center"/>
          </w:tcPr>
          <w:p>
            <w:pPr>
              <w:shd w:val="clear" w:color="auto" w:fill="auto"/>
              <w:spacing w:beforeAutospacing="0" w:afterAutospacing="0" w:line="360" w:lineRule="exact"/>
              <w:jc w:val="right"/>
              <w:rPr>
                <w:rFonts w:ascii="仿宋" w:hAnsi="仿宋" w:eastAsia="仿宋"/>
                <w:color w:val="FF0000"/>
                <w:sz w:val="24"/>
              </w:rPr>
            </w:pPr>
            <w:r>
              <w:rPr>
                <w:rFonts w:hint="eastAsia" w:ascii="仿宋" w:hAnsi="仿宋" w:eastAsia="仿宋"/>
                <w:color w:val="auto"/>
                <w:sz w:val="24"/>
              </w:rPr>
              <w:t>结论</w:t>
            </w:r>
          </w:p>
        </w:tc>
        <w:tc>
          <w:tcPr>
            <w:tcW w:w="1134" w:type="dxa"/>
            <w:noWrap w:val="0"/>
            <w:vAlign w:val="center"/>
          </w:tcPr>
          <w:p>
            <w:pPr>
              <w:shd w:val="clear" w:color="auto" w:fill="auto"/>
              <w:spacing w:beforeAutospacing="0" w:afterAutospacing="0" w:line="360" w:lineRule="exact"/>
              <w:rPr>
                <w:rFonts w:ascii="仿宋" w:hAnsi="仿宋" w:eastAsia="仿宋"/>
                <w:color w:val="FF0000"/>
                <w:sz w:val="24"/>
              </w:rPr>
            </w:pPr>
          </w:p>
        </w:tc>
        <w:tc>
          <w:tcPr>
            <w:tcW w:w="1134" w:type="dxa"/>
            <w:noWrap w:val="0"/>
            <w:vAlign w:val="center"/>
          </w:tcPr>
          <w:p>
            <w:pPr>
              <w:shd w:val="clear" w:color="auto" w:fill="auto"/>
              <w:spacing w:beforeAutospacing="0" w:afterAutospacing="0" w:line="360" w:lineRule="exact"/>
              <w:rPr>
                <w:rFonts w:ascii="仿宋" w:hAnsi="仿宋" w:eastAsia="仿宋"/>
                <w:color w:val="FF0000"/>
                <w:sz w:val="24"/>
              </w:rPr>
            </w:pPr>
          </w:p>
        </w:tc>
        <w:tc>
          <w:tcPr>
            <w:tcW w:w="1417" w:type="dxa"/>
            <w:noWrap w:val="0"/>
            <w:vAlign w:val="center"/>
          </w:tcPr>
          <w:p>
            <w:pPr>
              <w:shd w:val="clear" w:color="auto" w:fill="auto"/>
              <w:spacing w:beforeAutospacing="0" w:afterAutospacing="0" w:line="360" w:lineRule="exact"/>
              <w:rPr>
                <w:rFonts w:ascii="仿宋" w:hAnsi="仿宋" w:eastAsia="仿宋"/>
                <w:color w:val="FF0000"/>
                <w:sz w:val="24"/>
              </w:rPr>
            </w:pPr>
          </w:p>
        </w:tc>
        <w:tc>
          <w:tcPr>
            <w:tcW w:w="709" w:type="dxa"/>
            <w:noWrap w:val="0"/>
            <w:vAlign w:val="center"/>
          </w:tcPr>
          <w:p>
            <w:pPr>
              <w:shd w:val="clear" w:color="auto" w:fill="auto"/>
              <w:spacing w:beforeAutospacing="0" w:afterAutospacing="0" w:line="360" w:lineRule="exact"/>
              <w:rPr>
                <w:rFonts w:ascii="仿宋" w:hAnsi="仿宋" w:eastAsia="仿宋"/>
                <w:color w:val="FF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70" w:hRule="atLeast"/>
        </w:trPr>
        <w:tc>
          <w:tcPr>
            <w:tcW w:w="9781" w:type="dxa"/>
            <w:gridSpan w:val="7"/>
            <w:noWrap w:val="0"/>
            <w:vAlign w:val="center"/>
          </w:tcPr>
          <w:p>
            <w:pPr>
              <w:shd w:val="clear" w:color="auto" w:fill="auto"/>
              <w:spacing w:beforeAutospacing="0" w:afterAutospacing="0" w:line="360" w:lineRule="exact"/>
              <w:rPr>
                <w:rFonts w:ascii="仿宋" w:hAnsi="仿宋" w:eastAsia="仿宋"/>
                <w:b/>
                <w:color w:val="auto"/>
                <w:sz w:val="24"/>
              </w:rPr>
            </w:pPr>
            <w:r>
              <w:rPr>
                <w:rFonts w:hint="eastAsia" w:ascii="仿宋" w:hAnsi="仿宋" w:eastAsia="仿宋"/>
                <w:b/>
                <w:color w:val="auto"/>
                <w:sz w:val="24"/>
              </w:rPr>
              <w:t>评标委员会成员签名：</w:t>
            </w:r>
          </w:p>
          <w:p>
            <w:pPr>
              <w:shd w:val="clear" w:color="auto" w:fill="auto"/>
              <w:spacing w:beforeAutospacing="0" w:afterAutospacing="0" w:line="360" w:lineRule="exact"/>
              <w:rPr>
                <w:rFonts w:ascii="仿宋" w:hAnsi="仿宋" w:eastAsia="仿宋"/>
                <w:color w:val="auto"/>
                <w:sz w:val="24"/>
              </w:rPr>
            </w:pPr>
            <w:r>
              <w:rPr>
                <w:rFonts w:hint="eastAsia" w:ascii="仿宋" w:hAnsi="仿宋" w:eastAsia="仿宋"/>
                <w:b/>
                <w:color w:val="auto"/>
                <w:sz w:val="24"/>
              </w:rPr>
              <w:t xml:space="preserve">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40" w:hRule="atLeast"/>
        </w:trPr>
        <w:tc>
          <w:tcPr>
            <w:tcW w:w="9781" w:type="dxa"/>
            <w:gridSpan w:val="7"/>
            <w:noWrap w:val="0"/>
            <w:vAlign w:val="center"/>
          </w:tcPr>
          <w:p>
            <w:pPr>
              <w:shd w:val="clear" w:color="auto" w:fill="auto"/>
              <w:spacing w:beforeAutospacing="0" w:afterAutospacing="0" w:line="360" w:lineRule="exact"/>
              <w:rPr>
                <w:rFonts w:ascii="仿宋" w:hAnsi="仿宋" w:eastAsia="仿宋"/>
                <w:b/>
                <w:color w:val="auto"/>
                <w:sz w:val="24"/>
              </w:rPr>
            </w:pPr>
            <w:r>
              <w:rPr>
                <w:rFonts w:hint="eastAsia" w:ascii="仿宋" w:hAnsi="仿宋" w:eastAsia="仿宋"/>
                <w:color w:val="auto"/>
                <w:sz w:val="24"/>
              </w:rPr>
              <w:t>备注：上述每一项审查，供应商通过的，以“√”标记；否则，以“×”标记。如果供应商有一项未通过上述审查，其结论请注明“不合格”，全部通过的，其结论请注明“合格”。符合性评审合格的供应商方可进入详细评审阶段。</w:t>
            </w:r>
          </w:p>
        </w:tc>
      </w:tr>
    </w:tbl>
    <w:p>
      <w:pPr>
        <w:shd w:val="clear" w:color="auto" w:fill="auto"/>
        <w:spacing w:beforeAutospacing="0" w:afterAutospacing="0" w:line="360" w:lineRule="exact"/>
        <w:jc w:val="center"/>
        <w:rPr>
          <w:rFonts w:ascii="仿宋" w:hAnsi="仿宋" w:eastAsia="仿宋"/>
          <w:b/>
          <w:sz w:val="18"/>
          <w:szCs w:val="18"/>
        </w:rPr>
      </w:pPr>
    </w:p>
    <w:p>
      <w:pPr>
        <w:shd w:val="clear" w:color="auto" w:fill="auto"/>
        <w:spacing w:beforeAutospacing="0" w:afterAutospacing="0" w:line="440" w:lineRule="exact"/>
        <w:rPr>
          <w:rFonts w:ascii="仿宋" w:hAnsi="仿宋" w:eastAsia="仿宋"/>
          <w:b/>
          <w:sz w:val="24"/>
        </w:rPr>
      </w:pPr>
      <w:r>
        <w:rPr>
          <w:rFonts w:hint="eastAsia" w:ascii="仿宋" w:hAnsi="仿宋" w:eastAsia="仿宋"/>
          <w:b/>
          <w:sz w:val="18"/>
          <w:szCs w:val="18"/>
        </w:rPr>
        <w:br w:type="page"/>
      </w:r>
      <w:r>
        <w:rPr>
          <w:rFonts w:hint="eastAsia" w:ascii="仿宋" w:hAnsi="仿宋" w:eastAsia="仿宋"/>
          <w:b/>
          <w:sz w:val="24"/>
        </w:rPr>
        <w:t>34.3.3详细评审</w:t>
      </w:r>
    </w:p>
    <w:p>
      <w:pPr>
        <w:pStyle w:val="483"/>
        <w:shd w:val="clear" w:color="auto" w:fill="auto"/>
        <w:spacing w:beforeAutospacing="0" w:afterAutospacing="0" w:line="440" w:lineRule="exact"/>
        <w:ind w:firstLine="480" w:firstLineChars="200"/>
        <w:jc w:val="both"/>
        <w:rPr>
          <w:rFonts w:ascii="仿宋" w:hAnsi="仿宋" w:eastAsia="仿宋"/>
          <w:sz w:val="24"/>
          <w:szCs w:val="24"/>
        </w:rPr>
      </w:pPr>
      <w:r>
        <w:rPr>
          <w:rFonts w:hint="eastAsia" w:ascii="仿宋" w:hAnsi="仿宋" w:eastAsia="仿宋"/>
          <w:sz w:val="24"/>
          <w:szCs w:val="24"/>
        </w:rPr>
        <w:t>符合性评审合格的供应商方可进入详细评审阶段。详细评审分为投标报价评审和投标文件商务部分、技术部分评审。其中，报价部分</w:t>
      </w:r>
      <w:r>
        <w:rPr>
          <w:rFonts w:hint="eastAsia" w:ascii="仿宋" w:hAnsi="仿宋" w:eastAsia="仿宋"/>
          <w:sz w:val="24"/>
          <w:szCs w:val="24"/>
          <w:lang w:val="en-US" w:eastAsia="zh-CN"/>
        </w:rPr>
        <w:t>30</w:t>
      </w:r>
      <w:r>
        <w:rPr>
          <w:rFonts w:hint="eastAsia" w:ascii="仿宋" w:hAnsi="仿宋" w:eastAsia="仿宋"/>
          <w:sz w:val="24"/>
          <w:szCs w:val="24"/>
        </w:rPr>
        <w:t>分，商务部分</w:t>
      </w:r>
      <w:r>
        <w:rPr>
          <w:rFonts w:hint="eastAsia" w:ascii="仿宋" w:hAnsi="仿宋" w:eastAsia="仿宋"/>
          <w:sz w:val="24"/>
          <w:szCs w:val="24"/>
          <w:lang w:val="en-US" w:eastAsia="zh-CN"/>
        </w:rPr>
        <w:t>20</w:t>
      </w:r>
      <w:r>
        <w:rPr>
          <w:rFonts w:hint="eastAsia" w:ascii="仿宋" w:hAnsi="仿宋" w:eastAsia="仿宋"/>
          <w:sz w:val="24"/>
          <w:szCs w:val="24"/>
        </w:rPr>
        <w:t>分，技术部分</w:t>
      </w:r>
      <w:r>
        <w:rPr>
          <w:rFonts w:hint="eastAsia" w:ascii="仿宋" w:hAnsi="仿宋" w:eastAsia="仿宋"/>
          <w:sz w:val="24"/>
          <w:szCs w:val="24"/>
          <w:lang w:val="en-US" w:eastAsia="zh-CN"/>
        </w:rPr>
        <w:t>50</w:t>
      </w:r>
      <w:r>
        <w:rPr>
          <w:rFonts w:hint="eastAsia" w:ascii="仿宋" w:hAnsi="仿宋" w:eastAsia="仿宋"/>
          <w:sz w:val="24"/>
          <w:szCs w:val="24"/>
        </w:rPr>
        <w:t>分，合计满分100分。</w:t>
      </w:r>
    </w:p>
    <w:p>
      <w:pPr>
        <w:shd w:val="clear" w:color="auto" w:fill="auto"/>
        <w:spacing w:beforeAutospacing="0" w:afterAutospacing="0" w:line="440" w:lineRule="exact"/>
        <w:rPr>
          <w:rFonts w:hint="eastAsia" w:ascii="仿宋" w:hAnsi="仿宋" w:eastAsia="仿宋"/>
          <w:b/>
          <w:sz w:val="24"/>
        </w:rPr>
      </w:pPr>
      <w:r>
        <w:rPr>
          <w:rFonts w:hint="eastAsia" w:ascii="仿宋" w:hAnsi="仿宋" w:eastAsia="仿宋"/>
          <w:b/>
          <w:sz w:val="24"/>
        </w:rPr>
        <w:t>34.3.4具体评审内容及标准</w:t>
      </w:r>
    </w:p>
    <w:tbl>
      <w:tblPr>
        <w:tblStyle w:val="61"/>
        <w:tblW w:w="9923" w:type="dxa"/>
        <w:tblInd w:w="-127"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864"/>
        <w:gridCol w:w="1263"/>
        <w:gridCol w:w="709"/>
        <w:gridCol w:w="7087"/>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70" w:hRule="atLeast"/>
        </w:trPr>
        <w:tc>
          <w:tcPr>
            <w:tcW w:w="864" w:type="dxa"/>
            <w:noWrap w:val="0"/>
            <w:tcMar>
              <w:top w:w="15" w:type="dxa"/>
              <w:left w:w="15" w:type="dxa"/>
              <w:right w:w="15" w:type="dxa"/>
            </w:tcMar>
            <w:vAlign w:val="center"/>
          </w:tcPr>
          <w:p>
            <w:pPr>
              <w:widowControl/>
              <w:shd w:val="clear" w:color="auto" w:fill="auto"/>
              <w:jc w:val="center"/>
              <w:textAlignment w:val="top"/>
              <w:rPr>
                <w:rFonts w:ascii="仿宋" w:hAnsi="仿宋" w:eastAsia="仿宋" w:cs="仿宋"/>
                <w:b/>
                <w:sz w:val="24"/>
              </w:rPr>
            </w:pPr>
            <w:r>
              <w:rPr>
                <w:rFonts w:hint="eastAsia" w:ascii="仿宋" w:hAnsi="仿宋" w:eastAsia="仿宋" w:cs="仿宋"/>
                <w:b/>
                <w:kern w:val="0"/>
                <w:sz w:val="24"/>
              </w:rPr>
              <w:t>评审因素</w:t>
            </w:r>
          </w:p>
        </w:tc>
        <w:tc>
          <w:tcPr>
            <w:tcW w:w="1263" w:type="dxa"/>
            <w:noWrap w:val="0"/>
            <w:tcMar>
              <w:top w:w="15" w:type="dxa"/>
              <w:left w:w="15" w:type="dxa"/>
              <w:right w:w="15" w:type="dxa"/>
            </w:tcMar>
            <w:vAlign w:val="center"/>
          </w:tcPr>
          <w:p>
            <w:pPr>
              <w:widowControl/>
              <w:shd w:val="clear" w:color="auto" w:fill="auto"/>
              <w:jc w:val="center"/>
              <w:textAlignment w:val="top"/>
              <w:rPr>
                <w:rFonts w:ascii="仿宋" w:hAnsi="仿宋" w:eastAsia="仿宋" w:cs="仿宋"/>
                <w:b/>
                <w:sz w:val="24"/>
              </w:rPr>
            </w:pPr>
            <w:r>
              <w:rPr>
                <w:rFonts w:hint="eastAsia" w:ascii="仿宋" w:hAnsi="仿宋" w:eastAsia="仿宋" w:cs="仿宋"/>
                <w:b/>
                <w:kern w:val="0"/>
                <w:sz w:val="24"/>
              </w:rPr>
              <w:t>评审内容</w:t>
            </w:r>
          </w:p>
        </w:tc>
        <w:tc>
          <w:tcPr>
            <w:tcW w:w="709" w:type="dxa"/>
            <w:noWrap w:val="0"/>
            <w:tcMar>
              <w:top w:w="15" w:type="dxa"/>
              <w:left w:w="15" w:type="dxa"/>
              <w:right w:w="15" w:type="dxa"/>
            </w:tcMar>
            <w:vAlign w:val="center"/>
          </w:tcPr>
          <w:p>
            <w:pPr>
              <w:widowControl/>
              <w:shd w:val="clear" w:color="auto" w:fill="auto"/>
              <w:jc w:val="center"/>
              <w:textAlignment w:val="top"/>
              <w:rPr>
                <w:rFonts w:ascii="仿宋" w:hAnsi="仿宋" w:eastAsia="仿宋" w:cs="仿宋"/>
                <w:b/>
                <w:sz w:val="24"/>
              </w:rPr>
            </w:pPr>
            <w:r>
              <w:rPr>
                <w:rFonts w:hint="eastAsia" w:ascii="仿宋" w:hAnsi="仿宋" w:eastAsia="仿宋" w:cs="仿宋"/>
                <w:b/>
                <w:kern w:val="0"/>
                <w:sz w:val="24"/>
              </w:rPr>
              <w:t>满分</w:t>
            </w:r>
          </w:p>
        </w:tc>
        <w:tc>
          <w:tcPr>
            <w:tcW w:w="7087" w:type="dxa"/>
            <w:noWrap w:val="0"/>
            <w:tcMar>
              <w:top w:w="15" w:type="dxa"/>
              <w:left w:w="15" w:type="dxa"/>
              <w:right w:w="15" w:type="dxa"/>
            </w:tcMar>
            <w:vAlign w:val="center"/>
          </w:tcPr>
          <w:p>
            <w:pPr>
              <w:widowControl/>
              <w:shd w:val="clear" w:color="auto" w:fill="auto"/>
              <w:jc w:val="center"/>
              <w:textAlignment w:val="top"/>
              <w:rPr>
                <w:rFonts w:ascii="仿宋" w:hAnsi="仿宋" w:eastAsia="仿宋" w:cs="仿宋"/>
                <w:b/>
                <w:sz w:val="24"/>
              </w:rPr>
            </w:pPr>
            <w:r>
              <w:rPr>
                <w:rFonts w:hint="eastAsia" w:ascii="仿宋" w:hAnsi="仿宋" w:eastAsia="仿宋" w:cs="仿宋"/>
                <w:b/>
                <w:kern w:val="0"/>
                <w:sz w:val="24"/>
              </w:rPr>
              <w:t>评分标准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70" w:hRule="atLeast"/>
        </w:trPr>
        <w:tc>
          <w:tcPr>
            <w:tcW w:w="864" w:type="dxa"/>
            <w:noWrap w:val="0"/>
            <w:tcMar>
              <w:top w:w="15" w:type="dxa"/>
              <w:left w:w="15" w:type="dxa"/>
              <w:right w:w="15" w:type="dxa"/>
            </w:tcMar>
            <w:vAlign w:val="center"/>
          </w:tcPr>
          <w:p>
            <w:pPr>
              <w:widowControl/>
              <w:shd w:val="clear" w:color="auto" w:fill="auto"/>
              <w:jc w:val="center"/>
              <w:textAlignment w:val="center"/>
              <w:rPr>
                <w:rFonts w:hint="default" w:ascii="仿宋" w:hAnsi="仿宋" w:eastAsia="仿宋" w:cs="仿宋"/>
                <w:kern w:val="0"/>
                <w:sz w:val="24"/>
                <w:lang w:val="en-US" w:eastAsia="zh-CN"/>
              </w:rPr>
            </w:pPr>
            <w:r>
              <w:rPr>
                <w:rFonts w:hint="eastAsia" w:ascii="仿宋" w:hAnsi="仿宋" w:eastAsia="仿宋" w:cs="仿宋"/>
                <w:kern w:val="0"/>
                <w:sz w:val="24"/>
                <w:lang w:val="en-US" w:eastAsia="zh-CN"/>
              </w:rPr>
              <w:t>报价部分</w:t>
            </w:r>
          </w:p>
        </w:tc>
        <w:tc>
          <w:tcPr>
            <w:tcW w:w="1263" w:type="dxa"/>
            <w:noWrap w:val="0"/>
            <w:tcMar>
              <w:top w:w="15" w:type="dxa"/>
              <w:left w:w="15" w:type="dxa"/>
              <w:right w:w="15" w:type="dxa"/>
            </w:tcMar>
            <w:vAlign w:val="center"/>
          </w:tcPr>
          <w:p>
            <w:pPr>
              <w:widowControl/>
              <w:shd w:val="clear" w:color="auto" w:fill="auto"/>
              <w:jc w:val="center"/>
              <w:textAlignment w:val="center"/>
              <w:rPr>
                <w:rFonts w:hint="default" w:ascii="仿宋" w:hAnsi="仿宋" w:eastAsia="仿宋" w:cs="仿宋"/>
                <w:kern w:val="0"/>
                <w:sz w:val="24"/>
                <w:lang w:val="en-US" w:eastAsia="zh-CN"/>
              </w:rPr>
            </w:pPr>
            <w:r>
              <w:rPr>
                <w:rFonts w:hint="eastAsia" w:ascii="仿宋" w:hAnsi="仿宋" w:eastAsia="仿宋" w:cs="仿宋"/>
                <w:kern w:val="0"/>
                <w:sz w:val="24"/>
                <w:lang w:val="en-US" w:eastAsia="zh-CN"/>
              </w:rPr>
              <w:t>投标报价</w:t>
            </w:r>
          </w:p>
        </w:tc>
        <w:tc>
          <w:tcPr>
            <w:tcW w:w="709" w:type="dxa"/>
            <w:noWrap w:val="0"/>
            <w:tcMar>
              <w:top w:w="15" w:type="dxa"/>
              <w:left w:w="15" w:type="dxa"/>
              <w:right w:w="15" w:type="dxa"/>
            </w:tcMar>
            <w:vAlign w:val="center"/>
          </w:tcPr>
          <w:p>
            <w:pPr>
              <w:widowControl/>
              <w:shd w:val="clear" w:color="auto" w:fill="auto"/>
              <w:jc w:val="center"/>
              <w:textAlignment w:val="center"/>
              <w:rPr>
                <w:rFonts w:hint="default" w:ascii="仿宋" w:hAnsi="仿宋" w:eastAsia="仿宋" w:cs="仿宋"/>
                <w:kern w:val="0"/>
                <w:sz w:val="24"/>
                <w:lang w:val="en-US" w:eastAsia="zh-CN"/>
              </w:rPr>
            </w:pPr>
            <w:r>
              <w:rPr>
                <w:rFonts w:hint="eastAsia" w:ascii="仿宋" w:hAnsi="仿宋" w:eastAsia="仿宋" w:cs="仿宋"/>
                <w:kern w:val="0"/>
                <w:sz w:val="24"/>
                <w:lang w:val="en-US" w:eastAsia="zh-CN"/>
              </w:rPr>
              <w:t>30分</w:t>
            </w:r>
          </w:p>
        </w:tc>
        <w:tc>
          <w:tcPr>
            <w:tcW w:w="7087" w:type="dxa"/>
            <w:noWrap w:val="0"/>
            <w:tcMar>
              <w:top w:w="15" w:type="dxa"/>
              <w:left w:w="15" w:type="dxa"/>
              <w:right w:w="15" w:type="dxa"/>
            </w:tcMar>
            <w:vAlign w:val="center"/>
          </w:tcPr>
          <w:p>
            <w:pPr>
              <w:widowControl/>
              <w:shd w:val="clear" w:color="auto" w:fill="auto"/>
              <w:jc w:val="left"/>
              <w:textAlignment w:val="center"/>
              <w:rPr>
                <w:rFonts w:hint="eastAsia" w:ascii="仿宋" w:hAnsi="仿宋" w:eastAsia="仿宋" w:cs="仿宋"/>
                <w:kern w:val="0"/>
                <w:sz w:val="24"/>
                <w:lang w:val="en-US" w:eastAsia="zh-CN"/>
              </w:rPr>
            </w:pPr>
            <w:r>
              <w:rPr>
                <w:rFonts w:hint="eastAsia" w:ascii="仿宋" w:hAnsi="仿宋" w:eastAsia="仿宋" w:cs="仿宋"/>
                <w:kern w:val="0"/>
                <w:sz w:val="24"/>
                <w:lang w:val="en-US" w:eastAsia="zh-CN"/>
              </w:rPr>
              <w:t>采用低价优先法计算，即满足招标文件要求且投标价格最低的投标报价为评标基准价，其价格分为满分。</w:t>
            </w:r>
          </w:p>
          <w:p>
            <w:pPr>
              <w:widowControl/>
              <w:shd w:val="clear" w:color="auto" w:fill="auto"/>
              <w:jc w:val="left"/>
              <w:textAlignment w:val="center"/>
              <w:rPr>
                <w:rFonts w:hint="eastAsia" w:ascii="仿宋" w:hAnsi="仿宋" w:eastAsia="仿宋" w:cs="仿宋"/>
                <w:kern w:val="0"/>
                <w:sz w:val="24"/>
                <w:lang w:val="en-US" w:eastAsia="zh-CN"/>
              </w:rPr>
            </w:pPr>
            <w:r>
              <w:rPr>
                <w:rFonts w:hint="eastAsia" w:ascii="仿宋" w:hAnsi="仿宋" w:eastAsia="仿宋" w:cs="仿宋"/>
                <w:kern w:val="0"/>
                <w:sz w:val="24"/>
                <w:lang w:val="en-US" w:eastAsia="zh-CN"/>
              </w:rPr>
              <w:t>其他供应商的价格分统一按照下列公式计算:</w:t>
            </w:r>
          </w:p>
          <w:p>
            <w:pPr>
              <w:widowControl/>
              <w:shd w:val="clear" w:color="auto" w:fill="auto"/>
              <w:jc w:val="left"/>
              <w:textAlignment w:val="center"/>
              <w:rPr>
                <w:rFonts w:hint="eastAsia" w:ascii="仿宋" w:hAnsi="仿宋" w:eastAsia="仿宋" w:cs="仿宋"/>
                <w:kern w:val="0"/>
                <w:sz w:val="24"/>
                <w:lang w:val="en-US" w:eastAsia="zh-CN"/>
              </w:rPr>
            </w:pPr>
            <w:r>
              <w:rPr>
                <w:rFonts w:hint="eastAsia" w:ascii="仿宋" w:hAnsi="仿宋" w:eastAsia="仿宋" w:cs="仿宋"/>
                <w:kern w:val="0"/>
                <w:sz w:val="24"/>
                <w:lang w:val="en-US" w:eastAsia="zh-CN"/>
              </w:rPr>
              <w:t>投标报价得分=(评标基准价/投标报价)×30%×100（小数点保留两位）</w:t>
            </w:r>
          </w:p>
          <w:p>
            <w:pPr>
              <w:widowControl/>
              <w:shd w:val="clear" w:color="auto" w:fill="auto"/>
              <w:jc w:val="left"/>
              <w:textAlignment w:val="center"/>
              <w:rPr>
                <w:rFonts w:hint="eastAsia" w:ascii="仿宋" w:hAnsi="仿宋" w:eastAsia="仿宋" w:cs="仿宋"/>
                <w:b/>
                <w:kern w:val="0"/>
                <w:sz w:val="24"/>
              </w:rPr>
            </w:pPr>
            <w:r>
              <w:rPr>
                <w:rFonts w:hint="eastAsia" w:ascii="仿宋" w:hAnsi="仿宋" w:eastAsia="仿宋" w:cs="仿宋"/>
                <w:kern w:val="0"/>
                <w:sz w:val="24"/>
                <w:lang w:val="en-US" w:eastAsia="zh-CN"/>
              </w:rPr>
              <w:t>有效投标报价为通过初步审查的供应商报价；</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45" w:hRule="atLeast"/>
        </w:trPr>
        <w:tc>
          <w:tcPr>
            <w:tcW w:w="864" w:type="dxa"/>
            <w:vMerge w:val="restart"/>
            <w:noWrap w:val="0"/>
            <w:tcMar>
              <w:top w:w="15" w:type="dxa"/>
              <w:left w:w="15" w:type="dxa"/>
              <w:right w:w="15" w:type="dxa"/>
            </w:tcMar>
            <w:vAlign w:val="center"/>
          </w:tcPr>
          <w:p>
            <w:pPr>
              <w:widowControl/>
              <w:shd w:val="clear" w:color="auto" w:fill="auto"/>
              <w:jc w:val="center"/>
              <w:textAlignment w:val="center"/>
              <w:rPr>
                <w:rFonts w:ascii="仿宋" w:hAnsi="仿宋" w:eastAsia="仿宋" w:cs="仿宋"/>
                <w:sz w:val="24"/>
              </w:rPr>
            </w:pPr>
            <w:r>
              <w:rPr>
                <w:rFonts w:hint="eastAsia" w:ascii="仿宋" w:hAnsi="仿宋" w:eastAsia="仿宋" w:cs="仿宋"/>
                <w:kern w:val="0"/>
                <w:sz w:val="24"/>
              </w:rPr>
              <w:t>商务部分（20分）</w:t>
            </w:r>
          </w:p>
        </w:tc>
        <w:tc>
          <w:tcPr>
            <w:tcW w:w="1263" w:type="dxa"/>
            <w:vMerge w:val="restart"/>
            <w:noWrap/>
            <w:tcMar>
              <w:top w:w="15" w:type="dxa"/>
              <w:left w:w="15" w:type="dxa"/>
              <w:right w:w="15" w:type="dxa"/>
            </w:tcMar>
            <w:vAlign w:val="center"/>
          </w:tcPr>
          <w:p>
            <w:pPr>
              <w:widowControl/>
              <w:shd w:val="clear" w:color="auto" w:fill="auto"/>
              <w:jc w:val="center"/>
              <w:textAlignment w:val="center"/>
              <w:rPr>
                <w:rFonts w:hint="eastAsia" w:ascii="仿宋" w:hAnsi="仿宋" w:eastAsia="仿宋" w:cs="仿宋"/>
                <w:kern w:val="0"/>
                <w:sz w:val="24"/>
              </w:rPr>
            </w:pPr>
            <w:r>
              <w:rPr>
                <w:rFonts w:hint="eastAsia" w:ascii="仿宋" w:hAnsi="仿宋" w:eastAsia="仿宋" w:cs="仿宋"/>
                <w:kern w:val="0"/>
                <w:sz w:val="24"/>
              </w:rPr>
              <w:t>售后服务评分</w:t>
            </w:r>
          </w:p>
        </w:tc>
        <w:tc>
          <w:tcPr>
            <w:tcW w:w="709" w:type="dxa"/>
            <w:vMerge w:val="restart"/>
            <w:noWrap w:val="0"/>
            <w:tcMar>
              <w:top w:w="15" w:type="dxa"/>
              <w:left w:w="15" w:type="dxa"/>
              <w:right w:w="15" w:type="dxa"/>
            </w:tcMar>
            <w:vAlign w:val="center"/>
          </w:tcPr>
          <w:p>
            <w:pPr>
              <w:widowControl/>
              <w:shd w:val="clear" w:color="auto" w:fill="auto"/>
              <w:jc w:val="center"/>
              <w:textAlignment w:val="center"/>
              <w:rPr>
                <w:rFonts w:hint="default" w:ascii="仿宋" w:hAnsi="仿宋" w:eastAsia="仿宋" w:cs="仿宋"/>
                <w:kern w:val="0"/>
                <w:sz w:val="24"/>
                <w:lang w:val="en-US" w:eastAsia="zh-CN"/>
              </w:rPr>
            </w:pPr>
            <w:r>
              <w:rPr>
                <w:rFonts w:hint="eastAsia" w:ascii="仿宋" w:hAnsi="仿宋" w:eastAsia="仿宋" w:cs="仿宋"/>
                <w:kern w:val="0"/>
                <w:sz w:val="24"/>
                <w:lang w:val="en-US" w:eastAsia="zh-CN"/>
              </w:rPr>
              <w:t>9分</w:t>
            </w:r>
          </w:p>
        </w:tc>
        <w:tc>
          <w:tcPr>
            <w:tcW w:w="7087" w:type="dxa"/>
            <w:noWrap w:val="0"/>
            <w:tcMar>
              <w:top w:w="15" w:type="dxa"/>
              <w:left w:w="15" w:type="dxa"/>
              <w:right w:w="15" w:type="dxa"/>
            </w:tcMar>
            <w:vAlign w:val="top"/>
          </w:tcPr>
          <w:p>
            <w:pPr>
              <w:widowControl/>
              <w:shd w:val="clear" w:color="auto" w:fill="auto"/>
              <w:jc w:val="center"/>
              <w:textAlignment w:val="center"/>
              <w:rPr>
                <w:rFonts w:hint="eastAsia" w:ascii="仿宋" w:hAnsi="仿宋" w:eastAsia="仿宋" w:cs="仿宋"/>
                <w:kern w:val="0"/>
                <w:sz w:val="24"/>
              </w:rPr>
            </w:pPr>
            <w:r>
              <w:rPr>
                <w:rFonts w:hint="eastAsia" w:ascii="仿宋" w:hAnsi="仿宋" w:eastAsia="仿宋" w:cs="仿宋"/>
                <w:kern w:val="0"/>
                <w:sz w:val="24"/>
              </w:rPr>
              <w:t>对投标人提供的售后服务方案、售后服务承诺的可行性、完整性，以及维护期内外的后续技术支持和维护能力进行评比 (0-</w:t>
            </w:r>
            <w:r>
              <w:rPr>
                <w:rFonts w:hint="eastAsia" w:ascii="仿宋" w:hAnsi="仿宋" w:eastAsia="仿宋" w:cs="仿宋"/>
                <w:kern w:val="0"/>
                <w:sz w:val="24"/>
                <w:lang w:val="en-US" w:eastAsia="zh-CN"/>
              </w:rPr>
              <w:t>3</w:t>
            </w:r>
            <w:r>
              <w:rPr>
                <w:rFonts w:hint="eastAsia" w:ascii="仿宋" w:hAnsi="仿宋" w:eastAsia="仿宋" w:cs="仿宋"/>
                <w:kern w:val="0"/>
                <w:sz w:val="24"/>
              </w:rPr>
              <w:t>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45" w:hRule="atLeast"/>
        </w:trPr>
        <w:tc>
          <w:tcPr>
            <w:tcW w:w="864" w:type="dxa"/>
            <w:vMerge w:val="continue"/>
            <w:noWrap w:val="0"/>
            <w:tcMar>
              <w:top w:w="15" w:type="dxa"/>
              <w:left w:w="15" w:type="dxa"/>
              <w:right w:w="15" w:type="dxa"/>
            </w:tcMar>
            <w:vAlign w:val="center"/>
          </w:tcPr>
          <w:p>
            <w:pPr>
              <w:widowControl/>
              <w:shd w:val="clear" w:color="auto" w:fill="auto"/>
              <w:jc w:val="center"/>
              <w:textAlignment w:val="center"/>
              <w:rPr>
                <w:rFonts w:hint="eastAsia" w:ascii="仿宋" w:hAnsi="仿宋" w:eastAsia="仿宋" w:cs="仿宋"/>
                <w:kern w:val="0"/>
                <w:sz w:val="24"/>
              </w:rPr>
            </w:pPr>
          </w:p>
        </w:tc>
        <w:tc>
          <w:tcPr>
            <w:tcW w:w="1263" w:type="dxa"/>
            <w:vMerge w:val="continue"/>
            <w:noWrap/>
            <w:tcMar>
              <w:top w:w="15" w:type="dxa"/>
              <w:left w:w="15" w:type="dxa"/>
              <w:right w:w="15" w:type="dxa"/>
            </w:tcMar>
            <w:vAlign w:val="center"/>
          </w:tcPr>
          <w:p>
            <w:pPr>
              <w:widowControl/>
              <w:shd w:val="clear" w:color="auto" w:fill="auto"/>
              <w:jc w:val="center"/>
              <w:textAlignment w:val="center"/>
              <w:rPr>
                <w:rFonts w:hint="eastAsia" w:ascii="仿宋" w:hAnsi="仿宋" w:eastAsia="仿宋" w:cs="仿宋"/>
                <w:kern w:val="0"/>
                <w:sz w:val="24"/>
              </w:rPr>
            </w:pPr>
          </w:p>
        </w:tc>
        <w:tc>
          <w:tcPr>
            <w:tcW w:w="709" w:type="dxa"/>
            <w:vMerge w:val="continue"/>
            <w:noWrap w:val="0"/>
            <w:tcMar>
              <w:top w:w="15" w:type="dxa"/>
              <w:left w:w="15" w:type="dxa"/>
              <w:right w:w="15" w:type="dxa"/>
            </w:tcMar>
            <w:vAlign w:val="center"/>
          </w:tcPr>
          <w:p>
            <w:pPr>
              <w:widowControl/>
              <w:shd w:val="clear" w:color="auto" w:fill="auto"/>
              <w:jc w:val="center"/>
              <w:textAlignment w:val="center"/>
              <w:rPr>
                <w:rFonts w:hint="eastAsia" w:ascii="仿宋" w:hAnsi="仿宋" w:eastAsia="仿宋" w:cs="仿宋"/>
                <w:kern w:val="0"/>
                <w:sz w:val="24"/>
              </w:rPr>
            </w:pPr>
          </w:p>
        </w:tc>
        <w:tc>
          <w:tcPr>
            <w:tcW w:w="7087" w:type="dxa"/>
            <w:noWrap w:val="0"/>
            <w:tcMar>
              <w:top w:w="15" w:type="dxa"/>
              <w:left w:w="15" w:type="dxa"/>
              <w:right w:w="15" w:type="dxa"/>
            </w:tcMar>
            <w:vAlign w:val="top"/>
          </w:tcPr>
          <w:p>
            <w:pPr>
              <w:widowControl/>
              <w:shd w:val="clear" w:color="auto" w:fill="auto"/>
              <w:jc w:val="center"/>
              <w:textAlignment w:val="center"/>
              <w:rPr>
                <w:rFonts w:hint="eastAsia" w:ascii="仿宋" w:hAnsi="仿宋" w:eastAsia="仿宋" w:cs="仿宋"/>
                <w:kern w:val="0"/>
                <w:sz w:val="24"/>
              </w:rPr>
            </w:pPr>
            <w:r>
              <w:rPr>
                <w:rFonts w:hint="eastAsia" w:ascii="仿宋" w:hAnsi="仿宋" w:eastAsia="仿宋" w:cs="仿宋"/>
                <w:kern w:val="0"/>
                <w:sz w:val="24"/>
              </w:rPr>
              <w:t>投标地区</w:t>
            </w:r>
            <w:r>
              <w:rPr>
                <w:rFonts w:hint="eastAsia" w:ascii="仿宋" w:hAnsi="仿宋" w:eastAsia="仿宋" w:cs="仿宋"/>
                <w:kern w:val="0"/>
                <w:sz w:val="24"/>
                <w:lang w:eastAsia="zh-CN"/>
              </w:rPr>
              <w:t>具有本地化售后服务人员及</w:t>
            </w:r>
            <w:r>
              <w:rPr>
                <w:rFonts w:hint="eastAsia" w:ascii="仿宋" w:hAnsi="仿宋" w:eastAsia="仿宋" w:cs="仿宋"/>
                <w:kern w:val="0"/>
                <w:sz w:val="24"/>
              </w:rPr>
              <w:t>售后服务机构，2-24 小时内响应并进行故障维修的 (提供售后服务机构证明资料)(0-</w:t>
            </w:r>
            <w:r>
              <w:rPr>
                <w:rFonts w:hint="eastAsia" w:ascii="仿宋" w:hAnsi="仿宋" w:eastAsia="仿宋" w:cs="仿宋"/>
                <w:kern w:val="0"/>
                <w:sz w:val="24"/>
                <w:lang w:val="en-US" w:eastAsia="zh-CN"/>
              </w:rPr>
              <w:t>3</w:t>
            </w:r>
            <w:r>
              <w:rPr>
                <w:rFonts w:hint="eastAsia" w:ascii="仿宋" w:hAnsi="仿宋" w:eastAsia="仿宋" w:cs="仿宋"/>
                <w:kern w:val="0"/>
                <w:sz w:val="24"/>
              </w:rPr>
              <w:t>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45" w:hRule="atLeast"/>
        </w:trPr>
        <w:tc>
          <w:tcPr>
            <w:tcW w:w="864" w:type="dxa"/>
            <w:vMerge w:val="continue"/>
            <w:noWrap w:val="0"/>
            <w:tcMar>
              <w:top w:w="15" w:type="dxa"/>
              <w:left w:w="15" w:type="dxa"/>
              <w:right w:w="15" w:type="dxa"/>
            </w:tcMar>
            <w:vAlign w:val="center"/>
          </w:tcPr>
          <w:p>
            <w:pPr>
              <w:widowControl/>
              <w:shd w:val="clear" w:color="auto" w:fill="auto"/>
              <w:jc w:val="center"/>
              <w:textAlignment w:val="center"/>
              <w:rPr>
                <w:rFonts w:hint="eastAsia" w:ascii="仿宋" w:hAnsi="仿宋" w:eastAsia="仿宋" w:cs="仿宋"/>
                <w:kern w:val="0"/>
                <w:sz w:val="24"/>
              </w:rPr>
            </w:pPr>
          </w:p>
        </w:tc>
        <w:tc>
          <w:tcPr>
            <w:tcW w:w="1263" w:type="dxa"/>
            <w:vMerge w:val="continue"/>
            <w:noWrap/>
            <w:tcMar>
              <w:top w:w="15" w:type="dxa"/>
              <w:left w:w="15" w:type="dxa"/>
              <w:right w:w="15" w:type="dxa"/>
            </w:tcMar>
            <w:vAlign w:val="center"/>
          </w:tcPr>
          <w:p>
            <w:pPr>
              <w:widowControl/>
              <w:shd w:val="clear" w:color="auto" w:fill="auto"/>
              <w:jc w:val="center"/>
              <w:textAlignment w:val="center"/>
              <w:rPr>
                <w:rFonts w:hint="eastAsia" w:ascii="仿宋" w:hAnsi="仿宋" w:eastAsia="仿宋" w:cs="仿宋"/>
                <w:kern w:val="0"/>
                <w:sz w:val="24"/>
              </w:rPr>
            </w:pPr>
          </w:p>
        </w:tc>
        <w:tc>
          <w:tcPr>
            <w:tcW w:w="709" w:type="dxa"/>
            <w:vMerge w:val="continue"/>
            <w:noWrap w:val="0"/>
            <w:tcMar>
              <w:top w:w="15" w:type="dxa"/>
              <w:left w:w="15" w:type="dxa"/>
              <w:right w:w="15" w:type="dxa"/>
            </w:tcMar>
            <w:vAlign w:val="center"/>
          </w:tcPr>
          <w:p>
            <w:pPr>
              <w:widowControl/>
              <w:shd w:val="clear" w:color="auto" w:fill="auto"/>
              <w:jc w:val="center"/>
              <w:textAlignment w:val="center"/>
              <w:rPr>
                <w:rFonts w:hint="eastAsia" w:ascii="仿宋" w:hAnsi="仿宋" w:eastAsia="仿宋" w:cs="仿宋"/>
                <w:kern w:val="0"/>
                <w:sz w:val="24"/>
              </w:rPr>
            </w:pPr>
          </w:p>
        </w:tc>
        <w:tc>
          <w:tcPr>
            <w:tcW w:w="7087" w:type="dxa"/>
            <w:noWrap w:val="0"/>
            <w:tcMar>
              <w:top w:w="15" w:type="dxa"/>
              <w:left w:w="15" w:type="dxa"/>
              <w:right w:w="15" w:type="dxa"/>
            </w:tcMar>
            <w:vAlign w:val="top"/>
          </w:tcPr>
          <w:p>
            <w:pPr>
              <w:widowControl/>
              <w:shd w:val="clear" w:color="auto" w:fill="auto"/>
              <w:jc w:val="center"/>
              <w:textAlignment w:val="center"/>
              <w:rPr>
                <w:rFonts w:hint="eastAsia" w:ascii="仿宋" w:hAnsi="仿宋" w:eastAsia="仿宋" w:cs="仿宋"/>
                <w:kern w:val="0"/>
                <w:sz w:val="24"/>
              </w:rPr>
            </w:pPr>
            <w:r>
              <w:rPr>
                <w:rFonts w:hint="eastAsia" w:ascii="仿宋" w:hAnsi="仿宋" w:eastAsia="仿宋" w:cs="仿宋"/>
                <w:kern w:val="0"/>
                <w:sz w:val="24"/>
              </w:rPr>
              <w:t>提供优质、完善的售后服务方案，制定定期回访计划，明确回访年限，免费提供或有明确、优惠的服务标准的 (0-</w:t>
            </w:r>
            <w:r>
              <w:rPr>
                <w:rFonts w:hint="eastAsia" w:ascii="仿宋" w:hAnsi="仿宋" w:eastAsia="仿宋" w:cs="仿宋"/>
                <w:kern w:val="0"/>
                <w:sz w:val="24"/>
                <w:lang w:val="en-US" w:eastAsia="zh-CN"/>
              </w:rPr>
              <w:t>3</w:t>
            </w:r>
            <w:r>
              <w:rPr>
                <w:rFonts w:hint="eastAsia" w:ascii="仿宋" w:hAnsi="仿宋" w:eastAsia="仿宋" w:cs="仿宋"/>
                <w:kern w:val="0"/>
                <w:sz w:val="24"/>
              </w:rPr>
              <w:t>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84" w:hRule="atLeast"/>
        </w:trPr>
        <w:tc>
          <w:tcPr>
            <w:tcW w:w="864" w:type="dxa"/>
            <w:vMerge w:val="continue"/>
            <w:noWrap w:val="0"/>
            <w:tcMar>
              <w:top w:w="15" w:type="dxa"/>
              <w:left w:w="15" w:type="dxa"/>
              <w:right w:w="15" w:type="dxa"/>
            </w:tcMar>
            <w:vAlign w:val="center"/>
          </w:tcPr>
          <w:p>
            <w:pPr>
              <w:shd w:val="clear" w:color="auto" w:fill="auto"/>
              <w:jc w:val="center"/>
              <w:rPr>
                <w:rFonts w:ascii="仿宋" w:hAnsi="仿宋" w:eastAsia="仿宋" w:cs="仿宋"/>
                <w:sz w:val="24"/>
              </w:rPr>
            </w:pPr>
          </w:p>
        </w:tc>
        <w:tc>
          <w:tcPr>
            <w:tcW w:w="1263" w:type="dxa"/>
            <w:noWrap w:val="0"/>
            <w:tcMar>
              <w:top w:w="15" w:type="dxa"/>
              <w:left w:w="15" w:type="dxa"/>
              <w:right w:w="15" w:type="dxa"/>
            </w:tcMar>
            <w:vAlign w:val="center"/>
          </w:tcPr>
          <w:p>
            <w:pPr>
              <w:widowControl/>
              <w:shd w:val="clear" w:color="auto" w:fill="auto"/>
              <w:jc w:val="center"/>
              <w:textAlignment w:val="center"/>
              <w:rPr>
                <w:rFonts w:hint="eastAsia" w:ascii="仿宋" w:hAnsi="仿宋" w:eastAsia="仿宋" w:cs="仿宋"/>
                <w:kern w:val="0"/>
                <w:sz w:val="24"/>
              </w:rPr>
            </w:pPr>
            <w:r>
              <w:rPr>
                <w:rFonts w:hint="eastAsia" w:ascii="仿宋" w:hAnsi="仿宋" w:eastAsia="仿宋" w:cs="仿宋"/>
                <w:kern w:val="0"/>
                <w:sz w:val="24"/>
              </w:rPr>
              <w:t>业绩评分</w:t>
            </w:r>
          </w:p>
        </w:tc>
        <w:tc>
          <w:tcPr>
            <w:tcW w:w="709" w:type="dxa"/>
            <w:noWrap w:val="0"/>
            <w:tcMar>
              <w:top w:w="15" w:type="dxa"/>
              <w:left w:w="15" w:type="dxa"/>
              <w:right w:w="15" w:type="dxa"/>
            </w:tcMar>
            <w:vAlign w:val="center"/>
          </w:tcPr>
          <w:p>
            <w:pPr>
              <w:widowControl/>
              <w:shd w:val="clear" w:color="auto" w:fill="auto"/>
              <w:jc w:val="center"/>
              <w:textAlignment w:val="center"/>
              <w:rPr>
                <w:rFonts w:hint="eastAsia" w:ascii="仿宋" w:hAnsi="仿宋" w:eastAsia="仿宋" w:cs="仿宋"/>
                <w:kern w:val="0"/>
                <w:sz w:val="24"/>
                <w:lang w:eastAsia="zh-CN"/>
              </w:rPr>
            </w:pPr>
            <w:r>
              <w:rPr>
                <w:rFonts w:hint="eastAsia" w:ascii="仿宋" w:hAnsi="仿宋" w:eastAsia="仿宋" w:cs="仿宋"/>
                <w:kern w:val="0"/>
                <w:sz w:val="24"/>
                <w:lang w:val="en-US" w:eastAsia="zh-CN"/>
              </w:rPr>
              <w:t>3分</w:t>
            </w:r>
          </w:p>
        </w:tc>
        <w:tc>
          <w:tcPr>
            <w:tcW w:w="7087" w:type="dxa"/>
            <w:noWrap w:val="0"/>
            <w:tcMar>
              <w:top w:w="15" w:type="dxa"/>
              <w:left w:w="15" w:type="dxa"/>
              <w:right w:w="15" w:type="dxa"/>
            </w:tcMar>
            <w:vAlign w:val="center"/>
          </w:tcPr>
          <w:p>
            <w:pPr>
              <w:widowControl/>
              <w:shd w:val="clear" w:color="auto" w:fill="auto"/>
              <w:jc w:val="left"/>
              <w:textAlignment w:val="center"/>
              <w:rPr>
                <w:rFonts w:hint="eastAsia" w:ascii="仿宋" w:hAnsi="仿宋" w:eastAsia="仿宋" w:cs="仿宋"/>
                <w:kern w:val="0"/>
                <w:sz w:val="24"/>
                <w:lang w:eastAsia="zh-CN"/>
              </w:rPr>
            </w:pPr>
            <w:r>
              <w:rPr>
                <w:rFonts w:hint="eastAsia" w:ascii="仿宋" w:hAnsi="仿宋" w:eastAsia="仿宋" w:cs="仿宋"/>
                <w:kern w:val="0"/>
                <w:sz w:val="24"/>
              </w:rPr>
              <w:t>20</w:t>
            </w:r>
            <w:r>
              <w:rPr>
                <w:rFonts w:hint="eastAsia" w:ascii="仿宋" w:hAnsi="仿宋" w:eastAsia="仿宋" w:cs="仿宋"/>
                <w:kern w:val="0"/>
                <w:sz w:val="24"/>
                <w:lang w:val="en-US" w:eastAsia="zh-CN"/>
              </w:rPr>
              <w:t>20</w:t>
            </w:r>
            <w:r>
              <w:rPr>
                <w:rFonts w:hint="eastAsia" w:ascii="仿宋" w:hAnsi="仿宋" w:eastAsia="仿宋" w:cs="仿宋"/>
                <w:kern w:val="0"/>
                <w:sz w:val="24"/>
              </w:rPr>
              <w:t>年1月1日至今，投标供应商提供类似项目中标案例；每提供</w:t>
            </w:r>
            <w:r>
              <w:rPr>
                <w:rFonts w:hint="eastAsia" w:ascii="仿宋" w:hAnsi="仿宋" w:eastAsia="仿宋" w:cs="仿宋"/>
                <w:kern w:val="0"/>
                <w:sz w:val="24"/>
                <w:lang w:val="en-US" w:eastAsia="zh-CN"/>
              </w:rPr>
              <w:t>1</w:t>
            </w:r>
            <w:r>
              <w:rPr>
                <w:rFonts w:hint="eastAsia" w:ascii="仿宋" w:hAnsi="仿宋" w:eastAsia="仿宋" w:cs="仿宋"/>
                <w:kern w:val="0"/>
                <w:sz w:val="24"/>
              </w:rPr>
              <w:t>个业绩得</w:t>
            </w:r>
            <w:r>
              <w:rPr>
                <w:rFonts w:hint="eastAsia" w:ascii="仿宋" w:hAnsi="仿宋" w:eastAsia="仿宋" w:cs="仿宋"/>
                <w:kern w:val="0"/>
                <w:sz w:val="24"/>
                <w:lang w:val="en-US" w:eastAsia="zh-CN"/>
              </w:rPr>
              <w:t>1</w:t>
            </w:r>
            <w:r>
              <w:rPr>
                <w:rFonts w:hint="eastAsia" w:ascii="仿宋" w:hAnsi="仿宋" w:eastAsia="仿宋" w:cs="仿宋"/>
                <w:kern w:val="0"/>
                <w:sz w:val="24"/>
              </w:rPr>
              <w:t>分，最多得</w:t>
            </w:r>
            <w:r>
              <w:rPr>
                <w:rFonts w:hint="eastAsia" w:ascii="仿宋" w:hAnsi="仿宋" w:eastAsia="仿宋" w:cs="仿宋"/>
                <w:kern w:val="0"/>
                <w:sz w:val="24"/>
                <w:lang w:val="en-US" w:eastAsia="zh-CN"/>
              </w:rPr>
              <w:t>3</w:t>
            </w:r>
            <w:r>
              <w:rPr>
                <w:rFonts w:hint="eastAsia" w:ascii="仿宋" w:hAnsi="仿宋" w:eastAsia="仿宋" w:cs="仿宋"/>
                <w:kern w:val="0"/>
                <w:sz w:val="24"/>
              </w:rPr>
              <w:t>分。(提供中标通知书</w:t>
            </w:r>
            <w:r>
              <w:rPr>
                <w:rFonts w:hint="eastAsia" w:ascii="仿宋" w:hAnsi="仿宋" w:eastAsia="仿宋" w:cs="仿宋"/>
                <w:kern w:val="0"/>
                <w:sz w:val="24"/>
                <w:lang w:val="en-US" w:eastAsia="zh-CN"/>
              </w:rPr>
              <w:t>、</w:t>
            </w:r>
            <w:r>
              <w:rPr>
                <w:rFonts w:hint="eastAsia" w:ascii="仿宋" w:hAnsi="仿宋" w:eastAsia="仿宋" w:cs="仿宋"/>
                <w:kern w:val="0"/>
                <w:sz w:val="24"/>
              </w:rPr>
              <w:t>合同复印件加盖公章</w:t>
            </w:r>
            <w:r>
              <w:rPr>
                <w:rFonts w:hint="eastAsia" w:ascii="仿宋" w:hAnsi="仿宋" w:eastAsia="仿宋" w:cs="仿宋"/>
                <w:kern w:val="0"/>
                <w:sz w:val="24"/>
                <w:lang w:eastAsia="zh-CN"/>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24" w:hRule="atLeast"/>
        </w:trPr>
        <w:tc>
          <w:tcPr>
            <w:tcW w:w="864" w:type="dxa"/>
            <w:vMerge w:val="continue"/>
            <w:noWrap w:val="0"/>
            <w:tcMar>
              <w:top w:w="15" w:type="dxa"/>
              <w:left w:w="15" w:type="dxa"/>
              <w:right w:w="15" w:type="dxa"/>
            </w:tcMar>
            <w:vAlign w:val="center"/>
          </w:tcPr>
          <w:p>
            <w:pPr>
              <w:shd w:val="clear" w:color="auto" w:fill="auto"/>
              <w:jc w:val="center"/>
              <w:rPr>
                <w:rFonts w:ascii="仿宋" w:hAnsi="仿宋" w:eastAsia="仿宋" w:cs="仿宋"/>
                <w:sz w:val="24"/>
              </w:rPr>
            </w:pPr>
          </w:p>
        </w:tc>
        <w:tc>
          <w:tcPr>
            <w:tcW w:w="1263" w:type="dxa"/>
            <w:noWrap w:val="0"/>
            <w:tcMar>
              <w:top w:w="15" w:type="dxa"/>
              <w:left w:w="15" w:type="dxa"/>
              <w:right w:w="15" w:type="dxa"/>
            </w:tcMar>
            <w:vAlign w:val="top"/>
          </w:tcPr>
          <w:p>
            <w:pPr>
              <w:widowControl/>
              <w:shd w:val="clear" w:color="auto" w:fill="auto"/>
              <w:jc w:val="center"/>
              <w:textAlignment w:val="center"/>
              <w:rPr>
                <w:rFonts w:hint="eastAsia" w:ascii="仿宋" w:hAnsi="仿宋" w:eastAsia="仿宋" w:cs="仿宋"/>
                <w:kern w:val="0"/>
                <w:sz w:val="24"/>
              </w:rPr>
            </w:pPr>
            <w:r>
              <w:rPr>
                <w:rFonts w:hint="eastAsia" w:ascii="仿宋" w:hAnsi="仿宋" w:eastAsia="仿宋" w:cs="仿宋"/>
                <w:kern w:val="0"/>
                <w:sz w:val="24"/>
              </w:rPr>
              <w:t>团队人员配置</w:t>
            </w:r>
          </w:p>
        </w:tc>
        <w:tc>
          <w:tcPr>
            <w:tcW w:w="709" w:type="dxa"/>
            <w:noWrap w:val="0"/>
            <w:tcMar>
              <w:top w:w="15" w:type="dxa"/>
              <w:left w:w="15" w:type="dxa"/>
              <w:right w:w="15" w:type="dxa"/>
            </w:tcMar>
            <w:vAlign w:val="top"/>
          </w:tcPr>
          <w:p>
            <w:pPr>
              <w:widowControl/>
              <w:shd w:val="clear" w:color="auto" w:fill="auto"/>
              <w:jc w:val="center"/>
              <w:textAlignment w:val="center"/>
              <w:rPr>
                <w:rFonts w:hint="eastAsia" w:ascii="仿宋" w:hAnsi="仿宋" w:eastAsia="仿宋" w:cs="仿宋"/>
                <w:kern w:val="0"/>
                <w:sz w:val="24"/>
              </w:rPr>
            </w:pPr>
            <w:r>
              <w:rPr>
                <w:rFonts w:hint="eastAsia" w:ascii="仿宋" w:hAnsi="仿宋" w:eastAsia="仿宋" w:cs="仿宋"/>
                <w:kern w:val="0"/>
                <w:sz w:val="24"/>
                <w:lang w:val="en-US" w:eastAsia="zh-CN"/>
              </w:rPr>
              <w:t>4</w:t>
            </w:r>
            <w:r>
              <w:rPr>
                <w:rFonts w:hint="eastAsia" w:ascii="仿宋" w:hAnsi="仿宋" w:eastAsia="仿宋" w:cs="仿宋"/>
                <w:kern w:val="0"/>
                <w:sz w:val="24"/>
              </w:rPr>
              <w:t>分</w:t>
            </w:r>
          </w:p>
        </w:tc>
        <w:tc>
          <w:tcPr>
            <w:tcW w:w="7087" w:type="dxa"/>
            <w:noWrap w:val="0"/>
            <w:tcMar>
              <w:top w:w="15" w:type="dxa"/>
              <w:left w:w="15" w:type="dxa"/>
              <w:right w:w="15" w:type="dxa"/>
            </w:tcMar>
            <w:vAlign w:val="top"/>
          </w:tcPr>
          <w:p>
            <w:pPr>
              <w:widowControl/>
              <w:shd w:val="clear" w:color="auto" w:fill="auto"/>
              <w:jc w:val="left"/>
              <w:textAlignment w:val="center"/>
              <w:rPr>
                <w:rFonts w:hint="eastAsia" w:ascii="仿宋" w:hAnsi="仿宋" w:eastAsia="仿宋" w:cs="仿宋"/>
                <w:kern w:val="0"/>
                <w:sz w:val="24"/>
                <w:lang w:eastAsia="zh-CN"/>
              </w:rPr>
            </w:pPr>
            <w:r>
              <w:rPr>
                <w:rFonts w:hint="eastAsia" w:ascii="仿宋" w:hAnsi="仿宋" w:eastAsia="仿宋" w:cs="仿宋"/>
                <w:kern w:val="0"/>
                <w:sz w:val="24"/>
              </w:rPr>
              <w:t>提供投入</w:t>
            </w:r>
            <w:r>
              <w:rPr>
                <w:rFonts w:hint="eastAsia" w:ascii="仿宋" w:hAnsi="仿宋" w:eastAsia="仿宋" w:cs="仿宋"/>
                <w:kern w:val="0"/>
                <w:sz w:val="24"/>
                <w:lang w:val="en-US" w:eastAsia="zh-CN"/>
              </w:rPr>
              <w:t>工程师</w:t>
            </w:r>
            <w:r>
              <w:rPr>
                <w:rFonts w:hint="eastAsia" w:ascii="仿宋" w:hAnsi="仿宋" w:eastAsia="仿宋" w:cs="仿宋"/>
                <w:kern w:val="0"/>
                <w:sz w:val="24"/>
              </w:rPr>
              <w:t xml:space="preserve">人员名单，同时提供相应的专业能力和近半年来投标供应商为其缴纳的社保证明材料 </w:t>
            </w:r>
            <w:r>
              <w:rPr>
                <w:rFonts w:hint="eastAsia" w:ascii="仿宋" w:hAnsi="仿宋" w:eastAsia="仿宋" w:cs="仿宋"/>
                <w:kern w:val="0"/>
                <w:sz w:val="24"/>
                <w:lang w:eastAsia="zh-CN"/>
              </w:rPr>
              <w:t>。</w:t>
            </w:r>
            <w:r>
              <w:rPr>
                <w:rFonts w:hint="eastAsia" w:ascii="仿宋" w:hAnsi="仿宋" w:eastAsia="仿宋" w:cs="仿宋"/>
                <w:kern w:val="0"/>
                <w:sz w:val="24"/>
                <w:lang w:val="en-US" w:eastAsia="zh-CN"/>
              </w:rPr>
              <w:t>每提供一人得2分，满分4分</w:t>
            </w:r>
            <w:r>
              <w:rPr>
                <w:rFonts w:hint="eastAsia" w:ascii="仿宋" w:hAnsi="仿宋" w:eastAsia="仿宋" w:cs="仿宋"/>
                <w:kern w:val="0"/>
                <w:sz w:val="24"/>
                <w:lang w:eastAsia="zh-CN"/>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79" w:hRule="atLeast"/>
        </w:trPr>
        <w:tc>
          <w:tcPr>
            <w:tcW w:w="864" w:type="dxa"/>
            <w:vMerge w:val="continue"/>
            <w:noWrap w:val="0"/>
            <w:tcMar>
              <w:top w:w="15" w:type="dxa"/>
              <w:left w:w="15" w:type="dxa"/>
              <w:right w:w="15" w:type="dxa"/>
            </w:tcMar>
            <w:vAlign w:val="center"/>
          </w:tcPr>
          <w:p>
            <w:pPr>
              <w:shd w:val="clear" w:color="auto" w:fill="auto"/>
              <w:jc w:val="center"/>
              <w:rPr>
                <w:rFonts w:ascii="仿宋" w:hAnsi="仿宋" w:eastAsia="仿宋" w:cs="仿宋"/>
                <w:sz w:val="24"/>
              </w:rPr>
            </w:pPr>
          </w:p>
        </w:tc>
        <w:tc>
          <w:tcPr>
            <w:tcW w:w="1263" w:type="dxa"/>
            <w:noWrap w:val="0"/>
            <w:tcMar>
              <w:top w:w="15" w:type="dxa"/>
              <w:left w:w="15" w:type="dxa"/>
              <w:right w:w="15" w:type="dxa"/>
            </w:tcMar>
            <w:vAlign w:val="top"/>
          </w:tcPr>
          <w:p>
            <w:pPr>
              <w:widowControl/>
              <w:shd w:val="clear" w:color="auto" w:fill="auto"/>
              <w:jc w:val="center"/>
              <w:textAlignment w:val="center"/>
              <w:rPr>
                <w:rFonts w:hint="eastAsia" w:ascii="仿宋" w:hAnsi="仿宋" w:eastAsia="仿宋" w:cs="仿宋"/>
                <w:kern w:val="0"/>
                <w:sz w:val="24"/>
              </w:rPr>
            </w:pPr>
            <w:r>
              <w:rPr>
                <w:rFonts w:hint="eastAsia" w:ascii="仿宋" w:hAnsi="仿宋" w:eastAsia="仿宋" w:cs="仿宋"/>
                <w:kern w:val="0"/>
                <w:sz w:val="24"/>
                <w:lang w:val="en-US" w:eastAsia="zh-CN"/>
              </w:rPr>
              <w:t>其他优惠条件</w:t>
            </w:r>
          </w:p>
        </w:tc>
        <w:tc>
          <w:tcPr>
            <w:tcW w:w="709" w:type="dxa"/>
            <w:noWrap w:val="0"/>
            <w:tcMar>
              <w:top w:w="15" w:type="dxa"/>
              <w:left w:w="15" w:type="dxa"/>
              <w:right w:w="15" w:type="dxa"/>
            </w:tcMar>
            <w:vAlign w:val="top"/>
          </w:tcPr>
          <w:p>
            <w:pPr>
              <w:widowControl/>
              <w:shd w:val="clear" w:color="auto" w:fill="auto"/>
              <w:jc w:val="center"/>
              <w:textAlignment w:val="center"/>
              <w:rPr>
                <w:rFonts w:hint="eastAsia" w:ascii="仿宋" w:hAnsi="仿宋" w:eastAsia="仿宋" w:cs="仿宋"/>
                <w:kern w:val="0"/>
                <w:sz w:val="24"/>
                <w:lang w:val="en-US" w:eastAsia="zh-CN"/>
              </w:rPr>
            </w:pPr>
            <w:r>
              <w:rPr>
                <w:rFonts w:hint="eastAsia" w:ascii="仿宋" w:hAnsi="仿宋" w:eastAsia="仿宋" w:cs="仿宋"/>
                <w:kern w:val="0"/>
                <w:sz w:val="24"/>
                <w:lang w:val="en-US" w:eastAsia="zh-CN"/>
              </w:rPr>
              <w:t>3分</w:t>
            </w:r>
          </w:p>
        </w:tc>
        <w:tc>
          <w:tcPr>
            <w:tcW w:w="7087" w:type="dxa"/>
            <w:noWrap w:val="0"/>
            <w:tcMar>
              <w:top w:w="15" w:type="dxa"/>
              <w:left w:w="15" w:type="dxa"/>
              <w:right w:w="15" w:type="dxa"/>
            </w:tcMar>
            <w:vAlign w:val="top"/>
          </w:tcPr>
          <w:p>
            <w:pPr>
              <w:widowControl/>
              <w:shd w:val="clear" w:color="auto" w:fill="auto"/>
              <w:jc w:val="left"/>
              <w:textAlignment w:val="center"/>
              <w:rPr>
                <w:rFonts w:hint="eastAsia" w:ascii="仿宋" w:hAnsi="仿宋" w:eastAsia="仿宋" w:cs="仿宋"/>
                <w:kern w:val="0"/>
                <w:sz w:val="24"/>
              </w:rPr>
            </w:pPr>
            <w:r>
              <w:rPr>
                <w:rFonts w:hint="eastAsia" w:ascii="仿宋" w:hAnsi="仿宋" w:eastAsia="仿宋" w:cs="仿宋"/>
                <w:kern w:val="0"/>
                <w:sz w:val="24"/>
                <w:lang w:val="en-US" w:eastAsia="zh-CN"/>
              </w:rPr>
              <w:t>文件规定之外的其他优势及优惠条件，由专家综合对比评价，酌情打分。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79" w:hRule="atLeast"/>
        </w:trPr>
        <w:tc>
          <w:tcPr>
            <w:tcW w:w="864" w:type="dxa"/>
            <w:vMerge w:val="continue"/>
            <w:noWrap w:val="0"/>
            <w:tcMar>
              <w:top w:w="15" w:type="dxa"/>
              <w:left w:w="15" w:type="dxa"/>
              <w:right w:w="15" w:type="dxa"/>
            </w:tcMar>
            <w:vAlign w:val="center"/>
          </w:tcPr>
          <w:p>
            <w:pPr>
              <w:shd w:val="clear" w:color="auto" w:fill="auto"/>
              <w:jc w:val="center"/>
              <w:rPr>
                <w:rFonts w:ascii="仿宋" w:hAnsi="仿宋" w:eastAsia="仿宋" w:cs="仿宋"/>
                <w:sz w:val="24"/>
              </w:rPr>
            </w:pPr>
          </w:p>
        </w:tc>
        <w:tc>
          <w:tcPr>
            <w:tcW w:w="1263" w:type="dxa"/>
            <w:noWrap w:val="0"/>
            <w:tcMar>
              <w:top w:w="15" w:type="dxa"/>
              <w:left w:w="15" w:type="dxa"/>
              <w:right w:w="15" w:type="dxa"/>
            </w:tcMar>
            <w:vAlign w:val="top"/>
          </w:tcPr>
          <w:p>
            <w:pPr>
              <w:widowControl/>
              <w:shd w:val="clear" w:color="auto" w:fill="auto"/>
              <w:jc w:val="center"/>
              <w:textAlignment w:val="center"/>
              <w:rPr>
                <w:rFonts w:hint="eastAsia" w:ascii="仿宋" w:hAnsi="仿宋" w:eastAsia="仿宋" w:cs="仿宋"/>
                <w:kern w:val="0"/>
                <w:sz w:val="24"/>
                <w:lang w:val="en-US" w:eastAsia="zh-CN"/>
              </w:rPr>
            </w:pPr>
            <w:r>
              <w:rPr>
                <w:rFonts w:hint="eastAsia" w:ascii="仿宋" w:hAnsi="仿宋" w:eastAsia="仿宋" w:cs="仿宋"/>
                <w:kern w:val="0"/>
                <w:sz w:val="24"/>
                <w:lang w:val="en-US" w:eastAsia="zh-CN"/>
              </w:rPr>
              <w:t>投标文件及相关资料</w:t>
            </w:r>
          </w:p>
          <w:p>
            <w:pPr>
              <w:widowControl/>
              <w:shd w:val="clear" w:color="auto" w:fill="auto"/>
              <w:jc w:val="center"/>
              <w:textAlignment w:val="center"/>
              <w:rPr>
                <w:rFonts w:hint="eastAsia" w:ascii="仿宋" w:hAnsi="仿宋" w:eastAsia="仿宋" w:cs="仿宋"/>
                <w:kern w:val="0"/>
                <w:sz w:val="24"/>
                <w:lang w:val="en-US" w:eastAsia="zh-CN"/>
              </w:rPr>
            </w:pPr>
            <w:r>
              <w:rPr>
                <w:rFonts w:hint="eastAsia" w:ascii="仿宋" w:hAnsi="仿宋" w:eastAsia="仿宋" w:cs="仿宋"/>
                <w:kern w:val="0"/>
                <w:sz w:val="24"/>
                <w:lang w:val="en-US" w:eastAsia="zh-CN"/>
              </w:rPr>
              <w:t>的完整性</w:t>
            </w:r>
          </w:p>
        </w:tc>
        <w:tc>
          <w:tcPr>
            <w:tcW w:w="709" w:type="dxa"/>
            <w:noWrap w:val="0"/>
            <w:tcMar>
              <w:top w:w="15" w:type="dxa"/>
              <w:left w:w="15" w:type="dxa"/>
              <w:right w:w="15" w:type="dxa"/>
            </w:tcMar>
            <w:vAlign w:val="top"/>
          </w:tcPr>
          <w:p>
            <w:pPr>
              <w:widowControl/>
              <w:shd w:val="clear" w:color="auto" w:fill="auto"/>
              <w:jc w:val="center"/>
              <w:textAlignment w:val="center"/>
              <w:rPr>
                <w:rFonts w:hint="eastAsia" w:ascii="仿宋" w:hAnsi="仿宋" w:eastAsia="仿宋" w:cs="仿宋"/>
                <w:kern w:val="0"/>
                <w:sz w:val="24"/>
                <w:lang w:val="en-US" w:eastAsia="zh-CN"/>
              </w:rPr>
            </w:pPr>
          </w:p>
          <w:p>
            <w:pPr>
              <w:widowControl/>
              <w:shd w:val="clear" w:color="auto" w:fill="auto"/>
              <w:jc w:val="center"/>
              <w:textAlignment w:val="center"/>
              <w:rPr>
                <w:rFonts w:hint="default" w:ascii="仿宋" w:hAnsi="仿宋" w:eastAsia="仿宋" w:cs="仿宋"/>
                <w:kern w:val="0"/>
                <w:sz w:val="24"/>
                <w:lang w:val="en-US" w:eastAsia="zh-CN"/>
              </w:rPr>
            </w:pPr>
            <w:r>
              <w:rPr>
                <w:rFonts w:hint="eastAsia" w:ascii="仿宋" w:hAnsi="仿宋" w:eastAsia="仿宋" w:cs="仿宋"/>
                <w:kern w:val="0"/>
                <w:sz w:val="24"/>
                <w:lang w:val="en-US" w:eastAsia="zh-CN"/>
              </w:rPr>
              <w:t>1分</w:t>
            </w:r>
          </w:p>
        </w:tc>
        <w:tc>
          <w:tcPr>
            <w:tcW w:w="7087" w:type="dxa"/>
            <w:noWrap w:val="0"/>
            <w:tcMar>
              <w:top w:w="15" w:type="dxa"/>
              <w:left w:w="15" w:type="dxa"/>
              <w:right w:w="15" w:type="dxa"/>
            </w:tcMar>
            <w:vAlign w:val="top"/>
          </w:tcPr>
          <w:p>
            <w:pPr>
              <w:widowControl/>
              <w:shd w:val="clear" w:color="auto" w:fill="auto"/>
              <w:jc w:val="left"/>
              <w:textAlignment w:val="center"/>
              <w:rPr>
                <w:rFonts w:hint="eastAsia" w:ascii="仿宋" w:hAnsi="仿宋" w:eastAsia="仿宋" w:cs="仿宋"/>
                <w:kern w:val="0"/>
                <w:sz w:val="24"/>
                <w:lang w:val="en-US" w:eastAsia="zh-CN"/>
              </w:rPr>
            </w:pPr>
            <w:r>
              <w:rPr>
                <w:rFonts w:hint="eastAsia" w:ascii="仿宋" w:hAnsi="仿宋" w:eastAsia="仿宋" w:cs="仿宋"/>
                <w:kern w:val="0"/>
                <w:sz w:val="24"/>
                <w:lang w:val="en-US" w:eastAsia="zh-CN"/>
              </w:rPr>
              <w:t>1.投标文件按照要求编制完整、内容齐全、条理清晰、支撑材料清晰可辨且查找方便0.5分。</w:t>
            </w:r>
          </w:p>
          <w:p>
            <w:pPr>
              <w:widowControl/>
              <w:shd w:val="clear" w:color="auto" w:fill="auto"/>
              <w:jc w:val="left"/>
              <w:textAlignment w:val="center"/>
              <w:rPr>
                <w:rFonts w:hint="eastAsia" w:ascii="仿宋" w:hAnsi="仿宋" w:eastAsia="仿宋" w:cs="仿宋"/>
                <w:kern w:val="0"/>
                <w:sz w:val="24"/>
                <w:lang w:val="en-US" w:eastAsia="zh-CN"/>
              </w:rPr>
            </w:pPr>
            <w:r>
              <w:rPr>
                <w:rFonts w:hint="eastAsia" w:ascii="仿宋" w:hAnsi="仿宋" w:eastAsia="仿宋" w:cs="仿宋"/>
                <w:kern w:val="0"/>
                <w:sz w:val="24"/>
                <w:lang w:val="en-US" w:eastAsia="zh-CN"/>
              </w:rPr>
              <w:t>2.投标文件格式规范、对同一事项的内容描述无前后矛盾，目录页码齐全准确0.5分。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68" w:hRule="atLeast"/>
        </w:trPr>
        <w:tc>
          <w:tcPr>
            <w:tcW w:w="864" w:type="dxa"/>
            <w:vMerge w:val="restart"/>
            <w:noWrap w:val="0"/>
            <w:tcMar>
              <w:top w:w="15" w:type="dxa"/>
              <w:left w:w="15" w:type="dxa"/>
              <w:right w:w="15" w:type="dxa"/>
            </w:tcMar>
            <w:vAlign w:val="center"/>
          </w:tcPr>
          <w:p>
            <w:pPr>
              <w:widowControl/>
              <w:shd w:val="clear" w:color="auto" w:fill="auto"/>
              <w:snapToGrid w:val="0"/>
              <w:textAlignment w:val="center"/>
              <w:rPr>
                <w:rFonts w:ascii="仿宋" w:hAnsi="仿宋" w:eastAsia="仿宋" w:cs="仿宋"/>
                <w:sz w:val="24"/>
              </w:rPr>
            </w:pPr>
            <w:r>
              <w:rPr>
                <w:rFonts w:hint="eastAsia" w:ascii="仿宋" w:hAnsi="仿宋" w:eastAsia="仿宋" w:cs="仿宋"/>
                <w:kern w:val="0"/>
                <w:sz w:val="24"/>
              </w:rPr>
              <w:t>技术部分（</w:t>
            </w:r>
            <w:r>
              <w:rPr>
                <w:rFonts w:hint="eastAsia" w:ascii="仿宋" w:hAnsi="仿宋" w:eastAsia="仿宋" w:cs="仿宋"/>
                <w:kern w:val="0"/>
                <w:sz w:val="24"/>
                <w:lang w:val="en-US" w:eastAsia="zh-CN"/>
              </w:rPr>
              <w:t>50</w:t>
            </w:r>
            <w:r>
              <w:rPr>
                <w:rFonts w:hint="eastAsia" w:ascii="仿宋" w:hAnsi="仿宋" w:eastAsia="仿宋" w:cs="仿宋"/>
                <w:kern w:val="0"/>
                <w:sz w:val="24"/>
              </w:rPr>
              <w:t>分）</w:t>
            </w:r>
          </w:p>
        </w:tc>
        <w:tc>
          <w:tcPr>
            <w:tcW w:w="1263" w:type="dxa"/>
            <w:noWrap w:val="0"/>
            <w:tcMar>
              <w:top w:w="15" w:type="dxa"/>
              <w:left w:w="15" w:type="dxa"/>
              <w:right w:w="15" w:type="dxa"/>
            </w:tcMar>
            <w:vAlign w:val="center"/>
          </w:tcPr>
          <w:p>
            <w:pPr>
              <w:widowControl/>
              <w:shd w:val="clear" w:color="auto" w:fill="auto"/>
              <w:jc w:val="center"/>
              <w:textAlignment w:val="center"/>
              <w:rPr>
                <w:rFonts w:hint="eastAsia" w:ascii="仿宋" w:hAnsi="仿宋" w:eastAsia="仿宋" w:cs="宋体"/>
                <w:kern w:val="0"/>
                <w:sz w:val="24"/>
                <w:szCs w:val="20"/>
                <w:lang w:val="en-US" w:eastAsia="zh-CN" w:bidi="ar-SA"/>
              </w:rPr>
            </w:pPr>
            <w:r>
              <w:rPr>
                <w:rFonts w:hint="eastAsia" w:ascii="仿宋" w:hAnsi="仿宋" w:eastAsia="仿宋" w:cs="仿宋"/>
                <w:kern w:val="0"/>
                <w:sz w:val="24"/>
                <w:lang w:eastAsia="zh-CN"/>
              </w:rPr>
              <w:t>项目实施方案</w:t>
            </w:r>
          </w:p>
        </w:tc>
        <w:tc>
          <w:tcPr>
            <w:tcW w:w="709" w:type="dxa"/>
            <w:noWrap w:val="0"/>
            <w:tcMar>
              <w:top w:w="15" w:type="dxa"/>
              <w:left w:w="15" w:type="dxa"/>
              <w:right w:w="15" w:type="dxa"/>
            </w:tcMar>
            <w:vAlign w:val="center"/>
          </w:tcPr>
          <w:p>
            <w:pPr>
              <w:pStyle w:val="649"/>
              <w:shd w:val="clear" w:color="auto" w:fill="auto"/>
              <w:spacing w:line="360" w:lineRule="exact"/>
              <w:ind w:firstLine="0" w:firstLineChars="0"/>
              <w:jc w:val="center"/>
              <w:rPr>
                <w:rFonts w:hint="default" w:ascii="仿宋" w:hAnsi="仿宋" w:eastAsia="仿宋" w:cs="宋体"/>
                <w:kern w:val="0"/>
                <w:sz w:val="24"/>
                <w:szCs w:val="20"/>
                <w:lang w:val="en-US" w:eastAsia="zh-CN" w:bidi="ar-SA"/>
              </w:rPr>
            </w:pPr>
            <w:r>
              <w:rPr>
                <w:rFonts w:hint="eastAsia" w:ascii="仿宋" w:hAnsi="仿宋" w:eastAsia="仿宋" w:cs="仿宋"/>
                <w:lang w:val="en-US" w:eastAsia="zh-CN"/>
              </w:rPr>
              <w:t>16分</w:t>
            </w:r>
          </w:p>
        </w:tc>
        <w:tc>
          <w:tcPr>
            <w:tcW w:w="7087" w:type="dxa"/>
            <w:noWrap w:val="0"/>
            <w:tcMar>
              <w:top w:w="15" w:type="dxa"/>
              <w:left w:w="15" w:type="dxa"/>
              <w:right w:w="15" w:type="dxa"/>
            </w:tcMar>
            <w:vAlign w:val="center"/>
          </w:tcPr>
          <w:p>
            <w:pPr>
              <w:pStyle w:val="754"/>
              <w:numPr>
                <w:ilvl w:val="0"/>
                <w:numId w:val="0"/>
              </w:numPr>
              <w:shd w:val="clear" w:color="auto" w:fill="auto"/>
              <w:rPr>
                <w:rFonts w:hint="eastAsia" w:ascii="仿宋" w:hAnsi="仿宋" w:eastAsia="仿宋" w:cs="宋体"/>
                <w:kern w:val="0"/>
                <w:sz w:val="24"/>
                <w:lang w:val="en-US" w:eastAsia="zh-CN"/>
              </w:rPr>
            </w:pPr>
            <w:r>
              <w:rPr>
                <w:rFonts w:hint="eastAsia" w:ascii="仿宋" w:hAnsi="仿宋" w:eastAsia="仿宋" w:cs="宋体"/>
                <w:kern w:val="0"/>
                <w:sz w:val="24"/>
                <w:lang w:val="en-US" w:eastAsia="zh-CN"/>
              </w:rPr>
              <w:t>1.对有科学合理、全面完整、细节详尽的方案，方案合理的得4-3分，方案基本可行的得2-1分，不切实际的不得分。</w:t>
            </w:r>
          </w:p>
          <w:p>
            <w:pPr>
              <w:pStyle w:val="754"/>
              <w:numPr>
                <w:ilvl w:val="0"/>
                <w:numId w:val="0"/>
              </w:numPr>
              <w:shd w:val="clear" w:color="auto" w:fill="auto"/>
              <w:rPr>
                <w:rFonts w:hint="eastAsia" w:ascii="仿宋" w:hAnsi="仿宋" w:eastAsia="仿宋" w:cs="宋体"/>
                <w:kern w:val="0"/>
                <w:sz w:val="24"/>
                <w:lang w:val="en-US" w:eastAsia="zh-CN"/>
              </w:rPr>
            </w:pPr>
            <w:r>
              <w:rPr>
                <w:rFonts w:hint="eastAsia" w:ascii="仿宋" w:hAnsi="仿宋" w:eastAsia="仿宋" w:cs="宋体"/>
                <w:kern w:val="0"/>
                <w:sz w:val="24"/>
                <w:lang w:val="en-US" w:eastAsia="zh-CN"/>
              </w:rPr>
              <w:t>2.供货计划、产品到达时间准确，各个节点清晰明了，供货中如出现问题处理措施强力有效。（0-4分）</w:t>
            </w:r>
          </w:p>
          <w:p>
            <w:pPr>
              <w:pStyle w:val="754"/>
              <w:numPr>
                <w:ilvl w:val="0"/>
                <w:numId w:val="0"/>
              </w:numPr>
              <w:shd w:val="clear" w:color="auto" w:fill="auto"/>
              <w:rPr>
                <w:rFonts w:hint="eastAsia" w:ascii="仿宋" w:hAnsi="仿宋" w:eastAsia="仿宋" w:cs="宋体"/>
                <w:kern w:val="0"/>
                <w:sz w:val="24"/>
                <w:lang w:val="en-US" w:eastAsia="zh-CN"/>
              </w:rPr>
            </w:pPr>
            <w:r>
              <w:rPr>
                <w:rFonts w:hint="eastAsia" w:ascii="仿宋" w:hAnsi="仿宋" w:eastAsia="仿宋" w:cs="宋体"/>
                <w:kern w:val="0"/>
                <w:sz w:val="24"/>
                <w:lang w:val="en-US" w:eastAsia="zh-CN"/>
              </w:rPr>
              <w:t>3.对供货过程中产品质量控制采取的措施（供货方案的每个步骤均有时间节点及措施合理完善等）（0-4分）</w:t>
            </w:r>
          </w:p>
          <w:p>
            <w:pPr>
              <w:pStyle w:val="754"/>
              <w:numPr>
                <w:ilvl w:val="0"/>
                <w:numId w:val="0"/>
              </w:numPr>
              <w:shd w:val="clear" w:color="auto" w:fill="auto"/>
              <w:ind w:left="0" w:leftChars="0" w:firstLine="0" w:firstLineChars="0"/>
              <w:rPr>
                <w:rFonts w:hint="eastAsia" w:ascii="仿宋" w:hAnsi="仿宋" w:eastAsia="仿宋" w:cs="宋体"/>
                <w:kern w:val="0"/>
                <w:sz w:val="24"/>
                <w:szCs w:val="20"/>
                <w:lang w:val="en-US" w:eastAsia="zh-CN" w:bidi="ar-SA"/>
              </w:rPr>
            </w:pPr>
            <w:r>
              <w:rPr>
                <w:rFonts w:hint="eastAsia" w:ascii="仿宋" w:hAnsi="仿宋" w:eastAsia="仿宋" w:cs="宋体"/>
                <w:kern w:val="0"/>
                <w:sz w:val="24"/>
                <w:lang w:val="en-US" w:eastAsia="zh-CN"/>
              </w:rPr>
              <w:t>4.供应商的实施计划、实施过程有专业的操作规范及行业标准、对实施过程中产品质量控制采取的措施、人员配置和职责，（实施方案的有时间节点、人员配置齐全及措施合理完善等）（0-4分）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9" w:hRule="atLeast"/>
        </w:trPr>
        <w:tc>
          <w:tcPr>
            <w:tcW w:w="864" w:type="dxa"/>
            <w:vMerge w:val="continue"/>
            <w:noWrap w:val="0"/>
            <w:tcMar>
              <w:top w:w="15" w:type="dxa"/>
              <w:left w:w="15" w:type="dxa"/>
              <w:right w:w="15" w:type="dxa"/>
            </w:tcMar>
            <w:vAlign w:val="center"/>
          </w:tcPr>
          <w:p>
            <w:pPr>
              <w:widowControl/>
              <w:shd w:val="clear" w:color="auto" w:fill="auto"/>
              <w:snapToGrid w:val="0"/>
              <w:textAlignment w:val="center"/>
              <w:rPr>
                <w:rFonts w:hint="eastAsia" w:ascii="仿宋" w:hAnsi="仿宋" w:eastAsia="仿宋" w:cs="仿宋"/>
                <w:kern w:val="0"/>
                <w:sz w:val="24"/>
              </w:rPr>
            </w:pPr>
          </w:p>
        </w:tc>
        <w:tc>
          <w:tcPr>
            <w:tcW w:w="1263" w:type="dxa"/>
            <w:noWrap w:val="0"/>
            <w:tcMar>
              <w:top w:w="15" w:type="dxa"/>
              <w:left w:w="15" w:type="dxa"/>
              <w:right w:w="15" w:type="dxa"/>
            </w:tcMar>
            <w:vAlign w:val="center"/>
          </w:tcPr>
          <w:p>
            <w:pPr>
              <w:widowControl/>
              <w:shd w:val="clear" w:color="auto" w:fill="auto"/>
              <w:jc w:val="center"/>
              <w:textAlignment w:val="center"/>
              <w:rPr>
                <w:rFonts w:hint="eastAsia" w:ascii="仿宋" w:hAnsi="仿宋" w:eastAsia="仿宋" w:cs="宋体"/>
                <w:kern w:val="0"/>
                <w:sz w:val="24"/>
                <w:szCs w:val="20"/>
                <w:lang w:val="en-US" w:eastAsia="zh-CN" w:bidi="ar-SA"/>
              </w:rPr>
            </w:pPr>
            <w:r>
              <w:rPr>
                <w:rFonts w:hint="eastAsia" w:ascii="仿宋" w:hAnsi="仿宋" w:eastAsia="仿宋" w:cs="仿宋"/>
                <w:kern w:val="0"/>
                <w:sz w:val="24"/>
                <w:lang w:eastAsia="zh-CN"/>
              </w:rPr>
              <w:t>售后服务体系</w:t>
            </w:r>
          </w:p>
        </w:tc>
        <w:tc>
          <w:tcPr>
            <w:tcW w:w="709" w:type="dxa"/>
            <w:noWrap w:val="0"/>
            <w:tcMar>
              <w:top w:w="15" w:type="dxa"/>
              <w:left w:w="15" w:type="dxa"/>
              <w:right w:w="15" w:type="dxa"/>
            </w:tcMar>
            <w:vAlign w:val="center"/>
          </w:tcPr>
          <w:p>
            <w:pPr>
              <w:pStyle w:val="649"/>
              <w:shd w:val="clear" w:color="auto" w:fill="auto"/>
              <w:spacing w:line="360" w:lineRule="exact"/>
              <w:ind w:firstLine="0" w:firstLineChars="0"/>
              <w:jc w:val="center"/>
              <w:rPr>
                <w:rFonts w:hint="default" w:ascii="仿宋" w:hAnsi="仿宋" w:eastAsia="仿宋" w:cs="宋体"/>
                <w:kern w:val="0"/>
                <w:sz w:val="24"/>
                <w:szCs w:val="20"/>
                <w:lang w:val="en-US" w:eastAsia="zh-CN" w:bidi="ar-SA"/>
              </w:rPr>
            </w:pPr>
            <w:r>
              <w:rPr>
                <w:rFonts w:hint="eastAsia" w:ascii="仿宋" w:hAnsi="仿宋" w:eastAsia="仿宋" w:cs="仿宋"/>
                <w:lang w:val="en-US" w:eastAsia="zh-CN"/>
              </w:rPr>
              <w:t>5分</w:t>
            </w:r>
          </w:p>
        </w:tc>
        <w:tc>
          <w:tcPr>
            <w:tcW w:w="7087" w:type="dxa"/>
            <w:noWrap w:val="0"/>
            <w:tcMar>
              <w:top w:w="15" w:type="dxa"/>
              <w:left w:w="15" w:type="dxa"/>
              <w:right w:w="15" w:type="dxa"/>
            </w:tcMar>
            <w:vAlign w:val="center"/>
          </w:tcPr>
          <w:p>
            <w:pPr>
              <w:pStyle w:val="754"/>
              <w:numPr>
                <w:ilvl w:val="0"/>
                <w:numId w:val="0"/>
              </w:numPr>
              <w:shd w:val="clear" w:color="auto" w:fill="auto"/>
              <w:rPr>
                <w:rFonts w:hint="eastAsia" w:ascii="仿宋" w:hAnsi="仿宋" w:eastAsia="仿宋" w:cs="宋体"/>
                <w:kern w:val="0"/>
                <w:sz w:val="24"/>
                <w:lang w:val="en-US" w:eastAsia="zh-CN"/>
              </w:rPr>
            </w:pPr>
            <w:r>
              <w:rPr>
                <w:rFonts w:hint="eastAsia" w:ascii="仿宋" w:hAnsi="仿宋" w:eastAsia="仿宋" w:cs="宋体"/>
                <w:kern w:val="0"/>
                <w:sz w:val="24"/>
                <w:lang w:val="en-US" w:eastAsia="zh-CN"/>
              </w:rPr>
              <w:t>1.售后服务响应时间满足招标文件要求得1分，能够提供售后服务响应时间可行性支撑资料的得2分；迟于招标文件要求不得分，满分2分；</w:t>
            </w:r>
          </w:p>
          <w:p>
            <w:pPr>
              <w:pStyle w:val="754"/>
              <w:numPr>
                <w:ilvl w:val="0"/>
                <w:numId w:val="0"/>
              </w:numPr>
              <w:shd w:val="clear" w:color="auto" w:fill="auto"/>
              <w:rPr>
                <w:rFonts w:hint="eastAsia" w:ascii="仿宋" w:hAnsi="仿宋" w:eastAsia="仿宋" w:cs="宋体"/>
                <w:kern w:val="0"/>
                <w:sz w:val="24"/>
                <w:lang w:val="en-US" w:eastAsia="zh-CN"/>
              </w:rPr>
            </w:pPr>
            <w:r>
              <w:rPr>
                <w:rFonts w:hint="eastAsia" w:ascii="仿宋" w:hAnsi="仿宋" w:eastAsia="仿宋" w:cs="宋体"/>
                <w:kern w:val="0"/>
                <w:sz w:val="24"/>
                <w:lang w:val="en-US" w:eastAsia="zh-CN"/>
              </w:rPr>
              <w:t>2.有应急处理措施且处理措施得当得1分，否则不得分；</w:t>
            </w:r>
          </w:p>
          <w:p>
            <w:pPr>
              <w:pStyle w:val="754"/>
              <w:numPr>
                <w:ilvl w:val="0"/>
                <w:numId w:val="0"/>
              </w:numPr>
              <w:shd w:val="clear" w:color="auto" w:fill="auto"/>
              <w:ind w:left="0" w:leftChars="0" w:firstLine="0" w:firstLineChars="0"/>
              <w:rPr>
                <w:rFonts w:hint="eastAsia" w:ascii="仿宋" w:hAnsi="仿宋" w:eastAsia="仿宋" w:cs="宋体"/>
                <w:kern w:val="0"/>
                <w:sz w:val="24"/>
                <w:szCs w:val="20"/>
                <w:lang w:val="en-US" w:eastAsia="zh-CN" w:bidi="ar-SA"/>
              </w:rPr>
            </w:pPr>
            <w:r>
              <w:rPr>
                <w:rFonts w:hint="eastAsia" w:ascii="仿宋" w:hAnsi="仿宋" w:eastAsia="仿宋" w:cs="宋体"/>
                <w:kern w:val="0"/>
                <w:sz w:val="24"/>
                <w:lang w:val="en-US" w:eastAsia="zh-CN"/>
              </w:rPr>
              <w:t>3.针对本项目是否提供了完善的质保方案、运输方案、装卸方案，方案优2分，良1.5分，一般得1分，未提供不得分。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9" w:hRule="atLeast"/>
        </w:trPr>
        <w:tc>
          <w:tcPr>
            <w:tcW w:w="864" w:type="dxa"/>
            <w:vMerge w:val="continue"/>
            <w:noWrap w:val="0"/>
            <w:tcMar>
              <w:top w:w="15" w:type="dxa"/>
              <w:left w:w="15" w:type="dxa"/>
              <w:right w:w="15" w:type="dxa"/>
            </w:tcMar>
            <w:vAlign w:val="center"/>
          </w:tcPr>
          <w:p>
            <w:pPr>
              <w:widowControl/>
              <w:shd w:val="clear" w:color="auto" w:fill="auto"/>
              <w:snapToGrid w:val="0"/>
              <w:textAlignment w:val="center"/>
              <w:rPr>
                <w:rFonts w:hint="eastAsia" w:ascii="仿宋" w:hAnsi="仿宋" w:eastAsia="仿宋" w:cs="仿宋"/>
                <w:kern w:val="0"/>
                <w:sz w:val="24"/>
              </w:rPr>
            </w:pPr>
          </w:p>
        </w:tc>
        <w:tc>
          <w:tcPr>
            <w:tcW w:w="1263" w:type="dxa"/>
            <w:noWrap w:val="0"/>
            <w:tcMar>
              <w:top w:w="15" w:type="dxa"/>
              <w:left w:w="15" w:type="dxa"/>
              <w:right w:w="15" w:type="dxa"/>
            </w:tcMar>
            <w:vAlign w:val="center"/>
          </w:tcPr>
          <w:p>
            <w:pPr>
              <w:pStyle w:val="731"/>
              <w:jc w:val="center"/>
              <w:rPr>
                <w:rFonts w:hint="eastAsia" w:ascii="仿宋" w:hAnsi="仿宋" w:eastAsia="仿宋" w:cs="宋体"/>
                <w:kern w:val="0"/>
                <w:sz w:val="24"/>
                <w:szCs w:val="20"/>
                <w:lang w:val="en-US" w:eastAsia="zh-CN" w:bidi="ar-SA"/>
              </w:rPr>
            </w:pPr>
            <w:r>
              <w:rPr>
                <w:rFonts w:hint="eastAsia" w:ascii="仿宋" w:hAnsi="仿宋" w:eastAsia="仿宋" w:cs="仿宋"/>
                <w:kern w:val="0"/>
                <w:sz w:val="24"/>
                <w:szCs w:val="24"/>
                <w:lang w:val="en-US" w:eastAsia="zh-CN" w:bidi="ar-SA"/>
              </w:rPr>
              <w:t>设备投入</w:t>
            </w:r>
          </w:p>
        </w:tc>
        <w:tc>
          <w:tcPr>
            <w:tcW w:w="709" w:type="dxa"/>
            <w:noWrap w:val="0"/>
            <w:tcMar>
              <w:top w:w="15" w:type="dxa"/>
              <w:left w:w="15" w:type="dxa"/>
              <w:right w:w="15" w:type="dxa"/>
            </w:tcMar>
            <w:vAlign w:val="center"/>
          </w:tcPr>
          <w:p>
            <w:pPr>
              <w:pStyle w:val="649"/>
              <w:shd w:val="clear" w:color="auto" w:fill="auto"/>
              <w:spacing w:line="360" w:lineRule="exact"/>
              <w:ind w:firstLine="0" w:firstLineChars="0"/>
              <w:jc w:val="center"/>
              <w:rPr>
                <w:rFonts w:hint="eastAsia" w:ascii="仿宋" w:hAnsi="仿宋" w:eastAsia="仿宋" w:cs="宋体"/>
                <w:kern w:val="0"/>
                <w:sz w:val="24"/>
                <w:szCs w:val="20"/>
                <w:lang w:val="en-US" w:eastAsia="zh-CN" w:bidi="ar-SA"/>
              </w:rPr>
            </w:pPr>
            <w:r>
              <w:rPr>
                <w:rFonts w:hint="eastAsia" w:ascii="仿宋" w:hAnsi="仿宋" w:eastAsia="仿宋" w:cs="仿宋"/>
                <w:lang w:val="en-US" w:eastAsia="zh-CN"/>
              </w:rPr>
              <w:t>5分</w:t>
            </w:r>
          </w:p>
        </w:tc>
        <w:tc>
          <w:tcPr>
            <w:tcW w:w="7087" w:type="dxa"/>
            <w:noWrap w:val="0"/>
            <w:tcMar>
              <w:top w:w="15" w:type="dxa"/>
              <w:left w:w="15" w:type="dxa"/>
              <w:right w:w="15" w:type="dxa"/>
            </w:tcMar>
            <w:vAlign w:val="center"/>
          </w:tcPr>
          <w:p>
            <w:pPr>
              <w:pStyle w:val="754"/>
              <w:numPr>
                <w:ilvl w:val="0"/>
                <w:numId w:val="0"/>
              </w:numPr>
              <w:shd w:val="clear" w:color="auto" w:fill="auto"/>
              <w:ind w:left="0" w:leftChars="0" w:firstLine="0" w:firstLineChars="0"/>
              <w:rPr>
                <w:rFonts w:hint="eastAsia" w:ascii="仿宋" w:hAnsi="仿宋" w:eastAsia="仿宋" w:cs="宋体"/>
                <w:kern w:val="0"/>
                <w:sz w:val="24"/>
                <w:szCs w:val="20"/>
                <w:lang w:val="en-US" w:eastAsia="zh-CN" w:bidi="ar-SA"/>
              </w:rPr>
            </w:pPr>
            <w:r>
              <w:rPr>
                <w:rFonts w:hint="eastAsia" w:ascii="仿宋" w:hAnsi="仿宋" w:eastAsia="仿宋" w:cs="宋体"/>
                <w:kern w:val="0"/>
                <w:sz w:val="24"/>
                <w:lang w:val="en-US" w:eastAsia="zh-CN"/>
              </w:rPr>
              <w:t>公司具有本项目相关的机械设备，具有合格机械设备的得5分，否则不得分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9" w:hRule="atLeast"/>
        </w:trPr>
        <w:tc>
          <w:tcPr>
            <w:tcW w:w="864" w:type="dxa"/>
            <w:vMerge w:val="continue"/>
            <w:noWrap w:val="0"/>
            <w:tcMar>
              <w:top w:w="15" w:type="dxa"/>
              <w:left w:w="15" w:type="dxa"/>
              <w:right w:w="15" w:type="dxa"/>
            </w:tcMar>
            <w:vAlign w:val="center"/>
          </w:tcPr>
          <w:p>
            <w:pPr>
              <w:widowControl/>
              <w:shd w:val="clear" w:color="auto" w:fill="auto"/>
              <w:snapToGrid w:val="0"/>
              <w:textAlignment w:val="center"/>
              <w:rPr>
                <w:rFonts w:hint="eastAsia" w:ascii="仿宋" w:hAnsi="仿宋" w:eastAsia="仿宋" w:cs="仿宋"/>
                <w:kern w:val="0"/>
                <w:sz w:val="24"/>
              </w:rPr>
            </w:pPr>
          </w:p>
        </w:tc>
        <w:tc>
          <w:tcPr>
            <w:tcW w:w="1263" w:type="dxa"/>
            <w:noWrap w:val="0"/>
            <w:tcMar>
              <w:top w:w="15" w:type="dxa"/>
              <w:left w:w="15" w:type="dxa"/>
              <w:right w:w="15" w:type="dxa"/>
            </w:tcMar>
            <w:vAlign w:val="center"/>
          </w:tcPr>
          <w:p>
            <w:pPr>
              <w:pStyle w:val="731"/>
              <w:jc w:val="center"/>
              <w:rPr>
                <w:rFonts w:hint="eastAsia" w:ascii="仿宋" w:hAnsi="仿宋" w:eastAsia="仿宋" w:cs="宋体"/>
                <w:kern w:val="0"/>
                <w:sz w:val="24"/>
                <w:szCs w:val="20"/>
                <w:lang w:val="en-US" w:eastAsia="zh-CN" w:bidi="ar-SA"/>
              </w:rPr>
            </w:pPr>
            <w:r>
              <w:rPr>
                <w:rFonts w:hint="eastAsia" w:ascii="仿宋" w:hAnsi="仿宋" w:eastAsia="仿宋" w:cs="仿宋"/>
                <w:kern w:val="0"/>
                <w:sz w:val="24"/>
                <w:szCs w:val="24"/>
                <w:lang w:val="en-US" w:eastAsia="zh-CN" w:bidi="ar-SA"/>
              </w:rPr>
              <w:t>运输及保存方案</w:t>
            </w:r>
          </w:p>
        </w:tc>
        <w:tc>
          <w:tcPr>
            <w:tcW w:w="709" w:type="dxa"/>
            <w:noWrap w:val="0"/>
            <w:tcMar>
              <w:top w:w="15" w:type="dxa"/>
              <w:left w:w="15" w:type="dxa"/>
              <w:right w:w="15" w:type="dxa"/>
            </w:tcMar>
            <w:vAlign w:val="center"/>
          </w:tcPr>
          <w:p>
            <w:pPr>
              <w:pStyle w:val="649"/>
              <w:shd w:val="clear" w:color="auto" w:fill="auto"/>
              <w:spacing w:line="360" w:lineRule="exact"/>
              <w:ind w:firstLine="0" w:firstLineChars="0"/>
              <w:jc w:val="center"/>
              <w:rPr>
                <w:rFonts w:hint="default" w:ascii="仿宋" w:hAnsi="仿宋" w:eastAsia="仿宋" w:cs="宋体"/>
                <w:kern w:val="0"/>
                <w:sz w:val="24"/>
                <w:szCs w:val="20"/>
                <w:lang w:val="en-US" w:eastAsia="zh-CN" w:bidi="ar-SA"/>
              </w:rPr>
            </w:pPr>
            <w:r>
              <w:rPr>
                <w:rFonts w:hint="eastAsia" w:ascii="仿宋" w:hAnsi="仿宋" w:eastAsia="仿宋" w:cs="仿宋"/>
                <w:lang w:val="en-US" w:eastAsia="zh-CN"/>
              </w:rPr>
              <w:t>5分</w:t>
            </w:r>
          </w:p>
        </w:tc>
        <w:tc>
          <w:tcPr>
            <w:tcW w:w="7087" w:type="dxa"/>
            <w:noWrap w:val="0"/>
            <w:tcMar>
              <w:top w:w="15" w:type="dxa"/>
              <w:left w:w="15" w:type="dxa"/>
              <w:right w:w="15" w:type="dxa"/>
            </w:tcMar>
            <w:vAlign w:val="center"/>
          </w:tcPr>
          <w:p>
            <w:pPr>
              <w:pStyle w:val="754"/>
              <w:numPr>
                <w:ilvl w:val="0"/>
                <w:numId w:val="0"/>
              </w:numPr>
              <w:shd w:val="clear" w:color="auto" w:fill="auto"/>
              <w:ind w:left="0" w:leftChars="0" w:firstLine="0" w:firstLineChars="0"/>
              <w:rPr>
                <w:rFonts w:hint="eastAsia" w:ascii="仿宋" w:hAnsi="仿宋" w:eastAsia="仿宋" w:cs="宋体"/>
                <w:kern w:val="0"/>
                <w:sz w:val="24"/>
                <w:szCs w:val="20"/>
                <w:lang w:val="en-US" w:eastAsia="zh-CN" w:bidi="ar-SA"/>
              </w:rPr>
            </w:pPr>
            <w:r>
              <w:rPr>
                <w:rFonts w:hint="eastAsia" w:ascii="仿宋" w:hAnsi="仿宋" w:eastAsia="仿宋" w:cs="宋体"/>
                <w:kern w:val="0"/>
                <w:sz w:val="24"/>
                <w:lang w:val="en-US" w:eastAsia="zh-CN"/>
              </w:rPr>
              <w:t xml:space="preserve">运输方案全面，运输过程有具体的贮藏标准，装卸要求；并提供书面承诺。由评委进行综合评比打分；优5-4分，良3-2分，一般得1-0分。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9" w:hRule="atLeast"/>
        </w:trPr>
        <w:tc>
          <w:tcPr>
            <w:tcW w:w="864" w:type="dxa"/>
            <w:vMerge w:val="continue"/>
            <w:noWrap w:val="0"/>
            <w:tcMar>
              <w:top w:w="15" w:type="dxa"/>
              <w:left w:w="15" w:type="dxa"/>
              <w:right w:w="15" w:type="dxa"/>
            </w:tcMar>
            <w:vAlign w:val="center"/>
          </w:tcPr>
          <w:p>
            <w:pPr>
              <w:widowControl/>
              <w:shd w:val="clear" w:color="auto" w:fill="auto"/>
              <w:snapToGrid w:val="0"/>
              <w:textAlignment w:val="center"/>
              <w:rPr>
                <w:rFonts w:hint="eastAsia" w:ascii="仿宋" w:hAnsi="仿宋" w:eastAsia="仿宋" w:cs="仿宋"/>
                <w:kern w:val="0"/>
                <w:sz w:val="24"/>
              </w:rPr>
            </w:pPr>
          </w:p>
        </w:tc>
        <w:tc>
          <w:tcPr>
            <w:tcW w:w="1263" w:type="dxa"/>
            <w:noWrap w:val="0"/>
            <w:tcMar>
              <w:top w:w="15" w:type="dxa"/>
              <w:left w:w="15" w:type="dxa"/>
              <w:right w:w="15" w:type="dxa"/>
            </w:tcMar>
            <w:vAlign w:val="center"/>
          </w:tcPr>
          <w:p>
            <w:pPr>
              <w:pStyle w:val="731"/>
              <w:ind w:right="134" w:rightChars="64"/>
              <w:jc w:val="center"/>
              <w:rPr>
                <w:rFonts w:hint="eastAsia" w:ascii="仿宋" w:hAnsi="仿宋" w:eastAsia="仿宋" w:cs="宋体"/>
                <w:kern w:val="0"/>
                <w:sz w:val="24"/>
                <w:szCs w:val="20"/>
                <w:lang w:val="en-US" w:eastAsia="zh-CN" w:bidi="ar-SA"/>
              </w:rPr>
            </w:pPr>
            <w:r>
              <w:rPr>
                <w:rFonts w:hint="eastAsia" w:ascii="仿宋" w:hAnsi="仿宋" w:eastAsia="仿宋" w:cs="仿宋"/>
                <w:kern w:val="0"/>
                <w:sz w:val="24"/>
                <w:szCs w:val="24"/>
                <w:lang w:val="en-US" w:eastAsia="zh-CN" w:bidi="ar-SA"/>
              </w:rPr>
              <w:t>产品性能及质量</w:t>
            </w:r>
          </w:p>
        </w:tc>
        <w:tc>
          <w:tcPr>
            <w:tcW w:w="709" w:type="dxa"/>
            <w:noWrap w:val="0"/>
            <w:tcMar>
              <w:top w:w="15" w:type="dxa"/>
              <w:left w:w="15" w:type="dxa"/>
              <w:right w:w="15" w:type="dxa"/>
            </w:tcMar>
            <w:vAlign w:val="center"/>
          </w:tcPr>
          <w:p>
            <w:pPr>
              <w:pStyle w:val="649"/>
              <w:shd w:val="clear" w:color="auto" w:fill="auto"/>
              <w:spacing w:line="360" w:lineRule="exact"/>
              <w:ind w:firstLine="0" w:firstLineChars="0"/>
              <w:jc w:val="center"/>
              <w:rPr>
                <w:rFonts w:hint="default" w:ascii="仿宋" w:hAnsi="仿宋" w:eastAsia="仿宋" w:cs="宋体"/>
                <w:kern w:val="0"/>
                <w:sz w:val="24"/>
                <w:szCs w:val="20"/>
                <w:lang w:val="en-US" w:eastAsia="zh-CN" w:bidi="ar-SA"/>
              </w:rPr>
            </w:pPr>
            <w:r>
              <w:rPr>
                <w:rFonts w:hint="eastAsia" w:ascii="仿宋" w:hAnsi="仿宋" w:eastAsia="仿宋" w:cs="仿宋"/>
                <w:lang w:val="en-US" w:eastAsia="zh-CN"/>
              </w:rPr>
              <w:t>10分</w:t>
            </w:r>
          </w:p>
        </w:tc>
        <w:tc>
          <w:tcPr>
            <w:tcW w:w="7087" w:type="dxa"/>
            <w:noWrap w:val="0"/>
            <w:tcMar>
              <w:top w:w="15" w:type="dxa"/>
              <w:left w:w="15" w:type="dxa"/>
              <w:right w:w="15" w:type="dxa"/>
            </w:tcMar>
            <w:vAlign w:val="center"/>
          </w:tcPr>
          <w:p>
            <w:pPr>
              <w:keepNext w:val="0"/>
              <w:keepLines w:val="0"/>
              <w:widowControl w:val="0"/>
              <w:suppressLineNumbers w:val="0"/>
              <w:spacing w:before="0" w:beforeAutospacing="0" w:after="0" w:afterAutospacing="0"/>
              <w:ind w:left="0" w:leftChars="0" w:right="0" w:rightChars="0"/>
              <w:jc w:val="both"/>
              <w:rPr>
                <w:rFonts w:hint="default" w:ascii="仿宋" w:hAnsi="仿宋" w:eastAsia="仿宋" w:cs="宋体"/>
                <w:kern w:val="0"/>
                <w:sz w:val="24"/>
                <w:szCs w:val="20"/>
                <w:lang w:val="en-US" w:eastAsia="zh-CN" w:bidi="ar-SA"/>
              </w:rPr>
            </w:pPr>
            <w:r>
              <w:rPr>
                <w:rFonts w:hint="default" w:ascii="仿宋" w:hAnsi="仿宋" w:eastAsia="仿宋" w:cs="宋体"/>
                <w:kern w:val="0"/>
                <w:sz w:val="24"/>
                <w:lang w:val="en-US" w:eastAsia="zh-CN"/>
              </w:rPr>
              <w:t>投标种子质量、辅助肥料、包装都要达到招标文件相关技术指标；提供草种技术资料、品种介绍及图片说明资料等证明材料；严格按要求作业，符合标准，保证安全，不拖延；人工播种及其相应的存活率保证措施，对种植环境有合理的保证方案等；博洛塔绢蒿须提供近2年内草种检验证明；博洛塔绢蒿须提供净度达到80%以上、重量100克以上的裸种样品，大籽蒿须提供净度达到80%以上、重量100克以上裸种样品；优得7-10分，良得3-6分，差得0-2分。不提供样品及样品不合格的，得0分。</w:t>
            </w:r>
            <w:r>
              <w:rPr>
                <w:rFonts w:hint="eastAsia" w:ascii="仿宋" w:hAnsi="仿宋" w:eastAsia="仿宋" w:cs="宋体"/>
                <w:b/>
                <w:bCs/>
                <w:color w:val="000000" w:themeColor="text1"/>
                <w:kern w:val="0"/>
                <w:sz w:val="24"/>
                <w:lang w:val="en-US" w:eastAsia="zh-CN"/>
                <w14:textFill>
                  <w14:solidFill>
                    <w14:schemeClr w14:val="tx1"/>
                  </w14:solidFill>
                </w14:textFill>
              </w:rPr>
              <w:t>（注：投标企业须在投标截止时间前1小时内，将样品递交至博州公共资源交易中心三楼开标室新疆旭瑞翔诚工程管理咨询有限公司处用于专家评审用）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9" w:hRule="atLeast"/>
        </w:trPr>
        <w:tc>
          <w:tcPr>
            <w:tcW w:w="864" w:type="dxa"/>
            <w:vMerge w:val="continue"/>
            <w:noWrap w:val="0"/>
            <w:tcMar>
              <w:top w:w="15" w:type="dxa"/>
              <w:left w:w="15" w:type="dxa"/>
              <w:right w:w="15" w:type="dxa"/>
            </w:tcMar>
            <w:vAlign w:val="center"/>
          </w:tcPr>
          <w:p>
            <w:pPr>
              <w:widowControl/>
              <w:shd w:val="clear" w:color="auto" w:fill="auto"/>
              <w:snapToGrid w:val="0"/>
              <w:textAlignment w:val="center"/>
              <w:rPr>
                <w:rFonts w:hint="eastAsia" w:ascii="仿宋" w:hAnsi="仿宋" w:eastAsia="仿宋" w:cs="仿宋"/>
                <w:kern w:val="0"/>
                <w:sz w:val="24"/>
              </w:rPr>
            </w:pPr>
          </w:p>
        </w:tc>
        <w:tc>
          <w:tcPr>
            <w:tcW w:w="1263" w:type="dxa"/>
            <w:noWrap w:val="0"/>
            <w:tcMar>
              <w:top w:w="15" w:type="dxa"/>
              <w:left w:w="15" w:type="dxa"/>
              <w:right w:w="15" w:type="dxa"/>
            </w:tcMar>
            <w:vAlign w:val="center"/>
          </w:tcPr>
          <w:p>
            <w:pPr>
              <w:keepNext w:val="0"/>
              <w:keepLines w:val="0"/>
              <w:pageBreakBefore w:val="0"/>
              <w:widowControl/>
              <w:suppressLineNumbers w:val="0"/>
              <w:tabs>
                <w:tab w:val="left" w:pos="0"/>
              </w:tabs>
              <w:kinsoku/>
              <w:wordWrap/>
              <w:overflowPunct/>
              <w:topLinePunct w:val="0"/>
              <w:autoSpaceDE/>
              <w:autoSpaceDN/>
              <w:bidi w:val="0"/>
              <w:adjustRightInd/>
              <w:snapToGrid/>
              <w:jc w:val="center"/>
              <w:textAlignment w:val="center"/>
              <w:rPr>
                <w:rFonts w:hint="eastAsia" w:ascii="仿宋" w:hAnsi="仿宋" w:eastAsia="仿宋" w:cs="宋体"/>
                <w:kern w:val="0"/>
                <w:sz w:val="24"/>
                <w:szCs w:val="20"/>
                <w:lang w:val="en-US" w:eastAsia="zh-CN" w:bidi="ar-SA"/>
              </w:rPr>
            </w:pPr>
            <w:r>
              <w:rPr>
                <w:rFonts w:hint="eastAsia" w:ascii="仿宋" w:hAnsi="仿宋" w:eastAsia="仿宋" w:cs="仿宋"/>
                <w:i w:val="0"/>
                <w:iCs w:val="0"/>
                <w:color w:val="000000" w:themeColor="text1"/>
                <w:kern w:val="0"/>
                <w:sz w:val="24"/>
                <w:szCs w:val="24"/>
                <w:highlight w:val="none"/>
                <w:u w:val="none"/>
                <w:lang w:val="en-US" w:eastAsia="zh-CN" w:bidi="ar"/>
                <w14:textFill>
                  <w14:solidFill>
                    <w14:schemeClr w14:val="tx1"/>
                  </w14:solidFill>
                </w14:textFill>
              </w:rPr>
              <w:t>应急服务方案</w:t>
            </w:r>
          </w:p>
        </w:tc>
        <w:tc>
          <w:tcPr>
            <w:tcW w:w="709" w:type="dxa"/>
            <w:noWrap w:val="0"/>
            <w:tcMar>
              <w:top w:w="15" w:type="dxa"/>
              <w:left w:w="15" w:type="dxa"/>
              <w:right w:w="15" w:type="dxa"/>
            </w:tcMar>
            <w:vAlign w:val="center"/>
          </w:tcPr>
          <w:p>
            <w:pPr>
              <w:keepNext w:val="0"/>
              <w:keepLines w:val="0"/>
              <w:pageBreakBefore w:val="0"/>
              <w:widowControl/>
              <w:suppressLineNumbers w:val="0"/>
              <w:tabs>
                <w:tab w:val="left" w:pos="0"/>
              </w:tabs>
              <w:kinsoku/>
              <w:wordWrap/>
              <w:overflowPunct/>
              <w:topLinePunct w:val="0"/>
              <w:autoSpaceDE/>
              <w:autoSpaceDN/>
              <w:bidi w:val="0"/>
              <w:adjustRightInd/>
              <w:snapToGrid/>
              <w:jc w:val="left"/>
              <w:textAlignment w:val="center"/>
              <w:rPr>
                <w:rFonts w:hint="eastAsia" w:ascii="仿宋" w:hAnsi="仿宋" w:eastAsia="仿宋" w:cs="仿宋"/>
                <w:i w:val="0"/>
                <w:iCs w:val="0"/>
                <w:color w:val="000000" w:themeColor="text1"/>
                <w:kern w:val="0"/>
                <w:sz w:val="24"/>
                <w:szCs w:val="24"/>
                <w:highlight w:val="none"/>
                <w:u w:val="none"/>
                <w:lang w:val="en-US" w:eastAsia="zh-CN" w:bidi="ar"/>
                <w14:textFill>
                  <w14:solidFill>
                    <w14:schemeClr w14:val="tx1"/>
                  </w14:solidFill>
                </w14:textFill>
              </w:rPr>
            </w:pPr>
          </w:p>
          <w:p>
            <w:pPr>
              <w:keepNext w:val="0"/>
              <w:keepLines w:val="0"/>
              <w:pageBreakBefore w:val="0"/>
              <w:widowControl/>
              <w:suppressLineNumbers w:val="0"/>
              <w:tabs>
                <w:tab w:val="left" w:pos="0"/>
              </w:tabs>
              <w:kinsoku/>
              <w:wordWrap/>
              <w:overflowPunct/>
              <w:topLinePunct w:val="0"/>
              <w:autoSpaceDE/>
              <w:autoSpaceDN/>
              <w:bidi w:val="0"/>
              <w:adjustRightInd/>
              <w:snapToGrid/>
              <w:jc w:val="left"/>
              <w:textAlignment w:val="center"/>
              <w:rPr>
                <w:rFonts w:hint="eastAsia" w:ascii="仿宋" w:hAnsi="仿宋" w:eastAsia="仿宋" w:cs="仿宋"/>
                <w:i w:val="0"/>
                <w:iCs w:val="0"/>
                <w:color w:val="000000" w:themeColor="text1"/>
                <w:kern w:val="0"/>
                <w:sz w:val="24"/>
                <w:szCs w:val="24"/>
                <w:highlight w:val="none"/>
                <w:u w:val="none"/>
                <w:lang w:val="en-US" w:eastAsia="zh-CN" w:bidi="ar"/>
                <w14:textFill>
                  <w14:solidFill>
                    <w14:schemeClr w14:val="tx1"/>
                  </w14:solidFill>
                </w14:textFill>
              </w:rPr>
            </w:pPr>
          </w:p>
          <w:p>
            <w:pPr>
              <w:keepNext w:val="0"/>
              <w:keepLines w:val="0"/>
              <w:pageBreakBefore w:val="0"/>
              <w:widowControl/>
              <w:suppressLineNumbers w:val="0"/>
              <w:tabs>
                <w:tab w:val="left" w:pos="0"/>
              </w:tabs>
              <w:kinsoku/>
              <w:wordWrap/>
              <w:overflowPunct/>
              <w:topLinePunct w:val="0"/>
              <w:autoSpaceDE/>
              <w:autoSpaceDN/>
              <w:bidi w:val="0"/>
              <w:adjustRightInd/>
              <w:snapToGrid/>
              <w:jc w:val="center"/>
              <w:textAlignment w:val="center"/>
              <w:rPr>
                <w:rFonts w:hint="default" w:ascii="仿宋" w:hAnsi="仿宋" w:eastAsia="仿宋" w:cs="宋体"/>
                <w:kern w:val="0"/>
                <w:sz w:val="24"/>
                <w:szCs w:val="20"/>
                <w:lang w:val="en-US" w:eastAsia="zh-CN" w:bidi="ar-SA"/>
              </w:rPr>
            </w:pPr>
            <w:r>
              <w:rPr>
                <w:rFonts w:hint="eastAsia" w:ascii="仿宋" w:hAnsi="仿宋" w:eastAsia="仿宋" w:cs="仿宋"/>
                <w:i w:val="0"/>
                <w:iCs w:val="0"/>
                <w:color w:val="000000" w:themeColor="text1"/>
                <w:kern w:val="0"/>
                <w:sz w:val="24"/>
                <w:szCs w:val="24"/>
                <w:highlight w:val="none"/>
                <w:u w:val="none"/>
                <w:lang w:val="en-US" w:eastAsia="zh-CN" w:bidi="ar"/>
                <w14:textFill>
                  <w14:solidFill>
                    <w14:schemeClr w14:val="tx1"/>
                  </w14:solidFill>
                </w14:textFill>
              </w:rPr>
              <w:t>5分</w:t>
            </w:r>
          </w:p>
        </w:tc>
        <w:tc>
          <w:tcPr>
            <w:tcW w:w="7087" w:type="dxa"/>
            <w:noWrap w:val="0"/>
            <w:tcMar>
              <w:top w:w="15" w:type="dxa"/>
              <w:left w:w="15" w:type="dxa"/>
              <w:right w:w="15" w:type="dxa"/>
            </w:tcMar>
            <w:vAlign w:val="top"/>
          </w:tcPr>
          <w:p>
            <w:pPr>
              <w:keepNext w:val="0"/>
              <w:keepLines w:val="0"/>
              <w:pageBreakBefore w:val="0"/>
              <w:widowControl/>
              <w:suppressLineNumbers w:val="0"/>
              <w:tabs>
                <w:tab w:val="left" w:pos="0"/>
              </w:tabs>
              <w:kinsoku/>
              <w:wordWrap/>
              <w:overflowPunct/>
              <w:topLinePunct w:val="0"/>
              <w:autoSpaceDE/>
              <w:autoSpaceDN/>
              <w:bidi w:val="0"/>
              <w:adjustRightInd/>
              <w:snapToGrid/>
              <w:jc w:val="left"/>
              <w:textAlignment w:val="center"/>
              <w:rPr>
                <w:rFonts w:hint="eastAsia" w:ascii="仿宋" w:hAnsi="仿宋" w:eastAsia="仿宋" w:cs="仿宋"/>
                <w:i w:val="0"/>
                <w:iCs w:val="0"/>
                <w:color w:val="000000" w:themeColor="text1"/>
                <w:kern w:val="0"/>
                <w:sz w:val="24"/>
                <w:szCs w:val="24"/>
                <w:highlight w:val="none"/>
                <w:u w:val="none"/>
                <w:lang w:val="en-US" w:eastAsia="zh-CN" w:bidi="ar"/>
                <w14:textFill>
                  <w14:solidFill>
                    <w14:schemeClr w14:val="tx1"/>
                  </w14:solidFill>
                </w14:textFill>
              </w:rPr>
            </w:pPr>
            <w:r>
              <w:rPr>
                <w:rFonts w:hint="eastAsia" w:ascii="仿宋" w:hAnsi="仿宋" w:eastAsia="仿宋" w:cs="仿宋"/>
                <w:i w:val="0"/>
                <w:iCs w:val="0"/>
                <w:color w:val="000000" w:themeColor="text1"/>
                <w:kern w:val="0"/>
                <w:sz w:val="24"/>
                <w:szCs w:val="24"/>
                <w:highlight w:val="none"/>
                <w:u w:val="none"/>
                <w:lang w:val="en-US" w:eastAsia="zh-CN" w:bidi="ar"/>
                <w14:textFill>
                  <w14:solidFill>
                    <w14:schemeClr w14:val="tx1"/>
                  </w14:solidFill>
                </w14:textFill>
              </w:rPr>
              <w:t>综合考虑投标供应商提供的应急预案，包括服务处理应急预案、响应时间、人员安排、人员更替、突发状况（包括节假日）等，由评委根据方案描述评审。</w:t>
            </w:r>
          </w:p>
          <w:p>
            <w:pPr>
              <w:keepNext w:val="0"/>
              <w:keepLines w:val="0"/>
              <w:pageBreakBefore w:val="0"/>
              <w:widowControl/>
              <w:suppressLineNumbers w:val="0"/>
              <w:tabs>
                <w:tab w:val="left" w:pos="0"/>
              </w:tabs>
              <w:kinsoku/>
              <w:wordWrap/>
              <w:overflowPunct/>
              <w:topLinePunct w:val="0"/>
              <w:autoSpaceDE/>
              <w:autoSpaceDN/>
              <w:bidi w:val="0"/>
              <w:adjustRightInd/>
              <w:snapToGrid/>
              <w:jc w:val="left"/>
              <w:textAlignment w:val="center"/>
              <w:rPr>
                <w:rFonts w:hint="eastAsia" w:ascii="仿宋" w:hAnsi="仿宋" w:eastAsia="仿宋" w:cs="仿宋"/>
                <w:i w:val="0"/>
                <w:iCs w:val="0"/>
                <w:color w:val="000000" w:themeColor="text1"/>
                <w:kern w:val="0"/>
                <w:sz w:val="24"/>
                <w:szCs w:val="24"/>
                <w:highlight w:val="none"/>
                <w:u w:val="none"/>
                <w:lang w:val="en-US" w:eastAsia="zh-CN" w:bidi="ar"/>
                <w14:textFill>
                  <w14:solidFill>
                    <w14:schemeClr w14:val="tx1"/>
                  </w14:solidFill>
                </w14:textFill>
              </w:rPr>
            </w:pPr>
            <w:r>
              <w:rPr>
                <w:rFonts w:hint="eastAsia" w:ascii="仿宋" w:hAnsi="仿宋" w:eastAsia="仿宋" w:cs="仿宋"/>
                <w:i w:val="0"/>
                <w:iCs w:val="0"/>
                <w:color w:val="000000" w:themeColor="text1"/>
                <w:kern w:val="0"/>
                <w:sz w:val="24"/>
                <w:szCs w:val="24"/>
                <w:highlight w:val="none"/>
                <w:u w:val="none"/>
                <w:lang w:val="zh-CN" w:eastAsia="zh-CN" w:bidi="ar"/>
                <w14:textFill>
                  <w14:solidFill>
                    <w14:schemeClr w14:val="tx1"/>
                  </w14:solidFill>
                </w14:textFill>
              </w:rPr>
              <w:t>①</w:t>
            </w:r>
            <w:r>
              <w:rPr>
                <w:rFonts w:hint="eastAsia" w:ascii="仿宋" w:hAnsi="仿宋" w:eastAsia="仿宋" w:cs="仿宋"/>
                <w:i w:val="0"/>
                <w:iCs w:val="0"/>
                <w:color w:val="000000" w:themeColor="text1"/>
                <w:kern w:val="0"/>
                <w:sz w:val="24"/>
                <w:szCs w:val="24"/>
                <w:highlight w:val="none"/>
                <w:u w:val="none"/>
                <w:lang w:val="en-US" w:eastAsia="zh-CN" w:bidi="ar"/>
                <w14:textFill>
                  <w14:solidFill>
                    <w14:schemeClr w14:val="tx1"/>
                  </w14:solidFill>
                </w14:textFill>
              </w:rPr>
              <w:t>方案细致全面、科学合理，响应时间快速及时，人员安排合理，可操作性强，完全符合项目需求，得5-4分；</w:t>
            </w:r>
          </w:p>
          <w:p>
            <w:pPr>
              <w:keepNext w:val="0"/>
              <w:keepLines w:val="0"/>
              <w:pageBreakBefore w:val="0"/>
              <w:widowControl/>
              <w:suppressLineNumbers w:val="0"/>
              <w:tabs>
                <w:tab w:val="left" w:pos="0"/>
              </w:tabs>
              <w:kinsoku/>
              <w:wordWrap/>
              <w:overflowPunct/>
              <w:topLinePunct w:val="0"/>
              <w:autoSpaceDE/>
              <w:autoSpaceDN/>
              <w:bidi w:val="0"/>
              <w:adjustRightInd/>
              <w:snapToGrid/>
              <w:jc w:val="left"/>
              <w:textAlignment w:val="center"/>
              <w:rPr>
                <w:rFonts w:hint="eastAsia" w:ascii="仿宋" w:hAnsi="仿宋" w:eastAsia="仿宋" w:cs="仿宋"/>
                <w:i w:val="0"/>
                <w:iCs w:val="0"/>
                <w:color w:val="000000" w:themeColor="text1"/>
                <w:kern w:val="0"/>
                <w:sz w:val="24"/>
                <w:szCs w:val="24"/>
                <w:highlight w:val="none"/>
                <w:u w:val="none"/>
                <w:lang w:val="en-US" w:eastAsia="zh-CN" w:bidi="ar"/>
                <w14:textFill>
                  <w14:solidFill>
                    <w14:schemeClr w14:val="tx1"/>
                  </w14:solidFill>
                </w14:textFill>
              </w:rPr>
            </w:pPr>
            <w:r>
              <w:rPr>
                <w:rFonts w:hint="eastAsia" w:ascii="仿宋" w:hAnsi="仿宋" w:eastAsia="仿宋" w:cs="仿宋"/>
                <w:i w:val="0"/>
                <w:iCs w:val="0"/>
                <w:color w:val="000000" w:themeColor="text1"/>
                <w:kern w:val="0"/>
                <w:sz w:val="24"/>
                <w:szCs w:val="24"/>
                <w:highlight w:val="none"/>
                <w:u w:val="none"/>
                <w:lang w:val="zh-CN" w:eastAsia="zh-CN" w:bidi="ar"/>
                <w14:textFill>
                  <w14:solidFill>
                    <w14:schemeClr w14:val="tx1"/>
                  </w14:solidFill>
                </w14:textFill>
              </w:rPr>
              <w:t>②</w:t>
            </w:r>
            <w:r>
              <w:rPr>
                <w:rFonts w:hint="eastAsia" w:ascii="仿宋" w:hAnsi="仿宋" w:eastAsia="仿宋" w:cs="仿宋"/>
                <w:i w:val="0"/>
                <w:iCs w:val="0"/>
                <w:color w:val="000000" w:themeColor="text1"/>
                <w:kern w:val="0"/>
                <w:sz w:val="24"/>
                <w:szCs w:val="24"/>
                <w:highlight w:val="none"/>
                <w:u w:val="none"/>
                <w:lang w:val="en-US" w:eastAsia="zh-CN" w:bidi="ar"/>
                <w14:textFill>
                  <w14:solidFill>
                    <w14:schemeClr w14:val="tx1"/>
                  </w14:solidFill>
                </w14:textFill>
              </w:rPr>
              <w:t>方案较全面，总体科学合理，响应时间较及时，人员安排基本合理，可操作性较强，基本符合项目需求，得3分；</w:t>
            </w:r>
          </w:p>
          <w:p>
            <w:pPr>
              <w:keepNext w:val="0"/>
              <w:keepLines w:val="0"/>
              <w:pageBreakBefore w:val="0"/>
              <w:widowControl/>
              <w:suppressLineNumbers w:val="0"/>
              <w:tabs>
                <w:tab w:val="left" w:pos="0"/>
              </w:tabs>
              <w:kinsoku/>
              <w:wordWrap/>
              <w:overflowPunct/>
              <w:topLinePunct w:val="0"/>
              <w:autoSpaceDE/>
              <w:autoSpaceDN/>
              <w:bidi w:val="0"/>
              <w:adjustRightInd/>
              <w:snapToGrid/>
              <w:jc w:val="left"/>
              <w:textAlignment w:val="center"/>
              <w:rPr>
                <w:rFonts w:hint="eastAsia" w:ascii="仿宋" w:hAnsi="仿宋" w:eastAsia="仿宋" w:cs="仿宋"/>
                <w:i w:val="0"/>
                <w:iCs w:val="0"/>
                <w:color w:val="000000" w:themeColor="text1"/>
                <w:kern w:val="0"/>
                <w:sz w:val="24"/>
                <w:szCs w:val="24"/>
                <w:highlight w:val="none"/>
                <w:u w:val="none"/>
                <w:lang w:val="en-US" w:eastAsia="zh-CN" w:bidi="ar"/>
                <w14:textFill>
                  <w14:solidFill>
                    <w14:schemeClr w14:val="tx1"/>
                  </w14:solidFill>
                </w14:textFill>
              </w:rPr>
            </w:pPr>
            <w:r>
              <w:rPr>
                <w:rFonts w:hint="eastAsia" w:ascii="仿宋" w:hAnsi="仿宋" w:eastAsia="仿宋" w:cs="仿宋"/>
                <w:i w:val="0"/>
                <w:iCs w:val="0"/>
                <w:color w:val="000000" w:themeColor="text1"/>
                <w:kern w:val="0"/>
                <w:sz w:val="24"/>
                <w:szCs w:val="24"/>
                <w:highlight w:val="none"/>
                <w:u w:val="none"/>
                <w:lang w:val="zh-CN" w:eastAsia="zh-CN" w:bidi="ar"/>
                <w14:textFill>
                  <w14:solidFill>
                    <w14:schemeClr w14:val="tx1"/>
                  </w14:solidFill>
                </w14:textFill>
              </w:rPr>
              <w:t>③</w:t>
            </w:r>
            <w:r>
              <w:rPr>
                <w:rFonts w:hint="eastAsia" w:ascii="仿宋" w:hAnsi="仿宋" w:eastAsia="仿宋" w:cs="仿宋"/>
                <w:i w:val="0"/>
                <w:iCs w:val="0"/>
                <w:color w:val="000000" w:themeColor="text1"/>
                <w:kern w:val="0"/>
                <w:sz w:val="24"/>
                <w:szCs w:val="24"/>
                <w:highlight w:val="none"/>
                <w:u w:val="none"/>
                <w:lang w:val="en-US" w:eastAsia="zh-CN" w:bidi="ar"/>
                <w14:textFill>
                  <w14:solidFill>
                    <w14:schemeClr w14:val="tx1"/>
                  </w14:solidFill>
                </w14:textFill>
              </w:rPr>
              <w:t>方案较全面，总体较科学合理，具有可操作性，虽存在部分内容表述不清但无实质性影响，得2分；</w:t>
            </w:r>
          </w:p>
          <w:p>
            <w:pPr>
              <w:keepNext w:val="0"/>
              <w:keepLines w:val="0"/>
              <w:pageBreakBefore w:val="0"/>
              <w:widowControl/>
              <w:suppressLineNumbers w:val="0"/>
              <w:tabs>
                <w:tab w:val="left" w:pos="0"/>
              </w:tabs>
              <w:kinsoku/>
              <w:wordWrap/>
              <w:overflowPunct/>
              <w:topLinePunct w:val="0"/>
              <w:autoSpaceDE/>
              <w:autoSpaceDN/>
              <w:bidi w:val="0"/>
              <w:adjustRightInd/>
              <w:snapToGrid/>
              <w:jc w:val="left"/>
              <w:textAlignment w:val="center"/>
              <w:rPr>
                <w:rFonts w:hint="eastAsia" w:ascii="仿宋" w:hAnsi="仿宋" w:eastAsia="仿宋" w:cs="仿宋"/>
                <w:i w:val="0"/>
                <w:iCs w:val="0"/>
                <w:color w:val="000000" w:themeColor="text1"/>
                <w:kern w:val="0"/>
                <w:sz w:val="24"/>
                <w:szCs w:val="24"/>
                <w:highlight w:val="none"/>
                <w:u w:val="none"/>
                <w:lang w:val="en-US" w:eastAsia="zh-CN" w:bidi="ar"/>
                <w14:textFill>
                  <w14:solidFill>
                    <w14:schemeClr w14:val="tx1"/>
                  </w14:solidFill>
                </w14:textFill>
              </w:rPr>
            </w:pPr>
            <w:r>
              <w:rPr>
                <w:rFonts w:hint="eastAsia" w:ascii="仿宋" w:hAnsi="仿宋" w:eastAsia="仿宋" w:cs="仿宋"/>
                <w:i w:val="0"/>
                <w:iCs w:val="0"/>
                <w:color w:val="000000" w:themeColor="text1"/>
                <w:kern w:val="0"/>
                <w:sz w:val="24"/>
                <w:szCs w:val="24"/>
                <w:highlight w:val="none"/>
                <w:u w:val="none"/>
                <w:lang w:val="en-US" w:eastAsia="zh-CN" w:bidi="ar"/>
                <w14:textFill>
                  <w14:solidFill>
                    <w14:schemeClr w14:val="tx1"/>
                  </w14:solidFill>
                </w14:textFill>
              </w:rPr>
              <w:t>④提供了应急方案，但方案简单，存在缺漏项，得1分；</w:t>
            </w:r>
          </w:p>
          <w:p>
            <w:pPr>
              <w:keepNext w:val="0"/>
              <w:keepLines w:val="0"/>
              <w:pageBreakBefore w:val="0"/>
              <w:widowControl/>
              <w:suppressLineNumbers w:val="0"/>
              <w:tabs>
                <w:tab w:val="left" w:pos="0"/>
              </w:tabs>
              <w:kinsoku/>
              <w:wordWrap/>
              <w:overflowPunct/>
              <w:topLinePunct w:val="0"/>
              <w:autoSpaceDE/>
              <w:autoSpaceDN/>
              <w:bidi w:val="0"/>
              <w:adjustRightInd/>
              <w:snapToGrid/>
              <w:jc w:val="left"/>
              <w:textAlignment w:val="center"/>
              <w:rPr>
                <w:rFonts w:hint="eastAsia" w:ascii="仿宋" w:hAnsi="仿宋" w:eastAsia="仿宋" w:cs="宋体"/>
                <w:kern w:val="0"/>
                <w:sz w:val="24"/>
                <w:szCs w:val="20"/>
                <w:lang w:val="en-US" w:eastAsia="zh-CN" w:bidi="ar-SA"/>
              </w:rPr>
            </w:pPr>
            <w:r>
              <w:rPr>
                <w:rFonts w:hint="eastAsia" w:ascii="仿宋" w:hAnsi="仿宋" w:eastAsia="仿宋" w:cs="仿宋"/>
                <w:i w:val="0"/>
                <w:iCs w:val="0"/>
                <w:color w:val="000000" w:themeColor="text1"/>
                <w:kern w:val="0"/>
                <w:sz w:val="24"/>
                <w:szCs w:val="24"/>
                <w:highlight w:val="none"/>
                <w:u w:val="none"/>
                <w:lang w:val="en-US" w:eastAsia="zh-CN" w:bidi="ar"/>
                <w14:textFill>
                  <w14:solidFill>
                    <w14:schemeClr w14:val="tx1"/>
                  </w14:solidFill>
                </w14:textFill>
              </w:rPr>
              <w:t>方案不完整，不具备实施性或未提供的不得分。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9" w:hRule="atLeast"/>
        </w:trPr>
        <w:tc>
          <w:tcPr>
            <w:tcW w:w="864" w:type="dxa"/>
            <w:vMerge w:val="continue"/>
            <w:noWrap w:val="0"/>
            <w:tcMar>
              <w:top w:w="15" w:type="dxa"/>
              <w:left w:w="15" w:type="dxa"/>
              <w:right w:w="15" w:type="dxa"/>
            </w:tcMar>
            <w:vAlign w:val="center"/>
          </w:tcPr>
          <w:p>
            <w:pPr>
              <w:widowControl/>
              <w:shd w:val="clear" w:color="auto" w:fill="auto"/>
              <w:snapToGrid w:val="0"/>
              <w:textAlignment w:val="center"/>
              <w:rPr>
                <w:rFonts w:hint="eastAsia" w:ascii="仿宋" w:hAnsi="仿宋" w:eastAsia="仿宋" w:cs="仿宋"/>
                <w:kern w:val="0"/>
                <w:sz w:val="24"/>
              </w:rPr>
            </w:pPr>
          </w:p>
        </w:tc>
        <w:tc>
          <w:tcPr>
            <w:tcW w:w="1263" w:type="dxa"/>
            <w:noWrap w:val="0"/>
            <w:tcMar>
              <w:top w:w="15" w:type="dxa"/>
              <w:left w:w="15" w:type="dxa"/>
              <w:right w:w="15" w:type="dxa"/>
            </w:tcMar>
            <w:vAlign w:val="center"/>
          </w:tcPr>
          <w:p>
            <w:pPr>
              <w:pStyle w:val="731"/>
              <w:jc w:val="center"/>
              <w:rPr>
                <w:rFonts w:hint="eastAsia" w:ascii="仿宋" w:hAnsi="仿宋" w:eastAsia="仿宋" w:cs="宋体"/>
                <w:kern w:val="0"/>
                <w:sz w:val="24"/>
                <w:szCs w:val="20"/>
                <w:lang w:val="en-US" w:eastAsia="zh-CN" w:bidi="ar-SA"/>
              </w:rPr>
            </w:pPr>
            <w:r>
              <w:rPr>
                <w:rFonts w:hint="eastAsia" w:ascii="仿宋" w:hAnsi="仿宋" w:eastAsia="仿宋" w:cs="仿宋"/>
                <w:kern w:val="0"/>
                <w:sz w:val="24"/>
                <w:szCs w:val="24"/>
                <w:lang w:val="en-US" w:eastAsia="zh-CN" w:bidi="ar-SA"/>
              </w:rPr>
              <w:t>安全文明施工</w:t>
            </w:r>
          </w:p>
        </w:tc>
        <w:tc>
          <w:tcPr>
            <w:tcW w:w="709" w:type="dxa"/>
            <w:noWrap w:val="0"/>
            <w:tcMar>
              <w:top w:w="15" w:type="dxa"/>
              <w:left w:w="15" w:type="dxa"/>
              <w:right w:w="15" w:type="dxa"/>
            </w:tcMar>
            <w:vAlign w:val="center"/>
          </w:tcPr>
          <w:p>
            <w:pPr>
              <w:pStyle w:val="649"/>
              <w:shd w:val="clear" w:color="auto" w:fill="auto"/>
              <w:spacing w:line="360" w:lineRule="exact"/>
              <w:ind w:firstLine="0" w:firstLineChars="0"/>
              <w:jc w:val="center"/>
              <w:rPr>
                <w:rFonts w:hint="default" w:ascii="仿宋" w:hAnsi="仿宋" w:eastAsia="仿宋" w:cs="宋体"/>
                <w:kern w:val="0"/>
                <w:sz w:val="24"/>
                <w:szCs w:val="20"/>
                <w:lang w:val="en-US" w:eastAsia="zh-CN" w:bidi="ar-SA"/>
              </w:rPr>
            </w:pPr>
            <w:r>
              <w:rPr>
                <w:rFonts w:hint="eastAsia" w:ascii="仿宋" w:hAnsi="仿宋" w:eastAsia="仿宋" w:cs="仿宋"/>
                <w:lang w:val="en-US" w:eastAsia="zh-CN"/>
              </w:rPr>
              <w:t>2分</w:t>
            </w:r>
          </w:p>
        </w:tc>
        <w:tc>
          <w:tcPr>
            <w:tcW w:w="7087" w:type="dxa"/>
            <w:noWrap w:val="0"/>
            <w:tcMar>
              <w:top w:w="15" w:type="dxa"/>
              <w:left w:w="15" w:type="dxa"/>
              <w:right w:w="15" w:type="dxa"/>
            </w:tcMar>
            <w:vAlign w:val="center"/>
          </w:tcPr>
          <w:p>
            <w:pPr>
              <w:pStyle w:val="754"/>
              <w:numPr>
                <w:ilvl w:val="0"/>
                <w:numId w:val="0"/>
              </w:numPr>
              <w:shd w:val="clear" w:color="auto" w:fill="auto"/>
              <w:ind w:left="0" w:leftChars="0" w:firstLine="0" w:firstLineChars="0"/>
              <w:rPr>
                <w:rFonts w:hint="eastAsia" w:ascii="仿宋" w:hAnsi="仿宋" w:eastAsia="仿宋" w:cs="宋体"/>
                <w:kern w:val="0"/>
                <w:sz w:val="24"/>
                <w:szCs w:val="20"/>
                <w:lang w:val="en-US" w:eastAsia="zh-CN" w:bidi="ar-SA"/>
              </w:rPr>
            </w:pPr>
            <w:r>
              <w:rPr>
                <w:rFonts w:hint="eastAsia" w:ascii="仿宋" w:hAnsi="仿宋" w:eastAsia="仿宋" w:cs="宋体"/>
                <w:kern w:val="0"/>
                <w:sz w:val="24"/>
                <w:lang w:val="en-US" w:eastAsia="zh-CN"/>
              </w:rPr>
              <w:t>根据投标企业提供安全文明施工。针对安全文明施工合理程度响应情况得分。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9" w:hRule="atLeast"/>
        </w:trPr>
        <w:tc>
          <w:tcPr>
            <w:tcW w:w="864" w:type="dxa"/>
            <w:vMerge w:val="continue"/>
            <w:noWrap w:val="0"/>
            <w:tcMar>
              <w:top w:w="15" w:type="dxa"/>
              <w:left w:w="15" w:type="dxa"/>
              <w:right w:w="15" w:type="dxa"/>
            </w:tcMar>
            <w:vAlign w:val="center"/>
          </w:tcPr>
          <w:p>
            <w:pPr>
              <w:widowControl/>
              <w:shd w:val="clear" w:color="auto" w:fill="auto"/>
              <w:snapToGrid w:val="0"/>
              <w:textAlignment w:val="center"/>
              <w:rPr>
                <w:rFonts w:hint="eastAsia" w:ascii="仿宋" w:hAnsi="仿宋" w:eastAsia="仿宋" w:cs="仿宋"/>
                <w:kern w:val="0"/>
                <w:sz w:val="24"/>
              </w:rPr>
            </w:pPr>
          </w:p>
        </w:tc>
        <w:tc>
          <w:tcPr>
            <w:tcW w:w="1263" w:type="dxa"/>
            <w:noWrap w:val="0"/>
            <w:tcMar>
              <w:top w:w="15" w:type="dxa"/>
              <w:left w:w="15" w:type="dxa"/>
              <w:right w:w="15" w:type="dxa"/>
            </w:tcMar>
            <w:vAlign w:val="top"/>
          </w:tcPr>
          <w:p>
            <w:pPr>
              <w:widowControl/>
              <w:shd w:val="clear" w:color="auto" w:fill="auto"/>
              <w:spacing w:line="360" w:lineRule="exact"/>
              <w:rPr>
                <w:rFonts w:hint="eastAsia" w:ascii="仿宋" w:hAnsi="仿宋" w:eastAsia="仿宋" w:cs="仿宋"/>
                <w:kern w:val="0"/>
                <w:sz w:val="24"/>
                <w:szCs w:val="24"/>
                <w:lang w:val="en-US" w:eastAsia="zh-CN" w:bidi="ar-SA"/>
              </w:rPr>
            </w:pPr>
            <w:r>
              <w:rPr>
                <w:rFonts w:hint="eastAsia" w:ascii="仿宋" w:hAnsi="仿宋" w:eastAsia="仿宋" w:cs="宋体"/>
                <w:kern w:val="0"/>
                <w:sz w:val="24"/>
                <w:lang w:val="en-US" w:eastAsia="zh-CN"/>
              </w:rPr>
              <w:t>合理化建议</w:t>
            </w:r>
          </w:p>
        </w:tc>
        <w:tc>
          <w:tcPr>
            <w:tcW w:w="709" w:type="dxa"/>
            <w:noWrap w:val="0"/>
            <w:tcMar>
              <w:top w:w="15" w:type="dxa"/>
              <w:left w:w="15" w:type="dxa"/>
              <w:right w:w="15" w:type="dxa"/>
            </w:tcMar>
            <w:vAlign w:val="top"/>
          </w:tcPr>
          <w:p>
            <w:pPr>
              <w:widowControl/>
              <w:shd w:val="clear" w:color="auto" w:fill="auto"/>
              <w:spacing w:line="360" w:lineRule="exact"/>
              <w:jc w:val="center"/>
              <w:rPr>
                <w:rFonts w:hint="default" w:ascii="仿宋" w:hAnsi="仿宋" w:eastAsia="仿宋" w:cs="仿宋"/>
                <w:lang w:val="en-US" w:eastAsia="zh-CN"/>
              </w:rPr>
            </w:pPr>
            <w:r>
              <w:rPr>
                <w:rFonts w:hint="eastAsia" w:ascii="仿宋" w:hAnsi="仿宋" w:eastAsia="仿宋" w:cs="宋体"/>
                <w:kern w:val="0"/>
                <w:sz w:val="24"/>
                <w:lang w:val="en-US" w:eastAsia="zh-CN"/>
              </w:rPr>
              <w:t>2分</w:t>
            </w:r>
          </w:p>
        </w:tc>
        <w:tc>
          <w:tcPr>
            <w:tcW w:w="7087" w:type="dxa"/>
            <w:noWrap w:val="0"/>
            <w:tcMar>
              <w:top w:w="15" w:type="dxa"/>
              <w:left w:w="15" w:type="dxa"/>
              <w:right w:w="15" w:type="dxa"/>
            </w:tcMar>
            <w:vAlign w:val="top"/>
          </w:tcPr>
          <w:p>
            <w:pPr>
              <w:widowControl/>
              <w:shd w:val="clear" w:color="auto" w:fill="auto"/>
              <w:spacing w:line="360" w:lineRule="exact"/>
              <w:rPr>
                <w:rFonts w:hint="eastAsia" w:ascii="仿宋" w:hAnsi="仿宋" w:eastAsia="仿宋" w:cs="宋体"/>
                <w:kern w:val="0"/>
                <w:sz w:val="24"/>
                <w:lang w:val="en-US" w:eastAsia="zh-CN"/>
              </w:rPr>
            </w:pPr>
            <w:r>
              <w:rPr>
                <w:rFonts w:hint="eastAsia" w:ascii="仿宋" w:hAnsi="仿宋" w:eastAsia="仿宋" w:cs="宋体"/>
                <w:kern w:val="0"/>
                <w:sz w:val="24"/>
                <w:lang w:val="en-US" w:eastAsia="zh-CN"/>
              </w:rPr>
              <w:t>综合比较各投标供应商对本项目的实施、使用运行提供合理化建议进行综合评审 (0-2分)</w:t>
            </w:r>
          </w:p>
        </w:tc>
      </w:tr>
    </w:tbl>
    <w:p>
      <w:pPr>
        <w:shd w:val="clear" w:color="auto" w:fill="auto"/>
        <w:spacing w:beforeAutospacing="0" w:afterAutospacing="0" w:line="440" w:lineRule="exact"/>
        <w:rPr>
          <w:rFonts w:hint="eastAsia" w:ascii="仿宋" w:hAnsi="仿宋" w:eastAsia="仿宋"/>
          <w:b/>
          <w:bCs w:val="0"/>
          <w:kern w:val="0"/>
          <w:sz w:val="24"/>
          <w:lang w:val="en-US" w:eastAsia="zh-CN"/>
        </w:rPr>
      </w:pPr>
      <w:r>
        <w:rPr>
          <w:rFonts w:ascii="仿宋" w:hAnsi="仿宋" w:eastAsia="仿宋"/>
          <w:b/>
          <w:bCs w:val="0"/>
          <w:kern w:val="0"/>
          <w:sz w:val="24"/>
          <w:lang w:val="en-US" w:eastAsia="zh-CN"/>
        </w:rPr>
        <w:t>注：1.根据《财政部司法部关于政府采购支持监狱企业发展有关问题的通知》</w:t>
      </w:r>
      <w:r>
        <w:rPr>
          <w:rFonts w:hint="eastAsia" w:ascii="仿宋" w:hAnsi="仿宋" w:eastAsia="仿宋"/>
          <w:b/>
          <w:bCs w:val="0"/>
          <w:kern w:val="0"/>
          <w:sz w:val="24"/>
          <w:lang w:val="en-US" w:eastAsia="zh-CN"/>
        </w:rPr>
        <w:t>（财库</w:t>
      </w:r>
    </w:p>
    <w:p>
      <w:pPr>
        <w:shd w:val="clear" w:color="auto" w:fill="auto"/>
        <w:spacing w:beforeAutospacing="0" w:afterAutospacing="0" w:line="440" w:lineRule="exact"/>
        <w:rPr>
          <w:rFonts w:hint="eastAsia" w:ascii="仿宋" w:hAnsi="仿宋" w:eastAsia="仿宋"/>
          <w:b/>
          <w:kern w:val="0"/>
          <w:sz w:val="24"/>
        </w:rPr>
      </w:pPr>
      <w:r>
        <w:rPr>
          <w:rFonts w:hint="eastAsia" w:ascii="仿宋" w:hAnsi="仿宋" w:eastAsia="仿宋"/>
          <w:b/>
          <w:bCs w:val="0"/>
          <w:kern w:val="0"/>
          <w:sz w:val="24"/>
          <w:lang w:val="en-US" w:eastAsia="zh-CN"/>
        </w:rPr>
        <w:t>〔2014〕68 号）和《三部门联合发布关于促进残疾人就业政府采购政策的通知》（财库〔2017〕141 号）和《政府采购促进中小企业发展管理办法》（财库〔2020〕46号）的规定，对满足价格扣除条件且在投标文件中提交了《投标人企业类型声明函》或省级以上监狱管理局、戒毒管理局（含新疆生产建设兵团）、中小企业出具的属于监狱企业的证明文件的投标人实行10%价格扣除制度，用扣除后的价格参与价格因素评审。于同时属于小微企业、监狱企业或残疾人福利性单位的，不重复进行投标报价扣除，采购项目预算总额的40%专门面向中小企业采购，其中60%专门面向小微企业。</w:t>
      </w:r>
    </w:p>
    <w:p>
      <w:pPr>
        <w:shd w:val="clear" w:color="auto" w:fill="auto"/>
        <w:spacing w:beforeAutospacing="0" w:afterAutospacing="0" w:line="440" w:lineRule="exact"/>
        <w:ind w:firstLine="487" w:firstLineChars="202"/>
        <w:rPr>
          <w:rFonts w:ascii="仿宋" w:hAnsi="仿宋" w:eastAsia="仿宋"/>
          <w:b/>
          <w:kern w:val="0"/>
          <w:sz w:val="24"/>
        </w:rPr>
      </w:pPr>
      <w:r>
        <w:rPr>
          <w:rFonts w:hint="eastAsia" w:ascii="仿宋" w:hAnsi="仿宋" w:eastAsia="仿宋"/>
          <w:b/>
          <w:kern w:val="0"/>
          <w:sz w:val="24"/>
        </w:rPr>
        <w:t>35. 定标原则</w:t>
      </w:r>
    </w:p>
    <w:p>
      <w:pPr>
        <w:shd w:val="clear" w:color="auto" w:fill="auto"/>
        <w:spacing w:beforeAutospacing="0" w:afterAutospacing="0" w:line="440" w:lineRule="exact"/>
        <w:ind w:firstLine="484" w:firstLineChars="202"/>
        <w:rPr>
          <w:rFonts w:hint="eastAsia" w:ascii="仿宋" w:hAnsi="仿宋" w:eastAsia="仿宋" w:cs="Times New Roman"/>
          <w:kern w:val="0"/>
          <w:sz w:val="24"/>
        </w:rPr>
      </w:pPr>
      <w:r>
        <w:rPr>
          <w:rFonts w:hint="eastAsia" w:ascii="仿宋" w:hAnsi="仿宋" w:eastAsia="仿宋" w:cs="Times New Roman"/>
          <w:kern w:val="0"/>
          <w:sz w:val="24"/>
        </w:rPr>
        <w:t>35.1 各供应商的评审得分由高至低排序，评审得分排列前 3 名的供应商被推荐为成交候选供应商。评审得分相同的，按照最后报价由低到高的顺序推荐。评审得分且最后报价相 同的，按照技术指标优劣顺序推荐。</w:t>
      </w:r>
    </w:p>
    <w:p>
      <w:pPr>
        <w:shd w:val="clear" w:color="auto" w:fill="auto"/>
        <w:spacing w:beforeAutospacing="0" w:afterAutospacing="0" w:line="440" w:lineRule="exact"/>
        <w:ind w:firstLine="484" w:firstLineChars="202"/>
        <w:rPr>
          <w:rFonts w:hint="eastAsia" w:ascii="仿宋" w:hAnsi="仿宋" w:eastAsia="仿宋" w:cs="Times New Roman"/>
          <w:kern w:val="0"/>
          <w:sz w:val="24"/>
        </w:rPr>
      </w:pPr>
      <w:r>
        <w:rPr>
          <w:rFonts w:hint="eastAsia" w:ascii="仿宋" w:hAnsi="仿宋" w:eastAsia="仿宋" w:cs="Times New Roman"/>
          <w:kern w:val="0"/>
          <w:sz w:val="24"/>
        </w:rPr>
        <w:t>35.2 评分计算结果保留两位小数，第三位小数四舍五入。</w:t>
      </w:r>
    </w:p>
    <w:p>
      <w:pPr>
        <w:shd w:val="clear" w:color="auto" w:fill="auto"/>
        <w:spacing w:beforeAutospacing="0" w:afterAutospacing="0" w:line="440" w:lineRule="exact"/>
        <w:ind w:firstLine="484" w:firstLineChars="202"/>
        <w:rPr>
          <w:rFonts w:hint="eastAsia" w:ascii="仿宋" w:hAnsi="仿宋" w:eastAsia="仿宋" w:cs="Times New Roman"/>
          <w:kern w:val="0"/>
          <w:sz w:val="24"/>
        </w:rPr>
      </w:pPr>
      <w:r>
        <w:rPr>
          <w:rFonts w:hint="eastAsia" w:ascii="仿宋" w:hAnsi="仿宋" w:eastAsia="仿宋" w:cs="Times New Roman"/>
          <w:kern w:val="0"/>
          <w:sz w:val="24"/>
        </w:rPr>
        <w:t>35.</w:t>
      </w:r>
      <w:r>
        <w:rPr>
          <w:rFonts w:hint="eastAsia" w:ascii="仿宋" w:hAnsi="仿宋" w:eastAsia="仿宋" w:cs="Times New Roman"/>
          <w:kern w:val="0"/>
          <w:sz w:val="24"/>
          <w:lang w:val="en-US" w:eastAsia="zh-CN"/>
        </w:rPr>
        <w:t>3</w:t>
      </w:r>
      <w:r>
        <w:rPr>
          <w:rFonts w:hint="eastAsia" w:ascii="仿宋" w:hAnsi="仿宋" w:eastAsia="仿宋" w:cs="Times New Roman"/>
          <w:kern w:val="0"/>
          <w:sz w:val="24"/>
        </w:rPr>
        <w:t xml:space="preserve"> </w:t>
      </w:r>
      <w:r>
        <w:rPr>
          <w:rFonts w:hint="eastAsia" w:ascii="仿宋" w:hAnsi="仿宋" w:eastAsia="仿宋" w:cs="Times New Roman"/>
          <w:kern w:val="0"/>
          <w:sz w:val="24"/>
          <w:lang w:eastAsia="zh-CN"/>
        </w:rPr>
        <w:t>评标</w:t>
      </w:r>
      <w:r>
        <w:rPr>
          <w:rFonts w:hint="eastAsia" w:ascii="仿宋" w:hAnsi="仿宋" w:eastAsia="仿宋" w:cs="Times New Roman"/>
          <w:kern w:val="0"/>
          <w:sz w:val="24"/>
        </w:rPr>
        <w:t>小组复核。</w:t>
      </w:r>
      <w:r>
        <w:rPr>
          <w:rFonts w:hint="eastAsia" w:ascii="仿宋" w:hAnsi="仿宋" w:eastAsia="仿宋" w:cs="Times New Roman"/>
          <w:kern w:val="0"/>
          <w:sz w:val="24"/>
          <w:lang w:eastAsia="zh-CN"/>
        </w:rPr>
        <w:t>评标</w:t>
      </w:r>
      <w:r>
        <w:rPr>
          <w:rFonts w:hint="eastAsia" w:ascii="仿宋" w:hAnsi="仿宋" w:eastAsia="仿宋" w:cs="Times New Roman"/>
          <w:kern w:val="0"/>
          <w:sz w:val="24"/>
        </w:rPr>
        <w:t>小组评分汇总结束后，</w:t>
      </w:r>
      <w:r>
        <w:rPr>
          <w:rFonts w:hint="eastAsia" w:ascii="仿宋" w:hAnsi="仿宋" w:eastAsia="仿宋" w:cs="Times New Roman"/>
          <w:kern w:val="0"/>
          <w:sz w:val="24"/>
          <w:lang w:eastAsia="zh-CN"/>
        </w:rPr>
        <w:t>评标</w:t>
      </w:r>
      <w:r>
        <w:rPr>
          <w:rFonts w:hint="eastAsia" w:ascii="仿宋" w:hAnsi="仿宋" w:eastAsia="仿宋" w:cs="Times New Roman"/>
          <w:kern w:val="0"/>
          <w:sz w:val="24"/>
        </w:rPr>
        <w:t>小组应当进行评审复核，对拟推荐为成交候选供应商的、报价最低的、供应商资格审查未通过的、供应商响应文件作无效处理的重点复核。</w:t>
      </w:r>
    </w:p>
    <w:p>
      <w:pPr>
        <w:shd w:val="clear" w:color="auto" w:fill="auto"/>
        <w:spacing w:beforeAutospacing="0" w:afterAutospacing="0" w:line="440" w:lineRule="exact"/>
        <w:ind w:firstLine="484" w:firstLineChars="202"/>
        <w:rPr>
          <w:rFonts w:ascii="仿宋" w:hAnsi="仿宋" w:eastAsia="仿宋"/>
          <w:kern w:val="0"/>
          <w:sz w:val="24"/>
        </w:rPr>
      </w:pPr>
      <w:r>
        <w:rPr>
          <w:rFonts w:hint="eastAsia" w:ascii="仿宋" w:hAnsi="仿宋" w:eastAsia="仿宋"/>
          <w:kern w:val="0"/>
          <w:sz w:val="24"/>
        </w:rPr>
        <w:t>35.</w:t>
      </w:r>
      <w:r>
        <w:rPr>
          <w:rFonts w:hint="eastAsia" w:ascii="仿宋" w:hAnsi="仿宋" w:eastAsia="仿宋"/>
          <w:kern w:val="0"/>
          <w:sz w:val="24"/>
          <w:lang w:val="en-US" w:eastAsia="zh-CN"/>
        </w:rPr>
        <w:t>4</w:t>
      </w:r>
      <w:r>
        <w:rPr>
          <w:rFonts w:hint="eastAsia" w:ascii="仿宋" w:hAnsi="仿宋" w:eastAsia="仿宋"/>
          <w:kern w:val="0"/>
          <w:sz w:val="24"/>
        </w:rPr>
        <w:t xml:space="preserve"> 评标委员会依据投标须知前附表规定的评标方法和标准，按照排序确定出前三名作为中标候选人推荐给采购人。</w:t>
      </w:r>
    </w:p>
    <w:p>
      <w:pPr>
        <w:shd w:val="clear" w:color="auto" w:fill="auto"/>
        <w:spacing w:beforeAutospacing="0" w:afterAutospacing="0" w:line="440" w:lineRule="exact"/>
        <w:ind w:firstLine="484" w:firstLineChars="202"/>
        <w:rPr>
          <w:rFonts w:ascii="仿宋" w:hAnsi="仿宋" w:eastAsia="仿宋"/>
          <w:kern w:val="0"/>
          <w:sz w:val="24"/>
        </w:rPr>
      </w:pPr>
      <w:r>
        <w:rPr>
          <w:rFonts w:hint="eastAsia" w:ascii="仿宋" w:hAnsi="仿宋" w:eastAsia="仿宋"/>
          <w:kern w:val="0"/>
          <w:sz w:val="24"/>
        </w:rPr>
        <w:t>35.</w:t>
      </w:r>
      <w:r>
        <w:rPr>
          <w:rFonts w:hint="eastAsia" w:ascii="仿宋" w:hAnsi="仿宋" w:eastAsia="仿宋"/>
          <w:kern w:val="0"/>
          <w:sz w:val="24"/>
          <w:lang w:val="en-US" w:eastAsia="zh-CN"/>
        </w:rPr>
        <w:t>5</w:t>
      </w:r>
      <w:r>
        <w:rPr>
          <w:rFonts w:hint="eastAsia" w:ascii="仿宋" w:hAnsi="仿宋" w:eastAsia="仿宋"/>
          <w:kern w:val="0"/>
          <w:sz w:val="24"/>
        </w:rPr>
        <w:t>采购代理机构应当在评标结束后2个工作日内将评标报告送采购人。</w:t>
      </w:r>
      <w:r>
        <w:rPr>
          <w:rFonts w:hint="eastAsia" w:ascii="仿宋" w:hAnsi="仿宋" w:eastAsia="仿宋"/>
          <w:bCs/>
          <w:kern w:val="0"/>
          <w:sz w:val="24"/>
        </w:rPr>
        <w:t>采购人应当自收到评标报告之日起５个工作日内，在评标报告确定的中标候选人名单中按顺序确定中标人。</w:t>
      </w:r>
    </w:p>
    <w:p>
      <w:pPr>
        <w:shd w:val="clear" w:color="auto" w:fill="auto"/>
        <w:spacing w:beforeAutospacing="0" w:afterAutospacing="0" w:line="440" w:lineRule="exact"/>
        <w:ind w:firstLine="487" w:firstLineChars="202"/>
        <w:rPr>
          <w:rFonts w:ascii="仿宋" w:hAnsi="仿宋" w:eastAsia="仿宋"/>
          <w:b/>
          <w:kern w:val="0"/>
          <w:sz w:val="24"/>
        </w:rPr>
      </w:pPr>
      <w:r>
        <w:rPr>
          <w:rFonts w:hint="eastAsia" w:ascii="仿宋" w:hAnsi="仿宋" w:eastAsia="仿宋"/>
          <w:b/>
          <w:kern w:val="0"/>
          <w:sz w:val="24"/>
        </w:rPr>
        <w:t>36. 评标过程的保密</w:t>
      </w:r>
    </w:p>
    <w:p>
      <w:pPr>
        <w:shd w:val="clear" w:color="auto" w:fill="auto"/>
        <w:spacing w:beforeAutospacing="0" w:afterAutospacing="0" w:line="440" w:lineRule="exact"/>
        <w:ind w:firstLine="484" w:firstLineChars="202"/>
        <w:rPr>
          <w:rFonts w:ascii="仿宋" w:hAnsi="仿宋" w:eastAsia="仿宋"/>
          <w:kern w:val="0"/>
          <w:sz w:val="24"/>
        </w:rPr>
      </w:pPr>
      <w:r>
        <w:rPr>
          <w:rFonts w:hint="eastAsia" w:ascii="仿宋" w:hAnsi="仿宋" w:eastAsia="仿宋"/>
          <w:kern w:val="0"/>
          <w:sz w:val="24"/>
        </w:rPr>
        <w:t>36.1凡属于对投标文件的审查、澄清、评价和比较有关的资料、中标候选人的推荐情况以及与评标有关的其他任何情况，评标委员会成员和与评标活动有关的工作人员不得对任何单位和个人透露。</w:t>
      </w:r>
    </w:p>
    <w:p>
      <w:pPr>
        <w:shd w:val="clear" w:color="auto" w:fill="auto"/>
        <w:spacing w:beforeAutospacing="0" w:afterAutospacing="0" w:line="440" w:lineRule="exact"/>
        <w:ind w:firstLine="484" w:firstLineChars="202"/>
        <w:rPr>
          <w:rFonts w:ascii="仿宋" w:hAnsi="仿宋" w:eastAsia="仿宋"/>
          <w:kern w:val="0"/>
          <w:sz w:val="24"/>
        </w:rPr>
      </w:pPr>
      <w:r>
        <w:rPr>
          <w:rFonts w:hint="eastAsia" w:ascii="仿宋" w:hAnsi="仿宋" w:eastAsia="仿宋"/>
          <w:kern w:val="0"/>
          <w:sz w:val="24"/>
        </w:rPr>
        <w:t>36.2 在投标文件的评审和比较、中标候选人推荐以及授予合同的过程中，供应商向采购人或者评标委员会施加影响的任何行为，都将会导致其投标被拒绝。</w:t>
      </w:r>
    </w:p>
    <w:p>
      <w:pPr>
        <w:shd w:val="clear" w:color="auto" w:fill="auto"/>
        <w:spacing w:beforeAutospacing="0" w:afterAutospacing="0" w:line="440" w:lineRule="exact"/>
        <w:ind w:firstLine="484" w:firstLineChars="202"/>
        <w:rPr>
          <w:rFonts w:ascii="仿宋" w:hAnsi="仿宋" w:eastAsia="仿宋"/>
          <w:kern w:val="0"/>
          <w:sz w:val="24"/>
        </w:rPr>
      </w:pPr>
      <w:r>
        <w:rPr>
          <w:rFonts w:hint="eastAsia" w:ascii="仿宋" w:hAnsi="仿宋" w:eastAsia="仿宋"/>
          <w:kern w:val="0"/>
          <w:sz w:val="24"/>
        </w:rPr>
        <w:t>36.3 中标人确定后，采购人不对未中标人就评标过程以及未能中标原因做出任何解释。未中标人不得向评标委员会组成人员或者其他有关人员索问评标过程的情况和材料。</w:t>
      </w:r>
    </w:p>
    <w:p>
      <w:pPr>
        <w:shd w:val="clear" w:color="auto" w:fill="auto"/>
        <w:spacing w:beforeAutospacing="0" w:afterAutospacing="0" w:line="440" w:lineRule="exact"/>
        <w:ind w:firstLine="487" w:firstLineChars="202"/>
        <w:rPr>
          <w:rFonts w:ascii="仿宋" w:hAnsi="仿宋" w:eastAsia="仿宋"/>
          <w:b/>
          <w:kern w:val="0"/>
          <w:sz w:val="24"/>
        </w:rPr>
      </w:pPr>
      <w:r>
        <w:rPr>
          <w:rFonts w:hint="eastAsia" w:ascii="仿宋" w:hAnsi="仿宋" w:eastAsia="仿宋"/>
          <w:b/>
          <w:kern w:val="0"/>
          <w:sz w:val="24"/>
        </w:rPr>
        <w:t>（七） 授予合同</w:t>
      </w:r>
    </w:p>
    <w:p>
      <w:pPr>
        <w:shd w:val="clear" w:color="auto" w:fill="auto"/>
        <w:spacing w:beforeAutospacing="0" w:afterAutospacing="0" w:line="440" w:lineRule="exact"/>
        <w:ind w:firstLine="487" w:firstLineChars="202"/>
        <w:rPr>
          <w:rFonts w:ascii="仿宋" w:hAnsi="仿宋" w:eastAsia="仿宋"/>
          <w:b/>
          <w:kern w:val="0"/>
          <w:sz w:val="24"/>
        </w:rPr>
      </w:pPr>
      <w:r>
        <w:rPr>
          <w:rFonts w:hint="eastAsia" w:ascii="仿宋" w:hAnsi="仿宋" w:eastAsia="仿宋"/>
          <w:b/>
          <w:kern w:val="0"/>
          <w:sz w:val="24"/>
        </w:rPr>
        <w:t>37. 确定中标人</w:t>
      </w:r>
    </w:p>
    <w:p>
      <w:pPr>
        <w:shd w:val="clear" w:color="auto" w:fill="auto"/>
        <w:spacing w:beforeAutospacing="0" w:afterAutospacing="0" w:line="440" w:lineRule="exact"/>
        <w:ind w:firstLine="484" w:firstLineChars="202"/>
        <w:rPr>
          <w:rFonts w:ascii="仿宋" w:hAnsi="仿宋" w:eastAsia="仿宋"/>
          <w:kern w:val="0"/>
          <w:sz w:val="24"/>
        </w:rPr>
      </w:pPr>
      <w:r>
        <w:rPr>
          <w:rFonts w:hint="eastAsia" w:ascii="仿宋" w:hAnsi="仿宋" w:eastAsia="仿宋"/>
          <w:kern w:val="0"/>
          <w:sz w:val="24"/>
        </w:rPr>
        <w:t>37.1 中标的标准</w:t>
      </w:r>
    </w:p>
    <w:p>
      <w:pPr>
        <w:shd w:val="clear" w:color="auto" w:fill="auto"/>
        <w:spacing w:beforeAutospacing="0" w:afterAutospacing="0" w:line="440" w:lineRule="exact"/>
        <w:ind w:firstLine="484" w:firstLineChars="202"/>
        <w:rPr>
          <w:rFonts w:ascii="仿宋" w:hAnsi="仿宋" w:eastAsia="仿宋"/>
          <w:kern w:val="0"/>
          <w:sz w:val="24"/>
        </w:rPr>
      </w:pPr>
      <w:r>
        <w:rPr>
          <w:rFonts w:hint="eastAsia" w:ascii="仿宋" w:hAnsi="仿宋" w:eastAsia="仿宋"/>
          <w:kern w:val="0"/>
          <w:sz w:val="24"/>
        </w:rPr>
        <w:t>37.1.1投标文件满足招标文件全部实质性要求；</w:t>
      </w:r>
    </w:p>
    <w:p>
      <w:pPr>
        <w:shd w:val="clear" w:color="auto" w:fill="auto"/>
        <w:spacing w:beforeAutospacing="0" w:afterAutospacing="0" w:line="440" w:lineRule="exact"/>
        <w:ind w:firstLine="484" w:firstLineChars="202"/>
        <w:rPr>
          <w:rFonts w:ascii="仿宋" w:hAnsi="仿宋" w:eastAsia="仿宋"/>
          <w:kern w:val="0"/>
          <w:sz w:val="24"/>
        </w:rPr>
      </w:pPr>
      <w:r>
        <w:rPr>
          <w:rFonts w:hint="eastAsia" w:ascii="仿宋" w:hAnsi="仿宋" w:eastAsia="仿宋"/>
          <w:kern w:val="0"/>
          <w:sz w:val="24"/>
        </w:rPr>
        <w:t>37.1.2 具有良好的履行合同的能力和条件；</w:t>
      </w:r>
    </w:p>
    <w:p>
      <w:pPr>
        <w:shd w:val="clear" w:color="auto" w:fill="auto"/>
        <w:spacing w:beforeAutospacing="0" w:afterAutospacing="0" w:line="440" w:lineRule="exact"/>
        <w:ind w:firstLine="484" w:firstLineChars="202"/>
        <w:rPr>
          <w:rFonts w:ascii="仿宋" w:hAnsi="仿宋" w:eastAsia="仿宋"/>
          <w:kern w:val="0"/>
          <w:sz w:val="24"/>
        </w:rPr>
      </w:pPr>
      <w:r>
        <w:rPr>
          <w:rFonts w:hint="eastAsia" w:ascii="仿宋" w:hAnsi="仿宋" w:eastAsia="仿宋"/>
          <w:kern w:val="0"/>
          <w:sz w:val="24"/>
        </w:rPr>
        <w:t>37.1.3 能够最大限度满足招标文件的各项要求；</w:t>
      </w:r>
    </w:p>
    <w:p>
      <w:pPr>
        <w:shd w:val="clear" w:color="auto" w:fill="auto"/>
        <w:spacing w:beforeAutospacing="0" w:afterAutospacing="0" w:line="440" w:lineRule="exact"/>
        <w:ind w:firstLine="484" w:firstLineChars="202"/>
        <w:rPr>
          <w:rFonts w:ascii="仿宋" w:hAnsi="仿宋" w:eastAsia="仿宋"/>
          <w:kern w:val="0"/>
          <w:sz w:val="24"/>
        </w:rPr>
      </w:pPr>
      <w:r>
        <w:rPr>
          <w:rFonts w:hint="eastAsia" w:ascii="仿宋" w:hAnsi="仿宋" w:eastAsia="仿宋"/>
          <w:kern w:val="0"/>
          <w:sz w:val="24"/>
        </w:rPr>
        <w:t>37.2 采购人将确定资格合格的中标候选人为中标人。</w:t>
      </w:r>
    </w:p>
    <w:p>
      <w:pPr>
        <w:shd w:val="clear" w:color="auto" w:fill="auto"/>
        <w:spacing w:beforeAutospacing="0" w:afterAutospacing="0" w:line="440" w:lineRule="exact"/>
        <w:ind w:firstLine="487" w:firstLineChars="202"/>
        <w:rPr>
          <w:rFonts w:ascii="仿宋" w:hAnsi="仿宋" w:eastAsia="仿宋"/>
          <w:b/>
          <w:kern w:val="0"/>
          <w:sz w:val="24"/>
        </w:rPr>
      </w:pPr>
      <w:r>
        <w:rPr>
          <w:rFonts w:hint="eastAsia" w:ascii="仿宋" w:hAnsi="仿宋" w:eastAsia="仿宋"/>
          <w:b/>
          <w:kern w:val="0"/>
          <w:sz w:val="24"/>
        </w:rPr>
        <w:t>38. 授予合同的准则</w:t>
      </w:r>
    </w:p>
    <w:p>
      <w:pPr>
        <w:shd w:val="clear" w:color="auto" w:fill="auto"/>
        <w:spacing w:beforeAutospacing="0" w:afterAutospacing="0" w:line="440" w:lineRule="exact"/>
        <w:ind w:firstLine="484" w:firstLineChars="202"/>
        <w:rPr>
          <w:rFonts w:ascii="仿宋" w:hAnsi="仿宋" w:eastAsia="仿宋"/>
          <w:kern w:val="0"/>
          <w:sz w:val="24"/>
        </w:rPr>
      </w:pPr>
      <w:r>
        <w:rPr>
          <w:rFonts w:hint="eastAsia" w:ascii="仿宋" w:hAnsi="仿宋" w:eastAsia="仿宋"/>
          <w:kern w:val="0"/>
          <w:sz w:val="24"/>
        </w:rPr>
        <w:t>38.1 采购人将把合同授予经确认的中标人。</w:t>
      </w:r>
    </w:p>
    <w:p>
      <w:pPr>
        <w:shd w:val="clear" w:color="auto" w:fill="auto"/>
        <w:spacing w:beforeAutospacing="0" w:afterAutospacing="0" w:line="440" w:lineRule="exact"/>
        <w:ind w:firstLine="487" w:firstLineChars="202"/>
        <w:rPr>
          <w:rFonts w:ascii="仿宋" w:hAnsi="仿宋" w:eastAsia="仿宋"/>
          <w:b/>
          <w:kern w:val="0"/>
          <w:sz w:val="24"/>
        </w:rPr>
      </w:pPr>
      <w:r>
        <w:rPr>
          <w:rFonts w:hint="eastAsia" w:ascii="仿宋" w:hAnsi="仿宋" w:eastAsia="仿宋"/>
          <w:b/>
          <w:kern w:val="0"/>
          <w:sz w:val="24"/>
        </w:rPr>
        <w:t>39. 中标通知书</w:t>
      </w:r>
    </w:p>
    <w:p>
      <w:pPr>
        <w:shd w:val="clear" w:color="auto" w:fill="auto"/>
        <w:spacing w:beforeAutospacing="0" w:afterAutospacing="0" w:line="440" w:lineRule="exact"/>
        <w:ind w:firstLine="484" w:firstLineChars="202"/>
        <w:rPr>
          <w:rFonts w:ascii="仿宋" w:hAnsi="仿宋" w:eastAsia="仿宋"/>
          <w:sz w:val="24"/>
        </w:rPr>
      </w:pPr>
      <w:r>
        <w:rPr>
          <w:rFonts w:hint="eastAsia" w:ascii="仿宋" w:hAnsi="仿宋" w:eastAsia="仿宋"/>
          <w:kern w:val="0"/>
          <w:sz w:val="24"/>
        </w:rPr>
        <w:t>39.1采购人依据评标委员会推荐的中标候选人排序确定排名第一的中标候选人为中标人后，将</w:t>
      </w:r>
      <w:r>
        <w:rPr>
          <w:rFonts w:hint="eastAsia" w:ascii="仿宋" w:hAnsi="仿宋" w:eastAsia="仿宋"/>
          <w:sz w:val="24"/>
        </w:rPr>
        <w:t>对中标结果公示1个工作日，同时向中标人发出中标通知书。</w:t>
      </w:r>
    </w:p>
    <w:p>
      <w:pPr>
        <w:shd w:val="clear" w:color="auto" w:fill="auto"/>
        <w:spacing w:beforeAutospacing="0" w:afterAutospacing="0" w:line="440" w:lineRule="exact"/>
        <w:ind w:firstLine="484" w:firstLineChars="202"/>
        <w:rPr>
          <w:rFonts w:ascii="仿宋" w:hAnsi="仿宋" w:eastAsia="仿宋"/>
          <w:sz w:val="24"/>
        </w:rPr>
      </w:pPr>
      <w:r>
        <w:rPr>
          <w:rFonts w:hint="eastAsia" w:ascii="仿宋" w:hAnsi="仿宋" w:eastAsia="仿宋"/>
          <w:sz w:val="24"/>
        </w:rPr>
        <w:t>39.2 供应商对中标或者成交结果有异议的，可以在知道或者应知其权益受到损害之日起7个工作日内，向采购人、采购代理机构提出质疑。采购人在收到供应商的书面质疑后七个工作日内作出答复，并以书面形式通知质疑供应商和其他有关供应商；作出答复前，将暂停招标投标活动。</w:t>
      </w:r>
    </w:p>
    <w:p>
      <w:pPr>
        <w:shd w:val="clear" w:color="auto" w:fill="auto"/>
        <w:spacing w:beforeAutospacing="0" w:afterAutospacing="0" w:line="440" w:lineRule="exact"/>
        <w:ind w:firstLine="484" w:firstLineChars="202"/>
        <w:rPr>
          <w:rFonts w:ascii="仿宋" w:hAnsi="仿宋" w:eastAsia="仿宋"/>
          <w:kern w:val="0"/>
          <w:sz w:val="24"/>
        </w:rPr>
      </w:pPr>
      <w:r>
        <w:rPr>
          <w:rFonts w:hint="eastAsia" w:ascii="仿宋" w:hAnsi="仿宋" w:eastAsia="仿宋"/>
          <w:kern w:val="0"/>
          <w:sz w:val="24"/>
        </w:rPr>
        <w:t xml:space="preserve">39.3 中标通知书对中标人和中标人具有法律约束力。中标通知书发出后，采购人不得违法改变中标结果，中标人无正当理由不得放弃中标。 </w:t>
      </w:r>
    </w:p>
    <w:p>
      <w:pPr>
        <w:shd w:val="clear" w:color="auto" w:fill="auto"/>
        <w:spacing w:beforeAutospacing="0" w:afterAutospacing="0" w:line="440" w:lineRule="exact"/>
        <w:ind w:firstLine="487" w:firstLineChars="202"/>
        <w:rPr>
          <w:rFonts w:ascii="仿宋" w:hAnsi="仿宋" w:eastAsia="仿宋"/>
          <w:b/>
          <w:kern w:val="0"/>
          <w:sz w:val="24"/>
        </w:rPr>
      </w:pPr>
      <w:r>
        <w:rPr>
          <w:rFonts w:hint="eastAsia" w:ascii="仿宋" w:hAnsi="仿宋" w:eastAsia="仿宋"/>
          <w:b/>
          <w:kern w:val="0"/>
          <w:sz w:val="24"/>
        </w:rPr>
        <w:t>40. 合同的签订</w:t>
      </w:r>
    </w:p>
    <w:p>
      <w:pPr>
        <w:shd w:val="clear" w:color="auto" w:fill="auto"/>
        <w:spacing w:beforeAutospacing="0" w:afterAutospacing="0" w:line="440" w:lineRule="exact"/>
        <w:ind w:firstLine="484" w:firstLineChars="202"/>
        <w:rPr>
          <w:rFonts w:ascii="仿宋" w:hAnsi="仿宋" w:eastAsia="仿宋"/>
          <w:kern w:val="0"/>
          <w:sz w:val="24"/>
        </w:rPr>
      </w:pPr>
      <w:r>
        <w:rPr>
          <w:rFonts w:hint="eastAsia" w:ascii="仿宋" w:hAnsi="仿宋" w:eastAsia="仿宋"/>
          <w:kern w:val="0"/>
          <w:sz w:val="24"/>
        </w:rPr>
        <w:t>40.1采购人应当自中标通知书发出之日起30日内，按照招标文件和中标人投标文件的规定，与中标人签订书面合同。所签订的合同不得对招标文件确定的事项和中标人投标文件作实质性修改。</w:t>
      </w:r>
    </w:p>
    <w:p>
      <w:pPr>
        <w:shd w:val="clear" w:color="auto" w:fill="auto"/>
        <w:spacing w:beforeAutospacing="0" w:afterAutospacing="0" w:line="440" w:lineRule="exact"/>
        <w:ind w:firstLine="484" w:firstLineChars="202"/>
        <w:rPr>
          <w:rFonts w:ascii="仿宋" w:hAnsi="仿宋" w:eastAsia="仿宋"/>
          <w:kern w:val="0"/>
          <w:sz w:val="24"/>
        </w:rPr>
      </w:pPr>
      <w:r>
        <w:rPr>
          <w:rFonts w:hint="eastAsia" w:ascii="仿宋" w:hAnsi="仿宋" w:eastAsia="仿宋"/>
          <w:kern w:val="0"/>
          <w:sz w:val="24"/>
        </w:rPr>
        <w:t>40.2 招标文件要求中标人提交履约保证金或者其他形式履约担保的，中标人应当提交；拒绝提交的，视为放弃中标项目。</w:t>
      </w:r>
    </w:p>
    <w:p>
      <w:pPr>
        <w:shd w:val="clear" w:color="auto" w:fill="auto"/>
        <w:spacing w:beforeAutospacing="0" w:afterAutospacing="0" w:line="440" w:lineRule="exact"/>
        <w:ind w:firstLine="484" w:firstLineChars="202"/>
        <w:rPr>
          <w:rFonts w:ascii="仿宋" w:hAnsi="仿宋" w:eastAsia="仿宋"/>
          <w:kern w:val="0"/>
          <w:sz w:val="24"/>
        </w:rPr>
      </w:pPr>
      <w:r>
        <w:rPr>
          <w:rFonts w:hint="eastAsia" w:ascii="仿宋" w:hAnsi="仿宋" w:eastAsia="仿宋"/>
          <w:kern w:val="0"/>
          <w:sz w:val="24"/>
        </w:rPr>
        <w:t>40.3 招标文件和中标人的投标文件均是该书面合同的附件。</w:t>
      </w:r>
    </w:p>
    <w:p>
      <w:pPr>
        <w:shd w:val="clear" w:color="auto" w:fill="auto"/>
        <w:spacing w:beforeAutospacing="0" w:afterAutospacing="0" w:line="440" w:lineRule="exact"/>
        <w:ind w:firstLine="484" w:firstLineChars="202"/>
        <w:rPr>
          <w:rFonts w:ascii="仿宋" w:hAnsi="仿宋" w:eastAsia="仿宋"/>
          <w:kern w:val="0"/>
          <w:sz w:val="24"/>
        </w:rPr>
      </w:pPr>
      <w:r>
        <w:rPr>
          <w:rFonts w:hint="eastAsia" w:ascii="仿宋" w:hAnsi="仿宋" w:eastAsia="仿宋"/>
          <w:kern w:val="0"/>
          <w:sz w:val="24"/>
        </w:rPr>
        <w:t>40.4 中标人因不可抗力或自身原因不能履行采购合同的，采购人可以与排位在中标人之后第一位的中标候选人签订采购合同，以此类推。或采购人重新组织招标。</w:t>
      </w:r>
    </w:p>
    <w:p>
      <w:pPr>
        <w:shd w:val="clear" w:color="auto" w:fill="auto"/>
        <w:spacing w:beforeAutospacing="0" w:afterAutospacing="0" w:line="440" w:lineRule="exact"/>
        <w:ind w:firstLine="484" w:firstLineChars="202"/>
        <w:rPr>
          <w:rFonts w:ascii="仿宋" w:hAnsi="仿宋" w:eastAsia="仿宋"/>
          <w:kern w:val="0"/>
          <w:sz w:val="24"/>
        </w:rPr>
      </w:pPr>
      <w:r>
        <w:rPr>
          <w:rFonts w:hint="eastAsia" w:ascii="仿宋" w:hAnsi="仿宋" w:eastAsia="仿宋"/>
          <w:kern w:val="0"/>
          <w:sz w:val="24"/>
        </w:rPr>
        <w:t>40.5 政府采购项目的采购合同自签订之日起七个工作日内，采购人应当将合同副本报同级政府采购监督管理部门和有关部门备案。</w:t>
      </w:r>
    </w:p>
    <w:p>
      <w:pPr>
        <w:shd w:val="clear" w:color="auto" w:fill="auto"/>
        <w:spacing w:beforeAutospacing="0" w:afterAutospacing="0" w:line="440" w:lineRule="exact"/>
        <w:ind w:firstLine="472" w:firstLineChars="196"/>
        <w:rPr>
          <w:rFonts w:ascii="仿宋" w:hAnsi="仿宋" w:eastAsia="仿宋"/>
          <w:b/>
          <w:sz w:val="24"/>
        </w:rPr>
      </w:pPr>
      <w:r>
        <w:rPr>
          <w:rFonts w:hint="eastAsia" w:ascii="仿宋" w:hAnsi="仿宋" w:eastAsia="仿宋"/>
          <w:b/>
          <w:sz w:val="24"/>
        </w:rPr>
        <w:t>41.质疑与投诉</w:t>
      </w:r>
    </w:p>
    <w:p>
      <w:pPr>
        <w:shd w:val="clear" w:color="auto" w:fill="auto"/>
        <w:adjustRightInd w:val="0"/>
        <w:snapToGrid w:val="0"/>
        <w:spacing w:beforeAutospacing="0" w:afterAutospacing="0" w:line="440" w:lineRule="exact"/>
        <w:ind w:firstLine="480" w:firstLineChars="200"/>
        <w:rPr>
          <w:rFonts w:hint="eastAsia" w:ascii="仿宋" w:hAnsi="仿宋" w:eastAsia="仿宋"/>
          <w:kern w:val="0"/>
          <w:sz w:val="24"/>
        </w:rPr>
      </w:pPr>
      <w:r>
        <w:rPr>
          <w:rFonts w:hint="eastAsia" w:ascii="仿宋" w:hAnsi="仿宋" w:eastAsia="仿宋"/>
          <w:kern w:val="0"/>
          <w:sz w:val="24"/>
        </w:rPr>
        <w:t>招标程序受《中华人民共和国政府采购法》、《政府采购法实施条例》和相关法律法规的约束，并受到严格的内部监督，以确保授予合同过程的公平、公正。</w:t>
      </w:r>
    </w:p>
    <w:p>
      <w:pPr>
        <w:shd w:val="clear" w:color="auto" w:fill="auto"/>
        <w:adjustRightInd w:val="0"/>
        <w:snapToGrid w:val="0"/>
        <w:spacing w:beforeAutospacing="0" w:afterAutospacing="0" w:line="440" w:lineRule="exact"/>
        <w:ind w:firstLine="480" w:firstLineChars="200"/>
        <w:rPr>
          <w:rFonts w:hint="eastAsia" w:ascii="仿宋" w:hAnsi="仿宋" w:eastAsia="仿宋"/>
          <w:kern w:val="0"/>
          <w:sz w:val="24"/>
        </w:rPr>
      </w:pPr>
      <w:r>
        <w:rPr>
          <w:rFonts w:hint="eastAsia" w:ascii="仿宋" w:hAnsi="仿宋" w:eastAsia="仿宋"/>
          <w:kern w:val="0"/>
          <w:sz w:val="24"/>
          <w:lang w:val="en-US" w:eastAsia="zh-CN"/>
        </w:rPr>
        <w:t>41</w:t>
      </w:r>
      <w:r>
        <w:rPr>
          <w:rFonts w:hint="eastAsia" w:ascii="仿宋" w:hAnsi="仿宋" w:eastAsia="仿宋"/>
          <w:kern w:val="0"/>
          <w:sz w:val="24"/>
        </w:rPr>
        <w:t>1投标人已经参与了投标，并于开标后对招标文件提出质疑的，其质疑应当被视为无效质疑。</w:t>
      </w:r>
    </w:p>
    <w:p>
      <w:pPr>
        <w:shd w:val="clear" w:color="auto" w:fill="auto"/>
        <w:adjustRightInd w:val="0"/>
        <w:snapToGrid w:val="0"/>
        <w:spacing w:beforeAutospacing="0" w:afterAutospacing="0" w:line="440" w:lineRule="exact"/>
        <w:ind w:firstLine="480" w:firstLineChars="200"/>
        <w:rPr>
          <w:rFonts w:hint="eastAsia" w:ascii="仿宋" w:hAnsi="仿宋" w:eastAsia="仿宋"/>
          <w:kern w:val="0"/>
          <w:sz w:val="24"/>
        </w:rPr>
      </w:pPr>
      <w:r>
        <w:rPr>
          <w:rFonts w:hint="eastAsia" w:ascii="仿宋" w:hAnsi="仿宋" w:eastAsia="仿宋"/>
          <w:kern w:val="0"/>
          <w:sz w:val="24"/>
          <w:lang w:val="en-US" w:eastAsia="zh-CN"/>
        </w:rPr>
        <w:t>41</w:t>
      </w:r>
      <w:r>
        <w:rPr>
          <w:rFonts w:hint="eastAsia" w:ascii="仿宋" w:hAnsi="仿宋" w:eastAsia="仿宋"/>
          <w:kern w:val="0"/>
          <w:sz w:val="24"/>
        </w:rPr>
        <w:t>.2投标人对开标过程（接受投标文件、查验投标人资格、开标唱标）有异议的，应当在开标现场提出，由监督组及招标人、招标代理机构作出答复或更正，对开标过程未提出质疑的，在开标程序结束后或招标工作结束后，其对开标过程的质疑视为无效。</w:t>
      </w:r>
    </w:p>
    <w:p>
      <w:pPr>
        <w:shd w:val="clear" w:color="auto" w:fill="auto"/>
        <w:adjustRightInd w:val="0"/>
        <w:snapToGrid w:val="0"/>
        <w:spacing w:beforeAutospacing="0" w:afterAutospacing="0" w:line="440" w:lineRule="exact"/>
        <w:ind w:firstLine="480" w:firstLineChars="200"/>
        <w:rPr>
          <w:rFonts w:hint="eastAsia" w:ascii="仿宋" w:hAnsi="仿宋" w:eastAsia="仿宋"/>
          <w:kern w:val="0"/>
          <w:sz w:val="24"/>
        </w:rPr>
      </w:pPr>
      <w:r>
        <w:rPr>
          <w:rFonts w:hint="eastAsia" w:ascii="仿宋" w:hAnsi="仿宋" w:eastAsia="仿宋"/>
          <w:kern w:val="0"/>
          <w:sz w:val="24"/>
          <w:lang w:val="en-US" w:eastAsia="zh-CN"/>
        </w:rPr>
        <w:t>41</w:t>
      </w:r>
      <w:r>
        <w:rPr>
          <w:rFonts w:hint="eastAsia" w:ascii="仿宋" w:hAnsi="仿宋" w:eastAsia="仿宋"/>
          <w:kern w:val="0"/>
          <w:sz w:val="24"/>
        </w:rPr>
        <w:t>.3投标人认为中标结果使自己的权益受到损害的，可以在知道或者应知其权益受到损害之日起七个工作日内，以书面形式向代理机构提出质疑。</w:t>
      </w:r>
    </w:p>
    <w:p>
      <w:pPr>
        <w:shd w:val="clear" w:color="auto" w:fill="auto"/>
        <w:adjustRightInd w:val="0"/>
        <w:snapToGrid w:val="0"/>
        <w:spacing w:beforeAutospacing="0" w:afterAutospacing="0" w:line="440" w:lineRule="exact"/>
        <w:ind w:firstLine="480" w:firstLineChars="200"/>
        <w:rPr>
          <w:rFonts w:hint="eastAsia" w:ascii="仿宋" w:hAnsi="仿宋" w:eastAsia="仿宋"/>
          <w:kern w:val="0"/>
          <w:sz w:val="24"/>
        </w:rPr>
      </w:pPr>
      <w:r>
        <w:rPr>
          <w:rFonts w:hint="eastAsia" w:ascii="仿宋" w:hAnsi="仿宋" w:eastAsia="仿宋"/>
          <w:kern w:val="0"/>
          <w:sz w:val="24"/>
          <w:lang w:val="en-US" w:eastAsia="zh-CN"/>
        </w:rPr>
        <w:t>41</w:t>
      </w:r>
      <w:r>
        <w:rPr>
          <w:rFonts w:hint="eastAsia" w:ascii="仿宋" w:hAnsi="仿宋" w:eastAsia="仿宋"/>
          <w:kern w:val="0"/>
          <w:sz w:val="24"/>
        </w:rPr>
        <w:t>.4 质疑应严格按照招标程序以质疑函书面格式向代理机构提出，质疑函须经法定代表人签字并加盖公章。</w:t>
      </w:r>
    </w:p>
    <w:p>
      <w:pPr>
        <w:shd w:val="clear" w:color="auto" w:fill="auto"/>
        <w:adjustRightInd w:val="0"/>
        <w:snapToGrid w:val="0"/>
        <w:spacing w:beforeAutospacing="0" w:afterAutospacing="0" w:line="440" w:lineRule="exact"/>
        <w:ind w:firstLine="480" w:firstLineChars="200"/>
        <w:rPr>
          <w:rFonts w:hint="eastAsia" w:ascii="仿宋" w:hAnsi="仿宋" w:eastAsia="仿宋"/>
          <w:kern w:val="0"/>
          <w:sz w:val="24"/>
        </w:rPr>
      </w:pPr>
      <w:r>
        <w:rPr>
          <w:rFonts w:hint="eastAsia" w:ascii="仿宋" w:hAnsi="仿宋" w:eastAsia="仿宋"/>
          <w:kern w:val="0"/>
          <w:sz w:val="24"/>
          <w:lang w:val="en-US" w:eastAsia="zh-CN"/>
        </w:rPr>
        <w:t>41</w:t>
      </w:r>
      <w:r>
        <w:rPr>
          <w:rFonts w:hint="eastAsia" w:ascii="仿宋" w:hAnsi="仿宋" w:eastAsia="仿宋"/>
          <w:kern w:val="0"/>
          <w:sz w:val="24"/>
        </w:rPr>
        <w:t>.5 按照“谁主张、谁举证”的原则，质疑时应当提供相关证明材料。质疑材料按照一式二份提供。</w:t>
      </w:r>
    </w:p>
    <w:p>
      <w:pPr>
        <w:shd w:val="clear" w:color="auto" w:fill="auto"/>
        <w:adjustRightInd w:val="0"/>
        <w:snapToGrid w:val="0"/>
        <w:spacing w:beforeAutospacing="0" w:afterAutospacing="0" w:line="440" w:lineRule="exact"/>
        <w:ind w:firstLine="480" w:firstLineChars="200"/>
        <w:rPr>
          <w:rFonts w:hint="eastAsia" w:ascii="仿宋" w:hAnsi="仿宋" w:eastAsia="仿宋"/>
          <w:kern w:val="0"/>
          <w:sz w:val="24"/>
        </w:rPr>
      </w:pPr>
      <w:r>
        <w:rPr>
          <w:rFonts w:hint="eastAsia" w:ascii="仿宋" w:hAnsi="仿宋" w:eastAsia="仿宋"/>
          <w:kern w:val="0"/>
          <w:sz w:val="24"/>
          <w:lang w:val="en-US" w:eastAsia="zh-CN"/>
        </w:rPr>
        <w:t>41</w:t>
      </w:r>
      <w:r>
        <w:rPr>
          <w:rFonts w:hint="eastAsia" w:ascii="仿宋" w:hAnsi="仿宋" w:eastAsia="仿宋"/>
          <w:kern w:val="0"/>
          <w:sz w:val="24"/>
        </w:rPr>
        <w:t>.6 有下列情形之一的，属于无效质疑，代理机构可不予受理：</w:t>
      </w:r>
    </w:p>
    <w:p>
      <w:pPr>
        <w:shd w:val="clear" w:color="auto" w:fill="auto"/>
        <w:adjustRightInd w:val="0"/>
        <w:snapToGrid w:val="0"/>
        <w:spacing w:beforeAutospacing="0" w:afterAutospacing="0" w:line="440" w:lineRule="exact"/>
        <w:ind w:firstLine="480" w:firstLineChars="200"/>
        <w:rPr>
          <w:rFonts w:hint="eastAsia" w:ascii="仿宋" w:hAnsi="仿宋" w:eastAsia="仿宋"/>
          <w:kern w:val="0"/>
          <w:sz w:val="24"/>
        </w:rPr>
      </w:pPr>
      <w:r>
        <w:rPr>
          <w:rFonts w:hint="eastAsia" w:ascii="仿宋" w:hAnsi="仿宋" w:eastAsia="仿宋"/>
          <w:kern w:val="0"/>
          <w:sz w:val="24"/>
        </w:rPr>
        <w:t>A 未在有效期限内提出质疑的；</w:t>
      </w:r>
    </w:p>
    <w:p>
      <w:pPr>
        <w:shd w:val="clear" w:color="auto" w:fill="auto"/>
        <w:adjustRightInd w:val="0"/>
        <w:snapToGrid w:val="0"/>
        <w:spacing w:beforeAutospacing="0" w:afterAutospacing="0" w:line="440" w:lineRule="exact"/>
        <w:ind w:firstLine="480" w:firstLineChars="200"/>
        <w:rPr>
          <w:rFonts w:hint="eastAsia" w:ascii="仿宋" w:hAnsi="仿宋" w:eastAsia="仿宋"/>
          <w:kern w:val="0"/>
          <w:sz w:val="24"/>
        </w:rPr>
      </w:pPr>
      <w:r>
        <w:rPr>
          <w:rFonts w:hint="eastAsia" w:ascii="仿宋" w:hAnsi="仿宋" w:eastAsia="仿宋"/>
          <w:kern w:val="0"/>
          <w:sz w:val="24"/>
        </w:rPr>
        <w:t>B 质疑未以书面形式提出的；</w:t>
      </w:r>
    </w:p>
    <w:p>
      <w:pPr>
        <w:shd w:val="clear" w:color="auto" w:fill="auto"/>
        <w:adjustRightInd w:val="0"/>
        <w:snapToGrid w:val="0"/>
        <w:spacing w:beforeAutospacing="0" w:afterAutospacing="0" w:line="440" w:lineRule="exact"/>
        <w:ind w:firstLine="480" w:firstLineChars="200"/>
        <w:rPr>
          <w:rFonts w:hint="eastAsia" w:ascii="仿宋" w:hAnsi="仿宋" w:eastAsia="仿宋"/>
          <w:kern w:val="0"/>
          <w:sz w:val="24"/>
        </w:rPr>
      </w:pPr>
      <w:r>
        <w:rPr>
          <w:rFonts w:hint="eastAsia" w:ascii="仿宋" w:hAnsi="仿宋" w:eastAsia="仿宋"/>
          <w:kern w:val="0"/>
          <w:sz w:val="24"/>
        </w:rPr>
        <w:t>C 质疑函没有法定代表人签署并加盖单位公章、法人章的；</w:t>
      </w:r>
    </w:p>
    <w:p>
      <w:pPr>
        <w:shd w:val="clear" w:color="auto" w:fill="auto"/>
        <w:adjustRightInd w:val="0"/>
        <w:snapToGrid w:val="0"/>
        <w:spacing w:beforeAutospacing="0" w:afterAutospacing="0" w:line="440" w:lineRule="exact"/>
        <w:ind w:firstLine="480" w:firstLineChars="200"/>
        <w:rPr>
          <w:rFonts w:hint="eastAsia" w:ascii="仿宋" w:hAnsi="仿宋" w:eastAsia="仿宋"/>
          <w:kern w:val="0"/>
          <w:sz w:val="24"/>
        </w:rPr>
      </w:pPr>
      <w:r>
        <w:rPr>
          <w:rFonts w:hint="eastAsia" w:ascii="仿宋" w:hAnsi="仿宋" w:eastAsia="仿宋"/>
          <w:kern w:val="0"/>
          <w:sz w:val="24"/>
        </w:rPr>
        <w:t>D 质疑事项已经进入投诉或者诉讼程序的；</w:t>
      </w:r>
    </w:p>
    <w:p>
      <w:pPr>
        <w:shd w:val="clear" w:color="auto" w:fill="auto"/>
        <w:adjustRightInd w:val="0"/>
        <w:snapToGrid w:val="0"/>
        <w:spacing w:beforeAutospacing="0" w:afterAutospacing="0" w:line="440" w:lineRule="exact"/>
        <w:ind w:firstLine="480" w:firstLineChars="200"/>
        <w:rPr>
          <w:rFonts w:hint="eastAsia" w:ascii="仿宋" w:hAnsi="仿宋" w:eastAsia="仿宋"/>
          <w:kern w:val="0"/>
          <w:sz w:val="24"/>
        </w:rPr>
      </w:pPr>
      <w:r>
        <w:rPr>
          <w:rFonts w:hint="eastAsia" w:ascii="仿宋" w:hAnsi="仿宋" w:eastAsia="仿宋"/>
          <w:kern w:val="0"/>
          <w:sz w:val="24"/>
        </w:rPr>
        <w:t>E 其它不符合受理条件的情形。</w:t>
      </w:r>
    </w:p>
    <w:p>
      <w:pPr>
        <w:shd w:val="clear" w:color="auto" w:fill="auto"/>
        <w:adjustRightInd w:val="0"/>
        <w:snapToGrid w:val="0"/>
        <w:spacing w:beforeAutospacing="0" w:afterAutospacing="0" w:line="440" w:lineRule="exact"/>
        <w:ind w:firstLine="480" w:firstLineChars="200"/>
        <w:rPr>
          <w:rFonts w:hint="eastAsia" w:ascii="仿宋" w:hAnsi="仿宋" w:eastAsia="仿宋"/>
          <w:kern w:val="0"/>
          <w:sz w:val="24"/>
        </w:rPr>
      </w:pPr>
      <w:r>
        <w:rPr>
          <w:rFonts w:hint="eastAsia" w:ascii="仿宋" w:hAnsi="仿宋" w:eastAsia="仿宋"/>
          <w:kern w:val="0"/>
          <w:sz w:val="24"/>
          <w:lang w:val="en-US" w:eastAsia="zh-CN"/>
        </w:rPr>
        <w:t>41</w:t>
      </w:r>
      <w:r>
        <w:rPr>
          <w:rFonts w:hint="eastAsia" w:ascii="仿宋" w:hAnsi="仿宋" w:eastAsia="仿宋"/>
          <w:kern w:val="0"/>
          <w:sz w:val="24"/>
        </w:rPr>
        <w:t>.7 代理机构将在收到书面质疑后7个工作日内作出答复或相关处理决定，并以书面形式通知质疑投标企业和其他有关部门。</w:t>
      </w:r>
    </w:p>
    <w:p>
      <w:pPr>
        <w:shd w:val="clear" w:color="auto" w:fill="auto"/>
        <w:adjustRightInd w:val="0"/>
        <w:snapToGrid w:val="0"/>
        <w:spacing w:beforeAutospacing="0" w:afterAutospacing="0" w:line="440" w:lineRule="exact"/>
        <w:ind w:firstLine="480" w:firstLineChars="200"/>
        <w:rPr>
          <w:rFonts w:hint="eastAsia" w:ascii="仿宋" w:hAnsi="仿宋" w:eastAsia="仿宋"/>
          <w:kern w:val="0"/>
          <w:sz w:val="24"/>
        </w:rPr>
      </w:pPr>
      <w:r>
        <w:rPr>
          <w:rFonts w:hint="eastAsia" w:ascii="仿宋" w:hAnsi="仿宋" w:eastAsia="仿宋"/>
          <w:kern w:val="0"/>
          <w:sz w:val="24"/>
          <w:lang w:val="en-US" w:eastAsia="zh-CN"/>
        </w:rPr>
        <w:t>41</w:t>
      </w:r>
      <w:r>
        <w:rPr>
          <w:rFonts w:hint="eastAsia" w:ascii="仿宋" w:hAnsi="仿宋" w:eastAsia="仿宋"/>
          <w:kern w:val="0"/>
          <w:sz w:val="24"/>
        </w:rPr>
        <w:t>.8 投标人进行虚假和恶意质疑的，代理机构可以提请行业行政监管部门将其列入不良记录名单，在一至三年内禁止参加本地区招投标活动，并将处理决定在相关媒体上公布。</w:t>
      </w:r>
    </w:p>
    <w:p>
      <w:pPr>
        <w:shd w:val="clear" w:color="auto" w:fill="auto"/>
        <w:adjustRightInd w:val="0"/>
        <w:snapToGrid w:val="0"/>
        <w:spacing w:beforeAutospacing="0" w:afterAutospacing="0" w:line="440" w:lineRule="exact"/>
        <w:ind w:firstLine="480" w:firstLineChars="200"/>
        <w:rPr>
          <w:rFonts w:ascii="仿宋" w:hAnsi="仿宋" w:eastAsia="仿宋"/>
          <w:kern w:val="0"/>
          <w:sz w:val="24"/>
        </w:rPr>
      </w:pPr>
      <w:r>
        <w:rPr>
          <w:rFonts w:hint="eastAsia" w:ascii="仿宋" w:hAnsi="仿宋" w:eastAsia="仿宋"/>
          <w:kern w:val="0"/>
          <w:sz w:val="24"/>
          <w:lang w:val="en-US" w:eastAsia="zh-CN"/>
        </w:rPr>
        <w:t>41</w:t>
      </w:r>
      <w:r>
        <w:rPr>
          <w:rFonts w:hint="eastAsia" w:ascii="仿宋" w:hAnsi="仿宋" w:eastAsia="仿宋"/>
          <w:kern w:val="0"/>
          <w:sz w:val="24"/>
        </w:rPr>
        <w:t>.9投标人对代理机构的答复不满意以及代理机构未在规定的时间内做出答复的，可以在答复期满后15个工作日内向行业行政监管部门进行投诉。</w:t>
      </w:r>
    </w:p>
    <w:p>
      <w:pPr>
        <w:shd w:val="clear" w:color="auto" w:fill="auto"/>
        <w:spacing w:beforeAutospacing="0" w:afterAutospacing="0" w:line="440" w:lineRule="exact"/>
        <w:ind w:firstLine="487" w:firstLineChars="202"/>
        <w:rPr>
          <w:rFonts w:ascii="仿宋" w:hAnsi="仿宋" w:eastAsia="仿宋"/>
          <w:b/>
          <w:kern w:val="0"/>
          <w:sz w:val="24"/>
        </w:rPr>
      </w:pPr>
      <w:r>
        <w:rPr>
          <w:rFonts w:hint="eastAsia" w:ascii="仿宋" w:hAnsi="仿宋" w:eastAsia="仿宋"/>
          <w:b/>
          <w:kern w:val="0"/>
          <w:sz w:val="24"/>
        </w:rPr>
        <w:t>42. 履约担保</w:t>
      </w:r>
    </w:p>
    <w:p>
      <w:pPr>
        <w:shd w:val="clear" w:color="auto" w:fill="auto"/>
        <w:autoSpaceDE w:val="0"/>
        <w:autoSpaceDN w:val="0"/>
        <w:adjustRightInd w:val="0"/>
        <w:spacing w:beforeAutospacing="0" w:afterAutospacing="0" w:line="440" w:lineRule="exact"/>
        <w:ind w:firstLine="438" w:firstLineChars="189"/>
        <w:rPr>
          <w:rFonts w:ascii="仿宋" w:hAnsi="仿宋" w:eastAsia="仿宋"/>
          <w:spacing w:val="-4"/>
          <w:kern w:val="0"/>
          <w:sz w:val="24"/>
        </w:rPr>
      </w:pPr>
      <w:r>
        <w:rPr>
          <w:rFonts w:hint="eastAsia" w:ascii="仿宋" w:hAnsi="仿宋" w:eastAsia="仿宋"/>
          <w:spacing w:val="-4"/>
          <w:kern w:val="0"/>
          <w:sz w:val="24"/>
        </w:rPr>
        <w:t>42.1 中标人须在与采购人签署合同前按招标文件有关要求提交履约担保。中标人应按照下列</w:t>
      </w:r>
      <w:r>
        <w:rPr>
          <w:rFonts w:hint="eastAsia" w:ascii="仿宋" w:hAnsi="仿宋" w:eastAsia="仿宋"/>
          <w:spacing w:val="-4"/>
          <w:kern w:val="0"/>
          <w:sz w:val="24"/>
          <w:u w:val="single"/>
        </w:rPr>
        <w:t xml:space="preserve">  42.1.2 </w:t>
      </w:r>
      <w:r>
        <w:rPr>
          <w:rFonts w:hint="eastAsia" w:ascii="仿宋" w:hAnsi="仿宋" w:eastAsia="仿宋"/>
          <w:spacing w:val="-4"/>
          <w:kern w:val="0"/>
          <w:sz w:val="24"/>
        </w:rPr>
        <w:t>规定的方式和金额向采购人提交履约担保。</w:t>
      </w:r>
    </w:p>
    <w:p>
      <w:pPr>
        <w:shd w:val="clear" w:color="auto" w:fill="auto"/>
        <w:autoSpaceDE w:val="0"/>
        <w:autoSpaceDN w:val="0"/>
        <w:adjustRightInd w:val="0"/>
        <w:spacing w:beforeAutospacing="0" w:afterAutospacing="0" w:line="440" w:lineRule="exact"/>
        <w:ind w:firstLine="453" w:firstLineChars="189"/>
        <w:rPr>
          <w:rFonts w:ascii="仿宋" w:hAnsi="仿宋" w:eastAsia="仿宋"/>
          <w:kern w:val="0"/>
          <w:sz w:val="24"/>
        </w:rPr>
      </w:pPr>
      <w:r>
        <w:rPr>
          <w:rFonts w:hint="eastAsia" w:ascii="仿宋" w:hAnsi="仿宋" w:eastAsia="仿宋"/>
          <w:kern w:val="0"/>
          <w:sz w:val="24"/>
        </w:rPr>
        <w:t>42.1.1 履约担保采用下列方式</w:t>
      </w:r>
    </w:p>
    <w:p>
      <w:pPr>
        <w:shd w:val="clear" w:color="auto" w:fill="auto"/>
        <w:spacing w:beforeAutospacing="0" w:afterAutospacing="0" w:line="440" w:lineRule="exact"/>
        <w:ind w:firstLine="480" w:firstLineChars="200"/>
        <w:rPr>
          <w:rFonts w:ascii="仿宋" w:hAnsi="仿宋" w:eastAsia="仿宋"/>
          <w:kern w:val="0"/>
          <w:sz w:val="24"/>
        </w:rPr>
      </w:pPr>
      <w:r>
        <w:rPr>
          <w:rFonts w:hint="eastAsia" w:ascii="仿宋" w:hAnsi="仿宋" w:eastAsia="仿宋"/>
          <w:sz w:val="24"/>
        </w:rPr>
        <w:t>1） 银行汇票；2） 支票；</w:t>
      </w:r>
      <w:r>
        <w:rPr>
          <w:rFonts w:hint="eastAsia" w:ascii="仿宋" w:hAnsi="仿宋" w:eastAsia="仿宋"/>
          <w:kern w:val="0"/>
          <w:sz w:val="24"/>
        </w:rPr>
        <w:t>3）银行转账；4）担保公司担保；</w:t>
      </w:r>
      <w:r>
        <w:rPr>
          <w:rFonts w:hint="eastAsia" w:ascii="仿宋" w:hAnsi="仿宋" w:eastAsia="仿宋"/>
          <w:sz w:val="24"/>
        </w:rPr>
        <w:t>5）采购人与供应商协商确定的其他担保方式。</w:t>
      </w:r>
    </w:p>
    <w:p>
      <w:pPr>
        <w:shd w:val="clear" w:color="auto" w:fill="auto"/>
        <w:spacing w:beforeAutospacing="0" w:afterAutospacing="0" w:line="440" w:lineRule="exact"/>
        <w:ind w:firstLine="484" w:firstLineChars="202"/>
        <w:rPr>
          <w:rFonts w:ascii="仿宋" w:hAnsi="仿宋" w:eastAsia="仿宋" w:cs="宋体"/>
          <w:b/>
          <w:kern w:val="0"/>
          <w:sz w:val="24"/>
        </w:rPr>
      </w:pPr>
      <w:r>
        <w:rPr>
          <w:rFonts w:hint="eastAsia" w:ascii="仿宋" w:hAnsi="仿宋" w:eastAsia="仿宋"/>
          <w:kern w:val="0"/>
          <w:sz w:val="24"/>
        </w:rPr>
        <w:t>42.1.2 履约保证金：见投标须知前附表第14条。</w:t>
      </w:r>
    </w:p>
    <w:p>
      <w:pPr>
        <w:shd w:val="clear" w:color="auto" w:fill="auto"/>
        <w:spacing w:beforeAutospacing="0" w:afterAutospacing="0" w:line="440" w:lineRule="exact"/>
        <w:ind w:firstLine="484" w:firstLineChars="202"/>
        <w:rPr>
          <w:rFonts w:ascii="仿宋" w:hAnsi="仿宋" w:eastAsia="仿宋"/>
          <w:kern w:val="0"/>
          <w:sz w:val="24"/>
        </w:rPr>
      </w:pPr>
      <w:r>
        <w:rPr>
          <w:rFonts w:hint="eastAsia" w:ascii="仿宋" w:hAnsi="仿宋" w:eastAsia="仿宋"/>
          <w:kern w:val="0"/>
          <w:sz w:val="24"/>
        </w:rPr>
        <w:t>42.2 如中标人不能按照投标须知第40条的规定执行，采购人将视为中标人放弃中标项目；已经订立合同的，采购人有充分理由解除合同，给采购人造成损失的，放弃中标项目的中标人应当赔偿。</w:t>
      </w:r>
    </w:p>
    <w:p>
      <w:pPr>
        <w:shd w:val="clear" w:color="auto" w:fill="auto"/>
        <w:spacing w:beforeAutospacing="0" w:afterAutospacing="0" w:line="440" w:lineRule="exact"/>
        <w:ind w:firstLine="487" w:firstLineChars="202"/>
        <w:rPr>
          <w:rFonts w:ascii="仿宋" w:hAnsi="仿宋" w:eastAsia="仿宋"/>
          <w:b/>
          <w:bCs/>
          <w:kern w:val="0"/>
          <w:sz w:val="24"/>
        </w:rPr>
      </w:pPr>
      <w:bookmarkStart w:id="24" w:name="_Toc228180139"/>
      <w:bookmarkEnd w:id="24"/>
      <w:r>
        <w:rPr>
          <w:rFonts w:hint="eastAsia" w:ascii="仿宋" w:hAnsi="仿宋" w:eastAsia="仿宋"/>
          <w:b/>
          <w:kern w:val="0"/>
          <w:sz w:val="24"/>
        </w:rPr>
        <w:t>43.</w:t>
      </w:r>
      <w:r>
        <w:rPr>
          <w:rFonts w:hint="eastAsia" w:ascii="仿宋" w:hAnsi="仿宋" w:eastAsia="仿宋"/>
          <w:b/>
          <w:bCs/>
          <w:kern w:val="0"/>
          <w:sz w:val="24"/>
        </w:rPr>
        <w:t>招标代理服务费</w:t>
      </w:r>
    </w:p>
    <w:p>
      <w:pPr>
        <w:shd w:val="clear" w:color="auto" w:fill="auto"/>
        <w:spacing w:beforeAutospacing="0" w:afterAutospacing="0" w:line="440" w:lineRule="exact"/>
        <w:ind w:firstLine="484" w:firstLineChars="202"/>
        <w:rPr>
          <w:rFonts w:hint="eastAsia" w:ascii="仿宋" w:hAnsi="仿宋" w:eastAsia="仿宋"/>
          <w:kern w:val="0"/>
          <w:sz w:val="24"/>
        </w:rPr>
      </w:pPr>
      <w:r>
        <w:rPr>
          <w:rFonts w:hint="eastAsia" w:ascii="仿宋" w:hAnsi="仿宋" w:eastAsia="仿宋"/>
          <w:kern w:val="0"/>
          <w:sz w:val="24"/>
        </w:rPr>
        <w:t>43.1 中标人应按本招标文件的规定，在领取中标通知书时向采购代理机构一次性支付招标代理服务费。</w:t>
      </w:r>
    </w:p>
    <w:p>
      <w:pPr>
        <w:shd w:val="clear" w:color="auto" w:fill="auto"/>
        <w:spacing w:beforeAutospacing="0" w:afterAutospacing="0" w:line="440" w:lineRule="exact"/>
        <w:ind w:firstLine="484" w:firstLineChars="202"/>
        <w:rPr>
          <w:rFonts w:ascii="仿宋" w:hAnsi="仿宋" w:eastAsia="仿宋"/>
          <w:bCs/>
          <w:kern w:val="0"/>
          <w:sz w:val="24"/>
        </w:rPr>
      </w:pPr>
      <w:r>
        <w:rPr>
          <w:rFonts w:hint="eastAsia" w:ascii="仿宋" w:hAnsi="仿宋" w:eastAsia="仿宋"/>
          <w:kern w:val="0"/>
          <w:sz w:val="24"/>
        </w:rPr>
        <w:t>43.2 招标代理服务费的计算基数是中标人投标报价的总金额（即中标通知书中载明的中标总金额）。</w:t>
      </w:r>
    </w:p>
    <w:p>
      <w:pPr>
        <w:shd w:val="clear" w:color="auto" w:fill="auto"/>
        <w:spacing w:beforeAutospacing="0" w:afterAutospacing="0" w:line="440" w:lineRule="exact"/>
        <w:ind w:firstLine="487" w:firstLineChars="202"/>
        <w:rPr>
          <w:rFonts w:ascii="仿宋" w:hAnsi="仿宋" w:eastAsia="仿宋"/>
          <w:bCs/>
          <w:kern w:val="0"/>
          <w:sz w:val="24"/>
        </w:rPr>
      </w:pPr>
      <w:r>
        <w:rPr>
          <w:rFonts w:hint="eastAsia" w:ascii="仿宋" w:hAnsi="仿宋" w:eastAsia="仿宋"/>
          <w:b/>
          <w:kern w:val="0"/>
          <w:sz w:val="24"/>
        </w:rPr>
        <w:t>44. 其他</w:t>
      </w:r>
    </w:p>
    <w:p>
      <w:pPr>
        <w:shd w:val="clear" w:color="auto" w:fill="auto"/>
        <w:spacing w:beforeAutospacing="0" w:afterAutospacing="0" w:line="440" w:lineRule="exact"/>
        <w:ind w:firstLine="484" w:firstLineChars="202"/>
        <w:rPr>
          <w:rFonts w:ascii="仿宋" w:hAnsi="仿宋" w:eastAsia="仿宋"/>
          <w:bCs/>
          <w:kern w:val="0"/>
          <w:sz w:val="24"/>
        </w:rPr>
      </w:pPr>
      <w:r>
        <w:rPr>
          <w:rFonts w:hint="eastAsia" w:ascii="仿宋" w:hAnsi="仿宋" w:eastAsia="仿宋"/>
          <w:bCs/>
          <w:kern w:val="0"/>
          <w:sz w:val="24"/>
        </w:rPr>
        <w:t>本招标文件是根据《中华人民共和国政府采购法》及其实施条例（658号令）及《政府采购货物和服务招标投标管理办法》（87号令）规定编制的，解释权属</w:t>
      </w:r>
      <w:r>
        <w:rPr>
          <w:rFonts w:hint="eastAsia" w:ascii="仿宋" w:hAnsi="仿宋" w:eastAsia="仿宋"/>
          <w:bCs/>
          <w:kern w:val="0"/>
          <w:sz w:val="24"/>
          <w:lang w:val="en-US" w:eastAsia="zh-CN"/>
        </w:rPr>
        <w:t>温泉县自然资源局、新疆旭瑞翔诚工程管理咨询有限公司</w:t>
      </w:r>
      <w:r>
        <w:rPr>
          <w:rFonts w:hint="eastAsia" w:ascii="仿宋" w:hAnsi="仿宋" w:eastAsia="仿宋"/>
          <w:bCs/>
          <w:kern w:val="0"/>
          <w:sz w:val="24"/>
        </w:rPr>
        <w:t>。</w:t>
      </w:r>
    </w:p>
    <w:p>
      <w:pPr>
        <w:shd w:val="clear" w:color="auto" w:fill="auto"/>
        <w:spacing w:beforeAutospacing="0" w:afterAutospacing="0" w:line="440" w:lineRule="exact"/>
        <w:ind w:firstLine="482" w:firstLineChars="200"/>
        <w:rPr>
          <w:rFonts w:ascii="仿宋" w:hAnsi="仿宋" w:eastAsia="仿宋"/>
          <w:b/>
          <w:kern w:val="0"/>
          <w:sz w:val="24"/>
        </w:rPr>
      </w:pPr>
      <w:r>
        <w:rPr>
          <w:rFonts w:hint="eastAsia" w:ascii="仿宋" w:hAnsi="仿宋" w:eastAsia="仿宋"/>
          <w:b/>
          <w:kern w:val="0"/>
          <w:sz w:val="24"/>
        </w:rPr>
        <w:t>45. 附件</w:t>
      </w:r>
    </w:p>
    <w:p>
      <w:pPr>
        <w:pStyle w:val="3"/>
        <w:pageBreakBefore w:val="0"/>
        <w:numPr>
          <w:ilvl w:val="0"/>
          <w:numId w:val="0"/>
        </w:numPr>
        <w:kinsoku/>
        <w:overflowPunct/>
        <w:topLinePunct w:val="0"/>
        <w:autoSpaceDE/>
        <w:autoSpaceDN/>
        <w:bidi w:val="0"/>
        <w:jc w:val="center"/>
        <w:rPr>
          <w:rFonts w:ascii="仿宋" w:hAnsi="仿宋" w:eastAsia="仿宋"/>
          <w:b w:val="0"/>
          <w:sz w:val="32"/>
          <w:szCs w:val="32"/>
        </w:rPr>
      </w:pPr>
      <w:bookmarkStart w:id="25" w:name="_Hlk519787567"/>
      <w:bookmarkEnd w:id="25"/>
      <w:bookmarkStart w:id="26" w:name="_Toc72749769"/>
      <w:bookmarkEnd w:id="26"/>
      <w:bookmarkStart w:id="27" w:name="_Toc12155"/>
      <w:bookmarkEnd w:id="27"/>
      <w:r>
        <w:rPr>
          <w:rFonts w:hint="eastAsia" w:ascii="仿宋" w:hAnsi="仿宋" w:eastAsia="仿宋"/>
          <w:sz w:val="18"/>
          <w:szCs w:val="18"/>
        </w:rPr>
        <w:br w:type="page"/>
      </w:r>
      <w:r>
        <w:rPr>
          <w:rFonts w:hint="eastAsia" w:ascii="仿宋" w:hAnsi="仿宋" w:eastAsia="仿宋"/>
          <w:b/>
          <w:bCs/>
          <w:sz w:val="32"/>
          <w:szCs w:val="32"/>
        </w:rPr>
        <w:t xml:space="preserve">第三章  </w:t>
      </w:r>
      <w:r>
        <w:rPr>
          <w:rFonts w:hint="eastAsia" w:ascii="宋体" w:hAnsi="宋体" w:eastAsia="宋体" w:cs="宋体"/>
          <w:b/>
          <w:bCs/>
          <w:kern w:val="2"/>
          <w:sz w:val="32"/>
          <w:szCs w:val="32"/>
          <w:lang w:val="en-US" w:eastAsia="zh-CN" w:bidi="ar-SA"/>
        </w:rPr>
        <w:t>合同条款及格式</w:t>
      </w:r>
    </w:p>
    <w:p>
      <w:pPr>
        <w:pStyle w:val="736"/>
        <w:shd w:val="clear" w:color="auto" w:fill="auto"/>
        <w:jc w:val="center"/>
        <w:rPr>
          <w:rFonts w:hint="eastAsia" w:ascii="仿宋" w:hAnsi="仿宋" w:eastAsia="仿宋"/>
          <w:b/>
          <w:sz w:val="24"/>
          <w:szCs w:val="24"/>
        </w:rPr>
      </w:pPr>
      <w:bookmarkStart w:id="28" w:name="_Hlk519793124"/>
    </w:p>
    <w:p>
      <w:pPr>
        <w:keepNext w:val="0"/>
        <w:keepLines w:val="0"/>
        <w:pageBreakBefore w:val="0"/>
        <w:widowControl/>
        <w:kinsoku/>
        <w:wordWrap/>
        <w:overflowPunct/>
        <w:topLinePunct w:val="0"/>
        <w:autoSpaceDE/>
        <w:autoSpaceDN/>
        <w:bidi w:val="0"/>
        <w:adjustRightInd/>
        <w:snapToGrid/>
        <w:spacing w:line="440" w:lineRule="exact"/>
        <w:ind w:firstLine="470" w:firstLineChars="195"/>
        <w:jc w:val="center"/>
        <w:textAlignment w:val="baseline"/>
        <w:rPr>
          <w:rFonts w:hint="eastAsia"/>
          <w:b/>
          <w:bCs w:val="0"/>
          <w:color w:val="auto"/>
          <w:sz w:val="24"/>
          <w:szCs w:val="24"/>
          <w:lang w:val="zh-CN" w:eastAsia="zh-CN"/>
        </w:rPr>
      </w:pPr>
      <w:bookmarkStart w:id="29" w:name="_Toc22700"/>
      <w:bookmarkStart w:id="30" w:name="_Toc451410637"/>
      <w:r>
        <w:rPr>
          <w:rFonts w:hint="eastAsia"/>
          <w:b/>
          <w:bCs w:val="0"/>
          <w:color w:val="auto"/>
          <w:sz w:val="24"/>
          <w:szCs w:val="24"/>
          <w:lang w:val="zh-CN" w:eastAsia="zh-CN"/>
        </w:rPr>
        <w:t>一、合同协议书（格式）</w:t>
      </w:r>
      <w:bookmarkEnd w:id="29"/>
      <w:bookmarkEnd w:id="30"/>
    </w:p>
    <w:p>
      <w:pPr>
        <w:keepNext w:val="0"/>
        <w:keepLines w:val="0"/>
        <w:pageBreakBefore w:val="0"/>
        <w:widowControl/>
        <w:kinsoku/>
        <w:wordWrap/>
        <w:overflowPunct/>
        <w:topLinePunct w:val="0"/>
        <w:autoSpaceDE/>
        <w:autoSpaceDN/>
        <w:bidi w:val="0"/>
        <w:adjustRightInd/>
        <w:snapToGrid/>
        <w:spacing w:line="440" w:lineRule="exact"/>
        <w:ind w:firstLine="468" w:firstLineChars="195"/>
        <w:textAlignment w:val="baseline"/>
        <w:rPr>
          <w:rFonts w:hint="eastAsia"/>
          <w:b w:val="0"/>
          <w:bCs/>
          <w:color w:val="auto"/>
          <w:sz w:val="24"/>
          <w:szCs w:val="24"/>
          <w:lang w:val="zh-CN" w:eastAsia="zh-CN"/>
        </w:rPr>
      </w:pPr>
      <w:r>
        <w:rPr>
          <w:rFonts w:hint="eastAsia"/>
          <w:b w:val="0"/>
          <w:bCs/>
          <w:color w:val="auto"/>
          <w:sz w:val="24"/>
          <w:szCs w:val="24"/>
          <w:lang w:val="zh-CN" w:eastAsia="zh-CN"/>
        </w:rPr>
        <w:t>合同名称                                           编号</w:t>
      </w:r>
    </w:p>
    <w:p>
      <w:pPr>
        <w:keepNext w:val="0"/>
        <w:keepLines w:val="0"/>
        <w:pageBreakBefore w:val="0"/>
        <w:widowControl/>
        <w:kinsoku/>
        <w:wordWrap/>
        <w:overflowPunct/>
        <w:topLinePunct w:val="0"/>
        <w:autoSpaceDE/>
        <w:autoSpaceDN/>
        <w:bidi w:val="0"/>
        <w:adjustRightInd/>
        <w:snapToGrid/>
        <w:spacing w:line="440" w:lineRule="exact"/>
        <w:ind w:firstLine="468" w:firstLineChars="195"/>
        <w:textAlignment w:val="baseline"/>
        <w:rPr>
          <w:rFonts w:hint="eastAsia"/>
          <w:b w:val="0"/>
          <w:bCs/>
          <w:color w:val="auto"/>
          <w:sz w:val="24"/>
          <w:szCs w:val="24"/>
          <w:lang w:val="zh-CN" w:eastAsia="zh-CN"/>
        </w:rPr>
      </w:pPr>
      <w:r>
        <w:rPr>
          <w:rFonts w:hint="eastAsia"/>
          <w:b w:val="0"/>
          <w:bCs/>
          <w:color w:val="auto"/>
          <w:sz w:val="24"/>
          <w:szCs w:val="24"/>
          <w:lang w:val="zh-CN" w:eastAsia="zh-CN"/>
        </w:rPr>
        <w:t>甲    方：                                   乙    方：</w:t>
      </w:r>
    </w:p>
    <w:p>
      <w:pPr>
        <w:keepNext w:val="0"/>
        <w:keepLines w:val="0"/>
        <w:pageBreakBefore w:val="0"/>
        <w:widowControl/>
        <w:kinsoku/>
        <w:wordWrap/>
        <w:overflowPunct/>
        <w:topLinePunct w:val="0"/>
        <w:autoSpaceDE/>
        <w:autoSpaceDN/>
        <w:bidi w:val="0"/>
        <w:adjustRightInd/>
        <w:snapToGrid/>
        <w:spacing w:line="440" w:lineRule="exact"/>
        <w:ind w:firstLine="468" w:firstLineChars="195"/>
        <w:textAlignment w:val="baseline"/>
        <w:rPr>
          <w:rFonts w:hint="eastAsia"/>
          <w:b w:val="0"/>
          <w:bCs/>
          <w:color w:val="auto"/>
          <w:sz w:val="24"/>
          <w:szCs w:val="24"/>
          <w:lang w:val="zh-CN" w:eastAsia="zh-CN"/>
        </w:rPr>
      </w:pPr>
      <w:r>
        <w:rPr>
          <w:rFonts w:hint="eastAsia"/>
          <w:b w:val="0"/>
          <w:bCs/>
          <w:color w:val="auto"/>
          <w:sz w:val="24"/>
          <w:szCs w:val="24"/>
          <w:lang w:val="zh-CN" w:eastAsia="zh-CN"/>
        </w:rPr>
        <w:t>电    话：                                   电    话：</w:t>
      </w:r>
    </w:p>
    <w:p>
      <w:pPr>
        <w:keepNext w:val="0"/>
        <w:keepLines w:val="0"/>
        <w:pageBreakBefore w:val="0"/>
        <w:widowControl/>
        <w:kinsoku/>
        <w:wordWrap/>
        <w:overflowPunct/>
        <w:topLinePunct w:val="0"/>
        <w:autoSpaceDE/>
        <w:autoSpaceDN/>
        <w:bidi w:val="0"/>
        <w:adjustRightInd/>
        <w:snapToGrid/>
        <w:spacing w:line="440" w:lineRule="exact"/>
        <w:ind w:firstLine="480" w:firstLineChars="200"/>
        <w:textAlignment w:val="baseline"/>
        <w:rPr>
          <w:rFonts w:hint="eastAsia"/>
          <w:b w:val="0"/>
          <w:bCs/>
          <w:color w:val="auto"/>
          <w:sz w:val="24"/>
          <w:szCs w:val="24"/>
          <w:lang w:val="zh-CN" w:eastAsia="zh-CN"/>
        </w:rPr>
      </w:pPr>
      <w:r>
        <w:rPr>
          <w:rFonts w:hint="eastAsia"/>
          <w:b w:val="0"/>
          <w:bCs/>
          <w:color w:val="auto"/>
          <w:sz w:val="24"/>
          <w:szCs w:val="24"/>
          <w:u w:val="single" w:color="auto"/>
          <w:lang w:val="zh-CN" w:eastAsia="zh-CN"/>
        </w:rPr>
        <w:t>（甲方）</w:t>
      </w:r>
      <w:r>
        <w:rPr>
          <w:rFonts w:hint="eastAsia"/>
          <w:b w:val="0"/>
          <w:bCs/>
          <w:color w:val="auto"/>
          <w:sz w:val="24"/>
          <w:szCs w:val="24"/>
          <w:lang w:val="zh-CN" w:eastAsia="zh-CN"/>
        </w:rPr>
        <w:t>的</w:t>
      </w:r>
      <w:r>
        <w:rPr>
          <w:rFonts w:hint="eastAsia"/>
          <w:b w:val="0"/>
          <w:bCs/>
          <w:color w:val="auto"/>
          <w:sz w:val="24"/>
          <w:szCs w:val="24"/>
          <w:u w:val="single" w:color="auto"/>
          <w:lang w:val="zh-CN" w:eastAsia="zh-CN"/>
        </w:rPr>
        <w:t>（项目名称）</w:t>
      </w:r>
      <w:r>
        <w:rPr>
          <w:rFonts w:hint="eastAsia"/>
          <w:b w:val="0"/>
          <w:bCs/>
          <w:color w:val="auto"/>
          <w:sz w:val="24"/>
          <w:szCs w:val="24"/>
          <w:lang w:val="zh-CN" w:eastAsia="zh-CN"/>
        </w:rPr>
        <w:t>中所需</w:t>
      </w:r>
      <w:r>
        <w:rPr>
          <w:rFonts w:hint="eastAsia"/>
          <w:b w:val="0"/>
          <w:bCs/>
          <w:color w:val="auto"/>
          <w:sz w:val="24"/>
          <w:szCs w:val="24"/>
          <w:u w:val="single" w:color="auto"/>
          <w:lang w:val="zh-CN" w:eastAsia="zh-CN"/>
        </w:rPr>
        <w:t>（产品名称）</w:t>
      </w:r>
      <w:r>
        <w:rPr>
          <w:rFonts w:hint="eastAsia"/>
          <w:b w:val="0"/>
          <w:bCs/>
          <w:color w:val="auto"/>
          <w:sz w:val="24"/>
          <w:szCs w:val="24"/>
          <w:lang w:val="zh-CN" w:eastAsia="zh-CN"/>
        </w:rPr>
        <w:t>经公开招标，确定</w:t>
      </w:r>
      <w:r>
        <w:rPr>
          <w:rFonts w:hint="eastAsia"/>
          <w:b w:val="0"/>
          <w:bCs/>
          <w:color w:val="auto"/>
          <w:sz w:val="24"/>
          <w:szCs w:val="24"/>
          <w:u w:val="single" w:color="auto"/>
          <w:lang w:val="zh-CN" w:eastAsia="zh-CN"/>
        </w:rPr>
        <w:t>（乙方）</w:t>
      </w:r>
      <w:r>
        <w:rPr>
          <w:rFonts w:hint="eastAsia"/>
          <w:b w:val="0"/>
          <w:bCs/>
          <w:color w:val="auto"/>
          <w:sz w:val="24"/>
          <w:szCs w:val="24"/>
          <w:lang w:val="zh-CN" w:eastAsia="zh-CN"/>
        </w:rPr>
        <w:t>为中标人。按照中华人民共和国合同法的规定，甲乙双方同意按照下述的条款和条件，签署本合同。</w:t>
      </w:r>
    </w:p>
    <w:p>
      <w:pPr>
        <w:keepNext w:val="0"/>
        <w:keepLines w:val="0"/>
        <w:pageBreakBefore w:val="0"/>
        <w:widowControl/>
        <w:kinsoku/>
        <w:wordWrap/>
        <w:overflowPunct/>
        <w:topLinePunct w:val="0"/>
        <w:autoSpaceDE/>
        <w:autoSpaceDN/>
        <w:bidi w:val="0"/>
        <w:adjustRightInd/>
        <w:snapToGrid/>
        <w:spacing w:line="440" w:lineRule="exact"/>
        <w:ind w:firstLine="468" w:firstLineChars="195"/>
        <w:textAlignment w:val="baseline"/>
        <w:rPr>
          <w:rFonts w:hint="eastAsia"/>
          <w:b w:val="0"/>
          <w:bCs/>
          <w:color w:val="auto"/>
          <w:sz w:val="24"/>
          <w:szCs w:val="24"/>
          <w:lang w:val="zh-CN" w:eastAsia="zh-CN"/>
        </w:rPr>
      </w:pPr>
      <w:r>
        <w:rPr>
          <w:rFonts w:hint="eastAsia"/>
          <w:b w:val="0"/>
          <w:bCs/>
          <w:color w:val="auto"/>
          <w:sz w:val="24"/>
          <w:szCs w:val="24"/>
          <w:lang w:val="zh-CN" w:eastAsia="zh-CN"/>
        </w:rPr>
        <w:t>1、本合同文件</w:t>
      </w:r>
    </w:p>
    <w:p>
      <w:pPr>
        <w:keepNext w:val="0"/>
        <w:keepLines w:val="0"/>
        <w:pageBreakBefore w:val="0"/>
        <w:widowControl/>
        <w:kinsoku/>
        <w:wordWrap/>
        <w:overflowPunct/>
        <w:topLinePunct w:val="0"/>
        <w:autoSpaceDE/>
        <w:autoSpaceDN/>
        <w:bidi w:val="0"/>
        <w:adjustRightInd/>
        <w:snapToGrid/>
        <w:spacing w:line="440" w:lineRule="exact"/>
        <w:ind w:firstLine="468" w:firstLineChars="195"/>
        <w:textAlignment w:val="baseline"/>
        <w:rPr>
          <w:rFonts w:hint="eastAsia"/>
          <w:b w:val="0"/>
          <w:bCs/>
          <w:color w:val="auto"/>
          <w:sz w:val="24"/>
          <w:szCs w:val="24"/>
          <w:lang w:val="zh-CN" w:eastAsia="zh-CN"/>
        </w:rPr>
      </w:pPr>
      <w:r>
        <w:rPr>
          <w:rFonts w:hint="eastAsia"/>
          <w:b w:val="0"/>
          <w:bCs/>
          <w:color w:val="auto"/>
          <w:sz w:val="24"/>
          <w:szCs w:val="24"/>
          <w:lang w:val="zh-CN" w:eastAsia="zh-CN"/>
        </w:rPr>
        <w:t>下列每一文件均应作为合同的组成部分进行阅读和解释：</w:t>
      </w:r>
    </w:p>
    <w:p>
      <w:pPr>
        <w:keepNext w:val="0"/>
        <w:keepLines w:val="0"/>
        <w:pageBreakBefore w:val="0"/>
        <w:widowControl/>
        <w:kinsoku/>
        <w:wordWrap/>
        <w:overflowPunct/>
        <w:topLinePunct w:val="0"/>
        <w:autoSpaceDE/>
        <w:autoSpaceDN/>
        <w:bidi w:val="0"/>
        <w:adjustRightInd/>
        <w:snapToGrid/>
        <w:spacing w:line="440" w:lineRule="exact"/>
        <w:ind w:firstLine="468" w:firstLineChars="195"/>
        <w:textAlignment w:val="baseline"/>
        <w:rPr>
          <w:rFonts w:hint="eastAsia"/>
          <w:b w:val="0"/>
          <w:bCs/>
          <w:color w:val="auto"/>
          <w:sz w:val="24"/>
          <w:szCs w:val="24"/>
          <w:lang w:val="zh-CN" w:eastAsia="zh-CN"/>
        </w:rPr>
      </w:pPr>
      <w:r>
        <w:rPr>
          <w:rFonts w:hint="eastAsia"/>
          <w:b w:val="0"/>
          <w:bCs/>
          <w:color w:val="auto"/>
          <w:sz w:val="24"/>
          <w:szCs w:val="24"/>
          <w:lang w:val="zh-CN" w:eastAsia="zh-CN"/>
        </w:rPr>
        <w:t>（1）招标文件（2）投标文件（3）中标通知书</w:t>
      </w:r>
    </w:p>
    <w:p>
      <w:pPr>
        <w:keepNext w:val="0"/>
        <w:keepLines w:val="0"/>
        <w:pageBreakBefore w:val="0"/>
        <w:widowControl/>
        <w:kinsoku/>
        <w:wordWrap/>
        <w:overflowPunct/>
        <w:topLinePunct w:val="0"/>
        <w:autoSpaceDE/>
        <w:autoSpaceDN/>
        <w:bidi w:val="0"/>
        <w:adjustRightInd/>
        <w:snapToGrid/>
        <w:spacing w:line="440" w:lineRule="exact"/>
        <w:ind w:firstLine="468" w:firstLineChars="195"/>
        <w:textAlignment w:val="baseline"/>
        <w:rPr>
          <w:rFonts w:hint="eastAsia"/>
          <w:b w:val="0"/>
          <w:bCs/>
          <w:color w:val="auto"/>
          <w:sz w:val="24"/>
          <w:szCs w:val="24"/>
          <w:lang w:val="zh-CN" w:eastAsia="zh-CN"/>
        </w:rPr>
      </w:pPr>
      <w:r>
        <w:rPr>
          <w:rFonts w:hint="eastAsia"/>
          <w:b w:val="0"/>
          <w:bCs/>
          <w:color w:val="auto"/>
          <w:sz w:val="24"/>
          <w:szCs w:val="24"/>
          <w:lang w:val="zh-CN" w:eastAsia="zh-CN"/>
        </w:rPr>
        <w:t>（4）经双方确认进入合同的其它文件、补充条款或说明</w:t>
      </w:r>
    </w:p>
    <w:p>
      <w:pPr>
        <w:keepNext w:val="0"/>
        <w:keepLines w:val="0"/>
        <w:pageBreakBefore w:val="0"/>
        <w:widowControl/>
        <w:kinsoku/>
        <w:wordWrap/>
        <w:overflowPunct/>
        <w:topLinePunct w:val="0"/>
        <w:autoSpaceDE/>
        <w:autoSpaceDN/>
        <w:bidi w:val="0"/>
        <w:adjustRightInd/>
        <w:snapToGrid/>
        <w:spacing w:line="440" w:lineRule="exact"/>
        <w:ind w:firstLine="468" w:firstLineChars="195"/>
        <w:textAlignment w:val="baseline"/>
        <w:rPr>
          <w:rFonts w:hint="eastAsia"/>
          <w:b w:val="0"/>
          <w:bCs/>
          <w:color w:val="auto"/>
          <w:sz w:val="24"/>
          <w:szCs w:val="24"/>
          <w:lang w:val="zh-CN" w:eastAsia="zh-CN"/>
        </w:rPr>
      </w:pPr>
      <w:r>
        <w:rPr>
          <w:rFonts w:hint="eastAsia"/>
          <w:b w:val="0"/>
          <w:bCs/>
          <w:color w:val="auto"/>
          <w:sz w:val="24"/>
          <w:szCs w:val="24"/>
          <w:lang w:val="zh-CN" w:eastAsia="zh-CN"/>
        </w:rPr>
        <w:t>2、合同总价</w:t>
      </w:r>
    </w:p>
    <w:p>
      <w:pPr>
        <w:keepNext w:val="0"/>
        <w:keepLines w:val="0"/>
        <w:pageBreakBefore w:val="0"/>
        <w:widowControl/>
        <w:kinsoku/>
        <w:wordWrap/>
        <w:overflowPunct/>
        <w:topLinePunct w:val="0"/>
        <w:autoSpaceDE/>
        <w:autoSpaceDN/>
        <w:bidi w:val="0"/>
        <w:adjustRightInd/>
        <w:snapToGrid/>
        <w:spacing w:line="440" w:lineRule="exact"/>
        <w:ind w:firstLine="468" w:firstLineChars="195"/>
        <w:textAlignment w:val="baseline"/>
        <w:rPr>
          <w:rFonts w:hint="eastAsia"/>
          <w:b w:val="0"/>
          <w:bCs/>
          <w:color w:val="auto"/>
          <w:sz w:val="24"/>
          <w:szCs w:val="24"/>
          <w:lang w:val="zh-CN" w:eastAsia="zh-CN"/>
        </w:rPr>
      </w:pPr>
      <w:r>
        <w:rPr>
          <w:rFonts w:hint="eastAsia"/>
          <w:b w:val="0"/>
          <w:bCs/>
          <w:color w:val="auto"/>
          <w:sz w:val="24"/>
          <w:szCs w:val="24"/>
          <w:lang w:val="zh-CN" w:eastAsia="zh-CN"/>
        </w:rPr>
        <w:t>合同总价为</w:t>
      </w:r>
      <w:r>
        <w:rPr>
          <w:rFonts w:hint="eastAsia"/>
          <w:b w:val="0"/>
          <w:bCs/>
          <w:color w:val="auto"/>
          <w:sz w:val="24"/>
          <w:szCs w:val="24"/>
          <w:u w:val="single" w:color="auto"/>
          <w:lang w:val="zh-CN" w:eastAsia="zh-CN"/>
        </w:rPr>
        <w:t xml:space="preserve">               </w:t>
      </w:r>
      <w:r>
        <w:rPr>
          <w:rFonts w:hint="eastAsia"/>
          <w:b w:val="0"/>
          <w:bCs/>
          <w:color w:val="auto"/>
          <w:sz w:val="24"/>
          <w:szCs w:val="24"/>
          <w:lang w:val="zh-CN" w:eastAsia="zh-CN"/>
        </w:rPr>
        <w:t>元人民币。</w:t>
      </w:r>
    </w:p>
    <w:p>
      <w:pPr>
        <w:keepNext w:val="0"/>
        <w:keepLines w:val="0"/>
        <w:pageBreakBefore w:val="0"/>
        <w:widowControl/>
        <w:kinsoku/>
        <w:wordWrap/>
        <w:overflowPunct/>
        <w:topLinePunct w:val="0"/>
        <w:autoSpaceDE/>
        <w:autoSpaceDN/>
        <w:bidi w:val="0"/>
        <w:adjustRightInd/>
        <w:snapToGrid/>
        <w:spacing w:line="440" w:lineRule="exact"/>
        <w:ind w:firstLine="468" w:firstLineChars="195"/>
        <w:textAlignment w:val="baseline"/>
        <w:rPr>
          <w:rFonts w:hint="eastAsia"/>
          <w:b w:val="0"/>
          <w:bCs/>
          <w:color w:val="auto"/>
          <w:sz w:val="24"/>
          <w:szCs w:val="24"/>
          <w:lang w:val="zh-CN" w:eastAsia="zh-CN"/>
        </w:rPr>
      </w:pPr>
      <w:r>
        <w:rPr>
          <w:rFonts w:hint="eastAsia"/>
          <w:b w:val="0"/>
          <w:bCs/>
          <w:color w:val="auto"/>
          <w:sz w:val="24"/>
          <w:szCs w:val="24"/>
          <w:lang w:val="zh-CN" w:eastAsia="zh-CN"/>
        </w:rPr>
        <w:t>3、付款方式：</w:t>
      </w:r>
    </w:p>
    <w:p>
      <w:pPr>
        <w:keepNext w:val="0"/>
        <w:keepLines w:val="0"/>
        <w:pageBreakBefore w:val="0"/>
        <w:widowControl/>
        <w:kinsoku/>
        <w:wordWrap/>
        <w:overflowPunct/>
        <w:topLinePunct w:val="0"/>
        <w:autoSpaceDE/>
        <w:autoSpaceDN/>
        <w:bidi w:val="0"/>
        <w:adjustRightInd/>
        <w:snapToGrid/>
        <w:spacing w:line="440" w:lineRule="exact"/>
        <w:ind w:firstLine="468" w:firstLineChars="195"/>
        <w:textAlignment w:val="baseline"/>
        <w:rPr>
          <w:rFonts w:hint="eastAsia"/>
          <w:b w:val="0"/>
          <w:bCs/>
          <w:color w:val="auto"/>
          <w:sz w:val="24"/>
          <w:szCs w:val="24"/>
          <w:lang w:val="zh-CN" w:eastAsia="zh-CN"/>
        </w:rPr>
      </w:pPr>
      <w:r>
        <w:rPr>
          <w:rFonts w:hint="eastAsia"/>
          <w:b w:val="0"/>
          <w:bCs/>
          <w:color w:val="auto"/>
          <w:sz w:val="24"/>
          <w:szCs w:val="24"/>
          <w:lang w:val="zh-CN" w:eastAsia="zh-CN"/>
        </w:rPr>
        <w:t>4、合同交货工期</w:t>
      </w:r>
    </w:p>
    <w:p>
      <w:pPr>
        <w:keepNext w:val="0"/>
        <w:keepLines w:val="0"/>
        <w:pageBreakBefore w:val="0"/>
        <w:widowControl/>
        <w:kinsoku/>
        <w:wordWrap/>
        <w:overflowPunct/>
        <w:topLinePunct w:val="0"/>
        <w:autoSpaceDE/>
        <w:autoSpaceDN/>
        <w:bidi w:val="0"/>
        <w:adjustRightInd/>
        <w:snapToGrid/>
        <w:spacing w:line="440" w:lineRule="exact"/>
        <w:ind w:firstLine="468" w:firstLineChars="195"/>
        <w:textAlignment w:val="baseline"/>
        <w:rPr>
          <w:rFonts w:hint="eastAsia"/>
          <w:b w:val="0"/>
          <w:bCs/>
          <w:color w:val="auto"/>
          <w:sz w:val="24"/>
          <w:szCs w:val="24"/>
          <w:lang w:val="zh-CN" w:eastAsia="zh-CN"/>
        </w:rPr>
      </w:pPr>
      <w:r>
        <w:rPr>
          <w:rFonts w:hint="eastAsia"/>
          <w:b w:val="0"/>
          <w:bCs/>
          <w:color w:val="auto"/>
          <w:sz w:val="24"/>
          <w:szCs w:val="24"/>
          <w:lang w:val="zh-CN" w:eastAsia="zh-CN"/>
        </w:rPr>
        <w:t>自签订合同之日起</w:t>
      </w:r>
      <w:r>
        <w:rPr>
          <w:rFonts w:hint="eastAsia"/>
          <w:b w:val="0"/>
          <w:bCs/>
          <w:color w:val="auto"/>
          <w:sz w:val="24"/>
          <w:szCs w:val="24"/>
          <w:u w:val="single" w:color="auto"/>
          <w:lang w:val="zh-CN" w:eastAsia="zh-CN"/>
        </w:rPr>
        <w:t xml:space="preserve">    </w:t>
      </w:r>
      <w:r>
        <w:rPr>
          <w:rFonts w:hint="eastAsia"/>
          <w:b w:val="0"/>
          <w:bCs/>
          <w:color w:val="auto"/>
          <w:sz w:val="24"/>
          <w:szCs w:val="24"/>
          <w:lang w:val="zh-CN" w:eastAsia="zh-CN"/>
        </w:rPr>
        <w:t>个日历天内开始供货。投标人自报的承诺工期为考核标准，每推迟一天，</w:t>
      </w:r>
      <w:r>
        <w:rPr>
          <w:rFonts w:hint="eastAsia"/>
          <w:b w:val="0"/>
          <w:bCs/>
          <w:color w:val="auto"/>
          <w:sz w:val="24"/>
          <w:szCs w:val="24"/>
          <w:u w:val="single" w:color="auto"/>
          <w:lang w:val="en-US" w:eastAsia="zh-CN"/>
        </w:rPr>
        <w:t xml:space="preserve">  </w:t>
      </w:r>
      <w:r>
        <w:rPr>
          <w:rFonts w:hint="eastAsia"/>
          <w:b w:val="0"/>
          <w:bCs/>
          <w:color w:val="auto"/>
          <w:sz w:val="24"/>
          <w:szCs w:val="24"/>
          <w:u w:val="single" w:color="auto"/>
          <w:lang w:val="zh-CN" w:eastAsia="zh-CN"/>
        </w:rPr>
        <w:t xml:space="preserve"> / </w:t>
      </w:r>
      <w:r>
        <w:rPr>
          <w:rFonts w:hint="eastAsia"/>
          <w:b w:val="0"/>
          <w:bCs/>
          <w:color w:val="auto"/>
          <w:sz w:val="24"/>
          <w:szCs w:val="24"/>
          <w:u w:val="single" w:color="auto"/>
          <w:lang w:val="en-US" w:eastAsia="zh-CN"/>
        </w:rPr>
        <w:t xml:space="preserve">  </w:t>
      </w:r>
      <w:r>
        <w:rPr>
          <w:rFonts w:hint="eastAsia"/>
          <w:b w:val="0"/>
          <w:bCs/>
          <w:color w:val="auto"/>
          <w:sz w:val="24"/>
          <w:szCs w:val="24"/>
          <w:lang w:val="zh-CN" w:eastAsia="zh-CN"/>
        </w:rPr>
        <w:t xml:space="preserve">。          </w:t>
      </w:r>
    </w:p>
    <w:p>
      <w:pPr>
        <w:keepNext w:val="0"/>
        <w:keepLines w:val="0"/>
        <w:pageBreakBefore w:val="0"/>
        <w:widowControl/>
        <w:kinsoku/>
        <w:wordWrap/>
        <w:overflowPunct/>
        <w:topLinePunct w:val="0"/>
        <w:autoSpaceDE/>
        <w:autoSpaceDN/>
        <w:bidi w:val="0"/>
        <w:adjustRightInd/>
        <w:snapToGrid/>
        <w:spacing w:line="440" w:lineRule="exact"/>
        <w:ind w:firstLine="468" w:firstLineChars="195"/>
        <w:textAlignment w:val="baseline"/>
        <w:rPr>
          <w:rFonts w:hint="eastAsia"/>
          <w:b w:val="0"/>
          <w:bCs/>
          <w:color w:val="auto"/>
          <w:sz w:val="24"/>
          <w:szCs w:val="24"/>
          <w:lang w:val="zh-CN" w:eastAsia="zh-CN"/>
        </w:rPr>
      </w:pPr>
      <w:r>
        <w:rPr>
          <w:rFonts w:hint="eastAsia"/>
          <w:b w:val="0"/>
          <w:bCs/>
          <w:color w:val="auto"/>
          <w:sz w:val="24"/>
          <w:szCs w:val="24"/>
          <w:lang w:val="zh-CN" w:eastAsia="zh-CN"/>
        </w:rPr>
        <w:t>5、保密条款</w:t>
      </w:r>
    </w:p>
    <w:p>
      <w:pPr>
        <w:keepNext w:val="0"/>
        <w:keepLines w:val="0"/>
        <w:pageBreakBefore w:val="0"/>
        <w:widowControl/>
        <w:kinsoku/>
        <w:wordWrap/>
        <w:overflowPunct/>
        <w:topLinePunct w:val="0"/>
        <w:autoSpaceDE/>
        <w:autoSpaceDN/>
        <w:bidi w:val="0"/>
        <w:adjustRightInd/>
        <w:snapToGrid/>
        <w:spacing w:line="440" w:lineRule="exact"/>
        <w:ind w:firstLine="468" w:firstLineChars="195"/>
        <w:textAlignment w:val="baseline"/>
        <w:rPr>
          <w:rFonts w:hint="eastAsia"/>
          <w:b w:val="0"/>
          <w:bCs/>
          <w:color w:val="auto"/>
          <w:sz w:val="24"/>
          <w:szCs w:val="24"/>
          <w:lang w:val="zh-CN" w:eastAsia="zh-CN"/>
        </w:rPr>
      </w:pPr>
      <w:r>
        <w:rPr>
          <w:rFonts w:hint="eastAsia"/>
          <w:b w:val="0"/>
          <w:bCs/>
          <w:color w:val="auto"/>
          <w:sz w:val="24"/>
          <w:szCs w:val="24"/>
          <w:lang w:val="zh-CN" w:eastAsia="zh-CN"/>
        </w:rPr>
        <w:t>签定保密协议等</w:t>
      </w:r>
    </w:p>
    <w:p>
      <w:pPr>
        <w:keepNext w:val="0"/>
        <w:keepLines w:val="0"/>
        <w:pageBreakBefore w:val="0"/>
        <w:widowControl/>
        <w:kinsoku/>
        <w:wordWrap/>
        <w:overflowPunct/>
        <w:topLinePunct w:val="0"/>
        <w:autoSpaceDE/>
        <w:autoSpaceDN/>
        <w:bidi w:val="0"/>
        <w:adjustRightInd/>
        <w:snapToGrid/>
        <w:spacing w:line="440" w:lineRule="exact"/>
        <w:ind w:firstLine="468" w:firstLineChars="195"/>
        <w:textAlignment w:val="baseline"/>
        <w:rPr>
          <w:rFonts w:hint="eastAsia"/>
          <w:b w:val="0"/>
          <w:bCs/>
          <w:color w:val="auto"/>
          <w:sz w:val="24"/>
          <w:szCs w:val="24"/>
          <w:lang w:val="zh-CN" w:eastAsia="zh-CN"/>
        </w:rPr>
      </w:pPr>
      <w:r>
        <w:rPr>
          <w:rFonts w:hint="eastAsia"/>
          <w:b w:val="0"/>
          <w:bCs/>
          <w:color w:val="auto"/>
          <w:sz w:val="24"/>
          <w:szCs w:val="24"/>
          <w:lang w:val="zh-CN" w:eastAsia="zh-CN"/>
        </w:rPr>
        <w:t>6、合同的生效</w:t>
      </w:r>
    </w:p>
    <w:p>
      <w:pPr>
        <w:keepNext w:val="0"/>
        <w:keepLines w:val="0"/>
        <w:pageBreakBefore w:val="0"/>
        <w:widowControl/>
        <w:kinsoku/>
        <w:wordWrap/>
        <w:overflowPunct/>
        <w:topLinePunct w:val="0"/>
        <w:autoSpaceDE/>
        <w:autoSpaceDN/>
        <w:bidi w:val="0"/>
        <w:adjustRightInd/>
        <w:snapToGrid/>
        <w:spacing w:line="440" w:lineRule="exact"/>
        <w:ind w:firstLine="468" w:firstLineChars="195"/>
        <w:textAlignment w:val="baseline"/>
        <w:rPr>
          <w:rFonts w:hint="eastAsia"/>
          <w:b w:val="0"/>
          <w:bCs/>
          <w:color w:val="auto"/>
          <w:sz w:val="24"/>
          <w:szCs w:val="24"/>
          <w:lang w:val="zh-CN" w:eastAsia="zh-CN"/>
        </w:rPr>
      </w:pPr>
      <w:r>
        <w:rPr>
          <w:rFonts w:hint="eastAsia"/>
          <w:b w:val="0"/>
          <w:bCs/>
          <w:color w:val="auto"/>
          <w:sz w:val="24"/>
          <w:szCs w:val="24"/>
          <w:lang w:val="zh-CN" w:eastAsia="zh-CN"/>
        </w:rPr>
        <w:t>合同经双方授权代表签署，甲乙双方加盖印章之后生效。</w:t>
      </w:r>
    </w:p>
    <w:p>
      <w:pPr>
        <w:keepNext w:val="0"/>
        <w:keepLines w:val="0"/>
        <w:pageBreakBefore w:val="0"/>
        <w:widowControl/>
        <w:kinsoku/>
        <w:wordWrap/>
        <w:overflowPunct/>
        <w:topLinePunct w:val="0"/>
        <w:autoSpaceDE/>
        <w:autoSpaceDN/>
        <w:bidi w:val="0"/>
        <w:adjustRightInd/>
        <w:snapToGrid/>
        <w:spacing w:line="440" w:lineRule="exact"/>
        <w:ind w:firstLine="468" w:firstLineChars="195"/>
        <w:textAlignment w:val="baseline"/>
        <w:rPr>
          <w:rFonts w:hint="eastAsia"/>
          <w:b w:val="0"/>
          <w:bCs/>
          <w:color w:val="auto"/>
          <w:sz w:val="24"/>
          <w:szCs w:val="24"/>
          <w:lang w:val="zh-CN" w:eastAsia="zh-CN"/>
        </w:rPr>
      </w:pPr>
      <w:r>
        <w:rPr>
          <w:rFonts w:hint="eastAsia"/>
          <w:b w:val="0"/>
          <w:bCs/>
          <w:color w:val="auto"/>
          <w:sz w:val="24"/>
          <w:szCs w:val="24"/>
          <w:lang w:val="zh-CN" w:eastAsia="zh-CN"/>
        </w:rPr>
        <w:t>本合同一式     份，双方各执     份。</w:t>
      </w:r>
    </w:p>
    <w:p>
      <w:pPr>
        <w:keepNext w:val="0"/>
        <w:keepLines w:val="0"/>
        <w:pageBreakBefore w:val="0"/>
        <w:widowControl/>
        <w:kinsoku/>
        <w:wordWrap/>
        <w:overflowPunct/>
        <w:topLinePunct w:val="0"/>
        <w:autoSpaceDE/>
        <w:autoSpaceDN/>
        <w:bidi w:val="0"/>
        <w:adjustRightInd/>
        <w:snapToGrid/>
        <w:spacing w:line="440" w:lineRule="exact"/>
        <w:ind w:firstLine="468" w:firstLineChars="195"/>
        <w:textAlignment w:val="baseline"/>
        <w:rPr>
          <w:rFonts w:hint="eastAsia"/>
          <w:b w:val="0"/>
          <w:bCs/>
          <w:color w:val="auto"/>
          <w:sz w:val="24"/>
          <w:szCs w:val="24"/>
          <w:lang w:val="zh-CN" w:eastAsia="zh-CN"/>
        </w:rPr>
      </w:pPr>
      <w:r>
        <w:rPr>
          <w:rFonts w:hint="eastAsia"/>
          <w:b w:val="0"/>
          <w:bCs/>
          <w:color w:val="auto"/>
          <w:sz w:val="24"/>
          <w:szCs w:val="24"/>
          <w:lang w:val="zh-CN" w:eastAsia="zh-CN"/>
        </w:rPr>
        <w:t>买  方：                          卖  方：</w:t>
      </w:r>
    </w:p>
    <w:p>
      <w:pPr>
        <w:keepNext w:val="0"/>
        <w:keepLines w:val="0"/>
        <w:pageBreakBefore w:val="0"/>
        <w:widowControl/>
        <w:kinsoku/>
        <w:wordWrap/>
        <w:overflowPunct/>
        <w:topLinePunct w:val="0"/>
        <w:autoSpaceDE/>
        <w:autoSpaceDN/>
        <w:bidi w:val="0"/>
        <w:adjustRightInd/>
        <w:snapToGrid/>
        <w:spacing w:line="440" w:lineRule="exact"/>
        <w:ind w:firstLine="468" w:firstLineChars="195"/>
        <w:textAlignment w:val="baseline"/>
        <w:rPr>
          <w:rFonts w:hint="eastAsia"/>
          <w:b w:val="0"/>
          <w:bCs/>
          <w:color w:val="auto"/>
          <w:sz w:val="24"/>
          <w:szCs w:val="24"/>
          <w:lang w:val="zh-CN" w:eastAsia="zh-CN"/>
        </w:rPr>
      </w:pPr>
      <w:r>
        <w:rPr>
          <w:rFonts w:hint="eastAsia"/>
          <w:b w:val="0"/>
          <w:bCs/>
          <w:color w:val="auto"/>
          <w:sz w:val="24"/>
          <w:szCs w:val="24"/>
          <w:lang w:val="zh-CN" w:eastAsia="zh-CN"/>
        </w:rPr>
        <w:t>名  称：（盖章）                  名  称：（盖章）</w:t>
      </w:r>
    </w:p>
    <w:p>
      <w:pPr>
        <w:keepNext w:val="0"/>
        <w:keepLines w:val="0"/>
        <w:pageBreakBefore w:val="0"/>
        <w:widowControl/>
        <w:kinsoku/>
        <w:wordWrap/>
        <w:overflowPunct/>
        <w:topLinePunct w:val="0"/>
        <w:autoSpaceDE/>
        <w:autoSpaceDN/>
        <w:bidi w:val="0"/>
        <w:adjustRightInd/>
        <w:snapToGrid/>
        <w:spacing w:line="440" w:lineRule="exact"/>
        <w:ind w:firstLine="468" w:firstLineChars="195"/>
        <w:textAlignment w:val="baseline"/>
        <w:rPr>
          <w:rFonts w:hint="eastAsia"/>
          <w:b w:val="0"/>
          <w:bCs/>
          <w:color w:val="auto"/>
          <w:sz w:val="24"/>
          <w:szCs w:val="24"/>
          <w:lang w:val="zh-CN" w:eastAsia="zh-CN"/>
        </w:rPr>
      </w:pPr>
      <w:r>
        <w:rPr>
          <w:rFonts w:hint="eastAsia"/>
          <w:b w:val="0"/>
          <w:bCs/>
          <w:color w:val="auto"/>
          <w:sz w:val="24"/>
          <w:szCs w:val="24"/>
          <w:lang w:val="zh-CN" w:eastAsia="zh-CN"/>
        </w:rPr>
        <w:t>法定代表人（或委托代理人）：       法定代表人（或委托代理人）：</w:t>
      </w:r>
    </w:p>
    <w:p>
      <w:pPr>
        <w:keepNext w:val="0"/>
        <w:keepLines w:val="0"/>
        <w:pageBreakBefore w:val="0"/>
        <w:widowControl/>
        <w:kinsoku/>
        <w:wordWrap/>
        <w:overflowPunct/>
        <w:topLinePunct w:val="0"/>
        <w:autoSpaceDE/>
        <w:autoSpaceDN/>
        <w:bidi w:val="0"/>
        <w:adjustRightInd/>
        <w:snapToGrid/>
        <w:spacing w:line="440" w:lineRule="exact"/>
        <w:ind w:firstLine="468" w:firstLineChars="195"/>
        <w:textAlignment w:val="baseline"/>
        <w:rPr>
          <w:rFonts w:hint="eastAsia"/>
          <w:b w:val="0"/>
          <w:bCs/>
          <w:color w:val="auto"/>
          <w:sz w:val="24"/>
          <w:szCs w:val="24"/>
          <w:lang w:val="zh-CN" w:eastAsia="zh-CN"/>
        </w:rPr>
      </w:pPr>
      <w:r>
        <w:rPr>
          <w:rFonts w:hint="eastAsia"/>
          <w:b w:val="0"/>
          <w:bCs/>
          <w:color w:val="auto"/>
          <w:sz w:val="24"/>
          <w:szCs w:val="24"/>
          <w:lang w:val="zh-CN" w:eastAsia="zh-CN"/>
        </w:rPr>
        <w:t>（签字）                        （签字）</w:t>
      </w:r>
    </w:p>
    <w:p>
      <w:pPr>
        <w:keepNext w:val="0"/>
        <w:keepLines w:val="0"/>
        <w:pageBreakBefore w:val="0"/>
        <w:widowControl/>
        <w:kinsoku/>
        <w:wordWrap/>
        <w:overflowPunct/>
        <w:topLinePunct w:val="0"/>
        <w:autoSpaceDE/>
        <w:autoSpaceDN/>
        <w:bidi w:val="0"/>
        <w:adjustRightInd/>
        <w:snapToGrid/>
        <w:spacing w:line="440" w:lineRule="exact"/>
        <w:ind w:firstLine="468" w:firstLineChars="195"/>
        <w:textAlignment w:val="baseline"/>
        <w:rPr>
          <w:rFonts w:hint="eastAsia"/>
          <w:b w:val="0"/>
          <w:bCs/>
          <w:color w:val="auto"/>
          <w:sz w:val="24"/>
          <w:szCs w:val="24"/>
          <w:lang w:val="zh-CN" w:eastAsia="zh-CN"/>
        </w:rPr>
      </w:pPr>
      <w:r>
        <w:rPr>
          <w:rFonts w:hint="eastAsia"/>
          <w:b w:val="0"/>
          <w:bCs/>
          <w:color w:val="auto"/>
          <w:sz w:val="24"/>
          <w:szCs w:val="24"/>
          <w:lang w:val="zh-CN" w:eastAsia="zh-CN"/>
        </w:rPr>
        <w:t>地    址：                        地    址：</w:t>
      </w:r>
    </w:p>
    <w:p>
      <w:pPr>
        <w:keepNext w:val="0"/>
        <w:keepLines w:val="0"/>
        <w:pageBreakBefore w:val="0"/>
        <w:widowControl/>
        <w:kinsoku/>
        <w:wordWrap/>
        <w:overflowPunct/>
        <w:topLinePunct w:val="0"/>
        <w:autoSpaceDE/>
        <w:autoSpaceDN/>
        <w:bidi w:val="0"/>
        <w:adjustRightInd/>
        <w:snapToGrid/>
        <w:spacing w:line="440" w:lineRule="exact"/>
        <w:ind w:firstLine="468" w:firstLineChars="195"/>
        <w:textAlignment w:val="baseline"/>
        <w:rPr>
          <w:rFonts w:hint="eastAsia"/>
          <w:b w:val="0"/>
          <w:bCs/>
          <w:color w:val="auto"/>
          <w:sz w:val="24"/>
          <w:szCs w:val="24"/>
          <w:lang w:val="zh-CN" w:eastAsia="zh-CN"/>
        </w:rPr>
      </w:pPr>
      <w:r>
        <w:rPr>
          <w:rFonts w:hint="eastAsia"/>
          <w:b w:val="0"/>
          <w:bCs/>
          <w:color w:val="auto"/>
          <w:sz w:val="24"/>
          <w:szCs w:val="24"/>
          <w:lang w:val="zh-CN" w:eastAsia="zh-CN"/>
        </w:rPr>
        <w:t>邮政编码：                        邮政编码：</w:t>
      </w:r>
    </w:p>
    <w:p>
      <w:pPr>
        <w:keepNext w:val="0"/>
        <w:keepLines w:val="0"/>
        <w:pageBreakBefore w:val="0"/>
        <w:widowControl/>
        <w:kinsoku/>
        <w:wordWrap/>
        <w:overflowPunct/>
        <w:topLinePunct w:val="0"/>
        <w:autoSpaceDE/>
        <w:autoSpaceDN/>
        <w:bidi w:val="0"/>
        <w:adjustRightInd/>
        <w:snapToGrid/>
        <w:spacing w:line="440" w:lineRule="exact"/>
        <w:ind w:firstLine="468" w:firstLineChars="195"/>
        <w:textAlignment w:val="baseline"/>
        <w:rPr>
          <w:rFonts w:hint="eastAsia"/>
          <w:b w:val="0"/>
          <w:bCs/>
          <w:color w:val="auto"/>
          <w:sz w:val="24"/>
          <w:szCs w:val="24"/>
          <w:lang w:val="zh-CN" w:eastAsia="zh-CN"/>
        </w:rPr>
      </w:pPr>
      <w:r>
        <w:rPr>
          <w:rFonts w:hint="eastAsia"/>
          <w:b w:val="0"/>
          <w:bCs/>
          <w:color w:val="auto"/>
          <w:sz w:val="24"/>
          <w:szCs w:val="24"/>
          <w:lang w:val="zh-CN" w:eastAsia="zh-CN"/>
        </w:rPr>
        <w:t>电    话：                        电    话：</w:t>
      </w:r>
    </w:p>
    <w:p>
      <w:pPr>
        <w:keepNext w:val="0"/>
        <w:keepLines w:val="0"/>
        <w:pageBreakBefore w:val="0"/>
        <w:widowControl/>
        <w:kinsoku/>
        <w:wordWrap/>
        <w:overflowPunct/>
        <w:topLinePunct w:val="0"/>
        <w:autoSpaceDE/>
        <w:autoSpaceDN/>
        <w:bidi w:val="0"/>
        <w:adjustRightInd/>
        <w:snapToGrid/>
        <w:spacing w:line="440" w:lineRule="exact"/>
        <w:ind w:firstLine="468" w:firstLineChars="195"/>
        <w:textAlignment w:val="baseline"/>
        <w:rPr>
          <w:rFonts w:hint="eastAsia"/>
          <w:b w:val="0"/>
          <w:bCs/>
          <w:color w:val="auto"/>
          <w:sz w:val="24"/>
          <w:szCs w:val="24"/>
          <w:lang w:val="zh-CN" w:eastAsia="zh-CN"/>
        </w:rPr>
      </w:pPr>
      <w:r>
        <w:rPr>
          <w:rFonts w:hint="eastAsia"/>
          <w:b w:val="0"/>
          <w:bCs/>
          <w:color w:val="auto"/>
          <w:sz w:val="24"/>
          <w:szCs w:val="24"/>
          <w:lang w:val="zh-CN" w:eastAsia="zh-CN"/>
        </w:rPr>
        <w:t>开户银行：                        开户银行：</w:t>
      </w:r>
    </w:p>
    <w:p>
      <w:pPr>
        <w:keepNext w:val="0"/>
        <w:keepLines w:val="0"/>
        <w:pageBreakBefore w:val="0"/>
        <w:widowControl/>
        <w:kinsoku/>
        <w:wordWrap/>
        <w:overflowPunct/>
        <w:topLinePunct w:val="0"/>
        <w:autoSpaceDE/>
        <w:autoSpaceDN/>
        <w:bidi w:val="0"/>
        <w:adjustRightInd/>
        <w:snapToGrid/>
        <w:spacing w:line="440" w:lineRule="exact"/>
        <w:ind w:firstLine="468" w:firstLineChars="195"/>
        <w:textAlignment w:val="baseline"/>
        <w:rPr>
          <w:rFonts w:eastAsia="宋体"/>
          <w:b/>
          <w:color w:val="auto"/>
          <w:sz w:val="30"/>
          <w:szCs w:val="30"/>
        </w:rPr>
      </w:pPr>
      <w:r>
        <w:rPr>
          <w:rFonts w:hint="eastAsia"/>
          <w:b w:val="0"/>
          <w:bCs/>
          <w:color w:val="auto"/>
          <w:sz w:val="24"/>
          <w:szCs w:val="24"/>
          <w:lang w:val="zh-CN" w:eastAsia="zh-CN"/>
        </w:rPr>
        <w:t>帐    号：                        帐    号：</w:t>
      </w:r>
      <w:bookmarkStart w:id="31" w:name="_Toc26887"/>
      <w:bookmarkStart w:id="32" w:name="_Toc247085768"/>
      <w:bookmarkStart w:id="33" w:name="_Toc179632628"/>
      <w:bookmarkStart w:id="34" w:name="_Toc144974578"/>
      <w:bookmarkStart w:id="35" w:name="_Toc296602498"/>
      <w:bookmarkStart w:id="36" w:name="_Toc246996996"/>
      <w:bookmarkStart w:id="37" w:name="_Toc451410638"/>
      <w:bookmarkStart w:id="38" w:name="_Toc152045610"/>
      <w:bookmarkStart w:id="39" w:name="_Toc152042388"/>
      <w:bookmarkStart w:id="40" w:name="_Toc246996253"/>
    </w:p>
    <w:p>
      <w:pPr>
        <w:spacing w:line="360" w:lineRule="auto"/>
        <w:ind w:firstLine="470" w:firstLineChars="195"/>
        <w:jc w:val="center"/>
        <w:rPr>
          <w:rFonts w:hint="eastAsia"/>
          <w:b/>
          <w:bCs w:val="0"/>
          <w:color w:val="auto"/>
          <w:sz w:val="24"/>
          <w:szCs w:val="24"/>
          <w:lang w:val="zh-CN" w:eastAsia="zh-CN"/>
        </w:rPr>
      </w:pPr>
    </w:p>
    <w:p>
      <w:pPr>
        <w:spacing w:line="360" w:lineRule="auto"/>
        <w:ind w:firstLine="470" w:firstLineChars="195"/>
        <w:jc w:val="center"/>
        <w:rPr>
          <w:rFonts w:hint="eastAsia"/>
          <w:b/>
          <w:bCs w:val="0"/>
          <w:color w:val="auto"/>
          <w:sz w:val="24"/>
          <w:szCs w:val="24"/>
          <w:lang w:val="zh-CN" w:eastAsia="zh-CN"/>
        </w:rPr>
      </w:pPr>
      <w:r>
        <w:rPr>
          <w:rFonts w:hint="eastAsia"/>
          <w:b/>
          <w:bCs w:val="0"/>
          <w:color w:val="auto"/>
          <w:sz w:val="24"/>
          <w:szCs w:val="24"/>
          <w:lang w:val="zh-CN" w:eastAsia="zh-CN"/>
        </w:rPr>
        <w:t>二 、合同条款</w:t>
      </w:r>
      <w:bookmarkEnd w:id="31"/>
      <w:bookmarkEnd w:id="32"/>
      <w:bookmarkEnd w:id="33"/>
      <w:bookmarkEnd w:id="34"/>
      <w:bookmarkEnd w:id="35"/>
      <w:bookmarkEnd w:id="36"/>
      <w:bookmarkEnd w:id="37"/>
      <w:bookmarkEnd w:id="38"/>
      <w:bookmarkEnd w:id="39"/>
      <w:bookmarkEnd w:id="40"/>
    </w:p>
    <w:p>
      <w:pPr>
        <w:spacing w:line="360" w:lineRule="auto"/>
        <w:jc w:val="center"/>
        <w:rPr>
          <w:b/>
          <w:color w:val="auto"/>
          <w:sz w:val="24"/>
        </w:rPr>
      </w:pPr>
      <w:r>
        <w:rPr>
          <w:b/>
          <w:color w:val="auto"/>
          <w:sz w:val="24"/>
        </w:rPr>
        <w:t>合同格式</w:t>
      </w:r>
    </w:p>
    <w:p>
      <w:pPr>
        <w:spacing w:line="360" w:lineRule="auto"/>
        <w:ind w:firstLine="482" w:firstLineChars="200"/>
        <w:rPr>
          <w:b/>
          <w:color w:val="auto"/>
          <w:sz w:val="28"/>
          <w:szCs w:val="28"/>
        </w:rPr>
      </w:pPr>
      <w:r>
        <w:rPr>
          <w:b/>
          <w:color w:val="auto"/>
          <w:sz w:val="24"/>
        </w:rPr>
        <w:t>1、定义</w:t>
      </w:r>
    </w:p>
    <w:p>
      <w:pPr>
        <w:spacing w:line="360" w:lineRule="auto"/>
        <w:ind w:firstLine="468" w:firstLineChars="195"/>
        <w:rPr>
          <w:rFonts w:hint="eastAsia"/>
          <w:b w:val="0"/>
          <w:bCs/>
          <w:color w:val="auto"/>
          <w:sz w:val="24"/>
          <w:szCs w:val="24"/>
          <w:lang w:val="zh-CN" w:eastAsia="zh-CN"/>
        </w:rPr>
      </w:pPr>
      <w:r>
        <w:rPr>
          <w:rFonts w:hint="eastAsia"/>
          <w:b w:val="0"/>
          <w:bCs/>
          <w:color w:val="auto"/>
          <w:sz w:val="24"/>
          <w:szCs w:val="24"/>
          <w:lang w:val="zh-CN" w:eastAsia="zh-CN"/>
        </w:rPr>
        <w:t>1.1“合同”系指买方和实施方（以下简称合同双方）已达成的协议，即由双方签订的合同格式文件，包括所有的招标文件、投标文件、答疑纪录、澄清说明、附件、附录和组成合同的所有其他文件。</w:t>
      </w:r>
    </w:p>
    <w:p>
      <w:pPr>
        <w:spacing w:line="360" w:lineRule="auto"/>
        <w:ind w:firstLine="468" w:firstLineChars="195"/>
        <w:rPr>
          <w:rFonts w:hint="eastAsia"/>
          <w:b w:val="0"/>
          <w:bCs/>
          <w:color w:val="auto"/>
          <w:sz w:val="24"/>
          <w:szCs w:val="24"/>
          <w:lang w:val="zh-CN" w:eastAsia="zh-CN"/>
        </w:rPr>
      </w:pPr>
      <w:r>
        <w:rPr>
          <w:rFonts w:hint="eastAsia"/>
          <w:b w:val="0"/>
          <w:bCs/>
          <w:color w:val="auto"/>
          <w:sz w:val="24"/>
          <w:szCs w:val="24"/>
          <w:lang w:val="zh-CN" w:eastAsia="zh-CN"/>
        </w:rPr>
        <w:t>1</w:t>
      </w:r>
      <w:r>
        <w:rPr>
          <w:rFonts w:hint="eastAsia"/>
          <w:b w:val="0"/>
          <w:bCs/>
          <w:color w:val="auto"/>
          <w:sz w:val="24"/>
          <w:szCs w:val="24"/>
          <w:lang w:val="en-US" w:eastAsia="zh-CN"/>
        </w:rPr>
        <w:t>.2</w:t>
      </w:r>
      <w:r>
        <w:rPr>
          <w:rFonts w:hint="eastAsia"/>
          <w:b w:val="0"/>
          <w:bCs/>
          <w:color w:val="auto"/>
          <w:sz w:val="24"/>
          <w:szCs w:val="24"/>
          <w:lang w:val="zh-CN" w:eastAsia="zh-CN"/>
        </w:rPr>
        <w:t>“合同价格”系指根据合同规定，在实施方全面正确地履行合同义务时，买方应支付给实施方的款项。</w:t>
      </w:r>
    </w:p>
    <w:p>
      <w:pPr>
        <w:spacing w:line="360" w:lineRule="auto"/>
        <w:ind w:firstLine="468" w:firstLineChars="195"/>
        <w:rPr>
          <w:rFonts w:hint="eastAsia"/>
          <w:b w:val="0"/>
          <w:bCs/>
          <w:color w:val="auto"/>
          <w:sz w:val="24"/>
          <w:szCs w:val="24"/>
          <w:lang w:val="zh-CN" w:eastAsia="zh-CN"/>
        </w:rPr>
      </w:pPr>
      <w:r>
        <w:rPr>
          <w:rFonts w:hint="eastAsia"/>
          <w:b w:val="0"/>
          <w:bCs/>
          <w:color w:val="auto"/>
          <w:sz w:val="24"/>
          <w:szCs w:val="24"/>
          <w:lang w:val="zh-CN" w:eastAsia="zh-CN"/>
        </w:rPr>
        <w:t>1</w:t>
      </w:r>
      <w:r>
        <w:rPr>
          <w:rFonts w:hint="eastAsia"/>
          <w:b w:val="0"/>
          <w:bCs/>
          <w:color w:val="auto"/>
          <w:sz w:val="24"/>
          <w:szCs w:val="24"/>
          <w:lang w:val="en-US" w:eastAsia="zh-CN"/>
        </w:rPr>
        <w:t>.3</w:t>
      </w:r>
      <w:r>
        <w:rPr>
          <w:rFonts w:hint="eastAsia"/>
          <w:b w:val="0"/>
          <w:bCs/>
          <w:color w:val="auto"/>
          <w:sz w:val="24"/>
          <w:szCs w:val="24"/>
          <w:lang w:val="zh-CN" w:eastAsia="zh-CN"/>
        </w:rPr>
        <w:t>“货物”系指实施方按合同要求，须向买方提供的一切设备、机械、仪器仪表、备品备件、工具、手册、其它技术资料和其它材料。</w:t>
      </w:r>
    </w:p>
    <w:p>
      <w:pPr>
        <w:spacing w:line="360" w:lineRule="auto"/>
        <w:ind w:firstLine="468" w:firstLineChars="195"/>
        <w:rPr>
          <w:rFonts w:hint="eastAsia"/>
          <w:b w:val="0"/>
          <w:bCs/>
          <w:color w:val="auto"/>
          <w:sz w:val="24"/>
          <w:szCs w:val="24"/>
          <w:lang w:val="zh-CN" w:eastAsia="zh-CN"/>
        </w:rPr>
      </w:pPr>
      <w:r>
        <w:rPr>
          <w:rFonts w:hint="eastAsia"/>
          <w:b w:val="0"/>
          <w:bCs/>
          <w:color w:val="auto"/>
          <w:sz w:val="24"/>
          <w:szCs w:val="24"/>
          <w:lang w:val="zh-CN" w:eastAsia="zh-CN"/>
        </w:rPr>
        <w:t>1</w:t>
      </w:r>
      <w:r>
        <w:rPr>
          <w:rFonts w:hint="eastAsia"/>
          <w:b w:val="0"/>
          <w:bCs/>
          <w:color w:val="auto"/>
          <w:sz w:val="24"/>
          <w:szCs w:val="24"/>
          <w:lang w:val="en-US" w:eastAsia="zh-CN"/>
        </w:rPr>
        <w:t>.4</w:t>
      </w:r>
      <w:r>
        <w:rPr>
          <w:rFonts w:hint="eastAsia"/>
          <w:b w:val="0"/>
          <w:bCs/>
          <w:color w:val="auto"/>
          <w:sz w:val="24"/>
          <w:szCs w:val="24"/>
          <w:lang w:val="zh-CN" w:eastAsia="zh-CN"/>
        </w:rPr>
        <w:t>“服务”系指合同规定实施方必须承担的安装、调试、技术协助、校准、培训以及其他类似义务。</w:t>
      </w:r>
    </w:p>
    <w:p>
      <w:pPr>
        <w:spacing w:line="360" w:lineRule="auto"/>
        <w:ind w:firstLine="468" w:firstLineChars="195"/>
        <w:rPr>
          <w:rFonts w:hint="eastAsia"/>
          <w:b w:val="0"/>
          <w:bCs/>
          <w:color w:val="auto"/>
          <w:sz w:val="24"/>
          <w:szCs w:val="24"/>
          <w:lang w:val="zh-CN" w:eastAsia="zh-CN"/>
        </w:rPr>
      </w:pPr>
      <w:r>
        <w:rPr>
          <w:rFonts w:hint="eastAsia"/>
          <w:b w:val="0"/>
          <w:bCs/>
          <w:color w:val="auto"/>
          <w:sz w:val="24"/>
          <w:szCs w:val="24"/>
          <w:lang w:val="zh-CN" w:eastAsia="zh-CN"/>
        </w:rPr>
        <w:t>1</w:t>
      </w:r>
      <w:r>
        <w:rPr>
          <w:rFonts w:hint="eastAsia"/>
          <w:b w:val="0"/>
          <w:bCs/>
          <w:color w:val="auto"/>
          <w:sz w:val="24"/>
          <w:szCs w:val="24"/>
          <w:lang w:val="en-US" w:eastAsia="zh-CN"/>
        </w:rPr>
        <w:t>.5</w:t>
      </w:r>
      <w:r>
        <w:rPr>
          <w:rFonts w:hint="eastAsia"/>
          <w:b w:val="0"/>
          <w:bCs/>
          <w:color w:val="auto"/>
          <w:sz w:val="24"/>
          <w:szCs w:val="24"/>
          <w:lang w:val="zh-CN" w:eastAsia="zh-CN"/>
        </w:rPr>
        <w:t>“甲方”、“买方”、“招标方”均系指通过采购，接受合同货物及服务的自治区本级各行政事业单位、社会团体（采购单位）及社会招标代理机构。</w:t>
      </w:r>
    </w:p>
    <w:p>
      <w:pPr>
        <w:spacing w:line="360" w:lineRule="auto"/>
        <w:ind w:firstLine="468" w:firstLineChars="195"/>
        <w:rPr>
          <w:rFonts w:hint="eastAsia"/>
          <w:b w:val="0"/>
          <w:bCs/>
          <w:color w:val="auto"/>
          <w:sz w:val="24"/>
          <w:szCs w:val="24"/>
          <w:lang w:val="zh-CN" w:eastAsia="zh-CN"/>
        </w:rPr>
      </w:pPr>
      <w:r>
        <w:rPr>
          <w:rFonts w:hint="eastAsia"/>
          <w:b w:val="0"/>
          <w:bCs/>
          <w:color w:val="auto"/>
          <w:sz w:val="24"/>
          <w:szCs w:val="24"/>
          <w:lang w:val="zh-CN" w:eastAsia="zh-CN"/>
        </w:rPr>
        <w:t>1</w:t>
      </w:r>
      <w:r>
        <w:rPr>
          <w:rFonts w:hint="eastAsia"/>
          <w:b w:val="0"/>
          <w:bCs/>
          <w:color w:val="auto"/>
          <w:sz w:val="24"/>
          <w:szCs w:val="24"/>
          <w:lang w:val="en-US" w:eastAsia="zh-CN"/>
        </w:rPr>
        <w:t>.6</w:t>
      </w:r>
      <w:r>
        <w:rPr>
          <w:rFonts w:hint="eastAsia"/>
          <w:b w:val="0"/>
          <w:bCs/>
          <w:color w:val="auto"/>
          <w:sz w:val="24"/>
          <w:szCs w:val="24"/>
          <w:lang w:val="zh-CN" w:eastAsia="zh-CN"/>
        </w:rPr>
        <w:t>“乙方”、“实施方”系指中标后提供合同货物和服务的经济实体。</w:t>
      </w:r>
    </w:p>
    <w:p>
      <w:pPr>
        <w:spacing w:line="360" w:lineRule="auto"/>
        <w:ind w:firstLine="468" w:firstLineChars="195"/>
        <w:rPr>
          <w:rFonts w:hint="eastAsia"/>
          <w:b w:val="0"/>
          <w:bCs/>
          <w:color w:val="auto"/>
          <w:sz w:val="24"/>
          <w:szCs w:val="24"/>
          <w:lang w:val="zh-CN" w:eastAsia="zh-CN"/>
        </w:rPr>
      </w:pPr>
      <w:r>
        <w:rPr>
          <w:rFonts w:hint="eastAsia"/>
          <w:b w:val="0"/>
          <w:bCs/>
          <w:color w:val="auto"/>
          <w:sz w:val="24"/>
          <w:szCs w:val="24"/>
          <w:lang w:val="zh-CN" w:eastAsia="zh-CN"/>
        </w:rPr>
        <w:t xml:space="preserve">    1</w:t>
      </w:r>
      <w:r>
        <w:rPr>
          <w:rFonts w:hint="eastAsia"/>
          <w:b w:val="0"/>
          <w:bCs/>
          <w:color w:val="auto"/>
          <w:sz w:val="24"/>
          <w:szCs w:val="24"/>
          <w:lang w:val="en-US" w:eastAsia="zh-CN"/>
        </w:rPr>
        <w:t>.7</w:t>
      </w:r>
      <w:r>
        <w:rPr>
          <w:rFonts w:hint="eastAsia"/>
          <w:b w:val="0"/>
          <w:bCs/>
          <w:color w:val="auto"/>
          <w:sz w:val="24"/>
          <w:szCs w:val="24"/>
          <w:lang w:val="zh-CN" w:eastAsia="zh-CN"/>
        </w:rPr>
        <w:t xml:space="preserve"> “现场”系指将要进行货物安装和运转的地点。</w:t>
      </w:r>
    </w:p>
    <w:p>
      <w:pPr>
        <w:spacing w:line="360" w:lineRule="auto"/>
        <w:ind w:firstLine="468" w:firstLineChars="195"/>
        <w:rPr>
          <w:rFonts w:hint="eastAsia"/>
          <w:b w:val="0"/>
          <w:bCs/>
          <w:color w:val="auto"/>
          <w:sz w:val="24"/>
          <w:szCs w:val="24"/>
          <w:lang w:val="zh-CN" w:eastAsia="zh-CN"/>
        </w:rPr>
      </w:pPr>
      <w:r>
        <w:rPr>
          <w:rFonts w:hint="eastAsia"/>
          <w:b w:val="0"/>
          <w:bCs/>
          <w:color w:val="auto"/>
          <w:sz w:val="24"/>
          <w:szCs w:val="24"/>
          <w:lang w:val="zh-CN" w:eastAsia="zh-CN"/>
        </w:rPr>
        <w:t>1</w:t>
      </w:r>
      <w:r>
        <w:rPr>
          <w:rFonts w:hint="eastAsia"/>
          <w:b w:val="0"/>
          <w:bCs/>
          <w:color w:val="auto"/>
          <w:sz w:val="24"/>
          <w:szCs w:val="24"/>
          <w:lang w:val="en-US" w:eastAsia="zh-CN"/>
        </w:rPr>
        <w:t>.8</w:t>
      </w:r>
      <w:r>
        <w:rPr>
          <w:rFonts w:hint="eastAsia"/>
          <w:b w:val="0"/>
          <w:bCs/>
          <w:color w:val="auto"/>
          <w:sz w:val="24"/>
          <w:szCs w:val="24"/>
          <w:lang w:val="zh-CN" w:eastAsia="zh-CN"/>
        </w:rPr>
        <w:t>“验收”系指买方依据国家技术规范及本合同的约定，对内技术规格规定接受合同货物所依据的程序和条件。</w:t>
      </w:r>
    </w:p>
    <w:p>
      <w:pPr>
        <w:spacing w:line="360" w:lineRule="auto"/>
        <w:ind w:firstLine="482" w:firstLineChars="200"/>
        <w:rPr>
          <w:b/>
          <w:color w:val="auto"/>
          <w:sz w:val="24"/>
        </w:rPr>
      </w:pPr>
      <w:r>
        <w:rPr>
          <w:b/>
          <w:color w:val="auto"/>
          <w:sz w:val="24"/>
        </w:rPr>
        <w:t>2、适用范围</w:t>
      </w:r>
    </w:p>
    <w:p>
      <w:pPr>
        <w:spacing w:line="360" w:lineRule="auto"/>
        <w:ind w:firstLine="480" w:firstLineChars="200"/>
        <w:rPr>
          <w:color w:val="auto"/>
          <w:sz w:val="24"/>
        </w:rPr>
      </w:pPr>
      <w:r>
        <w:rPr>
          <w:color w:val="auto"/>
          <w:sz w:val="24"/>
        </w:rPr>
        <w:t>2</w:t>
      </w:r>
      <w:r>
        <w:rPr>
          <w:rFonts w:hint="eastAsia"/>
          <w:color w:val="auto"/>
          <w:sz w:val="24"/>
          <w:lang w:eastAsia="zh-CN"/>
        </w:rPr>
        <w:t>.</w:t>
      </w:r>
      <w:r>
        <w:rPr>
          <w:color w:val="auto"/>
          <w:sz w:val="24"/>
        </w:rPr>
        <w:t>1 本合同条款仅适用于本次采购活动。</w:t>
      </w:r>
    </w:p>
    <w:p>
      <w:pPr>
        <w:spacing w:line="360" w:lineRule="auto"/>
        <w:ind w:firstLine="482" w:firstLineChars="200"/>
        <w:rPr>
          <w:b/>
          <w:color w:val="auto"/>
          <w:sz w:val="24"/>
        </w:rPr>
      </w:pPr>
      <w:r>
        <w:rPr>
          <w:b/>
          <w:color w:val="auto"/>
          <w:sz w:val="24"/>
        </w:rPr>
        <w:t>3、原产地</w:t>
      </w:r>
    </w:p>
    <w:p>
      <w:pPr>
        <w:spacing w:line="360" w:lineRule="auto"/>
        <w:ind w:firstLine="480" w:firstLineChars="200"/>
        <w:rPr>
          <w:color w:val="auto"/>
          <w:sz w:val="24"/>
        </w:rPr>
      </w:pPr>
      <w:r>
        <w:rPr>
          <w:color w:val="auto"/>
          <w:sz w:val="24"/>
        </w:rPr>
        <w:t>3</w:t>
      </w:r>
      <w:r>
        <w:rPr>
          <w:rFonts w:hint="eastAsia"/>
          <w:color w:val="auto"/>
          <w:sz w:val="24"/>
          <w:lang w:eastAsia="zh-CN"/>
        </w:rPr>
        <w:t>.</w:t>
      </w:r>
      <w:r>
        <w:rPr>
          <w:color w:val="auto"/>
          <w:sz w:val="24"/>
        </w:rPr>
        <w:t>1 原产地系指货物的生产地，或提供辅助服务的来源地。</w:t>
      </w:r>
    </w:p>
    <w:p>
      <w:pPr>
        <w:spacing w:line="360" w:lineRule="auto"/>
        <w:ind w:firstLine="482" w:firstLineChars="200"/>
        <w:rPr>
          <w:b/>
          <w:color w:val="auto"/>
          <w:sz w:val="24"/>
        </w:rPr>
      </w:pPr>
      <w:r>
        <w:rPr>
          <w:b/>
          <w:color w:val="auto"/>
          <w:sz w:val="24"/>
        </w:rPr>
        <w:t>4、技术规格和标准</w:t>
      </w:r>
    </w:p>
    <w:p>
      <w:pPr>
        <w:spacing w:line="360" w:lineRule="auto"/>
        <w:ind w:firstLine="480" w:firstLineChars="200"/>
        <w:rPr>
          <w:color w:val="auto"/>
          <w:sz w:val="24"/>
        </w:rPr>
      </w:pPr>
      <w:r>
        <w:rPr>
          <w:color w:val="auto"/>
          <w:sz w:val="24"/>
        </w:rPr>
        <w:t>4</w:t>
      </w:r>
      <w:r>
        <w:rPr>
          <w:rFonts w:hint="eastAsia"/>
          <w:color w:val="auto"/>
          <w:sz w:val="24"/>
          <w:lang w:eastAsia="zh-CN"/>
        </w:rPr>
        <w:t>.</w:t>
      </w:r>
      <w:r>
        <w:rPr>
          <w:color w:val="auto"/>
          <w:sz w:val="24"/>
        </w:rPr>
        <w:t>1本合同项下所供货物的技术规格应与本招标文件技术规格规定的标准相一致。若技术规格中无相应规定，货物则应符合相应的国家标准或有关权威部门最新颁布的相应的正式标准。</w:t>
      </w:r>
    </w:p>
    <w:p>
      <w:pPr>
        <w:spacing w:line="360" w:lineRule="auto"/>
        <w:ind w:firstLine="482" w:firstLineChars="200"/>
        <w:rPr>
          <w:b/>
          <w:color w:val="auto"/>
          <w:sz w:val="24"/>
        </w:rPr>
      </w:pPr>
      <w:r>
        <w:rPr>
          <w:b/>
          <w:color w:val="auto"/>
          <w:sz w:val="24"/>
        </w:rPr>
        <w:t>5、专利权</w:t>
      </w:r>
    </w:p>
    <w:p>
      <w:pPr>
        <w:spacing w:line="360" w:lineRule="auto"/>
        <w:rPr>
          <w:color w:val="auto"/>
          <w:sz w:val="24"/>
        </w:rPr>
      </w:pPr>
      <w:r>
        <w:rPr>
          <w:color w:val="auto"/>
          <w:sz w:val="24"/>
        </w:rPr>
        <w:t xml:space="preserve">    5</w:t>
      </w:r>
      <w:r>
        <w:rPr>
          <w:rFonts w:hint="eastAsia"/>
          <w:color w:val="auto"/>
          <w:sz w:val="24"/>
          <w:lang w:eastAsia="zh-CN"/>
        </w:rPr>
        <w:t>.</w:t>
      </w:r>
      <w:r>
        <w:rPr>
          <w:color w:val="auto"/>
          <w:sz w:val="24"/>
        </w:rPr>
        <w:t xml:space="preserve">1 </w:t>
      </w:r>
      <w:r>
        <w:rPr>
          <w:rFonts w:hint="eastAsia"/>
          <w:color w:val="auto"/>
          <w:sz w:val="24"/>
          <w:lang w:eastAsia="zh-CN"/>
        </w:rPr>
        <w:t>实施方</w:t>
      </w:r>
      <w:r>
        <w:rPr>
          <w:color w:val="auto"/>
          <w:sz w:val="24"/>
        </w:rPr>
        <w:t>须保障买方在使用其提供的货物、服务及其任何部分时不受到第三方关于侵犯专利权、商标权或工业设计权的指控。任何第三方如果提出侵权指控，</w:t>
      </w:r>
      <w:r>
        <w:rPr>
          <w:rFonts w:hint="eastAsia"/>
          <w:color w:val="auto"/>
          <w:sz w:val="24"/>
          <w:lang w:eastAsia="zh-CN"/>
        </w:rPr>
        <w:t>实施方</w:t>
      </w:r>
      <w:r>
        <w:rPr>
          <w:color w:val="auto"/>
          <w:sz w:val="24"/>
        </w:rPr>
        <w:t>须与第三方交涉并承担由此而引起的一切法律责任和费用。</w:t>
      </w:r>
    </w:p>
    <w:p>
      <w:pPr>
        <w:spacing w:line="360" w:lineRule="auto"/>
        <w:rPr>
          <w:b/>
          <w:color w:val="auto"/>
          <w:sz w:val="24"/>
        </w:rPr>
      </w:pPr>
      <w:r>
        <w:rPr>
          <w:color w:val="auto"/>
          <w:sz w:val="24"/>
        </w:rPr>
        <w:t xml:space="preserve">   </w:t>
      </w:r>
      <w:r>
        <w:rPr>
          <w:b/>
          <w:color w:val="auto"/>
          <w:sz w:val="24"/>
        </w:rPr>
        <w:t xml:space="preserve"> 6、保险</w:t>
      </w:r>
    </w:p>
    <w:p>
      <w:pPr>
        <w:spacing w:line="360" w:lineRule="auto"/>
        <w:ind w:firstLine="240" w:firstLineChars="100"/>
        <w:rPr>
          <w:color w:val="auto"/>
          <w:sz w:val="24"/>
        </w:rPr>
      </w:pPr>
      <w:r>
        <w:rPr>
          <w:color w:val="auto"/>
          <w:sz w:val="24"/>
        </w:rPr>
        <w:t xml:space="preserve">  6</w:t>
      </w:r>
      <w:r>
        <w:rPr>
          <w:rFonts w:hint="eastAsia"/>
          <w:color w:val="auto"/>
          <w:sz w:val="24"/>
          <w:lang w:eastAsia="zh-CN"/>
        </w:rPr>
        <w:t>.</w:t>
      </w:r>
      <w:r>
        <w:rPr>
          <w:color w:val="auto"/>
          <w:sz w:val="24"/>
        </w:rPr>
        <w:t>1在合同价条件下，由</w:t>
      </w:r>
      <w:r>
        <w:rPr>
          <w:rFonts w:hint="eastAsia"/>
          <w:color w:val="auto"/>
          <w:sz w:val="24"/>
          <w:lang w:eastAsia="zh-CN"/>
        </w:rPr>
        <w:t>实施方</w:t>
      </w:r>
      <w:r>
        <w:rPr>
          <w:color w:val="auto"/>
          <w:sz w:val="24"/>
        </w:rPr>
        <w:t>负责办理保险。</w:t>
      </w:r>
    </w:p>
    <w:p>
      <w:pPr>
        <w:spacing w:line="360" w:lineRule="auto"/>
        <w:rPr>
          <w:b/>
          <w:color w:val="auto"/>
          <w:sz w:val="24"/>
        </w:rPr>
      </w:pPr>
      <w:r>
        <w:rPr>
          <w:color w:val="auto"/>
          <w:sz w:val="24"/>
        </w:rPr>
        <w:t xml:space="preserve">   </w:t>
      </w:r>
      <w:r>
        <w:rPr>
          <w:b/>
          <w:color w:val="auto"/>
          <w:sz w:val="24"/>
        </w:rPr>
        <w:t xml:space="preserve"> 7、合同价款的支付方式</w:t>
      </w:r>
    </w:p>
    <w:p>
      <w:pPr>
        <w:spacing w:line="360" w:lineRule="auto"/>
        <w:ind w:firstLine="480"/>
        <w:jc w:val="left"/>
        <w:rPr>
          <w:color w:val="auto"/>
          <w:sz w:val="24"/>
        </w:rPr>
      </w:pPr>
      <w:r>
        <w:rPr>
          <w:color w:val="auto"/>
          <w:sz w:val="24"/>
        </w:rPr>
        <w:t>7</w:t>
      </w:r>
      <w:r>
        <w:rPr>
          <w:rFonts w:hint="eastAsia"/>
          <w:color w:val="auto"/>
          <w:sz w:val="24"/>
          <w:lang w:eastAsia="zh-CN"/>
        </w:rPr>
        <w:t>.</w:t>
      </w:r>
      <w:r>
        <w:rPr>
          <w:color w:val="auto"/>
          <w:sz w:val="24"/>
        </w:rPr>
        <w:t>1除另有规定者外，本合同价款将由买方向</w:t>
      </w:r>
      <w:r>
        <w:rPr>
          <w:rFonts w:hint="eastAsia"/>
          <w:color w:val="auto"/>
          <w:sz w:val="24"/>
          <w:lang w:eastAsia="zh-CN"/>
        </w:rPr>
        <w:t>实施方</w:t>
      </w:r>
      <w:r>
        <w:rPr>
          <w:color w:val="auto"/>
          <w:sz w:val="24"/>
        </w:rPr>
        <w:t>支付。</w:t>
      </w:r>
    </w:p>
    <w:p>
      <w:pPr>
        <w:spacing w:line="360" w:lineRule="auto"/>
        <w:ind w:firstLine="480"/>
        <w:jc w:val="left"/>
        <w:rPr>
          <w:b/>
          <w:color w:val="auto"/>
          <w:sz w:val="24"/>
        </w:rPr>
      </w:pPr>
      <w:r>
        <w:rPr>
          <w:b/>
          <w:color w:val="auto"/>
          <w:sz w:val="24"/>
        </w:rPr>
        <w:t>8、技术资料</w:t>
      </w:r>
    </w:p>
    <w:p>
      <w:pPr>
        <w:spacing w:line="360" w:lineRule="auto"/>
        <w:ind w:firstLine="480"/>
        <w:jc w:val="left"/>
        <w:rPr>
          <w:color w:val="auto"/>
          <w:sz w:val="24"/>
        </w:rPr>
      </w:pPr>
      <w:r>
        <w:rPr>
          <w:color w:val="auto"/>
          <w:sz w:val="24"/>
        </w:rPr>
        <w:t>8</w:t>
      </w:r>
      <w:r>
        <w:rPr>
          <w:rFonts w:hint="eastAsia"/>
          <w:color w:val="auto"/>
          <w:sz w:val="24"/>
          <w:lang w:eastAsia="zh-CN"/>
        </w:rPr>
        <w:t>.</w:t>
      </w:r>
      <w:r>
        <w:rPr>
          <w:color w:val="auto"/>
          <w:sz w:val="24"/>
        </w:rPr>
        <w:t>1除招标文件的技术规范书中另有规定的外，</w:t>
      </w:r>
      <w:r>
        <w:rPr>
          <w:rFonts w:hint="eastAsia"/>
          <w:color w:val="auto"/>
          <w:sz w:val="24"/>
          <w:lang w:eastAsia="zh-CN"/>
        </w:rPr>
        <w:t>实施方</w:t>
      </w:r>
      <w:r>
        <w:rPr>
          <w:color w:val="auto"/>
          <w:sz w:val="24"/>
        </w:rPr>
        <w:t>应准备与合同设备或仪器相符的中文技术资料，并于合同生效后15天内寄送到买方，如样本、图纸、操作手册、使用说明、维修指南或服务手册等。如本条款所述资料寄送不完整或丢失，</w:t>
      </w:r>
      <w:r>
        <w:rPr>
          <w:rFonts w:hint="eastAsia"/>
          <w:color w:val="auto"/>
          <w:sz w:val="24"/>
          <w:lang w:eastAsia="zh-CN"/>
        </w:rPr>
        <w:t>实施方</w:t>
      </w:r>
      <w:r>
        <w:rPr>
          <w:color w:val="auto"/>
          <w:sz w:val="24"/>
        </w:rPr>
        <w:t>应在收到买方通知后立即免费另寄。</w:t>
      </w:r>
    </w:p>
    <w:p>
      <w:pPr>
        <w:spacing w:line="360" w:lineRule="auto"/>
        <w:ind w:firstLine="480"/>
        <w:rPr>
          <w:color w:val="auto"/>
          <w:sz w:val="24"/>
        </w:rPr>
      </w:pPr>
      <w:r>
        <w:rPr>
          <w:color w:val="auto"/>
          <w:sz w:val="24"/>
        </w:rPr>
        <w:t>8</w:t>
      </w:r>
      <w:r>
        <w:rPr>
          <w:rFonts w:hint="eastAsia"/>
          <w:color w:val="auto"/>
          <w:sz w:val="24"/>
          <w:lang w:eastAsia="zh-CN"/>
        </w:rPr>
        <w:t>.</w:t>
      </w:r>
      <w:r>
        <w:rPr>
          <w:color w:val="auto"/>
          <w:sz w:val="24"/>
        </w:rPr>
        <w:t>2上述一套完整的资料应包装好随每批货物一起发运。</w:t>
      </w:r>
    </w:p>
    <w:p>
      <w:pPr>
        <w:spacing w:line="360" w:lineRule="auto"/>
        <w:rPr>
          <w:b/>
          <w:color w:val="auto"/>
          <w:sz w:val="24"/>
        </w:rPr>
      </w:pPr>
      <w:r>
        <w:rPr>
          <w:b/>
          <w:color w:val="auto"/>
          <w:sz w:val="24"/>
        </w:rPr>
        <w:t xml:space="preserve">    9、价格</w:t>
      </w:r>
    </w:p>
    <w:p>
      <w:pPr>
        <w:spacing w:line="360" w:lineRule="auto"/>
        <w:rPr>
          <w:color w:val="auto"/>
          <w:sz w:val="24"/>
        </w:rPr>
      </w:pPr>
      <w:r>
        <w:rPr>
          <w:color w:val="auto"/>
          <w:sz w:val="24"/>
        </w:rPr>
        <w:t xml:space="preserve">    9</w:t>
      </w:r>
      <w:r>
        <w:rPr>
          <w:rFonts w:hint="eastAsia"/>
          <w:color w:val="auto"/>
          <w:sz w:val="24"/>
          <w:lang w:eastAsia="zh-CN"/>
        </w:rPr>
        <w:t>.</w:t>
      </w:r>
      <w:r>
        <w:rPr>
          <w:color w:val="auto"/>
          <w:sz w:val="24"/>
        </w:rPr>
        <w:t>1除合同中另有规定者外，</w:t>
      </w:r>
      <w:r>
        <w:rPr>
          <w:rFonts w:hint="eastAsia"/>
          <w:color w:val="auto"/>
          <w:sz w:val="24"/>
          <w:lang w:eastAsia="zh-CN"/>
        </w:rPr>
        <w:t>实施方</w:t>
      </w:r>
      <w:r>
        <w:rPr>
          <w:color w:val="auto"/>
          <w:sz w:val="24"/>
        </w:rPr>
        <w:t>为其所供货物和服务而要求买方支付的金额应与其报价一致。</w:t>
      </w:r>
    </w:p>
    <w:p>
      <w:pPr>
        <w:spacing w:line="360" w:lineRule="auto"/>
        <w:rPr>
          <w:b/>
          <w:color w:val="auto"/>
          <w:sz w:val="24"/>
        </w:rPr>
      </w:pPr>
      <w:r>
        <w:rPr>
          <w:b/>
          <w:color w:val="auto"/>
          <w:sz w:val="24"/>
        </w:rPr>
        <w:t xml:space="preserve">    10、质量保证</w:t>
      </w:r>
    </w:p>
    <w:p>
      <w:pPr>
        <w:spacing w:line="360" w:lineRule="auto"/>
        <w:ind w:firstLine="480" w:firstLineChars="200"/>
        <w:rPr>
          <w:color w:val="auto"/>
          <w:sz w:val="24"/>
        </w:rPr>
      </w:pPr>
      <w:r>
        <w:rPr>
          <w:color w:val="auto"/>
          <w:sz w:val="24"/>
        </w:rPr>
        <w:t>10</w:t>
      </w:r>
      <w:r>
        <w:rPr>
          <w:rFonts w:hint="eastAsia"/>
          <w:color w:val="auto"/>
          <w:sz w:val="24"/>
          <w:lang w:eastAsia="zh-CN"/>
        </w:rPr>
        <w:t>.</w:t>
      </w:r>
      <w:r>
        <w:rPr>
          <w:color w:val="auto"/>
          <w:sz w:val="24"/>
        </w:rPr>
        <w:t>1</w:t>
      </w:r>
      <w:r>
        <w:rPr>
          <w:rFonts w:hint="eastAsia"/>
          <w:color w:val="auto"/>
          <w:sz w:val="24"/>
          <w:lang w:eastAsia="zh-CN"/>
        </w:rPr>
        <w:t>实施方</w:t>
      </w:r>
      <w:r>
        <w:rPr>
          <w:color w:val="auto"/>
          <w:sz w:val="24"/>
        </w:rPr>
        <w:t>应保证其提供货品检验报告及相关资料；到货后，由甲方检测，达不到要求者，予以退货。并在各个方面符合合同规定的质量、规格和性能要求。在规定的质量保证期内，</w:t>
      </w:r>
      <w:r>
        <w:rPr>
          <w:rFonts w:hint="eastAsia"/>
          <w:color w:val="auto"/>
          <w:sz w:val="24"/>
          <w:lang w:eastAsia="zh-CN"/>
        </w:rPr>
        <w:t>实施方</w:t>
      </w:r>
      <w:r>
        <w:rPr>
          <w:color w:val="auto"/>
          <w:sz w:val="24"/>
        </w:rPr>
        <w:t>应对所供货品任何的缺陷或质量问题负责。</w:t>
      </w:r>
    </w:p>
    <w:p>
      <w:pPr>
        <w:spacing w:line="360" w:lineRule="auto"/>
        <w:ind w:firstLine="482" w:firstLineChars="200"/>
        <w:rPr>
          <w:b/>
          <w:color w:val="auto"/>
          <w:sz w:val="24"/>
        </w:rPr>
      </w:pPr>
      <w:r>
        <w:rPr>
          <w:b/>
          <w:color w:val="auto"/>
          <w:sz w:val="24"/>
        </w:rPr>
        <w:t>11、履约保证金</w:t>
      </w:r>
    </w:p>
    <w:p>
      <w:pPr>
        <w:spacing w:line="360" w:lineRule="auto"/>
        <w:ind w:firstLine="480" w:firstLineChars="200"/>
        <w:rPr>
          <w:color w:val="auto"/>
          <w:sz w:val="24"/>
        </w:rPr>
      </w:pPr>
      <w:r>
        <w:rPr>
          <w:color w:val="auto"/>
          <w:sz w:val="24"/>
        </w:rPr>
        <w:t>11</w:t>
      </w:r>
      <w:r>
        <w:rPr>
          <w:rFonts w:hint="eastAsia"/>
          <w:color w:val="auto"/>
          <w:sz w:val="24"/>
          <w:lang w:eastAsia="zh-CN"/>
        </w:rPr>
        <w:t>.</w:t>
      </w:r>
      <w:r>
        <w:rPr>
          <w:color w:val="auto"/>
          <w:sz w:val="24"/>
        </w:rPr>
        <w:t>1合同签订后，</w:t>
      </w:r>
      <w:r>
        <w:rPr>
          <w:rFonts w:hint="eastAsia"/>
          <w:color w:val="auto"/>
          <w:sz w:val="24"/>
          <w:lang w:eastAsia="zh-CN"/>
        </w:rPr>
        <w:t>实施方</w:t>
      </w:r>
      <w:r>
        <w:rPr>
          <w:color w:val="auto"/>
          <w:sz w:val="24"/>
        </w:rPr>
        <w:t>须向买方提供</w:t>
      </w:r>
      <w:r>
        <w:rPr>
          <w:color w:val="auto"/>
          <w:sz w:val="24"/>
          <w:u w:val="single"/>
        </w:rPr>
        <w:t xml:space="preserve">   </w:t>
      </w:r>
      <w:r>
        <w:rPr>
          <w:color w:val="auto"/>
          <w:sz w:val="24"/>
        </w:rPr>
        <w:t>％（合同中约定）的履约保证金。</w:t>
      </w:r>
    </w:p>
    <w:p>
      <w:pPr>
        <w:spacing w:line="360" w:lineRule="auto"/>
        <w:ind w:firstLine="480" w:firstLineChars="200"/>
        <w:rPr>
          <w:color w:val="auto"/>
          <w:sz w:val="24"/>
        </w:rPr>
      </w:pPr>
      <w:r>
        <w:rPr>
          <w:color w:val="auto"/>
          <w:sz w:val="24"/>
        </w:rPr>
        <w:t>11</w:t>
      </w:r>
      <w:r>
        <w:rPr>
          <w:rFonts w:hint="eastAsia"/>
          <w:color w:val="auto"/>
          <w:sz w:val="24"/>
          <w:lang w:eastAsia="zh-CN"/>
        </w:rPr>
        <w:t>.</w:t>
      </w:r>
      <w:r>
        <w:rPr>
          <w:color w:val="auto"/>
          <w:sz w:val="24"/>
        </w:rPr>
        <w:t>2</w:t>
      </w:r>
      <w:r>
        <w:rPr>
          <w:rFonts w:hint="eastAsia"/>
          <w:color w:val="auto"/>
          <w:sz w:val="24"/>
          <w:lang w:eastAsia="zh-CN"/>
        </w:rPr>
        <w:t>实施方</w:t>
      </w:r>
      <w:r>
        <w:rPr>
          <w:color w:val="auto"/>
          <w:sz w:val="24"/>
        </w:rPr>
        <w:t>在收到买方的货物验收合格的报告后，买方在七个工作日内无息退还履约保证金。</w:t>
      </w:r>
    </w:p>
    <w:p>
      <w:pPr>
        <w:spacing w:line="360" w:lineRule="auto"/>
        <w:ind w:firstLine="482" w:firstLineChars="200"/>
        <w:rPr>
          <w:b/>
          <w:color w:val="auto"/>
          <w:sz w:val="24"/>
        </w:rPr>
      </w:pPr>
      <w:r>
        <w:rPr>
          <w:b/>
          <w:color w:val="auto"/>
          <w:sz w:val="24"/>
        </w:rPr>
        <w:t>12、检验</w:t>
      </w:r>
    </w:p>
    <w:p>
      <w:pPr>
        <w:spacing w:line="360" w:lineRule="auto"/>
        <w:ind w:firstLine="480" w:firstLineChars="200"/>
        <w:rPr>
          <w:color w:val="auto"/>
          <w:sz w:val="24"/>
        </w:rPr>
      </w:pPr>
      <w:r>
        <w:rPr>
          <w:color w:val="auto"/>
          <w:sz w:val="24"/>
        </w:rPr>
        <w:t>12</w:t>
      </w:r>
      <w:r>
        <w:rPr>
          <w:rFonts w:hint="eastAsia"/>
          <w:color w:val="auto"/>
          <w:sz w:val="24"/>
          <w:lang w:eastAsia="zh-CN"/>
        </w:rPr>
        <w:t>.</w:t>
      </w:r>
      <w:r>
        <w:rPr>
          <w:color w:val="auto"/>
          <w:sz w:val="24"/>
        </w:rPr>
        <w:t xml:space="preserve">1  </w:t>
      </w:r>
      <w:r>
        <w:rPr>
          <w:rFonts w:hint="eastAsia"/>
          <w:color w:val="auto"/>
          <w:sz w:val="24"/>
          <w:lang w:eastAsia="zh-CN"/>
        </w:rPr>
        <w:t>实施方</w:t>
      </w:r>
      <w:r>
        <w:rPr>
          <w:color w:val="auto"/>
          <w:sz w:val="24"/>
        </w:rPr>
        <w:t>应在发货之前，对货物的有关内在和外观质量、规格、性能、数量和重量进行准确和全面的检验，并出具其货物符合合同规定的质量证书。该证书将作为提交付款单据的组成部分，但不应视为是对质量、规格、性能、数量或重量的最终定论。质量证书应附有写明制造商检验的细节和结果的说明。</w:t>
      </w:r>
    </w:p>
    <w:p>
      <w:pPr>
        <w:spacing w:line="360" w:lineRule="auto"/>
        <w:ind w:firstLine="480" w:firstLineChars="200"/>
        <w:rPr>
          <w:color w:val="auto"/>
          <w:sz w:val="24"/>
        </w:rPr>
      </w:pPr>
      <w:r>
        <w:rPr>
          <w:color w:val="auto"/>
          <w:sz w:val="24"/>
        </w:rPr>
        <w:t>12</w:t>
      </w:r>
      <w:r>
        <w:rPr>
          <w:rFonts w:hint="eastAsia"/>
          <w:color w:val="auto"/>
          <w:sz w:val="24"/>
          <w:lang w:eastAsia="zh-CN"/>
        </w:rPr>
        <w:t>.</w:t>
      </w:r>
      <w:r>
        <w:rPr>
          <w:color w:val="auto"/>
          <w:sz w:val="24"/>
        </w:rPr>
        <w:t>2  在合同规定的质量保证期内，如果发现货物的质量或规格与合同规定不符，或证明货物有缺陷，包括潜在的缺陷或使用不合适的原材料等，买方应申请质检部门进行检验，并有权根据检验证书及质量保证条款立即向</w:t>
      </w:r>
      <w:r>
        <w:rPr>
          <w:rFonts w:hint="eastAsia"/>
          <w:color w:val="auto"/>
          <w:sz w:val="24"/>
          <w:lang w:eastAsia="zh-CN"/>
        </w:rPr>
        <w:t>实施方</w:t>
      </w:r>
      <w:r>
        <w:rPr>
          <w:color w:val="auto"/>
          <w:sz w:val="24"/>
        </w:rPr>
        <w:t>提出索赔。</w:t>
      </w:r>
    </w:p>
    <w:p>
      <w:pPr>
        <w:spacing w:line="360" w:lineRule="auto"/>
        <w:rPr>
          <w:b/>
          <w:color w:val="auto"/>
          <w:sz w:val="24"/>
        </w:rPr>
      </w:pPr>
      <w:r>
        <w:rPr>
          <w:color w:val="auto"/>
          <w:sz w:val="24"/>
        </w:rPr>
        <w:t xml:space="preserve">   </w:t>
      </w:r>
      <w:r>
        <w:rPr>
          <w:b/>
          <w:color w:val="auto"/>
          <w:sz w:val="24"/>
        </w:rPr>
        <w:t xml:space="preserve"> 13、索赔   </w:t>
      </w:r>
    </w:p>
    <w:p>
      <w:pPr>
        <w:spacing w:line="360" w:lineRule="auto"/>
        <w:rPr>
          <w:color w:val="auto"/>
          <w:sz w:val="24"/>
        </w:rPr>
      </w:pPr>
      <w:r>
        <w:rPr>
          <w:color w:val="auto"/>
          <w:sz w:val="24"/>
        </w:rPr>
        <w:t xml:space="preserve">    13</w:t>
      </w:r>
      <w:r>
        <w:rPr>
          <w:rFonts w:hint="eastAsia"/>
          <w:color w:val="auto"/>
          <w:sz w:val="24"/>
          <w:lang w:eastAsia="zh-CN"/>
        </w:rPr>
        <w:t>.</w:t>
      </w:r>
      <w:r>
        <w:rPr>
          <w:color w:val="auto"/>
          <w:sz w:val="24"/>
        </w:rPr>
        <w:t xml:space="preserve">1 </w:t>
      </w:r>
      <w:r>
        <w:rPr>
          <w:rFonts w:hint="eastAsia"/>
          <w:color w:val="auto"/>
          <w:sz w:val="24"/>
          <w:lang w:eastAsia="zh-CN"/>
        </w:rPr>
        <w:t>实施方</w:t>
      </w:r>
      <w:r>
        <w:rPr>
          <w:color w:val="auto"/>
          <w:sz w:val="24"/>
        </w:rPr>
        <w:t>对所供货物与合同约定相一致负完全责任。在买方已于规定的检验、安装、调试和验收测试期限内和质量保证期内提出索赔时，</w:t>
      </w:r>
      <w:r>
        <w:rPr>
          <w:rFonts w:hint="eastAsia"/>
          <w:color w:val="auto"/>
          <w:sz w:val="24"/>
          <w:lang w:eastAsia="zh-CN"/>
        </w:rPr>
        <w:t>实施方</w:t>
      </w:r>
      <w:r>
        <w:rPr>
          <w:color w:val="auto"/>
          <w:sz w:val="24"/>
        </w:rPr>
        <w:t>应按买方同意的下述一种或多种方法解决索赔事宜。</w:t>
      </w:r>
    </w:p>
    <w:p>
      <w:pPr>
        <w:spacing w:line="360" w:lineRule="auto"/>
        <w:rPr>
          <w:color w:val="auto"/>
          <w:sz w:val="24"/>
        </w:rPr>
      </w:pPr>
      <w:r>
        <w:rPr>
          <w:color w:val="auto"/>
          <w:sz w:val="24"/>
        </w:rPr>
        <w:t xml:space="preserve">   </w:t>
      </w:r>
      <w:r>
        <w:rPr>
          <w:rFonts w:hint="eastAsia"/>
          <w:color w:val="auto"/>
          <w:sz w:val="24"/>
          <w:lang w:eastAsia="zh-CN"/>
        </w:rPr>
        <w:t>（</w:t>
      </w:r>
      <w:r>
        <w:rPr>
          <w:color w:val="auto"/>
          <w:sz w:val="24"/>
        </w:rPr>
        <w:t>1</w:t>
      </w:r>
      <w:r>
        <w:rPr>
          <w:rFonts w:hint="eastAsia"/>
          <w:color w:val="auto"/>
          <w:sz w:val="24"/>
          <w:lang w:eastAsia="zh-CN"/>
        </w:rPr>
        <w:t>）实施方</w:t>
      </w:r>
      <w:r>
        <w:rPr>
          <w:color w:val="auto"/>
          <w:sz w:val="24"/>
        </w:rPr>
        <w:t>同意买方拒收货物并把被拒收货物的金额以合同规定的同类货币还付给买方，</w:t>
      </w:r>
      <w:r>
        <w:rPr>
          <w:rFonts w:hint="eastAsia"/>
          <w:color w:val="auto"/>
          <w:sz w:val="24"/>
          <w:lang w:eastAsia="zh-CN"/>
        </w:rPr>
        <w:t>实施方</w:t>
      </w:r>
      <w:r>
        <w:rPr>
          <w:color w:val="auto"/>
          <w:sz w:val="24"/>
        </w:rPr>
        <w:t>负担发生的一切损失和费用，包括利息、银行费用、运输和保险费、检验费、仓储和装卸费以及为保管和保护被拒绝货物所需的其它必要费用。</w:t>
      </w:r>
    </w:p>
    <w:p>
      <w:pPr>
        <w:spacing w:line="360" w:lineRule="auto"/>
        <w:rPr>
          <w:color w:val="auto"/>
          <w:sz w:val="24"/>
        </w:rPr>
      </w:pPr>
      <w:r>
        <w:rPr>
          <w:color w:val="auto"/>
          <w:sz w:val="24"/>
        </w:rPr>
        <w:t xml:space="preserve">   </w:t>
      </w:r>
      <w:r>
        <w:rPr>
          <w:rFonts w:hint="eastAsia"/>
          <w:color w:val="auto"/>
          <w:sz w:val="24"/>
          <w:lang w:eastAsia="zh-CN"/>
        </w:rPr>
        <w:t>（</w:t>
      </w:r>
      <w:r>
        <w:rPr>
          <w:color w:val="auto"/>
          <w:sz w:val="24"/>
        </w:rPr>
        <w:t>2</w:t>
      </w:r>
      <w:r>
        <w:rPr>
          <w:rFonts w:hint="eastAsia"/>
          <w:color w:val="auto"/>
          <w:sz w:val="24"/>
          <w:lang w:eastAsia="zh-CN"/>
        </w:rPr>
        <w:t>）</w:t>
      </w:r>
      <w:r>
        <w:rPr>
          <w:color w:val="auto"/>
          <w:sz w:val="24"/>
        </w:rPr>
        <w:t>根据货物的疵劣和受损程度以及买方遭受损失的金额，经双方同意降低货价。</w:t>
      </w:r>
    </w:p>
    <w:p>
      <w:pPr>
        <w:spacing w:line="360" w:lineRule="auto"/>
        <w:rPr>
          <w:color w:val="auto"/>
          <w:sz w:val="24"/>
        </w:rPr>
      </w:pPr>
      <w:r>
        <w:rPr>
          <w:color w:val="auto"/>
          <w:sz w:val="24"/>
        </w:rPr>
        <w:t xml:space="preserve">   </w:t>
      </w:r>
      <w:r>
        <w:rPr>
          <w:rFonts w:hint="eastAsia"/>
          <w:color w:val="auto"/>
          <w:sz w:val="24"/>
          <w:lang w:eastAsia="zh-CN"/>
        </w:rPr>
        <w:t>（</w:t>
      </w:r>
      <w:r>
        <w:rPr>
          <w:color w:val="auto"/>
          <w:sz w:val="24"/>
        </w:rPr>
        <w:t>3</w:t>
      </w:r>
      <w:r>
        <w:rPr>
          <w:rFonts w:hint="eastAsia"/>
          <w:color w:val="auto"/>
          <w:sz w:val="24"/>
          <w:lang w:eastAsia="zh-CN"/>
        </w:rPr>
        <w:t>）</w:t>
      </w:r>
      <w:r>
        <w:rPr>
          <w:color w:val="auto"/>
          <w:sz w:val="24"/>
        </w:rPr>
        <w:t>更换有质量问题的货物，以达到合同规定的规格、质量和性能，</w:t>
      </w:r>
      <w:r>
        <w:rPr>
          <w:rFonts w:hint="eastAsia"/>
          <w:color w:val="auto"/>
          <w:sz w:val="24"/>
          <w:lang w:eastAsia="zh-CN"/>
        </w:rPr>
        <w:t>实施方</w:t>
      </w:r>
      <w:r>
        <w:rPr>
          <w:color w:val="auto"/>
          <w:sz w:val="24"/>
        </w:rPr>
        <w:t>承担一切费用和风险并负担买方遭受的一切直接费用。同时</w:t>
      </w:r>
      <w:r>
        <w:rPr>
          <w:rFonts w:hint="eastAsia"/>
          <w:color w:val="auto"/>
          <w:sz w:val="24"/>
          <w:lang w:eastAsia="zh-CN"/>
        </w:rPr>
        <w:t>实施方</w:t>
      </w:r>
      <w:r>
        <w:rPr>
          <w:color w:val="auto"/>
          <w:sz w:val="24"/>
        </w:rPr>
        <w:t>应相应延长被更换货物的质量保证期。</w:t>
      </w:r>
    </w:p>
    <w:p>
      <w:pPr>
        <w:spacing w:line="360" w:lineRule="auto"/>
        <w:rPr>
          <w:color w:val="auto"/>
          <w:sz w:val="24"/>
        </w:rPr>
      </w:pPr>
      <w:r>
        <w:rPr>
          <w:color w:val="auto"/>
          <w:sz w:val="24"/>
        </w:rPr>
        <w:t xml:space="preserve">    13</w:t>
      </w:r>
      <w:r>
        <w:rPr>
          <w:rFonts w:hint="eastAsia"/>
          <w:color w:val="auto"/>
          <w:sz w:val="24"/>
          <w:lang w:eastAsia="zh-CN"/>
        </w:rPr>
        <w:t>.</w:t>
      </w:r>
      <w:r>
        <w:rPr>
          <w:color w:val="auto"/>
          <w:sz w:val="24"/>
        </w:rPr>
        <w:t>2如果买方提出索赔通知后30天内</w:t>
      </w:r>
      <w:r>
        <w:rPr>
          <w:rFonts w:hint="eastAsia"/>
          <w:color w:val="auto"/>
          <w:sz w:val="24"/>
          <w:lang w:eastAsia="zh-CN"/>
        </w:rPr>
        <w:t>实施方</w:t>
      </w:r>
      <w:r>
        <w:rPr>
          <w:color w:val="auto"/>
          <w:sz w:val="24"/>
        </w:rPr>
        <w:t>未能予以答复，该索赔应视为已被</w:t>
      </w:r>
      <w:r>
        <w:rPr>
          <w:rFonts w:hint="eastAsia"/>
          <w:color w:val="auto"/>
          <w:sz w:val="24"/>
          <w:lang w:eastAsia="zh-CN"/>
        </w:rPr>
        <w:t>实施方</w:t>
      </w:r>
      <w:r>
        <w:rPr>
          <w:color w:val="auto"/>
          <w:sz w:val="24"/>
        </w:rPr>
        <w:t>接受。若</w:t>
      </w:r>
      <w:r>
        <w:rPr>
          <w:rFonts w:hint="eastAsia"/>
          <w:color w:val="auto"/>
          <w:sz w:val="24"/>
          <w:lang w:eastAsia="zh-CN"/>
        </w:rPr>
        <w:t>实施方</w:t>
      </w:r>
      <w:r>
        <w:rPr>
          <w:color w:val="auto"/>
          <w:sz w:val="24"/>
        </w:rPr>
        <w:t>未能在买方提出索赔通知的30天内或买方同意的更长时间内，按买方同意的上述任何一种方式处理索赔事宜，买方将从未付款或</w:t>
      </w:r>
      <w:r>
        <w:rPr>
          <w:rFonts w:hint="eastAsia"/>
          <w:color w:val="auto"/>
          <w:sz w:val="24"/>
          <w:lang w:eastAsia="zh-CN"/>
        </w:rPr>
        <w:t>实施方</w:t>
      </w:r>
      <w:r>
        <w:rPr>
          <w:color w:val="auto"/>
          <w:sz w:val="24"/>
        </w:rPr>
        <w:t>提供的履约保证金中扣回索赔金额，同时保留进一步要求赔偿的权利。</w:t>
      </w:r>
    </w:p>
    <w:p>
      <w:pPr>
        <w:spacing w:line="360" w:lineRule="auto"/>
        <w:rPr>
          <w:b/>
          <w:color w:val="auto"/>
          <w:sz w:val="24"/>
        </w:rPr>
      </w:pPr>
      <w:r>
        <w:rPr>
          <w:color w:val="auto"/>
          <w:sz w:val="24"/>
        </w:rPr>
        <w:t xml:space="preserve">   </w:t>
      </w:r>
      <w:r>
        <w:rPr>
          <w:b/>
          <w:color w:val="auto"/>
          <w:sz w:val="24"/>
        </w:rPr>
        <w:t xml:space="preserve"> 14、延期交货与核定损失额</w:t>
      </w:r>
    </w:p>
    <w:p>
      <w:pPr>
        <w:spacing w:line="360" w:lineRule="auto"/>
        <w:rPr>
          <w:color w:val="auto"/>
          <w:sz w:val="24"/>
        </w:rPr>
      </w:pPr>
      <w:r>
        <w:rPr>
          <w:color w:val="auto"/>
          <w:sz w:val="24"/>
        </w:rPr>
        <w:t xml:space="preserve">    14</w:t>
      </w:r>
      <w:r>
        <w:rPr>
          <w:rFonts w:hint="eastAsia"/>
          <w:color w:val="auto"/>
          <w:sz w:val="24"/>
          <w:lang w:eastAsia="zh-CN"/>
        </w:rPr>
        <w:t>.</w:t>
      </w:r>
      <w:r>
        <w:rPr>
          <w:color w:val="auto"/>
          <w:sz w:val="24"/>
        </w:rPr>
        <w:t>1如果</w:t>
      </w:r>
      <w:r>
        <w:rPr>
          <w:rFonts w:hint="eastAsia"/>
          <w:color w:val="auto"/>
          <w:sz w:val="24"/>
          <w:lang w:eastAsia="zh-CN"/>
        </w:rPr>
        <w:t>实施方</w:t>
      </w:r>
      <w:r>
        <w:rPr>
          <w:color w:val="auto"/>
          <w:sz w:val="24"/>
        </w:rPr>
        <w:t>未能按合同规定的时间按期交货</w:t>
      </w:r>
      <w:r>
        <w:rPr>
          <w:rFonts w:hint="eastAsia"/>
          <w:color w:val="auto"/>
          <w:sz w:val="24"/>
          <w:lang w:eastAsia="zh-CN"/>
        </w:rPr>
        <w:t>（</w:t>
      </w:r>
      <w:r>
        <w:rPr>
          <w:color w:val="auto"/>
          <w:sz w:val="24"/>
        </w:rPr>
        <w:t>不可抗力除外</w:t>
      </w:r>
      <w:r>
        <w:rPr>
          <w:rFonts w:hint="eastAsia"/>
          <w:color w:val="auto"/>
          <w:sz w:val="24"/>
          <w:lang w:eastAsia="zh-CN"/>
        </w:rPr>
        <w:t>）</w:t>
      </w:r>
      <w:r>
        <w:rPr>
          <w:color w:val="auto"/>
          <w:sz w:val="24"/>
        </w:rPr>
        <w:t>，在</w:t>
      </w:r>
      <w:r>
        <w:rPr>
          <w:rFonts w:hint="eastAsia"/>
          <w:color w:val="auto"/>
          <w:sz w:val="24"/>
          <w:lang w:eastAsia="zh-CN"/>
        </w:rPr>
        <w:t>实施方</w:t>
      </w:r>
      <w:r>
        <w:rPr>
          <w:color w:val="auto"/>
          <w:sz w:val="24"/>
        </w:rPr>
        <w:t>同意支付核定损失额的条件下，买方将同意延长交货期。核定损失额的支付将从未付款或从履约保证金中扣除。核定损失额比率为每迟交1天，按迟交货物金额的0.2％，但是，核定损失额的支付不得超过迟交货物部分合同金额的10％。如果</w:t>
      </w:r>
      <w:r>
        <w:rPr>
          <w:rFonts w:hint="eastAsia"/>
          <w:color w:val="auto"/>
          <w:sz w:val="24"/>
          <w:lang w:eastAsia="zh-CN"/>
        </w:rPr>
        <w:t>实施方</w:t>
      </w:r>
      <w:r>
        <w:rPr>
          <w:color w:val="auto"/>
          <w:sz w:val="24"/>
        </w:rPr>
        <w:t>在达到核定损失额的最高限额后仍不能交货，买方有权因</w:t>
      </w:r>
      <w:r>
        <w:rPr>
          <w:rFonts w:hint="eastAsia"/>
          <w:color w:val="auto"/>
          <w:sz w:val="24"/>
          <w:lang w:eastAsia="zh-CN"/>
        </w:rPr>
        <w:t>实施方</w:t>
      </w:r>
      <w:r>
        <w:rPr>
          <w:color w:val="auto"/>
          <w:sz w:val="24"/>
        </w:rPr>
        <w:t>违约终止合同，而</w:t>
      </w:r>
      <w:r>
        <w:rPr>
          <w:rFonts w:hint="eastAsia"/>
          <w:color w:val="auto"/>
          <w:sz w:val="24"/>
          <w:lang w:eastAsia="zh-CN"/>
        </w:rPr>
        <w:t>实施方</w:t>
      </w:r>
      <w:r>
        <w:rPr>
          <w:color w:val="auto"/>
          <w:sz w:val="24"/>
        </w:rPr>
        <w:t xml:space="preserve">仍有义务支付上述迟交核定损失金额。          </w:t>
      </w:r>
    </w:p>
    <w:p>
      <w:pPr>
        <w:spacing w:line="360" w:lineRule="auto"/>
        <w:ind w:firstLine="570"/>
        <w:rPr>
          <w:b/>
          <w:color w:val="auto"/>
          <w:sz w:val="24"/>
        </w:rPr>
      </w:pPr>
      <w:r>
        <w:rPr>
          <w:b/>
          <w:color w:val="auto"/>
          <w:sz w:val="24"/>
        </w:rPr>
        <w:t>15、不可抗力</w:t>
      </w:r>
    </w:p>
    <w:p>
      <w:pPr>
        <w:spacing w:line="360" w:lineRule="auto"/>
        <w:ind w:firstLine="570"/>
        <w:rPr>
          <w:color w:val="auto"/>
          <w:sz w:val="24"/>
        </w:rPr>
      </w:pPr>
      <w:r>
        <w:rPr>
          <w:color w:val="auto"/>
          <w:sz w:val="24"/>
        </w:rPr>
        <w:t>15.1签约任何一方由于受诸如战争、严重火灾、洪水、台风、地震等不可抗力事故的影响而不能执行合同时，履行合同的期限应予以延长，则延长的期限应相当于事故所影响的时间。不可抗力事故系指买卖双方在缔结合同时所不能预见的，并且它的发生及其后果是无法避免和无法克服的事故。</w:t>
      </w:r>
    </w:p>
    <w:p>
      <w:pPr>
        <w:spacing w:line="360" w:lineRule="auto"/>
        <w:ind w:firstLine="480" w:firstLineChars="200"/>
        <w:rPr>
          <w:color w:val="auto"/>
          <w:sz w:val="24"/>
        </w:rPr>
      </w:pPr>
      <w:r>
        <w:rPr>
          <w:color w:val="auto"/>
          <w:sz w:val="24"/>
        </w:rPr>
        <w:t>15.2受阻一方应在不可抗力事故发生后尽快用电报、传真或电传通知对方，并于事故发生后15天内将有关部门出具的证明文件用特快专递或挂号信等形式寄给对方审阅确认。一旦不可抗力事故的影响持续120天以上，双方应通过友好协商在合理的时间内达成进一步履行合同的协议。</w:t>
      </w:r>
    </w:p>
    <w:p>
      <w:pPr>
        <w:spacing w:line="360" w:lineRule="auto"/>
        <w:ind w:firstLine="482" w:firstLineChars="200"/>
        <w:rPr>
          <w:b/>
          <w:color w:val="auto"/>
          <w:sz w:val="24"/>
        </w:rPr>
      </w:pPr>
      <w:r>
        <w:rPr>
          <w:b/>
          <w:color w:val="auto"/>
          <w:sz w:val="24"/>
        </w:rPr>
        <w:t>16、仲裁</w:t>
      </w:r>
    </w:p>
    <w:p>
      <w:pPr>
        <w:spacing w:line="360" w:lineRule="auto"/>
        <w:ind w:firstLine="480" w:firstLineChars="200"/>
        <w:rPr>
          <w:color w:val="auto"/>
          <w:sz w:val="24"/>
        </w:rPr>
      </w:pPr>
      <w:r>
        <w:rPr>
          <w:color w:val="auto"/>
          <w:sz w:val="24"/>
        </w:rPr>
        <w:t>16.1在执行本合同中发生的或与本合同有关的争端，双方应通过友好协商解决，经协商在30天内不能达成协议时，应提交仲裁。</w:t>
      </w:r>
    </w:p>
    <w:p>
      <w:pPr>
        <w:spacing w:line="360" w:lineRule="auto"/>
        <w:ind w:firstLine="480" w:firstLineChars="200"/>
        <w:rPr>
          <w:color w:val="auto"/>
          <w:sz w:val="24"/>
        </w:rPr>
      </w:pPr>
      <w:r>
        <w:rPr>
          <w:color w:val="auto"/>
          <w:sz w:val="24"/>
        </w:rPr>
        <w:t>16.2仲裁应由买方所在地仲裁机构，根据其仲裁程序和规则进行。</w:t>
      </w:r>
    </w:p>
    <w:p>
      <w:pPr>
        <w:spacing w:line="360" w:lineRule="auto"/>
        <w:ind w:firstLine="480" w:firstLineChars="200"/>
        <w:rPr>
          <w:color w:val="auto"/>
          <w:sz w:val="24"/>
        </w:rPr>
      </w:pPr>
      <w:r>
        <w:rPr>
          <w:color w:val="auto"/>
          <w:sz w:val="24"/>
        </w:rPr>
        <w:t>16.3仲裁裁决为最终决定，并对双方具有约束力。</w:t>
      </w:r>
    </w:p>
    <w:p>
      <w:pPr>
        <w:spacing w:line="360" w:lineRule="auto"/>
        <w:ind w:firstLine="480" w:firstLineChars="200"/>
        <w:rPr>
          <w:color w:val="auto"/>
          <w:sz w:val="24"/>
        </w:rPr>
      </w:pPr>
      <w:r>
        <w:rPr>
          <w:color w:val="auto"/>
          <w:sz w:val="24"/>
        </w:rPr>
        <w:t>16.4除另有裁决外，仲裁费应由败诉方负担。</w:t>
      </w:r>
    </w:p>
    <w:p>
      <w:pPr>
        <w:spacing w:line="360" w:lineRule="auto"/>
        <w:ind w:firstLine="480" w:firstLineChars="200"/>
        <w:rPr>
          <w:color w:val="auto"/>
          <w:sz w:val="24"/>
        </w:rPr>
      </w:pPr>
      <w:r>
        <w:rPr>
          <w:color w:val="auto"/>
          <w:sz w:val="24"/>
        </w:rPr>
        <w:t>16.5在仲裁期间，除正在进行的仲裁部分外，合同其它部分继续执行。</w:t>
      </w:r>
    </w:p>
    <w:p>
      <w:pPr>
        <w:spacing w:line="360" w:lineRule="auto"/>
        <w:ind w:firstLine="482" w:firstLineChars="200"/>
        <w:rPr>
          <w:b/>
          <w:color w:val="auto"/>
          <w:sz w:val="24"/>
        </w:rPr>
      </w:pPr>
      <w:r>
        <w:rPr>
          <w:b/>
          <w:color w:val="auto"/>
          <w:sz w:val="24"/>
        </w:rPr>
        <w:t>17、违约终止合同</w:t>
      </w:r>
    </w:p>
    <w:p>
      <w:pPr>
        <w:spacing w:line="360" w:lineRule="auto"/>
        <w:ind w:firstLine="480" w:firstLineChars="200"/>
        <w:rPr>
          <w:color w:val="auto"/>
          <w:sz w:val="24"/>
        </w:rPr>
      </w:pPr>
      <w:r>
        <w:rPr>
          <w:color w:val="auto"/>
          <w:sz w:val="24"/>
        </w:rPr>
        <w:t>17</w:t>
      </w:r>
      <w:r>
        <w:rPr>
          <w:rFonts w:hint="eastAsia"/>
          <w:color w:val="auto"/>
          <w:sz w:val="24"/>
          <w:lang w:eastAsia="zh-CN"/>
        </w:rPr>
        <w:t>.</w:t>
      </w:r>
      <w:r>
        <w:rPr>
          <w:color w:val="auto"/>
          <w:sz w:val="24"/>
        </w:rPr>
        <w:t>1在补救违约而采取的任何其他措施未能实现的情况下，即在</w:t>
      </w:r>
      <w:r>
        <w:rPr>
          <w:rFonts w:hint="eastAsia"/>
          <w:color w:val="auto"/>
          <w:sz w:val="24"/>
          <w:lang w:eastAsia="zh-CN"/>
        </w:rPr>
        <w:t>实施方</w:t>
      </w:r>
      <w:r>
        <w:rPr>
          <w:color w:val="auto"/>
          <w:sz w:val="24"/>
        </w:rPr>
        <w:t>收到买方发出的违约通知后30天内</w:t>
      </w:r>
      <w:r>
        <w:rPr>
          <w:rFonts w:hint="eastAsia"/>
          <w:color w:val="auto"/>
          <w:sz w:val="24"/>
          <w:lang w:eastAsia="zh-CN"/>
        </w:rPr>
        <w:t>（</w:t>
      </w:r>
      <w:r>
        <w:rPr>
          <w:color w:val="auto"/>
          <w:sz w:val="24"/>
        </w:rPr>
        <w:t>或经买方书面确认的更长时间内</w:t>
      </w:r>
      <w:r>
        <w:rPr>
          <w:rFonts w:hint="eastAsia"/>
          <w:color w:val="auto"/>
          <w:sz w:val="24"/>
          <w:lang w:eastAsia="zh-CN"/>
        </w:rPr>
        <w:t>）</w:t>
      </w:r>
      <w:r>
        <w:rPr>
          <w:color w:val="auto"/>
          <w:sz w:val="24"/>
        </w:rPr>
        <w:t>仍未纠正其下述任何一种违约行为，买方可向</w:t>
      </w:r>
      <w:r>
        <w:rPr>
          <w:rFonts w:hint="eastAsia"/>
          <w:color w:val="auto"/>
          <w:sz w:val="24"/>
          <w:lang w:eastAsia="zh-CN"/>
        </w:rPr>
        <w:t>实施方</w:t>
      </w:r>
      <w:r>
        <w:rPr>
          <w:color w:val="auto"/>
          <w:sz w:val="24"/>
        </w:rPr>
        <w:t>发出书面违约通知，终止全部或部分合同：</w:t>
      </w:r>
    </w:p>
    <w:p>
      <w:pPr>
        <w:spacing w:line="360" w:lineRule="auto"/>
        <w:rPr>
          <w:color w:val="auto"/>
          <w:sz w:val="24"/>
        </w:rPr>
      </w:pPr>
      <w:r>
        <w:rPr>
          <w:color w:val="auto"/>
          <w:sz w:val="24"/>
        </w:rPr>
        <w:t xml:space="preserve">   </w:t>
      </w:r>
      <w:r>
        <w:rPr>
          <w:rFonts w:hint="eastAsia"/>
          <w:color w:val="auto"/>
          <w:sz w:val="24"/>
          <w:lang w:eastAsia="zh-CN"/>
        </w:rPr>
        <w:t>（</w:t>
      </w:r>
      <w:r>
        <w:rPr>
          <w:color w:val="auto"/>
          <w:sz w:val="24"/>
        </w:rPr>
        <w:t>1</w:t>
      </w:r>
      <w:r>
        <w:rPr>
          <w:rFonts w:hint="eastAsia"/>
          <w:color w:val="auto"/>
          <w:sz w:val="24"/>
          <w:lang w:eastAsia="zh-CN"/>
        </w:rPr>
        <w:t>）</w:t>
      </w:r>
      <w:r>
        <w:rPr>
          <w:color w:val="auto"/>
          <w:sz w:val="24"/>
        </w:rPr>
        <w:t>如果</w:t>
      </w:r>
      <w:r>
        <w:rPr>
          <w:rFonts w:hint="eastAsia"/>
          <w:color w:val="auto"/>
          <w:sz w:val="24"/>
          <w:lang w:eastAsia="zh-CN"/>
        </w:rPr>
        <w:t>实施方</w:t>
      </w:r>
      <w:r>
        <w:rPr>
          <w:color w:val="auto"/>
          <w:sz w:val="24"/>
        </w:rPr>
        <w:t>未能在合同规定的期限内或买方准许的任何延期内交付部分或全部货物。</w:t>
      </w:r>
    </w:p>
    <w:p>
      <w:pPr>
        <w:spacing w:line="360" w:lineRule="auto"/>
        <w:rPr>
          <w:color w:val="auto"/>
          <w:sz w:val="24"/>
        </w:rPr>
      </w:pPr>
      <w:r>
        <w:rPr>
          <w:color w:val="auto"/>
          <w:sz w:val="24"/>
        </w:rPr>
        <w:t xml:space="preserve">   </w:t>
      </w:r>
      <w:r>
        <w:rPr>
          <w:rFonts w:hint="eastAsia"/>
          <w:color w:val="auto"/>
          <w:sz w:val="24"/>
          <w:lang w:eastAsia="zh-CN"/>
        </w:rPr>
        <w:t>（</w:t>
      </w:r>
      <w:r>
        <w:rPr>
          <w:color w:val="auto"/>
          <w:sz w:val="24"/>
        </w:rPr>
        <w:t>2</w:t>
      </w:r>
      <w:r>
        <w:rPr>
          <w:rFonts w:hint="eastAsia"/>
          <w:color w:val="auto"/>
          <w:sz w:val="24"/>
          <w:lang w:eastAsia="zh-CN"/>
        </w:rPr>
        <w:t>）实施方</w:t>
      </w:r>
      <w:r>
        <w:rPr>
          <w:color w:val="auto"/>
          <w:sz w:val="24"/>
        </w:rPr>
        <w:t>未能履行合同项下的其它义务。</w:t>
      </w:r>
    </w:p>
    <w:p>
      <w:pPr>
        <w:spacing w:line="360" w:lineRule="auto"/>
        <w:ind w:firstLine="480" w:firstLineChars="200"/>
        <w:rPr>
          <w:color w:val="auto"/>
          <w:sz w:val="24"/>
        </w:rPr>
      </w:pPr>
      <w:r>
        <w:rPr>
          <w:color w:val="auto"/>
          <w:sz w:val="24"/>
        </w:rPr>
        <w:t>17</w:t>
      </w:r>
      <w:r>
        <w:rPr>
          <w:rFonts w:hint="eastAsia"/>
          <w:color w:val="auto"/>
          <w:sz w:val="24"/>
          <w:lang w:eastAsia="zh-CN"/>
        </w:rPr>
        <w:t>.</w:t>
      </w:r>
      <w:r>
        <w:rPr>
          <w:color w:val="auto"/>
          <w:sz w:val="24"/>
        </w:rPr>
        <w:t>2 一旦买方根据第20.1款终止部分或全部合同，买方可以按其认为适当的条件和方式采购类似未交付部分的货物。</w:t>
      </w:r>
      <w:r>
        <w:rPr>
          <w:rFonts w:hint="eastAsia"/>
          <w:color w:val="auto"/>
          <w:sz w:val="24"/>
          <w:lang w:eastAsia="zh-CN"/>
        </w:rPr>
        <w:t>实施方</w:t>
      </w:r>
      <w:r>
        <w:rPr>
          <w:color w:val="auto"/>
          <w:sz w:val="24"/>
        </w:rPr>
        <w:t>应承担买方购买类似货物的价格差及额外费用。但是，</w:t>
      </w:r>
      <w:r>
        <w:rPr>
          <w:rFonts w:hint="eastAsia"/>
          <w:color w:val="auto"/>
          <w:sz w:val="24"/>
          <w:lang w:eastAsia="zh-CN"/>
        </w:rPr>
        <w:t>实施方</w:t>
      </w:r>
      <w:r>
        <w:rPr>
          <w:color w:val="auto"/>
          <w:sz w:val="24"/>
        </w:rPr>
        <w:t>应继续履行合同中未终止的部分。</w:t>
      </w:r>
    </w:p>
    <w:p>
      <w:pPr>
        <w:spacing w:line="360" w:lineRule="auto"/>
        <w:ind w:firstLine="482" w:firstLineChars="200"/>
        <w:rPr>
          <w:rFonts w:hint="eastAsia" w:ascii="Times New Roman" w:hAnsi="Times New Roman" w:eastAsia="宋体" w:cs="Times New Roman"/>
          <w:b/>
          <w:bCs/>
          <w:color w:val="auto"/>
          <w:sz w:val="24"/>
        </w:rPr>
      </w:pPr>
      <w:r>
        <w:rPr>
          <w:rFonts w:hint="eastAsia" w:ascii="Times New Roman" w:hAnsi="Times New Roman" w:eastAsia="宋体" w:cs="Times New Roman"/>
          <w:b/>
          <w:bCs/>
          <w:color w:val="auto"/>
          <w:sz w:val="24"/>
          <w:lang w:val="en-US" w:eastAsia="zh-CN"/>
        </w:rPr>
        <w:t xml:space="preserve">17.3 </w:t>
      </w:r>
      <w:r>
        <w:rPr>
          <w:rFonts w:hint="eastAsia" w:ascii="Times New Roman" w:hAnsi="Times New Roman" w:eastAsia="宋体" w:cs="Times New Roman"/>
          <w:b/>
          <w:bCs/>
          <w:color w:val="auto"/>
          <w:sz w:val="24"/>
        </w:rPr>
        <w:t>违约责任</w:t>
      </w:r>
    </w:p>
    <w:p>
      <w:pPr>
        <w:spacing w:line="360" w:lineRule="auto"/>
        <w:ind w:firstLine="480" w:firstLineChars="200"/>
        <w:rPr>
          <w:rFonts w:ascii="Times New Roman" w:hAnsi="Times New Roman" w:eastAsia="宋体" w:cs="Times New Roman"/>
          <w:color w:val="auto"/>
          <w:sz w:val="24"/>
        </w:rPr>
      </w:pPr>
      <w:r>
        <w:rPr>
          <w:rFonts w:hint="eastAsia" w:ascii="Times New Roman" w:hAnsi="Times New Roman" w:eastAsia="宋体" w:cs="Times New Roman"/>
          <w:color w:val="auto"/>
          <w:sz w:val="24"/>
        </w:rPr>
        <w:t>1、乙方提供</w:t>
      </w:r>
      <w:r>
        <w:rPr>
          <w:rFonts w:hint="eastAsia" w:ascii="Times New Roman" w:hAnsi="Times New Roman" w:eastAsia="宋体" w:cs="Times New Roman"/>
          <w:color w:val="auto"/>
          <w:sz w:val="24"/>
          <w:lang w:val="en-US" w:eastAsia="zh-CN"/>
        </w:rPr>
        <w:t>货物</w:t>
      </w:r>
      <w:r>
        <w:rPr>
          <w:rFonts w:hint="eastAsia" w:ascii="Times New Roman" w:hAnsi="Times New Roman" w:eastAsia="宋体" w:cs="Times New Roman"/>
          <w:color w:val="auto"/>
          <w:sz w:val="24"/>
        </w:rPr>
        <w:t>如满足不了甲方要求，由乙方负责包换，并承担调换或退货而支付的实际费用。乙方不能调换的，甲方有权终止合同。</w:t>
      </w:r>
    </w:p>
    <w:p>
      <w:pPr>
        <w:spacing w:line="360" w:lineRule="auto"/>
        <w:ind w:firstLine="480" w:firstLineChars="200"/>
        <w:rPr>
          <w:rFonts w:ascii="Times New Roman" w:hAnsi="Times New Roman" w:eastAsia="宋体" w:cs="Times New Roman"/>
          <w:color w:val="auto"/>
          <w:sz w:val="24"/>
        </w:rPr>
      </w:pPr>
      <w:r>
        <w:rPr>
          <w:rFonts w:hint="eastAsia" w:ascii="Times New Roman" w:hAnsi="Times New Roman" w:eastAsia="宋体" w:cs="Times New Roman"/>
          <w:color w:val="auto"/>
          <w:sz w:val="24"/>
        </w:rPr>
        <w:t>2、如</w:t>
      </w:r>
      <w:r>
        <w:rPr>
          <w:rFonts w:hint="eastAsia" w:ascii="Times New Roman" w:hAnsi="Times New Roman" w:eastAsia="宋体" w:cs="Times New Roman"/>
          <w:color w:val="auto"/>
          <w:sz w:val="24"/>
          <w:lang w:val="en-US" w:eastAsia="zh-CN"/>
        </w:rPr>
        <w:t>货物</w:t>
      </w:r>
      <w:r>
        <w:rPr>
          <w:rFonts w:hint="eastAsia" w:ascii="Times New Roman" w:hAnsi="Times New Roman" w:eastAsia="宋体" w:cs="Times New Roman"/>
          <w:color w:val="auto"/>
          <w:sz w:val="24"/>
        </w:rPr>
        <w:t>质量存在问题，给甲方造成损失，由乙方承担全部责任并赔偿甲方所有损失。</w:t>
      </w:r>
    </w:p>
    <w:p>
      <w:pPr>
        <w:spacing w:line="360" w:lineRule="auto"/>
        <w:ind w:firstLine="480" w:firstLineChars="200"/>
        <w:rPr>
          <w:rFonts w:hint="eastAsia" w:ascii="Times New Roman" w:hAnsi="Times New Roman" w:eastAsia="宋体" w:cs="Times New Roman"/>
          <w:color w:val="auto"/>
          <w:sz w:val="24"/>
        </w:rPr>
      </w:pPr>
      <w:r>
        <w:rPr>
          <w:rFonts w:hint="eastAsia" w:ascii="Times New Roman" w:hAnsi="Times New Roman" w:eastAsia="宋体" w:cs="Times New Roman"/>
          <w:color w:val="auto"/>
          <w:sz w:val="24"/>
          <w:lang w:val="en-US" w:eastAsia="zh-CN"/>
        </w:rPr>
        <w:t>3</w:t>
      </w:r>
      <w:r>
        <w:rPr>
          <w:rFonts w:hint="eastAsia" w:ascii="Times New Roman" w:hAnsi="Times New Roman" w:eastAsia="宋体" w:cs="Times New Roman"/>
          <w:color w:val="auto"/>
          <w:sz w:val="24"/>
        </w:rPr>
        <w:t>、若乙方未如期按照合同约定交付合同货物或提供服务、补足或更换货物，甲方有权直接向乙方发出违约通知书，违约金按合同价格的2‰计算每日的违约金。</w:t>
      </w:r>
    </w:p>
    <w:p>
      <w:pPr>
        <w:spacing w:line="360" w:lineRule="auto"/>
        <w:ind w:firstLine="480" w:firstLineChars="200"/>
        <w:rPr>
          <w:rFonts w:hint="eastAsia" w:ascii="Times New Roman" w:hAnsi="Times New Roman" w:eastAsia="宋体" w:cs="Times New Roman"/>
          <w:color w:val="auto"/>
          <w:sz w:val="24"/>
        </w:rPr>
      </w:pPr>
      <w:r>
        <w:rPr>
          <w:rFonts w:hint="eastAsia" w:ascii="Times New Roman" w:hAnsi="Times New Roman" w:eastAsia="宋体" w:cs="Times New Roman"/>
          <w:color w:val="auto"/>
          <w:sz w:val="24"/>
          <w:lang w:val="en-US" w:eastAsia="zh-CN"/>
        </w:rPr>
        <w:t>4</w:t>
      </w:r>
      <w:r>
        <w:rPr>
          <w:rFonts w:hint="eastAsia" w:ascii="Times New Roman" w:hAnsi="Times New Roman" w:eastAsia="宋体" w:cs="Times New Roman"/>
          <w:color w:val="auto"/>
          <w:sz w:val="24"/>
        </w:rPr>
        <w:t>、如果乙方在收到甲方的违约通知书5个工作日内未作答复也没有按照甲方选择的方式承担违约责任，则甲方有权从尚未支付的合同价款中扣回相当于甲方选择的方式计算的索赔金额。如果这些金额不足以补偿，甲方有权向乙方提出不足部分的赔偿要求。</w:t>
      </w:r>
    </w:p>
    <w:p>
      <w:pPr>
        <w:spacing w:line="360" w:lineRule="auto"/>
        <w:ind w:firstLine="480" w:firstLineChars="200"/>
        <w:rPr>
          <w:rFonts w:hint="eastAsia" w:ascii="Times New Roman" w:hAnsi="Times New Roman" w:eastAsia="宋体" w:cs="Times New Roman"/>
          <w:color w:val="auto"/>
          <w:sz w:val="24"/>
        </w:rPr>
      </w:pPr>
      <w:r>
        <w:rPr>
          <w:rFonts w:hint="eastAsia" w:ascii="Times New Roman" w:hAnsi="Times New Roman" w:eastAsia="宋体" w:cs="Times New Roman"/>
          <w:color w:val="auto"/>
          <w:sz w:val="24"/>
          <w:lang w:val="en-US" w:eastAsia="zh-CN"/>
        </w:rPr>
        <w:t>5</w:t>
      </w:r>
      <w:r>
        <w:rPr>
          <w:rFonts w:hint="eastAsia" w:ascii="Times New Roman" w:hAnsi="Times New Roman" w:eastAsia="宋体" w:cs="Times New Roman"/>
          <w:color w:val="auto"/>
          <w:sz w:val="24"/>
        </w:rPr>
        <w:t>、当违约行为给对方造成损失时，若违约金不足以弥补全部损失，违约方还应当赔偿对方因此所受全部损失。当构成严重违约时（如延期交货达一个月时），甲方可以单方面决定解除或终止合同履行，违约方同时还应当承担违约或赔偿责任。</w:t>
      </w:r>
    </w:p>
    <w:p>
      <w:pPr>
        <w:spacing w:line="360" w:lineRule="auto"/>
        <w:ind w:firstLine="480" w:firstLineChars="200"/>
        <w:rPr>
          <w:rFonts w:hint="eastAsia" w:ascii="Times New Roman" w:hAnsi="Times New Roman" w:eastAsia="宋体" w:cs="Times New Roman"/>
          <w:color w:val="auto"/>
          <w:sz w:val="24"/>
        </w:rPr>
      </w:pPr>
      <w:r>
        <w:rPr>
          <w:rFonts w:hint="eastAsia" w:ascii="Times New Roman" w:hAnsi="Times New Roman" w:eastAsia="宋体" w:cs="Times New Roman"/>
          <w:color w:val="auto"/>
          <w:sz w:val="24"/>
          <w:lang w:val="en-US" w:eastAsia="zh-CN"/>
        </w:rPr>
        <w:t>6</w:t>
      </w:r>
      <w:r>
        <w:rPr>
          <w:rFonts w:hint="eastAsia" w:ascii="Times New Roman" w:hAnsi="Times New Roman" w:eastAsia="宋体" w:cs="Times New Roman"/>
          <w:color w:val="auto"/>
          <w:sz w:val="24"/>
        </w:rPr>
        <w:t>、以上各项交付的违约金并不影响违约方履行合同的各项义务。</w:t>
      </w:r>
    </w:p>
    <w:p>
      <w:pPr>
        <w:spacing w:line="360" w:lineRule="auto"/>
        <w:ind w:firstLine="482" w:firstLineChars="200"/>
        <w:rPr>
          <w:rFonts w:hint="eastAsia" w:ascii="Times New Roman" w:hAnsi="Times New Roman" w:eastAsia="宋体" w:cs="Times New Roman"/>
          <w:b/>
          <w:bCs/>
          <w:color w:val="auto"/>
          <w:sz w:val="24"/>
        </w:rPr>
      </w:pPr>
      <w:r>
        <w:rPr>
          <w:rFonts w:hint="eastAsia" w:ascii="Times New Roman" w:hAnsi="Times New Roman" w:eastAsia="宋体" w:cs="Times New Roman"/>
          <w:b/>
          <w:bCs/>
          <w:color w:val="auto"/>
          <w:sz w:val="24"/>
          <w:lang w:val="en-US" w:eastAsia="zh-CN"/>
        </w:rPr>
        <w:t xml:space="preserve">17.4 </w:t>
      </w:r>
      <w:r>
        <w:rPr>
          <w:rFonts w:hint="eastAsia" w:ascii="Times New Roman" w:hAnsi="Times New Roman" w:eastAsia="宋体" w:cs="Times New Roman"/>
          <w:b/>
          <w:bCs/>
          <w:color w:val="auto"/>
          <w:sz w:val="24"/>
        </w:rPr>
        <w:t>不可抗力</w:t>
      </w:r>
    </w:p>
    <w:p>
      <w:pPr>
        <w:spacing w:line="360" w:lineRule="auto"/>
        <w:ind w:firstLine="480" w:firstLineChars="200"/>
        <w:rPr>
          <w:rFonts w:hint="eastAsia" w:ascii="Times New Roman" w:hAnsi="Times New Roman" w:eastAsia="宋体" w:cs="Times New Roman"/>
          <w:color w:val="auto"/>
          <w:sz w:val="24"/>
        </w:rPr>
      </w:pPr>
      <w:r>
        <w:rPr>
          <w:rFonts w:hint="eastAsia" w:ascii="Times New Roman" w:hAnsi="Times New Roman" w:eastAsia="宋体" w:cs="Times New Roman"/>
          <w:color w:val="auto"/>
          <w:sz w:val="24"/>
        </w:rPr>
        <w:t>1、任何一方因不可抗力不能履行本合同规定的全部或部分义务，该方应尽快通知另一方，并须在不可抗力发生后三日内以书面形式向另一方提供详细情况报告及不可抗力对履行本合同的影响程度的说明。遭受不可抗力影响的一方有责任尽可能及时采取适当或必要措施减少或消除不可抗力的影响。遭受不可抗力影响的一方对因未尽本项责任而造成的相关损失承担责任。合同各方应根据不可抗力对本合同履行的影响程度，协商确定是否终止本合同，或是继续履行本合同。</w:t>
      </w:r>
    </w:p>
    <w:p>
      <w:pPr>
        <w:spacing w:line="360" w:lineRule="auto"/>
        <w:ind w:firstLine="482" w:firstLineChars="200"/>
        <w:rPr>
          <w:rFonts w:hint="eastAsia" w:ascii="Times New Roman" w:hAnsi="Times New Roman" w:eastAsia="宋体" w:cs="Times New Roman"/>
          <w:b/>
          <w:bCs/>
          <w:color w:val="auto"/>
          <w:sz w:val="24"/>
        </w:rPr>
      </w:pPr>
      <w:r>
        <w:rPr>
          <w:rFonts w:hint="eastAsia" w:ascii="Times New Roman" w:hAnsi="Times New Roman" w:eastAsia="宋体" w:cs="Times New Roman"/>
          <w:b/>
          <w:bCs/>
          <w:color w:val="auto"/>
          <w:sz w:val="24"/>
          <w:lang w:val="en-US" w:eastAsia="zh-CN"/>
        </w:rPr>
        <w:t xml:space="preserve">17.5 </w:t>
      </w:r>
      <w:r>
        <w:rPr>
          <w:rFonts w:hint="eastAsia" w:ascii="Times New Roman" w:hAnsi="Times New Roman" w:eastAsia="宋体" w:cs="Times New Roman"/>
          <w:b/>
          <w:bCs/>
          <w:color w:val="auto"/>
          <w:sz w:val="24"/>
        </w:rPr>
        <w:t>合同终止</w:t>
      </w:r>
    </w:p>
    <w:p>
      <w:pPr>
        <w:spacing w:line="360" w:lineRule="auto"/>
        <w:ind w:firstLine="480" w:firstLineChars="200"/>
        <w:rPr>
          <w:rFonts w:hint="eastAsia" w:ascii="Times New Roman" w:hAnsi="Times New Roman" w:eastAsia="宋体" w:cs="Times New Roman"/>
          <w:color w:val="auto"/>
          <w:sz w:val="24"/>
        </w:rPr>
      </w:pPr>
      <w:r>
        <w:rPr>
          <w:rFonts w:hint="eastAsia" w:ascii="Times New Roman" w:hAnsi="Times New Roman" w:eastAsia="宋体" w:cs="Times New Roman"/>
          <w:color w:val="auto"/>
          <w:sz w:val="24"/>
        </w:rPr>
        <w:t>1、本合同因下列原因而终止：</w:t>
      </w:r>
    </w:p>
    <w:p>
      <w:pPr>
        <w:spacing w:line="360" w:lineRule="auto"/>
        <w:ind w:firstLine="480" w:firstLineChars="200"/>
        <w:rPr>
          <w:rFonts w:hint="eastAsia" w:ascii="Times New Roman" w:hAnsi="Times New Roman" w:eastAsia="宋体" w:cs="Times New Roman"/>
          <w:color w:val="auto"/>
          <w:sz w:val="24"/>
        </w:rPr>
      </w:pPr>
      <w:r>
        <w:rPr>
          <w:rFonts w:hint="eastAsia" w:ascii="Times New Roman" w:hAnsi="Times New Roman" w:eastAsia="宋体" w:cs="Times New Roman"/>
          <w:color w:val="auto"/>
          <w:sz w:val="24"/>
        </w:rPr>
        <w:t>1）本合同正常履行完毕；</w:t>
      </w:r>
    </w:p>
    <w:p>
      <w:pPr>
        <w:spacing w:line="360" w:lineRule="auto"/>
        <w:ind w:firstLine="480" w:firstLineChars="200"/>
        <w:rPr>
          <w:rFonts w:hint="eastAsia" w:ascii="Times New Roman" w:hAnsi="Times New Roman" w:eastAsia="宋体" w:cs="Times New Roman"/>
          <w:color w:val="auto"/>
          <w:sz w:val="24"/>
        </w:rPr>
      </w:pPr>
      <w:r>
        <w:rPr>
          <w:rFonts w:hint="eastAsia" w:ascii="Times New Roman" w:hAnsi="Times New Roman" w:eastAsia="宋体" w:cs="Times New Roman"/>
          <w:color w:val="auto"/>
          <w:sz w:val="24"/>
        </w:rPr>
        <w:t>2）合同双方协议终止本合同的履行；</w:t>
      </w:r>
    </w:p>
    <w:p>
      <w:pPr>
        <w:spacing w:line="360" w:lineRule="auto"/>
        <w:ind w:firstLine="480" w:firstLineChars="200"/>
        <w:rPr>
          <w:rFonts w:hint="eastAsia" w:ascii="Times New Roman" w:hAnsi="Times New Roman" w:eastAsia="宋体" w:cs="Times New Roman"/>
          <w:color w:val="auto"/>
          <w:sz w:val="24"/>
        </w:rPr>
      </w:pPr>
      <w:r>
        <w:rPr>
          <w:rFonts w:hint="eastAsia" w:ascii="Times New Roman" w:hAnsi="Times New Roman" w:eastAsia="宋体" w:cs="Times New Roman"/>
          <w:color w:val="auto"/>
          <w:sz w:val="24"/>
        </w:rPr>
        <w:t>3）不可抗力事件导致本合同无法履行或履行不必要；</w:t>
      </w:r>
    </w:p>
    <w:p>
      <w:pPr>
        <w:spacing w:line="360" w:lineRule="auto"/>
        <w:ind w:firstLine="480" w:firstLineChars="200"/>
        <w:rPr>
          <w:rFonts w:hint="eastAsia" w:ascii="Times New Roman" w:hAnsi="Times New Roman" w:eastAsia="宋体" w:cs="Times New Roman"/>
          <w:color w:val="auto"/>
          <w:sz w:val="24"/>
        </w:rPr>
      </w:pPr>
      <w:r>
        <w:rPr>
          <w:rFonts w:hint="eastAsia" w:ascii="Times New Roman" w:hAnsi="Times New Roman" w:eastAsia="宋体" w:cs="Times New Roman"/>
          <w:color w:val="auto"/>
          <w:sz w:val="24"/>
        </w:rPr>
        <w:t>4）任何一方行使解除权，解除本合同。</w:t>
      </w:r>
    </w:p>
    <w:p>
      <w:pPr>
        <w:spacing w:line="360" w:lineRule="auto"/>
        <w:ind w:firstLine="480" w:firstLineChars="200"/>
        <w:rPr>
          <w:rFonts w:hint="eastAsia" w:ascii="Times New Roman" w:hAnsi="Times New Roman" w:eastAsia="宋体" w:cs="Times New Roman"/>
          <w:color w:val="auto"/>
          <w:sz w:val="24"/>
        </w:rPr>
      </w:pPr>
      <w:r>
        <w:rPr>
          <w:rFonts w:hint="eastAsia" w:ascii="Times New Roman" w:hAnsi="Times New Roman" w:eastAsia="宋体" w:cs="Times New Roman"/>
          <w:color w:val="auto"/>
          <w:sz w:val="24"/>
        </w:rPr>
        <w:t>2、对本合同终止有过错的一方应赔偿另一方因合同终止而受到的损失。对合同终止双方均无过错的，则各自承担所受到的损失。</w:t>
      </w:r>
    </w:p>
    <w:p>
      <w:pPr>
        <w:spacing w:line="360" w:lineRule="auto"/>
        <w:ind w:firstLine="482" w:firstLineChars="200"/>
        <w:rPr>
          <w:rFonts w:hint="eastAsia" w:ascii="Times New Roman" w:hAnsi="Times New Roman" w:eastAsia="宋体" w:cs="Times New Roman"/>
          <w:color w:val="auto"/>
          <w:sz w:val="24"/>
        </w:rPr>
      </w:pPr>
      <w:r>
        <w:rPr>
          <w:rFonts w:hint="eastAsia" w:ascii="Times New Roman" w:hAnsi="Times New Roman" w:eastAsia="宋体" w:cs="Times New Roman"/>
          <w:b/>
          <w:bCs/>
          <w:color w:val="auto"/>
          <w:sz w:val="24"/>
          <w:lang w:val="en-US" w:eastAsia="zh-CN"/>
        </w:rPr>
        <w:t>17.6</w:t>
      </w:r>
      <w:r>
        <w:rPr>
          <w:rFonts w:hint="eastAsia" w:ascii="Times New Roman" w:hAnsi="Times New Roman" w:eastAsia="宋体" w:cs="Times New Roman"/>
          <w:b/>
          <w:bCs/>
          <w:color w:val="auto"/>
          <w:sz w:val="24"/>
        </w:rPr>
        <w:t>、合同解除</w:t>
      </w:r>
    </w:p>
    <w:p>
      <w:pPr>
        <w:spacing w:line="360" w:lineRule="auto"/>
        <w:ind w:firstLine="480" w:firstLineChars="200"/>
        <w:rPr>
          <w:rFonts w:hint="eastAsia" w:ascii="Times New Roman" w:hAnsi="Times New Roman" w:eastAsia="宋体" w:cs="Times New Roman"/>
          <w:color w:val="auto"/>
          <w:sz w:val="24"/>
        </w:rPr>
      </w:pPr>
      <w:r>
        <w:rPr>
          <w:rFonts w:hint="eastAsia" w:ascii="Times New Roman" w:hAnsi="Times New Roman" w:eastAsia="宋体" w:cs="Times New Roman"/>
          <w:color w:val="auto"/>
          <w:sz w:val="24"/>
        </w:rPr>
        <w:t>1、在本合同履行过程中，如果发生以下情形之一，合同一方可以通知对方解除合同：</w:t>
      </w:r>
    </w:p>
    <w:p>
      <w:pPr>
        <w:spacing w:line="360" w:lineRule="auto"/>
        <w:ind w:firstLine="480" w:firstLineChars="200"/>
        <w:rPr>
          <w:rFonts w:hint="eastAsia" w:ascii="Times New Roman" w:hAnsi="Times New Roman" w:eastAsia="宋体" w:cs="Times New Roman"/>
          <w:color w:val="auto"/>
          <w:sz w:val="24"/>
        </w:rPr>
      </w:pPr>
      <w:r>
        <w:rPr>
          <w:rFonts w:hint="eastAsia" w:ascii="Times New Roman" w:hAnsi="Times New Roman" w:eastAsia="宋体" w:cs="Times New Roman"/>
          <w:color w:val="auto"/>
          <w:sz w:val="24"/>
        </w:rPr>
        <w:t>1.1因对方根本违约使合同无法继续履行或没有必要继续履行；</w:t>
      </w:r>
    </w:p>
    <w:p>
      <w:pPr>
        <w:spacing w:line="360" w:lineRule="auto"/>
        <w:ind w:firstLine="480" w:firstLineChars="200"/>
        <w:rPr>
          <w:rFonts w:hint="eastAsia" w:ascii="Times New Roman" w:hAnsi="Times New Roman" w:eastAsia="宋体" w:cs="Times New Roman"/>
          <w:color w:val="auto"/>
          <w:sz w:val="24"/>
        </w:rPr>
      </w:pPr>
      <w:r>
        <w:rPr>
          <w:rFonts w:hint="eastAsia" w:ascii="Times New Roman" w:hAnsi="Times New Roman" w:eastAsia="宋体" w:cs="Times New Roman"/>
          <w:color w:val="auto"/>
          <w:sz w:val="24"/>
        </w:rPr>
        <w:t>1.2在甲方对乙方违约后采取的补救措施不予接受的情况下，甲方有权解除合同；</w:t>
      </w:r>
    </w:p>
    <w:p>
      <w:pPr>
        <w:spacing w:line="360" w:lineRule="auto"/>
        <w:ind w:firstLine="480" w:firstLineChars="200"/>
        <w:rPr>
          <w:rFonts w:hint="eastAsia" w:ascii="Times New Roman" w:hAnsi="Times New Roman" w:eastAsia="宋体" w:cs="Times New Roman"/>
          <w:color w:val="auto"/>
          <w:sz w:val="24"/>
        </w:rPr>
      </w:pPr>
      <w:r>
        <w:rPr>
          <w:rFonts w:hint="eastAsia" w:ascii="Times New Roman" w:hAnsi="Times New Roman" w:eastAsia="宋体" w:cs="Times New Roman"/>
          <w:color w:val="auto"/>
          <w:sz w:val="24"/>
        </w:rPr>
        <w:t>1.2.1如果非因甲方原因，乙方未能在甲方同意延长的限期内按照本合同约定及服务承诺提供服务，甲方有权解除本合同；</w:t>
      </w:r>
    </w:p>
    <w:p>
      <w:pPr>
        <w:spacing w:line="360" w:lineRule="auto"/>
        <w:ind w:firstLine="480" w:firstLineChars="200"/>
        <w:rPr>
          <w:rFonts w:hint="eastAsia" w:ascii="Times New Roman" w:hAnsi="Times New Roman" w:eastAsia="宋体" w:cs="Times New Roman"/>
          <w:color w:val="auto"/>
          <w:sz w:val="24"/>
        </w:rPr>
      </w:pPr>
      <w:r>
        <w:rPr>
          <w:rFonts w:hint="eastAsia" w:ascii="Times New Roman" w:hAnsi="Times New Roman" w:eastAsia="宋体" w:cs="Times New Roman"/>
          <w:color w:val="auto"/>
          <w:sz w:val="24"/>
        </w:rPr>
        <w:t>1.2.2乙方在收到甲方的违约通知后五日内，未能纠正其违约行为，甲方有权解除本合同。</w:t>
      </w:r>
    </w:p>
    <w:p>
      <w:pPr>
        <w:spacing w:line="360" w:lineRule="auto"/>
        <w:ind w:firstLine="480" w:firstLineChars="200"/>
        <w:rPr>
          <w:rFonts w:hint="eastAsia" w:ascii="Times New Roman" w:hAnsi="Times New Roman" w:eastAsia="宋体" w:cs="Times New Roman"/>
          <w:color w:val="auto"/>
          <w:sz w:val="24"/>
        </w:rPr>
      </w:pPr>
      <w:r>
        <w:rPr>
          <w:rFonts w:hint="eastAsia" w:ascii="Times New Roman" w:hAnsi="Times New Roman" w:eastAsia="宋体" w:cs="Times New Roman"/>
          <w:color w:val="auto"/>
          <w:sz w:val="24"/>
        </w:rPr>
        <w:t>1.3如果乙方未能履行本合同约定的其它任何义务，甲方有权解除本合同。</w:t>
      </w:r>
    </w:p>
    <w:p>
      <w:pPr>
        <w:spacing w:line="360" w:lineRule="auto"/>
        <w:ind w:firstLine="480" w:firstLineChars="200"/>
        <w:rPr>
          <w:rFonts w:hint="eastAsia" w:ascii="Times New Roman" w:hAnsi="Times New Roman" w:eastAsia="宋体" w:cs="Times New Roman"/>
          <w:color w:val="auto"/>
          <w:sz w:val="24"/>
        </w:rPr>
      </w:pPr>
      <w:r>
        <w:rPr>
          <w:rFonts w:hint="eastAsia" w:ascii="Times New Roman" w:hAnsi="Times New Roman" w:eastAsia="宋体" w:cs="Times New Roman"/>
          <w:color w:val="auto"/>
          <w:sz w:val="24"/>
        </w:rPr>
        <w:t>1.4如果乙方在服务采购或实施中有腐败和欺诈行为，甲方有权解除本合同。“腐败行为”是指提供、给予任何有价值的东西来影响甲方人员在采购过程或合同实施过程中的行为；“欺诈行为”指为了影响采购过程或合同实施过程而谎报事实，损害甲方的利益，包括投标（报价）人之间串通报价，人为地使投标（报价）丧失竞争性，剥夺甲方从自由公开竞争所能获得的权益。</w:t>
      </w:r>
    </w:p>
    <w:p>
      <w:pPr>
        <w:spacing w:line="360" w:lineRule="auto"/>
        <w:ind w:firstLine="480" w:firstLineChars="200"/>
        <w:rPr>
          <w:rFonts w:hint="eastAsia" w:ascii="Times New Roman" w:hAnsi="Times New Roman" w:eastAsia="宋体" w:cs="Times New Roman"/>
          <w:color w:val="auto"/>
          <w:sz w:val="24"/>
        </w:rPr>
      </w:pPr>
      <w:r>
        <w:rPr>
          <w:rFonts w:hint="eastAsia" w:ascii="Times New Roman" w:hAnsi="Times New Roman" w:eastAsia="宋体" w:cs="Times New Roman"/>
          <w:color w:val="auto"/>
          <w:sz w:val="24"/>
        </w:rPr>
        <w:t>1.5如果乙方无实际履行能力以及破产或无清偿能力时，甲方可在任何时候以书面形式通知乙方终止合同，终止该合同将不损害或影响甲方已经采取或将要采取的补救措施的权利。</w:t>
      </w:r>
    </w:p>
    <w:p>
      <w:pPr>
        <w:spacing w:line="360" w:lineRule="auto"/>
        <w:ind w:firstLine="480" w:firstLineChars="200"/>
        <w:rPr>
          <w:rFonts w:hint="eastAsia" w:ascii="Times New Roman" w:hAnsi="Times New Roman" w:eastAsia="宋体" w:cs="Times New Roman"/>
          <w:color w:val="auto"/>
          <w:sz w:val="24"/>
        </w:rPr>
      </w:pPr>
      <w:r>
        <w:rPr>
          <w:rFonts w:hint="eastAsia" w:ascii="Times New Roman" w:hAnsi="Times New Roman" w:eastAsia="宋体" w:cs="Times New Roman"/>
          <w:color w:val="auto"/>
          <w:sz w:val="24"/>
        </w:rPr>
        <w:t>1.6由于不可抗力致使本合同不能履行的，甲方可以解除本合同。</w:t>
      </w:r>
    </w:p>
    <w:p>
      <w:pPr>
        <w:spacing w:line="360" w:lineRule="auto"/>
        <w:ind w:firstLine="480" w:firstLineChars="200"/>
        <w:rPr>
          <w:rFonts w:hint="eastAsia" w:ascii="Times New Roman" w:hAnsi="Times New Roman" w:eastAsia="宋体" w:cs="Times New Roman"/>
          <w:color w:val="auto"/>
          <w:sz w:val="24"/>
        </w:rPr>
      </w:pPr>
      <w:r>
        <w:rPr>
          <w:rFonts w:hint="eastAsia" w:ascii="Times New Roman" w:hAnsi="Times New Roman" w:eastAsia="宋体" w:cs="Times New Roman"/>
          <w:color w:val="auto"/>
          <w:sz w:val="24"/>
        </w:rPr>
        <w:t>2、双方协商一致可以解除合同。</w:t>
      </w:r>
    </w:p>
    <w:p>
      <w:pPr>
        <w:spacing w:line="360" w:lineRule="auto"/>
        <w:ind w:firstLine="480" w:firstLineChars="200"/>
        <w:rPr>
          <w:rFonts w:hint="eastAsia" w:ascii="Times New Roman" w:hAnsi="Times New Roman" w:eastAsia="宋体" w:cs="Times New Roman"/>
          <w:color w:val="auto"/>
          <w:sz w:val="24"/>
        </w:rPr>
      </w:pPr>
      <w:r>
        <w:rPr>
          <w:rFonts w:hint="eastAsia" w:ascii="Times New Roman" w:hAnsi="Times New Roman" w:eastAsia="宋体" w:cs="Times New Roman"/>
          <w:color w:val="auto"/>
          <w:sz w:val="24"/>
        </w:rPr>
        <w:t>3、双方可依据本合同约定的其他可以解除合同的法定情形解除合同。</w:t>
      </w:r>
    </w:p>
    <w:p>
      <w:pPr>
        <w:spacing w:line="360" w:lineRule="auto"/>
        <w:ind w:firstLine="480" w:firstLineChars="200"/>
        <w:rPr>
          <w:rFonts w:hint="eastAsia" w:ascii="Times New Roman" w:hAnsi="Times New Roman" w:eastAsia="宋体" w:cs="Times New Roman"/>
          <w:color w:val="auto"/>
          <w:sz w:val="24"/>
        </w:rPr>
      </w:pPr>
      <w:r>
        <w:rPr>
          <w:rFonts w:hint="eastAsia" w:ascii="Times New Roman" w:hAnsi="Times New Roman" w:eastAsia="宋体" w:cs="Times New Roman"/>
          <w:color w:val="auto"/>
          <w:sz w:val="24"/>
        </w:rPr>
        <w:t>4、因乙方的原因，在甲方根据以上条款解除合同后，甲方可以依其认为适当的条件和方法购买相同或者类似未提供的服务，乙方应负担甲方因另行购买相同或者类似服务而多支出的费用。</w:t>
      </w:r>
    </w:p>
    <w:p>
      <w:pPr>
        <w:spacing w:line="360" w:lineRule="auto"/>
        <w:ind w:firstLine="570"/>
        <w:rPr>
          <w:b/>
          <w:color w:val="auto"/>
          <w:sz w:val="24"/>
        </w:rPr>
      </w:pPr>
      <w:r>
        <w:rPr>
          <w:b/>
          <w:color w:val="auto"/>
          <w:sz w:val="24"/>
        </w:rPr>
        <w:t>18、变更指示</w:t>
      </w:r>
    </w:p>
    <w:p>
      <w:pPr>
        <w:spacing w:line="360" w:lineRule="auto"/>
        <w:ind w:left="479" w:leftChars="228" w:firstLine="0" w:firstLineChars="0"/>
        <w:rPr>
          <w:color w:val="auto"/>
          <w:sz w:val="24"/>
        </w:rPr>
      </w:pPr>
      <w:r>
        <w:rPr>
          <w:color w:val="auto"/>
          <w:sz w:val="24"/>
        </w:rPr>
        <w:t>18.1买方可以随时向</w:t>
      </w:r>
      <w:r>
        <w:rPr>
          <w:rFonts w:hint="eastAsia"/>
          <w:color w:val="auto"/>
          <w:sz w:val="24"/>
          <w:lang w:eastAsia="zh-CN"/>
        </w:rPr>
        <w:t>实施方</w:t>
      </w:r>
      <w:r>
        <w:rPr>
          <w:color w:val="auto"/>
          <w:sz w:val="24"/>
        </w:rPr>
        <w:t>发出书面指示，在合同总体范围内对如下一点或几点提出变更：</w:t>
      </w:r>
      <w:r>
        <w:rPr>
          <w:rFonts w:hint="eastAsia"/>
          <w:color w:val="auto"/>
          <w:sz w:val="24"/>
          <w:lang w:eastAsia="zh-CN"/>
        </w:rPr>
        <w:t>（</w:t>
      </w:r>
      <w:r>
        <w:rPr>
          <w:color w:val="auto"/>
          <w:sz w:val="24"/>
        </w:rPr>
        <w:t>1</w:t>
      </w:r>
      <w:r>
        <w:rPr>
          <w:rFonts w:hint="eastAsia"/>
          <w:color w:val="auto"/>
          <w:sz w:val="24"/>
          <w:lang w:eastAsia="zh-CN"/>
        </w:rPr>
        <w:t>）</w:t>
      </w:r>
      <w:r>
        <w:rPr>
          <w:color w:val="auto"/>
          <w:sz w:val="24"/>
        </w:rPr>
        <w:t>合同项下需为买方特殊制造货物的图纸、设计或规格；</w:t>
      </w:r>
    </w:p>
    <w:p>
      <w:pPr>
        <w:numPr>
          <w:ilvl w:val="0"/>
          <w:numId w:val="13"/>
        </w:numPr>
        <w:spacing w:line="360" w:lineRule="auto"/>
        <w:ind w:left="479" w:leftChars="228" w:firstLine="0" w:firstLineChars="0"/>
        <w:rPr>
          <w:color w:val="auto"/>
          <w:sz w:val="24"/>
        </w:rPr>
      </w:pPr>
      <w:r>
        <w:rPr>
          <w:color w:val="auto"/>
          <w:sz w:val="24"/>
        </w:rPr>
        <w:t>装运方式和包装方式；</w:t>
      </w:r>
    </w:p>
    <w:p>
      <w:pPr>
        <w:numPr>
          <w:ilvl w:val="0"/>
          <w:numId w:val="13"/>
        </w:numPr>
        <w:spacing w:line="360" w:lineRule="auto"/>
        <w:ind w:left="479" w:leftChars="228" w:firstLine="0" w:firstLineChars="0"/>
        <w:rPr>
          <w:color w:val="auto"/>
          <w:sz w:val="24"/>
        </w:rPr>
      </w:pPr>
      <w:r>
        <w:rPr>
          <w:color w:val="auto"/>
          <w:sz w:val="24"/>
        </w:rPr>
        <w:t>交货地点；</w:t>
      </w:r>
    </w:p>
    <w:p>
      <w:pPr>
        <w:numPr>
          <w:ilvl w:val="0"/>
          <w:numId w:val="0"/>
        </w:numPr>
        <w:spacing w:line="360" w:lineRule="auto"/>
        <w:ind w:leftChars="228"/>
        <w:rPr>
          <w:color w:val="auto"/>
          <w:sz w:val="24"/>
        </w:rPr>
      </w:pPr>
      <w:r>
        <w:rPr>
          <w:rFonts w:hint="eastAsia"/>
          <w:color w:val="auto"/>
          <w:sz w:val="24"/>
          <w:lang w:eastAsia="zh-CN"/>
        </w:rPr>
        <w:t>（</w:t>
      </w:r>
      <w:r>
        <w:rPr>
          <w:color w:val="auto"/>
          <w:sz w:val="24"/>
        </w:rPr>
        <w:t>4</w:t>
      </w:r>
      <w:r>
        <w:rPr>
          <w:rFonts w:hint="eastAsia"/>
          <w:color w:val="auto"/>
          <w:sz w:val="24"/>
          <w:lang w:eastAsia="zh-CN"/>
        </w:rPr>
        <w:t>）实施方</w:t>
      </w:r>
      <w:r>
        <w:rPr>
          <w:color w:val="auto"/>
          <w:sz w:val="24"/>
        </w:rPr>
        <w:t>须提供的服务。</w:t>
      </w:r>
    </w:p>
    <w:p>
      <w:pPr>
        <w:spacing w:line="360" w:lineRule="auto"/>
        <w:ind w:firstLine="570"/>
        <w:rPr>
          <w:color w:val="auto"/>
          <w:sz w:val="24"/>
        </w:rPr>
      </w:pPr>
      <w:r>
        <w:rPr>
          <w:color w:val="auto"/>
          <w:sz w:val="24"/>
        </w:rPr>
        <w:t>18.2若上述变更导致了</w:t>
      </w:r>
      <w:r>
        <w:rPr>
          <w:rFonts w:hint="eastAsia"/>
          <w:color w:val="auto"/>
          <w:sz w:val="24"/>
          <w:lang w:eastAsia="zh-CN"/>
        </w:rPr>
        <w:t>实施方</w:t>
      </w:r>
      <w:r>
        <w:rPr>
          <w:color w:val="auto"/>
          <w:sz w:val="24"/>
        </w:rPr>
        <w:t>履行合同项下任何部分义务的费用或所需时间的增减，应对合同价格或交货进度进行合理的调整，同时相应地修改合同。</w:t>
      </w:r>
      <w:r>
        <w:rPr>
          <w:rFonts w:hint="eastAsia"/>
          <w:color w:val="auto"/>
          <w:sz w:val="24"/>
          <w:lang w:eastAsia="zh-CN"/>
        </w:rPr>
        <w:t>实施方</w:t>
      </w:r>
      <w:r>
        <w:rPr>
          <w:color w:val="auto"/>
          <w:sz w:val="24"/>
        </w:rPr>
        <w:t>必须在接到买方的变更指示后30天内根据本款提出调整的实施意见。</w:t>
      </w:r>
    </w:p>
    <w:p>
      <w:pPr>
        <w:spacing w:line="360" w:lineRule="auto"/>
        <w:ind w:firstLine="570"/>
        <w:rPr>
          <w:b/>
          <w:color w:val="auto"/>
          <w:sz w:val="24"/>
        </w:rPr>
      </w:pPr>
      <w:r>
        <w:rPr>
          <w:b/>
          <w:color w:val="auto"/>
          <w:sz w:val="24"/>
        </w:rPr>
        <w:t>19、合同修改</w:t>
      </w:r>
    </w:p>
    <w:p>
      <w:pPr>
        <w:spacing w:line="360" w:lineRule="auto"/>
        <w:ind w:firstLine="480" w:firstLineChars="200"/>
        <w:rPr>
          <w:b/>
          <w:color w:val="auto"/>
          <w:sz w:val="24"/>
        </w:rPr>
      </w:pPr>
      <w:r>
        <w:rPr>
          <w:color w:val="auto"/>
          <w:sz w:val="24"/>
        </w:rPr>
        <w:t>欲对合同条款做出任何改动或偏离，均须由买卖双方签署书面的合同修改书。</w:t>
      </w:r>
    </w:p>
    <w:p>
      <w:pPr>
        <w:spacing w:line="360" w:lineRule="auto"/>
        <w:ind w:firstLine="570"/>
        <w:rPr>
          <w:b/>
          <w:color w:val="auto"/>
          <w:sz w:val="24"/>
        </w:rPr>
      </w:pPr>
      <w:r>
        <w:rPr>
          <w:b/>
          <w:color w:val="auto"/>
          <w:sz w:val="24"/>
        </w:rPr>
        <w:t>20、转让与分包</w:t>
      </w:r>
    </w:p>
    <w:p>
      <w:pPr>
        <w:spacing w:line="360" w:lineRule="auto"/>
        <w:ind w:firstLine="570"/>
        <w:rPr>
          <w:color w:val="auto"/>
          <w:sz w:val="24"/>
        </w:rPr>
      </w:pPr>
      <w:r>
        <w:rPr>
          <w:color w:val="auto"/>
          <w:sz w:val="24"/>
        </w:rPr>
        <w:t>20</w:t>
      </w:r>
      <w:r>
        <w:rPr>
          <w:rFonts w:hint="eastAsia"/>
          <w:color w:val="auto"/>
          <w:sz w:val="24"/>
          <w:lang w:eastAsia="zh-CN"/>
        </w:rPr>
        <w:t>.</w:t>
      </w:r>
      <w:r>
        <w:rPr>
          <w:color w:val="auto"/>
          <w:sz w:val="24"/>
        </w:rPr>
        <w:t>1除买方事先同意外，</w:t>
      </w:r>
      <w:r>
        <w:rPr>
          <w:rFonts w:hint="eastAsia"/>
          <w:color w:val="auto"/>
          <w:sz w:val="24"/>
          <w:lang w:eastAsia="zh-CN"/>
        </w:rPr>
        <w:t>实施方</w:t>
      </w:r>
      <w:r>
        <w:rPr>
          <w:color w:val="auto"/>
          <w:sz w:val="24"/>
        </w:rPr>
        <w:t>不得部分转让或全部转让其应履行的合同项下的义务。</w:t>
      </w:r>
    </w:p>
    <w:p>
      <w:pPr>
        <w:spacing w:line="360" w:lineRule="auto"/>
        <w:ind w:firstLine="570"/>
        <w:rPr>
          <w:color w:val="auto"/>
          <w:sz w:val="24"/>
        </w:rPr>
      </w:pPr>
      <w:r>
        <w:rPr>
          <w:color w:val="auto"/>
          <w:sz w:val="24"/>
        </w:rPr>
        <w:t>20</w:t>
      </w:r>
      <w:r>
        <w:rPr>
          <w:rFonts w:hint="eastAsia"/>
          <w:color w:val="auto"/>
          <w:sz w:val="24"/>
          <w:lang w:eastAsia="zh-CN"/>
        </w:rPr>
        <w:t>.</w:t>
      </w:r>
      <w:r>
        <w:rPr>
          <w:color w:val="auto"/>
          <w:sz w:val="24"/>
        </w:rPr>
        <w:t>2</w:t>
      </w:r>
      <w:r>
        <w:rPr>
          <w:rFonts w:hint="eastAsia"/>
          <w:color w:val="auto"/>
          <w:sz w:val="24"/>
          <w:lang w:eastAsia="zh-CN"/>
        </w:rPr>
        <w:t>实施方</w:t>
      </w:r>
      <w:r>
        <w:rPr>
          <w:color w:val="auto"/>
          <w:sz w:val="24"/>
        </w:rPr>
        <w:t>应书面通知买方本合同项下所授予的所有分包合同。但该通知不解除</w:t>
      </w:r>
      <w:r>
        <w:rPr>
          <w:rFonts w:hint="eastAsia"/>
          <w:color w:val="auto"/>
          <w:sz w:val="24"/>
          <w:lang w:eastAsia="zh-CN"/>
        </w:rPr>
        <w:t>实施方</w:t>
      </w:r>
      <w:r>
        <w:rPr>
          <w:color w:val="auto"/>
          <w:sz w:val="24"/>
        </w:rPr>
        <w:t>承担的本合同项下的任何责任或义务。</w:t>
      </w:r>
    </w:p>
    <w:p>
      <w:pPr>
        <w:spacing w:line="360" w:lineRule="auto"/>
        <w:ind w:firstLine="570"/>
        <w:rPr>
          <w:b/>
          <w:color w:val="auto"/>
          <w:sz w:val="24"/>
        </w:rPr>
      </w:pPr>
      <w:r>
        <w:rPr>
          <w:b/>
          <w:color w:val="auto"/>
          <w:sz w:val="24"/>
        </w:rPr>
        <w:t>21、适用法律</w:t>
      </w:r>
    </w:p>
    <w:p>
      <w:pPr>
        <w:spacing w:line="360" w:lineRule="auto"/>
        <w:ind w:firstLine="570"/>
        <w:rPr>
          <w:color w:val="auto"/>
          <w:sz w:val="24"/>
        </w:rPr>
      </w:pPr>
      <w:r>
        <w:rPr>
          <w:color w:val="auto"/>
          <w:sz w:val="24"/>
        </w:rPr>
        <w:t>21</w:t>
      </w:r>
      <w:r>
        <w:rPr>
          <w:rFonts w:hint="eastAsia"/>
          <w:color w:val="auto"/>
          <w:sz w:val="24"/>
          <w:lang w:eastAsia="zh-CN"/>
        </w:rPr>
        <w:t>.</w:t>
      </w:r>
      <w:r>
        <w:rPr>
          <w:color w:val="auto"/>
          <w:sz w:val="24"/>
        </w:rPr>
        <w:t>1本合同应按中华人民共和国的相关法律解释。</w:t>
      </w:r>
    </w:p>
    <w:p>
      <w:pPr>
        <w:spacing w:line="360" w:lineRule="auto"/>
        <w:ind w:firstLine="570"/>
        <w:rPr>
          <w:b/>
          <w:color w:val="auto"/>
          <w:sz w:val="24"/>
        </w:rPr>
      </w:pPr>
      <w:r>
        <w:rPr>
          <w:b/>
          <w:color w:val="auto"/>
          <w:sz w:val="24"/>
        </w:rPr>
        <w:t>22、通知</w:t>
      </w:r>
    </w:p>
    <w:p>
      <w:pPr>
        <w:spacing w:line="360" w:lineRule="auto"/>
        <w:ind w:firstLine="570"/>
        <w:rPr>
          <w:color w:val="auto"/>
          <w:sz w:val="24"/>
        </w:rPr>
      </w:pPr>
      <w:r>
        <w:rPr>
          <w:color w:val="auto"/>
          <w:sz w:val="24"/>
        </w:rPr>
        <w:t>22</w:t>
      </w:r>
      <w:r>
        <w:rPr>
          <w:rFonts w:hint="eastAsia"/>
          <w:color w:val="auto"/>
          <w:sz w:val="24"/>
          <w:lang w:eastAsia="zh-CN"/>
        </w:rPr>
        <w:t>.</w:t>
      </w:r>
      <w:r>
        <w:rPr>
          <w:color w:val="auto"/>
          <w:sz w:val="24"/>
        </w:rPr>
        <w:t>1本合同任何一方给另一方的通知都应以书面或电传、电报、传真的形式发送，而另一方应以书面形式确认并发送到对方明确的地址。</w:t>
      </w:r>
    </w:p>
    <w:p>
      <w:pPr>
        <w:spacing w:line="360" w:lineRule="auto"/>
        <w:ind w:firstLine="570"/>
        <w:rPr>
          <w:b/>
          <w:color w:val="auto"/>
          <w:sz w:val="24"/>
        </w:rPr>
      </w:pPr>
      <w:r>
        <w:rPr>
          <w:b/>
          <w:color w:val="auto"/>
          <w:sz w:val="24"/>
        </w:rPr>
        <w:t>23、合同文件及资料的使用</w:t>
      </w:r>
    </w:p>
    <w:p>
      <w:pPr>
        <w:spacing w:line="360" w:lineRule="auto"/>
        <w:ind w:firstLine="570"/>
        <w:rPr>
          <w:color w:val="auto"/>
          <w:sz w:val="24"/>
        </w:rPr>
      </w:pPr>
      <w:r>
        <w:rPr>
          <w:color w:val="auto"/>
          <w:sz w:val="24"/>
        </w:rPr>
        <w:t>23</w:t>
      </w:r>
      <w:r>
        <w:rPr>
          <w:rFonts w:hint="eastAsia"/>
          <w:color w:val="auto"/>
          <w:sz w:val="24"/>
          <w:lang w:eastAsia="zh-CN"/>
        </w:rPr>
        <w:t>.</w:t>
      </w:r>
      <w:r>
        <w:rPr>
          <w:color w:val="auto"/>
          <w:sz w:val="24"/>
        </w:rPr>
        <w:t>1  除了</w:t>
      </w:r>
      <w:r>
        <w:rPr>
          <w:rFonts w:hint="eastAsia"/>
          <w:color w:val="auto"/>
          <w:sz w:val="24"/>
          <w:lang w:eastAsia="zh-CN"/>
        </w:rPr>
        <w:t>实施方</w:t>
      </w:r>
      <w:r>
        <w:rPr>
          <w:color w:val="auto"/>
          <w:sz w:val="24"/>
        </w:rPr>
        <w:t>为执行合同所雇人员外，在未经买方同意的情况下，</w:t>
      </w:r>
      <w:r>
        <w:rPr>
          <w:rFonts w:hint="eastAsia"/>
          <w:color w:val="auto"/>
          <w:sz w:val="24"/>
          <w:lang w:eastAsia="zh-CN"/>
        </w:rPr>
        <w:t>实施方</w:t>
      </w:r>
      <w:r>
        <w:rPr>
          <w:color w:val="auto"/>
          <w:sz w:val="24"/>
        </w:rPr>
        <w:t>不得将合同、合同中的规定、有关规格、计划、图纸、式样、样本或买方为上述内容向</w:t>
      </w:r>
      <w:r>
        <w:rPr>
          <w:rFonts w:hint="eastAsia"/>
          <w:color w:val="auto"/>
          <w:sz w:val="24"/>
          <w:lang w:eastAsia="zh-CN"/>
        </w:rPr>
        <w:t>实施方</w:t>
      </w:r>
      <w:r>
        <w:rPr>
          <w:color w:val="auto"/>
          <w:sz w:val="24"/>
        </w:rPr>
        <w:t>提供的资料透露给任何人。</w:t>
      </w:r>
      <w:r>
        <w:rPr>
          <w:rFonts w:hint="eastAsia"/>
          <w:color w:val="auto"/>
          <w:sz w:val="24"/>
          <w:lang w:eastAsia="zh-CN"/>
        </w:rPr>
        <w:t>实施方</w:t>
      </w:r>
      <w:r>
        <w:rPr>
          <w:color w:val="auto"/>
          <w:sz w:val="24"/>
        </w:rPr>
        <w:t>须在对外保密的前提下，对其雇用人员提供有关情况，所提供的情况仅限于执行本合同必不可少的范围内。</w:t>
      </w:r>
    </w:p>
    <w:p>
      <w:pPr>
        <w:spacing w:line="360" w:lineRule="auto"/>
        <w:ind w:firstLine="570"/>
        <w:rPr>
          <w:color w:val="auto"/>
          <w:sz w:val="24"/>
        </w:rPr>
      </w:pPr>
      <w:r>
        <w:rPr>
          <w:color w:val="auto"/>
          <w:sz w:val="24"/>
        </w:rPr>
        <w:t>23</w:t>
      </w:r>
      <w:r>
        <w:rPr>
          <w:rFonts w:hint="eastAsia"/>
          <w:color w:val="auto"/>
          <w:sz w:val="24"/>
          <w:lang w:eastAsia="zh-CN"/>
        </w:rPr>
        <w:t>.</w:t>
      </w:r>
      <w:r>
        <w:rPr>
          <w:color w:val="auto"/>
          <w:sz w:val="24"/>
        </w:rPr>
        <w:t>2除非执行合同需要，在事先末得到买方同意的情况下，</w:t>
      </w:r>
      <w:r>
        <w:rPr>
          <w:rFonts w:hint="eastAsia"/>
          <w:color w:val="auto"/>
          <w:sz w:val="24"/>
          <w:lang w:eastAsia="zh-CN"/>
        </w:rPr>
        <w:t>实施方</w:t>
      </w:r>
      <w:r>
        <w:rPr>
          <w:color w:val="auto"/>
          <w:sz w:val="24"/>
        </w:rPr>
        <w:t>不得将与本合同有关的任何文件和资料给第三方使用。</w:t>
      </w:r>
    </w:p>
    <w:p>
      <w:pPr>
        <w:spacing w:line="360" w:lineRule="auto"/>
        <w:ind w:firstLine="570"/>
        <w:rPr>
          <w:color w:val="auto"/>
          <w:sz w:val="24"/>
        </w:rPr>
      </w:pPr>
      <w:r>
        <w:rPr>
          <w:color w:val="auto"/>
          <w:sz w:val="24"/>
        </w:rPr>
        <w:t>23</w:t>
      </w:r>
      <w:r>
        <w:rPr>
          <w:rFonts w:hint="eastAsia"/>
          <w:color w:val="auto"/>
          <w:sz w:val="24"/>
          <w:lang w:eastAsia="zh-CN"/>
        </w:rPr>
        <w:t>.</w:t>
      </w:r>
      <w:r>
        <w:rPr>
          <w:color w:val="auto"/>
          <w:sz w:val="24"/>
        </w:rPr>
        <w:t>3除合同本身以外，若买方要求，</w:t>
      </w:r>
      <w:r>
        <w:rPr>
          <w:rFonts w:hint="eastAsia"/>
          <w:color w:val="auto"/>
          <w:sz w:val="24"/>
          <w:lang w:eastAsia="zh-CN"/>
        </w:rPr>
        <w:t>实施方</w:t>
      </w:r>
      <w:r>
        <w:rPr>
          <w:color w:val="auto"/>
          <w:sz w:val="24"/>
        </w:rPr>
        <w:t>应于其合同义务履行完毕以后将这些资料</w:t>
      </w:r>
      <w:r>
        <w:rPr>
          <w:rFonts w:hint="eastAsia"/>
          <w:color w:val="auto"/>
          <w:sz w:val="24"/>
          <w:lang w:eastAsia="zh-CN"/>
        </w:rPr>
        <w:t>（</w:t>
      </w:r>
      <w:r>
        <w:rPr>
          <w:color w:val="auto"/>
          <w:sz w:val="24"/>
        </w:rPr>
        <w:t>包括所有副本</w:t>
      </w:r>
      <w:r>
        <w:rPr>
          <w:rFonts w:hint="eastAsia"/>
          <w:color w:val="auto"/>
          <w:sz w:val="24"/>
          <w:lang w:eastAsia="zh-CN"/>
        </w:rPr>
        <w:t>）</w:t>
      </w:r>
      <w:r>
        <w:rPr>
          <w:color w:val="auto"/>
          <w:sz w:val="24"/>
        </w:rPr>
        <w:t>退还买方。</w:t>
      </w:r>
    </w:p>
    <w:p>
      <w:pPr>
        <w:spacing w:line="360" w:lineRule="auto"/>
        <w:ind w:firstLine="570"/>
        <w:rPr>
          <w:b/>
          <w:color w:val="auto"/>
          <w:sz w:val="24"/>
        </w:rPr>
      </w:pPr>
      <w:r>
        <w:rPr>
          <w:b/>
          <w:color w:val="auto"/>
          <w:sz w:val="24"/>
        </w:rPr>
        <w:t>24、合同生效及其他</w:t>
      </w:r>
    </w:p>
    <w:p>
      <w:pPr>
        <w:spacing w:line="360" w:lineRule="auto"/>
        <w:ind w:firstLine="570"/>
        <w:rPr>
          <w:color w:val="auto"/>
          <w:sz w:val="24"/>
        </w:rPr>
      </w:pPr>
      <w:r>
        <w:rPr>
          <w:color w:val="auto"/>
          <w:sz w:val="24"/>
        </w:rPr>
        <w:t>24.1本合同应在买方和</w:t>
      </w:r>
      <w:r>
        <w:rPr>
          <w:rFonts w:hint="eastAsia"/>
          <w:color w:val="auto"/>
          <w:sz w:val="24"/>
          <w:lang w:eastAsia="zh-CN"/>
        </w:rPr>
        <w:t>实施方</w:t>
      </w:r>
      <w:r>
        <w:rPr>
          <w:color w:val="auto"/>
          <w:sz w:val="24"/>
        </w:rPr>
        <w:t>签字后，双方加盖鉴证章后生效。</w:t>
      </w:r>
    </w:p>
    <w:p>
      <w:pPr>
        <w:spacing w:line="360" w:lineRule="auto"/>
        <w:ind w:firstLine="570"/>
        <w:rPr>
          <w:color w:val="auto"/>
          <w:sz w:val="24"/>
        </w:rPr>
      </w:pPr>
      <w:r>
        <w:rPr>
          <w:color w:val="auto"/>
          <w:sz w:val="24"/>
        </w:rPr>
        <w:t>24.2</w:t>
      </w:r>
      <w:r>
        <w:rPr>
          <w:rFonts w:hint="eastAsia"/>
          <w:color w:val="auto"/>
          <w:sz w:val="24"/>
          <w:lang w:eastAsia="zh-CN"/>
        </w:rPr>
        <w:t>实施方</w:t>
      </w:r>
      <w:r>
        <w:rPr>
          <w:color w:val="auto"/>
          <w:sz w:val="24"/>
        </w:rPr>
        <w:t>须按技术规格中的规定，向买方提供与合同项下货物有关的现场安装调试、技术服务、培训等其他相关服务。</w:t>
      </w:r>
    </w:p>
    <w:p>
      <w:pPr>
        <w:spacing w:line="360" w:lineRule="auto"/>
        <w:ind w:firstLine="570"/>
        <w:rPr>
          <w:color w:val="auto"/>
          <w:sz w:val="24"/>
        </w:rPr>
      </w:pPr>
      <w:r>
        <w:rPr>
          <w:color w:val="auto"/>
          <w:sz w:val="24"/>
        </w:rPr>
        <w:t>24.3 商务合同应包括买方最后确认的价格条款和付款方式。</w:t>
      </w:r>
    </w:p>
    <w:p>
      <w:pPr>
        <w:spacing w:line="360" w:lineRule="auto"/>
        <w:ind w:firstLine="570"/>
        <w:rPr>
          <w:color w:val="auto"/>
          <w:sz w:val="24"/>
        </w:rPr>
      </w:pPr>
      <w:r>
        <w:rPr>
          <w:color w:val="auto"/>
          <w:sz w:val="24"/>
        </w:rPr>
        <w:t>24.4下述文件将作为合同附件，为本合同不可分割的组成部分，并与本合具有同等效力；</w:t>
      </w:r>
    </w:p>
    <w:p>
      <w:pPr>
        <w:numPr>
          <w:ilvl w:val="0"/>
          <w:numId w:val="14"/>
        </w:numPr>
        <w:spacing w:line="360" w:lineRule="auto"/>
        <w:ind w:firstLine="570"/>
        <w:rPr>
          <w:color w:val="auto"/>
          <w:sz w:val="24"/>
        </w:rPr>
      </w:pPr>
      <w:r>
        <w:rPr>
          <w:color w:val="auto"/>
          <w:sz w:val="24"/>
        </w:rPr>
        <w:t>招标文件</w:t>
      </w:r>
    </w:p>
    <w:p>
      <w:pPr>
        <w:numPr>
          <w:ilvl w:val="0"/>
          <w:numId w:val="14"/>
        </w:numPr>
        <w:spacing w:line="360" w:lineRule="auto"/>
        <w:ind w:left="0" w:leftChars="0" w:firstLine="570" w:firstLineChars="0"/>
        <w:rPr>
          <w:color w:val="auto"/>
          <w:sz w:val="24"/>
        </w:rPr>
      </w:pPr>
      <w:r>
        <w:rPr>
          <w:color w:val="auto"/>
          <w:sz w:val="24"/>
        </w:rPr>
        <w:t>中标通知书</w:t>
      </w:r>
    </w:p>
    <w:p>
      <w:pPr>
        <w:numPr>
          <w:ilvl w:val="0"/>
          <w:numId w:val="14"/>
        </w:numPr>
        <w:spacing w:line="360" w:lineRule="auto"/>
        <w:ind w:left="0" w:leftChars="0" w:firstLine="570" w:firstLineChars="0"/>
        <w:rPr>
          <w:rFonts w:hint="eastAsia" w:ascii="Times New Roman" w:hAnsi="Times New Roman" w:eastAsia="宋体" w:cs="Times New Roman"/>
          <w:color w:val="auto"/>
          <w:sz w:val="24"/>
        </w:rPr>
      </w:pPr>
      <w:r>
        <w:rPr>
          <w:color w:val="auto"/>
          <w:sz w:val="24"/>
        </w:rPr>
        <w:t>中标方的投标文件及招标过程中的书面答疑记录</w:t>
      </w:r>
    </w:p>
    <w:p>
      <w:pPr>
        <w:spacing w:line="360" w:lineRule="auto"/>
        <w:ind w:firstLine="570"/>
        <w:rPr>
          <w:rFonts w:ascii="Times New Roman" w:hAnsi="Times New Roman" w:eastAsia="宋体" w:cs="Times New Roman"/>
          <w:b/>
          <w:bCs/>
          <w:color w:val="auto"/>
          <w:sz w:val="24"/>
        </w:rPr>
      </w:pPr>
      <w:r>
        <w:rPr>
          <w:rFonts w:hint="eastAsia" w:ascii="Times New Roman" w:hAnsi="Times New Roman" w:eastAsia="宋体" w:cs="Times New Roman"/>
          <w:b/>
          <w:bCs/>
          <w:color w:val="auto"/>
          <w:sz w:val="24"/>
          <w:lang w:val="en-US" w:eastAsia="zh-CN"/>
        </w:rPr>
        <w:t>25</w:t>
      </w:r>
      <w:r>
        <w:rPr>
          <w:rFonts w:hint="eastAsia" w:ascii="Times New Roman" w:hAnsi="Times New Roman" w:eastAsia="宋体" w:cs="Times New Roman"/>
          <w:b/>
          <w:bCs/>
          <w:color w:val="auto"/>
          <w:sz w:val="24"/>
        </w:rPr>
        <w:t>、保密条款</w:t>
      </w:r>
    </w:p>
    <w:p>
      <w:pPr>
        <w:spacing w:line="360" w:lineRule="auto"/>
        <w:ind w:firstLine="570"/>
        <w:rPr>
          <w:rFonts w:ascii="Times New Roman" w:hAnsi="Times New Roman" w:eastAsia="宋体" w:cs="Times New Roman"/>
          <w:color w:val="auto"/>
          <w:sz w:val="24"/>
        </w:rPr>
      </w:pPr>
      <w:r>
        <w:rPr>
          <w:rFonts w:hint="eastAsia" w:ascii="Times New Roman" w:hAnsi="Times New Roman" w:eastAsia="宋体" w:cs="Times New Roman"/>
          <w:color w:val="auto"/>
          <w:sz w:val="24"/>
        </w:rPr>
        <w:t>1、任何一方对其获知的本合同及附件中其他各方的商业秘密和国家秘密负有保密义务。</w:t>
      </w:r>
    </w:p>
    <w:p>
      <w:pPr>
        <w:spacing w:line="360" w:lineRule="auto"/>
        <w:ind w:firstLine="570"/>
        <w:rPr>
          <w:rFonts w:ascii="Times New Roman" w:hAnsi="Times New Roman" w:eastAsia="宋体" w:cs="Times New Roman"/>
          <w:color w:val="auto"/>
          <w:sz w:val="24"/>
        </w:rPr>
      </w:pPr>
      <w:r>
        <w:rPr>
          <w:rFonts w:hint="eastAsia" w:ascii="Times New Roman" w:hAnsi="Times New Roman" w:eastAsia="宋体" w:cs="Times New Roman"/>
          <w:color w:val="auto"/>
          <w:sz w:val="24"/>
        </w:rPr>
        <w:t>2、在下列情形下：当发布中标公告和其他公告时，当国家机关调查、审查、审计时，以及其他符合法律规定的情形下，无须事先征求乙方同意而可以披露关于采购过程、合同文本、签署情况的资料、乙方的名称及地址、采购内容的有关信息以及补充条款等，但应当在合理的必要范围内。</w:t>
      </w:r>
    </w:p>
    <w:p>
      <w:pPr>
        <w:spacing w:line="360" w:lineRule="auto"/>
        <w:ind w:firstLine="570"/>
        <w:rPr>
          <w:rFonts w:ascii="Times New Roman" w:hAnsi="Times New Roman" w:eastAsia="宋体" w:cs="Times New Roman"/>
          <w:b/>
          <w:bCs/>
          <w:color w:val="auto"/>
          <w:sz w:val="24"/>
        </w:rPr>
      </w:pPr>
      <w:r>
        <w:rPr>
          <w:rFonts w:hint="eastAsia" w:ascii="Times New Roman" w:hAnsi="Times New Roman" w:eastAsia="宋体" w:cs="Times New Roman"/>
          <w:b/>
          <w:bCs/>
          <w:color w:val="auto"/>
          <w:sz w:val="24"/>
          <w:lang w:val="en-US" w:eastAsia="zh-CN"/>
        </w:rPr>
        <w:t>26</w:t>
      </w:r>
      <w:r>
        <w:rPr>
          <w:rFonts w:hint="eastAsia" w:ascii="Times New Roman" w:hAnsi="Times New Roman" w:eastAsia="宋体" w:cs="Times New Roman"/>
          <w:b/>
          <w:bCs/>
          <w:color w:val="auto"/>
          <w:sz w:val="24"/>
        </w:rPr>
        <w:t>、廉洁协议</w:t>
      </w:r>
    </w:p>
    <w:p>
      <w:pPr>
        <w:spacing w:line="360" w:lineRule="auto"/>
        <w:ind w:firstLine="570"/>
        <w:rPr>
          <w:rFonts w:ascii="Times New Roman" w:hAnsi="Times New Roman" w:eastAsia="宋体" w:cs="Times New Roman"/>
          <w:color w:val="auto"/>
          <w:sz w:val="24"/>
        </w:rPr>
      </w:pPr>
      <w:r>
        <w:rPr>
          <w:rFonts w:hint="eastAsia" w:ascii="Times New Roman" w:hAnsi="Times New Roman" w:eastAsia="宋体" w:cs="Times New Roman"/>
          <w:color w:val="auto"/>
          <w:sz w:val="24"/>
        </w:rPr>
        <w:t>1、乙方承诺，在与甲方合作期间，不以任何方式向甲方工作人员馈赠现金、实物、购物卡等;不得向甲方工作人员给予佣金、回扣、报酬、预期利益等的承诺。</w:t>
      </w:r>
    </w:p>
    <w:p>
      <w:pPr>
        <w:spacing w:line="360" w:lineRule="auto"/>
        <w:ind w:firstLine="570"/>
        <w:rPr>
          <w:rFonts w:hint="eastAsia" w:ascii="Times New Roman" w:hAnsi="Times New Roman" w:eastAsia="宋体" w:cs="Times New Roman"/>
          <w:color w:val="auto"/>
          <w:sz w:val="24"/>
        </w:rPr>
      </w:pPr>
      <w:r>
        <w:rPr>
          <w:rFonts w:hint="eastAsia" w:ascii="Times New Roman" w:hAnsi="Times New Roman" w:eastAsia="宋体" w:cs="Times New Roman"/>
          <w:color w:val="auto"/>
          <w:sz w:val="24"/>
        </w:rPr>
        <w:t>2、乙方承诺，在合同履行过程中，恪守商业道德，诚实守信，不得有违反本公约规定的任何不当行为，如有违反，乙方列入甲方黑名单，今后拒绝任何业务往来。如乙方违反合同约定，给甲方造成经济及名誉损失的，乙方应按合同约定承担违约责任。</w:t>
      </w:r>
    </w:p>
    <w:p>
      <w:pPr>
        <w:spacing w:line="360" w:lineRule="auto"/>
        <w:ind w:firstLine="570"/>
        <w:rPr>
          <w:rFonts w:ascii="Times New Roman" w:hAnsi="Times New Roman" w:eastAsia="宋体" w:cs="Times New Roman"/>
          <w:color w:val="auto"/>
          <w:sz w:val="24"/>
        </w:rPr>
      </w:pPr>
    </w:p>
    <w:p>
      <w:pPr>
        <w:spacing w:line="360" w:lineRule="auto"/>
        <w:jc w:val="center"/>
        <w:rPr>
          <w:b/>
          <w:color w:val="auto"/>
          <w:sz w:val="30"/>
          <w:szCs w:val="30"/>
        </w:rPr>
      </w:pPr>
    </w:p>
    <w:p>
      <w:pPr>
        <w:spacing w:line="360" w:lineRule="auto"/>
        <w:jc w:val="center"/>
        <w:rPr>
          <w:b/>
          <w:color w:val="auto"/>
          <w:sz w:val="30"/>
          <w:szCs w:val="30"/>
        </w:rPr>
      </w:pPr>
    </w:p>
    <w:p>
      <w:pPr>
        <w:spacing w:line="360" w:lineRule="auto"/>
        <w:jc w:val="center"/>
        <w:rPr>
          <w:b/>
          <w:color w:val="auto"/>
          <w:sz w:val="30"/>
          <w:szCs w:val="30"/>
        </w:rPr>
      </w:pPr>
    </w:p>
    <w:p>
      <w:pPr>
        <w:spacing w:line="360" w:lineRule="auto"/>
        <w:jc w:val="center"/>
        <w:rPr>
          <w:b/>
          <w:color w:val="auto"/>
          <w:sz w:val="30"/>
          <w:szCs w:val="30"/>
        </w:rPr>
      </w:pPr>
    </w:p>
    <w:p>
      <w:pPr>
        <w:pStyle w:val="28"/>
        <w:rPr>
          <w:b/>
          <w:color w:val="auto"/>
          <w:sz w:val="30"/>
          <w:szCs w:val="30"/>
        </w:rPr>
      </w:pPr>
    </w:p>
    <w:p>
      <w:pPr>
        <w:pStyle w:val="29"/>
        <w:rPr>
          <w:b/>
          <w:color w:val="auto"/>
          <w:sz w:val="30"/>
          <w:szCs w:val="30"/>
        </w:rPr>
      </w:pPr>
    </w:p>
    <w:p>
      <w:pPr>
        <w:rPr>
          <w:b/>
          <w:color w:val="auto"/>
          <w:sz w:val="30"/>
          <w:szCs w:val="30"/>
        </w:rPr>
      </w:pPr>
    </w:p>
    <w:p>
      <w:pPr>
        <w:pStyle w:val="28"/>
        <w:rPr>
          <w:b/>
          <w:color w:val="auto"/>
          <w:sz w:val="30"/>
          <w:szCs w:val="30"/>
        </w:rPr>
      </w:pPr>
    </w:p>
    <w:p>
      <w:pPr>
        <w:pStyle w:val="29"/>
        <w:rPr>
          <w:b/>
          <w:color w:val="auto"/>
          <w:sz w:val="30"/>
          <w:szCs w:val="30"/>
        </w:rPr>
      </w:pPr>
    </w:p>
    <w:p>
      <w:pPr>
        <w:rPr>
          <w:b/>
          <w:color w:val="auto"/>
          <w:sz w:val="30"/>
          <w:szCs w:val="30"/>
        </w:rPr>
      </w:pPr>
    </w:p>
    <w:p>
      <w:pPr>
        <w:pStyle w:val="28"/>
      </w:pPr>
    </w:p>
    <w:p>
      <w:pPr>
        <w:pStyle w:val="29"/>
      </w:pPr>
    </w:p>
    <w:p/>
    <w:p/>
    <w:p>
      <w:pPr>
        <w:pStyle w:val="29"/>
      </w:pPr>
    </w:p>
    <w:p>
      <w:pPr>
        <w:spacing w:line="360" w:lineRule="auto"/>
        <w:jc w:val="center"/>
        <w:rPr>
          <w:b/>
          <w:color w:val="auto"/>
          <w:sz w:val="30"/>
          <w:szCs w:val="30"/>
        </w:rPr>
      </w:pPr>
      <w:r>
        <w:rPr>
          <w:b/>
          <w:color w:val="auto"/>
          <w:sz w:val="30"/>
          <w:szCs w:val="30"/>
        </w:rPr>
        <w:t>第二部分  合同特殊条款</w:t>
      </w:r>
    </w:p>
    <w:p>
      <w:pPr>
        <w:spacing w:line="360" w:lineRule="auto"/>
        <w:jc w:val="center"/>
        <w:rPr>
          <w:b/>
          <w:color w:val="auto"/>
          <w:sz w:val="30"/>
          <w:szCs w:val="30"/>
        </w:rPr>
      </w:pPr>
    </w:p>
    <w:p>
      <w:pPr>
        <w:spacing w:line="360" w:lineRule="auto"/>
        <w:ind w:firstLine="480" w:firstLineChars="200"/>
        <w:rPr>
          <w:color w:val="auto"/>
          <w:sz w:val="24"/>
        </w:rPr>
      </w:pPr>
      <w:r>
        <w:rPr>
          <w:color w:val="auto"/>
          <w:sz w:val="24"/>
        </w:rPr>
        <w:t>合同特殊条款是对合同一般条款的补充和修改，如果两者之间有不一致之处时，应以特殊条款为准。</w:t>
      </w:r>
    </w:p>
    <w:p>
      <w:pPr>
        <w:spacing w:line="360" w:lineRule="auto"/>
        <w:ind w:firstLine="482" w:firstLineChars="200"/>
        <w:rPr>
          <w:b/>
          <w:color w:val="auto"/>
          <w:sz w:val="24"/>
        </w:rPr>
      </w:pPr>
      <w:r>
        <w:rPr>
          <w:b/>
          <w:color w:val="auto"/>
          <w:sz w:val="24"/>
        </w:rPr>
        <w:t>1、培训</w:t>
      </w:r>
    </w:p>
    <w:p>
      <w:pPr>
        <w:spacing w:line="360" w:lineRule="auto"/>
        <w:ind w:firstLine="480" w:firstLineChars="200"/>
        <w:rPr>
          <w:color w:val="auto"/>
          <w:sz w:val="24"/>
        </w:rPr>
      </w:pPr>
      <w:r>
        <w:rPr>
          <w:color w:val="auto"/>
          <w:sz w:val="24"/>
        </w:rPr>
        <w:t>1</w:t>
      </w:r>
      <w:r>
        <w:rPr>
          <w:rFonts w:hint="eastAsia"/>
          <w:color w:val="auto"/>
          <w:sz w:val="24"/>
          <w:lang w:eastAsia="zh-CN"/>
        </w:rPr>
        <w:t>.</w:t>
      </w:r>
      <w:r>
        <w:rPr>
          <w:color w:val="auto"/>
          <w:sz w:val="24"/>
        </w:rPr>
        <w:t xml:space="preserve">1 </w:t>
      </w:r>
      <w:r>
        <w:rPr>
          <w:rFonts w:hint="eastAsia"/>
          <w:color w:val="auto"/>
          <w:sz w:val="24"/>
          <w:lang w:eastAsia="zh-CN"/>
        </w:rPr>
        <w:t>实施方</w:t>
      </w:r>
      <w:r>
        <w:rPr>
          <w:color w:val="auto"/>
          <w:sz w:val="24"/>
        </w:rPr>
        <w:t>的安装调试人员有义务对买方的设备维修人员进行培训，使维修人员能对设备进行日常维护和一般性故障的查找及故障的排除；</w:t>
      </w:r>
    </w:p>
    <w:p>
      <w:pPr>
        <w:spacing w:line="360" w:lineRule="auto"/>
        <w:ind w:firstLine="482" w:firstLineChars="200"/>
        <w:rPr>
          <w:b/>
          <w:color w:val="auto"/>
          <w:sz w:val="24"/>
        </w:rPr>
      </w:pPr>
      <w:r>
        <w:rPr>
          <w:b/>
          <w:color w:val="auto"/>
          <w:sz w:val="24"/>
        </w:rPr>
        <w:t xml:space="preserve">2、检验   </w:t>
      </w:r>
    </w:p>
    <w:p>
      <w:pPr>
        <w:spacing w:line="360" w:lineRule="auto"/>
        <w:ind w:firstLine="480" w:firstLineChars="200"/>
        <w:rPr>
          <w:color w:val="auto"/>
          <w:sz w:val="24"/>
        </w:rPr>
      </w:pPr>
      <w:r>
        <w:rPr>
          <w:color w:val="auto"/>
          <w:sz w:val="24"/>
        </w:rPr>
        <w:t>2</w:t>
      </w:r>
      <w:r>
        <w:rPr>
          <w:rFonts w:hint="eastAsia"/>
          <w:color w:val="auto"/>
          <w:sz w:val="24"/>
          <w:lang w:eastAsia="zh-CN"/>
        </w:rPr>
        <w:t>.</w:t>
      </w:r>
      <w:r>
        <w:rPr>
          <w:color w:val="auto"/>
          <w:sz w:val="24"/>
        </w:rPr>
        <w:t xml:space="preserve">1 </w:t>
      </w:r>
      <w:r>
        <w:rPr>
          <w:rFonts w:hint="eastAsia"/>
          <w:color w:val="auto"/>
          <w:sz w:val="24"/>
          <w:lang w:eastAsia="zh-CN"/>
        </w:rPr>
        <w:t>实施方</w:t>
      </w:r>
      <w:r>
        <w:rPr>
          <w:color w:val="auto"/>
          <w:sz w:val="24"/>
        </w:rPr>
        <w:t>提供的所有货物应符合国际及国内通行的标准，并应附有相应的测试报告和合同证书；</w:t>
      </w:r>
    </w:p>
    <w:p>
      <w:pPr>
        <w:spacing w:line="360" w:lineRule="auto"/>
        <w:ind w:firstLine="480" w:firstLineChars="200"/>
        <w:rPr>
          <w:color w:val="auto"/>
          <w:sz w:val="24"/>
        </w:rPr>
      </w:pPr>
      <w:r>
        <w:rPr>
          <w:color w:val="auto"/>
          <w:sz w:val="24"/>
        </w:rPr>
        <w:t>2</w:t>
      </w:r>
      <w:r>
        <w:rPr>
          <w:rFonts w:hint="eastAsia"/>
          <w:color w:val="auto"/>
          <w:sz w:val="24"/>
          <w:lang w:eastAsia="zh-CN"/>
        </w:rPr>
        <w:t>.</w:t>
      </w:r>
      <w:r>
        <w:rPr>
          <w:color w:val="auto"/>
          <w:sz w:val="24"/>
        </w:rPr>
        <w:t>2 对于</w:t>
      </w:r>
      <w:r>
        <w:rPr>
          <w:rFonts w:hint="eastAsia"/>
          <w:color w:val="auto"/>
          <w:sz w:val="24"/>
          <w:lang w:eastAsia="zh-CN"/>
        </w:rPr>
        <w:t>实施方</w:t>
      </w:r>
      <w:r>
        <w:rPr>
          <w:color w:val="auto"/>
          <w:sz w:val="24"/>
        </w:rPr>
        <w:t>提供的所有货物，买方可按货物的一定比例委托自治区质量监督部门进行抽检，验收会格后，所产生的费用由买方承担，经检验不合格时，所产生的费用由</w:t>
      </w:r>
      <w:r>
        <w:rPr>
          <w:rFonts w:hint="eastAsia"/>
          <w:color w:val="auto"/>
          <w:sz w:val="24"/>
          <w:lang w:eastAsia="zh-CN"/>
        </w:rPr>
        <w:t>实施方</w:t>
      </w:r>
      <w:r>
        <w:rPr>
          <w:color w:val="auto"/>
          <w:sz w:val="24"/>
        </w:rPr>
        <w:t>承担。</w:t>
      </w:r>
    </w:p>
    <w:p>
      <w:pPr>
        <w:spacing w:line="360" w:lineRule="auto"/>
        <w:ind w:firstLine="480" w:firstLineChars="200"/>
        <w:rPr>
          <w:color w:val="auto"/>
          <w:sz w:val="24"/>
        </w:rPr>
      </w:pPr>
      <w:r>
        <w:rPr>
          <w:color w:val="auto"/>
          <w:sz w:val="24"/>
        </w:rPr>
        <w:t>2</w:t>
      </w:r>
      <w:r>
        <w:rPr>
          <w:rFonts w:hint="eastAsia"/>
          <w:color w:val="auto"/>
          <w:sz w:val="24"/>
          <w:lang w:eastAsia="zh-CN"/>
        </w:rPr>
        <w:t>.</w:t>
      </w:r>
      <w:r>
        <w:rPr>
          <w:color w:val="auto"/>
          <w:sz w:val="24"/>
        </w:rPr>
        <w:t>3 具体的国际或国内检验标准按</w:t>
      </w:r>
      <w:r>
        <w:rPr>
          <w:rFonts w:hint="eastAsia"/>
          <w:color w:val="auto"/>
          <w:sz w:val="24"/>
          <w:lang w:eastAsia="zh-CN"/>
        </w:rPr>
        <w:t>实施方</w:t>
      </w:r>
      <w:r>
        <w:rPr>
          <w:color w:val="auto"/>
          <w:sz w:val="24"/>
        </w:rPr>
        <w:t>在投标文件中承诺的并经买方确认的规定执行。</w:t>
      </w:r>
    </w:p>
    <w:p>
      <w:pPr>
        <w:spacing w:line="360" w:lineRule="auto"/>
        <w:ind w:firstLine="480" w:firstLineChars="200"/>
        <w:rPr>
          <w:bCs/>
          <w:color w:val="auto"/>
          <w:sz w:val="24"/>
        </w:rPr>
      </w:pPr>
      <w:r>
        <w:rPr>
          <w:bCs/>
          <w:color w:val="auto"/>
          <w:sz w:val="24"/>
        </w:rPr>
        <w:t>最终的测试验收报告由买卖双方代表签字认可后生效。</w:t>
      </w:r>
    </w:p>
    <w:p>
      <w:pPr>
        <w:spacing w:line="360" w:lineRule="auto"/>
        <w:ind w:firstLine="482" w:firstLineChars="200"/>
        <w:rPr>
          <w:b/>
          <w:color w:val="auto"/>
          <w:sz w:val="24"/>
        </w:rPr>
      </w:pPr>
      <w:r>
        <w:rPr>
          <w:b/>
          <w:color w:val="auto"/>
          <w:sz w:val="24"/>
        </w:rPr>
        <w:t>3、质量保证</w:t>
      </w:r>
    </w:p>
    <w:p>
      <w:pPr>
        <w:spacing w:line="360" w:lineRule="auto"/>
        <w:ind w:firstLine="480" w:firstLineChars="200"/>
        <w:rPr>
          <w:color w:val="auto"/>
          <w:sz w:val="24"/>
        </w:rPr>
      </w:pPr>
      <w:r>
        <w:rPr>
          <w:color w:val="auto"/>
          <w:sz w:val="24"/>
        </w:rPr>
        <w:t>3</w:t>
      </w:r>
      <w:r>
        <w:rPr>
          <w:rFonts w:hint="eastAsia"/>
          <w:color w:val="auto"/>
          <w:sz w:val="24"/>
          <w:lang w:eastAsia="zh-CN"/>
        </w:rPr>
        <w:t>.</w:t>
      </w:r>
      <w:r>
        <w:rPr>
          <w:color w:val="auto"/>
          <w:sz w:val="24"/>
        </w:rPr>
        <w:t>1 因</w:t>
      </w:r>
      <w:r>
        <w:rPr>
          <w:rFonts w:hint="eastAsia"/>
          <w:color w:val="auto"/>
          <w:sz w:val="24"/>
          <w:lang w:eastAsia="zh-CN"/>
        </w:rPr>
        <w:t>实施方</w:t>
      </w:r>
      <w:r>
        <w:rPr>
          <w:color w:val="auto"/>
          <w:sz w:val="24"/>
        </w:rPr>
        <w:t>原因造成买方不能按时使用</w:t>
      </w:r>
      <w:r>
        <w:rPr>
          <w:rFonts w:hint="eastAsia"/>
          <w:color w:val="auto"/>
          <w:sz w:val="24"/>
          <w:lang w:eastAsia="zh-CN"/>
        </w:rPr>
        <w:t>（</w:t>
      </w:r>
      <w:r>
        <w:rPr>
          <w:color w:val="auto"/>
          <w:sz w:val="24"/>
        </w:rPr>
        <w:t>根据合同有关条款</w:t>
      </w:r>
      <w:r>
        <w:rPr>
          <w:rFonts w:hint="eastAsia"/>
          <w:color w:val="auto"/>
          <w:sz w:val="24"/>
          <w:lang w:eastAsia="zh-CN"/>
        </w:rPr>
        <w:t>）</w:t>
      </w:r>
      <w:r>
        <w:rPr>
          <w:color w:val="auto"/>
          <w:sz w:val="24"/>
        </w:rPr>
        <w:t>所购买货物</w:t>
      </w:r>
      <w:r>
        <w:rPr>
          <w:rFonts w:hint="eastAsia"/>
          <w:color w:val="auto"/>
          <w:sz w:val="24"/>
          <w:lang w:eastAsia="zh-CN"/>
        </w:rPr>
        <w:t>（</w:t>
      </w:r>
      <w:r>
        <w:rPr>
          <w:color w:val="auto"/>
          <w:sz w:val="24"/>
        </w:rPr>
        <w:t>设备</w:t>
      </w:r>
      <w:r>
        <w:rPr>
          <w:rFonts w:hint="eastAsia"/>
          <w:color w:val="auto"/>
          <w:sz w:val="24"/>
          <w:lang w:eastAsia="zh-CN"/>
        </w:rPr>
        <w:t>）</w:t>
      </w:r>
      <w:r>
        <w:rPr>
          <w:color w:val="auto"/>
          <w:sz w:val="24"/>
        </w:rPr>
        <w:t>时，</w:t>
      </w:r>
      <w:r>
        <w:rPr>
          <w:rFonts w:hint="eastAsia"/>
          <w:color w:val="auto"/>
          <w:sz w:val="24"/>
          <w:lang w:eastAsia="zh-CN"/>
        </w:rPr>
        <w:t>实施方</w:t>
      </w:r>
      <w:r>
        <w:rPr>
          <w:color w:val="auto"/>
          <w:sz w:val="24"/>
        </w:rPr>
        <w:t>应根据合同规定向买方做出赔偿；</w:t>
      </w:r>
    </w:p>
    <w:p>
      <w:pPr>
        <w:spacing w:line="360" w:lineRule="auto"/>
        <w:ind w:firstLine="480" w:firstLineChars="200"/>
        <w:rPr>
          <w:color w:val="auto"/>
          <w:sz w:val="24"/>
        </w:rPr>
      </w:pPr>
      <w:r>
        <w:rPr>
          <w:bCs/>
          <w:color w:val="auto"/>
          <w:sz w:val="24"/>
        </w:rPr>
        <w:t>3. 4 最终的测试验收报告由买卖双方代表签字认可后生效。</w:t>
      </w:r>
    </w:p>
    <w:p>
      <w:pPr>
        <w:spacing w:line="360" w:lineRule="auto"/>
        <w:ind w:firstLine="482" w:firstLineChars="200"/>
        <w:rPr>
          <w:b/>
          <w:color w:val="auto"/>
          <w:sz w:val="24"/>
        </w:rPr>
      </w:pPr>
      <w:r>
        <w:rPr>
          <w:b/>
          <w:color w:val="auto"/>
          <w:sz w:val="24"/>
        </w:rPr>
        <w:t>5、售后服务</w:t>
      </w:r>
    </w:p>
    <w:p>
      <w:pPr>
        <w:spacing w:line="360" w:lineRule="auto"/>
        <w:ind w:firstLine="480" w:firstLineChars="200"/>
        <w:rPr>
          <w:color w:val="auto"/>
          <w:sz w:val="24"/>
        </w:rPr>
      </w:pPr>
      <w:r>
        <w:rPr>
          <w:color w:val="auto"/>
          <w:sz w:val="24"/>
        </w:rPr>
        <w:t>5</w:t>
      </w:r>
      <w:r>
        <w:rPr>
          <w:rFonts w:hint="eastAsia"/>
          <w:color w:val="auto"/>
          <w:sz w:val="24"/>
          <w:lang w:eastAsia="zh-CN"/>
        </w:rPr>
        <w:t>.</w:t>
      </w:r>
      <w:r>
        <w:rPr>
          <w:color w:val="auto"/>
          <w:sz w:val="24"/>
        </w:rPr>
        <w:t>1 提供给买方详细的货物清单及相应的技术参数；</w:t>
      </w:r>
    </w:p>
    <w:p>
      <w:pPr>
        <w:spacing w:line="360" w:lineRule="auto"/>
        <w:ind w:firstLine="480" w:firstLineChars="200"/>
        <w:rPr>
          <w:color w:val="auto"/>
          <w:sz w:val="24"/>
        </w:rPr>
      </w:pPr>
      <w:r>
        <w:rPr>
          <w:color w:val="auto"/>
          <w:sz w:val="24"/>
        </w:rPr>
        <w:t>5</w:t>
      </w:r>
      <w:r>
        <w:rPr>
          <w:rFonts w:hint="eastAsia"/>
          <w:color w:val="auto"/>
          <w:sz w:val="24"/>
          <w:lang w:eastAsia="zh-CN"/>
        </w:rPr>
        <w:t>.</w:t>
      </w:r>
      <w:r>
        <w:rPr>
          <w:color w:val="auto"/>
          <w:sz w:val="24"/>
        </w:rPr>
        <w:t>2 在买方发出要求服务通知的24小时内，</w:t>
      </w:r>
      <w:r>
        <w:rPr>
          <w:rFonts w:hint="eastAsia"/>
          <w:color w:val="auto"/>
          <w:sz w:val="24"/>
          <w:lang w:eastAsia="zh-CN"/>
        </w:rPr>
        <w:t>实施方</w:t>
      </w:r>
      <w:r>
        <w:rPr>
          <w:color w:val="auto"/>
          <w:sz w:val="24"/>
        </w:rPr>
        <w:t>指派的服务人员必须到达买方现场，对货物出现的较大问题，解决时间不应超过5个日历日；</w:t>
      </w:r>
    </w:p>
    <w:p>
      <w:pPr>
        <w:spacing w:line="360" w:lineRule="auto"/>
        <w:ind w:firstLine="480" w:firstLineChars="200"/>
        <w:rPr>
          <w:color w:val="auto"/>
          <w:sz w:val="24"/>
        </w:rPr>
      </w:pPr>
      <w:r>
        <w:rPr>
          <w:color w:val="auto"/>
          <w:sz w:val="24"/>
        </w:rPr>
        <w:t>5</w:t>
      </w:r>
      <w:r>
        <w:rPr>
          <w:rFonts w:hint="eastAsia"/>
          <w:color w:val="auto"/>
          <w:sz w:val="24"/>
          <w:lang w:eastAsia="zh-CN"/>
        </w:rPr>
        <w:t>.</w:t>
      </w:r>
      <w:r>
        <w:rPr>
          <w:color w:val="auto"/>
          <w:sz w:val="24"/>
        </w:rPr>
        <w:t>3 在保质期内，如货物出现质量问题，必须在甲方提出合理的时间解决；</w:t>
      </w:r>
    </w:p>
    <w:p>
      <w:pPr>
        <w:spacing w:line="360" w:lineRule="auto"/>
        <w:ind w:left="720" w:hanging="720" w:hangingChars="300"/>
        <w:rPr>
          <w:color w:val="auto"/>
          <w:sz w:val="24"/>
        </w:rPr>
      </w:pPr>
      <w:r>
        <w:rPr>
          <w:color w:val="auto"/>
          <w:sz w:val="24"/>
        </w:rPr>
        <w:t>5</w:t>
      </w:r>
      <w:r>
        <w:rPr>
          <w:rFonts w:hint="eastAsia"/>
          <w:color w:val="auto"/>
          <w:sz w:val="24"/>
          <w:lang w:eastAsia="zh-CN"/>
        </w:rPr>
        <w:t>.</w:t>
      </w:r>
      <w:r>
        <w:rPr>
          <w:color w:val="auto"/>
          <w:sz w:val="24"/>
        </w:rPr>
        <w:t>4 提供相应的售后服务承诺</w:t>
      </w:r>
      <w:r>
        <w:rPr>
          <w:rFonts w:hint="eastAsia"/>
          <w:color w:val="auto"/>
          <w:sz w:val="24"/>
          <w:lang w:eastAsia="zh-CN"/>
        </w:rPr>
        <w:t>（</w:t>
      </w:r>
      <w:r>
        <w:rPr>
          <w:color w:val="auto"/>
          <w:sz w:val="24"/>
        </w:rPr>
        <w:t>需要设备生产企业协助的部分，须由该生产企业做出相应的服务承诺</w:t>
      </w:r>
      <w:r>
        <w:rPr>
          <w:rFonts w:hint="eastAsia"/>
          <w:color w:val="auto"/>
          <w:sz w:val="24"/>
          <w:lang w:eastAsia="zh-CN"/>
        </w:rPr>
        <w:t>）</w:t>
      </w:r>
      <w:r>
        <w:rPr>
          <w:color w:val="auto"/>
          <w:sz w:val="24"/>
        </w:rPr>
        <w:t>，并附在投标文件中。</w:t>
      </w:r>
    </w:p>
    <w:p>
      <w:pPr>
        <w:shd w:val="clear" w:color="auto" w:fill="auto"/>
        <w:spacing w:line="440" w:lineRule="exact"/>
        <w:ind w:firstLine="422" w:firstLineChars="200"/>
        <w:rPr>
          <w:rFonts w:hint="eastAsia" w:ascii="仿宋" w:hAnsi="仿宋" w:eastAsia="仿宋"/>
          <w:b/>
          <w:bCs/>
          <w:kern w:val="0"/>
          <w:sz w:val="24"/>
        </w:rPr>
      </w:pPr>
      <w:r>
        <w:rPr>
          <w:rFonts w:hint="eastAsia" w:cs="宋体"/>
          <w:b/>
          <w:color w:val="auto"/>
          <w:szCs w:val="28"/>
          <w:lang w:val="zh-CN"/>
        </w:rPr>
        <w:t>注：本合同为简易版本，使用过程中，请结合项目特点，充实细化，最终合同版本以甲乙双方签订为准。</w:t>
      </w:r>
    </w:p>
    <w:p>
      <w:pPr>
        <w:widowControl/>
        <w:shd w:val="clear" w:color="auto" w:fill="auto"/>
        <w:jc w:val="center"/>
        <w:outlineLvl w:val="0"/>
        <w:rPr>
          <w:rFonts w:hint="eastAsia" w:ascii="仿宋" w:hAnsi="仿宋" w:eastAsia="仿宋"/>
          <w:b/>
          <w:sz w:val="32"/>
          <w:szCs w:val="32"/>
        </w:rPr>
      </w:pPr>
      <w:bookmarkStart w:id="41" w:name="_Toc72749770"/>
    </w:p>
    <w:bookmarkEnd w:id="28"/>
    <w:bookmarkEnd w:id="41"/>
    <w:p>
      <w:pPr>
        <w:jc w:val="center"/>
        <w:rPr>
          <w:rFonts w:hint="eastAsia" w:ascii="Arial" w:hAnsi="Arial" w:cs="Arial"/>
          <w:b/>
        </w:rPr>
      </w:pPr>
      <w:r>
        <w:rPr>
          <w:rFonts w:hint="eastAsia" w:ascii="仿宋" w:hAnsi="仿宋" w:eastAsia="仿宋"/>
          <w:b/>
          <w:sz w:val="32"/>
          <w:szCs w:val="32"/>
        </w:rPr>
        <w:br w:type="page"/>
      </w:r>
    </w:p>
    <w:p>
      <w:pPr>
        <w:pStyle w:val="3"/>
        <w:pageBreakBefore w:val="0"/>
        <w:numPr>
          <w:ilvl w:val="0"/>
          <w:numId w:val="15"/>
        </w:numPr>
        <w:kinsoku/>
        <w:wordWrap/>
        <w:overflowPunct/>
        <w:topLinePunct w:val="0"/>
        <w:autoSpaceDE/>
        <w:autoSpaceDN/>
        <w:bidi w:val="0"/>
        <w:adjustRightInd/>
        <w:spacing w:before="240" w:after="240" w:line="520" w:lineRule="exact"/>
        <w:jc w:val="center"/>
        <w:textAlignment w:val="auto"/>
        <w:rPr>
          <w:rFonts w:hint="eastAsia" w:ascii="宋体" w:hAnsi="宋体" w:cs="宋体"/>
          <w:sz w:val="32"/>
          <w:szCs w:val="32"/>
          <w:highlight w:val="none"/>
        </w:rPr>
      </w:pPr>
      <w:bookmarkStart w:id="42" w:name="_Toc111321254"/>
      <w:r>
        <w:rPr>
          <w:rFonts w:hint="eastAsia" w:ascii="宋体" w:hAnsi="宋体" w:cs="宋体"/>
          <w:sz w:val="32"/>
          <w:szCs w:val="32"/>
          <w:highlight w:val="none"/>
        </w:rPr>
        <w:t>采购货物清单及技术规格要求</w:t>
      </w:r>
      <w:bookmarkEnd w:id="42"/>
    </w:p>
    <w:p>
      <w:pPr>
        <w:pStyle w:val="72"/>
        <w:keepNext w:val="0"/>
        <w:keepLines w:val="0"/>
        <w:pageBreakBefore w:val="0"/>
        <w:widowControl w:val="0"/>
        <w:kinsoku/>
        <w:wordWrap/>
        <w:overflowPunct/>
        <w:topLinePunct w:val="0"/>
        <w:autoSpaceDE/>
        <w:autoSpaceDN/>
        <w:bidi w:val="0"/>
        <w:adjustRightInd/>
        <w:snapToGrid/>
        <w:spacing w:line="460" w:lineRule="exact"/>
        <w:ind w:firstLine="482" w:firstLineChars="200"/>
        <w:textAlignment w:val="auto"/>
        <w:rPr>
          <w:rFonts w:hint="default" w:ascii="宋体" w:hAnsi="宋体" w:eastAsia="宋体" w:cs="宋体"/>
          <w:b/>
          <w:bCs/>
          <w:color w:val="auto"/>
          <w:kern w:val="2"/>
          <w:sz w:val="24"/>
          <w:szCs w:val="24"/>
          <w:lang w:val="en-US" w:eastAsia="zh-CN" w:bidi="ar-SA"/>
        </w:rPr>
      </w:pPr>
      <w:r>
        <w:rPr>
          <w:rFonts w:hint="eastAsia" w:ascii="宋体" w:hAnsi="宋体" w:cs="宋体"/>
          <w:b/>
          <w:bCs/>
          <w:color w:val="auto"/>
          <w:sz w:val="24"/>
          <w:szCs w:val="24"/>
          <w:lang w:val="en-US" w:eastAsia="zh-CN"/>
        </w:rPr>
        <w:t>1、</w:t>
      </w:r>
      <w:r>
        <w:rPr>
          <w:rFonts w:hint="default" w:ascii="宋体" w:hAnsi="宋体" w:eastAsia="宋体" w:cs="宋体"/>
          <w:b/>
          <w:bCs/>
          <w:color w:val="auto"/>
          <w:sz w:val="24"/>
          <w:szCs w:val="24"/>
          <w:lang w:val="en-US" w:eastAsia="zh-CN"/>
        </w:rPr>
        <w:t>人工种草</w:t>
      </w:r>
      <w:r>
        <w:rPr>
          <w:rFonts w:hint="eastAsia" w:ascii="宋体" w:hAnsi="宋体" w:cs="宋体"/>
          <w:b/>
          <w:bCs/>
          <w:color w:val="auto"/>
          <w:sz w:val="24"/>
          <w:szCs w:val="24"/>
          <w:lang w:val="en-US" w:eastAsia="zh-CN"/>
        </w:rPr>
        <w:t>三</w:t>
      </w:r>
      <w:r>
        <w:rPr>
          <w:rFonts w:hint="default" w:ascii="宋体" w:hAnsi="宋体" w:eastAsia="宋体" w:cs="宋体"/>
          <w:b/>
          <w:bCs/>
          <w:color w:val="auto"/>
          <w:sz w:val="24"/>
          <w:szCs w:val="24"/>
          <w:lang w:val="en-US" w:eastAsia="zh-CN"/>
        </w:rPr>
        <w:t>区</w:t>
      </w:r>
      <w:r>
        <w:rPr>
          <w:rFonts w:hint="eastAsia" w:ascii="宋体" w:hAnsi="宋体" w:cs="宋体"/>
          <w:b/>
          <w:bCs/>
          <w:color w:val="auto"/>
          <w:sz w:val="24"/>
          <w:szCs w:val="24"/>
          <w:lang w:val="en-US" w:eastAsia="zh-CN"/>
        </w:rPr>
        <w:t>10947</w:t>
      </w:r>
      <w:r>
        <w:rPr>
          <w:rFonts w:hint="default" w:ascii="宋体" w:hAnsi="宋体" w:eastAsia="宋体" w:cs="宋体"/>
          <w:b/>
          <w:bCs/>
          <w:color w:val="auto"/>
          <w:sz w:val="24"/>
          <w:szCs w:val="24"/>
          <w:lang w:val="en-US" w:eastAsia="zh-CN"/>
        </w:rPr>
        <w:t>亩</w:t>
      </w:r>
      <w:r>
        <w:rPr>
          <w:rFonts w:hint="eastAsia" w:ascii="宋体" w:hAnsi="宋体" w:cs="宋体"/>
          <w:b/>
          <w:bCs/>
          <w:color w:val="auto"/>
          <w:sz w:val="24"/>
          <w:szCs w:val="24"/>
          <w:lang w:val="en-US" w:eastAsia="zh-CN"/>
        </w:rPr>
        <w:t>，建设地点位于呼和托哈种畜场奇其尔根特布呼牧业队阿合塔木春秋草场与冬草场。</w:t>
      </w:r>
    </w:p>
    <w:p>
      <w:pPr>
        <w:pStyle w:val="28"/>
        <w:keepNext w:val="0"/>
        <w:keepLines w:val="0"/>
        <w:pageBreakBefore w:val="0"/>
        <w:widowControl w:val="0"/>
        <w:kinsoku w:val="0"/>
        <w:wordWrap/>
        <w:overflowPunct w:val="0"/>
        <w:topLinePunct w:val="0"/>
        <w:autoSpaceDE w:val="0"/>
        <w:autoSpaceDN w:val="0"/>
        <w:bidi w:val="0"/>
        <w:adjustRightInd w:val="0"/>
        <w:snapToGrid/>
        <w:spacing w:line="400" w:lineRule="exact"/>
        <w:ind w:left="0" w:leftChars="0" w:right="0" w:firstLine="482" w:firstLineChars="200"/>
        <w:textAlignment w:val="auto"/>
        <w:rPr>
          <w:rFonts w:hint="eastAsia" w:ascii="宋体" w:hAnsi="宋体" w:eastAsia="宋体" w:cs="宋体"/>
          <w:b/>
          <w:bCs/>
          <w:color w:val="auto"/>
          <w:kern w:val="2"/>
          <w:sz w:val="24"/>
          <w:szCs w:val="24"/>
          <w:lang w:val="en-US" w:eastAsia="zh-CN" w:bidi="ar-SA"/>
        </w:rPr>
      </w:pPr>
      <w:r>
        <w:rPr>
          <w:rFonts w:hint="eastAsia" w:ascii="宋体" w:hAnsi="宋体" w:eastAsia="宋体" w:cs="宋体"/>
          <w:b/>
          <w:bCs/>
          <w:color w:val="auto"/>
          <w:kern w:val="2"/>
          <w:sz w:val="24"/>
          <w:szCs w:val="24"/>
          <w:lang w:val="en-US" w:eastAsia="zh-CN" w:bidi="ar-SA"/>
        </w:rPr>
        <w:fldChar w:fldCharType="begin"/>
      </w:r>
      <w:r>
        <w:rPr>
          <w:rFonts w:hint="eastAsia" w:ascii="宋体" w:hAnsi="宋体" w:eastAsia="宋体" w:cs="宋体"/>
          <w:b/>
          <w:bCs/>
          <w:color w:val="auto"/>
          <w:kern w:val="2"/>
          <w:sz w:val="24"/>
          <w:szCs w:val="24"/>
          <w:lang w:val="en-US" w:eastAsia="zh-CN" w:bidi="ar-SA"/>
        </w:rPr>
        <w:instrText xml:space="preserve"> = 2 \* GB3 \* MERGEFORMAT </w:instrText>
      </w:r>
      <w:r>
        <w:rPr>
          <w:rFonts w:hint="eastAsia" w:ascii="宋体" w:hAnsi="宋体" w:eastAsia="宋体" w:cs="宋体"/>
          <w:b/>
          <w:bCs/>
          <w:color w:val="auto"/>
          <w:kern w:val="2"/>
          <w:sz w:val="24"/>
          <w:szCs w:val="24"/>
          <w:lang w:val="en-US" w:eastAsia="zh-CN" w:bidi="ar-SA"/>
        </w:rPr>
        <w:fldChar w:fldCharType="separate"/>
      </w:r>
      <w:r>
        <w:rPr>
          <w:rFonts w:hint="eastAsia" w:ascii="宋体" w:hAnsi="宋体" w:eastAsia="宋体" w:cs="宋体"/>
          <w:b/>
          <w:bCs/>
          <w:color w:val="auto"/>
          <w:kern w:val="2"/>
          <w:sz w:val="24"/>
          <w:szCs w:val="24"/>
          <w:lang w:val="en-US" w:eastAsia="zh-CN" w:bidi="ar-SA"/>
        </w:rPr>
        <w:t>②</w:t>
      </w:r>
      <w:r>
        <w:rPr>
          <w:rFonts w:hint="eastAsia" w:ascii="宋体" w:hAnsi="宋体" w:eastAsia="宋体" w:cs="宋体"/>
          <w:b/>
          <w:bCs/>
          <w:color w:val="auto"/>
          <w:kern w:val="2"/>
          <w:sz w:val="24"/>
          <w:szCs w:val="24"/>
          <w:lang w:val="en-US" w:eastAsia="zh-CN" w:bidi="ar-SA"/>
        </w:rPr>
        <w:fldChar w:fldCharType="end"/>
      </w:r>
      <w:r>
        <w:rPr>
          <w:rFonts w:hint="eastAsia" w:ascii="宋体" w:hAnsi="宋体" w:eastAsia="宋体" w:cs="宋体"/>
          <w:b/>
          <w:bCs/>
          <w:color w:val="auto"/>
          <w:kern w:val="2"/>
          <w:sz w:val="24"/>
          <w:szCs w:val="24"/>
          <w:lang w:val="en-US" w:eastAsia="zh-CN" w:bidi="ar-SA"/>
        </w:rPr>
        <w:t>草种选择：博乐绢蒿、木地肤、大籽蒿。</w:t>
      </w:r>
    </w:p>
    <w:p>
      <w:pPr>
        <w:pStyle w:val="28"/>
        <w:keepNext w:val="0"/>
        <w:keepLines w:val="0"/>
        <w:pageBreakBefore w:val="0"/>
        <w:widowControl w:val="0"/>
        <w:kinsoku w:val="0"/>
        <w:wordWrap/>
        <w:overflowPunct w:val="0"/>
        <w:topLinePunct w:val="0"/>
        <w:autoSpaceDE w:val="0"/>
        <w:autoSpaceDN w:val="0"/>
        <w:bidi w:val="0"/>
        <w:adjustRightInd w:val="0"/>
        <w:snapToGrid/>
        <w:spacing w:line="400" w:lineRule="exact"/>
        <w:ind w:left="0" w:leftChars="0" w:right="0" w:firstLine="482" w:firstLineChars="200"/>
        <w:textAlignment w:val="auto"/>
        <w:rPr>
          <w:rFonts w:hint="eastAsia" w:asciiTheme="minorEastAsia" w:hAnsiTheme="minorEastAsia" w:eastAsiaTheme="minorEastAsia" w:cstheme="minorEastAsia"/>
          <w:b/>
          <w:bCs w:val="0"/>
          <w:color w:val="000000" w:themeColor="text1"/>
          <w:sz w:val="24"/>
          <w:szCs w:val="24"/>
          <w:lang w:val="en-US" w:eastAsia="zh-CN"/>
          <w14:textFill>
            <w14:solidFill>
              <w14:schemeClr w14:val="tx1"/>
            </w14:solidFill>
          </w14:textFill>
        </w:rPr>
      </w:pPr>
      <w:r>
        <w:rPr>
          <w:rFonts w:hint="eastAsia" w:asciiTheme="minorEastAsia" w:hAnsiTheme="minorEastAsia" w:eastAsiaTheme="minorEastAsia" w:cstheme="minorEastAsia"/>
          <w:b/>
          <w:bCs w:val="0"/>
          <w:color w:val="000000" w:themeColor="text1"/>
          <w:sz w:val="24"/>
          <w:szCs w:val="24"/>
          <w:lang w:val="en-US" w:eastAsia="zh-CN"/>
          <w14:textFill>
            <w14:solidFill>
              <w14:schemeClr w14:val="tx1"/>
            </w14:solidFill>
          </w14:textFill>
        </w:rPr>
        <w:t>地面处理</w:t>
      </w:r>
    </w:p>
    <w:p>
      <w:pPr>
        <w:pStyle w:val="28"/>
        <w:keepNext w:val="0"/>
        <w:keepLines w:val="0"/>
        <w:pageBreakBefore w:val="0"/>
        <w:widowControl w:val="0"/>
        <w:wordWrap/>
        <w:topLinePunct w:val="0"/>
        <w:bidi w:val="0"/>
        <w:snapToGrid/>
        <w:spacing w:line="400" w:lineRule="exact"/>
        <w:ind w:left="0" w:leftChars="0" w:firstLine="480" w:firstLineChars="200"/>
        <w:textAlignment w:val="auto"/>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t>清除种植区域的大石块及其他垃圾并对土壤进行轻微扰动。</w:t>
      </w:r>
    </w:p>
    <w:p>
      <w:pPr>
        <w:pStyle w:val="28"/>
        <w:keepNext w:val="0"/>
        <w:keepLines w:val="0"/>
        <w:pageBreakBefore w:val="0"/>
        <w:widowControl w:val="0"/>
        <w:kinsoku w:val="0"/>
        <w:wordWrap/>
        <w:overflowPunct w:val="0"/>
        <w:topLinePunct w:val="0"/>
        <w:autoSpaceDE w:val="0"/>
        <w:autoSpaceDN w:val="0"/>
        <w:bidi w:val="0"/>
        <w:adjustRightInd w:val="0"/>
        <w:snapToGrid/>
        <w:spacing w:line="400" w:lineRule="exact"/>
        <w:ind w:left="0" w:leftChars="0" w:right="0" w:firstLine="482" w:firstLineChars="200"/>
        <w:textAlignment w:val="auto"/>
        <w:rPr>
          <w:rFonts w:hint="eastAsia" w:asciiTheme="minorEastAsia" w:hAnsiTheme="minorEastAsia" w:eastAsiaTheme="minorEastAsia" w:cstheme="minorEastAsia"/>
          <w:b/>
          <w:bCs w:val="0"/>
          <w:color w:val="000000" w:themeColor="text1"/>
          <w:sz w:val="24"/>
          <w:szCs w:val="24"/>
          <w:lang w:val="zh-CN" w:eastAsia="zh-CN"/>
          <w14:textFill>
            <w14:solidFill>
              <w14:schemeClr w14:val="tx1"/>
            </w14:solidFill>
          </w14:textFill>
        </w:rPr>
      </w:pPr>
      <w:r>
        <w:rPr>
          <w:rFonts w:hint="eastAsia" w:asciiTheme="minorEastAsia" w:hAnsiTheme="minorEastAsia" w:eastAsiaTheme="minorEastAsia" w:cstheme="minorEastAsia"/>
          <w:b/>
          <w:bCs w:val="0"/>
          <w:color w:val="000000" w:themeColor="text1"/>
          <w:sz w:val="24"/>
          <w:szCs w:val="24"/>
          <w:lang w:val="en-US" w:eastAsia="zh-CN"/>
          <w14:textFill>
            <w14:solidFill>
              <w14:schemeClr w14:val="tx1"/>
            </w14:solidFill>
          </w14:textFill>
        </w:rPr>
        <w:fldChar w:fldCharType="begin"/>
      </w:r>
      <w:r>
        <w:rPr>
          <w:rFonts w:hint="eastAsia" w:asciiTheme="minorEastAsia" w:hAnsiTheme="minorEastAsia" w:eastAsiaTheme="minorEastAsia" w:cstheme="minorEastAsia"/>
          <w:b/>
          <w:bCs w:val="0"/>
          <w:color w:val="000000" w:themeColor="text1"/>
          <w:sz w:val="24"/>
          <w:szCs w:val="24"/>
          <w:lang w:val="en-US" w:eastAsia="zh-CN"/>
          <w14:textFill>
            <w14:solidFill>
              <w14:schemeClr w14:val="tx1"/>
            </w14:solidFill>
          </w14:textFill>
        </w:rPr>
        <w:instrText xml:space="preserve"> = 4 \* GB3 \* MERGEFORMAT </w:instrText>
      </w:r>
      <w:r>
        <w:rPr>
          <w:rFonts w:hint="eastAsia" w:asciiTheme="minorEastAsia" w:hAnsiTheme="minorEastAsia" w:eastAsiaTheme="minorEastAsia" w:cstheme="minorEastAsia"/>
          <w:b/>
          <w:bCs w:val="0"/>
          <w:color w:val="000000" w:themeColor="text1"/>
          <w:sz w:val="24"/>
          <w:szCs w:val="24"/>
          <w:lang w:val="en-US" w:eastAsia="zh-CN"/>
          <w14:textFill>
            <w14:solidFill>
              <w14:schemeClr w14:val="tx1"/>
            </w14:solidFill>
          </w14:textFill>
        </w:rPr>
        <w:fldChar w:fldCharType="separate"/>
      </w:r>
      <w:r>
        <w:rPr>
          <w:rFonts w:hint="eastAsia" w:asciiTheme="minorEastAsia" w:hAnsiTheme="minorEastAsia" w:eastAsiaTheme="minorEastAsia" w:cstheme="minorEastAsia"/>
          <w:b/>
          <w:bCs w:val="0"/>
          <w:color w:val="000000" w:themeColor="text1"/>
          <w:sz w:val="24"/>
          <w:szCs w:val="24"/>
          <w:lang w:val="en-US" w:eastAsia="zh-CN"/>
          <w14:textFill>
            <w14:solidFill>
              <w14:schemeClr w14:val="tx1"/>
            </w14:solidFill>
          </w14:textFill>
        </w:rPr>
        <w:t>④</w:t>
      </w:r>
      <w:r>
        <w:rPr>
          <w:rFonts w:hint="eastAsia" w:asciiTheme="minorEastAsia" w:hAnsiTheme="minorEastAsia" w:eastAsiaTheme="minorEastAsia" w:cstheme="minorEastAsia"/>
          <w:b/>
          <w:bCs w:val="0"/>
          <w:color w:val="000000" w:themeColor="text1"/>
          <w:sz w:val="24"/>
          <w:szCs w:val="24"/>
          <w:lang w:val="en-US" w:eastAsia="zh-CN"/>
          <w14:textFill>
            <w14:solidFill>
              <w14:schemeClr w14:val="tx1"/>
            </w14:solidFill>
          </w14:textFill>
        </w:rPr>
        <w:fldChar w:fldCharType="end"/>
      </w:r>
      <w:r>
        <w:rPr>
          <w:rFonts w:hint="eastAsia" w:asciiTheme="minorEastAsia" w:hAnsiTheme="minorEastAsia" w:eastAsiaTheme="minorEastAsia" w:cstheme="minorEastAsia"/>
          <w:b/>
          <w:bCs w:val="0"/>
          <w:color w:val="000000" w:themeColor="text1"/>
          <w:sz w:val="24"/>
          <w:szCs w:val="24"/>
          <w:lang w:val="zh-CN" w:eastAsia="zh-CN"/>
          <w14:textFill>
            <w14:solidFill>
              <w14:schemeClr w14:val="tx1"/>
            </w14:solidFill>
          </w14:textFill>
        </w:rPr>
        <w:t>主要技术措施</w:t>
      </w:r>
    </w:p>
    <w:p>
      <w:pPr>
        <w:pStyle w:val="6"/>
        <w:keepNext w:val="0"/>
        <w:keepLines w:val="0"/>
        <w:pageBreakBefore w:val="0"/>
        <w:widowControl w:val="0"/>
        <w:kinsoku/>
        <w:wordWrap/>
        <w:overflowPunct/>
        <w:topLinePunct w:val="0"/>
        <w:autoSpaceDE w:val="0"/>
        <w:autoSpaceDN w:val="0"/>
        <w:bidi w:val="0"/>
        <w:adjustRightInd w:val="0"/>
        <w:snapToGrid/>
        <w:spacing w:before="0" w:after="0" w:line="400" w:lineRule="exact"/>
        <w:ind w:left="0" w:leftChars="0" w:firstLine="482" w:firstLineChars="200"/>
        <w:textAlignment w:val="auto"/>
        <w:rPr>
          <w:rFonts w:hint="eastAsia" w:asciiTheme="minorEastAsia" w:hAnsiTheme="minorEastAsia" w:eastAsiaTheme="minorEastAsia" w:cstheme="minorEastAsia"/>
          <w:b/>
          <w:bCs w:val="0"/>
          <w:color w:val="000000" w:themeColor="text1"/>
          <w:sz w:val="24"/>
          <w:szCs w:val="24"/>
          <w:lang w:val="zh-CN" w:eastAsia="zh-CN"/>
          <w14:textFill>
            <w14:solidFill>
              <w14:schemeClr w14:val="tx1"/>
            </w14:solidFill>
          </w14:textFill>
        </w:rPr>
      </w:pPr>
      <w:r>
        <w:rPr>
          <w:rFonts w:hint="eastAsia" w:asciiTheme="minorEastAsia" w:hAnsiTheme="minorEastAsia" w:eastAsiaTheme="minorEastAsia" w:cstheme="minorEastAsia"/>
          <w:b/>
          <w:bCs w:val="0"/>
          <w:color w:val="000000" w:themeColor="text1"/>
          <w:sz w:val="24"/>
          <w:szCs w:val="24"/>
          <w:lang w:val="zh-CN" w:eastAsia="zh-CN"/>
          <w14:textFill>
            <w14:solidFill>
              <w14:schemeClr w14:val="tx1"/>
            </w14:solidFill>
          </w14:textFill>
        </w:rPr>
        <w:t>（</w:t>
      </w:r>
      <w:r>
        <w:rPr>
          <w:rFonts w:hint="eastAsia" w:asciiTheme="minorEastAsia" w:hAnsiTheme="minorEastAsia" w:eastAsiaTheme="minorEastAsia" w:cstheme="minorEastAsia"/>
          <w:b/>
          <w:bCs w:val="0"/>
          <w:color w:val="000000" w:themeColor="text1"/>
          <w:sz w:val="24"/>
          <w:szCs w:val="24"/>
          <w:lang w:val="en-US" w:eastAsia="zh-CN"/>
          <w14:textFill>
            <w14:solidFill>
              <w14:schemeClr w14:val="tx1"/>
            </w14:solidFill>
          </w14:textFill>
        </w:rPr>
        <w:t>1</w:t>
      </w:r>
      <w:r>
        <w:rPr>
          <w:rFonts w:hint="eastAsia" w:asciiTheme="minorEastAsia" w:hAnsiTheme="minorEastAsia" w:eastAsiaTheme="minorEastAsia" w:cstheme="minorEastAsia"/>
          <w:b/>
          <w:bCs w:val="0"/>
          <w:color w:val="000000" w:themeColor="text1"/>
          <w:sz w:val="24"/>
          <w:szCs w:val="24"/>
          <w:lang w:val="zh-CN" w:eastAsia="zh-CN"/>
          <w14:textFill>
            <w14:solidFill>
              <w14:schemeClr w14:val="tx1"/>
            </w14:solidFill>
          </w14:textFill>
        </w:rPr>
        <w:t>）种子要求</w:t>
      </w:r>
    </w:p>
    <w:p>
      <w:pPr>
        <w:pStyle w:val="28"/>
        <w:keepNext w:val="0"/>
        <w:keepLines w:val="0"/>
        <w:pageBreakBefore w:val="0"/>
        <w:widowControl w:val="0"/>
        <w:kinsoku/>
        <w:wordWrap/>
        <w:overflowPunct/>
        <w:topLinePunct w:val="0"/>
        <w:autoSpaceDE w:val="0"/>
        <w:autoSpaceDN w:val="0"/>
        <w:bidi w:val="0"/>
        <w:adjustRightInd w:val="0"/>
        <w:snapToGrid/>
        <w:spacing w:line="400" w:lineRule="exact"/>
        <w:ind w:left="0" w:leftChars="0" w:firstLine="480" w:firstLineChars="200"/>
        <w:textAlignment w:val="auto"/>
        <w:rPr>
          <w:rFonts w:hint="eastAsia" w:asciiTheme="minorEastAsia" w:hAnsiTheme="minorEastAsia" w:eastAsiaTheme="minorEastAsia" w:cstheme="minorEastAsia"/>
          <w:color w:val="000000" w:themeColor="text1"/>
          <w:sz w:val="24"/>
          <w:szCs w:val="24"/>
          <w:highlight w:val="yellow"/>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t>博乐绢蒿（裸种）和大籽蒿（裸种）净度均需超过80%以上；木地肤每千克含木地肤种子3万粒以上。博乐绢蒿千粒重需达到0.21克以上，大籽蒿千粒重需达到0.12克以上。（博乐绢蒿和木地肤需要由自治区草原总站进行检验，并出具检验证明）。</w:t>
      </w:r>
    </w:p>
    <w:p>
      <w:pPr>
        <w:pStyle w:val="6"/>
        <w:keepNext w:val="0"/>
        <w:keepLines w:val="0"/>
        <w:pageBreakBefore w:val="0"/>
        <w:widowControl w:val="0"/>
        <w:kinsoku/>
        <w:wordWrap/>
        <w:overflowPunct/>
        <w:topLinePunct w:val="0"/>
        <w:autoSpaceDE w:val="0"/>
        <w:autoSpaceDN w:val="0"/>
        <w:bidi w:val="0"/>
        <w:adjustRightInd w:val="0"/>
        <w:snapToGrid/>
        <w:spacing w:before="0" w:after="0" w:line="400" w:lineRule="exact"/>
        <w:ind w:left="0" w:leftChars="0" w:firstLine="482" w:firstLineChars="200"/>
        <w:textAlignment w:val="auto"/>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pPr>
      <w:r>
        <w:rPr>
          <w:rFonts w:hint="eastAsia" w:asciiTheme="minorEastAsia" w:hAnsiTheme="minorEastAsia" w:eastAsiaTheme="minorEastAsia" w:cstheme="minorEastAsia"/>
          <w:b/>
          <w:bCs w:val="0"/>
          <w:color w:val="000000" w:themeColor="text1"/>
          <w:sz w:val="24"/>
          <w:szCs w:val="24"/>
          <w:lang w:val="zh-CN" w:eastAsia="zh-CN"/>
          <w14:textFill>
            <w14:solidFill>
              <w14:schemeClr w14:val="tx1"/>
            </w14:solidFill>
          </w14:textFill>
        </w:rPr>
        <w:t>（</w:t>
      </w:r>
      <w:r>
        <w:rPr>
          <w:rFonts w:hint="eastAsia" w:asciiTheme="minorEastAsia" w:hAnsiTheme="minorEastAsia" w:eastAsiaTheme="minorEastAsia" w:cstheme="minorEastAsia"/>
          <w:b/>
          <w:bCs w:val="0"/>
          <w:color w:val="000000" w:themeColor="text1"/>
          <w:sz w:val="24"/>
          <w:szCs w:val="24"/>
          <w:lang w:val="en-US" w:eastAsia="zh-CN"/>
          <w14:textFill>
            <w14:solidFill>
              <w14:schemeClr w14:val="tx1"/>
            </w14:solidFill>
          </w14:textFill>
        </w:rPr>
        <w:t>2</w:t>
      </w:r>
      <w:r>
        <w:rPr>
          <w:rFonts w:hint="eastAsia" w:asciiTheme="minorEastAsia" w:hAnsiTheme="minorEastAsia" w:eastAsiaTheme="minorEastAsia" w:cstheme="minorEastAsia"/>
          <w:b/>
          <w:bCs w:val="0"/>
          <w:color w:val="000000" w:themeColor="text1"/>
          <w:sz w:val="24"/>
          <w:szCs w:val="24"/>
          <w:lang w:val="zh-CN" w:eastAsia="zh-CN"/>
          <w14:textFill>
            <w14:solidFill>
              <w14:schemeClr w14:val="tx1"/>
            </w14:solidFill>
          </w14:textFill>
        </w:rPr>
        <w:t>）播种量</w:t>
      </w:r>
    </w:p>
    <w:p>
      <w:pPr>
        <w:pStyle w:val="28"/>
        <w:keepNext w:val="0"/>
        <w:keepLines w:val="0"/>
        <w:pageBreakBefore w:val="0"/>
        <w:widowControl w:val="0"/>
        <w:kinsoku/>
        <w:wordWrap/>
        <w:overflowPunct/>
        <w:topLinePunct w:val="0"/>
        <w:autoSpaceDE w:val="0"/>
        <w:autoSpaceDN w:val="0"/>
        <w:bidi w:val="0"/>
        <w:adjustRightInd w:val="0"/>
        <w:snapToGrid/>
        <w:spacing w:line="400" w:lineRule="exact"/>
        <w:ind w:left="0" w:leftChars="0" w:firstLine="480" w:firstLineChars="200"/>
        <w:textAlignment w:val="auto"/>
        <w:rPr>
          <w:rFonts w:hint="eastAsia" w:asciiTheme="minorEastAsia" w:hAnsiTheme="minorEastAsia" w:eastAsiaTheme="minorEastAsia" w:cstheme="minorEastAsia"/>
          <w:color w:val="000000" w:themeColor="text1"/>
          <w:sz w:val="24"/>
          <w:szCs w:val="24"/>
          <w:highlight w:val="none"/>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lang w:val="en-US" w:eastAsia="zh-CN"/>
          <w14:textFill>
            <w14:solidFill>
              <w14:schemeClr w14:val="tx1"/>
            </w14:solidFill>
          </w14:textFill>
        </w:rPr>
        <w:t>本项目采用博乐绢蒿、木地肤、大籽蒿三种草种混播，播种量为1.26kg/亩，其中：博乐绢蒿0.15kg/亩、木地肤1.00kg/亩、大籽蒿0.11kg/亩；共需草种13793.22kg，其中博乐绢蒿1642.05kg、木地肤10947kg、大籽蒿1204.17kg。混播草种比例为博乐绢蒿：木地肤：大籽蒿=0.12：0.79：0.09。</w:t>
      </w:r>
    </w:p>
    <w:p>
      <w:pPr>
        <w:pStyle w:val="6"/>
        <w:keepNext w:val="0"/>
        <w:keepLines w:val="0"/>
        <w:pageBreakBefore w:val="0"/>
        <w:widowControl w:val="0"/>
        <w:kinsoku/>
        <w:wordWrap/>
        <w:overflowPunct/>
        <w:topLinePunct w:val="0"/>
        <w:autoSpaceDE w:val="0"/>
        <w:autoSpaceDN w:val="0"/>
        <w:bidi w:val="0"/>
        <w:adjustRightInd w:val="0"/>
        <w:snapToGrid/>
        <w:spacing w:before="0" w:after="0" w:line="400" w:lineRule="exact"/>
        <w:ind w:left="0" w:leftChars="0" w:firstLine="482" w:firstLineChars="200"/>
        <w:textAlignment w:val="auto"/>
        <w:rPr>
          <w:rFonts w:hint="eastAsia" w:asciiTheme="minorEastAsia" w:hAnsiTheme="minorEastAsia" w:eastAsiaTheme="minorEastAsia" w:cstheme="minorEastAsia"/>
          <w:b/>
          <w:bCs w:val="0"/>
          <w:color w:val="000000" w:themeColor="text1"/>
          <w:sz w:val="24"/>
          <w:szCs w:val="24"/>
          <w:lang w:val="zh-CN" w:eastAsia="zh-CN"/>
          <w14:textFill>
            <w14:solidFill>
              <w14:schemeClr w14:val="tx1"/>
            </w14:solidFill>
          </w14:textFill>
        </w:rPr>
      </w:pPr>
      <w:r>
        <w:rPr>
          <w:rFonts w:hint="eastAsia" w:asciiTheme="minorEastAsia" w:hAnsiTheme="minorEastAsia" w:eastAsiaTheme="minorEastAsia" w:cstheme="minorEastAsia"/>
          <w:b/>
          <w:bCs w:val="0"/>
          <w:color w:val="000000" w:themeColor="text1"/>
          <w:sz w:val="24"/>
          <w:szCs w:val="24"/>
          <w:lang w:val="zh-CN" w:eastAsia="zh-CN"/>
          <w14:textFill>
            <w14:solidFill>
              <w14:schemeClr w14:val="tx1"/>
            </w14:solidFill>
          </w14:textFill>
        </w:rPr>
        <w:t>（</w:t>
      </w:r>
      <w:r>
        <w:rPr>
          <w:rFonts w:hint="eastAsia" w:asciiTheme="minorEastAsia" w:hAnsiTheme="minorEastAsia" w:eastAsiaTheme="minorEastAsia" w:cstheme="minorEastAsia"/>
          <w:b/>
          <w:bCs w:val="0"/>
          <w:color w:val="000000" w:themeColor="text1"/>
          <w:sz w:val="24"/>
          <w:szCs w:val="24"/>
          <w:lang w:val="en-US" w:eastAsia="zh-CN"/>
          <w14:textFill>
            <w14:solidFill>
              <w14:schemeClr w14:val="tx1"/>
            </w14:solidFill>
          </w14:textFill>
        </w:rPr>
        <w:t>3</w:t>
      </w:r>
      <w:r>
        <w:rPr>
          <w:rFonts w:hint="eastAsia" w:asciiTheme="minorEastAsia" w:hAnsiTheme="minorEastAsia" w:eastAsiaTheme="minorEastAsia" w:cstheme="minorEastAsia"/>
          <w:b/>
          <w:bCs w:val="0"/>
          <w:color w:val="000000" w:themeColor="text1"/>
          <w:sz w:val="24"/>
          <w:szCs w:val="24"/>
          <w:lang w:val="zh-CN" w:eastAsia="zh-CN"/>
          <w14:textFill>
            <w14:solidFill>
              <w14:schemeClr w14:val="tx1"/>
            </w14:solidFill>
          </w14:textFill>
        </w:rPr>
        <w:t>）播种期</w:t>
      </w:r>
    </w:p>
    <w:p>
      <w:pPr>
        <w:pStyle w:val="28"/>
        <w:keepNext w:val="0"/>
        <w:keepLines w:val="0"/>
        <w:pageBreakBefore w:val="0"/>
        <w:widowControl w:val="0"/>
        <w:wordWrap/>
        <w:topLinePunct w:val="0"/>
        <w:autoSpaceDE w:val="0"/>
        <w:autoSpaceDN w:val="0"/>
        <w:bidi w:val="0"/>
        <w:adjustRightInd w:val="0"/>
        <w:snapToGrid/>
        <w:spacing w:line="400" w:lineRule="exact"/>
        <w:ind w:left="0" w:leftChars="0" w:firstLine="480" w:firstLineChars="200"/>
        <w:textAlignment w:val="auto"/>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t>秋冬季下雪后补播草种，即10月上旬至11月下旬，或根据项目实施当年项目区具体气候情况而定。</w:t>
      </w:r>
    </w:p>
    <w:p>
      <w:pPr>
        <w:pStyle w:val="6"/>
        <w:keepNext w:val="0"/>
        <w:keepLines w:val="0"/>
        <w:pageBreakBefore w:val="0"/>
        <w:widowControl w:val="0"/>
        <w:kinsoku/>
        <w:wordWrap/>
        <w:overflowPunct/>
        <w:topLinePunct w:val="0"/>
        <w:autoSpaceDE w:val="0"/>
        <w:autoSpaceDN w:val="0"/>
        <w:bidi w:val="0"/>
        <w:adjustRightInd w:val="0"/>
        <w:snapToGrid/>
        <w:spacing w:before="0" w:after="0" w:line="400" w:lineRule="exact"/>
        <w:ind w:left="0" w:leftChars="0" w:firstLine="482" w:firstLineChars="200"/>
        <w:textAlignment w:val="auto"/>
        <w:rPr>
          <w:rFonts w:hint="eastAsia" w:asciiTheme="minorEastAsia" w:hAnsiTheme="minorEastAsia" w:eastAsiaTheme="minorEastAsia" w:cstheme="minorEastAsia"/>
          <w:b/>
          <w:bCs w:val="0"/>
          <w:color w:val="000000" w:themeColor="text1"/>
          <w:sz w:val="24"/>
          <w:szCs w:val="24"/>
          <w:lang w:val="zh-CN" w:eastAsia="zh-CN"/>
          <w14:textFill>
            <w14:solidFill>
              <w14:schemeClr w14:val="tx1"/>
            </w14:solidFill>
          </w14:textFill>
        </w:rPr>
      </w:pPr>
      <w:r>
        <w:rPr>
          <w:rFonts w:hint="eastAsia" w:asciiTheme="minorEastAsia" w:hAnsiTheme="minorEastAsia" w:eastAsiaTheme="minorEastAsia" w:cstheme="minorEastAsia"/>
          <w:b/>
          <w:bCs w:val="0"/>
          <w:color w:val="000000" w:themeColor="text1"/>
          <w:sz w:val="24"/>
          <w:szCs w:val="24"/>
          <w:lang w:val="zh-CN" w:eastAsia="zh-CN"/>
          <w14:textFill>
            <w14:solidFill>
              <w14:schemeClr w14:val="tx1"/>
            </w14:solidFill>
          </w14:textFill>
        </w:rPr>
        <w:t>（</w:t>
      </w:r>
      <w:r>
        <w:rPr>
          <w:rFonts w:hint="eastAsia" w:asciiTheme="minorEastAsia" w:hAnsiTheme="minorEastAsia" w:eastAsiaTheme="minorEastAsia" w:cstheme="minorEastAsia"/>
          <w:b/>
          <w:bCs w:val="0"/>
          <w:color w:val="000000" w:themeColor="text1"/>
          <w:sz w:val="24"/>
          <w:szCs w:val="24"/>
          <w:lang w:val="en-US" w:eastAsia="zh-CN"/>
          <w14:textFill>
            <w14:solidFill>
              <w14:schemeClr w14:val="tx1"/>
            </w14:solidFill>
          </w14:textFill>
        </w:rPr>
        <w:t>4</w:t>
      </w:r>
      <w:r>
        <w:rPr>
          <w:rFonts w:hint="eastAsia" w:asciiTheme="minorEastAsia" w:hAnsiTheme="minorEastAsia" w:eastAsiaTheme="minorEastAsia" w:cstheme="minorEastAsia"/>
          <w:b/>
          <w:bCs w:val="0"/>
          <w:color w:val="000000" w:themeColor="text1"/>
          <w:sz w:val="24"/>
          <w:szCs w:val="24"/>
          <w:lang w:val="zh-CN" w:eastAsia="zh-CN"/>
          <w14:textFill>
            <w14:solidFill>
              <w14:schemeClr w14:val="tx1"/>
            </w14:solidFill>
          </w14:textFill>
        </w:rPr>
        <w:t>）播种</w:t>
      </w:r>
      <w:r>
        <w:rPr>
          <w:rFonts w:hint="eastAsia" w:asciiTheme="minorEastAsia" w:hAnsiTheme="minorEastAsia" w:eastAsiaTheme="minorEastAsia" w:cstheme="minorEastAsia"/>
          <w:b/>
          <w:bCs w:val="0"/>
          <w:color w:val="000000" w:themeColor="text1"/>
          <w:sz w:val="24"/>
          <w:szCs w:val="24"/>
          <w:lang w:val="en-US" w:eastAsia="zh-CN"/>
          <w14:textFill>
            <w14:solidFill>
              <w14:schemeClr w14:val="tx1"/>
            </w14:solidFill>
          </w14:textFill>
        </w:rPr>
        <w:t>深度</w:t>
      </w:r>
    </w:p>
    <w:p>
      <w:pPr>
        <w:pStyle w:val="28"/>
        <w:keepNext w:val="0"/>
        <w:keepLines w:val="0"/>
        <w:pageBreakBefore w:val="0"/>
        <w:widowControl w:val="0"/>
        <w:wordWrap/>
        <w:topLinePunct w:val="0"/>
        <w:autoSpaceDE w:val="0"/>
        <w:autoSpaceDN w:val="0"/>
        <w:bidi w:val="0"/>
        <w:adjustRightInd w:val="0"/>
        <w:snapToGrid/>
        <w:spacing w:line="400" w:lineRule="exact"/>
        <w:ind w:left="0" w:leftChars="0" w:firstLine="480" w:firstLineChars="200"/>
        <w:textAlignment w:val="auto"/>
        <w:rPr>
          <w:rFonts w:hint="eastAsia" w:asciiTheme="minorEastAsia" w:hAnsiTheme="minorEastAsia" w:eastAsiaTheme="minorEastAsia" w:cstheme="minorEastAsia"/>
          <w:color w:val="000000" w:themeColor="text1"/>
          <w:sz w:val="24"/>
          <w:szCs w:val="24"/>
          <w:lang w:val="zh-CN" w:eastAsia="zh-CN"/>
          <w14:textFill>
            <w14:solidFill>
              <w14:schemeClr w14:val="tx1"/>
            </w14:solidFill>
          </w14:textFill>
        </w:rPr>
      </w:pPr>
      <w:r>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t>播种深度是出苗好坏的关键，博乐绢蒿和大籽蒿种子小，宜浅不宜深，深度需控制在1cm以内。</w:t>
      </w:r>
    </w:p>
    <w:p>
      <w:pPr>
        <w:pStyle w:val="6"/>
        <w:keepNext w:val="0"/>
        <w:keepLines w:val="0"/>
        <w:pageBreakBefore w:val="0"/>
        <w:widowControl w:val="0"/>
        <w:kinsoku/>
        <w:wordWrap/>
        <w:overflowPunct/>
        <w:topLinePunct w:val="0"/>
        <w:autoSpaceDE w:val="0"/>
        <w:autoSpaceDN w:val="0"/>
        <w:bidi w:val="0"/>
        <w:adjustRightInd w:val="0"/>
        <w:snapToGrid/>
        <w:spacing w:before="0" w:after="0" w:line="400" w:lineRule="exact"/>
        <w:ind w:left="0" w:leftChars="0" w:firstLine="482" w:firstLineChars="200"/>
        <w:textAlignment w:val="auto"/>
        <w:rPr>
          <w:rFonts w:hint="eastAsia" w:asciiTheme="minorEastAsia" w:hAnsiTheme="minorEastAsia" w:eastAsiaTheme="minorEastAsia" w:cstheme="minorEastAsia"/>
          <w:b/>
          <w:bCs w:val="0"/>
          <w:color w:val="000000" w:themeColor="text1"/>
          <w:sz w:val="24"/>
          <w:szCs w:val="24"/>
          <w:lang w:val="zh-CN" w:eastAsia="zh-CN"/>
          <w14:textFill>
            <w14:solidFill>
              <w14:schemeClr w14:val="tx1"/>
            </w14:solidFill>
          </w14:textFill>
        </w:rPr>
      </w:pPr>
      <w:r>
        <w:rPr>
          <w:rFonts w:hint="eastAsia" w:asciiTheme="minorEastAsia" w:hAnsiTheme="minorEastAsia" w:eastAsiaTheme="minorEastAsia" w:cstheme="minorEastAsia"/>
          <w:b/>
          <w:bCs w:val="0"/>
          <w:color w:val="000000" w:themeColor="text1"/>
          <w:sz w:val="24"/>
          <w:szCs w:val="24"/>
          <w:lang w:val="zh-CN" w:eastAsia="zh-CN"/>
          <w14:textFill>
            <w14:solidFill>
              <w14:schemeClr w14:val="tx1"/>
            </w14:solidFill>
          </w14:textFill>
        </w:rPr>
        <w:t>（</w:t>
      </w:r>
      <w:r>
        <w:rPr>
          <w:rFonts w:hint="eastAsia" w:asciiTheme="minorEastAsia" w:hAnsiTheme="minorEastAsia" w:eastAsiaTheme="minorEastAsia" w:cstheme="minorEastAsia"/>
          <w:b/>
          <w:bCs w:val="0"/>
          <w:color w:val="000000" w:themeColor="text1"/>
          <w:sz w:val="24"/>
          <w:szCs w:val="24"/>
          <w:lang w:val="en-US" w:eastAsia="zh-CN"/>
          <w14:textFill>
            <w14:solidFill>
              <w14:schemeClr w14:val="tx1"/>
            </w14:solidFill>
          </w14:textFill>
        </w:rPr>
        <w:t>5</w:t>
      </w:r>
      <w:r>
        <w:rPr>
          <w:rFonts w:hint="eastAsia" w:asciiTheme="minorEastAsia" w:hAnsiTheme="minorEastAsia" w:eastAsiaTheme="minorEastAsia" w:cstheme="minorEastAsia"/>
          <w:b/>
          <w:bCs w:val="0"/>
          <w:color w:val="000000" w:themeColor="text1"/>
          <w:sz w:val="24"/>
          <w:szCs w:val="24"/>
          <w:lang w:val="zh-CN" w:eastAsia="zh-CN"/>
          <w14:textFill>
            <w14:solidFill>
              <w14:schemeClr w14:val="tx1"/>
            </w14:solidFill>
          </w14:textFill>
        </w:rPr>
        <w:t>）播种方法</w:t>
      </w:r>
    </w:p>
    <w:p>
      <w:pPr>
        <w:pStyle w:val="28"/>
        <w:keepNext w:val="0"/>
        <w:keepLines w:val="0"/>
        <w:pageBreakBefore w:val="0"/>
        <w:widowControl w:val="0"/>
        <w:wordWrap/>
        <w:topLinePunct w:val="0"/>
        <w:autoSpaceDE w:val="0"/>
        <w:autoSpaceDN w:val="0"/>
        <w:bidi w:val="0"/>
        <w:adjustRightInd w:val="0"/>
        <w:snapToGrid/>
        <w:spacing w:line="400" w:lineRule="exact"/>
        <w:ind w:left="0" w:leftChars="0" w:firstLine="480" w:firstLineChars="200"/>
        <w:textAlignment w:val="auto"/>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t>将博乐绢蒿和大籽蒿裸种混合放置在一个播种箱内，木地肤裸种单独放置在紧邻博乐绢蒿和大籽蒿裸种播种箱，采用一行博乐绢蒿和大籽蒿混合点播，一行木地肤裸种点播的方式播种，平均行距控制在50cm左右，株距控制在7cm-15cm之间。无法利用机械播种的地方采用博乐绢蒿、大籽蒿、木地肤混合人工撒播方式进行播种。</w:t>
      </w:r>
    </w:p>
    <w:p>
      <w:pPr>
        <w:pStyle w:val="6"/>
        <w:keepNext w:val="0"/>
        <w:keepLines w:val="0"/>
        <w:pageBreakBefore w:val="0"/>
        <w:widowControl w:val="0"/>
        <w:kinsoku/>
        <w:wordWrap/>
        <w:overflowPunct/>
        <w:topLinePunct w:val="0"/>
        <w:autoSpaceDE w:val="0"/>
        <w:autoSpaceDN w:val="0"/>
        <w:bidi w:val="0"/>
        <w:adjustRightInd w:val="0"/>
        <w:snapToGrid/>
        <w:spacing w:before="0" w:after="0" w:line="400" w:lineRule="exact"/>
        <w:ind w:left="0" w:leftChars="0" w:firstLine="482" w:firstLineChars="200"/>
        <w:textAlignment w:val="auto"/>
        <w:rPr>
          <w:rFonts w:hint="eastAsia" w:asciiTheme="minorEastAsia" w:hAnsiTheme="minorEastAsia" w:eastAsiaTheme="minorEastAsia" w:cstheme="minorEastAsia"/>
          <w:b/>
          <w:bCs w:val="0"/>
          <w:color w:val="000000" w:themeColor="text1"/>
          <w:sz w:val="24"/>
          <w:szCs w:val="24"/>
          <w:lang w:val="zh-CN" w:eastAsia="zh-CN"/>
          <w14:textFill>
            <w14:solidFill>
              <w14:schemeClr w14:val="tx1"/>
            </w14:solidFill>
          </w14:textFill>
        </w:rPr>
      </w:pPr>
      <w:r>
        <w:rPr>
          <w:rFonts w:hint="eastAsia" w:asciiTheme="minorEastAsia" w:hAnsiTheme="minorEastAsia" w:eastAsiaTheme="minorEastAsia" w:cstheme="minorEastAsia"/>
          <w:b/>
          <w:bCs w:val="0"/>
          <w:color w:val="000000" w:themeColor="text1"/>
          <w:sz w:val="24"/>
          <w:szCs w:val="24"/>
          <w:lang w:val="zh-CN" w:eastAsia="zh-CN"/>
          <w14:textFill>
            <w14:solidFill>
              <w14:schemeClr w14:val="tx1"/>
            </w14:solidFill>
          </w14:textFill>
        </w:rPr>
        <w:t>（</w:t>
      </w:r>
      <w:r>
        <w:rPr>
          <w:rFonts w:hint="eastAsia" w:asciiTheme="minorEastAsia" w:hAnsiTheme="minorEastAsia" w:eastAsiaTheme="minorEastAsia" w:cstheme="minorEastAsia"/>
          <w:b/>
          <w:bCs w:val="0"/>
          <w:color w:val="000000" w:themeColor="text1"/>
          <w:sz w:val="24"/>
          <w:szCs w:val="24"/>
          <w:lang w:val="en-US" w:eastAsia="zh-CN"/>
          <w14:textFill>
            <w14:solidFill>
              <w14:schemeClr w14:val="tx1"/>
            </w14:solidFill>
          </w14:textFill>
        </w:rPr>
        <w:t>6</w:t>
      </w:r>
      <w:r>
        <w:rPr>
          <w:rFonts w:hint="eastAsia" w:asciiTheme="minorEastAsia" w:hAnsiTheme="minorEastAsia" w:eastAsiaTheme="minorEastAsia" w:cstheme="minorEastAsia"/>
          <w:b/>
          <w:bCs w:val="0"/>
          <w:color w:val="000000" w:themeColor="text1"/>
          <w:sz w:val="24"/>
          <w:szCs w:val="24"/>
          <w:lang w:val="zh-CN" w:eastAsia="zh-CN"/>
          <w14:textFill>
            <w14:solidFill>
              <w14:schemeClr w14:val="tx1"/>
            </w14:solidFill>
          </w14:textFill>
        </w:rPr>
        <w:t>）镇压</w:t>
      </w:r>
    </w:p>
    <w:p>
      <w:pPr>
        <w:pStyle w:val="28"/>
        <w:keepNext w:val="0"/>
        <w:keepLines w:val="0"/>
        <w:pageBreakBefore w:val="0"/>
        <w:widowControl w:val="0"/>
        <w:kinsoku w:val="0"/>
        <w:wordWrap/>
        <w:overflowPunct w:val="0"/>
        <w:topLinePunct w:val="0"/>
        <w:autoSpaceDE w:val="0"/>
        <w:autoSpaceDN w:val="0"/>
        <w:bidi w:val="0"/>
        <w:adjustRightInd w:val="0"/>
        <w:snapToGrid/>
        <w:spacing w:line="400" w:lineRule="exact"/>
        <w:ind w:left="0" w:leftChars="0" w:right="0" w:firstLine="480" w:firstLineChars="200"/>
        <w:jc w:val="both"/>
        <w:textAlignment w:val="auto"/>
        <w:rPr>
          <w:rFonts w:hint="eastAsia" w:asciiTheme="minorEastAsia" w:hAnsiTheme="minorEastAsia" w:eastAsiaTheme="minorEastAsia" w:cstheme="minorEastAsia"/>
          <w:color w:val="000000" w:themeColor="text1"/>
          <w:sz w:val="24"/>
          <w:szCs w:val="24"/>
          <w:lang w:val="zh-CN" w:eastAsia="zh-CN"/>
          <w14:textFill>
            <w14:solidFill>
              <w14:schemeClr w14:val="tx1"/>
            </w14:solidFill>
          </w14:textFill>
        </w:rPr>
      </w:pPr>
      <w:r>
        <w:rPr>
          <w:rFonts w:hint="eastAsia" w:asciiTheme="minorEastAsia" w:hAnsiTheme="minorEastAsia" w:eastAsiaTheme="minorEastAsia" w:cstheme="minorEastAsia"/>
          <w:color w:val="000000" w:themeColor="text1"/>
          <w:sz w:val="24"/>
          <w:szCs w:val="24"/>
          <w:lang w:val="zh-CN" w:eastAsia="zh-CN"/>
          <w14:textFill>
            <w14:solidFill>
              <w14:schemeClr w14:val="tx1"/>
            </w14:solidFill>
          </w14:textFill>
        </w:rPr>
        <w:t>机械播种完成后，对播种区域利用石磙或缸筒进行全面镇压；撒播区域无需镇压。</w:t>
      </w:r>
    </w:p>
    <w:p>
      <w:pPr>
        <w:pStyle w:val="6"/>
        <w:keepNext w:val="0"/>
        <w:keepLines w:val="0"/>
        <w:pageBreakBefore w:val="0"/>
        <w:widowControl w:val="0"/>
        <w:kinsoku/>
        <w:wordWrap/>
        <w:overflowPunct/>
        <w:topLinePunct w:val="0"/>
        <w:autoSpaceDE w:val="0"/>
        <w:autoSpaceDN w:val="0"/>
        <w:bidi w:val="0"/>
        <w:adjustRightInd w:val="0"/>
        <w:snapToGrid/>
        <w:spacing w:before="0" w:after="0" w:line="400" w:lineRule="exact"/>
        <w:ind w:left="0" w:leftChars="0" w:firstLine="482" w:firstLineChars="200"/>
        <w:textAlignment w:val="auto"/>
        <w:rPr>
          <w:rFonts w:hint="eastAsia" w:asciiTheme="minorEastAsia" w:hAnsiTheme="minorEastAsia" w:eastAsiaTheme="minorEastAsia" w:cstheme="minorEastAsia"/>
          <w:b/>
          <w:bCs w:val="0"/>
          <w:color w:val="000000" w:themeColor="text1"/>
          <w:sz w:val="24"/>
          <w:szCs w:val="24"/>
          <w:lang w:val="zh-CN" w:eastAsia="zh-CN"/>
          <w14:textFill>
            <w14:solidFill>
              <w14:schemeClr w14:val="tx1"/>
            </w14:solidFill>
          </w14:textFill>
        </w:rPr>
      </w:pPr>
      <w:r>
        <w:rPr>
          <w:rFonts w:hint="eastAsia" w:asciiTheme="minorEastAsia" w:hAnsiTheme="minorEastAsia" w:eastAsiaTheme="minorEastAsia" w:cstheme="minorEastAsia"/>
          <w:b/>
          <w:bCs w:val="0"/>
          <w:color w:val="000000" w:themeColor="text1"/>
          <w:sz w:val="24"/>
          <w:szCs w:val="24"/>
          <w:lang w:val="zh-CN" w:eastAsia="zh-CN"/>
          <w14:textFill>
            <w14:solidFill>
              <w14:schemeClr w14:val="tx1"/>
            </w14:solidFill>
          </w14:textFill>
        </w:rPr>
        <w:t>（</w:t>
      </w:r>
      <w:r>
        <w:rPr>
          <w:rFonts w:hint="eastAsia" w:asciiTheme="minorEastAsia" w:hAnsiTheme="minorEastAsia" w:eastAsiaTheme="minorEastAsia" w:cstheme="minorEastAsia"/>
          <w:b/>
          <w:bCs w:val="0"/>
          <w:color w:val="000000" w:themeColor="text1"/>
          <w:sz w:val="24"/>
          <w:szCs w:val="24"/>
          <w:lang w:val="en-US" w:eastAsia="zh-CN"/>
          <w14:textFill>
            <w14:solidFill>
              <w14:schemeClr w14:val="tx1"/>
            </w14:solidFill>
          </w14:textFill>
        </w:rPr>
        <w:t>7</w:t>
      </w:r>
      <w:r>
        <w:rPr>
          <w:rFonts w:hint="eastAsia" w:asciiTheme="minorEastAsia" w:hAnsiTheme="minorEastAsia" w:eastAsiaTheme="minorEastAsia" w:cstheme="minorEastAsia"/>
          <w:b/>
          <w:bCs w:val="0"/>
          <w:color w:val="000000" w:themeColor="text1"/>
          <w:sz w:val="24"/>
          <w:szCs w:val="24"/>
          <w:lang w:val="zh-CN" w:eastAsia="zh-CN"/>
          <w14:textFill>
            <w14:solidFill>
              <w14:schemeClr w14:val="tx1"/>
            </w14:solidFill>
          </w14:textFill>
        </w:rPr>
        <w:t>）施肥</w:t>
      </w:r>
    </w:p>
    <w:p>
      <w:pPr>
        <w:pStyle w:val="28"/>
        <w:keepNext w:val="0"/>
        <w:keepLines w:val="0"/>
        <w:pageBreakBefore w:val="0"/>
        <w:widowControl w:val="0"/>
        <w:kinsoku w:val="0"/>
        <w:wordWrap/>
        <w:overflowPunct w:val="0"/>
        <w:topLinePunct w:val="0"/>
        <w:autoSpaceDE w:val="0"/>
        <w:autoSpaceDN w:val="0"/>
        <w:bidi w:val="0"/>
        <w:adjustRightInd w:val="0"/>
        <w:snapToGrid/>
        <w:spacing w:line="400" w:lineRule="exact"/>
        <w:ind w:left="0" w:leftChars="0" w:right="0" w:firstLine="480" w:firstLineChars="200"/>
        <w:jc w:val="both"/>
        <w:textAlignment w:val="auto"/>
        <w:rPr>
          <w:rFonts w:hint="eastAsia" w:asciiTheme="minorEastAsia" w:hAnsiTheme="minorEastAsia" w:eastAsiaTheme="minorEastAsia" w:cstheme="minorEastAsia"/>
          <w:color w:val="000000" w:themeColor="text1"/>
          <w:sz w:val="24"/>
          <w:szCs w:val="24"/>
          <w:lang w:val="zh-CN" w:eastAsia="zh-CN"/>
          <w14:textFill>
            <w14:solidFill>
              <w14:schemeClr w14:val="tx1"/>
            </w14:solidFill>
          </w14:textFill>
        </w:rPr>
      </w:pPr>
      <w:r>
        <w:rPr>
          <w:rFonts w:hint="eastAsia" w:asciiTheme="minorEastAsia" w:hAnsiTheme="minorEastAsia" w:eastAsiaTheme="minorEastAsia" w:cstheme="minorEastAsia"/>
          <w:color w:val="000000" w:themeColor="text1"/>
          <w:sz w:val="24"/>
          <w:szCs w:val="24"/>
          <w:lang w:val="zh-CN" w:eastAsia="zh-CN"/>
          <w14:textFill>
            <w14:solidFill>
              <w14:schemeClr w14:val="tx1"/>
            </w14:solidFill>
          </w14:textFill>
        </w:rPr>
        <w:t>每亩</w:t>
      </w:r>
      <w:r>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t>20</w:t>
      </w:r>
      <w:r>
        <w:rPr>
          <w:rFonts w:hint="eastAsia" w:asciiTheme="minorEastAsia" w:hAnsiTheme="minorEastAsia" w:eastAsiaTheme="minorEastAsia" w:cstheme="minorEastAsia"/>
          <w:color w:val="000000" w:themeColor="text1"/>
          <w:sz w:val="24"/>
          <w:szCs w:val="24"/>
          <w:lang w:val="zh-CN" w:eastAsia="zh-CN"/>
          <w14:textFill>
            <w14:solidFill>
              <w14:schemeClr w14:val="tx1"/>
            </w14:solidFill>
          </w14:textFill>
        </w:rPr>
        <w:t>公斤左右，与播种同步施入。</w:t>
      </w:r>
    </w:p>
    <w:p>
      <w:pPr>
        <w:pStyle w:val="6"/>
        <w:keepNext w:val="0"/>
        <w:keepLines w:val="0"/>
        <w:pageBreakBefore w:val="0"/>
        <w:widowControl w:val="0"/>
        <w:kinsoku/>
        <w:wordWrap/>
        <w:overflowPunct/>
        <w:topLinePunct w:val="0"/>
        <w:autoSpaceDE w:val="0"/>
        <w:autoSpaceDN w:val="0"/>
        <w:bidi w:val="0"/>
        <w:adjustRightInd w:val="0"/>
        <w:snapToGrid/>
        <w:spacing w:before="0" w:after="0" w:line="400" w:lineRule="exact"/>
        <w:ind w:left="0" w:leftChars="0" w:firstLine="482" w:firstLineChars="200"/>
        <w:textAlignment w:val="auto"/>
        <w:rPr>
          <w:rFonts w:hint="eastAsia" w:asciiTheme="minorEastAsia" w:hAnsiTheme="minorEastAsia" w:eastAsiaTheme="minorEastAsia" w:cstheme="minorEastAsia"/>
          <w:b/>
          <w:bCs w:val="0"/>
          <w:color w:val="000000" w:themeColor="text1"/>
          <w:sz w:val="24"/>
          <w:szCs w:val="24"/>
          <w:lang w:val="zh-CN" w:eastAsia="zh-CN"/>
          <w14:textFill>
            <w14:solidFill>
              <w14:schemeClr w14:val="tx1"/>
            </w14:solidFill>
          </w14:textFill>
        </w:rPr>
      </w:pPr>
      <w:r>
        <w:rPr>
          <w:rFonts w:hint="eastAsia" w:asciiTheme="minorEastAsia" w:hAnsiTheme="minorEastAsia" w:eastAsiaTheme="minorEastAsia" w:cstheme="minorEastAsia"/>
          <w:b/>
          <w:bCs w:val="0"/>
          <w:color w:val="000000" w:themeColor="text1"/>
          <w:sz w:val="24"/>
          <w:szCs w:val="24"/>
          <w:lang w:val="zh-CN" w:eastAsia="zh-CN"/>
          <w14:textFill>
            <w14:solidFill>
              <w14:schemeClr w14:val="tx1"/>
            </w14:solidFill>
          </w14:textFill>
        </w:rPr>
        <w:t>（</w:t>
      </w:r>
      <w:r>
        <w:rPr>
          <w:rFonts w:hint="eastAsia" w:asciiTheme="minorEastAsia" w:hAnsiTheme="minorEastAsia" w:eastAsiaTheme="minorEastAsia" w:cstheme="minorEastAsia"/>
          <w:b/>
          <w:bCs w:val="0"/>
          <w:color w:val="000000" w:themeColor="text1"/>
          <w:sz w:val="24"/>
          <w:szCs w:val="24"/>
          <w:lang w:val="en-US" w:eastAsia="zh-CN"/>
          <w14:textFill>
            <w14:solidFill>
              <w14:schemeClr w14:val="tx1"/>
            </w14:solidFill>
          </w14:textFill>
        </w:rPr>
        <w:t>8</w:t>
      </w:r>
      <w:r>
        <w:rPr>
          <w:rFonts w:hint="eastAsia" w:asciiTheme="minorEastAsia" w:hAnsiTheme="minorEastAsia" w:eastAsiaTheme="minorEastAsia" w:cstheme="minorEastAsia"/>
          <w:b/>
          <w:bCs w:val="0"/>
          <w:color w:val="000000" w:themeColor="text1"/>
          <w:sz w:val="24"/>
          <w:szCs w:val="24"/>
          <w:lang w:val="zh-CN" w:eastAsia="zh-CN"/>
          <w14:textFill>
            <w14:solidFill>
              <w14:schemeClr w14:val="tx1"/>
            </w14:solidFill>
          </w14:textFill>
        </w:rPr>
        <w:t>）后期管理</w:t>
      </w:r>
    </w:p>
    <w:p>
      <w:pPr>
        <w:pStyle w:val="28"/>
        <w:keepNext w:val="0"/>
        <w:keepLines w:val="0"/>
        <w:pageBreakBefore w:val="0"/>
        <w:widowControl w:val="0"/>
        <w:wordWrap/>
        <w:topLinePunct w:val="0"/>
        <w:bidi w:val="0"/>
        <w:snapToGrid/>
        <w:spacing w:line="400" w:lineRule="exact"/>
        <w:ind w:left="0" w:leftChars="0" w:firstLine="480" w:firstLineChars="200"/>
        <w:textAlignment w:val="auto"/>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t>①出苗监测</w:t>
      </w:r>
    </w:p>
    <w:p>
      <w:pPr>
        <w:pStyle w:val="28"/>
        <w:keepNext w:val="0"/>
        <w:keepLines w:val="0"/>
        <w:pageBreakBefore w:val="0"/>
        <w:widowControl w:val="0"/>
        <w:wordWrap/>
        <w:topLinePunct w:val="0"/>
        <w:bidi w:val="0"/>
        <w:snapToGrid/>
        <w:spacing w:line="400" w:lineRule="exact"/>
        <w:ind w:left="0" w:leftChars="0" w:firstLine="480" w:firstLineChars="200"/>
        <w:textAlignment w:val="auto"/>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t>于播种后次年4月初开始监测，至9月结束，每月监测1-2次，共监测6-12次；第三年4月再监测2次，完成全部监测周期。每次监测需设置固定样方，拍摄生长的照片，记录监测时间、植株高度、根深度、出苗株数、死亡率等。并撰写恢复技术报告。</w:t>
      </w:r>
    </w:p>
    <w:p>
      <w:pPr>
        <w:pStyle w:val="28"/>
        <w:keepNext w:val="0"/>
        <w:keepLines w:val="0"/>
        <w:pageBreakBefore w:val="0"/>
        <w:widowControl w:val="0"/>
        <w:wordWrap/>
        <w:topLinePunct w:val="0"/>
        <w:bidi w:val="0"/>
        <w:snapToGrid/>
        <w:spacing w:line="400" w:lineRule="exact"/>
        <w:ind w:left="0" w:leftChars="0" w:firstLine="480" w:firstLineChars="200"/>
        <w:textAlignment w:val="auto"/>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t>②禁牧管理</w:t>
      </w:r>
    </w:p>
    <w:p>
      <w:pPr>
        <w:pStyle w:val="28"/>
        <w:keepNext w:val="0"/>
        <w:keepLines w:val="0"/>
        <w:pageBreakBefore w:val="0"/>
        <w:widowControl w:val="0"/>
        <w:wordWrap/>
        <w:topLinePunct w:val="0"/>
        <w:bidi w:val="0"/>
        <w:snapToGrid/>
        <w:spacing w:line="400" w:lineRule="exact"/>
        <w:ind w:left="0" w:leftChars="0" w:firstLine="480" w:firstLineChars="200"/>
        <w:textAlignment w:val="auto"/>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t>禁牧区域内1年7个月内（播种后次年的4月初至第三年的11月中旬）禁止放养牛、羊等各类草食动物；破坏、盜窃、擅自移动禁牧标志、围栏设施；法律、法规规定禁止的其他活动。</w:t>
      </w:r>
    </w:p>
    <w:p>
      <w:pPr>
        <w:pStyle w:val="28"/>
        <w:keepNext w:val="0"/>
        <w:keepLines w:val="0"/>
        <w:pageBreakBefore w:val="0"/>
        <w:widowControl w:val="0"/>
        <w:wordWrap/>
        <w:topLinePunct w:val="0"/>
        <w:bidi w:val="0"/>
        <w:snapToGrid/>
        <w:spacing w:line="400" w:lineRule="exact"/>
        <w:ind w:left="0" w:leftChars="0" w:firstLine="480" w:firstLineChars="200"/>
        <w:textAlignment w:val="auto"/>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t>禁牧工作纳入目标管理责任制，项目主管负责人与管护员（项目实施区域村队或牧户）签订禁牧管理责任书。责任书必须载明以下事项:禁牧类型、至定界线、面积；禁牧期限；禁牧封育、建设、改良草原的责任和义务；监督检查职责；违约责任。管护员责任包括宣传国家保护法律、法规及政策规定和准则；对管护区进行经常性巡查；制止和及时向当地乡(镇)人民政府或县级行政主管部门及监督管理机构报告在禁牧区放牧、破坏围栏设施、开垦和非法征占用草原等行为。</w:t>
      </w:r>
    </w:p>
    <w:p>
      <w:pPr>
        <w:keepNext w:val="0"/>
        <w:keepLines w:val="0"/>
        <w:widowControl/>
        <w:suppressLineNumbers w:val="0"/>
        <w:ind w:firstLine="482" w:firstLineChars="200"/>
        <w:jc w:val="left"/>
        <w:rPr>
          <w:rFonts w:hint="eastAsia" w:asciiTheme="minorEastAsia" w:hAnsiTheme="minorEastAsia" w:eastAsiaTheme="minorEastAsia" w:cstheme="minorEastAsia"/>
          <w:b/>
          <w:bCs w:val="0"/>
          <w:color w:val="000000" w:themeColor="text1"/>
          <w:kern w:val="2"/>
          <w:sz w:val="24"/>
          <w:szCs w:val="24"/>
          <w:lang w:val="zh-CN" w:eastAsia="zh-CN" w:bidi="ar-SA"/>
          <w14:textFill>
            <w14:solidFill>
              <w14:schemeClr w14:val="tx1"/>
            </w14:solidFill>
          </w14:textFill>
        </w:rPr>
      </w:pPr>
      <w:r>
        <w:rPr>
          <w:rFonts w:hint="eastAsia" w:asciiTheme="minorEastAsia" w:hAnsiTheme="minorEastAsia" w:eastAsiaTheme="minorEastAsia" w:cstheme="minorEastAsia"/>
          <w:b/>
          <w:bCs w:val="0"/>
          <w:color w:val="000000" w:themeColor="text1"/>
          <w:kern w:val="2"/>
          <w:sz w:val="24"/>
          <w:szCs w:val="24"/>
          <w:lang w:val="en-US" w:eastAsia="zh-CN" w:bidi="ar-SA"/>
          <w14:textFill>
            <w14:solidFill>
              <w14:schemeClr w14:val="tx1"/>
            </w14:solidFill>
          </w14:textFill>
        </w:rPr>
        <w:t>（9）保苗率</w:t>
      </w:r>
    </w:p>
    <w:p>
      <w:pPr>
        <w:pStyle w:val="72"/>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color w:val="000000" w:themeColor="text1"/>
          <w:lang w:val="en-US" w:eastAsia="zh-CN"/>
          <w14:textFill>
            <w14:solidFill>
              <w14:schemeClr w14:val="tx1"/>
            </w14:solidFill>
          </w14:textFill>
        </w:rPr>
      </w:pPr>
      <w:r>
        <w:rPr>
          <w:rFonts w:hint="eastAsia"/>
          <w:color w:val="000000" w:themeColor="text1"/>
          <w:lang w:val="en-US" w:eastAsia="zh-CN"/>
          <w14:textFill>
            <w14:solidFill>
              <w14:schemeClr w14:val="tx1"/>
            </w14:solidFill>
          </w14:textFill>
        </w:rPr>
        <w:t>每亩幼苗成活率在非特旱情况下达到600株以上。</w:t>
      </w:r>
    </w:p>
    <w:p>
      <w:pPr>
        <w:pStyle w:val="28"/>
        <w:keepNext w:val="0"/>
        <w:keepLines w:val="0"/>
        <w:pageBreakBefore w:val="0"/>
        <w:widowControl w:val="0"/>
        <w:kinsoku w:val="0"/>
        <w:wordWrap/>
        <w:overflowPunct w:val="0"/>
        <w:topLinePunct w:val="0"/>
        <w:autoSpaceDE w:val="0"/>
        <w:autoSpaceDN w:val="0"/>
        <w:bidi w:val="0"/>
        <w:adjustRightInd w:val="0"/>
        <w:snapToGrid/>
        <w:spacing w:line="460" w:lineRule="exact"/>
        <w:ind w:left="0" w:leftChars="0" w:right="0" w:firstLine="482" w:firstLineChars="200"/>
        <w:textAlignment w:val="auto"/>
        <w:rPr>
          <w:rFonts w:hint="eastAsia" w:asciiTheme="minorEastAsia" w:hAnsiTheme="minorEastAsia" w:eastAsiaTheme="minorEastAsia" w:cstheme="minorEastAsia"/>
          <w:b/>
          <w:bCs w:val="0"/>
          <w:color w:val="000000" w:themeColor="text1"/>
          <w:sz w:val="24"/>
          <w:szCs w:val="24"/>
          <w:lang w:val="en-US" w:eastAsia="zh-CN"/>
          <w14:textFill>
            <w14:solidFill>
              <w14:schemeClr w14:val="tx1"/>
            </w14:solidFill>
          </w14:textFill>
        </w:rPr>
      </w:pPr>
    </w:p>
    <w:p>
      <w:pPr>
        <w:pStyle w:val="72"/>
        <w:keepNext w:val="0"/>
        <w:keepLines w:val="0"/>
        <w:pageBreakBefore w:val="0"/>
        <w:widowControl w:val="0"/>
        <w:kinsoku/>
        <w:wordWrap/>
        <w:overflowPunct/>
        <w:topLinePunct w:val="0"/>
        <w:autoSpaceDE/>
        <w:autoSpaceDN/>
        <w:bidi w:val="0"/>
        <w:adjustRightInd/>
        <w:snapToGrid/>
        <w:spacing w:line="440" w:lineRule="exact"/>
        <w:ind w:firstLine="482" w:firstLineChars="200"/>
        <w:textAlignment w:val="auto"/>
        <w:rPr>
          <w:rFonts w:hint="default" w:asciiTheme="minorEastAsia" w:hAnsiTheme="minorEastAsia" w:eastAsiaTheme="minorEastAsia" w:cstheme="minorEastAsia"/>
          <w:b/>
          <w:bCs w:val="0"/>
          <w:color w:val="000000" w:themeColor="text1"/>
          <w:kern w:val="2"/>
          <w:sz w:val="24"/>
          <w:szCs w:val="24"/>
          <w:lang w:val="en-US" w:eastAsia="zh-CN" w:bidi="ar-SA"/>
          <w14:textFill>
            <w14:solidFill>
              <w14:schemeClr w14:val="tx1"/>
            </w14:solidFill>
          </w14:textFill>
        </w:rPr>
      </w:pPr>
      <w:r>
        <w:rPr>
          <w:rFonts w:hint="eastAsia" w:asciiTheme="minorEastAsia" w:hAnsiTheme="minorEastAsia" w:eastAsiaTheme="minorEastAsia" w:cstheme="minorEastAsia"/>
          <w:b/>
          <w:bCs w:val="0"/>
          <w:color w:val="000000" w:themeColor="text1"/>
          <w:kern w:val="2"/>
          <w:sz w:val="24"/>
          <w:szCs w:val="24"/>
          <w:lang w:val="en-US" w:eastAsia="zh-CN" w:bidi="ar-SA"/>
          <w14:textFill>
            <w14:solidFill>
              <w14:schemeClr w14:val="tx1"/>
            </w14:solidFill>
          </w14:textFill>
        </w:rPr>
        <w:t>围栏建设</w:t>
      </w:r>
    </w:p>
    <w:p>
      <w:pPr>
        <w:pStyle w:val="72"/>
        <w:keepNext w:val="0"/>
        <w:keepLines w:val="0"/>
        <w:pageBreakBefore w:val="0"/>
        <w:widowControl w:val="0"/>
        <w:kinsoku/>
        <w:wordWrap/>
        <w:overflowPunct/>
        <w:topLinePunct w:val="0"/>
        <w:autoSpaceDE/>
        <w:autoSpaceDN/>
        <w:bidi w:val="0"/>
        <w:adjustRightInd/>
        <w:snapToGrid/>
        <w:spacing w:line="440" w:lineRule="exact"/>
        <w:ind w:firstLine="482" w:firstLineChars="200"/>
        <w:textAlignment w:val="auto"/>
        <w:rPr>
          <w:rFonts w:hint="default" w:asciiTheme="minorEastAsia" w:hAnsiTheme="minorEastAsia" w:eastAsiaTheme="minorEastAsia" w:cstheme="minorEastAsia"/>
          <w:b/>
          <w:bCs w:val="0"/>
          <w:color w:val="000000" w:themeColor="text1"/>
          <w:kern w:val="2"/>
          <w:sz w:val="24"/>
          <w:szCs w:val="24"/>
          <w:lang w:val="en-US" w:eastAsia="zh-CN" w:bidi="ar-SA"/>
          <w14:textFill>
            <w14:solidFill>
              <w14:schemeClr w14:val="tx1"/>
            </w14:solidFill>
          </w14:textFill>
        </w:rPr>
      </w:pPr>
      <w:r>
        <w:rPr>
          <w:rFonts w:hint="eastAsia" w:asciiTheme="minorEastAsia" w:hAnsiTheme="minorEastAsia" w:eastAsiaTheme="minorEastAsia" w:cstheme="minorEastAsia"/>
          <w:b/>
          <w:bCs w:val="0"/>
          <w:color w:val="000000" w:themeColor="text1"/>
          <w:kern w:val="2"/>
          <w:sz w:val="24"/>
          <w:szCs w:val="24"/>
          <w:lang w:val="en-US" w:eastAsia="zh-CN" w:bidi="ar-SA"/>
          <w14:textFill>
            <w14:solidFill>
              <w14:schemeClr w14:val="tx1"/>
            </w14:solidFill>
          </w14:textFill>
        </w:rPr>
        <w:t>2、三区围栏12811m。</w:t>
      </w:r>
    </w:p>
    <w:p>
      <w:pPr>
        <w:pStyle w:val="28"/>
        <w:keepNext w:val="0"/>
        <w:keepLines w:val="0"/>
        <w:pageBreakBefore w:val="0"/>
        <w:widowControl w:val="0"/>
        <w:wordWrap/>
        <w:topLinePunct w:val="0"/>
        <w:bidi w:val="0"/>
        <w:snapToGrid/>
        <w:spacing w:line="400" w:lineRule="exact"/>
        <w:ind w:left="0" w:leftChars="0" w:firstLine="480" w:firstLineChars="200"/>
        <w:textAlignment w:val="auto"/>
        <w:rPr>
          <w:rFonts w:hint="eastAsia" w:asciiTheme="minorEastAsia" w:hAnsiTheme="minorEastAsia" w:eastAsiaTheme="minorEastAsia" w:cstheme="minorEastAsia"/>
          <w:color w:val="000000" w:themeColor="text1"/>
          <w:sz w:val="24"/>
          <w:szCs w:val="24"/>
          <w:lang w:val="zh-CN" w:eastAsia="zh-CN"/>
          <w14:textFill>
            <w14:solidFill>
              <w14:schemeClr w14:val="tx1"/>
            </w14:solidFill>
          </w14:textFill>
        </w:rPr>
      </w:pPr>
      <w:r>
        <w:rPr>
          <w:rFonts w:hint="eastAsia" w:asciiTheme="minorEastAsia" w:hAnsiTheme="minorEastAsia" w:eastAsiaTheme="minorEastAsia" w:cstheme="minorEastAsia"/>
          <w:color w:val="000000" w:themeColor="text1"/>
          <w:sz w:val="24"/>
          <w:szCs w:val="24"/>
          <w:lang w:val="zh-CN" w:eastAsia="zh-CN"/>
          <w14:textFill>
            <w14:solidFill>
              <w14:schemeClr w14:val="tx1"/>
            </w14:solidFill>
          </w14:textFill>
        </w:rPr>
        <w:t>（1）网片</w:t>
      </w:r>
    </w:p>
    <w:p>
      <w:pPr>
        <w:pStyle w:val="28"/>
        <w:keepNext w:val="0"/>
        <w:keepLines w:val="0"/>
        <w:pageBreakBefore w:val="0"/>
        <w:widowControl w:val="0"/>
        <w:wordWrap/>
        <w:topLinePunct w:val="0"/>
        <w:bidi w:val="0"/>
        <w:snapToGrid/>
        <w:spacing w:line="400" w:lineRule="exact"/>
        <w:ind w:left="0" w:leftChars="0" w:firstLine="480" w:firstLineChars="200"/>
        <w:textAlignment w:val="auto"/>
        <w:rPr>
          <w:rFonts w:hint="eastAsia" w:asciiTheme="minorEastAsia" w:hAnsiTheme="minorEastAsia" w:eastAsiaTheme="minorEastAsia" w:cstheme="minorEastAsia"/>
          <w:color w:val="000000" w:themeColor="text1"/>
          <w:sz w:val="24"/>
          <w:szCs w:val="24"/>
          <w:lang w:val="zh-CN" w:eastAsia="zh-CN"/>
          <w14:textFill>
            <w14:solidFill>
              <w14:schemeClr w14:val="tx1"/>
            </w14:solidFill>
          </w14:textFill>
        </w:rPr>
      </w:pPr>
      <w:r>
        <w:rPr>
          <w:rFonts w:hint="eastAsia" w:asciiTheme="minorEastAsia" w:hAnsiTheme="minorEastAsia" w:eastAsiaTheme="minorEastAsia" w:cstheme="minorEastAsia"/>
          <w:color w:val="000000" w:themeColor="text1"/>
          <w:sz w:val="24"/>
          <w:szCs w:val="24"/>
          <w:lang w:val="zh-CN" w:eastAsia="zh-CN"/>
          <w14:textFill>
            <w14:solidFill>
              <w14:schemeClr w14:val="tx1"/>
            </w14:solidFill>
          </w14:textFill>
        </w:rPr>
        <w:t>编结网围栏规格：网格围栏经</w:t>
      </w:r>
      <w:r>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t>线为低碳钢丝，</w:t>
      </w:r>
      <w:r>
        <w:rPr>
          <w:rFonts w:hint="eastAsia" w:asciiTheme="minorEastAsia" w:hAnsiTheme="minorEastAsia" w:eastAsiaTheme="minorEastAsia" w:cstheme="minorEastAsia"/>
          <w:color w:val="000000" w:themeColor="text1"/>
          <w:sz w:val="24"/>
          <w:szCs w:val="24"/>
          <w:lang w:val="zh-CN" w:eastAsia="zh-CN"/>
          <w14:textFill>
            <w14:solidFill>
              <w14:schemeClr w14:val="tx1"/>
            </w14:solidFill>
          </w14:textFill>
        </w:rPr>
        <w:t>纬线为中碳丝，网宽1.</w:t>
      </w:r>
      <w:r>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t>3</w:t>
      </w:r>
      <w:r>
        <w:rPr>
          <w:rFonts w:hint="eastAsia" w:asciiTheme="minorEastAsia" w:hAnsiTheme="minorEastAsia" w:eastAsiaTheme="minorEastAsia" w:cstheme="minorEastAsia"/>
          <w:color w:val="000000" w:themeColor="text1"/>
          <w:sz w:val="24"/>
          <w:szCs w:val="24"/>
          <w:lang w:val="zh-CN" w:eastAsia="zh-CN"/>
          <w14:textFill>
            <w14:solidFill>
              <w14:schemeClr w14:val="tx1"/>
            </w14:solidFill>
          </w14:textFill>
        </w:rPr>
        <w:t>m，经、纬线均为热镀锌。高度1</w:t>
      </w:r>
      <w:r>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t>3</w:t>
      </w:r>
      <w:r>
        <w:rPr>
          <w:rFonts w:hint="eastAsia" w:asciiTheme="minorEastAsia" w:hAnsiTheme="minorEastAsia" w:eastAsiaTheme="minorEastAsia" w:cstheme="minorEastAsia"/>
          <w:color w:val="000000" w:themeColor="text1"/>
          <w:sz w:val="24"/>
          <w:szCs w:val="24"/>
          <w:lang w:val="zh-CN" w:eastAsia="zh-CN"/>
          <w14:textFill>
            <w14:solidFill>
              <w14:schemeClr w14:val="tx1"/>
            </w14:solidFill>
          </w14:textFill>
        </w:rPr>
        <w:t>00mm，横（纬）线</w:t>
      </w:r>
      <w:r>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t>7</w:t>
      </w:r>
      <w:r>
        <w:rPr>
          <w:rFonts w:hint="eastAsia" w:asciiTheme="minorEastAsia" w:hAnsiTheme="minorEastAsia" w:eastAsiaTheme="minorEastAsia" w:cstheme="minorEastAsia"/>
          <w:color w:val="000000" w:themeColor="text1"/>
          <w:sz w:val="24"/>
          <w:szCs w:val="24"/>
          <w:lang w:val="zh-CN" w:eastAsia="zh-CN"/>
          <w14:textFill>
            <w14:solidFill>
              <w14:schemeClr w14:val="tx1"/>
            </w14:solidFill>
          </w14:textFill>
        </w:rPr>
        <w:t>道，自顶端而下至地面间距分别为2</w:t>
      </w:r>
      <w:r>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t>0</w:t>
      </w:r>
      <w:r>
        <w:rPr>
          <w:rFonts w:hint="eastAsia" w:asciiTheme="minorEastAsia" w:hAnsiTheme="minorEastAsia" w:eastAsiaTheme="minorEastAsia" w:cstheme="minorEastAsia"/>
          <w:color w:val="000000" w:themeColor="text1"/>
          <w:sz w:val="24"/>
          <w:szCs w:val="24"/>
          <w:lang w:val="zh-CN" w:eastAsia="zh-CN"/>
          <w14:textFill>
            <w14:solidFill>
              <w14:schemeClr w14:val="tx1"/>
            </w14:solidFill>
          </w14:textFill>
        </w:rPr>
        <w:t>0mm、220mm、220mm、180mm、180mm、150mm、150mm，自上向下第1道与第</w:t>
      </w:r>
      <w:r>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t>7</w:t>
      </w:r>
      <w:r>
        <w:rPr>
          <w:rFonts w:hint="eastAsia" w:asciiTheme="minorEastAsia" w:hAnsiTheme="minorEastAsia" w:eastAsiaTheme="minorEastAsia" w:cstheme="minorEastAsia"/>
          <w:color w:val="000000" w:themeColor="text1"/>
          <w:sz w:val="24"/>
          <w:szCs w:val="24"/>
          <w:lang w:val="zh-CN" w:eastAsia="zh-CN"/>
          <w14:textFill>
            <w14:solidFill>
              <w14:schemeClr w14:val="tx1"/>
            </w14:solidFill>
          </w14:textFill>
        </w:rPr>
        <w:t>道为Ф2.8mm中碳镀锌钢丝，抗拉强度为≥900MPa；第二道（含第二道）至第</w:t>
      </w:r>
      <w:r>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t>七</w:t>
      </w:r>
      <w:r>
        <w:rPr>
          <w:rFonts w:hint="eastAsia" w:asciiTheme="minorEastAsia" w:hAnsiTheme="minorEastAsia" w:eastAsiaTheme="minorEastAsia" w:cstheme="minorEastAsia"/>
          <w:color w:val="000000" w:themeColor="text1"/>
          <w:sz w:val="24"/>
          <w:szCs w:val="24"/>
          <w:lang w:val="zh-CN" w:eastAsia="zh-CN"/>
          <w14:textFill>
            <w14:solidFill>
              <w14:schemeClr w14:val="tx1"/>
            </w14:solidFill>
          </w14:textFill>
        </w:rPr>
        <w:t>道（含第</w:t>
      </w:r>
      <w:r>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t>七</w:t>
      </w:r>
      <w:r>
        <w:rPr>
          <w:rFonts w:hint="eastAsia" w:asciiTheme="minorEastAsia" w:hAnsiTheme="minorEastAsia" w:eastAsiaTheme="minorEastAsia" w:cstheme="minorEastAsia"/>
          <w:color w:val="000000" w:themeColor="text1"/>
          <w:sz w:val="24"/>
          <w:szCs w:val="24"/>
          <w:lang w:val="zh-CN" w:eastAsia="zh-CN"/>
          <w14:textFill>
            <w14:solidFill>
              <w14:schemeClr w14:val="tx1"/>
            </w14:solidFill>
          </w14:textFill>
        </w:rPr>
        <w:t>道）为Ф2.5mm中碳镀锌钢丝，抗拉强度为≥900MPa，纵（经）线为Ф2.5mm低碳镀锌钢丝，间距600mm，抗拉强度为≥550MPa，环扣沿经、纬线在100N力作用下位移不大于10mm，边线绕结沿纬线在100N力作用下位移不大于10mm，绕结圈数大于2圈，热镀锌钢丝锌层重量不少于80g/m。网片重量≥390kg/km。网片用绑钩通过铁质挂线柱预留的挂网孔固定在角铁桩上。</w:t>
      </w:r>
    </w:p>
    <w:p>
      <w:pPr>
        <w:pStyle w:val="28"/>
        <w:keepNext w:val="0"/>
        <w:keepLines w:val="0"/>
        <w:pageBreakBefore w:val="0"/>
        <w:widowControl w:val="0"/>
        <w:wordWrap/>
        <w:topLinePunct w:val="0"/>
        <w:bidi w:val="0"/>
        <w:snapToGrid/>
        <w:spacing w:line="400" w:lineRule="exact"/>
        <w:ind w:left="0" w:leftChars="0" w:firstLine="480" w:firstLineChars="200"/>
        <w:textAlignment w:val="auto"/>
        <w:rPr>
          <w:rFonts w:hint="eastAsia" w:asciiTheme="minorEastAsia" w:hAnsiTheme="minorEastAsia" w:eastAsiaTheme="minorEastAsia" w:cstheme="minorEastAsia"/>
          <w:color w:val="000000" w:themeColor="text1"/>
          <w:sz w:val="24"/>
          <w:szCs w:val="24"/>
          <w:lang w:val="zh-CN" w:eastAsia="zh-CN"/>
          <w14:textFill>
            <w14:solidFill>
              <w14:schemeClr w14:val="tx1"/>
            </w14:solidFill>
          </w14:textFill>
        </w:rPr>
      </w:pPr>
      <w:r>
        <w:rPr>
          <w:rFonts w:hint="eastAsia" w:asciiTheme="minorEastAsia" w:hAnsiTheme="minorEastAsia" w:eastAsiaTheme="minorEastAsia" w:cstheme="minorEastAsia"/>
          <w:color w:val="000000" w:themeColor="text1"/>
          <w:sz w:val="24"/>
          <w:szCs w:val="24"/>
          <w:lang w:val="zh-CN" w:eastAsia="zh-CN"/>
          <w14:textFill>
            <w14:solidFill>
              <w14:schemeClr w14:val="tx1"/>
            </w14:solidFill>
          </w14:textFill>
        </w:rPr>
        <w:t>（</w:t>
      </w:r>
      <w:r>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t>2</w:t>
      </w:r>
      <w:r>
        <w:rPr>
          <w:rFonts w:hint="eastAsia" w:asciiTheme="minorEastAsia" w:hAnsiTheme="minorEastAsia" w:eastAsiaTheme="minorEastAsia" w:cstheme="minorEastAsia"/>
          <w:color w:val="000000" w:themeColor="text1"/>
          <w:sz w:val="24"/>
          <w:szCs w:val="24"/>
          <w:lang w:val="zh-CN" w:eastAsia="zh-CN"/>
          <w14:textFill>
            <w14:solidFill>
              <w14:schemeClr w14:val="tx1"/>
            </w14:solidFill>
          </w14:textFill>
        </w:rPr>
        <w:t>）角钢桩角钢桩包括挂线桩、加强桩和侧顶桩，其中挂线桩和加强桩的规格分别为40×40×4×2000mm和63×63×6×2000mm的热轧等边角钢。侧顶桩为长2</w:t>
      </w:r>
      <w:r>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t>0</w:t>
      </w:r>
      <w:r>
        <w:rPr>
          <w:rFonts w:hint="eastAsia" w:asciiTheme="minorEastAsia" w:hAnsiTheme="minorEastAsia" w:eastAsiaTheme="minorEastAsia" w:cstheme="minorEastAsia"/>
          <w:color w:val="000000" w:themeColor="text1"/>
          <w:sz w:val="24"/>
          <w:szCs w:val="24"/>
          <w:lang w:val="zh-CN" w:eastAsia="zh-CN"/>
          <w14:textFill>
            <w14:solidFill>
              <w14:schemeClr w14:val="tx1"/>
            </w14:solidFill>
          </w14:textFill>
        </w:rPr>
        <w:t>00mm的Φ40焊接钢管。挂线孔自顶端起设置8个挂线孔，第一个挂线孔距桩顶5cm，孔距自上而下分别为20cm、22cm、22cm、18cm、18cm、15cm、15cm。</w:t>
      </w:r>
    </w:p>
    <w:p>
      <w:pPr>
        <w:pStyle w:val="28"/>
        <w:keepNext w:val="0"/>
        <w:keepLines w:val="0"/>
        <w:pageBreakBefore w:val="0"/>
        <w:widowControl w:val="0"/>
        <w:wordWrap/>
        <w:topLinePunct w:val="0"/>
        <w:bidi w:val="0"/>
        <w:snapToGrid/>
        <w:spacing w:line="400" w:lineRule="exact"/>
        <w:ind w:left="0" w:leftChars="0" w:firstLine="480" w:firstLineChars="200"/>
        <w:textAlignment w:val="auto"/>
        <w:rPr>
          <w:rFonts w:hint="eastAsia" w:ascii="宋体" w:hAnsi="宋体" w:eastAsia="宋体" w:cs="宋体"/>
          <w:color w:val="auto"/>
          <w:sz w:val="24"/>
          <w:szCs w:val="24"/>
          <w:highlight w:val="none"/>
          <w:lang w:val="zh-CN" w:eastAsia="zh-CN"/>
        </w:rPr>
      </w:pPr>
      <w:r>
        <w:rPr>
          <w:rFonts w:hint="eastAsia" w:asciiTheme="minorEastAsia" w:hAnsiTheme="minorEastAsia" w:eastAsiaTheme="minorEastAsia" w:cstheme="minorEastAsia"/>
          <w:color w:val="000000" w:themeColor="text1"/>
          <w:sz w:val="24"/>
          <w:szCs w:val="24"/>
          <w:lang w:val="zh-CN" w:eastAsia="zh-CN"/>
          <w14:textFill>
            <w14:solidFill>
              <w14:schemeClr w14:val="tx1"/>
            </w14:solidFill>
          </w14:textFill>
        </w:rPr>
        <w:t>（</w:t>
      </w:r>
      <w:r>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t>3</w:t>
      </w:r>
      <w:r>
        <w:rPr>
          <w:rFonts w:hint="eastAsia" w:asciiTheme="minorEastAsia" w:hAnsiTheme="minorEastAsia" w:eastAsiaTheme="minorEastAsia" w:cstheme="minorEastAsia"/>
          <w:color w:val="000000" w:themeColor="text1"/>
          <w:sz w:val="24"/>
          <w:szCs w:val="24"/>
          <w:lang w:val="zh-CN" w:eastAsia="zh-CN"/>
          <w14:textFill>
            <w14:solidFill>
              <w14:schemeClr w14:val="tx1"/>
            </w14:solidFill>
          </w14:textFill>
        </w:rPr>
        <w:t>）围栏门：围栏门包括门柱、门销、门框、门网、门耳、支撑柱和地锚等。门柱采用70×70×6×2000mm的热轧等边角钢；门框尺寸</w:t>
      </w:r>
      <w:r>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t>25</w:t>
      </w:r>
      <w:r>
        <w:rPr>
          <w:rFonts w:hint="eastAsia" w:asciiTheme="minorEastAsia" w:hAnsiTheme="minorEastAsia" w:eastAsiaTheme="minorEastAsia" w:cstheme="minorEastAsia"/>
          <w:color w:val="000000" w:themeColor="text1"/>
          <w:sz w:val="24"/>
          <w:szCs w:val="24"/>
          <w:lang w:val="zh-CN" w:eastAsia="zh-CN"/>
          <w14:textFill>
            <w14:solidFill>
              <w14:schemeClr w14:val="tx1"/>
            </w14:solidFill>
          </w14:textFill>
        </w:rPr>
        <w:t>00×1200mm，由Φ25钢管焊接；自门框顶端算起，自上而下在150mm和920mm处焊接2个由Φ25无缝钢管制成的60mm的门耳；门网由Φ2.8的低碳热镀锌钢丝编织，网眼80m</w:t>
      </w:r>
      <w:r>
        <w:rPr>
          <w:rFonts w:hint="eastAsia" w:ascii="宋体" w:hAnsi="宋体" w:eastAsia="宋体" w:cs="宋体"/>
          <w:color w:val="auto"/>
          <w:sz w:val="24"/>
          <w:szCs w:val="24"/>
          <w:highlight w:val="none"/>
          <w:lang w:val="zh-CN" w:eastAsia="zh-CN"/>
        </w:rPr>
        <w:t>m×80mm，要求不扭曲，不变形；门销为M14×140的钢筋；门耳采用45#无缝钢管；支撑柱为2500mm的Φ40焊接钢管。地锚为长700mm的∠40×4热轧等边三角铁。围栏门包括双扇门和单扇门，分别为219.44kg和114.52kg。</w:t>
      </w:r>
    </w:p>
    <w:p>
      <w:pPr>
        <w:pStyle w:val="28"/>
        <w:keepNext w:val="0"/>
        <w:keepLines w:val="0"/>
        <w:pageBreakBefore w:val="0"/>
        <w:widowControl w:val="0"/>
        <w:kinsoku/>
        <w:wordWrap/>
        <w:overflowPunct/>
        <w:topLinePunct w:val="0"/>
        <w:bidi w:val="0"/>
        <w:snapToGrid/>
        <w:spacing w:line="400" w:lineRule="exact"/>
        <w:ind w:firstLine="480" w:firstLineChars="200"/>
        <w:textAlignment w:val="auto"/>
        <w:rPr>
          <w:rFonts w:hint="eastAsia" w:ascii="宋体" w:hAnsi="宋体" w:eastAsia="宋体" w:cs="宋体"/>
          <w:color w:val="auto"/>
          <w:sz w:val="24"/>
          <w:szCs w:val="24"/>
          <w:highlight w:val="none"/>
          <w:lang w:val="zh-CN" w:eastAsia="zh-CN"/>
        </w:rPr>
      </w:pPr>
      <w:r>
        <w:rPr>
          <w:rFonts w:hint="eastAsia" w:ascii="宋体" w:hAnsi="宋体" w:eastAsia="宋体" w:cs="宋体"/>
          <w:color w:val="auto"/>
          <w:sz w:val="24"/>
          <w:szCs w:val="24"/>
          <w:highlight w:val="none"/>
          <w:lang w:val="zh-CN" w:eastAsia="zh-CN"/>
        </w:rPr>
        <w:t>（</w:t>
      </w:r>
      <w:r>
        <w:rPr>
          <w:rFonts w:hint="eastAsia" w:ascii="宋体" w:hAnsi="宋体" w:eastAsia="宋体" w:cs="宋体"/>
          <w:color w:val="auto"/>
          <w:sz w:val="24"/>
          <w:szCs w:val="24"/>
          <w:highlight w:val="none"/>
          <w:lang w:val="en-US" w:eastAsia="zh-CN"/>
        </w:rPr>
        <w:t>4</w:t>
      </w:r>
      <w:r>
        <w:rPr>
          <w:rFonts w:hint="eastAsia" w:ascii="宋体" w:hAnsi="宋体" w:eastAsia="宋体" w:cs="宋体"/>
          <w:color w:val="auto"/>
          <w:sz w:val="24"/>
          <w:szCs w:val="24"/>
          <w:highlight w:val="none"/>
          <w:lang w:val="zh-CN" w:eastAsia="zh-CN"/>
        </w:rPr>
        <w:t>）地锚</w:t>
      </w:r>
    </w:p>
    <w:p>
      <w:pPr>
        <w:pStyle w:val="28"/>
        <w:keepNext w:val="0"/>
        <w:keepLines w:val="0"/>
        <w:pageBreakBefore w:val="0"/>
        <w:widowControl w:val="0"/>
        <w:kinsoku/>
        <w:wordWrap/>
        <w:overflowPunct/>
        <w:topLinePunct w:val="0"/>
        <w:bidi w:val="0"/>
        <w:snapToGrid/>
        <w:spacing w:line="400" w:lineRule="exact"/>
        <w:ind w:firstLine="480" w:firstLineChars="200"/>
        <w:textAlignment w:val="auto"/>
        <w:rPr>
          <w:rFonts w:hint="eastAsia" w:ascii="宋体" w:hAnsi="宋体" w:eastAsia="宋体" w:cs="宋体"/>
          <w:color w:val="auto"/>
          <w:sz w:val="24"/>
          <w:szCs w:val="24"/>
          <w:highlight w:val="none"/>
          <w:lang w:val="zh-CN" w:eastAsia="zh-CN"/>
        </w:rPr>
      </w:pPr>
      <w:r>
        <w:rPr>
          <w:rFonts w:hint="eastAsia" w:ascii="宋体" w:hAnsi="宋体" w:eastAsia="宋体" w:cs="宋体"/>
          <w:color w:val="auto"/>
          <w:sz w:val="24"/>
          <w:szCs w:val="24"/>
          <w:highlight w:val="none"/>
          <w:lang w:val="zh-CN" w:eastAsia="zh-CN"/>
        </w:rPr>
        <w:t>地锚材料规格：40mm×40mm×4mm×700mm热轧等边角钢，材质为A3钢；底端两边均切出45°角，地锚重量1.95kg。</w:t>
      </w:r>
    </w:p>
    <w:p>
      <w:pPr>
        <w:pStyle w:val="28"/>
        <w:keepNext w:val="0"/>
        <w:keepLines w:val="0"/>
        <w:pageBreakBefore w:val="0"/>
        <w:widowControl w:val="0"/>
        <w:kinsoku/>
        <w:wordWrap/>
        <w:overflowPunct/>
        <w:topLinePunct w:val="0"/>
        <w:bidi w:val="0"/>
        <w:snapToGrid/>
        <w:spacing w:line="400" w:lineRule="exact"/>
        <w:ind w:firstLine="480" w:firstLineChars="200"/>
        <w:textAlignment w:val="auto"/>
        <w:rPr>
          <w:rFonts w:hint="eastAsia" w:ascii="宋体" w:hAnsi="宋体" w:eastAsia="宋体" w:cs="宋体"/>
          <w:color w:val="auto"/>
          <w:sz w:val="24"/>
          <w:szCs w:val="24"/>
          <w:highlight w:val="none"/>
          <w:lang w:val="zh-CN" w:eastAsia="zh-CN"/>
        </w:rPr>
      </w:pPr>
      <w:r>
        <w:rPr>
          <w:rFonts w:hint="eastAsia" w:ascii="宋体" w:hAnsi="宋体" w:eastAsia="宋体" w:cs="宋体"/>
          <w:color w:val="auto"/>
          <w:sz w:val="24"/>
          <w:szCs w:val="24"/>
          <w:highlight w:val="none"/>
          <w:lang w:val="zh-CN" w:eastAsia="zh-CN"/>
        </w:rPr>
        <w:t>（</w:t>
      </w:r>
      <w:r>
        <w:rPr>
          <w:rFonts w:hint="eastAsia" w:ascii="宋体" w:hAnsi="宋体" w:eastAsia="宋体" w:cs="宋体"/>
          <w:color w:val="auto"/>
          <w:sz w:val="24"/>
          <w:szCs w:val="24"/>
          <w:highlight w:val="none"/>
          <w:lang w:val="en-US" w:eastAsia="zh-CN"/>
        </w:rPr>
        <w:t>5</w:t>
      </w:r>
      <w:r>
        <w:rPr>
          <w:rFonts w:hint="eastAsia" w:ascii="宋体" w:hAnsi="宋体" w:eastAsia="宋体" w:cs="宋体"/>
          <w:color w:val="auto"/>
          <w:sz w:val="24"/>
          <w:szCs w:val="24"/>
          <w:highlight w:val="none"/>
          <w:lang w:val="zh-CN" w:eastAsia="zh-CN"/>
        </w:rPr>
        <w:t>）地锚安装环</w:t>
      </w:r>
    </w:p>
    <w:p>
      <w:pPr>
        <w:pStyle w:val="28"/>
        <w:keepNext w:val="0"/>
        <w:keepLines w:val="0"/>
        <w:pageBreakBefore w:val="0"/>
        <w:widowControl w:val="0"/>
        <w:kinsoku/>
        <w:wordWrap/>
        <w:overflowPunct/>
        <w:topLinePunct w:val="0"/>
        <w:bidi w:val="0"/>
        <w:snapToGrid/>
        <w:spacing w:line="400" w:lineRule="exact"/>
        <w:ind w:firstLine="480" w:firstLineChars="200"/>
        <w:textAlignment w:val="auto"/>
        <w:rPr>
          <w:rFonts w:hint="eastAsia" w:ascii="宋体" w:hAnsi="宋体" w:eastAsia="宋体" w:cs="宋体"/>
          <w:color w:val="auto"/>
          <w:sz w:val="24"/>
          <w:szCs w:val="24"/>
          <w:highlight w:val="none"/>
          <w:lang w:val="zh-CN" w:eastAsia="zh-CN"/>
        </w:rPr>
      </w:pPr>
      <w:r>
        <w:rPr>
          <w:rFonts w:hint="eastAsia" w:ascii="宋体" w:hAnsi="宋体" w:eastAsia="宋体" w:cs="宋体"/>
          <w:color w:val="auto"/>
          <w:sz w:val="24"/>
          <w:szCs w:val="24"/>
          <w:highlight w:val="none"/>
          <w:lang w:val="zh-CN" w:eastAsia="zh-CN"/>
        </w:rPr>
        <w:t>门柱和加强桩均在距底端650mm处、倾斜45°焊接地锚安装环，角钢环宽20mm，焊接必须牢固。门柱、加强桩、挂线桩和地锚底端两边均切出45°角。</w:t>
      </w:r>
    </w:p>
    <w:p>
      <w:pPr>
        <w:pStyle w:val="28"/>
        <w:keepNext w:val="0"/>
        <w:keepLines w:val="0"/>
        <w:pageBreakBefore w:val="0"/>
        <w:widowControl w:val="0"/>
        <w:kinsoku/>
        <w:wordWrap/>
        <w:overflowPunct/>
        <w:topLinePunct w:val="0"/>
        <w:bidi w:val="0"/>
        <w:snapToGrid/>
        <w:spacing w:line="400" w:lineRule="exact"/>
        <w:ind w:firstLine="480" w:firstLineChars="200"/>
        <w:textAlignment w:val="auto"/>
        <w:rPr>
          <w:rFonts w:hint="eastAsia" w:ascii="宋体" w:hAnsi="宋体" w:eastAsia="宋体" w:cs="宋体"/>
          <w:color w:val="auto"/>
          <w:sz w:val="24"/>
          <w:szCs w:val="24"/>
          <w:highlight w:val="none"/>
          <w:lang w:val="zh-CN" w:eastAsia="zh-CN"/>
        </w:rPr>
      </w:pPr>
      <w:r>
        <w:rPr>
          <w:rFonts w:hint="eastAsia" w:ascii="宋体" w:hAnsi="宋体" w:eastAsia="宋体" w:cs="宋体"/>
          <w:color w:val="auto"/>
          <w:sz w:val="24"/>
          <w:szCs w:val="24"/>
          <w:highlight w:val="none"/>
          <w:lang w:val="zh-CN" w:eastAsia="zh-CN"/>
        </w:rPr>
        <w:t>（</w:t>
      </w:r>
      <w:r>
        <w:rPr>
          <w:rFonts w:hint="eastAsia" w:ascii="宋体" w:hAnsi="宋体" w:eastAsia="宋体" w:cs="宋体"/>
          <w:color w:val="auto"/>
          <w:sz w:val="24"/>
          <w:szCs w:val="24"/>
          <w:highlight w:val="none"/>
          <w:lang w:val="en-US" w:eastAsia="zh-CN"/>
        </w:rPr>
        <w:t>6</w:t>
      </w:r>
      <w:r>
        <w:rPr>
          <w:rFonts w:hint="eastAsia" w:ascii="宋体" w:hAnsi="宋体" w:eastAsia="宋体" w:cs="宋体"/>
          <w:color w:val="auto"/>
          <w:sz w:val="24"/>
          <w:szCs w:val="24"/>
          <w:highlight w:val="none"/>
          <w:lang w:val="zh-CN" w:eastAsia="zh-CN"/>
        </w:rPr>
        <w:t>）绑钩和挂钩</w:t>
      </w:r>
    </w:p>
    <w:p>
      <w:pPr>
        <w:pStyle w:val="72"/>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color w:val="000000" w:themeColor="text1"/>
          <w:sz w:val="24"/>
          <w:szCs w:val="24"/>
          <w:highlight w:val="none"/>
          <w:lang w:val="zh-CN" w:eastAsia="zh-CN"/>
          <w14:textFill>
            <w14:solidFill>
              <w14:schemeClr w14:val="tx1"/>
            </w14:solidFill>
          </w14:textFill>
        </w:rPr>
      </w:pPr>
      <w:r>
        <w:rPr>
          <w:rFonts w:hint="eastAsia" w:ascii="宋体" w:hAnsi="宋体" w:eastAsia="宋体" w:cs="宋体"/>
          <w:color w:val="auto"/>
          <w:sz w:val="24"/>
          <w:szCs w:val="24"/>
          <w:highlight w:val="none"/>
          <w:lang w:val="zh-CN" w:eastAsia="zh-CN"/>
        </w:rPr>
        <w:t>绑钩和挂钩材料规格：绑钩为Ф2.5mm低碳丝，总长130mm，重量0.08kg；挂钩为Ф2.5mm低碳丝，总长</w:t>
      </w:r>
      <w:r>
        <w:rPr>
          <w:rFonts w:hint="eastAsia" w:ascii="宋体" w:hAnsi="宋体" w:eastAsia="宋体" w:cs="宋体"/>
          <w:color w:val="000000" w:themeColor="text1"/>
          <w:sz w:val="24"/>
          <w:szCs w:val="24"/>
          <w:highlight w:val="none"/>
          <w:lang w:val="zh-CN" w:eastAsia="zh-CN"/>
          <w14:textFill>
            <w14:solidFill>
              <w14:schemeClr w14:val="tx1"/>
            </w14:solidFill>
          </w14:textFill>
        </w:rPr>
        <w:t>270mm，中部适当弯曲，两端为“U”字形，弯曲后总长195mm，重量0.014kg。</w:t>
      </w:r>
    </w:p>
    <w:p>
      <w:pPr>
        <w:pStyle w:val="72"/>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color w:val="000000" w:themeColor="text1"/>
          <w:sz w:val="24"/>
          <w:szCs w:val="24"/>
          <w:highlight w:val="none"/>
          <w:lang w:val="zh-CN" w:eastAsia="zh-CN"/>
          <w14:textFill>
            <w14:solidFill>
              <w14:schemeClr w14:val="tx1"/>
            </w14:solidFill>
          </w14:textFill>
        </w:rPr>
      </w:pPr>
    </w:p>
    <w:tbl>
      <w:tblPr>
        <w:tblStyle w:val="61"/>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879"/>
        <w:gridCol w:w="5115"/>
        <w:gridCol w:w="289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tblHeader/>
        </w:trPr>
        <w:tc>
          <w:tcPr>
            <w:tcW w:w="879" w:type="dxa"/>
            <w:tcBorders>
              <w:top w:val="single" w:color="auto"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themeColor="text1"/>
                <w:sz w:val="24"/>
                <w:szCs w:val="24"/>
                <w:u w:val="none"/>
                <w14:textFill>
                  <w14:solidFill>
                    <w14:schemeClr w14:val="tx1"/>
                  </w14:solidFill>
                </w14:textFill>
              </w:rPr>
            </w:pPr>
            <w:r>
              <w:rPr>
                <w:rFonts w:hint="eastAsia" w:ascii="宋体" w:hAnsi="宋体" w:eastAsia="宋体" w:cs="宋体"/>
                <w:b/>
                <w:bCs/>
                <w:i w:val="0"/>
                <w:iCs w:val="0"/>
                <w:color w:val="000000" w:themeColor="text1"/>
                <w:kern w:val="0"/>
                <w:sz w:val="24"/>
                <w:szCs w:val="24"/>
                <w:u w:val="none"/>
                <w:lang w:val="en-US" w:eastAsia="zh-CN" w:bidi="ar"/>
                <w14:textFill>
                  <w14:solidFill>
                    <w14:schemeClr w14:val="tx1"/>
                  </w14:solidFill>
                </w14:textFill>
              </w:rPr>
              <w:t>项目区</w:t>
            </w:r>
          </w:p>
        </w:tc>
        <w:tc>
          <w:tcPr>
            <w:tcW w:w="5115" w:type="dxa"/>
            <w:tcBorders>
              <w:top w:val="single" w:color="auto"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themeColor="text1"/>
                <w:sz w:val="24"/>
                <w:szCs w:val="24"/>
                <w:u w:val="none"/>
                <w14:textFill>
                  <w14:solidFill>
                    <w14:schemeClr w14:val="tx1"/>
                  </w14:solidFill>
                </w14:textFill>
              </w:rPr>
            </w:pPr>
            <w:r>
              <w:rPr>
                <w:rFonts w:hint="eastAsia" w:ascii="宋体" w:hAnsi="宋体" w:eastAsia="宋体" w:cs="宋体"/>
                <w:b/>
                <w:bCs/>
                <w:i w:val="0"/>
                <w:iCs w:val="0"/>
                <w:color w:val="000000" w:themeColor="text1"/>
                <w:kern w:val="0"/>
                <w:sz w:val="24"/>
                <w:szCs w:val="24"/>
                <w:u w:val="none"/>
                <w:lang w:val="en-US" w:eastAsia="zh-CN" w:bidi="ar"/>
                <w14:textFill>
                  <w14:solidFill>
                    <w14:schemeClr w14:val="tx1"/>
                  </w14:solidFill>
                </w14:textFill>
              </w:rPr>
              <w:t>布局地点</w:t>
            </w:r>
          </w:p>
        </w:tc>
        <w:tc>
          <w:tcPr>
            <w:tcW w:w="2895" w:type="dxa"/>
            <w:tcBorders>
              <w:top w:val="single" w:color="auto"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b/>
                <w:bCs/>
                <w:i w:val="0"/>
                <w:iCs w:val="0"/>
                <w:color w:val="000000" w:themeColor="text1"/>
                <w:sz w:val="24"/>
                <w:szCs w:val="24"/>
                <w:u w:val="none"/>
                <w14:textFill>
                  <w14:solidFill>
                    <w14:schemeClr w14:val="tx1"/>
                  </w14:solidFill>
                </w14:textFill>
              </w:rPr>
            </w:pPr>
            <w:r>
              <w:rPr>
                <w:rFonts w:hint="eastAsia" w:ascii="宋体" w:hAnsi="宋体" w:eastAsia="宋体" w:cs="宋体"/>
                <w:b/>
                <w:bCs/>
                <w:i w:val="0"/>
                <w:iCs w:val="0"/>
                <w:color w:val="000000" w:themeColor="text1"/>
                <w:kern w:val="0"/>
                <w:sz w:val="24"/>
                <w:szCs w:val="24"/>
                <w:u w:val="none"/>
                <w:lang w:val="en-US" w:eastAsia="zh-CN" w:bidi="ar"/>
                <w14:textFill>
                  <w14:solidFill>
                    <w14:schemeClr w14:val="tx1"/>
                  </w14:solidFill>
                </w14:textFill>
              </w:rPr>
              <w:t>围栏长度（m）</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87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cs="宋体"/>
                <w:i w:val="0"/>
                <w:iCs w:val="0"/>
                <w:color w:val="000000" w:themeColor="text1"/>
                <w:kern w:val="0"/>
                <w:sz w:val="24"/>
                <w:szCs w:val="24"/>
                <w:highlight w:val="none"/>
                <w:u w:val="none"/>
                <w:lang w:val="en-US" w:eastAsia="zh-CN" w:bidi="ar"/>
                <w14:textFill>
                  <w14:solidFill>
                    <w14:schemeClr w14:val="tx1"/>
                  </w14:solidFill>
                </w14:textFill>
              </w:rPr>
              <w:t>三</w:t>
            </w: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区</w:t>
            </w:r>
          </w:p>
        </w:tc>
        <w:tc>
          <w:tcPr>
            <w:tcW w:w="511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sz w:val="24"/>
                <w:szCs w:val="24"/>
                <w:highlight w:val="none"/>
                <w:u w:val="none"/>
                <w:lang w:val="en-US" w:eastAsia="zh-CN"/>
                <w14:textFill>
                  <w14:solidFill>
                    <w14:schemeClr w14:val="tx1"/>
                  </w14:solidFill>
                </w14:textFill>
              </w:rPr>
              <w:t>呼和托哈种畜场奇其尔根特布呼牧业队阿合塔木</w:t>
            </w:r>
          </w:p>
        </w:tc>
        <w:tc>
          <w:tcPr>
            <w:tcW w:w="289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sz w:val="24"/>
                <w:szCs w:val="24"/>
                <w:highlight w:val="none"/>
                <w:u w:val="none"/>
                <w:lang w:val="en-US" w:eastAsia="zh-CN"/>
                <w14:textFill>
                  <w14:solidFill>
                    <w14:schemeClr w14:val="tx1"/>
                  </w14:solidFill>
                </w14:textFill>
              </w:rPr>
              <w:t>12811</w:t>
            </w:r>
          </w:p>
        </w:tc>
      </w:tr>
    </w:tbl>
    <w:p>
      <w:pPr>
        <w:pStyle w:val="28"/>
        <w:bidi w:val="0"/>
        <w:rPr>
          <w:rFonts w:hint="eastAsia" w:ascii="宋体" w:hAnsi="宋体" w:eastAsia="宋体" w:cs="宋体"/>
          <w:color w:val="000000" w:themeColor="text1"/>
          <w:sz w:val="24"/>
          <w:szCs w:val="24"/>
          <w14:textFill>
            <w14:solidFill>
              <w14:schemeClr w14:val="tx1"/>
            </w14:solidFill>
          </w14:textFill>
        </w:rPr>
      </w:pPr>
    </w:p>
    <w:p>
      <w:pPr>
        <w:pStyle w:val="28"/>
        <w:bidi w:val="0"/>
        <w:ind w:firstLine="480" w:firstLineChars="20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围栏</w:t>
      </w:r>
      <w:r>
        <w:rPr>
          <w:rFonts w:hint="eastAsia" w:ascii="宋体" w:hAnsi="宋体" w:eastAsia="宋体" w:cs="宋体"/>
          <w:color w:val="000000" w:themeColor="text1"/>
          <w:sz w:val="24"/>
          <w:szCs w:val="24"/>
          <w:lang w:val="en-US" w:eastAsia="zh-CN"/>
          <w14:textFill>
            <w14:solidFill>
              <w14:schemeClr w14:val="tx1"/>
            </w14:solidFill>
          </w14:textFill>
        </w:rPr>
        <w:t>架设</w:t>
      </w:r>
      <w:r>
        <w:rPr>
          <w:rFonts w:hint="eastAsia" w:ascii="宋体" w:hAnsi="宋体" w:eastAsia="宋体" w:cs="宋体"/>
          <w:color w:val="000000" w:themeColor="text1"/>
          <w:sz w:val="24"/>
          <w:szCs w:val="24"/>
          <w14:textFill>
            <w14:solidFill>
              <w14:schemeClr w14:val="tx1"/>
            </w14:solidFill>
          </w14:textFill>
        </w:rPr>
        <w:t>，每隔200m设置一个加强结构（一个侧顶桩），在拐角处挂线桩内侧设置2个侧顶桩。在地形起伏区应适当缩短加强桩间距，增加侧顶桩数量。加强结构设在小丘的顶部及山脚，设置要求与平坦的直线围栏相同。直线与曲线部分的交接处，设一个单跨加强结构；曲线围栏桩向外倾斜5cm。如果围栏穿过低洼地，下面有空隙时，加设刺线将其补上。挂线桩、加强桩和门柱均埋深65cm。同时要安装一定数量的避雷地线。</w:t>
      </w:r>
    </w:p>
    <w:p>
      <w:pPr>
        <w:pStyle w:val="28"/>
        <w:bidi w:val="0"/>
        <w:ind w:firstLine="482" w:firstLineChars="200"/>
        <w:rPr>
          <w:rFonts w:hint="eastAsia" w:ascii="宋体" w:hAnsi="宋体" w:eastAsia="宋体" w:cs="宋体"/>
          <w:b/>
          <w:bCs/>
          <w:color w:val="000000" w:themeColor="text1"/>
          <w:sz w:val="24"/>
          <w:szCs w:val="24"/>
          <w14:textFill>
            <w14:solidFill>
              <w14:schemeClr w14:val="tx1"/>
            </w14:solidFill>
          </w14:textFill>
        </w:rPr>
      </w:pPr>
      <w:r>
        <w:rPr>
          <w:rFonts w:hint="eastAsia" w:ascii="宋体" w:hAnsi="宋体" w:eastAsia="宋体" w:cs="宋体"/>
          <w:b/>
          <w:bCs/>
          <w:color w:val="000000" w:themeColor="text1"/>
          <w:sz w:val="24"/>
          <w:szCs w:val="24"/>
          <w:lang w:eastAsia="zh-CN"/>
          <w14:textFill>
            <w14:solidFill>
              <w14:schemeClr w14:val="tx1"/>
            </w14:solidFill>
          </w14:textFill>
        </w:rPr>
        <w:t>（</w:t>
      </w:r>
      <w:r>
        <w:rPr>
          <w:rFonts w:hint="eastAsia" w:ascii="宋体" w:hAnsi="宋体" w:eastAsia="宋体" w:cs="宋体"/>
          <w:b/>
          <w:bCs/>
          <w:color w:val="000000" w:themeColor="text1"/>
          <w:sz w:val="24"/>
          <w:szCs w:val="24"/>
          <w:lang w:val="en-US" w:eastAsia="zh-CN"/>
          <w14:textFill>
            <w14:solidFill>
              <w14:schemeClr w14:val="tx1"/>
            </w14:solidFill>
          </w14:textFill>
        </w:rPr>
        <w:t>1</w:t>
      </w:r>
      <w:r>
        <w:rPr>
          <w:rFonts w:hint="eastAsia" w:ascii="宋体" w:hAnsi="宋体" w:eastAsia="宋体" w:cs="宋体"/>
          <w:b/>
          <w:bCs/>
          <w:color w:val="000000" w:themeColor="text1"/>
          <w:sz w:val="24"/>
          <w:szCs w:val="24"/>
          <w:lang w:eastAsia="zh-CN"/>
          <w14:textFill>
            <w14:solidFill>
              <w14:schemeClr w14:val="tx1"/>
            </w14:solidFill>
          </w14:textFill>
        </w:rPr>
        <w:t>）</w:t>
      </w:r>
      <w:r>
        <w:rPr>
          <w:rFonts w:hint="eastAsia" w:ascii="宋体" w:hAnsi="宋体" w:eastAsia="宋体" w:cs="宋体"/>
          <w:b/>
          <w:bCs/>
          <w:color w:val="000000" w:themeColor="text1"/>
          <w:sz w:val="24"/>
          <w:szCs w:val="24"/>
          <w14:textFill>
            <w14:solidFill>
              <w14:schemeClr w14:val="tx1"/>
            </w14:solidFill>
          </w14:textFill>
        </w:rPr>
        <w:t>围栏的架设</w:t>
      </w:r>
    </w:p>
    <w:p>
      <w:pPr>
        <w:pStyle w:val="28"/>
        <w:bidi w:val="0"/>
        <w:ind w:firstLine="480" w:firstLineChars="20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围栏纬线的架设程序如下：</w:t>
      </w:r>
    </w:p>
    <w:p>
      <w:pPr>
        <w:pStyle w:val="28"/>
        <w:bidi w:val="0"/>
        <w:ind w:firstLine="480" w:firstLineChars="20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①放线：沿围栏线路展开卷，卷与卷的端部接牢。</w:t>
      </w:r>
    </w:p>
    <w:p>
      <w:pPr>
        <w:pStyle w:val="28"/>
        <w:bidi w:val="0"/>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②架设：把展开端头绑在加强桩上，用单头张紧器把经纬线张紧后，把经纬线另一端绑结在对应的加强桩上。</w:t>
      </w:r>
    </w:p>
    <w:p>
      <w:pPr>
        <w:pStyle w:val="28"/>
        <w:bidi w:val="0"/>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③张紧：用张紧器张紧经纬线，张紧要适度，防止纬线拉断或张紧器滑脱伤人。</w:t>
      </w:r>
    </w:p>
    <w:p>
      <w:pPr>
        <w:pStyle w:val="28"/>
        <w:bidi w:val="0"/>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④绑结：用绑钩把已架起的经纬绑结在挂线桩上。</w:t>
      </w:r>
    </w:p>
    <w:p>
      <w:pPr>
        <w:pStyle w:val="28"/>
        <w:bidi w:val="0"/>
        <w:ind w:firstLine="482" w:firstLineChars="200"/>
        <w:rPr>
          <w:rFonts w:hint="eastAsia" w:ascii="宋体" w:hAnsi="宋体" w:eastAsia="宋体" w:cs="宋体"/>
          <w:b/>
          <w:bCs/>
          <w:color w:val="auto"/>
          <w:sz w:val="24"/>
          <w:szCs w:val="24"/>
        </w:rPr>
      </w:pPr>
      <w:r>
        <w:rPr>
          <w:rFonts w:hint="eastAsia" w:ascii="宋体" w:hAnsi="宋体" w:eastAsia="宋体" w:cs="宋体"/>
          <w:b/>
          <w:bCs/>
          <w:color w:val="auto"/>
          <w:sz w:val="24"/>
          <w:szCs w:val="24"/>
          <w:lang w:eastAsia="zh-CN"/>
        </w:rPr>
        <w:t>（</w:t>
      </w:r>
      <w:r>
        <w:rPr>
          <w:rFonts w:hint="eastAsia" w:ascii="宋体" w:hAnsi="宋体" w:eastAsia="宋体" w:cs="宋体"/>
          <w:b/>
          <w:bCs/>
          <w:color w:val="auto"/>
          <w:sz w:val="24"/>
          <w:szCs w:val="24"/>
          <w:lang w:val="en-US" w:eastAsia="zh-CN"/>
        </w:rPr>
        <w:t>2</w:t>
      </w:r>
      <w:r>
        <w:rPr>
          <w:rFonts w:hint="eastAsia" w:ascii="宋体" w:hAnsi="宋体" w:eastAsia="宋体" w:cs="宋体"/>
          <w:b/>
          <w:bCs/>
          <w:color w:val="auto"/>
          <w:sz w:val="24"/>
          <w:szCs w:val="24"/>
          <w:lang w:eastAsia="zh-CN"/>
        </w:rPr>
        <w:t>）</w:t>
      </w:r>
      <w:r>
        <w:rPr>
          <w:rFonts w:hint="eastAsia" w:ascii="宋体" w:hAnsi="宋体" w:eastAsia="宋体" w:cs="宋体"/>
          <w:b/>
          <w:bCs/>
          <w:color w:val="auto"/>
          <w:sz w:val="24"/>
          <w:szCs w:val="24"/>
        </w:rPr>
        <w:t>门的安装</w:t>
      </w:r>
    </w:p>
    <w:p>
      <w:pPr>
        <w:pStyle w:val="28"/>
        <w:bidi w:val="0"/>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预先将围栏门留好。门柱要用侧顶柱予以加固，加网前将门柱及受力柱固定；围栏门应转动灵活，并能作180°的回转。</w:t>
      </w:r>
    </w:p>
    <w:p>
      <w:pPr>
        <w:pStyle w:val="28"/>
        <w:bidi w:val="0"/>
        <w:ind w:firstLine="482" w:firstLineChars="200"/>
        <w:rPr>
          <w:rFonts w:hint="eastAsia" w:ascii="宋体" w:hAnsi="宋体" w:eastAsia="宋体" w:cs="宋体"/>
          <w:b/>
          <w:bCs/>
          <w:color w:val="auto"/>
          <w:sz w:val="24"/>
          <w:szCs w:val="24"/>
        </w:rPr>
      </w:pPr>
      <w:r>
        <w:rPr>
          <w:rFonts w:hint="eastAsia" w:ascii="宋体" w:hAnsi="宋体" w:eastAsia="宋体" w:cs="宋体"/>
          <w:b/>
          <w:bCs/>
          <w:color w:val="auto"/>
          <w:sz w:val="24"/>
          <w:szCs w:val="24"/>
          <w:lang w:eastAsia="zh-CN"/>
        </w:rPr>
        <w:t>（</w:t>
      </w:r>
      <w:r>
        <w:rPr>
          <w:rFonts w:hint="eastAsia" w:ascii="宋体" w:hAnsi="宋体" w:eastAsia="宋体" w:cs="宋体"/>
          <w:b/>
          <w:bCs/>
          <w:color w:val="auto"/>
          <w:sz w:val="24"/>
          <w:szCs w:val="24"/>
          <w:lang w:val="en-US" w:eastAsia="zh-CN"/>
        </w:rPr>
        <w:t>3</w:t>
      </w:r>
      <w:r>
        <w:rPr>
          <w:rFonts w:hint="eastAsia" w:ascii="宋体" w:hAnsi="宋体" w:eastAsia="宋体" w:cs="宋体"/>
          <w:b/>
          <w:bCs/>
          <w:color w:val="auto"/>
          <w:sz w:val="24"/>
          <w:szCs w:val="24"/>
          <w:lang w:eastAsia="zh-CN"/>
        </w:rPr>
        <w:t>）</w:t>
      </w:r>
      <w:r>
        <w:rPr>
          <w:rFonts w:hint="eastAsia" w:ascii="宋体" w:hAnsi="宋体" w:eastAsia="宋体" w:cs="宋体"/>
          <w:b/>
          <w:bCs/>
          <w:color w:val="auto"/>
          <w:sz w:val="24"/>
          <w:szCs w:val="24"/>
        </w:rPr>
        <w:t>特殊地段围栏桩的埋设</w:t>
      </w:r>
    </w:p>
    <w:p>
      <w:pPr>
        <w:pStyle w:val="28"/>
        <w:bidi w:val="0"/>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围栏通过低凹地，凹地两边为缓坡，相邻挂线桩之间的坡度变化≥1:8时，应在凹地最低处增设挂线桩，并将桩坑扩大，在桩基周围浇灌混凝土固定。</w:t>
      </w:r>
    </w:p>
    <w:p>
      <w:pPr>
        <w:pStyle w:val="28"/>
        <w:keepNext w:val="0"/>
        <w:keepLines w:val="0"/>
        <w:pageBreakBefore w:val="0"/>
        <w:widowControl w:val="0"/>
        <w:kinsoku/>
        <w:wordWrap/>
        <w:overflowPunct/>
        <w:topLinePunct w:val="0"/>
        <w:autoSpaceDE w:val="0"/>
        <w:autoSpaceDN w:val="0"/>
        <w:bidi w:val="0"/>
        <w:adjustRightInd w:val="0"/>
        <w:snapToGrid/>
        <w:spacing w:line="400" w:lineRule="exact"/>
        <w:ind w:firstLine="480" w:firstLineChars="200"/>
        <w:textAlignment w:val="auto"/>
        <w:rPr>
          <w:rFonts w:hint="eastAsia" w:ascii="宋体" w:hAnsi="宋体" w:eastAsia="宋体" w:cs="宋体"/>
          <w:b/>
          <w:bCs/>
          <w:color w:val="auto"/>
          <w:sz w:val="24"/>
          <w:szCs w:val="24"/>
          <w:highlight w:val="none"/>
          <w:lang w:val="zh-CN" w:eastAsia="zh-CN"/>
        </w:rPr>
      </w:pPr>
      <w:r>
        <w:rPr>
          <w:rFonts w:hint="eastAsia" w:ascii="宋体" w:hAnsi="宋体" w:eastAsia="宋体" w:cs="宋体"/>
          <w:color w:val="auto"/>
          <w:sz w:val="24"/>
          <w:szCs w:val="24"/>
        </w:rPr>
        <w:t>围栏跨越河流、小溪时，若河流宽度不超过5m，可在河流两岸埋设加强桩，为了防止水流冲毁围栏，不宜在河流中间埋设立柱，应用木杆或竹竿吊在沟槽处起拦挡作用。</w:t>
      </w:r>
    </w:p>
    <w:p>
      <w:pPr>
        <w:pStyle w:val="28"/>
        <w:keepNext w:val="0"/>
        <w:keepLines w:val="0"/>
        <w:pageBreakBefore w:val="0"/>
        <w:widowControl w:val="0"/>
        <w:kinsoku/>
        <w:wordWrap/>
        <w:overflowPunct/>
        <w:topLinePunct w:val="0"/>
        <w:autoSpaceDE w:val="0"/>
        <w:autoSpaceDN w:val="0"/>
        <w:bidi w:val="0"/>
        <w:adjustRightInd w:val="0"/>
        <w:snapToGrid/>
        <w:spacing w:line="400" w:lineRule="exact"/>
        <w:ind w:firstLine="482" w:firstLineChars="200"/>
        <w:textAlignment w:val="auto"/>
        <w:rPr>
          <w:rFonts w:hint="eastAsia" w:ascii="宋体" w:hAnsi="宋体" w:eastAsia="宋体" w:cs="宋体"/>
          <w:b/>
          <w:bCs/>
          <w:color w:val="auto"/>
          <w:sz w:val="24"/>
          <w:szCs w:val="24"/>
          <w:highlight w:val="none"/>
          <w:lang w:val="zh-CN" w:eastAsia="zh-CN"/>
        </w:rPr>
      </w:pPr>
      <w:r>
        <w:rPr>
          <w:rFonts w:hint="eastAsia" w:ascii="宋体" w:hAnsi="宋体" w:eastAsia="宋体" w:cs="宋体"/>
          <w:b/>
          <w:bCs/>
          <w:color w:val="auto"/>
          <w:sz w:val="24"/>
          <w:szCs w:val="24"/>
          <w:highlight w:val="none"/>
          <w:lang w:val="en-US" w:eastAsia="zh-CN"/>
        </w:rPr>
        <w:t>3、</w:t>
      </w:r>
      <w:r>
        <w:rPr>
          <w:rFonts w:hint="eastAsia" w:ascii="宋体" w:hAnsi="宋体" w:eastAsia="宋体" w:cs="宋体"/>
          <w:b/>
          <w:bCs/>
          <w:color w:val="auto"/>
          <w:sz w:val="24"/>
          <w:szCs w:val="24"/>
          <w:highlight w:val="none"/>
          <w:lang w:val="zh-CN" w:eastAsia="zh-CN"/>
        </w:rPr>
        <w:t>标志牌</w:t>
      </w:r>
    </w:p>
    <w:p>
      <w:pPr>
        <w:pStyle w:val="28"/>
        <w:keepNext w:val="0"/>
        <w:keepLines w:val="0"/>
        <w:pageBreakBefore w:val="0"/>
        <w:widowControl w:val="0"/>
        <w:kinsoku/>
        <w:wordWrap/>
        <w:overflowPunct/>
        <w:topLinePunct w:val="0"/>
        <w:autoSpaceDE w:val="0"/>
        <w:autoSpaceDN w:val="0"/>
        <w:bidi w:val="0"/>
        <w:adjustRightInd w:val="0"/>
        <w:snapToGrid/>
        <w:spacing w:line="400" w:lineRule="exact"/>
        <w:ind w:firstLine="480" w:firstLineChars="200"/>
        <w:textAlignment w:val="auto"/>
        <w:rPr>
          <w:rFonts w:hint="eastAsia" w:ascii="宋体" w:hAnsi="宋体" w:eastAsia="宋体" w:cs="宋体"/>
          <w:color w:val="auto"/>
          <w:sz w:val="24"/>
          <w:szCs w:val="24"/>
          <w:highlight w:val="none"/>
          <w:lang w:val="zh-CN" w:eastAsia="zh-CN"/>
        </w:rPr>
      </w:pPr>
      <w:r>
        <w:rPr>
          <w:rFonts w:hint="eastAsia" w:ascii="宋体" w:hAnsi="宋体" w:eastAsia="宋体" w:cs="宋体"/>
          <w:color w:val="auto"/>
          <w:sz w:val="24"/>
          <w:szCs w:val="24"/>
          <w:highlight w:val="none"/>
          <w:lang w:val="zh-CN" w:eastAsia="zh-CN"/>
        </w:rPr>
        <w:t>设置标志牌1块，铁质结构。</w:t>
      </w:r>
    </w:p>
    <w:p>
      <w:pPr>
        <w:pStyle w:val="72"/>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color w:val="auto"/>
          <w:sz w:val="24"/>
          <w:szCs w:val="24"/>
          <w:highlight w:val="none"/>
          <w:lang w:val="zh-CN" w:eastAsia="zh-CN"/>
        </w:rPr>
      </w:pPr>
      <w:r>
        <w:rPr>
          <w:rFonts w:hint="eastAsia" w:ascii="宋体" w:hAnsi="宋体" w:eastAsia="宋体" w:cs="宋体"/>
          <w:color w:val="auto"/>
          <w:sz w:val="24"/>
          <w:szCs w:val="24"/>
          <w:highlight w:val="none"/>
          <w:lang w:val="zh-CN" w:eastAsia="zh-CN"/>
        </w:rPr>
        <w:t>标志牌牌面3m×2m，支架高3.5m，埋深0.7m，距地面1.20m，支架地下埋深0.5m。不锈钢钢管规格：φ80×4.5×3700mm，牌面铁皮厚1.5mm。钢管下端各埋设1个500×500×500mmC25混凝土墩。牌面文字用民汉两种文字表明工程名称、四至范围、面积、年限、方式、措施、责任人等内容。要求字迹清晰，使行人一目了然看清标志牌内容。</w:t>
      </w:r>
    </w:p>
    <w:p>
      <w:pPr>
        <w:pStyle w:val="72"/>
        <w:keepNext w:val="0"/>
        <w:keepLines w:val="0"/>
        <w:pageBreakBefore w:val="0"/>
        <w:widowControl w:val="0"/>
        <w:kinsoku/>
        <w:wordWrap/>
        <w:overflowPunct/>
        <w:topLinePunct w:val="0"/>
        <w:bidi w:val="0"/>
        <w:snapToGrid/>
        <w:spacing w:line="400" w:lineRule="exact"/>
        <w:ind w:leftChars="0" w:firstLine="480" w:firstLineChars="200"/>
        <w:textAlignment w:val="auto"/>
        <w:rPr>
          <w:rFonts w:hint="eastAsia" w:ascii="宋体" w:hAnsi="宋体" w:eastAsia="宋体" w:cs="宋体"/>
          <w:color w:val="auto"/>
          <w:sz w:val="24"/>
          <w:szCs w:val="24"/>
          <w:highlight w:val="none"/>
          <w:lang w:val="zh-CN" w:eastAsia="zh-CN"/>
        </w:rPr>
      </w:pPr>
    </w:p>
    <w:tbl>
      <w:tblPr>
        <w:tblStyle w:val="61"/>
        <w:tblW w:w="9219"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880"/>
        <w:gridCol w:w="3269"/>
        <w:gridCol w:w="1500"/>
        <w:gridCol w:w="1275"/>
        <w:gridCol w:w="229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4" w:hRule="atLeast"/>
          <w:tblHeader/>
        </w:trPr>
        <w:tc>
          <w:tcPr>
            <w:tcW w:w="88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bidi w:val="0"/>
              <w:snapToGrid/>
              <w:jc w:val="center"/>
              <w:textAlignment w:val="center"/>
              <w:rPr>
                <w:rFonts w:hint="default" w:ascii="Times New Roman" w:hAnsi="Times New Roman" w:eastAsia="仿宋_GB2312" w:cs="Times New Roman"/>
                <w:b/>
                <w:bCs/>
                <w:i w:val="0"/>
                <w:iCs w:val="0"/>
                <w:color w:val="000000" w:themeColor="text1"/>
                <w:sz w:val="22"/>
                <w:szCs w:val="22"/>
                <w:u w:val="none"/>
                <w14:textFill>
                  <w14:solidFill>
                    <w14:schemeClr w14:val="tx1"/>
                  </w14:solidFill>
                </w14:textFill>
              </w:rPr>
            </w:pPr>
            <w:r>
              <w:rPr>
                <w:rFonts w:hint="default" w:ascii="Times New Roman" w:hAnsi="Times New Roman" w:eastAsia="仿宋_GB2312" w:cs="Times New Roman"/>
                <w:b/>
                <w:bCs/>
                <w:i w:val="0"/>
                <w:iCs w:val="0"/>
                <w:color w:val="000000" w:themeColor="text1"/>
                <w:kern w:val="0"/>
                <w:sz w:val="22"/>
                <w:szCs w:val="22"/>
                <w:u w:val="none"/>
                <w:lang w:val="en-US" w:eastAsia="zh-CN" w:bidi="ar"/>
                <w14:textFill>
                  <w14:solidFill>
                    <w14:schemeClr w14:val="tx1"/>
                  </w14:solidFill>
                </w14:textFill>
              </w:rPr>
              <w:t>序号</w:t>
            </w:r>
          </w:p>
        </w:tc>
        <w:tc>
          <w:tcPr>
            <w:tcW w:w="3269"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bidi w:val="0"/>
              <w:snapToGrid/>
              <w:jc w:val="center"/>
              <w:textAlignment w:val="center"/>
              <w:rPr>
                <w:rFonts w:hint="default" w:ascii="Times New Roman" w:hAnsi="Times New Roman" w:eastAsia="仿宋_GB2312" w:cs="Times New Roman"/>
                <w:b/>
                <w:bCs/>
                <w:i w:val="0"/>
                <w:iCs w:val="0"/>
                <w:color w:val="000000" w:themeColor="text1"/>
                <w:sz w:val="22"/>
                <w:szCs w:val="22"/>
                <w:u w:val="none"/>
                <w14:textFill>
                  <w14:solidFill>
                    <w14:schemeClr w14:val="tx1"/>
                  </w14:solidFill>
                </w14:textFill>
              </w:rPr>
            </w:pPr>
            <w:r>
              <w:rPr>
                <w:rFonts w:hint="default" w:ascii="Times New Roman" w:hAnsi="Times New Roman" w:eastAsia="仿宋_GB2312" w:cs="Times New Roman"/>
                <w:b/>
                <w:bCs/>
                <w:i w:val="0"/>
                <w:iCs w:val="0"/>
                <w:color w:val="000000" w:themeColor="text1"/>
                <w:kern w:val="0"/>
                <w:sz w:val="22"/>
                <w:szCs w:val="22"/>
                <w:u w:val="none"/>
                <w:lang w:val="en-US" w:eastAsia="zh-CN" w:bidi="ar"/>
                <w14:textFill>
                  <w14:solidFill>
                    <w14:schemeClr w14:val="tx1"/>
                  </w14:solidFill>
                </w14:textFill>
              </w:rPr>
              <w:t>名称</w:t>
            </w:r>
          </w:p>
        </w:tc>
        <w:tc>
          <w:tcPr>
            <w:tcW w:w="150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bidi w:val="0"/>
              <w:snapToGrid/>
              <w:jc w:val="center"/>
              <w:textAlignment w:val="center"/>
              <w:rPr>
                <w:rFonts w:hint="default" w:ascii="Times New Roman" w:hAnsi="Times New Roman" w:eastAsia="仿宋_GB2312" w:cs="Times New Roman"/>
                <w:b/>
                <w:bCs/>
                <w:i w:val="0"/>
                <w:iCs w:val="0"/>
                <w:color w:val="000000" w:themeColor="text1"/>
                <w:sz w:val="22"/>
                <w:szCs w:val="22"/>
                <w:u w:val="none"/>
                <w14:textFill>
                  <w14:solidFill>
                    <w14:schemeClr w14:val="tx1"/>
                  </w14:solidFill>
                </w14:textFill>
              </w:rPr>
            </w:pPr>
            <w:r>
              <w:rPr>
                <w:rFonts w:hint="default" w:ascii="Times New Roman" w:hAnsi="Times New Roman" w:eastAsia="仿宋_GB2312" w:cs="Times New Roman"/>
                <w:b/>
                <w:bCs/>
                <w:i w:val="0"/>
                <w:iCs w:val="0"/>
                <w:color w:val="000000" w:themeColor="text1"/>
                <w:kern w:val="0"/>
                <w:sz w:val="22"/>
                <w:szCs w:val="22"/>
                <w:u w:val="none"/>
                <w:lang w:val="en-US" w:eastAsia="zh-CN" w:bidi="ar"/>
                <w14:textFill>
                  <w14:solidFill>
                    <w14:schemeClr w14:val="tx1"/>
                  </w14:solidFill>
                </w14:textFill>
              </w:rPr>
              <w:t>单位</w:t>
            </w:r>
          </w:p>
        </w:tc>
        <w:tc>
          <w:tcPr>
            <w:tcW w:w="127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bidi w:val="0"/>
              <w:snapToGrid/>
              <w:jc w:val="center"/>
              <w:textAlignment w:val="center"/>
              <w:rPr>
                <w:rFonts w:hint="default" w:ascii="Times New Roman" w:hAnsi="Times New Roman" w:eastAsia="仿宋_GB2312" w:cs="Times New Roman"/>
                <w:b/>
                <w:bCs/>
                <w:i w:val="0"/>
                <w:iCs w:val="0"/>
                <w:color w:val="000000" w:themeColor="text1"/>
                <w:sz w:val="22"/>
                <w:szCs w:val="22"/>
                <w:u w:val="none"/>
                <w14:textFill>
                  <w14:solidFill>
                    <w14:schemeClr w14:val="tx1"/>
                  </w14:solidFill>
                </w14:textFill>
              </w:rPr>
            </w:pPr>
            <w:r>
              <w:rPr>
                <w:rFonts w:hint="default" w:ascii="Times New Roman" w:hAnsi="Times New Roman" w:eastAsia="仿宋_GB2312" w:cs="Times New Roman"/>
                <w:b/>
                <w:bCs/>
                <w:i w:val="0"/>
                <w:iCs w:val="0"/>
                <w:color w:val="000000" w:themeColor="text1"/>
                <w:kern w:val="0"/>
                <w:sz w:val="22"/>
                <w:szCs w:val="22"/>
                <w:u w:val="none"/>
                <w:lang w:val="en-US" w:eastAsia="zh-CN" w:bidi="ar"/>
                <w14:textFill>
                  <w14:solidFill>
                    <w14:schemeClr w14:val="tx1"/>
                  </w14:solidFill>
                </w14:textFill>
              </w:rPr>
              <w:t>数量</w:t>
            </w:r>
          </w:p>
        </w:tc>
        <w:tc>
          <w:tcPr>
            <w:tcW w:w="229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bidi w:val="0"/>
              <w:snapToGrid/>
              <w:jc w:val="center"/>
              <w:textAlignment w:val="center"/>
              <w:rPr>
                <w:rFonts w:hint="default" w:ascii="Times New Roman" w:hAnsi="Times New Roman" w:eastAsia="仿宋_GB2312" w:cs="Times New Roman"/>
                <w:b/>
                <w:bCs/>
                <w:i w:val="0"/>
                <w:iCs w:val="0"/>
                <w:color w:val="000000" w:themeColor="text1"/>
                <w:sz w:val="22"/>
                <w:szCs w:val="22"/>
                <w:u w:val="none"/>
                <w14:textFill>
                  <w14:solidFill>
                    <w14:schemeClr w14:val="tx1"/>
                  </w14:solidFill>
                </w14:textFill>
              </w:rPr>
            </w:pPr>
            <w:r>
              <w:rPr>
                <w:rFonts w:hint="default" w:ascii="Times New Roman" w:hAnsi="Times New Roman" w:eastAsia="仿宋_GB2312" w:cs="Times New Roman"/>
                <w:b/>
                <w:bCs/>
                <w:i w:val="0"/>
                <w:iCs w:val="0"/>
                <w:color w:val="000000" w:themeColor="text1"/>
                <w:kern w:val="0"/>
                <w:sz w:val="22"/>
                <w:szCs w:val="22"/>
                <w:u w:val="none"/>
                <w:lang w:val="en-US" w:eastAsia="zh-CN" w:bidi="ar"/>
                <w14:textFill>
                  <w14:solidFill>
                    <w14:schemeClr w14:val="tx1"/>
                  </w14:solidFill>
                </w14:textFill>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88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bidi w:val="0"/>
              <w:snapToGrid/>
              <w:jc w:val="center"/>
              <w:textAlignment w:val="center"/>
              <w:rPr>
                <w:rFonts w:hint="default" w:ascii="Times New Roman" w:hAnsi="Times New Roman" w:eastAsia="仿宋_GB2312" w:cs="Times New Roman"/>
                <w:b/>
                <w:bCs/>
                <w:i w:val="0"/>
                <w:iCs w:val="0"/>
                <w:color w:val="000000" w:themeColor="text1"/>
                <w:sz w:val="22"/>
                <w:szCs w:val="22"/>
                <w:u w:val="none"/>
                <w14:textFill>
                  <w14:solidFill>
                    <w14:schemeClr w14:val="tx1"/>
                  </w14:solidFill>
                </w14:textFill>
              </w:rPr>
            </w:pPr>
            <w:r>
              <w:rPr>
                <w:rFonts w:hint="default" w:ascii="Times New Roman" w:hAnsi="Times New Roman" w:eastAsia="仿宋_GB2312" w:cs="Times New Roman"/>
                <w:b/>
                <w:bCs/>
                <w:i w:val="0"/>
                <w:iCs w:val="0"/>
                <w:color w:val="000000" w:themeColor="text1"/>
                <w:kern w:val="0"/>
                <w:sz w:val="22"/>
                <w:szCs w:val="22"/>
                <w:u w:val="none"/>
                <w:lang w:val="en-US" w:eastAsia="zh-CN" w:bidi="ar"/>
                <w14:textFill>
                  <w14:solidFill>
                    <w14:schemeClr w14:val="tx1"/>
                  </w14:solidFill>
                </w14:textFill>
              </w:rPr>
              <w:t>3</w:t>
            </w:r>
          </w:p>
        </w:tc>
        <w:tc>
          <w:tcPr>
            <w:tcW w:w="3269"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bidi w:val="0"/>
              <w:snapToGrid/>
              <w:jc w:val="center"/>
              <w:textAlignment w:val="center"/>
              <w:rPr>
                <w:rFonts w:hint="default" w:ascii="Times New Roman" w:hAnsi="Times New Roman" w:eastAsia="仿宋_GB2312" w:cs="Times New Roman"/>
                <w:b/>
                <w:bCs/>
                <w:i w:val="0"/>
                <w:iCs w:val="0"/>
                <w:color w:val="000000" w:themeColor="text1"/>
                <w:sz w:val="22"/>
                <w:szCs w:val="22"/>
                <w:u w:val="none"/>
                <w14:textFill>
                  <w14:solidFill>
                    <w14:schemeClr w14:val="tx1"/>
                  </w14:solidFill>
                </w14:textFill>
              </w:rPr>
            </w:pPr>
            <w:r>
              <w:rPr>
                <w:rFonts w:hint="default" w:ascii="Times New Roman" w:hAnsi="Times New Roman" w:eastAsia="仿宋_GB2312" w:cs="Times New Roman"/>
                <w:b/>
                <w:bCs/>
                <w:i w:val="0"/>
                <w:iCs w:val="0"/>
                <w:color w:val="000000" w:themeColor="text1"/>
                <w:kern w:val="0"/>
                <w:sz w:val="22"/>
                <w:szCs w:val="22"/>
                <w:u w:val="none"/>
                <w:lang w:val="en-US" w:eastAsia="zh-CN" w:bidi="ar"/>
                <w14:textFill>
                  <w14:solidFill>
                    <w14:schemeClr w14:val="tx1"/>
                  </w14:solidFill>
                </w14:textFill>
              </w:rPr>
              <w:t>三区</w:t>
            </w:r>
          </w:p>
        </w:tc>
        <w:tc>
          <w:tcPr>
            <w:tcW w:w="150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bidi w:val="0"/>
              <w:snapToGrid/>
              <w:jc w:val="center"/>
              <w:textAlignment w:val="center"/>
              <w:rPr>
                <w:rFonts w:hint="default" w:ascii="Times New Roman" w:hAnsi="Times New Roman" w:eastAsia="仿宋_GB2312" w:cs="Times New Roman"/>
                <w:b/>
                <w:bCs/>
                <w:i w:val="0"/>
                <w:iCs w:val="0"/>
                <w:color w:val="000000" w:themeColor="text1"/>
                <w:sz w:val="22"/>
                <w:szCs w:val="22"/>
                <w:u w:val="none"/>
                <w14:textFill>
                  <w14:solidFill>
                    <w14:schemeClr w14:val="tx1"/>
                  </w14:solidFill>
                </w14:textFill>
              </w:rPr>
            </w:pPr>
            <w:r>
              <w:rPr>
                <w:rFonts w:hint="default" w:ascii="Times New Roman" w:hAnsi="Times New Roman" w:eastAsia="仿宋_GB2312" w:cs="Times New Roman"/>
                <w:b/>
                <w:bCs/>
                <w:i w:val="0"/>
                <w:iCs w:val="0"/>
                <w:color w:val="000000" w:themeColor="text1"/>
                <w:kern w:val="0"/>
                <w:sz w:val="22"/>
                <w:szCs w:val="22"/>
                <w:u w:val="none"/>
                <w:lang w:val="en-US" w:eastAsia="zh-CN" w:bidi="ar"/>
                <w14:textFill>
                  <w14:solidFill>
                    <w14:schemeClr w14:val="tx1"/>
                  </w14:solidFill>
                </w14:textFill>
              </w:rPr>
              <w:t>亩</w:t>
            </w:r>
          </w:p>
        </w:tc>
        <w:tc>
          <w:tcPr>
            <w:tcW w:w="127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bidi w:val="0"/>
              <w:snapToGrid/>
              <w:jc w:val="center"/>
              <w:textAlignment w:val="center"/>
              <w:rPr>
                <w:rFonts w:hint="default" w:ascii="Times New Roman" w:hAnsi="Times New Roman" w:eastAsia="仿宋_GB2312" w:cs="Times New Roman"/>
                <w:b/>
                <w:bCs/>
                <w:i w:val="0"/>
                <w:iCs w:val="0"/>
                <w:color w:val="000000" w:themeColor="text1"/>
                <w:sz w:val="22"/>
                <w:szCs w:val="22"/>
                <w:u w:val="none"/>
                <w14:textFill>
                  <w14:solidFill>
                    <w14:schemeClr w14:val="tx1"/>
                  </w14:solidFill>
                </w14:textFill>
              </w:rPr>
            </w:pPr>
            <w:r>
              <w:rPr>
                <w:rFonts w:hint="default" w:ascii="Times New Roman" w:hAnsi="Times New Roman" w:eastAsia="仿宋_GB2312" w:cs="Times New Roman"/>
                <w:b/>
                <w:bCs/>
                <w:i w:val="0"/>
                <w:iCs w:val="0"/>
                <w:color w:val="000000" w:themeColor="text1"/>
                <w:kern w:val="0"/>
                <w:sz w:val="22"/>
                <w:szCs w:val="22"/>
                <w:u w:val="none"/>
                <w:lang w:val="en-US" w:eastAsia="zh-CN" w:bidi="ar"/>
                <w14:textFill>
                  <w14:solidFill>
                    <w14:schemeClr w14:val="tx1"/>
                  </w14:solidFill>
                </w14:textFill>
              </w:rPr>
              <w:t>10947</w:t>
            </w:r>
          </w:p>
        </w:tc>
        <w:tc>
          <w:tcPr>
            <w:tcW w:w="229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kinsoku/>
              <w:wordWrap/>
              <w:overflowPunct/>
              <w:topLinePunct w:val="0"/>
              <w:bidi w:val="0"/>
              <w:snapToGrid/>
              <w:jc w:val="center"/>
              <w:rPr>
                <w:rFonts w:hint="default" w:ascii="Times New Roman" w:hAnsi="Times New Roman" w:eastAsia="仿宋_GB2312" w:cs="Times New Roman"/>
                <w:b/>
                <w:bCs/>
                <w:i w:val="0"/>
                <w:iCs w:val="0"/>
                <w:color w:val="000000" w:themeColor="text1"/>
                <w:sz w:val="22"/>
                <w:szCs w:val="22"/>
                <w:u w:val="none"/>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88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bidi w:val="0"/>
              <w:snapToGrid/>
              <w:jc w:val="center"/>
              <w:textAlignment w:val="center"/>
              <w:rPr>
                <w:rFonts w:hint="default" w:ascii="Times New Roman" w:hAnsi="Times New Roman" w:eastAsia="仿宋_GB2312" w:cs="Times New Roman"/>
                <w:i w:val="0"/>
                <w:iCs w:val="0"/>
                <w:color w:val="000000" w:themeColor="text1"/>
                <w:sz w:val="22"/>
                <w:szCs w:val="22"/>
                <w:u w:val="none"/>
                <w14:textFill>
                  <w14:solidFill>
                    <w14:schemeClr w14:val="tx1"/>
                  </w14:solidFill>
                </w14:textFill>
              </w:rPr>
            </w:pPr>
            <w:r>
              <w:rPr>
                <w:rFonts w:hint="default" w:ascii="Times New Roman" w:hAnsi="Times New Roman" w:eastAsia="仿宋_GB2312" w:cs="Times New Roman"/>
                <w:i w:val="0"/>
                <w:iCs w:val="0"/>
                <w:color w:val="000000" w:themeColor="text1"/>
                <w:kern w:val="0"/>
                <w:sz w:val="22"/>
                <w:szCs w:val="22"/>
                <w:u w:val="none"/>
                <w:lang w:val="en-US" w:eastAsia="zh-CN" w:bidi="ar"/>
                <w14:textFill>
                  <w14:solidFill>
                    <w14:schemeClr w14:val="tx1"/>
                  </w14:solidFill>
                </w14:textFill>
              </w:rPr>
              <w:t>3.1</w:t>
            </w:r>
          </w:p>
        </w:tc>
        <w:tc>
          <w:tcPr>
            <w:tcW w:w="3269"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bidi w:val="0"/>
              <w:snapToGrid/>
              <w:jc w:val="center"/>
              <w:textAlignment w:val="center"/>
              <w:rPr>
                <w:rFonts w:hint="default" w:ascii="Times New Roman" w:hAnsi="Times New Roman" w:eastAsia="仿宋_GB2312" w:cs="Times New Roman"/>
                <w:i w:val="0"/>
                <w:iCs w:val="0"/>
                <w:color w:val="000000" w:themeColor="text1"/>
                <w:sz w:val="22"/>
                <w:szCs w:val="22"/>
                <w:u w:val="none"/>
                <w14:textFill>
                  <w14:solidFill>
                    <w14:schemeClr w14:val="tx1"/>
                  </w14:solidFill>
                </w14:textFill>
              </w:rPr>
            </w:pPr>
            <w:r>
              <w:rPr>
                <w:rFonts w:hint="default" w:ascii="Times New Roman" w:hAnsi="Times New Roman" w:eastAsia="仿宋_GB2312" w:cs="Times New Roman"/>
                <w:i w:val="0"/>
                <w:iCs w:val="0"/>
                <w:color w:val="000000" w:themeColor="text1"/>
                <w:kern w:val="0"/>
                <w:sz w:val="22"/>
                <w:szCs w:val="22"/>
                <w:u w:val="none"/>
                <w:lang w:val="en-US" w:eastAsia="zh-CN" w:bidi="ar"/>
                <w14:textFill>
                  <w14:solidFill>
                    <w14:schemeClr w14:val="tx1"/>
                  </w14:solidFill>
                </w14:textFill>
              </w:rPr>
              <w:t>草种</w:t>
            </w:r>
          </w:p>
        </w:tc>
        <w:tc>
          <w:tcPr>
            <w:tcW w:w="150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kinsoku/>
              <w:wordWrap/>
              <w:overflowPunct/>
              <w:topLinePunct w:val="0"/>
              <w:bidi w:val="0"/>
              <w:snapToGrid/>
              <w:jc w:val="center"/>
              <w:rPr>
                <w:rFonts w:hint="default" w:ascii="Times New Roman" w:hAnsi="Times New Roman" w:eastAsia="仿宋_GB2312" w:cs="Times New Roman"/>
                <w:i w:val="0"/>
                <w:iCs w:val="0"/>
                <w:color w:val="000000" w:themeColor="text1"/>
                <w:sz w:val="22"/>
                <w:szCs w:val="22"/>
                <w:u w:val="none"/>
                <w14:textFill>
                  <w14:solidFill>
                    <w14:schemeClr w14:val="tx1"/>
                  </w14:solidFill>
                </w14:textFill>
              </w:rPr>
            </w:pPr>
          </w:p>
        </w:tc>
        <w:tc>
          <w:tcPr>
            <w:tcW w:w="127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bidi w:val="0"/>
              <w:snapToGrid/>
              <w:jc w:val="center"/>
              <w:textAlignment w:val="center"/>
              <w:rPr>
                <w:rFonts w:hint="default" w:ascii="Times New Roman" w:hAnsi="Times New Roman" w:eastAsia="仿宋_GB2312" w:cs="Times New Roman"/>
                <w:i w:val="0"/>
                <w:iCs w:val="0"/>
                <w:color w:val="000000" w:themeColor="text1"/>
                <w:sz w:val="22"/>
                <w:szCs w:val="22"/>
                <w:u w:val="none"/>
                <w14:textFill>
                  <w14:solidFill>
                    <w14:schemeClr w14:val="tx1"/>
                  </w14:solidFill>
                </w14:textFill>
              </w:rPr>
            </w:pPr>
            <w:r>
              <w:rPr>
                <w:rFonts w:hint="default" w:ascii="Times New Roman" w:hAnsi="Times New Roman" w:eastAsia="仿宋_GB2312" w:cs="Times New Roman"/>
                <w:i w:val="0"/>
                <w:iCs w:val="0"/>
                <w:color w:val="000000" w:themeColor="text1"/>
                <w:kern w:val="0"/>
                <w:sz w:val="22"/>
                <w:szCs w:val="22"/>
                <w:u w:val="none"/>
                <w:lang w:val="en-US" w:eastAsia="zh-CN" w:bidi="ar"/>
                <w14:textFill>
                  <w14:solidFill>
                    <w14:schemeClr w14:val="tx1"/>
                  </w14:solidFill>
                </w14:textFill>
              </w:rPr>
              <w:t>13793.22</w:t>
            </w:r>
          </w:p>
        </w:tc>
        <w:tc>
          <w:tcPr>
            <w:tcW w:w="229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kinsoku/>
              <w:wordWrap/>
              <w:overflowPunct/>
              <w:topLinePunct w:val="0"/>
              <w:bidi w:val="0"/>
              <w:snapToGrid/>
              <w:jc w:val="center"/>
              <w:rPr>
                <w:rFonts w:hint="default" w:ascii="Times New Roman" w:hAnsi="Times New Roman" w:eastAsia="仿宋_GB2312" w:cs="Times New Roman"/>
                <w:i w:val="0"/>
                <w:iCs w:val="0"/>
                <w:color w:val="000000" w:themeColor="text1"/>
                <w:sz w:val="22"/>
                <w:szCs w:val="22"/>
                <w:u w:val="none"/>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88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bidi w:val="0"/>
              <w:snapToGrid/>
              <w:jc w:val="center"/>
              <w:textAlignment w:val="center"/>
              <w:rPr>
                <w:rFonts w:hint="default" w:ascii="Times New Roman" w:hAnsi="Times New Roman" w:eastAsia="仿宋_GB2312" w:cs="Times New Roman"/>
                <w:i w:val="0"/>
                <w:iCs w:val="0"/>
                <w:color w:val="000000" w:themeColor="text1"/>
                <w:sz w:val="22"/>
                <w:szCs w:val="22"/>
                <w:u w:val="none"/>
                <w14:textFill>
                  <w14:solidFill>
                    <w14:schemeClr w14:val="tx1"/>
                  </w14:solidFill>
                </w14:textFill>
              </w:rPr>
            </w:pPr>
            <w:r>
              <w:rPr>
                <w:rFonts w:hint="default" w:ascii="Times New Roman" w:hAnsi="Times New Roman" w:eastAsia="仿宋_GB2312" w:cs="Times New Roman"/>
                <w:i w:val="0"/>
                <w:iCs w:val="0"/>
                <w:color w:val="000000" w:themeColor="text1"/>
                <w:kern w:val="0"/>
                <w:sz w:val="22"/>
                <w:szCs w:val="22"/>
                <w:u w:val="none"/>
                <w:lang w:val="en-US" w:eastAsia="zh-CN" w:bidi="ar"/>
                <w14:textFill>
                  <w14:solidFill>
                    <w14:schemeClr w14:val="tx1"/>
                  </w14:solidFill>
                </w14:textFill>
              </w:rPr>
              <w:t>（1）</w:t>
            </w:r>
          </w:p>
        </w:tc>
        <w:tc>
          <w:tcPr>
            <w:tcW w:w="3269"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bidi w:val="0"/>
              <w:snapToGrid/>
              <w:jc w:val="center"/>
              <w:textAlignment w:val="center"/>
              <w:rPr>
                <w:rFonts w:hint="default" w:ascii="Times New Roman" w:hAnsi="Times New Roman" w:eastAsia="仿宋_GB2312" w:cs="Times New Roman"/>
                <w:i w:val="0"/>
                <w:iCs w:val="0"/>
                <w:color w:val="000000" w:themeColor="text1"/>
                <w:sz w:val="22"/>
                <w:szCs w:val="22"/>
                <w:u w:val="none"/>
                <w14:textFill>
                  <w14:solidFill>
                    <w14:schemeClr w14:val="tx1"/>
                  </w14:solidFill>
                </w14:textFill>
              </w:rPr>
            </w:pPr>
            <w:r>
              <w:rPr>
                <w:rFonts w:hint="default" w:ascii="Times New Roman" w:hAnsi="Times New Roman" w:eastAsia="仿宋_GB2312" w:cs="Times New Roman"/>
                <w:i w:val="0"/>
                <w:iCs w:val="0"/>
                <w:color w:val="000000" w:themeColor="text1"/>
                <w:kern w:val="0"/>
                <w:sz w:val="22"/>
                <w:szCs w:val="22"/>
                <w:u w:val="none"/>
                <w:lang w:val="en-US" w:eastAsia="zh-CN" w:bidi="ar"/>
                <w14:textFill>
                  <w14:solidFill>
                    <w14:schemeClr w14:val="tx1"/>
                  </w14:solidFill>
                </w14:textFill>
              </w:rPr>
              <w:t>博乐绢蒿</w:t>
            </w:r>
          </w:p>
        </w:tc>
        <w:tc>
          <w:tcPr>
            <w:tcW w:w="150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bidi w:val="0"/>
              <w:snapToGrid/>
              <w:jc w:val="center"/>
              <w:textAlignment w:val="center"/>
              <w:rPr>
                <w:rFonts w:hint="default" w:ascii="Times New Roman" w:hAnsi="Times New Roman" w:eastAsia="仿宋_GB2312" w:cs="Times New Roman"/>
                <w:i w:val="0"/>
                <w:iCs w:val="0"/>
                <w:color w:val="000000" w:themeColor="text1"/>
                <w:sz w:val="22"/>
                <w:szCs w:val="22"/>
                <w:u w:val="none"/>
                <w14:textFill>
                  <w14:solidFill>
                    <w14:schemeClr w14:val="tx1"/>
                  </w14:solidFill>
                </w14:textFill>
              </w:rPr>
            </w:pPr>
            <w:r>
              <w:rPr>
                <w:rFonts w:hint="default" w:ascii="Times New Roman" w:hAnsi="Times New Roman" w:eastAsia="仿宋_GB2312" w:cs="Times New Roman"/>
                <w:i w:val="0"/>
                <w:iCs w:val="0"/>
                <w:color w:val="000000" w:themeColor="text1"/>
                <w:kern w:val="0"/>
                <w:sz w:val="22"/>
                <w:szCs w:val="22"/>
                <w:u w:val="none"/>
                <w:lang w:val="en-US" w:eastAsia="zh-CN" w:bidi="ar"/>
                <w14:textFill>
                  <w14:solidFill>
                    <w14:schemeClr w14:val="tx1"/>
                  </w14:solidFill>
                </w14:textFill>
              </w:rPr>
              <w:t>kg</w:t>
            </w:r>
          </w:p>
        </w:tc>
        <w:tc>
          <w:tcPr>
            <w:tcW w:w="127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bidi w:val="0"/>
              <w:snapToGrid/>
              <w:jc w:val="center"/>
              <w:textAlignment w:val="center"/>
              <w:rPr>
                <w:rFonts w:hint="default" w:ascii="Times New Roman" w:hAnsi="Times New Roman" w:eastAsia="仿宋_GB2312" w:cs="Times New Roman"/>
                <w:i w:val="0"/>
                <w:iCs w:val="0"/>
                <w:color w:val="000000" w:themeColor="text1"/>
                <w:sz w:val="22"/>
                <w:szCs w:val="22"/>
                <w:u w:val="none"/>
                <w14:textFill>
                  <w14:solidFill>
                    <w14:schemeClr w14:val="tx1"/>
                  </w14:solidFill>
                </w14:textFill>
              </w:rPr>
            </w:pPr>
            <w:r>
              <w:rPr>
                <w:rFonts w:hint="default" w:ascii="Times New Roman" w:hAnsi="Times New Roman" w:eastAsia="仿宋_GB2312" w:cs="Times New Roman"/>
                <w:i w:val="0"/>
                <w:iCs w:val="0"/>
                <w:color w:val="000000" w:themeColor="text1"/>
                <w:kern w:val="0"/>
                <w:sz w:val="22"/>
                <w:szCs w:val="22"/>
                <w:u w:val="none"/>
                <w:lang w:val="en-US" w:eastAsia="zh-CN" w:bidi="ar"/>
                <w14:textFill>
                  <w14:solidFill>
                    <w14:schemeClr w14:val="tx1"/>
                  </w14:solidFill>
                </w14:textFill>
              </w:rPr>
              <w:t>1642.05</w:t>
            </w:r>
          </w:p>
        </w:tc>
        <w:tc>
          <w:tcPr>
            <w:tcW w:w="229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bidi w:val="0"/>
              <w:snapToGrid/>
              <w:jc w:val="center"/>
              <w:textAlignment w:val="center"/>
              <w:rPr>
                <w:rFonts w:hint="default" w:ascii="Times New Roman" w:hAnsi="Times New Roman" w:eastAsia="仿宋_GB2312" w:cs="Times New Roman"/>
                <w:i w:val="0"/>
                <w:iCs w:val="0"/>
                <w:color w:val="000000" w:themeColor="text1"/>
                <w:sz w:val="22"/>
                <w:szCs w:val="22"/>
                <w:u w:val="none"/>
                <w14:textFill>
                  <w14:solidFill>
                    <w14:schemeClr w14:val="tx1"/>
                  </w14:solidFill>
                </w14:textFill>
              </w:rPr>
            </w:pPr>
            <w:r>
              <w:rPr>
                <w:rFonts w:hint="default" w:ascii="Times New Roman" w:hAnsi="Times New Roman" w:eastAsia="仿宋_GB2312" w:cs="Times New Roman"/>
                <w:i w:val="0"/>
                <w:iCs w:val="0"/>
                <w:color w:val="000000" w:themeColor="text1"/>
                <w:kern w:val="0"/>
                <w:sz w:val="22"/>
                <w:szCs w:val="22"/>
                <w:u w:val="none"/>
                <w:lang w:val="en-US" w:eastAsia="zh-CN" w:bidi="ar"/>
                <w14:textFill>
                  <w14:solidFill>
                    <w14:schemeClr w14:val="tx1"/>
                  </w14:solidFill>
                </w14:textFill>
              </w:rPr>
              <w:t>0.15kg/亩，裸种</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88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bidi w:val="0"/>
              <w:snapToGrid/>
              <w:jc w:val="center"/>
              <w:textAlignment w:val="center"/>
              <w:rPr>
                <w:rFonts w:hint="default" w:ascii="Times New Roman" w:hAnsi="Times New Roman" w:eastAsia="仿宋_GB2312" w:cs="Times New Roman"/>
                <w:i w:val="0"/>
                <w:iCs w:val="0"/>
                <w:color w:val="000000" w:themeColor="text1"/>
                <w:sz w:val="22"/>
                <w:szCs w:val="22"/>
                <w:u w:val="none"/>
                <w14:textFill>
                  <w14:solidFill>
                    <w14:schemeClr w14:val="tx1"/>
                  </w14:solidFill>
                </w14:textFill>
              </w:rPr>
            </w:pPr>
            <w:r>
              <w:rPr>
                <w:rFonts w:hint="default" w:ascii="Times New Roman" w:hAnsi="Times New Roman" w:eastAsia="仿宋_GB2312" w:cs="Times New Roman"/>
                <w:i w:val="0"/>
                <w:iCs w:val="0"/>
                <w:color w:val="000000" w:themeColor="text1"/>
                <w:kern w:val="0"/>
                <w:sz w:val="22"/>
                <w:szCs w:val="22"/>
                <w:u w:val="none"/>
                <w:lang w:val="en-US" w:eastAsia="zh-CN" w:bidi="ar"/>
                <w14:textFill>
                  <w14:solidFill>
                    <w14:schemeClr w14:val="tx1"/>
                  </w14:solidFill>
                </w14:textFill>
              </w:rPr>
              <w:t>（2）</w:t>
            </w:r>
          </w:p>
        </w:tc>
        <w:tc>
          <w:tcPr>
            <w:tcW w:w="3269"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bidi w:val="0"/>
              <w:snapToGrid/>
              <w:jc w:val="center"/>
              <w:textAlignment w:val="center"/>
              <w:rPr>
                <w:rFonts w:hint="default" w:ascii="Times New Roman" w:hAnsi="Times New Roman" w:eastAsia="仿宋_GB2312" w:cs="Times New Roman"/>
                <w:i w:val="0"/>
                <w:iCs w:val="0"/>
                <w:color w:val="000000" w:themeColor="text1"/>
                <w:sz w:val="22"/>
                <w:szCs w:val="22"/>
                <w:u w:val="none"/>
                <w14:textFill>
                  <w14:solidFill>
                    <w14:schemeClr w14:val="tx1"/>
                  </w14:solidFill>
                </w14:textFill>
              </w:rPr>
            </w:pPr>
            <w:r>
              <w:rPr>
                <w:rFonts w:hint="default" w:ascii="Times New Roman" w:hAnsi="Times New Roman" w:eastAsia="仿宋_GB2312" w:cs="Times New Roman"/>
                <w:i w:val="0"/>
                <w:iCs w:val="0"/>
                <w:color w:val="000000" w:themeColor="text1"/>
                <w:kern w:val="0"/>
                <w:sz w:val="22"/>
                <w:szCs w:val="22"/>
                <w:u w:val="none"/>
                <w:lang w:val="en-US" w:eastAsia="zh-CN" w:bidi="ar"/>
                <w14:textFill>
                  <w14:solidFill>
                    <w14:schemeClr w14:val="tx1"/>
                  </w14:solidFill>
                </w14:textFill>
              </w:rPr>
              <w:t>木地肤</w:t>
            </w:r>
          </w:p>
        </w:tc>
        <w:tc>
          <w:tcPr>
            <w:tcW w:w="150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bidi w:val="0"/>
              <w:snapToGrid/>
              <w:jc w:val="center"/>
              <w:textAlignment w:val="center"/>
              <w:rPr>
                <w:rFonts w:hint="default" w:ascii="Times New Roman" w:hAnsi="Times New Roman" w:eastAsia="仿宋_GB2312" w:cs="Times New Roman"/>
                <w:i w:val="0"/>
                <w:iCs w:val="0"/>
                <w:color w:val="000000" w:themeColor="text1"/>
                <w:sz w:val="22"/>
                <w:szCs w:val="22"/>
                <w:u w:val="none"/>
                <w14:textFill>
                  <w14:solidFill>
                    <w14:schemeClr w14:val="tx1"/>
                  </w14:solidFill>
                </w14:textFill>
              </w:rPr>
            </w:pPr>
            <w:r>
              <w:rPr>
                <w:rFonts w:hint="default" w:ascii="Times New Roman" w:hAnsi="Times New Roman" w:eastAsia="仿宋_GB2312" w:cs="Times New Roman"/>
                <w:i w:val="0"/>
                <w:iCs w:val="0"/>
                <w:color w:val="000000" w:themeColor="text1"/>
                <w:kern w:val="0"/>
                <w:sz w:val="22"/>
                <w:szCs w:val="22"/>
                <w:u w:val="none"/>
                <w:lang w:val="en-US" w:eastAsia="zh-CN" w:bidi="ar"/>
                <w14:textFill>
                  <w14:solidFill>
                    <w14:schemeClr w14:val="tx1"/>
                  </w14:solidFill>
                </w14:textFill>
              </w:rPr>
              <w:t>kg</w:t>
            </w:r>
          </w:p>
        </w:tc>
        <w:tc>
          <w:tcPr>
            <w:tcW w:w="127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bidi w:val="0"/>
              <w:snapToGrid/>
              <w:jc w:val="center"/>
              <w:textAlignment w:val="center"/>
              <w:rPr>
                <w:rFonts w:hint="default" w:ascii="Times New Roman" w:hAnsi="Times New Roman" w:eastAsia="仿宋_GB2312" w:cs="Times New Roman"/>
                <w:i w:val="0"/>
                <w:iCs w:val="0"/>
                <w:color w:val="000000" w:themeColor="text1"/>
                <w:sz w:val="22"/>
                <w:szCs w:val="22"/>
                <w:u w:val="none"/>
                <w14:textFill>
                  <w14:solidFill>
                    <w14:schemeClr w14:val="tx1"/>
                  </w14:solidFill>
                </w14:textFill>
              </w:rPr>
            </w:pPr>
            <w:r>
              <w:rPr>
                <w:rFonts w:hint="default" w:ascii="Times New Roman" w:hAnsi="Times New Roman" w:eastAsia="仿宋_GB2312" w:cs="Times New Roman"/>
                <w:i w:val="0"/>
                <w:iCs w:val="0"/>
                <w:color w:val="000000" w:themeColor="text1"/>
                <w:kern w:val="0"/>
                <w:sz w:val="22"/>
                <w:szCs w:val="22"/>
                <w:u w:val="none"/>
                <w:lang w:val="en-US" w:eastAsia="zh-CN" w:bidi="ar"/>
                <w14:textFill>
                  <w14:solidFill>
                    <w14:schemeClr w14:val="tx1"/>
                  </w14:solidFill>
                </w14:textFill>
              </w:rPr>
              <w:t>10947</w:t>
            </w:r>
          </w:p>
        </w:tc>
        <w:tc>
          <w:tcPr>
            <w:tcW w:w="229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bidi w:val="0"/>
              <w:snapToGrid/>
              <w:jc w:val="center"/>
              <w:textAlignment w:val="center"/>
              <w:rPr>
                <w:rFonts w:hint="default" w:ascii="Times New Roman" w:hAnsi="Times New Roman" w:eastAsia="仿宋_GB2312" w:cs="Times New Roman"/>
                <w:i w:val="0"/>
                <w:iCs w:val="0"/>
                <w:color w:val="000000" w:themeColor="text1"/>
                <w:sz w:val="22"/>
                <w:szCs w:val="22"/>
                <w:u w:val="none"/>
                <w14:textFill>
                  <w14:solidFill>
                    <w14:schemeClr w14:val="tx1"/>
                  </w14:solidFill>
                </w14:textFill>
              </w:rPr>
            </w:pPr>
            <w:r>
              <w:rPr>
                <w:rFonts w:hint="default" w:ascii="Times New Roman" w:hAnsi="Times New Roman" w:eastAsia="仿宋_GB2312" w:cs="Times New Roman"/>
                <w:i w:val="0"/>
                <w:iCs w:val="0"/>
                <w:color w:val="000000" w:themeColor="text1"/>
                <w:kern w:val="0"/>
                <w:sz w:val="22"/>
                <w:szCs w:val="22"/>
                <w:u w:val="none"/>
                <w:lang w:val="en-US" w:eastAsia="zh-CN" w:bidi="ar"/>
                <w14:textFill>
                  <w14:solidFill>
                    <w14:schemeClr w14:val="tx1"/>
                  </w14:solidFill>
                </w14:textFill>
              </w:rPr>
              <w:t>1.00kg/亩，裸种</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88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bidi w:val="0"/>
              <w:snapToGrid/>
              <w:jc w:val="center"/>
              <w:textAlignment w:val="center"/>
              <w:rPr>
                <w:rFonts w:hint="default" w:ascii="Times New Roman" w:hAnsi="Times New Roman" w:eastAsia="仿宋_GB2312" w:cs="Times New Roman"/>
                <w:i w:val="0"/>
                <w:iCs w:val="0"/>
                <w:color w:val="000000" w:themeColor="text1"/>
                <w:sz w:val="22"/>
                <w:szCs w:val="22"/>
                <w:u w:val="none"/>
                <w14:textFill>
                  <w14:solidFill>
                    <w14:schemeClr w14:val="tx1"/>
                  </w14:solidFill>
                </w14:textFill>
              </w:rPr>
            </w:pPr>
            <w:r>
              <w:rPr>
                <w:rFonts w:hint="default" w:ascii="Times New Roman" w:hAnsi="Times New Roman" w:eastAsia="仿宋_GB2312" w:cs="Times New Roman"/>
                <w:i w:val="0"/>
                <w:iCs w:val="0"/>
                <w:color w:val="000000" w:themeColor="text1"/>
                <w:kern w:val="0"/>
                <w:sz w:val="22"/>
                <w:szCs w:val="22"/>
                <w:u w:val="none"/>
                <w:lang w:val="en-US" w:eastAsia="zh-CN" w:bidi="ar"/>
                <w14:textFill>
                  <w14:solidFill>
                    <w14:schemeClr w14:val="tx1"/>
                  </w14:solidFill>
                </w14:textFill>
              </w:rPr>
              <w:t>（3）</w:t>
            </w:r>
          </w:p>
        </w:tc>
        <w:tc>
          <w:tcPr>
            <w:tcW w:w="3269"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bidi w:val="0"/>
              <w:snapToGrid/>
              <w:jc w:val="center"/>
              <w:textAlignment w:val="center"/>
              <w:rPr>
                <w:rFonts w:hint="default" w:ascii="Times New Roman" w:hAnsi="Times New Roman" w:eastAsia="仿宋_GB2312" w:cs="Times New Roman"/>
                <w:i w:val="0"/>
                <w:iCs w:val="0"/>
                <w:color w:val="000000" w:themeColor="text1"/>
                <w:sz w:val="22"/>
                <w:szCs w:val="22"/>
                <w:u w:val="none"/>
                <w14:textFill>
                  <w14:solidFill>
                    <w14:schemeClr w14:val="tx1"/>
                  </w14:solidFill>
                </w14:textFill>
              </w:rPr>
            </w:pPr>
            <w:r>
              <w:rPr>
                <w:rFonts w:hint="default" w:ascii="Times New Roman" w:hAnsi="Times New Roman" w:eastAsia="仿宋_GB2312" w:cs="Times New Roman"/>
                <w:i w:val="0"/>
                <w:iCs w:val="0"/>
                <w:color w:val="000000" w:themeColor="text1"/>
                <w:kern w:val="0"/>
                <w:sz w:val="22"/>
                <w:szCs w:val="22"/>
                <w:u w:val="none"/>
                <w:lang w:val="en-US" w:eastAsia="zh-CN" w:bidi="ar"/>
                <w14:textFill>
                  <w14:solidFill>
                    <w14:schemeClr w14:val="tx1"/>
                  </w14:solidFill>
                </w14:textFill>
              </w:rPr>
              <w:t>大籽蒿</w:t>
            </w:r>
          </w:p>
        </w:tc>
        <w:tc>
          <w:tcPr>
            <w:tcW w:w="150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bidi w:val="0"/>
              <w:snapToGrid/>
              <w:jc w:val="center"/>
              <w:textAlignment w:val="center"/>
              <w:rPr>
                <w:rFonts w:hint="default" w:ascii="Times New Roman" w:hAnsi="Times New Roman" w:eastAsia="仿宋_GB2312" w:cs="Times New Roman"/>
                <w:i w:val="0"/>
                <w:iCs w:val="0"/>
                <w:color w:val="000000" w:themeColor="text1"/>
                <w:sz w:val="22"/>
                <w:szCs w:val="22"/>
                <w:u w:val="none"/>
                <w14:textFill>
                  <w14:solidFill>
                    <w14:schemeClr w14:val="tx1"/>
                  </w14:solidFill>
                </w14:textFill>
              </w:rPr>
            </w:pPr>
            <w:r>
              <w:rPr>
                <w:rFonts w:hint="default" w:ascii="Times New Roman" w:hAnsi="Times New Roman" w:eastAsia="仿宋_GB2312" w:cs="Times New Roman"/>
                <w:i w:val="0"/>
                <w:iCs w:val="0"/>
                <w:color w:val="000000" w:themeColor="text1"/>
                <w:kern w:val="0"/>
                <w:sz w:val="22"/>
                <w:szCs w:val="22"/>
                <w:u w:val="none"/>
                <w:lang w:val="en-US" w:eastAsia="zh-CN" w:bidi="ar"/>
                <w14:textFill>
                  <w14:solidFill>
                    <w14:schemeClr w14:val="tx1"/>
                  </w14:solidFill>
                </w14:textFill>
              </w:rPr>
              <w:t>kg</w:t>
            </w:r>
          </w:p>
        </w:tc>
        <w:tc>
          <w:tcPr>
            <w:tcW w:w="127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bidi w:val="0"/>
              <w:snapToGrid/>
              <w:jc w:val="center"/>
              <w:textAlignment w:val="center"/>
              <w:rPr>
                <w:rFonts w:hint="default" w:ascii="Times New Roman" w:hAnsi="Times New Roman" w:eastAsia="仿宋_GB2312" w:cs="Times New Roman"/>
                <w:i w:val="0"/>
                <w:iCs w:val="0"/>
                <w:color w:val="000000" w:themeColor="text1"/>
                <w:sz w:val="22"/>
                <w:szCs w:val="22"/>
                <w:u w:val="none"/>
                <w14:textFill>
                  <w14:solidFill>
                    <w14:schemeClr w14:val="tx1"/>
                  </w14:solidFill>
                </w14:textFill>
              </w:rPr>
            </w:pPr>
            <w:r>
              <w:rPr>
                <w:rFonts w:hint="default" w:ascii="Times New Roman" w:hAnsi="Times New Roman" w:eastAsia="仿宋_GB2312" w:cs="Times New Roman"/>
                <w:i w:val="0"/>
                <w:iCs w:val="0"/>
                <w:color w:val="000000" w:themeColor="text1"/>
                <w:kern w:val="0"/>
                <w:sz w:val="22"/>
                <w:szCs w:val="22"/>
                <w:u w:val="none"/>
                <w:lang w:val="en-US" w:eastAsia="zh-CN" w:bidi="ar"/>
                <w14:textFill>
                  <w14:solidFill>
                    <w14:schemeClr w14:val="tx1"/>
                  </w14:solidFill>
                </w14:textFill>
              </w:rPr>
              <w:t>1204.17</w:t>
            </w:r>
          </w:p>
        </w:tc>
        <w:tc>
          <w:tcPr>
            <w:tcW w:w="229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bidi w:val="0"/>
              <w:snapToGrid/>
              <w:jc w:val="center"/>
              <w:textAlignment w:val="center"/>
              <w:rPr>
                <w:rFonts w:hint="default" w:ascii="Times New Roman" w:hAnsi="Times New Roman" w:eastAsia="仿宋_GB2312" w:cs="Times New Roman"/>
                <w:i w:val="0"/>
                <w:iCs w:val="0"/>
                <w:color w:val="000000" w:themeColor="text1"/>
                <w:sz w:val="22"/>
                <w:szCs w:val="22"/>
                <w:u w:val="none"/>
                <w14:textFill>
                  <w14:solidFill>
                    <w14:schemeClr w14:val="tx1"/>
                  </w14:solidFill>
                </w14:textFill>
              </w:rPr>
            </w:pPr>
            <w:r>
              <w:rPr>
                <w:rFonts w:hint="default" w:ascii="Times New Roman" w:hAnsi="Times New Roman" w:eastAsia="仿宋_GB2312" w:cs="Times New Roman"/>
                <w:i w:val="0"/>
                <w:iCs w:val="0"/>
                <w:color w:val="000000" w:themeColor="text1"/>
                <w:kern w:val="0"/>
                <w:sz w:val="22"/>
                <w:szCs w:val="22"/>
                <w:u w:val="none"/>
                <w:lang w:val="en-US" w:eastAsia="zh-CN" w:bidi="ar"/>
                <w14:textFill>
                  <w14:solidFill>
                    <w14:schemeClr w14:val="tx1"/>
                  </w14:solidFill>
                </w14:textFill>
              </w:rPr>
              <w:t>0.11kg/亩，裸种</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88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bidi w:val="0"/>
              <w:snapToGrid/>
              <w:jc w:val="center"/>
              <w:textAlignment w:val="center"/>
              <w:rPr>
                <w:rFonts w:hint="default" w:ascii="Times New Roman" w:hAnsi="Times New Roman" w:eastAsia="仿宋_GB2312" w:cs="Times New Roman"/>
                <w:i w:val="0"/>
                <w:iCs w:val="0"/>
                <w:color w:val="000000" w:themeColor="text1"/>
                <w:sz w:val="22"/>
                <w:szCs w:val="22"/>
                <w:u w:val="none"/>
                <w14:textFill>
                  <w14:solidFill>
                    <w14:schemeClr w14:val="tx1"/>
                  </w14:solidFill>
                </w14:textFill>
              </w:rPr>
            </w:pPr>
            <w:r>
              <w:rPr>
                <w:rFonts w:hint="default" w:ascii="Times New Roman" w:hAnsi="Times New Roman" w:eastAsia="仿宋_GB2312" w:cs="Times New Roman"/>
                <w:i w:val="0"/>
                <w:iCs w:val="0"/>
                <w:color w:val="000000" w:themeColor="text1"/>
                <w:kern w:val="0"/>
                <w:sz w:val="22"/>
                <w:szCs w:val="22"/>
                <w:u w:val="none"/>
                <w:lang w:val="en-US" w:eastAsia="zh-CN" w:bidi="ar"/>
                <w14:textFill>
                  <w14:solidFill>
                    <w14:schemeClr w14:val="tx1"/>
                  </w14:solidFill>
                </w14:textFill>
              </w:rPr>
              <w:t>3.2</w:t>
            </w:r>
          </w:p>
        </w:tc>
        <w:tc>
          <w:tcPr>
            <w:tcW w:w="3269"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bidi w:val="0"/>
              <w:snapToGrid/>
              <w:jc w:val="center"/>
              <w:textAlignment w:val="center"/>
              <w:rPr>
                <w:rFonts w:hint="default" w:ascii="Times New Roman" w:hAnsi="Times New Roman" w:eastAsia="仿宋_GB2312" w:cs="Times New Roman"/>
                <w:i w:val="0"/>
                <w:iCs w:val="0"/>
                <w:color w:val="000000" w:themeColor="text1"/>
                <w:sz w:val="22"/>
                <w:szCs w:val="22"/>
                <w:u w:val="none"/>
                <w14:textFill>
                  <w14:solidFill>
                    <w14:schemeClr w14:val="tx1"/>
                  </w14:solidFill>
                </w14:textFill>
              </w:rPr>
            </w:pPr>
            <w:r>
              <w:rPr>
                <w:rFonts w:hint="default" w:ascii="Times New Roman" w:hAnsi="Times New Roman" w:eastAsia="仿宋_GB2312" w:cs="Times New Roman"/>
                <w:i w:val="0"/>
                <w:iCs w:val="0"/>
                <w:color w:val="000000" w:themeColor="text1"/>
                <w:kern w:val="0"/>
                <w:sz w:val="22"/>
                <w:szCs w:val="22"/>
                <w:u w:val="none"/>
                <w:lang w:val="en-US" w:eastAsia="zh-CN" w:bidi="ar"/>
                <w14:textFill>
                  <w14:solidFill>
                    <w14:schemeClr w14:val="tx1"/>
                  </w14:solidFill>
                </w14:textFill>
              </w:rPr>
              <w:t>辅助工程</w:t>
            </w:r>
          </w:p>
        </w:tc>
        <w:tc>
          <w:tcPr>
            <w:tcW w:w="150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kinsoku/>
              <w:wordWrap/>
              <w:overflowPunct/>
              <w:topLinePunct w:val="0"/>
              <w:bidi w:val="0"/>
              <w:snapToGrid/>
              <w:jc w:val="center"/>
              <w:rPr>
                <w:rFonts w:hint="default" w:ascii="Times New Roman" w:hAnsi="Times New Roman" w:eastAsia="仿宋_GB2312" w:cs="Times New Roman"/>
                <w:i w:val="0"/>
                <w:iCs w:val="0"/>
                <w:color w:val="000000" w:themeColor="text1"/>
                <w:sz w:val="22"/>
                <w:szCs w:val="22"/>
                <w:u w:val="none"/>
                <w14:textFill>
                  <w14:solidFill>
                    <w14:schemeClr w14:val="tx1"/>
                  </w14:solidFill>
                </w14:textFill>
              </w:rPr>
            </w:pPr>
          </w:p>
        </w:tc>
        <w:tc>
          <w:tcPr>
            <w:tcW w:w="127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kinsoku/>
              <w:wordWrap/>
              <w:overflowPunct/>
              <w:topLinePunct w:val="0"/>
              <w:bidi w:val="0"/>
              <w:snapToGrid/>
              <w:jc w:val="center"/>
              <w:rPr>
                <w:rFonts w:hint="default" w:ascii="Times New Roman" w:hAnsi="Times New Roman" w:eastAsia="仿宋_GB2312" w:cs="Times New Roman"/>
                <w:i w:val="0"/>
                <w:iCs w:val="0"/>
                <w:color w:val="000000" w:themeColor="text1"/>
                <w:sz w:val="22"/>
                <w:szCs w:val="22"/>
                <w:u w:val="none"/>
                <w14:textFill>
                  <w14:solidFill>
                    <w14:schemeClr w14:val="tx1"/>
                  </w14:solidFill>
                </w14:textFill>
              </w:rPr>
            </w:pPr>
          </w:p>
        </w:tc>
        <w:tc>
          <w:tcPr>
            <w:tcW w:w="229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kinsoku/>
              <w:wordWrap/>
              <w:overflowPunct/>
              <w:topLinePunct w:val="0"/>
              <w:bidi w:val="0"/>
              <w:snapToGrid/>
              <w:jc w:val="center"/>
              <w:rPr>
                <w:rFonts w:hint="default" w:ascii="Times New Roman" w:hAnsi="Times New Roman" w:eastAsia="仿宋_GB2312" w:cs="Times New Roman"/>
                <w:i w:val="0"/>
                <w:iCs w:val="0"/>
                <w:color w:val="000000" w:themeColor="text1"/>
                <w:sz w:val="22"/>
                <w:szCs w:val="22"/>
                <w:u w:val="none"/>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88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bidi w:val="0"/>
              <w:snapToGrid/>
              <w:jc w:val="center"/>
              <w:textAlignment w:val="center"/>
              <w:rPr>
                <w:rFonts w:hint="default" w:ascii="Times New Roman" w:hAnsi="Times New Roman" w:eastAsia="仿宋_GB2312" w:cs="Times New Roman"/>
                <w:i w:val="0"/>
                <w:iCs w:val="0"/>
                <w:color w:val="000000" w:themeColor="text1"/>
                <w:sz w:val="22"/>
                <w:szCs w:val="22"/>
                <w:u w:val="none"/>
                <w14:textFill>
                  <w14:solidFill>
                    <w14:schemeClr w14:val="tx1"/>
                  </w14:solidFill>
                </w14:textFill>
              </w:rPr>
            </w:pPr>
            <w:r>
              <w:rPr>
                <w:rFonts w:hint="default" w:ascii="Times New Roman" w:hAnsi="Times New Roman" w:eastAsia="仿宋_GB2312" w:cs="Times New Roman"/>
                <w:i w:val="0"/>
                <w:iCs w:val="0"/>
                <w:color w:val="000000" w:themeColor="text1"/>
                <w:kern w:val="0"/>
                <w:sz w:val="22"/>
                <w:szCs w:val="22"/>
                <w:u w:val="none"/>
                <w:lang w:val="en-US" w:eastAsia="zh-CN" w:bidi="ar"/>
                <w14:textFill>
                  <w14:solidFill>
                    <w14:schemeClr w14:val="tx1"/>
                  </w14:solidFill>
                </w14:textFill>
              </w:rPr>
              <w:t>（1）</w:t>
            </w:r>
          </w:p>
        </w:tc>
        <w:tc>
          <w:tcPr>
            <w:tcW w:w="3269"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bidi w:val="0"/>
              <w:snapToGrid/>
              <w:jc w:val="center"/>
              <w:textAlignment w:val="center"/>
              <w:rPr>
                <w:rFonts w:hint="default" w:ascii="Times New Roman" w:hAnsi="Times New Roman" w:eastAsia="仿宋_GB2312" w:cs="Times New Roman"/>
                <w:i w:val="0"/>
                <w:iCs w:val="0"/>
                <w:color w:val="000000" w:themeColor="text1"/>
                <w:sz w:val="22"/>
                <w:szCs w:val="22"/>
                <w:u w:val="none"/>
                <w14:textFill>
                  <w14:solidFill>
                    <w14:schemeClr w14:val="tx1"/>
                  </w14:solidFill>
                </w14:textFill>
              </w:rPr>
            </w:pPr>
            <w:r>
              <w:rPr>
                <w:rFonts w:hint="default" w:ascii="Times New Roman" w:hAnsi="Times New Roman" w:eastAsia="仿宋_GB2312" w:cs="Times New Roman"/>
                <w:i w:val="0"/>
                <w:iCs w:val="0"/>
                <w:color w:val="000000" w:themeColor="text1"/>
                <w:kern w:val="0"/>
                <w:sz w:val="22"/>
                <w:szCs w:val="22"/>
                <w:u w:val="none"/>
                <w:lang w:val="en-US" w:eastAsia="zh-CN" w:bidi="ar"/>
                <w14:textFill>
                  <w14:solidFill>
                    <w14:schemeClr w14:val="tx1"/>
                  </w14:solidFill>
                </w14:textFill>
              </w:rPr>
              <w:t>土壤扰动及清除杂物</w:t>
            </w:r>
          </w:p>
        </w:tc>
        <w:tc>
          <w:tcPr>
            <w:tcW w:w="150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bidi w:val="0"/>
              <w:snapToGrid/>
              <w:jc w:val="center"/>
              <w:textAlignment w:val="center"/>
              <w:rPr>
                <w:rFonts w:hint="default" w:ascii="Times New Roman" w:hAnsi="Times New Roman" w:eastAsia="仿宋_GB2312" w:cs="Times New Roman"/>
                <w:i w:val="0"/>
                <w:iCs w:val="0"/>
                <w:color w:val="000000" w:themeColor="text1"/>
                <w:sz w:val="22"/>
                <w:szCs w:val="22"/>
                <w:u w:val="none"/>
                <w14:textFill>
                  <w14:solidFill>
                    <w14:schemeClr w14:val="tx1"/>
                  </w14:solidFill>
                </w14:textFill>
              </w:rPr>
            </w:pPr>
            <w:r>
              <w:rPr>
                <w:rFonts w:hint="default" w:ascii="Times New Roman" w:hAnsi="Times New Roman" w:eastAsia="仿宋_GB2312" w:cs="Times New Roman"/>
                <w:i w:val="0"/>
                <w:iCs w:val="0"/>
                <w:color w:val="000000" w:themeColor="text1"/>
                <w:kern w:val="0"/>
                <w:sz w:val="22"/>
                <w:szCs w:val="22"/>
                <w:u w:val="none"/>
                <w:lang w:val="en-US" w:eastAsia="zh-CN" w:bidi="ar"/>
                <w14:textFill>
                  <w14:solidFill>
                    <w14:schemeClr w14:val="tx1"/>
                  </w14:solidFill>
                </w14:textFill>
              </w:rPr>
              <w:t>亩</w:t>
            </w:r>
          </w:p>
        </w:tc>
        <w:tc>
          <w:tcPr>
            <w:tcW w:w="127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bidi w:val="0"/>
              <w:snapToGrid/>
              <w:jc w:val="center"/>
              <w:textAlignment w:val="center"/>
              <w:rPr>
                <w:rFonts w:hint="default" w:ascii="Times New Roman" w:hAnsi="Times New Roman" w:eastAsia="仿宋_GB2312" w:cs="Times New Roman"/>
                <w:i w:val="0"/>
                <w:iCs w:val="0"/>
                <w:color w:val="000000" w:themeColor="text1"/>
                <w:sz w:val="22"/>
                <w:szCs w:val="22"/>
                <w:u w:val="none"/>
                <w14:textFill>
                  <w14:solidFill>
                    <w14:schemeClr w14:val="tx1"/>
                  </w14:solidFill>
                </w14:textFill>
              </w:rPr>
            </w:pPr>
            <w:r>
              <w:rPr>
                <w:rFonts w:hint="default" w:ascii="Times New Roman" w:hAnsi="Times New Roman" w:eastAsia="仿宋_GB2312" w:cs="Times New Roman"/>
                <w:i w:val="0"/>
                <w:iCs w:val="0"/>
                <w:color w:val="000000" w:themeColor="text1"/>
                <w:kern w:val="0"/>
                <w:sz w:val="22"/>
                <w:szCs w:val="22"/>
                <w:u w:val="none"/>
                <w:lang w:val="en-US" w:eastAsia="zh-CN" w:bidi="ar"/>
                <w14:textFill>
                  <w14:solidFill>
                    <w14:schemeClr w14:val="tx1"/>
                  </w14:solidFill>
                </w14:textFill>
              </w:rPr>
              <w:t>10947</w:t>
            </w:r>
          </w:p>
        </w:tc>
        <w:tc>
          <w:tcPr>
            <w:tcW w:w="229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kinsoku/>
              <w:wordWrap/>
              <w:overflowPunct/>
              <w:topLinePunct w:val="0"/>
              <w:bidi w:val="0"/>
              <w:snapToGrid/>
              <w:jc w:val="center"/>
              <w:rPr>
                <w:rFonts w:hint="default" w:ascii="Times New Roman" w:hAnsi="Times New Roman" w:eastAsia="仿宋_GB2312" w:cs="Times New Roman"/>
                <w:i w:val="0"/>
                <w:iCs w:val="0"/>
                <w:color w:val="000000" w:themeColor="text1"/>
                <w:sz w:val="22"/>
                <w:szCs w:val="22"/>
                <w:u w:val="none"/>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88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bidi w:val="0"/>
              <w:snapToGrid/>
              <w:jc w:val="center"/>
              <w:textAlignment w:val="center"/>
              <w:rPr>
                <w:rFonts w:hint="default" w:ascii="Times New Roman" w:hAnsi="Times New Roman" w:eastAsia="仿宋_GB2312" w:cs="Times New Roman"/>
                <w:i w:val="0"/>
                <w:iCs w:val="0"/>
                <w:color w:val="000000" w:themeColor="text1"/>
                <w:sz w:val="22"/>
                <w:szCs w:val="22"/>
                <w:u w:val="none"/>
                <w14:textFill>
                  <w14:solidFill>
                    <w14:schemeClr w14:val="tx1"/>
                  </w14:solidFill>
                </w14:textFill>
              </w:rPr>
            </w:pPr>
            <w:r>
              <w:rPr>
                <w:rFonts w:hint="default" w:ascii="Times New Roman" w:hAnsi="Times New Roman" w:eastAsia="仿宋_GB2312" w:cs="Times New Roman"/>
                <w:i w:val="0"/>
                <w:iCs w:val="0"/>
                <w:color w:val="000000" w:themeColor="text1"/>
                <w:kern w:val="0"/>
                <w:sz w:val="22"/>
                <w:szCs w:val="22"/>
                <w:u w:val="none"/>
                <w:lang w:val="en-US" w:eastAsia="zh-CN" w:bidi="ar"/>
                <w14:textFill>
                  <w14:solidFill>
                    <w14:schemeClr w14:val="tx1"/>
                  </w14:solidFill>
                </w14:textFill>
              </w:rPr>
              <w:t>（2）</w:t>
            </w:r>
          </w:p>
        </w:tc>
        <w:tc>
          <w:tcPr>
            <w:tcW w:w="3269"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bidi w:val="0"/>
              <w:snapToGrid/>
              <w:jc w:val="center"/>
              <w:textAlignment w:val="center"/>
              <w:rPr>
                <w:rFonts w:hint="default" w:ascii="Times New Roman" w:hAnsi="Times New Roman" w:eastAsia="仿宋_GB2312" w:cs="Times New Roman"/>
                <w:i w:val="0"/>
                <w:iCs w:val="0"/>
                <w:color w:val="000000" w:themeColor="text1"/>
                <w:sz w:val="22"/>
                <w:szCs w:val="22"/>
                <w:u w:val="none"/>
                <w14:textFill>
                  <w14:solidFill>
                    <w14:schemeClr w14:val="tx1"/>
                  </w14:solidFill>
                </w14:textFill>
              </w:rPr>
            </w:pPr>
            <w:r>
              <w:rPr>
                <w:rFonts w:hint="default" w:ascii="Times New Roman" w:hAnsi="Times New Roman" w:eastAsia="仿宋_GB2312" w:cs="Times New Roman"/>
                <w:i w:val="0"/>
                <w:iCs w:val="0"/>
                <w:color w:val="000000" w:themeColor="text1"/>
                <w:kern w:val="0"/>
                <w:sz w:val="22"/>
                <w:szCs w:val="22"/>
                <w:u w:val="none"/>
                <w:lang w:val="en-US" w:eastAsia="zh-CN" w:bidi="ar"/>
                <w14:textFill>
                  <w14:solidFill>
                    <w14:schemeClr w14:val="tx1"/>
                  </w14:solidFill>
                </w14:textFill>
              </w:rPr>
              <w:t>播种</w:t>
            </w:r>
          </w:p>
        </w:tc>
        <w:tc>
          <w:tcPr>
            <w:tcW w:w="150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bidi w:val="0"/>
              <w:snapToGrid/>
              <w:jc w:val="center"/>
              <w:textAlignment w:val="center"/>
              <w:rPr>
                <w:rFonts w:hint="default" w:ascii="Times New Roman" w:hAnsi="Times New Roman" w:eastAsia="仿宋_GB2312" w:cs="Times New Roman"/>
                <w:i w:val="0"/>
                <w:iCs w:val="0"/>
                <w:color w:val="000000" w:themeColor="text1"/>
                <w:sz w:val="22"/>
                <w:szCs w:val="22"/>
                <w:u w:val="none"/>
                <w14:textFill>
                  <w14:solidFill>
                    <w14:schemeClr w14:val="tx1"/>
                  </w14:solidFill>
                </w14:textFill>
              </w:rPr>
            </w:pPr>
            <w:r>
              <w:rPr>
                <w:rFonts w:hint="default" w:ascii="Times New Roman" w:hAnsi="Times New Roman" w:eastAsia="仿宋_GB2312" w:cs="Times New Roman"/>
                <w:i w:val="0"/>
                <w:iCs w:val="0"/>
                <w:color w:val="000000" w:themeColor="text1"/>
                <w:kern w:val="0"/>
                <w:sz w:val="22"/>
                <w:szCs w:val="22"/>
                <w:u w:val="none"/>
                <w:lang w:val="en-US" w:eastAsia="zh-CN" w:bidi="ar"/>
                <w14:textFill>
                  <w14:solidFill>
                    <w14:schemeClr w14:val="tx1"/>
                  </w14:solidFill>
                </w14:textFill>
              </w:rPr>
              <w:t>亩</w:t>
            </w:r>
          </w:p>
        </w:tc>
        <w:tc>
          <w:tcPr>
            <w:tcW w:w="127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bidi w:val="0"/>
              <w:snapToGrid/>
              <w:jc w:val="center"/>
              <w:textAlignment w:val="center"/>
              <w:rPr>
                <w:rFonts w:hint="default" w:ascii="Times New Roman" w:hAnsi="Times New Roman" w:eastAsia="仿宋_GB2312" w:cs="Times New Roman"/>
                <w:i w:val="0"/>
                <w:iCs w:val="0"/>
                <w:color w:val="000000" w:themeColor="text1"/>
                <w:sz w:val="22"/>
                <w:szCs w:val="22"/>
                <w:u w:val="none"/>
                <w14:textFill>
                  <w14:solidFill>
                    <w14:schemeClr w14:val="tx1"/>
                  </w14:solidFill>
                </w14:textFill>
              </w:rPr>
            </w:pPr>
            <w:r>
              <w:rPr>
                <w:rFonts w:hint="default" w:ascii="Times New Roman" w:hAnsi="Times New Roman" w:eastAsia="仿宋_GB2312" w:cs="Times New Roman"/>
                <w:i w:val="0"/>
                <w:iCs w:val="0"/>
                <w:color w:val="000000" w:themeColor="text1"/>
                <w:kern w:val="0"/>
                <w:sz w:val="22"/>
                <w:szCs w:val="22"/>
                <w:u w:val="none"/>
                <w:lang w:val="en-US" w:eastAsia="zh-CN" w:bidi="ar"/>
                <w14:textFill>
                  <w14:solidFill>
                    <w14:schemeClr w14:val="tx1"/>
                  </w14:solidFill>
                </w14:textFill>
              </w:rPr>
              <w:t>10947</w:t>
            </w:r>
          </w:p>
        </w:tc>
        <w:tc>
          <w:tcPr>
            <w:tcW w:w="229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kinsoku/>
              <w:wordWrap/>
              <w:overflowPunct/>
              <w:topLinePunct w:val="0"/>
              <w:bidi w:val="0"/>
              <w:snapToGrid/>
              <w:jc w:val="center"/>
              <w:rPr>
                <w:rFonts w:hint="default" w:ascii="Times New Roman" w:hAnsi="Times New Roman" w:eastAsia="仿宋_GB2312" w:cs="Times New Roman"/>
                <w:i w:val="0"/>
                <w:iCs w:val="0"/>
                <w:color w:val="000000" w:themeColor="text1"/>
                <w:sz w:val="22"/>
                <w:szCs w:val="22"/>
                <w:u w:val="none"/>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4" w:hRule="atLeast"/>
        </w:trPr>
        <w:tc>
          <w:tcPr>
            <w:tcW w:w="88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bidi w:val="0"/>
              <w:snapToGrid/>
              <w:jc w:val="center"/>
              <w:textAlignment w:val="center"/>
              <w:rPr>
                <w:rFonts w:hint="default" w:ascii="Times New Roman" w:hAnsi="Times New Roman" w:eastAsia="仿宋_GB2312" w:cs="Times New Roman"/>
                <w:i w:val="0"/>
                <w:iCs w:val="0"/>
                <w:color w:val="000000" w:themeColor="text1"/>
                <w:sz w:val="22"/>
                <w:szCs w:val="22"/>
                <w:u w:val="none"/>
                <w14:textFill>
                  <w14:solidFill>
                    <w14:schemeClr w14:val="tx1"/>
                  </w14:solidFill>
                </w14:textFill>
              </w:rPr>
            </w:pPr>
            <w:r>
              <w:rPr>
                <w:rFonts w:hint="default" w:ascii="Times New Roman" w:hAnsi="Times New Roman" w:eastAsia="仿宋_GB2312" w:cs="Times New Roman"/>
                <w:i w:val="0"/>
                <w:iCs w:val="0"/>
                <w:color w:val="000000" w:themeColor="text1"/>
                <w:kern w:val="0"/>
                <w:sz w:val="22"/>
                <w:szCs w:val="22"/>
                <w:u w:val="none"/>
                <w:lang w:val="en-US" w:eastAsia="zh-CN" w:bidi="ar"/>
                <w14:textFill>
                  <w14:solidFill>
                    <w14:schemeClr w14:val="tx1"/>
                  </w14:solidFill>
                </w14:textFill>
              </w:rPr>
              <w:t>（3）</w:t>
            </w:r>
          </w:p>
        </w:tc>
        <w:tc>
          <w:tcPr>
            <w:tcW w:w="3269"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bidi w:val="0"/>
              <w:snapToGrid/>
              <w:jc w:val="center"/>
              <w:textAlignment w:val="center"/>
              <w:rPr>
                <w:rFonts w:hint="default" w:ascii="Times New Roman" w:hAnsi="Times New Roman" w:eastAsia="仿宋_GB2312" w:cs="Times New Roman"/>
                <w:i w:val="0"/>
                <w:iCs w:val="0"/>
                <w:color w:val="000000" w:themeColor="text1"/>
                <w:sz w:val="22"/>
                <w:szCs w:val="22"/>
                <w:u w:val="none"/>
                <w14:textFill>
                  <w14:solidFill>
                    <w14:schemeClr w14:val="tx1"/>
                  </w14:solidFill>
                </w14:textFill>
              </w:rPr>
            </w:pPr>
            <w:r>
              <w:rPr>
                <w:rFonts w:hint="default" w:ascii="Times New Roman" w:hAnsi="Times New Roman" w:eastAsia="仿宋_GB2312" w:cs="Times New Roman"/>
                <w:i w:val="0"/>
                <w:iCs w:val="0"/>
                <w:color w:val="000000" w:themeColor="text1"/>
                <w:kern w:val="0"/>
                <w:sz w:val="22"/>
                <w:szCs w:val="22"/>
                <w:u w:val="none"/>
                <w:lang w:val="en-US" w:eastAsia="zh-CN" w:bidi="ar"/>
                <w14:textFill>
                  <w14:solidFill>
                    <w14:schemeClr w14:val="tx1"/>
                  </w14:solidFill>
                </w14:textFill>
              </w:rPr>
              <w:t>单独镇压</w:t>
            </w:r>
          </w:p>
        </w:tc>
        <w:tc>
          <w:tcPr>
            <w:tcW w:w="150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bidi w:val="0"/>
              <w:snapToGrid/>
              <w:jc w:val="center"/>
              <w:textAlignment w:val="center"/>
              <w:rPr>
                <w:rFonts w:hint="default" w:ascii="Times New Roman" w:hAnsi="Times New Roman" w:eastAsia="仿宋_GB2312" w:cs="Times New Roman"/>
                <w:i w:val="0"/>
                <w:iCs w:val="0"/>
                <w:color w:val="000000" w:themeColor="text1"/>
                <w:sz w:val="22"/>
                <w:szCs w:val="22"/>
                <w:u w:val="none"/>
                <w14:textFill>
                  <w14:solidFill>
                    <w14:schemeClr w14:val="tx1"/>
                  </w14:solidFill>
                </w14:textFill>
              </w:rPr>
            </w:pPr>
            <w:r>
              <w:rPr>
                <w:rFonts w:hint="default" w:ascii="Times New Roman" w:hAnsi="Times New Roman" w:eastAsia="仿宋_GB2312" w:cs="Times New Roman"/>
                <w:i w:val="0"/>
                <w:iCs w:val="0"/>
                <w:color w:val="000000" w:themeColor="text1"/>
                <w:kern w:val="0"/>
                <w:sz w:val="22"/>
                <w:szCs w:val="22"/>
                <w:u w:val="none"/>
                <w:lang w:val="en-US" w:eastAsia="zh-CN" w:bidi="ar"/>
                <w14:textFill>
                  <w14:solidFill>
                    <w14:schemeClr w14:val="tx1"/>
                  </w14:solidFill>
                </w14:textFill>
              </w:rPr>
              <w:t>亩</w:t>
            </w:r>
          </w:p>
        </w:tc>
        <w:tc>
          <w:tcPr>
            <w:tcW w:w="127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bidi w:val="0"/>
              <w:snapToGrid/>
              <w:jc w:val="center"/>
              <w:textAlignment w:val="center"/>
              <w:rPr>
                <w:rFonts w:hint="default" w:ascii="Times New Roman" w:hAnsi="Times New Roman" w:eastAsia="仿宋_GB2312" w:cs="Times New Roman"/>
                <w:i w:val="0"/>
                <w:iCs w:val="0"/>
                <w:color w:val="000000" w:themeColor="text1"/>
                <w:sz w:val="22"/>
                <w:szCs w:val="22"/>
                <w:u w:val="none"/>
                <w14:textFill>
                  <w14:solidFill>
                    <w14:schemeClr w14:val="tx1"/>
                  </w14:solidFill>
                </w14:textFill>
              </w:rPr>
            </w:pPr>
            <w:r>
              <w:rPr>
                <w:rFonts w:hint="default" w:ascii="Times New Roman" w:hAnsi="Times New Roman" w:eastAsia="仿宋_GB2312" w:cs="Times New Roman"/>
                <w:i w:val="0"/>
                <w:iCs w:val="0"/>
                <w:color w:val="000000" w:themeColor="text1"/>
                <w:kern w:val="0"/>
                <w:sz w:val="22"/>
                <w:szCs w:val="22"/>
                <w:u w:val="none"/>
                <w:lang w:val="en-US" w:eastAsia="zh-CN" w:bidi="ar"/>
                <w14:textFill>
                  <w14:solidFill>
                    <w14:schemeClr w14:val="tx1"/>
                  </w14:solidFill>
                </w14:textFill>
              </w:rPr>
              <w:t>10947</w:t>
            </w:r>
          </w:p>
        </w:tc>
        <w:tc>
          <w:tcPr>
            <w:tcW w:w="229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bidi w:val="0"/>
              <w:snapToGrid/>
              <w:jc w:val="center"/>
              <w:textAlignment w:val="center"/>
              <w:rPr>
                <w:rFonts w:hint="default" w:ascii="Times New Roman" w:hAnsi="Times New Roman" w:eastAsia="仿宋_GB2312" w:cs="Times New Roman"/>
                <w:i w:val="0"/>
                <w:iCs w:val="0"/>
                <w:color w:val="000000" w:themeColor="text1"/>
                <w:sz w:val="22"/>
                <w:szCs w:val="22"/>
                <w:u w:val="none"/>
                <w14:textFill>
                  <w14:solidFill>
                    <w14:schemeClr w14:val="tx1"/>
                  </w14:solidFill>
                </w14:textFill>
              </w:rPr>
            </w:pPr>
            <w:r>
              <w:rPr>
                <w:rFonts w:hint="default" w:ascii="Times New Roman" w:hAnsi="Times New Roman" w:eastAsia="仿宋_GB2312" w:cs="Times New Roman"/>
                <w:i w:val="0"/>
                <w:iCs w:val="0"/>
                <w:color w:val="000000" w:themeColor="text1"/>
                <w:kern w:val="0"/>
                <w:sz w:val="22"/>
                <w:szCs w:val="22"/>
                <w:u w:val="none"/>
                <w:lang w:val="en-US" w:eastAsia="zh-CN" w:bidi="ar"/>
                <w14:textFill>
                  <w14:solidFill>
                    <w14:schemeClr w14:val="tx1"/>
                  </w14:solidFill>
                </w14:textFill>
              </w:rPr>
              <w:t>选择降水或降雪后适宜时间单独镇压</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88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bidi w:val="0"/>
              <w:snapToGrid/>
              <w:jc w:val="center"/>
              <w:textAlignment w:val="center"/>
              <w:rPr>
                <w:rFonts w:hint="default" w:ascii="Times New Roman" w:hAnsi="Times New Roman" w:eastAsia="仿宋_GB2312" w:cs="Times New Roman"/>
                <w:i w:val="0"/>
                <w:iCs w:val="0"/>
                <w:color w:val="000000" w:themeColor="text1"/>
                <w:sz w:val="22"/>
                <w:szCs w:val="22"/>
                <w:u w:val="none"/>
                <w14:textFill>
                  <w14:solidFill>
                    <w14:schemeClr w14:val="tx1"/>
                  </w14:solidFill>
                </w14:textFill>
              </w:rPr>
            </w:pPr>
            <w:r>
              <w:rPr>
                <w:rFonts w:hint="default" w:ascii="Times New Roman" w:hAnsi="Times New Roman" w:eastAsia="仿宋_GB2312" w:cs="Times New Roman"/>
                <w:i w:val="0"/>
                <w:iCs w:val="0"/>
                <w:color w:val="000000" w:themeColor="text1"/>
                <w:kern w:val="0"/>
                <w:sz w:val="22"/>
                <w:szCs w:val="22"/>
                <w:u w:val="none"/>
                <w:lang w:val="en-US" w:eastAsia="zh-CN" w:bidi="ar"/>
                <w14:textFill>
                  <w14:solidFill>
                    <w14:schemeClr w14:val="tx1"/>
                  </w14:solidFill>
                </w14:textFill>
              </w:rPr>
              <w:t>（4）</w:t>
            </w:r>
          </w:p>
        </w:tc>
        <w:tc>
          <w:tcPr>
            <w:tcW w:w="3269"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bidi w:val="0"/>
              <w:snapToGrid/>
              <w:jc w:val="center"/>
              <w:textAlignment w:val="center"/>
              <w:rPr>
                <w:rFonts w:hint="default" w:ascii="Times New Roman" w:hAnsi="Times New Roman" w:eastAsia="仿宋_GB2312" w:cs="Times New Roman"/>
                <w:i w:val="0"/>
                <w:iCs w:val="0"/>
                <w:color w:val="000000" w:themeColor="text1"/>
                <w:sz w:val="22"/>
                <w:szCs w:val="22"/>
                <w:u w:val="none"/>
                <w14:textFill>
                  <w14:solidFill>
                    <w14:schemeClr w14:val="tx1"/>
                  </w14:solidFill>
                </w14:textFill>
              </w:rPr>
            </w:pPr>
            <w:r>
              <w:rPr>
                <w:rFonts w:hint="default" w:ascii="Times New Roman" w:hAnsi="Times New Roman" w:eastAsia="仿宋_GB2312" w:cs="Times New Roman"/>
                <w:i w:val="0"/>
                <w:iCs w:val="0"/>
                <w:color w:val="000000" w:themeColor="text1"/>
                <w:kern w:val="0"/>
                <w:sz w:val="22"/>
                <w:szCs w:val="22"/>
                <w:u w:val="none"/>
                <w:lang w:val="en-US" w:eastAsia="zh-CN" w:bidi="ar"/>
                <w14:textFill>
                  <w14:solidFill>
                    <w14:schemeClr w14:val="tx1"/>
                  </w14:solidFill>
                </w14:textFill>
              </w:rPr>
              <w:t>肥料</w:t>
            </w:r>
          </w:p>
        </w:tc>
        <w:tc>
          <w:tcPr>
            <w:tcW w:w="150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bidi w:val="0"/>
              <w:snapToGrid/>
              <w:jc w:val="center"/>
              <w:textAlignment w:val="center"/>
              <w:rPr>
                <w:rFonts w:hint="default" w:ascii="Times New Roman" w:hAnsi="Times New Roman" w:eastAsia="仿宋_GB2312" w:cs="Times New Roman"/>
                <w:i w:val="0"/>
                <w:iCs w:val="0"/>
                <w:color w:val="000000" w:themeColor="text1"/>
                <w:sz w:val="22"/>
                <w:szCs w:val="22"/>
                <w:u w:val="none"/>
                <w14:textFill>
                  <w14:solidFill>
                    <w14:schemeClr w14:val="tx1"/>
                  </w14:solidFill>
                </w14:textFill>
              </w:rPr>
            </w:pPr>
            <w:r>
              <w:rPr>
                <w:rFonts w:hint="default" w:ascii="Times New Roman" w:hAnsi="Times New Roman" w:eastAsia="仿宋_GB2312" w:cs="Times New Roman"/>
                <w:i w:val="0"/>
                <w:iCs w:val="0"/>
                <w:color w:val="000000" w:themeColor="text1"/>
                <w:kern w:val="0"/>
                <w:sz w:val="22"/>
                <w:szCs w:val="22"/>
                <w:u w:val="none"/>
                <w:lang w:val="en-US" w:eastAsia="zh-CN" w:bidi="ar"/>
                <w14:textFill>
                  <w14:solidFill>
                    <w14:schemeClr w14:val="tx1"/>
                  </w14:solidFill>
                </w14:textFill>
              </w:rPr>
              <w:t>kg</w:t>
            </w:r>
          </w:p>
        </w:tc>
        <w:tc>
          <w:tcPr>
            <w:tcW w:w="127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bidi w:val="0"/>
              <w:snapToGrid/>
              <w:jc w:val="center"/>
              <w:textAlignment w:val="center"/>
              <w:rPr>
                <w:rFonts w:hint="default" w:ascii="Times New Roman" w:hAnsi="Times New Roman" w:eastAsia="仿宋_GB2312" w:cs="Times New Roman"/>
                <w:i w:val="0"/>
                <w:iCs w:val="0"/>
                <w:color w:val="000000" w:themeColor="text1"/>
                <w:sz w:val="22"/>
                <w:szCs w:val="22"/>
                <w:u w:val="none"/>
                <w14:textFill>
                  <w14:solidFill>
                    <w14:schemeClr w14:val="tx1"/>
                  </w14:solidFill>
                </w14:textFill>
              </w:rPr>
            </w:pPr>
            <w:r>
              <w:rPr>
                <w:rFonts w:hint="default" w:ascii="Times New Roman" w:hAnsi="Times New Roman" w:eastAsia="仿宋_GB2312" w:cs="Times New Roman"/>
                <w:i w:val="0"/>
                <w:iCs w:val="0"/>
                <w:color w:val="000000" w:themeColor="text1"/>
                <w:kern w:val="0"/>
                <w:sz w:val="22"/>
                <w:szCs w:val="22"/>
                <w:u w:val="none"/>
                <w:lang w:val="en-US" w:eastAsia="zh-CN" w:bidi="ar"/>
                <w14:textFill>
                  <w14:solidFill>
                    <w14:schemeClr w14:val="tx1"/>
                  </w14:solidFill>
                </w14:textFill>
              </w:rPr>
              <w:t>218940</w:t>
            </w:r>
          </w:p>
        </w:tc>
        <w:tc>
          <w:tcPr>
            <w:tcW w:w="229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bidi w:val="0"/>
              <w:snapToGrid/>
              <w:jc w:val="center"/>
              <w:textAlignment w:val="center"/>
              <w:rPr>
                <w:rFonts w:hint="default" w:ascii="Times New Roman" w:hAnsi="Times New Roman" w:eastAsia="仿宋_GB2312" w:cs="Times New Roman"/>
                <w:i w:val="0"/>
                <w:iCs w:val="0"/>
                <w:color w:val="000000" w:themeColor="text1"/>
                <w:sz w:val="22"/>
                <w:szCs w:val="22"/>
                <w:u w:val="none"/>
                <w14:textFill>
                  <w14:solidFill>
                    <w14:schemeClr w14:val="tx1"/>
                  </w14:solidFill>
                </w14:textFill>
              </w:rPr>
            </w:pPr>
            <w:r>
              <w:rPr>
                <w:rFonts w:hint="default" w:ascii="Times New Roman" w:hAnsi="Times New Roman" w:eastAsia="仿宋_GB2312" w:cs="Times New Roman"/>
                <w:i w:val="0"/>
                <w:iCs w:val="0"/>
                <w:color w:val="000000" w:themeColor="text1"/>
                <w:kern w:val="0"/>
                <w:sz w:val="22"/>
                <w:szCs w:val="22"/>
                <w:u w:val="none"/>
                <w:lang w:val="en-US" w:eastAsia="zh-CN" w:bidi="ar"/>
                <w14:textFill>
                  <w14:solidFill>
                    <w14:schemeClr w14:val="tx1"/>
                  </w14:solidFill>
                </w14:textFill>
              </w:rPr>
              <w:t>20kg/亩</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4" w:hRule="atLeast"/>
        </w:trPr>
        <w:tc>
          <w:tcPr>
            <w:tcW w:w="88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bidi w:val="0"/>
              <w:snapToGrid/>
              <w:jc w:val="center"/>
              <w:textAlignment w:val="center"/>
              <w:rPr>
                <w:rFonts w:hint="default" w:ascii="Times New Roman" w:hAnsi="Times New Roman" w:eastAsia="仿宋_GB2312" w:cs="Times New Roman"/>
                <w:i w:val="0"/>
                <w:iCs w:val="0"/>
                <w:color w:val="000000" w:themeColor="text1"/>
                <w:sz w:val="22"/>
                <w:szCs w:val="22"/>
                <w:u w:val="none"/>
                <w14:textFill>
                  <w14:solidFill>
                    <w14:schemeClr w14:val="tx1"/>
                  </w14:solidFill>
                </w14:textFill>
              </w:rPr>
            </w:pPr>
            <w:r>
              <w:rPr>
                <w:rFonts w:hint="default" w:ascii="Times New Roman" w:hAnsi="Times New Roman" w:eastAsia="仿宋_GB2312" w:cs="Times New Roman"/>
                <w:i w:val="0"/>
                <w:iCs w:val="0"/>
                <w:color w:val="000000" w:themeColor="text1"/>
                <w:kern w:val="0"/>
                <w:sz w:val="22"/>
                <w:szCs w:val="22"/>
                <w:u w:val="none"/>
                <w:lang w:val="en-US" w:eastAsia="zh-CN" w:bidi="ar"/>
                <w14:textFill>
                  <w14:solidFill>
                    <w14:schemeClr w14:val="tx1"/>
                  </w14:solidFill>
                </w14:textFill>
              </w:rPr>
              <w:t>3.3</w:t>
            </w:r>
          </w:p>
        </w:tc>
        <w:tc>
          <w:tcPr>
            <w:tcW w:w="3269"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bidi w:val="0"/>
              <w:snapToGrid/>
              <w:jc w:val="center"/>
              <w:textAlignment w:val="center"/>
              <w:rPr>
                <w:rFonts w:hint="default" w:ascii="Times New Roman" w:hAnsi="Times New Roman" w:eastAsia="仿宋_GB2312" w:cs="Times New Roman"/>
                <w:i w:val="0"/>
                <w:iCs w:val="0"/>
                <w:color w:val="000000" w:themeColor="text1"/>
                <w:sz w:val="22"/>
                <w:szCs w:val="22"/>
                <w:u w:val="none"/>
                <w14:textFill>
                  <w14:solidFill>
                    <w14:schemeClr w14:val="tx1"/>
                  </w14:solidFill>
                </w14:textFill>
              </w:rPr>
            </w:pPr>
            <w:r>
              <w:rPr>
                <w:rFonts w:hint="default" w:ascii="Times New Roman" w:hAnsi="Times New Roman" w:eastAsia="仿宋_GB2312" w:cs="Times New Roman"/>
                <w:i w:val="0"/>
                <w:iCs w:val="0"/>
                <w:color w:val="000000" w:themeColor="text1"/>
                <w:kern w:val="0"/>
                <w:sz w:val="22"/>
                <w:szCs w:val="22"/>
                <w:u w:val="none"/>
                <w:lang w:val="en-US" w:eastAsia="zh-CN" w:bidi="ar"/>
                <w14:textFill>
                  <w14:solidFill>
                    <w14:schemeClr w14:val="tx1"/>
                  </w14:solidFill>
                </w14:textFill>
              </w:rPr>
              <w:t>管护费</w:t>
            </w:r>
          </w:p>
        </w:tc>
        <w:tc>
          <w:tcPr>
            <w:tcW w:w="150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bidi w:val="0"/>
              <w:snapToGrid/>
              <w:jc w:val="center"/>
              <w:textAlignment w:val="center"/>
              <w:rPr>
                <w:rFonts w:hint="default" w:ascii="Times New Roman" w:hAnsi="Times New Roman" w:eastAsia="仿宋_GB2312" w:cs="Times New Roman"/>
                <w:i w:val="0"/>
                <w:iCs w:val="0"/>
                <w:color w:val="000000" w:themeColor="text1"/>
                <w:sz w:val="22"/>
                <w:szCs w:val="22"/>
                <w:u w:val="none"/>
                <w14:textFill>
                  <w14:solidFill>
                    <w14:schemeClr w14:val="tx1"/>
                  </w14:solidFill>
                </w14:textFill>
              </w:rPr>
            </w:pPr>
            <w:r>
              <w:rPr>
                <w:rFonts w:hint="default" w:ascii="Times New Roman" w:hAnsi="Times New Roman" w:eastAsia="仿宋_GB2312" w:cs="Times New Roman"/>
                <w:i w:val="0"/>
                <w:iCs w:val="0"/>
                <w:color w:val="000000" w:themeColor="text1"/>
                <w:kern w:val="0"/>
                <w:sz w:val="22"/>
                <w:szCs w:val="22"/>
                <w:u w:val="none"/>
                <w:lang w:val="en-US" w:eastAsia="zh-CN" w:bidi="ar"/>
                <w14:textFill>
                  <w14:solidFill>
                    <w14:schemeClr w14:val="tx1"/>
                  </w14:solidFill>
                </w14:textFill>
              </w:rPr>
              <w:t>亩</w:t>
            </w:r>
          </w:p>
        </w:tc>
        <w:tc>
          <w:tcPr>
            <w:tcW w:w="127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bidi w:val="0"/>
              <w:snapToGrid/>
              <w:jc w:val="center"/>
              <w:textAlignment w:val="center"/>
              <w:rPr>
                <w:rFonts w:hint="default" w:ascii="Times New Roman" w:hAnsi="Times New Roman" w:eastAsia="仿宋_GB2312" w:cs="Times New Roman"/>
                <w:i w:val="0"/>
                <w:iCs w:val="0"/>
                <w:color w:val="000000" w:themeColor="text1"/>
                <w:sz w:val="22"/>
                <w:szCs w:val="22"/>
                <w:u w:val="none"/>
                <w14:textFill>
                  <w14:solidFill>
                    <w14:schemeClr w14:val="tx1"/>
                  </w14:solidFill>
                </w14:textFill>
              </w:rPr>
            </w:pPr>
            <w:r>
              <w:rPr>
                <w:rFonts w:hint="default" w:ascii="Times New Roman" w:hAnsi="Times New Roman" w:eastAsia="仿宋_GB2312" w:cs="Times New Roman"/>
                <w:i w:val="0"/>
                <w:iCs w:val="0"/>
                <w:color w:val="000000" w:themeColor="text1"/>
                <w:kern w:val="0"/>
                <w:sz w:val="22"/>
                <w:szCs w:val="22"/>
                <w:u w:val="none"/>
                <w:lang w:val="en-US" w:eastAsia="zh-CN" w:bidi="ar"/>
                <w14:textFill>
                  <w14:solidFill>
                    <w14:schemeClr w14:val="tx1"/>
                  </w14:solidFill>
                </w14:textFill>
              </w:rPr>
              <w:t>10947</w:t>
            </w:r>
          </w:p>
        </w:tc>
        <w:tc>
          <w:tcPr>
            <w:tcW w:w="229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bidi w:val="0"/>
              <w:snapToGrid/>
              <w:jc w:val="center"/>
              <w:textAlignment w:val="center"/>
              <w:rPr>
                <w:rFonts w:hint="default" w:ascii="Times New Roman" w:hAnsi="Times New Roman" w:eastAsia="仿宋_GB2312" w:cs="Times New Roman"/>
                <w:i w:val="0"/>
                <w:iCs w:val="0"/>
                <w:color w:val="000000" w:themeColor="text1"/>
                <w:sz w:val="22"/>
                <w:szCs w:val="22"/>
                <w:u w:val="none"/>
                <w14:textFill>
                  <w14:solidFill>
                    <w14:schemeClr w14:val="tx1"/>
                  </w14:solidFill>
                </w14:textFill>
              </w:rPr>
            </w:pPr>
            <w:r>
              <w:rPr>
                <w:rFonts w:hint="default" w:ascii="Times New Roman" w:hAnsi="Times New Roman" w:eastAsia="仿宋_GB2312" w:cs="Times New Roman"/>
                <w:i w:val="0"/>
                <w:iCs w:val="0"/>
                <w:color w:val="000000" w:themeColor="text1"/>
                <w:kern w:val="0"/>
                <w:sz w:val="22"/>
                <w:szCs w:val="22"/>
                <w:u w:val="none"/>
                <w:lang w:val="en-US" w:eastAsia="zh-CN" w:bidi="ar"/>
                <w14:textFill>
                  <w14:solidFill>
                    <w14:schemeClr w14:val="tx1"/>
                  </w14:solidFill>
                </w14:textFill>
              </w:rPr>
              <w:t>由中标企业交于牧民看护</w:t>
            </w:r>
            <w:r>
              <w:rPr>
                <w:rFonts w:hint="eastAsia" w:eastAsia="仿宋_GB2312" w:cs="Times New Roman"/>
                <w:i w:val="0"/>
                <w:iCs w:val="0"/>
                <w:color w:val="000000" w:themeColor="text1"/>
                <w:kern w:val="0"/>
                <w:sz w:val="22"/>
                <w:szCs w:val="22"/>
                <w:u w:val="none"/>
                <w:lang w:val="en-US" w:eastAsia="zh-CN" w:bidi="ar"/>
                <w14:textFill>
                  <w14:solidFill>
                    <w14:schemeClr w14:val="tx1"/>
                  </w14:solidFill>
                </w14:textFill>
              </w:rPr>
              <w:t>（18元/亩）</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88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bidi w:val="0"/>
              <w:snapToGrid/>
              <w:jc w:val="center"/>
              <w:textAlignment w:val="center"/>
              <w:rPr>
                <w:rFonts w:hint="default" w:ascii="Times New Roman" w:hAnsi="Times New Roman" w:eastAsia="仿宋_GB2312" w:cs="Times New Roman"/>
                <w:i w:val="0"/>
                <w:iCs w:val="0"/>
                <w:color w:val="000000" w:themeColor="text1"/>
                <w:sz w:val="22"/>
                <w:szCs w:val="22"/>
                <w:u w:val="none"/>
                <w14:textFill>
                  <w14:solidFill>
                    <w14:schemeClr w14:val="tx1"/>
                  </w14:solidFill>
                </w14:textFill>
              </w:rPr>
            </w:pPr>
            <w:r>
              <w:rPr>
                <w:rFonts w:hint="default" w:ascii="Times New Roman" w:hAnsi="Times New Roman" w:eastAsia="仿宋_GB2312" w:cs="Times New Roman"/>
                <w:i w:val="0"/>
                <w:iCs w:val="0"/>
                <w:color w:val="000000" w:themeColor="text1"/>
                <w:kern w:val="0"/>
                <w:sz w:val="22"/>
                <w:szCs w:val="22"/>
                <w:u w:val="none"/>
                <w:lang w:val="en-US" w:eastAsia="zh-CN" w:bidi="ar"/>
                <w14:textFill>
                  <w14:solidFill>
                    <w14:schemeClr w14:val="tx1"/>
                  </w14:solidFill>
                </w14:textFill>
              </w:rPr>
              <w:t>3.4</w:t>
            </w:r>
          </w:p>
        </w:tc>
        <w:tc>
          <w:tcPr>
            <w:tcW w:w="3269"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bidi w:val="0"/>
              <w:snapToGrid/>
              <w:jc w:val="center"/>
              <w:textAlignment w:val="center"/>
              <w:rPr>
                <w:rFonts w:hint="default" w:ascii="Times New Roman" w:hAnsi="Times New Roman" w:eastAsia="仿宋_GB2312" w:cs="Times New Roman"/>
                <w:i w:val="0"/>
                <w:iCs w:val="0"/>
                <w:color w:val="000000" w:themeColor="text1"/>
                <w:sz w:val="22"/>
                <w:szCs w:val="22"/>
                <w:u w:val="none"/>
                <w14:textFill>
                  <w14:solidFill>
                    <w14:schemeClr w14:val="tx1"/>
                  </w14:solidFill>
                </w14:textFill>
              </w:rPr>
            </w:pPr>
            <w:r>
              <w:rPr>
                <w:rFonts w:hint="default" w:ascii="Times New Roman" w:hAnsi="Times New Roman" w:eastAsia="仿宋_GB2312" w:cs="Times New Roman"/>
                <w:i w:val="0"/>
                <w:iCs w:val="0"/>
                <w:color w:val="000000" w:themeColor="text1"/>
                <w:kern w:val="0"/>
                <w:sz w:val="22"/>
                <w:szCs w:val="22"/>
                <w:u w:val="none"/>
                <w:lang w:val="en-US" w:eastAsia="zh-CN" w:bidi="ar"/>
                <w14:textFill>
                  <w14:solidFill>
                    <w14:schemeClr w14:val="tx1"/>
                  </w14:solidFill>
                </w14:textFill>
              </w:rPr>
              <w:t>围栏</w:t>
            </w:r>
          </w:p>
        </w:tc>
        <w:tc>
          <w:tcPr>
            <w:tcW w:w="150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bidi w:val="0"/>
              <w:snapToGrid/>
              <w:jc w:val="center"/>
              <w:textAlignment w:val="center"/>
              <w:rPr>
                <w:rFonts w:hint="default" w:ascii="Times New Roman" w:hAnsi="Times New Roman" w:eastAsia="仿宋_GB2312" w:cs="Times New Roman"/>
                <w:i w:val="0"/>
                <w:iCs w:val="0"/>
                <w:color w:val="000000" w:themeColor="text1"/>
                <w:sz w:val="22"/>
                <w:szCs w:val="22"/>
                <w:u w:val="none"/>
                <w14:textFill>
                  <w14:solidFill>
                    <w14:schemeClr w14:val="tx1"/>
                  </w14:solidFill>
                </w14:textFill>
              </w:rPr>
            </w:pPr>
            <w:r>
              <w:rPr>
                <w:rFonts w:hint="default" w:ascii="Times New Roman" w:hAnsi="Times New Roman" w:eastAsia="仿宋_GB2312" w:cs="Times New Roman"/>
                <w:i w:val="0"/>
                <w:iCs w:val="0"/>
                <w:color w:val="000000" w:themeColor="text1"/>
                <w:kern w:val="0"/>
                <w:sz w:val="22"/>
                <w:szCs w:val="22"/>
                <w:u w:val="none"/>
                <w:lang w:val="en-US" w:eastAsia="zh-CN" w:bidi="ar"/>
                <w14:textFill>
                  <w14:solidFill>
                    <w14:schemeClr w14:val="tx1"/>
                  </w14:solidFill>
                </w14:textFill>
              </w:rPr>
              <w:t>米</w:t>
            </w:r>
          </w:p>
        </w:tc>
        <w:tc>
          <w:tcPr>
            <w:tcW w:w="127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bidi w:val="0"/>
              <w:snapToGrid/>
              <w:jc w:val="center"/>
              <w:textAlignment w:val="center"/>
              <w:rPr>
                <w:rFonts w:hint="default" w:ascii="Times New Roman" w:hAnsi="Times New Roman" w:eastAsia="仿宋_GB2312" w:cs="Times New Roman"/>
                <w:i w:val="0"/>
                <w:iCs w:val="0"/>
                <w:color w:val="000000" w:themeColor="text1"/>
                <w:sz w:val="22"/>
                <w:szCs w:val="22"/>
                <w:u w:val="none"/>
                <w14:textFill>
                  <w14:solidFill>
                    <w14:schemeClr w14:val="tx1"/>
                  </w14:solidFill>
                </w14:textFill>
              </w:rPr>
            </w:pPr>
            <w:r>
              <w:rPr>
                <w:rFonts w:hint="default" w:ascii="Times New Roman" w:hAnsi="Times New Roman" w:eastAsia="仿宋_GB2312" w:cs="Times New Roman"/>
                <w:i w:val="0"/>
                <w:iCs w:val="0"/>
                <w:color w:val="000000" w:themeColor="text1"/>
                <w:kern w:val="0"/>
                <w:sz w:val="22"/>
                <w:szCs w:val="22"/>
                <w:u w:val="none"/>
                <w:lang w:val="en-US" w:eastAsia="zh-CN" w:bidi="ar"/>
                <w14:textFill>
                  <w14:solidFill>
                    <w14:schemeClr w14:val="tx1"/>
                  </w14:solidFill>
                </w14:textFill>
              </w:rPr>
              <w:t>12811</w:t>
            </w:r>
          </w:p>
        </w:tc>
        <w:tc>
          <w:tcPr>
            <w:tcW w:w="229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kinsoku/>
              <w:wordWrap/>
              <w:overflowPunct/>
              <w:topLinePunct w:val="0"/>
              <w:bidi w:val="0"/>
              <w:snapToGrid/>
              <w:jc w:val="center"/>
              <w:rPr>
                <w:rFonts w:hint="default" w:ascii="Times New Roman" w:hAnsi="Times New Roman" w:eastAsia="仿宋_GB2312" w:cs="Times New Roman"/>
                <w:i w:val="0"/>
                <w:iCs w:val="0"/>
                <w:color w:val="000000" w:themeColor="text1"/>
                <w:sz w:val="22"/>
                <w:szCs w:val="22"/>
                <w:u w:val="none"/>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88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bidi w:val="0"/>
              <w:snapToGrid/>
              <w:jc w:val="center"/>
              <w:textAlignment w:val="center"/>
              <w:rPr>
                <w:rFonts w:hint="default" w:ascii="Times New Roman" w:hAnsi="Times New Roman" w:eastAsia="仿宋_GB2312" w:cs="Times New Roman"/>
                <w:i w:val="0"/>
                <w:iCs w:val="0"/>
                <w:color w:val="000000" w:themeColor="text1"/>
                <w:sz w:val="22"/>
                <w:szCs w:val="22"/>
                <w:u w:val="none"/>
                <w14:textFill>
                  <w14:solidFill>
                    <w14:schemeClr w14:val="tx1"/>
                  </w14:solidFill>
                </w14:textFill>
              </w:rPr>
            </w:pPr>
            <w:r>
              <w:rPr>
                <w:rFonts w:hint="default" w:ascii="Times New Roman" w:hAnsi="Times New Roman" w:eastAsia="仿宋_GB2312" w:cs="Times New Roman"/>
                <w:i w:val="0"/>
                <w:iCs w:val="0"/>
                <w:color w:val="000000" w:themeColor="text1"/>
                <w:kern w:val="0"/>
                <w:sz w:val="22"/>
                <w:szCs w:val="22"/>
                <w:u w:val="none"/>
                <w:lang w:val="en-US" w:eastAsia="zh-CN" w:bidi="ar"/>
                <w14:textFill>
                  <w14:solidFill>
                    <w14:schemeClr w14:val="tx1"/>
                  </w14:solidFill>
                </w14:textFill>
              </w:rPr>
              <w:t>3.5</w:t>
            </w:r>
          </w:p>
        </w:tc>
        <w:tc>
          <w:tcPr>
            <w:tcW w:w="3269"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bidi w:val="0"/>
              <w:snapToGrid/>
              <w:jc w:val="center"/>
              <w:textAlignment w:val="center"/>
              <w:rPr>
                <w:rFonts w:hint="default" w:ascii="Times New Roman" w:hAnsi="Times New Roman" w:eastAsia="仿宋_GB2312" w:cs="Times New Roman"/>
                <w:i w:val="0"/>
                <w:iCs w:val="0"/>
                <w:color w:val="000000" w:themeColor="text1"/>
                <w:sz w:val="22"/>
                <w:szCs w:val="22"/>
                <w:u w:val="none"/>
                <w14:textFill>
                  <w14:solidFill>
                    <w14:schemeClr w14:val="tx1"/>
                  </w14:solidFill>
                </w14:textFill>
              </w:rPr>
            </w:pPr>
            <w:r>
              <w:rPr>
                <w:rFonts w:hint="default" w:ascii="Times New Roman" w:hAnsi="Times New Roman" w:eastAsia="仿宋_GB2312" w:cs="Times New Roman"/>
                <w:i w:val="0"/>
                <w:iCs w:val="0"/>
                <w:color w:val="000000" w:themeColor="text1"/>
                <w:kern w:val="0"/>
                <w:sz w:val="22"/>
                <w:szCs w:val="22"/>
                <w:u w:val="none"/>
                <w:lang w:val="en-US" w:eastAsia="zh-CN" w:bidi="ar"/>
                <w14:textFill>
                  <w14:solidFill>
                    <w14:schemeClr w14:val="tx1"/>
                  </w14:solidFill>
                </w14:textFill>
              </w:rPr>
              <w:t>标志牌</w:t>
            </w:r>
          </w:p>
        </w:tc>
        <w:tc>
          <w:tcPr>
            <w:tcW w:w="150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bidi w:val="0"/>
              <w:snapToGrid/>
              <w:jc w:val="center"/>
              <w:textAlignment w:val="center"/>
              <w:rPr>
                <w:rFonts w:hint="default" w:ascii="Times New Roman" w:hAnsi="Times New Roman" w:eastAsia="仿宋_GB2312" w:cs="Times New Roman"/>
                <w:i w:val="0"/>
                <w:iCs w:val="0"/>
                <w:color w:val="000000" w:themeColor="text1"/>
                <w:sz w:val="22"/>
                <w:szCs w:val="22"/>
                <w:u w:val="none"/>
                <w14:textFill>
                  <w14:solidFill>
                    <w14:schemeClr w14:val="tx1"/>
                  </w14:solidFill>
                </w14:textFill>
              </w:rPr>
            </w:pPr>
            <w:r>
              <w:rPr>
                <w:rFonts w:hint="default" w:ascii="Times New Roman" w:hAnsi="Times New Roman" w:eastAsia="仿宋_GB2312" w:cs="Times New Roman"/>
                <w:i w:val="0"/>
                <w:iCs w:val="0"/>
                <w:color w:val="000000" w:themeColor="text1"/>
                <w:kern w:val="0"/>
                <w:sz w:val="22"/>
                <w:szCs w:val="22"/>
                <w:u w:val="none"/>
                <w:lang w:val="en-US" w:eastAsia="zh-CN" w:bidi="ar"/>
                <w14:textFill>
                  <w14:solidFill>
                    <w14:schemeClr w14:val="tx1"/>
                  </w14:solidFill>
                </w14:textFill>
              </w:rPr>
              <w:t>个</w:t>
            </w:r>
          </w:p>
        </w:tc>
        <w:tc>
          <w:tcPr>
            <w:tcW w:w="127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bidi w:val="0"/>
              <w:snapToGrid/>
              <w:jc w:val="center"/>
              <w:textAlignment w:val="center"/>
              <w:rPr>
                <w:rFonts w:hint="default" w:ascii="Times New Roman" w:hAnsi="Times New Roman" w:eastAsia="仿宋_GB2312" w:cs="Times New Roman"/>
                <w:i w:val="0"/>
                <w:iCs w:val="0"/>
                <w:color w:val="000000" w:themeColor="text1"/>
                <w:sz w:val="22"/>
                <w:szCs w:val="22"/>
                <w:u w:val="none"/>
                <w14:textFill>
                  <w14:solidFill>
                    <w14:schemeClr w14:val="tx1"/>
                  </w14:solidFill>
                </w14:textFill>
              </w:rPr>
            </w:pPr>
            <w:r>
              <w:rPr>
                <w:rFonts w:hint="default" w:ascii="Times New Roman" w:hAnsi="Times New Roman" w:eastAsia="仿宋_GB2312" w:cs="Times New Roman"/>
                <w:i w:val="0"/>
                <w:iCs w:val="0"/>
                <w:color w:val="000000" w:themeColor="text1"/>
                <w:kern w:val="0"/>
                <w:sz w:val="22"/>
                <w:szCs w:val="22"/>
                <w:u w:val="none"/>
                <w:lang w:val="en-US" w:eastAsia="zh-CN" w:bidi="ar"/>
                <w14:textFill>
                  <w14:solidFill>
                    <w14:schemeClr w14:val="tx1"/>
                  </w14:solidFill>
                </w14:textFill>
              </w:rPr>
              <w:t>1</w:t>
            </w:r>
          </w:p>
        </w:tc>
        <w:tc>
          <w:tcPr>
            <w:tcW w:w="229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kinsoku/>
              <w:wordWrap/>
              <w:overflowPunct/>
              <w:topLinePunct w:val="0"/>
              <w:bidi w:val="0"/>
              <w:snapToGrid/>
              <w:jc w:val="center"/>
              <w:rPr>
                <w:rFonts w:hint="default" w:ascii="Times New Roman" w:hAnsi="Times New Roman" w:eastAsia="仿宋_GB2312" w:cs="Times New Roman"/>
                <w:i w:val="0"/>
                <w:iCs w:val="0"/>
                <w:color w:val="000000" w:themeColor="text1"/>
                <w:sz w:val="22"/>
                <w:szCs w:val="22"/>
                <w:u w:val="none"/>
                <w14:textFill>
                  <w14:solidFill>
                    <w14:schemeClr w14:val="tx1"/>
                  </w14:solidFill>
                </w14:textFill>
              </w:rPr>
            </w:pPr>
          </w:p>
        </w:tc>
      </w:tr>
    </w:tbl>
    <w:p>
      <w:pPr>
        <w:pStyle w:val="72"/>
        <w:keepNext w:val="0"/>
        <w:keepLines w:val="0"/>
        <w:pageBreakBefore w:val="0"/>
        <w:widowControl w:val="0"/>
        <w:kinsoku/>
        <w:wordWrap/>
        <w:overflowPunct/>
        <w:topLinePunct w:val="0"/>
        <w:bidi w:val="0"/>
        <w:snapToGrid/>
        <w:spacing w:line="400" w:lineRule="exact"/>
        <w:ind w:leftChars="0" w:firstLine="480" w:firstLineChars="200"/>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p>
    <w:p>
      <w:pPr>
        <w:pStyle w:val="28"/>
        <w:bidi w:val="0"/>
        <w:jc w:val="center"/>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黑体" w:hAnsi="黑体" w:eastAsia="黑体" w:cs="黑体"/>
          <w:color w:val="000000" w:themeColor="text1"/>
          <w14:textFill>
            <w14:solidFill>
              <w14:schemeClr w14:val="tx1"/>
            </w14:solidFill>
          </w14:textFill>
        </w:rPr>
        <w:t>围栏明细表</w:t>
      </w:r>
    </w:p>
    <w:tbl>
      <w:tblPr>
        <w:tblStyle w:val="61"/>
        <w:tblW w:w="9108" w:type="dxa"/>
        <w:tblInd w:w="96"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080"/>
        <w:gridCol w:w="2958"/>
        <w:gridCol w:w="1500"/>
        <w:gridCol w:w="1290"/>
        <w:gridCol w:w="228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7" w:hRule="atLeast"/>
        </w:trPr>
        <w:tc>
          <w:tcPr>
            <w:tcW w:w="1080" w:type="dxa"/>
            <w:tcBorders>
              <w:top w:val="single" w:color="000000" w:sz="8" w:space="0"/>
              <w:left w:val="single" w:color="000000" w:sz="8" w:space="0"/>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default" w:ascii="Times New Roman" w:hAnsi="Times New Roman" w:eastAsia="仿宋_GB2312" w:cs="Times New Roman"/>
                <w:b/>
                <w:bCs/>
                <w:i w:val="0"/>
                <w:iCs w:val="0"/>
                <w:color w:val="000000" w:themeColor="text1"/>
                <w:sz w:val="22"/>
                <w:szCs w:val="22"/>
                <w:u w:val="none"/>
                <w14:textFill>
                  <w14:solidFill>
                    <w14:schemeClr w14:val="tx1"/>
                  </w14:solidFill>
                </w14:textFill>
              </w:rPr>
            </w:pPr>
            <w:r>
              <w:rPr>
                <w:rFonts w:hint="default" w:ascii="Times New Roman" w:hAnsi="Times New Roman" w:eastAsia="仿宋_GB2312" w:cs="Times New Roman"/>
                <w:b/>
                <w:bCs/>
                <w:i w:val="0"/>
                <w:iCs w:val="0"/>
                <w:color w:val="000000" w:themeColor="text1"/>
                <w:kern w:val="0"/>
                <w:sz w:val="22"/>
                <w:szCs w:val="22"/>
                <w:u w:val="none"/>
                <w:lang w:val="en-US" w:eastAsia="zh-CN" w:bidi="ar"/>
                <w14:textFill>
                  <w14:solidFill>
                    <w14:schemeClr w14:val="tx1"/>
                  </w14:solidFill>
                </w14:textFill>
              </w:rPr>
              <w:t>序号</w:t>
            </w:r>
          </w:p>
        </w:tc>
        <w:tc>
          <w:tcPr>
            <w:tcW w:w="2958" w:type="dxa"/>
            <w:tcBorders>
              <w:top w:val="single" w:color="000000" w:sz="8" w:space="0"/>
              <w:left w:val="single" w:color="000000" w:sz="8" w:space="0"/>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default" w:ascii="Times New Roman" w:hAnsi="Times New Roman" w:eastAsia="仿宋_GB2312" w:cs="Times New Roman"/>
                <w:b/>
                <w:bCs/>
                <w:i w:val="0"/>
                <w:iCs w:val="0"/>
                <w:color w:val="000000" w:themeColor="text1"/>
                <w:sz w:val="22"/>
                <w:szCs w:val="22"/>
                <w:u w:val="none"/>
                <w14:textFill>
                  <w14:solidFill>
                    <w14:schemeClr w14:val="tx1"/>
                  </w14:solidFill>
                </w14:textFill>
              </w:rPr>
            </w:pPr>
            <w:r>
              <w:rPr>
                <w:rFonts w:hint="default" w:ascii="Times New Roman" w:hAnsi="Times New Roman" w:eastAsia="仿宋_GB2312" w:cs="Times New Roman"/>
                <w:b/>
                <w:bCs/>
                <w:i w:val="0"/>
                <w:iCs w:val="0"/>
                <w:color w:val="000000" w:themeColor="text1"/>
                <w:kern w:val="0"/>
                <w:sz w:val="22"/>
                <w:szCs w:val="22"/>
                <w:u w:val="none"/>
                <w:lang w:val="en-US" w:eastAsia="zh-CN" w:bidi="ar"/>
                <w14:textFill>
                  <w14:solidFill>
                    <w14:schemeClr w14:val="tx1"/>
                  </w14:solidFill>
                </w14:textFill>
              </w:rPr>
              <w:t>项目名称</w:t>
            </w:r>
          </w:p>
        </w:tc>
        <w:tc>
          <w:tcPr>
            <w:tcW w:w="1500" w:type="dxa"/>
            <w:tcBorders>
              <w:top w:val="single" w:color="000000" w:sz="8" w:space="0"/>
              <w:left w:val="single" w:color="000000" w:sz="8" w:space="0"/>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default" w:ascii="Times New Roman" w:hAnsi="Times New Roman" w:eastAsia="仿宋_GB2312" w:cs="Times New Roman"/>
                <w:b/>
                <w:bCs/>
                <w:i w:val="0"/>
                <w:iCs w:val="0"/>
                <w:color w:val="000000" w:themeColor="text1"/>
                <w:sz w:val="22"/>
                <w:szCs w:val="22"/>
                <w:u w:val="none"/>
                <w14:textFill>
                  <w14:solidFill>
                    <w14:schemeClr w14:val="tx1"/>
                  </w14:solidFill>
                </w14:textFill>
              </w:rPr>
            </w:pPr>
            <w:r>
              <w:rPr>
                <w:rFonts w:hint="default" w:ascii="Times New Roman" w:hAnsi="Times New Roman" w:eastAsia="仿宋_GB2312" w:cs="Times New Roman"/>
                <w:b/>
                <w:bCs/>
                <w:i w:val="0"/>
                <w:iCs w:val="0"/>
                <w:color w:val="000000" w:themeColor="text1"/>
                <w:kern w:val="0"/>
                <w:sz w:val="22"/>
                <w:szCs w:val="22"/>
                <w:u w:val="none"/>
                <w:lang w:val="en-US" w:eastAsia="zh-CN" w:bidi="ar"/>
                <w14:textFill>
                  <w14:solidFill>
                    <w14:schemeClr w14:val="tx1"/>
                  </w14:solidFill>
                </w14:textFill>
              </w:rPr>
              <w:t>单位</w:t>
            </w:r>
          </w:p>
        </w:tc>
        <w:tc>
          <w:tcPr>
            <w:tcW w:w="1290" w:type="dxa"/>
            <w:tcBorders>
              <w:top w:val="single" w:color="000000" w:sz="8" w:space="0"/>
              <w:left w:val="single" w:color="000000" w:sz="8" w:space="0"/>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default" w:ascii="Times New Roman" w:hAnsi="Times New Roman" w:eastAsia="仿宋_GB2312" w:cs="Times New Roman"/>
                <w:b/>
                <w:bCs/>
                <w:i w:val="0"/>
                <w:iCs w:val="0"/>
                <w:color w:val="000000" w:themeColor="text1"/>
                <w:sz w:val="22"/>
                <w:szCs w:val="22"/>
                <w:u w:val="none"/>
                <w14:textFill>
                  <w14:solidFill>
                    <w14:schemeClr w14:val="tx1"/>
                  </w14:solidFill>
                </w14:textFill>
              </w:rPr>
            </w:pPr>
            <w:r>
              <w:rPr>
                <w:rFonts w:hint="default" w:ascii="Times New Roman" w:hAnsi="Times New Roman" w:eastAsia="仿宋_GB2312" w:cs="Times New Roman"/>
                <w:b/>
                <w:bCs/>
                <w:i w:val="0"/>
                <w:iCs w:val="0"/>
                <w:color w:val="000000" w:themeColor="text1"/>
                <w:kern w:val="0"/>
                <w:sz w:val="22"/>
                <w:szCs w:val="22"/>
                <w:u w:val="none"/>
                <w:lang w:val="en-US" w:eastAsia="zh-CN" w:bidi="ar"/>
                <w14:textFill>
                  <w14:solidFill>
                    <w14:schemeClr w14:val="tx1"/>
                  </w14:solidFill>
                </w14:textFill>
              </w:rPr>
              <w:t>工程量</w:t>
            </w:r>
          </w:p>
        </w:tc>
        <w:tc>
          <w:tcPr>
            <w:tcW w:w="2280" w:type="dxa"/>
            <w:tcBorders>
              <w:top w:val="single" w:color="000000" w:sz="8" w:space="0"/>
              <w:left w:val="single" w:color="000000" w:sz="8" w:space="0"/>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default" w:ascii="Times New Roman" w:hAnsi="Times New Roman" w:eastAsia="仿宋_GB2312" w:cs="Times New Roman"/>
                <w:b/>
                <w:bCs/>
                <w:i w:val="0"/>
                <w:iCs w:val="0"/>
                <w:color w:val="000000" w:themeColor="text1"/>
                <w:sz w:val="22"/>
                <w:szCs w:val="22"/>
                <w:u w:val="none"/>
                <w14:textFill>
                  <w14:solidFill>
                    <w14:schemeClr w14:val="tx1"/>
                  </w14:solidFill>
                </w14:textFill>
              </w:rPr>
            </w:pPr>
            <w:r>
              <w:rPr>
                <w:rFonts w:hint="default" w:ascii="Times New Roman" w:hAnsi="Times New Roman" w:eastAsia="仿宋_GB2312" w:cs="Times New Roman"/>
                <w:b/>
                <w:bCs/>
                <w:i w:val="0"/>
                <w:iCs w:val="0"/>
                <w:color w:val="000000" w:themeColor="text1"/>
                <w:kern w:val="0"/>
                <w:sz w:val="22"/>
                <w:szCs w:val="22"/>
                <w:u w:val="none"/>
                <w:lang w:val="en-US" w:eastAsia="zh-CN" w:bidi="ar"/>
                <w14:textFill>
                  <w14:solidFill>
                    <w14:schemeClr w14:val="tx1"/>
                  </w14:solidFill>
                </w14:textFill>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7" w:hRule="atLeast"/>
        </w:trPr>
        <w:tc>
          <w:tcPr>
            <w:tcW w:w="1080" w:type="dxa"/>
            <w:tcBorders>
              <w:top w:val="nil"/>
              <w:left w:val="single" w:color="000000" w:sz="8" w:space="0"/>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default" w:ascii="Times New Roman" w:hAnsi="Times New Roman" w:eastAsia="仿宋_GB2312" w:cs="Times New Roman"/>
                <w:b/>
                <w:bCs/>
                <w:i w:val="0"/>
                <w:iCs w:val="0"/>
                <w:color w:val="000000" w:themeColor="text1"/>
                <w:sz w:val="22"/>
                <w:szCs w:val="22"/>
                <w:u w:val="none"/>
                <w14:textFill>
                  <w14:solidFill>
                    <w14:schemeClr w14:val="tx1"/>
                  </w14:solidFill>
                </w14:textFill>
              </w:rPr>
            </w:pPr>
            <w:r>
              <w:rPr>
                <w:rFonts w:hint="default" w:ascii="Times New Roman" w:hAnsi="Times New Roman" w:eastAsia="仿宋_GB2312" w:cs="Times New Roman"/>
                <w:b/>
                <w:bCs/>
                <w:i w:val="0"/>
                <w:iCs w:val="0"/>
                <w:color w:val="000000" w:themeColor="text1"/>
                <w:kern w:val="0"/>
                <w:sz w:val="22"/>
                <w:szCs w:val="22"/>
                <w:u w:val="none"/>
                <w:lang w:val="en-US" w:eastAsia="zh-CN" w:bidi="ar"/>
                <w14:textFill>
                  <w14:solidFill>
                    <w14:schemeClr w14:val="tx1"/>
                  </w14:solidFill>
                </w14:textFill>
              </w:rPr>
              <w:t>3</w:t>
            </w:r>
          </w:p>
        </w:tc>
        <w:tc>
          <w:tcPr>
            <w:tcW w:w="2958" w:type="dxa"/>
            <w:tcBorders>
              <w:top w:val="nil"/>
              <w:left w:val="single" w:color="000000" w:sz="8" w:space="0"/>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default" w:ascii="Times New Roman" w:hAnsi="Times New Roman" w:eastAsia="仿宋_GB2312" w:cs="Times New Roman"/>
                <w:b/>
                <w:bCs/>
                <w:i w:val="0"/>
                <w:iCs w:val="0"/>
                <w:color w:val="000000" w:themeColor="text1"/>
                <w:sz w:val="22"/>
                <w:szCs w:val="22"/>
                <w:u w:val="none"/>
                <w14:textFill>
                  <w14:solidFill>
                    <w14:schemeClr w14:val="tx1"/>
                  </w14:solidFill>
                </w14:textFill>
              </w:rPr>
            </w:pPr>
            <w:r>
              <w:rPr>
                <w:rFonts w:hint="default" w:ascii="Times New Roman" w:hAnsi="Times New Roman" w:eastAsia="仿宋_GB2312" w:cs="Times New Roman"/>
                <w:b/>
                <w:bCs/>
                <w:i w:val="0"/>
                <w:iCs w:val="0"/>
                <w:color w:val="000000" w:themeColor="text1"/>
                <w:kern w:val="0"/>
                <w:sz w:val="22"/>
                <w:szCs w:val="22"/>
                <w:u w:val="none"/>
                <w:lang w:val="en-US" w:eastAsia="zh-CN" w:bidi="ar"/>
                <w14:textFill>
                  <w14:solidFill>
                    <w14:schemeClr w14:val="tx1"/>
                  </w14:solidFill>
                </w14:textFill>
              </w:rPr>
              <w:t>三区围栏</w:t>
            </w:r>
          </w:p>
        </w:tc>
        <w:tc>
          <w:tcPr>
            <w:tcW w:w="1500" w:type="dxa"/>
            <w:tcBorders>
              <w:top w:val="nil"/>
              <w:left w:val="single" w:color="000000" w:sz="8" w:space="0"/>
              <w:bottom w:val="single" w:color="000000" w:sz="8" w:space="0"/>
              <w:right w:val="single" w:color="000000" w:sz="8" w:space="0"/>
            </w:tcBorders>
            <w:noWrap w:val="0"/>
            <w:vAlign w:val="center"/>
          </w:tcPr>
          <w:p>
            <w:pPr>
              <w:jc w:val="center"/>
              <w:rPr>
                <w:rFonts w:hint="default" w:ascii="Times New Roman" w:hAnsi="Times New Roman" w:eastAsia="仿宋_GB2312" w:cs="Times New Roman"/>
                <w:b/>
                <w:bCs/>
                <w:i w:val="0"/>
                <w:iCs w:val="0"/>
                <w:color w:val="000000" w:themeColor="text1"/>
                <w:sz w:val="22"/>
                <w:szCs w:val="22"/>
                <w:u w:val="none"/>
                <w14:textFill>
                  <w14:solidFill>
                    <w14:schemeClr w14:val="tx1"/>
                  </w14:solidFill>
                </w14:textFill>
              </w:rPr>
            </w:pPr>
          </w:p>
        </w:tc>
        <w:tc>
          <w:tcPr>
            <w:tcW w:w="1290" w:type="dxa"/>
            <w:tcBorders>
              <w:top w:val="nil"/>
              <w:left w:val="single" w:color="000000" w:sz="8" w:space="0"/>
              <w:bottom w:val="single" w:color="000000" w:sz="8" w:space="0"/>
              <w:right w:val="single" w:color="000000" w:sz="8" w:space="0"/>
            </w:tcBorders>
            <w:noWrap w:val="0"/>
            <w:vAlign w:val="center"/>
          </w:tcPr>
          <w:p>
            <w:pPr>
              <w:jc w:val="center"/>
              <w:rPr>
                <w:rFonts w:hint="default" w:ascii="Times New Roman" w:hAnsi="Times New Roman" w:eastAsia="仿宋_GB2312" w:cs="Times New Roman"/>
                <w:b/>
                <w:bCs/>
                <w:i w:val="0"/>
                <w:iCs w:val="0"/>
                <w:color w:val="000000" w:themeColor="text1"/>
                <w:sz w:val="22"/>
                <w:szCs w:val="22"/>
                <w:u w:val="none"/>
                <w14:textFill>
                  <w14:solidFill>
                    <w14:schemeClr w14:val="tx1"/>
                  </w14:solidFill>
                </w14:textFill>
              </w:rPr>
            </w:pPr>
          </w:p>
        </w:tc>
        <w:tc>
          <w:tcPr>
            <w:tcW w:w="2280" w:type="dxa"/>
            <w:tcBorders>
              <w:top w:val="nil"/>
              <w:left w:val="single" w:color="000000" w:sz="8" w:space="0"/>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default" w:ascii="Times New Roman" w:hAnsi="Times New Roman" w:eastAsia="仿宋_GB2312" w:cs="Times New Roman"/>
                <w:b/>
                <w:bCs/>
                <w:i w:val="0"/>
                <w:iCs w:val="0"/>
                <w:color w:val="000000" w:themeColor="text1"/>
                <w:sz w:val="22"/>
                <w:szCs w:val="22"/>
                <w:u w:val="none"/>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7" w:hRule="atLeast"/>
        </w:trPr>
        <w:tc>
          <w:tcPr>
            <w:tcW w:w="1080" w:type="dxa"/>
            <w:tcBorders>
              <w:top w:val="nil"/>
              <w:left w:val="single" w:color="000000" w:sz="8" w:space="0"/>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themeColor="text1"/>
                <w:sz w:val="22"/>
                <w:szCs w:val="22"/>
                <w:u w:val="none"/>
                <w14:textFill>
                  <w14:solidFill>
                    <w14:schemeClr w14:val="tx1"/>
                  </w14:solidFill>
                </w14:textFill>
              </w:rPr>
            </w:pPr>
            <w:r>
              <w:rPr>
                <w:rFonts w:hint="default" w:ascii="Times New Roman" w:hAnsi="Times New Roman" w:eastAsia="仿宋_GB2312" w:cs="Times New Roman"/>
                <w:i w:val="0"/>
                <w:iCs w:val="0"/>
                <w:color w:val="000000" w:themeColor="text1"/>
                <w:kern w:val="0"/>
                <w:sz w:val="22"/>
                <w:szCs w:val="22"/>
                <w:u w:val="none"/>
                <w:lang w:val="en-US" w:eastAsia="zh-CN" w:bidi="ar"/>
                <w14:textFill>
                  <w14:solidFill>
                    <w14:schemeClr w14:val="tx1"/>
                  </w14:solidFill>
                </w14:textFill>
              </w:rPr>
              <w:t>3.1</w:t>
            </w:r>
          </w:p>
        </w:tc>
        <w:tc>
          <w:tcPr>
            <w:tcW w:w="2958" w:type="dxa"/>
            <w:tcBorders>
              <w:top w:val="nil"/>
              <w:left w:val="single" w:color="000000" w:sz="8" w:space="0"/>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themeColor="text1"/>
                <w:sz w:val="22"/>
                <w:szCs w:val="22"/>
                <w:u w:val="none"/>
                <w14:textFill>
                  <w14:solidFill>
                    <w14:schemeClr w14:val="tx1"/>
                  </w14:solidFill>
                </w14:textFill>
              </w:rPr>
            </w:pPr>
            <w:r>
              <w:rPr>
                <w:rFonts w:hint="default" w:ascii="Times New Roman" w:hAnsi="Times New Roman" w:eastAsia="仿宋_GB2312" w:cs="Times New Roman"/>
                <w:i w:val="0"/>
                <w:iCs w:val="0"/>
                <w:color w:val="000000" w:themeColor="text1"/>
                <w:kern w:val="0"/>
                <w:sz w:val="22"/>
                <w:szCs w:val="22"/>
                <w:u w:val="none"/>
                <w:lang w:val="en-US" w:eastAsia="zh-CN" w:bidi="ar"/>
                <w14:textFill>
                  <w14:solidFill>
                    <w14:schemeClr w14:val="tx1"/>
                  </w14:solidFill>
                </w14:textFill>
              </w:rPr>
              <w:t>网片</w:t>
            </w:r>
          </w:p>
        </w:tc>
        <w:tc>
          <w:tcPr>
            <w:tcW w:w="1500" w:type="dxa"/>
            <w:tcBorders>
              <w:top w:val="nil"/>
              <w:left w:val="single" w:color="000000" w:sz="8" w:space="0"/>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themeColor="text1"/>
                <w:sz w:val="22"/>
                <w:szCs w:val="22"/>
                <w:u w:val="none"/>
                <w14:textFill>
                  <w14:solidFill>
                    <w14:schemeClr w14:val="tx1"/>
                  </w14:solidFill>
                </w14:textFill>
              </w:rPr>
            </w:pPr>
            <w:r>
              <w:rPr>
                <w:rFonts w:hint="default" w:ascii="Times New Roman" w:hAnsi="Times New Roman" w:eastAsia="仿宋_GB2312" w:cs="Times New Roman"/>
                <w:i w:val="0"/>
                <w:iCs w:val="0"/>
                <w:color w:val="000000" w:themeColor="text1"/>
                <w:kern w:val="0"/>
                <w:sz w:val="22"/>
                <w:szCs w:val="22"/>
                <w:u w:val="none"/>
                <w:lang w:val="en-US" w:eastAsia="zh-CN" w:bidi="ar"/>
                <w14:textFill>
                  <w14:solidFill>
                    <w14:schemeClr w14:val="tx1"/>
                  </w14:solidFill>
                </w14:textFill>
              </w:rPr>
              <w:t>米</w:t>
            </w:r>
          </w:p>
        </w:tc>
        <w:tc>
          <w:tcPr>
            <w:tcW w:w="1290" w:type="dxa"/>
            <w:tcBorders>
              <w:top w:val="nil"/>
              <w:left w:val="single" w:color="000000" w:sz="8" w:space="0"/>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themeColor="text1"/>
                <w:sz w:val="22"/>
                <w:szCs w:val="22"/>
                <w:u w:val="none"/>
                <w14:textFill>
                  <w14:solidFill>
                    <w14:schemeClr w14:val="tx1"/>
                  </w14:solidFill>
                </w14:textFill>
              </w:rPr>
            </w:pPr>
            <w:r>
              <w:rPr>
                <w:rFonts w:hint="default" w:ascii="Times New Roman" w:hAnsi="Times New Roman" w:eastAsia="仿宋_GB2312" w:cs="Times New Roman"/>
                <w:i w:val="0"/>
                <w:iCs w:val="0"/>
                <w:color w:val="000000" w:themeColor="text1"/>
                <w:kern w:val="0"/>
                <w:sz w:val="22"/>
                <w:szCs w:val="22"/>
                <w:u w:val="none"/>
                <w:lang w:val="en-US" w:eastAsia="zh-CN" w:bidi="ar"/>
                <w14:textFill>
                  <w14:solidFill>
                    <w14:schemeClr w14:val="tx1"/>
                  </w14:solidFill>
                </w14:textFill>
              </w:rPr>
              <w:t>12805</w:t>
            </w:r>
          </w:p>
        </w:tc>
        <w:tc>
          <w:tcPr>
            <w:tcW w:w="2280" w:type="dxa"/>
            <w:tcBorders>
              <w:top w:val="nil"/>
              <w:left w:val="single" w:color="000000" w:sz="8" w:space="0"/>
              <w:bottom w:val="single" w:color="000000" w:sz="8" w:space="0"/>
              <w:right w:val="single" w:color="000000" w:sz="8" w:space="0"/>
            </w:tcBorders>
            <w:noWrap w:val="0"/>
            <w:vAlign w:val="center"/>
          </w:tcPr>
          <w:p>
            <w:pPr>
              <w:jc w:val="center"/>
              <w:rPr>
                <w:rFonts w:hint="default" w:ascii="Times New Roman" w:hAnsi="Times New Roman" w:eastAsia="仿宋_GB2312" w:cs="Times New Roman"/>
                <w:i w:val="0"/>
                <w:iCs w:val="0"/>
                <w:color w:val="000000" w:themeColor="text1"/>
                <w:sz w:val="22"/>
                <w:szCs w:val="22"/>
                <w:u w:val="none"/>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7" w:hRule="atLeast"/>
        </w:trPr>
        <w:tc>
          <w:tcPr>
            <w:tcW w:w="1080" w:type="dxa"/>
            <w:tcBorders>
              <w:top w:val="nil"/>
              <w:left w:val="single" w:color="000000" w:sz="8" w:space="0"/>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themeColor="text1"/>
                <w:sz w:val="22"/>
                <w:szCs w:val="22"/>
                <w:u w:val="none"/>
                <w14:textFill>
                  <w14:solidFill>
                    <w14:schemeClr w14:val="tx1"/>
                  </w14:solidFill>
                </w14:textFill>
              </w:rPr>
            </w:pPr>
            <w:r>
              <w:rPr>
                <w:rFonts w:hint="default" w:ascii="Times New Roman" w:hAnsi="Times New Roman" w:eastAsia="仿宋_GB2312" w:cs="Times New Roman"/>
                <w:i w:val="0"/>
                <w:iCs w:val="0"/>
                <w:color w:val="000000" w:themeColor="text1"/>
                <w:kern w:val="0"/>
                <w:sz w:val="22"/>
                <w:szCs w:val="22"/>
                <w:u w:val="none"/>
                <w:lang w:val="en-US" w:eastAsia="zh-CN" w:bidi="ar"/>
                <w14:textFill>
                  <w14:solidFill>
                    <w14:schemeClr w14:val="tx1"/>
                  </w14:solidFill>
                </w14:textFill>
              </w:rPr>
              <w:t>3.2</w:t>
            </w:r>
          </w:p>
        </w:tc>
        <w:tc>
          <w:tcPr>
            <w:tcW w:w="2958" w:type="dxa"/>
            <w:tcBorders>
              <w:top w:val="nil"/>
              <w:left w:val="single" w:color="000000" w:sz="8" w:space="0"/>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themeColor="text1"/>
                <w:sz w:val="22"/>
                <w:szCs w:val="22"/>
                <w:u w:val="none"/>
                <w14:textFill>
                  <w14:solidFill>
                    <w14:schemeClr w14:val="tx1"/>
                  </w14:solidFill>
                </w14:textFill>
              </w:rPr>
            </w:pPr>
            <w:r>
              <w:rPr>
                <w:rFonts w:hint="default" w:ascii="Times New Roman" w:hAnsi="Times New Roman" w:eastAsia="仿宋_GB2312" w:cs="Times New Roman"/>
                <w:i w:val="0"/>
                <w:iCs w:val="0"/>
                <w:color w:val="000000" w:themeColor="text1"/>
                <w:kern w:val="0"/>
                <w:sz w:val="22"/>
                <w:szCs w:val="22"/>
                <w:u w:val="none"/>
                <w:lang w:val="en-US" w:eastAsia="zh-CN" w:bidi="ar"/>
                <w14:textFill>
                  <w14:solidFill>
                    <w14:schemeClr w14:val="tx1"/>
                  </w14:solidFill>
                </w14:textFill>
              </w:rPr>
              <w:t>角钢挂线桩</w:t>
            </w:r>
          </w:p>
        </w:tc>
        <w:tc>
          <w:tcPr>
            <w:tcW w:w="1500" w:type="dxa"/>
            <w:tcBorders>
              <w:top w:val="nil"/>
              <w:left w:val="single" w:color="000000" w:sz="8" w:space="0"/>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themeColor="text1"/>
                <w:sz w:val="22"/>
                <w:szCs w:val="22"/>
                <w:u w:val="none"/>
                <w14:textFill>
                  <w14:solidFill>
                    <w14:schemeClr w14:val="tx1"/>
                  </w14:solidFill>
                </w14:textFill>
              </w:rPr>
            </w:pPr>
            <w:r>
              <w:rPr>
                <w:rFonts w:hint="default" w:ascii="Times New Roman" w:hAnsi="Times New Roman" w:eastAsia="仿宋_GB2312" w:cs="Times New Roman"/>
                <w:i w:val="0"/>
                <w:iCs w:val="0"/>
                <w:color w:val="000000" w:themeColor="text1"/>
                <w:kern w:val="0"/>
                <w:sz w:val="22"/>
                <w:szCs w:val="22"/>
                <w:u w:val="none"/>
                <w:lang w:val="en-US" w:eastAsia="zh-CN" w:bidi="ar"/>
                <w14:textFill>
                  <w14:solidFill>
                    <w14:schemeClr w14:val="tx1"/>
                  </w14:solidFill>
                </w14:textFill>
              </w:rPr>
              <w:t>根</w:t>
            </w:r>
          </w:p>
        </w:tc>
        <w:tc>
          <w:tcPr>
            <w:tcW w:w="1290" w:type="dxa"/>
            <w:tcBorders>
              <w:top w:val="nil"/>
              <w:left w:val="single" w:color="000000" w:sz="8" w:space="0"/>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themeColor="text1"/>
                <w:sz w:val="22"/>
                <w:szCs w:val="22"/>
                <w:u w:val="none"/>
                <w14:textFill>
                  <w14:solidFill>
                    <w14:schemeClr w14:val="tx1"/>
                  </w14:solidFill>
                </w14:textFill>
              </w:rPr>
            </w:pPr>
            <w:r>
              <w:rPr>
                <w:rFonts w:hint="default" w:ascii="Times New Roman" w:hAnsi="Times New Roman" w:eastAsia="仿宋_GB2312" w:cs="Times New Roman"/>
                <w:i w:val="0"/>
                <w:iCs w:val="0"/>
                <w:color w:val="000000" w:themeColor="text1"/>
                <w:kern w:val="0"/>
                <w:sz w:val="22"/>
                <w:szCs w:val="22"/>
                <w:u w:val="none"/>
                <w:lang w:val="en-US" w:eastAsia="zh-CN" w:bidi="ar"/>
                <w14:textFill>
                  <w14:solidFill>
                    <w14:schemeClr w14:val="tx1"/>
                  </w14:solidFill>
                </w14:textFill>
              </w:rPr>
              <w:t>1580</w:t>
            </w:r>
          </w:p>
        </w:tc>
        <w:tc>
          <w:tcPr>
            <w:tcW w:w="2280" w:type="dxa"/>
            <w:tcBorders>
              <w:top w:val="nil"/>
              <w:left w:val="single" w:color="000000" w:sz="8" w:space="0"/>
              <w:bottom w:val="single" w:color="000000" w:sz="8" w:space="0"/>
              <w:right w:val="single" w:color="000000" w:sz="8" w:space="0"/>
            </w:tcBorders>
            <w:noWrap w:val="0"/>
            <w:vAlign w:val="center"/>
          </w:tcPr>
          <w:p>
            <w:pPr>
              <w:jc w:val="center"/>
              <w:rPr>
                <w:rFonts w:hint="default" w:ascii="Times New Roman" w:hAnsi="Times New Roman" w:eastAsia="仿宋_GB2312" w:cs="Times New Roman"/>
                <w:i w:val="0"/>
                <w:iCs w:val="0"/>
                <w:color w:val="000000" w:themeColor="text1"/>
                <w:sz w:val="22"/>
                <w:szCs w:val="22"/>
                <w:u w:val="none"/>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7" w:hRule="atLeast"/>
        </w:trPr>
        <w:tc>
          <w:tcPr>
            <w:tcW w:w="1080" w:type="dxa"/>
            <w:tcBorders>
              <w:top w:val="nil"/>
              <w:left w:val="single" w:color="000000" w:sz="8" w:space="0"/>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themeColor="text1"/>
                <w:sz w:val="22"/>
                <w:szCs w:val="22"/>
                <w:u w:val="none"/>
                <w14:textFill>
                  <w14:solidFill>
                    <w14:schemeClr w14:val="tx1"/>
                  </w14:solidFill>
                </w14:textFill>
              </w:rPr>
            </w:pPr>
            <w:r>
              <w:rPr>
                <w:rFonts w:hint="default" w:ascii="Times New Roman" w:hAnsi="Times New Roman" w:eastAsia="仿宋_GB2312" w:cs="Times New Roman"/>
                <w:i w:val="0"/>
                <w:iCs w:val="0"/>
                <w:color w:val="000000" w:themeColor="text1"/>
                <w:kern w:val="0"/>
                <w:sz w:val="22"/>
                <w:szCs w:val="22"/>
                <w:u w:val="none"/>
                <w:lang w:val="en-US" w:eastAsia="zh-CN" w:bidi="ar"/>
                <w14:textFill>
                  <w14:solidFill>
                    <w14:schemeClr w14:val="tx1"/>
                  </w14:solidFill>
                </w14:textFill>
              </w:rPr>
              <w:t>3.3</w:t>
            </w:r>
          </w:p>
        </w:tc>
        <w:tc>
          <w:tcPr>
            <w:tcW w:w="2958" w:type="dxa"/>
            <w:tcBorders>
              <w:top w:val="nil"/>
              <w:left w:val="single" w:color="000000" w:sz="8" w:space="0"/>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themeColor="text1"/>
                <w:sz w:val="22"/>
                <w:szCs w:val="22"/>
                <w:u w:val="none"/>
                <w14:textFill>
                  <w14:solidFill>
                    <w14:schemeClr w14:val="tx1"/>
                  </w14:solidFill>
                </w14:textFill>
              </w:rPr>
            </w:pPr>
            <w:r>
              <w:rPr>
                <w:rFonts w:hint="default" w:ascii="Times New Roman" w:hAnsi="Times New Roman" w:eastAsia="仿宋_GB2312" w:cs="Times New Roman"/>
                <w:i w:val="0"/>
                <w:iCs w:val="0"/>
                <w:color w:val="000000" w:themeColor="text1"/>
                <w:kern w:val="0"/>
                <w:sz w:val="22"/>
                <w:szCs w:val="22"/>
                <w:u w:val="none"/>
                <w:lang w:val="en-US" w:eastAsia="zh-CN" w:bidi="ar"/>
                <w14:textFill>
                  <w14:solidFill>
                    <w14:schemeClr w14:val="tx1"/>
                  </w14:solidFill>
                </w14:textFill>
              </w:rPr>
              <w:t>角钢加强桩</w:t>
            </w:r>
          </w:p>
        </w:tc>
        <w:tc>
          <w:tcPr>
            <w:tcW w:w="1500" w:type="dxa"/>
            <w:tcBorders>
              <w:top w:val="nil"/>
              <w:left w:val="single" w:color="000000" w:sz="8" w:space="0"/>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themeColor="text1"/>
                <w:sz w:val="22"/>
                <w:szCs w:val="22"/>
                <w:u w:val="none"/>
                <w14:textFill>
                  <w14:solidFill>
                    <w14:schemeClr w14:val="tx1"/>
                  </w14:solidFill>
                </w14:textFill>
              </w:rPr>
            </w:pPr>
            <w:r>
              <w:rPr>
                <w:rFonts w:hint="default" w:ascii="Times New Roman" w:hAnsi="Times New Roman" w:eastAsia="仿宋_GB2312" w:cs="Times New Roman"/>
                <w:i w:val="0"/>
                <w:iCs w:val="0"/>
                <w:color w:val="000000" w:themeColor="text1"/>
                <w:kern w:val="0"/>
                <w:sz w:val="22"/>
                <w:szCs w:val="22"/>
                <w:u w:val="none"/>
                <w:lang w:val="en-US" w:eastAsia="zh-CN" w:bidi="ar"/>
                <w14:textFill>
                  <w14:solidFill>
                    <w14:schemeClr w14:val="tx1"/>
                  </w14:solidFill>
                </w14:textFill>
              </w:rPr>
              <w:t>根</w:t>
            </w:r>
          </w:p>
        </w:tc>
        <w:tc>
          <w:tcPr>
            <w:tcW w:w="1290" w:type="dxa"/>
            <w:tcBorders>
              <w:top w:val="nil"/>
              <w:left w:val="single" w:color="000000" w:sz="8" w:space="0"/>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themeColor="text1"/>
                <w:sz w:val="22"/>
                <w:szCs w:val="22"/>
                <w:u w:val="none"/>
                <w14:textFill>
                  <w14:solidFill>
                    <w14:schemeClr w14:val="tx1"/>
                  </w14:solidFill>
                </w14:textFill>
              </w:rPr>
            </w:pPr>
            <w:r>
              <w:rPr>
                <w:rFonts w:hint="default" w:ascii="Times New Roman" w:hAnsi="Times New Roman" w:eastAsia="仿宋_GB2312" w:cs="Times New Roman"/>
                <w:i w:val="0"/>
                <w:iCs w:val="0"/>
                <w:color w:val="000000" w:themeColor="text1"/>
                <w:kern w:val="0"/>
                <w:sz w:val="22"/>
                <w:szCs w:val="22"/>
                <w:u w:val="none"/>
                <w:lang w:val="en-US" w:eastAsia="zh-CN" w:bidi="ar"/>
                <w14:textFill>
                  <w14:solidFill>
                    <w14:schemeClr w14:val="tx1"/>
                  </w14:solidFill>
                </w14:textFill>
              </w:rPr>
              <w:t>60</w:t>
            </w:r>
          </w:p>
        </w:tc>
        <w:tc>
          <w:tcPr>
            <w:tcW w:w="2280" w:type="dxa"/>
            <w:tcBorders>
              <w:top w:val="nil"/>
              <w:left w:val="single" w:color="000000" w:sz="8" w:space="0"/>
              <w:bottom w:val="single" w:color="000000" w:sz="8" w:space="0"/>
              <w:right w:val="single" w:color="000000" w:sz="8" w:space="0"/>
            </w:tcBorders>
            <w:noWrap w:val="0"/>
            <w:vAlign w:val="center"/>
          </w:tcPr>
          <w:p>
            <w:pPr>
              <w:jc w:val="center"/>
              <w:rPr>
                <w:rFonts w:hint="default" w:ascii="Times New Roman" w:hAnsi="Times New Roman" w:eastAsia="仿宋_GB2312" w:cs="Times New Roman"/>
                <w:i w:val="0"/>
                <w:iCs w:val="0"/>
                <w:color w:val="000000" w:themeColor="text1"/>
                <w:sz w:val="22"/>
                <w:szCs w:val="22"/>
                <w:u w:val="none"/>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7" w:hRule="atLeast"/>
        </w:trPr>
        <w:tc>
          <w:tcPr>
            <w:tcW w:w="1080" w:type="dxa"/>
            <w:tcBorders>
              <w:top w:val="nil"/>
              <w:left w:val="single" w:color="000000" w:sz="8" w:space="0"/>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themeColor="text1"/>
                <w:sz w:val="22"/>
                <w:szCs w:val="22"/>
                <w:u w:val="none"/>
                <w14:textFill>
                  <w14:solidFill>
                    <w14:schemeClr w14:val="tx1"/>
                  </w14:solidFill>
                </w14:textFill>
              </w:rPr>
            </w:pPr>
            <w:r>
              <w:rPr>
                <w:rFonts w:hint="default" w:ascii="Times New Roman" w:hAnsi="Times New Roman" w:eastAsia="仿宋_GB2312" w:cs="Times New Roman"/>
                <w:i w:val="0"/>
                <w:iCs w:val="0"/>
                <w:color w:val="000000" w:themeColor="text1"/>
                <w:kern w:val="0"/>
                <w:sz w:val="22"/>
                <w:szCs w:val="22"/>
                <w:u w:val="none"/>
                <w:lang w:val="en-US" w:eastAsia="zh-CN" w:bidi="ar"/>
                <w14:textFill>
                  <w14:solidFill>
                    <w14:schemeClr w14:val="tx1"/>
                  </w14:solidFill>
                </w14:textFill>
              </w:rPr>
              <w:t>3.4</w:t>
            </w:r>
          </w:p>
        </w:tc>
        <w:tc>
          <w:tcPr>
            <w:tcW w:w="2958" w:type="dxa"/>
            <w:tcBorders>
              <w:top w:val="nil"/>
              <w:left w:val="single" w:color="000000" w:sz="8" w:space="0"/>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themeColor="text1"/>
                <w:sz w:val="22"/>
                <w:szCs w:val="22"/>
                <w:u w:val="none"/>
                <w14:textFill>
                  <w14:solidFill>
                    <w14:schemeClr w14:val="tx1"/>
                  </w14:solidFill>
                </w14:textFill>
              </w:rPr>
            </w:pPr>
            <w:r>
              <w:rPr>
                <w:rFonts w:hint="default" w:ascii="Times New Roman" w:hAnsi="Times New Roman" w:eastAsia="仿宋_GB2312" w:cs="Times New Roman"/>
                <w:i w:val="0"/>
                <w:iCs w:val="0"/>
                <w:color w:val="000000" w:themeColor="text1"/>
                <w:kern w:val="0"/>
                <w:sz w:val="22"/>
                <w:szCs w:val="22"/>
                <w:u w:val="none"/>
                <w:lang w:val="en-US" w:eastAsia="zh-CN" w:bidi="ar"/>
                <w14:textFill>
                  <w14:solidFill>
                    <w14:schemeClr w14:val="tx1"/>
                  </w14:solidFill>
                </w14:textFill>
              </w:rPr>
              <w:t>角钢侧顶桩</w:t>
            </w:r>
          </w:p>
        </w:tc>
        <w:tc>
          <w:tcPr>
            <w:tcW w:w="1500" w:type="dxa"/>
            <w:tcBorders>
              <w:top w:val="nil"/>
              <w:left w:val="single" w:color="000000" w:sz="8" w:space="0"/>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themeColor="text1"/>
                <w:sz w:val="22"/>
                <w:szCs w:val="22"/>
                <w:u w:val="none"/>
                <w14:textFill>
                  <w14:solidFill>
                    <w14:schemeClr w14:val="tx1"/>
                  </w14:solidFill>
                </w14:textFill>
              </w:rPr>
            </w:pPr>
            <w:r>
              <w:rPr>
                <w:rFonts w:hint="default" w:ascii="Times New Roman" w:hAnsi="Times New Roman" w:eastAsia="仿宋_GB2312" w:cs="Times New Roman"/>
                <w:i w:val="0"/>
                <w:iCs w:val="0"/>
                <w:color w:val="000000" w:themeColor="text1"/>
                <w:kern w:val="0"/>
                <w:sz w:val="22"/>
                <w:szCs w:val="22"/>
                <w:u w:val="none"/>
                <w:lang w:val="en-US" w:eastAsia="zh-CN" w:bidi="ar"/>
                <w14:textFill>
                  <w14:solidFill>
                    <w14:schemeClr w14:val="tx1"/>
                  </w14:solidFill>
                </w14:textFill>
              </w:rPr>
              <w:t>根</w:t>
            </w:r>
          </w:p>
        </w:tc>
        <w:tc>
          <w:tcPr>
            <w:tcW w:w="1290" w:type="dxa"/>
            <w:tcBorders>
              <w:top w:val="nil"/>
              <w:left w:val="single" w:color="000000" w:sz="8" w:space="0"/>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themeColor="text1"/>
                <w:sz w:val="22"/>
                <w:szCs w:val="22"/>
                <w:u w:val="none"/>
                <w14:textFill>
                  <w14:solidFill>
                    <w14:schemeClr w14:val="tx1"/>
                  </w14:solidFill>
                </w14:textFill>
              </w:rPr>
            </w:pPr>
            <w:r>
              <w:rPr>
                <w:rFonts w:hint="default" w:ascii="Times New Roman" w:hAnsi="Times New Roman" w:eastAsia="仿宋_GB2312" w:cs="Times New Roman"/>
                <w:i w:val="0"/>
                <w:iCs w:val="0"/>
                <w:color w:val="000000" w:themeColor="text1"/>
                <w:kern w:val="0"/>
                <w:sz w:val="22"/>
                <w:szCs w:val="22"/>
                <w:u w:val="none"/>
                <w:lang w:val="en-US" w:eastAsia="zh-CN" w:bidi="ar"/>
                <w14:textFill>
                  <w14:solidFill>
                    <w14:schemeClr w14:val="tx1"/>
                  </w14:solidFill>
                </w14:textFill>
              </w:rPr>
              <w:t>65</w:t>
            </w:r>
          </w:p>
        </w:tc>
        <w:tc>
          <w:tcPr>
            <w:tcW w:w="2280" w:type="dxa"/>
            <w:tcBorders>
              <w:top w:val="nil"/>
              <w:left w:val="single" w:color="000000" w:sz="8" w:space="0"/>
              <w:bottom w:val="single" w:color="000000" w:sz="8" w:space="0"/>
              <w:right w:val="single" w:color="000000" w:sz="8" w:space="0"/>
            </w:tcBorders>
            <w:noWrap w:val="0"/>
            <w:vAlign w:val="center"/>
          </w:tcPr>
          <w:p>
            <w:pPr>
              <w:jc w:val="center"/>
              <w:rPr>
                <w:rFonts w:hint="default" w:ascii="Times New Roman" w:hAnsi="Times New Roman" w:eastAsia="仿宋_GB2312" w:cs="Times New Roman"/>
                <w:i w:val="0"/>
                <w:iCs w:val="0"/>
                <w:color w:val="000000" w:themeColor="text1"/>
                <w:sz w:val="22"/>
                <w:szCs w:val="22"/>
                <w:u w:val="none"/>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91" w:hRule="atLeast"/>
        </w:trPr>
        <w:tc>
          <w:tcPr>
            <w:tcW w:w="1080" w:type="dxa"/>
            <w:tcBorders>
              <w:top w:val="nil"/>
              <w:left w:val="single" w:color="000000" w:sz="8" w:space="0"/>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themeColor="text1"/>
                <w:sz w:val="22"/>
                <w:szCs w:val="22"/>
                <w:u w:val="none"/>
                <w14:textFill>
                  <w14:solidFill>
                    <w14:schemeClr w14:val="tx1"/>
                  </w14:solidFill>
                </w14:textFill>
              </w:rPr>
            </w:pPr>
            <w:r>
              <w:rPr>
                <w:rFonts w:hint="default" w:ascii="Times New Roman" w:hAnsi="Times New Roman" w:eastAsia="仿宋_GB2312" w:cs="Times New Roman"/>
                <w:i w:val="0"/>
                <w:iCs w:val="0"/>
                <w:color w:val="000000" w:themeColor="text1"/>
                <w:kern w:val="0"/>
                <w:sz w:val="22"/>
                <w:szCs w:val="22"/>
                <w:u w:val="none"/>
                <w:lang w:val="en-US" w:eastAsia="zh-CN" w:bidi="ar"/>
                <w14:textFill>
                  <w14:solidFill>
                    <w14:schemeClr w14:val="tx1"/>
                  </w14:solidFill>
                </w14:textFill>
              </w:rPr>
              <w:t>3.5</w:t>
            </w:r>
          </w:p>
        </w:tc>
        <w:tc>
          <w:tcPr>
            <w:tcW w:w="2958" w:type="dxa"/>
            <w:tcBorders>
              <w:top w:val="nil"/>
              <w:left w:val="single" w:color="000000" w:sz="8" w:space="0"/>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themeColor="text1"/>
                <w:sz w:val="22"/>
                <w:szCs w:val="22"/>
                <w:u w:val="none"/>
                <w14:textFill>
                  <w14:solidFill>
                    <w14:schemeClr w14:val="tx1"/>
                  </w14:solidFill>
                </w14:textFill>
              </w:rPr>
            </w:pPr>
            <w:r>
              <w:rPr>
                <w:rFonts w:hint="default" w:ascii="Times New Roman" w:hAnsi="Times New Roman" w:eastAsia="仿宋_GB2312" w:cs="Times New Roman"/>
                <w:i w:val="0"/>
                <w:iCs w:val="0"/>
                <w:color w:val="000000" w:themeColor="text1"/>
                <w:kern w:val="0"/>
                <w:sz w:val="22"/>
                <w:szCs w:val="22"/>
                <w:u w:val="none"/>
                <w:lang w:val="en-US" w:eastAsia="zh-CN" w:bidi="ar"/>
                <w14:textFill>
                  <w14:solidFill>
                    <w14:schemeClr w14:val="tx1"/>
                  </w14:solidFill>
                </w14:textFill>
              </w:rPr>
              <w:t>大门</w:t>
            </w:r>
          </w:p>
        </w:tc>
        <w:tc>
          <w:tcPr>
            <w:tcW w:w="1500" w:type="dxa"/>
            <w:tcBorders>
              <w:top w:val="nil"/>
              <w:left w:val="single" w:color="000000" w:sz="8" w:space="0"/>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themeColor="text1"/>
                <w:sz w:val="22"/>
                <w:szCs w:val="22"/>
                <w:u w:val="none"/>
                <w14:textFill>
                  <w14:solidFill>
                    <w14:schemeClr w14:val="tx1"/>
                  </w14:solidFill>
                </w14:textFill>
              </w:rPr>
            </w:pPr>
            <w:r>
              <w:rPr>
                <w:rFonts w:hint="default" w:ascii="Times New Roman" w:hAnsi="Times New Roman" w:eastAsia="仿宋_GB2312" w:cs="Times New Roman"/>
                <w:i w:val="0"/>
                <w:iCs w:val="0"/>
                <w:color w:val="000000" w:themeColor="text1"/>
                <w:kern w:val="0"/>
                <w:sz w:val="22"/>
                <w:szCs w:val="22"/>
                <w:u w:val="none"/>
                <w:lang w:val="en-US" w:eastAsia="zh-CN" w:bidi="ar"/>
                <w14:textFill>
                  <w14:solidFill>
                    <w14:schemeClr w14:val="tx1"/>
                  </w14:solidFill>
                </w14:textFill>
              </w:rPr>
              <w:t>套</w:t>
            </w:r>
          </w:p>
        </w:tc>
        <w:tc>
          <w:tcPr>
            <w:tcW w:w="1290" w:type="dxa"/>
            <w:tcBorders>
              <w:top w:val="nil"/>
              <w:left w:val="single" w:color="000000" w:sz="8" w:space="0"/>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themeColor="text1"/>
                <w:sz w:val="22"/>
                <w:szCs w:val="22"/>
                <w:u w:val="none"/>
                <w14:textFill>
                  <w14:solidFill>
                    <w14:schemeClr w14:val="tx1"/>
                  </w14:solidFill>
                </w14:textFill>
              </w:rPr>
            </w:pPr>
            <w:r>
              <w:rPr>
                <w:rFonts w:hint="default" w:ascii="Times New Roman" w:hAnsi="Times New Roman" w:eastAsia="仿宋_GB2312" w:cs="Times New Roman"/>
                <w:i w:val="0"/>
                <w:iCs w:val="0"/>
                <w:color w:val="000000" w:themeColor="text1"/>
                <w:kern w:val="0"/>
                <w:sz w:val="22"/>
                <w:szCs w:val="22"/>
                <w:u w:val="none"/>
                <w:lang w:val="en-US" w:eastAsia="zh-CN" w:bidi="ar"/>
                <w14:textFill>
                  <w14:solidFill>
                    <w14:schemeClr w14:val="tx1"/>
                  </w14:solidFill>
                </w14:textFill>
              </w:rPr>
              <w:t>2</w:t>
            </w:r>
          </w:p>
        </w:tc>
        <w:tc>
          <w:tcPr>
            <w:tcW w:w="2280" w:type="dxa"/>
            <w:tcBorders>
              <w:top w:val="nil"/>
              <w:left w:val="single" w:color="000000" w:sz="8" w:space="0"/>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themeColor="text1"/>
                <w:sz w:val="22"/>
                <w:szCs w:val="22"/>
                <w:u w:val="none"/>
                <w14:textFill>
                  <w14:solidFill>
                    <w14:schemeClr w14:val="tx1"/>
                  </w14:solidFill>
                </w14:textFill>
              </w:rPr>
            </w:pPr>
            <w:r>
              <w:rPr>
                <w:rFonts w:hint="default" w:ascii="Times New Roman" w:hAnsi="Times New Roman" w:eastAsia="仿宋_GB2312" w:cs="Times New Roman"/>
                <w:i w:val="0"/>
                <w:iCs w:val="0"/>
                <w:color w:val="000000" w:themeColor="text1"/>
                <w:kern w:val="0"/>
                <w:sz w:val="22"/>
                <w:szCs w:val="22"/>
                <w:u w:val="none"/>
                <w:lang w:val="en-US" w:eastAsia="zh-CN" w:bidi="ar"/>
                <w14:textFill>
                  <w14:solidFill>
                    <w14:schemeClr w14:val="tx1"/>
                  </w14:solidFill>
                </w14:textFill>
              </w:rPr>
              <w:t>含 2 扇门、2 根门柱、4 根地锚、4 根侧顶桩、4 套螺丝</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7" w:hRule="atLeast"/>
        </w:trPr>
        <w:tc>
          <w:tcPr>
            <w:tcW w:w="1080" w:type="dxa"/>
            <w:tcBorders>
              <w:top w:val="nil"/>
              <w:left w:val="single" w:color="000000" w:sz="8" w:space="0"/>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themeColor="text1"/>
                <w:sz w:val="22"/>
                <w:szCs w:val="22"/>
                <w:u w:val="none"/>
                <w14:textFill>
                  <w14:solidFill>
                    <w14:schemeClr w14:val="tx1"/>
                  </w14:solidFill>
                </w14:textFill>
              </w:rPr>
            </w:pPr>
            <w:r>
              <w:rPr>
                <w:rFonts w:hint="default" w:ascii="Times New Roman" w:hAnsi="Times New Roman" w:eastAsia="仿宋_GB2312" w:cs="Times New Roman"/>
                <w:i w:val="0"/>
                <w:iCs w:val="0"/>
                <w:color w:val="000000" w:themeColor="text1"/>
                <w:kern w:val="0"/>
                <w:sz w:val="22"/>
                <w:szCs w:val="22"/>
                <w:u w:val="none"/>
                <w:lang w:val="en-US" w:eastAsia="zh-CN" w:bidi="ar"/>
                <w14:textFill>
                  <w14:solidFill>
                    <w14:schemeClr w14:val="tx1"/>
                  </w14:solidFill>
                </w14:textFill>
              </w:rPr>
              <w:t>3.6</w:t>
            </w:r>
          </w:p>
        </w:tc>
        <w:tc>
          <w:tcPr>
            <w:tcW w:w="2958" w:type="dxa"/>
            <w:tcBorders>
              <w:top w:val="nil"/>
              <w:left w:val="single" w:color="000000" w:sz="8" w:space="0"/>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themeColor="text1"/>
                <w:sz w:val="22"/>
                <w:szCs w:val="22"/>
                <w:u w:val="none"/>
                <w14:textFill>
                  <w14:solidFill>
                    <w14:schemeClr w14:val="tx1"/>
                  </w14:solidFill>
                </w14:textFill>
              </w:rPr>
            </w:pPr>
            <w:r>
              <w:rPr>
                <w:rFonts w:hint="default" w:ascii="Times New Roman" w:hAnsi="Times New Roman" w:eastAsia="仿宋_GB2312" w:cs="Times New Roman"/>
                <w:i w:val="0"/>
                <w:iCs w:val="0"/>
                <w:color w:val="000000" w:themeColor="text1"/>
                <w:kern w:val="0"/>
                <w:sz w:val="22"/>
                <w:szCs w:val="22"/>
                <w:u w:val="none"/>
                <w:lang w:val="en-US" w:eastAsia="zh-CN" w:bidi="ar"/>
                <w14:textFill>
                  <w14:solidFill>
                    <w14:schemeClr w14:val="tx1"/>
                  </w14:solidFill>
                </w14:textFill>
              </w:rPr>
              <w:t>地锚</w:t>
            </w:r>
          </w:p>
        </w:tc>
        <w:tc>
          <w:tcPr>
            <w:tcW w:w="1500" w:type="dxa"/>
            <w:tcBorders>
              <w:top w:val="nil"/>
              <w:left w:val="single" w:color="000000" w:sz="8" w:space="0"/>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themeColor="text1"/>
                <w:sz w:val="22"/>
                <w:szCs w:val="22"/>
                <w:u w:val="none"/>
                <w14:textFill>
                  <w14:solidFill>
                    <w14:schemeClr w14:val="tx1"/>
                  </w14:solidFill>
                </w14:textFill>
              </w:rPr>
            </w:pPr>
            <w:r>
              <w:rPr>
                <w:rFonts w:hint="default" w:ascii="Times New Roman" w:hAnsi="Times New Roman" w:eastAsia="仿宋_GB2312" w:cs="Times New Roman"/>
                <w:i w:val="0"/>
                <w:iCs w:val="0"/>
                <w:color w:val="000000" w:themeColor="text1"/>
                <w:kern w:val="0"/>
                <w:sz w:val="22"/>
                <w:szCs w:val="22"/>
                <w:u w:val="none"/>
                <w:lang w:val="en-US" w:eastAsia="zh-CN" w:bidi="ar"/>
                <w14:textFill>
                  <w14:solidFill>
                    <w14:schemeClr w14:val="tx1"/>
                  </w14:solidFill>
                </w14:textFill>
              </w:rPr>
              <w:t>根</w:t>
            </w:r>
          </w:p>
        </w:tc>
        <w:tc>
          <w:tcPr>
            <w:tcW w:w="1290" w:type="dxa"/>
            <w:tcBorders>
              <w:top w:val="nil"/>
              <w:left w:val="single" w:color="000000" w:sz="8" w:space="0"/>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themeColor="text1"/>
                <w:sz w:val="22"/>
                <w:szCs w:val="22"/>
                <w:u w:val="none"/>
                <w14:textFill>
                  <w14:solidFill>
                    <w14:schemeClr w14:val="tx1"/>
                  </w14:solidFill>
                </w14:textFill>
              </w:rPr>
            </w:pPr>
            <w:r>
              <w:rPr>
                <w:rFonts w:hint="default" w:ascii="Times New Roman" w:hAnsi="Times New Roman" w:eastAsia="仿宋_GB2312" w:cs="Times New Roman"/>
                <w:i w:val="0"/>
                <w:iCs w:val="0"/>
                <w:color w:val="000000" w:themeColor="text1"/>
                <w:kern w:val="0"/>
                <w:sz w:val="22"/>
                <w:szCs w:val="22"/>
                <w:u w:val="none"/>
                <w:lang w:val="en-US" w:eastAsia="zh-CN" w:bidi="ar"/>
                <w14:textFill>
                  <w14:solidFill>
                    <w14:schemeClr w14:val="tx1"/>
                  </w14:solidFill>
                </w14:textFill>
              </w:rPr>
              <w:t>69</w:t>
            </w:r>
          </w:p>
        </w:tc>
        <w:tc>
          <w:tcPr>
            <w:tcW w:w="2280" w:type="dxa"/>
            <w:tcBorders>
              <w:top w:val="nil"/>
              <w:left w:val="single" w:color="000000" w:sz="8" w:space="0"/>
              <w:bottom w:val="single" w:color="000000" w:sz="8" w:space="0"/>
              <w:right w:val="single" w:color="000000" w:sz="8" w:space="0"/>
            </w:tcBorders>
            <w:noWrap w:val="0"/>
            <w:vAlign w:val="center"/>
          </w:tcPr>
          <w:p>
            <w:pPr>
              <w:jc w:val="center"/>
              <w:rPr>
                <w:rFonts w:hint="default" w:ascii="Times New Roman" w:hAnsi="Times New Roman" w:eastAsia="仿宋_GB2312" w:cs="Times New Roman"/>
                <w:i w:val="0"/>
                <w:iCs w:val="0"/>
                <w:color w:val="000000" w:themeColor="text1"/>
                <w:sz w:val="22"/>
                <w:szCs w:val="22"/>
                <w:u w:val="none"/>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27" w:hRule="atLeast"/>
        </w:trPr>
        <w:tc>
          <w:tcPr>
            <w:tcW w:w="1080" w:type="dxa"/>
            <w:tcBorders>
              <w:top w:val="nil"/>
              <w:left w:val="single" w:color="000000" w:sz="8" w:space="0"/>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themeColor="text1"/>
                <w:sz w:val="22"/>
                <w:szCs w:val="22"/>
                <w:u w:val="none"/>
                <w14:textFill>
                  <w14:solidFill>
                    <w14:schemeClr w14:val="tx1"/>
                  </w14:solidFill>
                </w14:textFill>
              </w:rPr>
            </w:pPr>
            <w:r>
              <w:rPr>
                <w:rFonts w:hint="default" w:ascii="Times New Roman" w:hAnsi="Times New Roman" w:eastAsia="仿宋_GB2312" w:cs="Times New Roman"/>
                <w:i w:val="0"/>
                <w:iCs w:val="0"/>
                <w:color w:val="000000" w:themeColor="text1"/>
                <w:kern w:val="0"/>
                <w:sz w:val="22"/>
                <w:szCs w:val="22"/>
                <w:u w:val="none"/>
                <w:lang w:val="en-US" w:eastAsia="zh-CN" w:bidi="ar"/>
                <w14:textFill>
                  <w14:solidFill>
                    <w14:schemeClr w14:val="tx1"/>
                  </w14:solidFill>
                </w14:textFill>
              </w:rPr>
              <w:t>3.7</w:t>
            </w:r>
          </w:p>
        </w:tc>
        <w:tc>
          <w:tcPr>
            <w:tcW w:w="2958" w:type="dxa"/>
            <w:tcBorders>
              <w:top w:val="nil"/>
              <w:left w:val="single" w:color="000000" w:sz="8" w:space="0"/>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themeColor="text1"/>
                <w:sz w:val="22"/>
                <w:szCs w:val="22"/>
                <w:u w:val="none"/>
                <w14:textFill>
                  <w14:solidFill>
                    <w14:schemeClr w14:val="tx1"/>
                  </w14:solidFill>
                </w14:textFill>
              </w:rPr>
            </w:pPr>
            <w:r>
              <w:rPr>
                <w:rFonts w:hint="default" w:ascii="Times New Roman" w:hAnsi="Times New Roman" w:eastAsia="仿宋_GB2312" w:cs="Times New Roman"/>
                <w:i w:val="0"/>
                <w:iCs w:val="0"/>
                <w:color w:val="000000" w:themeColor="text1"/>
                <w:kern w:val="0"/>
                <w:sz w:val="22"/>
                <w:szCs w:val="22"/>
                <w:u w:val="none"/>
                <w:lang w:val="en-US" w:eastAsia="zh-CN" w:bidi="ar"/>
                <w14:textFill>
                  <w14:solidFill>
                    <w14:schemeClr w14:val="tx1"/>
                  </w14:solidFill>
                </w14:textFill>
              </w:rPr>
              <w:t>螺丝</w:t>
            </w:r>
          </w:p>
        </w:tc>
        <w:tc>
          <w:tcPr>
            <w:tcW w:w="1500" w:type="dxa"/>
            <w:tcBorders>
              <w:top w:val="nil"/>
              <w:left w:val="single" w:color="000000" w:sz="8" w:space="0"/>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themeColor="text1"/>
                <w:sz w:val="22"/>
                <w:szCs w:val="22"/>
                <w:u w:val="none"/>
                <w14:textFill>
                  <w14:solidFill>
                    <w14:schemeClr w14:val="tx1"/>
                  </w14:solidFill>
                </w14:textFill>
              </w:rPr>
            </w:pPr>
            <w:r>
              <w:rPr>
                <w:rFonts w:hint="default" w:ascii="Times New Roman" w:hAnsi="Times New Roman" w:eastAsia="仿宋_GB2312" w:cs="Times New Roman"/>
                <w:i w:val="0"/>
                <w:iCs w:val="0"/>
                <w:color w:val="000000" w:themeColor="text1"/>
                <w:kern w:val="0"/>
                <w:sz w:val="22"/>
                <w:szCs w:val="22"/>
                <w:u w:val="none"/>
                <w:lang w:val="en-US" w:eastAsia="zh-CN" w:bidi="ar"/>
                <w14:textFill>
                  <w14:solidFill>
                    <w14:schemeClr w14:val="tx1"/>
                  </w14:solidFill>
                </w14:textFill>
              </w:rPr>
              <w:t>套</w:t>
            </w:r>
          </w:p>
        </w:tc>
        <w:tc>
          <w:tcPr>
            <w:tcW w:w="1290" w:type="dxa"/>
            <w:tcBorders>
              <w:top w:val="nil"/>
              <w:left w:val="single" w:color="000000" w:sz="8" w:space="0"/>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themeColor="text1"/>
                <w:sz w:val="22"/>
                <w:szCs w:val="22"/>
                <w:u w:val="none"/>
                <w14:textFill>
                  <w14:solidFill>
                    <w14:schemeClr w14:val="tx1"/>
                  </w14:solidFill>
                </w14:textFill>
              </w:rPr>
            </w:pPr>
            <w:r>
              <w:rPr>
                <w:rFonts w:hint="default" w:ascii="Times New Roman" w:hAnsi="Times New Roman" w:eastAsia="仿宋_GB2312" w:cs="Times New Roman"/>
                <w:i w:val="0"/>
                <w:iCs w:val="0"/>
                <w:color w:val="000000" w:themeColor="text1"/>
                <w:kern w:val="0"/>
                <w:sz w:val="22"/>
                <w:szCs w:val="22"/>
                <w:u w:val="none"/>
                <w:lang w:val="en-US" w:eastAsia="zh-CN" w:bidi="ar"/>
                <w14:textFill>
                  <w14:solidFill>
                    <w14:schemeClr w14:val="tx1"/>
                  </w14:solidFill>
                </w14:textFill>
              </w:rPr>
              <w:t>75</w:t>
            </w:r>
          </w:p>
        </w:tc>
        <w:tc>
          <w:tcPr>
            <w:tcW w:w="2280" w:type="dxa"/>
            <w:tcBorders>
              <w:top w:val="nil"/>
              <w:left w:val="single" w:color="000000" w:sz="8" w:space="0"/>
              <w:bottom w:val="single" w:color="000000" w:sz="8" w:space="0"/>
              <w:right w:val="single" w:color="000000" w:sz="8" w:space="0"/>
            </w:tcBorders>
            <w:noWrap w:val="0"/>
            <w:vAlign w:val="center"/>
          </w:tcPr>
          <w:p>
            <w:pPr>
              <w:jc w:val="center"/>
              <w:rPr>
                <w:rFonts w:hint="default" w:ascii="Times New Roman" w:hAnsi="Times New Roman" w:eastAsia="仿宋_GB2312" w:cs="Times New Roman"/>
                <w:i w:val="0"/>
                <w:iCs w:val="0"/>
                <w:color w:val="000000" w:themeColor="text1"/>
                <w:sz w:val="22"/>
                <w:szCs w:val="22"/>
                <w:u w:val="none"/>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7" w:hRule="atLeast"/>
        </w:trPr>
        <w:tc>
          <w:tcPr>
            <w:tcW w:w="1080" w:type="dxa"/>
            <w:tcBorders>
              <w:top w:val="nil"/>
              <w:left w:val="single" w:color="000000" w:sz="8" w:space="0"/>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themeColor="text1"/>
                <w:sz w:val="22"/>
                <w:szCs w:val="22"/>
                <w:u w:val="none"/>
                <w14:textFill>
                  <w14:solidFill>
                    <w14:schemeClr w14:val="tx1"/>
                  </w14:solidFill>
                </w14:textFill>
              </w:rPr>
            </w:pPr>
            <w:r>
              <w:rPr>
                <w:rFonts w:hint="default" w:ascii="Times New Roman" w:hAnsi="Times New Roman" w:eastAsia="仿宋_GB2312" w:cs="Times New Roman"/>
                <w:i w:val="0"/>
                <w:iCs w:val="0"/>
                <w:color w:val="000000" w:themeColor="text1"/>
                <w:kern w:val="0"/>
                <w:sz w:val="22"/>
                <w:szCs w:val="22"/>
                <w:u w:val="none"/>
                <w:lang w:val="en-US" w:eastAsia="zh-CN" w:bidi="ar"/>
                <w14:textFill>
                  <w14:solidFill>
                    <w14:schemeClr w14:val="tx1"/>
                  </w14:solidFill>
                </w14:textFill>
              </w:rPr>
              <w:t>3.8</w:t>
            </w:r>
          </w:p>
        </w:tc>
        <w:tc>
          <w:tcPr>
            <w:tcW w:w="2958" w:type="dxa"/>
            <w:tcBorders>
              <w:top w:val="nil"/>
              <w:left w:val="single" w:color="000000" w:sz="8" w:space="0"/>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themeColor="text1"/>
                <w:sz w:val="22"/>
                <w:szCs w:val="22"/>
                <w:u w:val="none"/>
                <w14:textFill>
                  <w14:solidFill>
                    <w14:schemeClr w14:val="tx1"/>
                  </w14:solidFill>
                </w14:textFill>
              </w:rPr>
            </w:pPr>
            <w:r>
              <w:rPr>
                <w:rFonts w:hint="default" w:ascii="Times New Roman" w:hAnsi="Times New Roman" w:eastAsia="仿宋_GB2312" w:cs="Times New Roman"/>
                <w:i w:val="0"/>
                <w:iCs w:val="0"/>
                <w:color w:val="000000" w:themeColor="text1"/>
                <w:kern w:val="0"/>
                <w:sz w:val="22"/>
                <w:szCs w:val="22"/>
                <w:u w:val="none"/>
                <w:lang w:val="en-US" w:eastAsia="zh-CN" w:bidi="ar"/>
                <w14:textFill>
                  <w14:solidFill>
                    <w14:schemeClr w14:val="tx1"/>
                  </w14:solidFill>
                </w14:textFill>
              </w:rPr>
              <w:t>绑钩</w:t>
            </w:r>
          </w:p>
        </w:tc>
        <w:tc>
          <w:tcPr>
            <w:tcW w:w="1500" w:type="dxa"/>
            <w:tcBorders>
              <w:top w:val="nil"/>
              <w:left w:val="single" w:color="000000" w:sz="8" w:space="0"/>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themeColor="text1"/>
                <w:sz w:val="22"/>
                <w:szCs w:val="22"/>
                <w:u w:val="none"/>
                <w14:textFill>
                  <w14:solidFill>
                    <w14:schemeClr w14:val="tx1"/>
                  </w14:solidFill>
                </w14:textFill>
              </w:rPr>
            </w:pPr>
            <w:r>
              <w:rPr>
                <w:rFonts w:hint="default" w:ascii="Times New Roman" w:hAnsi="Times New Roman" w:eastAsia="仿宋_GB2312" w:cs="Times New Roman"/>
                <w:i w:val="0"/>
                <w:iCs w:val="0"/>
                <w:color w:val="000000" w:themeColor="text1"/>
                <w:kern w:val="0"/>
                <w:sz w:val="22"/>
                <w:szCs w:val="22"/>
                <w:u w:val="none"/>
                <w:lang w:val="en-US" w:eastAsia="zh-CN" w:bidi="ar"/>
                <w14:textFill>
                  <w14:solidFill>
                    <w14:schemeClr w14:val="tx1"/>
                  </w14:solidFill>
                </w14:textFill>
              </w:rPr>
              <w:t>个</w:t>
            </w:r>
          </w:p>
        </w:tc>
        <w:tc>
          <w:tcPr>
            <w:tcW w:w="1290" w:type="dxa"/>
            <w:tcBorders>
              <w:top w:val="nil"/>
              <w:left w:val="single" w:color="000000" w:sz="8" w:space="0"/>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themeColor="text1"/>
                <w:sz w:val="22"/>
                <w:szCs w:val="22"/>
                <w:u w:val="none"/>
                <w14:textFill>
                  <w14:solidFill>
                    <w14:schemeClr w14:val="tx1"/>
                  </w14:solidFill>
                </w14:textFill>
              </w:rPr>
            </w:pPr>
            <w:r>
              <w:rPr>
                <w:rFonts w:hint="default" w:ascii="Times New Roman" w:hAnsi="Times New Roman" w:eastAsia="仿宋_GB2312" w:cs="Times New Roman"/>
                <w:i w:val="0"/>
                <w:iCs w:val="0"/>
                <w:color w:val="000000" w:themeColor="text1"/>
                <w:kern w:val="0"/>
                <w:sz w:val="22"/>
                <w:szCs w:val="22"/>
                <w:u w:val="none"/>
                <w:lang w:val="en-US" w:eastAsia="zh-CN" w:bidi="ar"/>
                <w14:textFill>
                  <w14:solidFill>
                    <w14:schemeClr w14:val="tx1"/>
                  </w14:solidFill>
                </w14:textFill>
              </w:rPr>
              <w:t>13344</w:t>
            </w:r>
          </w:p>
        </w:tc>
        <w:tc>
          <w:tcPr>
            <w:tcW w:w="2280" w:type="dxa"/>
            <w:tcBorders>
              <w:top w:val="nil"/>
              <w:left w:val="single" w:color="000000" w:sz="8" w:space="0"/>
              <w:bottom w:val="single" w:color="000000" w:sz="8" w:space="0"/>
              <w:right w:val="single" w:color="000000" w:sz="8" w:space="0"/>
            </w:tcBorders>
            <w:noWrap w:val="0"/>
            <w:vAlign w:val="center"/>
          </w:tcPr>
          <w:p>
            <w:pPr>
              <w:jc w:val="center"/>
              <w:rPr>
                <w:rFonts w:hint="default" w:ascii="Times New Roman" w:hAnsi="Times New Roman" w:eastAsia="仿宋_GB2312" w:cs="Times New Roman"/>
                <w:i w:val="0"/>
                <w:iCs w:val="0"/>
                <w:color w:val="000000" w:themeColor="text1"/>
                <w:sz w:val="22"/>
                <w:szCs w:val="22"/>
                <w:u w:val="none"/>
                <w14:textFill>
                  <w14:solidFill>
                    <w14:schemeClr w14:val="tx1"/>
                  </w14:solidFill>
                </w14:textFill>
              </w:rPr>
            </w:pPr>
          </w:p>
        </w:tc>
      </w:tr>
    </w:tbl>
    <w:p>
      <w:pPr>
        <w:spacing w:line="123" w:lineRule="exact"/>
        <w:rPr>
          <w:color w:val="000000" w:themeColor="text1"/>
          <w14:textFill>
            <w14:solidFill>
              <w14:schemeClr w14:val="tx1"/>
            </w14:solidFill>
          </w14:textFill>
        </w:rPr>
      </w:pPr>
    </w:p>
    <w:p>
      <w:pPr>
        <w:keepNext w:val="0"/>
        <w:keepLines w:val="0"/>
        <w:pageBreakBefore w:val="0"/>
        <w:widowControl/>
        <w:suppressLineNumbers w:val="0"/>
        <w:kinsoku/>
        <w:wordWrap/>
        <w:overflowPunct/>
        <w:topLinePunct w:val="0"/>
        <w:autoSpaceDE/>
        <w:autoSpaceDN/>
        <w:bidi w:val="0"/>
        <w:adjustRightInd/>
        <w:snapToGrid/>
        <w:spacing w:beforeAutospacing="0" w:afterAutospacing="0" w:line="288" w:lineRule="auto"/>
        <w:jc w:val="left"/>
        <w:rPr>
          <w:rFonts w:hint="eastAsia" w:ascii="仿宋" w:hAnsi="仿宋" w:eastAsia="仿宋" w:cs="仿宋"/>
          <w:b/>
          <w:bCs/>
          <w:color w:val="000000"/>
          <w:kern w:val="0"/>
          <w:sz w:val="24"/>
          <w:szCs w:val="24"/>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beforeAutospacing="0" w:afterAutospacing="0" w:line="288" w:lineRule="auto"/>
        <w:jc w:val="left"/>
        <w:rPr>
          <w:rFonts w:hint="eastAsia" w:ascii="仿宋" w:hAnsi="仿宋" w:eastAsia="仿宋" w:cs="仿宋"/>
          <w:sz w:val="24"/>
          <w:szCs w:val="24"/>
        </w:rPr>
      </w:pPr>
      <w:r>
        <w:rPr>
          <w:rFonts w:hint="eastAsia" w:ascii="仿宋" w:hAnsi="仿宋" w:eastAsia="仿宋" w:cs="仿宋"/>
          <w:b/>
          <w:bCs/>
          <w:color w:val="000000"/>
          <w:kern w:val="0"/>
          <w:sz w:val="24"/>
          <w:szCs w:val="24"/>
          <w:lang w:val="en-US" w:eastAsia="zh-CN" w:bidi="ar"/>
        </w:rPr>
        <w:t>二</w:t>
      </w:r>
      <w:r>
        <w:rPr>
          <w:rFonts w:hint="eastAsia" w:ascii="仿宋" w:hAnsi="仿宋" w:eastAsia="仿宋" w:cs="仿宋"/>
          <w:b/>
          <w:bCs/>
          <w:color w:val="000000"/>
          <w:kern w:val="0"/>
          <w:sz w:val="28"/>
          <w:szCs w:val="28"/>
          <w:lang w:val="en-US" w:eastAsia="zh-CN" w:bidi="ar"/>
        </w:rPr>
        <w:t>、</w:t>
      </w:r>
      <w:r>
        <w:rPr>
          <w:rFonts w:hint="eastAsia" w:ascii="仿宋" w:hAnsi="仿宋" w:eastAsia="仿宋" w:cs="仿宋"/>
          <w:b/>
          <w:bCs/>
          <w:color w:val="000000"/>
          <w:kern w:val="0"/>
          <w:sz w:val="24"/>
          <w:szCs w:val="24"/>
          <w:lang w:val="en-US" w:eastAsia="zh-CN" w:bidi="ar"/>
        </w:rPr>
        <w:t xml:space="preserve">违约赔偿 </w:t>
      </w:r>
    </w:p>
    <w:p>
      <w:pPr>
        <w:keepNext w:val="0"/>
        <w:keepLines w:val="0"/>
        <w:pageBreakBefore w:val="0"/>
        <w:widowControl/>
        <w:suppressLineNumbers w:val="0"/>
        <w:kinsoku/>
        <w:wordWrap/>
        <w:overflowPunct/>
        <w:topLinePunct w:val="0"/>
        <w:autoSpaceDE/>
        <w:autoSpaceDN/>
        <w:bidi w:val="0"/>
        <w:adjustRightInd/>
        <w:snapToGrid/>
        <w:spacing w:beforeAutospacing="0" w:afterAutospacing="0" w:line="288" w:lineRule="auto"/>
        <w:jc w:val="left"/>
        <w:rPr>
          <w:rFonts w:hint="eastAsia" w:ascii="仿宋" w:hAnsi="仿宋" w:eastAsia="仿宋" w:cs="仿宋"/>
          <w:sz w:val="24"/>
          <w:szCs w:val="24"/>
        </w:rPr>
      </w:pPr>
      <w:r>
        <w:rPr>
          <w:rFonts w:hint="eastAsia" w:ascii="仿宋" w:hAnsi="仿宋" w:eastAsia="仿宋" w:cs="仿宋"/>
          <w:color w:val="000000"/>
          <w:kern w:val="0"/>
          <w:sz w:val="24"/>
          <w:szCs w:val="24"/>
          <w:lang w:val="en-US" w:eastAsia="zh-CN" w:bidi="ar"/>
        </w:rPr>
        <w:t xml:space="preserve">1.1 除合同规定外，如果实施方没有按照合同规定的时间交货和提供服务，买方可要求实施方支付违约金。违约金按每周迟交货物或未提供服务交货价的0.5%计收。但违约金的最高限额为迟交货物或没有提供服务的合同价的10%。一周按7天计算，不足7天按一周计算。如果达到最高限额，买方有权解除合同。 </w:t>
      </w:r>
    </w:p>
    <w:p>
      <w:pPr>
        <w:keepNext w:val="0"/>
        <w:keepLines w:val="0"/>
        <w:pageBreakBefore w:val="0"/>
        <w:widowControl/>
        <w:suppressLineNumbers w:val="0"/>
        <w:kinsoku/>
        <w:wordWrap/>
        <w:overflowPunct/>
        <w:topLinePunct w:val="0"/>
        <w:autoSpaceDE/>
        <w:autoSpaceDN/>
        <w:bidi w:val="0"/>
        <w:adjustRightInd/>
        <w:snapToGrid/>
        <w:spacing w:beforeAutospacing="0" w:afterAutospacing="0" w:line="288" w:lineRule="auto"/>
        <w:jc w:val="left"/>
        <w:rPr>
          <w:rFonts w:hint="eastAsia" w:ascii="仿宋" w:hAnsi="仿宋" w:eastAsia="仿宋" w:cs="仿宋"/>
          <w:sz w:val="24"/>
          <w:szCs w:val="24"/>
        </w:rPr>
      </w:pPr>
      <w:r>
        <w:rPr>
          <w:rFonts w:hint="eastAsia" w:ascii="仿宋" w:hAnsi="仿宋" w:eastAsia="仿宋" w:cs="仿宋"/>
          <w:b/>
          <w:bCs/>
          <w:color w:val="000000"/>
          <w:kern w:val="0"/>
          <w:sz w:val="24"/>
          <w:szCs w:val="24"/>
          <w:lang w:val="en-US" w:eastAsia="zh-CN" w:bidi="ar"/>
        </w:rPr>
        <w:t xml:space="preserve">三、不可抗力 </w:t>
      </w:r>
    </w:p>
    <w:p>
      <w:pPr>
        <w:keepNext w:val="0"/>
        <w:keepLines w:val="0"/>
        <w:pageBreakBefore w:val="0"/>
        <w:widowControl/>
        <w:suppressLineNumbers w:val="0"/>
        <w:kinsoku/>
        <w:wordWrap/>
        <w:overflowPunct/>
        <w:topLinePunct w:val="0"/>
        <w:autoSpaceDE/>
        <w:autoSpaceDN/>
        <w:bidi w:val="0"/>
        <w:adjustRightInd/>
        <w:snapToGrid/>
        <w:spacing w:beforeAutospacing="0" w:afterAutospacing="0" w:line="288" w:lineRule="auto"/>
        <w:jc w:val="left"/>
        <w:rPr>
          <w:rFonts w:hint="eastAsia" w:ascii="仿宋" w:hAnsi="仿宋" w:eastAsia="仿宋" w:cs="仿宋"/>
          <w:sz w:val="24"/>
          <w:szCs w:val="24"/>
        </w:rPr>
      </w:pPr>
      <w:r>
        <w:rPr>
          <w:rFonts w:hint="eastAsia" w:ascii="仿宋" w:hAnsi="仿宋" w:eastAsia="仿宋" w:cs="仿宋"/>
          <w:color w:val="000000"/>
          <w:kern w:val="0"/>
          <w:sz w:val="24"/>
          <w:szCs w:val="24"/>
          <w:lang w:val="en-US" w:eastAsia="zh-CN" w:bidi="ar"/>
        </w:rPr>
        <w:t xml:space="preserve">1.1 如果双方中任何一方遭遇法律规定的不可抗力，致使合同履行受阻时，履行合同的期限应予延长，延长的期限应相当于不可抗力所影响的时间。 </w:t>
      </w:r>
    </w:p>
    <w:p>
      <w:pPr>
        <w:keepNext w:val="0"/>
        <w:keepLines w:val="0"/>
        <w:pageBreakBefore w:val="0"/>
        <w:widowControl/>
        <w:suppressLineNumbers w:val="0"/>
        <w:kinsoku/>
        <w:wordWrap/>
        <w:overflowPunct/>
        <w:topLinePunct w:val="0"/>
        <w:autoSpaceDE/>
        <w:autoSpaceDN/>
        <w:bidi w:val="0"/>
        <w:adjustRightInd/>
        <w:snapToGrid/>
        <w:spacing w:beforeAutospacing="0" w:afterAutospacing="0" w:line="288" w:lineRule="auto"/>
        <w:jc w:val="left"/>
        <w:rPr>
          <w:rFonts w:hint="eastAsia" w:ascii="仿宋" w:hAnsi="仿宋" w:eastAsia="仿宋" w:cs="仿宋"/>
          <w:sz w:val="24"/>
          <w:szCs w:val="24"/>
        </w:rPr>
      </w:pPr>
      <w:r>
        <w:rPr>
          <w:rFonts w:hint="eastAsia" w:ascii="仿宋" w:hAnsi="仿宋" w:eastAsia="仿宋" w:cs="仿宋"/>
          <w:color w:val="000000"/>
          <w:kern w:val="0"/>
          <w:sz w:val="24"/>
          <w:szCs w:val="24"/>
          <w:lang w:val="en-US" w:eastAsia="zh-CN" w:bidi="ar"/>
        </w:rPr>
        <w:t xml:space="preserve">1.2 受事故影响的一方应在不可抗力的事故发生后尽快书面形式通知另一方，并在事故发生后14天内，将有关部门出具的证明文件送达另一方。 </w:t>
      </w:r>
    </w:p>
    <w:p>
      <w:pPr>
        <w:keepNext w:val="0"/>
        <w:keepLines w:val="0"/>
        <w:pageBreakBefore w:val="0"/>
        <w:widowControl/>
        <w:suppressLineNumbers w:val="0"/>
        <w:kinsoku/>
        <w:wordWrap/>
        <w:overflowPunct/>
        <w:topLinePunct w:val="0"/>
        <w:autoSpaceDE/>
        <w:autoSpaceDN/>
        <w:bidi w:val="0"/>
        <w:adjustRightInd/>
        <w:snapToGrid/>
        <w:spacing w:beforeAutospacing="0" w:afterAutospacing="0" w:line="288" w:lineRule="auto"/>
        <w:jc w:val="left"/>
        <w:rPr>
          <w:rFonts w:hint="eastAsia" w:ascii="仿宋" w:hAnsi="仿宋" w:eastAsia="仿宋" w:cs="仿宋"/>
          <w:sz w:val="24"/>
          <w:szCs w:val="24"/>
        </w:rPr>
      </w:pPr>
      <w:r>
        <w:rPr>
          <w:rFonts w:hint="eastAsia" w:ascii="仿宋" w:hAnsi="仿宋" w:eastAsia="仿宋" w:cs="仿宋"/>
          <w:color w:val="000000"/>
          <w:kern w:val="0"/>
          <w:sz w:val="24"/>
          <w:szCs w:val="24"/>
          <w:lang w:val="en-US" w:eastAsia="zh-CN" w:bidi="ar"/>
        </w:rPr>
        <w:t xml:space="preserve">1.3 不可抗力使合同的某些内容有变更必要的，双方应通过协商在28日内达成进一步履行合同的协议，因不可抗力致使合同不能履行的，合同终止。 </w:t>
      </w:r>
    </w:p>
    <w:p>
      <w:pPr>
        <w:keepNext w:val="0"/>
        <w:keepLines w:val="0"/>
        <w:pageBreakBefore w:val="0"/>
        <w:widowControl/>
        <w:suppressLineNumbers w:val="0"/>
        <w:kinsoku/>
        <w:wordWrap/>
        <w:overflowPunct/>
        <w:topLinePunct w:val="0"/>
        <w:autoSpaceDE/>
        <w:autoSpaceDN/>
        <w:bidi w:val="0"/>
        <w:adjustRightInd/>
        <w:snapToGrid/>
        <w:spacing w:beforeAutospacing="0" w:afterAutospacing="0" w:line="288" w:lineRule="auto"/>
        <w:jc w:val="left"/>
        <w:rPr>
          <w:rFonts w:hint="eastAsia" w:ascii="仿宋" w:hAnsi="仿宋" w:eastAsia="仿宋" w:cs="仿宋"/>
          <w:sz w:val="24"/>
          <w:szCs w:val="24"/>
        </w:rPr>
      </w:pPr>
      <w:r>
        <w:rPr>
          <w:rFonts w:hint="eastAsia" w:ascii="仿宋" w:hAnsi="仿宋" w:eastAsia="仿宋" w:cs="仿宋"/>
          <w:b/>
          <w:bCs/>
          <w:color w:val="000000"/>
          <w:kern w:val="0"/>
          <w:sz w:val="24"/>
          <w:szCs w:val="24"/>
          <w:lang w:val="en-US" w:eastAsia="zh-CN" w:bidi="ar"/>
        </w:rPr>
        <w:t xml:space="preserve">四、税费 </w:t>
      </w:r>
    </w:p>
    <w:p>
      <w:pPr>
        <w:keepNext w:val="0"/>
        <w:keepLines w:val="0"/>
        <w:pageBreakBefore w:val="0"/>
        <w:widowControl/>
        <w:suppressLineNumbers w:val="0"/>
        <w:kinsoku/>
        <w:wordWrap/>
        <w:overflowPunct/>
        <w:topLinePunct w:val="0"/>
        <w:autoSpaceDE/>
        <w:autoSpaceDN/>
        <w:bidi w:val="0"/>
        <w:adjustRightInd/>
        <w:snapToGrid/>
        <w:spacing w:beforeAutospacing="0" w:afterAutospacing="0" w:line="288" w:lineRule="auto"/>
        <w:jc w:val="left"/>
        <w:rPr>
          <w:rFonts w:hint="eastAsia" w:ascii="仿宋" w:hAnsi="仿宋" w:eastAsia="仿宋" w:cs="仿宋"/>
          <w:sz w:val="24"/>
          <w:szCs w:val="24"/>
        </w:rPr>
      </w:pPr>
      <w:r>
        <w:rPr>
          <w:rFonts w:hint="eastAsia" w:ascii="仿宋" w:hAnsi="仿宋" w:eastAsia="仿宋" w:cs="仿宋"/>
          <w:color w:val="000000"/>
          <w:kern w:val="0"/>
          <w:sz w:val="24"/>
          <w:szCs w:val="24"/>
          <w:lang w:val="en-US" w:eastAsia="zh-CN" w:bidi="ar"/>
        </w:rPr>
        <w:t xml:space="preserve">与本合同有关的一切税费均适用中华人民共和国法律的相关规定。 </w:t>
      </w:r>
    </w:p>
    <w:p>
      <w:pPr>
        <w:keepNext w:val="0"/>
        <w:keepLines w:val="0"/>
        <w:pageBreakBefore w:val="0"/>
        <w:widowControl/>
        <w:suppressLineNumbers w:val="0"/>
        <w:kinsoku/>
        <w:wordWrap/>
        <w:overflowPunct/>
        <w:topLinePunct w:val="0"/>
        <w:autoSpaceDE/>
        <w:autoSpaceDN/>
        <w:bidi w:val="0"/>
        <w:adjustRightInd/>
        <w:snapToGrid/>
        <w:spacing w:beforeAutospacing="0" w:afterAutospacing="0" w:line="288" w:lineRule="auto"/>
        <w:jc w:val="left"/>
        <w:rPr>
          <w:rFonts w:hint="eastAsia" w:ascii="仿宋" w:hAnsi="仿宋" w:eastAsia="仿宋" w:cs="仿宋"/>
          <w:sz w:val="24"/>
          <w:szCs w:val="24"/>
        </w:rPr>
      </w:pPr>
      <w:r>
        <w:rPr>
          <w:rFonts w:hint="eastAsia" w:ascii="仿宋" w:hAnsi="仿宋" w:eastAsia="仿宋" w:cs="仿宋"/>
          <w:b/>
          <w:bCs/>
          <w:color w:val="000000"/>
          <w:kern w:val="0"/>
          <w:sz w:val="24"/>
          <w:szCs w:val="24"/>
          <w:lang w:val="en-US" w:eastAsia="zh-CN" w:bidi="ar"/>
        </w:rPr>
        <w:t xml:space="preserve">五、仲裁 </w:t>
      </w:r>
    </w:p>
    <w:p>
      <w:pPr>
        <w:keepNext w:val="0"/>
        <w:keepLines w:val="0"/>
        <w:pageBreakBefore w:val="0"/>
        <w:widowControl/>
        <w:suppressLineNumbers w:val="0"/>
        <w:kinsoku/>
        <w:wordWrap/>
        <w:overflowPunct/>
        <w:topLinePunct w:val="0"/>
        <w:autoSpaceDE/>
        <w:autoSpaceDN/>
        <w:bidi w:val="0"/>
        <w:adjustRightInd/>
        <w:snapToGrid/>
        <w:spacing w:beforeAutospacing="0" w:afterAutospacing="0" w:line="288" w:lineRule="auto"/>
        <w:jc w:val="left"/>
        <w:rPr>
          <w:rFonts w:hint="eastAsia" w:ascii="仿宋" w:hAnsi="仿宋" w:eastAsia="仿宋" w:cs="仿宋"/>
          <w:sz w:val="24"/>
          <w:szCs w:val="24"/>
        </w:rPr>
      </w:pPr>
      <w:r>
        <w:rPr>
          <w:rFonts w:hint="eastAsia" w:ascii="仿宋" w:hAnsi="仿宋" w:eastAsia="仿宋" w:cs="仿宋"/>
          <w:color w:val="000000"/>
          <w:kern w:val="0"/>
          <w:sz w:val="24"/>
          <w:szCs w:val="24"/>
          <w:lang w:val="en-US" w:eastAsia="zh-CN" w:bidi="ar"/>
        </w:rPr>
        <w:t>1.1 买卖双方应通过友好协商，解决在执行本合同中所发生的或与本合同有关的一切争端。如果协商不成的，任何一方均可申请项目所在地</w:t>
      </w:r>
      <w:bookmarkStart w:id="44" w:name="_GoBack"/>
      <w:bookmarkEnd w:id="44"/>
      <w:r>
        <w:rPr>
          <w:rFonts w:hint="eastAsia" w:ascii="仿宋" w:hAnsi="仿宋" w:eastAsia="仿宋" w:cs="仿宋"/>
          <w:color w:val="000000"/>
          <w:kern w:val="0"/>
          <w:sz w:val="24"/>
          <w:szCs w:val="24"/>
          <w:lang w:val="en-US" w:eastAsia="zh-CN" w:bidi="ar"/>
        </w:rPr>
        <w:t xml:space="preserve">仲裁委员会进行仲裁。 </w:t>
      </w:r>
    </w:p>
    <w:p>
      <w:pPr>
        <w:keepNext w:val="0"/>
        <w:keepLines w:val="0"/>
        <w:pageBreakBefore w:val="0"/>
        <w:widowControl/>
        <w:suppressLineNumbers w:val="0"/>
        <w:kinsoku/>
        <w:wordWrap/>
        <w:overflowPunct/>
        <w:topLinePunct w:val="0"/>
        <w:autoSpaceDE/>
        <w:autoSpaceDN/>
        <w:bidi w:val="0"/>
        <w:adjustRightInd/>
        <w:snapToGrid/>
        <w:spacing w:beforeAutospacing="0" w:afterAutospacing="0" w:line="288" w:lineRule="auto"/>
        <w:jc w:val="left"/>
        <w:rPr>
          <w:rFonts w:hint="eastAsia" w:ascii="仿宋" w:hAnsi="仿宋" w:eastAsia="仿宋" w:cs="仿宋"/>
          <w:sz w:val="24"/>
          <w:szCs w:val="24"/>
        </w:rPr>
      </w:pPr>
      <w:r>
        <w:rPr>
          <w:rFonts w:hint="eastAsia" w:ascii="仿宋" w:hAnsi="仿宋" w:eastAsia="仿宋" w:cs="仿宋"/>
          <w:color w:val="000000"/>
          <w:kern w:val="0"/>
          <w:sz w:val="24"/>
          <w:szCs w:val="24"/>
          <w:lang w:val="en-US" w:eastAsia="zh-CN" w:bidi="ar"/>
        </w:rPr>
        <w:t xml:space="preserve">1.2 仲裁裁决应为最终裁决，对双方均具有约束力，当事人应当履行。当事人一方在规定时间内不履行仲裁机构的仲裁裁决的，另一方可以申请人民法院强制执行。 </w:t>
      </w:r>
    </w:p>
    <w:p>
      <w:pPr>
        <w:keepNext w:val="0"/>
        <w:keepLines w:val="0"/>
        <w:pageBreakBefore w:val="0"/>
        <w:widowControl/>
        <w:suppressLineNumbers w:val="0"/>
        <w:kinsoku/>
        <w:wordWrap/>
        <w:overflowPunct/>
        <w:topLinePunct w:val="0"/>
        <w:autoSpaceDE/>
        <w:autoSpaceDN/>
        <w:bidi w:val="0"/>
        <w:adjustRightInd/>
        <w:snapToGrid/>
        <w:spacing w:beforeAutospacing="0" w:afterAutospacing="0" w:line="288" w:lineRule="auto"/>
        <w:jc w:val="left"/>
        <w:rPr>
          <w:rFonts w:hint="eastAsia" w:ascii="仿宋" w:hAnsi="仿宋" w:eastAsia="仿宋" w:cs="仿宋"/>
          <w:sz w:val="24"/>
          <w:szCs w:val="24"/>
        </w:rPr>
      </w:pPr>
      <w:r>
        <w:rPr>
          <w:rFonts w:hint="eastAsia" w:ascii="仿宋" w:hAnsi="仿宋" w:eastAsia="仿宋" w:cs="仿宋"/>
          <w:color w:val="000000"/>
          <w:kern w:val="0"/>
          <w:sz w:val="24"/>
          <w:szCs w:val="24"/>
          <w:lang w:val="en-US" w:eastAsia="zh-CN" w:bidi="ar"/>
        </w:rPr>
        <w:t xml:space="preserve">1.3 仲裁费除仲裁机构另有裁决外，应由败诉方负担。 </w:t>
      </w:r>
    </w:p>
    <w:p>
      <w:pPr>
        <w:keepNext w:val="0"/>
        <w:keepLines w:val="0"/>
        <w:pageBreakBefore w:val="0"/>
        <w:widowControl/>
        <w:suppressLineNumbers w:val="0"/>
        <w:kinsoku/>
        <w:wordWrap/>
        <w:overflowPunct/>
        <w:topLinePunct w:val="0"/>
        <w:autoSpaceDE/>
        <w:autoSpaceDN/>
        <w:bidi w:val="0"/>
        <w:adjustRightInd/>
        <w:snapToGrid/>
        <w:spacing w:beforeAutospacing="0" w:afterAutospacing="0" w:line="288" w:lineRule="auto"/>
        <w:jc w:val="left"/>
        <w:rPr>
          <w:rFonts w:hint="eastAsia" w:ascii="仿宋" w:hAnsi="仿宋" w:eastAsia="仿宋" w:cs="仿宋"/>
          <w:sz w:val="24"/>
          <w:szCs w:val="24"/>
        </w:rPr>
      </w:pPr>
      <w:r>
        <w:rPr>
          <w:rFonts w:hint="eastAsia" w:ascii="仿宋" w:hAnsi="仿宋" w:eastAsia="仿宋" w:cs="仿宋"/>
          <w:color w:val="000000"/>
          <w:kern w:val="0"/>
          <w:sz w:val="24"/>
          <w:szCs w:val="24"/>
          <w:lang w:val="en-US" w:eastAsia="zh-CN" w:bidi="ar"/>
        </w:rPr>
        <w:t xml:space="preserve">1.4 在仲裁期间，除正在进行仲裁的合同条款外，合同的其它部分应继续执行。 </w:t>
      </w:r>
    </w:p>
    <w:p>
      <w:pPr>
        <w:keepNext w:val="0"/>
        <w:keepLines w:val="0"/>
        <w:pageBreakBefore w:val="0"/>
        <w:widowControl/>
        <w:suppressLineNumbers w:val="0"/>
        <w:kinsoku/>
        <w:wordWrap/>
        <w:overflowPunct/>
        <w:topLinePunct w:val="0"/>
        <w:autoSpaceDE/>
        <w:autoSpaceDN/>
        <w:bidi w:val="0"/>
        <w:adjustRightInd/>
        <w:snapToGrid/>
        <w:spacing w:beforeAutospacing="0" w:afterAutospacing="0" w:line="288" w:lineRule="auto"/>
        <w:jc w:val="left"/>
        <w:rPr>
          <w:rFonts w:hint="eastAsia" w:ascii="仿宋" w:hAnsi="仿宋" w:eastAsia="仿宋" w:cs="仿宋"/>
          <w:sz w:val="24"/>
          <w:szCs w:val="24"/>
        </w:rPr>
      </w:pPr>
      <w:r>
        <w:rPr>
          <w:rFonts w:hint="eastAsia" w:ascii="仿宋" w:hAnsi="仿宋" w:eastAsia="仿宋" w:cs="仿宋"/>
          <w:b/>
          <w:bCs/>
          <w:color w:val="000000"/>
          <w:kern w:val="0"/>
          <w:sz w:val="24"/>
          <w:szCs w:val="24"/>
          <w:lang w:val="en-US" w:eastAsia="zh-CN" w:bidi="ar"/>
        </w:rPr>
        <w:t xml:space="preserve">六、违约解除合同 </w:t>
      </w:r>
    </w:p>
    <w:p>
      <w:pPr>
        <w:keepNext w:val="0"/>
        <w:keepLines w:val="0"/>
        <w:pageBreakBefore w:val="0"/>
        <w:widowControl/>
        <w:suppressLineNumbers w:val="0"/>
        <w:kinsoku/>
        <w:wordWrap/>
        <w:overflowPunct/>
        <w:topLinePunct w:val="0"/>
        <w:autoSpaceDE/>
        <w:autoSpaceDN/>
        <w:bidi w:val="0"/>
        <w:adjustRightInd/>
        <w:snapToGrid/>
        <w:spacing w:beforeAutospacing="0" w:afterAutospacing="0" w:line="288" w:lineRule="auto"/>
        <w:jc w:val="left"/>
        <w:rPr>
          <w:rFonts w:hint="eastAsia" w:ascii="仿宋" w:hAnsi="仿宋" w:eastAsia="仿宋" w:cs="仿宋"/>
          <w:sz w:val="24"/>
          <w:szCs w:val="24"/>
        </w:rPr>
      </w:pPr>
      <w:r>
        <w:rPr>
          <w:rFonts w:hint="eastAsia" w:ascii="仿宋" w:hAnsi="仿宋" w:eastAsia="仿宋" w:cs="仿宋"/>
          <w:color w:val="000000"/>
          <w:kern w:val="0"/>
          <w:sz w:val="24"/>
          <w:szCs w:val="24"/>
          <w:lang w:val="en-US" w:eastAsia="zh-CN" w:bidi="ar"/>
        </w:rPr>
        <w:t xml:space="preserve">1.1 在实施方违约的情况下，买方经政府采购监督管理部门同意后，可向实施方发出书面通知，部分或全部终止合同。同时保留向实施方追诉的权利。 </w:t>
      </w:r>
    </w:p>
    <w:p>
      <w:pPr>
        <w:keepNext w:val="0"/>
        <w:keepLines w:val="0"/>
        <w:pageBreakBefore w:val="0"/>
        <w:widowControl/>
        <w:suppressLineNumbers w:val="0"/>
        <w:kinsoku/>
        <w:wordWrap/>
        <w:overflowPunct/>
        <w:topLinePunct w:val="0"/>
        <w:autoSpaceDE/>
        <w:autoSpaceDN/>
        <w:bidi w:val="0"/>
        <w:adjustRightInd/>
        <w:snapToGrid/>
        <w:spacing w:beforeAutospacing="0" w:afterAutospacing="0" w:line="288" w:lineRule="auto"/>
        <w:jc w:val="left"/>
        <w:rPr>
          <w:rFonts w:hint="eastAsia" w:ascii="仿宋" w:hAnsi="仿宋" w:eastAsia="仿宋" w:cs="仿宋"/>
          <w:sz w:val="24"/>
          <w:szCs w:val="24"/>
        </w:rPr>
      </w:pPr>
      <w:r>
        <w:rPr>
          <w:rFonts w:hint="eastAsia" w:ascii="仿宋" w:hAnsi="仿宋" w:eastAsia="仿宋" w:cs="仿宋"/>
          <w:color w:val="000000"/>
          <w:kern w:val="0"/>
          <w:sz w:val="24"/>
          <w:szCs w:val="24"/>
          <w:lang w:val="en-US" w:eastAsia="zh-CN" w:bidi="ar"/>
        </w:rPr>
        <w:t xml:space="preserve">1.1.1 实施方未能在合同规定的限期或买方同意延长的限期内，提供全部或部分货物的； </w:t>
      </w:r>
    </w:p>
    <w:p>
      <w:pPr>
        <w:keepNext w:val="0"/>
        <w:keepLines w:val="0"/>
        <w:pageBreakBefore w:val="0"/>
        <w:widowControl/>
        <w:suppressLineNumbers w:val="0"/>
        <w:kinsoku/>
        <w:wordWrap/>
        <w:overflowPunct/>
        <w:topLinePunct w:val="0"/>
        <w:autoSpaceDE/>
        <w:autoSpaceDN/>
        <w:bidi w:val="0"/>
        <w:adjustRightInd/>
        <w:snapToGrid/>
        <w:spacing w:beforeAutospacing="0" w:afterAutospacing="0" w:line="288" w:lineRule="auto"/>
        <w:jc w:val="left"/>
        <w:rPr>
          <w:rFonts w:hint="eastAsia" w:ascii="仿宋" w:hAnsi="仿宋" w:eastAsia="仿宋" w:cs="仿宋"/>
          <w:sz w:val="24"/>
          <w:szCs w:val="24"/>
        </w:rPr>
      </w:pPr>
      <w:r>
        <w:rPr>
          <w:rFonts w:hint="eastAsia" w:ascii="仿宋" w:hAnsi="仿宋" w:eastAsia="仿宋" w:cs="仿宋"/>
          <w:color w:val="000000"/>
          <w:kern w:val="0"/>
          <w:sz w:val="24"/>
          <w:szCs w:val="24"/>
          <w:lang w:val="en-US" w:eastAsia="zh-CN" w:bidi="ar"/>
        </w:rPr>
        <w:t xml:space="preserve">1.1.2 实施方未能履行合同规定的其它主要义务的； </w:t>
      </w:r>
    </w:p>
    <w:p>
      <w:pPr>
        <w:keepNext w:val="0"/>
        <w:keepLines w:val="0"/>
        <w:pageBreakBefore w:val="0"/>
        <w:widowControl/>
        <w:suppressLineNumbers w:val="0"/>
        <w:kinsoku/>
        <w:wordWrap/>
        <w:overflowPunct/>
        <w:topLinePunct w:val="0"/>
        <w:autoSpaceDE/>
        <w:autoSpaceDN/>
        <w:bidi w:val="0"/>
        <w:adjustRightInd/>
        <w:snapToGrid/>
        <w:spacing w:beforeAutospacing="0" w:afterAutospacing="0" w:line="288" w:lineRule="auto"/>
        <w:jc w:val="left"/>
        <w:rPr>
          <w:rFonts w:hint="eastAsia" w:ascii="仿宋" w:hAnsi="仿宋" w:eastAsia="仿宋" w:cs="仿宋"/>
          <w:sz w:val="24"/>
          <w:szCs w:val="24"/>
        </w:rPr>
      </w:pPr>
      <w:r>
        <w:rPr>
          <w:rFonts w:hint="eastAsia" w:ascii="仿宋" w:hAnsi="仿宋" w:eastAsia="仿宋" w:cs="仿宋"/>
          <w:color w:val="000000"/>
          <w:kern w:val="0"/>
          <w:sz w:val="24"/>
          <w:szCs w:val="24"/>
          <w:lang w:val="en-US" w:eastAsia="zh-CN" w:bidi="ar"/>
        </w:rPr>
        <w:t xml:space="preserve">1.1.3 买方认为实施方在本合同履行过程中有腐败和欺诈行为的。 </w:t>
      </w:r>
    </w:p>
    <w:p>
      <w:pPr>
        <w:keepNext w:val="0"/>
        <w:keepLines w:val="0"/>
        <w:pageBreakBefore w:val="0"/>
        <w:widowControl/>
        <w:suppressLineNumbers w:val="0"/>
        <w:kinsoku/>
        <w:wordWrap/>
        <w:overflowPunct/>
        <w:topLinePunct w:val="0"/>
        <w:autoSpaceDE/>
        <w:autoSpaceDN/>
        <w:bidi w:val="0"/>
        <w:adjustRightInd/>
        <w:snapToGrid/>
        <w:spacing w:beforeAutospacing="0" w:afterAutospacing="0" w:line="288" w:lineRule="auto"/>
        <w:jc w:val="left"/>
        <w:rPr>
          <w:rFonts w:hint="eastAsia" w:ascii="仿宋" w:hAnsi="仿宋" w:eastAsia="仿宋" w:cs="仿宋"/>
          <w:sz w:val="24"/>
          <w:szCs w:val="24"/>
        </w:rPr>
      </w:pPr>
      <w:r>
        <w:rPr>
          <w:rFonts w:hint="eastAsia" w:ascii="仿宋" w:hAnsi="仿宋" w:eastAsia="仿宋" w:cs="仿宋"/>
          <w:color w:val="000000"/>
          <w:kern w:val="0"/>
          <w:sz w:val="24"/>
          <w:szCs w:val="24"/>
          <w:lang w:val="en-US" w:eastAsia="zh-CN" w:bidi="ar"/>
        </w:rPr>
        <w:t xml:space="preserve">1.1.3.1“腐败行为”和“欺诈行为”定义如下: </w:t>
      </w:r>
    </w:p>
    <w:p>
      <w:pPr>
        <w:keepNext w:val="0"/>
        <w:keepLines w:val="0"/>
        <w:pageBreakBefore w:val="0"/>
        <w:widowControl/>
        <w:suppressLineNumbers w:val="0"/>
        <w:kinsoku/>
        <w:wordWrap/>
        <w:overflowPunct/>
        <w:topLinePunct w:val="0"/>
        <w:autoSpaceDE/>
        <w:autoSpaceDN/>
        <w:bidi w:val="0"/>
        <w:adjustRightInd/>
        <w:snapToGrid/>
        <w:spacing w:beforeAutospacing="0" w:afterAutospacing="0" w:line="288" w:lineRule="auto"/>
        <w:jc w:val="left"/>
        <w:rPr>
          <w:rFonts w:hint="eastAsia" w:ascii="仿宋" w:hAnsi="仿宋" w:eastAsia="仿宋" w:cs="仿宋"/>
          <w:sz w:val="24"/>
          <w:szCs w:val="24"/>
        </w:rPr>
      </w:pPr>
      <w:r>
        <w:rPr>
          <w:rFonts w:hint="eastAsia" w:ascii="仿宋" w:hAnsi="仿宋" w:eastAsia="仿宋" w:cs="仿宋"/>
          <w:color w:val="000000"/>
          <w:kern w:val="0"/>
          <w:sz w:val="24"/>
          <w:szCs w:val="24"/>
          <w:lang w:val="en-US" w:eastAsia="zh-CN" w:bidi="ar"/>
        </w:rPr>
        <w:t xml:space="preserve">1.1.3.1.1“腐败行为”是指提供/给予/接受或索取任何有价值的东西来影响买方在合同签定、履行过程中的行为。 </w:t>
      </w:r>
    </w:p>
    <w:p>
      <w:pPr>
        <w:keepNext w:val="0"/>
        <w:keepLines w:val="0"/>
        <w:pageBreakBefore w:val="0"/>
        <w:widowControl/>
        <w:suppressLineNumbers w:val="0"/>
        <w:kinsoku/>
        <w:wordWrap/>
        <w:overflowPunct/>
        <w:topLinePunct w:val="0"/>
        <w:autoSpaceDE/>
        <w:autoSpaceDN/>
        <w:bidi w:val="0"/>
        <w:adjustRightInd/>
        <w:snapToGrid/>
        <w:spacing w:beforeAutospacing="0" w:afterAutospacing="0" w:line="288" w:lineRule="auto"/>
        <w:jc w:val="left"/>
        <w:rPr>
          <w:rFonts w:hint="eastAsia" w:ascii="仿宋" w:hAnsi="仿宋" w:eastAsia="仿宋" w:cs="仿宋"/>
          <w:sz w:val="24"/>
          <w:szCs w:val="24"/>
        </w:rPr>
      </w:pPr>
      <w:r>
        <w:rPr>
          <w:rFonts w:hint="eastAsia" w:ascii="仿宋" w:hAnsi="仿宋" w:eastAsia="仿宋" w:cs="仿宋"/>
          <w:color w:val="000000"/>
          <w:kern w:val="0"/>
          <w:sz w:val="24"/>
          <w:szCs w:val="24"/>
          <w:lang w:val="en-US" w:eastAsia="zh-CN" w:bidi="ar"/>
        </w:rPr>
        <w:t xml:space="preserve">1.1.3.1.2“欺诈行为”是指为了影响合同签定、履行过程中，以谎报事实的方法，损害买方的利益的行为。 </w:t>
      </w:r>
    </w:p>
    <w:p>
      <w:pPr>
        <w:keepNext w:val="0"/>
        <w:keepLines w:val="0"/>
        <w:pageBreakBefore w:val="0"/>
        <w:widowControl/>
        <w:suppressLineNumbers w:val="0"/>
        <w:kinsoku/>
        <w:wordWrap/>
        <w:overflowPunct/>
        <w:topLinePunct w:val="0"/>
        <w:autoSpaceDE/>
        <w:autoSpaceDN/>
        <w:bidi w:val="0"/>
        <w:adjustRightInd/>
        <w:snapToGrid/>
        <w:spacing w:beforeAutospacing="0" w:afterAutospacing="0" w:line="288" w:lineRule="auto"/>
        <w:jc w:val="left"/>
        <w:rPr>
          <w:rFonts w:hint="eastAsia" w:ascii="仿宋" w:hAnsi="仿宋" w:eastAsia="仿宋" w:cs="仿宋"/>
          <w:sz w:val="24"/>
          <w:szCs w:val="24"/>
        </w:rPr>
      </w:pPr>
      <w:r>
        <w:rPr>
          <w:rFonts w:hint="eastAsia" w:ascii="仿宋" w:hAnsi="仿宋" w:eastAsia="仿宋" w:cs="仿宋"/>
          <w:color w:val="000000"/>
          <w:kern w:val="0"/>
          <w:sz w:val="24"/>
          <w:szCs w:val="24"/>
          <w:lang w:val="en-US" w:eastAsia="zh-CN" w:bidi="ar"/>
        </w:rPr>
        <w:t xml:space="preserve">1.2 在买方根据上述规定，全部或部分解除合同之后，应当遵循诚实信用原则，以政府采购监督管理部门同意的方式，购买与未交付的货物类似的货物或服务，实施方应承担买方购买类似货物或服务而产生的额外支出。部分解除合同的，实施方应继续履行合同中未解除的部分。 </w:t>
      </w:r>
    </w:p>
    <w:p>
      <w:pPr>
        <w:keepNext w:val="0"/>
        <w:keepLines w:val="0"/>
        <w:pageBreakBefore w:val="0"/>
        <w:widowControl/>
        <w:suppressLineNumbers w:val="0"/>
        <w:kinsoku/>
        <w:wordWrap/>
        <w:overflowPunct/>
        <w:topLinePunct w:val="0"/>
        <w:autoSpaceDE/>
        <w:autoSpaceDN/>
        <w:bidi w:val="0"/>
        <w:adjustRightInd/>
        <w:snapToGrid/>
        <w:spacing w:beforeAutospacing="0" w:afterAutospacing="0" w:line="288" w:lineRule="auto"/>
        <w:jc w:val="left"/>
        <w:rPr>
          <w:rFonts w:hint="eastAsia" w:ascii="仿宋" w:hAnsi="仿宋" w:eastAsia="仿宋" w:cs="仿宋"/>
          <w:sz w:val="24"/>
          <w:szCs w:val="24"/>
        </w:rPr>
      </w:pPr>
      <w:r>
        <w:rPr>
          <w:rFonts w:hint="eastAsia" w:ascii="仿宋" w:hAnsi="仿宋" w:eastAsia="仿宋" w:cs="仿宋"/>
          <w:b/>
          <w:bCs/>
          <w:color w:val="000000"/>
          <w:kern w:val="0"/>
          <w:sz w:val="24"/>
          <w:szCs w:val="24"/>
          <w:lang w:val="en-US" w:eastAsia="zh-CN" w:bidi="ar"/>
        </w:rPr>
        <w:t xml:space="preserve">七、破产终止合同 </w:t>
      </w:r>
    </w:p>
    <w:p>
      <w:pPr>
        <w:keepNext w:val="0"/>
        <w:keepLines w:val="0"/>
        <w:pageBreakBefore w:val="0"/>
        <w:widowControl/>
        <w:suppressLineNumbers w:val="0"/>
        <w:kinsoku/>
        <w:wordWrap/>
        <w:overflowPunct/>
        <w:topLinePunct w:val="0"/>
        <w:autoSpaceDE/>
        <w:autoSpaceDN/>
        <w:bidi w:val="0"/>
        <w:adjustRightInd/>
        <w:snapToGrid/>
        <w:spacing w:beforeAutospacing="0" w:afterAutospacing="0" w:line="288" w:lineRule="auto"/>
        <w:jc w:val="left"/>
        <w:rPr>
          <w:rFonts w:hint="eastAsia" w:ascii="仿宋" w:hAnsi="仿宋" w:eastAsia="仿宋" w:cs="仿宋"/>
          <w:sz w:val="24"/>
          <w:szCs w:val="24"/>
        </w:rPr>
      </w:pPr>
      <w:r>
        <w:rPr>
          <w:rFonts w:hint="eastAsia" w:ascii="仿宋" w:hAnsi="仿宋" w:eastAsia="仿宋" w:cs="仿宋"/>
          <w:color w:val="000000"/>
          <w:kern w:val="0"/>
          <w:sz w:val="24"/>
          <w:szCs w:val="24"/>
          <w:lang w:val="en-US" w:eastAsia="zh-CN" w:bidi="ar"/>
        </w:rPr>
        <w:t xml:space="preserve">1.1 如果实施方破产或无清偿能力时，买方经报政府采购监督管理部门同意后，可在任何时候以书面通知实施方，提出终止合同而不给实施方补偿。该合同的终止将不损害或影响买方已经采取或将要采取的任何行动或补救措施的权利。 </w:t>
      </w:r>
    </w:p>
    <w:p>
      <w:pPr>
        <w:keepNext w:val="0"/>
        <w:keepLines w:val="0"/>
        <w:pageBreakBefore w:val="0"/>
        <w:widowControl/>
        <w:suppressLineNumbers w:val="0"/>
        <w:kinsoku/>
        <w:wordWrap/>
        <w:overflowPunct/>
        <w:topLinePunct w:val="0"/>
        <w:autoSpaceDE/>
        <w:autoSpaceDN/>
        <w:bidi w:val="0"/>
        <w:adjustRightInd/>
        <w:snapToGrid/>
        <w:spacing w:beforeAutospacing="0" w:afterAutospacing="0" w:line="288" w:lineRule="auto"/>
        <w:jc w:val="left"/>
        <w:rPr>
          <w:rFonts w:hint="eastAsia" w:ascii="仿宋" w:hAnsi="仿宋" w:eastAsia="仿宋" w:cs="仿宋"/>
          <w:sz w:val="24"/>
          <w:szCs w:val="24"/>
        </w:rPr>
      </w:pPr>
      <w:r>
        <w:rPr>
          <w:rFonts w:hint="eastAsia" w:ascii="仿宋" w:hAnsi="仿宋" w:eastAsia="仿宋" w:cs="仿宋"/>
          <w:b/>
          <w:bCs/>
          <w:color w:val="000000"/>
          <w:kern w:val="0"/>
          <w:sz w:val="24"/>
          <w:szCs w:val="24"/>
          <w:lang w:val="en-US" w:eastAsia="zh-CN" w:bidi="ar"/>
        </w:rPr>
        <w:t xml:space="preserve">八、转让和分包 </w:t>
      </w:r>
    </w:p>
    <w:p>
      <w:pPr>
        <w:keepNext w:val="0"/>
        <w:keepLines w:val="0"/>
        <w:pageBreakBefore w:val="0"/>
        <w:widowControl/>
        <w:suppressLineNumbers w:val="0"/>
        <w:kinsoku/>
        <w:wordWrap/>
        <w:overflowPunct/>
        <w:topLinePunct w:val="0"/>
        <w:autoSpaceDE/>
        <w:autoSpaceDN/>
        <w:bidi w:val="0"/>
        <w:adjustRightInd/>
        <w:snapToGrid/>
        <w:spacing w:beforeAutospacing="0" w:afterAutospacing="0" w:line="288" w:lineRule="auto"/>
        <w:jc w:val="left"/>
        <w:rPr>
          <w:rFonts w:hint="eastAsia" w:ascii="仿宋" w:hAnsi="仿宋" w:eastAsia="仿宋" w:cs="仿宋"/>
          <w:sz w:val="24"/>
          <w:szCs w:val="24"/>
        </w:rPr>
      </w:pPr>
      <w:r>
        <w:rPr>
          <w:rFonts w:hint="eastAsia" w:ascii="仿宋" w:hAnsi="仿宋" w:eastAsia="仿宋" w:cs="仿宋"/>
          <w:color w:val="000000"/>
          <w:kern w:val="0"/>
          <w:sz w:val="24"/>
          <w:szCs w:val="24"/>
          <w:lang w:val="en-US" w:eastAsia="zh-CN" w:bidi="ar"/>
        </w:rPr>
        <w:t xml:space="preserve">1.1 </w:t>
      </w:r>
      <w:r>
        <w:rPr>
          <w:rFonts w:hint="eastAsia" w:ascii="仿宋" w:hAnsi="仿宋" w:eastAsia="仿宋" w:cs="仿宋"/>
          <w:b/>
          <w:bCs/>
          <w:color w:val="000000"/>
          <w:kern w:val="0"/>
          <w:sz w:val="24"/>
          <w:szCs w:val="24"/>
          <w:lang w:val="en-US" w:eastAsia="zh-CN" w:bidi="ar"/>
        </w:rPr>
        <w:t xml:space="preserve">政府采购合同不能转让。 </w:t>
      </w:r>
    </w:p>
    <w:p>
      <w:pPr>
        <w:keepNext w:val="0"/>
        <w:keepLines w:val="0"/>
        <w:pageBreakBefore w:val="0"/>
        <w:widowControl/>
        <w:suppressLineNumbers w:val="0"/>
        <w:kinsoku/>
        <w:wordWrap/>
        <w:overflowPunct/>
        <w:topLinePunct w:val="0"/>
        <w:autoSpaceDE/>
        <w:autoSpaceDN/>
        <w:bidi w:val="0"/>
        <w:adjustRightInd/>
        <w:snapToGrid/>
        <w:spacing w:beforeAutospacing="0" w:afterAutospacing="0" w:line="288" w:lineRule="auto"/>
        <w:jc w:val="left"/>
        <w:rPr>
          <w:rFonts w:hint="eastAsia" w:ascii="仿宋" w:hAnsi="仿宋" w:eastAsia="仿宋" w:cs="仿宋"/>
          <w:sz w:val="24"/>
          <w:szCs w:val="24"/>
        </w:rPr>
      </w:pPr>
      <w:r>
        <w:rPr>
          <w:rFonts w:hint="eastAsia" w:ascii="仿宋" w:hAnsi="仿宋" w:eastAsia="仿宋" w:cs="仿宋"/>
          <w:color w:val="000000"/>
          <w:kern w:val="0"/>
          <w:sz w:val="24"/>
          <w:szCs w:val="24"/>
          <w:lang w:val="en-US" w:eastAsia="zh-CN" w:bidi="ar"/>
        </w:rPr>
        <w:t xml:space="preserve">1.2 经买方和政府采购监督管理部门事先书面同意 实施方可以将合同项下非主体、非关键性工作分包给他人完成。接受分包的人应当具备相应的资格条件，并不得再次分包。分包不能解除实施方履行本合同的责任和义务。  </w:t>
      </w:r>
    </w:p>
    <w:p>
      <w:pPr>
        <w:keepNext w:val="0"/>
        <w:keepLines w:val="0"/>
        <w:pageBreakBefore w:val="0"/>
        <w:widowControl/>
        <w:suppressLineNumbers w:val="0"/>
        <w:kinsoku/>
        <w:wordWrap/>
        <w:overflowPunct/>
        <w:topLinePunct w:val="0"/>
        <w:autoSpaceDE/>
        <w:autoSpaceDN/>
        <w:bidi w:val="0"/>
        <w:adjustRightInd/>
        <w:snapToGrid/>
        <w:spacing w:beforeAutospacing="0" w:afterAutospacing="0" w:line="288" w:lineRule="auto"/>
        <w:jc w:val="left"/>
        <w:rPr>
          <w:rFonts w:hint="eastAsia" w:ascii="仿宋" w:hAnsi="仿宋" w:eastAsia="仿宋" w:cs="仿宋"/>
          <w:sz w:val="24"/>
          <w:szCs w:val="24"/>
        </w:rPr>
      </w:pPr>
      <w:r>
        <w:rPr>
          <w:rFonts w:hint="eastAsia" w:ascii="仿宋" w:hAnsi="仿宋" w:eastAsia="仿宋" w:cs="仿宋"/>
          <w:b/>
          <w:bCs/>
          <w:color w:val="000000"/>
          <w:kern w:val="0"/>
          <w:sz w:val="24"/>
          <w:szCs w:val="24"/>
          <w:lang w:val="en-US" w:eastAsia="zh-CN" w:bidi="ar"/>
        </w:rPr>
        <w:t xml:space="preserve">九、计量单位 </w:t>
      </w:r>
    </w:p>
    <w:p>
      <w:pPr>
        <w:keepNext w:val="0"/>
        <w:keepLines w:val="0"/>
        <w:pageBreakBefore w:val="0"/>
        <w:widowControl/>
        <w:suppressLineNumbers w:val="0"/>
        <w:kinsoku/>
        <w:wordWrap/>
        <w:overflowPunct/>
        <w:topLinePunct w:val="0"/>
        <w:autoSpaceDE/>
        <w:autoSpaceDN/>
        <w:bidi w:val="0"/>
        <w:adjustRightInd/>
        <w:snapToGrid/>
        <w:spacing w:beforeAutospacing="0" w:afterAutospacing="0" w:line="288" w:lineRule="auto"/>
        <w:jc w:val="left"/>
        <w:rPr>
          <w:rFonts w:hint="eastAsia" w:ascii="仿宋" w:hAnsi="仿宋" w:eastAsia="仿宋" w:cs="仿宋"/>
          <w:sz w:val="24"/>
          <w:szCs w:val="24"/>
        </w:rPr>
      </w:pPr>
      <w:r>
        <w:rPr>
          <w:rFonts w:hint="eastAsia" w:ascii="仿宋" w:hAnsi="仿宋" w:eastAsia="仿宋" w:cs="仿宋"/>
          <w:color w:val="000000"/>
          <w:kern w:val="0"/>
          <w:sz w:val="24"/>
          <w:szCs w:val="24"/>
          <w:lang w:val="en-US" w:eastAsia="zh-CN" w:bidi="ar"/>
        </w:rPr>
        <w:t xml:space="preserve">除技术规范中另有规定外,计量单位均使用国家法定计量单位。 </w:t>
      </w:r>
    </w:p>
    <w:p>
      <w:pPr>
        <w:keepNext w:val="0"/>
        <w:keepLines w:val="0"/>
        <w:pageBreakBefore w:val="0"/>
        <w:widowControl/>
        <w:suppressLineNumbers w:val="0"/>
        <w:kinsoku/>
        <w:wordWrap/>
        <w:overflowPunct/>
        <w:topLinePunct w:val="0"/>
        <w:autoSpaceDE/>
        <w:autoSpaceDN/>
        <w:bidi w:val="0"/>
        <w:adjustRightInd/>
        <w:snapToGrid/>
        <w:spacing w:beforeAutospacing="0" w:afterAutospacing="0" w:line="288" w:lineRule="auto"/>
        <w:jc w:val="left"/>
        <w:rPr>
          <w:rFonts w:hint="eastAsia" w:ascii="仿宋" w:hAnsi="仿宋" w:eastAsia="仿宋" w:cs="仿宋"/>
          <w:sz w:val="24"/>
          <w:szCs w:val="24"/>
        </w:rPr>
      </w:pPr>
      <w:r>
        <w:rPr>
          <w:rFonts w:hint="eastAsia" w:ascii="仿宋" w:hAnsi="仿宋" w:eastAsia="仿宋" w:cs="仿宋"/>
          <w:b/>
          <w:bCs/>
          <w:color w:val="000000"/>
          <w:kern w:val="0"/>
          <w:sz w:val="24"/>
          <w:szCs w:val="24"/>
          <w:lang w:val="en-US" w:eastAsia="zh-CN" w:bidi="ar"/>
        </w:rPr>
        <w:t xml:space="preserve">十、适用法律 </w:t>
      </w:r>
    </w:p>
    <w:p>
      <w:pPr>
        <w:keepNext w:val="0"/>
        <w:keepLines w:val="0"/>
        <w:pageBreakBefore w:val="0"/>
        <w:widowControl/>
        <w:suppressLineNumbers w:val="0"/>
        <w:kinsoku/>
        <w:wordWrap/>
        <w:overflowPunct/>
        <w:topLinePunct w:val="0"/>
        <w:autoSpaceDE/>
        <w:autoSpaceDN/>
        <w:bidi w:val="0"/>
        <w:adjustRightInd/>
        <w:snapToGrid/>
        <w:spacing w:beforeAutospacing="0" w:afterAutospacing="0" w:line="288" w:lineRule="auto"/>
        <w:jc w:val="left"/>
        <w:rPr>
          <w:rFonts w:hint="eastAsia" w:ascii="仿宋" w:hAnsi="仿宋" w:eastAsia="仿宋" w:cs="仿宋"/>
          <w:sz w:val="24"/>
          <w:szCs w:val="24"/>
        </w:rPr>
      </w:pPr>
      <w:r>
        <w:rPr>
          <w:rFonts w:hint="eastAsia" w:ascii="仿宋" w:hAnsi="仿宋" w:eastAsia="仿宋" w:cs="仿宋"/>
          <w:color w:val="000000"/>
          <w:kern w:val="0"/>
          <w:sz w:val="24"/>
          <w:szCs w:val="24"/>
          <w:lang w:val="en-US" w:eastAsia="zh-CN" w:bidi="ar"/>
        </w:rPr>
        <w:t>本合同应按照中华人民共和国的法律进行解释。</w:t>
      </w:r>
    </w:p>
    <w:p>
      <w:pPr>
        <w:pStyle w:val="17"/>
        <w:rPr>
          <w:rFonts w:hint="eastAsia"/>
          <w:lang w:val="en-US" w:eastAsia="zh-CN"/>
        </w:rPr>
      </w:pPr>
    </w:p>
    <w:p>
      <w:pPr>
        <w:keepNext w:val="0"/>
        <w:keepLines w:val="0"/>
        <w:widowControl/>
        <w:suppressLineNumbers w:val="0"/>
        <w:jc w:val="left"/>
      </w:pPr>
    </w:p>
    <w:p>
      <w:pPr>
        <w:pStyle w:val="17"/>
      </w:pPr>
    </w:p>
    <w:p>
      <w:pPr>
        <w:pStyle w:val="512"/>
        <w:keepNext w:val="0"/>
        <w:keepLines w:val="0"/>
        <w:pageBreakBefore w:val="0"/>
        <w:shd w:val="clear" w:color="auto" w:fill="auto"/>
        <w:kinsoku/>
        <w:wordWrap/>
        <w:overflowPunct/>
        <w:topLinePunct w:val="0"/>
        <w:autoSpaceDE/>
        <w:autoSpaceDN/>
        <w:bidi w:val="0"/>
        <w:spacing w:beforeAutospacing="0" w:afterAutospacing="0" w:line="288" w:lineRule="auto"/>
        <w:ind w:left="0" w:leftChars="0"/>
        <w:jc w:val="both"/>
        <w:rPr>
          <w:rFonts w:hint="eastAsia" w:ascii="仿宋" w:hAnsi="仿宋" w:eastAsia="仿宋"/>
          <w:b/>
          <w:sz w:val="32"/>
          <w:szCs w:val="32"/>
        </w:rPr>
      </w:pPr>
    </w:p>
    <w:p>
      <w:pPr>
        <w:pStyle w:val="512"/>
        <w:shd w:val="clear" w:color="auto" w:fill="auto"/>
        <w:spacing w:beforeAutospacing="0" w:afterAutospacing="0" w:line="360" w:lineRule="auto"/>
        <w:jc w:val="center"/>
        <w:outlineLvl w:val="0"/>
        <w:rPr>
          <w:rFonts w:hint="eastAsia" w:ascii="仿宋" w:hAnsi="仿宋" w:eastAsia="仿宋"/>
          <w:b/>
          <w:sz w:val="32"/>
          <w:szCs w:val="32"/>
        </w:rPr>
      </w:pPr>
    </w:p>
    <w:p>
      <w:pPr>
        <w:pStyle w:val="512"/>
        <w:shd w:val="clear" w:color="auto" w:fill="auto"/>
        <w:spacing w:beforeAutospacing="0" w:afterAutospacing="0" w:line="360" w:lineRule="auto"/>
        <w:jc w:val="center"/>
        <w:outlineLvl w:val="0"/>
        <w:rPr>
          <w:rFonts w:hint="eastAsia" w:ascii="仿宋" w:hAnsi="仿宋" w:eastAsia="仿宋"/>
          <w:b/>
          <w:sz w:val="32"/>
          <w:szCs w:val="32"/>
        </w:rPr>
      </w:pPr>
    </w:p>
    <w:p>
      <w:pPr>
        <w:pStyle w:val="512"/>
        <w:shd w:val="clear" w:color="auto" w:fill="auto"/>
        <w:spacing w:beforeAutospacing="0" w:afterAutospacing="0" w:line="360" w:lineRule="auto"/>
        <w:jc w:val="center"/>
        <w:outlineLvl w:val="0"/>
        <w:rPr>
          <w:rFonts w:hint="eastAsia" w:ascii="仿宋" w:hAnsi="仿宋" w:eastAsia="仿宋"/>
          <w:b/>
          <w:sz w:val="32"/>
          <w:szCs w:val="32"/>
        </w:rPr>
      </w:pPr>
    </w:p>
    <w:p>
      <w:pPr>
        <w:pStyle w:val="512"/>
        <w:shd w:val="clear" w:color="auto" w:fill="auto"/>
        <w:spacing w:beforeAutospacing="0" w:afterAutospacing="0" w:line="360" w:lineRule="auto"/>
        <w:jc w:val="center"/>
        <w:outlineLvl w:val="0"/>
        <w:rPr>
          <w:rFonts w:hint="eastAsia" w:ascii="仿宋" w:hAnsi="仿宋" w:eastAsia="仿宋"/>
          <w:b/>
          <w:sz w:val="32"/>
          <w:szCs w:val="32"/>
        </w:rPr>
      </w:pPr>
    </w:p>
    <w:p>
      <w:pPr>
        <w:pStyle w:val="512"/>
        <w:shd w:val="clear" w:color="auto" w:fill="auto"/>
        <w:spacing w:beforeAutospacing="0" w:afterAutospacing="0" w:line="360" w:lineRule="auto"/>
        <w:jc w:val="center"/>
        <w:outlineLvl w:val="0"/>
        <w:rPr>
          <w:rFonts w:hint="eastAsia" w:ascii="仿宋" w:hAnsi="仿宋" w:eastAsia="仿宋"/>
          <w:b/>
          <w:sz w:val="32"/>
          <w:szCs w:val="32"/>
        </w:rPr>
      </w:pPr>
    </w:p>
    <w:p>
      <w:pPr>
        <w:pStyle w:val="512"/>
        <w:shd w:val="clear" w:color="auto" w:fill="auto"/>
        <w:spacing w:beforeAutospacing="0" w:afterAutospacing="0" w:line="360" w:lineRule="auto"/>
        <w:jc w:val="center"/>
        <w:outlineLvl w:val="0"/>
        <w:rPr>
          <w:rFonts w:hint="eastAsia" w:ascii="仿宋" w:hAnsi="仿宋" w:eastAsia="仿宋"/>
          <w:b/>
          <w:sz w:val="32"/>
          <w:szCs w:val="32"/>
        </w:rPr>
      </w:pPr>
    </w:p>
    <w:p>
      <w:pPr>
        <w:pStyle w:val="512"/>
        <w:shd w:val="clear" w:color="auto" w:fill="auto"/>
        <w:spacing w:beforeAutospacing="0" w:afterAutospacing="0" w:line="360" w:lineRule="auto"/>
        <w:jc w:val="center"/>
        <w:outlineLvl w:val="0"/>
        <w:rPr>
          <w:rFonts w:hint="eastAsia" w:ascii="仿宋" w:hAnsi="仿宋" w:eastAsia="仿宋"/>
          <w:b/>
          <w:sz w:val="32"/>
          <w:szCs w:val="32"/>
        </w:rPr>
      </w:pPr>
    </w:p>
    <w:p>
      <w:pPr>
        <w:pStyle w:val="512"/>
        <w:shd w:val="clear" w:color="auto" w:fill="auto"/>
        <w:spacing w:beforeAutospacing="0" w:afterAutospacing="0" w:line="360" w:lineRule="auto"/>
        <w:jc w:val="center"/>
        <w:outlineLvl w:val="0"/>
        <w:rPr>
          <w:rFonts w:hint="eastAsia" w:ascii="仿宋" w:hAnsi="仿宋" w:eastAsia="仿宋"/>
          <w:b/>
          <w:sz w:val="32"/>
          <w:szCs w:val="32"/>
        </w:rPr>
      </w:pPr>
    </w:p>
    <w:p>
      <w:pPr>
        <w:pStyle w:val="512"/>
        <w:shd w:val="clear" w:color="auto" w:fill="auto"/>
        <w:spacing w:beforeAutospacing="0" w:afterAutospacing="0" w:line="360" w:lineRule="auto"/>
        <w:jc w:val="center"/>
        <w:outlineLvl w:val="0"/>
        <w:rPr>
          <w:rFonts w:hint="eastAsia" w:ascii="仿宋" w:hAnsi="仿宋" w:eastAsia="仿宋"/>
          <w:b/>
          <w:sz w:val="32"/>
          <w:szCs w:val="32"/>
        </w:rPr>
      </w:pPr>
    </w:p>
    <w:p>
      <w:pPr>
        <w:pStyle w:val="512"/>
        <w:shd w:val="clear" w:color="auto" w:fill="auto"/>
        <w:spacing w:beforeAutospacing="0" w:afterAutospacing="0" w:line="360" w:lineRule="auto"/>
        <w:jc w:val="center"/>
        <w:outlineLvl w:val="0"/>
        <w:rPr>
          <w:rFonts w:hint="eastAsia" w:ascii="仿宋" w:hAnsi="仿宋" w:eastAsia="仿宋"/>
          <w:b/>
          <w:sz w:val="32"/>
          <w:szCs w:val="32"/>
        </w:rPr>
      </w:pPr>
    </w:p>
    <w:p>
      <w:pPr>
        <w:pStyle w:val="512"/>
        <w:shd w:val="clear" w:color="auto" w:fill="auto"/>
        <w:spacing w:beforeAutospacing="0" w:afterAutospacing="0" w:line="360" w:lineRule="auto"/>
        <w:jc w:val="center"/>
        <w:outlineLvl w:val="0"/>
        <w:rPr>
          <w:rFonts w:hint="eastAsia" w:ascii="仿宋" w:hAnsi="仿宋" w:eastAsia="仿宋"/>
          <w:b/>
          <w:sz w:val="32"/>
          <w:szCs w:val="32"/>
        </w:rPr>
      </w:pPr>
    </w:p>
    <w:p>
      <w:pPr>
        <w:pStyle w:val="512"/>
        <w:shd w:val="clear" w:color="auto" w:fill="auto"/>
        <w:spacing w:beforeAutospacing="0" w:afterAutospacing="0" w:line="360" w:lineRule="auto"/>
        <w:jc w:val="center"/>
        <w:outlineLvl w:val="0"/>
        <w:rPr>
          <w:rFonts w:hint="eastAsia" w:ascii="仿宋" w:hAnsi="仿宋" w:eastAsia="仿宋"/>
          <w:b/>
          <w:sz w:val="32"/>
          <w:szCs w:val="32"/>
        </w:rPr>
      </w:pPr>
    </w:p>
    <w:p>
      <w:pPr>
        <w:pStyle w:val="512"/>
        <w:shd w:val="clear" w:color="auto" w:fill="auto"/>
        <w:spacing w:beforeAutospacing="0" w:afterAutospacing="0" w:line="360" w:lineRule="auto"/>
        <w:jc w:val="center"/>
        <w:outlineLvl w:val="0"/>
        <w:rPr>
          <w:rFonts w:hint="eastAsia" w:ascii="仿宋" w:hAnsi="仿宋" w:eastAsia="仿宋"/>
          <w:b/>
          <w:sz w:val="32"/>
          <w:szCs w:val="32"/>
        </w:rPr>
      </w:pPr>
    </w:p>
    <w:p>
      <w:pPr>
        <w:pStyle w:val="512"/>
        <w:shd w:val="clear" w:color="auto" w:fill="auto"/>
        <w:spacing w:beforeAutospacing="0" w:afterAutospacing="0" w:line="360" w:lineRule="auto"/>
        <w:jc w:val="center"/>
        <w:outlineLvl w:val="0"/>
        <w:rPr>
          <w:rFonts w:hint="eastAsia" w:ascii="仿宋" w:hAnsi="仿宋" w:eastAsia="仿宋"/>
          <w:b/>
          <w:sz w:val="32"/>
          <w:szCs w:val="32"/>
        </w:rPr>
      </w:pPr>
    </w:p>
    <w:p>
      <w:pPr>
        <w:pStyle w:val="512"/>
        <w:shd w:val="clear" w:color="auto" w:fill="auto"/>
        <w:spacing w:beforeAutospacing="0" w:afterAutospacing="0" w:line="360" w:lineRule="auto"/>
        <w:jc w:val="center"/>
        <w:outlineLvl w:val="0"/>
        <w:rPr>
          <w:rFonts w:hint="eastAsia" w:ascii="仿宋" w:hAnsi="仿宋" w:eastAsia="仿宋"/>
          <w:b/>
          <w:sz w:val="32"/>
          <w:szCs w:val="32"/>
        </w:rPr>
      </w:pPr>
    </w:p>
    <w:p>
      <w:pPr>
        <w:pStyle w:val="512"/>
        <w:shd w:val="clear" w:color="auto" w:fill="auto"/>
        <w:spacing w:beforeAutospacing="0" w:afterAutospacing="0" w:line="360" w:lineRule="auto"/>
        <w:jc w:val="center"/>
        <w:outlineLvl w:val="0"/>
        <w:rPr>
          <w:rFonts w:ascii="仿宋" w:hAnsi="仿宋" w:eastAsia="仿宋"/>
          <w:b/>
          <w:sz w:val="32"/>
          <w:szCs w:val="32"/>
        </w:rPr>
      </w:pPr>
      <w:r>
        <w:rPr>
          <w:rFonts w:hint="eastAsia" w:ascii="仿宋" w:hAnsi="仿宋" w:eastAsia="仿宋"/>
          <w:b/>
          <w:sz w:val="32"/>
          <w:szCs w:val="32"/>
        </w:rPr>
        <w:t>第五章  投标文件格式</w:t>
      </w:r>
    </w:p>
    <w:p>
      <w:pPr>
        <w:pStyle w:val="512"/>
        <w:shd w:val="clear" w:color="auto" w:fill="auto"/>
        <w:spacing w:beforeAutospacing="0" w:afterAutospacing="0" w:line="360" w:lineRule="auto"/>
        <w:jc w:val="center"/>
        <w:rPr>
          <w:rFonts w:ascii="仿宋" w:hAnsi="仿宋" w:eastAsia="仿宋"/>
          <w:b/>
          <w:szCs w:val="24"/>
        </w:rPr>
      </w:pPr>
    </w:p>
    <w:p>
      <w:pPr>
        <w:widowControl/>
        <w:shd w:val="clear" w:color="auto" w:fill="auto"/>
        <w:jc w:val="left"/>
        <w:rPr>
          <w:rFonts w:ascii="仿宋" w:hAnsi="仿宋" w:eastAsia="仿宋"/>
          <w:b/>
          <w:bCs/>
          <w:kern w:val="0"/>
          <w:sz w:val="24"/>
        </w:rPr>
      </w:pPr>
      <w:r>
        <w:rPr>
          <w:rFonts w:hint="eastAsia" w:ascii="仿宋" w:hAnsi="仿宋" w:eastAsia="仿宋"/>
          <w:kern w:val="0"/>
          <w:sz w:val="24"/>
        </w:rPr>
        <w:t xml:space="preserve"> </w:t>
      </w:r>
      <w:r>
        <w:rPr>
          <w:rFonts w:hint="eastAsia" w:ascii="仿宋" w:hAnsi="仿宋" w:eastAsia="仿宋"/>
          <w:b/>
          <w:bCs/>
          <w:kern w:val="0"/>
          <w:sz w:val="24"/>
        </w:rPr>
        <w:t xml:space="preserve"> </w:t>
      </w:r>
      <w:r>
        <w:rPr>
          <w:rFonts w:hint="eastAsia" w:ascii="仿宋" w:hAnsi="仿宋" w:eastAsia="仿宋"/>
          <w:b/>
          <w:bCs/>
          <w:kern w:val="0"/>
          <w:sz w:val="24"/>
          <w:lang w:eastAsia="zh-CN"/>
        </w:rPr>
        <w:t>附件一、</w:t>
      </w:r>
      <w:r>
        <w:rPr>
          <w:rFonts w:hint="eastAsia" w:ascii="仿宋" w:hAnsi="仿宋" w:eastAsia="仿宋"/>
          <w:b/>
          <w:bCs/>
          <w:kern w:val="0"/>
          <w:sz w:val="24"/>
        </w:rPr>
        <w:t>供应商营业执照（复印件加盖供应商公章）</w:t>
      </w:r>
    </w:p>
    <w:p>
      <w:pPr>
        <w:shd w:val="clear" w:color="auto" w:fill="auto"/>
        <w:spacing w:beforeAutospacing="0" w:afterAutospacing="0" w:line="440" w:lineRule="exact"/>
        <w:rPr>
          <w:rFonts w:hint="eastAsia" w:ascii="仿宋" w:hAnsi="仿宋" w:eastAsia="仿宋"/>
          <w:bCs/>
          <w:kern w:val="0"/>
          <w:sz w:val="24"/>
        </w:rPr>
      </w:pPr>
      <w:r>
        <w:rPr>
          <w:rFonts w:ascii="仿宋" w:hAnsi="仿宋" w:eastAsia="仿宋"/>
          <w:b/>
          <w:bCs/>
          <w:kern w:val="0"/>
          <w:sz w:val="24"/>
        </w:rPr>
        <w:br w:type="page"/>
      </w:r>
      <w:r>
        <w:rPr>
          <w:rFonts w:hint="eastAsia" w:ascii="仿宋" w:hAnsi="仿宋" w:eastAsia="仿宋"/>
          <w:b/>
          <w:bCs/>
          <w:kern w:val="0"/>
          <w:sz w:val="24"/>
        </w:rPr>
        <w:t xml:space="preserve"> </w:t>
      </w:r>
      <w:r>
        <w:rPr>
          <w:rFonts w:hint="eastAsia" w:ascii="仿宋" w:hAnsi="仿宋" w:eastAsia="仿宋"/>
          <w:b/>
          <w:bCs/>
          <w:kern w:val="0"/>
          <w:sz w:val="24"/>
          <w:lang w:eastAsia="zh-CN"/>
        </w:rPr>
        <w:t>附件二、</w:t>
      </w:r>
      <w:r>
        <w:rPr>
          <w:rFonts w:hint="eastAsia" w:ascii="仿宋" w:hAnsi="仿宋" w:eastAsia="仿宋"/>
          <w:b/>
          <w:bCs/>
          <w:kern w:val="0"/>
          <w:sz w:val="24"/>
        </w:rPr>
        <w:t>法定代表人资格证明书及法定代表人授权委托书</w:t>
      </w:r>
    </w:p>
    <w:p>
      <w:pPr>
        <w:shd w:val="clear" w:color="auto" w:fill="auto"/>
        <w:spacing w:before="314" w:beforeLines="100" w:beforeAutospacing="0" w:after="314" w:afterLines="100" w:afterAutospacing="0" w:line="440" w:lineRule="exact"/>
        <w:jc w:val="center"/>
        <w:rPr>
          <w:rFonts w:ascii="仿宋" w:hAnsi="仿宋" w:eastAsia="仿宋"/>
          <w:sz w:val="28"/>
          <w:szCs w:val="28"/>
        </w:rPr>
      </w:pPr>
      <w:r>
        <w:rPr>
          <w:rFonts w:hint="eastAsia" w:ascii="仿宋" w:hAnsi="仿宋" w:eastAsia="仿宋"/>
          <w:b/>
          <w:bCs/>
          <w:sz w:val="28"/>
          <w:szCs w:val="28"/>
        </w:rPr>
        <w:t>法定代表人资格证明书</w:t>
      </w:r>
    </w:p>
    <w:p>
      <w:pPr>
        <w:shd w:val="clear" w:color="auto" w:fill="auto"/>
        <w:spacing w:beforeAutospacing="0" w:afterAutospacing="0" w:line="440" w:lineRule="exact"/>
        <w:rPr>
          <w:rFonts w:ascii="仿宋" w:hAnsi="仿宋" w:eastAsia="仿宋"/>
          <w:sz w:val="24"/>
        </w:rPr>
      </w:pPr>
    </w:p>
    <w:p>
      <w:pPr>
        <w:pStyle w:val="736"/>
        <w:shd w:val="clear" w:color="auto" w:fill="auto"/>
        <w:adjustRightInd w:val="0"/>
        <w:snapToGrid w:val="0"/>
        <w:spacing w:beforeAutospacing="0" w:afterAutospacing="0" w:line="500" w:lineRule="exact"/>
        <w:rPr>
          <w:rFonts w:ascii="仿宋" w:hAnsi="仿宋" w:eastAsia="仿宋"/>
          <w:sz w:val="24"/>
          <w:szCs w:val="24"/>
        </w:rPr>
      </w:pPr>
      <w:r>
        <w:rPr>
          <w:rFonts w:hint="eastAsia" w:ascii="仿宋" w:hAnsi="仿宋" w:eastAsia="仿宋"/>
          <w:sz w:val="24"/>
          <w:szCs w:val="24"/>
          <w:u w:val="single"/>
        </w:rPr>
        <w:t>（代理机构名称）</w:t>
      </w:r>
      <w:r>
        <w:rPr>
          <w:rFonts w:hint="eastAsia" w:ascii="仿宋" w:hAnsi="仿宋" w:eastAsia="仿宋"/>
          <w:sz w:val="24"/>
          <w:szCs w:val="24"/>
        </w:rPr>
        <w:t>：</w:t>
      </w:r>
    </w:p>
    <w:p>
      <w:pPr>
        <w:pStyle w:val="736"/>
        <w:shd w:val="clear" w:color="auto" w:fill="auto"/>
        <w:adjustRightInd w:val="0"/>
        <w:snapToGrid w:val="0"/>
        <w:spacing w:beforeAutospacing="0" w:afterAutospacing="0" w:line="500" w:lineRule="exact"/>
        <w:ind w:firstLine="480" w:firstLineChars="200"/>
        <w:rPr>
          <w:rFonts w:hint="eastAsia" w:ascii="仿宋" w:hAnsi="仿宋" w:eastAsia="仿宋"/>
          <w:sz w:val="24"/>
          <w:szCs w:val="24"/>
        </w:rPr>
      </w:pPr>
      <w:r>
        <w:rPr>
          <w:rFonts w:hint="eastAsia" w:ascii="仿宋" w:hAnsi="仿宋" w:eastAsia="仿宋"/>
          <w:sz w:val="24"/>
          <w:szCs w:val="24"/>
        </w:rPr>
        <w:t>兹有</w:t>
      </w:r>
      <w:r>
        <w:rPr>
          <w:rFonts w:hint="eastAsia" w:ascii="仿宋" w:hAnsi="仿宋" w:eastAsia="仿宋"/>
          <w:sz w:val="24"/>
          <w:szCs w:val="24"/>
          <w:u w:val="single"/>
        </w:rPr>
        <w:t xml:space="preserve">          </w:t>
      </w:r>
      <w:r>
        <w:rPr>
          <w:rFonts w:hint="eastAsia" w:ascii="仿宋" w:hAnsi="仿宋" w:eastAsia="仿宋"/>
          <w:sz w:val="24"/>
          <w:szCs w:val="24"/>
        </w:rPr>
        <w:t>同志为</w:t>
      </w:r>
      <w:r>
        <w:rPr>
          <w:rFonts w:hint="eastAsia" w:ascii="仿宋" w:hAnsi="仿宋" w:eastAsia="仿宋"/>
          <w:sz w:val="24"/>
          <w:szCs w:val="24"/>
          <w:u w:val="single"/>
        </w:rPr>
        <w:t xml:space="preserve">             </w:t>
      </w:r>
      <w:r>
        <w:rPr>
          <w:rFonts w:hint="eastAsia" w:ascii="仿宋" w:hAnsi="仿宋" w:eastAsia="仿宋"/>
          <w:sz w:val="24"/>
          <w:szCs w:val="24"/>
        </w:rPr>
        <w:t xml:space="preserve">公司法定代表人，代表我公司办理一切社会公务事宜，具有法律效力。 </w:t>
      </w:r>
    </w:p>
    <w:p>
      <w:pPr>
        <w:pStyle w:val="736"/>
        <w:shd w:val="clear" w:color="auto" w:fill="auto"/>
        <w:adjustRightInd w:val="0"/>
        <w:snapToGrid w:val="0"/>
        <w:spacing w:beforeAutospacing="0" w:afterAutospacing="0" w:line="500" w:lineRule="exact"/>
        <w:ind w:firstLine="480" w:firstLineChars="200"/>
        <w:rPr>
          <w:rFonts w:hint="eastAsia" w:ascii="仿宋" w:hAnsi="仿宋" w:eastAsia="仿宋"/>
          <w:sz w:val="24"/>
          <w:szCs w:val="24"/>
        </w:rPr>
      </w:pPr>
      <w:r>
        <w:rPr>
          <w:rFonts w:hint="eastAsia" w:ascii="仿宋" w:hAnsi="仿宋" w:eastAsia="仿宋"/>
          <w:sz w:val="24"/>
          <w:szCs w:val="24"/>
        </w:rPr>
        <w:t xml:space="preserve">附法定代表人基本情况： </w:t>
      </w:r>
    </w:p>
    <w:p>
      <w:pPr>
        <w:pStyle w:val="736"/>
        <w:shd w:val="clear" w:color="auto" w:fill="auto"/>
        <w:adjustRightInd w:val="0"/>
        <w:snapToGrid w:val="0"/>
        <w:spacing w:beforeAutospacing="0" w:afterAutospacing="0" w:line="500" w:lineRule="exact"/>
        <w:ind w:firstLine="480" w:firstLineChars="200"/>
        <w:rPr>
          <w:rFonts w:hint="eastAsia" w:ascii="仿宋" w:hAnsi="仿宋" w:eastAsia="仿宋"/>
          <w:sz w:val="24"/>
          <w:szCs w:val="24"/>
          <w:u w:val="single"/>
        </w:rPr>
      </w:pPr>
      <w:r>
        <w:rPr>
          <w:rFonts w:hint="eastAsia" w:ascii="仿宋" w:hAnsi="仿宋" w:eastAsia="仿宋"/>
          <w:sz w:val="24"/>
          <w:szCs w:val="24"/>
        </w:rPr>
        <w:t>姓名：</w:t>
      </w:r>
      <w:r>
        <w:rPr>
          <w:rFonts w:hint="eastAsia" w:ascii="仿宋" w:hAnsi="仿宋" w:eastAsia="仿宋"/>
          <w:sz w:val="24"/>
          <w:szCs w:val="24"/>
          <w:u w:val="single"/>
        </w:rPr>
        <w:t xml:space="preserve">          </w:t>
      </w:r>
      <w:r>
        <w:rPr>
          <w:rFonts w:hint="eastAsia" w:ascii="仿宋" w:hAnsi="仿宋" w:eastAsia="仿宋"/>
          <w:sz w:val="24"/>
          <w:szCs w:val="24"/>
        </w:rPr>
        <w:t>性别：</w:t>
      </w:r>
      <w:r>
        <w:rPr>
          <w:rFonts w:hint="eastAsia" w:ascii="仿宋" w:hAnsi="仿宋" w:eastAsia="仿宋"/>
          <w:sz w:val="24"/>
          <w:szCs w:val="24"/>
          <w:u w:val="single"/>
        </w:rPr>
        <w:t xml:space="preserve">     </w:t>
      </w:r>
      <w:r>
        <w:rPr>
          <w:rFonts w:hint="eastAsia" w:ascii="仿宋" w:hAnsi="仿宋" w:eastAsia="仿宋"/>
          <w:sz w:val="24"/>
          <w:szCs w:val="24"/>
        </w:rPr>
        <w:t>年龄：</w:t>
      </w:r>
      <w:r>
        <w:rPr>
          <w:rFonts w:hint="eastAsia" w:ascii="仿宋" w:hAnsi="仿宋" w:eastAsia="仿宋"/>
          <w:sz w:val="24"/>
          <w:szCs w:val="24"/>
          <w:u w:val="single"/>
        </w:rPr>
        <w:t xml:space="preserve">     </w:t>
      </w:r>
      <w:r>
        <w:rPr>
          <w:rFonts w:hint="eastAsia" w:ascii="仿宋" w:hAnsi="仿宋" w:eastAsia="仿宋"/>
          <w:sz w:val="24"/>
          <w:szCs w:val="24"/>
        </w:rPr>
        <w:t>职务：</w:t>
      </w:r>
      <w:r>
        <w:rPr>
          <w:rFonts w:hint="eastAsia" w:ascii="仿宋" w:hAnsi="仿宋" w:eastAsia="仿宋"/>
          <w:sz w:val="24"/>
          <w:szCs w:val="24"/>
          <w:u w:val="single"/>
        </w:rPr>
        <w:t xml:space="preserve">         </w:t>
      </w:r>
    </w:p>
    <w:p>
      <w:pPr>
        <w:pStyle w:val="736"/>
        <w:shd w:val="clear" w:color="auto" w:fill="auto"/>
        <w:adjustRightInd w:val="0"/>
        <w:snapToGrid w:val="0"/>
        <w:spacing w:beforeAutospacing="0" w:afterAutospacing="0" w:line="500" w:lineRule="exact"/>
        <w:ind w:firstLine="480" w:firstLineChars="200"/>
        <w:rPr>
          <w:rFonts w:hint="eastAsia" w:ascii="仿宋" w:hAnsi="仿宋" w:eastAsia="仿宋"/>
          <w:sz w:val="24"/>
          <w:szCs w:val="24"/>
        </w:rPr>
      </w:pPr>
      <w:r>
        <w:rPr>
          <w:rFonts w:hint="eastAsia" w:ascii="仿宋" w:hAnsi="仿宋" w:eastAsia="仿宋"/>
          <w:sz w:val="24"/>
          <w:szCs w:val="24"/>
        </w:rPr>
        <w:t>身份证号码：</w:t>
      </w:r>
      <w:r>
        <w:rPr>
          <w:rFonts w:hint="eastAsia" w:ascii="仿宋" w:hAnsi="仿宋" w:eastAsia="仿宋"/>
          <w:sz w:val="24"/>
          <w:szCs w:val="24"/>
          <w:u w:val="single"/>
        </w:rPr>
        <w:t xml:space="preserve">                     </w:t>
      </w:r>
    </w:p>
    <w:p>
      <w:pPr>
        <w:pStyle w:val="736"/>
        <w:shd w:val="clear" w:color="auto" w:fill="auto"/>
        <w:adjustRightInd w:val="0"/>
        <w:snapToGrid w:val="0"/>
        <w:spacing w:beforeAutospacing="0" w:afterAutospacing="0" w:line="500" w:lineRule="exact"/>
        <w:ind w:firstLine="480" w:firstLineChars="200"/>
        <w:rPr>
          <w:rFonts w:hint="eastAsia" w:ascii="仿宋" w:hAnsi="仿宋" w:eastAsia="仿宋"/>
          <w:sz w:val="24"/>
          <w:szCs w:val="24"/>
        </w:rPr>
      </w:pPr>
      <w:r>
        <w:rPr>
          <w:rFonts w:hint="eastAsia" w:ascii="仿宋" w:hAnsi="仿宋" w:eastAsia="仿宋"/>
          <w:sz w:val="24"/>
          <w:szCs w:val="24"/>
        </w:rPr>
        <w:t>通讯地址：</w:t>
      </w:r>
      <w:r>
        <w:rPr>
          <w:rFonts w:hint="eastAsia" w:ascii="仿宋" w:hAnsi="仿宋" w:eastAsia="仿宋"/>
          <w:sz w:val="24"/>
          <w:szCs w:val="24"/>
          <w:u w:val="single"/>
        </w:rPr>
        <w:t xml:space="preserve">                       </w:t>
      </w:r>
    </w:p>
    <w:p>
      <w:pPr>
        <w:shd w:val="clear" w:color="auto" w:fill="auto"/>
        <w:spacing w:beforeAutospacing="0" w:afterAutospacing="0" w:line="440" w:lineRule="exact"/>
        <w:ind w:firstLine="480" w:firstLineChars="200"/>
        <w:rPr>
          <w:rFonts w:hint="eastAsia" w:ascii="仿宋" w:hAnsi="仿宋" w:eastAsia="仿宋"/>
          <w:sz w:val="24"/>
          <w:u w:val="single"/>
        </w:rPr>
      </w:pPr>
      <w:r>
        <w:rPr>
          <w:rFonts w:hint="eastAsia" w:ascii="仿宋" w:hAnsi="仿宋" w:eastAsia="仿宋"/>
          <w:sz w:val="24"/>
        </w:rPr>
        <w:t>电话号码：</w:t>
      </w:r>
      <w:r>
        <w:rPr>
          <w:rFonts w:hint="eastAsia" w:ascii="仿宋" w:hAnsi="仿宋" w:eastAsia="仿宋"/>
          <w:sz w:val="24"/>
          <w:u w:val="single"/>
        </w:rPr>
        <w:t xml:space="preserve">                   </w:t>
      </w:r>
    </w:p>
    <w:p>
      <w:pPr>
        <w:shd w:val="clear" w:color="auto" w:fill="auto"/>
        <w:spacing w:beforeAutospacing="0" w:afterAutospacing="0" w:line="440" w:lineRule="exact"/>
        <w:rPr>
          <w:rFonts w:ascii="仿宋" w:hAnsi="仿宋" w:eastAsia="仿宋"/>
          <w:szCs w:val="21"/>
        </w:rPr>
      </w:pPr>
      <w:r>
        <w:rPr>
          <w:rFonts w:ascii="仿宋" w:hAnsi="仿宋" w:eastAsia="仿宋"/>
          <w:szCs w:val="21"/>
        </w:rPr>
        <mc:AlternateContent>
          <mc:Choice Requires="wps">
            <w:drawing>
              <wp:anchor distT="0" distB="0" distL="114300" distR="114300" simplePos="0" relativeHeight="251662336" behindDoc="0" locked="0" layoutInCell="1" allowOverlap="1">
                <wp:simplePos x="0" y="0"/>
                <wp:positionH relativeFrom="column">
                  <wp:posOffset>-248920</wp:posOffset>
                </wp:positionH>
                <wp:positionV relativeFrom="paragraph">
                  <wp:posOffset>162560</wp:posOffset>
                </wp:positionV>
                <wp:extent cx="3201670" cy="1918970"/>
                <wp:effectExtent l="5080" t="5080" r="6350" b="6350"/>
                <wp:wrapNone/>
                <wp:docPr id="1" name="文本框 4"/>
                <wp:cNvGraphicFramePr/>
                <a:graphic xmlns:a="http://schemas.openxmlformats.org/drawingml/2006/main">
                  <a:graphicData uri="http://schemas.microsoft.com/office/word/2010/wordprocessingShape">
                    <wps:wsp>
                      <wps:cNvSpPr txBox="1">
                        <a:spLocks noChangeArrowheads="1"/>
                      </wps:cNvSpPr>
                      <wps:spPr>
                        <a:xfrm>
                          <a:off x="0" y="0"/>
                          <a:ext cx="3201670" cy="1918970"/>
                        </a:xfrm>
                        <a:prstGeom prst="rect">
                          <a:avLst/>
                        </a:prstGeom>
                        <a:solidFill>
                          <a:srgbClr val="FFFFFF"/>
                        </a:solidFill>
                        <a:ln w="9525">
                          <a:solidFill>
                            <a:srgbClr val="000000"/>
                          </a:solidFill>
                          <a:miter lim="200000"/>
                        </a:ln>
                        <a:effectLst/>
                      </wps:spPr>
                      <wps:txbx>
                        <w:txbxContent>
                          <w:p/>
                          <w:p/>
                          <w:p/>
                          <w:p/>
                          <w:p>
                            <w:pPr>
                              <w:jc w:val="center"/>
                              <w:rPr>
                                <w:rFonts w:ascii="仿宋" w:hAnsi="仿宋" w:eastAsia="仿宋"/>
                                <w:sz w:val="36"/>
                                <w:szCs w:val="36"/>
                              </w:rPr>
                            </w:pPr>
                            <w:r>
                              <w:rPr>
                                <w:rFonts w:hint="eastAsia" w:ascii="仿宋" w:hAnsi="仿宋" w:eastAsia="仿宋"/>
                                <w:sz w:val="36"/>
                                <w:szCs w:val="36"/>
                              </w:rPr>
                              <w:t>法定代表人身份证原件扫描件</w:t>
                            </w:r>
                          </w:p>
                          <w:p>
                            <w:pPr>
                              <w:jc w:val="center"/>
                              <w:rPr>
                                <w:rFonts w:ascii="仿宋" w:hAnsi="仿宋" w:eastAsia="仿宋"/>
                                <w:sz w:val="36"/>
                                <w:szCs w:val="36"/>
                              </w:rPr>
                            </w:pPr>
                            <w:r>
                              <w:rPr>
                                <w:rFonts w:hint="eastAsia" w:ascii="仿宋" w:hAnsi="仿宋" w:eastAsia="仿宋"/>
                                <w:sz w:val="36"/>
                                <w:szCs w:val="36"/>
                              </w:rPr>
                              <w:t>（人像面）</w:t>
                            </w:r>
                          </w:p>
                          <w:p/>
                          <w:p/>
                          <w:p/>
                          <w:p/>
                          <w:p/>
                          <w:p/>
                          <w:p>
                            <w:pPr>
                              <w:rPr>
                                <w:sz w:val="32"/>
                                <w:szCs w:val="32"/>
                              </w:rPr>
                            </w:pPr>
                          </w:p>
                        </w:txbxContent>
                      </wps:txbx>
                      <wps:bodyPr rot="0" vert="horz" wrap="square" lIns="91440" tIns="45720" rIns="91440" bIns="45720" anchor="t" anchorCtr="0">
                        <a:noAutofit/>
                      </wps:bodyPr>
                    </wps:wsp>
                  </a:graphicData>
                </a:graphic>
              </wp:anchor>
            </w:drawing>
          </mc:Choice>
          <mc:Fallback>
            <w:pict>
              <v:shape id="文本框 4" o:spid="_x0000_s1026" o:spt="202" type="#_x0000_t202" style="position:absolute;left:0pt;margin-left:-19.6pt;margin-top:12.8pt;height:151.1pt;width:252.1pt;z-index:251662336;mso-width-relative:page;mso-height-relative:page;" fillcolor="#FFFFFF" filled="t" stroked="t" coordsize="21600,21600" o:gfxdata="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">
                <v:fill on="t" focussize="0,0"/>
                <v:stroke color="#000000" miterlimit="2" joinstyle="miter"/>
                <v:imagedata o:title=""/>
                <o:lock v:ext="edit" aspectratio="f"/>
                <v:textbox>
                  <w:txbxContent>
                    <w:p/>
                    <w:p/>
                    <w:p/>
                    <w:p/>
                    <w:p>
                      <w:pPr>
                        <w:jc w:val="center"/>
                        <w:rPr>
                          <w:rFonts w:ascii="仿宋" w:hAnsi="仿宋" w:eastAsia="仿宋"/>
                          <w:sz w:val="36"/>
                          <w:szCs w:val="36"/>
                        </w:rPr>
                      </w:pPr>
                      <w:r>
                        <w:rPr>
                          <w:rFonts w:hint="eastAsia" w:ascii="仿宋" w:hAnsi="仿宋" w:eastAsia="仿宋"/>
                          <w:sz w:val="36"/>
                          <w:szCs w:val="36"/>
                        </w:rPr>
                        <w:t>法定代表人身份证原件扫描件</w:t>
                      </w:r>
                    </w:p>
                    <w:p>
                      <w:pPr>
                        <w:jc w:val="center"/>
                        <w:rPr>
                          <w:rFonts w:ascii="仿宋" w:hAnsi="仿宋" w:eastAsia="仿宋"/>
                          <w:sz w:val="36"/>
                          <w:szCs w:val="36"/>
                        </w:rPr>
                      </w:pPr>
                      <w:r>
                        <w:rPr>
                          <w:rFonts w:hint="eastAsia" w:ascii="仿宋" w:hAnsi="仿宋" w:eastAsia="仿宋"/>
                          <w:sz w:val="36"/>
                          <w:szCs w:val="36"/>
                        </w:rPr>
                        <w:t>（人像面）</w:t>
                      </w:r>
                    </w:p>
                    <w:p/>
                    <w:p/>
                    <w:p/>
                    <w:p/>
                    <w:p/>
                    <w:p/>
                    <w:p>
                      <w:pPr>
                        <w:rPr>
                          <w:sz w:val="32"/>
                          <w:szCs w:val="32"/>
                        </w:rPr>
                      </w:pPr>
                    </w:p>
                  </w:txbxContent>
                </v:textbox>
              </v:shape>
            </w:pict>
          </mc:Fallback>
        </mc:AlternateContent>
      </w:r>
      <w:r>
        <w:rPr>
          <w:rFonts w:ascii="仿宋" w:hAnsi="仿宋" w:eastAsia="仿宋"/>
          <w:szCs w:val="21"/>
        </w:rPr>
        <mc:AlternateContent>
          <mc:Choice Requires="wps">
            <w:drawing>
              <wp:anchor distT="0" distB="0" distL="114300" distR="114300" simplePos="0" relativeHeight="251663360" behindDoc="0" locked="0" layoutInCell="1" allowOverlap="1">
                <wp:simplePos x="0" y="0"/>
                <wp:positionH relativeFrom="column">
                  <wp:posOffset>3162300</wp:posOffset>
                </wp:positionH>
                <wp:positionV relativeFrom="paragraph">
                  <wp:posOffset>162560</wp:posOffset>
                </wp:positionV>
                <wp:extent cx="3225800" cy="1918970"/>
                <wp:effectExtent l="5080" t="5080" r="7620" b="6350"/>
                <wp:wrapNone/>
                <wp:docPr id="3" name="文本框 3"/>
                <wp:cNvGraphicFramePr/>
                <a:graphic xmlns:a="http://schemas.openxmlformats.org/drawingml/2006/main">
                  <a:graphicData uri="http://schemas.microsoft.com/office/word/2010/wordprocessingShape">
                    <wps:wsp>
                      <wps:cNvSpPr txBox="1">
                        <a:spLocks noChangeArrowheads="1"/>
                      </wps:cNvSpPr>
                      <wps:spPr>
                        <a:xfrm>
                          <a:off x="0" y="0"/>
                          <a:ext cx="3225800" cy="1918970"/>
                        </a:xfrm>
                        <a:prstGeom prst="rect">
                          <a:avLst/>
                        </a:prstGeom>
                        <a:solidFill>
                          <a:srgbClr val="FFFFFF"/>
                        </a:solidFill>
                        <a:ln w="9525">
                          <a:solidFill>
                            <a:srgbClr val="000000"/>
                          </a:solidFill>
                          <a:miter lim="200000"/>
                        </a:ln>
                        <a:effectLst/>
                      </wps:spPr>
                      <wps:txbx>
                        <w:txbxContent>
                          <w:p/>
                          <w:p/>
                          <w:p/>
                          <w:p/>
                          <w:p>
                            <w:pPr>
                              <w:jc w:val="center"/>
                              <w:rPr>
                                <w:rFonts w:ascii="仿宋" w:hAnsi="仿宋" w:eastAsia="仿宋"/>
                                <w:sz w:val="36"/>
                                <w:szCs w:val="36"/>
                              </w:rPr>
                            </w:pPr>
                            <w:r>
                              <w:rPr>
                                <w:rFonts w:hint="eastAsia" w:ascii="仿宋" w:hAnsi="仿宋" w:eastAsia="仿宋"/>
                                <w:sz w:val="36"/>
                                <w:szCs w:val="36"/>
                              </w:rPr>
                              <w:t>法定代表人身份证原件扫描件</w:t>
                            </w:r>
                          </w:p>
                          <w:p>
                            <w:pPr>
                              <w:jc w:val="center"/>
                              <w:rPr>
                                <w:rFonts w:ascii="仿宋" w:hAnsi="仿宋" w:eastAsia="仿宋"/>
                                <w:sz w:val="36"/>
                                <w:szCs w:val="36"/>
                              </w:rPr>
                            </w:pPr>
                            <w:r>
                              <w:rPr>
                                <w:rFonts w:hint="eastAsia" w:ascii="仿宋" w:hAnsi="仿宋" w:eastAsia="仿宋"/>
                                <w:sz w:val="36"/>
                                <w:szCs w:val="36"/>
                              </w:rPr>
                              <w:t>（国徽面）</w:t>
                            </w:r>
                          </w:p>
                          <w:p/>
                          <w:p/>
                          <w:p/>
                          <w:p/>
                          <w:p/>
                          <w:p/>
                          <w:p>
                            <w:pPr>
                              <w:rPr>
                                <w:sz w:val="32"/>
                                <w:szCs w:val="32"/>
                              </w:rPr>
                            </w:pPr>
                          </w:p>
                        </w:txbxContent>
                      </wps:txbx>
                      <wps:bodyPr rot="0" vert="horz" wrap="square" lIns="91440" tIns="45720" rIns="91440" bIns="45720" anchor="t" anchorCtr="0">
                        <a:noAutofit/>
                      </wps:bodyPr>
                    </wps:wsp>
                  </a:graphicData>
                </a:graphic>
              </wp:anchor>
            </w:drawing>
          </mc:Choice>
          <mc:Fallback>
            <w:pict>
              <v:shape id="_x0000_s1026" o:spid="_x0000_s1026" o:spt="202" type="#_x0000_t202" style="position:absolute;left:0pt;margin-left:249pt;margin-top:12.8pt;height:151.1pt;width:254pt;z-index:251663360;mso-width-relative:page;mso-height-relative:page;" fillcolor="#FFFFFF" filled="t" stroked="t" coordsize="21600,21600" o:gfxdata="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">
                <v:fill on="t" focussize="0,0"/>
                <v:stroke color="#000000" miterlimit="2" joinstyle="miter"/>
                <v:imagedata o:title=""/>
                <o:lock v:ext="edit" aspectratio="f"/>
                <v:textbox>
                  <w:txbxContent>
                    <w:p/>
                    <w:p/>
                    <w:p/>
                    <w:p/>
                    <w:p>
                      <w:pPr>
                        <w:jc w:val="center"/>
                        <w:rPr>
                          <w:rFonts w:ascii="仿宋" w:hAnsi="仿宋" w:eastAsia="仿宋"/>
                          <w:sz w:val="36"/>
                          <w:szCs w:val="36"/>
                        </w:rPr>
                      </w:pPr>
                      <w:r>
                        <w:rPr>
                          <w:rFonts w:hint="eastAsia" w:ascii="仿宋" w:hAnsi="仿宋" w:eastAsia="仿宋"/>
                          <w:sz w:val="36"/>
                          <w:szCs w:val="36"/>
                        </w:rPr>
                        <w:t>法定代表人身份证原件扫描件</w:t>
                      </w:r>
                    </w:p>
                    <w:p>
                      <w:pPr>
                        <w:jc w:val="center"/>
                        <w:rPr>
                          <w:rFonts w:ascii="仿宋" w:hAnsi="仿宋" w:eastAsia="仿宋"/>
                          <w:sz w:val="36"/>
                          <w:szCs w:val="36"/>
                        </w:rPr>
                      </w:pPr>
                      <w:r>
                        <w:rPr>
                          <w:rFonts w:hint="eastAsia" w:ascii="仿宋" w:hAnsi="仿宋" w:eastAsia="仿宋"/>
                          <w:sz w:val="36"/>
                          <w:szCs w:val="36"/>
                        </w:rPr>
                        <w:t>（国徽面）</w:t>
                      </w:r>
                    </w:p>
                    <w:p/>
                    <w:p/>
                    <w:p/>
                    <w:p/>
                    <w:p/>
                    <w:p/>
                    <w:p>
                      <w:pPr>
                        <w:rPr>
                          <w:sz w:val="32"/>
                          <w:szCs w:val="32"/>
                        </w:rPr>
                      </w:pPr>
                    </w:p>
                  </w:txbxContent>
                </v:textbox>
              </v:shape>
            </w:pict>
          </mc:Fallback>
        </mc:AlternateContent>
      </w:r>
    </w:p>
    <w:p>
      <w:pPr>
        <w:shd w:val="clear" w:color="auto" w:fill="auto"/>
        <w:spacing w:beforeAutospacing="0" w:afterAutospacing="0" w:line="440" w:lineRule="exact"/>
        <w:rPr>
          <w:rFonts w:ascii="仿宋" w:hAnsi="仿宋" w:eastAsia="仿宋"/>
          <w:szCs w:val="21"/>
        </w:rPr>
      </w:pPr>
    </w:p>
    <w:p>
      <w:pPr>
        <w:shd w:val="clear" w:color="auto" w:fill="auto"/>
        <w:spacing w:beforeAutospacing="0" w:afterAutospacing="0" w:line="440" w:lineRule="exact"/>
        <w:rPr>
          <w:rFonts w:ascii="仿宋" w:hAnsi="仿宋" w:eastAsia="仿宋"/>
          <w:szCs w:val="21"/>
        </w:rPr>
      </w:pPr>
    </w:p>
    <w:p>
      <w:pPr>
        <w:shd w:val="clear" w:color="auto" w:fill="auto"/>
        <w:spacing w:beforeAutospacing="0" w:afterAutospacing="0" w:line="440" w:lineRule="exact"/>
        <w:rPr>
          <w:rFonts w:ascii="仿宋" w:hAnsi="仿宋" w:eastAsia="仿宋"/>
          <w:szCs w:val="21"/>
        </w:rPr>
      </w:pPr>
    </w:p>
    <w:p>
      <w:pPr>
        <w:shd w:val="clear" w:color="auto" w:fill="auto"/>
        <w:spacing w:beforeAutospacing="0" w:afterAutospacing="0" w:line="440" w:lineRule="exact"/>
        <w:rPr>
          <w:rFonts w:ascii="仿宋" w:hAnsi="仿宋" w:eastAsia="仿宋"/>
          <w:szCs w:val="21"/>
        </w:rPr>
      </w:pPr>
    </w:p>
    <w:p>
      <w:pPr>
        <w:shd w:val="clear" w:color="auto" w:fill="auto"/>
        <w:spacing w:beforeAutospacing="0" w:afterAutospacing="0" w:line="440" w:lineRule="exact"/>
        <w:rPr>
          <w:rFonts w:ascii="仿宋" w:hAnsi="仿宋" w:eastAsia="仿宋"/>
          <w:szCs w:val="21"/>
        </w:rPr>
      </w:pPr>
    </w:p>
    <w:p>
      <w:pPr>
        <w:shd w:val="clear" w:color="auto" w:fill="auto"/>
        <w:spacing w:beforeAutospacing="0" w:afterAutospacing="0" w:line="440" w:lineRule="exact"/>
        <w:rPr>
          <w:rFonts w:ascii="仿宋" w:hAnsi="仿宋" w:eastAsia="仿宋"/>
          <w:szCs w:val="21"/>
        </w:rPr>
      </w:pPr>
    </w:p>
    <w:p>
      <w:pPr>
        <w:shd w:val="clear" w:color="auto" w:fill="auto"/>
        <w:spacing w:beforeAutospacing="0" w:afterAutospacing="0" w:line="440" w:lineRule="exact"/>
        <w:rPr>
          <w:rFonts w:ascii="仿宋" w:hAnsi="仿宋" w:eastAsia="仿宋"/>
          <w:szCs w:val="21"/>
        </w:rPr>
      </w:pPr>
    </w:p>
    <w:p>
      <w:pPr>
        <w:shd w:val="clear" w:color="auto" w:fill="auto"/>
        <w:spacing w:beforeAutospacing="0" w:afterAutospacing="0" w:line="440" w:lineRule="exact"/>
        <w:rPr>
          <w:rFonts w:ascii="仿宋" w:hAnsi="仿宋" w:eastAsia="仿宋"/>
          <w:sz w:val="24"/>
        </w:rPr>
      </w:pPr>
      <w:r>
        <w:rPr>
          <w:rFonts w:hint="eastAsia" w:ascii="仿宋" w:hAnsi="仿宋" w:eastAsia="仿宋"/>
          <w:sz w:val="24"/>
        </w:rPr>
        <w:t>特此证明。</w:t>
      </w:r>
    </w:p>
    <w:p>
      <w:pPr>
        <w:shd w:val="clear" w:color="auto" w:fill="auto"/>
        <w:spacing w:beforeAutospacing="0" w:afterAutospacing="0" w:line="440" w:lineRule="exact"/>
        <w:rPr>
          <w:rFonts w:ascii="仿宋" w:hAnsi="仿宋" w:eastAsia="仿宋"/>
          <w:sz w:val="24"/>
        </w:rPr>
      </w:pPr>
    </w:p>
    <w:p>
      <w:pPr>
        <w:shd w:val="clear" w:color="auto" w:fill="auto"/>
        <w:spacing w:beforeAutospacing="0" w:afterAutospacing="0" w:line="440" w:lineRule="exact"/>
        <w:rPr>
          <w:rFonts w:ascii="仿宋" w:hAnsi="仿宋" w:eastAsia="仿宋"/>
          <w:sz w:val="24"/>
        </w:rPr>
      </w:pPr>
    </w:p>
    <w:p>
      <w:pPr>
        <w:pStyle w:val="336"/>
        <w:shd w:val="clear" w:color="auto" w:fill="auto"/>
        <w:snapToGrid w:val="0"/>
        <w:spacing w:beforeAutospacing="0" w:afterAutospacing="0" w:line="440" w:lineRule="exact"/>
        <w:rPr>
          <w:rFonts w:ascii="仿宋" w:hAnsi="仿宋" w:eastAsia="仿宋"/>
          <w:color w:val="auto"/>
          <w:sz w:val="24"/>
        </w:rPr>
      </w:pPr>
      <w:r>
        <w:rPr>
          <w:rFonts w:hint="eastAsia" w:ascii="仿宋" w:hAnsi="仿宋" w:eastAsia="仿宋"/>
          <w:color w:val="auto"/>
          <w:sz w:val="24"/>
        </w:rPr>
        <w:t>供应商（盖公章）：</w:t>
      </w:r>
    </w:p>
    <w:p>
      <w:pPr>
        <w:shd w:val="clear" w:color="auto" w:fill="auto"/>
        <w:spacing w:beforeAutospacing="0" w:afterAutospacing="0" w:line="440" w:lineRule="exact"/>
        <w:rPr>
          <w:rFonts w:ascii="仿宋" w:hAnsi="仿宋" w:eastAsia="仿宋"/>
          <w:sz w:val="24"/>
        </w:rPr>
      </w:pPr>
      <w:r>
        <w:rPr>
          <w:rFonts w:hint="eastAsia" w:ascii="仿宋" w:hAnsi="仿宋" w:eastAsia="仿宋"/>
          <w:sz w:val="24"/>
        </w:rPr>
        <w:t>法定代表人（签字或签章）：</w:t>
      </w:r>
    </w:p>
    <w:p>
      <w:pPr>
        <w:shd w:val="clear" w:color="auto" w:fill="auto"/>
        <w:tabs>
          <w:tab w:val="left" w:pos="3780"/>
        </w:tabs>
        <w:spacing w:beforeAutospacing="0" w:afterAutospacing="0" w:line="440" w:lineRule="exact"/>
        <w:rPr>
          <w:rFonts w:ascii="仿宋" w:hAnsi="仿宋" w:eastAsia="仿宋"/>
          <w:sz w:val="24"/>
        </w:rPr>
      </w:pPr>
      <w:r>
        <w:rPr>
          <w:rFonts w:hint="eastAsia" w:ascii="仿宋" w:hAnsi="仿宋" w:eastAsia="仿宋"/>
          <w:sz w:val="24"/>
        </w:rPr>
        <w:t>日期：  年  月  日</w:t>
      </w:r>
    </w:p>
    <w:p>
      <w:pPr>
        <w:shd w:val="clear" w:color="auto" w:fill="auto"/>
        <w:spacing w:beforeAutospacing="0" w:afterAutospacing="0" w:line="500" w:lineRule="exact"/>
        <w:rPr>
          <w:rFonts w:ascii="仿宋" w:hAnsi="仿宋" w:eastAsia="仿宋"/>
          <w:b/>
          <w:bCs/>
          <w:szCs w:val="21"/>
        </w:rPr>
      </w:pPr>
    </w:p>
    <w:p>
      <w:pPr>
        <w:shd w:val="clear" w:color="auto" w:fill="auto"/>
        <w:spacing w:beforeAutospacing="0" w:afterAutospacing="0" w:line="440" w:lineRule="exact"/>
        <w:rPr>
          <w:rFonts w:ascii="仿宋" w:hAnsi="仿宋" w:eastAsia="仿宋"/>
          <w:bCs/>
          <w:sz w:val="24"/>
        </w:rPr>
      </w:pPr>
      <w:r>
        <w:rPr>
          <w:rFonts w:hint="eastAsia" w:ascii="仿宋" w:hAnsi="仿宋" w:eastAsia="仿宋"/>
          <w:b/>
          <w:bCs/>
          <w:sz w:val="18"/>
          <w:szCs w:val="18"/>
        </w:rPr>
        <w:br w:type="page"/>
      </w:r>
    </w:p>
    <w:p>
      <w:pPr>
        <w:shd w:val="clear" w:color="auto" w:fill="auto"/>
        <w:spacing w:beforeAutospacing="0" w:afterAutospacing="0" w:line="440" w:lineRule="exact"/>
        <w:jc w:val="center"/>
        <w:rPr>
          <w:rFonts w:ascii="仿宋" w:hAnsi="仿宋" w:eastAsia="仿宋"/>
          <w:sz w:val="28"/>
          <w:szCs w:val="28"/>
        </w:rPr>
      </w:pPr>
      <w:r>
        <w:rPr>
          <w:rFonts w:hint="eastAsia" w:ascii="仿宋" w:hAnsi="仿宋" w:eastAsia="仿宋"/>
          <w:b/>
          <w:bCs/>
          <w:sz w:val="28"/>
          <w:szCs w:val="28"/>
        </w:rPr>
        <w:t>法定代表人授权委托书</w:t>
      </w:r>
    </w:p>
    <w:p>
      <w:pPr>
        <w:shd w:val="clear" w:color="auto" w:fill="auto"/>
        <w:spacing w:beforeAutospacing="0" w:afterAutospacing="0" w:line="440" w:lineRule="exact"/>
        <w:jc w:val="center"/>
        <w:rPr>
          <w:rFonts w:ascii="仿宋" w:hAnsi="仿宋" w:eastAsia="仿宋"/>
          <w:b/>
          <w:bCs/>
          <w:sz w:val="24"/>
        </w:rPr>
      </w:pPr>
    </w:p>
    <w:p>
      <w:pPr>
        <w:shd w:val="clear" w:color="auto" w:fill="auto"/>
        <w:spacing w:beforeAutospacing="0" w:afterAutospacing="0" w:line="440" w:lineRule="exact"/>
        <w:ind w:firstLine="453" w:firstLineChars="189"/>
        <w:rPr>
          <w:rFonts w:ascii="仿宋" w:hAnsi="仿宋" w:eastAsia="仿宋"/>
          <w:bCs/>
          <w:sz w:val="24"/>
          <w:u w:val="single"/>
        </w:rPr>
      </w:pPr>
      <w:r>
        <w:rPr>
          <w:rFonts w:hint="eastAsia" w:ascii="仿宋" w:hAnsi="仿宋" w:eastAsia="仿宋"/>
          <w:bCs/>
          <w:sz w:val="24"/>
        </w:rPr>
        <w:t>本授权委托书声明：我系</w:t>
      </w:r>
      <w:r>
        <w:rPr>
          <w:rFonts w:hint="eastAsia" w:ascii="仿宋" w:hAnsi="仿宋" w:eastAsia="仿宋"/>
          <w:bCs/>
          <w:sz w:val="24"/>
          <w:u w:val="single"/>
        </w:rPr>
        <w:t xml:space="preserve">  （供应商名称）  </w:t>
      </w:r>
      <w:r>
        <w:rPr>
          <w:rFonts w:hint="eastAsia" w:ascii="仿宋" w:hAnsi="仿宋" w:eastAsia="仿宋"/>
          <w:bCs/>
          <w:sz w:val="24"/>
        </w:rPr>
        <w:t>的法定代表人，现授权委托</w:t>
      </w:r>
      <w:r>
        <w:rPr>
          <w:rFonts w:hint="eastAsia" w:ascii="仿宋" w:hAnsi="仿宋" w:eastAsia="仿宋"/>
          <w:bCs/>
          <w:sz w:val="24"/>
          <w:u w:val="single"/>
        </w:rPr>
        <w:t xml:space="preserve">   （供应商名称） </w:t>
      </w:r>
      <w:r>
        <w:rPr>
          <w:rFonts w:hint="eastAsia" w:ascii="仿宋" w:hAnsi="仿宋" w:eastAsia="仿宋"/>
          <w:bCs/>
          <w:sz w:val="24"/>
        </w:rPr>
        <w:t>的</w:t>
      </w:r>
      <w:r>
        <w:rPr>
          <w:rFonts w:hint="eastAsia" w:ascii="仿宋" w:hAnsi="仿宋" w:eastAsia="仿宋"/>
          <w:bCs/>
          <w:sz w:val="24"/>
          <w:u w:val="single"/>
        </w:rPr>
        <w:t xml:space="preserve"> （授权代表姓名） </w:t>
      </w:r>
      <w:r>
        <w:rPr>
          <w:rFonts w:hint="eastAsia" w:ascii="仿宋" w:hAnsi="仿宋" w:eastAsia="仿宋"/>
          <w:bCs/>
          <w:sz w:val="24"/>
        </w:rPr>
        <w:t xml:space="preserve"> 为我的代理人，以</w:t>
      </w:r>
      <w:r>
        <w:rPr>
          <w:rFonts w:hint="eastAsia" w:ascii="仿宋" w:hAnsi="仿宋" w:eastAsia="仿宋"/>
          <w:bCs/>
          <w:sz w:val="24"/>
          <w:u w:val="single"/>
        </w:rPr>
        <w:t>（供应商名称）</w:t>
      </w:r>
      <w:r>
        <w:rPr>
          <w:rFonts w:hint="eastAsia" w:ascii="仿宋" w:hAnsi="仿宋" w:eastAsia="仿宋"/>
          <w:bCs/>
          <w:sz w:val="24"/>
        </w:rPr>
        <w:t>的名义参加</w:t>
      </w:r>
      <w:r>
        <w:rPr>
          <w:rFonts w:hint="eastAsia" w:ascii="仿宋" w:hAnsi="仿宋" w:eastAsia="仿宋"/>
          <w:bCs/>
          <w:sz w:val="24"/>
          <w:u w:val="single"/>
        </w:rPr>
        <w:t>（项目名称和项目编号）</w:t>
      </w:r>
      <w:r>
        <w:rPr>
          <w:rFonts w:hint="eastAsia" w:ascii="仿宋" w:hAnsi="仿宋" w:eastAsia="仿宋"/>
          <w:bCs/>
          <w:sz w:val="24"/>
        </w:rPr>
        <w:t>招标项目的投标活动。代理人在参加整个招标投标活动所签署的一切文件和处理与之相关的一切事物，我均予承认。</w:t>
      </w:r>
    </w:p>
    <w:p>
      <w:pPr>
        <w:shd w:val="clear" w:color="auto" w:fill="auto"/>
        <w:spacing w:beforeAutospacing="0" w:afterAutospacing="0" w:line="440" w:lineRule="exact"/>
        <w:ind w:firstLine="480" w:firstLineChars="200"/>
        <w:rPr>
          <w:rFonts w:ascii="仿宋" w:hAnsi="仿宋" w:eastAsia="仿宋"/>
          <w:bCs/>
          <w:sz w:val="24"/>
          <w:u w:val="single"/>
        </w:rPr>
      </w:pPr>
      <w:r>
        <w:rPr>
          <w:rFonts w:hint="eastAsia" w:ascii="仿宋" w:hAnsi="仿宋" w:eastAsia="仿宋"/>
          <w:bCs/>
          <w:sz w:val="24"/>
        </w:rPr>
        <w:t>代理人：   性别：  年龄：</w:t>
      </w:r>
    </w:p>
    <w:p>
      <w:pPr>
        <w:shd w:val="clear" w:color="auto" w:fill="auto"/>
        <w:spacing w:beforeAutospacing="0" w:afterAutospacing="0" w:line="440" w:lineRule="exact"/>
        <w:ind w:firstLine="480" w:firstLineChars="200"/>
        <w:rPr>
          <w:rFonts w:hint="eastAsia" w:ascii="仿宋" w:hAnsi="仿宋" w:eastAsia="仿宋"/>
          <w:bCs/>
          <w:sz w:val="24"/>
        </w:rPr>
      </w:pPr>
      <w:r>
        <w:rPr>
          <w:rFonts w:hint="eastAsia" w:ascii="仿宋" w:hAnsi="仿宋" w:eastAsia="仿宋"/>
          <w:bCs/>
          <w:sz w:val="24"/>
        </w:rPr>
        <w:t>部  门：  职务：</w:t>
      </w:r>
    </w:p>
    <w:p>
      <w:pPr>
        <w:shd w:val="clear" w:color="auto" w:fill="auto"/>
        <w:spacing w:beforeAutospacing="0" w:afterAutospacing="0" w:line="440" w:lineRule="exact"/>
        <w:ind w:firstLine="480" w:firstLineChars="200"/>
        <w:rPr>
          <w:rFonts w:ascii="仿宋" w:hAnsi="仿宋" w:eastAsia="仿宋"/>
          <w:bCs/>
          <w:sz w:val="24"/>
          <w:u w:val="single"/>
        </w:rPr>
      </w:pPr>
      <w:r>
        <w:rPr>
          <w:rFonts w:hint="eastAsia" w:ascii="仿宋" w:hAnsi="仿宋" w:eastAsia="仿宋"/>
          <w:bCs/>
          <w:sz w:val="24"/>
        </w:rPr>
        <w:t>代理期限：</w:t>
      </w:r>
    </w:p>
    <w:p>
      <w:pPr>
        <w:shd w:val="clear" w:color="auto" w:fill="auto"/>
        <w:spacing w:beforeAutospacing="0" w:afterAutospacing="0" w:line="440" w:lineRule="exact"/>
        <w:rPr>
          <w:rFonts w:ascii="仿宋" w:hAnsi="仿宋" w:eastAsia="仿宋"/>
          <w:bCs/>
          <w:szCs w:val="21"/>
        </w:rPr>
      </w:pPr>
      <w:r>
        <w:rPr>
          <w:rFonts w:ascii="仿宋" w:hAnsi="仿宋" w:eastAsia="仿宋"/>
          <w:bCs/>
          <w:szCs w:val="21"/>
        </w:rPr>
        <mc:AlternateContent>
          <mc:Choice Requires="wps">
            <w:drawing>
              <wp:anchor distT="0" distB="0" distL="114300" distR="114300" simplePos="0" relativeHeight="251660288" behindDoc="0" locked="0" layoutInCell="1" allowOverlap="1">
                <wp:simplePos x="0" y="0"/>
                <wp:positionH relativeFrom="column">
                  <wp:posOffset>-92710</wp:posOffset>
                </wp:positionH>
                <wp:positionV relativeFrom="paragraph">
                  <wp:posOffset>122555</wp:posOffset>
                </wp:positionV>
                <wp:extent cx="2971800" cy="1895475"/>
                <wp:effectExtent l="4445" t="4445" r="8255" b="5080"/>
                <wp:wrapNone/>
                <wp:docPr id="5" name="文本框 2"/>
                <wp:cNvGraphicFramePr/>
                <a:graphic xmlns:a="http://schemas.openxmlformats.org/drawingml/2006/main">
                  <a:graphicData uri="http://schemas.microsoft.com/office/word/2010/wordprocessingShape">
                    <wps:wsp>
                      <wps:cNvSpPr txBox="1">
                        <a:spLocks noChangeArrowheads="1"/>
                      </wps:cNvSpPr>
                      <wps:spPr>
                        <a:xfrm>
                          <a:off x="0" y="0"/>
                          <a:ext cx="2971800" cy="1895475"/>
                        </a:xfrm>
                        <a:prstGeom prst="rect">
                          <a:avLst/>
                        </a:prstGeom>
                        <a:solidFill>
                          <a:srgbClr val="FFFFFF"/>
                        </a:solidFill>
                        <a:ln w="9525">
                          <a:solidFill>
                            <a:srgbClr val="000000"/>
                          </a:solidFill>
                          <a:miter lim="200000"/>
                        </a:ln>
                        <a:effectLst/>
                      </wps:spPr>
                      <wps:txbx>
                        <w:txbxContent>
                          <w:p/>
                          <w:p/>
                          <w:p/>
                          <w:p/>
                          <w:p>
                            <w:pPr>
                              <w:jc w:val="center"/>
                              <w:rPr>
                                <w:rFonts w:ascii="仿宋" w:hAnsi="仿宋" w:eastAsia="仿宋"/>
                                <w:sz w:val="36"/>
                                <w:szCs w:val="36"/>
                              </w:rPr>
                            </w:pPr>
                            <w:r>
                              <w:rPr>
                                <w:rFonts w:hint="eastAsia" w:ascii="仿宋" w:hAnsi="仿宋" w:eastAsia="仿宋"/>
                                <w:sz w:val="36"/>
                                <w:szCs w:val="36"/>
                              </w:rPr>
                              <w:t>代理人身份证原件扫描件</w:t>
                            </w:r>
                          </w:p>
                          <w:p>
                            <w:pPr>
                              <w:jc w:val="center"/>
                              <w:rPr>
                                <w:rFonts w:ascii="仿宋" w:hAnsi="仿宋" w:eastAsia="仿宋"/>
                                <w:sz w:val="36"/>
                                <w:szCs w:val="36"/>
                              </w:rPr>
                            </w:pPr>
                            <w:r>
                              <w:rPr>
                                <w:rFonts w:hint="eastAsia" w:ascii="仿宋" w:hAnsi="仿宋" w:eastAsia="仿宋"/>
                                <w:sz w:val="36"/>
                                <w:szCs w:val="36"/>
                              </w:rPr>
                              <w:t>（人像面）</w:t>
                            </w:r>
                          </w:p>
                          <w:p/>
                          <w:p/>
                          <w:p/>
                          <w:p/>
                          <w:p/>
                          <w:p/>
                          <w:p>
                            <w:pPr>
                              <w:rPr>
                                <w:sz w:val="32"/>
                                <w:szCs w:val="32"/>
                              </w:rPr>
                            </w:pPr>
                          </w:p>
                        </w:txbxContent>
                      </wps:txbx>
                      <wps:bodyPr rot="0" vert="horz" wrap="square" lIns="91440" tIns="45720" rIns="91440" bIns="45720" anchor="t" anchorCtr="0">
                        <a:noAutofit/>
                      </wps:bodyPr>
                    </wps:wsp>
                  </a:graphicData>
                </a:graphic>
              </wp:anchor>
            </w:drawing>
          </mc:Choice>
          <mc:Fallback>
            <w:pict>
              <v:shape id="文本框 2" o:spid="_x0000_s1026" o:spt="202" type="#_x0000_t202" style="position:absolute;left:0pt;margin-left:-7.3pt;margin-top:9.65pt;height:149.25pt;width:234pt;z-index:251660288;mso-width-relative:page;mso-height-relative:page;" fillcolor="#FFFFFF" filled="t" stroked="t" coordsize="21600,21600" o:gfxdata="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">
                <v:fill on="t" focussize="0,0"/>
                <v:stroke color="#000000" miterlimit="2" joinstyle="miter"/>
                <v:imagedata o:title=""/>
                <o:lock v:ext="edit" aspectratio="f"/>
                <v:textbox>
                  <w:txbxContent>
                    <w:p/>
                    <w:p/>
                    <w:p/>
                    <w:p/>
                    <w:p>
                      <w:pPr>
                        <w:jc w:val="center"/>
                        <w:rPr>
                          <w:rFonts w:ascii="仿宋" w:hAnsi="仿宋" w:eastAsia="仿宋"/>
                          <w:sz w:val="36"/>
                          <w:szCs w:val="36"/>
                        </w:rPr>
                      </w:pPr>
                      <w:r>
                        <w:rPr>
                          <w:rFonts w:hint="eastAsia" w:ascii="仿宋" w:hAnsi="仿宋" w:eastAsia="仿宋"/>
                          <w:sz w:val="36"/>
                          <w:szCs w:val="36"/>
                        </w:rPr>
                        <w:t>代理人身份证原件扫描件</w:t>
                      </w:r>
                    </w:p>
                    <w:p>
                      <w:pPr>
                        <w:jc w:val="center"/>
                        <w:rPr>
                          <w:rFonts w:ascii="仿宋" w:hAnsi="仿宋" w:eastAsia="仿宋"/>
                          <w:sz w:val="36"/>
                          <w:szCs w:val="36"/>
                        </w:rPr>
                      </w:pPr>
                      <w:r>
                        <w:rPr>
                          <w:rFonts w:hint="eastAsia" w:ascii="仿宋" w:hAnsi="仿宋" w:eastAsia="仿宋"/>
                          <w:sz w:val="36"/>
                          <w:szCs w:val="36"/>
                        </w:rPr>
                        <w:t>（人像面）</w:t>
                      </w:r>
                    </w:p>
                    <w:p/>
                    <w:p/>
                    <w:p/>
                    <w:p/>
                    <w:p/>
                    <w:p/>
                    <w:p>
                      <w:pPr>
                        <w:rPr>
                          <w:sz w:val="32"/>
                          <w:szCs w:val="32"/>
                        </w:rPr>
                      </w:pPr>
                    </w:p>
                  </w:txbxContent>
                </v:textbox>
              </v:shape>
            </w:pict>
          </mc:Fallback>
        </mc:AlternateContent>
      </w:r>
      <w:r>
        <w:rPr>
          <w:rFonts w:ascii="仿宋" w:hAnsi="仿宋" w:eastAsia="仿宋"/>
          <w:bCs/>
          <w:szCs w:val="21"/>
        </w:rPr>
        <mc:AlternateContent>
          <mc:Choice Requires="wps">
            <w:drawing>
              <wp:anchor distT="0" distB="0" distL="114300" distR="114300" simplePos="0" relativeHeight="251661312" behindDoc="0" locked="0" layoutInCell="1" allowOverlap="1">
                <wp:simplePos x="0" y="0"/>
                <wp:positionH relativeFrom="column">
                  <wp:posOffset>3107690</wp:posOffset>
                </wp:positionH>
                <wp:positionV relativeFrom="paragraph">
                  <wp:posOffset>122555</wp:posOffset>
                </wp:positionV>
                <wp:extent cx="2971800" cy="1895475"/>
                <wp:effectExtent l="4445" t="4445" r="8255" b="5080"/>
                <wp:wrapNone/>
                <wp:docPr id="7" name="文本框 1"/>
                <wp:cNvGraphicFramePr/>
                <a:graphic xmlns:a="http://schemas.openxmlformats.org/drawingml/2006/main">
                  <a:graphicData uri="http://schemas.microsoft.com/office/word/2010/wordprocessingShape">
                    <wps:wsp>
                      <wps:cNvSpPr txBox="1">
                        <a:spLocks noChangeArrowheads="1"/>
                      </wps:cNvSpPr>
                      <wps:spPr>
                        <a:xfrm>
                          <a:off x="0" y="0"/>
                          <a:ext cx="2971800" cy="1895475"/>
                        </a:xfrm>
                        <a:prstGeom prst="rect">
                          <a:avLst/>
                        </a:prstGeom>
                        <a:solidFill>
                          <a:srgbClr val="FFFFFF"/>
                        </a:solidFill>
                        <a:ln w="9525">
                          <a:solidFill>
                            <a:srgbClr val="000000"/>
                          </a:solidFill>
                          <a:miter lim="200000"/>
                        </a:ln>
                        <a:effectLst/>
                      </wps:spPr>
                      <wps:txbx>
                        <w:txbxContent>
                          <w:p/>
                          <w:p/>
                          <w:p/>
                          <w:p/>
                          <w:p>
                            <w:pPr>
                              <w:jc w:val="center"/>
                              <w:rPr>
                                <w:rFonts w:ascii="仿宋" w:hAnsi="仿宋" w:eastAsia="仿宋"/>
                                <w:sz w:val="36"/>
                                <w:szCs w:val="36"/>
                              </w:rPr>
                            </w:pPr>
                            <w:r>
                              <w:rPr>
                                <w:rFonts w:hint="eastAsia" w:ascii="仿宋" w:hAnsi="仿宋" w:eastAsia="仿宋"/>
                                <w:sz w:val="36"/>
                                <w:szCs w:val="36"/>
                              </w:rPr>
                              <w:t>代理人身份证原件扫描件</w:t>
                            </w:r>
                          </w:p>
                          <w:p>
                            <w:pPr>
                              <w:jc w:val="center"/>
                              <w:rPr>
                                <w:rFonts w:ascii="仿宋" w:hAnsi="仿宋" w:eastAsia="仿宋"/>
                                <w:sz w:val="36"/>
                                <w:szCs w:val="36"/>
                              </w:rPr>
                            </w:pPr>
                            <w:r>
                              <w:rPr>
                                <w:rFonts w:hint="eastAsia" w:ascii="仿宋" w:hAnsi="仿宋" w:eastAsia="仿宋"/>
                                <w:sz w:val="36"/>
                                <w:szCs w:val="36"/>
                              </w:rPr>
                              <w:t>（国徽面）</w:t>
                            </w:r>
                          </w:p>
                          <w:p/>
                          <w:p/>
                          <w:p/>
                          <w:p/>
                          <w:p/>
                          <w:p/>
                          <w:p>
                            <w:pPr>
                              <w:rPr>
                                <w:sz w:val="32"/>
                                <w:szCs w:val="32"/>
                              </w:rPr>
                            </w:pPr>
                          </w:p>
                        </w:txbxContent>
                      </wps:txbx>
                      <wps:bodyPr rot="0" vert="horz" wrap="square" lIns="91440" tIns="45720" rIns="91440" bIns="45720" anchor="t" anchorCtr="0">
                        <a:noAutofit/>
                      </wps:bodyPr>
                    </wps:wsp>
                  </a:graphicData>
                </a:graphic>
              </wp:anchor>
            </w:drawing>
          </mc:Choice>
          <mc:Fallback>
            <w:pict>
              <v:shape id="文本框 1" o:spid="_x0000_s1026" o:spt="202" type="#_x0000_t202" style="position:absolute;left:0pt;margin-left:244.7pt;margin-top:9.65pt;height:149.25pt;width:234pt;z-index:251661312;mso-width-relative:page;mso-height-relative:page;" fillcolor="#FFFFFF" filled="t" stroked="t" coordsize="21600,21600" o:gfxdata="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">
                <v:fill on="t" focussize="0,0"/>
                <v:stroke color="#000000" miterlimit="2" joinstyle="miter"/>
                <v:imagedata o:title=""/>
                <o:lock v:ext="edit" aspectratio="f"/>
                <v:textbox>
                  <w:txbxContent>
                    <w:p/>
                    <w:p/>
                    <w:p/>
                    <w:p/>
                    <w:p>
                      <w:pPr>
                        <w:jc w:val="center"/>
                        <w:rPr>
                          <w:rFonts w:ascii="仿宋" w:hAnsi="仿宋" w:eastAsia="仿宋"/>
                          <w:sz w:val="36"/>
                          <w:szCs w:val="36"/>
                        </w:rPr>
                      </w:pPr>
                      <w:r>
                        <w:rPr>
                          <w:rFonts w:hint="eastAsia" w:ascii="仿宋" w:hAnsi="仿宋" w:eastAsia="仿宋"/>
                          <w:sz w:val="36"/>
                          <w:szCs w:val="36"/>
                        </w:rPr>
                        <w:t>代理人身份证原件扫描件</w:t>
                      </w:r>
                    </w:p>
                    <w:p>
                      <w:pPr>
                        <w:jc w:val="center"/>
                        <w:rPr>
                          <w:rFonts w:ascii="仿宋" w:hAnsi="仿宋" w:eastAsia="仿宋"/>
                          <w:sz w:val="36"/>
                          <w:szCs w:val="36"/>
                        </w:rPr>
                      </w:pPr>
                      <w:r>
                        <w:rPr>
                          <w:rFonts w:hint="eastAsia" w:ascii="仿宋" w:hAnsi="仿宋" w:eastAsia="仿宋"/>
                          <w:sz w:val="36"/>
                          <w:szCs w:val="36"/>
                        </w:rPr>
                        <w:t>（国徽面）</w:t>
                      </w:r>
                    </w:p>
                    <w:p/>
                    <w:p/>
                    <w:p/>
                    <w:p/>
                    <w:p/>
                    <w:p/>
                    <w:p>
                      <w:pPr>
                        <w:rPr>
                          <w:sz w:val="32"/>
                          <w:szCs w:val="32"/>
                        </w:rPr>
                      </w:pPr>
                    </w:p>
                  </w:txbxContent>
                </v:textbox>
              </v:shape>
            </w:pict>
          </mc:Fallback>
        </mc:AlternateContent>
      </w:r>
    </w:p>
    <w:p>
      <w:pPr>
        <w:shd w:val="clear" w:color="auto" w:fill="auto"/>
        <w:spacing w:beforeAutospacing="0" w:afterAutospacing="0" w:line="440" w:lineRule="exact"/>
        <w:rPr>
          <w:rFonts w:ascii="仿宋" w:hAnsi="仿宋" w:eastAsia="仿宋"/>
          <w:bCs/>
          <w:szCs w:val="21"/>
        </w:rPr>
      </w:pPr>
    </w:p>
    <w:p>
      <w:pPr>
        <w:shd w:val="clear" w:color="auto" w:fill="auto"/>
        <w:spacing w:beforeAutospacing="0" w:afterAutospacing="0" w:line="440" w:lineRule="exact"/>
        <w:rPr>
          <w:rFonts w:ascii="仿宋" w:hAnsi="仿宋" w:eastAsia="仿宋"/>
          <w:bCs/>
          <w:szCs w:val="21"/>
        </w:rPr>
      </w:pPr>
    </w:p>
    <w:p>
      <w:pPr>
        <w:shd w:val="clear" w:color="auto" w:fill="auto"/>
        <w:spacing w:beforeAutospacing="0" w:afterAutospacing="0" w:line="440" w:lineRule="exact"/>
        <w:rPr>
          <w:rFonts w:ascii="仿宋" w:hAnsi="仿宋" w:eastAsia="仿宋"/>
          <w:bCs/>
          <w:szCs w:val="21"/>
        </w:rPr>
      </w:pPr>
    </w:p>
    <w:p>
      <w:pPr>
        <w:shd w:val="clear" w:color="auto" w:fill="auto"/>
        <w:spacing w:beforeAutospacing="0" w:afterAutospacing="0" w:line="440" w:lineRule="exact"/>
        <w:rPr>
          <w:rFonts w:ascii="仿宋" w:hAnsi="仿宋" w:eastAsia="仿宋"/>
          <w:bCs/>
          <w:szCs w:val="21"/>
        </w:rPr>
      </w:pPr>
    </w:p>
    <w:p>
      <w:pPr>
        <w:shd w:val="clear" w:color="auto" w:fill="auto"/>
        <w:spacing w:beforeAutospacing="0" w:afterAutospacing="0" w:line="440" w:lineRule="exact"/>
        <w:rPr>
          <w:rFonts w:ascii="仿宋" w:hAnsi="仿宋" w:eastAsia="仿宋"/>
          <w:bCs/>
          <w:szCs w:val="21"/>
        </w:rPr>
      </w:pPr>
    </w:p>
    <w:p>
      <w:pPr>
        <w:shd w:val="clear" w:color="auto" w:fill="auto"/>
        <w:spacing w:beforeAutospacing="0" w:afterAutospacing="0" w:line="440" w:lineRule="exact"/>
        <w:rPr>
          <w:rFonts w:ascii="仿宋" w:hAnsi="仿宋" w:eastAsia="仿宋"/>
          <w:bCs/>
          <w:szCs w:val="21"/>
        </w:rPr>
      </w:pPr>
    </w:p>
    <w:p>
      <w:pPr>
        <w:pStyle w:val="336"/>
        <w:shd w:val="clear" w:color="auto" w:fill="auto"/>
        <w:snapToGrid w:val="0"/>
        <w:spacing w:beforeAutospacing="0" w:afterAutospacing="0" w:line="440" w:lineRule="exact"/>
        <w:ind w:firstLine="210"/>
        <w:rPr>
          <w:rFonts w:ascii="仿宋" w:hAnsi="仿宋" w:eastAsia="仿宋"/>
          <w:color w:val="auto"/>
          <w:sz w:val="21"/>
          <w:szCs w:val="21"/>
        </w:rPr>
      </w:pPr>
    </w:p>
    <w:p>
      <w:pPr>
        <w:pStyle w:val="336"/>
        <w:shd w:val="clear" w:color="auto" w:fill="auto"/>
        <w:snapToGrid w:val="0"/>
        <w:spacing w:beforeAutospacing="0" w:afterAutospacing="0" w:line="440" w:lineRule="exact"/>
        <w:ind w:firstLine="210"/>
        <w:rPr>
          <w:rFonts w:ascii="仿宋" w:hAnsi="仿宋" w:eastAsia="仿宋"/>
          <w:color w:val="auto"/>
          <w:sz w:val="21"/>
          <w:szCs w:val="21"/>
        </w:rPr>
      </w:pPr>
    </w:p>
    <w:p>
      <w:pPr>
        <w:pStyle w:val="336"/>
        <w:shd w:val="clear" w:color="auto" w:fill="auto"/>
        <w:snapToGrid w:val="0"/>
        <w:spacing w:beforeAutospacing="0" w:afterAutospacing="0" w:line="440" w:lineRule="exact"/>
        <w:ind w:firstLine="210"/>
        <w:rPr>
          <w:rFonts w:ascii="仿宋" w:hAnsi="仿宋" w:eastAsia="仿宋"/>
          <w:color w:val="auto"/>
          <w:sz w:val="21"/>
          <w:szCs w:val="21"/>
        </w:rPr>
      </w:pPr>
    </w:p>
    <w:p>
      <w:pPr>
        <w:pStyle w:val="336"/>
        <w:shd w:val="clear" w:color="auto" w:fill="auto"/>
        <w:snapToGrid w:val="0"/>
        <w:spacing w:beforeAutospacing="0" w:afterAutospacing="0" w:line="440" w:lineRule="exact"/>
        <w:rPr>
          <w:rFonts w:ascii="仿宋" w:hAnsi="仿宋" w:eastAsia="仿宋"/>
          <w:color w:val="auto"/>
          <w:sz w:val="24"/>
        </w:rPr>
      </w:pPr>
      <w:r>
        <w:rPr>
          <w:rFonts w:hint="eastAsia" w:ascii="仿宋" w:hAnsi="仿宋" w:eastAsia="仿宋"/>
          <w:color w:val="auto"/>
          <w:sz w:val="24"/>
        </w:rPr>
        <w:t>供应商（盖公章）：</w:t>
      </w:r>
    </w:p>
    <w:p>
      <w:pPr>
        <w:shd w:val="clear" w:color="auto" w:fill="auto"/>
        <w:spacing w:beforeAutospacing="0" w:afterAutospacing="0" w:line="440" w:lineRule="exact"/>
        <w:rPr>
          <w:rFonts w:ascii="仿宋" w:hAnsi="仿宋" w:eastAsia="仿宋"/>
          <w:sz w:val="24"/>
        </w:rPr>
      </w:pPr>
      <w:r>
        <w:rPr>
          <w:rFonts w:hint="eastAsia" w:ascii="仿宋" w:hAnsi="仿宋" w:eastAsia="仿宋"/>
          <w:sz w:val="24"/>
        </w:rPr>
        <w:t>法定代表人（签字或签章）：</w:t>
      </w:r>
    </w:p>
    <w:p>
      <w:pPr>
        <w:shd w:val="clear" w:color="auto" w:fill="auto"/>
        <w:spacing w:beforeAutospacing="0" w:afterAutospacing="0" w:line="440" w:lineRule="exact"/>
        <w:rPr>
          <w:rFonts w:ascii="仿宋" w:hAnsi="仿宋" w:eastAsia="仿宋"/>
          <w:sz w:val="24"/>
        </w:rPr>
      </w:pPr>
      <w:r>
        <w:rPr>
          <w:rFonts w:hint="eastAsia" w:ascii="仿宋" w:hAnsi="仿宋" w:eastAsia="仿宋"/>
          <w:sz w:val="24"/>
        </w:rPr>
        <w:t>授权代理人（签字或签章）：</w:t>
      </w:r>
    </w:p>
    <w:p>
      <w:pPr>
        <w:shd w:val="clear" w:color="auto" w:fill="auto"/>
        <w:adjustRightInd w:val="0"/>
        <w:snapToGrid w:val="0"/>
        <w:spacing w:beforeAutospacing="0" w:afterAutospacing="0" w:line="440" w:lineRule="exact"/>
        <w:rPr>
          <w:rFonts w:ascii="仿宋" w:hAnsi="仿宋" w:eastAsia="仿宋"/>
          <w:sz w:val="24"/>
        </w:rPr>
      </w:pPr>
      <w:r>
        <w:rPr>
          <w:rFonts w:hint="eastAsia" w:ascii="仿宋" w:hAnsi="仿宋" w:eastAsia="仿宋"/>
          <w:sz w:val="24"/>
        </w:rPr>
        <w:t>日期：  年  月  日</w:t>
      </w:r>
    </w:p>
    <w:p>
      <w:pPr>
        <w:shd w:val="clear" w:color="auto" w:fill="auto"/>
        <w:spacing w:beforeAutospacing="0" w:afterAutospacing="0" w:line="440" w:lineRule="exact"/>
        <w:ind w:firstLine="480" w:firstLineChars="200"/>
        <w:rPr>
          <w:rFonts w:ascii="仿宋" w:hAnsi="仿宋" w:eastAsia="仿宋"/>
          <w:bCs/>
          <w:kern w:val="0"/>
          <w:sz w:val="24"/>
        </w:rPr>
      </w:pPr>
    </w:p>
    <w:p>
      <w:pPr>
        <w:shd w:val="clear" w:color="auto" w:fill="auto"/>
        <w:spacing w:beforeAutospacing="0" w:afterAutospacing="0" w:line="440" w:lineRule="exact"/>
        <w:rPr>
          <w:rFonts w:hint="eastAsia" w:ascii="仿宋" w:hAnsi="仿宋" w:eastAsia="仿宋"/>
          <w:b/>
          <w:bCs/>
          <w:color w:val="000000" w:themeColor="text1"/>
          <w:kern w:val="0"/>
          <w:sz w:val="24"/>
          <w14:textFill>
            <w14:solidFill>
              <w14:schemeClr w14:val="tx1"/>
            </w14:solidFill>
          </w14:textFill>
        </w:rPr>
      </w:pPr>
      <w:r>
        <w:rPr>
          <w:rFonts w:ascii="仿宋" w:hAnsi="仿宋" w:eastAsia="仿宋"/>
          <w:b/>
          <w:bCs/>
          <w:kern w:val="0"/>
          <w:sz w:val="24"/>
        </w:rPr>
        <w:br w:type="page"/>
      </w:r>
      <w:r>
        <w:rPr>
          <w:rFonts w:hint="eastAsia" w:ascii="仿宋" w:hAnsi="仿宋" w:eastAsia="仿宋"/>
          <w:b/>
          <w:bCs/>
          <w:kern w:val="0"/>
          <w:sz w:val="24"/>
        </w:rPr>
        <w:t xml:space="preserve"> </w:t>
      </w:r>
      <w:r>
        <w:rPr>
          <w:rFonts w:hint="eastAsia" w:ascii="仿宋" w:hAnsi="仿宋" w:eastAsia="仿宋"/>
          <w:b/>
          <w:bCs/>
          <w:kern w:val="0"/>
          <w:sz w:val="24"/>
          <w:lang w:eastAsia="zh-CN"/>
        </w:rPr>
        <w:t>附件三、</w:t>
      </w:r>
      <w:r>
        <w:rPr>
          <w:rFonts w:hint="eastAsia" w:ascii="仿宋" w:hAnsi="仿宋" w:eastAsia="仿宋"/>
          <w:b/>
          <w:bCs/>
          <w:color w:val="000000" w:themeColor="text1"/>
          <w:kern w:val="0"/>
          <w:sz w:val="24"/>
          <w14:textFill>
            <w14:solidFill>
              <w14:schemeClr w14:val="tx1"/>
            </w14:solidFill>
          </w14:textFill>
        </w:rPr>
        <w:t>供应商202</w:t>
      </w:r>
      <w:r>
        <w:rPr>
          <w:rFonts w:hint="eastAsia" w:ascii="仿宋" w:hAnsi="仿宋" w:eastAsia="仿宋"/>
          <w:b/>
          <w:bCs/>
          <w:color w:val="000000" w:themeColor="text1"/>
          <w:kern w:val="0"/>
          <w:sz w:val="24"/>
          <w:lang w:val="en-US" w:eastAsia="zh-CN"/>
          <w14:textFill>
            <w14:solidFill>
              <w14:schemeClr w14:val="tx1"/>
            </w14:solidFill>
          </w14:textFill>
        </w:rPr>
        <w:t>3</w:t>
      </w:r>
      <w:r>
        <w:rPr>
          <w:rFonts w:hint="eastAsia" w:ascii="仿宋" w:hAnsi="仿宋" w:eastAsia="仿宋"/>
          <w:b/>
          <w:bCs/>
          <w:color w:val="000000" w:themeColor="text1"/>
          <w:kern w:val="0"/>
          <w:sz w:val="24"/>
          <w14:textFill>
            <w14:solidFill>
              <w14:schemeClr w14:val="tx1"/>
            </w14:solidFill>
          </w14:textFill>
        </w:rPr>
        <w:t>年</w:t>
      </w:r>
      <w:r>
        <w:rPr>
          <w:rFonts w:hint="eastAsia" w:ascii="仿宋" w:hAnsi="仿宋" w:eastAsia="仿宋"/>
          <w:b/>
          <w:bCs/>
          <w:color w:val="000000" w:themeColor="text1"/>
          <w:kern w:val="0"/>
          <w:sz w:val="24"/>
          <w:lang w:val="en-US" w:eastAsia="zh-CN"/>
          <w14:textFill>
            <w14:solidFill>
              <w14:schemeClr w14:val="tx1"/>
            </w14:solidFill>
          </w14:textFill>
        </w:rPr>
        <w:t>1月至今</w:t>
      </w:r>
      <w:r>
        <w:rPr>
          <w:rFonts w:hint="eastAsia" w:ascii="仿宋" w:hAnsi="仿宋" w:eastAsia="仿宋"/>
          <w:b/>
          <w:bCs/>
          <w:color w:val="000000" w:themeColor="text1"/>
          <w:kern w:val="0"/>
          <w:sz w:val="24"/>
          <w14:textFill>
            <w14:solidFill>
              <w14:schemeClr w14:val="tx1"/>
            </w14:solidFill>
          </w14:textFill>
        </w:rPr>
        <w:t>任意连续</w:t>
      </w:r>
      <w:r>
        <w:rPr>
          <w:rFonts w:hint="eastAsia" w:ascii="仿宋" w:hAnsi="仿宋" w:eastAsia="仿宋"/>
          <w:b/>
          <w:bCs/>
          <w:color w:val="000000" w:themeColor="text1"/>
          <w:kern w:val="0"/>
          <w:sz w:val="24"/>
          <w:lang w:val="en-US" w:eastAsia="zh-CN"/>
          <w14:textFill>
            <w14:solidFill>
              <w14:schemeClr w14:val="tx1"/>
            </w14:solidFill>
          </w14:textFill>
        </w:rPr>
        <w:t>6</w:t>
      </w:r>
      <w:r>
        <w:rPr>
          <w:rFonts w:hint="eastAsia" w:ascii="仿宋" w:hAnsi="仿宋" w:eastAsia="仿宋"/>
          <w:b/>
          <w:bCs/>
          <w:color w:val="000000" w:themeColor="text1"/>
          <w:kern w:val="0"/>
          <w:sz w:val="24"/>
          <w14:textFill>
            <w14:solidFill>
              <w14:schemeClr w14:val="tx1"/>
            </w14:solidFill>
          </w14:textFill>
        </w:rPr>
        <w:t>个月依法纳税及缴纳社会保险相关证明资料</w:t>
      </w:r>
    </w:p>
    <w:p>
      <w:pPr>
        <w:shd w:val="clear" w:color="auto" w:fill="auto"/>
        <w:spacing w:beforeAutospacing="0" w:afterAutospacing="0" w:line="440" w:lineRule="exact"/>
        <w:rPr>
          <w:rFonts w:hint="eastAsia" w:ascii="仿宋" w:hAnsi="仿宋" w:eastAsia="仿宋"/>
          <w:bCs/>
          <w:color w:val="000000" w:themeColor="text1"/>
          <w:sz w:val="24"/>
          <w14:textFill>
            <w14:solidFill>
              <w14:schemeClr w14:val="tx1"/>
            </w14:solidFill>
          </w14:textFill>
        </w:rPr>
      </w:pPr>
      <w:r>
        <w:rPr>
          <w:rFonts w:hint="eastAsia" w:ascii="仿宋" w:hAnsi="仿宋" w:eastAsia="仿宋"/>
          <w:bCs/>
          <w:color w:val="000000" w:themeColor="text1"/>
          <w:sz w:val="24"/>
          <w14:textFill>
            <w14:solidFill>
              <w14:schemeClr w14:val="tx1"/>
            </w14:solidFill>
          </w14:textFill>
        </w:rPr>
        <w:t>此处请附： ①供应商202</w:t>
      </w:r>
      <w:r>
        <w:rPr>
          <w:rFonts w:hint="eastAsia" w:ascii="仿宋" w:hAnsi="仿宋" w:eastAsia="仿宋"/>
          <w:bCs/>
          <w:color w:val="000000" w:themeColor="text1"/>
          <w:sz w:val="24"/>
          <w:lang w:val="en-US" w:eastAsia="zh-CN"/>
          <w14:textFill>
            <w14:solidFill>
              <w14:schemeClr w14:val="tx1"/>
            </w14:solidFill>
          </w14:textFill>
        </w:rPr>
        <w:t>3</w:t>
      </w:r>
      <w:r>
        <w:rPr>
          <w:rFonts w:hint="eastAsia" w:ascii="仿宋" w:hAnsi="仿宋" w:eastAsia="仿宋"/>
          <w:bCs/>
          <w:color w:val="000000" w:themeColor="text1"/>
          <w:sz w:val="24"/>
          <w14:textFill>
            <w14:solidFill>
              <w14:schemeClr w14:val="tx1"/>
            </w14:solidFill>
          </w14:textFill>
        </w:rPr>
        <w:t>年</w:t>
      </w:r>
      <w:r>
        <w:rPr>
          <w:rFonts w:hint="eastAsia" w:ascii="仿宋" w:hAnsi="仿宋" w:eastAsia="仿宋"/>
          <w:bCs/>
          <w:color w:val="000000" w:themeColor="text1"/>
          <w:sz w:val="24"/>
          <w:lang w:val="en-US" w:eastAsia="zh-CN"/>
          <w14:textFill>
            <w14:solidFill>
              <w14:schemeClr w14:val="tx1"/>
            </w14:solidFill>
          </w14:textFill>
        </w:rPr>
        <w:t>1月至今</w:t>
      </w:r>
      <w:r>
        <w:rPr>
          <w:rFonts w:hint="eastAsia" w:ascii="仿宋" w:hAnsi="仿宋" w:eastAsia="仿宋"/>
          <w:bCs/>
          <w:color w:val="000000" w:themeColor="text1"/>
          <w:sz w:val="24"/>
          <w14:textFill>
            <w14:solidFill>
              <w14:schemeClr w14:val="tx1"/>
            </w14:solidFill>
          </w14:textFill>
        </w:rPr>
        <w:t>任意连续</w:t>
      </w:r>
      <w:r>
        <w:rPr>
          <w:rFonts w:hint="eastAsia" w:ascii="仿宋" w:hAnsi="仿宋" w:eastAsia="仿宋"/>
          <w:bCs/>
          <w:color w:val="000000" w:themeColor="text1"/>
          <w:sz w:val="24"/>
          <w:lang w:val="en-US" w:eastAsia="zh-CN"/>
          <w14:textFill>
            <w14:solidFill>
              <w14:schemeClr w14:val="tx1"/>
            </w14:solidFill>
          </w14:textFill>
        </w:rPr>
        <w:t>6</w:t>
      </w:r>
      <w:r>
        <w:rPr>
          <w:rFonts w:hint="eastAsia" w:ascii="仿宋" w:hAnsi="仿宋" w:eastAsia="仿宋"/>
          <w:bCs/>
          <w:color w:val="000000" w:themeColor="text1"/>
          <w:sz w:val="24"/>
          <w14:textFill>
            <w14:solidFill>
              <w14:schemeClr w14:val="tx1"/>
            </w14:solidFill>
          </w14:textFill>
        </w:rPr>
        <w:t>个月公司缴纳税收的凭据或证明材料复印件；</w:t>
      </w:r>
    </w:p>
    <w:p>
      <w:pPr>
        <w:shd w:val="clear" w:color="auto" w:fill="auto"/>
        <w:spacing w:beforeAutospacing="0" w:afterAutospacing="0" w:line="440" w:lineRule="exact"/>
        <w:ind w:firstLine="1320" w:firstLineChars="550"/>
        <w:rPr>
          <w:rFonts w:ascii="仿宋" w:hAnsi="仿宋" w:eastAsia="仿宋"/>
          <w:bCs/>
          <w:color w:val="000000" w:themeColor="text1"/>
          <w:kern w:val="0"/>
          <w:sz w:val="24"/>
          <w14:textFill>
            <w14:solidFill>
              <w14:schemeClr w14:val="tx1"/>
            </w14:solidFill>
          </w14:textFill>
        </w:rPr>
      </w:pPr>
      <w:r>
        <w:rPr>
          <w:rFonts w:hint="eastAsia" w:ascii="仿宋" w:hAnsi="仿宋" w:eastAsia="仿宋"/>
          <w:bCs/>
          <w:color w:val="000000" w:themeColor="text1"/>
          <w:sz w:val="24"/>
          <w14:textFill>
            <w14:solidFill>
              <w14:schemeClr w14:val="tx1"/>
            </w14:solidFill>
          </w14:textFill>
        </w:rPr>
        <w:t>②供应商202</w:t>
      </w:r>
      <w:r>
        <w:rPr>
          <w:rFonts w:hint="eastAsia" w:ascii="仿宋" w:hAnsi="仿宋" w:eastAsia="仿宋"/>
          <w:bCs/>
          <w:color w:val="000000" w:themeColor="text1"/>
          <w:sz w:val="24"/>
          <w:lang w:val="en-US" w:eastAsia="zh-CN"/>
          <w14:textFill>
            <w14:solidFill>
              <w14:schemeClr w14:val="tx1"/>
            </w14:solidFill>
          </w14:textFill>
        </w:rPr>
        <w:t>3</w:t>
      </w:r>
      <w:r>
        <w:rPr>
          <w:rFonts w:hint="eastAsia" w:ascii="仿宋" w:hAnsi="仿宋" w:eastAsia="仿宋"/>
          <w:bCs/>
          <w:color w:val="000000" w:themeColor="text1"/>
          <w:sz w:val="24"/>
          <w14:textFill>
            <w14:solidFill>
              <w14:schemeClr w14:val="tx1"/>
            </w14:solidFill>
          </w14:textFill>
        </w:rPr>
        <w:t>年</w:t>
      </w:r>
      <w:r>
        <w:rPr>
          <w:rFonts w:hint="eastAsia" w:ascii="仿宋" w:hAnsi="仿宋" w:eastAsia="仿宋"/>
          <w:bCs/>
          <w:color w:val="000000" w:themeColor="text1"/>
          <w:sz w:val="24"/>
          <w:lang w:val="en-US" w:eastAsia="zh-CN"/>
          <w14:textFill>
            <w14:solidFill>
              <w14:schemeClr w14:val="tx1"/>
            </w14:solidFill>
          </w14:textFill>
        </w:rPr>
        <w:t>1月至今</w:t>
      </w:r>
      <w:r>
        <w:rPr>
          <w:rFonts w:hint="eastAsia" w:ascii="仿宋" w:hAnsi="仿宋" w:eastAsia="仿宋"/>
          <w:bCs/>
          <w:color w:val="000000" w:themeColor="text1"/>
          <w:sz w:val="24"/>
          <w14:textFill>
            <w14:solidFill>
              <w14:schemeClr w14:val="tx1"/>
            </w14:solidFill>
          </w14:textFill>
        </w:rPr>
        <w:t>任意连续</w:t>
      </w:r>
      <w:r>
        <w:rPr>
          <w:rFonts w:hint="eastAsia" w:ascii="仿宋" w:hAnsi="仿宋" w:eastAsia="仿宋"/>
          <w:bCs/>
          <w:color w:val="000000" w:themeColor="text1"/>
          <w:sz w:val="24"/>
          <w:lang w:val="en-US" w:eastAsia="zh-CN"/>
          <w14:textFill>
            <w14:solidFill>
              <w14:schemeClr w14:val="tx1"/>
            </w14:solidFill>
          </w14:textFill>
        </w:rPr>
        <w:t>6</w:t>
      </w:r>
      <w:r>
        <w:rPr>
          <w:rFonts w:hint="eastAsia" w:ascii="仿宋" w:hAnsi="仿宋" w:eastAsia="仿宋"/>
          <w:bCs/>
          <w:color w:val="000000" w:themeColor="text1"/>
          <w:sz w:val="24"/>
          <w14:textFill>
            <w14:solidFill>
              <w14:schemeClr w14:val="tx1"/>
            </w14:solidFill>
          </w14:textFill>
        </w:rPr>
        <w:t>个月公司缴纳社会保险的凭据或证明材料复印件；</w:t>
      </w:r>
    </w:p>
    <w:p>
      <w:pPr>
        <w:shd w:val="clear" w:color="auto" w:fill="auto"/>
        <w:spacing w:beforeAutospacing="0" w:afterAutospacing="0" w:line="440" w:lineRule="exact"/>
        <w:rPr>
          <w:rFonts w:ascii="仿宋" w:hAnsi="仿宋" w:eastAsia="仿宋"/>
          <w:b/>
          <w:bCs/>
          <w:color w:val="0000FF"/>
          <w:kern w:val="0"/>
          <w:sz w:val="24"/>
        </w:rPr>
      </w:pPr>
      <w:r>
        <w:rPr>
          <w:rFonts w:ascii="仿宋" w:hAnsi="仿宋" w:eastAsia="仿宋"/>
          <w:b/>
          <w:bCs/>
          <w:kern w:val="0"/>
          <w:sz w:val="24"/>
        </w:rPr>
        <w:br w:type="page"/>
      </w:r>
      <w:r>
        <w:rPr>
          <w:rFonts w:hint="eastAsia" w:ascii="仿宋" w:hAnsi="仿宋" w:eastAsia="仿宋"/>
          <w:b/>
          <w:bCs/>
          <w:kern w:val="0"/>
          <w:sz w:val="24"/>
        </w:rPr>
        <w:t xml:space="preserve">  </w:t>
      </w:r>
      <w:r>
        <w:rPr>
          <w:rFonts w:hint="eastAsia" w:ascii="仿宋" w:hAnsi="仿宋" w:eastAsia="仿宋"/>
          <w:b/>
          <w:bCs/>
          <w:kern w:val="0"/>
          <w:sz w:val="24"/>
          <w:lang w:eastAsia="zh-CN"/>
        </w:rPr>
        <w:t>附件四、</w:t>
      </w:r>
      <w:r>
        <w:rPr>
          <w:rFonts w:hint="eastAsia" w:ascii="仿宋" w:hAnsi="仿宋" w:eastAsia="仿宋"/>
          <w:b/>
          <w:bCs/>
          <w:color w:val="000000" w:themeColor="text1"/>
          <w:kern w:val="0"/>
          <w:sz w:val="24"/>
          <w14:textFill>
            <w14:solidFill>
              <w14:schemeClr w14:val="tx1"/>
            </w14:solidFill>
          </w14:textFill>
        </w:rPr>
        <w:t>供应商</w:t>
      </w:r>
      <w:r>
        <w:rPr>
          <w:rFonts w:hint="eastAsia" w:ascii="仿宋" w:hAnsi="仿宋" w:eastAsia="仿宋"/>
          <w:b/>
          <w:color w:val="000000" w:themeColor="text1"/>
          <w:kern w:val="0"/>
          <w:sz w:val="24"/>
          <w:szCs w:val="22"/>
          <w14:textFill>
            <w14:solidFill>
              <w14:schemeClr w14:val="tx1"/>
            </w14:solidFill>
          </w14:textFill>
        </w:rPr>
        <w:t>经审计的20</w:t>
      </w:r>
      <w:r>
        <w:rPr>
          <w:rFonts w:hint="eastAsia" w:ascii="仿宋" w:hAnsi="仿宋" w:eastAsia="仿宋"/>
          <w:b/>
          <w:color w:val="000000" w:themeColor="text1"/>
          <w:kern w:val="0"/>
          <w:sz w:val="24"/>
          <w:szCs w:val="22"/>
          <w:lang w:val="en-US" w:eastAsia="zh-CN"/>
          <w14:textFill>
            <w14:solidFill>
              <w14:schemeClr w14:val="tx1"/>
            </w14:solidFill>
          </w14:textFill>
        </w:rPr>
        <w:t>20</w:t>
      </w:r>
      <w:r>
        <w:rPr>
          <w:rFonts w:hint="eastAsia" w:ascii="仿宋" w:hAnsi="仿宋" w:eastAsia="仿宋"/>
          <w:b/>
          <w:color w:val="000000" w:themeColor="text1"/>
          <w:kern w:val="0"/>
          <w:sz w:val="24"/>
          <w:szCs w:val="22"/>
          <w:lang w:eastAsia="zh-CN"/>
          <w14:textFill>
            <w14:solidFill>
              <w14:schemeClr w14:val="tx1"/>
            </w14:solidFill>
          </w14:textFill>
        </w:rPr>
        <w:t>至</w:t>
      </w:r>
      <w:r>
        <w:rPr>
          <w:rFonts w:ascii="仿宋" w:hAnsi="仿宋" w:eastAsia="仿宋"/>
          <w:b/>
          <w:color w:val="000000" w:themeColor="text1"/>
          <w:kern w:val="0"/>
          <w:sz w:val="24"/>
          <w:szCs w:val="22"/>
          <w14:textFill>
            <w14:solidFill>
              <w14:schemeClr w14:val="tx1"/>
            </w14:solidFill>
          </w14:textFill>
        </w:rPr>
        <w:t>202</w:t>
      </w:r>
      <w:r>
        <w:rPr>
          <w:rFonts w:hint="eastAsia" w:ascii="仿宋" w:hAnsi="仿宋" w:eastAsia="仿宋"/>
          <w:b/>
          <w:color w:val="000000" w:themeColor="text1"/>
          <w:kern w:val="0"/>
          <w:sz w:val="24"/>
          <w:szCs w:val="22"/>
          <w:lang w:val="en-US" w:eastAsia="zh-CN"/>
          <w14:textFill>
            <w14:solidFill>
              <w14:schemeClr w14:val="tx1"/>
            </w14:solidFill>
          </w14:textFill>
        </w:rPr>
        <w:t>2</w:t>
      </w:r>
      <w:r>
        <w:rPr>
          <w:rFonts w:hint="eastAsia" w:ascii="仿宋" w:hAnsi="仿宋" w:eastAsia="仿宋"/>
          <w:b/>
          <w:color w:val="000000" w:themeColor="text1"/>
          <w:kern w:val="0"/>
          <w:sz w:val="24"/>
          <w:szCs w:val="22"/>
          <w14:textFill>
            <w14:solidFill>
              <w14:schemeClr w14:val="tx1"/>
            </w14:solidFill>
          </w14:textFill>
        </w:rPr>
        <w:t>年度的财务</w:t>
      </w:r>
      <w:r>
        <w:rPr>
          <w:rFonts w:hint="eastAsia" w:ascii="仿宋" w:hAnsi="仿宋" w:eastAsia="仿宋"/>
          <w:b/>
          <w:color w:val="000000" w:themeColor="text1"/>
          <w:kern w:val="0"/>
          <w:sz w:val="24"/>
          <w:szCs w:val="22"/>
          <w:lang w:eastAsia="zh-CN"/>
          <w14:textFill>
            <w14:solidFill>
              <w14:schemeClr w14:val="tx1"/>
            </w14:solidFill>
          </w14:textFill>
        </w:rPr>
        <w:t>审计</w:t>
      </w:r>
      <w:r>
        <w:rPr>
          <w:rFonts w:hint="eastAsia" w:ascii="仿宋" w:hAnsi="仿宋" w:eastAsia="仿宋"/>
          <w:b/>
          <w:color w:val="000000" w:themeColor="text1"/>
          <w:kern w:val="0"/>
          <w:sz w:val="24"/>
          <w:szCs w:val="22"/>
          <w14:textFill>
            <w14:solidFill>
              <w14:schemeClr w14:val="tx1"/>
            </w14:solidFill>
          </w14:textFill>
        </w:rPr>
        <w:t>报告（投标单位成立不满一年的不需提供</w:t>
      </w:r>
      <w:r>
        <w:rPr>
          <w:rFonts w:hint="eastAsia" w:ascii="仿宋" w:hAnsi="仿宋" w:eastAsia="仿宋"/>
          <w:b/>
          <w:color w:val="000000" w:themeColor="text1"/>
          <w:kern w:val="0"/>
          <w:sz w:val="24"/>
          <w:szCs w:val="22"/>
          <w:lang w:eastAsia="zh-CN"/>
          <w14:textFill>
            <w14:solidFill>
              <w14:schemeClr w14:val="tx1"/>
            </w14:solidFill>
          </w14:textFill>
        </w:rPr>
        <w:t>，只需</w:t>
      </w:r>
      <w:r>
        <w:rPr>
          <w:rFonts w:hint="eastAsia" w:ascii="仿宋" w:hAnsi="仿宋" w:eastAsia="仿宋" w:cs="Times New Roman"/>
          <w:b/>
          <w:color w:val="000000" w:themeColor="text1"/>
          <w:kern w:val="0"/>
          <w:sz w:val="24"/>
          <w:szCs w:val="22"/>
          <w14:textFill>
            <w14:solidFill>
              <w14:schemeClr w14:val="tx1"/>
            </w14:solidFill>
          </w14:textFill>
        </w:rPr>
        <w:t>提供公司的财务制度）</w:t>
      </w:r>
    </w:p>
    <w:p>
      <w:pPr>
        <w:shd w:val="clear" w:color="auto" w:fill="auto"/>
        <w:spacing w:beforeAutospacing="0" w:afterAutospacing="0" w:line="440" w:lineRule="exact"/>
        <w:rPr>
          <w:rFonts w:hint="eastAsia" w:ascii="仿宋" w:hAnsi="仿宋" w:eastAsia="仿宋"/>
          <w:b/>
          <w:bCs/>
          <w:kern w:val="0"/>
          <w:sz w:val="24"/>
        </w:rPr>
      </w:pPr>
      <w:r>
        <w:rPr>
          <w:rFonts w:ascii="仿宋" w:hAnsi="仿宋" w:eastAsia="仿宋"/>
          <w:b/>
          <w:bCs/>
          <w:kern w:val="0"/>
          <w:sz w:val="24"/>
        </w:rPr>
        <w:br w:type="page"/>
      </w:r>
      <w:r>
        <w:rPr>
          <w:rFonts w:hint="eastAsia" w:ascii="仿宋" w:hAnsi="仿宋" w:eastAsia="仿宋"/>
          <w:b/>
          <w:bCs/>
          <w:kern w:val="0"/>
          <w:sz w:val="24"/>
        </w:rPr>
        <w:t xml:space="preserve">  </w:t>
      </w:r>
      <w:r>
        <w:rPr>
          <w:rFonts w:hint="eastAsia" w:ascii="仿宋" w:hAnsi="仿宋" w:eastAsia="仿宋"/>
          <w:b/>
          <w:bCs/>
          <w:kern w:val="0"/>
          <w:sz w:val="24"/>
          <w:lang w:eastAsia="zh-CN"/>
        </w:rPr>
        <w:t>附件五、</w:t>
      </w:r>
      <w:r>
        <w:rPr>
          <w:rFonts w:hint="eastAsia" w:ascii="仿宋" w:hAnsi="仿宋" w:eastAsia="仿宋"/>
          <w:b/>
          <w:bCs/>
          <w:kern w:val="0"/>
          <w:sz w:val="24"/>
        </w:rPr>
        <w:t>供应商参加政府采购活动前3年内在经营活动中没有重大违法记录的书面声明</w:t>
      </w:r>
    </w:p>
    <w:p>
      <w:pPr>
        <w:shd w:val="clear" w:color="auto" w:fill="auto"/>
        <w:spacing w:before="314" w:beforeLines="100" w:beforeAutospacing="0" w:after="314" w:afterLines="100" w:afterAutospacing="0" w:line="440" w:lineRule="exact"/>
        <w:jc w:val="center"/>
        <w:rPr>
          <w:rFonts w:ascii="仿宋" w:hAnsi="仿宋" w:eastAsia="仿宋"/>
          <w:sz w:val="28"/>
          <w:szCs w:val="28"/>
        </w:rPr>
      </w:pPr>
      <w:r>
        <w:rPr>
          <w:rFonts w:hint="eastAsia" w:ascii="仿宋" w:hAnsi="仿宋" w:eastAsia="仿宋"/>
          <w:b/>
          <w:bCs/>
          <w:sz w:val="28"/>
          <w:szCs w:val="28"/>
        </w:rPr>
        <w:t>无重大违法记录声明书</w:t>
      </w:r>
    </w:p>
    <w:p>
      <w:pPr>
        <w:shd w:val="clear" w:color="auto" w:fill="auto"/>
        <w:tabs>
          <w:tab w:val="left" w:pos="996"/>
        </w:tabs>
        <w:spacing w:beforeAutospacing="0" w:afterAutospacing="0" w:line="440" w:lineRule="exact"/>
        <w:rPr>
          <w:rFonts w:ascii="仿宋" w:hAnsi="仿宋" w:eastAsia="仿宋"/>
          <w:sz w:val="24"/>
        </w:rPr>
      </w:pPr>
    </w:p>
    <w:p>
      <w:pPr>
        <w:shd w:val="clear" w:color="auto" w:fill="auto"/>
        <w:tabs>
          <w:tab w:val="left" w:pos="996"/>
        </w:tabs>
        <w:spacing w:beforeAutospacing="0" w:afterAutospacing="0" w:line="440" w:lineRule="exact"/>
        <w:rPr>
          <w:rFonts w:ascii="仿宋" w:hAnsi="仿宋" w:eastAsia="仿宋"/>
          <w:sz w:val="24"/>
        </w:rPr>
      </w:pPr>
      <w:r>
        <w:rPr>
          <w:rFonts w:hint="eastAsia" w:ascii="仿宋" w:hAnsi="仿宋" w:eastAsia="仿宋"/>
          <w:sz w:val="24"/>
        </w:rPr>
        <w:t>致：（采购人）</w:t>
      </w:r>
    </w:p>
    <w:p>
      <w:pPr>
        <w:shd w:val="clear" w:color="auto" w:fill="auto"/>
        <w:tabs>
          <w:tab w:val="left" w:pos="996"/>
        </w:tabs>
        <w:spacing w:beforeAutospacing="0" w:afterAutospacing="0" w:line="440" w:lineRule="exact"/>
        <w:rPr>
          <w:rFonts w:ascii="仿宋" w:hAnsi="仿宋" w:eastAsia="仿宋"/>
          <w:sz w:val="24"/>
        </w:rPr>
      </w:pPr>
    </w:p>
    <w:p>
      <w:pPr>
        <w:shd w:val="clear" w:color="auto" w:fill="auto"/>
        <w:tabs>
          <w:tab w:val="left" w:pos="996"/>
        </w:tabs>
        <w:spacing w:beforeAutospacing="0" w:afterAutospacing="0" w:line="440" w:lineRule="exact"/>
        <w:ind w:firstLine="480" w:firstLineChars="200"/>
        <w:rPr>
          <w:rFonts w:ascii="仿宋" w:hAnsi="仿宋" w:eastAsia="仿宋"/>
          <w:sz w:val="24"/>
        </w:rPr>
      </w:pPr>
      <w:r>
        <w:rPr>
          <w:rFonts w:hint="eastAsia" w:ascii="仿宋" w:hAnsi="仿宋" w:eastAsia="仿宋"/>
          <w:sz w:val="24"/>
        </w:rPr>
        <w:t>我公司参与</w:t>
      </w:r>
      <w:r>
        <w:rPr>
          <w:rFonts w:hint="eastAsia" w:ascii="仿宋" w:hAnsi="仿宋" w:eastAsia="仿宋"/>
          <w:sz w:val="24"/>
          <w:u w:val="single"/>
        </w:rPr>
        <w:t>（项目名称、项目编号）</w:t>
      </w:r>
      <w:r>
        <w:rPr>
          <w:rFonts w:hint="eastAsia" w:ascii="仿宋" w:hAnsi="仿宋" w:eastAsia="仿宋"/>
          <w:sz w:val="24"/>
        </w:rPr>
        <w:t>招标投标活动，本公司郑重声明，我方参加本项目政府采购活动前三年内无重大违法记录，符合《政府采购法》规定的供应商条件。若贵方在本项目招标过程中发现我方在政府采购活动前三年内有重大违法记录，我公司将无条件退出本项目的响应，并承担因此引起的一切后果。我方对此声明负全部法律责任。</w:t>
      </w:r>
    </w:p>
    <w:p>
      <w:pPr>
        <w:shd w:val="clear" w:color="auto" w:fill="auto"/>
        <w:tabs>
          <w:tab w:val="left" w:pos="996"/>
        </w:tabs>
        <w:spacing w:beforeAutospacing="0" w:afterAutospacing="0" w:line="440" w:lineRule="exact"/>
        <w:rPr>
          <w:rFonts w:ascii="仿宋" w:hAnsi="仿宋" w:eastAsia="仿宋"/>
          <w:sz w:val="24"/>
        </w:rPr>
      </w:pPr>
      <w:r>
        <w:rPr>
          <w:rFonts w:hint="eastAsia" w:ascii="仿宋" w:hAnsi="仿宋" w:eastAsia="仿宋"/>
          <w:sz w:val="24"/>
        </w:rPr>
        <w:t xml:space="preserve">特此声明  </w:t>
      </w:r>
    </w:p>
    <w:p>
      <w:pPr>
        <w:shd w:val="clear" w:color="auto" w:fill="auto"/>
        <w:tabs>
          <w:tab w:val="left" w:pos="996"/>
        </w:tabs>
        <w:spacing w:beforeAutospacing="0" w:afterAutospacing="0" w:line="440" w:lineRule="exact"/>
        <w:rPr>
          <w:rFonts w:ascii="仿宋" w:hAnsi="仿宋" w:eastAsia="仿宋"/>
          <w:sz w:val="24"/>
        </w:rPr>
      </w:pPr>
    </w:p>
    <w:p>
      <w:pPr>
        <w:shd w:val="clear" w:color="auto" w:fill="auto"/>
        <w:tabs>
          <w:tab w:val="left" w:pos="996"/>
        </w:tabs>
        <w:spacing w:beforeAutospacing="0" w:afterAutospacing="0" w:line="440" w:lineRule="exact"/>
        <w:rPr>
          <w:rFonts w:ascii="仿宋" w:hAnsi="仿宋" w:eastAsia="仿宋"/>
          <w:sz w:val="24"/>
        </w:rPr>
      </w:pPr>
      <w:r>
        <w:rPr>
          <w:rFonts w:hint="eastAsia" w:ascii="仿宋" w:hAnsi="仿宋" w:eastAsia="仿宋"/>
          <w:sz w:val="24"/>
        </w:rPr>
        <w:t>供应商（盖公章）：</w:t>
      </w:r>
    </w:p>
    <w:p>
      <w:pPr>
        <w:shd w:val="clear" w:color="auto" w:fill="auto"/>
        <w:tabs>
          <w:tab w:val="left" w:pos="996"/>
        </w:tabs>
        <w:spacing w:beforeAutospacing="0" w:afterAutospacing="0" w:line="440" w:lineRule="exact"/>
        <w:rPr>
          <w:rFonts w:ascii="仿宋" w:hAnsi="仿宋" w:eastAsia="仿宋"/>
          <w:sz w:val="24"/>
        </w:rPr>
      </w:pPr>
      <w:r>
        <w:rPr>
          <w:rFonts w:hint="eastAsia" w:ascii="仿宋" w:hAnsi="仿宋" w:eastAsia="仿宋"/>
          <w:sz w:val="24"/>
        </w:rPr>
        <w:t>法定代表人（签字或签章）：</w:t>
      </w:r>
    </w:p>
    <w:p>
      <w:pPr>
        <w:shd w:val="clear" w:color="auto" w:fill="auto"/>
        <w:tabs>
          <w:tab w:val="left" w:pos="996"/>
        </w:tabs>
        <w:spacing w:beforeAutospacing="0" w:afterAutospacing="0" w:line="440" w:lineRule="exact"/>
        <w:rPr>
          <w:rFonts w:ascii="仿宋" w:hAnsi="仿宋" w:eastAsia="仿宋"/>
          <w:sz w:val="24"/>
        </w:rPr>
      </w:pPr>
      <w:r>
        <w:rPr>
          <w:rFonts w:hint="eastAsia" w:ascii="仿宋" w:hAnsi="仿宋" w:eastAsia="仿宋"/>
          <w:sz w:val="24"/>
        </w:rPr>
        <w:t>授权代理人（签字或签章）：</w:t>
      </w:r>
    </w:p>
    <w:p>
      <w:pPr>
        <w:shd w:val="clear" w:color="auto" w:fill="auto"/>
        <w:tabs>
          <w:tab w:val="left" w:pos="996"/>
        </w:tabs>
        <w:spacing w:beforeAutospacing="0" w:afterAutospacing="0" w:line="440" w:lineRule="exact"/>
        <w:rPr>
          <w:rFonts w:ascii="仿宋" w:hAnsi="仿宋" w:eastAsia="仿宋"/>
          <w:sz w:val="24"/>
        </w:rPr>
      </w:pPr>
      <w:r>
        <w:rPr>
          <w:rFonts w:hint="eastAsia" w:ascii="仿宋" w:hAnsi="仿宋" w:eastAsia="仿宋"/>
          <w:sz w:val="24"/>
        </w:rPr>
        <w:t>日期：年月日</w:t>
      </w:r>
    </w:p>
    <w:p>
      <w:pPr>
        <w:shd w:val="clear" w:color="auto" w:fill="auto"/>
        <w:tabs>
          <w:tab w:val="left" w:pos="996"/>
        </w:tabs>
        <w:spacing w:beforeAutospacing="0" w:afterAutospacing="0" w:line="440" w:lineRule="exact"/>
        <w:rPr>
          <w:rFonts w:ascii="仿宋" w:hAnsi="仿宋" w:eastAsia="仿宋"/>
          <w:sz w:val="24"/>
        </w:rPr>
      </w:pPr>
    </w:p>
    <w:p>
      <w:pPr>
        <w:shd w:val="clear" w:color="auto" w:fill="auto"/>
        <w:spacing w:beforeAutospacing="0" w:afterAutospacing="0" w:line="440" w:lineRule="exact"/>
        <w:ind w:firstLine="480" w:firstLineChars="200"/>
        <w:rPr>
          <w:rFonts w:hint="eastAsia" w:ascii="仿宋" w:hAnsi="仿宋" w:eastAsia="仿宋"/>
          <w:bCs/>
          <w:kern w:val="0"/>
          <w:sz w:val="24"/>
        </w:rPr>
      </w:pPr>
      <w:r>
        <w:rPr>
          <w:rFonts w:hint="eastAsia" w:ascii="仿宋" w:hAnsi="仿宋" w:eastAsia="仿宋"/>
          <w:sz w:val="24"/>
        </w:rPr>
        <w:t>注：[近三年：指成立三年以上的，为提交首次投标文件截止时间前三年内；成立不足三年的，为实际时间。]</w:t>
      </w:r>
    </w:p>
    <w:p>
      <w:pPr>
        <w:shd w:val="clear" w:color="auto" w:fill="auto"/>
        <w:spacing w:beforeAutospacing="0" w:afterAutospacing="0" w:line="440" w:lineRule="exact"/>
        <w:ind w:firstLine="480" w:firstLineChars="200"/>
        <w:rPr>
          <w:rFonts w:hint="eastAsia" w:ascii="仿宋" w:hAnsi="仿宋" w:eastAsia="仿宋"/>
          <w:bCs/>
          <w:kern w:val="0"/>
          <w:sz w:val="24"/>
        </w:rPr>
      </w:pPr>
    </w:p>
    <w:p>
      <w:pPr>
        <w:shd w:val="clear" w:color="auto" w:fill="auto"/>
        <w:spacing w:beforeAutospacing="0" w:afterAutospacing="0" w:line="440" w:lineRule="exact"/>
        <w:rPr>
          <w:rFonts w:hint="eastAsia" w:ascii="仿宋" w:hAnsi="仿宋" w:eastAsia="仿宋"/>
          <w:b/>
          <w:bCs/>
          <w:kern w:val="0"/>
          <w:sz w:val="24"/>
        </w:rPr>
      </w:pPr>
      <w:r>
        <w:rPr>
          <w:rFonts w:ascii="仿宋" w:hAnsi="仿宋" w:eastAsia="仿宋"/>
          <w:b/>
          <w:bCs/>
          <w:kern w:val="0"/>
          <w:sz w:val="24"/>
        </w:rPr>
        <w:br w:type="page"/>
      </w:r>
      <w:r>
        <w:rPr>
          <w:rFonts w:hint="eastAsia" w:ascii="仿宋" w:hAnsi="仿宋" w:eastAsia="仿宋"/>
          <w:b/>
          <w:bCs/>
          <w:kern w:val="0"/>
          <w:sz w:val="24"/>
        </w:rPr>
        <w:t xml:space="preserve">  </w:t>
      </w:r>
      <w:r>
        <w:rPr>
          <w:rFonts w:hint="eastAsia" w:ascii="仿宋" w:hAnsi="仿宋" w:eastAsia="仿宋"/>
          <w:b/>
          <w:bCs/>
          <w:kern w:val="0"/>
          <w:sz w:val="24"/>
          <w:lang w:eastAsia="zh-CN"/>
        </w:rPr>
        <w:t>附件</w:t>
      </w:r>
      <w:r>
        <w:rPr>
          <w:rFonts w:hint="eastAsia" w:ascii="仿宋" w:hAnsi="仿宋" w:eastAsia="仿宋"/>
          <w:b/>
          <w:bCs/>
          <w:kern w:val="0"/>
          <w:sz w:val="24"/>
          <w:lang w:val="en-US" w:eastAsia="zh-CN"/>
        </w:rPr>
        <w:t>六</w:t>
      </w:r>
      <w:r>
        <w:rPr>
          <w:rFonts w:hint="eastAsia" w:ascii="仿宋" w:hAnsi="仿宋" w:eastAsia="仿宋"/>
          <w:b/>
          <w:bCs/>
          <w:kern w:val="0"/>
          <w:sz w:val="24"/>
          <w:lang w:eastAsia="zh-CN"/>
        </w:rPr>
        <w:t>、</w:t>
      </w:r>
      <w:r>
        <w:rPr>
          <w:rFonts w:hint="eastAsia" w:ascii="仿宋" w:hAnsi="仿宋" w:eastAsia="仿宋"/>
          <w:b/>
          <w:bCs/>
          <w:kern w:val="0"/>
          <w:sz w:val="24"/>
        </w:rPr>
        <w:t>供应商概况</w:t>
      </w:r>
    </w:p>
    <w:p>
      <w:pPr>
        <w:shd w:val="clear" w:color="auto" w:fill="auto"/>
        <w:spacing w:beforeAutospacing="0" w:afterAutospacing="0" w:line="460" w:lineRule="exact"/>
        <w:rPr>
          <w:rFonts w:hint="eastAsia" w:ascii="仿宋" w:hAnsi="仿宋" w:eastAsia="仿宋"/>
          <w:kern w:val="0"/>
          <w:sz w:val="24"/>
        </w:rPr>
      </w:pPr>
      <w:r>
        <w:rPr>
          <w:rFonts w:hint="eastAsia" w:ascii="仿宋" w:hAnsi="仿宋" w:eastAsia="仿宋"/>
          <w:kern w:val="0"/>
          <w:sz w:val="24"/>
        </w:rPr>
        <w:t xml:space="preserve">包括但不限于： </w:t>
      </w:r>
    </w:p>
    <w:p>
      <w:pPr>
        <w:shd w:val="clear" w:color="auto" w:fill="auto"/>
        <w:spacing w:beforeAutospacing="0" w:afterAutospacing="0" w:line="460" w:lineRule="exact"/>
        <w:jc w:val="center"/>
      </w:pPr>
      <w:r>
        <w:rPr>
          <w:rFonts w:hint="eastAsia" w:ascii="仿宋" w:hAnsi="仿宋" w:eastAsia="仿宋"/>
          <w:kern w:val="0"/>
          <w:sz w:val="24"/>
        </w:rPr>
        <w:t>①供应商简介</w:t>
      </w:r>
    </w:p>
    <w:tbl>
      <w:tblPr>
        <w:tblStyle w:val="61"/>
        <w:tblW w:w="0" w:type="auto"/>
        <w:tblInd w:w="-147"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2730"/>
        <w:gridCol w:w="840"/>
        <w:gridCol w:w="2225"/>
        <w:gridCol w:w="1134"/>
        <w:gridCol w:w="277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1" w:hRule="atLeast"/>
        </w:trPr>
        <w:tc>
          <w:tcPr>
            <w:tcW w:w="2730" w:type="dxa"/>
            <w:noWrap w:val="0"/>
            <w:vAlign w:val="top"/>
          </w:tcPr>
          <w:p>
            <w:pPr>
              <w:pStyle w:val="731"/>
              <w:spacing w:before="142"/>
              <w:ind w:left="123" w:right="111"/>
              <w:jc w:val="center"/>
              <w:rPr>
                <w:rFonts w:ascii="宋体" w:hAnsi="宋体"/>
                <w:highlight w:val="none"/>
              </w:rPr>
            </w:pPr>
            <w:r>
              <w:rPr>
                <w:rFonts w:ascii="宋体" w:hAnsi="宋体"/>
                <w:highlight w:val="none"/>
              </w:rPr>
              <w:t>投标人名称</w:t>
            </w:r>
          </w:p>
        </w:tc>
        <w:tc>
          <w:tcPr>
            <w:tcW w:w="6975" w:type="dxa"/>
            <w:gridSpan w:val="4"/>
            <w:noWrap w:val="0"/>
            <w:vAlign w:val="top"/>
          </w:tcPr>
          <w:p>
            <w:pPr>
              <w:pStyle w:val="731"/>
              <w:rPr>
                <w:rFonts w:ascii="宋体" w:hAnsi="宋体"/>
                <w:sz w:val="20"/>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38" w:hRule="atLeast"/>
        </w:trPr>
        <w:tc>
          <w:tcPr>
            <w:tcW w:w="2730" w:type="dxa"/>
            <w:noWrap w:val="0"/>
            <w:vAlign w:val="top"/>
          </w:tcPr>
          <w:p>
            <w:pPr>
              <w:pStyle w:val="731"/>
              <w:spacing w:before="142"/>
              <w:ind w:left="120" w:right="111"/>
              <w:jc w:val="center"/>
              <w:rPr>
                <w:rFonts w:ascii="宋体" w:hAnsi="宋体"/>
                <w:highlight w:val="none"/>
              </w:rPr>
            </w:pPr>
            <w:r>
              <w:rPr>
                <w:rFonts w:ascii="宋体" w:hAnsi="宋体"/>
                <w:highlight w:val="none"/>
              </w:rPr>
              <w:t>注册资金</w:t>
            </w:r>
          </w:p>
        </w:tc>
        <w:tc>
          <w:tcPr>
            <w:tcW w:w="3065" w:type="dxa"/>
            <w:gridSpan w:val="2"/>
            <w:noWrap w:val="0"/>
            <w:vAlign w:val="top"/>
          </w:tcPr>
          <w:p>
            <w:pPr>
              <w:pStyle w:val="731"/>
              <w:rPr>
                <w:rFonts w:ascii="宋体" w:hAnsi="宋体"/>
                <w:sz w:val="20"/>
                <w:highlight w:val="none"/>
              </w:rPr>
            </w:pPr>
          </w:p>
        </w:tc>
        <w:tc>
          <w:tcPr>
            <w:tcW w:w="1134" w:type="dxa"/>
            <w:noWrap w:val="0"/>
            <w:vAlign w:val="top"/>
          </w:tcPr>
          <w:p>
            <w:pPr>
              <w:pStyle w:val="731"/>
              <w:spacing w:before="142"/>
              <w:ind w:left="129" w:right="114"/>
              <w:jc w:val="center"/>
              <w:rPr>
                <w:rFonts w:ascii="宋体" w:hAnsi="宋体"/>
                <w:highlight w:val="none"/>
              </w:rPr>
            </w:pPr>
            <w:r>
              <w:rPr>
                <w:rFonts w:ascii="宋体" w:hAnsi="宋体"/>
                <w:highlight w:val="none"/>
              </w:rPr>
              <w:t>成立时间</w:t>
            </w:r>
          </w:p>
        </w:tc>
        <w:tc>
          <w:tcPr>
            <w:tcW w:w="2776" w:type="dxa"/>
            <w:noWrap w:val="0"/>
            <w:vAlign w:val="top"/>
          </w:tcPr>
          <w:p>
            <w:pPr>
              <w:pStyle w:val="731"/>
              <w:rPr>
                <w:rFonts w:ascii="宋体" w:hAnsi="宋体"/>
                <w:sz w:val="20"/>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1" w:hRule="atLeast"/>
        </w:trPr>
        <w:tc>
          <w:tcPr>
            <w:tcW w:w="2730" w:type="dxa"/>
            <w:noWrap w:val="0"/>
            <w:vAlign w:val="top"/>
          </w:tcPr>
          <w:p>
            <w:pPr>
              <w:pStyle w:val="731"/>
              <w:spacing w:before="142"/>
              <w:ind w:left="123" w:right="111"/>
              <w:jc w:val="center"/>
              <w:rPr>
                <w:rFonts w:ascii="宋体" w:hAnsi="宋体"/>
                <w:highlight w:val="none"/>
              </w:rPr>
            </w:pPr>
            <w:r>
              <w:rPr>
                <w:rFonts w:ascii="宋体" w:hAnsi="宋体"/>
                <w:highlight w:val="none"/>
              </w:rPr>
              <w:t>注册地址</w:t>
            </w:r>
          </w:p>
        </w:tc>
        <w:tc>
          <w:tcPr>
            <w:tcW w:w="6975" w:type="dxa"/>
            <w:gridSpan w:val="4"/>
            <w:noWrap w:val="0"/>
            <w:vAlign w:val="top"/>
          </w:tcPr>
          <w:p>
            <w:pPr>
              <w:pStyle w:val="731"/>
              <w:rPr>
                <w:rFonts w:ascii="宋体" w:hAnsi="宋体"/>
                <w:sz w:val="20"/>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39" w:hRule="atLeast"/>
        </w:trPr>
        <w:tc>
          <w:tcPr>
            <w:tcW w:w="2730" w:type="dxa"/>
            <w:noWrap w:val="0"/>
            <w:vAlign w:val="top"/>
          </w:tcPr>
          <w:p>
            <w:pPr>
              <w:pStyle w:val="731"/>
              <w:spacing w:before="143"/>
              <w:ind w:left="123" w:right="111"/>
              <w:jc w:val="center"/>
              <w:rPr>
                <w:rFonts w:ascii="宋体" w:hAnsi="宋体"/>
                <w:highlight w:val="none"/>
              </w:rPr>
            </w:pPr>
            <w:r>
              <w:rPr>
                <w:rFonts w:ascii="宋体" w:hAnsi="宋体"/>
                <w:highlight w:val="none"/>
              </w:rPr>
              <w:t>邮政编码</w:t>
            </w:r>
          </w:p>
        </w:tc>
        <w:tc>
          <w:tcPr>
            <w:tcW w:w="3065" w:type="dxa"/>
            <w:gridSpan w:val="2"/>
            <w:noWrap w:val="0"/>
            <w:vAlign w:val="top"/>
          </w:tcPr>
          <w:p>
            <w:pPr>
              <w:pStyle w:val="731"/>
              <w:rPr>
                <w:rFonts w:ascii="宋体" w:hAnsi="宋体"/>
                <w:sz w:val="20"/>
                <w:highlight w:val="none"/>
              </w:rPr>
            </w:pPr>
          </w:p>
        </w:tc>
        <w:tc>
          <w:tcPr>
            <w:tcW w:w="1134" w:type="dxa"/>
            <w:noWrap w:val="0"/>
            <w:vAlign w:val="top"/>
          </w:tcPr>
          <w:p>
            <w:pPr>
              <w:pStyle w:val="731"/>
              <w:spacing w:before="143"/>
              <w:ind w:left="129" w:right="114"/>
              <w:jc w:val="center"/>
              <w:rPr>
                <w:rFonts w:ascii="宋体" w:hAnsi="宋体"/>
                <w:highlight w:val="none"/>
              </w:rPr>
            </w:pPr>
            <w:r>
              <w:rPr>
                <w:rFonts w:ascii="宋体" w:hAnsi="宋体"/>
                <w:highlight w:val="none"/>
              </w:rPr>
              <w:t>员工总数</w:t>
            </w:r>
          </w:p>
        </w:tc>
        <w:tc>
          <w:tcPr>
            <w:tcW w:w="2776" w:type="dxa"/>
            <w:noWrap w:val="0"/>
            <w:vAlign w:val="top"/>
          </w:tcPr>
          <w:p>
            <w:pPr>
              <w:pStyle w:val="731"/>
              <w:rPr>
                <w:rFonts w:ascii="宋体" w:hAnsi="宋体"/>
                <w:sz w:val="20"/>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1" w:hRule="atLeast"/>
        </w:trPr>
        <w:tc>
          <w:tcPr>
            <w:tcW w:w="2730" w:type="dxa"/>
            <w:vMerge w:val="restart"/>
            <w:noWrap w:val="0"/>
            <w:vAlign w:val="top"/>
          </w:tcPr>
          <w:p>
            <w:pPr>
              <w:pStyle w:val="731"/>
              <w:spacing w:before="9"/>
              <w:rPr>
                <w:rFonts w:ascii="宋体" w:hAnsi="宋体"/>
                <w:sz w:val="28"/>
                <w:highlight w:val="none"/>
              </w:rPr>
            </w:pPr>
          </w:p>
          <w:p>
            <w:pPr>
              <w:pStyle w:val="731"/>
              <w:ind w:left="666"/>
              <w:rPr>
                <w:rFonts w:ascii="宋体" w:hAnsi="宋体"/>
                <w:highlight w:val="none"/>
              </w:rPr>
            </w:pPr>
            <w:r>
              <w:rPr>
                <w:rFonts w:ascii="宋体" w:hAnsi="宋体"/>
                <w:highlight w:val="none"/>
              </w:rPr>
              <w:t>联系方式</w:t>
            </w:r>
          </w:p>
        </w:tc>
        <w:tc>
          <w:tcPr>
            <w:tcW w:w="840" w:type="dxa"/>
            <w:noWrap w:val="0"/>
            <w:vAlign w:val="top"/>
          </w:tcPr>
          <w:p>
            <w:pPr>
              <w:pStyle w:val="731"/>
              <w:spacing w:before="142"/>
              <w:ind w:left="153"/>
              <w:rPr>
                <w:rFonts w:ascii="宋体" w:hAnsi="宋体"/>
                <w:highlight w:val="none"/>
              </w:rPr>
            </w:pPr>
            <w:r>
              <w:rPr>
                <w:rFonts w:ascii="宋体" w:hAnsi="宋体"/>
                <w:highlight w:val="none"/>
              </w:rPr>
              <w:t>联系人</w:t>
            </w:r>
          </w:p>
        </w:tc>
        <w:tc>
          <w:tcPr>
            <w:tcW w:w="2225" w:type="dxa"/>
            <w:noWrap w:val="0"/>
            <w:vAlign w:val="top"/>
          </w:tcPr>
          <w:p>
            <w:pPr>
              <w:pStyle w:val="731"/>
              <w:rPr>
                <w:rFonts w:ascii="宋体" w:hAnsi="宋体"/>
                <w:sz w:val="20"/>
                <w:highlight w:val="none"/>
              </w:rPr>
            </w:pPr>
          </w:p>
        </w:tc>
        <w:tc>
          <w:tcPr>
            <w:tcW w:w="1134" w:type="dxa"/>
            <w:noWrap w:val="0"/>
            <w:vAlign w:val="top"/>
          </w:tcPr>
          <w:p>
            <w:pPr>
              <w:pStyle w:val="731"/>
              <w:spacing w:before="142"/>
              <w:ind w:left="129" w:right="112"/>
              <w:jc w:val="center"/>
              <w:rPr>
                <w:rFonts w:ascii="宋体" w:hAnsi="宋体"/>
                <w:highlight w:val="none"/>
              </w:rPr>
            </w:pPr>
            <w:r>
              <w:rPr>
                <w:rFonts w:ascii="宋体" w:hAnsi="宋体"/>
                <w:highlight w:val="none"/>
              </w:rPr>
              <w:t>电话</w:t>
            </w:r>
          </w:p>
        </w:tc>
        <w:tc>
          <w:tcPr>
            <w:tcW w:w="2776" w:type="dxa"/>
            <w:noWrap w:val="0"/>
            <w:vAlign w:val="top"/>
          </w:tcPr>
          <w:p>
            <w:pPr>
              <w:pStyle w:val="731"/>
              <w:rPr>
                <w:rFonts w:ascii="宋体" w:hAnsi="宋体"/>
                <w:sz w:val="20"/>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38" w:hRule="atLeast"/>
        </w:trPr>
        <w:tc>
          <w:tcPr>
            <w:tcW w:w="2730" w:type="dxa"/>
            <w:vMerge w:val="continue"/>
            <w:tcBorders>
              <w:top w:val="nil"/>
            </w:tcBorders>
            <w:noWrap w:val="0"/>
            <w:vAlign w:val="top"/>
          </w:tcPr>
          <w:p>
            <w:pPr>
              <w:rPr>
                <w:rFonts w:ascii="宋体" w:hAnsi="宋体"/>
                <w:sz w:val="2"/>
                <w:szCs w:val="2"/>
                <w:highlight w:val="none"/>
              </w:rPr>
            </w:pPr>
          </w:p>
        </w:tc>
        <w:tc>
          <w:tcPr>
            <w:tcW w:w="840" w:type="dxa"/>
            <w:tcBorders>
              <w:bottom w:val="single" w:color="auto" w:sz="4" w:space="0"/>
            </w:tcBorders>
            <w:noWrap w:val="0"/>
            <w:vAlign w:val="top"/>
          </w:tcPr>
          <w:p>
            <w:pPr>
              <w:pStyle w:val="731"/>
              <w:spacing w:before="142"/>
              <w:ind w:left="259"/>
              <w:rPr>
                <w:rFonts w:ascii="宋体" w:hAnsi="宋体"/>
                <w:highlight w:val="none"/>
              </w:rPr>
            </w:pPr>
            <w:r>
              <w:rPr>
                <w:rFonts w:ascii="宋体" w:hAnsi="宋体"/>
                <w:highlight w:val="none"/>
              </w:rPr>
              <w:t>网址</w:t>
            </w:r>
          </w:p>
        </w:tc>
        <w:tc>
          <w:tcPr>
            <w:tcW w:w="2225" w:type="dxa"/>
            <w:tcBorders>
              <w:bottom w:val="single" w:color="auto" w:sz="4" w:space="0"/>
            </w:tcBorders>
            <w:noWrap w:val="0"/>
            <w:vAlign w:val="top"/>
          </w:tcPr>
          <w:p>
            <w:pPr>
              <w:pStyle w:val="731"/>
              <w:rPr>
                <w:rFonts w:ascii="宋体" w:hAnsi="宋体"/>
                <w:sz w:val="20"/>
                <w:highlight w:val="none"/>
              </w:rPr>
            </w:pPr>
          </w:p>
        </w:tc>
        <w:tc>
          <w:tcPr>
            <w:tcW w:w="1134" w:type="dxa"/>
            <w:tcBorders>
              <w:bottom w:val="single" w:color="auto" w:sz="4" w:space="0"/>
            </w:tcBorders>
            <w:noWrap w:val="0"/>
            <w:vAlign w:val="top"/>
          </w:tcPr>
          <w:p>
            <w:pPr>
              <w:pStyle w:val="731"/>
              <w:spacing w:before="142"/>
              <w:ind w:left="129" w:right="112"/>
              <w:jc w:val="center"/>
              <w:rPr>
                <w:rFonts w:ascii="宋体" w:hAnsi="宋体"/>
                <w:highlight w:val="none"/>
              </w:rPr>
            </w:pPr>
            <w:r>
              <w:rPr>
                <w:rFonts w:ascii="宋体" w:hAnsi="宋体"/>
                <w:highlight w:val="none"/>
              </w:rPr>
              <w:t>传真</w:t>
            </w:r>
          </w:p>
        </w:tc>
        <w:tc>
          <w:tcPr>
            <w:tcW w:w="2776" w:type="dxa"/>
            <w:tcBorders>
              <w:bottom w:val="single" w:color="auto" w:sz="4" w:space="0"/>
            </w:tcBorders>
            <w:noWrap w:val="0"/>
            <w:vAlign w:val="top"/>
          </w:tcPr>
          <w:p>
            <w:pPr>
              <w:pStyle w:val="731"/>
              <w:rPr>
                <w:rFonts w:ascii="宋体" w:hAnsi="宋体"/>
                <w:sz w:val="20"/>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80" w:hRule="atLeast"/>
        </w:trPr>
        <w:tc>
          <w:tcPr>
            <w:tcW w:w="2730" w:type="dxa"/>
            <w:tcBorders>
              <w:bottom w:val="single" w:color="auto" w:sz="4" w:space="0"/>
              <w:right w:val="single" w:color="auto" w:sz="4" w:space="0"/>
            </w:tcBorders>
            <w:noWrap w:val="0"/>
            <w:vAlign w:val="top"/>
          </w:tcPr>
          <w:p>
            <w:pPr>
              <w:pStyle w:val="731"/>
              <w:spacing w:before="142"/>
              <w:ind w:left="123" w:right="111"/>
              <w:jc w:val="center"/>
              <w:rPr>
                <w:rFonts w:ascii="宋体" w:hAnsi="宋体"/>
                <w:highlight w:val="none"/>
              </w:rPr>
            </w:pPr>
            <w:r>
              <w:rPr>
                <w:rFonts w:ascii="宋体" w:hAnsi="宋体"/>
                <w:highlight w:val="none"/>
              </w:rPr>
              <w:t>法定代表人</w:t>
            </w:r>
          </w:p>
          <w:p>
            <w:pPr>
              <w:pStyle w:val="731"/>
              <w:spacing w:before="173"/>
              <w:ind w:left="18" w:right="111"/>
              <w:jc w:val="center"/>
              <w:rPr>
                <w:rFonts w:ascii="宋体" w:hAnsi="宋体"/>
                <w:highlight w:val="none"/>
              </w:rPr>
            </w:pPr>
            <w:r>
              <w:rPr>
                <w:rFonts w:ascii="宋体" w:hAnsi="宋体"/>
                <w:highlight w:val="none"/>
              </w:rPr>
              <w:t>（单位负责人）</w:t>
            </w:r>
          </w:p>
        </w:tc>
        <w:tc>
          <w:tcPr>
            <w:tcW w:w="840" w:type="dxa"/>
            <w:tcBorders>
              <w:top w:val="single" w:color="auto" w:sz="4" w:space="0"/>
              <w:left w:val="single" w:color="auto" w:sz="4" w:space="0"/>
              <w:bottom w:val="single" w:color="auto" w:sz="4" w:space="0"/>
              <w:right w:val="single" w:color="auto" w:sz="4" w:space="0"/>
            </w:tcBorders>
            <w:noWrap w:val="0"/>
            <w:vAlign w:val="top"/>
          </w:tcPr>
          <w:p>
            <w:pPr>
              <w:pStyle w:val="731"/>
              <w:spacing w:before="4"/>
              <w:rPr>
                <w:rFonts w:ascii="宋体" w:hAnsi="宋体"/>
                <w:sz w:val="28"/>
                <w:highlight w:val="none"/>
              </w:rPr>
            </w:pPr>
          </w:p>
          <w:p>
            <w:pPr>
              <w:pStyle w:val="731"/>
              <w:ind w:left="259"/>
              <w:rPr>
                <w:rFonts w:ascii="宋体" w:hAnsi="宋体"/>
                <w:highlight w:val="none"/>
              </w:rPr>
            </w:pPr>
            <w:r>
              <w:rPr>
                <w:rFonts w:ascii="宋体" w:hAnsi="宋体"/>
                <w:highlight w:val="none"/>
              </w:rPr>
              <w:t>姓名</w:t>
            </w:r>
          </w:p>
        </w:tc>
        <w:tc>
          <w:tcPr>
            <w:tcW w:w="2225" w:type="dxa"/>
            <w:tcBorders>
              <w:top w:val="single" w:color="auto" w:sz="4" w:space="0"/>
              <w:left w:val="single" w:color="auto" w:sz="4" w:space="0"/>
              <w:bottom w:val="single" w:color="auto" w:sz="4" w:space="0"/>
              <w:right w:val="single" w:color="auto" w:sz="4" w:space="0"/>
            </w:tcBorders>
            <w:noWrap w:val="0"/>
            <w:vAlign w:val="top"/>
          </w:tcPr>
          <w:p>
            <w:pPr>
              <w:pStyle w:val="731"/>
              <w:rPr>
                <w:rFonts w:ascii="宋体" w:hAnsi="宋体"/>
                <w:sz w:val="20"/>
                <w:highlight w:val="none"/>
              </w:rPr>
            </w:pPr>
          </w:p>
        </w:tc>
        <w:tc>
          <w:tcPr>
            <w:tcW w:w="1134" w:type="dxa"/>
            <w:tcBorders>
              <w:top w:val="single" w:color="auto" w:sz="4" w:space="0"/>
              <w:left w:val="single" w:color="auto" w:sz="4" w:space="0"/>
              <w:bottom w:val="single" w:color="auto" w:sz="4" w:space="0"/>
              <w:right w:val="single" w:color="auto" w:sz="4" w:space="0"/>
            </w:tcBorders>
            <w:noWrap w:val="0"/>
            <w:vAlign w:val="top"/>
          </w:tcPr>
          <w:p>
            <w:pPr>
              <w:pStyle w:val="731"/>
              <w:spacing w:before="4"/>
              <w:rPr>
                <w:rFonts w:ascii="宋体" w:hAnsi="宋体"/>
                <w:sz w:val="28"/>
                <w:highlight w:val="none"/>
              </w:rPr>
            </w:pPr>
          </w:p>
          <w:p>
            <w:pPr>
              <w:pStyle w:val="731"/>
              <w:ind w:left="129" w:right="112"/>
              <w:jc w:val="center"/>
              <w:rPr>
                <w:rFonts w:ascii="宋体" w:hAnsi="宋体"/>
                <w:highlight w:val="none"/>
              </w:rPr>
            </w:pPr>
            <w:r>
              <w:rPr>
                <w:rFonts w:ascii="宋体" w:hAnsi="宋体"/>
                <w:highlight w:val="none"/>
              </w:rPr>
              <w:t>电话</w:t>
            </w:r>
          </w:p>
        </w:tc>
        <w:tc>
          <w:tcPr>
            <w:tcW w:w="2776" w:type="dxa"/>
            <w:tcBorders>
              <w:top w:val="single" w:color="auto" w:sz="4" w:space="0"/>
              <w:left w:val="single" w:color="auto" w:sz="4" w:space="0"/>
              <w:bottom w:val="single" w:color="auto" w:sz="4" w:space="0"/>
              <w:right w:val="single" w:color="auto" w:sz="4" w:space="0"/>
            </w:tcBorders>
            <w:noWrap w:val="0"/>
            <w:vAlign w:val="top"/>
          </w:tcPr>
          <w:p>
            <w:pPr>
              <w:pStyle w:val="731"/>
              <w:rPr>
                <w:rFonts w:ascii="宋体" w:hAnsi="宋体"/>
                <w:sz w:val="20"/>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320" w:hRule="atLeast"/>
        </w:trPr>
        <w:tc>
          <w:tcPr>
            <w:tcW w:w="2730" w:type="dxa"/>
            <w:tcBorders>
              <w:top w:val="single" w:color="auto" w:sz="4" w:space="0"/>
              <w:left w:val="single" w:color="auto" w:sz="4" w:space="0"/>
              <w:bottom w:val="single" w:color="auto" w:sz="4" w:space="0"/>
              <w:right w:val="single" w:color="auto" w:sz="4" w:space="0"/>
            </w:tcBorders>
            <w:noWrap w:val="0"/>
            <w:vAlign w:val="top"/>
          </w:tcPr>
          <w:p>
            <w:pPr>
              <w:pStyle w:val="731"/>
              <w:spacing w:before="142"/>
              <w:ind w:left="141"/>
              <w:rPr>
                <w:rFonts w:ascii="宋体" w:hAnsi="宋体"/>
                <w:highlight w:val="none"/>
              </w:rPr>
            </w:pPr>
            <w:r>
              <w:rPr>
                <w:rFonts w:ascii="宋体" w:hAnsi="宋体"/>
                <w:highlight w:val="none"/>
              </w:rPr>
              <w:t>投标人须知要求投标</w:t>
            </w:r>
          </w:p>
          <w:p>
            <w:pPr>
              <w:pStyle w:val="731"/>
              <w:spacing w:before="2" w:line="440" w:lineRule="atLeast"/>
              <w:ind w:left="875" w:right="126" w:hanging="735"/>
              <w:rPr>
                <w:rFonts w:ascii="宋体" w:hAnsi="宋体"/>
                <w:highlight w:val="none"/>
              </w:rPr>
            </w:pPr>
            <w:r>
              <w:rPr>
                <w:rFonts w:ascii="宋体" w:hAnsi="宋体"/>
                <w:highlight w:val="none"/>
              </w:rPr>
              <w:t>人需具有的各类资质证书</w:t>
            </w:r>
          </w:p>
        </w:tc>
        <w:tc>
          <w:tcPr>
            <w:tcW w:w="840" w:type="dxa"/>
            <w:tcBorders>
              <w:top w:val="single" w:color="auto" w:sz="4" w:space="0"/>
              <w:left w:val="single" w:color="auto" w:sz="4" w:space="0"/>
              <w:bottom w:val="single" w:color="auto" w:sz="4" w:space="0"/>
              <w:right w:val="single" w:color="auto" w:sz="4" w:space="0"/>
            </w:tcBorders>
            <w:noWrap w:val="0"/>
            <w:vAlign w:val="top"/>
          </w:tcPr>
          <w:p>
            <w:pPr>
              <w:pStyle w:val="731"/>
              <w:rPr>
                <w:rFonts w:ascii="宋体" w:hAnsi="宋体"/>
                <w:sz w:val="20"/>
                <w:highlight w:val="none"/>
              </w:rPr>
            </w:pPr>
          </w:p>
          <w:p>
            <w:pPr>
              <w:pStyle w:val="731"/>
              <w:spacing w:before="7"/>
              <w:rPr>
                <w:rFonts w:ascii="宋体" w:hAnsi="宋体"/>
                <w:sz w:val="25"/>
                <w:highlight w:val="none"/>
              </w:rPr>
            </w:pPr>
          </w:p>
          <w:p>
            <w:pPr>
              <w:pStyle w:val="731"/>
              <w:ind w:left="211"/>
              <w:rPr>
                <w:rFonts w:ascii="宋体" w:hAnsi="宋体"/>
                <w:highlight w:val="none"/>
              </w:rPr>
            </w:pPr>
            <w:r>
              <w:rPr>
                <w:rFonts w:ascii="宋体" w:hAnsi="宋体"/>
                <w:highlight w:val="none"/>
              </w:rPr>
              <w:t>类型：</w:t>
            </w:r>
          </w:p>
        </w:tc>
        <w:tc>
          <w:tcPr>
            <w:tcW w:w="2225" w:type="dxa"/>
            <w:tcBorders>
              <w:top w:val="single" w:color="auto" w:sz="4" w:space="0"/>
              <w:left w:val="single" w:color="auto" w:sz="4" w:space="0"/>
              <w:bottom w:val="single" w:color="auto" w:sz="4" w:space="0"/>
              <w:right w:val="single" w:color="auto" w:sz="4" w:space="0"/>
            </w:tcBorders>
            <w:noWrap w:val="0"/>
            <w:vAlign w:val="top"/>
          </w:tcPr>
          <w:p>
            <w:pPr>
              <w:pStyle w:val="731"/>
              <w:rPr>
                <w:rFonts w:ascii="宋体" w:hAnsi="宋体"/>
                <w:sz w:val="20"/>
                <w:highlight w:val="none"/>
              </w:rPr>
            </w:pPr>
          </w:p>
          <w:p>
            <w:pPr>
              <w:pStyle w:val="731"/>
              <w:spacing w:before="7"/>
              <w:rPr>
                <w:rFonts w:ascii="宋体" w:hAnsi="宋体"/>
                <w:sz w:val="25"/>
                <w:highlight w:val="none"/>
              </w:rPr>
            </w:pPr>
          </w:p>
          <w:p>
            <w:pPr>
              <w:pStyle w:val="731"/>
              <w:ind w:left="1376"/>
              <w:rPr>
                <w:rFonts w:ascii="宋体" w:hAnsi="宋体"/>
                <w:highlight w:val="none"/>
              </w:rPr>
            </w:pPr>
            <w:r>
              <w:rPr>
                <w:rFonts w:ascii="宋体" w:hAnsi="宋体"/>
                <w:highlight w:val="none"/>
              </w:rPr>
              <w:t>等级：</w:t>
            </w:r>
          </w:p>
        </w:tc>
        <w:tc>
          <w:tcPr>
            <w:tcW w:w="3910" w:type="dxa"/>
            <w:gridSpan w:val="2"/>
            <w:tcBorders>
              <w:top w:val="single" w:color="auto" w:sz="4" w:space="0"/>
              <w:left w:val="single" w:color="auto" w:sz="4" w:space="0"/>
              <w:bottom w:val="single" w:color="auto" w:sz="4" w:space="0"/>
              <w:right w:val="single" w:color="auto" w:sz="4" w:space="0"/>
            </w:tcBorders>
            <w:noWrap w:val="0"/>
            <w:vAlign w:val="top"/>
          </w:tcPr>
          <w:p>
            <w:pPr>
              <w:pStyle w:val="731"/>
              <w:rPr>
                <w:rFonts w:ascii="宋体" w:hAnsi="宋体"/>
                <w:sz w:val="20"/>
                <w:highlight w:val="none"/>
              </w:rPr>
            </w:pPr>
          </w:p>
          <w:p>
            <w:pPr>
              <w:pStyle w:val="731"/>
              <w:spacing w:before="7"/>
              <w:rPr>
                <w:rFonts w:ascii="宋体" w:hAnsi="宋体"/>
                <w:sz w:val="25"/>
                <w:highlight w:val="none"/>
              </w:rPr>
            </w:pPr>
          </w:p>
          <w:p>
            <w:pPr>
              <w:pStyle w:val="731"/>
              <w:ind w:left="1067"/>
              <w:rPr>
                <w:rFonts w:ascii="宋体" w:hAnsi="宋体"/>
                <w:highlight w:val="none"/>
              </w:rPr>
            </w:pPr>
            <w:r>
              <w:rPr>
                <w:rFonts w:ascii="宋体" w:hAnsi="宋体"/>
                <w:highlight w:val="none"/>
              </w:rPr>
              <w:t>证书号：</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1" w:hRule="atLeast"/>
        </w:trPr>
        <w:tc>
          <w:tcPr>
            <w:tcW w:w="2730" w:type="dxa"/>
            <w:tcBorders>
              <w:top w:val="single" w:color="auto" w:sz="4" w:space="0"/>
            </w:tcBorders>
            <w:noWrap w:val="0"/>
            <w:vAlign w:val="top"/>
          </w:tcPr>
          <w:p>
            <w:pPr>
              <w:pStyle w:val="731"/>
              <w:spacing w:before="142"/>
              <w:ind w:left="123" w:right="111"/>
              <w:jc w:val="center"/>
              <w:rPr>
                <w:rFonts w:ascii="宋体" w:hAnsi="宋体"/>
                <w:highlight w:val="none"/>
              </w:rPr>
            </w:pPr>
            <w:r>
              <w:rPr>
                <w:rFonts w:ascii="宋体" w:hAnsi="宋体"/>
                <w:highlight w:val="none"/>
              </w:rPr>
              <w:t>基本账户开户银行</w:t>
            </w:r>
          </w:p>
        </w:tc>
        <w:tc>
          <w:tcPr>
            <w:tcW w:w="6975" w:type="dxa"/>
            <w:gridSpan w:val="4"/>
            <w:tcBorders>
              <w:top w:val="single" w:color="auto" w:sz="4" w:space="0"/>
            </w:tcBorders>
            <w:noWrap w:val="0"/>
            <w:vAlign w:val="top"/>
          </w:tcPr>
          <w:p>
            <w:pPr>
              <w:pStyle w:val="731"/>
              <w:rPr>
                <w:rFonts w:ascii="宋体" w:hAnsi="宋体"/>
                <w:sz w:val="20"/>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38" w:hRule="atLeast"/>
        </w:trPr>
        <w:tc>
          <w:tcPr>
            <w:tcW w:w="2730" w:type="dxa"/>
            <w:noWrap w:val="0"/>
            <w:vAlign w:val="top"/>
          </w:tcPr>
          <w:p>
            <w:pPr>
              <w:pStyle w:val="731"/>
              <w:spacing w:before="142"/>
              <w:ind w:left="123" w:right="111"/>
              <w:jc w:val="center"/>
              <w:rPr>
                <w:rFonts w:ascii="宋体" w:hAnsi="宋体"/>
                <w:highlight w:val="none"/>
              </w:rPr>
            </w:pPr>
            <w:r>
              <w:rPr>
                <w:rFonts w:ascii="宋体" w:hAnsi="宋体"/>
                <w:highlight w:val="none"/>
              </w:rPr>
              <w:t>基本账户银行账号</w:t>
            </w:r>
          </w:p>
        </w:tc>
        <w:tc>
          <w:tcPr>
            <w:tcW w:w="6975" w:type="dxa"/>
            <w:gridSpan w:val="4"/>
            <w:noWrap w:val="0"/>
            <w:vAlign w:val="top"/>
          </w:tcPr>
          <w:p>
            <w:pPr>
              <w:pStyle w:val="731"/>
              <w:rPr>
                <w:rFonts w:ascii="宋体" w:hAnsi="宋体"/>
                <w:sz w:val="20"/>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1" w:hRule="atLeast"/>
        </w:trPr>
        <w:tc>
          <w:tcPr>
            <w:tcW w:w="2730" w:type="dxa"/>
            <w:noWrap w:val="0"/>
            <w:vAlign w:val="top"/>
          </w:tcPr>
          <w:p>
            <w:pPr>
              <w:pStyle w:val="731"/>
              <w:spacing w:before="142"/>
              <w:ind w:left="121" w:right="111"/>
              <w:jc w:val="center"/>
              <w:rPr>
                <w:rFonts w:ascii="宋体" w:hAnsi="宋体"/>
                <w:highlight w:val="none"/>
              </w:rPr>
            </w:pPr>
            <w:r>
              <w:rPr>
                <w:rFonts w:ascii="宋体" w:hAnsi="宋体"/>
                <w:highlight w:val="none"/>
              </w:rPr>
              <w:t>近三年营业额</w:t>
            </w:r>
          </w:p>
        </w:tc>
        <w:tc>
          <w:tcPr>
            <w:tcW w:w="6975" w:type="dxa"/>
            <w:gridSpan w:val="4"/>
            <w:noWrap w:val="0"/>
            <w:vAlign w:val="top"/>
          </w:tcPr>
          <w:p>
            <w:pPr>
              <w:pStyle w:val="731"/>
              <w:rPr>
                <w:rFonts w:ascii="宋体" w:hAnsi="宋体"/>
                <w:sz w:val="20"/>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165" w:hRule="atLeast"/>
        </w:trPr>
        <w:tc>
          <w:tcPr>
            <w:tcW w:w="2730" w:type="dxa"/>
            <w:noWrap w:val="0"/>
            <w:vAlign w:val="top"/>
          </w:tcPr>
          <w:p>
            <w:pPr>
              <w:pStyle w:val="731"/>
              <w:spacing w:before="142"/>
              <w:ind w:left="141"/>
              <w:rPr>
                <w:rFonts w:ascii="宋体" w:hAnsi="宋体"/>
                <w:highlight w:val="none"/>
              </w:rPr>
            </w:pPr>
            <w:r>
              <w:rPr>
                <w:rFonts w:ascii="宋体" w:hAnsi="宋体"/>
                <w:spacing w:val="-3"/>
                <w:highlight w:val="none"/>
              </w:rPr>
              <w:t>投标人关联企业情况</w:t>
            </w:r>
          </w:p>
          <w:p>
            <w:pPr>
              <w:pStyle w:val="731"/>
              <w:spacing w:before="170" w:line="393" w:lineRule="auto"/>
              <w:ind w:left="141" w:right="126" w:hanging="53"/>
              <w:rPr>
                <w:rFonts w:ascii="宋体" w:hAnsi="宋体"/>
                <w:highlight w:val="none"/>
              </w:rPr>
            </w:pPr>
            <w:r>
              <w:rPr>
                <w:rFonts w:ascii="宋体" w:hAnsi="宋体"/>
                <w:highlight w:val="none"/>
              </w:rPr>
              <w:t>（</w:t>
            </w:r>
            <w:r>
              <w:rPr>
                <w:rFonts w:ascii="宋体" w:hAnsi="宋体"/>
                <w:spacing w:val="-3"/>
                <w:highlight w:val="none"/>
              </w:rPr>
              <w:t>包括但不限于与投标人法定代表人</w:t>
            </w:r>
            <w:r>
              <w:rPr>
                <w:rFonts w:ascii="宋体" w:hAnsi="宋体"/>
                <w:highlight w:val="none"/>
              </w:rPr>
              <w:t>（</w:t>
            </w:r>
            <w:r>
              <w:rPr>
                <w:rFonts w:ascii="宋体" w:hAnsi="宋体"/>
                <w:spacing w:val="-15"/>
                <w:highlight w:val="none"/>
              </w:rPr>
              <w:t>单</w:t>
            </w:r>
            <w:r>
              <w:rPr>
                <w:rFonts w:ascii="宋体" w:hAnsi="宋体"/>
                <w:spacing w:val="-1"/>
                <w:highlight w:val="none"/>
              </w:rPr>
              <w:t>位负责人</w:t>
            </w:r>
            <w:r>
              <w:rPr>
                <w:rFonts w:ascii="宋体" w:hAnsi="宋体"/>
                <w:spacing w:val="-3"/>
                <w:highlight w:val="none"/>
              </w:rPr>
              <w:t>）</w:t>
            </w:r>
            <w:r>
              <w:rPr>
                <w:rFonts w:ascii="宋体" w:hAnsi="宋体"/>
                <w:spacing w:val="-6"/>
                <w:highlight w:val="none"/>
              </w:rPr>
              <w:t>为同一人</w:t>
            </w:r>
            <w:r>
              <w:rPr>
                <w:rFonts w:ascii="宋体" w:hAnsi="宋体"/>
                <w:spacing w:val="-5"/>
                <w:highlight w:val="none"/>
              </w:rPr>
              <w:t>或者存在控股、管理</w:t>
            </w:r>
          </w:p>
          <w:p>
            <w:pPr>
              <w:pStyle w:val="731"/>
              <w:spacing w:line="266" w:lineRule="exact"/>
              <w:ind w:left="123" w:right="111"/>
              <w:jc w:val="center"/>
              <w:rPr>
                <w:rFonts w:ascii="宋体" w:hAnsi="宋体"/>
                <w:highlight w:val="none"/>
              </w:rPr>
            </w:pPr>
            <w:r>
              <w:rPr>
                <w:rFonts w:ascii="宋体" w:hAnsi="宋体"/>
                <w:spacing w:val="-3"/>
                <w:highlight w:val="none"/>
              </w:rPr>
              <w:t>关系的不同单位</w:t>
            </w:r>
            <w:r>
              <w:rPr>
                <w:rFonts w:ascii="宋体" w:hAnsi="宋体"/>
                <w:highlight w:val="none"/>
              </w:rPr>
              <w:t>）</w:t>
            </w:r>
          </w:p>
        </w:tc>
        <w:tc>
          <w:tcPr>
            <w:tcW w:w="6975" w:type="dxa"/>
            <w:gridSpan w:val="4"/>
            <w:noWrap w:val="0"/>
            <w:vAlign w:val="top"/>
          </w:tcPr>
          <w:p>
            <w:pPr>
              <w:pStyle w:val="731"/>
              <w:rPr>
                <w:rFonts w:ascii="宋体" w:hAnsi="宋体"/>
                <w:sz w:val="20"/>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38" w:hRule="atLeast"/>
        </w:trPr>
        <w:tc>
          <w:tcPr>
            <w:tcW w:w="2730" w:type="dxa"/>
            <w:noWrap w:val="0"/>
            <w:vAlign w:val="top"/>
          </w:tcPr>
          <w:p>
            <w:pPr>
              <w:pStyle w:val="731"/>
              <w:spacing w:before="142"/>
              <w:ind w:left="123" w:right="111"/>
              <w:jc w:val="center"/>
              <w:rPr>
                <w:rFonts w:hint="default" w:ascii="宋体" w:hAnsi="宋体" w:eastAsia="宋体"/>
                <w:highlight w:val="none"/>
                <w:lang w:val="en-US" w:eastAsia="zh-CN"/>
              </w:rPr>
            </w:pPr>
            <w:r>
              <w:rPr>
                <w:rFonts w:hint="eastAsia"/>
                <w:highlight w:val="none"/>
                <w:lang w:val="en-US" w:eastAsia="zh-CN"/>
              </w:rPr>
              <w:t>经营范围</w:t>
            </w:r>
          </w:p>
        </w:tc>
        <w:tc>
          <w:tcPr>
            <w:tcW w:w="6975" w:type="dxa"/>
            <w:gridSpan w:val="4"/>
            <w:noWrap w:val="0"/>
            <w:vAlign w:val="top"/>
          </w:tcPr>
          <w:p>
            <w:pPr>
              <w:pStyle w:val="731"/>
              <w:rPr>
                <w:rFonts w:ascii="宋体" w:hAnsi="宋体"/>
                <w:sz w:val="20"/>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38" w:hRule="atLeast"/>
        </w:trPr>
        <w:tc>
          <w:tcPr>
            <w:tcW w:w="2730" w:type="dxa"/>
            <w:noWrap w:val="0"/>
            <w:vAlign w:val="top"/>
          </w:tcPr>
          <w:p>
            <w:pPr>
              <w:pStyle w:val="731"/>
              <w:spacing w:before="142"/>
              <w:ind w:left="120" w:right="111"/>
              <w:jc w:val="center"/>
              <w:rPr>
                <w:rFonts w:ascii="宋体" w:hAnsi="宋体"/>
                <w:highlight w:val="none"/>
              </w:rPr>
            </w:pPr>
            <w:r>
              <w:rPr>
                <w:rFonts w:ascii="宋体" w:hAnsi="宋体"/>
                <w:highlight w:val="none"/>
              </w:rPr>
              <w:t>备注</w:t>
            </w:r>
          </w:p>
        </w:tc>
        <w:tc>
          <w:tcPr>
            <w:tcW w:w="6975" w:type="dxa"/>
            <w:gridSpan w:val="4"/>
            <w:noWrap w:val="0"/>
            <w:vAlign w:val="top"/>
          </w:tcPr>
          <w:p>
            <w:pPr>
              <w:pStyle w:val="731"/>
              <w:rPr>
                <w:rFonts w:ascii="宋体" w:hAnsi="宋体"/>
                <w:sz w:val="20"/>
                <w:highlight w:val="none"/>
              </w:rPr>
            </w:pPr>
          </w:p>
        </w:tc>
      </w:tr>
    </w:tbl>
    <w:p>
      <w:pPr>
        <w:pStyle w:val="28"/>
        <w:spacing w:before="49" w:line="357" w:lineRule="auto"/>
        <w:ind w:right="693"/>
        <w:rPr>
          <w:rFonts w:ascii="宋体" w:hAnsi="宋体" w:eastAsia="宋体" w:cs="宋体"/>
          <w:color w:val="auto"/>
          <w:spacing w:val="-2"/>
          <w:kern w:val="2"/>
          <w:sz w:val="21"/>
          <w:szCs w:val="22"/>
          <w:highlight w:val="none"/>
          <w:lang w:val="zh-CN" w:eastAsia="zh-CN" w:bidi="zh-CN"/>
        </w:rPr>
      </w:pPr>
      <w:r>
        <w:rPr>
          <w:rFonts w:ascii="宋体" w:hAnsi="宋体" w:eastAsia="宋体" w:cs="宋体"/>
          <w:color w:val="auto"/>
          <w:spacing w:val="-2"/>
          <w:kern w:val="2"/>
          <w:sz w:val="21"/>
          <w:szCs w:val="22"/>
          <w:highlight w:val="none"/>
          <w:lang w:val="zh-CN" w:eastAsia="zh-CN" w:bidi="zh-CN"/>
        </w:rPr>
        <w:t>注：投标人应在本表后附相关证明材料。</w:t>
      </w:r>
    </w:p>
    <w:p>
      <w:pPr>
        <w:shd w:val="clear" w:color="auto" w:fill="auto"/>
        <w:spacing w:beforeAutospacing="0" w:afterAutospacing="0" w:line="440" w:lineRule="exact"/>
        <w:rPr>
          <w:rFonts w:hint="eastAsia" w:ascii="仿宋" w:hAnsi="仿宋" w:eastAsia="仿宋"/>
          <w:kern w:val="0"/>
          <w:sz w:val="24"/>
        </w:rPr>
      </w:pPr>
    </w:p>
    <w:p>
      <w:pPr>
        <w:shd w:val="clear" w:color="auto" w:fill="auto"/>
        <w:spacing w:beforeAutospacing="0" w:afterAutospacing="0" w:line="440" w:lineRule="exact"/>
        <w:rPr>
          <w:rFonts w:hint="eastAsia" w:ascii="仿宋" w:hAnsi="仿宋" w:eastAsia="仿宋"/>
          <w:b/>
          <w:bCs/>
          <w:kern w:val="0"/>
          <w:sz w:val="24"/>
        </w:rPr>
      </w:pPr>
      <w:r>
        <w:rPr>
          <w:rFonts w:hint="eastAsia" w:ascii="仿宋" w:hAnsi="仿宋" w:eastAsia="仿宋"/>
          <w:kern w:val="0"/>
          <w:sz w:val="24"/>
        </w:rPr>
        <w:t>②供应商资信能力证明材料（附复印件加盖供应商公章）</w:t>
      </w:r>
    </w:p>
    <w:p>
      <w:pPr>
        <w:shd w:val="clear" w:color="auto" w:fill="auto"/>
        <w:spacing w:beforeAutospacing="0" w:afterAutospacing="0" w:line="440" w:lineRule="exact"/>
        <w:rPr>
          <w:rFonts w:hint="eastAsia" w:ascii="仿宋" w:hAnsi="仿宋" w:eastAsia="仿宋"/>
          <w:sz w:val="24"/>
          <w:u w:val="single"/>
        </w:rPr>
      </w:pPr>
      <w:r>
        <w:rPr>
          <w:rFonts w:ascii="仿宋" w:hAnsi="仿宋" w:eastAsia="仿宋"/>
          <w:b/>
          <w:bCs/>
          <w:kern w:val="0"/>
          <w:sz w:val="24"/>
        </w:rPr>
        <w:br w:type="page"/>
      </w:r>
      <w:r>
        <w:rPr>
          <w:rFonts w:hint="eastAsia" w:ascii="仿宋" w:hAnsi="仿宋" w:eastAsia="仿宋"/>
          <w:b/>
          <w:bCs/>
          <w:kern w:val="0"/>
          <w:sz w:val="24"/>
        </w:rPr>
        <w:t xml:space="preserve">  </w:t>
      </w:r>
      <w:r>
        <w:rPr>
          <w:rFonts w:hint="eastAsia" w:ascii="仿宋" w:hAnsi="仿宋" w:eastAsia="仿宋"/>
          <w:b/>
          <w:bCs/>
          <w:kern w:val="0"/>
          <w:sz w:val="24"/>
          <w:lang w:eastAsia="zh-CN"/>
        </w:rPr>
        <w:t>附件八、</w:t>
      </w:r>
      <w:r>
        <w:rPr>
          <w:rFonts w:hint="eastAsia" w:ascii="仿宋" w:hAnsi="仿宋" w:eastAsia="仿宋"/>
          <w:b/>
          <w:bCs/>
          <w:kern w:val="0"/>
          <w:sz w:val="24"/>
        </w:rPr>
        <w:t>投标承诺书</w:t>
      </w:r>
      <w:r>
        <w:rPr>
          <w:rFonts w:hint="eastAsia" w:ascii="仿宋" w:hAnsi="仿宋" w:eastAsia="仿宋"/>
          <w:bCs/>
          <w:kern w:val="0"/>
          <w:sz w:val="24"/>
        </w:rPr>
        <w:t>；</w:t>
      </w:r>
    </w:p>
    <w:p>
      <w:pPr>
        <w:shd w:val="clear" w:color="auto" w:fill="auto"/>
        <w:spacing w:before="314" w:beforeLines="100" w:beforeAutospacing="0" w:after="314" w:afterLines="100" w:afterAutospacing="0" w:line="440" w:lineRule="exact"/>
        <w:jc w:val="center"/>
        <w:rPr>
          <w:rFonts w:ascii="仿宋" w:hAnsi="仿宋" w:eastAsia="仿宋"/>
          <w:sz w:val="28"/>
          <w:szCs w:val="28"/>
        </w:rPr>
      </w:pPr>
      <w:r>
        <w:rPr>
          <w:rFonts w:hint="eastAsia" w:ascii="仿宋" w:hAnsi="仿宋" w:eastAsia="仿宋"/>
          <w:b/>
          <w:bCs/>
          <w:sz w:val="28"/>
          <w:szCs w:val="28"/>
        </w:rPr>
        <w:t>投标承诺书</w:t>
      </w:r>
    </w:p>
    <w:p>
      <w:pPr>
        <w:shd w:val="clear" w:color="auto" w:fill="auto"/>
        <w:spacing w:beforeAutospacing="0" w:afterAutospacing="0" w:line="440" w:lineRule="exact"/>
        <w:jc w:val="left"/>
        <w:rPr>
          <w:rFonts w:ascii="仿宋" w:hAnsi="仿宋" w:eastAsia="仿宋"/>
          <w:sz w:val="24"/>
          <w:u w:val="single"/>
        </w:rPr>
      </w:pPr>
      <w:r>
        <w:rPr>
          <w:rFonts w:hint="eastAsia" w:ascii="仿宋" w:hAnsi="仿宋" w:eastAsia="仿宋"/>
          <w:sz w:val="24"/>
        </w:rPr>
        <w:t>采购人：</w:t>
      </w:r>
    </w:p>
    <w:p>
      <w:pPr>
        <w:shd w:val="clear" w:color="auto" w:fill="auto"/>
        <w:spacing w:beforeAutospacing="0" w:afterAutospacing="0" w:line="440" w:lineRule="exact"/>
        <w:ind w:firstLine="489" w:firstLineChars="204"/>
        <w:rPr>
          <w:rFonts w:ascii="仿宋" w:hAnsi="仿宋" w:eastAsia="仿宋"/>
          <w:sz w:val="24"/>
        </w:rPr>
      </w:pPr>
      <w:r>
        <w:rPr>
          <w:rFonts w:hint="eastAsia" w:ascii="仿宋" w:hAnsi="仿宋" w:eastAsia="仿宋"/>
          <w:sz w:val="24"/>
        </w:rPr>
        <w:t>我方收到并研究了贵方（项目名称、项目编号）项目的招标文件，愿意按照招标文件规定的内容承担该项目的投标任务，严格执行我方所承诺的责任和义务。为此，我方郑重声明以下诸点，并负法律责任。</w:t>
      </w:r>
    </w:p>
    <w:p>
      <w:pPr>
        <w:shd w:val="clear" w:color="auto" w:fill="auto"/>
        <w:spacing w:beforeAutospacing="0" w:afterAutospacing="0" w:line="440" w:lineRule="exact"/>
        <w:ind w:firstLine="489" w:firstLineChars="204"/>
        <w:rPr>
          <w:rFonts w:ascii="仿宋" w:hAnsi="仿宋" w:eastAsia="仿宋"/>
          <w:sz w:val="24"/>
        </w:rPr>
      </w:pPr>
      <w:r>
        <w:rPr>
          <w:rFonts w:hint="eastAsia" w:ascii="仿宋" w:hAnsi="仿宋" w:eastAsia="仿宋"/>
          <w:sz w:val="24"/>
        </w:rPr>
        <w:t>1、我方愿按《中华人民共和国政府采购法》及其他有关法律、法规的规定及招标文件的规定，自觉履行自己的全部责任。</w:t>
      </w:r>
    </w:p>
    <w:p>
      <w:pPr>
        <w:shd w:val="clear" w:color="auto" w:fill="auto"/>
        <w:spacing w:beforeAutospacing="0" w:afterAutospacing="0" w:line="440" w:lineRule="exact"/>
        <w:ind w:firstLine="480" w:firstLineChars="200"/>
        <w:rPr>
          <w:rFonts w:ascii="仿宋" w:hAnsi="仿宋" w:eastAsia="仿宋"/>
          <w:sz w:val="24"/>
        </w:rPr>
      </w:pPr>
      <w:r>
        <w:rPr>
          <w:rFonts w:hint="eastAsia" w:ascii="仿宋" w:hAnsi="仿宋" w:eastAsia="仿宋"/>
          <w:sz w:val="24"/>
        </w:rPr>
        <w:t>2、我方同意在投标有效期内遵守本投标文件，在此期限期满前的任何时间，本投标文件一直对我们具有约束力；</w:t>
      </w:r>
    </w:p>
    <w:p>
      <w:pPr>
        <w:shd w:val="clear" w:color="auto" w:fill="auto"/>
        <w:spacing w:beforeAutospacing="0" w:afterAutospacing="0" w:line="440" w:lineRule="exact"/>
        <w:ind w:firstLine="480" w:firstLineChars="200"/>
        <w:jc w:val="left"/>
        <w:rPr>
          <w:rFonts w:ascii="仿宋" w:hAnsi="仿宋" w:eastAsia="仿宋"/>
          <w:sz w:val="24"/>
        </w:rPr>
      </w:pPr>
      <w:r>
        <w:rPr>
          <w:rFonts w:hint="eastAsia" w:ascii="仿宋" w:hAnsi="仿宋" w:eastAsia="仿宋"/>
          <w:sz w:val="24"/>
        </w:rPr>
        <w:t>3、如果我方投标文件被接受，我方将按照招标文件的规定，我方保证将按招标要求和投标文件中的承诺按期、按质、按量交付使用方；</w:t>
      </w:r>
    </w:p>
    <w:p>
      <w:pPr>
        <w:shd w:val="clear" w:color="auto" w:fill="auto"/>
        <w:spacing w:beforeAutospacing="0" w:afterAutospacing="0" w:line="440" w:lineRule="exact"/>
        <w:ind w:firstLine="480" w:firstLineChars="200"/>
        <w:jc w:val="left"/>
        <w:rPr>
          <w:rFonts w:ascii="仿宋" w:hAnsi="仿宋" w:eastAsia="仿宋"/>
          <w:sz w:val="24"/>
        </w:rPr>
      </w:pPr>
      <w:r>
        <w:rPr>
          <w:rFonts w:hint="eastAsia" w:ascii="仿宋" w:hAnsi="仿宋" w:eastAsia="仿宋"/>
          <w:sz w:val="24"/>
        </w:rPr>
        <w:t>4、如果我方中标，我方将在招标文件规定的时间内签订委托合同并按招标要求提供履约担保。如果我方违约，除投标保证金不予退还外，贵方有权终止我方中标并选择其它中标人。</w:t>
      </w:r>
    </w:p>
    <w:p>
      <w:pPr>
        <w:shd w:val="clear" w:color="auto" w:fill="auto"/>
        <w:spacing w:beforeAutospacing="0" w:afterAutospacing="0" w:line="440" w:lineRule="exact"/>
        <w:ind w:firstLine="480" w:firstLineChars="200"/>
        <w:jc w:val="left"/>
        <w:rPr>
          <w:rFonts w:ascii="仿宋" w:hAnsi="仿宋" w:eastAsia="仿宋"/>
          <w:sz w:val="24"/>
        </w:rPr>
      </w:pPr>
      <w:r>
        <w:rPr>
          <w:rFonts w:hint="eastAsia" w:ascii="仿宋" w:hAnsi="仿宋" w:eastAsia="仿宋"/>
          <w:sz w:val="24"/>
        </w:rPr>
        <w:t>5、如果我方中标，我方将在招标文件规定的时间内签订服务合同。如果我方违约，借故拒签合同或拖延签订的，则采购人将废除授标，投标保证金不予退还，给采购人造成的损失超过投保证金保数额的，还应当对超过部分予以赔偿，同时依法承担相应法律责任，采购人可另行选择中标单位。</w:t>
      </w:r>
    </w:p>
    <w:p>
      <w:pPr>
        <w:shd w:val="clear" w:color="auto" w:fill="auto"/>
        <w:spacing w:beforeAutospacing="0" w:afterAutospacing="0" w:line="440" w:lineRule="exact"/>
        <w:ind w:firstLine="480" w:firstLineChars="200"/>
        <w:jc w:val="left"/>
        <w:rPr>
          <w:rFonts w:ascii="仿宋" w:hAnsi="仿宋" w:eastAsia="仿宋"/>
          <w:sz w:val="24"/>
        </w:rPr>
      </w:pPr>
      <w:r>
        <w:rPr>
          <w:rFonts w:hint="eastAsia" w:ascii="仿宋" w:hAnsi="仿宋" w:eastAsia="仿宋"/>
          <w:sz w:val="24"/>
        </w:rPr>
        <w:t>6、一旦我方中标，我方愿意按招标要求承担招标代理服务费。</w:t>
      </w:r>
    </w:p>
    <w:p>
      <w:pPr>
        <w:shd w:val="clear" w:color="auto" w:fill="auto"/>
        <w:spacing w:beforeAutospacing="0" w:afterAutospacing="0" w:line="440" w:lineRule="exact"/>
        <w:ind w:firstLine="480" w:firstLineChars="200"/>
        <w:jc w:val="left"/>
        <w:rPr>
          <w:rFonts w:ascii="仿宋" w:hAnsi="仿宋" w:eastAsia="仿宋"/>
          <w:sz w:val="24"/>
        </w:rPr>
      </w:pPr>
      <w:r>
        <w:rPr>
          <w:rFonts w:hint="eastAsia" w:ascii="仿宋" w:hAnsi="仿宋" w:eastAsia="仿宋"/>
          <w:sz w:val="24"/>
        </w:rPr>
        <w:t>7、贵方的中标通知书和本投标文件将构成约束双方的合同。</w:t>
      </w:r>
    </w:p>
    <w:p>
      <w:pPr>
        <w:shd w:val="clear" w:color="auto" w:fill="auto"/>
        <w:spacing w:beforeAutospacing="0" w:afterAutospacing="0" w:line="440" w:lineRule="exact"/>
        <w:ind w:firstLine="480" w:firstLineChars="200"/>
        <w:jc w:val="left"/>
        <w:rPr>
          <w:rFonts w:ascii="仿宋" w:hAnsi="仿宋" w:eastAsia="仿宋"/>
          <w:sz w:val="24"/>
        </w:rPr>
      </w:pPr>
      <w:r>
        <w:rPr>
          <w:rFonts w:hint="eastAsia" w:ascii="仿宋" w:hAnsi="仿宋" w:eastAsia="仿宋"/>
          <w:sz w:val="24"/>
        </w:rPr>
        <w:t>8、如果我方未中标，贵方没有必要对我方做出任何解释和说明，我方将充分尊重和理解贵方的选择。</w:t>
      </w:r>
    </w:p>
    <w:p>
      <w:pPr>
        <w:shd w:val="clear" w:color="auto" w:fill="auto"/>
        <w:spacing w:beforeAutospacing="0" w:afterAutospacing="0" w:line="440" w:lineRule="exact"/>
        <w:jc w:val="left"/>
        <w:rPr>
          <w:rFonts w:ascii="仿宋" w:hAnsi="仿宋" w:eastAsia="仿宋"/>
          <w:sz w:val="24"/>
        </w:rPr>
      </w:pPr>
      <w:r>
        <w:rPr>
          <w:rFonts w:hint="eastAsia" w:ascii="仿宋" w:hAnsi="仿宋" w:eastAsia="仿宋"/>
          <w:sz w:val="24"/>
        </w:rPr>
        <w:t xml:space="preserve">    9、我方的投标文件自提交投标文件截止之日起有效期为</w:t>
      </w:r>
      <w:r>
        <w:rPr>
          <w:rFonts w:hint="eastAsia" w:ascii="仿宋" w:hAnsi="仿宋" w:eastAsia="仿宋"/>
          <w:sz w:val="24"/>
          <w:u w:val="single"/>
        </w:rPr>
        <w:t xml:space="preserve">    </w:t>
      </w:r>
      <w:r>
        <w:rPr>
          <w:rFonts w:hint="eastAsia" w:ascii="仿宋" w:hAnsi="仿宋" w:eastAsia="仿宋"/>
          <w:sz w:val="24"/>
        </w:rPr>
        <w:t>天。</w:t>
      </w:r>
    </w:p>
    <w:p>
      <w:pPr>
        <w:pStyle w:val="336"/>
        <w:shd w:val="clear" w:color="auto" w:fill="auto"/>
        <w:snapToGrid w:val="0"/>
        <w:spacing w:beforeAutospacing="0" w:afterAutospacing="0" w:line="440" w:lineRule="exact"/>
        <w:rPr>
          <w:rFonts w:ascii="仿宋" w:hAnsi="仿宋" w:eastAsia="仿宋"/>
          <w:color w:val="auto"/>
          <w:sz w:val="24"/>
        </w:rPr>
      </w:pPr>
    </w:p>
    <w:p>
      <w:pPr>
        <w:pStyle w:val="336"/>
        <w:shd w:val="clear" w:color="auto" w:fill="auto"/>
        <w:snapToGrid w:val="0"/>
        <w:spacing w:beforeAutospacing="0" w:afterAutospacing="0" w:line="440" w:lineRule="exact"/>
        <w:rPr>
          <w:rFonts w:ascii="仿宋" w:hAnsi="仿宋" w:eastAsia="仿宋"/>
          <w:color w:val="auto"/>
          <w:sz w:val="24"/>
        </w:rPr>
      </w:pPr>
      <w:r>
        <w:rPr>
          <w:rFonts w:hint="eastAsia" w:ascii="仿宋" w:hAnsi="仿宋" w:eastAsia="仿宋"/>
          <w:color w:val="auto"/>
          <w:sz w:val="24"/>
        </w:rPr>
        <w:t>供应商（盖公章）：</w:t>
      </w:r>
    </w:p>
    <w:p>
      <w:pPr>
        <w:shd w:val="clear" w:color="auto" w:fill="auto"/>
        <w:spacing w:beforeAutospacing="0" w:afterAutospacing="0" w:line="440" w:lineRule="exact"/>
        <w:rPr>
          <w:rFonts w:ascii="仿宋" w:hAnsi="仿宋" w:eastAsia="仿宋"/>
          <w:sz w:val="24"/>
        </w:rPr>
      </w:pPr>
      <w:r>
        <w:rPr>
          <w:rFonts w:hint="eastAsia" w:ascii="仿宋" w:hAnsi="仿宋" w:eastAsia="仿宋"/>
          <w:sz w:val="24"/>
        </w:rPr>
        <w:t>法定代表人（签字或签章）：</w:t>
      </w:r>
    </w:p>
    <w:p>
      <w:pPr>
        <w:shd w:val="clear" w:color="auto" w:fill="auto"/>
        <w:spacing w:beforeAutospacing="0" w:afterAutospacing="0" w:line="440" w:lineRule="exact"/>
        <w:rPr>
          <w:rFonts w:ascii="仿宋" w:hAnsi="仿宋" w:eastAsia="仿宋"/>
          <w:sz w:val="24"/>
        </w:rPr>
      </w:pPr>
      <w:r>
        <w:rPr>
          <w:rFonts w:hint="eastAsia" w:ascii="仿宋" w:hAnsi="仿宋" w:eastAsia="仿宋"/>
          <w:sz w:val="24"/>
        </w:rPr>
        <w:t>授权代理人（签字或签章）：</w:t>
      </w:r>
    </w:p>
    <w:p>
      <w:pPr>
        <w:shd w:val="clear" w:color="auto" w:fill="auto"/>
        <w:spacing w:beforeAutospacing="0" w:afterAutospacing="0" w:line="440" w:lineRule="exact"/>
        <w:rPr>
          <w:rFonts w:hint="eastAsia" w:ascii="仿宋" w:hAnsi="仿宋" w:eastAsia="仿宋"/>
          <w:sz w:val="24"/>
        </w:rPr>
      </w:pPr>
      <w:r>
        <w:rPr>
          <w:rFonts w:hint="eastAsia" w:ascii="仿宋" w:hAnsi="仿宋" w:eastAsia="仿宋"/>
          <w:sz w:val="24"/>
        </w:rPr>
        <w:t>日期：  年  月  日</w:t>
      </w:r>
    </w:p>
    <w:p>
      <w:pPr>
        <w:shd w:val="clear" w:color="auto" w:fill="auto"/>
        <w:spacing w:beforeAutospacing="0" w:afterAutospacing="0" w:line="440" w:lineRule="exact"/>
        <w:rPr>
          <w:rFonts w:hint="eastAsia" w:ascii="仿宋" w:hAnsi="仿宋" w:eastAsia="仿宋"/>
          <w:sz w:val="24"/>
        </w:rPr>
      </w:pPr>
    </w:p>
    <w:p>
      <w:pPr>
        <w:shd w:val="clear" w:color="auto" w:fill="auto"/>
        <w:spacing w:beforeAutospacing="0" w:afterAutospacing="0" w:line="440" w:lineRule="exact"/>
        <w:rPr>
          <w:rFonts w:ascii="仿宋" w:hAnsi="仿宋" w:eastAsia="仿宋"/>
          <w:kern w:val="0"/>
          <w:sz w:val="24"/>
        </w:rPr>
      </w:pPr>
    </w:p>
    <w:p>
      <w:pPr>
        <w:shd w:val="clear" w:color="auto" w:fill="auto"/>
        <w:spacing w:beforeAutospacing="0" w:afterAutospacing="0" w:line="440" w:lineRule="exact"/>
        <w:rPr>
          <w:rFonts w:hint="eastAsia" w:ascii="仿宋" w:hAnsi="仿宋" w:eastAsia="仿宋"/>
          <w:b/>
          <w:bCs/>
          <w:kern w:val="0"/>
          <w:sz w:val="24"/>
        </w:rPr>
      </w:pPr>
      <w:r>
        <w:rPr>
          <w:rFonts w:ascii="仿宋" w:hAnsi="仿宋" w:eastAsia="仿宋"/>
          <w:b/>
          <w:bCs/>
          <w:kern w:val="0"/>
          <w:sz w:val="24"/>
        </w:rPr>
        <w:br w:type="page"/>
      </w:r>
      <w:r>
        <w:rPr>
          <w:rFonts w:hint="eastAsia" w:ascii="仿宋" w:hAnsi="仿宋" w:eastAsia="仿宋"/>
          <w:b/>
          <w:bCs/>
          <w:kern w:val="0"/>
          <w:sz w:val="24"/>
        </w:rPr>
        <w:t xml:space="preserve">  </w:t>
      </w:r>
      <w:r>
        <w:rPr>
          <w:rFonts w:hint="eastAsia" w:ascii="仿宋" w:hAnsi="仿宋" w:eastAsia="仿宋"/>
          <w:b/>
          <w:bCs/>
          <w:kern w:val="0"/>
          <w:sz w:val="24"/>
          <w:lang w:eastAsia="zh-CN"/>
        </w:rPr>
        <w:t>附件九、</w:t>
      </w:r>
      <w:r>
        <w:rPr>
          <w:rFonts w:hint="eastAsia" w:ascii="仿宋" w:hAnsi="仿宋" w:eastAsia="仿宋"/>
          <w:b/>
          <w:bCs/>
          <w:kern w:val="0"/>
          <w:sz w:val="24"/>
        </w:rPr>
        <w:t>商务条款偏离表</w:t>
      </w:r>
    </w:p>
    <w:p>
      <w:pPr>
        <w:shd w:val="clear" w:color="auto" w:fill="auto"/>
        <w:spacing w:before="314" w:beforeLines="100" w:beforeAutospacing="0" w:afterAutospacing="0" w:line="440" w:lineRule="exact"/>
        <w:jc w:val="center"/>
        <w:rPr>
          <w:rFonts w:ascii="仿宋" w:hAnsi="仿宋" w:eastAsia="仿宋"/>
          <w:sz w:val="28"/>
          <w:szCs w:val="28"/>
        </w:rPr>
      </w:pPr>
      <w:r>
        <w:rPr>
          <w:rFonts w:hint="eastAsia" w:ascii="仿宋" w:hAnsi="仿宋" w:eastAsia="仿宋"/>
          <w:b/>
          <w:bCs/>
          <w:sz w:val="28"/>
          <w:szCs w:val="28"/>
        </w:rPr>
        <w:t>商务条款偏离表</w:t>
      </w:r>
    </w:p>
    <w:p>
      <w:pPr>
        <w:shd w:val="clear" w:color="auto" w:fill="auto"/>
        <w:spacing w:beforeAutospacing="0" w:afterAutospacing="0" w:line="440" w:lineRule="exact"/>
        <w:ind w:firstLine="480" w:firstLineChars="200"/>
        <w:rPr>
          <w:rFonts w:ascii="仿宋" w:hAnsi="仿宋" w:eastAsia="仿宋"/>
          <w:sz w:val="24"/>
        </w:rPr>
      </w:pPr>
      <w:r>
        <w:rPr>
          <w:rFonts w:hint="eastAsia" w:ascii="仿宋" w:hAnsi="仿宋" w:eastAsia="仿宋"/>
          <w:sz w:val="24"/>
        </w:rPr>
        <w:t>项目名称：                                     项目编号：</w:t>
      </w:r>
    </w:p>
    <w:tbl>
      <w:tblPr>
        <w:tblStyle w:val="61"/>
        <w:tblW w:w="8954" w:type="dxa"/>
        <w:tblInd w:w="468" w:type="dxa"/>
        <w:tblLayout w:type="fixed"/>
        <w:tblCellMar>
          <w:top w:w="0" w:type="dxa"/>
          <w:left w:w="108" w:type="dxa"/>
          <w:bottom w:w="0" w:type="dxa"/>
          <w:right w:w="108" w:type="dxa"/>
        </w:tblCellMar>
      </w:tblPr>
      <w:tblGrid>
        <w:gridCol w:w="900"/>
        <w:gridCol w:w="1725"/>
        <w:gridCol w:w="1941"/>
        <w:gridCol w:w="2050"/>
        <w:gridCol w:w="2338"/>
      </w:tblGrid>
      <w:tr>
        <w:tblPrEx>
          <w:tblCellMar>
            <w:top w:w="0" w:type="dxa"/>
            <w:left w:w="108" w:type="dxa"/>
            <w:bottom w:w="0" w:type="dxa"/>
            <w:right w:w="108" w:type="dxa"/>
          </w:tblCellMar>
        </w:tblPrEx>
        <w:trPr>
          <w:cantSplit/>
          <w:trHeight w:val="651" w:hRule="exact"/>
        </w:trPr>
        <w:tc>
          <w:tcPr>
            <w:tcW w:w="900" w:type="dxa"/>
            <w:tcBorders>
              <w:top w:val="single" w:color="auto" w:sz="6" w:space="0"/>
              <w:left w:val="single" w:color="auto" w:sz="6" w:space="0"/>
              <w:bottom w:val="single" w:color="auto" w:sz="6" w:space="0"/>
              <w:right w:val="single" w:color="auto" w:sz="6" w:space="0"/>
            </w:tcBorders>
            <w:noWrap w:val="0"/>
            <w:vAlign w:val="top"/>
          </w:tcPr>
          <w:p>
            <w:pPr>
              <w:shd w:val="clear" w:color="auto" w:fill="auto"/>
              <w:spacing w:beforeAutospacing="0" w:afterAutospacing="0" w:line="440" w:lineRule="exact"/>
              <w:rPr>
                <w:rFonts w:ascii="仿宋" w:hAnsi="仿宋" w:eastAsia="仿宋"/>
                <w:szCs w:val="21"/>
              </w:rPr>
            </w:pPr>
            <w:r>
              <w:rPr>
                <w:rFonts w:hint="eastAsia" w:ascii="仿宋" w:hAnsi="仿宋" w:eastAsia="仿宋"/>
                <w:szCs w:val="21"/>
              </w:rPr>
              <w:t>序号</w:t>
            </w:r>
          </w:p>
        </w:tc>
        <w:tc>
          <w:tcPr>
            <w:tcW w:w="1725" w:type="dxa"/>
            <w:tcBorders>
              <w:top w:val="single" w:color="auto" w:sz="6" w:space="0"/>
              <w:left w:val="single" w:color="auto" w:sz="6" w:space="0"/>
              <w:bottom w:val="single" w:color="auto" w:sz="6" w:space="0"/>
              <w:right w:val="single" w:color="auto" w:sz="6" w:space="0"/>
            </w:tcBorders>
            <w:noWrap w:val="0"/>
            <w:vAlign w:val="top"/>
          </w:tcPr>
          <w:p>
            <w:pPr>
              <w:shd w:val="clear" w:color="auto" w:fill="auto"/>
              <w:spacing w:beforeAutospacing="0" w:afterAutospacing="0" w:line="440" w:lineRule="exact"/>
              <w:jc w:val="center"/>
              <w:rPr>
                <w:rFonts w:ascii="仿宋" w:hAnsi="仿宋" w:eastAsia="仿宋"/>
                <w:szCs w:val="21"/>
              </w:rPr>
            </w:pPr>
            <w:r>
              <w:rPr>
                <w:rFonts w:hint="eastAsia" w:ascii="仿宋" w:hAnsi="仿宋" w:eastAsia="仿宋"/>
                <w:szCs w:val="21"/>
              </w:rPr>
              <w:t>条款序号</w:t>
            </w:r>
          </w:p>
        </w:tc>
        <w:tc>
          <w:tcPr>
            <w:tcW w:w="1941" w:type="dxa"/>
            <w:tcBorders>
              <w:top w:val="single" w:color="auto" w:sz="6" w:space="0"/>
              <w:left w:val="single" w:color="auto" w:sz="6" w:space="0"/>
              <w:bottom w:val="single" w:color="auto" w:sz="6" w:space="0"/>
              <w:right w:val="single" w:color="auto" w:sz="6" w:space="0"/>
            </w:tcBorders>
            <w:noWrap w:val="0"/>
            <w:vAlign w:val="top"/>
          </w:tcPr>
          <w:p>
            <w:pPr>
              <w:shd w:val="clear" w:color="auto" w:fill="auto"/>
              <w:spacing w:beforeAutospacing="0" w:afterAutospacing="0" w:line="440" w:lineRule="exact"/>
              <w:jc w:val="center"/>
              <w:rPr>
                <w:rFonts w:ascii="仿宋" w:hAnsi="仿宋" w:eastAsia="仿宋"/>
                <w:szCs w:val="21"/>
              </w:rPr>
            </w:pPr>
            <w:r>
              <w:rPr>
                <w:rFonts w:hint="eastAsia" w:ascii="仿宋" w:hAnsi="仿宋" w:eastAsia="仿宋"/>
                <w:szCs w:val="21"/>
              </w:rPr>
              <w:t>招标条款</w:t>
            </w:r>
          </w:p>
        </w:tc>
        <w:tc>
          <w:tcPr>
            <w:tcW w:w="2050" w:type="dxa"/>
            <w:tcBorders>
              <w:top w:val="single" w:color="auto" w:sz="6" w:space="0"/>
              <w:left w:val="single" w:color="auto" w:sz="6" w:space="0"/>
              <w:bottom w:val="single" w:color="auto" w:sz="6" w:space="0"/>
              <w:right w:val="single" w:color="auto" w:sz="6" w:space="0"/>
            </w:tcBorders>
            <w:noWrap w:val="0"/>
            <w:vAlign w:val="top"/>
          </w:tcPr>
          <w:p>
            <w:pPr>
              <w:shd w:val="clear" w:color="auto" w:fill="auto"/>
              <w:spacing w:beforeAutospacing="0" w:afterAutospacing="0" w:line="440" w:lineRule="exact"/>
              <w:jc w:val="center"/>
              <w:rPr>
                <w:rFonts w:ascii="仿宋" w:hAnsi="仿宋" w:eastAsia="仿宋"/>
                <w:szCs w:val="21"/>
              </w:rPr>
            </w:pPr>
            <w:r>
              <w:rPr>
                <w:rFonts w:hint="eastAsia" w:ascii="仿宋" w:hAnsi="仿宋" w:eastAsia="仿宋"/>
                <w:szCs w:val="21"/>
              </w:rPr>
              <w:t>投标条款</w:t>
            </w:r>
          </w:p>
        </w:tc>
        <w:tc>
          <w:tcPr>
            <w:tcW w:w="2338" w:type="dxa"/>
            <w:tcBorders>
              <w:top w:val="single" w:color="auto" w:sz="6" w:space="0"/>
              <w:left w:val="single" w:color="auto" w:sz="6" w:space="0"/>
              <w:bottom w:val="single" w:color="auto" w:sz="6" w:space="0"/>
              <w:right w:val="single" w:color="auto" w:sz="6" w:space="0"/>
            </w:tcBorders>
            <w:noWrap w:val="0"/>
            <w:vAlign w:val="top"/>
          </w:tcPr>
          <w:p>
            <w:pPr>
              <w:shd w:val="clear" w:color="auto" w:fill="auto"/>
              <w:spacing w:beforeAutospacing="0" w:afterAutospacing="0" w:line="440" w:lineRule="exact"/>
              <w:jc w:val="center"/>
              <w:rPr>
                <w:rFonts w:ascii="仿宋" w:hAnsi="仿宋" w:eastAsia="仿宋"/>
                <w:szCs w:val="21"/>
              </w:rPr>
            </w:pPr>
            <w:r>
              <w:rPr>
                <w:rFonts w:hint="eastAsia" w:ascii="仿宋" w:hAnsi="仿宋" w:eastAsia="仿宋"/>
                <w:szCs w:val="21"/>
              </w:rPr>
              <w:t>响应/偏离</w:t>
            </w:r>
          </w:p>
        </w:tc>
      </w:tr>
      <w:tr>
        <w:tblPrEx>
          <w:tblCellMar>
            <w:top w:w="0" w:type="dxa"/>
            <w:left w:w="108" w:type="dxa"/>
            <w:bottom w:w="0" w:type="dxa"/>
            <w:right w:w="108" w:type="dxa"/>
          </w:tblCellMar>
        </w:tblPrEx>
        <w:trPr>
          <w:cantSplit/>
          <w:trHeight w:val="651" w:hRule="exact"/>
        </w:trPr>
        <w:tc>
          <w:tcPr>
            <w:tcW w:w="900" w:type="dxa"/>
            <w:tcBorders>
              <w:top w:val="single" w:color="auto" w:sz="6" w:space="0"/>
              <w:left w:val="single" w:color="auto" w:sz="6" w:space="0"/>
              <w:bottom w:val="single" w:color="auto" w:sz="6" w:space="0"/>
              <w:right w:val="single" w:color="auto" w:sz="6" w:space="0"/>
            </w:tcBorders>
            <w:noWrap w:val="0"/>
            <w:vAlign w:val="top"/>
          </w:tcPr>
          <w:p>
            <w:pPr>
              <w:shd w:val="clear" w:color="auto" w:fill="auto"/>
              <w:spacing w:beforeAutospacing="0" w:afterAutospacing="0" w:line="440" w:lineRule="exact"/>
              <w:ind w:firstLine="99"/>
              <w:rPr>
                <w:rFonts w:ascii="仿宋" w:hAnsi="仿宋" w:eastAsia="仿宋"/>
                <w:szCs w:val="21"/>
              </w:rPr>
            </w:pPr>
            <w:r>
              <w:rPr>
                <w:rFonts w:hint="eastAsia" w:ascii="仿宋" w:hAnsi="仿宋" w:eastAsia="仿宋"/>
                <w:szCs w:val="21"/>
              </w:rPr>
              <w:t>…</w:t>
            </w:r>
          </w:p>
        </w:tc>
        <w:tc>
          <w:tcPr>
            <w:tcW w:w="1725" w:type="dxa"/>
            <w:tcBorders>
              <w:top w:val="single" w:color="auto" w:sz="6" w:space="0"/>
              <w:left w:val="single" w:color="auto" w:sz="6" w:space="0"/>
              <w:bottom w:val="single" w:color="auto" w:sz="6" w:space="0"/>
              <w:right w:val="single" w:color="auto" w:sz="6" w:space="0"/>
            </w:tcBorders>
            <w:noWrap w:val="0"/>
            <w:vAlign w:val="top"/>
          </w:tcPr>
          <w:p>
            <w:pPr>
              <w:shd w:val="clear" w:color="auto" w:fill="auto"/>
              <w:spacing w:beforeAutospacing="0" w:afterAutospacing="0" w:line="440" w:lineRule="exact"/>
              <w:ind w:firstLine="99"/>
              <w:rPr>
                <w:rFonts w:ascii="仿宋" w:hAnsi="仿宋" w:eastAsia="仿宋"/>
                <w:szCs w:val="21"/>
              </w:rPr>
            </w:pPr>
          </w:p>
        </w:tc>
        <w:tc>
          <w:tcPr>
            <w:tcW w:w="1941" w:type="dxa"/>
            <w:tcBorders>
              <w:top w:val="single" w:color="auto" w:sz="6" w:space="0"/>
              <w:left w:val="single" w:color="auto" w:sz="6" w:space="0"/>
              <w:bottom w:val="single" w:color="auto" w:sz="6" w:space="0"/>
              <w:right w:val="single" w:color="auto" w:sz="6" w:space="0"/>
            </w:tcBorders>
            <w:noWrap w:val="0"/>
            <w:vAlign w:val="top"/>
          </w:tcPr>
          <w:p>
            <w:pPr>
              <w:shd w:val="clear" w:color="auto" w:fill="auto"/>
              <w:spacing w:beforeAutospacing="0" w:afterAutospacing="0" w:line="440" w:lineRule="exact"/>
              <w:ind w:firstLine="99"/>
              <w:rPr>
                <w:rFonts w:ascii="仿宋" w:hAnsi="仿宋" w:eastAsia="仿宋"/>
                <w:szCs w:val="21"/>
              </w:rPr>
            </w:pPr>
          </w:p>
        </w:tc>
        <w:tc>
          <w:tcPr>
            <w:tcW w:w="2050" w:type="dxa"/>
            <w:tcBorders>
              <w:top w:val="single" w:color="auto" w:sz="6" w:space="0"/>
              <w:left w:val="single" w:color="auto" w:sz="6" w:space="0"/>
              <w:bottom w:val="single" w:color="auto" w:sz="6" w:space="0"/>
              <w:right w:val="single" w:color="auto" w:sz="6" w:space="0"/>
            </w:tcBorders>
            <w:noWrap w:val="0"/>
            <w:vAlign w:val="top"/>
          </w:tcPr>
          <w:p>
            <w:pPr>
              <w:shd w:val="clear" w:color="auto" w:fill="auto"/>
              <w:spacing w:beforeAutospacing="0" w:afterAutospacing="0" w:line="440" w:lineRule="exact"/>
              <w:ind w:firstLine="99"/>
              <w:rPr>
                <w:rFonts w:ascii="仿宋" w:hAnsi="仿宋" w:eastAsia="仿宋"/>
                <w:szCs w:val="21"/>
              </w:rPr>
            </w:pPr>
          </w:p>
        </w:tc>
        <w:tc>
          <w:tcPr>
            <w:tcW w:w="2338" w:type="dxa"/>
            <w:tcBorders>
              <w:top w:val="single" w:color="auto" w:sz="6" w:space="0"/>
              <w:left w:val="single" w:color="auto" w:sz="6" w:space="0"/>
              <w:bottom w:val="single" w:color="auto" w:sz="6" w:space="0"/>
              <w:right w:val="single" w:color="auto" w:sz="6" w:space="0"/>
            </w:tcBorders>
            <w:noWrap w:val="0"/>
            <w:vAlign w:val="top"/>
          </w:tcPr>
          <w:p>
            <w:pPr>
              <w:shd w:val="clear" w:color="auto" w:fill="auto"/>
              <w:spacing w:beforeAutospacing="0" w:afterAutospacing="0" w:line="440" w:lineRule="exact"/>
              <w:ind w:firstLine="99"/>
              <w:rPr>
                <w:rFonts w:ascii="仿宋" w:hAnsi="仿宋" w:eastAsia="仿宋"/>
                <w:szCs w:val="21"/>
              </w:rPr>
            </w:pPr>
          </w:p>
        </w:tc>
      </w:tr>
      <w:tr>
        <w:tblPrEx>
          <w:tblCellMar>
            <w:top w:w="0" w:type="dxa"/>
            <w:left w:w="108" w:type="dxa"/>
            <w:bottom w:w="0" w:type="dxa"/>
            <w:right w:w="108" w:type="dxa"/>
          </w:tblCellMar>
        </w:tblPrEx>
        <w:trPr>
          <w:cantSplit/>
          <w:trHeight w:val="651" w:hRule="exact"/>
        </w:trPr>
        <w:tc>
          <w:tcPr>
            <w:tcW w:w="900" w:type="dxa"/>
            <w:tcBorders>
              <w:top w:val="single" w:color="auto" w:sz="6" w:space="0"/>
              <w:left w:val="single" w:color="auto" w:sz="6" w:space="0"/>
              <w:bottom w:val="single" w:color="auto" w:sz="6" w:space="0"/>
              <w:right w:val="single" w:color="auto" w:sz="6" w:space="0"/>
            </w:tcBorders>
            <w:noWrap w:val="0"/>
            <w:vAlign w:val="top"/>
          </w:tcPr>
          <w:p>
            <w:pPr>
              <w:shd w:val="clear" w:color="auto" w:fill="auto"/>
              <w:spacing w:beforeAutospacing="0" w:afterAutospacing="0" w:line="440" w:lineRule="exact"/>
              <w:ind w:firstLine="99"/>
              <w:rPr>
                <w:rFonts w:ascii="仿宋" w:hAnsi="仿宋" w:eastAsia="仿宋"/>
                <w:szCs w:val="21"/>
              </w:rPr>
            </w:pPr>
          </w:p>
        </w:tc>
        <w:tc>
          <w:tcPr>
            <w:tcW w:w="1725" w:type="dxa"/>
            <w:tcBorders>
              <w:top w:val="single" w:color="auto" w:sz="6" w:space="0"/>
              <w:left w:val="single" w:color="auto" w:sz="6" w:space="0"/>
              <w:bottom w:val="single" w:color="auto" w:sz="6" w:space="0"/>
              <w:right w:val="single" w:color="auto" w:sz="6" w:space="0"/>
            </w:tcBorders>
            <w:noWrap w:val="0"/>
            <w:vAlign w:val="top"/>
          </w:tcPr>
          <w:p>
            <w:pPr>
              <w:shd w:val="clear" w:color="auto" w:fill="auto"/>
              <w:spacing w:beforeAutospacing="0" w:afterAutospacing="0" w:line="440" w:lineRule="exact"/>
              <w:ind w:firstLine="99"/>
              <w:rPr>
                <w:rFonts w:ascii="仿宋" w:hAnsi="仿宋" w:eastAsia="仿宋"/>
                <w:szCs w:val="21"/>
              </w:rPr>
            </w:pPr>
          </w:p>
        </w:tc>
        <w:tc>
          <w:tcPr>
            <w:tcW w:w="1941" w:type="dxa"/>
            <w:tcBorders>
              <w:top w:val="single" w:color="auto" w:sz="6" w:space="0"/>
              <w:left w:val="single" w:color="auto" w:sz="6" w:space="0"/>
              <w:bottom w:val="single" w:color="auto" w:sz="6" w:space="0"/>
              <w:right w:val="single" w:color="auto" w:sz="6" w:space="0"/>
            </w:tcBorders>
            <w:noWrap w:val="0"/>
            <w:vAlign w:val="top"/>
          </w:tcPr>
          <w:p>
            <w:pPr>
              <w:shd w:val="clear" w:color="auto" w:fill="auto"/>
              <w:spacing w:beforeAutospacing="0" w:afterAutospacing="0" w:line="440" w:lineRule="exact"/>
              <w:ind w:firstLine="99"/>
              <w:rPr>
                <w:rFonts w:ascii="仿宋" w:hAnsi="仿宋" w:eastAsia="仿宋"/>
                <w:szCs w:val="21"/>
              </w:rPr>
            </w:pPr>
          </w:p>
        </w:tc>
        <w:tc>
          <w:tcPr>
            <w:tcW w:w="2050" w:type="dxa"/>
            <w:tcBorders>
              <w:top w:val="single" w:color="auto" w:sz="6" w:space="0"/>
              <w:left w:val="single" w:color="auto" w:sz="6" w:space="0"/>
              <w:bottom w:val="single" w:color="auto" w:sz="6" w:space="0"/>
              <w:right w:val="single" w:color="auto" w:sz="6" w:space="0"/>
            </w:tcBorders>
            <w:noWrap w:val="0"/>
            <w:vAlign w:val="top"/>
          </w:tcPr>
          <w:p>
            <w:pPr>
              <w:shd w:val="clear" w:color="auto" w:fill="auto"/>
              <w:spacing w:beforeAutospacing="0" w:afterAutospacing="0" w:line="440" w:lineRule="exact"/>
              <w:ind w:firstLine="99"/>
              <w:rPr>
                <w:rFonts w:ascii="仿宋" w:hAnsi="仿宋" w:eastAsia="仿宋"/>
                <w:szCs w:val="21"/>
              </w:rPr>
            </w:pPr>
          </w:p>
        </w:tc>
        <w:tc>
          <w:tcPr>
            <w:tcW w:w="2338" w:type="dxa"/>
            <w:tcBorders>
              <w:top w:val="single" w:color="auto" w:sz="6" w:space="0"/>
              <w:left w:val="single" w:color="auto" w:sz="6" w:space="0"/>
              <w:bottom w:val="single" w:color="auto" w:sz="6" w:space="0"/>
              <w:right w:val="single" w:color="auto" w:sz="6" w:space="0"/>
            </w:tcBorders>
            <w:noWrap w:val="0"/>
            <w:vAlign w:val="top"/>
          </w:tcPr>
          <w:p>
            <w:pPr>
              <w:shd w:val="clear" w:color="auto" w:fill="auto"/>
              <w:spacing w:beforeAutospacing="0" w:afterAutospacing="0" w:line="440" w:lineRule="exact"/>
              <w:ind w:firstLine="99"/>
              <w:rPr>
                <w:rFonts w:ascii="仿宋" w:hAnsi="仿宋" w:eastAsia="仿宋"/>
                <w:szCs w:val="21"/>
              </w:rPr>
            </w:pPr>
          </w:p>
        </w:tc>
      </w:tr>
      <w:tr>
        <w:tblPrEx>
          <w:tblCellMar>
            <w:top w:w="0" w:type="dxa"/>
            <w:left w:w="108" w:type="dxa"/>
            <w:bottom w:w="0" w:type="dxa"/>
            <w:right w:w="108" w:type="dxa"/>
          </w:tblCellMar>
        </w:tblPrEx>
        <w:trPr>
          <w:cantSplit/>
          <w:trHeight w:val="651" w:hRule="exact"/>
        </w:trPr>
        <w:tc>
          <w:tcPr>
            <w:tcW w:w="900" w:type="dxa"/>
            <w:tcBorders>
              <w:top w:val="single" w:color="auto" w:sz="6" w:space="0"/>
              <w:left w:val="single" w:color="auto" w:sz="6" w:space="0"/>
              <w:bottom w:val="single" w:color="auto" w:sz="6" w:space="0"/>
              <w:right w:val="single" w:color="auto" w:sz="6" w:space="0"/>
            </w:tcBorders>
            <w:noWrap w:val="0"/>
            <w:vAlign w:val="top"/>
          </w:tcPr>
          <w:p>
            <w:pPr>
              <w:shd w:val="clear" w:color="auto" w:fill="auto"/>
              <w:spacing w:beforeAutospacing="0" w:afterAutospacing="0" w:line="440" w:lineRule="exact"/>
              <w:ind w:firstLine="99"/>
              <w:rPr>
                <w:rFonts w:ascii="仿宋" w:hAnsi="仿宋" w:eastAsia="仿宋"/>
                <w:szCs w:val="21"/>
              </w:rPr>
            </w:pPr>
          </w:p>
        </w:tc>
        <w:tc>
          <w:tcPr>
            <w:tcW w:w="1725" w:type="dxa"/>
            <w:tcBorders>
              <w:top w:val="single" w:color="auto" w:sz="6" w:space="0"/>
              <w:left w:val="single" w:color="auto" w:sz="6" w:space="0"/>
              <w:bottom w:val="single" w:color="auto" w:sz="6" w:space="0"/>
              <w:right w:val="single" w:color="auto" w:sz="6" w:space="0"/>
            </w:tcBorders>
            <w:noWrap w:val="0"/>
            <w:vAlign w:val="top"/>
          </w:tcPr>
          <w:p>
            <w:pPr>
              <w:shd w:val="clear" w:color="auto" w:fill="auto"/>
              <w:spacing w:beforeAutospacing="0" w:afterAutospacing="0" w:line="440" w:lineRule="exact"/>
              <w:ind w:firstLine="99"/>
              <w:rPr>
                <w:rFonts w:ascii="仿宋" w:hAnsi="仿宋" w:eastAsia="仿宋"/>
                <w:szCs w:val="21"/>
              </w:rPr>
            </w:pPr>
          </w:p>
        </w:tc>
        <w:tc>
          <w:tcPr>
            <w:tcW w:w="1941" w:type="dxa"/>
            <w:tcBorders>
              <w:top w:val="single" w:color="auto" w:sz="6" w:space="0"/>
              <w:left w:val="single" w:color="auto" w:sz="6" w:space="0"/>
              <w:bottom w:val="single" w:color="auto" w:sz="6" w:space="0"/>
              <w:right w:val="single" w:color="auto" w:sz="6" w:space="0"/>
            </w:tcBorders>
            <w:noWrap w:val="0"/>
            <w:vAlign w:val="top"/>
          </w:tcPr>
          <w:p>
            <w:pPr>
              <w:shd w:val="clear" w:color="auto" w:fill="auto"/>
              <w:spacing w:beforeAutospacing="0" w:afterAutospacing="0" w:line="440" w:lineRule="exact"/>
              <w:ind w:firstLine="99"/>
              <w:rPr>
                <w:rFonts w:ascii="仿宋" w:hAnsi="仿宋" w:eastAsia="仿宋"/>
                <w:szCs w:val="21"/>
              </w:rPr>
            </w:pPr>
          </w:p>
        </w:tc>
        <w:tc>
          <w:tcPr>
            <w:tcW w:w="2050" w:type="dxa"/>
            <w:tcBorders>
              <w:top w:val="single" w:color="auto" w:sz="6" w:space="0"/>
              <w:left w:val="single" w:color="auto" w:sz="6" w:space="0"/>
              <w:bottom w:val="single" w:color="auto" w:sz="6" w:space="0"/>
              <w:right w:val="single" w:color="auto" w:sz="6" w:space="0"/>
            </w:tcBorders>
            <w:noWrap w:val="0"/>
            <w:vAlign w:val="top"/>
          </w:tcPr>
          <w:p>
            <w:pPr>
              <w:shd w:val="clear" w:color="auto" w:fill="auto"/>
              <w:spacing w:beforeAutospacing="0" w:afterAutospacing="0" w:line="440" w:lineRule="exact"/>
              <w:ind w:firstLine="99"/>
              <w:rPr>
                <w:rFonts w:ascii="仿宋" w:hAnsi="仿宋" w:eastAsia="仿宋"/>
                <w:szCs w:val="21"/>
              </w:rPr>
            </w:pPr>
          </w:p>
        </w:tc>
        <w:tc>
          <w:tcPr>
            <w:tcW w:w="2338" w:type="dxa"/>
            <w:tcBorders>
              <w:top w:val="single" w:color="auto" w:sz="6" w:space="0"/>
              <w:left w:val="single" w:color="auto" w:sz="6" w:space="0"/>
              <w:bottom w:val="single" w:color="auto" w:sz="6" w:space="0"/>
              <w:right w:val="single" w:color="auto" w:sz="6" w:space="0"/>
            </w:tcBorders>
            <w:noWrap w:val="0"/>
            <w:vAlign w:val="top"/>
          </w:tcPr>
          <w:p>
            <w:pPr>
              <w:shd w:val="clear" w:color="auto" w:fill="auto"/>
              <w:spacing w:beforeAutospacing="0" w:afterAutospacing="0" w:line="440" w:lineRule="exact"/>
              <w:ind w:firstLine="99"/>
              <w:rPr>
                <w:rFonts w:ascii="仿宋" w:hAnsi="仿宋" w:eastAsia="仿宋"/>
                <w:szCs w:val="21"/>
              </w:rPr>
            </w:pPr>
          </w:p>
        </w:tc>
      </w:tr>
      <w:tr>
        <w:tblPrEx>
          <w:tblCellMar>
            <w:top w:w="0" w:type="dxa"/>
            <w:left w:w="108" w:type="dxa"/>
            <w:bottom w:w="0" w:type="dxa"/>
            <w:right w:w="108" w:type="dxa"/>
          </w:tblCellMar>
        </w:tblPrEx>
        <w:trPr>
          <w:cantSplit/>
          <w:trHeight w:val="651" w:hRule="exact"/>
        </w:trPr>
        <w:tc>
          <w:tcPr>
            <w:tcW w:w="900" w:type="dxa"/>
            <w:tcBorders>
              <w:top w:val="single" w:color="auto" w:sz="6" w:space="0"/>
              <w:left w:val="single" w:color="auto" w:sz="6" w:space="0"/>
              <w:bottom w:val="single" w:color="auto" w:sz="6" w:space="0"/>
              <w:right w:val="single" w:color="auto" w:sz="6" w:space="0"/>
            </w:tcBorders>
            <w:noWrap w:val="0"/>
            <w:vAlign w:val="top"/>
          </w:tcPr>
          <w:p>
            <w:pPr>
              <w:shd w:val="clear" w:color="auto" w:fill="auto"/>
              <w:spacing w:beforeAutospacing="0" w:afterAutospacing="0" w:line="440" w:lineRule="exact"/>
              <w:ind w:firstLine="99"/>
              <w:rPr>
                <w:rFonts w:ascii="仿宋" w:hAnsi="仿宋" w:eastAsia="仿宋"/>
                <w:szCs w:val="21"/>
              </w:rPr>
            </w:pPr>
          </w:p>
        </w:tc>
        <w:tc>
          <w:tcPr>
            <w:tcW w:w="1725" w:type="dxa"/>
            <w:tcBorders>
              <w:top w:val="single" w:color="auto" w:sz="6" w:space="0"/>
              <w:left w:val="single" w:color="auto" w:sz="6" w:space="0"/>
              <w:bottom w:val="single" w:color="auto" w:sz="6" w:space="0"/>
              <w:right w:val="single" w:color="auto" w:sz="6" w:space="0"/>
            </w:tcBorders>
            <w:noWrap w:val="0"/>
            <w:vAlign w:val="top"/>
          </w:tcPr>
          <w:p>
            <w:pPr>
              <w:shd w:val="clear" w:color="auto" w:fill="auto"/>
              <w:spacing w:beforeAutospacing="0" w:afterAutospacing="0" w:line="440" w:lineRule="exact"/>
              <w:ind w:firstLine="99"/>
              <w:rPr>
                <w:rFonts w:ascii="仿宋" w:hAnsi="仿宋" w:eastAsia="仿宋"/>
                <w:szCs w:val="21"/>
              </w:rPr>
            </w:pPr>
          </w:p>
        </w:tc>
        <w:tc>
          <w:tcPr>
            <w:tcW w:w="1941" w:type="dxa"/>
            <w:tcBorders>
              <w:top w:val="single" w:color="auto" w:sz="6" w:space="0"/>
              <w:left w:val="single" w:color="auto" w:sz="6" w:space="0"/>
              <w:bottom w:val="single" w:color="auto" w:sz="6" w:space="0"/>
              <w:right w:val="single" w:color="auto" w:sz="6" w:space="0"/>
            </w:tcBorders>
            <w:noWrap w:val="0"/>
            <w:vAlign w:val="top"/>
          </w:tcPr>
          <w:p>
            <w:pPr>
              <w:shd w:val="clear" w:color="auto" w:fill="auto"/>
              <w:spacing w:beforeAutospacing="0" w:afterAutospacing="0" w:line="440" w:lineRule="exact"/>
              <w:ind w:firstLine="99"/>
              <w:rPr>
                <w:rFonts w:ascii="仿宋" w:hAnsi="仿宋" w:eastAsia="仿宋"/>
                <w:szCs w:val="21"/>
              </w:rPr>
            </w:pPr>
          </w:p>
        </w:tc>
        <w:tc>
          <w:tcPr>
            <w:tcW w:w="2050" w:type="dxa"/>
            <w:tcBorders>
              <w:top w:val="single" w:color="auto" w:sz="6" w:space="0"/>
              <w:left w:val="single" w:color="auto" w:sz="6" w:space="0"/>
              <w:bottom w:val="single" w:color="auto" w:sz="6" w:space="0"/>
              <w:right w:val="single" w:color="auto" w:sz="6" w:space="0"/>
            </w:tcBorders>
            <w:noWrap w:val="0"/>
            <w:vAlign w:val="top"/>
          </w:tcPr>
          <w:p>
            <w:pPr>
              <w:shd w:val="clear" w:color="auto" w:fill="auto"/>
              <w:spacing w:beforeAutospacing="0" w:afterAutospacing="0" w:line="440" w:lineRule="exact"/>
              <w:ind w:firstLine="99"/>
              <w:rPr>
                <w:rFonts w:ascii="仿宋" w:hAnsi="仿宋" w:eastAsia="仿宋"/>
                <w:szCs w:val="21"/>
              </w:rPr>
            </w:pPr>
          </w:p>
        </w:tc>
        <w:tc>
          <w:tcPr>
            <w:tcW w:w="2338" w:type="dxa"/>
            <w:tcBorders>
              <w:top w:val="single" w:color="auto" w:sz="6" w:space="0"/>
              <w:left w:val="single" w:color="auto" w:sz="6" w:space="0"/>
              <w:bottom w:val="single" w:color="auto" w:sz="6" w:space="0"/>
              <w:right w:val="single" w:color="auto" w:sz="6" w:space="0"/>
            </w:tcBorders>
            <w:noWrap w:val="0"/>
            <w:vAlign w:val="top"/>
          </w:tcPr>
          <w:p>
            <w:pPr>
              <w:shd w:val="clear" w:color="auto" w:fill="auto"/>
              <w:spacing w:beforeAutospacing="0" w:afterAutospacing="0" w:line="440" w:lineRule="exact"/>
              <w:ind w:firstLine="99"/>
              <w:rPr>
                <w:rFonts w:ascii="仿宋" w:hAnsi="仿宋" w:eastAsia="仿宋"/>
                <w:szCs w:val="21"/>
              </w:rPr>
            </w:pPr>
          </w:p>
        </w:tc>
      </w:tr>
      <w:tr>
        <w:tblPrEx>
          <w:tblCellMar>
            <w:top w:w="0" w:type="dxa"/>
            <w:left w:w="108" w:type="dxa"/>
            <w:bottom w:w="0" w:type="dxa"/>
            <w:right w:w="108" w:type="dxa"/>
          </w:tblCellMar>
        </w:tblPrEx>
        <w:trPr>
          <w:cantSplit/>
          <w:trHeight w:val="651" w:hRule="exact"/>
        </w:trPr>
        <w:tc>
          <w:tcPr>
            <w:tcW w:w="900" w:type="dxa"/>
            <w:tcBorders>
              <w:top w:val="single" w:color="auto" w:sz="6" w:space="0"/>
              <w:left w:val="single" w:color="auto" w:sz="6" w:space="0"/>
              <w:bottom w:val="single" w:color="auto" w:sz="6" w:space="0"/>
              <w:right w:val="single" w:color="auto" w:sz="6" w:space="0"/>
            </w:tcBorders>
            <w:noWrap w:val="0"/>
            <w:vAlign w:val="top"/>
          </w:tcPr>
          <w:p>
            <w:pPr>
              <w:shd w:val="clear" w:color="auto" w:fill="auto"/>
              <w:spacing w:beforeAutospacing="0" w:afterAutospacing="0" w:line="440" w:lineRule="exact"/>
              <w:ind w:firstLine="99"/>
              <w:rPr>
                <w:rFonts w:ascii="仿宋" w:hAnsi="仿宋" w:eastAsia="仿宋"/>
                <w:szCs w:val="21"/>
              </w:rPr>
            </w:pPr>
          </w:p>
        </w:tc>
        <w:tc>
          <w:tcPr>
            <w:tcW w:w="1725" w:type="dxa"/>
            <w:tcBorders>
              <w:top w:val="single" w:color="auto" w:sz="6" w:space="0"/>
              <w:left w:val="single" w:color="auto" w:sz="6" w:space="0"/>
              <w:bottom w:val="single" w:color="auto" w:sz="6" w:space="0"/>
              <w:right w:val="single" w:color="auto" w:sz="6" w:space="0"/>
            </w:tcBorders>
            <w:noWrap w:val="0"/>
            <w:vAlign w:val="top"/>
          </w:tcPr>
          <w:p>
            <w:pPr>
              <w:shd w:val="clear" w:color="auto" w:fill="auto"/>
              <w:spacing w:beforeAutospacing="0" w:afterAutospacing="0" w:line="440" w:lineRule="exact"/>
              <w:ind w:firstLine="99"/>
              <w:rPr>
                <w:rFonts w:ascii="仿宋" w:hAnsi="仿宋" w:eastAsia="仿宋"/>
                <w:szCs w:val="21"/>
              </w:rPr>
            </w:pPr>
          </w:p>
        </w:tc>
        <w:tc>
          <w:tcPr>
            <w:tcW w:w="1941" w:type="dxa"/>
            <w:tcBorders>
              <w:top w:val="single" w:color="auto" w:sz="6" w:space="0"/>
              <w:left w:val="single" w:color="auto" w:sz="6" w:space="0"/>
              <w:bottom w:val="single" w:color="auto" w:sz="6" w:space="0"/>
              <w:right w:val="single" w:color="auto" w:sz="6" w:space="0"/>
            </w:tcBorders>
            <w:noWrap w:val="0"/>
            <w:vAlign w:val="top"/>
          </w:tcPr>
          <w:p>
            <w:pPr>
              <w:shd w:val="clear" w:color="auto" w:fill="auto"/>
              <w:spacing w:beforeAutospacing="0" w:afterAutospacing="0" w:line="440" w:lineRule="exact"/>
              <w:ind w:firstLine="99"/>
              <w:rPr>
                <w:rFonts w:ascii="仿宋" w:hAnsi="仿宋" w:eastAsia="仿宋"/>
                <w:szCs w:val="21"/>
              </w:rPr>
            </w:pPr>
          </w:p>
        </w:tc>
        <w:tc>
          <w:tcPr>
            <w:tcW w:w="2050" w:type="dxa"/>
            <w:tcBorders>
              <w:top w:val="single" w:color="auto" w:sz="6" w:space="0"/>
              <w:left w:val="single" w:color="auto" w:sz="6" w:space="0"/>
              <w:bottom w:val="single" w:color="auto" w:sz="6" w:space="0"/>
              <w:right w:val="single" w:color="auto" w:sz="6" w:space="0"/>
            </w:tcBorders>
            <w:noWrap w:val="0"/>
            <w:vAlign w:val="top"/>
          </w:tcPr>
          <w:p>
            <w:pPr>
              <w:shd w:val="clear" w:color="auto" w:fill="auto"/>
              <w:spacing w:beforeAutospacing="0" w:afterAutospacing="0" w:line="440" w:lineRule="exact"/>
              <w:ind w:firstLine="99"/>
              <w:rPr>
                <w:rFonts w:ascii="仿宋" w:hAnsi="仿宋" w:eastAsia="仿宋"/>
                <w:szCs w:val="21"/>
              </w:rPr>
            </w:pPr>
          </w:p>
        </w:tc>
        <w:tc>
          <w:tcPr>
            <w:tcW w:w="2338" w:type="dxa"/>
            <w:tcBorders>
              <w:top w:val="single" w:color="auto" w:sz="6" w:space="0"/>
              <w:left w:val="single" w:color="auto" w:sz="6" w:space="0"/>
              <w:bottom w:val="single" w:color="auto" w:sz="6" w:space="0"/>
              <w:right w:val="single" w:color="auto" w:sz="6" w:space="0"/>
            </w:tcBorders>
            <w:noWrap w:val="0"/>
            <w:vAlign w:val="top"/>
          </w:tcPr>
          <w:p>
            <w:pPr>
              <w:shd w:val="clear" w:color="auto" w:fill="auto"/>
              <w:spacing w:beforeAutospacing="0" w:afterAutospacing="0" w:line="440" w:lineRule="exact"/>
              <w:ind w:firstLine="99"/>
              <w:rPr>
                <w:rFonts w:ascii="仿宋" w:hAnsi="仿宋" w:eastAsia="仿宋"/>
                <w:szCs w:val="21"/>
              </w:rPr>
            </w:pPr>
          </w:p>
        </w:tc>
      </w:tr>
      <w:tr>
        <w:tblPrEx>
          <w:tblCellMar>
            <w:top w:w="0" w:type="dxa"/>
            <w:left w:w="108" w:type="dxa"/>
            <w:bottom w:w="0" w:type="dxa"/>
            <w:right w:w="108" w:type="dxa"/>
          </w:tblCellMar>
        </w:tblPrEx>
        <w:trPr>
          <w:cantSplit/>
          <w:trHeight w:val="651" w:hRule="exact"/>
        </w:trPr>
        <w:tc>
          <w:tcPr>
            <w:tcW w:w="900" w:type="dxa"/>
            <w:tcBorders>
              <w:top w:val="single" w:color="auto" w:sz="6" w:space="0"/>
              <w:left w:val="single" w:color="auto" w:sz="6" w:space="0"/>
              <w:bottom w:val="single" w:color="auto" w:sz="6" w:space="0"/>
              <w:right w:val="single" w:color="auto" w:sz="6" w:space="0"/>
            </w:tcBorders>
            <w:noWrap w:val="0"/>
            <w:vAlign w:val="top"/>
          </w:tcPr>
          <w:p>
            <w:pPr>
              <w:shd w:val="clear" w:color="auto" w:fill="auto"/>
              <w:spacing w:beforeAutospacing="0" w:afterAutospacing="0" w:line="440" w:lineRule="exact"/>
              <w:ind w:firstLine="99"/>
              <w:rPr>
                <w:rFonts w:ascii="仿宋" w:hAnsi="仿宋" w:eastAsia="仿宋"/>
                <w:szCs w:val="21"/>
              </w:rPr>
            </w:pPr>
          </w:p>
        </w:tc>
        <w:tc>
          <w:tcPr>
            <w:tcW w:w="1725" w:type="dxa"/>
            <w:tcBorders>
              <w:top w:val="single" w:color="auto" w:sz="6" w:space="0"/>
              <w:left w:val="single" w:color="auto" w:sz="6" w:space="0"/>
              <w:bottom w:val="single" w:color="auto" w:sz="6" w:space="0"/>
              <w:right w:val="single" w:color="auto" w:sz="6" w:space="0"/>
            </w:tcBorders>
            <w:noWrap w:val="0"/>
            <w:vAlign w:val="top"/>
          </w:tcPr>
          <w:p>
            <w:pPr>
              <w:shd w:val="clear" w:color="auto" w:fill="auto"/>
              <w:spacing w:beforeAutospacing="0" w:afterAutospacing="0" w:line="440" w:lineRule="exact"/>
              <w:ind w:firstLine="99"/>
              <w:rPr>
                <w:rFonts w:ascii="仿宋" w:hAnsi="仿宋" w:eastAsia="仿宋"/>
                <w:szCs w:val="21"/>
              </w:rPr>
            </w:pPr>
          </w:p>
        </w:tc>
        <w:tc>
          <w:tcPr>
            <w:tcW w:w="1941" w:type="dxa"/>
            <w:tcBorders>
              <w:top w:val="single" w:color="auto" w:sz="6" w:space="0"/>
              <w:left w:val="single" w:color="auto" w:sz="6" w:space="0"/>
              <w:bottom w:val="single" w:color="auto" w:sz="6" w:space="0"/>
              <w:right w:val="single" w:color="auto" w:sz="6" w:space="0"/>
            </w:tcBorders>
            <w:noWrap w:val="0"/>
            <w:vAlign w:val="top"/>
          </w:tcPr>
          <w:p>
            <w:pPr>
              <w:shd w:val="clear" w:color="auto" w:fill="auto"/>
              <w:spacing w:beforeAutospacing="0" w:afterAutospacing="0" w:line="440" w:lineRule="exact"/>
              <w:ind w:firstLine="99"/>
              <w:rPr>
                <w:rFonts w:ascii="仿宋" w:hAnsi="仿宋" w:eastAsia="仿宋"/>
                <w:szCs w:val="21"/>
              </w:rPr>
            </w:pPr>
            <w:r>
              <w:rPr>
                <w:rFonts w:ascii="仿宋" w:hAnsi="仿宋" w:eastAsia="仿宋"/>
                <w:szCs w:val="21"/>
              </w:rPr>
              <w:t>………</w:t>
            </w:r>
            <w:r>
              <w:rPr>
                <w:rFonts w:hint="eastAsia" w:ascii="仿宋" w:hAnsi="仿宋" w:eastAsia="仿宋"/>
                <w:szCs w:val="21"/>
              </w:rPr>
              <w:t>.</w:t>
            </w:r>
          </w:p>
        </w:tc>
        <w:tc>
          <w:tcPr>
            <w:tcW w:w="2050" w:type="dxa"/>
            <w:tcBorders>
              <w:top w:val="single" w:color="auto" w:sz="6" w:space="0"/>
              <w:left w:val="single" w:color="auto" w:sz="6" w:space="0"/>
              <w:bottom w:val="single" w:color="auto" w:sz="6" w:space="0"/>
              <w:right w:val="single" w:color="auto" w:sz="6" w:space="0"/>
            </w:tcBorders>
            <w:noWrap w:val="0"/>
            <w:vAlign w:val="top"/>
          </w:tcPr>
          <w:p>
            <w:pPr>
              <w:shd w:val="clear" w:color="auto" w:fill="auto"/>
              <w:spacing w:beforeAutospacing="0" w:afterAutospacing="0" w:line="440" w:lineRule="exact"/>
              <w:ind w:firstLine="99"/>
              <w:rPr>
                <w:rFonts w:ascii="仿宋" w:hAnsi="仿宋" w:eastAsia="仿宋"/>
                <w:szCs w:val="21"/>
              </w:rPr>
            </w:pPr>
          </w:p>
        </w:tc>
        <w:tc>
          <w:tcPr>
            <w:tcW w:w="2338" w:type="dxa"/>
            <w:tcBorders>
              <w:top w:val="single" w:color="auto" w:sz="6" w:space="0"/>
              <w:left w:val="single" w:color="auto" w:sz="6" w:space="0"/>
              <w:bottom w:val="single" w:color="auto" w:sz="6" w:space="0"/>
              <w:right w:val="single" w:color="auto" w:sz="6" w:space="0"/>
            </w:tcBorders>
            <w:noWrap w:val="0"/>
            <w:vAlign w:val="top"/>
          </w:tcPr>
          <w:p>
            <w:pPr>
              <w:shd w:val="clear" w:color="auto" w:fill="auto"/>
              <w:spacing w:beforeAutospacing="0" w:afterAutospacing="0" w:line="440" w:lineRule="exact"/>
              <w:ind w:firstLine="99"/>
              <w:rPr>
                <w:rFonts w:ascii="仿宋" w:hAnsi="仿宋" w:eastAsia="仿宋"/>
                <w:szCs w:val="21"/>
              </w:rPr>
            </w:pPr>
          </w:p>
        </w:tc>
      </w:tr>
      <w:tr>
        <w:tblPrEx>
          <w:tblCellMar>
            <w:top w:w="0" w:type="dxa"/>
            <w:left w:w="108" w:type="dxa"/>
            <w:bottom w:w="0" w:type="dxa"/>
            <w:right w:w="108" w:type="dxa"/>
          </w:tblCellMar>
        </w:tblPrEx>
        <w:trPr>
          <w:cantSplit/>
          <w:trHeight w:val="651" w:hRule="exact"/>
        </w:trPr>
        <w:tc>
          <w:tcPr>
            <w:tcW w:w="900" w:type="dxa"/>
            <w:tcBorders>
              <w:top w:val="single" w:color="auto" w:sz="6" w:space="0"/>
              <w:left w:val="single" w:color="auto" w:sz="6" w:space="0"/>
              <w:bottom w:val="single" w:color="auto" w:sz="6" w:space="0"/>
              <w:right w:val="single" w:color="auto" w:sz="6" w:space="0"/>
            </w:tcBorders>
            <w:noWrap w:val="0"/>
            <w:vAlign w:val="top"/>
          </w:tcPr>
          <w:p>
            <w:pPr>
              <w:shd w:val="clear" w:color="auto" w:fill="auto"/>
              <w:spacing w:beforeAutospacing="0" w:afterAutospacing="0" w:line="440" w:lineRule="exact"/>
              <w:ind w:firstLine="99"/>
              <w:rPr>
                <w:rFonts w:ascii="仿宋" w:hAnsi="仿宋" w:eastAsia="仿宋"/>
                <w:szCs w:val="21"/>
              </w:rPr>
            </w:pPr>
          </w:p>
        </w:tc>
        <w:tc>
          <w:tcPr>
            <w:tcW w:w="1725" w:type="dxa"/>
            <w:tcBorders>
              <w:top w:val="single" w:color="auto" w:sz="6" w:space="0"/>
              <w:left w:val="single" w:color="auto" w:sz="6" w:space="0"/>
              <w:bottom w:val="single" w:color="auto" w:sz="6" w:space="0"/>
              <w:right w:val="single" w:color="auto" w:sz="6" w:space="0"/>
            </w:tcBorders>
            <w:noWrap w:val="0"/>
            <w:vAlign w:val="top"/>
          </w:tcPr>
          <w:p>
            <w:pPr>
              <w:shd w:val="clear" w:color="auto" w:fill="auto"/>
              <w:spacing w:beforeAutospacing="0" w:afterAutospacing="0" w:line="440" w:lineRule="exact"/>
              <w:ind w:firstLine="99"/>
              <w:rPr>
                <w:rFonts w:ascii="仿宋" w:hAnsi="仿宋" w:eastAsia="仿宋"/>
                <w:szCs w:val="21"/>
              </w:rPr>
            </w:pPr>
          </w:p>
        </w:tc>
        <w:tc>
          <w:tcPr>
            <w:tcW w:w="1941" w:type="dxa"/>
            <w:tcBorders>
              <w:top w:val="single" w:color="auto" w:sz="6" w:space="0"/>
              <w:left w:val="single" w:color="auto" w:sz="6" w:space="0"/>
              <w:bottom w:val="single" w:color="auto" w:sz="6" w:space="0"/>
              <w:right w:val="single" w:color="auto" w:sz="6" w:space="0"/>
            </w:tcBorders>
            <w:noWrap w:val="0"/>
            <w:vAlign w:val="top"/>
          </w:tcPr>
          <w:p>
            <w:pPr>
              <w:shd w:val="clear" w:color="auto" w:fill="auto"/>
              <w:spacing w:beforeAutospacing="0" w:afterAutospacing="0" w:line="440" w:lineRule="exact"/>
              <w:ind w:firstLine="99"/>
              <w:rPr>
                <w:rFonts w:ascii="仿宋" w:hAnsi="仿宋" w:eastAsia="仿宋"/>
                <w:szCs w:val="21"/>
              </w:rPr>
            </w:pPr>
          </w:p>
        </w:tc>
        <w:tc>
          <w:tcPr>
            <w:tcW w:w="2050" w:type="dxa"/>
            <w:tcBorders>
              <w:top w:val="single" w:color="auto" w:sz="6" w:space="0"/>
              <w:left w:val="single" w:color="auto" w:sz="6" w:space="0"/>
              <w:bottom w:val="single" w:color="auto" w:sz="6" w:space="0"/>
              <w:right w:val="single" w:color="auto" w:sz="6" w:space="0"/>
            </w:tcBorders>
            <w:noWrap w:val="0"/>
            <w:vAlign w:val="top"/>
          </w:tcPr>
          <w:p>
            <w:pPr>
              <w:shd w:val="clear" w:color="auto" w:fill="auto"/>
              <w:spacing w:beforeAutospacing="0" w:afterAutospacing="0" w:line="440" w:lineRule="exact"/>
              <w:ind w:firstLine="99"/>
              <w:rPr>
                <w:rFonts w:ascii="仿宋" w:hAnsi="仿宋" w:eastAsia="仿宋"/>
                <w:szCs w:val="21"/>
              </w:rPr>
            </w:pPr>
          </w:p>
        </w:tc>
        <w:tc>
          <w:tcPr>
            <w:tcW w:w="2338" w:type="dxa"/>
            <w:tcBorders>
              <w:top w:val="single" w:color="auto" w:sz="6" w:space="0"/>
              <w:left w:val="single" w:color="auto" w:sz="6" w:space="0"/>
              <w:bottom w:val="single" w:color="auto" w:sz="6" w:space="0"/>
              <w:right w:val="single" w:color="auto" w:sz="6" w:space="0"/>
            </w:tcBorders>
            <w:noWrap w:val="0"/>
            <w:vAlign w:val="top"/>
          </w:tcPr>
          <w:p>
            <w:pPr>
              <w:shd w:val="clear" w:color="auto" w:fill="auto"/>
              <w:spacing w:beforeAutospacing="0" w:afterAutospacing="0" w:line="440" w:lineRule="exact"/>
              <w:ind w:firstLine="99"/>
              <w:rPr>
                <w:rFonts w:ascii="仿宋" w:hAnsi="仿宋" w:eastAsia="仿宋"/>
                <w:szCs w:val="21"/>
              </w:rPr>
            </w:pPr>
          </w:p>
        </w:tc>
      </w:tr>
      <w:tr>
        <w:tblPrEx>
          <w:tblCellMar>
            <w:top w:w="0" w:type="dxa"/>
            <w:left w:w="108" w:type="dxa"/>
            <w:bottom w:w="0" w:type="dxa"/>
            <w:right w:w="108" w:type="dxa"/>
          </w:tblCellMar>
        </w:tblPrEx>
        <w:trPr>
          <w:cantSplit/>
          <w:trHeight w:val="628" w:hRule="exact"/>
        </w:trPr>
        <w:tc>
          <w:tcPr>
            <w:tcW w:w="900" w:type="dxa"/>
            <w:tcBorders>
              <w:top w:val="single" w:color="auto" w:sz="6" w:space="0"/>
              <w:left w:val="single" w:color="auto" w:sz="6" w:space="0"/>
              <w:bottom w:val="single" w:color="auto" w:sz="6" w:space="0"/>
              <w:right w:val="single" w:color="auto" w:sz="6" w:space="0"/>
            </w:tcBorders>
            <w:noWrap w:val="0"/>
            <w:vAlign w:val="top"/>
          </w:tcPr>
          <w:p>
            <w:pPr>
              <w:shd w:val="clear" w:color="auto" w:fill="auto"/>
              <w:spacing w:beforeAutospacing="0" w:afterAutospacing="0" w:line="440" w:lineRule="exact"/>
              <w:ind w:firstLine="99"/>
              <w:rPr>
                <w:rFonts w:ascii="仿宋" w:hAnsi="仿宋" w:eastAsia="仿宋"/>
                <w:szCs w:val="21"/>
              </w:rPr>
            </w:pPr>
          </w:p>
        </w:tc>
        <w:tc>
          <w:tcPr>
            <w:tcW w:w="1725" w:type="dxa"/>
            <w:tcBorders>
              <w:top w:val="single" w:color="auto" w:sz="6" w:space="0"/>
              <w:left w:val="single" w:color="auto" w:sz="6" w:space="0"/>
              <w:bottom w:val="single" w:color="auto" w:sz="6" w:space="0"/>
              <w:right w:val="single" w:color="auto" w:sz="6" w:space="0"/>
            </w:tcBorders>
            <w:noWrap w:val="0"/>
            <w:vAlign w:val="top"/>
          </w:tcPr>
          <w:p>
            <w:pPr>
              <w:shd w:val="clear" w:color="auto" w:fill="auto"/>
              <w:spacing w:beforeAutospacing="0" w:afterAutospacing="0" w:line="440" w:lineRule="exact"/>
              <w:ind w:firstLine="99"/>
              <w:rPr>
                <w:rFonts w:ascii="仿宋" w:hAnsi="仿宋" w:eastAsia="仿宋"/>
                <w:szCs w:val="21"/>
              </w:rPr>
            </w:pPr>
          </w:p>
        </w:tc>
        <w:tc>
          <w:tcPr>
            <w:tcW w:w="1941" w:type="dxa"/>
            <w:tcBorders>
              <w:top w:val="single" w:color="auto" w:sz="6" w:space="0"/>
              <w:left w:val="single" w:color="auto" w:sz="6" w:space="0"/>
              <w:bottom w:val="single" w:color="auto" w:sz="6" w:space="0"/>
              <w:right w:val="single" w:color="auto" w:sz="6" w:space="0"/>
            </w:tcBorders>
            <w:noWrap w:val="0"/>
            <w:vAlign w:val="top"/>
          </w:tcPr>
          <w:p>
            <w:pPr>
              <w:shd w:val="clear" w:color="auto" w:fill="auto"/>
              <w:spacing w:beforeAutospacing="0" w:afterAutospacing="0" w:line="440" w:lineRule="exact"/>
              <w:ind w:firstLine="99"/>
              <w:rPr>
                <w:rFonts w:ascii="仿宋" w:hAnsi="仿宋" w:eastAsia="仿宋"/>
                <w:szCs w:val="21"/>
              </w:rPr>
            </w:pPr>
          </w:p>
        </w:tc>
        <w:tc>
          <w:tcPr>
            <w:tcW w:w="2050" w:type="dxa"/>
            <w:tcBorders>
              <w:top w:val="single" w:color="auto" w:sz="6" w:space="0"/>
              <w:left w:val="single" w:color="auto" w:sz="6" w:space="0"/>
              <w:bottom w:val="single" w:color="auto" w:sz="6" w:space="0"/>
              <w:right w:val="single" w:color="auto" w:sz="6" w:space="0"/>
            </w:tcBorders>
            <w:noWrap w:val="0"/>
            <w:vAlign w:val="top"/>
          </w:tcPr>
          <w:p>
            <w:pPr>
              <w:shd w:val="clear" w:color="auto" w:fill="auto"/>
              <w:spacing w:beforeAutospacing="0" w:afterAutospacing="0" w:line="440" w:lineRule="exact"/>
              <w:ind w:firstLine="99"/>
              <w:rPr>
                <w:rFonts w:ascii="仿宋" w:hAnsi="仿宋" w:eastAsia="仿宋"/>
                <w:szCs w:val="21"/>
              </w:rPr>
            </w:pPr>
          </w:p>
        </w:tc>
        <w:tc>
          <w:tcPr>
            <w:tcW w:w="2338" w:type="dxa"/>
            <w:tcBorders>
              <w:top w:val="single" w:color="auto" w:sz="6" w:space="0"/>
              <w:left w:val="single" w:color="auto" w:sz="6" w:space="0"/>
              <w:bottom w:val="single" w:color="auto" w:sz="6" w:space="0"/>
              <w:right w:val="single" w:color="auto" w:sz="6" w:space="0"/>
            </w:tcBorders>
            <w:noWrap w:val="0"/>
            <w:vAlign w:val="top"/>
          </w:tcPr>
          <w:p>
            <w:pPr>
              <w:shd w:val="clear" w:color="auto" w:fill="auto"/>
              <w:spacing w:beforeAutospacing="0" w:afterAutospacing="0" w:line="440" w:lineRule="exact"/>
              <w:ind w:firstLine="99"/>
              <w:rPr>
                <w:rFonts w:ascii="仿宋" w:hAnsi="仿宋" w:eastAsia="仿宋"/>
                <w:szCs w:val="21"/>
              </w:rPr>
            </w:pPr>
          </w:p>
        </w:tc>
      </w:tr>
    </w:tbl>
    <w:p>
      <w:pPr>
        <w:shd w:val="clear" w:color="auto" w:fill="auto"/>
        <w:spacing w:beforeAutospacing="0" w:afterAutospacing="0" w:line="440" w:lineRule="exact"/>
        <w:ind w:firstLine="99"/>
        <w:rPr>
          <w:rFonts w:ascii="仿宋" w:hAnsi="仿宋" w:eastAsia="仿宋"/>
          <w:szCs w:val="21"/>
        </w:rPr>
      </w:pPr>
    </w:p>
    <w:p>
      <w:pPr>
        <w:shd w:val="clear" w:color="auto" w:fill="auto"/>
        <w:spacing w:beforeAutospacing="0" w:afterAutospacing="0" w:line="440" w:lineRule="exact"/>
        <w:rPr>
          <w:rFonts w:ascii="仿宋" w:hAnsi="仿宋" w:eastAsia="仿宋"/>
          <w:sz w:val="24"/>
        </w:rPr>
      </w:pPr>
      <w:r>
        <w:rPr>
          <w:rFonts w:hint="eastAsia" w:ascii="仿宋" w:hAnsi="仿宋" w:eastAsia="仿宋"/>
          <w:sz w:val="24"/>
        </w:rPr>
        <w:t>供应商（盖公章）：</w:t>
      </w:r>
    </w:p>
    <w:p>
      <w:pPr>
        <w:shd w:val="clear" w:color="auto" w:fill="auto"/>
        <w:spacing w:beforeAutospacing="0" w:afterAutospacing="0" w:line="440" w:lineRule="exact"/>
        <w:rPr>
          <w:rFonts w:ascii="仿宋" w:hAnsi="仿宋" w:eastAsia="仿宋"/>
          <w:sz w:val="24"/>
        </w:rPr>
      </w:pPr>
      <w:r>
        <w:rPr>
          <w:rFonts w:hint="eastAsia" w:ascii="仿宋" w:hAnsi="仿宋" w:eastAsia="仿宋"/>
          <w:sz w:val="24"/>
        </w:rPr>
        <w:t>授权代理人（签字或签章）：</w:t>
      </w:r>
    </w:p>
    <w:p>
      <w:pPr>
        <w:widowControl/>
        <w:shd w:val="clear" w:color="auto" w:fill="auto"/>
        <w:spacing w:beforeAutospacing="0" w:afterAutospacing="0" w:line="440" w:lineRule="exact"/>
        <w:jc w:val="left"/>
        <w:rPr>
          <w:rFonts w:ascii="仿宋" w:hAnsi="仿宋" w:eastAsia="仿宋"/>
          <w:kern w:val="0"/>
          <w:sz w:val="24"/>
        </w:rPr>
      </w:pPr>
      <w:r>
        <w:rPr>
          <w:rFonts w:hint="eastAsia" w:ascii="仿宋" w:hAnsi="仿宋" w:eastAsia="仿宋"/>
          <w:sz w:val="24"/>
        </w:rPr>
        <w:t>日期：年月日</w:t>
      </w:r>
    </w:p>
    <w:p>
      <w:pPr>
        <w:widowControl/>
        <w:shd w:val="clear" w:color="auto" w:fill="auto"/>
        <w:spacing w:beforeAutospacing="0" w:afterAutospacing="0" w:line="440" w:lineRule="exact"/>
        <w:jc w:val="left"/>
        <w:rPr>
          <w:rFonts w:ascii="仿宋" w:hAnsi="仿宋" w:eastAsia="仿宋"/>
          <w:kern w:val="0"/>
          <w:sz w:val="24"/>
        </w:rPr>
      </w:pPr>
    </w:p>
    <w:p>
      <w:pPr>
        <w:shd w:val="clear" w:color="auto" w:fill="auto"/>
        <w:spacing w:beforeAutospacing="0" w:afterAutospacing="0" w:line="440" w:lineRule="exact"/>
        <w:rPr>
          <w:rFonts w:hint="eastAsia" w:ascii="仿宋" w:hAnsi="仿宋" w:eastAsia="仿宋"/>
          <w:b/>
        </w:rPr>
      </w:pPr>
      <w:r>
        <w:rPr>
          <w:rFonts w:hint="eastAsia" w:ascii="仿宋" w:hAnsi="仿宋" w:eastAsia="仿宋"/>
          <w:b/>
        </w:rPr>
        <w:t>重要说明：供应商在上表中说明的内容，至少应包括对本文件《投标须知前附表》提出的“交货期”、“交货地点”、“保修期”、“付款方式”、“投标有效期”、“报价方式”六项实质性商务内容逐条响应，否则，投标无效。评标委员会评审时，上述六项内容仅以此表内容为准。</w:t>
      </w:r>
    </w:p>
    <w:p>
      <w:pPr>
        <w:shd w:val="clear" w:color="auto" w:fill="auto"/>
        <w:spacing w:beforeAutospacing="0" w:afterAutospacing="0" w:line="440" w:lineRule="exact"/>
        <w:rPr>
          <w:rFonts w:hint="eastAsia" w:ascii="仿宋" w:hAnsi="仿宋" w:eastAsia="仿宋"/>
          <w:b/>
        </w:rPr>
      </w:pPr>
    </w:p>
    <w:p>
      <w:pPr>
        <w:shd w:val="clear" w:color="auto" w:fill="auto"/>
        <w:spacing w:beforeAutospacing="0" w:afterAutospacing="0" w:line="440" w:lineRule="exact"/>
        <w:rPr>
          <w:rFonts w:hint="eastAsia" w:ascii="仿宋" w:hAnsi="仿宋" w:eastAsia="仿宋"/>
          <w:kern w:val="0"/>
          <w:sz w:val="24"/>
        </w:rPr>
      </w:pPr>
      <w:r>
        <w:rPr>
          <w:rFonts w:ascii="仿宋" w:hAnsi="仿宋" w:eastAsia="仿宋"/>
          <w:b/>
          <w:bCs/>
          <w:kern w:val="0"/>
          <w:sz w:val="24"/>
        </w:rPr>
        <w:br w:type="page"/>
      </w:r>
      <w:r>
        <w:rPr>
          <w:rFonts w:hint="eastAsia" w:ascii="仿宋" w:hAnsi="仿宋" w:eastAsia="仿宋"/>
          <w:b/>
          <w:bCs/>
          <w:kern w:val="0"/>
          <w:sz w:val="24"/>
        </w:rPr>
        <w:t xml:space="preserve"> </w:t>
      </w:r>
      <w:r>
        <w:rPr>
          <w:rFonts w:hint="eastAsia" w:ascii="仿宋" w:hAnsi="仿宋" w:eastAsia="仿宋"/>
          <w:b/>
          <w:bCs/>
          <w:kern w:val="0"/>
          <w:sz w:val="24"/>
          <w:lang w:eastAsia="zh-CN"/>
        </w:rPr>
        <w:t>附件十、</w:t>
      </w:r>
      <w:r>
        <w:rPr>
          <w:rFonts w:hint="eastAsia" w:ascii="仿宋" w:hAnsi="仿宋" w:eastAsia="仿宋"/>
          <w:b/>
          <w:kern w:val="0"/>
          <w:sz w:val="24"/>
        </w:rPr>
        <w:t>售后服务承诺及</w:t>
      </w:r>
      <w:r>
        <w:rPr>
          <w:rFonts w:hint="eastAsia" w:ascii="仿宋" w:hAnsi="仿宋" w:eastAsia="仿宋"/>
          <w:b/>
          <w:kern w:val="0"/>
          <w:sz w:val="24"/>
          <w:lang w:eastAsia="zh-CN"/>
        </w:rPr>
        <w:t>其他</w:t>
      </w:r>
      <w:r>
        <w:rPr>
          <w:rFonts w:hint="eastAsia" w:ascii="仿宋" w:hAnsi="仿宋" w:eastAsia="仿宋"/>
          <w:b/>
          <w:kern w:val="0"/>
          <w:sz w:val="24"/>
        </w:rPr>
        <w:t>服务</w:t>
      </w:r>
    </w:p>
    <w:p>
      <w:pPr>
        <w:shd w:val="clear" w:color="auto" w:fill="auto"/>
        <w:spacing w:beforeAutospacing="0" w:afterAutospacing="0" w:line="440" w:lineRule="exact"/>
        <w:rPr>
          <w:rFonts w:hint="eastAsia" w:ascii="仿宋" w:hAnsi="仿宋" w:eastAsia="仿宋"/>
          <w:bCs/>
          <w:kern w:val="0"/>
          <w:sz w:val="24"/>
        </w:rPr>
      </w:pPr>
      <w:r>
        <w:rPr>
          <w:rFonts w:hint="eastAsia" w:ascii="仿宋" w:hAnsi="仿宋" w:eastAsia="仿宋"/>
          <w:bCs/>
          <w:kern w:val="0"/>
          <w:sz w:val="24"/>
        </w:rPr>
        <w:t>包括但不限于以下内容：</w:t>
      </w:r>
    </w:p>
    <w:p>
      <w:pPr>
        <w:shd w:val="clear" w:color="auto" w:fill="auto"/>
        <w:spacing w:beforeAutospacing="0" w:afterAutospacing="0" w:line="400" w:lineRule="exact"/>
        <w:rPr>
          <w:rFonts w:hint="eastAsia" w:ascii="仿宋" w:hAnsi="仿宋" w:eastAsia="仿宋"/>
          <w:kern w:val="0"/>
          <w:sz w:val="24"/>
        </w:rPr>
      </w:pPr>
      <w:r>
        <w:rPr>
          <w:rFonts w:hint="eastAsia" w:ascii="仿宋" w:hAnsi="仿宋" w:eastAsia="仿宋"/>
          <w:kern w:val="0"/>
          <w:sz w:val="24"/>
        </w:rPr>
        <w:t>①后续服务的程序、内容、措施以及合理化建议</w:t>
      </w:r>
    </w:p>
    <w:p>
      <w:pPr>
        <w:shd w:val="clear" w:color="auto" w:fill="auto"/>
        <w:spacing w:beforeAutospacing="0" w:afterAutospacing="0" w:line="400" w:lineRule="exact"/>
        <w:rPr>
          <w:rFonts w:hint="eastAsia" w:ascii="仿宋" w:hAnsi="仿宋" w:eastAsia="仿宋"/>
          <w:kern w:val="0"/>
          <w:sz w:val="24"/>
        </w:rPr>
      </w:pPr>
      <w:r>
        <w:rPr>
          <w:rFonts w:hint="eastAsia" w:ascii="仿宋" w:hAnsi="仿宋" w:eastAsia="仿宋"/>
          <w:kern w:val="0"/>
          <w:sz w:val="24"/>
        </w:rPr>
        <w:t>②培训计划方案、故障响应时间和后续技术支持情况</w:t>
      </w:r>
    </w:p>
    <w:p>
      <w:pPr>
        <w:shd w:val="clear" w:color="auto" w:fill="auto"/>
        <w:spacing w:beforeAutospacing="0" w:afterAutospacing="0" w:line="440" w:lineRule="exact"/>
        <w:rPr>
          <w:rFonts w:ascii="仿宋" w:hAnsi="仿宋" w:eastAsia="仿宋"/>
          <w:bCs/>
          <w:kern w:val="0"/>
          <w:sz w:val="24"/>
        </w:rPr>
      </w:pPr>
      <w:r>
        <w:rPr>
          <w:rFonts w:hint="eastAsia" w:ascii="仿宋" w:hAnsi="仿宋" w:eastAsia="仿宋"/>
          <w:kern w:val="0"/>
          <w:sz w:val="24"/>
          <w:szCs w:val="22"/>
        </w:rPr>
        <w:t>③后续服务网点明细表（包括联系人、详细地址、电话、传真）及服务情况一览表</w:t>
      </w:r>
    </w:p>
    <w:p>
      <w:pPr>
        <w:shd w:val="clear" w:color="auto" w:fill="auto"/>
        <w:spacing w:beforeAutospacing="0" w:afterAutospacing="0" w:line="440" w:lineRule="exact"/>
        <w:rPr>
          <w:rFonts w:hint="eastAsia" w:ascii="仿宋" w:hAnsi="仿宋" w:eastAsia="仿宋"/>
          <w:b/>
          <w:bCs/>
          <w:kern w:val="0"/>
          <w:sz w:val="24"/>
          <w:lang w:eastAsia="zh-CN"/>
        </w:rPr>
      </w:pPr>
      <w:r>
        <w:rPr>
          <w:rFonts w:ascii="仿宋" w:hAnsi="仿宋" w:eastAsia="仿宋"/>
          <w:b/>
          <w:bCs/>
          <w:kern w:val="0"/>
          <w:sz w:val="24"/>
        </w:rPr>
        <w:br w:type="page"/>
      </w:r>
      <w:r>
        <w:rPr>
          <w:rFonts w:hint="eastAsia" w:ascii="仿宋" w:hAnsi="仿宋" w:eastAsia="仿宋"/>
          <w:b/>
          <w:bCs/>
          <w:kern w:val="0"/>
          <w:sz w:val="24"/>
        </w:rPr>
        <w:t xml:space="preserve"> </w:t>
      </w:r>
      <w:r>
        <w:rPr>
          <w:rFonts w:hint="eastAsia" w:ascii="仿宋" w:hAnsi="仿宋" w:eastAsia="仿宋"/>
          <w:b/>
          <w:bCs/>
          <w:kern w:val="0"/>
          <w:sz w:val="24"/>
          <w:lang w:eastAsia="zh-CN"/>
        </w:rPr>
        <w:t>附件十一、</w:t>
      </w:r>
      <w:r>
        <w:rPr>
          <w:rFonts w:hint="eastAsia" w:ascii="仿宋" w:hAnsi="仿宋" w:eastAsia="仿宋"/>
          <w:b/>
          <w:bCs/>
          <w:kern w:val="0"/>
          <w:sz w:val="24"/>
        </w:rPr>
        <w:t xml:space="preserve"> </w:t>
      </w:r>
      <w:r>
        <w:rPr>
          <w:rFonts w:hint="eastAsia" w:ascii="仿宋" w:hAnsi="仿宋" w:eastAsia="仿宋"/>
          <w:b/>
          <w:bCs/>
          <w:kern w:val="0"/>
          <w:sz w:val="24"/>
          <w:lang w:eastAsia="zh-CN"/>
        </w:rPr>
        <w:t>近三年类似项目业绩表</w:t>
      </w:r>
    </w:p>
    <w:p>
      <w:pPr>
        <w:widowControl/>
        <w:shd w:val="clear" w:color="auto" w:fill="auto"/>
        <w:spacing w:before="314" w:beforeLines="100" w:beforeAutospacing="0" w:after="157" w:afterLines="50" w:afterAutospacing="0" w:line="440" w:lineRule="exact"/>
        <w:jc w:val="center"/>
        <w:rPr>
          <w:rFonts w:ascii="仿宋" w:hAnsi="仿宋" w:eastAsia="仿宋"/>
          <w:b/>
          <w:sz w:val="28"/>
          <w:szCs w:val="28"/>
          <w:lang w:val="en-GB"/>
        </w:rPr>
      </w:pPr>
      <w:r>
        <w:rPr>
          <w:rFonts w:hint="eastAsia" w:ascii="仿宋" w:hAnsi="仿宋" w:eastAsia="仿宋"/>
          <w:b/>
          <w:bCs/>
          <w:kern w:val="0"/>
          <w:sz w:val="28"/>
          <w:szCs w:val="28"/>
        </w:rPr>
        <w:t>业绩表</w:t>
      </w:r>
    </w:p>
    <w:tbl>
      <w:tblPr>
        <w:tblStyle w:val="61"/>
        <w:tblW w:w="943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89"/>
        <w:gridCol w:w="2268"/>
        <w:gridCol w:w="1760"/>
        <w:gridCol w:w="1393"/>
        <w:gridCol w:w="31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 w:hRule="atLeast"/>
          <w:jc w:val="center"/>
        </w:trPr>
        <w:tc>
          <w:tcPr>
            <w:tcW w:w="889" w:type="dxa"/>
            <w:shd w:val="clear" w:color="auto" w:fill="F3F3F3"/>
            <w:noWrap w:val="0"/>
            <w:vAlign w:val="center"/>
          </w:tcPr>
          <w:p>
            <w:pPr>
              <w:widowControl/>
              <w:shd w:val="clear" w:color="auto" w:fill="auto"/>
              <w:spacing w:beforeAutospacing="0" w:afterAutospacing="0" w:line="440" w:lineRule="exact"/>
              <w:jc w:val="center"/>
              <w:rPr>
                <w:rFonts w:ascii="仿宋" w:hAnsi="仿宋" w:eastAsia="仿宋"/>
                <w:bCs/>
                <w:szCs w:val="21"/>
              </w:rPr>
            </w:pPr>
            <w:r>
              <w:rPr>
                <w:rFonts w:hint="eastAsia" w:ascii="仿宋" w:hAnsi="仿宋" w:eastAsia="仿宋"/>
                <w:bCs/>
                <w:szCs w:val="21"/>
              </w:rPr>
              <w:t>序号</w:t>
            </w:r>
          </w:p>
        </w:tc>
        <w:tc>
          <w:tcPr>
            <w:tcW w:w="2268" w:type="dxa"/>
            <w:shd w:val="clear" w:color="auto" w:fill="F3F3F3"/>
            <w:noWrap w:val="0"/>
            <w:vAlign w:val="center"/>
          </w:tcPr>
          <w:p>
            <w:pPr>
              <w:widowControl/>
              <w:shd w:val="clear" w:color="auto" w:fill="auto"/>
              <w:spacing w:beforeAutospacing="0" w:afterAutospacing="0" w:line="440" w:lineRule="exact"/>
              <w:jc w:val="center"/>
              <w:rPr>
                <w:rFonts w:ascii="仿宋" w:hAnsi="仿宋" w:eastAsia="仿宋"/>
                <w:bCs/>
                <w:szCs w:val="21"/>
              </w:rPr>
            </w:pPr>
            <w:r>
              <w:rPr>
                <w:rFonts w:hint="eastAsia" w:ascii="仿宋" w:hAnsi="仿宋" w:eastAsia="仿宋"/>
                <w:bCs/>
                <w:szCs w:val="21"/>
                <w:lang w:eastAsia="zh-CN"/>
              </w:rPr>
              <w:t>项目</w:t>
            </w:r>
            <w:r>
              <w:rPr>
                <w:rFonts w:hint="eastAsia" w:ascii="仿宋" w:hAnsi="仿宋" w:eastAsia="仿宋"/>
                <w:bCs/>
                <w:szCs w:val="21"/>
              </w:rPr>
              <w:t>名称</w:t>
            </w:r>
          </w:p>
        </w:tc>
        <w:tc>
          <w:tcPr>
            <w:tcW w:w="1760" w:type="dxa"/>
            <w:shd w:val="clear" w:color="auto" w:fill="F3F3F3"/>
            <w:noWrap w:val="0"/>
            <w:vAlign w:val="center"/>
          </w:tcPr>
          <w:p>
            <w:pPr>
              <w:widowControl/>
              <w:shd w:val="clear" w:color="auto" w:fill="auto"/>
              <w:spacing w:beforeAutospacing="0" w:afterAutospacing="0" w:line="440" w:lineRule="exact"/>
              <w:jc w:val="center"/>
              <w:rPr>
                <w:rFonts w:ascii="仿宋" w:hAnsi="仿宋" w:eastAsia="仿宋"/>
                <w:bCs/>
                <w:szCs w:val="21"/>
              </w:rPr>
            </w:pPr>
            <w:r>
              <w:rPr>
                <w:rFonts w:hint="eastAsia" w:ascii="仿宋" w:hAnsi="仿宋" w:eastAsia="仿宋"/>
                <w:bCs/>
                <w:szCs w:val="21"/>
              </w:rPr>
              <w:t>数量</w:t>
            </w:r>
          </w:p>
        </w:tc>
        <w:tc>
          <w:tcPr>
            <w:tcW w:w="1393" w:type="dxa"/>
            <w:shd w:val="clear" w:color="auto" w:fill="F3F3F3"/>
            <w:noWrap w:val="0"/>
            <w:vAlign w:val="center"/>
          </w:tcPr>
          <w:p>
            <w:pPr>
              <w:widowControl/>
              <w:shd w:val="clear" w:color="auto" w:fill="auto"/>
              <w:spacing w:beforeAutospacing="0" w:afterAutospacing="0" w:line="440" w:lineRule="exact"/>
              <w:jc w:val="center"/>
              <w:rPr>
                <w:rFonts w:ascii="仿宋" w:hAnsi="仿宋" w:eastAsia="仿宋"/>
                <w:bCs/>
                <w:szCs w:val="21"/>
              </w:rPr>
            </w:pPr>
            <w:r>
              <w:rPr>
                <w:rFonts w:hint="eastAsia" w:ascii="仿宋" w:hAnsi="仿宋" w:eastAsia="仿宋"/>
                <w:bCs/>
                <w:szCs w:val="21"/>
              </w:rPr>
              <w:t>合同价格</w:t>
            </w:r>
          </w:p>
        </w:tc>
        <w:tc>
          <w:tcPr>
            <w:tcW w:w="3120" w:type="dxa"/>
            <w:shd w:val="clear" w:color="auto" w:fill="F3F3F3"/>
            <w:noWrap w:val="0"/>
            <w:vAlign w:val="center"/>
          </w:tcPr>
          <w:p>
            <w:pPr>
              <w:widowControl/>
              <w:shd w:val="clear" w:color="auto" w:fill="auto"/>
              <w:spacing w:beforeAutospacing="0" w:afterAutospacing="0" w:line="440" w:lineRule="exact"/>
              <w:jc w:val="center"/>
              <w:rPr>
                <w:rFonts w:ascii="仿宋" w:hAnsi="仿宋" w:eastAsia="仿宋"/>
                <w:bCs/>
                <w:szCs w:val="21"/>
              </w:rPr>
            </w:pPr>
            <w:r>
              <w:rPr>
                <w:rFonts w:hint="eastAsia" w:ascii="仿宋" w:hAnsi="仿宋" w:eastAsia="仿宋"/>
                <w:bCs/>
                <w:szCs w:val="21"/>
              </w:rPr>
              <w:t>业主名称/联系人/电话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5" w:hRule="atLeast"/>
          <w:jc w:val="center"/>
        </w:trPr>
        <w:tc>
          <w:tcPr>
            <w:tcW w:w="889" w:type="dxa"/>
            <w:noWrap w:val="0"/>
            <w:vAlign w:val="center"/>
          </w:tcPr>
          <w:p>
            <w:pPr>
              <w:widowControl/>
              <w:shd w:val="clear" w:color="auto" w:fill="auto"/>
              <w:spacing w:beforeAutospacing="0" w:afterAutospacing="0" w:line="440" w:lineRule="exact"/>
              <w:jc w:val="left"/>
              <w:rPr>
                <w:rFonts w:ascii="仿宋" w:hAnsi="仿宋" w:eastAsia="仿宋"/>
                <w:szCs w:val="21"/>
              </w:rPr>
            </w:pPr>
          </w:p>
        </w:tc>
        <w:tc>
          <w:tcPr>
            <w:tcW w:w="2268" w:type="dxa"/>
            <w:noWrap w:val="0"/>
            <w:vAlign w:val="center"/>
          </w:tcPr>
          <w:p>
            <w:pPr>
              <w:widowControl/>
              <w:shd w:val="clear" w:color="auto" w:fill="auto"/>
              <w:spacing w:beforeAutospacing="0" w:afterAutospacing="0" w:line="440" w:lineRule="exact"/>
              <w:jc w:val="left"/>
              <w:rPr>
                <w:rFonts w:ascii="仿宋" w:hAnsi="仿宋" w:eastAsia="仿宋"/>
                <w:szCs w:val="21"/>
              </w:rPr>
            </w:pPr>
          </w:p>
        </w:tc>
        <w:tc>
          <w:tcPr>
            <w:tcW w:w="1760" w:type="dxa"/>
            <w:noWrap w:val="0"/>
            <w:vAlign w:val="top"/>
          </w:tcPr>
          <w:p>
            <w:pPr>
              <w:widowControl/>
              <w:shd w:val="clear" w:color="auto" w:fill="auto"/>
              <w:spacing w:beforeAutospacing="0" w:afterAutospacing="0" w:line="440" w:lineRule="exact"/>
              <w:jc w:val="left"/>
              <w:rPr>
                <w:rFonts w:ascii="仿宋" w:hAnsi="仿宋" w:eastAsia="仿宋"/>
                <w:szCs w:val="21"/>
              </w:rPr>
            </w:pPr>
          </w:p>
        </w:tc>
        <w:tc>
          <w:tcPr>
            <w:tcW w:w="1393" w:type="dxa"/>
            <w:noWrap w:val="0"/>
            <w:vAlign w:val="center"/>
          </w:tcPr>
          <w:p>
            <w:pPr>
              <w:widowControl/>
              <w:shd w:val="clear" w:color="auto" w:fill="auto"/>
              <w:spacing w:beforeAutospacing="0" w:afterAutospacing="0" w:line="440" w:lineRule="exact"/>
              <w:jc w:val="left"/>
              <w:rPr>
                <w:rFonts w:ascii="仿宋" w:hAnsi="仿宋" w:eastAsia="仿宋"/>
                <w:szCs w:val="21"/>
              </w:rPr>
            </w:pPr>
          </w:p>
        </w:tc>
        <w:tc>
          <w:tcPr>
            <w:tcW w:w="3120" w:type="dxa"/>
            <w:noWrap w:val="0"/>
            <w:vAlign w:val="center"/>
          </w:tcPr>
          <w:p>
            <w:pPr>
              <w:widowControl/>
              <w:shd w:val="clear" w:color="auto" w:fill="auto"/>
              <w:spacing w:beforeAutospacing="0" w:afterAutospacing="0" w:line="440" w:lineRule="exact"/>
              <w:jc w:val="left"/>
              <w:rPr>
                <w:rFonts w:ascii="仿宋" w:hAnsi="仿宋" w:eastAsia="仿宋"/>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5" w:hRule="atLeast"/>
          <w:jc w:val="center"/>
        </w:trPr>
        <w:tc>
          <w:tcPr>
            <w:tcW w:w="889" w:type="dxa"/>
            <w:noWrap w:val="0"/>
            <w:vAlign w:val="center"/>
          </w:tcPr>
          <w:p>
            <w:pPr>
              <w:widowControl/>
              <w:shd w:val="clear" w:color="auto" w:fill="auto"/>
              <w:spacing w:beforeAutospacing="0" w:afterAutospacing="0" w:line="440" w:lineRule="exact"/>
              <w:jc w:val="left"/>
              <w:rPr>
                <w:rFonts w:ascii="仿宋" w:hAnsi="仿宋" w:eastAsia="仿宋"/>
                <w:szCs w:val="21"/>
              </w:rPr>
            </w:pPr>
          </w:p>
        </w:tc>
        <w:tc>
          <w:tcPr>
            <w:tcW w:w="2268" w:type="dxa"/>
            <w:noWrap w:val="0"/>
            <w:vAlign w:val="center"/>
          </w:tcPr>
          <w:p>
            <w:pPr>
              <w:widowControl/>
              <w:shd w:val="clear" w:color="auto" w:fill="auto"/>
              <w:spacing w:beforeAutospacing="0" w:afterAutospacing="0" w:line="440" w:lineRule="exact"/>
              <w:jc w:val="left"/>
              <w:rPr>
                <w:rFonts w:ascii="仿宋" w:hAnsi="仿宋" w:eastAsia="仿宋"/>
                <w:szCs w:val="21"/>
              </w:rPr>
            </w:pPr>
          </w:p>
        </w:tc>
        <w:tc>
          <w:tcPr>
            <w:tcW w:w="1760" w:type="dxa"/>
            <w:noWrap w:val="0"/>
            <w:vAlign w:val="top"/>
          </w:tcPr>
          <w:p>
            <w:pPr>
              <w:widowControl/>
              <w:shd w:val="clear" w:color="auto" w:fill="auto"/>
              <w:spacing w:beforeAutospacing="0" w:afterAutospacing="0" w:line="440" w:lineRule="exact"/>
              <w:jc w:val="left"/>
              <w:rPr>
                <w:rFonts w:ascii="仿宋" w:hAnsi="仿宋" w:eastAsia="仿宋"/>
                <w:szCs w:val="21"/>
              </w:rPr>
            </w:pPr>
          </w:p>
        </w:tc>
        <w:tc>
          <w:tcPr>
            <w:tcW w:w="1393" w:type="dxa"/>
            <w:noWrap w:val="0"/>
            <w:vAlign w:val="center"/>
          </w:tcPr>
          <w:p>
            <w:pPr>
              <w:widowControl/>
              <w:shd w:val="clear" w:color="auto" w:fill="auto"/>
              <w:spacing w:beforeAutospacing="0" w:afterAutospacing="0" w:line="440" w:lineRule="exact"/>
              <w:jc w:val="left"/>
              <w:rPr>
                <w:rFonts w:ascii="仿宋" w:hAnsi="仿宋" w:eastAsia="仿宋"/>
                <w:szCs w:val="21"/>
              </w:rPr>
            </w:pPr>
          </w:p>
        </w:tc>
        <w:tc>
          <w:tcPr>
            <w:tcW w:w="3120" w:type="dxa"/>
            <w:noWrap w:val="0"/>
            <w:vAlign w:val="center"/>
          </w:tcPr>
          <w:p>
            <w:pPr>
              <w:widowControl/>
              <w:shd w:val="clear" w:color="auto" w:fill="auto"/>
              <w:spacing w:beforeAutospacing="0" w:afterAutospacing="0" w:line="440" w:lineRule="exact"/>
              <w:jc w:val="left"/>
              <w:rPr>
                <w:rFonts w:ascii="仿宋" w:hAnsi="仿宋" w:eastAsia="仿宋"/>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5" w:hRule="atLeast"/>
          <w:jc w:val="center"/>
        </w:trPr>
        <w:tc>
          <w:tcPr>
            <w:tcW w:w="889" w:type="dxa"/>
            <w:noWrap w:val="0"/>
            <w:vAlign w:val="center"/>
          </w:tcPr>
          <w:p>
            <w:pPr>
              <w:widowControl/>
              <w:shd w:val="clear" w:color="auto" w:fill="auto"/>
              <w:spacing w:beforeAutospacing="0" w:afterAutospacing="0" w:line="440" w:lineRule="exact"/>
              <w:jc w:val="left"/>
              <w:rPr>
                <w:rFonts w:ascii="仿宋" w:hAnsi="仿宋" w:eastAsia="仿宋"/>
                <w:szCs w:val="21"/>
              </w:rPr>
            </w:pPr>
          </w:p>
        </w:tc>
        <w:tc>
          <w:tcPr>
            <w:tcW w:w="2268" w:type="dxa"/>
            <w:noWrap w:val="0"/>
            <w:vAlign w:val="center"/>
          </w:tcPr>
          <w:p>
            <w:pPr>
              <w:widowControl/>
              <w:shd w:val="clear" w:color="auto" w:fill="auto"/>
              <w:spacing w:beforeAutospacing="0" w:afterAutospacing="0" w:line="440" w:lineRule="exact"/>
              <w:jc w:val="left"/>
              <w:rPr>
                <w:rFonts w:ascii="仿宋" w:hAnsi="仿宋" w:eastAsia="仿宋"/>
                <w:szCs w:val="21"/>
              </w:rPr>
            </w:pPr>
          </w:p>
        </w:tc>
        <w:tc>
          <w:tcPr>
            <w:tcW w:w="1760" w:type="dxa"/>
            <w:noWrap w:val="0"/>
            <w:vAlign w:val="top"/>
          </w:tcPr>
          <w:p>
            <w:pPr>
              <w:widowControl/>
              <w:shd w:val="clear" w:color="auto" w:fill="auto"/>
              <w:spacing w:beforeAutospacing="0" w:afterAutospacing="0" w:line="440" w:lineRule="exact"/>
              <w:jc w:val="left"/>
              <w:rPr>
                <w:rFonts w:ascii="仿宋" w:hAnsi="仿宋" w:eastAsia="仿宋"/>
                <w:szCs w:val="21"/>
              </w:rPr>
            </w:pPr>
          </w:p>
        </w:tc>
        <w:tc>
          <w:tcPr>
            <w:tcW w:w="1393" w:type="dxa"/>
            <w:noWrap w:val="0"/>
            <w:vAlign w:val="center"/>
          </w:tcPr>
          <w:p>
            <w:pPr>
              <w:widowControl/>
              <w:shd w:val="clear" w:color="auto" w:fill="auto"/>
              <w:spacing w:beforeAutospacing="0" w:afterAutospacing="0" w:line="440" w:lineRule="exact"/>
              <w:jc w:val="left"/>
              <w:rPr>
                <w:rFonts w:ascii="仿宋" w:hAnsi="仿宋" w:eastAsia="仿宋"/>
                <w:szCs w:val="21"/>
              </w:rPr>
            </w:pPr>
          </w:p>
        </w:tc>
        <w:tc>
          <w:tcPr>
            <w:tcW w:w="3120" w:type="dxa"/>
            <w:noWrap w:val="0"/>
            <w:vAlign w:val="center"/>
          </w:tcPr>
          <w:p>
            <w:pPr>
              <w:widowControl/>
              <w:shd w:val="clear" w:color="auto" w:fill="auto"/>
              <w:spacing w:beforeAutospacing="0" w:afterAutospacing="0" w:line="440" w:lineRule="exact"/>
              <w:jc w:val="left"/>
              <w:rPr>
                <w:rFonts w:ascii="仿宋" w:hAnsi="仿宋" w:eastAsia="仿宋"/>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5" w:hRule="atLeast"/>
          <w:jc w:val="center"/>
        </w:trPr>
        <w:tc>
          <w:tcPr>
            <w:tcW w:w="889" w:type="dxa"/>
            <w:noWrap w:val="0"/>
            <w:vAlign w:val="center"/>
          </w:tcPr>
          <w:p>
            <w:pPr>
              <w:widowControl/>
              <w:shd w:val="clear" w:color="auto" w:fill="auto"/>
              <w:spacing w:beforeAutospacing="0" w:afterAutospacing="0" w:line="440" w:lineRule="exact"/>
              <w:jc w:val="left"/>
              <w:rPr>
                <w:rFonts w:ascii="仿宋" w:hAnsi="仿宋" w:eastAsia="仿宋"/>
                <w:szCs w:val="21"/>
              </w:rPr>
            </w:pPr>
          </w:p>
        </w:tc>
        <w:tc>
          <w:tcPr>
            <w:tcW w:w="2268" w:type="dxa"/>
            <w:noWrap w:val="0"/>
            <w:vAlign w:val="center"/>
          </w:tcPr>
          <w:p>
            <w:pPr>
              <w:widowControl/>
              <w:shd w:val="clear" w:color="auto" w:fill="auto"/>
              <w:spacing w:beforeAutospacing="0" w:afterAutospacing="0" w:line="440" w:lineRule="exact"/>
              <w:jc w:val="left"/>
              <w:rPr>
                <w:rFonts w:ascii="仿宋" w:hAnsi="仿宋" w:eastAsia="仿宋"/>
                <w:szCs w:val="21"/>
              </w:rPr>
            </w:pPr>
          </w:p>
        </w:tc>
        <w:tc>
          <w:tcPr>
            <w:tcW w:w="1760" w:type="dxa"/>
            <w:noWrap w:val="0"/>
            <w:vAlign w:val="top"/>
          </w:tcPr>
          <w:p>
            <w:pPr>
              <w:widowControl/>
              <w:shd w:val="clear" w:color="auto" w:fill="auto"/>
              <w:spacing w:beforeAutospacing="0" w:afterAutospacing="0" w:line="440" w:lineRule="exact"/>
              <w:jc w:val="left"/>
              <w:rPr>
                <w:rFonts w:ascii="仿宋" w:hAnsi="仿宋" w:eastAsia="仿宋"/>
                <w:szCs w:val="21"/>
              </w:rPr>
            </w:pPr>
          </w:p>
        </w:tc>
        <w:tc>
          <w:tcPr>
            <w:tcW w:w="1393" w:type="dxa"/>
            <w:noWrap w:val="0"/>
            <w:vAlign w:val="center"/>
          </w:tcPr>
          <w:p>
            <w:pPr>
              <w:widowControl/>
              <w:shd w:val="clear" w:color="auto" w:fill="auto"/>
              <w:spacing w:beforeAutospacing="0" w:afterAutospacing="0" w:line="440" w:lineRule="exact"/>
              <w:jc w:val="left"/>
              <w:rPr>
                <w:rFonts w:ascii="仿宋" w:hAnsi="仿宋" w:eastAsia="仿宋"/>
                <w:szCs w:val="21"/>
              </w:rPr>
            </w:pPr>
          </w:p>
        </w:tc>
        <w:tc>
          <w:tcPr>
            <w:tcW w:w="3120" w:type="dxa"/>
            <w:noWrap w:val="0"/>
            <w:vAlign w:val="center"/>
          </w:tcPr>
          <w:p>
            <w:pPr>
              <w:widowControl/>
              <w:shd w:val="clear" w:color="auto" w:fill="auto"/>
              <w:spacing w:beforeAutospacing="0" w:afterAutospacing="0" w:line="440" w:lineRule="exact"/>
              <w:jc w:val="left"/>
              <w:rPr>
                <w:rFonts w:ascii="仿宋" w:hAnsi="仿宋" w:eastAsia="仿宋"/>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5" w:hRule="atLeast"/>
          <w:jc w:val="center"/>
        </w:trPr>
        <w:tc>
          <w:tcPr>
            <w:tcW w:w="889" w:type="dxa"/>
            <w:noWrap w:val="0"/>
            <w:vAlign w:val="center"/>
          </w:tcPr>
          <w:p>
            <w:pPr>
              <w:widowControl/>
              <w:shd w:val="clear" w:color="auto" w:fill="auto"/>
              <w:spacing w:beforeAutospacing="0" w:afterAutospacing="0" w:line="440" w:lineRule="exact"/>
              <w:jc w:val="left"/>
              <w:rPr>
                <w:rFonts w:ascii="仿宋" w:hAnsi="仿宋" w:eastAsia="仿宋"/>
                <w:szCs w:val="21"/>
              </w:rPr>
            </w:pPr>
          </w:p>
        </w:tc>
        <w:tc>
          <w:tcPr>
            <w:tcW w:w="2268" w:type="dxa"/>
            <w:noWrap w:val="0"/>
            <w:vAlign w:val="center"/>
          </w:tcPr>
          <w:p>
            <w:pPr>
              <w:widowControl/>
              <w:shd w:val="clear" w:color="auto" w:fill="auto"/>
              <w:spacing w:beforeAutospacing="0" w:afterAutospacing="0" w:line="440" w:lineRule="exact"/>
              <w:jc w:val="left"/>
              <w:rPr>
                <w:rFonts w:ascii="仿宋" w:hAnsi="仿宋" w:eastAsia="仿宋"/>
                <w:szCs w:val="21"/>
              </w:rPr>
            </w:pPr>
          </w:p>
        </w:tc>
        <w:tc>
          <w:tcPr>
            <w:tcW w:w="1760" w:type="dxa"/>
            <w:noWrap w:val="0"/>
            <w:vAlign w:val="top"/>
          </w:tcPr>
          <w:p>
            <w:pPr>
              <w:widowControl/>
              <w:shd w:val="clear" w:color="auto" w:fill="auto"/>
              <w:spacing w:beforeAutospacing="0" w:afterAutospacing="0" w:line="440" w:lineRule="exact"/>
              <w:jc w:val="left"/>
              <w:rPr>
                <w:rFonts w:ascii="仿宋" w:hAnsi="仿宋" w:eastAsia="仿宋"/>
                <w:szCs w:val="21"/>
              </w:rPr>
            </w:pPr>
          </w:p>
        </w:tc>
        <w:tc>
          <w:tcPr>
            <w:tcW w:w="1393" w:type="dxa"/>
            <w:noWrap w:val="0"/>
            <w:vAlign w:val="center"/>
          </w:tcPr>
          <w:p>
            <w:pPr>
              <w:widowControl/>
              <w:shd w:val="clear" w:color="auto" w:fill="auto"/>
              <w:spacing w:beforeAutospacing="0" w:afterAutospacing="0" w:line="440" w:lineRule="exact"/>
              <w:jc w:val="left"/>
              <w:rPr>
                <w:rFonts w:ascii="仿宋" w:hAnsi="仿宋" w:eastAsia="仿宋"/>
                <w:szCs w:val="21"/>
              </w:rPr>
            </w:pPr>
          </w:p>
        </w:tc>
        <w:tc>
          <w:tcPr>
            <w:tcW w:w="3120" w:type="dxa"/>
            <w:noWrap w:val="0"/>
            <w:vAlign w:val="center"/>
          </w:tcPr>
          <w:p>
            <w:pPr>
              <w:widowControl/>
              <w:shd w:val="clear" w:color="auto" w:fill="auto"/>
              <w:spacing w:beforeAutospacing="0" w:afterAutospacing="0" w:line="440" w:lineRule="exact"/>
              <w:jc w:val="left"/>
              <w:rPr>
                <w:rFonts w:ascii="仿宋" w:hAnsi="仿宋" w:eastAsia="仿宋"/>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5" w:hRule="atLeast"/>
          <w:jc w:val="center"/>
        </w:trPr>
        <w:tc>
          <w:tcPr>
            <w:tcW w:w="889" w:type="dxa"/>
            <w:noWrap w:val="0"/>
            <w:vAlign w:val="center"/>
          </w:tcPr>
          <w:p>
            <w:pPr>
              <w:widowControl/>
              <w:shd w:val="clear" w:color="auto" w:fill="auto"/>
              <w:spacing w:beforeAutospacing="0" w:afterAutospacing="0" w:line="440" w:lineRule="exact"/>
              <w:jc w:val="left"/>
              <w:rPr>
                <w:rFonts w:ascii="仿宋" w:hAnsi="仿宋" w:eastAsia="仿宋"/>
                <w:szCs w:val="21"/>
              </w:rPr>
            </w:pPr>
          </w:p>
        </w:tc>
        <w:tc>
          <w:tcPr>
            <w:tcW w:w="2268" w:type="dxa"/>
            <w:noWrap w:val="0"/>
            <w:vAlign w:val="center"/>
          </w:tcPr>
          <w:p>
            <w:pPr>
              <w:widowControl/>
              <w:shd w:val="clear" w:color="auto" w:fill="auto"/>
              <w:spacing w:beforeAutospacing="0" w:afterAutospacing="0" w:line="440" w:lineRule="exact"/>
              <w:jc w:val="left"/>
              <w:rPr>
                <w:rFonts w:ascii="仿宋" w:hAnsi="仿宋" w:eastAsia="仿宋"/>
                <w:szCs w:val="21"/>
              </w:rPr>
            </w:pPr>
          </w:p>
        </w:tc>
        <w:tc>
          <w:tcPr>
            <w:tcW w:w="1760" w:type="dxa"/>
            <w:noWrap w:val="0"/>
            <w:vAlign w:val="top"/>
          </w:tcPr>
          <w:p>
            <w:pPr>
              <w:widowControl/>
              <w:shd w:val="clear" w:color="auto" w:fill="auto"/>
              <w:spacing w:beforeAutospacing="0" w:afterAutospacing="0" w:line="440" w:lineRule="exact"/>
              <w:jc w:val="left"/>
              <w:rPr>
                <w:rFonts w:ascii="仿宋" w:hAnsi="仿宋" w:eastAsia="仿宋"/>
                <w:szCs w:val="21"/>
              </w:rPr>
            </w:pPr>
          </w:p>
        </w:tc>
        <w:tc>
          <w:tcPr>
            <w:tcW w:w="1393" w:type="dxa"/>
            <w:noWrap w:val="0"/>
            <w:vAlign w:val="center"/>
          </w:tcPr>
          <w:p>
            <w:pPr>
              <w:widowControl/>
              <w:shd w:val="clear" w:color="auto" w:fill="auto"/>
              <w:spacing w:beforeAutospacing="0" w:afterAutospacing="0" w:line="440" w:lineRule="exact"/>
              <w:jc w:val="left"/>
              <w:rPr>
                <w:rFonts w:ascii="仿宋" w:hAnsi="仿宋" w:eastAsia="仿宋"/>
                <w:szCs w:val="21"/>
              </w:rPr>
            </w:pPr>
          </w:p>
        </w:tc>
        <w:tc>
          <w:tcPr>
            <w:tcW w:w="3120" w:type="dxa"/>
            <w:noWrap w:val="0"/>
            <w:vAlign w:val="center"/>
          </w:tcPr>
          <w:p>
            <w:pPr>
              <w:widowControl/>
              <w:shd w:val="clear" w:color="auto" w:fill="auto"/>
              <w:spacing w:beforeAutospacing="0" w:afterAutospacing="0" w:line="440" w:lineRule="exact"/>
              <w:jc w:val="left"/>
              <w:rPr>
                <w:rFonts w:ascii="仿宋" w:hAnsi="仿宋" w:eastAsia="仿宋"/>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15" w:hRule="atLeast"/>
          <w:jc w:val="center"/>
        </w:trPr>
        <w:tc>
          <w:tcPr>
            <w:tcW w:w="889" w:type="dxa"/>
            <w:noWrap w:val="0"/>
            <w:vAlign w:val="center"/>
          </w:tcPr>
          <w:p>
            <w:pPr>
              <w:widowControl/>
              <w:shd w:val="clear" w:color="auto" w:fill="auto"/>
              <w:spacing w:beforeAutospacing="0" w:afterAutospacing="0" w:line="440" w:lineRule="exact"/>
              <w:jc w:val="left"/>
              <w:rPr>
                <w:rFonts w:ascii="仿宋" w:hAnsi="仿宋" w:eastAsia="仿宋"/>
                <w:szCs w:val="21"/>
              </w:rPr>
            </w:pPr>
            <w:r>
              <w:rPr>
                <w:rFonts w:hint="eastAsia" w:ascii="仿宋" w:hAnsi="仿宋" w:eastAsia="仿宋"/>
                <w:szCs w:val="21"/>
              </w:rPr>
              <w:t>…</w:t>
            </w:r>
          </w:p>
        </w:tc>
        <w:tc>
          <w:tcPr>
            <w:tcW w:w="2268" w:type="dxa"/>
            <w:noWrap w:val="0"/>
            <w:vAlign w:val="center"/>
          </w:tcPr>
          <w:p>
            <w:pPr>
              <w:widowControl/>
              <w:shd w:val="clear" w:color="auto" w:fill="auto"/>
              <w:spacing w:beforeAutospacing="0" w:afterAutospacing="0" w:line="440" w:lineRule="exact"/>
              <w:jc w:val="left"/>
              <w:rPr>
                <w:rFonts w:ascii="仿宋" w:hAnsi="仿宋" w:eastAsia="仿宋"/>
                <w:szCs w:val="21"/>
              </w:rPr>
            </w:pPr>
            <w:r>
              <w:rPr>
                <w:rFonts w:hint="eastAsia" w:ascii="仿宋" w:hAnsi="仿宋" w:eastAsia="仿宋"/>
                <w:szCs w:val="21"/>
              </w:rPr>
              <w:t>……</w:t>
            </w:r>
          </w:p>
        </w:tc>
        <w:tc>
          <w:tcPr>
            <w:tcW w:w="1760" w:type="dxa"/>
            <w:noWrap w:val="0"/>
            <w:vAlign w:val="top"/>
          </w:tcPr>
          <w:p>
            <w:pPr>
              <w:widowControl/>
              <w:shd w:val="clear" w:color="auto" w:fill="auto"/>
              <w:spacing w:beforeAutospacing="0" w:afterAutospacing="0" w:line="440" w:lineRule="exact"/>
              <w:jc w:val="left"/>
              <w:rPr>
                <w:rFonts w:ascii="仿宋" w:hAnsi="仿宋" w:eastAsia="仿宋"/>
                <w:szCs w:val="21"/>
              </w:rPr>
            </w:pPr>
          </w:p>
        </w:tc>
        <w:tc>
          <w:tcPr>
            <w:tcW w:w="1393" w:type="dxa"/>
            <w:noWrap w:val="0"/>
            <w:vAlign w:val="center"/>
          </w:tcPr>
          <w:p>
            <w:pPr>
              <w:widowControl/>
              <w:shd w:val="clear" w:color="auto" w:fill="auto"/>
              <w:spacing w:beforeAutospacing="0" w:afterAutospacing="0" w:line="440" w:lineRule="exact"/>
              <w:jc w:val="left"/>
              <w:rPr>
                <w:rFonts w:ascii="仿宋" w:hAnsi="仿宋" w:eastAsia="仿宋"/>
                <w:szCs w:val="21"/>
              </w:rPr>
            </w:pPr>
          </w:p>
        </w:tc>
        <w:tc>
          <w:tcPr>
            <w:tcW w:w="3120" w:type="dxa"/>
            <w:noWrap w:val="0"/>
            <w:vAlign w:val="center"/>
          </w:tcPr>
          <w:p>
            <w:pPr>
              <w:widowControl/>
              <w:shd w:val="clear" w:color="auto" w:fill="auto"/>
              <w:spacing w:beforeAutospacing="0" w:afterAutospacing="0" w:line="440" w:lineRule="exact"/>
              <w:jc w:val="left"/>
              <w:rPr>
                <w:rFonts w:ascii="仿宋" w:hAnsi="仿宋" w:eastAsia="仿宋"/>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5" w:hRule="atLeast"/>
          <w:jc w:val="center"/>
        </w:trPr>
        <w:tc>
          <w:tcPr>
            <w:tcW w:w="889" w:type="dxa"/>
            <w:noWrap w:val="0"/>
            <w:vAlign w:val="center"/>
          </w:tcPr>
          <w:p>
            <w:pPr>
              <w:widowControl/>
              <w:shd w:val="clear" w:color="auto" w:fill="auto"/>
              <w:spacing w:beforeAutospacing="0" w:afterAutospacing="0" w:line="440" w:lineRule="exact"/>
              <w:jc w:val="left"/>
              <w:rPr>
                <w:rFonts w:ascii="仿宋" w:hAnsi="仿宋" w:eastAsia="仿宋"/>
                <w:szCs w:val="21"/>
              </w:rPr>
            </w:pPr>
          </w:p>
        </w:tc>
        <w:tc>
          <w:tcPr>
            <w:tcW w:w="2268" w:type="dxa"/>
            <w:noWrap w:val="0"/>
            <w:vAlign w:val="center"/>
          </w:tcPr>
          <w:p>
            <w:pPr>
              <w:widowControl/>
              <w:shd w:val="clear" w:color="auto" w:fill="auto"/>
              <w:spacing w:beforeAutospacing="0" w:afterAutospacing="0" w:line="440" w:lineRule="exact"/>
              <w:jc w:val="left"/>
              <w:rPr>
                <w:rFonts w:ascii="仿宋" w:hAnsi="仿宋" w:eastAsia="仿宋"/>
                <w:szCs w:val="21"/>
              </w:rPr>
            </w:pPr>
          </w:p>
        </w:tc>
        <w:tc>
          <w:tcPr>
            <w:tcW w:w="1760" w:type="dxa"/>
            <w:noWrap w:val="0"/>
            <w:vAlign w:val="top"/>
          </w:tcPr>
          <w:p>
            <w:pPr>
              <w:widowControl/>
              <w:shd w:val="clear" w:color="auto" w:fill="auto"/>
              <w:spacing w:beforeAutospacing="0" w:afterAutospacing="0" w:line="440" w:lineRule="exact"/>
              <w:jc w:val="left"/>
              <w:rPr>
                <w:rFonts w:ascii="仿宋" w:hAnsi="仿宋" w:eastAsia="仿宋"/>
                <w:szCs w:val="21"/>
              </w:rPr>
            </w:pPr>
          </w:p>
        </w:tc>
        <w:tc>
          <w:tcPr>
            <w:tcW w:w="1393" w:type="dxa"/>
            <w:noWrap w:val="0"/>
            <w:vAlign w:val="center"/>
          </w:tcPr>
          <w:p>
            <w:pPr>
              <w:widowControl/>
              <w:shd w:val="clear" w:color="auto" w:fill="auto"/>
              <w:spacing w:beforeAutospacing="0" w:afterAutospacing="0" w:line="440" w:lineRule="exact"/>
              <w:jc w:val="left"/>
              <w:rPr>
                <w:rFonts w:ascii="仿宋" w:hAnsi="仿宋" w:eastAsia="仿宋"/>
                <w:szCs w:val="21"/>
              </w:rPr>
            </w:pPr>
          </w:p>
        </w:tc>
        <w:tc>
          <w:tcPr>
            <w:tcW w:w="3120" w:type="dxa"/>
            <w:noWrap w:val="0"/>
            <w:vAlign w:val="center"/>
          </w:tcPr>
          <w:p>
            <w:pPr>
              <w:widowControl/>
              <w:shd w:val="clear" w:color="auto" w:fill="auto"/>
              <w:spacing w:beforeAutospacing="0" w:afterAutospacing="0" w:line="440" w:lineRule="exact"/>
              <w:jc w:val="left"/>
              <w:rPr>
                <w:rFonts w:ascii="仿宋" w:hAnsi="仿宋" w:eastAsia="仿宋"/>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5" w:hRule="atLeast"/>
          <w:jc w:val="center"/>
        </w:trPr>
        <w:tc>
          <w:tcPr>
            <w:tcW w:w="889" w:type="dxa"/>
            <w:noWrap w:val="0"/>
            <w:vAlign w:val="center"/>
          </w:tcPr>
          <w:p>
            <w:pPr>
              <w:widowControl/>
              <w:shd w:val="clear" w:color="auto" w:fill="auto"/>
              <w:spacing w:beforeAutospacing="0" w:afterAutospacing="0" w:line="440" w:lineRule="exact"/>
              <w:jc w:val="left"/>
              <w:rPr>
                <w:rFonts w:ascii="仿宋" w:hAnsi="仿宋" w:eastAsia="仿宋"/>
                <w:szCs w:val="21"/>
              </w:rPr>
            </w:pPr>
          </w:p>
        </w:tc>
        <w:tc>
          <w:tcPr>
            <w:tcW w:w="2268" w:type="dxa"/>
            <w:noWrap w:val="0"/>
            <w:vAlign w:val="center"/>
          </w:tcPr>
          <w:p>
            <w:pPr>
              <w:widowControl/>
              <w:shd w:val="clear" w:color="auto" w:fill="auto"/>
              <w:spacing w:beforeAutospacing="0" w:afterAutospacing="0" w:line="440" w:lineRule="exact"/>
              <w:jc w:val="left"/>
              <w:rPr>
                <w:rFonts w:ascii="仿宋" w:hAnsi="仿宋" w:eastAsia="仿宋"/>
                <w:szCs w:val="21"/>
              </w:rPr>
            </w:pPr>
          </w:p>
        </w:tc>
        <w:tc>
          <w:tcPr>
            <w:tcW w:w="1760" w:type="dxa"/>
            <w:noWrap w:val="0"/>
            <w:vAlign w:val="top"/>
          </w:tcPr>
          <w:p>
            <w:pPr>
              <w:widowControl/>
              <w:shd w:val="clear" w:color="auto" w:fill="auto"/>
              <w:spacing w:beforeAutospacing="0" w:afterAutospacing="0" w:line="440" w:lineRule="exact"/>
              <w:jc w:val="left"/>
              <w:rPr>
                <w:rFonts w:ascii="仿宋" w:hAnsi="仿宋" w:eastAsia="仿宋"/>
                <w:szCs w:val="21"/>
              </w:rPr>
            </w:pPr>
          </w:p>
        </w:tc>
        <w:tc>
          <w:tcPr>
            <w:tcW w:w="1393" w:type="dxa"/>
            <w:noWrap w:val="0"/>
            <w:vAlign w:val="center"/>
          </w:tcPr>
          <w:p>
            <w:pPr>
              <w:widowControl/>
              <w:shd w:val="clear" w:color="auto" w:fill="auto"/>
              <w:spacing w:beforeAutospacing="0" w:afterAutospacing="0" w:line="440" w:lineRule="exact"/>
              <w:jc w:val="left"/>
              <w:rPr>
                <w:rFonts w:ascii="仿宋" w:hAnsi="仿宋" w:eastAsia="仿宋"/>
                <w:szCs w:val="21"/>
              </w:rPr>
            </w:pPr>
          </w:p>
        </w:tc>
        <w:tc>
          <w:tcPr>
            <w:tcW w:w="3120" w:type="dxa"/>
            <w:noWrap w:val="0"/>
            <w:vAlign w:val="center"/>
          </w:tcPr>
          <w:p>
            <w:pPr>
              <w:widowControl/>
              <w:shd w:val="clear" w:color="auto" w:fill="auto"/>
              <w:spacing w:beforeAutospacing="0" w:afterAutospacing="0" w:line="440" w:lineRule="exact"/>
              <w:jc w:val="left"/>
              <w:rPr>
                <w:rFonts w:ascii="仿宋" w:hAnsi="仿宋" w:eastAsia="仿宋"/>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5" w:hRule="atLeast"/>
          <w:jc w:val="center"/>
        </w:trPr>
        <w:tc>
          <w:tcPr>
            <w:tcW w:w="889" w:type="dxa"/>
            <w:noWrap w:val="0"/>
            <w:vAlign w:val="center"/>
          </w:tcPr>
          <w:p>
            <w:pPr>
              <w:widowControl/>
              <w:shd w:val="clear" w:color="auto" w:fill="auto"/>
              <w:spacing w:beforeAutospacing="0" w:afterAutospacing="0" w:line="440" w:lineRule="exact"/>
              <w:jc w:val="left"/>
              <w:rPr>
                <w:rFonts w:ascii="仿宋" w:hAnsi="仿宋" w:eastAsia="仿宋"/>
                <w:b/>
                <w:szCs w:val="21"/>
              </w:rPr>
            </w:pPr>
          </w:p>
        </w:tc>
        <w:tc>
          <w:tcPr>
            <w:tcW w:w="2268" w:type="dxa"/>
            <w:noWrap w:val="0"/>
            <w:vAlign w:val="center"/>
          </w:tcPr>
          <w:p>
            <w:pPr>
              <w:widowControl/>
              <w:shd w:val="clear" w:color="auto" w:fill="auto"/>
              <w:spacing w:beforeAutospacing="0" w:afterAutospacing="0" w:line="440" w:lineRule="exact"/>
              <w:jc w:val="left"/>
              <w:rPr>
                <w:rFonts w:ascii="仿宋" w:hAnsi="仿宋" w:eastAsia="仿宋"/>
                <w:b/>
                <w:szCs w:val="21"/>
              </w:rPr>
            </w:pPr>
          </w:p>
        </w:tc>
        <w:tc>
          <w:tcPr>
            <w:tcW w:w="1760" w:type="dxa"/>
            <w:noWrap w:val="0"/>
            <w:vAlign w:val="top"/>
          </w:tcPr>
          <w:p>
            <w:pPr>
              <w:widowControl/>
              <w:shd w:val="clear" w:color="auto" w:fill="auto"/>
              <w:spacing w:beforeAutospacing="0" w:afterAutospacing="0" w:line="440" w:lineRule="exact"/>
              <w:jc w:val="left"/>
              <w:rPr>
                <w:rFonts w:ascii="仿宋" w:hAnsi="仿宋" w:eastAsia="仿宋"/>
                <w:b/>
                <w:szCs w:val="21"/>
              </w:rPr>
            </w:pPr>
          </w:p>
        </w:tc>
        <w:tc>
          <w:tcPr>
            <w:tcW w:w="1393" w:type="dxa"/>
            <w:noWrap w:val="0"/>
            <w:vAlign w:val="center"/>
          </w:tcPr>
          <w:p>
            <w:pPr>
              <w:widowControl/>
              <w:shd w:val="clear" w:color="auto" w:fill="auto"/>
              <w:spacing w:beforeAutospacing="0" w:afterAutospacing="0" w:line="440" w:lineRule="exact"/>
              <w:jc w:val="left"/>
              <w:rPr>
                <w:rFonts w:ascii="仿宋" w:hAnsi="仿宋" w:eastAsia="仿宋"/>
                <w:b/>
                <w:szCs w:val="21"/>
              </w:rPr>
            </w:pPr>
          </w:p>
        </w:tc>
        <w:tc>
          <w:tcPr>
            <w:tcW w:w="3120" w:type="dxa"/>
            <w:noWrap w:val="0"/>
            <w:vAlign w:val="center"/>
          </w:tcPr>
          <w:p>
            <w:pPr>
              <w:widowControl/>
              <w:shd w:val="clear" w:color="auto" w:fill="auto"/>
              <w:spacing w:beforeAutospacing="0" w:afterAutospacing="0" w:line="440" w:lineRule="exact"/>
              <w:jc w:val="left"/>
              <w:rPr>
                <w:rFonts w:ascii="仿宋" w:hAnsi="仿宋" w:eastAsia="仿宋"/>
                <w:b/>
                <w:szCs w:val="21"/>
              </w:rPr>
            </w:pPr>
          </w:p>
        </w:tc>
      </w:tr>
    </w:tbl>
    <w:p>
      <w:pPr>
        <w:shd w:val="clear" w:color="auto" w:fill="auto"/>
        <w:spacing w:beforeAutospacing="0" w:afterAutospacing="0" w:line="440" w:lineRule="exact"/>
        <w:rPr>
          <w:rFonts w:ascii="仿宋" w:hAnsi="仿宋" w:eastAsia="仿宋"/>
          <w:sz w:val="24"/>
        </w:rPr>
      </w:pPr>
      <w:r>
        <w:rPr>
          <w:rFonts w:hint="eastAsia" w:ascii="仿宋" w:hAnsi="仿宋" w:eastAsia="仿宋"/>
          <w:b/>
        </w:rPr>
        <w:t>备注：须附相关业绩证明材料。</w:t>
      </w:r>
    </w:p>
    <w:p>
      <w:pPr>
        <w:shd w:val="clear" w:color="auto" w:fill="auto"/>
        <w:spacing w:beforeAutospacing="0" w:afterAutospacing="0" w:line="500" w:lineRule="exact"/>
        <w:rPr>
          <w:rFonts w:ascii="仿宋" w:hAnsi="仿宋" w:eastAsia="仿宋"/>
          <w:sz w:val="24"/>
        </w:rPr>
      </w:pPr>
    </w:p>
    <w:p>
      <w:pPr>
        <w:shd w:val="clear" w:color="auto" w:fill="auto"/>
        <w:spacing w:beforeAutospacing="0" w:afterAutospacing="0" w:line="440" w:lineRule="exact"/>
        <w:rPr>
          <w:rFonts w:ascii="仿宋" w:hAnsi="仿宋" w:eastAsia="仿宋"/>
          <w:sz w:val="24"/>
        </w:rPr>
      </w:pPr>
      <w:r>
        <w:rPr>
          <w:rFonts w:hint="eastAsia" w:ascii="仿宋" w:hAnsi="仿宋" w:eastAsia="仿宋"/>
          <w:sz w:val="24"/>
        </w:rPr>
        <w:t>供应商（盖公章）：</w:t>
      </w:r>
    </w:p>
    <w:p>
      <w:pPr>
        <w:shd w:val="clear" w:color="auto" w:fill="auto"/>
        <w:spacing w:beforeAutospacing="0" w:afterAutospacing="0" w:line="440" w:lineRule="exact"/>
        <w:rPr>
          <w:rFonts w:ascii="仿宋" w:hAnsi="仿宋" w:eastAsia="仿宋"/>
          <w:sz w:val="24"/>
        </w:rPr>
      </w:pPr>
      <w:r>
        <w:rPr>
          <w:rFonts w:hint="eastAsia" w:ascii="仿宋" w:hAnsi="仿宋" w:eastAsia="仿宋"/>
          <w:sz w:val="24"/>
        </w:rPr>
        <w:t>授权代理人（签字或签章）：</w:t>
      </w:r>
    </w:p>
    <w:p>
      <w:pPr>
        <w:shd w:val="clear" w:color="auto" w:fill="auto"/>
        <w:spacing w:beforeAutospacing="0" w:afterAutospacing="0" w:line="440" w:lineRule="exact"/>
        <w:rPr>
          <w:rFonts w:hint="eastAsia" w:ascii="仿宋" w:hAnsi="仿宋" w:eastAsia="仿宋"/>
          <w:sz w:val="24"/>
        </w:rPr>
      </w:pPr>
      <w:r>
        <w:rPr>
          <w:rFonts w:hint="eastAsia" w:ascii="仿宋" w:hAnsi="仿宋" w:eastAsia="仿宋"/>
          <w:sz w:val="24"/>
        </w:rPr>
        <w:t>日期：   年  月   日</w:t>
      </w:r>
    </w:p>
    <w:p>
      <w:pPr>
        <w:shd w:val="clear" w:color="auto" w:fill="auto"/>
        <w:spacing w:beforeAutospacing="0" w:afterAutospacing="0" w:line="440" w:lineRule="exact"/>
        <w:rPr>
          <w:rFonts w:hint="eastAsia" w:ascii="仿宋" w:hAnsi="仿宋" w:eastAsia="仿宋"/>
          <w:bCs/>
          <w:kern w:val="0"/>
          <w:sz w:val="24"/>
        </w:rPr>
      </w:pPr>
    </w:p>
    <w:p>
      <w:pPr>
        <w:shd w:val="clear" w:color="auto" w:fill="auto"/>
        <w:spacing w:beforeAutospacing="0" w:afterAutospacing="0" w:line="440" w:lineRule="exact"/>
        <w:rPr>
          <w:rFonts w:hint="eastAsia" w:ascii="仿宋" w:hAnsi="仿宋" w:eastAsia="仿宋"/>
          <w:bCs/>
          <w:kern w:val="0"/>
          <w:sz w:val="24"/>
        </w:rPr>
      </w:pPr>
      <w:r>
        <w:rPr>
          <w:rFonts w:ascii="仿宋" w:hAnsi="仿宋" w:eastAsia="仿宋"/>
          <w:b/>
          <w:bCs/>
          <w:kern w:val="0"/>
          <w:sz w:val="24"/>
        </w:rPr>
        <w:br w:type="page"/>
      </w:r>
      <w:r>
        <w:rPr>
          <w:rFonts w:hint="eastAsia" w:ascii="仿宋" w:hAnsi="仿宋" w:eastAsia="仿宋"/>
          <w:b/>
          <w:bCs/>
          <w:kern w:val="0"/>
          <w:sz w:val="24"/>
        </w:rPr>
        <w:t xml:space="preserve"> </w:t>
      </w:r>
      <w:r>
        <w:rPr>
          <w:rFonts w:hint="eastAsia" w:ascii="仿宋" w:hAnsi="仿宋" w:eastAsia="仿宋"/>
          <w:b/>
          <w:bCs/>
          <w:kern w:val="0"/>
          <w:sz w:val="24"/>
          <w:lang w:eastAsia="zh-CN"/>
        </w:rPr>
        <w:t>附件十二、</w:t>
      </w:r>
      <w:r>
        <w:rPr>
          <w:rFonts w:hint="eastAsia" w:ascii="仿宋" w:hAnsi="仿宋" w:eastAsia="仿宋"/>
          <w:b/>
          <w:bCs/>
          <w:kern w:val="0"/>
          <w:sz w:val="24"/>
        </w:rPr>
        <w:t xml:space="preserve"> 技术</w:t>
      </w:r>
      <w:r>
        <w:rPr>
          <w:rFonts w:hint="eastAsia" w:ascii="仿宋" w:hAnsi="仿宋" w:eastAsia="仿宋"/>
          <w:b/>
          <w:bCs/>
          <w:kern w:val="0"/>
          <w:sz w:val="24"/>
          <w:lang w:eastAsia="zh-CN"/>
        </w:rPr>
        <w:t>服务</w:t>
      </w:r>
      <w:r>
        <w:rPr>
          <w:rFonts w:hint="eastAsia" w:ascii="仿宋" w:hAnsi="仿宋" w:eastAsia="仿宋"/>
          <w:b/>
          <w:bCs/>
          <w:kern w:val="0"/>
          <w:sz w:val="24"/>
        </w:rPr>
        <w:t>条款偏离表</w:t>
      </w:r>
    </w:p>
    <w:p>
      <w:pPr>
        <w:shd w:val="clear" w:color="auto" w:fill="auto"/>
        <w:spacing w:beforeAutospacing="0" w:afterAutospacing="0" w:line="440" w:lineRule="exact"/>
        <w:jc w:val="center"/>
        <w:rPr>
          <w:rFonts w:ascii="仿宋" w:hAnsi="仿宋" w:eastAsia="仿宋"/>
          <w:sz w:val="28"/>
          <w:szCs w:val="28"/>
        </w:rPr>
      </w:pPr>
      <w:r>
        <w:rPr>
          <w:rFonts w:hint="eastAsia" w:ascii="仿宋" w:hAnsi="仿宋" w:eastAsia="仿宋"/>
          <w:b/>
          <w:bCs/>
          <w:sz w:val="28"/>
          <w:szCs w:val="28"/>
        </w:rPr>
        <w:t>技术</w:t>
      </w:r>
      <w:r>
        <w:rPr>
          <w:rFonts w:hint="eastAsia" w:ascii="仿宋" w:hAnsi="仿宋" w:eastAsia="仿宋"/>
          <w:b/>
          <w:bCs/>
          <w:sz w:val="28"/>
          <w:szCs w:val="28"/>
          <w:lang w:eastAsia="zh-CN"/>
        </w:rPr>
        <w:t>服务</w:t>
      </w:r>
      <w:r>
        <w:rPr>
          <w:rFonts w:hint="eastAsia" w:ascii="仿宋" w:hAnsi="仿宋" w:eastAsia="仿宋"/>
          <w:b/>
          <w:bCs/>
          <w:sz w:val="28"/>
          <w:szCs w:val="28"/>
        </w:rPr>
        <w:t>条款偏离表</w:t>
      </w:r>
    </w:p>
    <w:p>
      <w:pPr>
        <w:shd w:val="clear" w:color="auto" w:fill="auto"/>
        <w:spacing w:beforeAutospacing="0" w:afterAutospacing="0" w:line="500" w:lineRule="exact"/>
        <w:ind w:firstLine="120" w:firstLineChars="50"/>
        <w:rPr>
          <w:rFonts w:ascii="仿宋" w:hAnsi="仿宋" w:eastAsia="仿宋"/>
          <w:sz w:val="24"/>
        </w:rPr>
      </w:pPr>
      <w:r>
        <w:rPr>
          <w:rFonts w:hint="eastAsia" w:ascii="仿宋" w:hAnsi="仿宋" w:eastAsia="仿宋"/>
          <w:sz w:val="24"/>
        </w:rPr>
        <w:t>项目名称：                                 项目编号：</w:t>
      </w:r>
    </w:p>
    <w:p>
      <w:pPr>
        <w:shd w:val="clear" w:color="auto" w:fill="auto"/>
        <w:spacing w:beforeAutospacing="0" w:afterAutospacing="0" w:line="500" w:lineRule="exact"/>
        <w:ind w:firstLine="105" w:firstLineChars="50"/>
        <w:rPr>
          <w:rFonts w:ascii="仿宋" w:hAnsi="仿宋" w:eastAsia="仿宋"/>
          <w:szCs w:val="21"/>
        </w:rPr>
      </w:pPr>
    </w:p>
    <w:tbl>
      <w:tblPr>
        <w:tblStyle w:val="61"/>
        <w:tblW w:w="9711" w:type="dxa"/>
        <w:jc w:val="center"/>
        <w:tblLayout w:type="fixed"/>
        <w:tblCellMar>
          <w:top w:w="0" w:type="dxa"/>
          <w:left w:w="108" w:type="dxa"/>
          <w:bottom w:w="0" w:type="dxa"/>
          <w:right w:w="108" w:type="dxa"/>
        </w:tblCellMar>
      </w:tblPr>
      <w:tblGrid>
        <w:gridCol w:w="1180"/>
        <w:gridCol w:w="1655"/>
        <w:gridCol w:w="2127"/>
        <w:gridCol w:w="2274"/>
        <w:gridCol w:w="1448"/>
        <w:gridCol w:w="1027"/>
      </w:tblGrid>
      <w:tr>
        <w:tblPrEx>
          <w:tblCellMar>
            <w:top w:w="0" w:type="dxa"/>
            <w:left w:w="108" w:type="dxa"/>
            <w:bottom w:w="0" w:type="dxa"/>
            <w:right w:w="108" w:type="dxa"/>
          </w:tblCellMar>
        </w:tblPrEx>
        <w:trPr>
          <w:cantSplit/>
          <w:trHeight w:val="561" w:hRule="exact"/>
          <w:jc w:val="center"/>
        </w:trPr>
        <w:tc>
          <w:tcPr>
            <w:tcW w:w="1180" w:type="dxa"/>
            <w:tcBorders>
              <w:top w:val="single" w:color="auto" w:sz="6" w:space="0"/>
              <w:left w:val="single" w:color="auto" w:sz="6" w:space="0"/>
              <w:bottom w:val="single" w:color="auto" w:sz="6" w:space="0"/>
              <w:right w:val="single" w:color="auto" w:sz="6" w:space="0"/>
            </w:tcBorders>
            <w:noWrap w:val="0"/>
            <w:vAlign w:val="top"/>
          </w:tcPr>
          <w:p>
            <w:pPr>
              <w:shd w:val="clear" w:color="auto" w:fill="auto"/>
              <w:spacing w:beforeAutospacing="0" w:afterAutospacing="0" w:line="500" w:lineRule="exact"/>
              <w:ind w:firstLine="99"/>
              <w:rPr>
                <w:rFonts w:ascii="仿宋" w:hAnsi="仿宋" w:eastAsia="仿宋"/>
                <w:szCs w:val="21"/>
              </w:rPr>
            </w:pPr>
            <w:r>
              <w:rPr>
                <w:rFonts w:hint="eastAsia" w:ascii="仿宋" w:hAnsi="仿宋" w:eastAsia="仿宋"/>
                <w:szCs w:val="21"/>
              </w:rPr>
              <w:t>序 号</w:t>
            </w:r>
          </w:p>
        </w:tc>
        <w:tc>
          <w:tcPr>
            <w:tcW w:w="1655" w:type="dxa"/>
            <w:tcBorders>
              <w:top w:val="single" w:color="auto" w:sz="6" w:space="0"/>
              <w:left w:val="single" w:color="auto" w:sz="6" w:space="0"/>
              <w:bottom w:val="single" w:color="auto" w:sz="6" w:space="0"/>
              <w:right w:val="single" w:color="auto" w:sz="6" w:space="0"/>
            </w:tcBorders>
            <w:noWrap w:val="0"/>
            <w:vAlign w:val="top"/>
          </w:tcPr>
          <w:p>
            <w:pPr>
              <w:shd w:val="clear" w:color="auto" w:fill="auto"/>
              <w:spacing w:beforeAutospacing="0" w:afterAutospacing="0" w:line="500" w:lineRule="exact"/>
              <w:jc w:val="center"/>
              <w:rPr>
                <w:rFonts w:hint="eastAsia" w:ascii="仿宋" w:hAnsi="仿宋" w:eastAsia="仿宋"/>
                <w:szCs w:val="21"/>
                <w:lang w:eastAsia="zh-CN"/>
              </w:rPr>
            </w:pPr>
            <w:r>
              <w:rPr>
                <w:rFonts w:hint="eastAsia" w:ascii="仿宋" w:hAnsi="仿宋" w:eastAsia="仿宋"/>
                <w:szCs w:val="21"/>
                <w:lang w:eastAsia="zh-CN"/>
              </w:rPr>
              <w:t>服务名称</w:t>
            </w:r>
          </w:p>
        </w:tc>
        <w:tc>
          <w:tcPr>
            <w:tcW w:w="2127" w:type="dxa"/>
            <w:tcBorders>
              <w:top w:val="single" w:color="auto" w:sz="6" w:space="0"/>
              <w:left w:val="single" w:color="auto" w:sz="6" w:space="0"/>
              <w:bottom w:val="single" w:color="auto" w:sz="6" w:space="0"/>
              <w:right w:val="single" w:color="auto" w:sz="6" w:space="0"/>
            </w:tcBorders>
            <w:noWrap w:val="0"/>
            <w:vAlign w:val="top"/>
          </w:tcPr>
          <w:p>
            <w:pPr>
              <w:shd w:val="clear" w:color="auto" w:fill="auto"/>
              <w:spacing w:beforeAutospacing="0" w:afterAutospacing="0" w:line="500" w:lineRule="exact"/>
              <w:jc w:val="center"/>
              <w:rPr>
                <w:rFonts w:hint="eastAsia" w:ascii="仿宋" w:hAnsi="仿宋" w:eastAsia="仿宋"/>
                <w:szCs w:val="21"/>
                <w:lang w:eastAsia="zh-CN"/>
              </w:rPr>
            </w:pPr>
            <w:r>
              <w:rPr>
                <w:rFonts w:hint="eastAsia" w:ascii="仿宋" w:hAnsi="仿宋" w:eastAsia="仿宋"/>
                <w:szCs w:val="21"/>
                <w:lang w:eastAsia="zh-CN"/>
              </w:rPr>
              <w:t>招标服务参数</w:t>
            </w:r>
          </w:p>
        </w:tc>
        <w:tc>
          <w:tcPr>
            <w:tcW w:w="2274" w:type="dxa"/>
            <w:tcBorders>
              <w:top w:val="single" w:color="auto" w:sz="6" w:space="0"/>
              <w:left w:val="single" w:color="auto" w:sz="6" w:space="0"/>
              <w:bottom w:val="single" w:color="auto" w:sz="6" w:space="0"/>
              <w:right w:val="single" w:color="auto" w:sz="6" w:space="0"/>
            </w:tcBorders>
            <w:noWrap w:val="0"/>
            <w:vAlign w:val="top"/>
          </w:tcPr>
          <w:p>
            <w:pPr>
              <w:shd w:val="clear" w:color="auto" w:fill="auto"/>
              <w:spacing w:beforeAutospacing="0" w:afterAutospacing="0" w:line="500" w:lineRule="exact"/>
              <w:jc w:val="center"/>
              <w:rPr>
                <w:rFonts w:hint="eastAsia" w:ascii="仿宋" w:hAnsi="仿宋" w:eastAsia="仿宋"/>
                <w:szCs w:val="21"/>
                <w:lang w:eastAsia="zh-CN"/>
              </w:rPr>
            </w:pPr>
            <w:r>
              <w:rPr>
                <w:rFonts w:hint="eastAsia" w:ascii="仿宋" w:hAnsi="仿宋" w:eastAsia="仿宋"/>
                <w:szCs w:val="21"/>
              </w:rPr>
              <w:t>投标</w:t>
            </w:r>
            <w:r>
              <w:rPr>
                <w:rFonts w:hint="eastAsia" w:ascii="仿宋" w:hAnsi="仿宋" w:eastAsia="仿宋"/>
                <w:szCs w:val="21"/>
                <w:lang w:eastAsia="zh-CN"/>
              </w:rPr>
              <w:t>所提供服务内容</w:t>
            </w:r>
          </w:p>
        </w:tc>
        <w:tc>
          <w:tcPr>
            <w:tcW w:w="1448" w:type="dxa"/>
            <w:tcBorders>
              <w:top w:val="single" w:color="auto" w:sz="6" w:space="0"/>
              <w:left w:val="single" w:color="auto" w:sz="6" w:space="0"/>
              <w:bottom w:val="single" w:color="auto" w:sz="6" w:space="0"/>
              <w:right w:val="single" w:color="auto" w:sz="4" w:space="0"/>
            </w:tcBorders>
            <w:noWrap w:val="0"/>
            <w:vAlign w:val="top"/>
          </w:tcPr>
          <w:p>
            <w:pPr>
              <w:shd w:val="clear" w:color="auto" w:fill="auto"/>
              <w:spacing w:beforeAutospacing="0" w:afterAutospacing="0" w:line="500" w:lineRule="exact"/>
              <w:ind w:firstLine="99"/>
              <w:jc w:val="center"/>
              <w:rPr>
                <w:rFonts w:ascii="仿宋" w:hAnsi="仿宋" w:eastAsia="仿宋"/>
                <w:szCs w:val="21"/>
              </w:rPr>
            </w:pPr>
            <w:r>
              <w:rPr>
                <w:rFonts w:hint="eastAsia" w:ascii="仿宋" w:hAnsi="仿宋" w:eastAsia="仿宋"/>
                <w:szCs w:val="21"/>
              </w:rPr>
              <w:t>是否偏离</w:t>
            </w:r>
          </w:p>
        </w:tc>
        <w:tc>
          <w:tcPr>
            <w:tcW w:w="1027" w:type="dxa"/>
            <w:tcBorders>
              <w:top w:val="single" w:color="auto" w:sz="6" w:space="0"/>
              <w:left w:val="single" w:color="auto" w:sz="4" w:space="0"/>
              <w:bottom w:val="single" w:color="auto" w:sz="6" w:space="0"/>
              <w:right w:val="single" w:color="auto" w:sz="6" w:space="0"/>
            </w:tcBorders>
            <w:noWrap w:val="0"/>
            <w:vAlign w:val="top"/>
          </w:tcPr>
          <w:p>
            <w:pPr>
              <w:shd w:val="clear" w:color="auto" w:fill="auto"/>
              <w:spacing w:beforeAutospacing="0" w:afterAutospacing="0" w:line="500" w:lineRule="exact"/>
              <w:ind w:firstLine="99"/>
              <w:jc w:val="center"/>
              <w:rPr>
                <w:rFonts w:ascii="仿宋" w:hAnsi="仿宋" w:eastAsia="仿宋"/>
                <w:szCs w:val="21"/>
              </w:rPr>
            </w:pPr>
            <w:r>
              <w:rPr>
                <w:rFonts w:hint="eastAsia" w:ascii="仿宋" w:hAnsi="仿宋" w:eastAsia="仿宋"/>
                <w:szCs w:val="21"/>
              </w:rPr>
              <w:t>备注</w:t>
            </w:r>
          </w:p>
        </w:tc>
      </w:tr>
      <w:tr>
        <w:tblPrEx>
          <w:tblCellMar>
            <w:top w:w="0" w:type="dxa"/>
            <w:left w:w="108" w:type="dxa"/>
            <w:bottom w:w="0" w:type="dxa"/>
            <w:right w:w="108" w:type="dxa"/>
          </w:tblCellMar>
        </w:tblPrEx>
        <w:trPr>
          <w:cantSplit/>
          <w:trHeight w:val="567" w:hRule="exact"/>
          <w:jc w:val="center"/>
        </w:trPr>
        <w:tc>
          <w:tcPr>
            <w:tcW w:w="1180" w:type="dxa"/>
            <w:tcBorders>
              <w:top w:val="single" w:color="auto" w:sz="6" w:space="0"/>
              <w:left w:val="single" w:color="auto" w:sz="6" w:space="0"/>
              <w:bottom w:val="single" w:color="auto" w:sz="6" w:space="0"/>
              <w:right w:val="single" w:color="auto" w:sz="6" w:space="0"/>
            </w:tcBorders>
            <w:noWrap w:val="0"/>
            <w:vAlign w:val="top"/>
          </w:tcPr>
          <w:p>
            <w:pPr>
              <w:shd w:val="clear" w:color="auto" w:fill="auto"/>
              <w:spacing w:beforeAutospacing="0" w:afterAutospacing="0" w:line="500" w:lineRule="exact"/>
              <w:ind w:firstLine="99"/>
              <w:rPr>
                <w:rFonts w:ascii="仿宋" w:hAnsi="仿宋" w:eastAsia="仿宋"/>
                <w:szCs w:val="21"/>
              </w:rPr>
            </w:pPr>
            <w:r>
              <w:rPr>
                <w:rFonts w:hint="eastAsia" w:ascii="仿宋" w:hAnsi="仿宋" w:eastAsia="仿宋"/>
                <w:szCs w:val="21"/>
              </w:rPr>
              <w:t>1</w:t>
            </w:r>
          </w:p>
        </w:tc>
        <w:tc>
          <w:tcPr>
            <w:tcW w:w="1655" w:type="dxa"/>
            <w:tcBorders>
              <w:top w:val="single" w:color="auto" w:sz="6" w:space="0"/>
              <w:left w:val="single" w:color="auto" w:sz="6" w:space="0"/>
              <w:bottom w:val="single" w:color="auto" w:sz="6" w:space="0"/>
              <w:right w:val="single" w:color="auto" w:sz="6" w:space="0"/>
            </w:tcBorders>
            <w:noWrap w:val="0"/>
            <w:vAlign w:val="center"/>
          </w:tcPr>
          <w:p>
            <w:pPr>
              <w:shd w:val="clear" w:color="auto" w:fill="auto"/>
              <w:spacing w:beforeAutospacing="0" w:afterAutospacing="0" w:line="500" w:lineRule="exact"/>
              <w:rPr>
                <w:rFonts w:ascii="仿宋" w:hAnsi="仿宋" w:eastAsia="仿宋"/>
                <w:szCs w:val="21"/>
              </w:rPr>
            </w:pPr>
          </w:p>
        </w:tc>
        <w:tc>
          <w:tcPr>
            <w:tcW w:w="2127" w:type="dxa"/>
            <w:tcBorders>
              <w:top w:val="single" w:color="auto" w:sz="6" w:space="0"/>
              <w:left w:val="single" w:color="auto" w:sz="6" w:space="0"/>
              <w:bottom w:val="single" w:color="auto" w:sz="6" w:space="0"/>
              <w:right w:val="single" w:color="auto" w:sz="6" w:space="0"/>
            </w:tcBorders>
            <w:noWrap w:val="0"/>
            <w:vAlign w:val="top"/>
          </w:tcPr>
          <w:p>
            <w:pPr>
              <w:shd w:val="clear" w:color="auto" w:fill="auto"/>
              <w:spacing w:beforeAutospacing="0" w:afterAutospacing="0" w:line="500" w:lineRule="exact"/>
              <w:ind w:firstLine="99"/>
              <w:rPr>
                <w:rFonts w:ascii="仿宋" w:hAnsi="仿宋" w:eastAsia="仿宋"/>
                <w:szCs w:val="21"/>
              </w:rPr>
            </w:pPr>
          </w:p>
        </w:tc>
        <w:tc>
          <w:tcPr>
            <w:tcW w:w="2274" w:type="dxa"/>
            <w:tcBorders>
              <w:top w:val="single" w:color="auto" w:sz="6" w:space="0"/>
              <w:left w:val="single" w:color="auto" w:sz="6" w:space="0"/>
              <w:bottom w:val="single" w:color="auto" w:sz="6" w:space="0"/>
              <w:right w:val="single" w:color="auto" w:sz="6" w:space="0"/>
            </w:tcBorders>
            <w:noWrap w:val="0"/>
            <w:vAlign w:val="top"/>
          </w:tcPr>
          <w:p>
            <w:pPr>
              <w:shd w:val="clear" w:color="auto" w:fill="auto"/>
              <w:spacing w:beforeAutospacing="0" w:afterAutospacing="0" w:line="500" w:lineRule="exact"/>
              <w:ind w:firstLine="99"/>
              <w:rPr>
                <w:rFonts w:ascii="仿宋" w:hAnsi="仿宋" w:eastAsia="仿宋"/>
                <w:szCs w:val="21"/>
              </w:rPr>
            </w:pPr>
          </w:p>
        </w:tc>
        <w:tc>
          <w:tcPr>
            <w:tcW w:w="1448" w:type="dxa"/>
            <w:tcBorders>
              <w:top w:val="single" w:color="auto" w:sz="6" w:space="0"/>
              <w:left w:val="single" w:color="auto" w:sz="6" w:space="0"/>
              <w:bottom w:val="single" w:color="auto" w:sz="6" w:space="0"/>
              <w:right w:val="single" w:color="auto" w:sz="4" w:space="0"/>
            </w:tcBorders>
            <w:noWrap w:val="0"/>
            <w:vAlign w:val="top"/>
          </w:tcPr>
          <w:p>
            <w:pPr>
              <w:shd w:val="clear" w:color="auto" w:fill="auto"/>
              <w:spacing w:beforeAutospacing="0" w:afterAutospacing="0" w:line="500" w:lineRule="exact"/>
              <w:ind w:firstLine="99"/>
              <w:rPr>
                <w:rFonts w:ascii="仿宋" w:hAnsi="仿宋" w:eastAsia="仿宋"/>
                <w:szCs w:val="21"/>
              </w:rPr>
            </w:pPr>
          </w:p>
        </w:tc>
        <w:tc>
          <w:tcPr>
            <w:tcW w:w="1027" w:type="dxa"/>
            <w:tcBorders>
              <w:top w:val="single" w:color="auto" w:sz="6" w:space="0"/>
              <w:left w:val="single" w:color="auto" w:sz="4" w:space="0"/>
              <w:bottom w:val="single" w:color="auto" w:sz="6" w:space="0"/>
              <w:right w:val="single" w:color="auto" w:sz="6" w:space="0"/>
            </w:tcBorders>
            <w:noWrap w:val="0"/>
            <w:vAlign w:val="top"/>
          </w:tcPr>
          <w:p>
            <w:pPr>
              <w:shd w:val="clear" w:color="auto" w:fill="auto"/>
              <w:spacing w:beforeAutospacing="0" w:afterAutospacing="0" w:line="500" w:lineRule="exact"/>
              <w:ind w:firstLine="99"/>
              <w:rPr>
                <w:rFonts w:ascii="仿宋" w:hAnsi="仿宋" w:eastAsia="仿宋"/>
                <w:szCs w:val="21"/>
              </w:rPr>
            </w:pPr>
          </w:p>
        </w:tc>
      </w:tr>
      <w:tr>
        <w:tblPrEx>
          <w:tblCellMar>
            <w:top w:w="0" w:type="dxa"/>
            <w:left w:w="108" w:type="dxa"/>
            <w:bottom w:w="0" w:type="dxa"/>
            <w:right w:w="108" w:type="dxa"/>
          </w:tblCellMar>
        </w:tblPrEx>
        <w:trPr>
          <w:cantSplit/>
          <w:trHeight w:val="567" w:hRule="exact"/>
          <w:jc w:val="center"/>
        </w:trPr>
        <w:tc>
          <w:tcPr>
            <w:tcW w:w="1180" w:type="dxa"/>
            <w:tcBorders>
              <w:top w:val="single" w:color="auto" w:sz="6" w:space="0"/>
              <w:left w:val="single" w:color="auto" w:sz="6" w:space="0"/>
              <w:bottom w:val="single" w:color="auto" w:sz="6" w:space="0"/>
              <w:right w:val="single" w:color="auto" w:sz="6" w:space="0"/>
            </w:tcBorders>
            <w:noWrap w:val="0"/>
            <w:vAlign w:val="top"/>
          </w:tcPr>
          <w:p>
            <w:pPr>
              <w:shd w:val="clear" w:color="auto" w:fill="auto"/>
              <w:spacing w:beforeAutospacing="0" w:afterAutospacing="0" w:line="500" w:lineRule="exact"/>
              <w:ind w:firstLine="99"/>
              <w:rPr>
                <w:rFonts w:ascii="仿宋" w:hAnsi="仿宋" w:eastAsia="仿宋"/>
                <w:szCs w:val="21"/>
              </w:rPr>
            </w:pPr>
            <w:r>
              <w:rPr>
                <w:rFonts w:hint="eastAsia" w:ascii="仿宋" w:hAnsi="仿宋" w:eastAsia="仿宋"/>
                <w:szCs w:val="21"/>
              </w:rPr>
              <w:t>2</w:t>
            </w:r>
          </w:p>
        </w:tc>
        <w:tc>
          <w:tcPr>
            <w:tcW w:w="1655" w:type="dxa"/>
            <w:tcBorders>
              <w:top w:val="single" w:color="auto" w:sz="6" w:space="0"/>
              <w:left w:val="single" w:color="auto" w:sz="6" w:space="0"/>
              <w:bottom w:val="single" w:color="auto" w:sz="6" w:space="0"/>
              <w:right w:val="single" w:color="auto" w:sz="6" w:space="0"/>
            </w:tcBorders>
            <w:noWrap w:val="0"/>
            <w:vAlign w:val="center"/>
          </w:tcPr>
          <w:p>
            <w:pPr>
              <w:shd w:val="clear" w:color="auto" w:fill="auto"/>
              <w:spacing w:beforeAutospacing="0" w:afterAutospacing="0" w:line="500" w:lineRule="exact"/>
              <w:rPr>
                <w:rFonts w:ascii="仿宋" w:hAnsi="仿宋" w:eastAsia="仿宋"/>
                <w:szCs w:val="21"/>
              </w:rPr>
            </w:pPr>
          </w:p>
        </w:tc>
        <w:tc>
          <w:tcPr>
            <w:tcW w:w="2127" w:type="dxa"/>
            <w:tcBorders>
              <w:top w:val="single" w:color="auto" w:sz="6" w:space="0"/>
              <w:left w:val="single" w:color="auto" w:sz="6" w:space="0"/>
              <w:bottom w:val="single" w:color="auto" w:sz="6" w:space="0"/>
              <w:right w:val="single" w:color="auto" w:sz="6" w:space="0"/>
            </w:tcBorders>
            <w:noWrap w:val="0"/>
            <w:vAlign w:val="top"/>
          </w:tcPr>
          <w:p>
            <w:pPr>
              <w:shd w:val="clear" w:color="auto" w:fill="auto"/>
              <w:spacing w:beforeAutospacing="0" w:afterAutospacing="0" w:line="500" w:lineRule="exact"/>
              <w:ind w:firstLine="99"/>
              <w:rPr>
                <w:rFonts w:ascii="仿宋" w:hAnsi="仿宋" w:eastAsia="仿宋"/>
                <w:szCs w:val="21"/>
              </w:rPr>
            </w:pPr>
          </w:p>
        </w:tc>
        <w:tc>
          <w:tcPr>
            <w:tcW w:w="2274" w:type="dxa"/>
            <w:tcBorders>
              <w:top w:val="single" w:color="auto" w:sz="6" w:space="0"/>
              <w:left w:val="single" w:color="auto" w:sz="6" w:space="0"/>
              <w:bottom w:val="single" w:color="auto" w:sz="6" w:space="0"/>
              <w:right w:val="single" w:color="auto" w:sz="6" w:space="0"/>
            </w:tcBorders>
            <w:noWrap w:val="0"/>
            <w:vAlign w:val="top"/>
          </w:tcPr>
          <w:p>
            <w:pPr>
              <w:shd w:val="clear" w:color="auto" w:fill="auto"/>
              <w:spacing w:beforeAutospacing="0" w:afterAutospacing="0" w:line="500" w:lineRule="exact"/>
              <w:ind w:firstLine="99"/>
              <w:rPr>
                <w:rFonts w:ascii="仿宋" w:hAnsi="仿宋" w:eastAsia="仿宋"/>
                <w:szCs w:val="21"/>
              </w:rPr>
            </w:pPr>
          </w:p>
        </w:tc>
        <w:tc>
          <w:tcPr>
            <w:tcW w:w="1448" w:type="dxa"/>
            <w:tcBorders>
              <w:top w:val="single" w:color="auto" w:sz="6" w:space="0"/>
              <w:left w:val="single" w:color="auto" w:sz="6" w:space="0"/>
              <w:bottom w:val="single" w:color="auto" w:sz="6" w:space="0"/>
              <w:right w:val="single" w:color="auto" w:sz="4" w:space="0"/>
            </w:tcBorders>
            <w:noWrap w:val="0"/>
            <w:vAlign w:val="top"/>
          </w:tcPr>
          <w:p>
            <w:pPr>
              <w:shd w:val="clear" w:color="auto" w:fill="auto"/>
              <w:spacing w:beforeAutospacing="0" w:afterAutospacing="0" w:line="500" w:lineRule="exact"/>
              <w:ind w:firstLine="99"/>
              <w:rPr>
                <w:rFonts w:ascii="仿宋" w:hAnsi="仿宋" w:eastAsia="仿宋"/>
                <w:szCs w:val="21"/>
              </w:rPr>
            </w:pPr>
          </w:p>
        </w:tc>
        <w:tc>
          <w:tcPr>
            <w:tcW w:w="1027" w:type="dxa"/>
            <w:tcBorders>
              <w:top w:val="single" w:color="auto" w:sz="6" w:space="0"/>
              <w:left w:val="single" w:color="auto" w:sz="4" w:space="0"/>
              <w:bottom w:val="single" w:color="auto" w:sz="6" w:space="0"/>
              <w:right w:val="single" w:color="auto" w:sz="6" w:space="0"/>
            </w:tcBorders>
            <w:noWrap w:val="0"/>
            <w:vAlign w:val="top"/>
          </w:tcPr>
          <w:p>
            <w:pPr>
              <w:shd w:val="clear" w:color="auto" w:fill="auto"/>
              <w:spacing w:beforeAutospacing="0" w:afterAutospacing="0" w:line="500" w:lineRule="exact"/>
              <w:ind w:firstLine="99"/>
              <w:rPr>
                <w:rFonts w:ascii="仿宋" w:hAnsi="仿宋" w:eastAsia="仿宋"/>
                <w:szCs w:val="21"/>
              </w:rPr>
            </w:pPr>
          </w:p>
        </w:tc>
      </w:tr>
      <w:tr>
        <w:tblPrEx>
          <w:tblCellMar>
            <w:top w:w="0" w:type="dxa"/>
            <w:left w:w="108" w:type="dxa"/>
            <w:bottom w:w="0" w:type="dxa"/>
            <w:right w:w="108" w:type="dxa"/>
          </w:tblCellMar>
        </w:tblPrEx>
        <w:trPr>
          <w:cantSplit/>
          <w:trHeight w:val="567" w:hRule="exact"/>
          <w:jc w:val="center"/>
        </w:trPr>
        <w:tc>
          <w:tcPr>
            <w:tcW w:w="1180" w:type="dxa"/>
            <w:tcBorders>
              <w:top w:val="single" w:color="auto" w:sz="6" w:space="0"/>
              <w:left w:val="single" w:color="auto" w:sz="6" w:space="0"/>
              <w:bottom w:val="single" w:color="auto" w:sz="6" w:space="0"/>
              <w:right w:val="single" w:color="auto" w:sz="6" w:space="0"/>
            </w:tcBorders>
            <w:noWrap w:val="0"/>
            <w:vAlign w:val="top"/>
          </w:tcPr>
          <w:p>
            <w:pPr>
              <w:shd w:val="clear" w:color="auto" w:fill="auto"/>
              <w:spacing w:beforeAutospacing="0" w:afterAutospacing="0" w:line="500" w:lineRule="exact"/>
              <w:ind w:firstLine="99"/>
              <w:rPr>
                <w:rFonts w:ascii="仿宋" w:hAnsi="仿宋" w:eastAsia="仿宋"/>
                <w:szCs w:val="21"/>
              </w:rPr>
            </w:pPr>
            <w:r>
              <w:rPr>
                <w:rFonts w:hint="eastAsia" w:ascii="仿宋" w:hAnsi="仿宋" w:eastAsia="仿宋"/>
                <w:szCs w:val="21"/>
              </w:rPr>
              <w:t>3</w:t>
            </w:r>
          </w:p>
        </w:tc>
        <w:tc>
          <w:tcPr>
            <w:tcW w:w="1655" w:type="dxa"/>
            <w:tcBorders>
              <w:top w:val="single" w:color="auto" w:sz="6" w:space="0"/>
              <w:left w:val="single" w:color="auto" w:sz="6" w:space="0"/>
              <w:bottom w:val="single" w:color="auto" w:sz="6" w:space="0"/>
              <w:right w:val="single" w:color="auto" w:sz="6" w:space="0"/>
            </w:tcBorders>
            <w:noWrap w:val="0"/>
            <w:vAlign w:val="center"/>
          </w:tcPr>
          <w:p>
            <w:pPr>
              <w:shd w:val="clear" w:color="auto" w:fill="auto"/>
              <w:spacing w:beforeAutospacing="0" w:afterAutospacing="0" w:line="500" w:lineRule="exact"/>
              <w:rPr>
                <w:rFonts w:ascii="仿宋" w:hAnsi="仿宋" w:eastAsia="仿宋"/>
                <w:szCs w:val="21"/>
              </w:rPr>
            </w:pPr>
          </w:p>
        </w:tc>
        <w:tc>
          <w:tcPr>
            <w:tcW w:w="2127" w:type="dxa"/>
            <w:tcBorders>
              <w:top w:val="single" w:color="auto" w:sz="6" w:space="0"/>
              <w:left w:val="single" w:color="auto" w:sz="6" w:space="0"/>
              <w:bottom w:val="single" w:color="auto" w:sz="6" w:space="0"/>
              <w:right w:val="single" w:color="auto" w:sz="6" w:space="0"/>
            </w:tcBorders>
            <w:noWrap w:val="0"/>
            <w:vAlign w:val="top"/>
          </w:tcPr>
          <w:p>
            <w:pPr>
              <w:shd w:val="clear" w:color="auto" w:fill="auto"/>
              <w:spacing w:beforeAutospacing="0" w:afterAutospacing="0" w:line="500" w:lineRule="exact"/>
              <w:ind w:firstLine="99"/>
              <w:rPr>
                <w:rFonts w:ascii="仿宋" w:hAnsi="仿宋" w:eastAsia="仿宋"/>
                <w:szCs w:val="21"/>
              </w:rPr>
            </w:pPr>
          </w:p>
        </w:tc>
        <w:tc>
          <w:tcPr>
            <w:tcW w:w="2274" w:type="dxa"/>
            <w:tcBorders>
              <w:top w:val="single" w:color="auto" w:sz="6" w:space="0"/>
              <w:left w:val="single" w:color="auto" w:sz="6" w:space="0"/>
              <w:bottom w:val="single" w:color="auto" w:sz="6" w:space="0"/>
              <w:right w:val="single" w:color="auto" w:sz="6" w:space="0"/>
            </w:tcBorders>
            <w:noWrap w:val="0"/>
            <w:vAlign w:val="top"/>
          </w:tcPr>
          <w:p>
            <w:pPr>
              <w:shd w:val="clear" w:color="auto" w:fill="auto"/>
              <w:spacing w:beforeAutospacing="0" w:afterAutospacing="0" w:line="500" w:lineRule="exact"/>
              <w:ind w:firstLine="99"/>
              <w:rPr>
                <w:rFonts w:ascii="仿宋" w:hAnsi="仿宋" w:eastAsia="仿宋"/>
                <w:szCs w:val="21"/>
              </w:rPr>
            </w:pPr>
          </w:p>
        </w:tc>
        <w:tc>
          <w:tcPr>
            <w:tcW w:w="1448" w:type="dxa"/>
            <w:tcBorders>
              <w:top w:val="single" w:color="auto" w:sz="6" w:space="0"/>
              <w:left w:val="single" w:color="auto" w:sz="6" w:space="0"/>
              <w:bottom w:val="single" w:color="auto" w:sz="6" w:space="0"/>
              <w:right w:val="single" w:color="auto" w:sz="4" w:space="0"/>
            </w:tcBorders>
            <w:noWrap w:val="0"/>
            <w:vAlign w:val="top"/>
          </w:tcPr>
          <w:p>
            <w:pPr>
              <w:shd w:val="clear" w:color="auto" w:fill="auto"/>
              <w:spacing w:beforeAutospacing="0" w:afterAutospacing="0" w:line="500" w:lineRule="exact"/>
              <w:ind w:firstLine="99"/>
              <w:rPr>
                <w:rFonts w:ascii="仿宋" w:hAnsi="仿宋" w:eastAsia="仿宋"/>
                <w:szCs w:val="21"/>
              </w:rPr>
            </w:pPr>
          </w:p>
        </w:tc>
        <w:tc>
          <w:tcPr>
            <w:tcW w:w="1027" w:type="dxa"/>
            <w:tcBorders>
              <w:top w:val="single" w:color="auto" w:sz="6" w:space="0"/>
              <w:left w:val="single" w:color="auto" w:sz="4" w:space="0"/>
              <w:bottom w:val="single" w:color="auto" w:sz="6" w:space="0"/>
              <w:right w:val="single" w:color="auto" w:sz="6" w:space="0"/>
            </w:tcBorders>
            <w:noWrap w:val="0"/>
            <w:vAlign w:val="top"/>
          </w:tcPr>
          <w:p>
            <w:pPr>
              <w:shd w:val="clear" w:color="auto" w:fill="auto"/>
              <w:spacing w:beforeAutospacing="0" w:afterAutospacing="0" w:line="500" w:lineRule="exact"/>
              <w:ind w:firstLine="99"/>
              <w:rPr>
                <w:rFonts w:ascii="仿宋" w:hAnsi="仿宋" w:eastAsia="仿宋"/>
                <w:szCs w:val="21"/>
              </w:rPr>
            </w:pPr>
          </w:p>
        </w:tc>
      </w:tr>
      <w:tr>
        <w:tblPrEx>
          <w:tblCellMar>
            <w:top w:w="0" w:type="dxa"/>
            <w:left w:w="108" w:type="dxa"/>
            <w:bottom w:w="0" w:type="dxa"/>
            <w:right w:w="108" w:type="dxa"/>
          </w:tblCellMar>
        </w:tblPrEx>
        <w:trPr>
          <w:cantSplit/>
          <w:trHeight w:val="567" w:hRule="exact"/>
          <w:jc w:val="center"/>
        </w:trPr>
        <w:tc>
          <w:tcPr>
            <w:tcW w:w="1180" w:type="dxa"/>
            <w:tcBorders>
              <w:top w:val="single" w:color="auto" w:sz="6" w:space="0"/>
              <w:left w:val="single" w:color="auto" w:sz="6" w:space="0"/>
              <w:bottom w:val="single" w:color="auto" w:sz="6" w:space="0"/>
              <w:right w:val="single" w:color="auto" w:sz="6" w:space="0"/>
            </w:tcBorders>
            <w:noWrap w:val="0"/>
            <w:vAlign w:val="top"/>
          </w:tcPr>
          <w:p>
            <w:pPr>
              <w:shd w:val="clear" w:color="auto" w:fill="auto"/>
              <w:spacing w:beforeAutospacing="0" w:afterAutospacing="0" w:line="500" w:lineRule="exact"/>
              <w:ind w:firstLine="99"/>
              <w:rPr>
                <w:rFonts w:ascii="仿宋" w:hAnsi="仿宋" w:eastAsia="仿宋"/>
                <w:szCs w:val="21"/>
              </w:rPr>
            </w:pPr>
            <w:r>
              <w:rPr>
                <w:rFonts w:hint="eastAsia" w:ascii="仿宋" w:hAnsi="仿宋" w:eastAsia="仿宋"/>
                <w:szCs w:val="21"/>
              </w:rPr>
              <w:t>4</w:t>
            </w:r>
          </w:p>
        </w:tc>
        <w:tc>
          <w:tcPr>
            <w:tcW w:w="1655" w:type="dxa"/>
            <w:tcBorders>
              <w:top w:val="single" w:color="auto" w:sz="6" w:space="0"/>
              <w:left w:val="single" w:color="auto" w:sz="6" w:space="0"/>
              <w:bottom w:val="single" w:color="auto" w:sz="6" w:space="0"/>
              <w:right w:val="single" w:color="auto" w:sz="6" w:space="0"/>
            </w:tcBorders>
            <w:noWrap w:val="0"/>
            <w:vAlign w:val="center"/>
          </w:tcPr>
          <w:p>
            <w:pPr>
              <w:shd w:val="clear" w:color="auto" w:fill="auto"/>
              <w:spacing w:beforeAutospacing="0" w:afterAutospacing="0" w:line="500" w:lineRule="exact"/>
              <w:rPr>
                <w:rFonts w:ascii="仿宋" w:hAnsi="仿宋" w:eastAsia="仿宋"/>
                <w:szCs w:val="21"/>
              </w:rPr>
            </w:pPr>
          </w:p>
        </w:tc>
        <w:tc>
          <w:tcPr>
            <w:tcW w:w="2127" w:type="dxa"/>
            <w:tcBorders>
              <w:top w:val="single" w:color="auto" w:sz="6" w:space="0"/>
              <w:left w:val="single" w:color="auto" w:sz="6" w:space="0"/>
              <w:bottom w:val="single" w:color="auto" w:sz="6" w:space="0"/>
              <w:right w:val="single" w:color="auto" w:sz="6" w:space="0"/>
            </w:tcBorders>
            <w:noWrap w:val="0"/>
            <w:vAlign w:val="top"/>
          </w:tcPr>
          <w:p>
            <w:pPr>
              <w:shd w:val="clear" w:color="auto" w:fill="auto"/>
              <w:spacing w:beforeAutospacing="0" w:afterAutospacing="0" w:line="500" w:lineRule="exact"/>
              <w:ind w:firstLine="99"/>
              <w:rPr>
                <w:rFonts w:ascii="仿宋" w:hAnsi="仿宋" w:eastAsia="仿宋"/>
                <w:szCs w:val="21"/>
              </w:rPr>
            </w:pPr>
          </w:p>
        </w:tc>
        <w:tc>
          <w:tcPr>
            <w:tcW w:w="2274" w:type="dxa"/>
            <w:tcBorders>
              <w:top w:val="single" w:color="auto" w:sz="6" w:space="0"/>
              <w:left w:val="single" w:color="auto" w:sz="6" w:space="0"/>
              <w:bottom w:val="single" w:color="auto" w:sz="6" w:space="0"/>
              <w:right w:val="single" w:color="auto" w:sz="6" w:space="0"/>
            </w:tcBorders>
            <w:noWrap w:val="0"/>
            <w:vAlign w:val="top"/>
          </w:tcPr>
          <w:p>
            <w:pPr>
              <w:shd w:val="clear" w:color="auto" w:fill="auto"/>
              <w:spacing w:beforeAutospacing="0" w:afterAutospacing="0" w:line="500" w:lineRule="exact"/>
              <w:ind w:firstLine="99"/>
              <w:rPr>
                <w:rFonts w:ascii="仿宋" w:hAnsi="仿宋" w:eastAsia="仿宋"/>
                <w:szCs w:val="21"/>
              </w:rPr>
            </w:pPr>
          </w:p>
        </w:tc>
        <w:tc>
          <w:tcPr>
            <w:tcW w:w="1448" w:type="dxa"/>
            <w:tcBorders>
              <w:top w:val="single" w:color="auto" w:sz="6" w:space="0"/>
              <w:left w:val="single" w:color="auto" w:sz="6" w:space="0"/>
              <w:bottom w:val="single" w:color="auto" w:sz="6" w:space="0"/>
              <w:right w:val="single" w:color="auto" w:sz="4" w:space="0"/>
            </w:tcBorders>
            <w:noWrap w:val="0"/>
            <w:vAlign w:val="top"/>
          </w:tcPr>
          <w:p>
            <w:pPr>
              <w:shd w:val="clear" w:color="auto" w:fill="auto"/>
              <w:spacing w:beforeAutospacing="0" w:afterAutospacing="0" w:line="500" w:lineRule="exact"/>
              <w:ind w:firstLine="99"/>
              <w:rPr>
                <w:rFonts w:ascii="仿宋" w:hAnsi="仿宋" w:eastAsia="仿宋"/>
                <w:szCs w:val="21"/>
              </w:rPr>
            </w:pPr>
          </w:p>
        </w:tc>
        <w:tc>
          <w:tcPr>
            <w:tcW w:w="1027" w:type="dxa"/>
            <w:tcBorders>
              <w:top w:val="single" w:color="auto" w:sz="6" w:space="0"/>
              <w:left w:val="single" w:color="auto" w:sz="4" w:space="0"/>
              <w:bottom w:val="single" w:color="auto" w:sz="6" w:space="0"/>
              <w:right w:val="single" w:color="auto" w:sz="6" w:space="0"/>
            </w:tcBorders>
            <w:noWrap w:val="0"/>
            <w:vAlign w:val="top"/>
          </w:tcPr>
          <w:p>
            <w:pPr>
              <w:shd w:val="clear" w:color="auto" w:fill="auto"/>
              <w:spacing w:beforeAutospacing="0" w:afterAutospacing="0" w:line="500" w:lineRule="exact"/>
              <w:ind w:firstLine="99"/>
              <w:rPr>
                <w:rFonts w:ascii="仿宋" w:hAnsi="仿宋" w:eastAsia="仿宋"/>
                <w:szCs w:val="21"/>
              </w:rPr>
            </w:pPr>
          </w:p>
        </w:tc>
      </w:tr>
      <w:tr>
        <w:tblPrEx>
          <w:tblCellMar>
            <w:top w:w="0" w:type="dxa"/>
            <w:left w:w="108" w:type="dxa"/>
            <w:bottom w:w="0" w:type="dxa"/>
            <w:right w:w="108" w:type="dxa"/>
          </w:tblCellMar>
        </w:tblPrEx>
        <w:trPr>
          <w:cantSplit/>
          <w:trHeight w:val="567" w:hRule="exact"/>
          <w:jc w:val="center"/>
        </w:trPr>
        <w:tc>
          <w:tcPr>
            <w:tcW w:w="1180" w:type="dxa"/>
            <w:tcBorders>
              <w:top w:val="single" w:color="auto" w:sz="6" w:space="0"/>
              <w:left w:val="single" w:color="auto" w:sz="6" w:space="0"/>
              <w:bottom w:val="single" w:color="auto" w:sz="6" w:space="0"/>
              <w:right w:val="single" w:color="auto" w:sz="6" w:space="0"/>
            </w:tcBorders>
            <w:noWrap w:val="0"/>
            <w:vAlign w:val="top"/>
          </w:tcPr>
          <w:p>
            <w:pPr>
              <w:shd w:val="clear" w:color="auto" w:fill="auto"/>
              <w:spacing w:beforeAutospacing="0" w:afterAutospacing="0" w:line="500" w:lineRule="exact"/>
              <w:ind w:firstLine="99"/>
              <w:rPr>
                <w:rFonts w:ascii="仿宋" w:hAnsi="仿宋" w:eastAsia="仿宋"/>
                <w:szCs w:val="21"/>
              </w:rPr>
            </w:pPr>
            <w:r>
              <w:rPr>
                <w:rFonts w:hint="eastAsia" w:ascii="仿宋" w:hAnsi="仿宋" w:eastAsia="仿宋"/>
                <w:szCs w:val="21"/>
              </w:rPr>
              <w:t>5</w:t>
            </w:r>
          </w:p>
        </w:tc>
        <w:tc>
          <w:tcPr>
            <w:tcW w:w="1655" w:type="dxa"/>
            <w:tcBorders>
              <w:top w:val="single" w:color="auto" w:sz="6" w:space="0"/>
              <w:left w:val="single" w:color="auto" w:sz="6" w:space="0"/>
              <w:bottom w:val="single" w:color="auto" w:sz="6" w:space="0"/>
              <w:right w:val="single" w:color="auto" w:sz="6" w:space="0"/>
            </w:tcBorders>
            <w:noWrap w:val="0"/>
            <w:vAlign w:val="center"/>
          </w:tcPr>
          <w:p>
            <w:pPr>
              <w:shd w:val="clear" w:color="auto" w:fill="auto"/>
              <w:spacing w:beforeAutospacing="0" w:afterAutospacing="0" w:line="500" w:lineRule="exact"/>
              <w:rPr>
                <w:rFonts w:ascii="仿宋" w:hAnsi="仿宋" w:eastAsia="仿宋"/>
                <w:szCs w:val="21"/>
              </w:rPr>
            </w:pPr>
          </w:p>
        </w:tc>
        <w:tc>
          <w:tcPr>
            <w:tcW w:w="2127" w:type="dxa"/>
            <w:tcBorders>
              <w:top w:val="single" w:color="auto" w:sz="6" w:space="0"/>
              <w:left w:val="single" w:color="auto" w:sz="6" w:space="0"/>
              <w:bottom w:val="single" w:color="auto" w:sz="6" w:space="0"/>
              <w:right w:val="single" w:color="auto" w:sz="6" w:space="0"/>
            </w:tcBorders>
            <w:noWrap w:val="0"/>
            <w:vAlign w:val="top"/>
          </w:tcPr>
          <w:p>
            <w:pPr>
              <w:shd w:val="clear" w:color="auto" w:fill="auto"/>
              <w:spacing w:beforeAutospacing="0" w:afterAutospacing="0" w:line="500" w:lineRule="exact"/>
              <w:ind w:firstLine="99"/>
              <w:rPr>
                <w:rFonts w:ascii="仿宋" w:hAnsi="仿宋" w:eastAsia="仿宋"/>
                <w:szCs w:val="21"/>
              </w:rPr>
            </w:pPr>
          </w:p>
        </w:tc>
        <w:tc>
          <w:tcPr>
            <w:tcW w:w="2274" w:type="dxa"/>
            <w:tcBorders>
              <w:top w:val="single" w:color="auto" w:sz="6" w:space="0"/>
              <w:left w:val="single" w:color="auto" w:sz="6" w:space="0"/>
              <w:bottom w:val="single" w:color="auto" w:sz="6" w:space="0"/>
              <w:right w:val="single" w:color="auto" w:sz="6" w:space="0"/>
            </w:tcBorders>
            <w:noWrap w:val="0"/>
            <w:vAlign w:val="top"/>
          </w:tcPr>
          <w:p>
            <w:pPr>
              <w:shd w:val="clear" w:color="auto" w:fill="auto"/>
              <w:spacing w:beforeAutospacing="0" w:afterAutospacing="0" w:line="500" w:lineRule="exact"/>
              <w:ind w:firstLine="99"/>
              <w:rPr>
                <w:rFonts w:ascii="仿宋" w:hAnsi="仿宋" w:eastAsia="仿宋"/>
                <w:szCs w:val="21"/>
              </w:rPr>
            </w:pPr>
          </w:p>
        </w:tc>
        <w:tc>
          <w:tcPr>
            <w:tcW w:w="1448" w:type="dxa"/>
            <w:tcBorders>
              <w:top w:val="single" w:color="auto" w:sz="6" w:space="0"/>
              <w:left w:val="single" w:color="auto" w:sz="6" w:space="0"/>
              <w:bottom w:val="single" w:color="auto" w:sz="6" w:space="0"/>
              <w:right w:val="single" w:color="auto" w:sz="4" w:space="0"/>
            </w:tcBorders>
            <w:noWrap w:val="0"/>
            <w:vAlign w:val="top"/>
          </w:tcPr>
          <w:p>
            <w:pPr>
              <w:shd w:val="clear" w:color="auto" w:fill="auto"/>
              <w:spacing w:beforeAutospacing="0" w:afterAutospacing="0" w:line="500" w:lineRule="exact"/>
              <w:ind w:firstLine="99"/>
              <w:rPr>
                <w:rFonts w:ascii="仿宋" w:hAnsi="仿宋" w:eastAsia="仿宋"/>
                <w:szCs w:val="21"/>
              </w:rPr>
            </w:pPr>
          </w:p>
        </w:tc>
        <w:tc>
          <w:tcPr>
            <w:tcW w:w="1027" w:type="dxa"/>
            <w:tcBorders>
              <w:top w:val="single" w:color="auto" w:sz="6" w:space="0"/>
              <w:left w:val="single" w:color="auto" w:sz="4" w:space="0"/>
              <w:bottom w:val="single" w:color="auto" w:sz="6" w:space="0"/>
              <w:right w:val="single" w:color="auto" w:sz="6" w:space="0"/>
            </w:tcBorders>
            <w:noWrap w:val="0"/>
            <w:vAlign w:val="top"/>
          </w:tcPr>
          <w:p>
            <w:pPr>
              <w:shd w:val="clear" w:color="auto" w:fill="auto"/>
              <w:spacing w:beforeAutospacing="0" w:afterAutospacing="0" w:line="500" w:lineRule="exact"/>
              <w:ind w:firstLine="99"/>
              <w:rPr>
                <w:rFonts w:ascii="仿宋" w:hAnsi="仿宋" w:eastAsia="仿宋"/>
                <w:szCs w:val="21"/>
              </w:rPr>
            </w:pPr>
          </w:p>
        </w:tc>
      </w:tr>
      <w:tr>
        <w:tblPrEx>
          <w:tblCellMar>
            <w:top w:w="0" w:type="dxa"/>
            <w:left w:w="108" w:type="dxa"/>
            <w:bottom w:w="0" w:type="dxa"/>
            <w:right w:w="108" w:type="dxa"/>
          </w:tblCellMar>
        </w:tblPrEx>
        <w:trPr>
          <w:cantSplit/>
          <w:trHeight w:val="567" w:hRule="exact"/>
          <w:jc w:val="center"/>
        </w:trPr>
        <w:tc>
          <w:tcPr>
            <w:tcW w:w="1180" w:type="dxa"/>
            <w:tcBorders>
              <w:top w:val="single" w:color="auto" w:sz="6" w:space="0"/>
              <w:left w:val="single" w:color="auto" w:sz="6" w:space="0"/>
              <w:bottom w:val="single" w:color="auto" w:sz="6" w:space="0"/>
              <w:right w:val="single" w:color="auto" w:sz="6" w:space="0"/>
            </w:tcBorders>
            <w:noWrap w:val="0"/>
            <w:vAlign w:val="top"/>
          </w:tcPr>
          <w:p>
            <w:pPr>
              <w:shd w:val="clear" w:color="auto" w:fill="auto"/>
              <w:spacing w:beforeAutospacing="0" w:afterAutospacing="0" w:line="500" w:lineRule="exact"/>
              <w:ind w:firstLine="99"/>
              <w:rPr>
                <w:rFonts w:ascii="仿宋" w:hAnsi="仿宋" w:eastAsia="仿宋"/>
                <w:szCs w:val="21"/>
              </w:rPr>
            </w:pPr>
            <w:r>
              <w:rPr>
                <w:rFonts w:hint="eastAsia" w:ascii="仿宋" w:hAnsi="仿宋" w:eastAsia="仿宋"/>
                <w:szCs w:val="21"/>
              </w:rPr>
              <w:t>…</w:t>
            </w:r>
          </w:p>
          <w:p>
            <w:pPr>
              <w:shd w:val="clear" w:color="auto" w:fill="auto"/>
              <w:spacing w:beforeAutospacing="0" w:afterAutospacing="0" w:line="500" w:lineRule="exact"/>
              <w:ind w:firstLine="99"/>
              <w:rPr>
                <w:rFonts w:ascii="仿宋" w:hAnsi="仿宋" w:eastAsia="仿宋"/>
                <w:szCs w:val="21"/>
              </w:rPr>
            </w:pPr>
            <w:r>
              <w:rPr>
                <w:rFonts w:hint="eastAsia" w:ascii="仿宋" w:hAnsi="仿宋" w:eastAsia="仿宋"/>
                <w:szCs w:val="21"/>
              </w:rPr>
              <w:t>…..</w:t>
            </w:r>
          </w:p>
        </w:tc>
        <w:tc>
          <w:tcPr>
            <w:tcW w:w="1655" w:type="dxa"/>
            <w:tcBorders>
              <w:top w:val="single" w:color="auto" w:sz="6" w:space="0"/>
              <w:left w:val="single" w:color="auto" w:sz="6" w:space="0"/>
              <w:bottom w:val="single" w:color="auto" w:sz="6" w:space="0"/>
              <w:right w:val="single" w:color="auto" w:sz="6" w:space="0"/>
            </w:tcBorders>
            <w:noWrap w:val="0"/>
            <w:vAlign w:val="top"/>
          </w:tcPr>
          <w:p>
            <w:pPr>
              <w:shd w:val="clear" w:color="auto" w:fill="auto"/>
              <w:spacing w:beforeAutospacing="0" w:afterAutospacing="0" w:line="500" w:lineRule="exact"/>
              <w:ind w:firstLine="99"/>
              <w:rPr>
                <w:rFonts w:ascii="仿宋" w:hAnsi="仿宋" w:eastAsia="仿宋"/>
                <w:szCs w:val="21"/>
              </w:rPr>
            </w:pPr>
          </w:p>
        </w:tc>
        <w:tc>
          <w:tcPr>
            <w:tcW w:w="2127" w:type="dxa"/>
            <w:tcBorders>
              <w:top w:val="single" w:color="auto" w:sz="6" w:space="0"/>
              <w:left w:val="single" w:color="auto" w:sz="6" w:space="0"/>
              <w:bottom w:val="single" w:color="auto" w:sz="6" w:space="0"/>
              <w:right w:val="single" w:color="auto" w:sz="6" w:space="0"/>
            </w:tcBorders>
            <w:noWrap w:val="0"/>
            <w:vAlign w:val="top"/>
          </w:tcPr>
          <w:p>
            <w:pPr>
              <w:shd w:val="clear" w:color="auto" w:fill="auto"/>
              <w:spacing w:beforeAutospacing="0" w:afterAutospacing="0" w:line="500" w:lineRule="exact"/>
              <w:ind w:firstLine="99"/>
              <w:rPr>
                <w:rFonts w:ascii="仿宋" w:hAnsi="仿宋" w:eastAsia="仿宋"/>
                <w:szCs w:val="21"/>
              </w:rPr>
            </w:pPr>
          </w:p>
        </w:tc>
        <w:tc>
          <w:tcPr>
            <w:tcW w:w="2274" w:type="dxa"/>
            <w:tcBorders>
              <w:top w:val="single" w:color="auto" w:sz="6" w:space="0"/>
              <w:left w:val="single" w:color="auto" w:sz="6" w:space="0"/>
              <w:bottom w:val="single" w:color="auto" w:sz="6" w:space="0"/>
              <w:right w:val="single" w:color="auto" w:sz="6" w:space="0"/>
            </w:tcBorders>
            <w:noWrap w:val="0"/>
            <w:vAlign w:val="top"/>
          </w:tcPr>
          <w:p>
            <w:pPr>
              <w:shd w:val="clear" w:color="auto" w:fill="auto"/>
              <w:spacing w:beforeAutospacing="0" w:afterAutospacing="0" w:line="500" w:lineRule="exact"/>
              <w:ind w:firstLine="99"/>
              <w:rPr>
                <w:rFonts w:ascii="仿宋" w:hAnsi="仿宋" w:eastAsia="仿宋"/>
                <w:szCs w:val="21"/>
              </w:rPr>
            </w:pPr>
          </w:p>
        </w:tc>
        <w:tc>
          <w:tcPr>
            <w:tcW w:w="1448" w:type="dxa"/>
            <w:tcBorders>
              <w:top w:val="single" w:color="auto" w:sz="6" w:space="0"/>
              <w:left w:val="single" w:color="auto" w:sz="6" w:space="0"/>
              <w:bottom w:val="single" w:color="auto" w:sz="6" w:space="0"/>
              <w:right w:val="single" w:color="auto" w:sz="4" w:space="0"/>
            </w:tcBorders>
            <w:noWrap w:val="0"/>
            <w:vAlign w:val="top"/>
          </w:tcPr>
          <w:p>
            <w:pPr>
              <w:shd w:val="clear" w:color="auto" w:fill="auto"/>
              <w:spacing w:beforeAutospacing="0" w:afterAutospacing="0" w:line="500" w:lineRule="exact"/>
              <w:ind w:firstLine="99"/>
              <w:rPr>
                <w:rFonts w:ascii="仿宋" w:hAnsi="仿宋" w:eastAsia="仿宋"/>
                <w:szCs w:val="21"/>
              </w:rPr>
            </w:pPr>
          </w:p>
        </w:tc>
        <w:tc>
          <w:tcPr>
            <w:tcW w:w="1027" w:type="dxa"/>
            <w:tcBorders>
              <w:top w:val="single" w:color="auto" w:sz="6" w:space="0"/>
              <w:left w:val="single" w:color="auto" w:sz="4" w:space="0"/>
              <w:bottom w:val="single" w:color="auto" w:sz="6" w:space="0"/>
              <w:right w:val="single" w:color="auto" w:sz="6" w:space="0"/>
            </w:tcBorders>
            <w:noWrap w:val="0"/>
            <w:vAlign w:val="top"/>
          </w:tcPr>
          <w:p>
            <w:pPr>
              <w:shd w:val="clear" w:color="auto" w:fill="auto"/>
              <w:spacing w:beforeAutospacing="0" w:afterAutospacing="0" w:line="500" w:lineRule="exact"/>
              <w:ind w:firstLine="99"/>
              <w:rPr>
                <w:rFonts w:ascii="仿宋" w:hAnsi="仿宋" w:eastAsia="仿宋"/>
                <w:szCs w:val="21"/>
              </w:rPr>
            </w:pPr>
          </w:p>
        </w:tc>
      </w:tr>
      <w:tr>
        <w:tblPrEx>
          <w:tblCellMar>
            <w:top w:w="0" w:type="dxa"/>
            <w:left w:w="108" w:type="dxa"/>
            <w:bottom w:w="0" w:type="dxa"/>
            <w:right w:w="108" w:type="dxa"/>
          </w:tblCellMar>
        </w:tblPrEx>
        <w:trPr>
          <w:cantSplit/>
          <w:trHeight w:val="567" w:hRule="exact"/>
          <w:jc w:val="center"/>
        </w:trPr>
        <w:tc>
          <w:tcPr>
            <w:tcW w:w="1180" w:type="dxa"/>
            <w:tcBorders>
              <w:top w:val="single" w:color="auto" w:sz="6" w:space="0"/>
              <w:left w:val="single" w:color="auto" w:sz="6" w:space="0"/>
              <w:bottom w:val="single" w:color="auto" w:sz="6" w:space="0"/>
              <w:right w:val="single" w:color="auto" w:sz="6" w:space="0"/>
            </w:tcBorders>
            <w:noWrap w:val="0"/>
            <w:vAlign w:val="top"/>
          </w:tcPr>
          <w:p>
            <w:pPr>
              <w:shd w:val="clear" w:color="auto" w:fill="auto"/>
              <w:spacing w:beforeAutospacing="0" w:afterAutospacing="0" w:line="500" w:lineRule="exact"/>
              <w:ind w:firstLine="99"/>
              <w:rPr>
                <w:rFonts w:ascii="仿宋" w:hAnsi="仿宋" w:eastAsia="仿宋"/>
                <w:szCs w:val="21"/>
              </w:rPr>
            </w:pPr>
          </w:p>
        </w:tc>
        <w:tc>
          <w:tcPr>
            <w:tcW w:w="1655" w:type="dxa"/>
            <w:tcBorders>
              <w:top w:val="single" w:color="auto" w:sz="6" w:space="0"/>
              <w:left w:val="single" w:color="auto" w:sz="6" w:space="0"/>
              <w:bottom w:val="single" w:color="auto" w:sz="6" w:space="0"/>
              <w:right w:val="single" w:color="auto" w:sz="6" w:space="0"/>
            </w:tcBorders>
            <w:noWrap w:val="0"/>
            <w:vAlign w:val="top"/>
          </w:tcPr>
          <w:p>
            <w:pPr>
              <w:shd w:val="clear" w:color="auto" w:fill="auto"/>
              <w:spacing w:beforeAutospacing="0" w:afterAutospacing="0" w:line="500" w:lineRule="exact"/>
              <w:ind w:firstLine="99"/>
              <w:rPr>
                <w:rFonts w:ascii="仿宋" w:hAnsi="仿宋" w:eastAsia="仿宋"/>
                <w:szCs w:val="21"/>
              </w:rPr>
            </w:pPr>
          </w:p>
        </w:tc>
        <w:tc>
          <w:tcPr>
            <w:tcW w:w="2127" w:type="dxa"/>
            <w:tcBorders>
              <w:top w:val="single" w:color="auto" w:sz="6" w:space="0"/>
              <w:left w:val="single" w:color="auto" w:sz="6" w:space="0"/>
              <w:bottom w:val="single" w:color="auto" w:sz="6" w:space="0"/>
              <w:right w:val="single" w:color="auto" w:sz="6" w:space="0"/>
            </w:tcBorders>
            <w:noWrap w:val="0"/>
            <w:vAlign w:val="top"/>
          </w:tcPr>
          <w:p>
            <w:pPr>
              <w:shd w:val="clear" w:color="auto" w:fill="auto"/>
              <w:spacing w:beforeAutospacing="0" w:afterAutospacing="0" w:line="500" w:lineRule="exact"/>
              <w:ind w:firstLine="99"/>
              <w:rPr>
                <w:rFonts w:ascii="仿宋" w:hAnsi="仿宋" w:eastAsia="仿宋"/>
                <w:szCs w:val="21"/>
              </w:rPr>
            </w:pPr>
          </w:p>
        </w:tc>
        <w:tc>
          <w:tcPr>
            <w:tcW w:w="2274" w:type="dxa"/>
            <w:tcBorders>
              <w:top w:val="single" w:color="auto" w:sz="6" w:space="0"/>
              <w:left w:val="single" w:color="auto" w:sz="6" w:space="0"/>
              <w:bottom w:val="single" w:color="auto" w:sz="6" w:space="0"/>
              <w:right w:val="single" w:color="auto" w:sz="6" w:space="0"/>
            </w:tcBorders>
            <w:noWrap w:val="0"/>
            <w:vAlign w:val="top"/>
          </w:tcPr>
          <w:p>
            <w:pPr>
              <w:shd w:val="clear" w:color="auto" w:fill="auto"/>
              <w:spacing w:beforeAutospacing="0" w:afterAutospacing="0" w:line="500" w:lineRule="exact"/>
              <w:ind w:firstLine="99"/>
              <w:rPr>
                <w:rFonts w:ascii="仿宋" w:hAnsi="仿宋" w:eastAsia="仿宋"/>
                <w:szCs w:val="21"/>
              </w:rPr>
            </w:pPr>
          </w:p>
        </w:tc>
        <w:tc>
          <w:tcPr>
            <w:tcW w:w="1448" w:type="dxa"/>
            <w:tcBorders>
              <w:top w:val="single" w:color="auto" w:sz="6" w:space="0"/>
              <w:left w:val="single" w:color="auto" w:sz="6" w:space="0"/>
              <w:bottom w:val="single" w:color="auto" w:sz="6" w:space="0"/>
              <w:right w:val="single" w:color="auto" w:sz="4" w:space="0"/>
            </w:tcBorders>
            <w:noWrap w:val="0"/>
            <w:vAlign w:val="top"/>
          </w:tcPr>
          <w:p>
            <w:pPr>
              <w:shd w:val="clear" w:color="auto" w:fill="auto"/>
              <w:spacing w:beforeAutospacing="0" w:afterAutospacing="0" w:line="500" w:lineRule="exact"/>
              <w:ind w:firstLine="99"/>
              <w:rPr>
                <w:rFonts w:ascii="仿宋" w:hAnsi="仿宋" w:eastAsia="仿宋"/>
                <w:szCs w:val="21"/>
              </w:rPr>
            </w:pPr>
          </w:p>
        </w:tc>
        <w:tc>
          <w:tcPr>
            <w:tcW w:w="1027" w:type="dxa"/>
            <w:tcBorders>
              <w:top w:val="single" w:color="auto" w:sz="6" w:space="0"/>
              <w:left w:val="single" w:color="auto" w:sz="4" w:space="0"/>
              <w:bottom w:val="single" w:color="auto" w:sz="6" w:space="0"/>
              <w:right w:val="single" w:color="auto" w:sz="6" w:space="0"/>
            </w:tcBorders>
            <w:noWrap w:val="0"/>
            <w:vAlign w:val="top"/>
          </w:tcPr>
          <w:p>
            <w:pPr>
              <w:shd w:val="clear" w:color="auto" w:fill="auto"/>
              <w:spacing w:beforeAutospacing="0" w:afterAutospacing="0" w:line="500" w:lineRule="exact"/>
              <w:ind w:firstLine="99"/>
              <w:rPr>
                <w:rFonts w:ascii="仿宋" w:hAnsi="仿宋" w:eastAsia="仿宋"/>
                <w:szCs w:val="21"/>
              </w:rPr>
            </w:pPr>
          </w:p>
        </w:tc>
      </w:tr>
      <w:tr>
        <w:tblPrEx>
          <w:tblCellMar>
            <w:top w:w="0" w:type="dxa"/>
            <w:left w:w="108" w:type="dxa"/>
            <w:bottom w:w="0" w:type="dxa"/>
            <w:right w:w="108" w:type="dxa"/>
          </w:tblCellMar>
        </w:tblPrEx>
        <w:trPr>
          <w:cantSplit/>
          <w:trHeight w:val="567" w:hRule="exact"/>
          <w:jc w:val="center"/>
        </w:trPr>
        <w:tc>
          <w:tcPr>
            <w:tcW w:w="1180" w:type="dxa"/>
            <w:tcBorders>
              <w:top w:val="single" w:color="auto" w:sz="6" w:space="0"/>
              <w:left w:val="single" w:color="auto" w:sz="6" w:space="0"/>
              <w:bottom w:val="single" w:color="auto" w:sz="6" w:space="0"/>
              <w:right w:val="single" w:color="auto" w:sz="6" w:space="0"/>
            </w:tcBorders>
            <w:noWrap w:val="0"/>
            <w:vAlign w:val="top"/>
          </w:tcPr>
          <w:p>
            <w:pPr>
              <w:shd w:val="clear" w:color="auto" w:fill="auto"/>
              <w:spacing w:beforeAutospacing="0" w:afterAutospacing="0" w:line="500" w:lineRule="exact"/>
              <w:ind w:firstLine="99"/>
              <w:rPr>
                <w:rFonts w:ascii="仿宋" w:hAnsi="仿宋" w:eastAsia="仿宋"/>
                <w:szCs w:val="21"/>
              </w:rPr>
            </w:pPr>
          </w:p>
        </w:tc>
        <w:tc>
          <w:tcPr>
            <w:tcW w:w="1655" w:type="dxa"/>
            <w:tcBorders>
              <w:top w:val="single" w:color="auto" w:sz="6" w:space="0"/>
              <w:left w:val="single" w:color="auto" w:sz="6" w:space="0"/>
              <w:bottom w:val="single" w:color="auto" w:sz="6" w:space="0"/>
              <w:right w:val="single" w:color="auto" w:sz="6" w:space="0"/>
            </w:tcBorders>
            <w:noWrap w:val="0"/>
            <w:vAlign w:val="top"/>
          </w:tcPr>
          <w:p>
            <w:pPr>
              <w:shd w:val="clear" w:color="auto" w:fill="auto"/>
              <w:spacing w:beforeAutospacing="0" w:afterAutospacing="0" w:line="500" w:lineRule="exact"/>
              <w:ind w:firstLine="99"/>
              <w:rPr>
                <w:rFonts w:ascii="仿宋" w:hAnsi="仿宋" w:eastAsia="仿宋"/>
                <w:szCs w:val="21"/>
              </w:rPr>
            </w:pPr>
          </w:p>
        </w:tc>
        <w:tc>
          <w:tcPr>
            <w:tcW w:w="2127" w:type="dxa"/>
            <w:tcBorders>
              <w:top w:val="single" w:color="auto" w:sz="6" w:space="0"/>
              <w:left w:val="single" w:color="auto" w:sz="6" w:space="0"/>
              <w:bottom w:val="single" w:color="auto" w:sz="6" w:space="0"/>
              <w:right w:val="single" w:color="auto" w:sz="6" w:space="0"/>
            </w:tcBorders>
            <w:noWrap w:val="0"/>
            <w:vAlign w:val="top"/>
          </w:tcPr>
          <w:p>
            <w:pPr>
              <w:shd w:val="clear" w:color="auto" w:fill="auto"/>
              <w:spacing w:beforeAutospacing="0" w:afterAutospacing="0" w:line="500" w:lineRule="exact"/>
              <w:ind w:firstLine="99"/>
              <w:rPr>
                <w:rFonts w:ascii="仿宋" w:hAnsi="仿宋" w:eastAsia="仿宋"/>
                <w:szCs w:val="21"/>
              </w:rPr>
            </w:pPr>
          </w:p>
        </w:tc>
        <w:tc>
          <w:tcPr>
            <w:tcW w:w="2274" w:type="dxa"/>
            <w:tcBorders>
              <w:top w:val="single" w:color="auto" w:sz="6" w:space="0"/>
              <w:left w:val="single" w:color="auto" w:sz="6" w:space="0"/>
              <w:bottom w:val="single" w:color="auto" w:sz="6" w:space="0"/>
              <w:right w:val="single" w:color="auto" w:sz="6" w:space="0"/>
            </w:tcBorders>
            <w:noWrap w:val="0"/>
            <w:vAlign w:val="top"/>
          </w:tcPr>
          <w:p>
            <w:pPr>
              <w:shd w:val="clear" w:color="auto" w:fill="auto"/>
              <w:spacing w:beforeAutospacing="0" w:afterAutospacing="0" w:line="500" w:lineRule="exact"/>
              <w:ind w:firstLine="99"/>
              <w:rPr>
                <w:rFonts w:ascii="仿宋" w:hAnsi="仿宋" w:eastAsia="仿宋"/>
                <w:szCs w:val="21"/>
              </w:rPr>
            </w:pPr>
          </w:p>
        </w:tc>
        <w:tc>
          <w:tcPr>
            <w:tcW w:w="1448" w:type="dxa"/>
            <w:tcBorders>
              <w:top w:val="single" w:color="auto" w:sz="6" w:space="0"/>
              <w:left w:val="single" w:color="auto" w:sz="6" w:space="0"/>
              <w:bottom w:val="single" w:color="auto" w:sz="6" w:space="0"/>
              <w:right w:val="single" w:color="auto" w:sz="4" w:space="0"/>
            </w:tcBorders>
            <w:noWrap w:val="0"/>
            <w:vAlign w:val="top"/>
          </w:tcPr>
          <w:p>
            <w:pPr>
              <w:shd w:val="clear" w:color="auto" w:fill="auto"/>
              <w:spacing w:beforeAutospacing="0" w:afterAutospacing="0" w:line="500" w:lineRule="exact"/>
              <w:ind w:firstLine="99"/>
              <w:rPr>
                <w:rFonts w:ascii="仿宋" w:hAnsi="仿宋" w:eastAsia="仿宋"/>
                <w:szCs w:val="21"/>
              </w:rPr>
            </w:pPr>
          </w:p>
        </w:tc>
        <w:tc>
          <w:tcPr>
            <w:tcW w:w="1027" w:type="dxa"/>
            <w:tcBorders>
              <w:top w:val="single" w:color="auto" w:sz="6" w:space="0"/>
              <w:left w:val="single" w:color="auto" w:sz="4" w:space="0"/>
              <w:bottom w:val="single" w:color="auto" w:sz="6" w:space="0"/>
              <w:right w:val="single" w:color="auto" w:sz="6" w:space="0"/>
            </w:tcBorders>
            <w:noWrap w:val="0"/>
            <w:vAlign w:val="top"/>
          </w:tcPr>
          <w:p>
            <w:pPr>
              <w:shd w:val="clear" w:color="auto" w:fill="auto"/>
              <w:spacing w:beforeAutospacing="0" w:afterAutospacing="0" w:line="500" w:lineRule="exact"/>
              <w:ind w:firstLine="99"/>
              <w:rPr>
                <w:rFonts w:ascii="仿宋" w:hAnsi="仿宋" w:eastAsia="仿宋"/>
                <w:szCs w:val="21"/>
              </w:rPr>
            </w:pPr>
          </w:p>
        </w:tc>
      </w:tr>
      <w:tr>
        <w:tblPrEx>
          <w:tblCellMar>
            <w:top w:w="0" w:type="dxa"/>
            <w:left w:w="108" w:type="dxa"/>
            <w:bottom w:w="0" w:type="dxa"/>
            <w:right w:w="108" w:type="dxa"/>
          </w:tblCellMar>
        </w:tblPrEx>
        <w:trPr>
          <w:cantSplit/>
          <w:trHeight w:val="567" w:hRule="exact"/>
          <w:jc w:val="center"/>
        </w:trPr>
        <w:tc>
          <w:tcPr>
            <w:tcW w:w="1180" w:type="dxa"/>
            <w:tcBorders>
              <w:top w:val="single" w:color="auto" w:sz="6" w:space="0"/>
              <w:left w:val="single" w:color="auto" w:sz="6" w:space="0"/>
              <w:bottom w:val="single" w:color="auto" w:sz="6" w:space="0"/>
              <w:right w:val="single" w:color="auto" w:sz="6" w:space="0"/>
            </w:tcBorders>
            <w:noWrap w:val="0"/>
            <w:vAlign w:val="top"/>
          </w:tcPr>
          <w:p>
            <w:pPr>
              <w:shd w:val="clear" w:color="auto" w:fill="auto"/>
              <w:spacing w:beforeAutospacing="0" w:afterAutospacing="0" w:line="500" w:lineRule="exact"/>
              <w:ind w:firstLine="99"/>
              <w:rPr>
                <w:rFonts w:ascii="仿宋" w:hAnsi="仿宋" w:eastAsia="仿宋"/>
                <w:szCs w:val="21"/>
              </w:rPr>
            </w:pPr>
          </w:p>
        </w:tc>
        <w:tc>
          <w:tcPr>
            <w:tcW w:w="1655" w:type="dxa"/>
            <w:tcBorders>
              <w:top w:val="single" w:color="auto" w:sz="6" w:space="0"/>
              <w:left w:val="single" w:color="auto" w:sz="6" w:space="0"/>
              <w:bottom w:val="single" w:color="auto" w:sz="6" w:space="0"/>
              <w:right w:val="single" w:color="auto" w:sz="6" w:space="0"/>
            </w:tcBorders>
            <w:noWrap w:val="0"/>
            <w:vAlign w:val="top"/>
          </w:tcPr>
          <w:p>
            <w:pPr>
              <w:shd w:val="clear" w:color="auto" w:fill="auto"/>
              <w:spacing w:beforeAutospacing="0" w:afterAutospacing="0" w:line="500" w:lineRule="exact"/>
              <w:ind w:firstLine="99"/>
              <w:rPr>
                <w:rFonts w:ascii="仿宋" w:hAnsi="仿宋" w:eastAsia="仿宋"/>
                <w:szCs w:val="21"/>
              </w:rPr>
            </w:pPr>
          </w:p>
        </w:tc>
        <w:tc>
          <w:tcPr>
            <w:tcW w:w="2127" w:type="dxa"/>
            <w:tcBorders>
              <w:top w:val="single" w:color="auto" w:sz="6" w:space="0"/>
              <w:left w:val="single" w:color="auto" w:sz="6" w:space="0"/>
              <w:bottom w:val="single" w:color="auto" w:sz="6" w:space="0"/>
              <w:right w:val="single" w:color="auto" w:sz="6" w:space="0"/>
            </w:tcBorders>
            <w:noWrap w:val="0"/>
            <w:vAlign w:val="top"/>
          </w:tcPr>
          <w:p>
            <w:pPr>
              <w:shd w:val="clear" w:color="auto" w:fill="auto"/>
              <w:spacing w:beforeAutospacing="0" w:afterAutospacing="0" w:line="500" w:lineRule="exact"/>
              <w:ind w:firstLine="99"/>
              <w:rPr>
                <w:rFonts w:ascii="仿宋" w:hAnsi="仿宋" w:eastAsia="仿宋"/>
                <w:szCs w:val="21"/>
              </w:rPr>
            </w:pPr>
          </w:p>
        </w:tc>
        <w:tc>
          <w:tcPr>
            <w:tcW w:w="2274" w:type="dxa"/>
            <w:tcBorders>
              <w:top w:val="single" w:color="auto" w:sz="6" w:space="0"/>
              <w:left w:val="single" w:color="auto" w:sz="6" w:space="0"/>
              <w:bottom w:val="single" w:color="auto" w:sz="6" w:space="0"/>
              <w:right w:val="single" w:color="auto" w:sz="6" w:space="0"/>
            </w:tcBorders>
            <w:noWrap w:val="0"/>
            <w:vAlign w:val="top"/>
          </w:tcPr>
          <w:p>
            <w:pPr>
              <w:shd w:val="clear" w:color="auto" w:fill="auto"/>
              <w:spacing w:beforeAutospacing="0" w:afterAutospacing="0" w:line="500" w:lineRule="exact"/>
              <w:ind w:firstLine="99"/>
              <w:rPr>
                <w:rFonts w:ascii="仿宋" w:hAnsi="仿宋" w:eastAsia="仿宋"/>
                <w:szCs w:val="21"/>
              </w:rPr>
            </w:pPr>
          </w:p>
        </w:tc>
        <w:tc>
          <w:tcPr>
            <w:tcW w:w="1448" w:type="dxa"/>
            <w:tcBorders>
              <w:top w:val="single" w:color="auto" w:sz="6" w:space="0"/>
              <w:left w:val="single" w:color="auto" w:sz="6" w:space="0"/>
              <w:bottom w:val="single" w:color="auto" w:sz="6" w:space="0"/>
              <w:right w:val="single" w:color="auto" w:sz="4" w:space="0"/>
            </w:tcBorders>
            <w:noWrap w:val="0"/>
            <w:vAlign w:val="top"/>
          </w:tcPr>
          <w:p>
            <w:pPr>
              <w:shd w:val="clear" w:color="auto" w:fill="auto"/>
              <w:spacing w:beforeAutospacing="0" w:afterAutospacing="0" w:line="500" w:lineRule="exact"/>
              <w:ind w:firstLine="99"/>
              <w:rPr>
                <w:rFonts w:ascii="仿宋" w:hAnsi="仿宋" w:eastAsia="仿宋"/>
                <w:szCs w:val="21"/>
              </w:rPr>
            </w:pPr>
          </w:p>
        </w:tc>
        <w:tc>
          <w:tcPr>
            <w:tcW w:w="1027" w:type="dxa"/>
            <w:tcBorders>
              <w:top w:val="single" w:color="auto" w:sz="6" w:space="0"/>
              <w:left w:val="single" w:color="auto" w:sz="4" w:space="0"/>
              <w:bottom w:val="single" w:color="auto" w:sz="6" w:space="0"/>
              <w:right w:val="single" w:color="auto" w:sz="6" w:space="0"/>
            </w:tcBorders>
            <w:noWrap w:val="0"/>
            <w:vAlign w:val="top"/>
          </w:tcPr>
          <w:p>
            <w:pPr>
              <w:shd w:val="clear" w:color="auto" w:fill="auto"/>
              <w:spacing w:beforeAutospacing="0" w:afterAutospacing="0" w:line="500" w:lineRule="exact"/>
              <w:ind w:firstLine="99"/>
              <w:rPr>
                <w:rFonts w:ascii="仿宋" w:hAnsi="仿宋" w:eastAsia="仿宋"/>
                <w:szCs w:val="21"/>
              </w:rPr>
            </w:pPr>
          </w:p>
        </w:tc>
      </w:tr>
    </w:tbl>
    <w:p>
      <w:pPr>
        <w:shd w:val="clear" w:color="auto" w:fill="auto"/>
        <w:spacing w:beforeAutospacing="0" w:afterAutospacing="0" w:line="500" w:lineRule="exact"/>
        <w:rPr>
          <w:rFonts w:ascii="仿宋" w:hAnsi="仿宋" w:eastAsia="仿宋"/>
          <w:b/>
          <w:szCs w:val="21"/>
        </w:rPr>
      </w:pPr>
      <w:r>
        <w:rPr>
          <w:rFonts w:hint="eastAsia" w:ascii="仿宋" w:hAnsi="仿宋" w:eastAsia="仿宋"/>
          <w:b/>
          <w:bCs/>
          <w:kern w:val="0"/>
          <w:szCs w:val="21"/>
        </w:rPr>
        <w:t>供应商须对照第四章《采购需求》全部内容逐条列明响应内容及是否偏离等情况，要求提供各类证明资料的，须在“备注”栏说明证明资料在《投标文件》的具体位置或页码）；对第四章《采购需求》中标注</w:t>
      </w:r>
      <w:r>
        <w:rPr>
          <w:rFonts w:hint="eastAsia" w:ascii="宋体" w:hAnsi="宋体" w:eastAsia="宋体" w:cs="宋体"/>
          <w:b/>
          <w:bCs/>
          <w:kern w:val="0"/>
          <w:szCs w:val="21"/>
        </w:rPr>
        <w:t>★</w:t>
      </w:r>
      <w:r>
        <w:rPr>
          <w:rFonts w:hint="eastAsia" w:ascii="仿宋" w:hAnsi="仿宋" w:eastAsia="仿宋"/>
          <w:b/>
          <w:bCs/>
          <w:kern w:val="0"/>
          <w:szCs w:val="21"/>
        </w:rPr>
        <w:t>号的条款和投标人《技术规格偏离表》中响应内容为“正偏离”的条款，须在“备注”栏说明在技术支持资料的具体位置或页码，并在技术支持资料中做出明确标识。</w:t>
      </w:r>
    </w:p>
    <w:p>
      <w:pPr>
        <w:shd w:val="clear" w:color="auto" w:fill="auto"/>
        <w:spacing w:beforeAutospacing="0" w:afterAutospacing="0" w:line="500" w:lineRule="exact"/>
        <w:rPr>
          <w:rFonts w:ascii="仿宋" w:hAnsi="仿宋" w:eastAsia="仿宋"/>
          <w:b/>
          <w:bCs/>
          <w:sz w:val="24"/>
        </w:rPr>
      </w:pPr>
    </w:p>
    <w:p>
      <w:pPr>
        <w:shd w:val="clear" w:color="auto" w:fill="auto"/>
        <w:spacing w:beforeAutospacing="0" w:afterAutospacing="0" w:line="440" w:lineRule="exact"/>
        <w:rPr>
          <w:rFonts w:ascii="仿宋" w:hAnsi="仿宋" w:eastAsia="仿宋"/>
          <w:sz w:val="24"/>
        </w:rPr>
      </w:pPr>
      <w:r>
        <w:rPr>
          <w:rFonts w:hint="eastAsia" w:ascii="仿宋" w:hAnsi="仿宋" w:eastAsia="仿宋"/>
          <w:sz w:val="24"/>
        </w:rPr>
        <w:t>供应商（盖公章）：</w:t>
      </w:r>
    </w:p>
    <w:p>
      <w:pPr>
        <w:shd w:val="clear" w:color="auto" w:fill="auto"/>
        <w:spacing w:beforeAutospacing="0" w:afterAutospacing="0" w:line="440" w:lineRule="exact"/>
        <w:rPr>
          <w:rFonts w:ascii="仿宋" w:hAnsi="仿宋" w:eastAsia="仿宋"/>
          <w:sz w:val="24"/>
        </w:rPr>
      </w:pPr>
      <w:r>
        <w:rPr>
          <w:rFonts w:hint="eastAsia" w:ascii="仿宋" w:hAnsi="仿宋" w:eastAsia="仿宋"/>
          <w:sz w:val="24"/>
        </w:rPr>
        <w:t>授权代理人（签字或签章）：</w:t>
      </w:r>
    </w:p>
    <w:p>
      <w:pPr>
        <w:shd w:val="clear" w:color="auto" w:fill="auto"/>
        <w:spacing w:beforeAutospacing="0" w:afterAutospacing="0" w:line="440" w:lineRule="exact"/>
        <w:rPr>
          <w:rFonts w:ascii="仿宋" w:hAnsi="仿宋" w:eastAsia="仿宋"/>
          <w:szCs w:val="21"/>
        </w:rPr>
      </w:pPr>
      <w:r>
        <w:rPr>
          <w:rFonts w:hint="eastAsia" w:ascii="仿宋" w:hAnsi="仿宋" w:eastAsia="仿宋"/>
          <w:sz w:val="24"/>
        </w:rPr>
        <w:t>日期：   年  月   日</w:t>
      </w:r>
    </w:p>
    <w:p>
      <w:pPr>
        <w:shd w:val="clear" w:color="auto" w:fill="auto"/>
        <w:spacing w:beforeAutospacing="0" w:afterAutospacing="0" w:line="440" w:lineRule="exact"/>
        <w:rPr>
          <w:rFonts w:ascii="仿宋" w:hAnsi="仿宋" w:eastAsia="仿宋"/>
          <w:bCs/>
          <w:kern w:val="0"/>
          <w:sz w:val="24"/>
        </w:rPr>
      </w:pPr>
      <w:r>
        <w:rPr>
          <w:rFonts w:ascii="仿宋" w:hAnsi="仿宋" w:eastAsia="仿宋"/>
          <w:bCs/>
          <w:kern w:val="0"/>
          <w:sz w:val="24"/>
        </w:rPr>
        <w:t xml:space="preserve"> </w:t>
      </w:r>
    </w:p>
    <w:p>
      <w:pPr>
        <w:shd w:val="clear" w:color="auto" w:fill="auto"/>
        <w:spacing w:beforeAutospacing="0" w:afterAutospacing="0" w:line="440" w:lineRule="exact"/>
        <w:rPr>
          <w:rFonts w:hint="eastAsia" w:ascii="仿宋" w:hAnsi="仿宋" w:eastAsia="仿宋"/>
          <w:bCs/>
          <w:kern w:val="0"/>
          <w:sz w:val="24"/>
        </w:rPr>
      </w:pPr>
    </w:p>
    <w:p>
      <w:pPr>
        <w:shd w:val="clear" w:color="auto" w:fill="auto"/>
        <w:spacing w:beforeAutospacing="0" w:afterAutospacing="0" w:line="440" w:lineRule="exact"/>
        <w:rPr>
          <w:rFonts w:hint="eastAsia" w:ascii="仿宋" w:hAnsi="仿宋" w:eastAsia="仿宋"/>
          <w:bCs/>
          <w:kern w:val="0"/>
          <w:sz w:val="24"/>
        </w:rPr>
      </w:pPr>
    </w:p>
    <w:p>
      <w:pPr>
        <w:shd w:val="clear" w:color="auto" w:fill="auto"/>
        <w:spacing w:beforeAutospacing="0" w:afterAutospacing="0" w:line="440" w:lineRule="exact"/>
        <w:rPr>
          <w:rFonts w:hint="eastAsia" w:ascii="仿宋" w:hAnsi="仿宋" w:eastAsia="仿宋"/>
          <w:b/>
          <w:bCs/>
          <w:kern w:val="0"/>
          <w:sz w:val="24"/>
          <w:lang w:eastAsia="zh-CN"/>
        </w:rPr>
      </w:pPr>
      <w:r>
        <w:rPr>
          <w:rFonts w:ascii="仿宋" w:hAnsi="仿宋" w:eastAsia="仿宋"/>
          <w:b/>
          <w:bCs/>
          <w:kern w:val="0"/>
          <w:sz w:val="24"/>
        </w:rPr>
        <w:t xml:space="preserve"> </w:t>
      </w:r>
      <w:r>
        <w:rPr>
          <w:rFonts w:ascii="仿宋" w:hAnsi="仿宋" w:eastAsia="仿宋"/>
          <w:b/>
          <w:bCs/>
          <w:kern w:val="0"/>
          <w:sz w:val="24"/>
        </w:rPr>
        <w:br w:type="page"/>
      </w:r>
      <w:r>
        <w:rPr>
          <w:rFonts w:hint="eastAsia" w:ascii="仿宋" w:hAnsi="仿宋" w:eastAsia="仿宋"/>
          <w:b/>
          <w:bCs/>
          <w:kern w:val="0"/>
          <w:sz w:val="24"/>
        </w:rPr>
        <w:t xml:space="preserve">  </w:t>
      </w:r>
      <w:r>
        <w:rPr>
          <w:rFonts w:hint="eastAsia" w:ascii="仿宋" w:hAnsi="仿宋" w:eastAsia="仿宋"/>
          <w:b/>
          <w:bCs/>
          <w:kern w:val="0"/>
          <w:sz w:val="24"/>
          <w:lang w:eastAsia="zh-CN"/>
        </w:rPr>
        <w:t>附件十三、</w:t>
      </w:r>
      <w:r>
        <w:rPr>
          <w:rFonts w:hint="eastAsia" w:ascii="仿宋" w:hAnsi="仿宋" w:eastAsia="仿宋"/>
          <w:b/>
          <w:bCs/>
          <w:kern w:val="0"/>
          <w:sz w:val="24"/>
        </w:rPr>
        <w:t>技术支持资料</w:t>
      </w:r>
      <w:r>
        <w:rPr>
          <w:rFonts w:hint="eastAsia" w:ascii="仿宋" w:hAnsi="仿宋" w:eastAsia="仿宋"/>
          <w:b/>
          <w:bCs/>
          <w:kern w:val="0"/>
          <w:sz w:val="24"/>
          <w:lang w:eastAsia="zh-CN"/>
        </w:rPr>
        <w:t>、服务方案、</w:t>
      </w:r>
      <w:r>
        <w:rPr>
          <w:rFonts w:hint="eastAsia" w:ascii="仿宋" w:hAnsi="仿宋" w:eastAsia="仿宋"/>
          <w:b/>
          <w:bCs/>
          <w:kern w:val="0"/>
          <w:sz w:val="24"/>
          <w:lang w:val="en-US" w:eastAsia="zh-CN"/>
        </w:rPr>
        <w:t>项目实施方案</w:t>
      </w:r>
      <w:r>
        <w:rPr>
          <w:rFonts w:hint="eastAsia" w:ascii="仿宋" w:hAnsi="仿宋" w:eastAsia="仿宋"/>
          <w:b/>
          <w:bCs/>
          <w:kern w:val="0"/>
          <w:sz w:val="24"/>
          <w:lang w:eastAsia="zh-CN"/>
        </w:rPr>
        <w:t>等</w:t>
      </w:r>
    </w:p>
    <w:p>
      <w:pPr>
        <w:shd w:val="clear" w:color="auto" w:fill="auto"/>
        <w:spacing w:beforeAutospacing="0" w:afterAutospacing="0" w:line="440" w:lineRule="exact"/>
        <w:ind w:firstLine="482" w:firstLineChars="200"/>
        <w:rPr>
          <w:rFonts w:hint="eastAsia" w:ascii="仿宋" w:hAnsi="仿宋" w:eastAsia="仿宋"/>
          <w:b/>
          <w:bCs/>
          <w:kern w:val="0"/>
          <w:sz w:val="24"/>
          <w:lang w:eastAsia="zh-CN"/>
        </w:rPr>
      </w:pPr>
      <w:r>
        <w:rPr>
          <w:rFonts w:hint="eastAsia" w:ascii="仿宋" w:hAnsi="仿宋" w:eastAsia="仿宋"/>
          <w:b/>
          <w:bCs/>
          <w:kern w:val="0"/>
          <w:sz w:val="24"/>
          <w:lang w:eastAsia="zh-CN"/>
        </w:rPr>
        <w:t>须按照招标文件要求提供</w:t>
      </w:r>
    </w:p>
    <w:p>
      <w:pPr>
        <w:pStyle w:val="60"/>
        <w:rPr>
          <w:rFonts w:hint="eastAsia" w:ascii="仿宋" w:hAnsi="仿宋" w:eastAsia="仿宋"/>
          <w:b/>
          <w:bCs/>
          <w:kern w:val="0"/>
          <w:sz w:val="24"/>
          <w:lang w:eastAsia="zh-CN"/>
        </w:rPr>
      </w:pPr>
    </w:p>
    <w:p>
      <w:pPr>
        <w:rPr>
          <w:rFonts w:hint="eastAsia" w:ascii="仿宋" w:hAnsi="仿宋" w:eastAsia="仿宋"/>
          <w:b/>
          <w:bCs/>
          <w:kern w:val="0"/>
          <w:sz w:val="24"/>
          <w:lang w:eastAsia="zh-CN"/>
        </w:rPr>
      </w:pPr>
      <w:r>
        <w:rPr>
          <w:rFonts w:hint="eastAsia" w:ascii="仿宋" w:hAnsi="仿宋" w:eastAsia="仿宋"/>
          <w:b/>
          <w:bCs/>
          <w:kern w:val="0"/>
          <w:sz w:val="24"/>
          <w:lang w:eastAsia="zh-CN"/>
        </w:rPr>
        <w:t>项目小组技术人员情况表</w:t>
      </w:r>
    </w:p>
    <w:tbl>
      <w:tblPr>
        <w:tblStyle w:val="6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06"/>
        <w:gridCol w:w="1250"/>
        <w:gridCol w:w="1173"/>
        <w:gridCol w:w="1268"/>
        <w:gridCol w:w="1391"/>
        <w:gridCol w:w="1282"/>
        <w:gridCol w:w="1282"/>
        <w:gridCol w:w="128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5" w:hRule="atLeast"/>
        </w:trPr>
        <w:tc>
          <w:tcPr>
            <w:tcW w:w="906" w:type="dxa"/>
          </w:tcPr>
          <w:p>
            <w:pPr>
              <w:keepNext w:val="0"/>
              <w:keepLines w:val="0"/>
              <w:widowControl/>
              <w:suppressLineNumbers w:val="0"/>
              <w:jc w:val="center"/>
              <w:rPr>
                <w:rFonts w:hint="eastAsia" w:ascii="仿宋" w:hAnsi="仿宋" w:eastAsia="仿宋" w:cs="仿宋"/>
                <w:color w:val="000000"/>
                <w:kern w:val="0"/>
                <w:sz w:val="24"/>
                <w:szCs w:val="24"/>
                <w:lang w:val="en-US" w:eastAsia="zh-CN" w:bidi="ar"/>
              </w:rPr>
            </w:pPr>
            <w:r>
              <w:rPr>
                <w:rFonts w:ascii="仿宋" w:hAnsi="仿宋" w:eastAsia="仿宋" w:cs="仿宋"/>
                <w:color w:val="000000"/>
                <w:kern w:val="0"/>
                <w:sz w:val="24"/>
                <w:szCs w:val="24"/>
                <w:lang w:val="en-US" w:eastAsia="zh-CN" w:bidi="ar"/>
              </w:rPr>
              <w:t>序</w:t>
            </w:r>
            <w:r>
              <w:rPr>
                <w:rFonts w:hint="eastAsia" w:ascii="仿宋" w:hAnsi="仿宋" w:eastAsia="仿宋" w:cs="仿宋"/>
                <w:color w:val="000000"/>
                <w:kern w:val="0"/>
                <w:sz w:val="24"/>
                <w:szCs w:val="24"/>
                <w:lang w:val="en-US" w:eastAsia="zh-CN" w:bidi="ar"/>
              </w:rPr>
              <w:t>号</w:t>
            </w:r>
          </w:p>
        </w:tc>
        <w:tc>
          <w:tcPr>
            <w:tcW w:w="1250" w:type="dxa"/>
          </w:tcPr>
          <w:p>
            <w:pPr>
              <w:keepNext w:val="0"/>
              <w:keepLines w:val="0"/>
              <w:widowControl/>
              <w:suppressLineNumbers w:val="0"/>
              <w:jc w:val="center"/>
              <w:rPr>
                <w:rFonts w:hint="eastAsia" w:ascii="仿宋" w:hAnsi="仿宋" w:eastAsia="仿宋" w:cs="仿宋"/>
                <w:color w:val="000000"/>
                <w:kern w:val="0"/>
                <w:sz w:val="24"/>
                <w:szCs w:val="24"/>
                <w:lang w:val="en-US" w:eastAsia="zh-CN" w:bidi="ar"/>
              </w:rPr>
            </w:pPr>
            <w:r>
              <w:rPr>
                <w:rFonts w:hint="eastAsia" w:ascii="仿宋" w:hAnsi="仿宋" w:eastAsia="仿宋" w:cs="仿宋"/>
                <w:color w:val="000000"/>
                <w:kern w:val="0"/>
                <w:sz w:val="24"/>
                <w:szCs w:val="24"/>
                <w:lang w:val="en-US" w:eastAsia="zh-CN" w:bidi="ar"/>
              </w:rPr>
              <w:t>类别</w:t>
            </w:r>
          </w:p>
          <w:p>
            <w:pPr>
              <w:keepNext w:val="0"/>
              <w:keepLines w:val="0"/>
              <w:widowControl/>
              <w:suppressLineNumbers w:val="0"/>
              <w:jc w:val="center"/>
              <w:rPr>
                <w:rFonts w:hint="eastAsia" w:ascii="仿宋" w:hAnsi="仿宋" w:eastAsia="仿宋" w:cs="仿宋"/>
                <w:color w:val="000000"/>
                <w:kern w:val="0"/>
                <w:sz w:val="24"/>
                <w:szCs w:val="24"/>
                <w:lang w:val="en-US" w:eastAsia="zh-CN" w:bidi="ar"/>
              </w:rPr>
            </w:pPr>
          </w:p>
        </w:tc>
        <w:tc>
          <w:tcPr>
            <w:tcW w:w="1173" w:type="dxa"/>
          </w:tcPr>
          <w:p>
            <w:pPr>
              <w:keepNext w:val="0"/>
              <w:keepLines w:val="0"/>
              <w:widowControl/>
              <w:suppressLineNumbers w:val="0"/>
              <w:jc w:val="center"/>
              <w:rPr>
                <w:rFonts w:ascii="仿宋" w:hAnsi="仿宋" w:eastAsia="仿宋" w:cs="仿宋"/>
                <w:color w:val="000000"/>
                <w:kern w:val="0"/>
                <w:sz w:val="24"/>
                <w:szCs w:val="24"/>
                <w:lang w:val="en-US" w:eastAsia="zh-CN" w:bidi="ar"/>
              </w:rPr>
            </w:pPr>
            <w:r>
              <w:rPr>
                <w:rFonts w:ascii="仿宋" w:hAnsi="仿宋" w:eastAsia="仿宋" w:cs="仿宋"/>
                <w:color w:val="000000"/>
                <w:kern w:val="0"/>
                <w:sz w:val="24"/>
                <w:szCs w:val="24"/>
                <w:lang w:val="en-US" w:eastAsia="zh-CN" w:bidi="ar"/>
              </w:rPr>
              <w:t>姓名</w:t>
            </w:r>
          </w:p>
          <w:p>
            <w:pPr>
              <w:keepNext w:val="0"/>
              <w:keepLines w:val="0"/>
              <w:widowControl/>
              <w:suppressLineNumbers w:val="0"/>
              <w:jc w:val="center"/>
              <w:rPr>
                <w:rFonts w:hint="eastAsia" w:ascii="仿宋" w:hAnsi="仿宋" w:eastAsia="仿宋" w:cs="仿宋"/>
                <w:color w:val="000000"/>
                <w:kern w:val="0"/>
                <w:sz w:val="24"/>
                <w:szCs w:val="24"/>
                <w:lang w:val="en-US" w:eastAsia="zh-CN" w:bidi="ar"/>
              </w:rPr>
            </w:pPr>
          </w:p>
        </w:tc>
        <w:tc>
          <w:tcPr>
            <w:tcW w:w="1268" w:type="dxa"/>
          </w:tcPr>
          <w:p>
            <w:pPr>
              <w:keepNext w:val="0"/>
              <w:keepLines w:val="0"/>
              <w:widowControl/>
              <w:suppressLineNumbers w:val="0"/>
              <w:jc w:val="center"/>
              <w:rPr>
                <w:rFonts w:ascii="仿宋" w:hAnsi="仿宋" w:eastAsia="仿宋" w:cs="仿宋"/>
                <w:color w:val="000000"/>
                <w:kern w:val="0"/>
                <w:sz w:val="24"/>
                <w:szCs w:val="24"/>
                <w:lang w:val="en-US" w:eastAsia="zh-CN" w:bidi="ar"/>
              </w:rPr>
            </w:pPr>
            <w:r>
              <w:rPr>
                <w:rFonts w:ascii="仿宋" w:hAnsi="仿宋" w:eastAsia="仿宋" w:cs="仿宋"/>
                <w:color w:val="000000"/>
                <w:kern w:val="0"/>
                <w:sz w:val="24"/>
                <w:szCs w:val="24"/>
                <w:lang w:val="en-US" w:eastAsia="zh-CN" w:bidi="ar"/>
              </w:rPr>
              <w:t>学历</w:t>
            </w:r>
          </w:p>
          <w:p>
            <w:pPr>
              <w:keepNext w:val="0"/>
              <w:keepLines w:val="0"/>
              <w:widowControl/>
              <w:suppressLineNumbers w:val="0"/>
              <w:jc w:val="center"/>
              <w:rPr>
                <w:rFonts w:hint="eastAsia" w:ascii="仿宋" w:hAnsi="仿宋" w:eastAsia="仿宋" w:cs="仿宋"/>
                <w:color w:val="000000"/>
                <w:kern w:val="0"/>
                <w:sz w:val="24"/>
                <w:szCs w:val="24"/>
                <w:lang w:val="en-US" w:eastAsia="zh-CN" w:bidi="ar"/>
              </w:rPr>
            </w:pPr>
          </w:p>
        </w:tc>
        <w:tc>
          <w:tcPr>
            <w:tcW w:w="1391" w:type="dxa"/>
          </w:tcPr>
          <w:p>
            <w:pPr>
              <w:keepNext w:val="0"/>
              <w:keepLines w:val="0"/>
              <w:widowControl/>
              <w:suppressLineNumbers w:val="0"/>
              <w:jc w:val="center"/>
              <w:rPr>
                <w:rFonts w:ascii="仿宋" w:hAnsi="仿宋" w:eastAsia="仿宋" w:cs="仿宋"/>
                <w:color w:val="000000"/>
                <w:kern w:val="0"/>
                <w:sz w:val="24"/>
                <w:szCs w:val="24"/>
                <w:lang w:val="en-US" w:eastAsia="zh-CN" w:bidi="ar"/>
              </w:rPr>
            </w:pPr>
            <w:r>
              <w:rPr>
                <w:rFonts w:ascii="仿宋" w:hAnsi="仿宋" w:eastAsia="仿宋" w:cs="仿宋"/>
                <w:color w:val="000000"/>
                <w:kern w:val="0"/>
                <w:sz w:val="24"/>
                <w:szCs w:val="24"/>
                <w:lang w:val="en-US" w:eastAsia="zh-CN" w:bidi="ar"/>
              </w:rPr>
              <w:t>专业</w:t>
            </w:r>
          </w:p>
          <w:p>
            <w:pPr>
              <w:keepNext w:val="0"/>
              <w:keepLines w:val="0"/>
              <w:widowControl/>
              <w:suppressLineNumbers w:val="0"/>
              <w:jc w:val="center"/>
              <w:rPr>
                <w:rFonts w:hint="eastAsia" w:ascii="仿宋" w:hAnsi="仿宋" w:eastAsia="仿宋" w:cs="仿宋"/>
                <w:color w:val="000000"/>
                <w:kern w:val="0"/>
                <w:sz w:val="24"/>
                <w:szCs w:val="24"/>
                <w:lang w:val="en-US" w:eastAsia="zh-CN" w:bidi="ar"/>
              </w:rPr>
            </w:pPr>
          </w:p>
        </w:tc>
        <w:tc>
          <w:tcPr>
            <w:tcW w:w="1282" w:type="dxa"/>
          </w:tcPr>
          <w:p>
            <w:pPr>
              <w:keepNext w:val="0"/>
              <w:keepLines w:val="0"/>
              <w:widowControl/>
              <w:suppressLineNumbers w:val="0"/>
              <w:jc w:val="center"/>
              <w:rPr>
                <w:rFonts w:ascii="仿宋" w:hAnsi="仿宋" w:eastAsia="仿宋" w:cs="仿宋"/>
                <w:color w:val="000000"/>
                <w:kern w:val="0"/>
                <w:sz w:val="24"/>
                <w:szCs w:val="24"/>
                <w:lang w:val="en-US" w:eastAsia="zh-CN" w:bidi="ar"/>
              </w:rPr>
            </w:pPr>
            <w:r>
              <w:rPr>
                <w:rFonts w:ascii="仿宋" w:hAnsi="仿宋" w:eastAsia="仿宋" w:cs="仿宋"/>
                <w:color w:val="000000"/>
                <w:kern w:val="0"/>
                <w:sz w:val="24"/>
                <w:szCs w:val="24"/>
                <w:lang w:val="en-US" w:eastAsia="zh-CN" w:bidi="ar"/>
              </w:rPr>
              <w:t>职称</w:t>
            </w:r>
          </w:p>
          <w:p>
            <w:pPr>
              <w:keepNext w:val="0"/>
              <w:keepLines w:val="0"/>
              <w:widowControl/>
              <w:suppressLineNumbers w:val="0"/>
              <w:jc w:val="center"/>
              <w:rPr>
                <w:rFonts w:hint="eastAsia" w:ascii="仿宋" w:hAnsi="仿宋" w:eastAsia="仿宋" w:cs="仿宋"/>
                <w:color w:val="000000"/>
                <w:kern w:val="0"/>
                <w:sz w:val="24"/>
                <w:szCs w:val="24"/>
                <w:lang w:val="en-US" w:eastAsia="zh-CN" w:bidi="ar"/>
              </w:rPr>
            </w:pPr>
          </w:p>
        </w:tc>
        <w:tc>
          <w:tcPr>
            <w:tcW w:w="1282" w:type="dxa"/>
          </w:tcPr>
          <w:p>
            <w:pPr>
              <w:keepNext w:val="0"/>
              <w:keepLines w:val="0"/>
              <w:widowControl/>
              <w:suppressLineNumbers w:val="0"/>
              <w:jc w:val="center"/>
              <w:rPr>
                <w:rFonts w:hint="eastAsia" w:ascii="仿宋" w:hAnsi="仿宋" w:eastAsia="仿宋" w:cs="仿宋"/>
                <w:color w:val="000000"/>
                <w:kern w:val="0"/>
                <w:sz w:val="24"/>
                <w:szCs w:val="24"/>
                <w:lang w:val="en-US" w:eastAsia="zh-CN" w:bidi="ar"/>
              </w:rPr>
            </w:pPr>
            <w:r>
              <w:rPr>
                <w:rFonts w:hint="eastAsia" w:ascii="仿宋" w:hAnsi="仿宋" w:eastAsia="仿宋" w:cs="仿宋"/>
                <w:color w:val="000000"/>
                <w:kern w:val="0"/>
                <w:sz w:val="24"/>
                <w:szCs w:val="24"/>
                <w:lang w:val="en-US" w:eastAsia="zh-CN" w:bidi="ar"/>
              </w:rPr>
              <w:t>本项目中的职责</w:t>
            </w:r>
          </w:p>
        </w:tc>
        <w:tc>
          <w:tcPr>
            <w:tcW w:w="1282" w:type="dxa"/>
          </w:tcPr>
          <w:p>
            <w:pPr>
              <w:keepNext w:val="0"/>
              <w:keepLines w:val="0"/>
              <w:widowControl/>
              <w:suppressLineNumbers w:val="0"/>
              <w:jc w:val="center"/>
              <w:rPr>
                <w:rFonts w:hint="eastAsia" w:ascii="仿宋" w:hAnsi="仿宋" w:eastAsia="仿宋" w:cs="仿宋"/>
                <w:color w:val="000000"/>
                <w:kern w:val="0"/>
                <w:sz w:val="24"/>
                <w:szCs w:val="24"/>
                <w:lang w:val="en-US" w:eastAsia="zh-CN" w:bidi="ar"/>
              </w:rPr>
            </w:pPr>
            <w:r>
              <w:rPr>
                <w:rFonts w:hint="eastAsia" w:ascii="仿宋" w:hAnsi="仿宋" w:eastAsia="仿宋" w:cs="仿宋"/>
                <w:color w:val="000000"/>
                <w:kern w:val="0"/>
                <w:sz w:val="24"/>
                <w:szCs w:val="24"/>
                <w:lang w:val="en-US" w:eastAsia="zh-CN" w:bidi="ar"/>
              </w:rPr>
              <w:t xml:space="preserve">项目 </w:t>
            </w:r>
          </w:p>
          <w:p>
            <w:pPr>
              <w:keepNext w:val="0"/>
              <w:keepLines w:val="0"/>
              <w:widowControl/>
              <w:suppressLineNumbers w:val="0"/>
              <w:jc w:val="center"/>
              <w:rPr>
                <w:rFonts w:hint="eastAsia" w:ascii="仿宋" w:hAnsi="仿宋" w:eastAsia="仿宋" w:cs="仿宋"/>
                <w:color w:val="000000"/>
                <w:kern w:val="0"/>
                <w:sz w:val="24"/>
                <w:szCs w:val="24"/>
                <w:lang w:val="en-US" w:eastAsia="zh-CN" w:bidi="ar"/>
              </w:rPr>
            </w:pPr>
            <w:r>
              <w:rPr>
                <w:rFonts w:hint="eastAsia" w:ascii="仿宋" w:hAnsi="仿宋" w:eastAsia="仿宋" w:cs="仿宋"/>
                <w:color w:val="000000"/>
                <w:kern w:val="0"/>
                <w:sz w:val="24"/>
                <w:szCs w:val="24"/>
                <w:lang w:val="en-US" w:eastAsia="zh-CN" w:bidi="ar"/>
              </w:rPr>
              <w:t>经历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9" w:hRule="atLeast"/>
        </w:trPr>
        <w:tc>
          <w:tcPr>
            <w:tcW w:w="906" w:type="dxa"/>
          </w:tcPr>
          <w:p>
            <w:pPr>
              <w:jc w:val="center"/>
              <w:rPr>
                <w:rFonts w:hint="default"/>
                <w:vertAlign w:val="baseline"/>
                <w:lang w:val="en-US" w:eastAsia="zh-CN"/>
              </w:rPr>
            </w:pPr>
            <w:r>
              <w:rPr>
                <w:rFonts w:hint="eastAsia"/>
                <w:vertAlign w:val="baseline"/>
                <w:lang w:val="en-US" w:eastAsia="zh-CN"/>
              </w:rPr>
              <w:t>1</w:t>
            </w:r>
          </w:p>
        </w:tc>
        <w:tc>
          <w:tcPr>
            <w:tcW w:w="1250" w:type="dxa"/>
          </w:tcPr>
          <w:p>
            <w:pPr>
              <w:jc w:val="center"/>
              <w:rPr>
                <w:rFonts w:hint="eastAsia"/>
                <w:vertAlign w:val="baseline"/>
                <w:lang w:eastAsia="zh-CN"/>
              </w:rPr>
            </w:pPr>
          </w:p>
        </w:tc>
        <w:tc>
          <w:tcPr>
            <w:tcW w:w="1173" w:type="dxa"/>
          </w:tcPr>
          <w:p>
            <w:pPr>
              <w:jc w:val="center"/>
              <w:rPr>
                <w:rFonts w:hint="eastAsia"/>
                <w:vertAlign w:val="baseline"/>
                <w:lang w:eastAsia="zh-CN"/>
              </w:rPr>
            </w:pPr>
          </w:p>
        </w:tc>
        <w:tc>
          <w:tcPr>
            <w:tcW w:w="1268" w:type="dxa"/>
          </w:tcPr>
          <w:p>
            <w:pPr>
              <w:jc w:val="center"/>
              <w:rPr>
                <w:rFonts w:hint="eastAsia"/>
                <w:vertAlign w:val="baseline"/>
                <w:lang w:eastAsia="zh-CN"/>
              </w:rPr>
            </w:pPr>
          </w:p>
        </w:tc>
        <w:tc>
          <w:tcPr>
            <w:tcW w:w="1391" w:type="dxa"/>
          </w:tcPr>
          <w:p>
            <w:pPr>
              <w:jc w:val="center"/>
              <w:rPr>
                <w:rFonts w:hint="eastAsia"/>
                <w:vertAlign w:val="baseline"/>
                <w:lang w:eastAsia="zh-CN"/>
              </w:rPr>
            </w:pPr>
          </w:p>
        </w:tc>
        <w:tc>
          <w:tcPr>
            <w:tcW w:w="1282" w:type="dxa"/>
          </w:tcPr>
          <w:p>
            <w:pPr>
              <w:jc w:val="center"/>
              <w:rPr>
                <w:rFonts w:hint="eastAsia"/>
                <w:vertAlign w:val="baseline"/>
                <w:lang w:eastAsia="zh-CN"/>
              </w:rPr>
            </w:pPr>
          </w:p>
        </w:tc>
        <w:tc>
          <w:tcPr>
            <w:tcW w:w="1282" w:type="dxa"/>
          </w:tcPr>
          <w:p>
            <w:pPr>
              <w:jc w:val="center"/>
              <w:rPr>
                <w:rFonts w:hint="eastAsia"/>
                <w:vertAlign w:val="baseline"/>
                <w:lang w:eastAsia="zh-CN"/>
              </w:rPr>
            </w:pPr>
          </w:p>
        </w:tc>
        <w:tc>
          <w:tcPr>
            <w:tcW w:w="1282" w:type="dxa"/>
          </w:tcPr>
          <w:p>
            <w:pPr>
              <w:jc w:val="center"/>
              <w:rPr>
                <w:rFonts w:hint="eastAsia"/>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9" w:hRule="atLeast"/>
        </w:trPr>
        <w:tc>
          <w:tcPr>
            <w:tcW w:w="906" w:type="dxa"/>
          </w:tcPr>
          <w:p>
            <w:pPr>
              <w:jc w:val="center"/>
              <w:rPr>
                <w:rFonts w:hint="default"/>
                <w:vertAlign w:val="baseline"/>
                <w:lang w:val="en-US" w:eastAsia="zh-CN"/>
              </w:rPr>
            </w:pPr>
            <w:r>
              <w:rPr>
                <w:rFonts w:hint="eastAsia"/>
                <w:vertAlign w:val="baseline"/>
                <w:lang w:val="en-US" w:eastAsia="zh-CN"/>
              </w:rPr>
              <w:t>2</w:t>
            </w:r>
          </w:p>
        </w:tc>
        <w:tc>
          <w:tcPr>
            <w:tcW w:w="1250" w:type="dxa"/>
          </w:tcPr>
          <w:p>
            <w:pPr>
              <w:jc w:val="center"/>
              <w:rPr>
                <w:rFonts w:hint="eastAsia"/>
                <w:vertAlign w:val="baseline"/>
                <w:lang w:eastAsia="zh-CN"/>
              </w:rPr>
            </w:pPr>
          </w:p>
        </w:tc>
        <w:tc>
          <w:tcPr>
            <w:tcW w:w="1173" w:type="dxa"/>
          </w:tcPr>
          <w:p>
            <w:pPr>
              <w:jc w:val="center"/>
              <w:rPr>
                <w:rFonts w:hint="eastAsia"/>
                <w:vertAlign w:val="baseline"/>
                <w:lang w:eastAsia="zh-CN"/>
              </w:rPr>
            </w:pPr>
          </w:p>
        </w:tc>
        <w:tc>
          <w:tcPr>
            <w:tcW w:w="1268" w:type="dxa"/>
          </w:tcPr>
          <w:p>
            <w:pPr>
              <w:jc w:val="center"/>
              <w:rPr>
                <w:rFonts w:hint="eastAsia"/>
                <w:vertAlign w:val="baseline"/>
                <w:lang w:eastAsia="zh-CN"/>
              </w:rPr>
            </w:pPr>
          </w:p>
        </w:tc>
        <w:tc>
          <w:tcPr>
            <w:tcW w:w="1391" w:type="dxa"/>
          </w:tcPr>
          <w:p>
            <w:pPr>
              <w:jc w:val="center"/>
              <w:rPr>
                <w:rFonts w:hint="eastAsia"/>
                <w:vertAlign w:val="baseline"/>
                <w:lang w:eastAsia="zh-CN"/>
              </w:rPr>
            </w:pPr>
          </w:p>
        </w:tc>
        <w:tc>
          <w:tcPr>
            <w:tcW w:w="1282" w:type="dxa"/>
          </w:tcPr>
          <w:p>
            <w:pPr>
              <w:jc w:val="center"/>
              <w:rPr>
                <w:rFonts w:hint="eastAsia"/>
                <w:vertAlign w:val="baseline"/>
                <w:lang w:eastAsia="zh-CN"/>
              </w:rPr>
            </w:pPr>
          </w:p>
        </w:tc>
        <w:tc>
          <w:tcPr>
            <w:tcW w:w="1282" w:type="dxa"/>
          </w:tcPr>
          <w:p>
            <w:pPr>
              <w:jc w:val="center"/>
              <w:rPr>
                <w:rFonts w:hint="eastAsia"/>
                <w:vertAlign w:val="baseline"/>
                <w:lang w:eastAsia="zh-CN"/>
              </w:rPr>
            </w:pPr>
          </w:p>
        </w:tc>
        <w:tc>
          <w:tcPr>
            <w:tcW w:w="1282" w:type="dxa"/>
          </w:tcPr>
          <w:p>
            <w:pPr>
              <w:jc w:val="center"/>
              <w:rPr>
                <w:rFonts w:hint="eastAsia"/>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9" w:hRule="atLeast"/>
        </w:trPr>
        <w:tc>
          <w:tcPr>
            <w:tcW w:w="906" w:type="dxa"/>
          </w:tcPr>
          <w:p>
            <w:pPr>
              <w:jc w:val="center"/>
              <w:rPr>
                <w:rFonts w:hint="default"/>
                <w:vertAlign w:val="baseline"/>
                <w:lang w:val="en-US" w:eastAsia="zh-CN"/>
              </w:rPr>
            </w:pPr>
            <w:r>
              <w:rPr>
                <w:rFonts w:hint="eastAsia"/>
                <w:vertAlign w:val="baseline"/>
                <w:lang w:val="en-US" w:eastAsia="zh-CN"/>
              </w:rPr>
              <w:t>....</w:t>
            </w:r>
          </w:p>
        </w:tc>
        <w:tc>
          <w:tcPr>
            <w:tcW w:w="1250" w:type="dxa"/>
          </w:tcPr>
          <w:p>
            <w:pPr>
              <w:jc w:val="center"/>
              <w:rPr>
                <w:rFonts w:hint="eastAsia"/>
                <w:vertAlign w:val="baseline"/>
                <w:lang w:eastAsia="zh-CN"/>
              </w:rPr>
            </w:pPr>
          </w:p>
        </w:tc>
        <w:tc>
          <w:tcPr>
            <w:tcW w:w="1173" w:type="dxa"/>
          </w:tcPr>
          <w:p>
            <w:pPr>
              <w:jc w:val="center"/>
              <w:rPr>
                <w:rFonts w:hint="eastAsia"/>
                <w:vertAlign w:val="baseline"/>
                <w:lang w:eastAsia="zh-CN"/>
              </w:rPr>
            </w:pPr>
          </w:p>
        </w:tc>
        <w:tc>
          <w:tcPr>
            <w:tcW w:w="1268" w:type="dxa"/>
          </w:tcPr>
          <w:p>
            <w:pPr>
              <w:jc w:val="center"/>
              <w:rPr>
                <w:rFonts w:hint="eastAsia"/>
                <w:vertAlign w:val="baseline"/>
                <w:lang w:eastAsia="zh-CN"/>
              </w:rPr>
            </w:pPr>
          </w:p>
        </w:tc>
        <w:tc>
          <w:tcPr>
            <w:tcW w:w="1391" w:type="dxa"/>
          </w:tcPr>
          <w:p>
            <w:pPr>
              <w:jc w:val="center"/>
              <w:rPr>
                <w:rFonts w:hint="eastAsia"/>
                <w:vertAlign w:val="baseline"/>
                <w:lang w:eastAsia="zh-CN"/>
              </w:rPr>
            </w:pPr>
          </w:p>
        </w:tc>
        <w:tc>
          <w:tcPr>
            <w:tcW w:w="1282" w:type="dxa"/>
          </w:tcPr>
          <w:p>
            <w:pPr>
              <w:jc w:val="center"/>
              <w:rPr>
                <w:rFonts w:hint="eastAsia"/>
                <w:vertAlign w:val="baseline"/>
                <w:lang w:eastAsia="zh-CN"/>
              </w:rPr>
            </w:pPr>
          </w:p>
        </w:tc>
        <w:tc>
          <w:tcPr>
            <w:tcW w:w="1282" w:type="dxa"/>
          </w:tcPr>
          <w:p>
            <w:pPr>
              <w:jc w:val="center"/>
              <w:rPr>
                <w:rFonts w:hint="eastAsia"/>
                <w:vertAlign w:val="baseline"/>
                <w:lang w:eastAsia="zh-CN"/>
              </w:rPr>
            </w:pPr>
          </w:p>
        </w:tc>
        <w:tc>
          <w:tcPr>
            <w:tcW w:w="1282" w:type="dxa"/>
          </w:tcPr>
          <w:p>
            <w:pPr>
              <w:jc w:val="center"/>
              <w:rPr>
                <w:rFonts w:hint="eastAsia"/>
                <w:vertAlign w:val="baseline"/>
                <w:lang w:eastAsia="zh-CN"/>
              </w:rPr>
            </w:pPr>
          </w:p>
        </w:tc>
      </w:tr>
    </w:tbl>
    <w:p>
      <w:pPr>
        <w:pStyle w:val="60"/>
        <w:rPr>
          <w:rFonts w:hint="eastAsia" w:ascii="仿宋" w:hAnsi="仿宋" w:eastAsia="仿宋"/>
          <w:b/>
          <w:bCs/>
          <w:kern w:val="0"/>
          <w:sz w:val="24"/>
          <w:lang w:eastAsia="zh-CN"/>
        </w:rPr>
      </w:pPr>
    </w:p>
    <w:p>
      <w:pPr>
        <w:rPr>
          <w:rFonts w:hint="eastAsia" w:ascii="仿宋" w:hAnsi="仿宋" w:eastAsia="仿宋"/>
          <w:b w:val="0"/>
          <w:bCs w:val="0"/>
          <w:kern w:val="0"/>
          <w:sz w:val="24"/>
          <w:lang w:eastAsia="zh-CN"/>
        </w:rPr>
      </w:pPr>
      <w:r>
        <w:rPr>
          <w:rFonts w:hint="eastAsia" w:ascii="仿宋" w:hAnsi="仿宋" w:eastAsia="仿宋"/>
          <w:b w:val="0"/>
          <w:bCs w:val="0"/>
          <w:kern w:val="0"/>
          <w:sz w:val="24"/>
          <w:lang w:eastAsia="zh-CN"/>
        </w:rPr>
        <w:t>供应商名称（盖章）</w:t>
      </w:r>
    </w:p>
    <w:p>
      <w:pPr>
        <w:pStyle w:val="60"/>
        <w:ind w:left="0" w:leftChars="0" w:firstLine="0" w:firstLineChars="0"/>
        <w:rPr>
          <w:rFonts w:hint="eastAsia"/>
          <w:b w:val="0"/>
          <w:bCs w:val="0"/>
          <w:lang w:eastAsia="zh-CN"/>
        </w:rPr>
      </w:pPr>
      <w:r>
        <w:rPr>
          <w:rFonts w:hint="eastAsia" w:ascii="仿宋" w:hAnsi="仿宋" w:eastAsia="仿宋"/>
          <w:b w:val="0"/>
          <w:bCs w:val="0"/>
          <w:kern w:val="0"/>
          <w:sz w:val="24"/>
          <w:lang w:eastAsia="zh-CN"/>
        </w:rPr>
        <w:t>日期：</w:t>
      </w:r>
    </w:p>
    <w:p>
      <w:pPr>
        <w:rPr>
          <w:rFonts w:hint="eastAsia" w:ascii="仿宋" w:hAnsi="仿宋" w:eastAsia="仿宋"/>
          <w:b/>
          <w:bCs/>
          <w:kern w:val="0"/>
          <w:sz w:val="24"/>
          <w:lang w:eastAsia="zh-CN"/>
        </w:rPr>
      </w:pPr>
    </w:p>
    <w:p>
      <w:pPr>
        <w:rPr>
          <w:rFonts w:hint="eastAsia" w:ascii="仿宋" w:hAnsi="仿宋" w:eastAsia="仿宋"/>
          <w:b/>
          <w:bCs/>
          <w:kern w:val="0"/>
          <w:sz w:val="24"/>
          <w:lang w:eastAsia="zh-CN"/>
        </w:rPr>
      </w:pPr>
    </w:p>
    <w:p>
      <w:pPr>
        <w:pStyle w:val="60"/>
        <w:rPr>
          <w:rFonts w:hint="eastAsia" w:ascii="仿宋" w:hAnsi="仿宋" w:eastAsia="仿宋"/>
          <w:b/>
          <w:bCs/>
          <w:kern w:val="0"/>
          <w:sz w:val="24"/>
          <w:lang w:eastAsia="zh-CN"/>
        </w:rPr>
      </w:pPr>
    </w:p>
    <w:p>
      <w:pPr>
        <w:rPr>
          <w:rFonts w:hint="eastAsia"/>
          <w:lang w:eastAsia="zh-CN"/>
        </w:rPr>
      </w:pPr>
    </w:p>
    <w:p>
      <w:pPr>
        <w:rPr>
          <w:rFonts w:hint="eastAsia"/>
          <w:vertAlign w:val="baseline"/>
          <w:lang w:eastAsia="zh-CN"/>
        </w:rPr>
      </w:pPr>
      <w:r>
        <w:rPr>
          <w:rFonts w:hint="eastAsia" w:ascii="仿宋" w:hAnsi="仿宋" w:eastAsia="仿宋"/>
          <w:b/>
          <w:bCs/>
          <w:kern w:val="0"/>
          <w:sz w:val="24"/>
          <w:lang w:eastAsia="zh-CN"/>
        </w:rPr>
        <w:t>售后服务人员一览表</w:t>
      </w:r>
    </w:p>
    <w:tbl>
      <w:tblPr>
        <w:tblStyle w:val="6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06"/>
        <w:gridCol w:w="1250"/>
        <w:gridCol w:w="1173"/>
        <w:gridCol w:w="1268"/>
        <w:gridCol w:w="1391"/>
        <w:gridCol w:w="1282"/>
        <w:gridCol w:w="208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6" w:type="dxa"/>
          </w:tcPr>
          <w:p>
            <w:pPr>
              <w:keepNext w:val="0"/>
              <w:keepLines w:val="0"/>
              <w:widowControl/>
              <w:suppressLineNumbers w:val="0"/>
              <w:jc w:val="center"/>
              <w:rPr>
                <w:rFonts w:hint="eastAsia" w:ascii="仿宋" w:hAnsi="仿宋" w:eastAsia="仿宋" w:cs="仿宋"/>
                <w:color w:val="000000"/>
                <w:kern w:val="0"/>
                <w:sz w:val="24"/>
                <w:szCs w:val="24"/>
                <w:lang w:val="en-US" w:eastAsia="zh-CN" w:bidi="ar"/>
              </w:rPr>
            </w:pPr>
            <w:r>
              <w:rPr>
                <w:rFonts w:ascii="仿宋" w:hAnsi="仿宋" w:eastAsia="仿宋" w:cs="仿宋"/>
                <w:color w:val="000000"/>
                <w:kern w:val="0"/>
                <w:sz w:val="24"/>
                <w:szCs w:val="24"/>
                <w:lang w:val="en-US" w:eastAsia="zh-CN" w:bidi="ar"/>
              </w:rPr>
              <w:t>序</w:t>
            </w:r>
            <w:r>
              <w:rPr>
                <w:rFonts w:hint="eastAsia" w:ascii="仿宋" w:hAnsi="仿宋" w:eastAsia="仿宋" w:cs="仿宋"/>
                <w:color w:val="000000"/>
                <w:kern w:val="0"/>
                <w:sz w:val="24"/>
                <w:szCs w:val="24"/>
                <w:lang w:val="en-US" w:eastAsia="zh-CN" w:bidi="ar"/>
              </w:rPr>
              <w:t>号</w:t>
            </w:r>
          </w:p>
        </w:tc>
        <w:tc>
          <w:tcPr>
            <w:tcW w:w="1250" w:type="dxa"/>
          </w:tcPr>
          <w:p>
            <w:pPr>
              <w:keepNext w:val="0"/>
              <w:keepLines w:val="0"/>
              <w:widowControl/>
              <w:suppressLineNumbers w:val="0"/>
              <w:jc w:val="center"/>
              <w:rPr>
                <w:rFonts w:hint="eastAsia" w:ascii="仿宋" w:hAnsi="仿宋" w:eastAsia="仿宋" w:cs="仿宋"/>
                <w:color w:val="000000"/>
                <w:kern w:val="0"/>
                <w:sz w:val="24"/>
                <w:szCs w:val="24"/>
                <w:lang w:val="en-US" w:eastAsia="zh-CN" w:bidi="ar"/>
              </w:rPr>
            </w:pPr>
            <w:r>
              <w:rPr>
                <w:rFonts w:hint="eastAsia" w:ascii="仿宋" w:hAnsi="仿宋" w:eastAsia="仿宋" w:cs="仿宋"/>
                <w:color w:val="000000"/>
                <w:kern w:val="0"/>
                <w:sz w:val="24"/>
                <w:szCs w:val="24"/>
                <w:lang w:val="en-US" w:eastAsia="zh-CN" w:bidi="ar"/>
              </w:rPr>
              <w:t>类别</w:t>
            </w:r>
          </w:p>
          <w:p>
            <w:pPr>
              <w:keepNext w:val="0"/>
              <w:keepLines w:val="0"/>
              <w:widowControl/>
              <w:suppressLineNumbers w:val="0"/>
              <w:jc w:val="center"/>
              <w:rPr>
                <w:rFonts w:hint="eastAsia" w:ascii="仿宋" w:hAnsi="仿宋" w:eastAsia="仿宋" w:cs="仿宋"/>
                <w:color w:val="000000"/>
                <w:kern w:val="0"/>
                <w:sz w:val="24"/>
                <w:szCs w:val="24"/>
                <w:lang w:val="en-US" w:eastAsia="zh-CN" w:bidi="ar"/>
              </w:rPr>
            </w:pPr>
          </w:p>
        </w:tc>
        <w:tc>
          <w:tcPr>
            <w:tcW w:w="1173" w:type="dxa"/>
          </w:tcPr>
          <w:p>
            <w:pPr>
              <w:keepNext w:val="0"/>
              <w:keepLines w:val="0"/>
              <w:widowControl/>
              <w:suppressLineNumbers w:val="0"/>
              <w:jc w:val="center"/>
              <w:rPr>
                <w:rFonts w:ascii="仿宋" w:hAnsi="仿宋" w:eastAsia="仿宋" w:cs="仿宋"/>
                <w:color w:val="000000"/>
                <w:kern w:val="0"/>
                <w:sz w:val="24"/>
                <w:szCs w:val="24"/>
                <w:lang w:val="en-US" w:eastAsia="zh-CN" w:bidi="ar"/>
              </w:rPr>
            </w:pPr>
            <w:r>
              <w:rPr>
                <w:rFonts w:ascii="仿宋" w:hAnsi="仿宋" w:eastAsia="仿宋" w:cs="仿宋"/>
                <w:color w:val="000000"/>
                <w:kern w:val="0"/>
                <w:sz w:val="24"/>
                <w:szCs w:val="24"/>
                <w:lang w:val="en-US" w:eastAsia="zh-CN" w:bidi="ar"/>
              </w:rPr>
              <w:t>姓名</w:t>
            </w:r>
          </w:p>
          <w:p>
            <w:pPr>
              <w:keepNext w:val="0"/>
              <w:keepLines w:val="0"/>
              <w:widowControl/>
              <w:suppressLineNumbers w:val="0"/>
              <w:jc w:val="center"/>
              <w:rPr>
                <w:rFonts w:hint="eastAsia" w:ascii="仿宋" w:hAnsi="仿宋" w:eastAsia="仿宋" w:cs="仿宋"/>
                <w:color w:val="000000"/>
                <w:kern w:val="0"/>
                <w:sz w:val="24"/>
                <w:szCs w:val="24"/>
                <w:lang w:val="en-US" w:eastAsia="zh-CN" w:bidi="ar"/>
              </w:rPr>
            </w:pPr>
          </w:p>
        </w:tc>
        <w:tc>
          <w:tcPr>
            <w:tcW w:w="1268" w:type="dxa"/>
          </w:tcPr>
          <w:p>
            <w:pPr>
              <w:keepNext w:val="0"/>
              <w:keepLines w:val="0"/>
              <w:widowControl/>
              <w:suppressLineNumbers w:val="0"/>
              <w:jc w:val="center"/>
              <w:rPr>
                <w:rFonts w:ascii="仿宋" w:hAnsi="仿宋" w:eastAsia="仿宋" w:cs="仿宋"/>
                <w:color w:val="000000"/>
                <w:kern w:val="0"/>
                <w:sz w:val="24"/>
                <w:szCs w:val="24"/>
                <w:lang w:val="en-US" w:eastAsia="zh-CN" w:bidi="ar"/>
              </w:rPr>
            </w:pPr>
            <w:r>
              <w:rPr>
                <w:rFonts w:ascii="仿宋" w:hAnsi="仿宋" w:eastAsia="仿宋" w:cs="仿宋"/>
                <w:color w:val="000000"/>
                <w:kern w:val="0"/>
                <w:sz w:val="24"/>
                <w:szCs w:val="24"/>
                <w:lang w:val="en-US" w:eastAsia="zh-CN" w:bidi="ar"/>
              </w:rPr>
              <w:t>学历</w:t>
            </w:r>
          </w:p>
          <w:p>
            <w:pPr>
              <w:keepNext w:val="0"/>
              <w:keepLines w:val="0"/>
              <w:widowControl/>
              <w:suppressLineNumbers w:val="0"/>
              <w:jc w:val="center"/>
              <w:rPr>
                <w:rFonts w:hint="eastAsia" w:ascii="仿宋" w:hAnsi="仿宋" w:eastAsia="仿宋" w:cs="仿宋"/>
                <w:color w:val="000000"/>
                <w:kern w:val="0"/>
                <w:sz w:val="24"/>
                <w:szCs w:val="24"/>
                <w:lang w:val="en-US" w:eastAsia="zh-CN" w:bidi="ar"/>
              </w:rPr>
            </w:pPr>
          </w:p>
        </w:tc>
        <w:tc>
          <w:tcPr>
            <w:tcW w:w="1391" w:type="dxa"/>
          </w:tcPr>
          <w:p>
            <w:pPr>
              <w:keepNext w:val="0"/>
              <w:keepLines w:val="0"/>
              <w:widowControl/>
              <w:suppressLineNumbers w:val="0"/>
              <w:jc w:val="center"/>
              <w:rPr>
                <w:rFonts w:ascii="仿宋" w:hAnsi="仿宋" w:eastAsia="仿宋" w:cs="仿宋"/>
                <w:color w:val="000000"/>
                <w:kern w:val="0"/>
                <w:sz w:val="24"/>
                <w:szCs w:val="24"/>
                <w:lang w:val="en-US" w:eastAsia="zh-CN" w:bidi="ar"/>
              </w:rPr>
            </w:pPr>
            <w:r>
              <w:rPr>
                <w:rFonts w:ascii="仿宋" w:hAnsi="仿宋" w:eastAsia="仿宋" w:cs="仿宋"/>
                <w:color w:val="000000"/>
                <w:kern w:val="0"/>
                <w:sz w:val="24"/>
                <w:szCs w:val="24"/>
                <w:lang w:val="en-US" w:eastAsia="zh-CN" w:bidi="ar"/>
              </w:rPr>
              <w:t>专业</w:t>
            </w:r>
          </w:p>
          <w:p>
            <w:pPr>
              <w:keepNext w:val="0"/>
              <w:keepLines w:val="0"/>
              <w:widowControl/>
              <w:suppressLineNumbers w:val="0"/>
              <w:jc w:val="center"/>
              <w:rPr>
                <w:rFonts w:hint="eastAsia" w:ascii="仿宋" w:hAnsi="仿宋" w:eastAsia="仿宋" w:cs="仿宋"/>
                <w:color w:val="000000"/>
                <w:kern w:val="0"/>
                <w:sz w:val="24"/>
                <w:szCs w:val="24"/>
                <w:lang w:val="en-US" w:eastAsia="zh-CN" w:bidi="ar"/>
              </w:rPr>
            </w:pPr>
          </w:p>
        </w:tc>
        <w:tc>
          <w:tcPr>
            <w:tcW w:w="1282" w:type="dxa"/>
          </w:tcPr>
          <w:p>
            <w:pPr>
              <w:keepNext w:val="0"/>
              <w:keepLines w:val="0"/>
              <w:widowControl/>
              <w:suppressLineNumbers w:val="0"/>
              <w:jc w:val="center"/>
              <w:rPr>
                <w:rFonts w:ascii="仿宋" w:hAnsi="仿宋" w:eastAsia="仿宋" w:cs="仿宋"/>
                <w:color w:val="000000"/>
                <w:kern w:val="0"/>
                <w:sz w:val="24"/>
                <w:szCs w:val="24"/>
                <w:lang w:val="en-US" w:eastAsia="zh-CN" w:bidi="ar"/>
              </w:rPr>
            </w:pPr>
            <w:r>
              <w:rPr>
                <w:rFonts w:ascii="仿宋" w:hAnsi="仿宋" w:eastAsia="仿宋" w:cs="仿宋"/>
                <w:color w:val="000000"/>
                <w:kern w:val="0"/>
                <w:sz w:val="24"/>
                <w:szCs w:val="24"/>
                <w:lang w:val="en-US" w:eastAsia="zh-CN" w:bidi="ar"/>
              </w:rPr>
              <w:t>职称</w:t>
            </w:r>
          </w:p>
          <w:p>
            <w:pPr>
              <w:keepNext w:val="0"/>
              <w:keepLines w:val="0"/>
              <w:widowControl/>
              <w:suppressLineNumbers w:val="0"/>
              <w:jc w:val="center"/>
              <w:rPr>
                <w:rFonts w:hint="eastAsia" w:ascii="仿宋" w:hAnsi="仿宋" w:eastAsia="仿宋" w:cs="仿宋"/>
                <w:color w:val="000000"/>
                <w:kern w:val="0"/>
                <w:sz w:val="24"/>
                <w:szCs w:val="24"/>
                <w:lang w:val="en-US" w:eastAsia="zh-CN" w:bidi="ar"/>
              </w:rPr>
            </w:pPr>
          </w:p>
        </w:tc>
        <w:tc>
          <w:tcPr>
            <w:tcW w:w="2086" w:type="dxa"/>
          </w:tcPr>
          <w:p>
            <w:pPr>
              <w:keepNext w:val="0"/>
              <w:keepLines w:val="0"/>
              <w:widowControl/>
              <w:suppressLineNumbers w:val="0"/>
              <w:jc w:val="center"/>
              <w:rPr>
                <w:rFonts w:hint="eastAsia" w:ascii="仿宋" w:hAnsi="仿宋" w:eastAsia="仿宋" w:cs="仿宋"/>
                <w:color w:val="000000"/>
                <w:kern w:val="0"/>
                <w:sz w:val="24"/>
                <w:szCs w:val="24"/>
                <w:lang w:val="en-US" w:eastAsia="zh-CN" w:bidi="ar"/>
              </w:rPr>
            </w:pPr>
            <w:r>
              <w:rPr>
                <w:rFonts w:hint="eastAsia" w:ascii="仿宋" w:hAnsi="仿宋" w:eastAsia="仿宋" w:cs="仿宋"/>
                <w:color w:val="000000"/>
                <w:kern w:val="0"/>
                <w:sz w:val="24"/>
                <w:szCs w:val="24"/>
                <w:lang w:val="en-US" w:eastAsia="zh-CN" w:bidi="ar"/>
              </w:rPr>
              <w:t>本项目中的职责</w:t>
            </w:r>
          </w:p>
          <w:p>
            <w:pPr>
              <w:keepNext w:val="0"/>
              <w:keepLines w:val="0"/>
              <w:widowControl/>
              <w:suppressLineNumbers w:val="0"/>
              <w:jc w:val="center"/>
              <w:rPr>
                <w:rFonts w:hint="eastAsia" w:ascii="仿宋" w:hAnsi="仿宋" w:eastAsia="仿宋" w:cs="仿宋"/>
                <w:color w:val="000000"/>
                <w:kern w:val="0"/>
                <w:sz w:val="24"/>
                <w:szCs w:val="24"/>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9" w:hRule="atLeast"/>
        </w:trPr>
        <w:tc>
          <w:tcPr>
            <w:tcW w:w="906" w:type="dxa"/>
          </w:tcPr>
          <w:p>
            <w:pPr>
              <w:jc w:val="center"/>
              <w:rPr>
                <w:rFonts w:hint="default"/>
                <w:vertAlign w:val="baseline"/>
                <w:lang w:val="en-US" w:eastAsia="zh-CN"/>
              </w:rPr>
            </w:pPr>
            <w:r>
              <w:rPr>
                <w:rFonts w:hint="eastAsia"/>
                <w:vertAlign w:val="baseline"/>
                <w:lang w:val="en-US" w:eastAsia="zh-CN"/>
              </w:rPr>
              <w:t>1</w:t>
            </w:r>
          </w:p>
        </w:tc>
        <w:tc>
          <w:tcPr>
            <w:tcW w:w="1250" w:type="dxa"/>
          </w:tcPr>
          <w:p>
            <w:pPr>
              <w:jc w:val="center"/>
              <w:rPr>
                <w:rFonts w:hint="eastAsia"/>
                <w:vertAlign w:val="baseline"/>
                <w:lang w:eastAsia="zh-CN"/>
              </w:rPr>
            </w:pPr>
          </w:p>
        </w:tc>
        <w:tc>
          <w:tcPr>
            <w:tcW w:w="1173" w:type="dxa"/>
          </w:tcPr>
          <w:p>
            <w:pPr>
              <w:jc w:val="center"/>
              <w:rPr>
                <w:rFonts w:hint="eastAsia"/>
                <w:vertAlign w:val="baseline"/>
                <w:lang w:eastAsia="zh-CN"/>
              </w:rPr>
            </w:pPr>
          </w:p>
        </w:tc>
        <w:tc>
          <w:tcPr>
            <w:tcW w:w="1268" w:type="dxa"/>
          </w:tcPr>
          <w:p>
            <w:pPr>
              <w:jc w:val="center"/>
              <w:rPr>
                <w:rFonts w:hint="eastAsia"/>
                <w:vertAlign w:val="baseline"/>
                <w:lang w:eastAsia="zh-CN"/>
              </w:rPr>
            </w:pPr>
          </w:p>
        </w:tc>
        <w:tc>
          <w:tcPr>
            <w:tcW w:w="1391" w:type="dxa"/>
          </w:tcPr>
          <w:p>
            <w:pPr>
              <w:jc w:val="center"/>
              <w:rPr>
                <w:rFonts w:hint="eastAsia"/>
                <w:vertAlign w:val="baseline"/>
                <w:lang w:eastAsia="zh-CN"/>
              </w:rPr>
            </w:pPr>
          </w:p>
        </w:tc>
        <w:tc>
          <w:tcPr>
            <w:tcW w:w="1282" w:type="dxa"/>
          </w:tcPr>
          <w:p>
            <w:pPr>
              <w:jc w:val="center"/>
              <w:rPr>
                <w:rFonts w:hint="eastAsia"/>
                <w:vertAlign w:val="baseline"/>
                <w:lang w:eastAsia="zh-CN"/>
              </w:rPr>
            </w:pPr>
          </w:p>
        </w:tc>
        <w:tc>
          <w:tcPr>
            <w:tcW w:w="2086" w:type="dxa"/>
          </w:tcPr>
          <w:p>
            <w:pPr>
              <w:jc w:val="center"/>
              <w:rPr>
                <w:rFonts w:hint="eastAsia"/>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9" w:hRule="atLeast"/>
        </w:trPr>
        <w:tc>
          <w:tcPr>
            <w:tcW w:w="906" w:type="dxa"/>
          </w:tcPr>
          <w:p>
            <w:pPr>
              <w:jc w:val="center"/>
              <w:rPr>
                <w:rFonts w:hint="default"/>
                <w:vertAlign w:val="baseline"/>
                <w:lang w:val="en-US" w:eastAsia="zh-CN"/>
              </w:rPr>
            </w:pPr>
            <w:r>
              <w:rPr>
                <w:rFonts w:hint="eastAsia"/>
                <w:vertAlign w:val="baseline"/>
                <w:lang w:val="en-US" w:eastAsia="zh-CN"/>
              </w:rPr>
              <w:t>2</w:t>
            </w:r>
          </w:p>
        </w:tc>
        <w:tc>
          <w:tcPr>
            <w:tcW w:w="1250" w:type="dxa"/>
          </w:tcPr>
          <w:p>
            <w:pPr>
              <w:jc w:val="center"/>
              <w:rPr>
                <w:rFonts w:hint="eastAsia"/>
                <w:vertAlign w:val="baseline"/>
                <w:lang w:eastAsia="zh-CN"/>
              </w:rPr>
            </w:pPr>
          </w:p>
        </w:tc>
        <w:tc>
          <w:tcPr>
            <w:tcW w:w="1173" w:type="dxa"/>
          </w:tcPr>
          <w:p>
            <w:pPr>
              <w:jc w:val="center"/>
              <w:rPr>
                <w:rFonts w:hint="eastAsia"/>
                <w:vertAlign w:val="baseline"/>
                <w:lang w:eastAsia="zh-CN"/>
              </w:rPr>
            </w:pPr>
          </w:p>
        </w:tc>
        <w:tc>
          <w:tcPr>
            <w:tcW w:w="1268" w:type="dxa"/>
          </w:tcPr>
          <w:p>
            <w:pPr>
              <w:jc w:val="center"/>
              <w:rPr>
                <w:rFonts w:hint="eastAsia"/>
                <w:vertAlign w:val="baseline"/>
                <w:lang w:eastAsia="zh-CN"/>
              </w:rPr>
            </w:pPr>
          </w:p>
        </w:tc>
        <w:tc>
          <w:tcPr>
            <w:tcW w:w="1391" w:type="dxa"/>
          </w:tcPr>
          <w:p>
            <w:pPr>
              <w:jc w:val="center"/>
              <w:rPr>
                <w:rFonts w:hint="eastAsia"/>
                <w:vertAlign w:val="baseline"/>
                <w:lang w:eastAsia="zh-CN"/>
              </w:rPr>
            </w:pPr>
          </w:p>
        </w:tc>
        <w:tc>
          <w:tcPr>
            <w:tcW w:w="1282" w:type="dxa"/>
          </w:tcPr>
          <w:p>
            <w:pPr>
              <w:jc w:val="center"/>
              <w:rPr>
                <w:rFonts w:hint="eastAsia"/>
                <w:vertAlign w:val="baseline"/>
                <w:lang w:eastAsia="zh-CN"/>
              </w:rPr>
            </w:pPr>
          </w:p>
        </w:tc>
        <w:tc>
          <w:tcPr>
            <w:tcW w:w="2086" w:type="dxa"/>
          </w:tcPr>
          <w:p>
            <w:pPr>
              <w:jc w:val="center"/>
              <w:rPr>
                <w:rFonts w:hint="eastAsia"/>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9" w:hRule="atLeast"/>
        </w:trPr>
        <w:tc>
          <w:tcPr>
            <w:tcW w:w="906" w:type="dxa"/>
          </w:tcPr>
          <w:p>
            <w:pPr>
              <w:jc w:val="center"/>
              <w:rPr>
                <w:rFonts w:hint="default"/>
                <w:vertAlign w:val="baseline"/>
                <w:lang w:val="en-US" w:eastAsia="zh-CN"/>
              </w:rPr>
            </w:pPr>
            <w:r>
              <w:rPr>
                <w:rFonts w:hint="eastAsia"/>
                <w:vertAlign w:val="baseline"/>
                <w:lang w:val="en-US" w:eastAsia="zh-CN"/>
              </w:rPr>
              <w:t>....</w:t>
            </w:r>
          </w:p>
        </w:tc>
        <w:tc>
          <w:tcPr>
            <w:tcW w:w="1250" w:type="dxa"/>
          </w:tcPr>
          <w:p>
            <w:pPr>
              <w:jc w:val="center"/>
              <w:rPr>
                <w:rFonts w:hint="eastAsia"/>
                <w:vertAlign w:val="baseline"/>
                <w:lang w:eastAsia="zh-CN"/>
              </w:rPr>
            </w:pPr>
          </w:p>
        </w:tc>
        <w:tc>
          <w:tcPr>
            <w:tcW w:w="1173" w:type="dxa"/>
          </w:tcPr>
          <w:p>
            <w:pPr>
              <w:jc w:val="center"/>
              <w:rPr>
                <w:rFonts w:hint="eastAsia"/>
                <w:vertAlign w:val="baseline"/>
                <w:lang w:eastAsia="zh-CN"/>
              </w:rPr>
            </w:pPr>
          </w:p>
        </w:tc>
        <w:tc>
          <w:tcPr>
            <w:tcW w:w="1268" w:type="dxa"/>
          </w:tcPr>
          <w:p>
            <w:pPr>
              <w:jc w:val="center"/>
              <w:rPr>
                <w:rFonts w:hint="eastAsia"/>
                <w:vertAlign w:val="baseline"/>
                <w:lang w:eastAsia="zh-CN"/>
              </w:rPr>
            </w:pPr>
          </w:p>
        </w:tc>
        <w:tc>
          <w:tcPr>
            <w:tcW w:w="1391" w:type="dxa"/>
          </w:tcPr>
          <w:p>
            <w:pPr>
              <w:jc w:val="center"/>
              <w:rPr>
                <w:rFonts w:hint="eastAsia"/>
                <w:vertAlign w:val="baseline"/>
                <w:lang w:eastAsia="zh-CN"/>
              </w:rPr>
            </w:pPr>
          </w:p>
        </w:tc>
        <w:tc>
          <w:tcPr>
            <w:tcW w:w="1282" w:type="dxa"/>
          </w:tcPr>
          <w:p>
            <w:pPr>
              <w:jc w:val="center"/>
              <w:rPr>
                <w:rFonts w:hint="eastAsia"/>
                <w:vertAlign w:val="baseline"/>
                <w:lang w:eastAsia="zh-CN"/>
              </w:rPr>
            </w:pPr>
          </w:p>
        </w:tc>
        <w:tc>
          <w:tcPr>
            <w:tcW w:w="2086" w:type="dxa"/>
          </w:tcPr>
          <w:p>
            <w:pPr>
              <w:jc w:val="center"/>
              <w:rPr>
                <w:rFonts w:hint="eastAsia"/>
                <w:vertAlign w:val="baseline"/>
                <w:lang w:eastAsia="zh-CN"/>
              </w:rPr>
            </w:pPr>
          </w:p>
        </w:tc>
      </w:tr>
    </w:tbl>
    <w:p>
      <w:pPr>
        <w:rPr>
          <w:rFonts w:hint="eastAsia"/>
          <w:lang w:eastAsia="zh-CN"/>
        </w:rPr>
      </w:pPr>
    </w:p>
    <w:p>
      <w:pPr>
        <w:rPr>
          <w:rFonts w:hint="eastAsia" w:ascii="仿宋" w:hAnsi="仿宋" w:eastAsia="仿宋"/>
          <w:b w:val="0"/>
          <w:bCs w:val="0"/>
          <w:kern w:val="0"/>
          <w:sz w:val="24"/>
          <w:lang w:eastAsia="zh-CN"/>
        </w:rPr>
      </w:pPr>
      <w:r>
        <w:rPr>
          <w:rFonts w:hint="eastAsia" w:ascii="仿宋" w:hAnsi="仿宋" w:eastAsia="仿宋"/>
          <w:b w:val="0"/>
          <w:bCs w:val="0"/>
          <w:kern w:val="0"/>
          <w:sz w:val="24"/>
          <w:lang w:eastAsia="zh-CN"/>
        </w:rPr>
        <w:t>供应商名称（盖章）</w:t>
      </w:r>
    </w:p>
    <w:p>
      <w:pPr>
        <w:pStyle w:val="60"/>
        <w:ind w:left="0" w:leftChars="0" w:firstLine="0" w:firstLineChars="0"/>
        <w:rPr>
          <w:rFonts w:hint="eastAsia"/>
          <w:b w:val="0"/>
          <w:bCs w:val="0"/>
          <w:lang w:eastAsia="zh-CN"/>
        </w:rPr>
      </w:pPr>
      <w:r>
        <w:rPr>
          <w:rFonts w:hint="eastAsia" w:ascii="仿宋" w:hAnsi="仿宋" w:eastAsia="仿宋"/>
          <w:b w:val="0"/>
          <w:bCs w:val="0"/>
          <w:kern w:val="0"/>
          <w:sz w:val="24"/>
          <w:lang w:eastAsia="zh-CN"/>
        </w:rPr>
        <w:t>日期：</w:t>
      </w:r>
    </w:p>
    <w:p>
      <w:pPr>
        <w:shd w:val="clear" w:color="auto" w:fill="auto"/>
        <w:spacing w:beforeAutospacing="0" w:afterAutospacing="0" w:line="440" w:lineRule="exact"/>
        <w:rPr>
          <w:rFonts w:ascii="仿宋" w:hAnsi="仿宋" w:eastAsia="仿宋"/>
          <w:b/>
          <w:bCs/>
          <w:kern w:val="0"/>
          <w:sz w:val="24"/>
        </w:rPr>
      </w:pPr>
      <w:r>
        <w:rPr>
          <w:rFonts w:ascii="仿宋" w:hAnsi="仿宋" w:eastAsia="仿宋"/>
          <w:b/>
          <w:bCs/>
          <w:kern w:val="0"/>
          <w:sz w:val="24"/>
        </w:rPr>
        <w:br w:type="page"/>
      </w:r>
      <w:r>
        <w:rPr>
          <w:rFonts w:hint="eastAsia" w:ascii="仿宋" w:hAnsi="仿宋" w:eastAsia="仿宋"/>
          <w:b/>
          <w:bCs/>
          <w:kern w:val="0"/>
          <w:sz w:val="24"/>
        </w:rPr>
        <w:t xml:space="preserve">  </w:t>
      </w:r>
      <w:r>
        <w:rPr>
          <w:rFonts w:hint="eastAsia" w:ascii="仿宋" w:hAnsi="仿宋" w:eastAsia="仿宋"/>
          <w:b/>
          <w:bCs/>
          <w:kern w:val="0"/>
          <w:sz w:val="24"/>
          <w:lang w:eastAsia="zh-CN"/>
        </w:rPr>
        <w:t>附件十四、</w:t>
      </w:r>
      <w:r>
        <w:rPr>
          <w:rFonts w:hint="eastAsia" w:ascii="仿宋" w:hAnsi="仿宋" w:eastAsia="仿宋"/>
          <w:b/>
          <w:bCs/>
          <w:kern w:val="0"/>
          <w:sz w:val="24"/>
        </w:rPr>
        <w:t>供应商认为有必要提供的声明及其他文件资料</w:t>
      </w:r>
    </w:p>
    <w:p>
      <w:pPr>
        <w:widowControl/>
        <w:spacing w:line="400" w:lineRule="exact"/>
        <w:jc w:val="center"/>
        <w:rPr>
          <w:rFonts w:hint="eastAsia" w:ascii="方正小标宋_GBK" w:hAnsi="方正小标宋_GBK" w:eastAsia="方正小标宋_GBK" w:cs="方正小标宋_GBK"/>
          <w:color w:val="000000"/>
          <w:sz w:val="36"/>
          <w:szCs w:val="22"/>
        </w:rPr>
      </w:pPr>
    </w:p>
    <w:p>
      <w:pPr>
        <w:widowControl/>
        <w:spacing w:line="400" w:lineRule="exact"/>
        <w:jc w:val="center"/>
        <w:rPr>
          <w:rFonts w:hint="eastAsia" w:ascii="方正小标宋_GBK" w:hAnsi="方正小标宋_GBK" w:eastAsia="方正小标宋_GBK" w:cs="方正小标宋_GBK"/>
          <w:color w:val="000000"/>
          <w:sz w:val="36"/>
          <w:szCs w:val="22"/>
        </w:rPr>
      </w:pPr>
      <w:r>
        <w:rPr>
          <w:rFonts w:hint="eastAsia" w:ascii="方正小标宋_GBK" w:hAnsi="方正小标宋_GBK" w:eastAsia="方正小标宋_GBK" w:cs="方正小标宋_GBK"/>
          <w:color w:val="000000"/>
          <w:sz w:val="36"/>
          <w:szCs w:val="22"/>
        </w:rPr>
        <w:t>中小企业声明函（工程、服务）</w:t>
      </w:r>
      <w:r>
        <w:rPr>
          <w:rFonts w:hint="eastAsia" w:ascii="方正小标宋_GBK" w:hAnsi="方正小标宋_GBK" w:eastAsia="方正小标宋_GBK" w:cs="方正小标宋_GBK"/>
          <w:color w:val="000000"/>
          <w:sz w:val="36"/>
          <w:lang w:eastAsia="zh-CN"/>
        </w:rPr>
        <w:t>（</w:t>
      </w:r>
      <w:r>
        <w:rPr>
          <w:rFonts w:hint="eastAsia" w:ascii="方正小标宋_GBK" w:hAnsi="方正小标宋_GBK" w:eastAsia="方正小标宋_GBK" w:cs="方正小标宋_GBK"/>
          <w:color w:val="000000"/>
          <w:sz w:val="36"/>
          <w:lang w:val="en-US" w:eastAsia="zh-CN"/>
        </w:rPr>
        <w:t>可选</w:t>
      </w:r>
      <w:r>
        <w:rPr>
          <w:rFonts w:hint="eastAsia" w:ascii="方正小标宋_GBK" w:hAnsi="方正小标宋_GBK" w:eastAsia="方正小标宋_GBK" w:cs="方正小标宋_GBK"/>
          <w:color w:val="000000"/>
          <w:sz w:val="36"/>
          <w:lang w:eastAsia="zh-CN"/>
        </w:rPr>
        <w:t>）</w:t>
      </w:r>
    </w:p>
    <w:p>
      <w:pPr>
        <w:widowControl/>
        <w:spacing w:line="400" w:lineRule="exact"/>
        <w:jc w:val="center"/>
        <w:rPr>
          <w:rFonts w:hint="eastAsia" w:ascii="方正小标宋_GBK" w:hAnsi="方正小标宋_GBK" w:eastAsia="方正小标宋_GBK" w:cs="方正小标宋_GBK"/>
          <w:color w:val="000000"/>
          <w:sz w:val="36"/>
          <w:szCs w:val="22"/>
        </w:rPr>
      </w:pPr>
    </w:p>
    <w:p>
      <w:pPr>
        <w:spacing w:before="156" w:beforeLines="50" w:after="156" w:afterLines="50" w:line="300" w:lineRule="auto"/>
        <w:ind w:firstLine="480" w:firstLineChars="200"/>
        <w:rPr>
          <w:rFonts w:hint="eastAsia" w:ascii="宋体" w:hAnsi="宋体"/>
          <w:bCs/>
          <w:color w:val="000000"/>
          <w:sz w:val="24"/>
        </w:rPr>
      </w:pPr>
      <w:r>
        <w:rPr>
          <w:rFonts w:hint="eastAsia" w:ascii="宋体" w:hAnsi="宋体"/>
          <w:bCs/>
          <w:color w:val="000000"/>
          <w:sz w:val="24"/>
        </w:rPr>
        <w:t>本公司（联合体）郑重声明，根据《政府采购促进中小企业发展管理办法》（财库﹝2020﹞46 号）的规定，本公司（联合体）参加（</w:t>
      </w:r>
      <w:r>
        <w:rPr>
          <w:rFonts w:hint="eastAsia" w:ascii="宋体" w:hAnsi="宋体"/>
          <w:bCs/>
          <w:i/>
          <w:iCs/>
          <w:color w:val="000000"/>
          <w:sz w:val="24"/>
          <w:u w:val="single"/>
        </w:rPr>
        <w:t>单位名称</w:t>
      </w:r>
      <w:r>
        <w:rPr>
          <w:rFonts w:hint="eastAsia" w:ascii="宋体" w:hAnsi="宋体"/>
          <w:bCs/>
          <w:color w:val="000000"/>
          <w:sz w:val="24"/>
        </w:rPr>
        <w:t>）的（</w:t>
      </w:r>
      <w:r>
        <w:rPr>
          <w:rFonts w:hint="eastAsia" w:ascii="宋体" w:hAnsi="宋体"/>
          <w:bCs/>
          <w:i/>
          <w:iCs/>
          <w:color w:val="000000"/>
          <w:sz w:val="24"/>
          <w:u w:val="single"/>
        </w:rPr>
        <w:t>项目名称</w:t>
      </w:r>
      <w:r>
        <w:rPr>
          <w:rFonts w:hint="eastAsia" w:ascii="宋体" w:hAnsi="宋体"/>
          <w:bCs/>
          <w:color w:val="000000"/>
          <w:sz w:val="24"/>
        </w:rPr>
        <w:t>）采购活动，工程的施工单位全部为符合政策要求的中小企业（或者：服务全部由符合政策要求的中小企业承接）。相关企业（含联合体中的中小企业、签订分包意向协议的中小企业）的具体情况如下：</w:t>
      </w:r>
    </w:p>
    <w:p>
      <w:pPr>
        <w:spacing w:before="156" w:beforeLines="50" w:after="156" w:afterLines="50" w:line="300" w:lineRule="auto"/>
        <w:ind w:firstLine="480" w:firstLineChars="200"/>
        <w:rPr>
          <w:rFonts w:hint="eastAsia" w:ascii="宋体" w:hAnsi="宋体"/>
          <w:bCs/>
          <w:color w:val="000000"/>
          <w:sz w:val="24"/>
        </w:rPr>
      </w:pPr>
      <w:r>
        <w:rPr>
          <w:rFonts w:hint="eastAsia" w:ascii="宋体" w:hAnsi="宋体"/>
          <w:bCs/>
          <w:color w:val="000000"/>
          <w:sz w:val="24"/>
        </w:rPr>
        <w:t>1. （</w:t>
      </w:r>
      <w:r>
        <w:rPr>
          <w:rFonts w:hint="eastAsia" w:ascii="宋体" w:hAnsi="宋体"/>
          <w:bCs/>
          <w:i/>
          <w:iCs/>
          <w:color w:val="000000"/>
          <w:sz w:val="24"/>
          <w:u w:val="single"/>
        </w:rPr>
        <w:t>标的名称</w:t>
      </w:r>
      <w:r>
        <w:rPr>
          <w:rFonts w:hint="eastAsia" w:ascii="宋体" w:hAnsi="宋体"/>
          <w:bCs/>
          <w:color w:val="000000"/>
          <w:sz w:val="24"/>
        </w:rPr>
        <w:t>） ，属于（</w:t>
      </w:r>
      <w:r>
        <w:rPr>
          <w:rFonts w:hint="eastAsia" w:ascii="宋体" w:hAnsi="宋体"/>
          <w:bCs/>
          <w:i/>
          <w:iCs/>
          <w:color w:val="000000"/>
          <w:sz w:val="24"/>
          <w:u w:val="single"/>
        </w:rPr>
        <w:t>采购文件中明确的所属行业</w:t>
      </w:r>
      <w:r>
        <w:rPr>
          <w:rFonts w:hint="eastAsia" w:ascii="宋体" w:hAnsi="宋体"/>
          <w:bCs/>
          <w:color w:val="000000"/>
          <w:sz w:val="24"/>
        </w:rPr>
        <w:t>）；承建（承接）企业为（</w:t>
      </w:r>
      <w:r>
        <w:rPr>
          <w:rFonts w:hint="eastAsia" w:ascii="宋体" w:hAnsi="宋体"/>
          <w:bCs/>
          <w:i/>
          <w:iCs/>
          <w:color w:val="000000"/>
          <w:sz w:val="24"/>
          <w:u w:val="single"/>
        </w:rPr>
        <w:t>企业名称</w:t>
      </w:r>
      <w:r>
        <w:rPr>
          <w:rFonts w:hint="eastAsia" w:ascii="宋体" w:hAnsi="宋体"/>
          <w:bCs/>
          <w:color w:val="000000"/>
          <w:sz w:val="24"/>
        </w:rPr>
        <w:t>），从业人员</w:t>
      </w:r>
      <w:r>
        <w:rPr>
          <w:rFonts w:hint="eastAsia" w:ascii="宋体" w:hAnsi="宋体"/>
          <w:bCs/>
          <w:color w:val="000000"/>
          <w:sz w:val="24"/>
          <w:u w:val="single"/>
        </w:rPr>
        <w:t xml:space="preserve">     </w:t>
      </w:r>
      <w:r>
        <w:rPr>
          <w:rFonts w:hint="eastAsia" w:ascii="宋体" w:hAnsi="宋体"/>
          <w:bCs/>
          <w:color w:val="000000"/>
          <w:sz w:val="24"/>
        </w:rPr>
        <w:t>人，营业收入为</w:t>
      </w:r>
      <w:r>
        <w:rPr>
          <w:rFonts w:hint="eastAsia" w:ascii="宋体" w:hAnsi="宋体"/>
          <w:bCs/>
          <w:color w:val="000000"/>
          <w:sz w:val="24"/>
          <w:u w:val="single"/>
        </w:rPr>
        <w:t xml:space="preserve">     </w:t>
      </w:r>
      <w:r>
        <w:rPr>
          <w:rFonts w:hint="eastAsia" w:ascii="宋体" w:hAnsi="宋体"/>
          <w:bCs/>
          <w:color w:val="000000"/>
          <w:sz w:val="24"/>
        </w:rPr>
        <w:t>万元，资产总额为</w:t>
      </w:r>
      <w:r>
        <w:rPr>
          <w:rFonts w:hint="eastAsia" w:ascii="宋体" w:hAnsi="宋体"/>
          <w:bCs/>
          <w:color w:val="000000"/>
          <w:sz w:val="24"/>
          <w:u w:val="single"/>
        </w:rPr>
        <w:t xml:space="preserve">     </w:t>
      </w:r>
      <w:r>
        <w:rPr>
          <w:rFonts w:hint="eastAsia" w:ascii="宋体" w:hAnsi="宋体"/>
          <w:bCs/>
          <w:color w:val="000000"/>
          <w:sz w:val="24"/>
        </w:rPr>
        <w:t>万元，属于（</w:t>
      </w:r>
      <w:r>
        <w:rPr>
          <w:rFonts w:hint="eastAsia" w:ascii="宋体" w:hAnsi="宋体"/>
          <w:bCs/>
          <w:i/>
          <w:iCs/>
          <w:color w:val="000000"/>
          <w:sz w:val="24"/>
          <w:u w:val="single"/>
        </w:rPr>
        <w:t>中型企业、小型企业、微型企业</w:t>
      </w:r>
      <w:r>
        <w:rPr>
          <w:rFonts w:hint="eastAsia" w:ascii="宋体" w:hAnsi="宋体"/>
          <w:bCs/>
          <w:color w:val="000000"/>
          <w:sz w:val="24"/>
        </w:rPr>
        <w:t>）；</w:t>
      </w:r>
    </w:p>
    <w:p>
      <w:pPr>
        <w:spacing w:before="156" w:beforeLines="50" w:after="156" w:afterLines="50" w:line="300" w:lineRule="auto"/>
        <w:ind w:firstLine="480" w:firstLineChars="200"/>
        <w:rPr>
          <w:rFonts w:hint="eastAsia" w:ascii="宋体" w:hAnsi="宋体"/>
          <w:bCs/>
          <w:color w:val="000000"/>
          <w:sz w:val="24"/>
        </w:rPr>
      </w:pPr>
      <w:r>
        <w:rPr>
          <w:rFonts w:hint="eastAsia" w:ascii="宋体" w:hAnsi="宋体"/>
          <w:bCs/>
          <w:color w:val="000000"/>
          <w:sz w:val="24"/>
        </w:rPr>
        <w:t>2. （</w:t>
      </w:r>
      <w:r>
        <w:rPr>
          <w:rFonts w:hint="eastAsia" w:ascii="宋体" w:hAnsi="宋体"/>
          <w:bCs/>
          <w:i/>
          <w:iCs/>
          <w:color w:val="000000"/>
          <w:sz w:val="24"/>
          <w:u w:val="single"/>
        </w:rPr>
        <w:t>标的名称</w:t>
      </w:r>
      <w:r>
        <w:rPr>
          <w:rFonts w:hint="eastAsia" w:ascii="宋体" w:hAnsi="宋体"/>
          <w:bCs/>
          <w:color w:val="000000"/>
          <w:sz w:val="24"/>
        </w:rPr>
        <w:t>） ，属于（</w:t>
      </w:r>
      <w:r>
        <w:rPr>
          <w:rFonts w:hint="eastAsia" w:ascii="宋体" w:hAnsi="宋体"/>
          <w:bCs/>
          <w:i/>
          <w:iCs/>
          <w:color w:val="000000"/>
          <w:sz w:val="24"/>
          <w:u w:val="single"/>
        </w:rPr>
        <w:t>采购文件中明确的所属行业</w:t>
      </w:r>
      <w:r>
        <w:rPr>
          <w:rFonts w:hint="eastAsia" w:ascii="宋体" w:hAnsi="宋体"/>
          <w:bCs/>
          <w:color w:val="000000"/>
          <w:sz w:val="24"/>
        </w:rPr>
        <w:t>）；承建（承接）企业为（</w:t>
      </w:r>
      <w:r>
        <w:rPr>
          <w:rFonts w:hint="eastAsia" w:ascii="宋体" w:hAnsi="宋体"/>
          <w:bCs/>
          <w:i/>
          <w:iCs/>
          <w:color w:val="000000"/>
          <w:sz w:val="24"/>
          <w:u w:val="single"/>
        </w:rPr>
        <w:t>企业名称</w:t>
      </w:r>
      <w:r>
        <w:rPr>
          <w:rFonts w:hint="eastAsia" w:ascii="宋体" w:hAnsi="宋体"/>
          <w:bCs/>
          <w:color w:val="000000"/>
          <w:sz w:val="24"/>
        </w:rPr>
        <w:t>），从业人员</w:t>
      </w:r>
      <w:r>
        <w:rPr>
          <w:rFonts w:hint="eastAsia" w:ascii="宋体" w:hAnsi="宋体"/>
          <w:bCs/>
          <w:color w:val="000000"/>
          <w:sz w:val="24"/>
          <w:u w:val="single"/>
        </w:rPr>
        <w:t xml:space="preserve">     </w:t>
      </w:r>
      <w:r>
        <w:rPr>
          <w:rFonts w:hint="eastAsia" w:ascii="宋体" w:hAnsi="宋体"/>
          <w:bCs/>
          <w:color w:val="000000"/>
          <w:sz w:val="24"/>
        </w:rPr>
        <w:t>人，营业收入为</w:t>
      </w:r>
      <w:r>
        <w:rPr>
          <w:rFonts w:hint="eastAsia" w:ascii="宋体" w:hAnsi="宋体"/>
          <w:bCs/>
          <w:color w:val="000000"/>
          <w:sz w:val="24"/>
          <w:u w:val="single"/>
        </w:rPr>
        <w:t xml:space="preserve">     </w:t>
      </w:r>
      <w:r>
        <w:rPr>
          <w:rFonts w:hint="eastAsia" w:ascii="宋体" w:hAnsi="宋体"/>
          <w:bCs/>
          <w:color w:val="000000"/>
          <w:sz w:val="24"/>
        </w:rPr>
        <w:t>万元，资产总额为</w:t>
      </w:r>
      <w:r>
        <w:rPr>
          <w:rFonts w:hint="eastAsia" w:ascii="宋体" w:hAnsi="宋体"/>
          <w:bCs/>
          <w:color w:val="000000"/>
          <w:sz w:val="24"/>
          <w:u w:val="single"/>
        </w:rPr>
        <w:t xml:space="preserve">     </w:t>
      </w:r>
      <w:r>
        <w:rPr>
          <w:rFonts w:hint="eastAsia" w:ascii="宋体" w:hAnsi="宋体"/>
          <w:bCs/>
          <w:color w:val="000000"/>
          <w:sz w:val="24"/>
        </w:rPr>
        <w:t>万元，属于（</w:t>
      </w:r>
      <w:r>
        <w:rPr>
          <w:rFonts w:hint="eastAsia" w:ascii="宋体" w:hAnsi="宋体"/>
          <w:bCs/>
          <w:i/>
          <w:iCs/>
          <w:color w:val="000000"/>
          <w:sz w:val="24"/>
          <w:u w:val="single"/>
        </w:rPr>
        <w:t>中型企业、小型企业、微型企业</w:t>
      </w:r>
      <w:r>
        <w:rPr>
          <w:rFonts w:hint="eastAsia" w:ascii="宋体" w:hAnsi="宋体"/>
          <w:bCs/>
          <w:color w:val="000000"/>
          <w:sz w:val="24"/>
        </w:rPr>
        <w:t>）；</w:t>
      </w:r>
    </w:p>
    <w:p>
      <w:pPr>
        <w:spacing w:before="156" w:beforeLines="50" w:after="156" w:afterLines="50" w:line="300" w:lineRule="auto"/>
        <w:rPr>
          <w:rFonts w:hint="eastAsia" w:ascii="宋体" w:hAnsi="宋体"/>
          <w:bCs/>
          <w:color w:val="000000"/>
          <w:sz w:val="24"/>
        </w:rPr>
      </w:pPr>
      <w:r>
        <w:rPr>
          <w:rFonts w:hint="eastAsia" w:ascii="宋体" w:hAnsi="宋体"/>
          <w:bCs/>
          <w:color w:val="000000"/>
          <w:sz w:val="24"/>
        </w:rPr>
        <w:t>……</w:t>
      </w:r>
    </w:p>
    <w:p>
      <w:pPr>
        <w:spacing w:before="156" w:beforeLines="50" w:after="156" w:afterLines="50" w:line="300" w:lineRule="auto"/>
        <w:ind w:firstLine="480" w:firstLineChars="200"/>
        <w:rPr>
          <w:rFonts w:hint="eastAsia" w:ascii="宋体" w:hAnsi="宋体"/>
          <w:bCs/>
          <w:color w:val="000000"/>
          <w:sz w:val="24"/>
        </w:rPr>
      </w:pPr>
      <w:r>
        <w:rPr>
          <w:rFonts w:hint="eastAsia" w:ascii="宋体" w:hAnsi="宋体"/>
          <w:bCs/>
          <w:color w:val="000000"/>
          <w:sz w:val="24"/>
        </w:rPr>
        <w:t>以上企业，不属于大企业的分支机构，不存在控股股东为大企业的情形，也不存在与大企业的负责人为同一人的情形。</w:t>
      </w:r>
    </w:p>
    <w:p>
      <w:pPr>
        <w:spacing w:before="156" w:beforeLines="50" w:after="156" w:afterLines="50" w:line="300" w:lineRule="auto"/>
        <w:ind w:firstLine="480" w:firstLineChars="200"/>
        <w:rPr>
          <w:rFonts w:hint="eastAsia" w:ascii="宋体" w:hAnsi="宋体"/>
          <w:bCs/>
          <w:color w:val="000000"/>
          <w:sz w:val="24"/>
        </w:rPr>
      </w:pPr>
      <w:r>
        <w:rPr>
          <w:rFonts w:hint="eastAsia" w:ascii="宋体" w:hAnsi="宋体"/>
          <w:bCs/>
          <w:color w:val="000000"/>
          <w:sz w:val="24"/>
        </w:rPr>
        <w:t>本企业对上述声明内容的真实性负责。如有虚假，将依法承担相应责任。</w:t>
      </w:r>
    </w:p>
    <w:p>
      <w:pPr>
        <w:spacing w:before="156" w:beforeLines="50" w:after="156" w:afterLines="50" w:line="300" w:lineRule="auto"/>
        <w:rPr>
          <w:rFonts w:hint="eastAsia" w:ascii="宋体" w:hAnsi="宋体"/>
          <w:bCs/>
          <w:color w:val="000000"/>
          <w:sz w:val="24"/>
        </w:rPr>
      </w:pPr>
    </w:p>
    <w:p>
      <w:pPr>
        <w:spacing w:before="156" w:beforeLines="50" w:after="156" w:afterLines="50" w:line="300" w:lineRule="auto"/>
        <w:rPr>
          <w:rFonts w:hint="eastAsia" w:ascii="宋体" w:hAnsi="宋体"/>
          <w:bCs/>
          <w:color w:val="000000"/>
          <w:sz w:val="24"/>
        </w:rPr>
      </w:pPr>
    </w:p>
    <w:p>
      <w:pPr>
        <w:spacing w:before="156" w:beforeLines="50" w:after="156" w:afterLines="50" w:line="300" w:lineRule="auto"/>
        <w:ind w:firstLine="4320" w:firstLineChars="1800"/>
        <w:rPr>
          <w:rFonts w:hint="eastAsia" w:ascii="宋体" w:hAnsi="宋体"/>
          <w:bCs/>
          <w:color w:val="000000"/>
          <w:sz w:val="24"/>
        </w:rPr>
      </w:pPr>
      <w:r>
        <w:rPr>
          <w:rFonts w:hint="eastAsia" w:ascii="宋体" w:hAnsi="宋体"/>
          <w:bCs/>
          <w:color w:val="000000"/>
          <w:sz w:val="24"/>
        </w:rPr>
        <w:t>企业名称（盖章）：</w:t>
      </w:r>
    </w:p>
    <w:p>
      <w:pPr>
        <w:spacing w:before="156" w:beforeLines="50" w:after="156" w:afterLines="50" w:line="300" w:lineRule="auto"/>
        <w:ind w:firstLine="4320" w:firstLineChars="1800"/>
        <w:rPr>
          <w:rFonts w:hint="eastAsia" w:ascii="宋体" w:hAnsi="宋体"/>
          <w:bCs/>
          <w:color w:val="000000"/>
          <w:sz w:val="24"/>
        </w:rPr>
      </w:pPr>
      <w:r>
        <w:rPr>
          <w:rFonts w:hint="eastAsia" w:ascii="宋体" w:hAnsi="宋体"/>
          <w:bCs/>
          <w:color w:val="000000"/>
          <w:sz w:val="24"/>
        </w:rPr>
        <w:t>日期：</w:t>
      </w:r>
    </w:p>
    <w:p>
      <w:pPr>
        <w:pStyle w:val="23"/>
        <w:ind w:left="0"/>
        <w:rPr>
          <w:rFonts w:hint="eastAsia"/>
          <w:color w:val="000000"/>
        </w:rPr>
      </w:pPr>
    </w:p>
    <w:p>
      <w:pPr>
        <w:rPr>
          <w:rFonts w:hint="eastAsia"/>
          <w:color w:val="000000"/>
        </w:rPr>
      </w:pPr>
    </w:p>
    <w:p>
      <w:pPr>
        <w:widowControl/>
        <w:spacing w:line="400" w:lineRule="exact"/>
        <w:rPr>
          <w:rFonts w:hint="eastAsia" w:ascii="宋体" w:hAnsi="宋体"/>
          <w:b/>
          <w:bCs/>
          <w:color w:val="000000"/>
          <w:sz w:val="18"/>
        </w:rPr>
      </w:pPr>
      <w:r>
        <w:rPr>
          <w:rFonts w:hint="eastAsia" w:ascii="宋体" w:hAnsi="宋体"/>
          <w:b/>
          <w:bCs/>
          <w:color w:val="000000"/>
          <w:sz w:val="18"/>
        </w:rPr>
        <w:t>备注：1、从业人员、营业收入、资产总额填报上一年度数据，无上一年度数据的新成立企业可不填报。</w:t>
      </w:r>
    </w:p>
    <w:p>
      <w:pPr>
        <w:pStyle w:val="802"/>
        <w:shd w:val="clear" w:color="auto" w:fill="auto"/>
        <w:spacing w:beforeAutospacing="0" w:afterAutospacing="0" w:line="440" w:lineRule="exact"/>
        <w:ind w:firstLine="361" w:firstLineChars="200"/>
        <w:jc w:val="both"/>
        <w:rPr>
          <w:rFonts w:ascii="仿宋" w:hAnsi="仿宋" w:eastAsia="仿宋"/>
          <w:b w:val="0"/>
          <w:kern w:val="1"/>
          <w:sz w:val="24"/>
        </w:rPr>
      </w:pPr>
      <w:r>
        <w:rPr>
          <w:rFonts w:hint="eastAsia" w:ascii="宋体" w:hAnsi="宋体"/>
          <w:b/>
          <w:bCs/>
          <w:color w:val="000000"/>
          <w:sz w:val="18"/>
          <w:szCs w:val="22"/>
        </w:rPr>
        <w:t>2、投标人为中小企业时需提供本声明函，并完整填写从业人员、营业收入、资产总额等内容，否则评审时不能享受相应的价格扣除。</w:t>
      </w:r>
    </w:p>
    <w:p>
      <w:pPr>
        <w:pStyle w:val="802"/>
        <w:shd w:val="clear" w:color="auto" w:fill="auto"/>
        <w:spacing w:beforeAutospacing="0" w:afterAutospacing="0" w:line="440" w:lineRule="exact"/>
        <w:ind w:firstLine="480" w:firstLineChars="200"/>
        <w:jc w:val="both"/>
        <w:rPr>
          <w:rFonts w:ascii="仿宋" w:hAnsi="仿宋" w:eastAsia="仿宋"/>
          <w:b w:val="0"/>
          <w:kern w:val="1"/>
          <w:sz w:val="24"/>
        </w:rPr>
      </w:pPr>
      <w:r>
        <w:rPr>
          <w:rFonts w:ascii="仿宋" w:hAnsi="仿宋" w:eastAsia="仿宋"/>
          <w:b w:val="0"/>
          <w:kern w:val="1"/>
          <w:sz w:val="24"/>
        </w:rPr>
        <w:t xml:space="preserve"> </w:t>
      </w:r>
    </w:p>
    <w:p>
      <w:pPr>
        <w:pStyle w:val="802"/>
        <w:shd w:val="clear" w:color="auto" w:fill="auto"/>
        <w:spacing w:beforeAutospacing="0" w:afterAutospacing="0" w:line="440" w:lineRule="exact"/>
        <w:ind w:firstLine="480" w:firstLineChars="200"/>
        <w:jc w:val="both"/>
        <w:rPr>
          <w:rFonts w:ascii="仿宋" w:hAnsi="仿宋" w:eastAsia="仿宋"/>
          <w:b w:val="0"/>
          <w:kern w:val="1"/>
          <w:sz w:val="24"/>
        </w:rPr>
      </w:pPr>
    </w:p>
    <w:p>
      <w:pPr>
        <w:pStyle w:val="802"/>
        <w:shd w:val="clear" w:color="auto" w:fill="auto"/>
        <w:spacing w:beforeAutospacing="0" w:afterAutospacing="0" w:line="440" w:lineRule="exact"/>
        <w:ind w:firstLine="480" w:firstLineChars="200"/>
        <w:jc w:val="both"/>
        <w:rPr>
          <w:rFonts w:ascii="仿宋" w:hAnsi="仿宋" w:eastAsia="仿宋"/>
          <w:b w:val="0"/>
          <w:kern w:val="1"/>
          <w:sz w:val="24"/>
        </w:rPr>
      </w:pPr>
    </w:p>
    <w:p>
      <w:pPr>
        <w:pStyle w:val="802"/>
        <w:shd w:val="clear" w:color="auto" w:fill="auto"/>
        <w:spacing w:beforeAutospacing="0" w:afterAutospacing="0" w:line="440" w:lineRule="exact"/>
        <w:ind w:firstLine="480" w:firstLineChars="200"/>
        <w:jc w:val="both"/>
        <w:rPr>
          <w:rFonts w:ascii="仿宋" w:hAnsi="仿宋" w:eastAsia="仿宋"/>
          <w:b w:val="0"/>
          <w:kern w:val="1"/>
          <w:sz w:val="24"/>
        </w:rPr>
      </w:pPr>
    </w:p>
    <w:p>
      <w:pPr>
        <w:pStyle w:val="802"/>
        <w:shd w:val="clear" w:color="auto" w:fill="auto"/>
        <w:spacing w:beforeAutospacing="0" w:afterAutospacing="0" w:line="440" w:lineRule="exact"/>
        <w:ind w:firstLine="480" w:firstLineChars="200"/>
        <w:jc w:val="both"/>
        <w:rPr>
          <w:rFonts w:ascii="仿宋" w:hAnsi="仿宋" w:eastAsia="仿宋"/>
          <w:b w:val="0"/>
          <w:kern w:val="1"/>
          <w:sz w:val="24"/>
        </w:rPr>
      </w:pPr>
    </w:p>
    <w:p>
      <w:pPr>
        <w:pStyle w:val="802"/>
        <w:shd w:val="clear" w:color="auto" w:fill="auto"/>
        <w:spacing w:beforeAutospacing="0" w:afterAutospacing="0" w:line="440" w:lineRule="exact"/>
        <w:ind w:firstLine="480" w:firstLineChars="200"/>
        <w:jc w:val="both"/>
        <w:rPr>
          <w:rFonts w:ascii="仿宋" w:hAnsi="仿宋" w:eastAsia="仿宋"/>
          <w:b w:val="0"/>
          <w:kern w:val="1"/>
          <w:sz w:val="24"/>
        </w:rPr>
      </w:pPr>
    </w:p>
    <w:p>
      <w:pPr>
        <w:pStyle w:val="802"/>
        <w:shd w:val="clear" w:color="auto" w:fill="auto"/>
        <w:spacing w:beforeAutospacing="0" w:afterAutospacing="0" w:line="440" w:lineRule="exact"/>
        <w:ind w:firstLine="562" w:firstLineChars="200"/>
        <w:jc w:val="center"/>
        <w:rPr>
          <w:rFonts w:ascii="仿宋" w:hAnsi="仿宋" w:eastAsia="仿宋"/>
          <w:b w:val="0"/>
          <w:kern w:val="1"/>
          <w:sz w:val="24"/>
        </w:rPr>
      </w:pPr>
      <w:r>
        <w:rPr>
          <w:rFonts w:ascii="仿宋" w:hAnsi="仿宋" w:eastAsia="仿宋"/>
          <w:b/>
          <w:bCs/>
          <w:kern w:val="1"/>
          <w:sz w:val="28"/>
          <w:szCs w:val="28"/>
        </w:rPr>
        <w:t>残疾人福利性单位声明函</w:t>
      </w:r>
    </w:p>
    <w:p>
      <w:pPr>
        <w:pStyle w:val="802"/>
        <w:shd w:val="clear" w:color="auto" w:fill="auto"/>
        <w:spacing w:beforeAutospacing="0" w:afterAutospacing="0" w:line="440" w:lineRule="exact"/>
        <w:ind w:firstLine="480" w:firstLineChars="200"/>
        <w:jc w:val="both"/>
        <w:rPr>
          <w:rFonts w:ascii="仿宋" w:hAnsi="仿宋" w:eastAsia="仿宋"/>
          <w:b w:val="0"/>
          <w:kern w:val="1"/>
          <w:sz w:val="24"/>
        </w:rPr>
      </w:pPr>
    </w:p>
    <w:p>
      <w:pPr>
        <w:pStyle w:val="802"/>
        <w:shd w:val="clear" w:color="auto" w:fill="auto"/>
        <w:spacing w:beforeAutospacing="0" w:afterAutospacing="0" w:line="440" w:lineRule="exact"/>
        <w:ind w:firstLine="480" w:firstLineChars="200"/>
        <w:jc w:val="both"/>
        <w:rPr>
          <w:rFonts w:ascii="仿宋" w:hAnsi="仿宋" w:eastAsia="仿宋"/>
          <w:b w:val="0"/>
          <w:kern w:val="1"/>
          <w:sz w:val="24"/>
        </w:rPr>
      </w:pPr>
      <w:r>
        <w:rPr>
          <w:rFonts w:ascii="仿宋" w:hAnsi="仿宋" w:eastAsia="仿宋"/>
          <w:b w:val="0"/>
          <w:kern w:val="1"/>
          <w:sz w:val="24"/>
        </w:rPr>
        <w:t>本单位郑重声明，根据《财政部 民政部 中国残疾人联合会关于促进残疾人就业政府采 购政策的通知》  (财库〔2017〕141 号) 的规定，本单位为符合条件的残疾人福利性单位，且 本单位参加______单位的______项目采购活动提供本单位制造的货物 (由本单位承担工程/提 供服务) ，或者提供其他残疾人福利性单位制造的货物 (不包括使用非残疾人福利性单位注册 商标的货物) 。</w:t>
      </w:r>
    </w:p>
    <w:p>
      <w:pPr>
        <w:pStyle w:val="802"/>
        <w:shd w:val="clear" w:color="auto" w:fill="auto"/>
        <w:spacing w:beforeAutospacing="0" w:afterAutospacing="0" w:line="440" w:lineRule="exact"/>
        <w:ind w:firstLine="480" w:firstLineChars="200"/>
        <w:jc w:val="both"/>
        <w:rPr>
          <w:rFonts w:ascii="仿宋" w:hAnsi="仿宋" w:eastAsia="仿宋"/>
          <w:b w:val="0"/>
          <w:kern w:val="1"/>
          <w:sz w:val="24"/>
        </w:rPr>
      </w:pPr>
      <w:r>
        <w:rPr>
          <w:rFonts w:ascii="仿宋" w:hAnsi="仿宋" w:eastAsia="仿宋"/>
          <w:b w:val="0"/>
          <w:kern w:val="1"/>
          <w:sz w:val="24"/>
        </w:rPr>
        <w:t>本单位对上述声明的真实性负责。如有虚假，将依法承担相应责任。</w:t>
      </w:r>
    </w:p>
    <w:p>
      <w:pPr>
        <w:pStyle w:val="802"/>
        <w:shd w:val="clear" w:color="auto" w:fill="auto"/>
        <w:spacing w:beforeAutospacing="0" w:afterAutospacing="0" w:line="440" w:lineRule="exact"/>
        <w:ind w:firstLine="480" w:firstLineChars="200"/>
        <w:jc w:val="both"/>
        <w:rPr>
          <w:rFonts w:ascii="仿宋" w:hAnsi="仿宋" w:eastAsia="仿宋"/>
          <w:b w:val="0"/>
          <w:kern w:val="1"/>
          <w:sz w:val="24"/>
        </w:rPr>
      </w:pPr>
    </w:p>
    <w:p>
      <w:pPr>
        <w:pStyle w:val="802"/>
        <w:shd w:val="clear" w:color="auto" w:fill="auto"/>
        <w:spacing w:beforeAutospacing="0" w:afterAutospacing="0" w:line="440" w:lineRule="exact"/>
        <w:ind w:firstLine="480" w:firstLineChars="200"/>
        <w:jc w:val="both"/>
        <w:rPr>
          <w:rFonts w:ascii="仿宋" w:hAnsi="仿宋" w:eastAsia="仿宋"/>
          <w:b w:val="0"/>
          <w:kern w:val="1"/>
          <w:sz w:val="24"/>
        </w:rPr>
      </w:pPr>
    </w:p>
    <w:p>
      <w:pPr>
        <w:pStyle w:val="802"/>
        <w:shd w:val="clear" w:color="auto" w:fill="auto"/>
        <w:spacing w:beforeAutospacing="0" w:afterAutospacing="0" w:line="440" w:lineRule="exact"/>
        <w:ind w:firstLine="480" w:firstLineChars="200"/>
        <w:jc w:val="both"/>
        <w:rPr>
          <w:rFonts w:ascii="仿宋" w:hAnsi="仿宋" w:eastAsia="仿宋"/>
          <w:b w:val="0"/>
          <w:kern w:val="1"/>
          <w:sz w:val="24"/>
        </w:rPr>
      </w:pPr>
    </w:p>
    <w:p>
      <w:pPr>
        <w:pStyle w:val="802"/>
        <w:shd w:val="clear" w:color="auto" w:fill="auto"/>
        <w:spacing w:beforeAutospacing="0" w:afterAutospacing="0" w:line="440" w:lineRule="exact"/>
        <w:ind w:firstLine="480" w:firstLineChars="200"/>
        <w:jc w:val="both"/>
        <w:rPr>
          <w:rFonts w:ascii="仿宋" w:hAnsi="仿宋" w:eastAsia="仿宋"/>
          <w:b w:val="0"/>
          <w:kern w:val="1"/>
          <w:sz w:val="24"/>
        </w:rPr>
      </w:pPr>
    </w:p>
    <w:p>
      <w:pPr>
        <w:pStyle w:val="802"/>
        <w:shd w:val="clear" w:color="auto" w:fill="auto"/>
        <w:spacing w:beforeAutospacing="0" w:afterAutospacing="0" w:line="440" w:lineRule="exact"/>
        <w:ind w:firstLine="480" w:firstLineChars="200"/>
        <w:jc w:val="both"/>
        <w:rPr>
          <w:rFonts w:ascii="仿宋" w:hAnsi="仿宋" w:eastAsia="仿宋"/>
          <w:b w:val="0"/>
          <w:kern w:val="1"/>
          <w:sz w:val="24"/>
        </w:rPr>
      </w:pPr>
      <w:r>
        <w:rPr>
          <w:rFonts w:ascii="仿宋" w:hAnsi="仿宋" w:eastAsia="仿宋"/>
          <w:b w:val="0"/>
          <w:kern w:val="1"/>
          <w:sz w:val="24"/>
        </w:rPr>
        <w:t xml:space="preserve">残疾人福利性单位 (盖章) ：                    </w:t>
      </w:r>
    </w:p>
    <w:p>
      <w:pPr>
        <w:pStyle w:val="802"/>
        <w:shd w:val="clear" w:color="auto" w:fill="auto"/>
        <w:spacing w:beforeAutospacing="0" w:afterAutospacing="0" w:line="440" w:lineRule="exact"/>
        <w:ind w:firstLine="480" w:firstLineChars="200"/>
        <w:jc w:val="both"/>
        <w:rPr>
          <w:rFonts w:ascii="仿宋" w:hAnsi="仿宋" w:eastAsia="仿宋"/>
          <w:b w:val="0"/>
          <w:kern w:val="1"/>
          <w:sz w:val="24"/>
        </w:rPr>
      </w:pPr>
    </w:p>
    <w:p>
      <w:pPr>
        <w:pStyle w:val="802"/>
        <w:shd w:val="clear" w:color="auto" w:fill="auto"/>
        <w:spacing w:beforeAutospacing="0" w:afterAutospacing="0" w:line="440" w:lineRule="exact"/>
        <w:ind w:firstLine="480" w:firstLineChars="200"/>
        <w:jc w:val="both"/>
        <w:rPr>
          <w:rFonts w:ascii="仿宋" w:hAnsi="仿宋" w:eastAsia="仿宋"/>
          <w:b w:val="0"/>
          <w:kern w:val="1"/>
          <w:sz w:val="24"/>
        </w:rPr>
      </w:pPr>
    </w:p>
    <w:p>
      <w:pPr>
        <w:pStyle w:val="802"/>
        <w:shd w:val="clear" w:color="auto" w:fill="auto"/>
        <w:spacing w:beforeAutospacing="0" w:afterAutospacing="0" w:line="440" w:lineRule="exact"/>
        <w:ind w:firstLine="480" w:firstLineChars="200"/>
        <w:jc w:val="both"/>
        <w:rPr>
          <w:rFonts w:ascii="仿宋" w:hAnsi="仿宋" w:eastAsia="仿宋"/>
          <w:b w:val="0"/>
          <w:kern w:val="1"/>
          <w:sz w:val="24"/>
        </w:rPr>
      </w:pPr>
      <w:r>
        <w:rPr>
          <w:rFonts w:ascii="仿宋" w:hAnsi="仿宋" w:eastAsia="仿宋"/>
          <w:b w:val="0"/>
          <w:kern w:val="1"/>
          <w:sz w:val="24"/>
        </w:rPr>
        <w:t xml:space="preserve">日  期 ：                               </w:t>
      </w:r>
    </w:p>
    <w:p>
      <w:pPr>
        <w:pStyle w:val="802"/>
        <w:shd w:val="clear" w:color="auto" w:fill="auto"/>
        <w:spacing w:beforeAutospacing="0" w:afterAutospacing="0" w:line="440" w:lineRule="exact"/>
        <w:ind w:firstLine="480" w:firstLineChars="200"/>
        <w:jc w:val="both"/>
        <w:rPr>
          <w:rFonts w:ascii="仿宋" w:hAnsi="仿宋" w:eastAsia="仿宋"/>
          <w:b w:val="0"/>
          <w:kern w:val="1"/>
          <w:sz w:val="24"/>
        </w:rPr>
      </w:pPr>
    </w:p>
    <w:p>
      <w:pPr>
        <w:pStyle w:val="802"/>
        <w:shd w:val="clear" w:color="auto" w:fill="auto"/>
        <w:spacing w:beforeAutospacing="0" w:afterAutospacing="0" w:line="440" w:lineRule="exact"/>
        <w:ind w:firstLine="480" w:firstLineChars="200"/>
        <w:jc w:val="both"/>
        <w:rPr>
          <w:rFonts w:ascii="仿宋" w:hAnsi="仿宋" w:eastAsia="仿宋"/>
          <w:b w:val="0"/>
          <w:kern w:val="1"/>
          <w:sz w:val="24"/>
        </w:rPr>
      </w:pPr>
      <w:r>
        <w:rPr>
          <w:rFonts w:ascii="仿宋" w:hAnsi="仿宋" w:eastAsia="仿宋"/>
          <w:b w:val="0"/>
          <w:kern w:val="1"/>
          <w:sz w:val="24"/>
        </w:rPr>
        <w:t>不属于残疾人福利性单位则不需提供此函。</w:t>
      </w:r>
    </w:p>
    <w:p>
      <w:pPr>
        <w:pStyle w:val="802"/>
        <w:shd w:val="clear" w:color="auto" w:fill="auto"/>
        <w:spacing w:beforeAutospacing="0" w:afterAutospacing="0" w:line="440" w:lineRule="exact"/>
        <w:ind w:firstLine="480" w:firstLineChars="200"/>
        <w:jc w:val="both"/>
        <w:rPr>
          <w:rFonts w:ascii="仿宋" w:hAnsi="仿宋" w:eastAsia="仿宋"/>
          <w:b w:val="0"/>
          <w:kern w:val="1"/>
          <w:sz w:val="24"/>
        </w:rPr>
        <w:sectPr>
          <w:footerReference r:id="rId3" w:type="default"/>
          <w:pgSz w:w="11905" w:h="16839"/>
          <w:pgMar w:top="1231" w:right="1076" w:bottom="1156" w:left="1076" w:header="991" w:footer="996" w:gutter="0"/>
          <w:pgNumType w:fmt="decimal"/>
          <w:cols w:space="720" w:num="1"/>
          <w:docGrid w:linePitch="0" w:charSpace="0"/>
        </w:sectPr>
      </w:pPr>
    </w:p>
    <w:p>
      <w:pPr>
        <w:pStyle w:val="802"/>
        <w:shd w:val="clear" w:color="auto" w:fill="auto"/>
        <w:spacing w:beforeAutospacing="0" w:afterAutospacing="0" w:line="440" w:lineRule="exact"/>
        <w:ind w:firstLine="480" w:firstLineChars="200"/>
        <w:jc w:val="both"/>
        <w:rPr>
          <w:rFonts w:ascii="仿宋" w:hAnsi="仿宋" w:eastAsia="仿宋"/>
          <w:b w:val="0"/>
          <w:kern w:val="1"/>
          <w:sz w:val="24"/>
        </w:rPr>
      </w:pPr>
    </w:p>
    <w:p>
      <w:pPr>
        <w:pStyle w:val="802"/>
        <w:shd w:val="clear" w:color="auto" w:fill="auto"/>
        <w:spacing w:beforeAutospacing="0" w:afterAutospacing="0" w:line="440" w:lineRule="exact"/>
        <w:ind w:firstLine="562" w:firstLineChars="200"/>
        <w:jc w:val="center"/>
        <w:rPr>
          <w:rFonts w:ascii="仿宋" w:hAnsi="仿宋" w:eastAsia="仿宋"/>
          <w:b/>
          <w:bCs/>
          <w:kern w:val="1"/>
          <w:sz w:val="28"/>
          <w:szCs w:val="28"/>
        </w:rPr>
      </w:pPr>
      <w:bookmarkStart w:id="43" w:name="_bookmark22"/>
      <w:bookmarkEnd w:id="43"/>
      <w:r>
        <w:rPr>
          <w:rFonts w:ascii="仿宋" w:hAnsi="仿宋" w:eastAsia="仿宋"/>
          <w:b/>
          <w:bCs/>
          <w:kern w:val="1"/>
          <w:sz w:val="28"/>
          <w:szCs w:val="28"/>
        </w:rPr>
        <w:t>监狱企业声明函</w:t>
      </w:r>
    </w:p>
    <w:p>
      <w:pPr>
        <w:pStyle w:val="802"/>
        <w:shd w:val="clear" w:color="auto" w:fill="auto"/>
        <w:spacing w:beforeAutospacing="0" w:afterAutospacing="0" w:line="440" w:lineRule="exact"/>
        <w:ind w:firstLine="480" w:firstLineChars="200"/>
        <w:jc w:val="both"/>
        <w:rPr>
          <w:rFonts w:ascii="仿宋" w:hAnsi="仿宋" w:eastAsia="仿宋"/>
          <w:b w:val="0"/>
          <w:kern w:val="1"/>
          <w:sz w:val="24"/>
        </w:rPr>
      </w:pPr>
    </w:p>
    <w:p>
      <w:pPr>
        <w:pStyle w:val="802"/>
        <w:shd w:val="clear" w:color="auto" w:fill="auto"/>
        <w:spacing w:beforeAutospacing="0" w:afterAutospacing="0" w:line="440" w:lineRule="exact"/>
        <w:ind w:firstLine="480" w:firstLineChars="200"/>
        <w:jc w:val="both"/>
        <w:rPr>
          <w:rFonts w:ascii="仿宋" w:hAnsi="仿宋" w:eastAsia="仿宋"/>
          <w:b w:val="0"/>
          <w:kern w:val="1"/>
          <w:sz w:val="24"/>
        </w:rPr>
      </w:pPr>
    </w:p>
    <w:p>
      <w:pPr>
        <w:pStyle w:val="802"/>
        <w:shd w:val="clear" w:color="auto" w:fill="auto"/>
        <w:spacing w:beforeAutospacing="0" w:afterAutospacing="0" w:line="440" w:lineRule="exact"/>
        <w:ind w:firstLine="480" w:firstLineChars="200"/>
        <w:jc w:val="both"/>
        <w:rPr>
          <w:rFonts w:ascii="仿宋" w:hAnsi="仿宋" w:eastAsia="仿宋"/>
          <w:b w:val="0"/>
          <w:kern w:val="1"/>
          <w:sz w:val="24"/>
        </w:rPr>
      </w:pPr>
      <w:r>
        <w:rPr>
          <w:rFonts w:ascii="仿宋" w:hAnsi="仿宋" w:eastAsia="仿宋"/>
          <w:b w:val="0"/>
          <w:kern w:val="1"/>
          <w:sz w:val="24"/>
        </w:rPr>
        <w:t>本企业 (单位) 郑重声明下列事项 (按照实际情况勾选或填空) ：</w:t>
      </w:r>
    </w:p>
    <w:p>
      <w:pPr>
        <w:pStyle w:val="802"/>
        <w:shd w:val="clear" w:color="auto" w:fill="auto"/>
        <w:spacing w:beforeAutospacing="0" w:afterAutospacing="0" w:line="440" w:lineRule="exact"/>
        <w:ind w:firstLine="480" w:firstLineChars="200"/>
        <w:jc w:val="both"/>
        <w:rPr>
          <w:rFonts w:ascii="仿宋" w:hAnsi="仿宋" w:eastAsia="仿宋"/>
          <w:b w:val="0"/>
          <w:kern w:val="1"/>
          <w:sz w:val="24"/>
        </w:rPr>
      </w:pPr>
      <w:r>
        <w:rPr>
          <w:rFonts w:ascii="仿宋" w:hAnsi="仿宋" w:eastAsia="仿宋"/>
          <w:b w:val="0"/>
          <w:kern w:val="1"/>
          <w:sz w:val="24"/>
        </w:rPr>
        <w:t>本企业 (单位) 为直接投标人提供本企业 (单位) 制造的货物。</w:t>
      </w:r>
    </w:p>
    <w:p>
      <w:pPr>
        <w:pStyle w:val="802"/>
        <w:shd w:val="clear" w:color="auto" w:fill="auto"/>
        <w:spacing w:beforeAutospacing="0" w:afterAutospacing="0" w:line="440" w:lineRule="exact"/>
        <w:ind w:firstLine="480" w:firstLineChars="200"/>
        <w:jc w:val="both"/>
        <w:rPr>
          <w:rFonts w:ascii="仿宋" w:hAnsi="仿宋" w:eastAsia="仿宋"/>
          <w:b w:val="0"/>
          <w:kern w:val="1"/>
          <w:sz w:val="24"/>
        </w:rPr>
      </w:pPr>
    </w:p>
    <w:p>
      <w:pPr>
        <w:pStyle w:val="802"/>
        <w:shd w:val="clear" w:color="auto" w:fill="auto"/>
        <w:spacing w:beforeAutospacing="0" w:afterAutospacing="0" w:line="440" w:lineRule="exact"/>
        <w:ind w:firstLine="480" w:firstLineChars="200"/>
        <w:jc w:val="both"/>
        <w:rPr>
          <w:rFonts w:ascii="仿宋" w:hAnsi="仿宋" w:eastAsia="仿宋"/>
          <w:b w:val="0"/>
          <w:kern w:val="1"/>
          <w:sz w:val="24"/>
        </w:rPr>
      </w:pPr>
      <w:r>
        <w:rPr>
          <w:rFonts w:ascii="仿宋" w:hAnsi="仿宋" w:eastAsia="仿宋"/>
          <w:b w:val="0"/>
          <w:kern w:val="1"/>
          <w:sz w:val="24"/>
        </w:rPr>
        <w:t>(1) 本企业 (单位)          (请填写：是、不是) 监狱企业。后附省级以上监狱管理局、 戒毒管理局 (含新疆生产建设兵团) 出具的属于监狱企业的证明文件。</w:t>
      </w:r>
    </w:p>
    <w:p>
      <w:pPr>
        <w:pStyle w:val="802"/>
        <w:shd w:val="clear" w:color="auto" w:fill="auto"/>
        <w:spacing w:beforeAutospacing="0" w:afterAutospacing="0" w:line="440" w:lineRule="exact"/>
        <w:ind w:firstLine="480" w:firstLineChars="200"/>
        <w:jc w:val="both"/>
        <w:rPr>
          <w:rFonts w:ascii="仿宋" w:hAnsi="仿宋" w:eastAsia="仿宋"/>
          <w:b w:val="0"/>
          <w:kern w:val="1"/>
          <w:sz w:val="24"/>
        </w:rPr>
      </w:pPr>
      <w:r>
        <w:rPr>
          <w:rFonts w:ascii="仿宋" w:hAnsi="仿宋" w:eastAsia="仿宋"/>
          <w:b w:val="0"/>
          <w:kern w:val="1"/>
          <w:sz w:val="24"/>
        </w:rPr>
        <w:t>(2) 本企业 (单位)          (请填写：是、不是) 为联合体一方，提供本企业 (单位) 制造的货物，由本企业 (单位) 承担工程、提供服务。本企业 (单位) 提供协议合同金额占到 共同投标协议合同总金额的比例为       。</w:t>
      </w:r>
    </w:p>
    <w:p>
      <w:pPr>
        <w:pStyle w:val="802"/>
        <w:shd w:val="clear" w:color="auto" w:fill="auto"/>
        <w:spacing w:beforeAutospacing="0" w:afterAutospacing="0" w:line="440" w:lineRule="exact"/>
        <w:ind w:firstLine="480" w:firstLineChars="200"/>
        <w:jc w:val="both"/>
        <w:rPr>
          <w:rFonts w:ascii="仿宋" w:hAnsi="仿宋" w:eastAsia="仿宋"/>
          <w:b w:val="0"/>
          <w:kern w:val="1"/>
          <w:sz w:val="24"/>
        </w:rPr>
      </w:pPr>
      <w:r>
        <w:rPr>
          <w:rFonts w:ascii="仿宋" w:hAnsi="仿宋" w:eastAsia="仿宋"/>
          <w:b w:val="0"/>
          <w:kern w:val="1"/>
          <w:sz w:val="24"/>
        </w:rPr>
        <w:t>本企业 (单位) 对上述声明的真实性负责。如有虚假，将依法承担相应责任。</w:t>
      </w:r>
    </w:p>
    <w:p>
      <w:pPr>
        <w:pStyle w:val="802"/>
        <w:shd w:val="clear" w:color="auto" w:fill="auto"/>
        <w:spacing w:beforeAutospacing="0" w:afterAutospacing="0" w:line="440" w:lineRule="exact"/>
        <w:jc w:val="both"/>
        <w:rPr>
          <w:rFonts w:ascii="仿宋" w:hAnsi="仿宋" w:eastAsia="仿宋"/>
          <w:b w:val="0"/>
          <w:kern w:val="1"/>
          <w:sz w:val="24"/>
        </w:rPr>
      </w:pPr>
    </w:p>
    <w:p>
      <w:pPr>
        <w:pStyle w:val="802"/>
        <w:shd w:val="clear" w:color="auto" w:fill="auto"/>
        <w:spacing w:beforeAutospacing="0" w:afterAutospacing="0" w:line="440" w:lineRule="exact"/>
        <w:ind w:firstLine="480" w:firstLineChars="200"/>
        <w:jc w:val="both"/>
        <w:rPr>
          <w:rFonts w:ascii="仿宋" w:hAnsi="仿宋" w:eastAsia="仿宋"/>
          <w:b w:val="0"/>
          <w:kern w:val="1"/>
          <w:sz w:val="24"/>
        </w:rPr>
      </w:pPr>
    </w:p>
    <w:p>
      <w:pPr>
        <w:pStyle w:val="802"/>
        <w:shd w:val="clear" w:color="auto" w:fill="auto"/>
        <w:spacing w:beforeAutospacing="0" w:afterAutospacing="0" w:line="440" w:lineRule="exact"/>
        <w:ind w:firstLine="480" w:firstLineChars="200"/>
        <w:jc w:val="both"/>
        <w:rPr>
          <w:rFonts w:ascii="仿宋" w:hAnsi="仿宋" w:eastAsia="仿宋"/>
          <w:b w:val="0"/>
          <w:kern w:val="1"/>
          <w:sz w:val="24"/>
        </w:rPr>
      </w:pPr>
      <w:r>
        <w:rPr>
          <w:rFonts w:ascii="仿宋" w:hAnsi="仿宋" w:eastAsia="仿宋"/>
          <w:b w:val="0"/>
          <w:kern w:val="1"/>
          <w:sz w:val="24"/>
        </w:rPr>
        <w:t xml:space="preserve">企业名称 (盖章) ：               </w:t>
      </w:r>
    </w:p>
    <w:p>
      <w:pPr>
        <w:pStyle w:val="802"/>
        <w:shd w:val="clear" w:color="auto" w:fill="auto"/>
        <w:spacing w:beforeAutospacing="0" w:afterAutospacing="0" w:line="440" w:lineRule="exact"/>
        <w:ind w:firstLine="480" w:firstLineChars="200"/>
        <w:jc w:val="both"/>
        <w:rPr>
          <w:rFonts w:ascii="仿宋" w:hAnsi="仿宋" w:eastAsia="仿宋"/>
          <w:b w:val="0"/>
          <w:kern w:val="1"/>
          <w:sz w:val="24"/>
        </w:rPr>
      </w:pPr>
      <w:r>
        <w:rPr>
          <w:rFonts w:ascii="仿宋" w:hAnsi="仿宋" w:eastAsia="仿宋"/>
          <w:b w:val="0"/>
          <w:kern w:val="1"/>
          <w:sz w:val="24"/>
        </w:rPr>
        <w:t xml:space="preserve">日  期 ：              </w:t>
      </w:r>
    </w:p>
    <w:p>
      <w:pPr>
        <w:pStyle w:val="802"/>
        <w:shd w:val="clear" w:color="auto" w:fill="auto"/>
        <w:spacing w:beforeAutospacing="0" w:afterAutospacing="0" w:line="440" w:lineRule="exact"/>
        <w:ind w:firstLine="480" w:firstLineChars="200"/>
        <w:jc w:val="both"/>
        <w:rPr>
          <w:rFonts w:ascii="仿宋" w:hAnsi="仿宋" w:eastAsia="仿宋"/>
          <w:b w:val="0"/>
          <w:kern w:val="1"/>
          <w:sz w:val="24"/>
        </w:rPr>
      </w:pPr>
      <w:r>
        <w:rPr>
          <w:rFonts w:ascii="仿宋" w:hAnsi="仿宋" w:eastAsia="仿宋"/>
          <w:b w:val="0"/>
          <w:kern w:val="1"/>
          <w:sz w:val="24"/>
        </w:rPr>
        <w:t>不属于监狱企业则不需提供此函；若为监狱企业则后附相关证明材料</w:t>
      </w:r>
    </w:p>
    <w:p>
      <w:pPr>
        <w:pStyle w:val="733"/>
        <w:shd w:val="clear" w:color="auto" w:fill="auto"/>
        <w:spacing w:beforeAutospacing="0" w:afterAutospacing="0" w:line="440" w:lineRule="exact"/>
        <w:rPr>
          <w:rFonts w:ascii="仿宋" w:hAnsi="仿宋" w:eastAsia="仿宋"/>
          <w:bCs/>
          <w:sz w:val="24"/>
          <w:szCs w:val="24"/>
        </w:rPr>
      </w:pPr>
    </w:p>
    <w:p>
      <w:pPr>
        <w:spacing w:before="243" w:beforeAutospacing="0" w:afterAutospacing="0" w:line="228" w:lineRule="auto"/>
        <w:ind w:left="2581"/>
        <w:rPr>
          <w:rFonts w:ascii="宋体" w:hAnsi="宋体" w:eastAsia="宋体" w:cs="宋体"/>
          <w:sz w:val="23"/>
          <w:szCs w:val="23"/>
        </w:rPr>
      </w:pPr>
      <w:r>
        <w:rPr>
          <w:rFonts w:ascii="宋体" w:hAnsi="宋体" w:eastAsia="宋体" w:cs="宋体"/>
          <w:spacing w:val="5"/>
          <w:sz w:val="23"/>
          <w:szCs w:val="23"/>
        </w:rPr>
        <w:t>“节能产品” 、“环境标志产品”证明材</w:t>
      </w:r>
      <w:r>
        <w:rPr>
          <w:rFonts w:ascii="宋体" w:hAnsi="宋体" w:eastAsia="宋体" w:cs="宋体"/>
          <w:spacing w:val="1"/>
          <w:sz w:val="23"/>
          <w:szCs w:val="23"/>
        </w:rPr>
        <w:t>料</w:t>
      </w:r>
    </w:p>
    <w:p>
      <w:pPr>
        <w:spacing w:beforeAutospacing="0" w:afterAutospacing="0" w:line="266" w:lineRule="auto"/>
        <w:rPr>
          <w:rFonts w:ascii="Arial"/>
          <w:sz w:val="21"/>
        </w:rPr>
      </w:pPr>
    </w:p>
    <w:p>
      <w:pPr>
        <w:spacing w:beforeAutospacing="0" w:afterAutospacing="0" w:line="266" w:lineRule="auto"/>
        <w:rPr>
          <w:rFonts w:ascii="Arial"/>
          <w:sz w:val="21"/>
        </w:rPr>
      </w:pPr>
    </w:p>
    <w:p>
      <w:pPr>
        <w:spacing w:before="74" w:beforeAutospacing="0" w:afterAutospacing="0" w:line="375" w:lineRule="auto"/>
        <w:ind w:left="32" w:firstLine="330"/>
        <w:rPr>
          <w:rFonts w:ascii="宋体" w:hAnsi="宋体" w:eastAsia="宋体" w:cs="宋体"/>
          <w:sz w:val="23"/>
          <w:szCs w:val="23"/>
        </w:rPr>
      </w:pPr>
      <w:r>
        <w:rPr>
          <w:rFonts w:ascii="宋体" w:hAnsi="宋体" w:eastAsia="宋体" w:cs="宋体"/>
          <w:spacing w:val="8"/>
          <w:sz w:val="23"/>
          <w:szCs w:val="23"/>
        </w:rPr>
        <w:t>说明：1</w:t>
      </w:r>
      <w:r>
        <w:rPr>
          <w:rFonts w:ascii="宋体" w:hAnsi="宋体" w:eastAsia="宋体" w:cs="宋体"/>
          <w:spacing w:val="4"/>
          <w:sz w:val="23"/>
          <w:szCs w:val="23"/>
        </w:rPr>
        <w:t>、供应商提供的产品属于下列情形，应按第二章投标须知第 2.8 款规定提供相关证</w:t>
      </w:r>
      <w:r>
        <w:rPr>
          <w:rFonts w:ascii="宋体" w:hAnsi="宋体" w:eastAsia="宋体" w:cs="宋体"/>
          <w:sz w:val="23"/>
          <w:szCs w:val="23"/>
        </w:rPr>
        <w:t xml:space="preserve"> </w:t>
      </w:r>
      <w:r>
        <w:rPr>
          <w:rFonts w:ascii="宋体" w:hAnsi="宋体" w:eastAsia="宋体" w:cs="宋体"/>
          <w:spacing w:val="7"/>
          <w:sz w:val="23"/>
          <w:szCs w:val="23"/>
        </w:rPr>
        <w:t>明材料(清单或目录所在页复印件)</w:t>
      </w:r>
      <w:r>
        <w:rPr>
          <w:rFonts w:ascii="宋体" w:hAnsi="宋体" w:eastAsia="宋体" w:cs="宋体"/>
          <w:spacing w:val="6"/>
          <w:sz w:val="23"/>
          <w:szCs w:val="23"/>
        </w:rPr>
        <w:t>，</w:t>
      </w:r>
    </w:p>
    <w:p>
      <w:pPr>
        <w:spacing w:before="1" w:beforeAutospacing="0" w:afterAutospacing="0" w:line="374" w:lineRule="auto"/>
        <w:ind w:left="9" w:right="2" w:firstLine="402"/>
        <w:rPr>
          <w:rFonts w:ascii="宋体" w:hAnsi="宋体" w:eastAsia="宋体" w:cs="宋体"/>
          <w:sz w:val="23"/>
          <w:szCs w:val="23"/>
        </w:rPr>
      </w:pPr>
      <w:r>
        <w:rPr>
          <w:rFonts w:ascii="宋体" w:hAnsi="宋体" w:eastAsia="宋体" w:cs="宋体"/>
          <w:spacing w:val="9"/>
          <w:sz w:val="23"/>
          <w:szCs w:val="23"/>
        </w:rPr>
        <w:t>(1)符合政府采购强制采购政策的(《节能产品政府采购清单》中标记★符号节能产品及</w:t>
      </w:r>
      <w:r>
        <w:rPr>
          <w:rFonts w:ascii="宋体" w:hAnsi="宋体" w:eastAsia="宋体" w:cs="宋体"/>
          <w:spacing w:val="7"/>
          <w:sz w:val="23"/>
          <w:szCs w:val="23"/>
        </w:rPr>
        <w:t>其</w:t>
      </w:r>
      <w:r>
        <w:rPr>
          <w:rFonts w:ascii="宋体" w:hAnsi="宋体" w:eastAsia="宋体" w:cs="宋体"/>
          <w:sz w:val="23"/>
          <w:szCs w:val="23"/>
        </w:rPr>
        <w:t xml:space="preserve"> </w:t>
      </w:r>
      <w:r>
        <w:rPr>
          <w:rFonts w:ascii="宋体" w:hAnsi="宋体" w:eastAsia="宋体" w:cs="宋体"/>
          <w:spacing w:val="9"/>
          <w:sz w:val="23"/>
          <w:szCs w:val="23"/>
        </w:rPr>
        <w:t>他</w:t>
      </w:r>
      <w:r>
        <w:rPr>
          <w:rFonts w:ascii="宋体" w:hAnsi="宋体" w:eastAsia="宋体" w:cs="宋体"/>
          <w:spacing w:val="7"/>
          <w:sz w:val="23"/>
          <w:szCs w:val="23"/>
        </w:rPr>
        <w:t>强制采购产品)；</w:t>
      </w:r>
    </w:p>
    <w:p>
      <w:pPr>
        <w:spacing w:before="1" w:beforeAutospacing="0" w:afterAutospacing="0" w:line="374" w:lineRule="auto"/>
        <w:ind w:left="15" w:right="56" w:firstLine="396"/>
        <w:rPr>
          <w:rFonts w:ascii="宋体" w:hAnsi="宋体" w:eastAsia="宋体" w:cs="宋体"/>
          <w:sz w:val="23"/>
          <w:szCs w:val="23"/>
        </w:rPr>
      </w:pPr>
      <w:r>
        <w:rPr>
          <w:rFonts w:ascii="宋体" w:hAnsi="宋体" w:eastAsia="宋体" w:cs="宋体"/>
          <w:spacing w:val="14"/>
          <w:sz w:val="23"/>
          <w:szCs w:val="23"/>
        </w:rPr>
        <w:t>(2)</w:t>
      </w:r>
      <w:r>
        <w:rPr>
          <w:rFonts w:ascii="宋体" w:hAnsi="宋体" w:eastAsia="宋体" w:cs="宋体"/>
          <w:spacing w:val="11"/>
          <w:sz w:val="23"/>
          <w:szCs w:val="23"/>
        </w:rPr>
        <w:t>符</w:t>
      </w:r>
      <w:r>
        <w:rPr>
          <w:rFonts w:ascii="宋体" w:hAnsi="宋体" w:eastAsia="宋体" w:cs="宋体"/>
          <w:spacing w:val="7"/>
          <w:sz w:val="23"/>
          <w:szCs w:val="23"/>
        </w:rPr>
        <w:t>合政府采购优先采购政策的(《节能产品政府采购清单》中非标记★符号节能产品，</w:t>
      </w:r>
      <w:r>
        <w:rPr>
          <w:rFonts w:ascii="宋体" w:hAnsi="宋体" w:eastAsia="宋体" w:cs="宋体"/>
          <w:sz w:val="23"/>
          <w:szCs w:val="23"/>
        </w:rPr>
        <w:t xml:space="preserve"> </w:t>
      </w:r>
      <w:r>
        <w:rPr>
          <w:rFonts w:ascii="宋体" w:hAnsi="宋体" w:eastAsia="宋体" w:cs="宋体"/>
          <w:spacing w:val="16"/>
          <w:sz w:val="23"/>
          <w:szCs w:val="23"/>
        </w:rPr>
        <w:t>《</w:t>
      </w:r>
      <w:r>
        <w:rPr>
          <w:rFonts w:ascii="宋体" w:hAnsi="宋体" w:eastAsia="宋体" w:cs="宋体"/>
          <w:spacing w:val="15"/>
          <w:sz w:val="23"/>
          <w:szCs w:val="23"/>
        </w:rPr>
        <w:t>环</w:t>
      </w:r>
      <w:r>
        <w:rPr>
          <w:rFonts w:ascii="宋体" w:hAnsi="宋体" w:eastAsia="宋体" w:cs="宋体"/>
          <w:spacing w:val="8"/>
          <w:sz w:val="23"/>
          <w:szCs w:val="23"/>
        </w:rPr>
        <w:t>境标志产品政府采购清单》中环境标志产品)。</w:t>
      </w:r>
    </w:p>
    <w:p>
      <w:pPr>
        <w:widowControl/>
        <w:shd w:val="clear" w:color="auto" w:fill="auto"/>
        <w:spacing w:beforeAutospacing="0" w:afterAutospacing="0" w:line="440" w:lineRule="exact"/>
        <w:ind w:firstLine="200"/>
        <w:rPr>
          <w:rFonts w:ascii="仿宋" w:hAnsi="仿宋" w:eastAsia="仿宋"/>
          <w:bCs/>
          <w:sz w:val="24"/>
        </w:rPr>
      </w:pPr>
      <w:r>
        <w:rPr>
          <w:rFonts w:ascii="宋体" w:hAnsi="宋体" w:eastAsia="宋体" w:cs="宋体"/>
          <w:spacing w:val="9"/>
          <w:position w:val="1"/>
          <w:sz w:val="23"/>
          <w:szCs w:val="23"/>
        </w:rPr>
        <w:t>2、未按上述要求提供、填写的，评审时不予以考虑</w:t>
      </w:r>
      <w:r>
        <w:rPr>
          <w:rFonts w:ascii="宋体" w:hAnsi="宋体" w:eastAsia="宋体" w:cs="宋体"/>
          <w:spacing w:val="5"/>
          <w:position w:val="1"/>
          <w:sz w:val="23"/>
          <w:szCs w:val="23"/>
        </w:rPr>
        <w:t>。</w:t>
      </w:r>
    </w:p>
    <w:p>
      <w:pPr>
        <w:widowControl/>
        <w:shd w:val="clear" w:color="auto" w:fill="auto"/>
        <w:spacing w:beforeAutospacing="0" w:afterAutospacing="0" w:line="440" w:lineRule="exact"/>
        <w:ind w:firstLine="200"/>
        <w:rPr>
          <w:rFonts w:ascii="仿宋" w:hAnsi="仿宋" w:eastAsia="仿宋"/>
          <w:sz w:val="24"/>
        </w:rPr>
      </w:pPr>
    </w:p>
    <w:p>
      <w:pPr>
        <w:widowControl/>
        <w:shd w:val="clear" w:color="auto" w:fill="auto"/>
        <w:spacing w:beforeAutospacing="0" w:afterAutospacing="0" w:line="440" w:lineRule="exact"/>
        <w:ind w:firstLine="200"/>
        <w:rPr>
          <w:rFonts w:hint="eastAsia" w:ascii="仿宋" w:hAnsi="仿宋" w:eastAsia="仿宋"/>
          <w:b/>
          <w:bCs/>
          <w:sz w:val="28"/>
          <w:szCs w:val="28"/>
        </w:rPr>
      </w:pPr>
      <w:r>
        <w:rPr>
          <w:rFonts w:ascii="仿宋" w:hAnsi="仿宋" w:eastAsia="仿宋"/>
          <w:b/>
          <w:bCs/>
          <w:sz w:val="28"/>
          <w:szCs w:val="28"/>
        </w:rPr>
        <w:br w:type="page"/>
      </w:r>
      <w:r>
        <w:rPr>
          <w:rFonts w:hint="eastAsia" w:ascii="仿宋" w:hAnsi="仿宋" w:eastAsia="仿宋"/>
          <w:b/>
          <w:bCs/>
          <w:sz w:val="28"/>
          <w:szCs w:val="28"/>
          <w:lang w:eastAsia="zh-CN"/>
        </w:rPr>
        <w:t>附件十五、</w:t>
      </w:r>
      <w:r>
        <w:rPr>
          <w:rFonts w:hint="eastAsia" w:ascii="仿宋" w:hAnsi="仿宋" w:eastAsia="仿宋"/>
          <w:b/>
          <w:bCs/>
          <w:kern w:val="0"/>
          <w:sz w:val="24"/>
        </w:rPr>
        <w:t xml:space="preserve">  开标一览表</w:t>
      </w:r>
    </w:p>
    <w:p>
      <w:pPr>
        <w:shd w:val="clear" w:color="auto" w:fill="auto"/>
        <w:spacing w:before="314" w:beforeLines="100" w:beforeAutospacing="0" w:after="314" w:afterLines="100" w:afterAutospacing="0" w:line="440" w:lineRule="exact"/>
        <w:jc w:val="center"/>
        <w:rPr>
          <w:rFonts w:hint="eastAsia" w:ascii="宋体" w:hAnsi="宋体" w:eastAsia="宋体" w:cs="宋体"/>
          <w:sz w:val="24"/>
          <w:szCs w:val="24"/>
        </w:rPr>
      </w:pPr>
      <w:r>
        <w:rPr>
          <w:rFonts w:hint="eastAsia" w:ascii="宋体" w:hAnsi="宋体" w:eastAsia="宋体" w:cs="宋体"/>
          <w:b/>
          <w:bCs/>
          <w:sz w:val="24"/>
          <w:szCs w:val="24"/>
        </w:rPr>
        <w:t>开标一览表</w:t>
      </w:r>
    </w:p>
    <w:p>
      <w:pPr>
        <w:pStyle w:val="28"/>
        <w:tabs>
          <w:tab w:val="left" w:pos="2291"/>
        </w:tabs>
        <w:ind w:left="400"/>
        <w:rPr>
          <w:rFonts w:hint="eastAsia" w:ascii="宋体" w:hAnsi="宋体" w:eastAsia="宋体" w:cs="宋体"/>
          <w:sz w:val="24"/>
          <w:szCs w:val="24"/>
          <w:highlight w:val="none"/>
          <w:u w:val="single"/>
          <w:lang w:val="en-US"/>
        </w:rPr>
      </w:pPr>
      <w:r>
        <w:rPr>
          <w:rFonts w:hint="eastAsia" w:ascii="宋体" w:hAnsi="宋体" w:eastAsia="宋体" w:cs="宋体"/>
          <w:sz w:val="24"/>
          <w:szCs w:val="24"/>
          <w:highlight w:val="none"/>
        </w:rPr>
        <w:t>致（项目法人）：</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u w:val="single"/>
          <w:lang w:val="en-US"/>
        </w:rPr>
        <w:t xml:space="preserve">  </w:t>
      </w:r>
    </w:p>
    <w:p>
      <w:pPr>
        <w:widowControl/>
        <w:adjustRightInd w:val="0"/>
        <w:snapToGrid w:val="0"/>
        <w:spacing w:before="75" w:after="75"/>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我方收到并研究了贵方</w:t>
      </w:r>
      <w:r>
        <w:rPr>
          <w:rFonts w:hint="eastAsia" w:ascii="宋体" w:hAnsi="宋体" w:eastAsia="宋体" w:cs="宋体"/>
          <w:sz w:val="24"/>
          <w:szCs w:val="24"/>
          <w:highlight w:val="none"/>
          <w:lang w:val="en-US" w:eastAsia="zh-CN"/>
        </w:rPr>
        <w:t xml:space="preserve"> </w:t>
      </w:r>
      <w:r>
        <w:rPr>
          <w:rFonts w:hint="eastAsia" w:ascii="宋体" w:hAnsi="宋体" w:eastAsia="宋体" w:cs="宋体"/>
          <w:sz w:val="24"/>
          <w:szCs w:val="24"/>
          <w:highlight w:val="none"/>
          <w:u w:val="single"/>
          <w:lang w:val="en-US" w:eastAsia="zh-CN"/>
        </w:rPr>
        <w:t xml:space="preserve">        </w:t>
      </w:r>
      <w:r>
        <w:rPr>
          <w:rFonts w:hint="eastAsia" w:ascii="宋体" w:hAnsi="宋体" w:eastAsia="宋体" w:cs="宋体"/>
          <w:sz w:val="24"/>
          <w:szCs w:val="24"/>
          <w:highlight w:val="none"/>
        </w:rPr>
        <w:t>的</w:t>
      </w:r>
      <w:r>
        <w:rPr>
          <w:rFonts w:hint="eastAsia" w:ascii="宋体" w:hAnsi="宋体" w:eastAsia="宋体" w:cs="宋体"/>
          <w:sz w:val="24"/>
          <w:szCs w:val="24"/>
          <w:highlight w:val="none"/>
          <w:lang w:val="en-US" w:eastAsia="zh-CN"/>
        </w:rPr>
        <w:t>采购</w:t>
      </w:r>
      <w:r>
        <w:rPr>
          <w:rFonts w:hint="eastAsia" w:ascii="宋体" w:hAnsi="宋体" w:eastAsia="宋体" w:cs="宋体"/>
          <w:sz w:val="24"/>
          <w:szCs w:val="24"/>
          <w:highlight w:val="none"/>
        </w:rPr>
        <w:t>文件，愿意按照招标文件规定的内容承担该工程的采购任务，严格执行我方所承诺的责任和义务。</w:t>
      </w:r>
    </w:p>
    <w:tbl>
      <w:tblPr>
        <w:tblStyle w:val="61"/>
        <w:tblW w:w="0" w:type="auto"/>
        <w:tblInd w:w="0" w:type="dxa"/>
        <w:tblLayout w:type="fixed"/>
        <w:tblCellMar>
          <w:top w:w="0" w:type="dxa"/>
          <w:left w:w="108" w:type="dxa"/>
          <w:bottom w:w="0" w:type="dxa"/>
          <w:right w:w="108" w:type="dxa"/>
        </w:tblCellMar>
      </w:tblPr>
      <w:tblGrid>
        <w:gridCol w:w="2065"/>
        <w:gridCol w:w="7703"/>
      </w:tblGrid>
      <w:tr>
        <w:tblPrEx>
          <w:tblCellMar>
            <w:top w:w="0" w:type="dxa"/>
            <w:left w:w="108" w:type="dxa"/>
            <w:bottom w:w="0" w:type="dxa"/>
            <w:right w:w="108" w:type="dxa"/>
          </w:tblCellMar>
        </w:tblPrEx>
        <w:trPr>
          <w:cantSplit/>
          <w:trHeight w:val="578" w:hRule="atLeast"/>
        </w:trPr>
        <w:tc>
          <w:tcPr>
            <w:tcW w:w="2065" w:type="dxa"/>
            <w:vMerge w:val="restart"/>
            <w:tcBorders>
              <w:top w:val="single" w:color="auto" w:sz="6" w:space="0"/>
              <w:left w:val="single" w:color="auto" w:sz="4" w:space="0"/>
              <w:right w:val="single" w:color="auto" w:sz="4" w:space="0"/>
            </w:tcBorders>
            <w:noWrap w:val="0"/>
            <w:vAlign w:val="center"/>
          </w:tcPr>
          <w:p>
            <w:pPr>
              <w:pStyle w:val="28"/>
              <w:tabs>
                <w:tab w:val="left" w:pos="2291"/>
              </w:tabs>
              <w:ind w:left="400"/>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投标总报价</w:t>
            </w:r>
          </w:p>
          <w:p>
            <w:pPr>
              <w:pStyle w:val="28"/>
              <w:tabs>
                <w:tab w:val="left" w:pos="2291"/>
              </w:tabs>
              <w:ind w:left="400"/>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 元 ）</w:t>
            </w:r>
          </w:p>
        </w:tc>
        <w:tc>
          <w:tcPr>
            <w:tcW w:w="7703" w:type="dxa"/>
            <w:tcBorders>
              <w:top w:val="single" w:color="auto" w:sz="6" w:space="0"/>
              <w:left w:val="single" w:color="auto" w:sz="6" w:space="0"/>
              <w:bottom w:val="single" w:color="auto" w:sz="4" w:space="0"/>
              <w:right w:val="single" w:color="auto" w:sz="4" w:space="0"/>
            </w:tcBorders>
            <w:noWrap w:val="0"/>
            <w:vAlign w:val="center"/>
          </w:tcPr>
          <w:p>
            <w:pPr>
              <w:pStyle w:val="28"/>
              <w:tabs>
                <w:tab w:val="left" w:pos="2291"/>
              </w:tabs>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大写：</w:t>
            </w:r>
          </w:p>
        </w:tc>
      </w:tr>
      <w:tr>
        <w:tblPrEx>
          <w:tblCellMar>
            <w:top w:w="0" w:type="dxa"/>
            <w:left w:w="108" w:type="dxa"/>
            <w:bottom w:w="0" w:type="dxa"/>
            <w:right w:w="108" w:type="dxa"/>
          </w:tblCellMar>
        </w:tblPrEx>
        <w:trPr>
          <w:cantSplit/>
          <w:trHeight w:val="551" w:hRule="atLeast"/>
        </w:trPr>
        <w:tc>
          <w:tcPr>
            <w:tcW w:w="2065" w:type="dxa"/>
            <w:vMerge w:val="continue"/>
            <w:tcBorders>
              <w:left w:val="single" w:color="auto" w:sz="4" w:space="0"/>
              <w:bottom w:val="single" w:color="auto" w:sz="4" w:space="0"/>
              <w:right w:val="single" w:color="auto" w:sz="4" w:space="0"/>
            </w:tcBorders>
            <w:noWrap w:val="0"/>
            <w:vAlign w:val="center"/>
          </w:tcPr>
          <w:p>
            <w:pPr>
              <w:pStyle w:val="28"/>
              <w:tabs>
                <w:tab w:val="left" w:pos="2291"/>
              </w:tabs>
              <w:ind w:left="400"/>
              <w:rPr>
                <w:rFonts w:hint="eastAsia" w:ascii="宋体" w:hAnsi="宋体" w:eastAsia="宋体" w:cs="宋体"/>
                <w:sz w:val="24"/>
                <w:szCs w:val="24"/>
                <w:highlight w:val="none"/>
                <w:lang w:val="en-US" w:eastAsia="zh-CN"/>
              </w:rPr>
            </w:pPr>
          </w:p>
        </w:tc>
        <w:tc>
          <w:tcPr>
            <w:tcW w:w="7703" w:type="dxa"/>
            <w:tcBorders>
              <w:left w:val="single" w:color="auto" w:sz="4" w:space="0"/>
              <w:bottom w:val="single" w:color="auto" w:sz="4" w:space="0"/>
              <w:right w:val="single" w:color="auto" w:sz="4" w:space="0"/>
            </w:tcBorders>
            <w:noWrap w:val="0"/>
            <w:vAlign w:val="center"/>
          </w:tcPr>
          <w:p>
            <w:pPr>
              <w:pStyle w:val="28"/>
              <w:tabs>
                <w:tab w:val="left" w:pos="2291"/>
              </w:tabs>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小写：</w:t>
            </w:r>
          </w:p>
        </w:tc>
      </w:tr>
      <w:tr>
        <w:tblPrEx>
          <w:tblCellMar>
            <w:top w:w="0" w:type="dxa"/>
            <w:left w:w="108" w:type="dxa"/>
            <w:bottom w:w="0" w:type="dxa"/>
            <w:right w:w="108" w:type="dxa"/>
          </w:tblCellMar>
        </w:tblPrEx>
        <w:trPr>
          <w:cantSplit/>
          <w:trHeight w:val="621" w:hRule="atLeast"/>
        </w:trPr>
        <w:tc>
          <w:tcPr>
            <w:tcW w:w="2065" w:type="dxa"/>
            <w:tcBorders>
              <w:top w:val="single" w:color="auto" w:sz="4" w:space="0"/>
              <w:left w:val="single" w:color="auto" w:sz="4" w:space="0"/>
              <w:bottom w:val="single" w:color="auto" w:sz="4" w:space="0"/>
              <w:right w:val="single" w:color="auto" w:sz="4" w:space="0"/>
            </w:tcBorders>
            <w:noWrap w:val="0"/>
            <w:vAlign w:val="center"/>
          </w:tcPr>
          <w:p>
            <w:pPr>
              <w:pStyle w:val="28"/>
              <w:tabs>
                <w:tab w:val="left" w:pos="2291"/>
              </w:tabs>
              <w:ind w:left="400" w:leftChars="0"/>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 xml:space="preserve">合同履约期限 </w:t>
            </w:r>
          </w:p>
        </w:tc>
        <w:tc>
          <w:tcPr>
            <w:tcW w:w="7703" w:type="dxa"/>
            <w:tcBorders>
              <w:top w:val="single" w:color="auto" w:sz="4" w:space="0"/>
              <w:left w:val="single" w:color="auto" w:sz="4" w:space="0"/>
              <w:bottom w:val="single" w:color="auto" w:sz="4" w:space="0"/>
              <w:right w:val="single" w:color="auto" w:sz="4" w:space="0"/>
            </w:tcBorders>
            <w:noWrap w:val="0"/>
            <w:vAlign w:val="bottom"/>
          </w:tcPr>
          <w:p>
            <w:pPr>
              <w:pStyle w:val="28"/>
              <w:tabs>
                <w:tab w:val="left" w:pos="2291"/>
              </w:tabs>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总工期383天，计划2023年10月15日开工，2024年10月31日竣工。</w:t>
            </w:r>
          </w:p>
        </w:tc>
      </w:tr>
      <w:tr>
        <w:tblPrEx>
          <w:tblCellMar>
            <w:top w:w="0" w:type="dxa"/>
            <w:left w:w="108" w:type="dxa"/>
            <w:bottom w:w="0" w:type="dxa"/>
            <w:right w:w="108" w:type="dxa"/>
          </w:tblCellMar>
        </w:tblPrEx>
        <w:trPr>
          <w:cantSplit/>
          <w:trHeight w:val="684" w:hRule="atLeast"/>
        </w:trPr>
        <w:tc>
          <w:tcPr>
            <w:tcW w:w="2065" w:type="dxa"/>
            <w:tcBorders>
              <w:top w:val="single" w:color="auto" w:sz="4" w:space="0"/>
              <w:left w:val="single" w:color="auto" w:sz="4" w:space="0"/>
              <w:bottom w:val="single" w:color="auto" w:sz="4" w:space="0"/>
              <w:right w:val="single" w:color="auto" w:sz="4" w:space="0"/>
            </w:tcBorders>
            <w:noWrap w:val="0"/>
            <w:vAlign w:val="center"/>
          </w:tcPr>
          <w:p>
            <w:pPr>
              <w:pStyle w:val="28"/>
              <w:tabs>
                <w:tab w:val="left" w:pos="2291"/>
              </w:tabs>
              <w:ind w:left="400"/>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数    量</w:t>
            </w:r>
          </w:p>
        </w:tc>
        <w:tc>
          <w:tcPr>
            <w:tcW w:w="7703" w:type="dxa"/>
            <w:tcBorders>
              <w:top w:val="single" w:color="auto" w:sz="4" w:space="0"/>
              <w:left w:val="single" w:color="auto" w:sz="4" w:space="0"/>
              <w:bottom w:val="single" w:color="auto" w:sz="4" w:space="0"/>
              <w:right w:val="single" w:color="auto" w:sz="4" w:space="0"/>
            </w:tcBorders>
            <w:noWrap w:val="0"/>
            <w:vAlign w:val="bottom"/>
          </w:tcPr>
          <w:p>
            <w:pPr>
              <w:pStyle w:val="28"/>
              <w:tabs>
                <w:tab w:val="left" w:pos="2291"/>
              </w:tabs>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1批（具体数量及技术参数详见招标文件采购货物清单及技术规格要求）</w:t>
            </w:r>
          </w:p>
        </w:tc>
      </w:tr>
      <w:tr>
        <w:tblPrEx>
          <w:tblCellMar>
            <w:top w:w="0" w:type="dxa"/>
            <w:left w:w="108" w:type="dxa"/>
            <w:bottom w:w="0" w:type="dxa"/>
            <w:right w:w="108" w:type="dxa"/>
          </w:tblCellMar>
        </w:tblPrEx>
        <w:trPr>
          <w:cantSplit/>
          <w:trHeight w:val="592" w:hRule="atLeast"/>
        </w:trPr>
        <w:tc>
          <w:tcPr>
            <w:tcW w:w="2065" w:type="dxa"/>
            <w:tcBorders>
              <w:top w:val="single" w:color="auto" w:sz="4" w:space="0"/>
              <w:left w:val="single" w:color="auto" w:sz="4" w:space="0"/>
              <w:bottom w:val="single" w:color="auto" w:sz="4" w:space="0"/>
              <w:right w:val="single" w:color="auto" w:sz="4" w:space="0"/>
            </w:tcBorders>
            <w:noWrap w:val="0"/>
            <w:vAlign w:val="center"/>
          </w:tcPr>
          <w:p>
            <w:pPr>
              <w:pStyle w:val="28"/>
              <w:tabs>
                <w:tab w:val="left" w:pos="2291"/>
              </w:tabs>
              <w:ind w:left="400"/>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交 货 地 点</w:t>
            </w:r>
          </w:p>
        </w:tc>
        <w:tc>
          <w:tcPr>
            <w:tcW w:w="7703" w:type="dxa"/>
            <w:tcBorders>
              <w:top w:val="single" w:color="auto" w:sz="4" w:space="0"/>
              <w:left w:val="single" w:color="auto" w:sz="4" w:space="0"/>
              <w:bottom w:val="single" w:color="auto" w:sz="4" w:space="0"/>
              <w:right w:val="single" w:color="auto" w:sz="4" w:space="0"/>
            </w:tcBorders>
            <w:noWrap w:val="0"/>
            <w:vAlign w:val="center"/>
          </w:tcPr>
          <w:p>
            <w:pPr>
              <w:pStyle w:val="731"/>
              <w:spacing w:line="240" w:lineRule="exact"/>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val="en-US" w:eastAsia="zh-CN"/>
              </w:rPr>
              <w:t>温泉县</w:t>
            </w:r>
          </w:p>
        </w:tc>
      </w:tr>
      <w:tr>
        <w:tblPrEx>
          <w:tblCellMar>
            <w:top w:w="0" w:type="dxa"/>
            <w:left w:w="108" w:type="dxa"/>
            <w:bottom w:w="0" w:type="dxa"/>
            <w:right w:w="108" w:type="dxa"/>
          </w:tblCellMar>
        </w:tblPrEx>
        <w:trPr>
          <w:cantSplit/>
          <w:trHeight w:val="489" w:hRule="atLeast"/>
        </w:trPr>
        <w:tc>
          <w:tcPr>
            <w:tcW w:w="2065" w:type="dxa"/>
            <w:tcBorders>
              <w:top w:val="single" w:color="auto" w:sz="4" w:space="0"/>
              <w:left w:val="single" w:color="auto" w:sz="4" w:space="0"/>
              <w:bottom w:val="single" w:color="auto" w:sz="4" w:space="0"/>
              <w:right w:val="single" w:color="auto" w:sz="4" w:space="0"/>
            </w:tcBorders>
            <w:noWrap w:val="0"/>
            <w:vAlign w:val="center"/>
          </w:tcPr>
          <w:p>
            <w:pPr>
              <w:pStyle w:val="28"/>
              <w:tabs>
                <w:tab w:val="left" w:pos="2291"/>
              </w:tabs>
              <w:ind w:left="400"/>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质 量 等 级</w:t>
            </w:r>
          </w:p>
        </w:tc>
        <w:tc>
          <w:tcPr>
            <w:tcW w:w="7703" w:type="dxa"/>
            <w:tcBorders>
              <w:top w:val="single" w:color="auto" w:sz="4" w:space="0"/>
              <w:left w:val="single" w:color="auto" w:sz="4" w:space="0"/>
              <w:bottom w:val="single" w:color="auto" w:sz="4" w:space="0"/>
              <w:right w:val="single" w:color="auto" w:sz="4" w:space="0"/>
            </w:tcBorders>
            <w:noWrap w:val="0"/>
            <w:vAlign w:val="center"/>
          </w:tcPr>
          <w:p>
            <w:pPr>
              <w:pStyle w:val="28"/>
              <w:tabs>
                <w:tab w:val="left" w:pos="2291"/>
              </w:tabs>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合格</w:t>
            </w:r>
          </w:p>
        </w:tc>
      </w:tr>
      <w:tr>
        <w:tblPrEx>
          <w:tblCellMar>
            <w:top w:w="0" w:type="dxa"/>
            <w:left w:w="108" w:type="dxa"/>
            <w:bottom w:w="0" w:type="dxa"/>
            <w:right w:w="108" w:type="dxa"/>
          </w:tblCellMar>
        </w:tblPrEx>
        <w:trPr>
          <w:cantSplit/>
          <w:trHeight w:val="571" w:hRule="atLeast"/>
        </w:trPr>
        <w:tc>
          <w:tcPr>
            <w:tcW w:w="2065" w:type="dxa"/>
            <w:tcBorders>
              <w:top w:val="single" w:color="auto" w:sz="4" w:space="0"/>
              <w:left w:val="single" w:color="auto" w:sz="4" w:space="0"/>
              <w:bottom w:val="single" w:color="auto" w:sz="4" w:space="0"/>
              <w:right w:val="single" w:color="auto" w:sz="4" w:space="0"/>
            </w:tcBorders>
            <w:noWrap w:val="0"/>
            <w:vAlign w:val="center"/>
          </w:tcPr>
          <w:p>
            <w:pPr>
              <w:pStyle w:val="28"/>
              <w:tabs>
                <w:tab w:val="left" w:pos="2291"/>
              </w:tabs>
              <w:ind w:left="400" w:firstLine="240" w:firstLineChars="100"/>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质保期</w:t>
            </w:r>
          </w:p>
        </w:tc>
        <w:tc>
          <w:tcPr>
            <w:tcW w:w="7703" w:type="dxa"/>
            <w:tcBorders>
              <w:top w:val="single" w:color="auto" w:sz="4" w:space="0"/>
              <w:left w:val="single" w:color="auto" w:sz="4" w:space="0"/>
              <w:bottom w:val="single" w:color="auto" w:sz="4" w:space="0"/>
              <w:right w:val="single" w:color="auto" w:sz="4" w:space="0"/>
            </w:tcBorders>
            <w:noWrap w:val="0"/>
            <w:vAlign w:val="center"/>
          </w:tcPr>
          <w:p>
            <w:pPr>
              <w:pStyle w:val="28"/>
              <w:tabs>
                <w:tab w:val="left" w:pos="2291"/>
              </w:tabs>
              <w:rPr>
                <w:rFonts w:hint="eastAsia" w:ascii="宋体" w:hAnsi="宋体" w:eastAsia="宋体" w:cs="宋体"/>
                <w:color w:val="0000FF"/>
                <w:sz w:val="24"/>
                <w:szCs w:val="24"/>
                <w:highlight w:val="none"/>
                <w:lang w:val="en-US" w:eastAsia="zh-CN"/>
              </w:rPr>
            </w:pPr>
            <w:r>
              <w:rPr>
                <w:rFonts w:hint="eastAsia" w:ascii="宋体" w:hAnsi="宋体" w:eastAsia="宋体" w:cs="宋体"/>
                <w:sz w:val="24"/>
                <w:szCs w:val="24"/>
                <w:highlight w:val="none"/>
                <w:lang w:val="en-US" w:eastAsia="zh-CN"/>
              </w:rPr>
              <w:t>1年</w:t>
            </w:r>
          </w:p>
        </w:tc>
      </w:tr>
      <w:tr>
        <w:tblPrEx>
          <w:tblCellMar>
            <w:top w:w="0" w:type="dxa"/>
            <w:left w:w="108" w:type="dxa"/>
            <w:bottom w:w="0" w:type="dxa"/>
            <w:right w:w="108" w:type="dxa"/>
          </w:tblCellMar>
        </w:tblPrEx>
        <w:trPr>
          <w:cantSplit/>
          <w:trHeight w:val="545" w:hRule="atLeast"/>
        </w:trPr>
        <w:tc>
          <w:tcPr>
            <w:tcW w:w="2065" w:type="dxa"/>
            <w:tcBorders>
              <w:top w:val="single" w:color="auto" w:sz="4" w:space="0"/>
              <w:left w:val="single" w:color="auto" w:sz="4" w:space="0"/>
              <w:bottom w:val="single" w:color="auto" w:sz="4" w:space="0"/>
              <w:right w:val="single" w:color="auto" w:sz="4" w:space="0"/>
            </w:tcBorders>
            <w:noWrap w:val="0"/>
            <w:vAlign w:val="center"/>
          </w:tcPr>
          <w:p>
            <w:pPr>
              <w:pStyle w:val="28"/>
              <w:tabs>
                <w:tab w:val="left" w:pos="2291"/>
              </w:tabs>
              <w:ind w:left="400"/>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备    注</w:t>
            </w:r>
          </w:p>
        </w:tc>
        <w:tc>
          <w:tcPr>
            <w:tcW w:w="7703" w:type="dxa"/>
            <w:tcBorders>
              <w:top w:val="single" w:color="auto" w:sz="4" w:space="0"/>
              <w:left w:val="single" w:color="auto" w:sz="4" w:space="0"/>
              <w:bottom w:val="single" w:color="auto" w:sz="4" w:space="0"/>
              <w:right w:val="single" w:color="auto" w:sz="4" w:space="0"/>
            </w:tcBorders>
            <w:noWrap w:val="0"/>
            <w:vAlign w:val="center"/>
          </w:tcPr>
          <w:p>
            <w:pPr>
              <w:pStyle w:val="28"/>
              <w:tabs>
                <w:tab w:val="left" w:pos="2291"/>
              </w:tabs>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以上报价应包括投标材料、技术资料、技术服务各种税费、运费、装卸费、送货到招标人指定地点运输费等所有有关服务的费用。</w:t>
            </w:r>
          </w:p>
        </w:tc>
      </w:tr>
    </w:tbl>
    <w:p>
      <w:pPr>
        <w:rPr>
          <w:rFonts w:hint="eastAsia" w:ascii="宋体" w:hAnsi="宋体" w:eastAsia="宋体" w:cs="宋体"/>
          <w:b/>
          <w:sz w:val="24"/>
          <w:szCs w:val="24"/>
          <w:highlight w:val="none"/>
        </w:rPr>
      </w:pPr>
    </w:p>
    <w:p>
      <w:pPr>
        <w:rPr>
          <w:rFonts w:hint="eastAsia" w:ascii="宋体" w:hAnsi="宋体" w:eastAsia="宋体" w:cs="宋体"/>
          <w:b/>
          <w:sz w:val="24"/>
          <w:szCs w:val="24"/>
          <w:highlight w:val="none"/>
        </w:rPr>
      </w:pPr>
      <w:r>
        <w:rPr>
          <w:rFonts w:hint="eastAsia" w:ascii="宋体" w:hAnsi="宋体" w:eastAsia="宋体" w:cs="宋体"/>
          <w:b/>
          <w:sz w:val="24"/>
          <w:szCs w:val="24"/>
          <w:highlight w:val="none"/>
        </w:rPr>
        <w:t>注：1、</w:t>
      </w:r>
      <w:r>
        <w:rPr>
          <w:rFonts w:hint="eastAsia" w:ascii="宋体" w:hAnsi="宋体" w:eastAsia="宋体" w:cs="宋体"/>
          <w:b/>
          <w:bCs/>
          <w:sz w:val="24"/>
          <w:szCs w:val="24"/>
          <w:highlight w:val="none"/>
        </w:rPr>
        <w:t xml:space="preserve">我们同意在投标有效期内遵守本投标文件，在此期限期满前的任何时间，本投标文件一直对我们具有约束力；如果我方中标，我方将按照招标文件的规定，提交约定数额的履约担保，并对此共同地和分别地承担责任；在签署合同协议书之前，你方的中标通知书和本投标文件，将成为我们双方之间有约束力的契约。    </w:t>
      </w:r>
      <w:r>
        <w:rPr>
          <w:rFonts w:hint="eastAsia" w:ascii="宋体" w:hAnsi="宋体" w:eastAsia="宋体" w:cs="宋体"/>
          <w:sz w:val="24"/>
          <w:szCs w:val="24"/>
          <w:highlight w:val="none"/>
        </w:rPr>
        <w:t xml:space="preserve">       </w:t>
      </w:r>
    </w:p>
    <w:p>
      <w:pPr>
        <w:ind w:firstLine="241" w:firstLineChars="100"/>
        <w:rPr>
          <w:rFonts w:hint="eastAsia" w:ascii="宋体" w:hAnsi="宋体" w:eastAsia="宋体" w:cs="宋体"/>
          <w:b/>
          <w:bCs/>
          <w:sz w:val="24"/>
          <w:szCs w:val="24"/>
          <w:highlight w:val="none"/>
        </w:rPr>
      </w:pPr>
      <w:r>
        <w:rPr>
          <w:rFonts w:hint="eastAsia" w:ascii="宋体" w:hAnsi="宋体" w:eastAsia="宋体" w:cs="宋体"/>
          <w:b/>
          <w:bCs/>
          <w:sz w:val="24"/>
          <w:szCs w:val="24"/>
          <w:highlight w:val="none"/>
        </w:rPr>
        <w:t>2、本开标一览表还需单独密封一份提交以便唱标时使用。</w:t>
      </w:r>
    </w:p>
    <w:p>
      <w:pPr>
        <w:rPr>
          <w:rFonts w:hint="eastAsia" w:ascii="宋体" w:hAnsi="宋体" w:eastAsia="宋体" w:cs="宋体"/>
          <w:sz w:val="24"/>
          <w:szCs w:val="24"/>
          <w:highlight w:val="none"/>
        </w:rPr>
      </w:pPr>
    </w:p>
    <w:p>
      <w:pPr>
        <w:rPr>
          <w:rFonts w:hint="eastAsia" w:ascii="宋体" w:hAnsi="宋体" w:eastAsia="宋体" w:cs="宋体"/>
          <w:sz w:val="24"/>
          <w:szCs w:val="24"/>
          <w:highlight w:val="none"/>
        </w:rPr>
      </w:pPr>
      <w:r>
        <w:rPr>
          <w:rFonts w:hint="eastAsia" w:ascii="宋体" w:hAnsi="宋体" w:eastAsia="宋体" w:cs="宋体"/>
          <w:sz w:val="24"/>
          <w:szCs w:val="24"/>
          <w:highlight w:val="none"/>
        </w:rPr>
        <w:t xml:space="preserve">                                          投标单位法人授权代表签字：</w:t>
      </w:r>
    </w:p>
    <w:p>
      <w:pPr>
        <w:rPr>
          <w:rFonts w:hint="eastAsia" w:ascii="宋体" w:hAnsi="宋体" w:eastAsia="宋体" w:cs="宋体"/>
          <w:sz w:val="24"/>
          <w:szCs w:val="24"/>
          <w:highlight w:val="none"/>
        </w:rPr>
      </w:pPr>
    </w:p>
    <w:p>
      <w:pPr>
        <w:rPr>
          <w:rFonts w:hint="eastAsia" w:ascii="宋体" w:hAnsi="宋体" w:eastAsia="宋体" w:cs="宋体"/>
          <w:sz w:val="24"/>
          <w:szCs w:val="24"/>
          <w:highlight w:val="none"/>
        </w:rPr>
      </w:pPr>
      <w:r>
        <w:rPr>
          <w:rFonts w:hint="eastAsia" w:ascii="宋体" w:hAnsi="宋体" w:eastAsia="宋体" w:cs="宋体"/>
          <w:sz w:val="24"/>
          <w:szCs w:val="24"/>
          <w:highlight w:val="none"/>
        </w:rPr>
        <w:t xml:space="preserve">                                          投标单位（公章）：</w:t>
      </w:r>
    </w:p>
    <w:p>
      <w:pPr>
        <w:rPr>
          <w:rFonts w:hint="eastAsia" w:ascii="宋体" w:hAnsi="宋体" w:eastAsia="宋体" w:cs="宋体"/>
          <w:sz w:val="24"/>
          <w:szCs w:val="24"/>
          <w:highlight w:val="none"/>
        </w:rPr>
      </w:pPr>
      <w:r>
        <w:rPr>
          <w:rFonts w:hint="eastAsia" w:ascii="宋体" w:hAnsi="宋体" w:eastAsia="宋体" w:cs="宋体"/>
          <w:sz w:val="24"/>
          <w:szCs w:val="24"/>
          <w:highlight w:val="none"/>
        </w:rPr>
        <w:t xml:space="preserve">                          </w:t>
      </w:r>
    </w:p>
    <w:p>
      <w:pPr>
        <w:shd w:val="clear" w:color="auto" w:fill="auto"/>
        <w:spacing w:beforeAutospacing="0" w:afterAutospacing="0" w:line="440" w:lineRule="exact"/>
        <w:rPr>
          <w:rFonts w:hint="eastAsia" w:ascii="仿宋" w:hAnsi="仿宋" w:eastAsia="仿宋"/>
          <w:b/>
          <w:bCs/>
          <w:kern w:val="0"/>
          <w:sz w:val="24"/>
        </w:rPr>
      </w:pPr>
      <w:r>
        <w:rPr>
          <w:rFonts w:hint="eastAsia" w:ascii="宋体" w:hAnsi="宋体" w:eastAsia="宋体" w:cs="宋体"/>
          <w:sz w:val="24"/>
          <w:szCs w:val="24"/>
          <w:highlight w:val="none"/>
        </w:rPr>
        <w:t xml:space="preserve">                            </w:t>
      </w:r>
      <w:r>
        <w:rPr>
          <w:rFonts w:hint="eastAsia" w:ascii="宋体" w:hAnsi="宋体" w:eastAsia="宋体" w:cs="宋体"/>
          <w:sz w:val="24"/>
          <w:szCs w:val="24"/>
          <w:highlight w:val="none"/>
          <w:lang w:val="en-US" w:eastAsia="zh-CN"/>
        </w:rPr>
        <w:t xml:space="preserve"> </w:t>
      </w:r>
      <w:r>
        <w:rPr>
          <w:rFonts w:hint="eastAsia" w:ascii="宋体" w:hAnsi="宋体" w:eastAsia="宋体" w:cs="宋体"/>
          <w:sz w:val="24"/>
          <w:szCs w:val="24"/>
          <w:highlight w:val="none"/>
        </w:rPr>
        <w:t xml:space="preserve">       </w:t>
      </w:r>
      <w:r>
        <w:rPr>
          <w:rFonts w:hint="eastAsia" w:ascii="宋体" w:hAnsi="宋体" w:eastAsia="宋体" w:cs="宋体"/>
          <w:sz w:val="24"/>
          <w:szCs w:val="24"/>
          <w:highlight w:val="none"/>
          <w:lang w:val="en-US" w:eastAsia="zh-CN"/>
        </w:rPr>
        <w:t xml:space="preserve">     </w:t>
      </w:r>
      <w:r>
        <w:rPr>
          <w:rFonts w:hint="eastAsia" w:ascii="宋体" w:hAnsi="宋体" w:eastAsia="宋体" w:cs="宋体"/>
          <w:sz w:val="24"/>
          <w:szCs w:val="24"/>
          <w:highlight w:val="none"/>
        </w:rPr>
        <w:t xml:space="preserve"> 年   月   日</w:t>
      </w:r>
    </w:p>
    <w:p>
      <w:pPr>
        <w:shd w:val="clear" w:color="auto" w:fill="auto"/>
        <w:spacing w:beforeAutospacing="0" w:afterAutospacing="0" w:line="440" w:lineRule="exact"/>
        <w:rPr>
          <w:rFonts w:ascii="仿宋" w:hAnsi="仿宋" w:eastAsia="仿宋"/>
          <w:b/>
          <w:bCs/>
          <w:kern w:val="0"/>
          <w:sz w:val="24"/>
        </w:rPr>
      </w:pPr>
    </w:p>
    <w:p>
      <w:pPr>
        <w:shd w:val="clear" w:color="auto" w:fill="auto"/>
        <w:spacing w:beforeAutospacing="0" w:afterAutospacing="0" w:line="440" w:lineRule="exact"/>
        <w:rPr>
          <w:rFonts w:ascii="仿宋" w:hAnsi="仿宋" w:eastAsia="仿宋"/>
          <w:b/>
          <w:bCs/>
          <w:kern w:val="0"/>
          <w:sz w:val="24"/>
        </w:rPr>
      </w:pPr>
      <w:r>
        <w:rPr>
          <w:rFonts w:ascii="仿宋" w:hAnsi="仿宋" w:eastAsia="仿宋"/>
          <w:b/>
          <w:bCs/>
          <w:kern w:val="0"/>
          <w:sz w:val="24"/>
        </w:rPr>
        <w:br w:type="page"/>
      </w:r>
      <w:r>
        <w:rPr>
          <w:rFonts w:hint="eastAsia" w:ascii="仿宋" w:hAnsi="仿宋" w:eastAsia="仿宋"/>
          <w:b/>
          <w:bCs/>
          <w:kern w:val="0"/>
          <w:sz w:val="24"/>
          <w:lang w:eastAsia="zh-CN"/>
        </w:rPr>
        <w:t>附件十六、</w:t>
      </w:r>
      <w:r>
        <w:rPr>
          <w:rFonts w:hint="eastAsia" w:ascii="仿宋" w:hAnsi="仿宋" w:eastAsia="仿宋"/>
          <w:b/>
          <w:bCs/>
          <w:kern w:val="0"/>
          <w:sz w:val="24"/>
        </w:rPr>
        <w:t>分项报价明细表</w:t>
      </w:r>
    </w:p>
    <w:p>
      <w:pPr>
        <w:rPr>
          <w:rFonts w:hint="eastAsia" w:ascii="宋体" w:hAnsi="宋体" w:cs="宋体"/>
          <w:sz w:val="24"/>
          <w:highlight w:val="none"/>
        </w:rPr>
      </w:pPr>
      <w:r>
        <w:rPr>
          <w:rFonts w:hint="eastAsia" w:ascii="宋体" w:hAnsi="宋体" w:eastAsia="宋体" w:cs="宋体"/>
          <w:sz w:val="24"/>
          <w:highlight w:val="none"/>
        </w:rPr>
        <w:t>项目名称 ：                                  招标编</w:t>
      </w:r>
      <w:r>
        <w:rPr>
          <w:rFonts w:hint="eastAsia" w:ascii="宋体" w:hAnsi="宋体" w:cs="宋体"/>
          <w:sz w:val="24"/>
          <w:highlight w:val="none"/>
        </w:rPr>
        <w:t>号：</w:t>
      </w:r>
    </w:p>
    <w:tbl>
      <w:tblPr>
        <w:tblStyle w:val="61"/>
        <w:tblpPr w:leftFromText="180" w:rightFromText="180" w:vertAnchor="text" w:horzAnchor="margin" w:tblpY="69"/>
        <w:tblW w:w="10181" w:type="dxa"/>
        <w:tblInd w:w="0" w:type="dxa"/>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505"/>
        <w:gridCol w:w="997"/>
        <w:gridCol w:w="1385"/>
        <w:gridCol w:w="1950"/>
        <w:gridCol w:w="1545"/>
        <w:gridCol w:w="825"/>
        <w:gridCol w:w="1132"/>
        <w:gridCol w:w="944"/>
        <w:gridCol w:w="890"/>
        <w:gridCol w:w="8"/>
      </w:tblGrid>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417" w:hRule="atLeast"/>
        </w:trPr>
        <w:tc>
          <w:tcPr>
            <w:tcW w:w="505" w:type="dxa"/>
            <w:tcBorders>
              <w:bottom w:val="single" w:color="auto" w:sz="4" w:space="0"/>
            </w:tcBorders>
            <w:noWrap w:val="0"/>
            <w:vAlign w:val="center"/>
          </w:tcPr>
          <w:p>
            <w:pPr>
              <w:rPr>
                <w:rFonts w:hint="eastAsia" w:ascii="宋体" w:hAnsi="宋体" w:cs="宋体"/>
                <w:sz w:val="28"/>
                <w:szCs w:val="28"/>
                <w:highlight w:val="none"/>
              </w:rPr>
            </w:pPr>
          </w:p>
        </w:tc>
        <w:tc>
          <w:tcPr>
            <w:tcW w:w="2382" w:type="dxa"/>
            <w:gridSpan w:val="2"/>
            <w:noWrap w:val="0"/>
            <w:vAlign w:val="center"/>
          </w:tcPr>
          <w:p>
            <w:pPr>
              <w:jc w:val="center"/>
              <w:rPr>
                <w:rFonts w:hint="eastAsia" w:ascii="宋体" w:hAnsi="宋体" w:eastAsia="宋体" w:cs="宋体"/>
                <w:sz w:val="24"/>
                <w:highlight w:val="none"/>
                <w:lang w:eastAsia="zh-CN"/>
              </w:rPr>
            </w:pPr>
            <w:r>
              <w:rPr>
                <w:rFonts w:hint="eastAsia" w:ascii="宋体" w:hAnsi="宋体" w:cs="宋体"/>
                <w:sz w:val="24"/>
                <w:highlight w:val="none"/>
                <w:lang w:val="en-US" w:eastAsia="zh-CN"/>
              </w:rPr>
              <w:t>服务项目名称</w:t>
            </w:r>
          </w:p>
        </w:tc>
        <w:tc>
          <w:tcPr>
            <w:tcW w:w="1950" w:type="dxa"/>
            <w:noWrap w:val="0"/>
            <w:vAlign w:val="center"/>
          </w:tcPr>
          <w:p>
            <w:pPr>
              <w:jc w:val="center"/>
              <w:rPr>
                <w:rFonts w:hint="default" w:ascii="宋体" w:hAnsi="宋体" w:eastAsia="宋体" w:cs="宋体"/>
                <w:sz w:val="24"/>
                <w:highlight w:val="none"/>
                <w:lang w:val="en-US" w:eastAsia="zh-CN"/>
              </w:rPr>
            </w:pPr>
            <w:r>
              <w:rPr>
                <w:rFonts w:hint="eastAsia" w:ascii="宋体" w:hAnsi="宋体" w:cs="宋体"/>
                <w:sz w:val="24"/>
                <w:highlight w:val="none"/>
                <w:lang w:val="en-US" w:eastAsia="zh-CN"/>
              </w:rPr>
              <w:t>服务内容</w:t>
            </w:r>
          </w:p>
        </w:tc>
        <w:tc>
          <w:tcPr>
            <w:tcW w:w="1545" w:type="dxa"/>
            <w:noWrap w:val="0"/>
            <w:vAlign w:val="center"/>
          </w:tcPr>
          <w:p>
            <w:pPr>
              <w:jc w:val="center"/>
              <w:rPr>
                <w:rFonts w:hint="eastAsia" w:ascii="宋体" w:hAnsi="宋体" w:cs="宋体"/>
                <w:sz w:val="24"/>
                <w:highlight w:val="none"/>
              </w:rPr>
            </w:pPr>
            <w:r>
              <w:rPr>
                <w:rFonts w:hint="eastAsia" w:ascii="宋体" w:hAnsi="宋体" w:cs="宋体"/>
                <w:sz w:val="24"/>
                <w:highlight w:val="none"/>
              </w:rPr>
              <w:t>数量</w:t>
            </w:r>
          </w:p>
        </w:tc>
        <w:tc>
          <w:tcPr>
            <w:tcW w:w="825" w:type="dxa"/>
            <w:noWrap w:val="0"/>
            <w:vAlign w:val="center"/>
          </w:tcPr>
          <w:p>
            <w:pPr>
              <w:jc w:val="center"/>
              <w:rPr>
                <w:rFonts w:hint="eastAsia" w:ascii="宋体" w:hAnsi="宋体" w:cs="宋体"/>
                <w:sz w:val="24"/>
                <w:highlight w:val="none"/>
              </w:rPr>
            </w:pPr>
            <w:r>
              <w:rPr>
                <w:rFonts w:hint="eastAsia" w:ascii="宋体" w:hAnsi="宋体" w:cs="宋体"/>
                <w:sz w:val="24"/>
                <w:highlight w:val="none"/>
              </w:rPr>
              <w:t>单位</w:t>
            </w:r>
          </w:p>
        </w:tc>
        <w:tc>
          <w:tcPr>
            <w:tcW w:w="1132" w:type="dxa"/>
            <w:noWrap w:val="0"/>
            <w:vAlign w:val="center"/>
          </w:tcPr>
          <w:p>
            <w:pPr>
              <w:jc w:val="center"/>
              <w:rPr>
                <w:rFonts w:hint="eastAsia" w:ascii="宋体" w:hAnsi="宋体" w:cs="宋体"/>
                <w:sz w:val="24"/>
                <w:highlight w:val="none"/>
              </w:rPr>
            </w:pPr>
            <w:r>
              <w:rPr>
                <w:rFonts w:hint="eastAsia" w:ascii="宋体" w:hAnsi="宋体" w:cs="宋体"/>
                <w:sz w:val="24"/>
                <w:highlight w:val="none"/>
              </w:rPr>
              <w:t>单价</w:t>
            </w:r>
          </w:p>
        </w:tc>
        <w:tc>
          <w:tcPr>
            <w:tcW w:w="944" w:type="dxa"/>
            <w:tcBorders>
              <w:right w:val="single" w:color="auto" w:sz="4" w:space="0"/>
            </w:tcBorders>
            <w:noWrap w:val="0"/>
            <w:vAlign w:val="center"/>
          </w:tcPr>
          <w:p>
            <w:pPr>
              <w:jc w:val="center"/>
              <w:rPr>
                <w:rFonts w:hint="eastAsia" w:ascii="宋体" w:hAnsi="宋体" w:cs="宋体"/>
                <w:sz w:val="24"/>
                <w:highlight w:val="none"/>
              </w:rPr>
            </w:pPr>
            <w:r>
              <w:rPr>
                <w:rFonts w:hint="eastAsia" w:ascii="宋体" w:hAnsi="宋体" w:cs="宋体"/>
                <w:sz w:val="24"/>
                <w:highlight w:val="none"/>
              </w:rPr>
              <w:t>金额</w:t>
            </w:r>
          </w:p>
        </w:tc>
        <w:tc>
          <w:tcPr>
            <w:tcW w:w="898" w:type="dxa"/>
            <w:gridSpan w:val="2"/>
            <w:tcBorders>
              <w:left w:val="single" w:color="auto" w:sz="4" w:space="0"/>
            </w:tcBorders>
            <w:noWrap w:val="0"/>
            <w:vAlign w:val="center"/>
          </w:tcPr>
          <w:p>
            <w:pPr>
              <w:jc w:val="center"/>
              <w:rPr>
                <w:rFonts w:hint="eastAsia" w:ascii="宋体" w:hAnsi="宋体" w:cs="宋体"/>
                <w:sz w:val="24"/>
                <w:highlight w:val="none"/>
              </w:rPr>
            </w:pPr>
            <w:r>
              <w:rPr>
                <w:rFonts w:hint="eastAsia" w:ascii="宋体" w:hAnsi="宋体" w:cs="宋体"/>
                <w:sz w:val="24"/>
                <w:highlight w:val="none"/>
              </w:rPr>
              <w:t>备注</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457" w:hRule="exact"/>
        </w:trPr>
        <w:tc>
          <w:tcPr>
            <w:tcW w:w="505" w:type="dxa"/>
            <w:vMerge w:val="restart"/>
            <w:tcBorders>
              <w:top w:val="single" w:color="auto" w:sz="4" w:space="0"/>
              <w:bottom w:val="single" w:color="auto" w:sz="4" w:space="0"/>
              <w:right w:val="single" w:color="auto" w:sz="4" w:space="0"/>
            </w:tcBorders>
            <w:noWrap w:val="0"/>
            <w:vAlign w:val="center"/>
          </w:tcPr>
          <w:p>
            <w:pPr>
              <w:jc w:val="center"/>
              <w:rPr>
                <w:rFonts w:hint="eastAsia" w:ascii="宋体" w:hAnsi="宋体" w:cs="宋体"/>
                <w:sz w:val="28"/>
                <w:szCs w:val="28"/>
                <w:highlight w:val="none"/>
              </w:rPr>
            </w:pPr>
          </w:p>
        </w:tc>
        <w:tc>
          <w:tcPr>
            <w:tcW w:w="2382" w:type="dxa"/>
            <w:gridSpan w:val="2"/>
            <w:tcBorders>
              <w:left w:val="single" w:color="auto" w:sz="4" w:space="0"/>
            </w:tcBorders>
            <w:noWrap w:val="0"/>
            <w:vAlign w:val="center"/>
          </w:tcPr>
          <w:p>
            <w:pPr>
              <w:rPr>
                <w:rFonts w:hint="eastAsia" w:ascii="宋体" w:hAnsi="宋体" w:cs="宋体"/>
                <w:sz w:val="24"/>
                <w:highlight w:val="none"/>
              </w:rPr>
            </w:pPr>
          </w:p>
        </w:tc>
        <w:tc>
          <w:tcPr>
            <w:tcW w:w="1950" w:type="dxa"/>
            <w:noWrap w:val="0"/>
            <w:vAlign w:val="center"/>
          </w:tcPr>
          <w:p>
            <w:pPr>
              <w:jc w:val="center"/>
              <w:rPr>
                <w:rFonts w:hint="eastAsia" w:ascii="宋体" w:hAnsi="宋体" w:cs="宋体"/>
                <w:sz w:val="24"/>
                <w:highlight w:val="none"/>
              </w:rPr>
            </w:pPr>
          </w:p>
        </w:tc>
        <w:tc>
          <w:tcPr>
            <w:tcW w:w="1545" w:type="dxa"/>
            <w:noWrap w:val="0"/>
            <w:vAlign w:val="center"/>
          </w:tcPr>
          <w:p>
            <w:pPr>
              <w:jc w:val="center"/>
              <w:rPr>
                <w:rFonts w:hint="eastAsia" w:ascii="宋体" w:hAnsi="宋体" w:cs="宋体"/>
                <w:sz w:val="24"/>
                <w:highlight w:val="none"/>
              </w:rPr>
            </w:pPr>
          </w:p>
        </w:tc>
        <w:tc>
          <w:tcPr>
            <w:tcW w:w="825" w:type="dxa"/>
            <w:noWrap w:val="0"/>
            <w:vAlign w:val="center"/>
          </w:tcPr>
          <w:p>
            <w:pPr>
              <w:jc w:val="center"/>
              <w:rPr>
                <w:rFonts w:hint="eastAsia" w:ascii="宋体" w:hAnsi="宋体" w:cs="宋体"/>
                <w:sz w:val="24"/>
                <w:highlight w:val="none"/>
              </w:rPr>
            </w:pPr>
          </w:p>
        </w:tc>
        <w:tc>
          <w:tcPr>
            <w:tcW w:w="1132" w:type="dxa"/>
            <w:noWrap w:val="0"/>
            <w:vAlign w:val="center"/>
          </w:tcPr>
          <w:p>
            <w:pPr>
              <w:jc w:val="center"/>
              <w:rPr>
                <w:rFonts w:hint="eastAsia" w:ascii="宋体" w:hAnsi="宋体" w:cs="宋体"/>
                <w:sz w:val="24"/>
                <w:highlight w:val="none"/>
              </w:rPr>
            </w:pPr>
          </w:p>
        </w:tc>
        <w:tc>
          <w:tcPr>
            <w:tcW w:w="944" w:type="dxa"/>
            <w:tcBorders>
              <w:right w:val="single" w:color="auto" w:sz="4" w:space="0"/>
            </w:tcBorders>
            <w:noWrap w:val="0"/>
            <w:vAlign w:val="center"/>
          </w:tcPr>
          <w:p>
            <w:pPr>
              <w:jc w:val="center"/>
              <w:rPr>
                <w:rFonts w:hint="eastAsia" w:ascii="宋体" w:hAnsi="宋体" w:cs="宋体"/>
                <w:sz w:val="24"/>
                <w:highlight w:val="none"/>
              </w:rPr>
            </w:pPr>
          </w:p>
        </w:tc>
        <w:tc>
          <w:tcPr>
            <w:tcW w:w="898" w:type="dxa"/>
            <w:gridSpan w:val="2"/>
            <w:tcBorders>
              <w:left w:val="single" w:color="auto" w:sz="4" w:space="0"/>
            </w:tcBorders>
            <w:noWrap w:val="0"/>
            <w:vAlign w:val="center"/>
          </w:tcPr>
          <w:p>
            <w:pPr>
              <w:jc w:val="center"/>
              <w:rPr>
                <w:rFonts w:hint="eastAsia" w:ascii="宋体" w:hAnsi="宋体" w:cs="宋体"/>
                <w:sz w:val="24"/>
                <w:highlight w:val="none"/>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457" w:hRule="exact"/>
        </w:trPr>
        <w:tc>
          <w:tcPr>
            <w:tcW w:w="505" w:type="dxa"/>
            <w:vMerge w:val="continue"/>
            <w:tcBorders>
              <w:top w:val="single" w:color="auto" w:sz="4" w:space="0"/>
              <w:bottom w:val="single" w:color="auto" w:sz="4" w:space="0"/>
              <w:right w:val="single" w:color="auto" w:sz="4" w:space="0"/>
            </w:tcBorders>
            <w:noWrap w:val="0"/>
            <w:vAlign w:val="center"/>
          </w:tcPr>
          <w:p>
            <w:pPr>
              <w:jc w:val="center"/>
              <w:rPr>
                <w:rFonts w:hint="eastAsia" w:ascii="宋体" w:hAnsi="宋体" w:cs="宋体"/>
                <w:sz w:val="28"/>
                <w:szCs w:val="28"/>
                <w:highlight w:val="none"/>
              </w:rPr>
            </w:pPr>
          </w:p>
        </w:tc>
        <w:tc>
          <w:tcPr>
            <w:tcW w:w="2382" w:type="dxa"/>
            <w:gridSpan w:val="2"/>
            <w:tcBorders>
              <w:left w:val="single" w:color="auto" w:sz="4" w:space="0"/>
            </w:tcBorders>
            <w:noWrap w:val="0"/>
            <w:vAlign w:val="center"/>
          </w:tcPr>
          <w:p>
            <w:pPr>
              <w:rPr>
                <w:rFonts w:hint="eastAsia" w:ascii="宋体" w:hAnsi="宋体" w:cs="宋体"/>
                <w:sz w:val="24"/>
                <w:highlight w:val="none"/>
              </w:rPr>
            </w:pPr>
          </w:p>
        </w:tc>
        <w:tc>
          <w:tcPr>
            <w:tcW w:w="1950" w:type="dxa"/>
            <w:noWrap w:val="0"/>
            <w:vAlign w:val="center"/>
          </w:tcPr>
          <w:p>
            <w:pPr>
              <w:jc w:val="center"/>
              <w:rPr>
                <w:rFonts w:hint="eastAsia" w:ascii="宋体" w:hAnsi="宋体" w:cs="宋体"/>
                <w:sz w:val="24"/>
                <w:highlight w:val="none"/>
              </w:rPr>
            </w:pPr>
          </w:p>
        </w:tc>
        <w:tc>
          <w:tcPr>
            <w:tcW w:w="1545" w:type="dxa"/>
            <w:noWrap w:val="0"/>
            <w:vAlign w:val="center"/>
          </w:tcPr>
          <w:p>
            <w:pPr>
              <w:jc w:val="center"/>
              <w:rPr>
                <w:rFonts w:hint="eastAsia" w:ascii="宋体" w:hAnsi="宋体" w:cs="宋体"/>
                <w:sz w:val="24"/>
                <w:highlight w:val="none"/>
              </w:rPr>
            </w:pPr>
          </w:p>
        </w:tc>
        <w:tc>
          <w:tcPr>
            <w:tcW w:w="825" w:type="dxa"/>
            <w:noWrap w:val="0"/>
            <w:vAlign w:val="center"/>
          </w:tcPr>
          <w:p>
            <w:pPr>
              <w:jc w:val="center"/>
              <w:rPr>
                <w:rFonts w:hint="eastAsia" w:ascii="宋体" w:hAnsi="宋体" w:cs="宋体"/>
                <w:sz w:val="24"/>
                <w:highlight w:val="none"/>
              </w:rPr>
            </w:pPr>
          </w:p>
        </w:tc>
        <w:tc>
          <w:tcPr>
            <w:tcW w:w="1132" w:type="dxa"/>
            <w:noWrap w:val="0"/>
            <w:vAlign w:val="center"/>
          </w:tcPr>
          <w:p>
            <w:pPr>
              <w:jc w:val="center"/>
              <w:rPr>
                <w:rFonts w:hint="eastAsia" w:ascii="宋体" w:hAnsi="宋体" w:cs="宋体"/>
                <w:sz w:val="24"/>
                <w:highlight w:val="none"/>
              </w:rPr>
            </w:pPr>
          </w:p>
        </w:tc>
        <w:tc>
          <w:tcPr>
            <w:tcW w:w="944" w:type="dxa"/>
            <w:tcBorders>
              <w:right w:val="single" w:color="auto" w:sz="4" w:space="0"/>
            </w:tcBorders>
            <w:noWrap w:val="0"/>
            <w:vAlign w:val="center"/>
          </w:tcPr>
          <w:p>
            <w:pPr>
              <w:jc w:val="center"/>
              <w:rPr>
                <w:rFonts w:hint="eastAsia" w:ascii="宋体" w:hAnsi="宋体" w:cs="宋体"/>
                <w:sz w:val="24"/>
                <w:highlight w:val="none"/>
              </w:rPr>
            </w:pPr>
          </w:p>
        </w:tc>
        <w:tc>
          <w:tcPr>
            <w:tcW w:w="898" w:type="dxa"/>
            <w:gridSpan w:val="2"/>
            <w:tcBorders>
              <w:left w:val="single" w:color="auto" w:sz="4" w:space="0"/>
            </w:tcBorders>
            <w:noWrap w:val="0"/>
            <w:vAlign w:val="center"/>
          </w:tcPr>
          <w:p>
            <w:pPr>
              <w:jc w:val="center"/>
              <w:rPr>
                <w:rFonts w:hint="eastAsia" w:ascii="宋体" w:hAnsi="宋体" w:cs="宋体"/>
                <w:sz w:val="24"/>
                <w:highlight w:val="none"/>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457" w:hRule="exact"/>
        </w:trPr>
        <w:tc>
          <w:tcPr>
            <w:tcW w:w="505" w:type="dxa"/>
            <w:vMerge w:val="continue"/>
            <w:tcBorders>
              <w:top w:val="single" w:color="auto" w:sz="4" w:space="0"/>
              <w:bottom w:val="single" w:color="auto" w:sz="4" w:space="0"/>
              <w:right w:val="single" w:color="auto" w:sz="4" w:space="0"/>
            </w:tcBorders>
            <w:noWrap w:val="0"/>
            <w:vAlign w:val="center"/>
          </w:tcPr>
          <w:p>
            <w:pPr>
              <w:jc w:val="center"/>
              <w:rPr>
                <w:rFonts w:hint="eastAsia" w:ascii="宋体" w:hAnsi="宋体" w:cs="宋体"/>
                <w:sz w:val="28"/>
                <w:szCs w:val="28"/>
                <w:highlight w:val="none"/>
              </w:rPr>
            </w:pPr>
          </w:p>
        </w:tc>
        <w:tc>
          <w:tcPr>
            <w:tcW w:w="2382" w:type="dxa"/>
            <w:gridSpan w:val="2"/>
            <w:tcBorders>
              <w:left w:val="single" w:color="auto" w:sz="4" w:space="0"/>
            </w:tcBorders>
            <w:noWrap w:val="0"/>
            <w:vAlign w:val="center"/>
          </w:tcPr>
          <w:p>
            <w:pPr>
              <w:rPr>
                <w:rFonts w:hint="eastAsia" w:ascii="宋体" w:hAnsi="宋体" w:cs="宋体"/>
                <w:sz w:val="24"/>
                <w:highlight w:val="none"/>
              </w:rPr>
            </w:pPr>
          </w:p>
        </w:tc>
        <w:tc>
          <w:tcPr>
            <w:tcW w:w="1950" w:type="dxa"/>
            <w:noWrap w:val="0"/>
            <w:vAlign w:val="center"/>
          </w:tcPr>
          <w:p>
            <w:pPr>
              <w:jc w:val="center"/>
              <w:rPr>
                <w:rFonts w:hint="eastAsia" w:ascii="宋体" w:hAnsi="宋体" w:cs="宋体"/>
                <w:sz w:val="24"/>
                <w:highlight w:val="none"/>
              </w:rPr>
            </w:pPr>
          </w:p>
        </w:tc>
        <w:tc>
          <w:tcPr>
            <w:tcW w:w="1545" w:type="dxa"/>
            <w:noWrap w:val="0"/>
            <w:vAlign w:val="center"/>
          </w:tcPr>
          <w:p>
            <w:pPr>
              <w:jc w:val="center"/>
              <w:rPr>
                <w:rFonts w:hint="eastAsia" w:ascii="宋体" w:hAnsi="宋体" w:cs="宋体"/>
                <w:sz w:val="24"/>
                <w:highlight w:val="none"/>
              </w:rPr>
            </w:pPr>
          </w:p>
        </w:tc>
        <w:tc>
          <w:tcPr>
            <w:tcW w:w="825" w:type="dxa"/>
            <w:noWrap w:val="0"/>
            <w:vAlign w:val="center"/>
          </w:tcPr>
          <w:p>
            <w:pPr>
              <w:jc w:val="center"/>
              <w:rPr>
                <w:rFonts w:hint="eastAsia" w:ascii="宋体" w:hAnsi="宋体" w:cs="宋体"/>
                <w:sz w:val="24"/>
                <w:highlight w:val="none"/>
              </w:rPr>
            </w:pPr>
          </w:p>
        </w:tc>
        <w:tc>
          <w:tcPr>
            <w:tcW w:w="1132" w:type="dxa"/>
            <w:noWrap w:val="0"/>
            <w:vAlign w:val="center"/>
          </w:tcPr>
          <w:p>
            <w:pPr>
              <w:jc w:val="center"/>
              <w:rPr>
                <w:rFonts w:hint="eastAsia" w:ascii="宋体" w:hAnsi="宋体" w:cs="宋体"/>
                <w:sz w:val="24"/>
                <w:highlight w:val="none"/>
              </w:rPr>
            </w:pPr>
          </w:p>
        </w:tc>
        <w:tc>
          <w:tcPr>
            <w:tcW w:w="944" w:type="dxa"/>
            <w:tcBorders>
              <w:right w:val="single" w:color="auto" w:sz="4" w:space="0"/>
            </w:tcBorders>
            <w:noWrap w:val="0"/>
            <w:vAlign w:val="center"/>
          </w:tcPr>
          <w:p>
            <w:pPr>
              <w:jc w:val="center"/>
              <w:rPr>
                <w:rFonts w:hint="eastAsia" w:ascii="宋体" w:hAnsi="宋体" w:cs="宋体"/>
                <w:sz w:val="24"/>
                <w:highlight w:val="none"/>
              </w:rPr>
            </w:pPr>
          </w:p>
        </w:tc>
        <w:tc>
          <w:tcPr>
            <w:tcW w:w="898" w:type="dxa"/>
            <w:gridSpan w:val="2"/>
            <w:tcBorders>
              <w:left w:val="single" w:color="auto" w:sz="4" w:space="0"/>
            </w:tcBorders>
            <w:noWrap w:val="0"/>
            <w:vAlign w:val="center"/>
          </w:tcPr>
          <w:p>
            <w:pPr>
              <w:jc w:val="center"/>
              <w:rPr>
                <w:rFonts w:hint="eastAsia" w:ascii="宋体" w:hAnsi="宋体" w:cs="宋体"/>
                <w:sz w:val="24"/>
                <w:highlight w:val="none"/>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457" w:hRule="exact"/>
        </w:trPr>
        <w:tc>
          <w:tcPr>
            <w:tcW w:w="505" w:type="dxa"/>
            <w:vMerge w:val="continue"/>
            <w:tcBorders>
              <w:top w:val="single" w:color="auto" w:sz="4" w:space="0"/>
              <w:bottom w:val="single" w:color="auto" w:sz="4" w:space="0"/>
              <w:right w:val="single" w:color="auto" w:sz="4" w:space="0"/>
            </w:tcBorders>
            <w:noWrap w:val="0"/>
            <w:vAlign w:val="center"/>
          </w:tcPr>
          <w:p>
            <w:pPr>
              <w:jc w:val="center"/>
              <w:rPr>
                <w:rFonts w:hint="eastAsia" w:ascii="宋体" w:hAnsi="宋体" w:cs="宋体"/>
                <w:sz w:val="28"/>
                <w:szCs w:val="28"/>
                <w:highlight w:val="none"/>
              </w:rPr>
            </w:pPr>
          </w:p>
        </w:tc>
        <w:tc>
          <w:tcPr>
            <w:tcW w:w="2382" w:type="dxa"/>
            <w:gridSpan w:val="2"/>
            <w:tcBorders>
              <w:left w:val="single" w:color="auto" w:sz="4" w:space="0"/>
            </w:tcBorders>
            <w:noWrap w:val="0"/>
            <w:vAlign w:val="center"/>
          </w:tcPr>
          <w:p>
            <w:pPr>
              <w:rPr>
                <w:rFonts w:hint="eastAsia" w:ascii="宋体" w:hAnsi="宋体" w:cs="宋体"/>
                <w:sz w:val="24"/>
                <w:highlight w:val="none"/>
              </w:rPr>
            </w:pPr>
          </w:p>
        </w:tc>
        <w:tc>
          <w:tcPr>
            <w:tcW w:w="1950" w:type="dxa"/>
            <w:noWrap w:val="0"/>
            <w:vAlign w:val="center"/>
          </w:tcPr>
          <w:p>
            <w:pPr>
              <w:jc w:val="center"/>
              <w:rPr>
                <w:rFonts w:hint="eastAsia" w:ascii="宋体" w:hAnsi="宋体" w:cs="宋体"/>
                <w:sz w:val="24"/>
                <w:highlight w:val="none"/>
              </w:rPr>
            </w:pPr>
          </w:p>
        </w:tc>
        <w:tc>
          <w:tcPr>
            <w:tcW w:w="1545" w:type="dxa"/>
            <w:noWrap w:val="0"/>
            <w:vAlign w:val="center"/>
          </w:tcPr>
          <w:p>
            <w:pPr>
              <w:jc w:val="center"/>
              <w:rPr>
                <w:rFonts w:hint="eastAsia" w:ascii="宋体" w:hAnsi="宋体" w:cs="宋体"/>
                <w:sz w:val="24"/>
                <w:highlight w:val="none"/>
              </w:rPr>
            </w:pPr>
          </w:p>
        </w:tc>
        <w:tc>
          <w:tcPr>
            <w:tcW w:w="825" w:type="dxa"/>
            <w:noWrap w:val="0"/>
            <w:vAlign w:val="center"/>
          </w:tcPr>
          <w:p>
            <w:pPr>
              <w:jc w:val="center"/>
              <w:rPr>
                <w:rFonts w:hint="eastAsia" w:ascii="宋体" w:hAnsi="宋体" w:cs="宋体"/>
                <w:sz w:val="24"/>
                <w:highlight w:val="none"/>
              </w:rPr>
            </w:pPr>
          </w:p>
        </w:tc>
        <w:tc>
          <w:tcPr>
            <w:tcW w:w="1132" w:type="dxa"/>
            <w:noWrap w:val="0"/>
            <w:vAlign w:val="center"/>
          </w:tcPr>
          <w:p>
            <w:pPr>
              <w:jc w:val="center"/>
              <w:rPr>
                <w:rFonts w:hint="eastAsia" w:ascii="宋体" w:hAnsi="宋体" w:cs="宋体"/>
                <w:sz w:val="24"/>
                <w:highlight w:val="none"/>
              </w:rPr>
            </w:pPr>
          </w:p>
        </w:tc>
        <w:tc>
          <w:tcPr>
            <w:tcW w:w="944" w:type="dxa"/>
            <w:tcBorders>
              <w:right w:val="single" w:color="auto" w:sz="4" w:space="0"/>
            </w:tcBorders>
            <w:noWrap w:val="0"/>
            <w:vAlign w:val="center"/>
          </w:tcPr>
          <w:p>
            <w:pPr>
              <w:jc w:val="center"/>
              <w:rPr>
                <w:rFonts w:hint="eastAsia" w:ascii="宋体" w:hAnsi="宋体" w:cs="宋体"/>
                <w:sz w:val="24"/>
                <w:highlight w:val="none"/>
              </w:rPr>
            </w:pPr>
          </w:p>
        </w:tc>
        <w:tc>
          <w:tcPr>
            <w:tcW w:w="898" w:type="dxa"/>
            <w:gridSpan w:val="2"/>
            <w:tcBorders>
              <w:left w:val="single" w:color="auto" w:sz="4" w:space="0"/>
            </w:tcBorders>
            <w:noWrap w:val="0"/>
            <w:vAlign w:val="center"/>
          </w:tcPr>
          <w:p>
            <w:pPr>
              <w:jc w:val="center"/>
              <w:rPr>
                <w:rFonts w:hint="eastAsia" w:ascii="宋体" w:hAnsi="宋体" w:cs="宋体"/>
                <w:sz w:val="24"/>
                <w:highlight w:val="none"/>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457" w:hRule="exact"/>
        </w:trPr>
        <w:tc>
          <w:tcPr>
            <w:tcW w:w="505" w:type="dxa"/>
            <w:vMerge w:val="continue"/>
            <w:tcBorders>
              <w:top w:val="single" w:color="auto" w:sz="4" w:space="0"/>
              <w:bottom w:val="single" w:color="auto" w:sz="4" w:space="0"/>
              <w:right w:val="single" w:color="auto" w:sz="4" w:space="0"/>
            </w:tcBorders>
            <w:noWrap w:val="0"/>
            <w:vAlign w:val="center"/>
          </w:tcPr>
          <w:p>
            <w:pPr>
              <w:jc w:val="center"/>
              <w:rPr>
                <w:rFonts w:hint="eastAsia" w:ascii="宋体" w:hAnsi="宋体" w:cs="宋体"/>
                <w:sz w:val="28"/>
                <w:szCs w:val="28"/>
                <w:highlight w:val="none"/>
              </w:rPr>
            </w:pPr>
          </w:p>
        </w:tc>
        <w:tc>
          <w:tcPr>
            <w:tcW w:w="2382" w:type="dxa"/>
            <w:gridSpan w:val="2"/>
            <w:tcBorders>
              <w:left w:val="single" w:color="auto" w:sz="4" w:space="0"/>
            </w:tcBorders>
            <w:noWrap w:val="0"/>
            <w:vAlign w:val="center"/>
          </w:tcPr>
          <w:p>
            <w:pPr>
              <w:rPr>
                <w:rFonts w:hint="eastAsia" w:ascii="宋体" w:hAnsi="宋体" w:cs="宋体"/>
                <w:sz w:val="24"/>
                <w:highlight w:val="none"/>
              </w:rPr>
            </w:pPr>
          </w:p>
        </w:tc>
        <w:tc>
          <w:tcPr>
            <w:tcW w:w="1950" w:type="dxa"/>
            <w:noWrap w:val="0"/>
            <w:vAlign w:val="center"/>
          </w:tcPr>
          <w:p>
            <w:pPr>
              <w:jc w:val="center"/>
              <w:rPr>
                <w:rFonts w:hint="eastAsia" w:ascii="宋体" w:hAnsi="宋体" w:cs="宋体"/>
                <w:sz w:val="24"/>
                <w:highlight w:val="none"/>
              </w:rPr>
            </w:pPr>
          </w:p>
        </w:tc>
        <w:tc>
          <w:tcPr>
            <w:tcW w:w="1545" w:type="dxa"/>
            <w:noWrap w:val="0"/>
            <w:vAlign w:val="center"/>
          </w:tcPr>
          <w:p>
            <w:pPr>
              <w:jc w:val="center"/>
              <w:rPr>
                <w:rFonts w:hint="eastAsia" w:ascii="宋体" w:hAnsi="宋体" w:cs="宋体"/>
                <w:sz w:val="24"/>
                <w:highlight w:val="none"/>
              </w:rPr>
            </w:pPr>
          </w:p>
        </w:tc>
        <w:tc>
          <w:tcPr>
            <w:tcW w:w="825" w:type="dxa"/>
            <w:noWrap w:val="0"/>
            <w:vAlign w:val="center"/>
          </w:tcPr>
          <w:p>
            <w:pPr>
              <w:jc w:val="center"/>
              <w:rPr>
                <w:rFonts w:hint="eastAsia" w:ascii="宋体" w:hAnsi="宋体" w:cs="宋体"/>
                <w:sz w:val="24"/>
                <w:highlight w:val="none"/>
              </w:rPr>
            </w:pPr>
          </w:p>
        </w:tc>
        <w:tc>
          <w:tcPr>
            <w:tcW w:w="1132" w:type="dxa"/>
            <w:noWrap w:val="0"/>
            <w:vAlign w:val="center"/>
          </w:tcPr>
          <w:p>
            <w:pPr>
              <w:jc w:val="center"/>
              <w:rPr>
                <w:rFonts w:hint="eastAsia" w:ascii="宋体" w:hAnsi="宋体" w:cs="宋体"/>
                <w:sz w:val="24"/>
                <w:highlight w:val="none"/>
              </w:rPr>
            </w:pPr>
          </w:p>
        </w:tc>
        <w:tc>
          <w:tcPr>
            <w:tcW w:w="944" w:type="dxa"/>
            <w:tcBorders>
              <w:right w:val="single" w:color="auto" w:sz="4" w:space="0"/>
            </w:tcBorders>
            <w:noWrap w:val="0"/>
            <w:vAlign w:val="center"/>
          </w:tcPr>
          <w:p>
            <w:pPr>
              <w:jc w:val="center"/>
              <w:rPr>
                <w:rFonts w:hint="eastAsia" w:ascii="宋体" w:hAnsi="宋体" w:cs="宋体"/>
                <w:sz w:val="24"/>
                <w:highlight w:val="none"/>
              </w:rPr>
            </w:pPr>
          </w:p>
        </w:tc>
        <w:tc>
          <w:tcPr>
            <w:tcW w:w="898" w:type="dxa"/>
            <w:gridSpan w:val="2"/>
            <w:tcBorders>
              <w:left w:val="single" w:color="auto" w:sz="4" w:space="0"/>
            </w:tcBorders>
            <w:noWrap w:val="0"/>
            <w:vAlign w:val="center"/>
          </w:tcPr>
          <w:p>
            <w:pPr>
              <w:jc w:val="center"/>
              <w:rPr>
                <w:rFonts w:hint="eastAsia" w:ascii="宋体" w:hAnsi="宋体" w:cs="宋体"/>
                <w:sz w:val="24"/>
                <w:highlight w:val="none"/>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457" w:hRule="exact"/>
        </w:trPr>
        <w:tc>
          <w:tcPr>
            <w:tcW w:w="505" w:type="dxa"/>
            <w:vMerge w:val="continue"/>
            <w:tcBorders>
              <w:top w:val="single" w:color="auto" w:sz="4" w:space="0"/>
              <w:bottom w:val="single" w:color="auto" w:sz="4" w:space="0"/>
              <w:right w:val="single" w:color="auto" w:sz="4" w:space="0"/>
            </w:tcBorders>
            <w:noWrap w:val="0"/>
            <w:vAlign w:val="center"/>
          </w:tcPr>
          <w:p>
            <w:pPr>
              <w:jc w:val="center"/>
              <w:rPr>
                <w:rFonts w:hint="eastAsia" w:ascii="宋体" w:hAnsi="宋体" w:cs="宋体"/>
                <w:sz w:val="28"/>
                <w:szCs w:val="28"/>
                <w:highlight w:val="none"/>
              </w:rPr>
            </w:pPr>
          </w:p>
        </w:tc>
        <w:tc>
          <w:tcPr>
            <w:tcW w:w="2382" w:type="dxa"/>
            <w:gridSpan w:val="2"/>
            <w:tcBorders>
              <w:left w:val="single" w:color="auto" w:sz="4" w:space="0"/>
            </w:tcBorders>
            <w:noWrap w:val="0"/>
            <w:vAlign w:val="center"/>
          </w:tcPr>
          <w:p>
            <w:pPr>
              <w:rPr>
                <w:rFonts w:hint="eastAsia" w:ascii="宋体" w:hAnsi="宋体" w:cs="宋体"/>
                <w:sz w:val="24"/>
                <w:highlight w:val="none"/>
              </w:rPr>
            </w:pPr>
          </w:p>
        </w:tc>
        <w:tc>
          <w:tcPr>
            <w:tcW w:w="1950" w:type="dxa"/>
            <w:noWrap w:val="0"/>
            <w:vAlign w:val="center"/>
          </w:tcPr>
          <w:p>
            <w:pPr>
              <w:jc w:val="center"/>
              <w:rPr>
                <w:rFonts w:hint="eastAsia" w:ascii="宋体" w:hAnsi="宋体" w:cs="宋体"/>
                <w:sz w:val="24"/>
                <w:highlight w:val="none"/>
              </w:rPr>
            </w:pPr>
          </w:p>
        </w:tc>
        <w:tc>
          <w:tcPr>
            <w:tcW w:w="1545" w:type="dxa"/>
            <w:noWrap w:val="0"/>
            <w:vAlign w:val="center"/>
          </w:tcPr>
          <w:p>
            <w:pPr>
              <w:jc w:val="center"/>
              <w:rPr>
                <w:rFonts w:hint="eastAsia" w:ascii="宋体" w:hAnsi="宋体" w:cs="宋体"/>
                <w:sz w:val="24"/>
                <w:highlight w:val="none"/>
              </w:rPr>
            </w:pPr>
          </w:p>
        </w:tc>
        <w:tc>
          <w:tcPr>
            <w:tcW w:w="825" w:type="dxa"/>
            <w:noWrap w:val="0"/>
            <w:vAlign w:val="center"/>
          </w:tcPr>
          <w:p>
            <w:pPr>
              <w:jc w:val="center"/>
              <w:rPr>
                <w:rFonts w:hint="eastAsia" w:ascii="宋体" w:hAnsi="宋体" w:cs="宋体"/>
                <w:sz w:val="24"/>
                <w:highlight w:val="none"/>
              </w:rPr>
            </w:pPr>
          </w:p>
        </w:tc>
        <w:tc>
          <w:tcPr>
            <w:tcW w:w="1132" w:type="dxa"/>
            <w:noWrap w:val="0"/>
            <w:vAlign w:val="center"/>
          </w:tcPr>
          <w:p>
            <w:pPr>
              <w:jc w:val="center"/>
              <w:rPr>
                <w:rFonts w:hint="eastAsia" w:ascii="宋体" w:hAnsi="宋体" w:cs="宋体"/>
                <w:sz w:val="24"/>
                <w:highlight w:val="none"/>
              </w:rPr>
            </w:pPr>
          </w:p>
        </w:tc>
        <w:tc>
          <w:tcPr>
            <w:tcW w:w="944" w:type="dxa"/>
            <w:tcBorders>
              <w:right w:val="single" w:color="auto" w:sz="4" w:space="0"/>
            </w:tcBorders>
            <w:noWrap w:val="0"/>
            <w:vAlign w:val="center"/>
          </w:tcPr>
          <w:p>
            <w:pPr>
              <w:jc w:val="center"/>
              <w:rPr>
                <w:rFonts w:hint="eastAsia" w:ascii="宋体" w:hAnsi="宋体" w:cs="宋体"/>
                <w:sz w:val="24"/>
                <w:highlight w:val="none"/>
              </w:rPr>
            </w:pPr>
          </w:p>
        </w:tc>
        <w:tc>
          <w:tcPr>
            <w:tcW w:w="898" w:type="dxa"/>
            <w:gridSpan w:val="2"/>
            <w:tcBorders>
              <w:left w:val="single" w:color="auto" w:sz="4" w:space="0"/>
            </w:tcBorders>
            <w:noWrap w:val="0"/>
            <w:vAlign w:val="center"/>
          </w:tcPr>
          <w:p>
            <w:pPr>
              <w:jc w:val="center"/>
              <w:rPr>
                <w:rFonts w:hint="eastAsia" w:ascii="宋体" w:hAnsi="宋体" w:cs="宋体"/>
                <w:sz w:val="24"/>
                <w:highlight w:val="none"/>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457" w:hRule="exact"/>
        </w:trPr>
        <w:tc>
          <w:tcPr>
            <w:tcW w:w="505" w:type="dxa"/>
            <w:vMerge w:val="continue"/>
            <w:tcBorders>
              <w:top w:val="single" w:color="auto" w:sz="4" w:space="0"/>
              <w:bottom w:val="single" w:color="auto" w:sz="4" w:space="0"/>
              <w:right w:val="single" w:color="auto" w:sz="4" w:space="0"/>
            </w:tcBorders>
            <w:noWrap w:val="0"/>
            <w:vAlign w:val="center"/>
          </w:tcPr>
          <w:p>
            <w:pPr>
              <w:jc w:val="center"/>
              <w:rPr>
                <w:rFonts w:hint="eastAsia" w:ascii="宋体" w:hAnsi="宋体" w:cs="宋体"/>
                <w:sz w:val="28"/>
                <w:szCs w:val="28"/>
                <w:highlight w:val="none"/>
              </w:rPr>
            </w:pPr>
          </w:p>
        </w:tc>
        <w:tc>
          <w:tcPr>
            <w:tcW w:w="2382" w:type="dxa"/>
            <w:gridSpan w:val="2"/>
            <w:tcBorders>
              <w:left w:val="single" w:color="auto" w:sz="4" w:space="0"/>
            </w:tcBorders>
            <w:noWrap w:val="0"/>
            <w:vAlign w:val="center"/>
          </w:tcPr>
          <w:p>
            <w:pPr>
              <w:rPr>
                <w:rFonts w:hint="eastAsia" w:ascii="宋体" w:hAnsi="宋体" w:cs="宋体"/>
                <w:sz w:val="24"/>
                <w:highlight w:val="none"/>
              </w:rPr>
            </w:pPr>
          </w:p>
        </w:tc>
        <w:tc>
          <w:tcPr>
            <w:tcW w:w="1950" w:type="dxa"/>
            <w:noWrap w:val="0"/>
            <w:vAlign w:val="center"/>
          </w:tcPr>
          <w:p>
            <w:pPr>
              <w:jc w:val="center"/>
              <w:rPr>
                <w:rFonts w:hint="eastAsia" w:ascii="宋体" w:hAnsi="宋体" w:cs="宋体"/>
                <w:sz w:val="24"/>
                <w:highlight w:val="none"/>
              </w:rPr>
            </w:pPr>
          </w:p>
        </w:tc>
        <w:tc>
          <w:tcPr>
            <w:tcW w:w="1545" w:type="dxa"/>
            <w:noWrap w:val="0"/>
            <w:vAlign w:val="center"/>
          </w:tcPr>
          <w:p>
            <w:pPr>
              <w:jc w:val="center"/>
              <w:rPr>
                <w:rFonts w:hint="eastAsia" w:ascii="宋体" w:hAnsi="宋体" w:cs="宋体"/>
                <w:sz w:val="24"/>
                <w:highlight w:val="none"/>
              </w:rPr>
            </w:pPr>
          </w:p>
        </w:tc>
        <w:tc>
          <w:tcPr>
            <w:tcW w:w="825" w:type="dxa"/>
            <w:noWrap w:val="0"/>
            <w:vAlign w:val="center"/>
          </w:tcPr>
          <w:p>
            <w:pPr>
              <w:jc w:val="center"/>
              <w:rPr>
                <w:rFonts w:hint="eastAsia" w:ascii="宋体" w:hAnsi="宋体" w:cs="宋体"/>
                <w:sz w:val="24"/>
                <w:highlight w:val="none"/>
              </w:rPr>
            </w:pPr>
          </w:p>
        </w:tc>
        <w:tc>
          <w:tcPr>
            <w:tcW w:w="1132" w:type="dxa"/>
            <w:noWrap w:val="0"/>
            <w:vAlign w:val="center"/>
          </w:tcPr>
          <w:p>
            <w:pPr>
              <w:jc w:val="center"/>
              <w:rPr>
                <w:rFonts w:hint="eastAsia" w:ascii="宋体" w:hAnsi="宋体" w:cs="宋体"/>
                <w:sz w:val="24"/>
                <w:highlight w:val="none"/>
              </w:rPr>
            </w:pPr>
          </w:p>
        </w:tc>
        <w:tc>
          <w:tcPr>
            <w:tcW w:w="944" w:type="dxa"/>
            <w:tcBorders>
              <w:right w:val="single" w:color="auto" w:sz="4" w:space="0"/>
            </w:tcBorders>
            <w:noWrap w:val="0"/>
            <w:vAlign w:val="center"/>
          </w:tcPr>
          <w:p>
            <w:pPr>
              <w:jc w:val="center"/>
              <w:rPr>
                <w:rFonts w:hint="eastAsia" w:ascii="宋体" w:hAnsi="宋体" w:cs="宋体"/>
                <w:sz w:val="24"/>
                <w:highlight w:val="none"/>
              </w:rPr>
            </w:pPr>
          </w:p>
        </w:tc>
        <w:tc>
          <w:tcPr>
            <w:tcW w:w="898" w:type="dxa"/>
            <w:gridSpan w:val="2"/>
            <w:tcBorders>
              <w:left w:val="single" w:color="auto" w:sz="4" w:space="0"/>
            </w:tcBorders>
            <w:noWrap w:val="0"/>
            <w:vAlign w:val="center"/>
          </w:tcPr>
          <w:p>
            <w:pPr>
              <w:jc w:val="center"/>
              <w:rPr>
                <w:rFonts w:hint="eastAsia" w:ascii="宋体" w:hAnsi="宋体" w:cs="宋体"/>
                <w:sz w:val="24"/>
                <w:highlight w:val="none"/>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457" w:hRule="exact"/>
        </w:trPr>
        <w:tc>
          <w:tcPr>
            <w:tcW w:w="505" w:type="dxa"/>
            <w:vMerge w:val="continue"/>
            <w:tcBorders>
              <w:top w:val="single" w:color="auto" w:sz="4" w:space="0"/>
              <w:bottom w:val="single" w:color="auto" w:sz="4" w:space="0"/>
              <w:right w:val="single" w:color="auto" w:sz="4" w:space="0"/>
            </w:tcBorders>
            <w:noWrap w:val="0"/>
            <w:vAlign w:val="center"/>
          </w:tcPr>
          <w:p>
            <w:pPr>
              <w:jc w:val="center"/>
              <w:rPr>
                <w:rFonts w:hint="eastAsia" w:ascii="宋体" w:hAnsi="宋体" w:cs="宋体"/>
                <w:sz w:val="28"/>
                <w:szCs w:val="28"/>
                <w:highlight w:val="none"/>
              </w:rPr>
            </w:pPr>
          </w:p>
        </w:tc>
        <w:tc>
          <w:tcPr>
            <w:tcW w:w="2382" w:type="dxa"/>
            <w:gridSpan w:val="2"/>
            <w:tcBorders>
              <w:left w:val="single" w:color="auto" w:sz="4" w:space="0"/>
            </w:tcBorders>
            <w:noWrap w:val="0"/>
            <w:vAlign w:val="center"/>
          </w:tcPr>
          <w:p>
            <w:pPr>
              <w:rPr>
                <w:rFonts w:hint="eastAsia" w:ascii="宋体" w:hAnsi="宋体" w:cs="宋体"/>
                <w:sz w:val="24"/>
                <w:highlight w:val="none"/>
              </w:rPr>
            </w:pPr>
          </w:p>
        </w:tc>
        <w:tc>
          <w:tcPr>
            <w:tcW w:w="1950" w:type="dxa"/>
            <w:noWrap w:val="0"/>
            <w:vAlign w:val="center"/>
          </w:tcPr>
          <w:p>
            <w:pPr>
              <w:jc w:val="center"/>
              <w:rPr>
                <w:rFonts w:hint="eastAsia" w:ascii="宋体" w:hAnsi="宋体" w:cs="宋体"/>
                <w:sz w:val="24"/>
                <w:highlight w:val="none"/>
              </w:rPr>
            </w:pPr>
          </w:p>
        </w:tc>
        <w:tc>
          <w:tcPr>
            <w:tcW w:w="1545" w:type="dxa"/>
            <w:noWrap w:val="0"/>
            <w:vAlign w:val="center"/>
          </w:tcPr>
          <w:p>
            <w:pPr>
              <w:jc w:val="center"/>
              <w:rPr>
                <w:rFonts w:hint="eastAsia" w:ascii="宋体" w:hAnsi="宋体" w:cs="宋体"/>
                <w:sz w:val="24"/>
                <w:highlight w:val="none"/>
              </w:rPr>
            </w:pPr>
          </w:p>
        </w:tc>
        <w:tc>
          <w:tcPr>
            <w:tcW w:w="825" w:type="dxa"/>
            <w:noWrap w:val="0"/>
            <w:vAlign w:val="center"/>
          </w:tcPr>
          <w:p>
            <w:pPr>
              <w:jc w:val="center"/>
              <w:rPr>
                <w:rFonts w:hint="eastAsia" w:ascii="宋体" w:hAnsi="宋体" w:cs="宋体"/>
                <w:sz w:val="24"/>
                <w:highlight w:val="none"/>
              </w:rPr>
            </w:pPr>
          </w:p>
        </w:tc>
        <w:tc>
          <w:tcPr>
            <w:tcW w:w="1132" w:type="dxa"/>
            <w:noWrap w:val="0"/>
            <w:vAlign w:val="center"/>
          </w:tcPr>
          <w:p>
            <w:pPr>
              <w:jc w:val="center"/>
              <w:rPr>
                <w:rFonts w:hint="eastAsia" w:ascii="宋体" w:hAnsi="宋体" w:cs="宋体"/>
                <w:sz w:val="24"/>
                <w:highlight w:val="none"/>
              </w:rPr>
            </w:pPr>
          </w:p>
        </w:tc>
        <w:tc>
          <w:tcPr>
            <w:tcW w:w="944" w:type="dxa"/>
            <w:tcBorders>
              <w:right w:val="single" w:color="auto" w:sz="4" w:space="0"/>
            </w:tcBorders>
            <w:noWrap w:val="0"/>
            <w:vAlign w:val="center"/>
          </w:tcPr>
          <w:p>
            <w:pPr>
              <w:jc w:val="center"/>
              <w:rPr>
                <w:rFonts w:hint="eastAsia" w:ascii="宋体" w:hAnsi="宋体" w:cs="宋体"/>
                <w:sz w:val="24"/>
                <w:highlight w:val="none"/>
              </w:rPr>
            </w:pPr>
          </w:p>
        </w:tc>
        <w:tc>
          <w:tcPr>
            <w:tcW w:w="898" w:type="dxa"/>
            <w:gridSpan w:val="2"/>
            <w:tcBorders>
              <w:left w:val="single" w:color="auto" w:sz="4" w:space="0"/>
            </w:tcBorders>
            <w:noWrap w:val="0"/>
            <w:vAlign w:val="center"/>
          </w:tcPr>
          <w:p>
            <w:pPr>
              <w:jc w:val="center"/>
              <w:rPr>
                <w:rFonts w:hint="eastAsia" w:ascii="宋体" w:hAnsi="宋体" w:cs="宋体"/>
                <w:sz w:val="24"/>
                <w:highlight w:val="none"/>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457" w:hRule="exact"/>
        </w:trPr>
        <w:tc>
          <w:tcPr>
            <w:tcW w:w="505" w:type="dxa"/>
            <w:vMerge w:val="continue"/>
            <w:tcBorders>
              <w:top w:val="single" w:color="auto" w:sz="4" w:space="0"/>
              <w:bottom w:val="single" w:color="auto" w:sz="4" w:space="0"/>
              <w:right w:val="single" w:color="auto" w:sz="4" w:space="0"/>
            </w:tcBorders>
            <w:noWrap w:val="0"/>
            <w:vAlign w:val="center"/>
          </w:tcPr>
          <w:p>
            <w:pPr>
              <w:jc w:val="center"/>
              <w:rPr>
                <w:rFonts w:hint="eastAsia" w:ascii="宋体" w:hAnsi="宋体" w:cs="宋体"/>
                <w:sz w:val="28"/>
                <w:szCs w:val="28"/>
                <w:highlight w:val="none"/>
              </w:rPr>
            </w:pPr>
          </w:p>
        </w:tc>
        <w:tc>
          <w:tcPr>
            <w:tcW w:w="2382" w:type="dxa"/>
            <w:gridSpan w:val="2"/>
            <w:tcBorders>
              <w:top w:val="single" w:color="auto" w:sz="4" w:space="0"/>
              <w:left w:val="single" w:color="auto" w:sz="4" w:space="0"/>
              <w:bottom w:val="single" w:color="auto" w:sz="4" w:space="0"/>
            </w:tcBorders>
            <w:noWrap w:val="0"/>
            <w:vAlign w:val="center"/>
          </w:tcPr>
          <w:p>
            <w:pPr>
              <w:widowControl/>
              <w:rPr>
                <w:rFonts w:ascii="宋体" w:hAnsi="宋体" w:cs="宋体"/>
                <w:kern w:val="2"/>
                <w:sz w:val="24"/>
                <w:highlight w:val="none"/>
              </w:rPr>
            </w:pPr>
            <w:r>
              <w:rPr>
                <w:rFonts w:hint="eastAsia" w:ascii="宋体" w:hAnsi="宋体" w:cs="宋体"/>
                <w:kern w:val="2"/>
                <w:sz w:val="24"/>
                <w:highlight w:val="none"/>
              </w:rPr>
              <w:t>.......</w:t>
            </w:r>
          </w:p>
        </w:tc>
        <w:tc>
          <w:tcPr>
            <w:tcW w:w="1950" w:type="dxa"/>
            <w:tcBorders>
              <w:top w:val="single" w:color="auto" w:sz="4" w:space="0"/>
              <w:bottom w:val="single" w:color="auto" w:sz="4" w:space="0"/>
            </w:tcBorders>
            <w:noWrap w:val="0"/>
            <w:vAlign w:val="center"/>
          </w:tcPr>
          <w:p>
            <w:pPr>
              <w:jc w:val="center"/>
              <w:rPr>
                <w:rFonts w:hint="eastAsia" w:ascii="宋体" w:hAnsi="宋体" w:cs="宋体"/>
                <w:sz w:val="24"/>
                <w:highlight w:val="none"/>
              </w:rPr>
            </w:pPr>
          </w:p>
        </w:tc>
        <w:tc>
          <w:tcPr>
            <w:tcW w:w="1545" w:type="dxa"/>
            <w:tcBorders>
              <w:top w:val="single" w:color="auto" w:sz="4" w:space="0"/>
              <w:bottom w:val="single" w:color="auto" w:sz="4" w:space="0"/>
            </w:tcBorders>
            <w:noWrap w:val="0"/>
            <w:vAlign w:val="center"/>
          </w:tcPr>
          <w:p>
            <w:pPr>
              <w:jc w:val="center"/>
              <w:rPr>
                <w:rFonts w:hint="eastAsia" w:ascii="宋体" w:hAnsi="宋体" w:cs="宋体"/>
                <w:sz w:val="24"/>
                <w:highlight w:val="none"/>
              </w:rPr>
            </w:pPr>
          </w:p>
        </w:tc>
        <w:tc>
          <w:tcPr>
            <w:tcW w:w="825" w:type="dxa"/>
            <w:tcBorders>
              <w:top w:val="single" w:color="auto" w:sz="4" w:space="0"/>
              <w:bottom w:val="single" w:color="auto" w:sz="4" w:space="0"/>
            </w:tcBorders>
            <w:noWrap w:val="0"/>
            <w:vAlign w:val="center"/>
          </w:tcPr>
          <w:p>
            <w:pPr>
              <w:jc w:val="center"/>
              <w:rPr>
                <w:rFonts w:hint="eastAsia" w:ascii="宋体" w:hAnsi="宋体" w:cs="宋体"/>
                <w:sz w:val="24"/>
                <w:highlight w:val="none"/>
              </w:rPr>
            </w:pPr>
          </w:p>
        </w:tc>
        <w:tc>
          <w:tcPr>
            <w:tcW w:w="1132" w:type="dxa"/>
            <w:tcBorders>
              <w:top w:val="single" w:color="auto" w:sz="4" w:space="0"/>
              <w:bottom w:val="single" w:color="auto" w:sz="4" w:space="0"/>
            </w:tcBorders>
            <w:noWrap w:val="0"/>
            <w:vAlign w:val="center"/>
          </w:tcPr>
          <w:p>
            <w:pPr>
              <w:jc w:val="center"/>
              <w:rPr>
                <w:rFonts w:hint="eastAsia" w:ascii="宋体" w:hAnsi="宋体" w:cs="宋体"/>
                <w:sz w:val="24"/>
                <w:highlight w:val="none"/>
              </w:rPr>
            </w:pPr>
          </w:p>
        </w:tc>
        <w:tc>
          <w:tcPr>
            <w:tcW w:w="944" w:type="dxa"/>
            <w:tcBorders>
              <w:top w:val="single" w:color="auto" w:sz="4" w:space="0"/>
              <w:bottom w:val="single" w:color="auto" w:sz="4" w:space="0"/>
              <w:right w:val="single" w:color="auto" w:sz="4" w:space="0"/>
            </w:tcBorders>
            <w:noWrap w:val="0"/>
            <w:vAlign w:val="center"/>
          </w:tcPr>
          <w:p>
            <w:pPr>
              <w:jc w:val="center"/>
              <w:rPr>
                <w:rFonts w:hint="eastAsia" w:ascii="宋体" w:hAnsi="宋体" w:cs="宋体"/>
                <w:sz w:val="24"/>
                <w:highlight w:val="none"/>
              </w:rPr>
            </w:pPr>
          </w:p>
        </w:tc>
        <w:tc>
          <w:tcPr>
            <w:tcW w:w="898" w:type="dxa"/>
            <w:gridSpan w:val="2"/>
            <w:tcBorders>
              <w:top w:val="single" w:color="auto" w:sz="4" w:space="0"/>
              <w:left w:val="single" w:color="auto" w:sz="4" w:space="0"/>
              <w:bottom w:val="single" w:color="auto" w:sz="4" w:space="0"/>
            </w:tcBorders>
            <w:noWrap w:val="0"/>
            <w:vAlign w:val="center"/>
          </w:tcPr>
          <w:p>
            <w:pPr>
              <w:jc w:val="center"/>
              <w:rPr>
                <w:rFonts w:hint="eastAsia" w:ascii="宋体" w:hAnsi="宋体" w:cs="宋体"/>
                <w:sz w:val="24"/>
                <w:highlight w:val="none"/>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625" w:hRule="exact"/>
        </w:trPr>
        <w:tc>
          <w:tcPr>
            <w:tcW w:w="505" w:type="dxa"/>
            <w:vMerge w:val="continue"/>
            <w:tcBorders>
              <w:top w:val="single" w:color="auto" w:sz="4" w:space="0"/>
              <w:bottom w:val="single" w:color="auto" w:sz="4" w:space="0"/>
              <w:right w:val="single" w:color="auto" w:sz="4" w:space="0"/>
            </w:tcBorders>
            <w:noWrap w:val="0"/>
            <w:vAlign w:val="center"/>
          </w:tcPr>
          <w:p>
            <w:pPr>
              <w:jc w:val="center"/>
              <w:rPr>
                <w:rFonts w:hint="eastAsia" w:ascii="宋体" w:hAnsi="宋体" w:cs="宋体"/>
                <w:sz w:val="28"/>
                <w:szCs w:val="28"/>
                <w:highlight w:val="none"/>
              </w:rPr>
            </w:pPr>
          </w:p>
        </w:tc>
        <w:tc>
          <w:tcPr>
            <w:tcW w:w="2382" w:type="dxa"/>
            <w:gridSpan w:val="2"/>
            <w:tcBorders>
              <w:left w:val="single" w:color="auto" w:sz="4" w:space="0"/>
            </w:tcBorders>
            <w:noWrap w:val="0"/>
            <w:vAlign w:val="center"/>
          </w:tcPr>
          <w:p>
            <w:pPr>
              <w:jc w:val="center"/>
              <w:rPr>
                <w:rFonts w:hint="eastAsia" w:ascii="宋体" w:hAnsi="宋体" w:cs="宋体"/>
                <w:sz w:val="24"/>
                <w:highlight w:val="none"/>
              </w:rPr>
            </w:pPr>
            <w:r>
              <w:rPr>
                <w:rFonts w:hint="eastAsia" w:ascii="宋体" w:hAnsi="宋体" w:cs="宋体"/>
                <w:sz w:val="24"/>
                <w:highlight w:val="none"/>
              </w:rPr>
              <w:t>其他费用（元）</w:t>
            </w:r>
          </w:p>
        </w:tc>
        <w:tc>
          <w:tcPr>
            <w:tcW w:w="7294" w:type="dxa"/>
            <w:gridSpan w:val="7"/>
            <w:noWrap w:val="0"/>
            <w:vAlign w:val="center"/>
          </w:tcPr>
          <w:p>
            <w:pPr>
              <w:jc w:val="center"/>
              <w:rPr>
                <w:rFonts w:hint="eastAsia" w:ascii="宋体" w:hAnsi="宋体" w:cs="宋体"/>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8" w:type="dxa"/>
          <w:cantSplit/>
          <w:trHeight w:val="1110" w:hRule="atLeast"/>
        </w:trPr>
        <w:tc>
          <w:tcPr>
            <w:tcW w:w="505" w:type="dxa"/>
            <w:tcBorders>
              <w:top w:val="single" w:color="auto" w:sz="4" w:space="0"/>
            </w:tcBorders>
            <w:noWrap w:val="0"/>
            <w:vAlign w:val="center"/>
          </w:tcPr>
          <w:p>
            <w:pPr>
              <w:jc w:val="center"/>
              <w:rPr>
                <w:rFonts w:hint="eastAsia" w:ascii="宋体" w:hAnsi="宋体" w:cs="宋体"/>
                <w:spacing w:val="-20"/>
                <w:sz w:val="28"/>
                <w:szCs w:val="28"/>
                <w:highlight w:val="none"/>
              </w:rPr>
            </w:pPr>
            <w:r>
              <w:rPr>
                <w:rFonts w:hint="eastAsia" w:ascii="宋体" w:hAnsi="宋体" w:eastAsia="宋体" w:cs="宋体"/>
                <w:spacing w:val="-20"/>
                <w:sz w:val="24"/>
                <w:szCs w:val="24"/>
                <w:highlight w:val="none"/>
              </w:rPr>
              <w:t>投标</w:t>
            </w:r>
            <w:r>
              <w:rPr>
                <w:rFonts w:hint="eastAsia" w:ascii="宋体" w:hAnsi="宋体" w:cs="宋体"/>
                <w:spacing w:val="-20"/>
                <w:sz w:val="24"/>
                <w:szCs w:val="24"/>
                <w:highlight w:val="none"/>
              </w:rPr>
              <w:t>总报价</w:t>
            </w:r>
            <w:r>
              <w:rPr>
                <w:rFonts w:hint="eastAsia" w:ascii="宋体" w:hAnsi="宋体" w:cs="宋体"/>
                <w:sz w:val="24"/>
                <w:szCs w:val="24"/>
                <w:highlight w:val="none"/>
              </w:rPr>
              <w:t>（元）</w:t>
            </w:r>
          </w:p>
        </w:tc>
        <w:tc>
          <w:tcPr>
            <w:tcW w:w="997" w:type="dxa"/>
            <w:noWrap w:val="0"/>
            <w:vAlign w:val="center"/>
          </w:tcPr>
          <w:p>
            <w:pPr>
              <w:rPr>
                <w:rFonts w:hint="eastAsia" w:ascii="宋体" w:hAnsi="宋体" w:cs="宋体"/>
                <w:sz w:val="24"/>
                <w:highlight w:val="none"/>
              </w:rPr>
            </w:pPr>
          </w:p>
        </w:tc>
        <w:tc>
          <w:tcPr>
            <w:tcW w:w="8671" w:type="dxa"/>
            <w:gridSpan w:val="7"/>
            <w:noWrap w:val="0"/>
            <w:vAlign w:val="center"/>
          </w:tcPr>
          <w:p>
            <w:pPr>
              <w:rPr>
                <w:rFonts w:hint="eastAsia" w:ascii="宋体" w:hAnsi="宋体" w:cs="宋体"/>
                <w:sz w:val="24"/>
                <w:highlight w:val="none"/>
              </w:rPr>
            </w:pPr>
            <w:r>
              <w:rPr>
                <w:rFonts w:hint="eastAsia" w:ascii="宋体" w:hAnsi="宋体" w:cs="宋体"/>
                <w:sz w:val="24"/>
                <w:highlight w:val="none"/>
              </w:rPr>
              <w:t>大写：                                      （小写：          ）</w:t>
            </w:r>
          </w:p>
        </w:tc>
      </w:tr>
    </w:tbl>
    <w:p>
      <w:pPr>
        <w:pStyle w:val="36"/>
        <w:snapToGrid w:val="0"/>
        <w:spacing w:line="240" w:lineRule="auto"/>
        <w:rPr>
          <w:rFonts w:hint="eastAsia" w:hAnsi="宋体" w:cs="宋体"/>
          <w:b/>
          <w:szCs w:val="21"/>
          <w:highlight w:val="none"/>
        </w:rPr>
      </w:pPr>
      <w:r>
        <w:rPr>
          <w:rFonts w:hint="eastAsia" w:hAnsi="宋体" w:cs="宋体"/>
          <w:b/>
          <w:szCs w:val="21"/>
          <w:highlight w:val="none"/>
        </w:rPr>
        <w:t>注：1、本表投标总报价应与《投标报价一览表》中投标总报价相符。</w:t>
      </w:r>
    </w:p>
    <w:p>
      <w:pPr>
        <w:pStyle w:val="36"/>
        <w:snapToGrid w:val="0"/>
        <w:spacing w:line="240" w:lineRule="auto"/>
        <w:ind w:firstLine="480"/>
        <w:rPr>
          <w:rFonts w:hint="eastAsia" w:hAnsi="宋体" w:cs="宋体"/>
          <w:b/>
          <w:szCs w:val="21"/>
          <w:highlight w:val="none"/>
        </w:rPr>
      </w:pPr>
      <w:r>
        <w:rPr>
          <w:rFonts w:hint="eastAsia" w:hAnsi="宋体" w:cs="宋体"/>
          <w:b/>
          <w:szCs w:val="21"/>
          <w:highlight w:val="none"/>
        </w:rPr>
        <w:t>2、如上表中有关费用投标人免费提供，请注明“免费”字样。</w:t>
      </w:r>
    </w:p>
    <w:p>
      <w:pPr>
        <w:jc w:val="right"/>
        <w:rPr>
          <w:rFonts w:hint="eastAsia" w:ascii="宋体" w:hAnsi="宋体" w:cs="宋体"/>
          <w:sz w:val="28"/>
          <w:szCs w:val="28"/>
          <w:highlight w:val="none"/>
        </w:rPr>
      </w:pPr>
    </w:p>
    <w:p>
      <w:pPr>
        <w:ind w:firstLine="3240" w:firstLineChars="1350"/>
        <w:jc w:val="center"/>
        <w:rPr>
          <w:rFonts w:hint="eastAsia" w:ascii="宋体" w:hAnsi="宋体" w:cs="宋体"/>
          <w:sz w:val="24"/>
          <w:szCs w:val="24"/>
          <w:highlight w:val="none"/>
        </w:rPr>
      </w:pPr>
      <w:r>
        <w:rPr>
          <w:rFonts w:hint="eastAsia" w:ascii="宋体" w:hAnsi="宋体" w:cs="宋体"/>
          <w:sz w:val="24"/>
          <w:szCs w:val="24"/>
          <w:highlight w:val="none"/>
        </w:rPr>
        <w:t>投标人（盖章）：</w:t>
      </w:r>
    </w:p>
    <w:p>
      <w:pPr>
        <w:jc w:val="center"/>
        <w:rPr>
          <w:rFonts w:hint="eastAsia" w:ascii="宋体" w:hAnsi="宋体" w:cs="宋体"/>
          <w:sz w:val="24"/>
          <w:szCs w:val="24"/>
          <w:highlight w:val="none"/>
        </w:rPr>
      </w:pPr>
    </w:p>
    <w:p>
      <w:pPr>
        <w:ind w:firstLine="3240" w:firstLineChars="1350"/>
        <w:jc w:val="center"/>
        <w:rPr>
          <w:rFonts w:hint="eastAsia" w:ascii="宋体" w:hAnsi="宋体" w:cs="宋体"/>
          <w:sz w:val="24"/>
          <w:szCs w:val="24"/>
          <w:highlight w:val="none"/>
        </w:rPr>
      </w:pPr>
      <w:r>
        <w:rPr>
          <w:rFonts w:hint="eastAsia" w:ascii="宋体" w:hAnsi="宋体" w:cs="宋体"/>
          <w:sz w:val="24"/>
          <w:szCs w:val="24"/>
          <w:highlight w:val="none"/>
        </w:rPr>
        <w:t>法定代表人或授权代表（签字或盖章）：</w:t>
      </w:r>
    </w:p>
    <w:p>
      <w:pPr>
        <w:jc w:val="center"/>
        <w:rPr>
          <w:rFonts w:hint="eastAsia" w:ascii="宋体" w:hAnsi="宋体" w:cs="宋体"/>
          <w:sz w:val="24"/>
          <w:szCs w:val="24"/>
          <w:highlight w:val="none"/>
        </w:rPr>
      </w:pPr>
    </w:p>
    <w:p>
      <w:pPr>
        <w:shd w:val="clear" w:color="auto" w:fill="auto"/>
        <w:spacing w:beforeAutospacing="0" w:afterAutospacing="0" w:line="440" w:lineRule="exact"/>
        <w:jc w:val="center"/>
        <w:rPr>
          <w:rFonts w:hint="eastAsia" w:ascii="仿宋" w:hAnsi="仿宋" w:eastAsia="仿宋"/>
          <w:b/>
          <w:bCs/>
          <w:kern w:val="0"/>
          <w:sz w:val="24"/>
          <w:lang w:eastAsia="zh-CN"/>
        </w:rPr>
      </w:pPr>
      <w:r>
        <w:rPr>
          <w:rFonts w:hint="eastAsia" w:ascii="宋体" w:hAnsi="宋体" w:cs="宋体"/>
          <w:sz w:val="24"/>
          <w:szCs w:val="24"/>
          <w:highlight w:val="none"/>
          <w:lang w:val="en-US" w:eastAsia="zh-CN"/>
        </w:rPr>
        <w:t xml:space="preserve">                    </w:t>
      </w:r>
      <w:r>
        <w:rPr>
          <w:rFonts w:hint="eastAsia" w:ascii="宋体" w:hAnsi="宋体" w:cs="宋体"/>
          <w:sz w:val="24"/>
          <w:szCs w:val="24"/>
          <w:highlight w:val="none"/>
        </w:rPr>
        <w:t>日期：</w:t>
      </w:r>
      <w:r>
        <w:rPr>
          <w:rFonts w:hint="eastAsia" w:ascii="宋体" w:hAnsi="宋体" w:cs="宋体"/>
          <w:sz w:val="24"/>
          <w:szCs w:val="24"/>
          <w:highlight w:val="none"/>
          <w:u w:val="single"/>
        </w:rPr>
        <w:t xml:space="preserve">       </w:t>
      </w:r>
      <w:r>
        <w:rPr>
          <w:rFonts w:hint="eastAsia" w:ascii="宋体" w:hAnsi="宋体" w:cs="宋体"/>
          <w:sz w:val="24"/>
          <w:szCs w:val="24"/>
          <w:highlight w:val="none"/>
        </w:rPr>
        <w:t>年</w:t>
      </w:r>
      <w:r>
        <w:rPr>
          <w:rFonts w:hint="eastAsia" w:ascii="宋体" w:hAnsi="宋体" w:cs="宋体"/>
          <w:sz w:val="24"/>
          <w:szCs w:val="24"/>
          <w:highlight w:val="none"/>
          <w:u w:val="single"/>
        </w:rPr>
        <w:t xml:space="preserve">     </w:t>
      </w:r>
      <w:r>
        <w:rPr>
          <w:rFonts w:hint="eastAsia" w:ascii="宋体" w:hAnsi="宋体" w:cs="宋体"/>
          <w:sz w:val="24"/>
          <w:szCs w:val="24"/>
          <w:highlight w:val="none"/>
        </w:rPr>
        <w:t>月</w:t>
      </w:r>
      <w:r>
        <w:rPr>
          <w:rFonts w:hint="eastAsia" w:ascii="宋体" w:hAnsi="宋体" w:cs="宋体"/>
          <w:sz w:val="24"/>
          <w:szCs w:val="24"/>
          <w:highlight w:val="none"/>
          <w:u w:val="single"/>
        </w:rPr>
        <w:t xml:space="preserve">      </w:t>
      </w:r>
      <w:r>
        <w:rPr>
          <w:rFonts w:hint="eastAsia" w:ascii="宋体" w:hAnsi="宋体" w:cs="宋体"/>
          <w:sz w:val="24"/>
          <w:szCs w:val="24"/>
          <w:highlight w:val="none"/>
        </w:rPr>
        <w:t>日</w:t>
      </w:r>
    </w:p>
    <w:p>
      <w:pPr>
        <w:shd w:val="clear" w:color="auto" w:fill="auto"/>
        <w:spacing w:beforeAutospacing="0" w:afterAutospacing="0" w:line="440" w:lineRule="exact"/>
        <w:rPr>
          <w:rFonts w:hint="eastAsia" w:ascii="仿宋" w:hAnsi="仿宋" w:eastAsia="仿宋"/>
          <w:b/>
          <w:bCs/>
          <w:kern w:val="0"/>
          <w:sz w:val="24"/>
        </w:rPr>
      </w:pPr>
    </w:p>
    <w:p>
      <w:pPr>
        <w:shd w:val="clear" w:color="auto" w:fill="auto"/>
        <w:spacing w:beforeAutospacing="0" w:afterAutospacing="0" w:line="440" w:lineRule="exact"/>
        <w:rPr>
          <w:rFonts w:hint="eastAsia" w:ascii="仿宋" w:hAnsi="仿宋" w:eastAsia="仿宋"/>
          <w:b/>
          <w:bCs/>
          <w:kern w:val="0"/>
          <w:sz w:val="24"/>
        </w:rPr>
      </w:pPr>
    </w:p>
    <w:p>
      <w:pPr>
        <w:shd w:val="clear" w:color="auto" w:fill="auto"/>
        <w:spacing w:beforeAutospacing="0" w:afterAutospacing="0" w:line="440" w:lineRule="exact"/>
        <w:rPr>
          <w:rFonts w:hint="eastAsia" w:ascii="仿宋" w:hAnsi="仿宋" w:eastAsia="仿宋"/>
        </w:rPr>
      </w:pPr>
      <w:r>
        <w:rPr>
          <w:rFonts w:hint="eastAsia" w:ascii="仿宋" w:hAnsi="仿宋" w:eastAsia="仿宋"/>
          <w:b/>
          <w:bCs/>
          <w:kern w:val="0"/>
          <w:sz w:val="24"/>
          <w:lang w:val="en-US" w:eastAsia="zh-CN"/>
        </w:rPr>
        <w:t>附件十八、</w:t>
      </w:r>
      <w:r>
        <w:rPr>
          <w:rFonts w:hint="eastAsia" w:ascii="仿宋" w:hAnsi="仿宋" w:eastAsia="仿宋"/>
          <w:b/>
          <w:bCs/>
          <w:kern w:val="0"/>
          <w:sz w:val="24"/>
        </w:rPr>
        <w:t>供应商认为有必要提供的声明及文件资料</w:t>
      </w:r>
    </w:p>
    <w:p>
      <w:pPr>
        <w:pStyle w:val="739"/>
        <w:shd w:val="clear" w:color="auto" w:fill="auto"/>
        <w:adjustRightInd w:val="0"/>
        <w:snapToGrid w:val="0"/>
        <w:spacing w:beforeAutospacing="0" w:afterAutospacing="0" w:line="500" w:lineRule="exact"/>
        <w:rPr>
          <w:rFonts w:hint="eastAsia" w:ascii="仿宋" w:hAnsi="仿宋" w:eastAsia="仿宋"/>
          <w:sz w:val="28"/>
          <w:szCs w:val="28"/>
        </w:rPr>
      </w:pPr>
    </w:p>
    <w:sectPr>
      <w:footerReference r:id="rId6" w:type="first"/>
      <w:headerReference r:id="rId4" w:type="default"/>
      <w:footerReference r:id="rId5" w:type="default"/>
      <w:pgSz w:w="11906" w:h="16838"/>
      <w:pgMar w:top="1134" w:right="1134" w:bottom="1134" w:left="1134" w:header="703" w:footer="851" w:gutter="0"/>
      <w:pgBorders>
        <w:top w:val="none" w:sz="0" w:space="0"/>
        <w:left w:val="none" w:sz="0" w:space="0"/>
        <w:bottom w:val="none" w:sz="0" w:space="0"/>
        <w:right w:val="none" w:sz="0" w:space="0"/>
      </w:pgBorders>
      <w:pgNumType w:fmt="decimal"/>
      <w:cols w:space="720" w:num="1"/>
      <w:docGrid w:type="lines" w:linePitch="314"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Unicode MS">
    <w:altName w:val="宋体"/>
    <w:panose1 w:val="020B0604020202020204"/>
    <w:charset w:val="86"/>
    <w:family w:val="swiss"/>
    <w:pitch w:val="default"/>
    <w:sig w:usb0="00000000" w:usb1="00000000" w:usb2="0000003F" w:usb3="00000000" w:csb0="603F01FF" w:csb1="FFFF0000"/>
  </w:font>
  <w:font w:name="Cambria">
    <w:panose1 w:val="02040503050406030204"/>
    <w:charset w:val="00"/>
    <w:family w:val="roman"/>
    <w:pitch w:val="default"/>
    <w:sig w:usb0="E00006FF" w:usb1="420024FF" w:usb2="02000000" w:usb3="00000000" w:csb0="2000019F" w:csb1="00000000"/>
  </w:font>
  <w:font w:name="FangSong_GB2312">
    <w:altName w:val="仿宋"/>
    <w:panose1 w:val="00000000000000000000"/>
    <w:charset w:val="86"/>
    <w:family w:val="modern"/>
    <w:pitch w:val="default"/>
    <w:sig w:usb0="00000000" w:usb1="00000000" w:usb2="00000016" w:usb3="00000000" w:csb0="00040001" w:csb1="00000000"/>
  </w:font>
  <w:font w:name="魏碑体">
    <w:altName w:val="宋体"/>
    <w:panose1 w:val="00000000000000000000"/>
    <w:charset w:val="86"/>
    <w:family w:val="auto"/>
    <w:pitch w:val="default"/>
    <w:sig w:usb0="00000000" w:usb1="00000000" w:usb2="00000010" w:usb3="00000000" w:csb0="00040000" w:csb1="00000000"/>
  </w:font>
  <w:font w:name="幼圆">
    <w:panose1 w:val="02010509060101010101"/>
    <w:charset w:val="86"/>
    <w:family w:val="modern"/>
    <w:pitch w:val="default"/>
    <w:sig w:usb0="00000001" w:usb1="080E0000" w:usb2="00000000" w:usb3="00000000" w:csb0="00040000" w:csb1="00000000"/>
  </w:font>
  <w:font w:name="Tahoma">
    <w:panose1 w:val="020B0604030504040204"/>
    <w:charset w:val="00"/>
    <w:family w:val="swiss"/>
    <w:pitch w:val="default"/>
    <w:sig w:usb0="E1002EFF" w:usb1="C000605B" w:usb2="00000029" w:usb3="00000000" w:csb0="200101FF" w:csb1="20280000"/>
  </w:font>
  <w:font w:name="楷体_GB2312">
    <w:altName w:val="楷体"/>
    <w:panose1 w:val="02010609030101010101"/>
    <w:charset w:val="86"/>
    <w:family w:val="modern"/>
    <w:pitch w:val="default"/>
    <w:sig w:usb0="00000000" w:usb1="00000000" w:usb2="00000000" w:usb3="00000000" w:csb0="00040000" w:csb1="00000000"/>
  </w:font>
  <w:font w:name="Verdana">
    <w:panose1 w:val="020B0604030504040204"/>
    <w:charset w:val="00"/>
    <w:family w:val="swiss"/>
    <w:pitch w:val="default"/>
    <w:sig w:usb0="A00006FF" w:usb1="4000205B" w:usb2="00000010" w:usb3="00000000" w:csb0="2000019F" w:csb1="00000000"/>
  </w:font>
  <w:font w:name="Book Antiqua">
    <w:panose1 w:val="02040602050305030304"/>
    <w:charset w:val="00"/>
    <w:family w:val="roman"/>
    <w:pitch w:val="default"/>
    <w:sig w:usb0="00000287" w:usb1="00000000" w:usb2="00000000" w:usb3="00000000" w:csb0="2000009F" w:csb1="DFD70000"/>
  </w:font>
  <w:font w:name="ˎ̥">
    <w:altName w:val="Times New Roman"/>
    <w:panose1 w:val="00000000000000000000"/>
    <w:charset w:val="00"/>
    <w:family w:val="roman"/>
    <w:pitch w:val="default"/>
    <w:sig w:usb0="00000000" w:usb1="00000000" w:usb2="00000000" w:usb3="00000000" w:csb0="00040001" w:csb1="00000000"/>
  </w:font>
  <w:font w:name="长城仿宋">
    <w:altName w:val="仿宋"/>
    <w:panose1 w:val="00000000000000000000"/>
    <w:charset w:val="86"/>
    <w:family w:val="auto"/>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MingLiU">
    <w:altName w:val="PMingLiU-ExtB"/>
    <w:panose1 w:val="02020509000000000000"/>
    <w:charset w:val="88"/>
    <w:family w:val="modern"/>
    <w:pitch w:val="default"/>
    <w:sig w:usb0="00000000" w:usb1="00000000" w:usb2="00000016" w:usb3="00000000" w:csb0="00100001" w:csb1="00000000"/>
  </w:font>
  <w:font w:name="微软雅黑">
    <w:panose1 w:val="020B0503020204020204"/>
    <w:charset w:val="86"/>
    <w:family w:val="swiss"/>
    <w:pitch w:val="default"/>
    <w:sig w:usb0="80000287" w:usb1="2ACF3C50" w:usb2="00000016" w:usb3="00000000" w:csb0="0004001F" w:csb1="00000000"/>
  </w:font>
  <w:font w:name=".a..DD..">
    <w:altName w:val="宋体"/>
    <w:panose1 w:val="00000000000000000000"/>
    <w:charset w:val="86"/>
    <w:family w:val="auto"/>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Angsana New">
    <w:altName w:val="Times New Roman"/>
    <w:panose1 w:val="02020603050405020304"/>
    <w:charset w:val="00"/>
    <w:family w:val="roman"/>
    <w:pitch w:val="default"/>
    <w:sig w:usb0="00000000" w:usb1="00000000" w:usb2="00000000" w:usb3="00000000" w:csb0="00010001" w:csb1="00000000"/>
  </w:font>
  <w:font w:name="Geneva">
    <w:altName w:val="Arial"/>
    <w:panose1 w:val="020B0503030404040204"/>
    <w:charset w:val="00"/>
    <w:family w:val="auto"/>
    <w:pitch w:val="default"/>
    <w:sig w:usb0="00000000" w:usb1="00000000" w:usb2="00000000" w:usb3="00000000" w:csb0="00000000" w:csb1="00000000"/>
  </w:font>
  <w:font w:name="方正小标宋简体">
    <w:altName w:val="黑体"/>
    <w:panose1 w:val="02000000000000000000"/>
    <w:charset w:val="86"/>
    <w:family w:val="auto"/>
    <w:pitch w:val="default"/>
    <w:sig w:usb0="00000000" w:usb1="00000000" w:usb2="00000000" w:usb3="00000000" w:csb0="00040000" w:csb1="00000000"/>
  </w:font>
  <w:font w:name="Times">
    <w:altName w:val="Times New Roman"/>
    <w:panose1 w:val="02020603050405020304"/>
    <w:charset w:val="00"/>
    <w:family w:val="roman"/>
    <w:pitch w:val="default"/>
    <w:sig w:usb0="00000000" w:usb1="00000000" w:usb2="00000009" w:usb3="00000000" w:csb0="000001FF" w:csb1="00000000"/>
  </w:font>
  <w:font w:name="文鼎粗黑">
    <w:altName w:val="黑体"/>
    <w:panose1 w:val="00000000000000000000"/>
    <w:charset w:val="86"/>
    <w:family w:val="auto"/>
    <w:pitch w:val="default"/>
    <w:sig w:usb0="00000000" w:usb1="00000000" w:usb2="00000010" w:usb3="00000000" w:csb0="00040000" w:csb1="00000000"/>
  </w:font>
  <w:font w:name="Tms Rmn">
    <w:altName w:val="Segoe Print"/>
    <w:panose1 w:val="02020603040505020304"/>
    <w:charset w:val="00"/>
    <w:family w:val="roman"/>
    <w:pitch w:val="default"/>
    <w:sig w:usb0="00000000" w:usb1="00000000" w:usb2="00000000" w:usb3="00000000" w:csb0="00000001" w:csb1="00000000"/>
  </w:font>
  <w:font w:name="Arial Black">
    <w:panose1 w:val="020B0A04020102020204"/>
    <w:charset w:val="00"/>
    <w:family w:val="swiss"/>
    <w:pitch w:val="default"/>
    <w:sig w:usb0="A00002AF" w:usb1="400078FB" w:usb2="00000000" w:usb3="00000000" w:csb0="6000009F" w:csb1="DFD70000"/>
  </w:font>
  <w:font w:name="华文新魏">
    <w:panose1 w:val="02010800040101010101"/>
    <w:charset w:val="86"/>
    <w:family w:val="auto"/>
    <w:pitch w:val="default"/>
    <w:sig w:usb0="00000001" w:usb1="080F0000" w:usb2="00000000" w:usb3="00000000" w:csb0="00040000" w:csb1="00000000"/>
  </w:font>
  <w:font w:name="方正仿宋_GBK">
    <w:altName w:val="微软雅黑"/>
    <w:panose1 w:val="03000509000000000000"/>
    <w:charset w:val="86"/>
    <w:family w:val="auto"/>
    <w:pitch w:val="default"/>
    <w:sig w:usb0="00000000" w:usb1="00000000" w:usb2="00000000" w:usb3="00000000" w:csb0="00040000" w:csb1="00000000"/>
  </w:font>
  <w:font w:name="方正小标宋_GBK">
    <w:altName w:val="微软雅黑"/>
    <w:panose1 w:val="03000509000000000000"/>
    <w:charset w:val="86"/>
    <w:family w:val="auto"/>
    <w:pitch w:val="default"/>
    <w:sig w:usb0="00000000" w:usb1="00000000" w:usb2="00000000" w:usb3="00000000" w:csb0="00040000" w:csb1="00000000"/>
  </w:font>
  <w:font w:name="仿宋_GB2312">
    <w:altName w:val="仿宋"/>
    <w:panose1 w:val="02010609030101010101"/>
    <w:charset w:val="86"/>
    <w:family w:val="auto"/>
    <w:pitch w:val="default"/>
    <w:sig w:usb0="00000000" w:usb1="00000000" w:usb2="00000000" w:usb3="00000000" w:csb0="00040000" w:csb1="00000000"/>
  </w:font>
  <w:font w:name="PMingLiU-ExtB">
    <w:panose1 w:val="02020500000000000000"/>
    <w:charset w:val="88"/>
    <w:family w:val="auto"/>
    <w:pitch w:val="default"/>
    <w:sig w:usb0="8000002F" w:usb1="02000008" w:usb2="00000000" w:usb3="00000000" w:csb0="00100001" w:csb1="0000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beforeAutospacing="0" w:afterAutospacing="0" w:line="196" w:lineRule="auto"/>
      <w:ind w:left="4786"/>
      <w:rPr>
        <w:rFonts w:hint="default" w:ascii="Times New Roman" w:hAnsi="Times New Roman" w:eastAsia="宋体" w:cs="Times New Roman"/>
        <w:sz w:val="17"/>
        <w:szCs w:val="17"/>
        <w:lang w:val="en-US" w:eastAsia="zh-CN"/>
      </w:rPr>
    </w:pPr>
    <w:r>
      <w:rPr>
        <w:sz w:val="17"/>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41"/>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pPr>
                      <w:pStyle w:val="41"/>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beforeAutospacing="0" w:afterAutospacing="0" w:line="196" w:lineRule="auto"/>
      <w:ind w:left="4786"/>
      <w:rPr>
        <w:rFonts w:ascii="Times New Roman" w:hAnsi="Times New Roman" w:eastAsia="Times New Roman" w:cs="Times New Roman"/>
        <w:sz w:val="17"/>
        <w:szCs w:val="17"/>
      </w:rPr>
    </w:pPr>
    <w:r>
      <w:rPr>
        <w:sz w:val="17"/>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41"/>
                          </w:pPr>
                          <w:r>
                            <w:fldChar w:fldCharType="begin"/>
                          </w:r>
                          <w:r>
                            <w:instrText xml:space="preserve"> PAGE  \* MERGEFORMAT </w:instrText>
                          </w:r>
                          <w:r>
                            <w:fldChar w:fldCharType="separate"/>
                          </w:r>
                          <w:r>
                            <w:t>59</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v:fill on="f" focussize="0,0"/>
              <v:stroke on="f" weight="0.5pt"/>
              <v:imagedata o:title=""/>
              <o:lock v:ext="edit" aspectratio="f"/>
              <v:textbox inset="0mm,0mm,0mm,0mm" style="mso-fit-shape-to-text:t;">
                <w:txbxContent>
                  <w:p>
                    <w:pPr>
                      <w:pStyle w:val="41"/>
                    </w:pPr>
                    <w:r>
                      <w:fldChar w:fldCharType="begin"/>
                    </w:r>
                    <w:r>
                      <w:instrText xml:space="preserve"> PAGE  \* MERGEFORMAT </w:instrText>
                    </w:r>
                    <w:r>
                      <w:fldChar w:fldCharType="separate"/>
                    </w:r>
                    <w:r>
                      <w:t>59</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1"/>
      <w:jc w:val="center"/>
    </w:pPr>
    <w:r>
      <w:fldChar w:fldCharType="begin"/>
    </w:r>
    <w:r>
      <w:instrText xml:space="preserve">PAGE   \* MERGEFORMAT</w:instrText>
    </w:r>
    <w:r>
      <w:fldChar w:fldCharType="separate"/>
    </w:r>
    <w:r>
      <w:rPr>
        <w:lang w:val="zh-CN"/>
      </w:rPr>
      <w:t>2</w:t>
    </w:r>
    <w:r>
      <w:rPr>
        <w:lang w:val="zh-CN"/>
      </w:rPr>
      <w:fldChar w:fldCharType="end"/>
    </w:r>
  </w:p>
  <w:p>
    <w:pPr>
      <w:ind w:right="359" w:rightChars="171" w:firstLine="525" w:firstLineChars="250"/>
      <w:jc w:val="left"/>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2"/>
      <w:pBdr>
        <w:bottom w:val="none" w:color="auto" w:sz="0" w:space="0"/>
      </w:pBdr>
      <w:jc w:val="left"/>
      <w:rPr>
        <w:rFonts w:ascii="仿宋" w:hAnsi="仿宋" w:eastAsia="仿宋"/>
        <w:b/>
        <w:i/>
        <w:spacing w:val="-10"/>
      </w:rPr>
    </w:pPr>
    <w:r>
      <w:rPr>
        <w:rFonts w:hint="eastAsia" w:ascii="仿宋" w:hAnsi="仿宋" w:eastAsia="仿宋"/>
        <w:b/>
        <w:i/>
        <w:spacing w:val="-10"/>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EF8ABE3"/>
    <w:multiLevelType w:val="singleLevel"/>
    <w:tmpl w:val="FEF8ABE3"/>
    <w:lvl w:ilvl="0" w:tentative="0">
      <w:start w:val="4"/>
      <w:numFmt w:val="chineseCounting"/>
      <w:suff w:val="space"/>
      <w:lvlText w:val="第%1章"/>
      <w:lvlJc w:val="left"/>
      <w:rPr>
        <w:rFonts w:hint="eastAsia"/>
      </w:rPr>
    </w:lvl>
  </w:abstractNum>
  <w:abstractNum w:abstractNumId="1">
    <w:nsid w:val="0EDB2900"/>
    <w:multiLevelType w:val="multilevel"/>
    <w:tmpl w:val="0EDB2900"/>
    <w:lvl w:ilvl="0" w:tentative="0">
      <w:start w:val="1"/>
      <w:numFmt w:val="bullet"/>
      <w:pStyle w:val="536"/>
      <w:lvlText w:val="−"/>
      <w:lvlJc w:val="left"/>
      <w:pPr>
        <w:tabs>
          <w:tab w:val="left" w:pos="2409"/>
        </w:tabs>
        <w:ind w:left="2410" w:hanging="284"/>
      </w:pPr>
      <w:rPr>
        <w:rFonts w:hint="default" w:ascii="Times New Roman" w:hAnsi="Times New Roman" w:cs="Times New Roman"/>
        <w:sz w:val="16"/>
        <w:szCs w:val="16"/>
      </w:rPr>
    </w:lvl>
    <w:lvl w:ilvl="1" w:tentative="0">
      <w:start w:val="1"/>
      <w:numFmt w:val="bullet"/>
      <w:lvlText w:val=""/>
      <w:lvlJc w:val="left"/>
      <w:pPr>
        <w:tabs>
          <w:tab w:val="left" w:pos="840"/>
        </w:tabs>
        <w:ind w:left="840" w:hanging="420"/>
      </w:pPr>
      <w:rPr>
        <w:rFonts w:hint="default" w:ascii="Wingdings" w:hAnsi="Wingdings" w:cs="Wingdings"/>
      </w:rPr>
    </w:lvl>
    <w:lvl w:ilvl="2" w:tentative="0">
      <w:start w:val="1"/>
      <w:numFmt w:val="bullet"/>
      <w:lvlText w:val=""/>
      <w:lvlJc w:val="left"/>
      <w:pPr>
        <w:tabs>
          <w:tab w:val="left" w:pos="1260"/>
        </w:tabs>
        <w:ind w:left="1260" w:hanging="420"/>
      </w:pPr>
      <w:rPr>
        <w:rFonts w:hint="default" w:ascii="Wingdings" w:hAnsi="Wingdings" w:cs="Wingdings"/>
      </w:rPr>
    </w:lvl>
    <w:lvl w:ilvl="3" w:tentative="0">
      <w:start w:val="1"/>
      <w:numFmt w:val="bullet"/>
      <w:lvlText w:val=""/>
      <w:lvlJc w:val="left"/>
      <w:pPr>
        <w:tabs>
          <w:tab w:val="left" w:pos="1680"/>
        </w:tabs>
        <w:ind w:left="1680" w:hanging="420"/>
      </w:pPr>
      <w:rPr>
        <w:rFonts w:hint="default" w:ascii="Wingdings" w:hAnsi="Wingdings" w:cs="Wingdings"/>
      </w:rPr>
    </w:lvl>
    <w:lvl w:ilvl="4" w:tentative="0">
      <w:start w:val="1"/>
      <w:numFmt w:val="bullet"/>
      <w:lvlText w:val=""/>
      <w:lvlJc w:val="left"/>
      <w:pPr>
        <w:tabs>
          <w:tab w:val="left" w:pos="2100"/>
        </w:tabs>
        <w:ind w:left="2100" w:hanging="420"/>
      </w:pPr>
      <w:rPr>
        <w:rFonts w:hint="default" w:ascii="Wingdings" w:hAnsi="Wingdings" w:cs="Wingdings"/>
      </w:rPr>
    </w:lvl>
    <w:lvl w:ilvl="5" w:tentative="0">
      <w:start w:val="1"/>
      <w:numFmt w:val="bullet"/>
      <w:lvlText w:val=""/>
      <w:lvlJc w:val="left"/>
      <w:pPr>
        <w:tabs>
          <w:tab w:val="left" w:pos="2520"/>
        </w:tabs>
        <w:ind w:left="2520" w:hanging="420"/>
      </w:pPr>
      <w:rPr>
        <w:rFonts w:hint="default" w:ascii="Wingdings" w:hAnsi="Wingdings" w:cs="Wingdings"/>
      </w:rPr>
    </w:lvl>
    <w:lvl w:ilvl="6" w:tentative="0">
      <w:start w:val="1"/>
      <w:numFmt w:val="bullet"/>
      <w:lvlText w:val=""/>
      <w:lvlJc w:val="left"/>
      <w:pPr>
        <w:tabs>
          <w:tab w:val="left" w:pos="2940"/>
        </w:tabs>
        <w:ind w:left="2940" w:hanging="420"/>
      </w:pPr>
      <w:rPr>
        <w:rFonts w:hint="default" w:ascii="Wingdings" w:hAnsi="Wingdings" w:cs="Wingdings"/>
      </w:rPr>
    </w:lvl>
    <w:lvl w:ilvl="7" w:tentative="0">
      <w:start w:val="1"/>
      <w:numFmt w:val="bullet"/>
      <w:lvlText w:val=""/>
      <w:lvlJc w:val="left"/>
      <w:pPr>
        <w:tabs>
          <w:tab w:val="left" w:pos="3360"/>
        </w:tabs>
        <w:ind w:left="3360" w:hanging="420"/>
      </w:pPr>
      <w:rPr>
        <w:rFonts w:hint="default" w:ascii="Wingdings" w:hAnsi="Wingdings" w:cs="Wingdings"/>
      </w:rPr>
    </w:lvl>
    <w:lvl w:ilvl="8" w:tentative="0">
      <w:start w:val="1"/>
      <w:numFmt w:val="bullet"/>
      <w:lvlText w:val=""/>
      <w:lvlJc w:val="left"/>
      <w:pPr>
        <w:tabs>
          <w:tab w:val="left" w:pos="3780"/>
        </w:tabs>
        <w:ind w:left="3780" w:hanging="420"/>
      </w:pPr>
      <w:rPr>
        <w:rFonts w:hint="default" w:ascii="Wingdings" w:hAnsi="Wingdings" w:cs="Wingdings"/>
      </w:rPr>
    </w:lvl>
  </w:abstractNum>
  <w:abstractNum w:abstractNumId="2">
    <w:nsid w:val="11BF6E1B"/>
    <w:multiLevelType w:val="multilevel"/>
    <w:tmpl w:val="11BF6E1B"/>
    <w:lvl w:ilvl="0" w:tentative="0">
      <w:start w:val="1"/>
      <w:numFmt w:val="decimal"/>
      <w:pStyle w:val="185"/>
      <w:lvlText w:val="(%1)"/>
      <w:lvlJc w:val="left"/>
      <w:pPr>
        <w:ind w:left="510" w:hanging="420"/>
      </w:pPr>
      <w:rPr>
        <w:rFonts w:hint="default" w:ascii="Times New Roman" w:hAnsi="Times New Roman" w:cs="Times New Roman"/>
        <w:sz w:val="24"/>
        <w:szCs w:val="24"/>
      </w:rPr>
    </w:lvl>
    <w:lvl w:ilvl="1" w:tentative="0">
      <w:start w:val="1"/>
      <w:numFmt w:val="lowerLetter"/>
      <w:lvlText w:val="%2)"/>
      <w:lvlJc w:val="left"/>
      <w:pPr>
        <w:ind w:left="930" w:hanging="420"/>
      </w:pPr>
    </w:lvl>
    <w:lvl w:ilvl="2" w:tentative="0">
      <w:start w:val="1"/>
      <w:numFmt w:val="lowerRoman"/>
      <w:lvlText w:val="%3."/>
      <w:lvlJc w:val="right"/>
      <w:pPr>
        <w:ind w:left="1350" w:hanging="420"/>
      </w:pPr>
    </w:lvl>
    <w:lvl w:ilvl="3" w:tentative="0">
      <w:start w:val="1"/>
      <w:numFmt w:val="decimal"/>
      <w:lvlText w:val="%4."/>
      <w:lvlJc w:val="left"/>
      <w:pPr>
        <w:ind w:left="1770" w:hanging="420"/>
      </w:pPr>
    </w:lvl>
    <w:lvl w:ilvl="4" w:tentative="0">
      <w:start w:val="1"/>
      <w:numFmt w:val="lowerLetter"/>
      <w:lvlText w:val="%5)"/>
      <w:lvlJc w:val="left"/>
      <w:pPr>
        <w:ind w:left="2190" w:hanging="420"/>
      </w:pPr>
    </w:lvl>
    <w:lvl w:ilvl="5" w:tentative="0">
      <w:start w:val="1"/>
      <w:numFmt w:val="lowerRoman"/>
      <w:lvlText w:val="%6."/>
      <w:lvlJc w:val="right"/>
      <w:pPr>
        <w:ind w:left="2610" w:hanging="420"/>
      </w:pPr>
    </w:lvl>
    <w:lvl w:ilvl="6" w:tentative="0">
      <w:start w:val="1"/>
      <w:numFmt w:val="decimal"/>
      <w:lvlText w:val="%7."/>
      <w:lvlJc w:val="left"/>
      <w:pPr>
        <w:ind w:left="3030" w:hanging="420"/>
      </w:pPr>
    </w:lvl>
    <w:lvl w:ilvl="7" w:tentative="0">
      <w:start w:val="1"/>
      <w:numFmt w:val="lowerLetter"/>
      <w:lvlText w:val="%8)"/>
      <w:lvlJc w:val="left"/>
      <w:pPr>
        <w:ind w:left="3450" w:hanging="420"/>
      </w:pPr>
    </w:lvl>
    <w:lvl w:ilvl="8" w:tentative="0">
      <w:start w:val="1"/>
      <w:numFmt w:val="lowerRoman"/>
      <w:lvlText w:val="%9."/>
      <w:lvlJc w:val="right"/>
      <w:pPr>
        <w:ind w:left="3870" w:hanging="420"/>
      </w:pPr>
    </w:lvl>
  </w:abstractNum>
  <w:abstractNum w:abstractNumId="3">
    <w:nsid w:val="13F60562"/>
    <w:multiLevelType w:val="multilevel"/>
    <w:tmpl w:val="13F60562"/>
    <w:lvl w:ilvl="0" w:tentative="0">
      <w:start w:val="1"/>
      <w:numFmt w:val="decimal"/>
      <w:lvlText w:val="%1　"/>
      <w:lvlJc w:val="left"/>
      <w:pPr>
        <w:tabs>
          <w:tab w:val="left" w:pos="1733"/>
        </w:tabs>
        <w:ind w:left="1620" w:firstLine="0"/>
      </w:pPr>
      <w:rPr>
        <w:rFonts w:hint="eastAsia" w:cs="Times New Roman"/>
      </w:rPr>
    </w:lvl>
    <w:lvl w:ilvl="1" w:tentative="0">
      <w:start w:val="1"/>
      <w:numFmt w:val="decimal"/>
      <w:lvlText w:val="%1.%2　"/>
      <w:lvlJc w:val="left"/>
      <w:pPr>
        <w:tabs>
          <w:tab w:val="left" w:pos="767"/>
        </w:tabs>
        <w:ind w:left="767" w:hanging="227"/>
      </w:pPr>
      <w:rPr>
        <w:rFonts w:hint="default" w:ascii="Times New Roman" w:hAnsi="Times New Roman" w:eastAsia="宋体" w:cs="Times New Roman"/>
        <w:b/>
        <w:i w:val="0"/>
        <w:sz w:val="30"/>
        <w:szCs w:val="30"/>
      </w:rPr>
    </w:lvl>
    <w:lvl w:ilvl="2" w:tentative="0">
      <w:start w:val="1"/>
      <w:numFmt w:val="decimal"/>
      <w:lvlText w:val="%1.%2.%3　"/>
      <w:lvlJc w:val="left"/>
      <w:pPr>
        <w:tabs>
          <w:tab w:val="left" w:pos="709"/>
        </w:tabs>
        <w:ind w:left="709" w:hanging="709"/>
      </w:pPr>
      <w:rPr>
        <w:rFonts w:hint="eastAsia" w:cs="Times New Roman"/>
        <w:sz w:val="28"/>
        <w:szCs w:val="28"/>
      </w:rPr>
    </w:lvl>
    <w:lvl w:ilvl="3" w:tentative="0">
      <w:start w:val="0"/>
      <w:numFmt w:val="decimal"/>
      <w:pStyle w:val="377"/>
      <w:lvlText w:val="%42.1.1.3"/>
      <w:lvlJc w:val="left"/>
      <w:pPr>
        <w:tabs>
          <w:tab w:val="left" w:pos="851"/>
        </w:tabs>
        <w:ind w:left="851" w:hanging="851"/>
      </w:pPr>
      <w:rPr>
        <w:rFonts w:hint="eastAsia" w:cs="Times New Roman"/>
      </w:rPr>
    </w:lvl>
    <w:lvl w:ilvl="4" w:tentative="0">
      <w:start w:val="0"/>
      <w:numFmt w:val="decimal"/>
      <w:lvlText w:val="%1.%2.%3.%4.%5."/>
      <w:lvlJc w:val="left"/>
      <w:pPr>
        <w:tabs>
          <w:tab w:val="left" w:pos="992"/>
        </w:tabs>
        <w:ind w:left="992" w:hanging="992"/>
      </w:pPr>
      <w:rPr>
        <w:rFonts w:hint="eastAsia" w:cs="Times New Roman"/>
      </w:rPr>
    </w:lvl>
    <w:lvl w:ilvl="5" w:tentative="0">
      <w:start w:val="0"/>
      <w:numFmt w:val="decimal"/>
      <w:lvlText w:val="%1.%2.%3.%4.%5.%6."/>
      <w:lvlJc w:val="left"/>
      <w:pPr>
        <w:tabs>
          <w:tab w:val="left" w:pos="1134"/>
        </w:tabs>
        <w:ind w:left="1134" w:hanging="1134"/>
      </w:pPr>
      <w:rPr>
        <w:rFonts w:hint="eastAsia" w:cs="Times New Roman"/>
      </w:rPr>
    </w:lvl>
    <w:lvl w:ilvl="6" w:tentative="0">
      <w:start w:val="0"/>
      <w:numFmt w:val="decimal"/>
      <w:lvlText w:val="%1.%2.%3.%4.%5.%6.%7."/>
      <w:lvlJc w:val="left"/>
      <w:pPr>
        <w:tabs>
          <w:tab w:val="left" w:pos="1276"/>
        </w:tabs>
        <w:ind w:left="1276" w:hanging="1276"/>
      </w:pPr>
      <w:rPr>
        <w:rFonts w:hint="eastAsia" w:cs="Times New Roman"/>
      </w:rPr>
    </w:lvl>
    <w:lvl w:ilvl="7" w:tentative="0">
      <w:start w:val="0"/>
      <w:numFmt w:val="decimal"/>
      <w:lvlText w:val="%1.%2.%3.%4.%5.%6.%7.%8."/>
      <w:lvlJc w:val="left"/>
      <w:pPr>
        <w:tabs>
          <w:tab w:val="left" w:pos="1418"/>
        </w:tabs>
        <w:ind w:left="1418" w:hanging="1418"/>
      </w:pPr>
      <w:rPr>
        <w:rFonts w:hint="eastAsia" w:cs="Times New Roman"/>
      </w:rPr>
    </w:lvl>
    <w:lvl w:ilvl="8" w:tentative="0">
      <w:start w:val="0"/>
      <w:numFmt w:val="decimal"/>
      <w:lvlText w:val="%1.%2.%3.%4.%5.%6.%7.%8.%9."/>
      <w:lvlJc w:val="left"/>
      <w:pPr>
        <w:tabs>
          <w:tab w:val="left" w:pos="1559"/>
        </w:tabs>
        <w:ind w:left="1559" w:hanging="1559"/>
      </w:pPr>
      <w:rPr>
        <w:rFonts w:hint="eastAsia" w:cs="Times New Roman"/>
      </w:rPr>
    </w:lvl>
  </w:abstractNum>
  <w:abstractNum w:abstractNumId="4">
    <w:nsid w:val="18232DD3"/>
    <w:multiLevelType w:val="singleLevel"/>
    <w:tmpl w:val="18232DD3"/>
    <w:lvl w:ilvl="0" w:tentative="0">
      <w:start w:val="1"/>
      <w:numFmt w:val="decimal"/>
      <w:pStyle w:val="412"/>
      <w:lvlText w:val="（%1）"/>
      <w:lvlJc w:val="left"/>
      <w:pPr>
        <w:tabs>
          <w:tab w:val="left" w:pos="1800"/>
        </w:tabs>
        <w:ind w:left="1800" w:hanging="900"/>
      </w:pPr>
      <w:rPr>
        <w:rFonts w:hint="eastAsia"/>
      </w:rPr>
    </w:lvl>
  </w:abstractNum>
  <w:abstractNum w:abstractNumId="5">
    <w:nsid w:val="20A10221"/>
    <w:multiLevelType w:val="multilevel"/>
    <w:tmpl w:val="20A10221"/>
    <w:lvl w:ilvl="0" w:tentative="0">
      <w:start w:val="1"/>
      <w:numFmt w:val="decimal"/>
      <w:pStyle w:val="388"/>
      <w:lvlText w:val="表 2.%1"/>
      <w:lvlJc w:val="left"/>
      <w:pPr>
        <w:tabs>
          <w:tab w:val="left" w:pos="902"/>
        </w:tabs>
        <w:ind w:left="902" w:hanging="420"/>
      </w:pPr>
      <w:rPr>
        <w:rFonts w:hint="eastAsia"/>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6">
    <w:nsid w:val="2546DBAA"/>
    <w:multiLevelType w:val="singleLevel"/>
    <w:tmpl w:val="2546DBAA"/>
    <w:lvl w:ilvl="0" w:tentative="0">
      <w:start w:val="2"/>
      <w:numFmt w:val="decimal"/>
      <w:suff w:val="nothing"/>
      <w:lvlText w:val="（%1）"/>
      <w:lvlJc w:val="left"/>
    </w:lvl>
  </w:abstractNum>
  <w:abstractNum w:abstractNumId="7">
    <w:nsid w:val="27727B63"/>
    <w:multiLevelType w:val="multilevel"/>
    <w:tmpl w:val="27727B63"/>
    <w:lvl w:ilvl="0" w:tentative="0">
      <w:start w:val="1"/>
      <w:numFmt w:val="bullet"/>
      <w:pStyle w:val="473"/>
      <w:lvlText w:val=""/>
      <w:lvlJc w:val="left"/>
      <w:pPr>
        <w:tabs>
          <w:tab w:val="left" w:pos="340"/>
        </w:tabs>
        <w:ind w:left="340" w:hanging="170"/>
      </w:pPr>
      <w:rPr>
        <w:rFonts w:hint="default" w:ascii="Wingdings" w:hAnsi="Wingdings"/>
        <w:color w:val="auto"/>
        <w:spacing w:val="0"/>
        <w:w w:val="100"/>
        <w:position w:val="1"/>
        <w:sz w:val="13"/>
        <w:szCs w:val="13"/>
      </w:rPr>
    </w:lvl>
    <w:lvl w:ilvl="1" w:tentative="0">
      <w:start w:val="1"/>
      <w:numFmt w:val="bullet"/>
      <w:pStyle w:val="701"/>
      <w:lvlText w:val=""/>
      <w:lvlJc w:val="left"/>
      <w:pPr>
        <w:tabs>
          <w:tab w:val="left" w:pos="840"/>
        </w:tabs>
        <w:ind w:left="840" w:hanging="420"/>
      </w:pPr>
      <w:rPr>
        <w:rFonts w:hint="default" w:ascii="Wingdings" w:hAnsi="Wingdings"/>
      </w:rPr>
    </w:lvl>
    <w:lvl w:ilvl="2" w:tentative="0">
      <w:start w:val="1"/>
      <w:numFmt w:val="bullet"/>
      <w:lvlText w:val=""/>
      <w:lvlJc w:val="left"/>
      <w:pPr>
        <w:tabs>
          <w:tab w:val="left" w:pos="1260"/>
        </w:tabs>
        <w:ind w:left="1260" w:hanging="420"/>
      </w:pPr>
      <w:rPr>
        <w:rFonts w:hint="default" w:ascii="Wingdings" w:hAnsi="Wingdings"/>
      </w:rPr>
    </w:lvl>
    <w:lvl w:ilvl="3" w:tentative="0">
      <w:start w:val="1"/>
      <w:numFmt w:val="bullet"/>
      <w:lvlText w:val=""/>
      <w:lvlJc w:val="left"/>
      <w:pPr>
        <w:tabs>
          <w:tab w:val="left" w:pos="1680"/>
        </w:tabs>
        <w:ind w:left="1680" w:hanging="420"/>
      </w:pPr>
      <w:rPr>
        <w:rFonts w:hint="default" w:ascii="Wingdings" w:hAnsi="Wingdings"/>
      </w:rPr>
    </w:lvl>
    <w:lvl w:ilvl="4" w:tentative="0">
      <w:start w:val="1"/>
      <w:numFmt w:val="bullet"/>
      <w:lvlText w:val=""/>
      <w:lvlJc w:val="left"/>
      <w:pPr>
        <w:tabs>
          <w:tab w:val="left" w:pos="2100"/>
        </w:tabs>
        <w:ind w:left="2100" w:hanging="420"/>
      </w:pPr>
      <w:rPr>
        <w:rFonts w:hint="default" w:ascii="Wingdings" w:hAnsi="Wingdings"/>
      </w:rPr>
    </w:lvl>
    <w:lvl w:ilvl="5" w:tentative="0">
      <w:start w:val="1"/>
      <w:numFmt w:val="bullet"/>
      <w:lvlText w:val=""/>
      <w:lvlJc w:val="left"/>
      <w:pPr>
        <w:tabs>
          <w:tab w:val="left" w:pos="2520"/>
        </w:tabs>
        <w:ind w:left="2520" w:hanging="420"/>
      </w:pPr>
      <w:rPr>
        <w:rFonts w:hint="default" w:ascii="Wingdings" w:hAnsi="Wingdings"/>
      </w:rPr>
    </w:lvl>
    <w:lvl w:ilvl="6" w:tentative="0">
      <w:start w:val="1"/>
      <w:numFmt w:val="bullet"/>
      <w:lvlText w:val=""/>
      <w:lvlJc w:val="left"/>
      <w:pPr>
        <w:tabs>
          <w:tab w:val="left" w:pos="2940"/>
        </w:tabs>
        <w:ind w:left="2940" w:hanging="420"/>
      </w:pPr>
      <w:rPr>
        <w:rFonts w:hint="default" w:ascii="Wingdings" w:hAnsi="Wingdings"/>
      </w:rPr>
    </w:lvl>
    <w:lvl w:ilvl="7" w:tentative="0">
      <w:start w:val="1"/>
      <w:numFmt w:val="bullet"/>
      <w:lvlText w:val=""/>
      <w:lvlJc w:val="left"/>
      <w:pPr>
        <w:tabs>
          <w:tab w:val="left" w:pos="3360"/>
        </w:tabs>
        <w:ind w:left="3360" w:hanging="420"/>
      </w:pPr>
      <w:rPr>
        <w:rFonts w:hint="default" w:ascii="Wingdings" w:hAnsi="Wingdings"/>
      </w:rPr>
    </w:lvl>
    <w:lvl w:ilvl="8" w:tentative="0">
      <w:start w:val="1"/>
      <w:numFmt w:val="bullet"/>
      <w:lvlText w:val=""/>
      <w:lvlJc w:val="left"/>
      <w:pPr>
        <w:tabs>
          <w:tab w:val="left" w:pos="3780"/>
        </w:tabs>
        <w:ind w:left="3780" w:hanging="420"/>
      </w:pPr>
      <w:rPr>
        <w:rFonts w:hint="default" w:ascii="Wingdings" w:hAnsi="Wingdings"/>
      </w:rPr>
    </w:lvl>
  </w:abstractNum>
  <w:abstractNum w:abstractNumId="8">
    <w:nsid w:val="31833495"/>
    <w:multiLevelType w:val="multilevel"/>
    <w:tmpl w:val="31833495"/>
    <w:lvl w:ilvl="0" w:tentative="0">
      <w:start w:val="16"/>
      <w:numFmt w:val="bullet"/>
      <w:lvlText w:val="□"/>
      <w:lvlJc w:val="left"/>
      <w:pPr>
        <w:tabs>
          <w:tab w:val="left" w:pos="360"/>
        </w:tabs>
        <w:ind w:left="360" w:hanging="360"/>
      </w:pPr>
      <w:rPr>
        <w:rFonts w:hint="eastAsia" w:ascii="宋体" w:hAnsi="宋体" w:eastAsia="宋体" w:cs="Times New Roman"/>
      </w:rPr>
    </w:lvl>
    <w:lvl w:ilvl="1" w:tentative="0">
      <w:start w:val="1"/>
      <w:numFmt w:val="bullet"/>
      <w:pStyle w:val="768"/>
      <w:lvlText w:val=""/>
      <w:lvlJc w:val="left"/>
      <w:pPr>
        <w:tabs>
          <w:tab w:val="left" w:pos="840"/>
        </w:tabs>
        <w:ind w:left="840" w:hanging="420"/>
      </w:pPr>
      <w:rPr>
        <w:rFonts w:hint="default" w:ascii="Wingdings" w:hAnsi="Wingdings"/>
      </w:rPr>
    </w:lvl>
    <w:lvl w:ilvl="2" w:tentative="0">
      <w:start w:val="1"/>
      <w:numFmt w:val="bullet"/>
      <w:pStyle w:val="770"/>
      <w:lvlText w:val=""/>
      <w:lvlJc w:val="left"/>
      <w:pPr>
        <w:tabs>
          <w:tab w:val="left" w:pos="1260"/>
        </w:tabs>
        <w:ind w:left="1260" w:hanging="420"/>
      </w:pPr>
      <w:rPr>
        <w:rFonts w:hint="default" w:ascii="Wingdings" w:hAnsi="Wingdings"/>
      </w:rPr>
    </w:lvl>
    <w:lvl w:ilvl="3" w:tentative="0">
      <w:start w:val="1"/>
      <w:numFmt w:val="bullet"/>
      <w:lvlText w:val=""/>
      <w:lvlJc w:val="left"/>
      <w:pPr>
        <w:tabs>
          <w:tab w:val="left" w:pos="1680"/>
        </w:tabs>
        <w:ind w:left="1680" w:hanging="420"/>
      </w:pPr>
      <w:rPr>
        <w:rFonts w:hint="default" w:ascii="Wingdings" w:hAnsi="Wingdings"/>
      </w:rPr>
    </w:lvl>
    <w:lvl w:ilvl="4" w:tentative="0">
      <w:start w:val="1"/>
      <w:numFmt w:val="bullet"/>
      <w:lvlText w:val=""/>
      <w:lvlJc w:val="left"/>
      <w:pPr>
        <w:tabs>
          <w:tab w:val="left" w:pos="2100"/>
        </w:tabs>
        <w:ind w:left="2100" w:hanging="420"/>
      </w:pPr>
      <w:rPr>
        <w:rFonts w:hint="default" w:ascii="Wingdings" w:hAnsi="Wingdings"/>
      </w:rPr>
    </w:lvl>
    <w:lvl w:ilvl="5" w:tentative="0">
      <w:start w:val="1"/>
      <w:numFmt w:val="bullet"/>
      <w:lvlText w:val=""/>
      <w:lvlJc w:val="left"/>
      <w:pPr>
        <w:tabs>
          <w:tab w:val="left" w:pos="2520"/>
        </w:tabs>
        <w:ind w:left="2520" w:hanging="420"/>
      </w:pPr>
      <w:rPr>
        <w:rFonts w:hint="default" w:ascii="Wingdings" w:hAnsi="Wingdings"/>
      </w:rPr>
    </w:lvl>
    <w:lvl w:ilvl="6" w:tentative="0">
      <w:start w:val="1"/>
      <w:numFmt w:val="bullet"/>
      <w:lvlText w:val=""/>
      <w:lvlJc w:val="left"/>
      <w:pPr>
        <w:tabs>
          <w:tab w:val="left" w:pos="2940"/>
        </w:tabs>
        <w:ind w:left="2940" w:hanging="420"/>
      </w:pPr>
      <w:rPr>
        <w:rFonts w:hint="default" w:ascii="Wingdings" w:hAnsi="Wingdings"/>
      </w:rPr>
    </w:lvl>
    <w:lvl w:ilvl="7" w:tentative="0">
      <w:start w:val="1"/>
      <w:numFmt w:val="bullet"/>
      <w:lvlText w:val=""/>
      <w:lvlJc w:val="left"/>
      <w:pPr>
        <w:tabs>
          <w:tab w:val="left" w:pos="3360"/>
        </w:tabs>
        <w:ind w:left="3360" w:hanging="420"/>
      </w:pPr>
      <w:rPr>
        <w:rFonts w:hint="default" w:ascii="Wingdings" w:hAnsi="Wingdings"/>
      </w:rPr>
    </w:lvl>
    <w:lvl w:ilvl="8" w:tentative="0">
      <w:start w:val="1"/>
      <w:numFmt w:val="bullet"/>
      <w:lvlText w:val=""/>
      <w:lvlJc w:val="left"/>
      <w:pPr>
        <w:tabs>
          <w:tab w:val="left" w:pos="3780"/>
        </w:tabs>
        <w:ind w:left="3780" w:hanging="420"/>
      </w:pPr>
      <w:rPr>
        <w:rFonts w:hint="default" w:ascii="Wingdings" w:hAnsi="Wingdings"/>
      </w:rPr>
    </w:lvl>
  </w:abstractNum>
  <w:abstractNum w:abstractNumId="9">
    <w:nsid w:val="47C994B7"/>
    <w:multiLevelType w:val="singleLevel"/>
    <w:tmpl w:val="47C994B7"/>
    <w:lvl w:ilvl="0" w:tentative="0">
      <w:start w:val="1"/>
      <w:numFmt w:val="decimal"/>
      <w:suff w:val="nothing"/>
      <w:lvlText w:val="（%1）"/>
      <w:lvlJc w:val="left"/>
    </w:lvl>
  </w:abstractNum>
  <w:abstractNum w:abstractNumId="10">
    <w:nsid w:val="4F430D32"/>
    <w:multiLevelType w:val="multilevel"/>
    <w:tmpl w:val="4F430D32"/>
    <w:lvl w:ilvl="0" w:tentative="0">
      <w:start w:val="1"/>
      <w:numFmt w:val="decimal"/>
      <w:pStyle w:val="16"/>
      <w:lvlText w:val=""/>
      <w:lvlJc w:val="left"/>
      <w:pPr>
        <w:tabs>
          <w:tab w:val="left" w:pos="360"/>
        </w:tabs>
        <w:ind w:left="360" w:hanging="360"/>
      </w:pPr>
      <w:rPr>
        <w:rFonts w:hint="default" w:ascii="Times New Roman" w:hAnsi="Times New Roman"/>
      </w:rPr>
    </w:lvl>
    <w:lvl w:ilvl="1" w:tentative="0">
      <w:start w:val="1"/>
      <w:numFmt w:val="decimal"/>
      <w:lvlText w:val="%1.%2"/>
      <w:lvlJc w:val="left"/>
      <w:pPr>
        <w:tabs>
          <w:tab w:val="left" w:pos="1620"/>
        </w:tabs>
        <w:ind w:left="1620" w:hanging="810"/>
      </w:pPr>
      <w:rPr>
        <w:rFonts w:hint="eastAsia"/>
      </w:rPr>
    </w:lvl>
    <w:lvl w:ilvl="2" w:tentative="0">
      <w:start w:val="1"/>
      <w:numFmt w:val="decimal"/>
      <w:lvlText w:val="%1.%2.%3"/>
      <w:lvlJc w:val="left"/>
      <w:pPr>
        <w:tabs>
          <w:tab w:val="left" w:pos="2430"/>
        </w:tabs>
        <w:ind w:left="2430" w:hanging="810"/>
      </w:pPr>
      <w:rPr>
        <w:rFonts w:hint="eastAsia"/>
      </w:rPr>
    </w:lvl>
    <w:lvl w:ilvl="3" w:tentative="0">
      <w:start w:val="1"/>
      <w:numFmt w:val="decimal"/>
      <w:lvlText w:val="%1.%2.%3.%4"/>
      <w:lvlJc w:val="left"/>
      <w:pPr>
        <w:tabs>
          <w:tab w:val="left" w:pos="3240"/>
        </w:tabs>
        <w:ind w:left="3240" w:hanging="810"/>
      </w:pPr>
      <w:rPr>
        <w:rFonts w:hint="eastAsia"/>
      </w:rPr>
    </w:lvl>
    <w:lvl w:ilvl="4" w:tentative="0">
      <w:start w:val="1"/>
      <w:numFmt w:val="decimal"/>
      <w:lvlText w:val="%1.%2.%3.%4.%5"/>
      <w:lvlJc w:val="left"/>
      <w:pPr>
        <w:tabs>
          <w:tab w:val="left" w:pos="4050"/>
        </w:tabs>
        <w:ind w:left="4050" w:hanging="810"/>
      </w:pPr>
      <w:rPr>
        <w:rFonts w:hint="eastAsia"/>
      </w:rPr>
    </w:lvl>
    <w:lvl w:ilvl="5" w:tentative="0">
      <w:start w:val="1"/>
      <w:numFmt w:val="decimal"/>
      <w:lvlText w:val="%1.%2.%3.%4.%5.%6"/>
      <w:lvlJc w:val="left"/>
      <w:pPr>
        <w:tabs>
          <w:tab w:val="left" w:pos="4860"/>
        </w:tabs>
        <w:ind w:left="4860" w:hanging="810"/>
      </w:pPr>
      <w:rPr>
        <w:rFonts w:hint="eastAsia"/>
      </w:rPr>
    </w:lvl>
    <w:lvl w:ilvl="6" w:tentative="0">
      <w:start w:val="1"/>
      <w:numFmt w:val="decimal"/>
      <w:lvlText w:val="%1.%2.%3.%4.%5.%6.%7"/>
      <w:lvlJc w:val="left"/>
      <w:pPr>
        <w:tabs>
          <w:tab w:val="left" w:pos="5670"/>
        </w:tabs>
        <w:ind w:left="5670" w:hanging="810"/>
      </w:pPr>
      <w:rPr>
        <w:rFonts w:hint="eastAsia"/>
      </w:rPr>
    </w:lvl>
    <w:lvl w:ilvl="7" w:tentative="0">
      <w:start w:val="1"/>
      <w:numFmt w:val="decimal"/>
      <w:lvlText w:val="%1.%2.%3.%4.%5.%6.%7.%8"/>
      <w:lvlJc w:val="left"/>
      <w:pPr>
        <w:tabs>
          <w:tab w:val="left" w:pos="6480"/>
        </w:tabs>
        <w:ind w:left="6480" w:hanging="810"/>
      </w:pPr>
      <w:rPr>
        <w:rFonts w:hint="eastAsia"/>
      </w:rPr>
    </w:lvl>
    <w:lvl w:ilvl="8" w:tentative="0">
      <w:start w:val="1"/>
      <w:numFmt w:val="decimal"/>
      <w:lvlText w:val="%1.%2.%3.%4.%5.%6.%7.%8.%9"/>
      <w:lvlJc w:val="left"/>
      <w:pPr>
        <w:tabs>
          <w:tab w:val="left" w:pos="7290"/>
        </w:tabs>
        <w:ind w:left="7290" w:hanging="810"/>
      </w:pPr>
      <w:rPr>
        <w:rFonts w:hint="eastAsia"/>
      </w:rPr>
    </w:lvl>
  </w:abstractNum>
  <w:abstractNum w:abstractNumId="11">
    <w:nsid w:val="535778F6"/>
    <w:multiLevelType w:val="multilevel"/>
    <w:tmpl w:val="535778F6"/>
    <w:lvl w:ilvl="0" w:tentative="0">
      <w:start w:val="1"/>
      <w:numFmt w:val="chineseCountingThousand"/>
      <w:pStyle w:val="843"/>
      <w:suff w:val="nothing"/>
      <w:lvlText w:val="%1、"/>
      <w:lvlJc w:val="left"/>
      <w:rPr>
        <w:b/>
        <w:i w:val="0"/>
        <w:sz w:val="24"/>
      </w:rPr>
    </w:lvl>
    <w:lvl w:ilvl="1" w:tentative="0">
      <w:start w:val="1"/>
      <w:numFmt w:val="decimal"/>
      <w:pStyle w:val="844"/>
      <w:suff w:val="nothing"/>
      <w:lvlText w:val="%1. "/>
      <w:lvlJc w:val="left"/>
      <w:rPr>
        <w:b w:val="0"/>
        <w:i w:val="0"/>
        <w:sz w:val="24"/>
      </w:rPr>
    </w:lvl>
    <w:lvl w:ilvl="2" w:tentative="0">
      <w:start w:val="1"/>
      <w:numFmt w:val="decimal"/>
      <w:pStyle w:val="845"/>
      <w:suff w:val="nothing"/>
      <w:lvlText w:val=""/>
      <w:lvlJc w:val="left"/>
    </w:lvl>
    <w:lvl w:ilvl="3" w:tentative="0">
      <w:start w:val="1"/>
      <w:numFmt w:val="decimal"/>
      <w:pStyle w:val="846"/>
      <w:suff w:val="nothing"/>
      <w:lvlText w:val=""/>
      <w:lvlJc w:val="left"/>
    </w:lvl>
    <w:lvl w:ilvl="4" w:tentative="0">
      <w:start w:val="1"/>
      <w:numFmt w:val="decimal"/>
      <w:pStyle w:val="848"/>
      <w:suff w:val="nothing"/>
      <w:lvlText w:val=""/>
      <w:lvlJc w:val="left"/>
    </w:lvl>
    <w:lvl w:ilvl="5" w:tentative="0">
      <w:start w:val="1"/>
      <w:numFmt w:val="decimal"/>
      <w:pStyle w:val="849"/>
      <w:suff w:val="nothing"/>
      <w:lvlText w:val=""/>
      <w:lvlJc w:val="left"/>
    </w:lvl>
    <w:lvl w:ilvl="6" w:tentative="0">
      <w:start w:val="1"/>
      <w:numFmt w:val="decimal"/>
      <w:pStyle w:val="850"/>
      <w:suff w:val="nothing"/>
      <w:lvlText w:val=""/>
      <w:lvlJc w:val="left"/>
    </w:lvl>
    <w:lvl w:ilvl="7" w:tentative="0">
      <w:start w:val="1"/>
      <w:numFmt w:val="decimal"/>
      <w:pStyle w:val="851"/>
      <w:suff w:val="nothing"/>
      <w:lvlText w:val=""/>
      <w:lvlJc w:val="left"/>
    </w:lvl>
    <w:lvl w:ilvl="8" w:tentative="0">
      <w:start w:val="1"/>
      <w:numFmt w:val="decimal"/>
      <w:pStyle w:val="852"/>
      <w:suff w:val="nothing"/>
      <w:lvlText w:val=""/>
      <w:lvlJc w:val="left"/>
    </w:lvl>
  </w:abstractNum>
  <w:abstractNum w:abstractNumId="12">
    <w:nsid w:val="5B6D3AF1"/>
    <w:multiLevelType w:val="multilevel"/>
    <w:tmpl w:val="5B6D3AF1"/>
    <w:lvl w:ilvl="0" w:tentative="0">
      <w:start w:val="1"/>
      <w:numFmt w:val="decimal"/>
      <w:pStyle w:val="687"/>
      <w:lvlText w:val="%1　"/>
      <w:lvlJc w:val="left"/>
      <w:pPr>
        <w:tabs>
          <w:tab w:val="left" w:pos="539"/>
        </w:tabs>
        <w:ind w:left="426"/>
      </w:pPr>
      <w:rPr>
        <w:rFonts w:hint="eastAsia" w:cs="Times New Roman"/>
      </w:rPr>
    </w:lvl>
    <w:lvl w:ilvl="1" w:tentative="0">
      <w:start w:val="1"/>
      <w:numFmt w:val="decimal"/>
      <w:lvlText w:val="%1.%2　"/>
      <w:lvlJc w:val="left"/>
      <w:pPr>
        <w:tabs>
          <w:tab w:val="left" w:pos="369"/>
        </w:tabs>
        <w:ind w:left="369" w:hanging="227"/>
      </w:pPr>
      <w:rPr>
        <w:rFonts w:hint="default" w:ascii="Arial" w:hAnsi="Arial" w:eastAsia="宋体" w:cs="Times New Roman"/>
        <w:b/>
        <w:i w:val="0"/>
        <w:sz w:val="28"/>
      </w:rPr>
    </w:lvl>
    <w:lvl w:ilvl="2" w:tentative="0">
      <w:start w:val="1"/>
      <w:numFmt w:val="decimal"/>
      <w:lvlText w:val="%1.%2.%3."/>
      <w:lvlJc w:val="left"/>
      <w:pPr>
        <w:tabs>
          <w:tab w:val="left" w:pos="709"/>
        </w:tabs>
        <w:ind w:left="709" w:hanging="709"/>
      </w:pPr>
      <w:rPr>
        <w:rFonts w:hint="eastAsia" w:cs="Times New Roman"/>
      </w:rPr>
    </w:lvl>
    <w:lvl w:ilvl="3" w:tentative="0">
      <w:start w:val="0"/>
      <w:numFmt w:val="decimal"/>
      <w:lvlText w:val="%42.1.1.3"/>
      <w:lvlJc w:val="left"/>
      <w:pPr>
        <w:tabs>
          <w:tab w:val="left" w:pos="851"/>
        </w:tabs>
        <w:ind w:left="851" w:hanging="851"/>
      </w:pPr>
      <w:rPr>
        <w:rFonts w:hint="eastAsia" w:cs="Times New Roman"/>
      </w:rPr>
    </w:lvl>
    <w:lvl w:ilvl="4" w:tentative="0">
      <w:start w:val="0"/>
      <w:numFmt w:val="decimal"/>
      <w:lvlText w:val="%1.%2.%3.%4.%5."/>
      <w:lvlJc w:val="left"/>
      <w:pPr>
        <w:tabs>
          <w:tab w:val="left" w:pos="992"/>
        </w:tabs>
        <w:ind w:left="992" w:hanging="992"/>
      </w:pPr>
      <w:rPr>
        <w:rFonts w:hint="eastAsia" w:cs="Times New Roman"/>
      </w:rPr>
    </w:lvl>
    <w:lvl w:ilvl="5" w:tentative="0">
      <w:start w:val="0"/>
      <w:numFmt w:val="decimal"/>
      <w:lvlText w:val="%1.%2.%3.%4.%5.%6."/>
      <w:lvlJc w:val="left"/>
      <w:pPr>
        <w:tabs>
          <w:tab w:val="left" w:pos="1134"/>
        </w:tabs>
        <w:ind w:left="1134" w:hanging="1134"/>
      </w:pPr>
      <w:rPr>
        <w:rFonts w:hint="eastAsia" w:cs="Times New Roman"/>
      </w:rPr>
    </w:lvl>
    <w:lvl w:ilvl="6" w:tentative="0">
      <w:start w:val="0"/>
      <w:numFmt w:val="decimal"/>
      <w:lvlText w:val="%1.%2.%3.%4.%5.%6.%7."/>
      <w:lvlJc w:val="left"/>
      <w:pPr>
        <w:tabs>
          <w:tab w:val="left" w:pos="1276"/>
        </w:tabs>
        <w:ind w:left="1276" w:hanging="1276"/>
      </w:pPr>
      <w:rPr>
        <w:rFonts w:hint="eastAsia" w:cs="Times New Roman"/>
      </w:rPr>
    </w:lvl>
    <w:lvl w:ilvl="7" w:tentative="0">
      <w:start w:val="0"/>
      <w:numFmt w:val="decimal"/>
      <w:lvlText w:val="%1.%2.%3.%4.%5.%6.%7.%8."/>
      <w:lvlJc w:val="left"/>
      <w:pPr>
        <w:tabs>
          <w:tab w:val="left" w:pos="1418"/>
        </w:tabs>
        <w:ind w:left="1418" w:hanging="1418"/>
      </w:pPr>
      <w:rPr>
        <w:rFonts w:hint="eastAsia" w:cs="Times New Roman"/>
      </w:rPr>
    </w:lvl>
    <w:lvl w:ilvl="8" w:tentative="0">
      <w:start w:val="0"/>
      <w:numFmt w:val="decimal"/>
      <w:lvlText w:val="%1.%2.%3.%4.%5.%6.%7.%8.%9."/>
      <w:lvlJc w:val="left"/>
      <w:pPr>
        <w:tabs>
          <w:tab w:val="left" w:pos="1559"/>
        </w:tabs>
        <w:ind w:left="1559" w:hanging="1559"/>
      </w:pPr>
      <w:rPr>
        <w:rFonts w:hint="eastAsia" w:cs="Times New Roman"/>
      </w:rPr>
    </w:lvl>
  </w:abstractNum>
  <w:abstractNum w:abstractNumId="13">
    <w:nsid w:val="6E230785"/>
    <w:multiLevelType w:val="multilevel"/>
    <w:tmpl w:val="6E230785"/>
    <w:lvl w:ilvl="0" w:tentative="0">
      <w:start w:val="1"/>
      <w:numFmt w:val="bullet"/>
      <w:pStyle w:val="677"/>
      <w:lvlText w:val=""/>
      <w:lvlJc w:val="left"/>
      <w:pPr>
        <w:tabs>
          <w:tab w:val="left" w:pos="170"/>
        </w:tabs>
        <w:ind w:left="170" w:hanging="170"/>
      </w:pPr>
      <w:rPr>
        <w:rFonts w:hint="default" w:ascii="Wingdings" w:hAnsi="Wingdings" w:eastAsia="宋体"/>
        <w:b w:val="0"/>
        <w:i w:val="0"/>
        <w:color w:val="auto"/>
        <w:position w:val="3"/>
        <w:sz w:val="13"/>
        <w:szCs w:val="13"/>
      </w:rPr>
    </w:lvl>
    <w:lvl w:ilvl="1" w:tentative="0">
      <w:start w:val="1"/>
      <w:numFmt w:val="bullet"/>
      <w:lvlText w:val=""/>
      <w:lvlJc w:val="left"/>
      <w:pPr>
        <w:tabs>
          <w:tab w:val="left" w:pos="840"/>
        </w:tabs>
        <w:ind w:left="840" w:hanging="420"/>
      </w:pPr>
      <w:rPr>
        <w:rFonts w:hint="default" w:ascii="Wingdings" w:hAnsi="Wingdings"/>
      </w:rPr>
    </w:lvl>
    <w:lvl w:ilvl="2" w:tentative="0">
      <w:start w:val="1"/>
      <w:numFmt w:val="bullet"/>
      <w:lvlText w:val=""/>
      <w:lvlJc w:val="left"/>
      <w:pPr>
        <w:tabs>
          <w:tab w:val="left" w:pos="1260"/>
        </w:tabs>
        <w:ind w:left="1260" w:hanging="420"/>
      </w:pPr>
      <w:rPr>
        <w:rFonts w:hint="default" w:ascii="Wingdings" w:hAnsi="Wingdings"/>
      </w:rPr>
    </w:lvl>
    <w:lvl w:ilvl="3" w:tentative="0">
      <w:start w:val="1"/>
      <w:numFmt w:val="bullet"/>
      <w:lvlText w:val=""/>
      <w:lvlJc w:val="left"/>
      <w:pPr>
        <w:tabs>
          <w:tab w:val="left" w:pos="1680"/>
        </w:tabs>
        <w:ind w:left="1680" w:hanging="420"/>
      </w:pPr>
      <w:rPr>
        <w:rFonts w:hint="default" w:ascii="Wingdings" w:hAnsi="Wingdings"/>
      </w:rPr>
    </w:lvl>
    <w:lvl w:ilvl="4" w:tentative="0">
      <w:start w:val="1"/>
      <w:numFmt w:val="bullet"/>
      <w:lvlText w:val=""/>
      <w:lvlJc w:val="left"/>
      <w:pPr>
        <w:tabs>
          <w:tab w:val="left" w:pos="2100"/>
        </w:tabs>
        <w:ind w:left="2100" w:hanging="420"/>
      </w:pPr>
      <w:rPr>
        <w:rFonts w:hint="default" w:ascii="Wingdings" w:hAnsi="Wingdings"/>
      </w:rPr>
    </w:lvl>
    <w:lvl w:ilvl="5" w:tentative="0">
      <w:start w:val="1"/>
      <w:numFmt w:val="bullet"/>
      <w:lvlText w:val=""/>
      <w:lvlJc w:val="left"/>
      <w:pPr>
        <w:tabs>
          <w:tab w:val="left" w:pos="2520"/>
        </w:tabs>
        <w:ind w:left="2520" w:hanging="420"/>
      </w:pPr>
      <w:rPr>
        <w:rFonts w:hint="default" w:ascii="Wingdings" w:hAnsi="Wingdings"/>
      </w:rPr>
    </w:lvl>
    <w:lvl w:ilvl="6" w:tentative="0">
      <w:start w:val="1"/>
      <w:numFmt w:val="bullet"/>
      <w:lvlText w:val=""/>
      <w:lvlJc w:val="left"/>
      <w:pPr>
        <w:tabs>
          <w:tab w:val="left" w:pos="2940"/>
        </w:tabs>
        <w:ind w:left="2940" w:hanging="420"/>
      </w:pPr>
      <w:rPr>
        <w:rFonts w:hint="default" w:ascii="Wingdings" w:hAnsi="Wingdings"/>
      </w:rPr>
    </w:lvl>
    <w:lvl w:ilvl="7" w:tentative="0">
      <w:start w:val="1"/>
      <w:numFmt w:val="bullet"/>
      <w:lvlText w:val=""/>
      <w:lvlJc w:val="left"/>
      <w:pPr>
        <w:tabs>
          <w:tab w:val="left" w:pos="3360"/>
        </w:tabs>
        <w:ind w:left="3360" w:hanging="420"/>
      </w:pPr>
      <w:rPr>
        <w:rFonts w:hint="default" w:ascii="Wingdings" w:hAnsi="Wingdings"/>
      </w:rPr>
    </w:lvl>
    <w:lvl w:ilvl="8" w:tentative="0">
      <w:start w:val="1"/>
      <w:numFmt w:val="bullet"/>
      <w:lvlText w:val=""/>
      <w:lvlJc w:val="left"/>
      <w:pPr>
        <w:tabs>
          <w:tab w:val="left" w:pos="3780"/>
        </w:tabs>
        <w:ind w:left="3780" w:hanging="420"/>
      </w:pPr>
      <w:rPr>
        <w:rFonts w:hint="default" w:ascii="Wingdings" w:hAnsi="Wingdings"/>
      </w:rPr>
    </w:lvl>
  </w:abstractNum>
  <w:abstractNum w:abstractNumId="14">
    <w:nsid w:val="7E3B679F"/>
    <w:multiLevelType w:val="multilevel"/>
    <w:tmpl w:val="7E3B679F"/>
    <w:lvl w:ilvl="0" w:tentative="0">
      <w:start w:val="1"/>
      <w:numFmt w:val="chineseCountingThousand"/>
      <w:pStyle w:val="422"/>
      <w:lvlText w:val="%1."/>
      <w:lvlJc w:val="left"/>
      <w:pPr>
        <w:ind w:left="0" w:firstLine="0"/>
      </w:pPr>
      <w:rPr>
        <w:rFonts w:hint="default"/>
        <w:color w:val="auto"/>
        <w:sz w:val="44"/>
      </w:rPr>
    </w:lvl>
    <w:lvl w:ilvl="1" w:tentative="0">
      <w:start w:val="1"/>
      <w:numFmt w:val="decimal"/>
      <w:pStyle w:val="461"/>
      <w:lvlText w:val="%2"/>
      <w:lvlJc w:val="left"/>
      <w:pPr>
        <w:ind w:left="0" w:firstLine="0"/>
      </w:pPr>
      <w:rPr>
        <w:rFonts w:hint="eastAsia"/>
      </w:rPr>
    </w:lvl>
    <w:lvl w:ilvl="2" w:tentative="0">
      <w:start w:val="1"/>
      <w:numFmt w:val="decimal"/>
      <w:pStyle w:val="607"/>
      <w:lvlText w:val="%2.%3"/>
      <w:lvlJc w:val="left"/>
      <w:pPr>
        <w:ind w:left="0" w:firstLine="0"/>
      </w:pPr>
      <w:rPr>
        <w:rFonts w:hint="eastAsia"/>
      </w:rPr>
    </w:lvl>
    <w:lvl w:ilvl="3" w:tentative="0">
      <w:start w:val="1"/>
      <w:numFmt w:val="decimal"/>
      <w:pStyle w:val="207"/>
      <w:lvlText w:val="%2.%3.%4"/>
      <w:lvlJc w:val="left"/>
      <w:pPr>
        <w:ind w:left="0" w:firstLine="0"/>
      </w:pPr>
      <w:rPr>
        <w:rFonts w:hint="eastAsia"/>
      </w:rPr>
    </w:lvl>
    <w:lvl w:ilvl="4" w:tentative="0">
      <w:start w:val="1"/>
      <w:numFmt w:val="decimal"/>
      <w:pStyle w:val="622"/>
      <w:lvlText w:val="%2.%3.%4.%5"/>
      <w:lvlJc w:val="left"/>
      <w:pPr>
        <w:ind w:left="0" w:firstLine="0"/>
      </w:pPr>
      <w:rPr>
        <w:rFonts w:hint="eastAsia"/>
      </w:rPr>
    </w:lvl>
    <w:lvl w:ilvl="5" w:tentative="0">
      <w:start w:val="1"/>
      <w:numFmt w:val="decimal"/>
      <w:lvlText w:val="%2.%3.%4.%5.%6"/>
      <w:lvlJc w:val="left"/>
      <w:pPr>
        <w:ind w:left="0" w:firstLine="0"/>
      </w:pPr>
      <w:rPr>
        <w:rFonts w:hint="eastAsia" w:eastAsia="宋体"/>
        <w:b/>
        <w:sz w:val="24"/>
      </w:rPr>
    </w:lvl>
    <w:lvl w:ilvl="6" w:tentative="0">
      <w:start w:val="1"/>
      <w:numFmt w:val="decimal"/>
      <w:lvlText w:val="%2.%3.%4.%5.%6.%7"/>
      <w:lvlJc w:val="left"/>
      <w:pPr>
        <w:ind w:left="0" w:firstLine="0"/>
      </w:pPr>
      <w:rPr>
        <w:rFonts w:hint="eastAsia"/>
      </w:rPr>
    </w:lvl>
    <w:lvl w:ilvl="7" w:tentative="0">
      <w:start w:val="1"/>
      <w:numFmt w:val="decimal"/>
      <w:lvlText w:val="%2.%3.%4.%5.%6.%7.%8"/>
      <w:lvlJc w:val="left"/>
      <w:pPr>
        <w:ind w:left="0" w:firstLine="0"/>
      </w:pPr>
      <w:rPr>
        <w:rFonts w:hint="eastAsia"/>
      </w:rPr>
    </w:lvl>
    <w:lvl w:ilvl="8" w:tentative="0">
      <w:start w:val="1"/>
      <w:numFmt w:val="decimal"/>
      <w:lvlText w:val="%2.%3.%4.%5.%6.%7.%8.%9"/>
      <w:lvlJc w:val="left"/>
      <w:pPr>
        <w:ind w:left="0" w:firstLine="0"/>
      </w:pPr>
      <w:rPr>
        <w:rFonts w:hint="eastAsia"/>
      </w:rPr>
    </w:lvl>
  </w:abstractNum>
  <w:num w:numId="1">
    <w:abstractNumId w:val="10"/>
  </w:num>
  <w:num w:numId="2">
    <w:abstractNumId w:val="2"/>
  </w:num>
  <w:num w:numId="3">
    <w:abstractNumId w:val="14"/>
  </w:num>
  <w:num w:numId="4">
    <w:abstractNumId w:val="3"/>
  </w:num>
  <w:num w:numId="5">
    <w:abstractNumId w:val="5"/>
  </w:num>
  <w:num w:numId="6">
    <w:abstractNumId w:val="4"/>
  </w:num>
  <w:num w:numId="7">
    <w:abstractNumId w:val="7"/>
  </w:num>
  <w:num w:numId="8">
    <w:abstractNumId w:val="1"/>
  </w:num>
  <w:num w:numId="9">
    <w:abstractNumId w:val="13"/>
  </w:num>
  <w:num w:numId="10">
    <w:abstractNumId w:val="12"/>
  </w:num>
  <w:num w:numId="11">
    <w:abstractNumId w:val="8"/>
  </w:num>
  <w:num w:numId="12">
    <w:abstractNumId w:val="11"/>
  </w:num>
  <w:num w:numId="13">
    <w:abstractNumId w:val="6"/>
  </w:num>
  <w:num w:numId="14">
    <w:abstractNumId w:val="9"/>
  </w:num>
  <w:num w:numId="1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0"/>
  <w:drawingGridHorizontalSpacing w:val="105"/>
  <w:drawingGridVerticalSpacing w:val="157"/>
  <w:displayHorizontalDrawingGridEvery w:val="1"/>
  <w:displayVerticalDrawingGridEvery w:val="1"/>
  <w:noPunctuationKerning w:val="1"/>
  <w:characterSpacingControl w:val="compressPunctuation"/>
  <w:hdrShapeDefaults>
    <o:shapelayout v:ext="edit">
      <o:idmap v:ext="edit" data="2,3,4,5"/>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Q0NzMxMjM5ZDc1NzYxZDgxMTY5ZDdjZTM3OTMyMzYifQ=="/>
  </w:docVars>
  <w:rsids>
    <w:rsidRoot w:val="00FD0709"/>
    <w:rsid w:val="00000648"/>
    <w:rsid w:val="0000080C"/>
    <w:rsid w:val="000009E4"/>
    <w:rsid w:val="0000164C"/>
    <w:rsid w:val="0000219E"/>
    <w:rsid w:val="000026E1"/>
    <w:rsid w:val="00002992"/>
    <w:rsid w:val="00002A72"/>
    <w:rsid w:val="00002D0A"/>
    <w:rsid w:val="00003069"/>
    <w:rsid w:val="00003F7A"/>
    <w:rsid w:val="0000431D"/>
    <w:rsid w:val="00004BCF"/>
    <w:rsid w:val="00005500"/>
    <w:rsid w:val="00005717"/>
    <w:rsid w:val="00005F80"/>
    <w:rsid w:val="00006D5F"/>
    <w:rsid w:val="00006FF4"/>
    <w:rsid w:val="0000711B"/>
    <w:rsid w:val="0000744F"/>
    <w:rsid w:val="00007E6D"/>
    <w:rsid w:val="000100D7"/>
    <w:rsid w:val="00010470"/>
    <w:rsid w:val="00010830"/>
    <w:rsid w:val="00010A5F"/>
    <w:rsid w:val="00010BE4"/>
    <w:rsid w:val="00010CE3"/>
    <w:rsid w:val="00010DF2"/>
    <w:rsid w:val="0001156F"/>
    <w:rsid w:val="00011946"/>
    <w:rsid w:val="00012264"/>
    <w:rsid w:val="0001236A"/>
    <w:rsid w:val="00012804"/>
    <w:rsid w:val="00012EF1"/>
    <w:rsid w:val="00013374"/>
    <w:rsid w:val="00013694"/>
    <w:rsid w:val="00013833"/>
    <w:rsid w:val="000138DF"/>
    <w:rsid w:val="00013ECD"/>
    <w:rsid w:val="000140FD"/>
    <w:rsid w:val="0001535B"/>
    <w:rsid w:val="00015E47"/>
    <w:rsid w:val="000161BD"/>
    <w:rsid w:val="0001650D"/>
    <w:rsid w:val="00016860"/>
    <w:rsid w:val="00016944"/>
    <w:rsid w:val="00016F70"/>
    <w:rsid w:val="0001711C"/>
    <w:rsid w:val="0001769A"/>
    <w:rsid w:val="0001779D"/>
    <w:rsid w:val="00017BA7"/>
    <w:rsid w:val="00017D72"/>
    <w:rsid w:val="00020677"/>
    <w:rsid w:val="00020F51"/>
    <w:rsid w:val="00022976"/>
    <w:rsid w:val="000235A5"/>
    <w:rsid w:val="000235E9"/>
    <w:rsid w:val="000238B7"/>
    <w:rsid w:val="00023E07"/>
    <w:rsid w:val="00024242"/>
    <w:rsid w:val="0002451A"/>
    <w:rsid w:val="00024E5C"/>
    <w:rsid w:val="0002579A"/>
    <w:rsid w:val="00025802"/>
    <w:rsid w:val="00026643"/>
    <w:rsid w:val="00026B98"/>
    <w:rsid w:val="00026FFE"/>
    <w:rsid w:val="00027213"/>
    <w:rsid w:val="0002724A"/>
    <w:rsid w:val="000275F5"/>
    <w:rsid w:val="0003038B"/>
    <w:rsid w:val="00030458"/>
    <w:rsid w:val="00030940"/>
    <w:rsid w:val="00030AD3"/>
    <w:rsid w:val="00032460"/>
    <w:rsid w:val="00032774"/>
    <w:rsid w:val="00032EF4"/>
    <w:rsid w:val="00033651"/>
    <w:rsid w:val="000338C2"/>
    <w:rsid w:val="00033A7C"/>
    <w:rsid w:val="0003443B"/>
    <w:rsid w:val="00034C64"/>
    <w:rsid w:val="00034C80"/>
    <w:rsid w:val="00034DB4"/>
    <w:rsid w:val="00034EED"/>
    <w:rsid w:val="00034F95"/>
    <w:rsid w:val="0003500F"/>
    <w:rsid w:val="0003562D"/>
    <w:rsid w:val="00035989"/>
    <w:rsid w:val="00035A4B"/>
    <w:rsid w:val="000360D5"/>
    <w:rsid w:val="000361E1"/>
    <w:rsid w:val="00036429"/>
    <w:rsid w:val="0003684E"/>
    <w:rsid w:val="000368E0"/>
    <w:rsid w:val="00036F43"/>
    <w:rsid w:val="00037038"/>
    <w:rsid w:val="000375B1"/>
    <w:rsid w:val="000377AC"/>
    <w:rsid w:val="000379CC"/>
    <w:rsid w:val="00037CDB"/>
    <w:rsid w:val="000403B6"/>
    <w:rsid w:val="00040A62"/>
    <w:rsid w:val="000417C3"/>
    <w:rsid w:val="00042393"/>
    <w:rsid w:val="00043C31"/>
    <w:rsid w:val="00043FB9"/>
    <w:rsid w:val="00044931"/>
    <w:rsid w:val="00044D3A"/>
    <w:rsid w:val="00047062"/>
    <w:rsid w:val="00047090"/>
    <w:rsid w:val="0005094C"/>
    <w:rsid w:val="00050BBC"/>
    <w:rsid w:val="00050D70"/>
    <w:rsid w:val="000514DA"/>
    <w:rsid w:val="00051540"/>
    <w:rsid w:val="000517A5"/>
    <w:rsid w:val="00051B60"/>
    <w:rsid w:val="0005275C"/>
    <w:rsid w:val="00052D90"/>
    <w:rsid w:val="000530F3"/>
    <w:rsid w:val="00053BB2"/>
    <w:rsid w:val="00053D14"/>
    <w:rsid w:val="000541EF"/>
    <w:rsid w:val="00054260"/>
    <w:rsid w:val="00054B82"/>
    <w:rsid w:val="00054B97"/>
    <w:rsid w:val="000564DE"/>
    <w:rsid w:val="00056535"/>
    <w:rsid w:val="000568FE"/>
    <w:rsid w:val="000575AD"/>
    <w:rsid w:val="00057608"/>
    <w:rsid w:val="000578E2"/>
    <w:rsid w:val="00057BEC"/>
    <w:rsid w:val="00057CEE"/>
    <w:rsid w:val="000601CC"/>
    <w:rsid w:val="00060599"/>
    <w:rsid w:val="000614E4"/>
    <w:rsid w:val="000615F7"/>
    <w:rsid w:val="00061754"/>
    <w:rsid w:val="00061E49"/>
    <w:rsid w:val="00063463"/>
    <w:rsid w:val="000636E6"/>
    <w:rsid w:val="00063BE0"/>
    <w:rsid w:val="00063EE6"/>
    <w:rsid w:val="00064A35"/>
    <w:rsid w:val="00065C03"/>
    <w:rsid w:val="0006630D"/>
    <w:rsid w:val="000668C3"/>
    <w:rsid w:val="00066E3F"/>
    <w:rsid w:val="000676B4"/>
    <w:rsid w:val="000678EF"/>
    <w:rsid w:val="00067A73"/>
    <w:rsid w:val="00067EDF"/>
    <w:rsid w:val="00070238"/>
    <w:rsid w:val="000706EA"/>
    <w:rsid w:val="00070945"/>
    <w:rsid w:val="000709E4"/>
    <w:rsid w:val="0007120E"/>
    <w:rsid w:val="0007149E"/>
    <w:rsid w:val="00071AF4"/>
    <w:rsid w:val="00071CDF"/>
    <w:rsid w:val="00071D07"/>
    <w:rsid w:val="000720DB"/>
    <w:rsid w:val="000725C8"/>
    <w:rsid w:val="00072985"/>
    <w:rsid w:val="00072BD7"/>
    <w:rsid w:val="00073D89"/>
    <w:rsid w:val="00073E8E"/>
    <w:rsid w:val="000749E7"/>
    <w:rsid w:val="00074E58"/>
    <w:rsid w:val="00075669"/>
    <w:rsid w:val="00076071"/>
    <w:rsid w:val="00080194"/>
    <w:rsid w:val="00080A8E"/>
    <w:rsid w:val="00080E6A"/>
    <w:rsid w:val="00082016"/>
    <w:rsid w:val="000827AD"/>
    <w:rsid w:val="00082E4F"/>
    <w:rsid w:val="000830A7"/>
    <w:rsid w:val="0008320D"/>
    <w:rsid w:val="000832A1"/>
    <w:rsid w:val="0008382F"/>
    <w:rsid w:val="00083B2D"/>
    <w:rsid w:val="0008535D"/>
    <w:rsid w:val="00085DC8"/>
    <w:rsid w:val="00085E32"/>
    <w:rsid w:val="00085FAD"/>
    <w:rsid w:val="000864B0"/>
    <w:rsid w:val="000867C7"/>
    <w:rsid w:val="00086C8A"/>
    <w:rsid w:val="00087749"/>
    <w:rsid w:val="00087B69"/>
    <w:rsid w:val="00087F9F"/>
    <w:rsid w:val="00090C73"/>
    <w:rsid w:val="00091207"/>
    <w:rsid w:val="0009387E"/>
    <w:rsid w:val="00093C35"/>
    <w:rsid w:val="00093D4C"/>
    <w:rsid w:val="00094064"/>
    <w:rsid w:val="000947F1"/>
    <w:rsid w:val="000949E6"/>
    <w:rsid w:val="00094C95"/>
    <w:rsid w:val="0009555C"/>
    <w:rsid w:val="000957C7"/>
    <w:rsid w:val="0009593D"/>
    <w:rsid w:val="00095994"/>
    <w:rsid w:val="00095EAE"/>
    <w:rsid w:val="000966DF"/>
    <w:rsid w:val="000973D4"/>
    <w:rsid w:val="000A08F8"/>
    <w:rsid w:val="000A09BA"/>
    <w:rsid w:val="000A0B41"/>
    <w:rsid w:val="000A11E5"/>
    <w:rsid w:val="000A1504"/>
    <w:rsid w:val="000A223C"/>
    <w:rsid w:val="000A24A2"/>
    <w:rsid w:val="000A24B9"/>
    <w:rsid w:val="000A2717"/>
    <w:rsid w:val="000A293A"/>
    <w:rsid w:val="000A2A09"/>
    <w:rsid w:val="000A31AA"/>
    <w:rsid w:val="000A3D7A"/>
    <w:rsid w:val="000A4BCB"/>
    <w:rsid w:val="000A5816"/>
    <w:rsid w:val="000A5AE9"/>
    <w:rsid w:val="000A6391"/>
    <w:rsid w:val="000A6F92"/>
    <w:rsid w:val="000A7258"/>
    <w:rsid w:val="000B0216"/>
    <w:rsid w:val="000B0279"/>
    <w:rsid w:val="000B02B9"/>
    <w:rsid w:val="000B0851"/>
    <w:rsid w:val="000B0960"/>
    <w:rsid w:val="000B0DAB"/>
    <w:rsid w:val="000B1963"/>
    <w:rsid w:val="000B1B5F"/>
    <w:rsid w:val="000B1BB8"/>
    <w:rsid w:val="000B1CC4"/>
    <w:rsid w:val="000B1E4D"/>
    <w:rsid w:val="000B3391"/>
    <w:rsid w:val="000B35E1"/>
    <w:rsid w:val="000B389A"/>
    <w:rsid w:val="000B3B40"/>
    <w:rsid w:val="000B443A"/>
    <w:rsid w:val="000B4FE9"/>
    <w:rsid w:val="000B60AE"/>
    <w:rsid w:val="000B6137"/>
    <w:rsid w:val="000B65B8"/>
    <w:rsid w:val="000B6AF4"/>
    <w:rsid w:val="000C0AA0"/>
    <w:rsid w:val="000C0AB9"/>
    <w:rsid w:val="000C1377"/>
    <w:rsid w:val="000C17B0"/>
    <w:rsid w:val="000C1C4F"/>
    <w:rsid w:val="000C2CB4"/>
    <w:rsid w:val="000C4110"/>
    <w:rsid w:val="000C41EA"/>
    <w:rsid w:val="000C4B6C"/>
    <w:rsid w:val="000C4D44"/>
    <w:rsid w:val="000C4DD8"/>
    <w:rsid w:val="000C686C"/>
    <w:rsid w:val="000C69D4"/>
    <w:rsid w:val="000C7154"/>
    <w:rsid w:val="000C71F2"/>
    <w:rsid w:val="000C74F1"/>
    <w:rsid w:val="000C7574"/>
    <w:rsid w:val="000D00C8"/>
    <w:rsid w:val="000D0BBC"/>
    <w:rsid w:val="000D0F31"/>
    <w:rsid w:val="000D1353"/>
    <w:rsid w:val="000D153C"/>
    <w:rsid w:val="000D17BA"/>
    <w:rsid w:val="000D1DBA"/>
    <w:rsid w:val="000D1DDD"/>
    <w:rsid w:val="000D2A6D"/>
    <w:rsid w:val="000D2FEE"/>
    <w:rsid w:val="000D328F"/>
    <w:rsid w:val="000D33F8"/>
    <w:rsid w:val="000D42E4"/>
    <w:rsid w:val="000D5028"/>
    <w:rsid w:val="000D5FBA"/>
    <w:rsid w:val="000D62DA"/>
    <w:rsid w:val="000D6A10"/>
    <w:rsid w:val="000D7BA9"/>
    <w:rsid w:val="000D7D03"/>
    <w:rsid w:val="000E01A4"/>
    <w:rsid w:val="000E01BB"/>
    <w:rsid w:val="000E0C38"/>
    <w:rsid w:val="000E0FEE"/>
    <w:rsid w:val="000E17A6"/>
    <w:rsid w:val="000E1875"/>
    <w:rsid w:val="000E1A89"/>
    <w:rsid w:val="000E1E08"/>
    <w:rsid w:val="000E2A07"/>
    <w:rsid w:val="000E35AE"/>
    <w:rsid w:val="000E36DE"/>
    <w:rsid w:val="000E3F9C"/>
    <w:rsid w:val="000E5C89"/>
    <w:rsid w:val="000E6802"/>
    <w:rsid w:val="000E6B9F"/>
    <w:rsid w:val="000E6E62"/>
    <w:rsid w:val="000E7B08"/>
    <w:rsid w:val="000E7BEE"/>
    <w:rsid w:val="000E7DEA"/>
    <w:rsid w:val="000E7EAF"/>
    <w:rsid w:val="000E7F1E"/>
    <w:rsid w:val="000F0017"/>
    <w:rsid w:val="000F01D5"/>
    <w:rsid w:val="000F0549"/>
    <w:rsid w:val="000F1A8B"/>
    <w:rsid w:val="000F1ED1"/>
    <w:rsid w:val="000F2021"/>
    <w:rsid w:val="000F21E5"/>
    <w:rsid w:val="000F24BF"/>
    <w:rsid w:val="000F2A62"/>
    <w:rsid w:val="000F3685"/>
    <w:rsid w:val="000F39A1"/>
    <w:rsid w:val="000F3F24"/>
    <w:rsid w:val="000F44AE"/>
    <w:rsid w:val="000F4811"/>
    <w:rsid w:val="000F4FDE"/>
    <w:rsid w:val="000F5230"/>
    <w:rsid w:val="000F55CE"/>
    <w:rsid w:val="000F5A98"/>
    <w:rsid w:val="000F5C69"/>
    <w:rsid w:val="000F6CC6"/>
    <w:rsid w:val="000F6D58"/>
    <w:rsid w:val="000F6F44"/>
    <w:rsid w:val="000F7A0A"/>
    <w:rsid w:val="00100340"/>
    <w:rsid w:val="00100AEB"/>
    <w:rsid w:val="00100DD0"/>
    <w:rsid w:val="00100EF6"/>
    <w:rsid w:val="00101022"/>
    <w:rsid w:val="00101550"/>
    <w:rsid w:val="00101A88"/>
    <w:rsid w:val="00102B00"/>
    <w:rsid w:val="00103C81"/>
    <w:rsid w:val="00103FBC"/>
    <w:rsid w:val="00104153"/>
    <w:rsid w:val="001041BA"/>
    <w:rsid w:val="0010489E"/>
    <w:rsid w:val="001048DC"/>
    <w:rsid w:val="00104B84"/>
    <w:rsid w:val="001052E7"/>
    <w:rsid w:val="001056FC"/>
    <w:rsid w:val="00105FA3"/>
    <w:rsid w:val="001069F0"/>
    <w:rsid w:val="00107541"/>
    <w:rsid w:val="0011054A"/>
    <w:rsid w:val="001113CC"/>
    <w:rsid w:val="001116A8"/>
    <w:rsid w:val="001118E4"/>
    <w:rsid w:val="00111DCF"/>
    <w:rsid w:val="00111ED7"/>
    <w:rsid w:val="00113570"/>
    <w:rsid w:val="00113994"/>
    <w:rsid w:val="00113C42"/>
    <w:rsid w:val="00113D6F"/>
    <w:rsid w:val="00113FC6"/>
    <w:rsid w:val="00114276"/>
    <w:rsid w:val="00114616"/>
    <w:rsid w:val="00115496"/>
    <w:rsid w:val="00115817"/>
    <w:rsid w:val="00115CAE"/>
    <w:rsid w:val="00115F7C"/>
    <w:rsid w:val="00116620"/>
    <w:rsid w:val="0011671D"/>
    <w:rsid w:val="00117833"/>
    <w:rsid w:val="001203C4"/>
    <w:rsid w:val="00120428"/>
    <w:rsid w:val="001205DF"/>
    <w:rsid w:val="00120DC2"/>
    <w:rsid w:val="00120EB2"/>
    <w:rsid w:val="00121314"/>
    <w:rsid w:val="001215B6"/>
    <w:rsid w:val="00122B8B"/>
    <w:rsid w:val="001236B1"/>
    <w:rsid w:val="0012439E"/>
    <w:rsid w:val="00124AC7"/>
    <w:rsid w:val="00124B11"/>
    <w:rsid w:val="00124DF5"/>
    <w:rsid w:val="00125E8C"/>
    <w:rsid w:val="0012633F"/>
    <w:rsid w:val="00126796"/>
    <w:rsid w:val="00127283"/>
    <w:rsid w:val="00127394"/>
    <w:rsid w:val="00127E92"/>
    <w:rsid w:val="00130176"/>
    <w:rsid w:val="00130485"/>
    <w:rsid w:val="00130A54"/>
    <w:rsid w:val="00130C2C"/>
    <w:rsid w:val="00130D97"/>
    <w:rsid w:val="00130EE4"/>
    <w:rsid w:val="00130FD7"/>
    <w:rsid w:val="00131CC8"/>
    <w:rsid w:val="00131F86"/>
    <w:rsid w:val="00132C12"/>
    <w:rsid w:val="00132E8E"/>
    <w:rsid w:val="00133161"/>
    <w:rsid w:val="001331DD"/>
    <w:rsid w:val="0013329C"/>
    <w:rsid w:val="001332D6"/>
    <w:rsid w:val="00133537"/>
    <w:rsid w:val="00133738"/>
    <w:rsid w:val="00133A63"/>
    <w:rsid w:val="00133BBE"/>
    <w:rsid w:val="00133D43"/>
    <w:rsid w:val="001348A7"/>
    <w:rsid w:val="00135321"/>
    <w:rsid w:val="00137242"/>
    <w:rsid w:val="00141133"/>
    <w:rsid w:val="00141351"/>
    <w:rsid w:val="00141C8F"/>
    <w:rsid w:val="00141D40"/>
    <w:rsid w:val="001423F7"/>
    <w:rsid w:val="00142ED9"/>
    <w:rsid w:val="0014324D"/>
    <w:rsid w:val="001432C0"/>
    <w:rsid w:val="00143BE1"/>
    <w:rsid w:val="00144F52"/>
    <w:rsid w:val="0014543A"/>
    <w:rsid w:val="00145484"/>
    <w:rsid w:val="00145632"/>
    <w:rsid w:val="001456BD"/>
    <w:rsid w:val="00145D2A"/>
    <w:rsid w:val="001468EF"/>
    <w:rsid w:val="00146AE8"/>
    <w:rsid w:val="00147522"/>
    <w:rsid w:val="00147B3A"/>
    <w:rsid w:val="00150115"/>
    <w:rsid w:val="00150704"/>
    <w:rsid w:val="00150ECD"/>
    <w:rsid w:val="00151373"/>
    <w:rsid w:val="00152233"/>
    <w:rsid w:val="0015237C"/>
    <w:rsid w:val="00152745"/>
    <w:rsid w:val="00153ED1"/>
    <w:rsid w:val="00154367"/>
    <w:rsid w:val="00154416"/>
    <w:rsid w:val="001544B2"/>
    <w:rsid w:val="00154A90"/>
    <w:rsid w:val="001553B5"/>
    <w:rsid w:val="001556E9"/>
    <w:rsid w:val="00155A2F"/>
    <w:rsid w:val="0015642B"/>
    <w:rsid w:val="001568D4"/>
    <w:rsid w:val="00157E9E"/>
    <w:rsid w:val="001609AE"/>
    <w:rsid w:val="00160B2C"/>
    <w:rsid w:val="00160BC8"/>
    <w:rsid w:val="00161870"/>
    <w:rsid w:val="0016302E"/>
    <w:rsid w:val="00163230"/>
    <w:rsid w:val="0016347D"/>
    <w:rsid w:val="00163499"/>
    <w:rsid w:val="00163CF4"/>
    <w:rsid w:val="001642B0"/>
    <w:rsid w:val="001642D0"/>
    <w:rsid w:val="001647B3"/>
    <w:rsid w:val="00164C20"/>
    <w:rsid w:val="00165A93"/>
    <w:rsid w:val="00165B6E"/>
    <w:rsid w:val="00166EAA"/>
    <w:rsid w:val="00166EDE"/>
    <w:rsid w:val="00167210"/>
    <w:rsid w:val="00167886"/>
    <w:rsid w:val="00167E2A"/>
    <w:rsid w:val="00170781"/>
    <w:rsid w:val="00171434"/>
    <w:rsid w:val="00171C3E"/>
    <w:rsid w:val="00172069"/>
    <w:rsid w:val="00172EFA"/>
    <w:rsid w:val="00173868"/>
    <w:rsid w:val="00173D3B"/>
    <w:rsid w:val="00175964"/>
    <w:rsid w:val="00175DA1"/>
    <w:rsid w:val="00175FB4"/>
    <w:rsid w:val="001762E9"/>
    <w:rsid w:val="00176468"/>
    <w:rsid w:val="00176877"/>
    <w:rsid w:val="00177106"/>
    <w:rsid w:val="001773E8"/>
    <w:rsid w:val="00177D68"/>
    <w:rsid w:val="00180752"/>
    <w:rsid w:val="00180985"/>
    <w:rsid w:val="00180C8F"/>
    <w:rsid w:val="0018143F"/>
    <w:rsid w:val="00181C16"/>
    <w:rsid w:val="00181DDC"/>
    <w:rsid w:val="00182166"/>
    <w:rsid w:val="00182460"/>
    <w:rsid w:val="001824E7"/>
    <w:rsid w:val="00182627"/>
    <w:rsid w:val="0018262A"/>
    <w:rsid w:val="0018262E"/>
    <w:rsid w:val="00183396"/>
    <w:rsid w:val="00183CD1"/>
    <w:rsid w:val="00183D54"/>
    <w:rsid w:val="00183FEA"/>
    <w:rsid w:val="00184397"/>
    <w:rsid w:val="00184512"/>
    <w:rsid w:val="001846AE"/>
    <w:rsid w:val="00185020"/>
    <w:rsid w:val="00185166"/>
    <w:rsid w:val="00185451"/>
    <w:rsid w:val="00185BA7"/>
    <w:rsid w:val="0018686D"/>
    <w:rsid w:val="00186876"/>
    <w:rsid w:val="0018784A"/>
    <w:rsid w:val="0019058B"/>
    <w:rsid w:val="00190DC4"/>
    <w:rsid w:val="00191383"/>
    <w:rsid w:val="0019173B"/>
    <w:rsid w:val="00191C0B"/>
    <w:rsid w:val="00192678"/>
    <w:rsid w:val="001928E7"/>
    <w:rsid w:val="00192FC7"/>
    <w:rsid w:val="001940A1"/>
    <w:rsid w:val="001951C1"/>
    <w:rsid w:val="00195330"/>
    <w:rsid w:val="00195408"/>
    <w:rsid w:val="0019540E"/>
    <w:rsid w:val="001954B8"/>
    <w:rsid w:val="0019588D"/>
    <w:rsid w:val="00195BED"/>
    <w:rsid w:val="0019638F"/>
    <w:rsid w:val="00196965"/>
    <w:rsid w:val="00196CB7"/>
    <w:rsid w:val="00196F34"/>
    <w:rsid w:val="0019721D"/>
    <w:rsid w:val="001978EC"/>
    <w:rsid w:val="00197C2E"/>
    <w:rsid w:val="001A02AF"/>
    <w:rsid w:val="001A0370"/>
    <w:rsid w:val="001A0940"/>
    <w:rsid w:val="001A0C26"/>
    <w:rsid w:val="001A1572"/>
    <w:rsid w:val="001A1F77"/>
    <w:rsid w:val="001A2869"/>
    <w:rsid w:val="001A33ED"/>
    <w:rsid w:val="001A376D"/>
    <w:rsid w:val="001A41FE"/>
    <w:rsid w:val="001A4876"/>
    <w:rsid w:val="001A4BED"/>
    <w:rsid w:val="001A4F84"/>
    <w:rsid w:val="001A5A4C"/>
    <w:rsid w:val="001A5CF0"/>
    <w:rsid w:val="001A60A6"/>
    <w:rsid w:val="001A60D0"/>
    <w:rsid w:val="001A6DED"/>
    <w:rsid w:val="001A7192"/>
    <w:rsid w:val="001A75F9"/>
    <w:rsid w:val="001B0101"/>
    <w:rsid w:val="001B0D17"/>
    <w:rsid w:val="001B0E63"/>
    <w:rsid w:val="001B0E64"/>
    <w:rsid w:val="001B1006"/>
    <w:rsid w:val="001B1F23"/>
    <w:rsid w:val="001B3938"/>
    <w:rsid w:val="001B3AA9"/>
    <w:rsid w:val="001B3C6F"/>
    <w:rsid w:val="001B426F"/>
    <w:rsid w:val="001B4934"/>
    <w:rsid w:val="001B5117"/>
    <w:rsid w:val="001B55D3"/>
    <w:rsid w:val="001B5DD9"/>
    <w:rsid w:val="001B60B0"/>
    <w:rsid w:val="001B6539"/>
    <w:rsid w:val="001B658F"/>
    <w:rsid w:val="001B6602"/>
    <w:rsid w:val="001B6CA7"/>
    <w:rsid w:val="001B712A"/>
    <w:rsid w:val="001B7360"/>
    <w:rsid w:val="001B7446"/>
    <w:rsid w:val="001B7540"/>
    <w:rsid w:val="001B7A3B"/>
    <w:rsid w:val="001B7F10"/>
    <w:rsid w:val="001C01C7"/>
    <w:rsid w:val="001C0200"/>
    <w:rsid w:val="001C061F"/>
    <w:rsid w:val="001C0637"/>
    <w:rsid w:val="001C0C8A"/>
    <w:rsid w:val="001C0DE2"/>
    <w:rsid w:val="001C117B"/>
    <w:rsid w:val="001C18D9"/>
    <w:rsid w:val="001C19FA"/>
    <w:rsid w:val="001C2501"/>
    <w:rsid w:val="001C2767"/>
    <w:rsid w:val="001C2C9A"/>
    <w:rsid w:val="001C3010"/>
    <w:rsid w:val="001C314A"/>
    <w:rsid w:val="001C34CD"/>
    <w:rsid w:val="001C39B1"/>
    <w:rsid w:val="001C3E0F"/>
    <w:rsid w:val="001C409B"/>
    <w:rsid w:val="001C511F"/>
    <w:rsid w:val="001C56DD"/>
    <w:rsid w:val="001C5BFB"/>
    <w:rsid w:val="001C75A9"/>
    <w:rsid w:val="001C7D63"/>
    <w:rsid w:val="001D016E"/>
    <w:rsid w:val="001D0F23"/>
    <w:rsid w:val="001D1082"/>
    <w:rsid w:val="001D1A2A"/>
    <w:rsid w:val="001D21B6"/>
    <w:rsid w:val="001D350E"/>
    <w:rsid w:val="001D3C2F"/>
    <w:rsid w:val="001D3EB6"/>
    <w:rsid w:val="001D412F"/>
    <w:rsid w:val="001D4161"/>
    <w:rsid w:val="001D4490"/>
    <w:rsid w:val="001D482C"/>
    <w:rsid w:val="001D4A4C"/>
    <w:rsid w:val="001D5068"/>
    <w:rsid w:val="001D5360"/>
    <w:rsid w:val="001D62DB"/>
    <w:rsid w:val="001D63C8"/>
    <w:rsid w:val="001D726B"/>
    <w:rsid w:val="001D7977"/>
    <w:rsid w:val="001D7D3E"/>
    <w:rsid w:val="001E0506"/>
    <w:rsid w:val="001E0698"/>
    <w:rsid w:val="001E0A59"/>
    <w:rsid w:val="001E1789"/>
    <w:rsid w:val="001E2B77"/>
    <w:rsid w:val="001E2FCD"/>
    <w:rsid w:val="001E30E6"/>
    <w:rsid w:val="001E3B18"/>
    <w:rsid w:val="001E3C81"/>
    <w:rsid w:val="001E44CA"/>
    <w:rsid w:val="001E4A13"/>
    <w:rsid w:val="001E528C"/>
    <w:rsid w:val="001E52A9"/>
    <w:rsid w:val="001E65BE"/>
    <w:rsid w:val="001E6BEE"/>
    <w:rsid w:val="001E6CA5"/>
    <w:rsid w:val="001E6EED"/>
    <w:rsid w:val="001E6FAE"/>
    <w:rsid w:val="001E7078"/>
    <w:rsid w:val="001E75C1"/>
    <w:rsid w:val="001E7944"/>
    <w:rsid w:val="001E7D66"/>
    <w:rsid w:val="001F041F"/>
    <w:rsid w:val="001F09C9"/>
    <w:rsid w:val="001F14E0"/>
    <w:rsid w:val="001F14F5"/>
    <w:rsid w:val="001F1743"/>
    <w:rsid w:val="001F1CAC"/>
    <w:rsid w:val="001F1E17"/>
    <w:rsid w:val="001F1F1D"/>
    <w:rsid w:val="001F1FAE"/>
    <w:rsid w:val="001F2419"/>
    <w:rsid w:val="001F2FB4"/>
    <w:rsid w:val="001F4381"/>
    <w:rsid w:val="001F479E"/>
    <w:rsid w:val="001F480C"/>
    <w:rsid w:val="001F5134"/>
    <w:rsid w:val="001F5141"/>
    <w:rsid w:val="001F55A0"/>
    <w:rsid w:val="001F697E"/>
    <w:rsid w:val="001F76F6"/>
    <w:rsid w:val="001F77AF"/>
    <w:rsid w:val="002002FE"/>
    <w:rsid w:val="00200DBA"/>
    <w:rsid w:val="00200E97"/>
    <w:rsid w:val="002018C8"/>
    <w:rsid w:val="00201D71"/>
    <w:rsid w:val="00201F6C"/>
    <w:rsid w:val="00202445"/>
    <w:rsid w:val="00202657"/>
    <w:rsid w:val="0020276A"/>
    <w:rsid w:val="002033CE"/>
    <w:rsid w:val="002036BB"/>
    <w:rsid w:val="00203EA1"/>
    <w:rsid w:val="00203ECC"/>
    <w:rsid w:val="002044E0"/>
    <w:rsid w:val="0020489B"/>
    <w:rsid w:val="00204AE6"/>
    <w:rsid w:val="00204D42"/>
    <w:rsid w:val="002053A0"/>
    <w:rsid w:val="00206433"/>
    <w:rsid w:val="00206AD9"/>
    <w:rsid w:val="00206AE0"/>
    <w:rsid w:val="00206B08"/>
    <w:rsid w:val="0020701F"/>
    <w:rsid w:val="002073D9"/>
    <w:rsid w:val="002100AB"/>
    <w:rsid w:val="002101AD"/>
    <w:rsid w:val="00210BDB"/>
    <w:rsid w:val="00211D5D"/>
    <w:rsid w:val="00212407"/>
    <w:rsid w:val="00212A1D"/>
    <w:rsid w:val="002130D4"/>
    <w:rsid w:val="002136E3"/>
    <w:rsid w:val="00213954"/>
    <w:rsid w:val="0021398C"/>
    <w:rsid w:val="00213A06"/>
    <w:rsid w:val="00213DFD"/>
    <w:rsid w:val="00213F7B"/>
    <w:rsid w:val="00214102"/>
    <w:rsid w:val="0021460B"/>
    <w:rsid w:val="002146A5"/>
    <w:rsid w:val="00214D02"/>
    <w:rsid w:val="00214D2C"/>
    <w:rsid w:val="00214FF4"/>
    <w:rsid w:val="00215669"/>
    <w:rsid w:val="00215A2E"/>
    <w:rsid w:val="00215B0C"/>
    <w:rsid w:val="00215CD4"/>
    <w:rsid w:val="00216E97"/>
    <w:rsid w:val="002170E1"/>
    <w:rsid w:val="002171B9"/>
    <w:rsid w:val="002176FA"/>
    <w:rsid w:val="00217E4B"/>
    <w:rsid w:val="002200D7"/>
    <w:rsid w:val="00220596"/>
    <w:rsid w:val="00220B82"/>
    <w:rsid w:val="00220E2F"/>
    <w:rsid w:val="00221059"/>
    <w:rsid w:val="00221080"/>
    <w:rsid w:val="00222502"/>
    <w:rsid w:val="00222A25"/>
    <w:rsid w:val="00223158"/>
    <w:rsid w:val="002242AF"/>
    <w:rsid w:val="00224F57"/>
    <w:rsid w:val="00224F6F"/>
    <w:rsid w:val="00225746"/>
    <w:rsid w:val="00225955"/>
    <w:rsid w:val="002264D5"/>
    <w:rsid w:val="0022690C"/>
    <w:rsid w:val="00227189"/>
    <w:rsid w:val="0022730E"/>
    <w:rsid w:val="00227B79"/>
    <w:rsid w:val="002300C6"/>
    <w:rsid w:val="002300E1"/>
    <w:rsid w:val="002304B6"/>
    <w:rsid w:val="0023271B"/>
    <w:rsid w:val="0023299B"/>
    <w:rsid w:val="00233090"/>
    <w:rsid w:val="00233196"/>
    <w:rsid w:val="0023397F"/>
    <w:rsid w:val="00234304"/>
    <w:rsid w:val="0023463B"/>
    <w:rsid w:val="002349FE"/>
    <w:rsid w:val="00234EF7"/>
    <w:rsid w:val="002355FD"/>
    <w:rsid w:val="00235A6F"/>
    <w:rsid w:val="00236104"/>
    <w:rsid w:val="002365EF"/>
    <w:rsid w:val="00236D55"/>
    <w:rsid w:val="00236FEE"/>
    <w:rsid w:val="00237199"/>
    <w:rsid w:val="002372F4"/>
    <w:rsid w:val="00237A0B"/>
    <w:rsid w:val="00237D96"/>
    <w:rsid w:val="002400C1"/>
    <w:rsid w:val="00240846"/>
    <w:rsid w:val="002408A3"/>
    <w:rsid w:val="002409E6"/>
    <w:rsid w:val="00240AEE"/>
    <w:rsid w:val="00240E0B"/>
    <w:rsid w:val="00240E9B"/>
    <w:rsid w:val="00240F2E"/>
    <w:rsid w:val="0024226A"/>
    <w:rsid w:val="00243497"/>
    <w:rsid w:val="00243E03"/>
    <w:rsid w:val="00244022"/>
    <w:rsid w:val="00244EE6"/>
    <w:rsid w:val="00245A2D"/>
    <w:rsid w:val="00245BEF"/>
    <w:rsid w:val="002461BB"/>
    <w:rsid w:val="002462FB"/>
    <w:rsid w:val="002464DD"/>
    <w:rsid w:val="00247045"/>
    <w:rsid w:val="002470D5"/>
    <w:rsid w:val="00247398"/>
    <w:rsid w:val="002502A5"/>
    <w:rsid w:val="00250A69"/>
    <w:rsid w:val="002518C1"/>
    <w:rsid w:val="0025226C"/>
    <w:rsid w:val="00252BF2"/>
    <w:rsid w:val="002534DA"/>
    <w:rsid w:val="002535F1"/>
    <w:rsid w:val="00253712"/>
    <w:rsid w:val="002538DB"/>
    <w:rsid w:val="0025393E"/>
    <w:rsid w:val="00253D4C"/>
    <w:rsid w:val="0025421B"/>
    <w:rsid w:val="0025488B"/>
    <w:rsid w:val="00255643"/>
    <w:rsid w:val="00255B81"/>
    <w:rsid w:val="00255F3F"/>
    <w:rsid w:val="002565C1"/>
    <w:rsid w:val="00257B49"/>
    <w:rsid w:val="00260254"/>
    <w:rsid w:val="002602F3"/>
    <w:rsid w:val="0026031A"/>
    <w:rsid w:val="00262276"/>
    <w:rsid w:val="002625BB"/>
    <w:rsid w:val="00262843"/>
    <w:rsid w:val="00262BE9"/>
    <w:rsid w:val="00263B7D"/>
    <w:rsid w:val="00264044"/>
    <w:rsid w:val="0026479C"/>
    <w:rsid w:val="00264859"/>
    <w:rsid w:val="00264BB5"/>
    <w:rsid w:val="00264E05"/>
    <w:rsid w:val="00265D0B"/>
    <w:rsid w:val="002661E8"/>
    <w:rsid w:val="00266402"/>
    <w:rsid w:val="00266CCD"/>
    <w:rsid w:val="002679BD"/>
    <w:rsid w:val="00267D78"/>
    <w:rsid w:val="0027015E"/>
    <w:rsid w:val="002702FD"/>
    <w:rsid w:val="00270425"/>
    <w:rsid w:val="0027067A"/>
    <w:rsid w:val="00271231"/>
    <w:rsid w:val="002733E2"/>
    <w:rsid w:val="00273D1C"/>
    <w:rsid w:val="00273FC8"/>
    <w:rsid w:val="002740A1"/>
    <w:rsid w:val="00274244"/>
    <w:rsid w:val="00274336"/>
    <w:rsid w:val="00274541"/>
    <w:rsid w:val="002754D8"/>
    <w:rsid w:val="00275756"/>
    <w:rsid w:val="00275893"/>
    <w:rsid w:val="0027599C"/>
    <w:rsid w:val="002759A1"/>
    <w:rsid w:val="002759E6"/>
    <w:rsid w:val="00275A59"/>
    <w:rsid w:val="0027609E"/>
    <w:rsid w:val="00276D4D"/>
    <w:rsid w:val="0027776E"/>
    <w:rsid w:val="002801FD"/>
    <w:rsid w:val="002808D0"/>
    <w:rsid w:val="00280A1F"/>
    <w:rsid w:val="00280A2D"/>
    <w:rsid w:val="00281080"/>
    <w:rsid w:val="00281642"/>
    <w:rsid w:val="002816F6"/>
    <w:rsid w:val="00281E66"/>
    <w:rsid w:val="00282325"/>
    <w:rsid w:val="0028241A"/>
    <w:rsid w:val="002826FA"/>
    <w:rsid w:val="00282DD6"/>
    <w:rsid w:val="00283395"/>
    <w:rsid w:val="002842CD"/>
    <w:rsid w:val="00284834"/>
    <w:rsid w:val="0028557C"/>
    <w:rsid w:val="002855C9"/>
    <w:rsid w:val="00285C1B"/>
    <w:rsid w:val="00285EC4"/>
    <w:rsid w:val="00286273"/>
    <w:rsid w:val="00286A37"/>
    <w:rsid w:val="00286B65"/>
    <w:rsid w:val="00287035"/>
    <w:rsid w:val="00287BB1"/>
    <w:rsid w:val="002904AC"/>
    <w:rsid w:val="002904CD"/>
    <w:rsid w:val="002905DB"/>
    <w:rsid w:val="002911C5"/>
    <w:rsid w:val="0029159D"/>
    <w:rsid w:val="002921F2"/>
    <w:rsid w:val="00292652"/>
    <w:rsid w:val="00292A77"/>
    <w:rsid w:val="00292D52"/>
    <w:rsid w:val="00293B6A"/>
    <w:rsid w:val="00293B80"/>
    <w:rsid w:val="002947CC"/>
    <w:rsid w:val="00294893"/>
    <w:rsid w:val="00294E8F"/>
    <w:rsid w:val="00296D3E"/>
    <w:rsid w:val="00296E7A"/>
    <w:rsid w:val="00297364"/>
    <w:rsid w:val="002977FD"/>
    <w:rsid w:val="00297E80"/>
    <w:rsid w:val="00297F03"/>
    <w:rsid w:val="002A0012"/>
    <w:rsid w:val="002A00AA"/>
    <w:rsid w:val="002A0305"/>
    <w:rsid w:val="002A0386"/>
    <w:rsid w:val="002A0B22"/>
    <w:rsid w:val="002A25BE"/>
    <w:rsid w:val="002A2BAB"/>
    <w:rsid w:val="002A3040"/>
    <w:rsid w:val="002A3742"/>
    <w:rsid w:val="002A4BA2"/>
    <w:rsid w:val="002A4E2D"/>
    <w:rsid w:val="002A5B04"/>
    <w:rsid w:val="002A6138"/>
    <w:rsid w:val="002A6614"/>
    <w:rsid w:val="002A6CF9"/>
    <w:rsid w:val="002A71EF"/>
    <w:rsid w:val="002A77C3"/>
    <w:rsid w:val="002A7872"/>
    <w:rsid w:val="002A7E03"/>
    <w:rsid w:val="002B0DEE"/>
    <w:rsid w:val="002B0EAA"/>
    <w:rsid w:val="002B1668"/>
    <w:rsid w:val="002B18C8"/>
    <w:rsid w:val="002B1BD2"/>
    <w:rsid w:val="002B23DF"/>
    <w:rsid w:val="002B32EF"/>
    <w:rsid w:val="002B3DB6"/>
    <w:rsid w:val="002B402A"/>
    <w:rsid w:val="002B41FE"/>
    <w:rsid w:val="002B48B5"/>
    <w:rsid w:val="002B599D"/>
    <w:rsid w:val="002B5A9F"/>
    <w:rsid w:val="002B5C5E"/>
    <w:rsid w:val="002B5EE6"/>
    <w:rsid w:val="002B6892"/>
    <w:rsid w:val="002B6902"/>
    <w:rsid w:val="002B6BD5"/>
    <w:rsid w:val="002B6E17"/>
    <w:rsid w:val="002C036A"/>
    <w:rsid w:val="002C0420"/>
    <w:rsid w:val="002C149B"/>
    <w:rsid w:val="002C1658"/>
    <w:rsid w:val="002C17C8"/>
    <w:rsid w:val="002C1B5E"/>
    <w:rsid w:val="002C1FE3"/>
    <w:rsid w:val="002C2460"/>
    <w:rsid w:val="002C2D41"/>
    <w:rsid w:val="002C2E16"/>
    <w:rsid w:val="002C3230"/>
    <w:rsid w:val="002C3CAC"/>
    <w:rsid w:val="002C3E6F"/>
    <w:rsid w:val="002C3F88"/>
    <w:rsid w:val="002C40EE"/>
    <w:rsid w:val="002C4E05"/>
    <w:rsid w:val="002C5181"/>
    <w:rsid w:val="002C5358"/>
    <w:rsid w:val="002C55A1"/>
    <w:rsid w:val="002C57C0"/>
    <w:rsid w:val="002C6353"/>
    <w:rsid w:val="002C6C9C"/>
    <w:rsid w:val="002C6E0E"/>
    <w:rsid w:val="002C73F8"/>
    <w:rsid w:val="002C7882"/>
    <w:rsid w:val="002C7925"/>
    <w:rsid w:val="002C7BDD"/>
    <w:rsid w:val="002C7C8A"/>
    <w:rsid w:val="002D04A9"/>
    <w:rsid w:val="002D0838"/>
    <w:rsid w:val="002D10EF"/>
    <w:rsid w:val="002D1E9D"/>
    <w:rsid w:val="002D202F"/>
    <w:rsid w:val="002D2237"/>
    <w:rsid w:val="002D2B32"/>
    <w:rsid w:val="002D2E8E"/>
    <w:rsid w:val="002D3343"/>
    <w:rsid w:val="002D39DC"/>
    <w:rsid w:val="002D45BD"/>
    <w:rsid w:val="002D4962"/>
    <w:rsid w:val="002D497C"/>
    <w:rsid w:val="002D4DB5"/>
    <w:rsid w:val="002D5E3D"/>
    <w:rsid w:val="002D6698"/>
    <w:rsid w:val="002D677D"/>
    <w:rsid w:val="002D6A82"/>
    <w:rsid w:val="002D6B8E"/>
    <w:rsid w:val="002D6BAB"/>
    <w:rsid w:val="002D6F03"/>
    <w:rsid w:val="002D771E"/>
    <w:rsid w:val="002D7CD2"/>
    <w:rsid w:val="002D7F2F"/>
    <w:rsid w:val="002E0426"/>
    <w:rsid w:val="002E04EA"/>
    <w:rsid w:val="002E171C"/>
    <w:rsid w:val="002E193E"/>
    <w:rsid w:val="002E39AA"/>
    <w:rsid w:val="002E3AA7"/>
    <w:rsid w:val="002E3E4E"/>
    <w:rsid w:val="002E3F83"/>
    <w:rsid w:val="002E43D6"/>
    <w:rsid w:val="002E44F0"/>
    <w:rsid w:val="002E4561"/>
    <w:rsid w:val="002E4D99"/>
    <w:rsid w:val="002E59FB"/>
    <w:rsid w:val="002E5BD1"/>
    <w:rsid w:val="002E5E93"/>
    <w:rsid w:val="002E6613"/>
    <w:rsid w:val="002E67CA"/>
    <w:rsid w:val="002E6BE7"/>
    <w:rsid w:val="002E7903"/>
    <w:rsid w:val="002E79B4"/>
    <w:rsid w:val="002E7C5E"/>
    <w:rsid w:val="002F01B3"/>
    <w:rsid w:val="002F12CB"/>
    <w:rsid w:val="002F14EF"/>
    <w:rsid w:val="002F1841"/>
    <w:rsid w:val="002F1ECD"/>
    <w:rsid w:val="002F1F29"/>
    <w:rsid w:val="002F2F97"/>
    <w:rsid w:val="002F33C5"/>
    <w:rsid w:val="002F3561"/>
    <w:rsid w:val="002F3591"/>
    <w:rsid w:val="002F4BB7"/>
    <w:rsid w:val="002F51E1"/>
    <w:rsid w:val="002F58E8"/>
    <w:rsid w:val="002F5998"/>
    <w:rsid w:val="002F5B1D"/>
    <w:rsid w:val="002F636D"/>
    <w:rsid w:val="002F6703"/>
    <w:rsid w:val="002F7082"/>
    <w:rsid w:val="002F716B"/>
    <w:rsid w:val="002F7181"/>
    <w:rsid w:val="002F71DA"/>
    <w:rsid w:val="002F7AAB"/>
    <w:rsid w:val="002F7B59"/>
    <w:rsid w:val="003001D4"/>
    <w:rsid w:val="00300597"/>
    <w:rsid w:val="00300818"/>
    <w:rsid w:val="0030090B"/>
    <w:rsid w:val="00300CD2"/>
    <w:rsid w:val="00300D89"/>
    <w:rsid w:val="00300F32"/>
    <w:rsid w:val="0030104F"/>
    <w:rsid w:val="003018A4"/>
    <w:rsid w:val="00301AC9"/>
    <w:rsid w:val="00302702"/>
    <w:rsid w:val="00302A92"/>
    <w:rsid w:val="00302C46"/>
    <w:rsid w:val="00303DED"/>
    <w:rsid w:val="00304499"/>
    <w:rsid w:val="00304743"/>
    <w:rsid w:val="003052D7"/>
    <w:rsid w:val="00305902"/>
    <w:rsid w:val="00305D3D"/>
    <w:rsid w:val="00305F28"/>
    <w:rsid w:val="00305F43"/>
    <w:rsid w:val="00307F1D"/>
    <w:rsid w:val="00310468"/>
    <w:rsid w:val="00310747"/>
    <w:rsid w:val="00310943"/>
    <w:rsid w:val="00310AED"/>
    <w:rsid w:val="00311C40"/>
    <w:rsid w:val="00312026"/>
    <w:rsid w:val="00313AC0"/>
    <w:rsid w:val="00313E14"/>
    <w:rsid w:val="00314AD9"/>
    <w:rsid w:val="00314B05"/>
    <w:rsid w:val="0031502D"/>
    <w:rsid w:val="003152BB"/>
    <w:rsid w:val="00316286"/>
    <w:rsid w:val="00316A7C"/>
    <w:rsid w:val="00316B20"/>
    <w:rsid w:val="00316D69"/>
    <w:rsid w:val="00316F01"/>
    <w:rsid w:val="00316F90"/>
    <w:rsid w:val="003177F5"/>
    <w:rsid w:val="00317B16"/>
    <w:rsid w:val="0032015D"/>
    <w:rsid w:val="003201F0"/>
    <w:rsid w:val="003202AC"/>
    <w:rsid w:val="00320A3A"/>
    <w:rsid w:val="00320BCD"/>
    <w:rsid w:val="00321082"/>
    <w:rsid w:val="003217E4"/>
    <w:rsid w:val="003219B3"/>
    <w:rsid w:val="003222CC"/>
    <w:rsid w:val="00322655"/>
    <w:rsid w:val="00322C19"/>
    <w:rsid w:val="003231C6"/>
    <w:rsid w:val="00323301"/>
    <w:rsid w:val="0032377B"/>
    <w:rsid w:val="00323AF7"/>
    <w:rsid w:val="00323E35"/>
    <w:rsid w:val="00325545"/>
    <w:rsid w:val="0032560B"/>
    <w:rsid w:val="0032560C"/>
    <w:rsid w:val="003258EB"/>
    <w:rsid w:val="00325C94"/>
    <w:rsid w:val="00325F86"/>
    <w:rsid w:val="00326147"/>
    <w:rsid w:val="0032665D"/>
    <w:rsid w:val="003269E3"/>
    <w:rsid w:val="00326D99"/>
    <w:rsid w:val="00327A9E"/>
    <w:rsid w:val="003301D7"/>
    <w:rsid w:val="00330941"/>
    <w:rsid w:val="0033117D"/>
    <w:rsid w:val="0033185A"/>
    <w:rsid w:val="00331D65"/>
    <w:rsid w:val="0033224C"/>
    <w:rsid w:val="00332671"/>
    <w:rsid w:val="0033281A"/>
    <w:rsid w:val="00332B62"/>
    <w:rsid w:val="003330D8"/>
    <w:rsid w:val="003337E7"/>
    <w:rsid w:val="00333F73"/>
    <w:rsid w:val="00334020"/>
    <w:rsid w:val="00334415"/>
    <w:rsid w:val="0033443D"/>
    <w:rsid w:val="00334BDE"/>
    <w:rsid w:val="00335527"/>
    <w:rsid w:val="0033652A"/>
    <w:rsid w:val="0033684E"/>
    <w:rsid w:val="00336C82"/>
    <w:rsid w:val="00337271"/>
    <w:rsid w:val="003379A1"/>
    <w:rsid w:val="00337C72"/>
    <w:rsid w:val="00340540"/>
    <w:rsid w:val="0034083D"/>
    <w:rsid w:val="00340E71"/>
    <w:rsid w:val="003419F1"/>
    <w:rsid w:val="00343B84"/>
    <w:rsid w:val="00343C1B"/>
    <w:rsid w:val="00344709"/>
    <w:rsid w:val="0034515D"/>
    <w:rsid w:val="0034522F"/>
    <w:rsid w:val="00345C11"/>
    <w:rsid w:val="00345C36"/>
    <w:rsid w:val="003466B1"/>
    <w:rsid w:val="00347271"/>
    <w:rsid w:val="00347532"/>
    <w:rsid w:val="0035020A"/>
    <w:rsid w:val="00350409"/>
    <w:rsid w:val="00350D46"/>
    <w:rsid w:val="0035106E"/>
    <w:rsid w:val="0035113E"/>
    <w:rsid w:val="00351466"/>
    <w:rsid w:val="0035186B"/>
    <w:rsid w:val="003519D2"/>
    <w:rsid w:val="00352751"/>
    <w:rsid w:val="003529F1"/>
    <w:rsid w:val="00352CE4"/>
    <w:rsid w:val="00352E53"/>
    <w:rsid w:val="0035398F"/>
    <w:rsid w:val="00353BBA"/>
    <w:rsid w:val="00353E82"/>
    <w:rsid w:val="00354000"/>
    <w:rsid w:val="0035427B"/>
    <w:rsid w:val="003542A3"/>
    <w:rsid w:val="00354AE8"/>
    <w:rsid w:val="00354EB6"/>
    <w:rsid w:val="0035531D"/>
    <w:rsid w:val="003553C2"/>
    <w:rsid w:val="00355851"/>
    <w:rsid w:val="00355A6A"/>
    <w:rsid w:val="00355FB8"/>
    <w:rsid w:val="00356419"/>
    <w:rsid w:val="00356492"/>
    <w:rsid w:val="0035664A"/>
    <w:rsid w:val="00356678"/>
    <w:rsid w:val="0035733A"/>
    <w:rsid w:val="003577E1"/>
    <w:rsid w:val="00360511"/>
    <w:rsid w:val="00360984"/>
    <w:rsid w:val="003611BD"/>
    <w:rsid w:val="003617FC"/>
    <w:rsid w:val="0036184E"/>
    <w:rsid w:val="00361DD3"/>
    <w:rsid w:val="00361E00"/>
    <w:rsid w:val="0036228D"/>
    <w:rsid w:val="0036239E"/>
    <w:rsid w:val="003628D5"/>
    <w:rsid w:val="00362926"/>
    <w:rsid w:val="00362F11"/>
    <w:rsid w:val="00362F44"/>
    <w:rsid w:val="0036358E"/>
    <w:rsid w:val="00364587"/>
    <w:rsid w:val="00364897"/>
    <w:rsid w:val="003648F9"/>
    <w:rsid w:val="003649B6"/>
    <w:rsid w:val="00364B80"/>
    <w:rsid w:val="00364F1E"/>
    <w:rsid w:val="00364FD2"/>
    <w:rsid w:val="0036598D"/>
    <w:rsid w:val="00365CF9"/>
    <w:rsid w:val="00366369"/>
    <w:rsid w:val="00366C68"/>
    <w:rsid w:val="00370035"/>
    <w:rsid w:val="0037021C"/>
    <w:rsid w:val="003710E3"/>
    <w:rsid w:val="0037284E"/>
    <w:rsid w:val="003733E7"/>
    <w:rsid w:val="00373D60"/>
    <w:rsid w:val="003747F2"/>
    <w:rsid w:val="003749C0"/>
    <w:rsid w:val="00375220"/>
    <w:rsid w:val="00375641"/>
    <w:rsid w:val="003757F1"/>
    <w:rsid w:val="00376233"/>
    <w:rsid w:val="00377450"/>
    <w:rsid w:val="00377462"/>
    <w:rsid w:val="00377890"/>
    <w:rsid w:val="00377B7A"/>
    <w:rsid w:val="00377E03"/>
    <w:rsid w:val="00377EED"/>
    <w:rsid w:val="00380490"/>
    <w:rsid w:val="00381183"/>
    <w:rsid w:val="003814C9"/>
    <w:rsid w:val="003815EF"/>
    <w:rsid w:val="0038193F"/>
    <w:rsid w:val="00381EE6"/>
    <w:rsid w:val="00381F0E"/>
    <w:rsid w:val="0038237B"/>
    <w:rsid w:val="00382ACB"/>
    <w:rsid w:val="0038312F"/>
    <w:rsid w:val="0038351C"/>
    <w:rsid w:val="00383B15"/>
    <w:rsid w:val="00383C23"/>
    <w:rsid w:val="00383E41"/>
    <w:rsid w:val="00383FBB"/>
    <w:rsid w:val="0038413D"/>
    <w:rsid w:val="0038426A"/>
    <w:rsid w:val="00384BB0"/>
    <w:rsid w:val="0038643E"/>
    <w:rsid w:val="003865AB"/>
    <w:rsid w:val="00386ECF"/>
    <w:rsid w:val="003900A3"/>
    <w:rsid w:val="0039043D"/>
    <w:rsid w:val="00390808"/>
    <w:rsid w:val="00390C84"/>
    <w:rsid w:val="00390D06"/>
    <w:rsid w:val="00391116"/>
    <w:rsid w:val="00391287"/>
    <w:rsid w:val="00391FE4"/>
    <w:rsid w:val="00392004"/>
    <w:rsid w:val="00393519"/>
    <w:rsid w:val="00393710"/>
    <w:rsid w:val="00394135"/>
    <w:rsid w:val="0039461B"/>
    <w:rsid w:val="00395268"/>
    <w:rsid w:val="00395691"/>
    <w:rsid w:val="00395B8D"/>
    <w:rsid w:val="003964B3"/>
    <w:rsid w:val="003966C9"/>
    <w:rsid w:val="00396967"/>
    <w:rsid w:val="00396A15"/>
    <w:rsid w:val="003973FB"/>
    <w:rsid w:val="003A079F"/>
    <w:rsid w:val="003A0A12"/>
    <w:rsid w:val="003A12FD"/>
    <w:rsid w:val="003A1AFF"/>
    <w:rsid w:val="003A1D41"/>
    <w:rsid w:val="003A206B"/>
    <w:rsid w:val="003A23B0"/>
    <w:rsid w:val="003A438A"/>
    <w:rsid w:val="003A46F1"/>
    <w:rsid w:val="003A4DC5"/>
    <w:rsid w:val="003A5BF5"/>
    <w:rsid w:val="003A5CC6"/>
    <w:rsid w:val="003A6ABA"/>
    <w:rsid w:val="003A7520"/>
    <w:rsid w:val="003A7A5A"/>
    <w:rsid w:val="003A7DF2"/>
    <w:rsid w:val="003A7E56"/>
    <w:rsid w:val="003B1798"/>
    <w:rsid w:val="003B1D85"/>
    <w:rsid w:val="003B23B7"/>
    <w:rsid w:val="003B2665"/>
    <w:rsid w:val="003B2FB3"/>
    <w:rsid w:val="003B2FC7"/>
    <w:rsid w:val="003B301A"/>
    <w:rsid w:val="003B331E"/>
    <w:rsid w:val="003B38B2"/>
    <w:rsid w:val="003B3E0E"/>
    <w:rsid w:val="003B44C4"/>
    <w:rsid w:val="003B47E0"/>
    <w:rsid w:val="003B48EB"/>
    <w:rsid w:val="003B558C"/>
    <w:rsid w:val="003B577A"/>
    <w:rsid w:val="003B5D39"/>
    <w:rsid w:val="003B6670"/>
    <w:rsid w:val="003B6B07"/>
    <w:rsid w:val="003B7829"/>
    <w:rsid w:val="003C00A6"/>
    <w:rsid w:val="003C099E"/>
    <w:rsid w:val="003C09E9"/>
    <w:rsid w:val="003C0B78"/>
    <w:rsid w:val="003C101A"/>
    <w:rsid w:val="003C1115"/>
    <w:rsid w:val="003C1EAE"/>
    <w:rsid w:val="003C1F92"/>
    <w:rsid w:val="003C2039"/>
    <w:rsid w:val="003C23EB"/>
    <w:rsid w:val="003C2522"/>
    <w:rsid w:val="003C2BA5"/>
    <w:rsid w:val="003C300B"/>
    <w:rsid w:val="003C3FE6"/>
    <w:rsid w:val="003C477B"/>
    <w:rsid w:val="003C47D4"/>
    <w:rsid w:val="003C4C07"/>
    <w:rsid w:val="003C4E03"/>
    <w:rsid w:val="003C6A3C"/>
    <w:rsid w:val="003C6F0F"/>
    <w:rsid w:val="003C772D"/>
    <w:rsid w:val="003C778C"/>
    <w:rsid w:val="003C7927"/>
    <w:rsid w:val="003D0485"/>
    <w:rsid w:val="003D0AF8"/>
    <w:rsid w:val="003D0B9A"/>
    <w:rsid w:val="003D168A"/>
    <w:rsid w:val="003D1905"/>
    <w:rsid w:val="003D1B7B"/>
    <w:rsid w:val="003D2235"/>
    <w:rsid w:val="003D2B14"/>
    <w:rsid w:val="003D2E55"/>
    <w:rsid w:val="003D2EDB"/>
    <w:rsid w:val="003D35DA"/>
    <w:rsid w:val="003D3DB0"/>
    <w:rsid w:val="003D4C38"/>
    <w:rsid w:val="003D51A3"/>
    <w:rsid w:val="003D542A"/>
    <w:rsid w:val="003D5C0A"/>
    <w:rsid w:val="003D6B87"/>
    <w:rsid w:val="003D7E43"/>
    <w:rsid w:val="003E01CA"/>
    <w:rsid w:val="003E0BF7"/>
    <w:rsid w:val="003E0C04"/>
    <w:rsid w:val="003E0F8F"/>
    <w:rsid w:val="003E1671"/>
    <w:rsid w:val="003E2A93"/>
    <w:rsid w:val="003E2D2D"/>
    <w:rsid w:val="003E2EC5"/>
    <w:rsid w:val="003E308B"/>
    <w:rsid w:val="003E38D1"/>
    <w:rsid w:val="003E3B70"/>
    <w:rsid w:val="003E49DE"/>
    <w:rsid w:val="003E4B39"/>
    <w:rsid w:val="003E4EE4"/>
    <w:rsid w:val="003E5283"/>
    <w:rsid w:val="003E63CA"/>
    <w:rsid w:val="003E6547"/>
    <w:rsid w:val="003E7C0D"/>
    <w:rsid w:val="003F0019"/>
    <w:rsid w:val="003F03A3"/>
    <w:rsid w:val="003F09F9"/>
    <w:rsid w:val="003F0DA3"/>
    <w:rsid w:val="003F126A"/>
    <w:rsid w:val="003F22CE"/>
    <w:rsid w:val="003F23FE"/>
    <w:rsid w:val="003F2438"/>
    <w:rsid w:val="003F27FB"/>
    <w:rsid w:val="003F2812"/>
    <w:rsid w:val="003F3BCE"/>
    <w:rsid w:val="003F44FB"/>
    <w:rsid w:val="003F4D9B"/>
    <w:rsid w:val="003F5F76"/>
    <w:rsid w:val="003F6B77"/>
    <w:rsid w:val="003F6F2C"/>
    <w:rsid w:val="0040081C"/>
    <w:rsid w:val="00400A47"/>
    <w:rsid w:val="00400AE5"/>
    <w:rsid w:val="00401DD7"/>
    <w:rsid w:val="00402950"/>
    <w:rsid w:val="00402B76"/>
    <w:rsid w:val="004036F7"/>
    <w:rsid w:val="00403FCE"/>
    <w:rsid w:val="004045E9"/>
    <w:rsid w:val="00404750"/>
    <w:rsid w:val="004051F2"/>
    <w:rsid w:val="0040629E"/>
    <w:rsid w:val="004065D0"/>
    <w:rsid w:val="00406AB3"/>
    <w:rsid w:val="00406E46"/>
    <w:rsid w:val="004078E9"/>
    <w:rsid w:val="0040797A"/>
    <w:rsid w:val="00410048"/>
    <w:rsid w:val="00410249"/>
    <w:rsid w:val="004103F1"/>
    <w:rsid w:val="00410E53"/>
    <w:rsid w:val="00411266"/>
    <w:rsid w:val="00411A15"/>
    <w:rsid w:val="00411B23"/>
    <w:rsid w:val="00411DDB"/>
    <w:rsid w:val="0041301B"/>
    <w:rsid w:val="00413318"/>
    <w:rsid w:val="00413F14"/>
    <w:rsid w:val="004156A0"/>
    <w:rsid w:val="004157A2"/>
    <w:rsid w:val="00415951"/>
    <w:rsid w:val="00415D5A"/>
    <w:rsid w:val="004160C6"/>
    <w:rsid w:val="00416611"/>
    <w:rsid w:val="004166B0"/>
    <w:rsid w:val="0041675B"/>
    <w:rsid w:val="00416C81"/>
    <w:rsid w:val="00417192"/>
    <w:rsid w:val="0041767E"/>
    <w:rsid w:val="004203CE"/>
    <w:rsid w:val="00420BC5"/>
    <w:rsid w:val="004219D0"/>
    <w:rsid w:val="00421A40"/>
    <w:rsid w:val="00422195"/>
    <w:rsid w:val="004222B8"/>
    <w:rsid w:val="004226D0"/>
    <w:rsid w:val="00422838"/>
    <w:rsid w:val="00422CCB"/>
    <w:rsid w:val="00422F8A"/>
    <w:rsid w:val="00423120"/>
    <w:rsid w:val="00423B7E"/>
    <w:rsid w:val="00423BDD"/>
    <w:rsid w:val="0042440E"/>
    <w:rsid w:val="00424792"/>
    <w:rsid w:val="004249EF"/>
    <w:rsid w:val="00424ED5"/>
    <w:rsid w:val="00425A04"/>
    <w:rsid w:val="00426118"/>
    <w:rsid w:val="004268E8"/>
    <w:rsid w:val="0042696B"/>
    <w:rsid w:val="00426A8E"/>
    <w:rsid w:val="00426DEC"/>
    <w:rsid w:val="00426E99"/>
    <w:rsid w:val="0042740F"/>
    <w:rsid w:val="004276C1"/>
    <w:rsid w:val="004300CC"/>
    <w:rsid w:val="0043076C"/>
    <w:rsid w:val="00430F0A"/>
    <w:rsid w:val="00430F55"/>
    <w:rsid w:val="0043118F"/>
    <w:rsid w:val="00431C62"/>
    <w:rsid w:val="004320D0"/>
    <w:rsid w:val="00432277"/>
    <w:rsid w:val="004325EA"/>
    <w:rsid w:val="00432A96"/>
    <w:rsid w:val="00432EAC"/>
    <w:rsid w:val="00433182"/>
    <w:rsid w:val="00433517"/>
    <w:rsid w:val="00433CB1"/>
    <w:rsid w:val="00433FA9"/>
    <w:rsid w:val="0043401D"/>
    <w:rsid w:val="00434108"/>
    <w:rsid w:val="00434B2B"/>
    <w:rsid w:val="00434D2C"/>
    <w:rsid w:val="00435002"/>
    <w:rsid w:val="00435230"/>
    <w:rsid w:val="00436A06"/>
    <w:rsid w:val="00436EA4"/>
    <w:rsid w:val="004374EC"/>
    <w:rsid w:val="004377CE"/>
    <w:rsid w:val="00437B62"/>
    <w:rsid w:val="00437BB3"/>
    <w:rsid w:val="004401EF"/>
    <w:rsid w:val="0044034D"/>
    <w:rsid w:val="004406FB"/>
    <w:rsid w:val="00440799"/>
    <w:rsid w:val="00441705"/>
    <w:rsid w:val="0044204F"/>
    <w:rsid w:val="0044241A"/>
    <w:rsid w:val="00442A7C"/>
    <w:rsid w:val="00442C72"/>
    <w:rsid w:val="0044316A"/>
    <w:rsid w:val="0044337C"/>
    <w:rsid w:val="00444302"/>
    <w:rsid w:val="004445A1"/>
    <w:rsid w:val="00444883"/>
    <w:rsid w:val="00444F07"/>
    <w:rsid w:val="0044533E"/>
    <w:rsid w:val="004453F3"/>
    <w:rsid w:val="0044548E"/>
    <w:rsid w:val="004455FB"/>
    <w:rsid w:val="004458A7"/>
    <w:rsid w:val="00446FA1"/>
    <w:rsid w:val="00447EF9"/>
    <w:rsid w:val="004500B3"/>
    <w:rsid w:val="0045092E"/>
    <w:rsid w:val="00450C2E"/>
    <w:rsid w:val="00451077"/>
    <w:rsid w:val="00451487"/>
    <w:rsid w:val="004516B0"/>
    <w:rsid w:val="00451F99"/>
    <w:rsid w:val="004523B6"/>
    <w:rsid w:val="00452447"/>
    <w:rsid w:val="00452603"/>
    <w:rsid w:val="00453D86"/>
    <w:rsid w:val="00455075"/>
    <w:rsid w:val="0045580F"/>
    <w:rsid w:val="00456586"/>
    <w:rsid w:val="00456610"/>
    <w:rsid w:val="00456E66"/>
    <w:rsid w:val="00457053"/>
    <w:rsid w:val="00457BB1"/>
    <w:rsid w:val="004606DA"/>
    <w:rsid w:val="004607AA"/>
    <w:rsid w:val="00460D17"/>
    <w:rsid w:val="004612C3"/>
    <w:rsid w:val="004614C1"/>
    <w:rsid w:val="004614FF"/>
    <w:rsid w:val="004617AE"/>
    <w:rsid w:val="00462ADF"/>
    <w:rsid w:val="00463367"/>
    <w:rsid w:val="00463915"/>
    <w:rsid w:val="00463E99"/>
    <w:rsid w:val="00463F08"/>
    <w:rsid w:val="00464063"/>
    <w:rsid w:val="0046451E"/>
    <w:rsid w:val="00464AB6"/>
    <w:rsid w:val="0046590F"/>
    <w:rsid w:val="00465A3C"/>
    <w:rsid w:val="00465B24"/>
    <w:rsid w:val="00465CA8"/>
    <w:rsid w:val="00465D11"/>
    <w:rsid w:val="0046679E"/>
    <w:rsid w:val="00466B93"/>
    <w:rsid w:val="004702B9"/>
    <w:rsid w:val="004703C0"/>
    <w:rsid w:val="00470A1F"/>
    <w:rsid w:val="00470D8C"/>
    <w:rsid w:val="00470F8C"/>
    <w:rsid w:val="00471124"/>
    <w:rsid w:val="00471B14"/>
    <w:rsid w:val="0047245F"/>
    <w:rsid w:val="00472A6F"/>
    <w:rsid w:val="00472BB5"/>
    <w:rsid w:val="00472E09"/>
    <w:rsid w:val="00473AB2"/>
    <w:rsid w:val="00473C94"/>
    <w:rsid w:val="004740AE"/>
    <w:rsid w:val="004744DB"/>
    <w:rsid w:val="00474643"/>
    <w:rsid w:val="00474849"/>
    <w:rsid w:val="00474BB0"/>
    <w:rsid w:val="004753F9"/>
    <w:rsid w:val="00475E14"/>
    <w:rsid w:val="004763B6"/>
    <w:rsid w:val="004777C7"/>
    <w:rsid w:val="0047795F"/>
    <w:rsid w:val="00477B51"/>
    <w:rsid w:val="004800CD"/>
    <w:rsid w:val="00480923"/>
    <w:rsid w:val="00480C13"/>
    <w:rsid w:val="00481A03"/>
    <w:rsid w:val="00481E4C"/>
    <w:rsid w:val="00482160"/>
    <w:rsid w:val="00482A52"/>
    <w:rsid w:val="00482D5E"/>
    <w:rsid w:val="00482EA9"/>
    <w:rsid w:val="00482EF0"/>
    <w:rsid w:val="00483137"/>
    <w:rsid w:val="0048315F"/>
    <w:rsid w:val="00483FE0"/>
    <w:rsid w:val="004841E4"/>
    <w:rsid w:val="004851A7"/>
    <w:rsid w:val="00485D02"/>
    <w:rsid w:val="004867CB"/>
    <w:rsid w:val="00486A0D"/>
    <w:rsid w:val="00486B88"/>
    <w:rsid w:val="00486EB8"/>
    <w:rsid w:val="00486FE6"/>
    <w:rsid w:val="00487892"/>
    <w:rsid w:val="00487AE6"/>
    <w:rsid w:val="00487DBB"/>
    <w:rsid w:val="00487DBD"/>
    <w:rsid w:val="00490A17"/>
    <w:rsid w:val="0049127E"/>
    <w:rsid w:val="004914DE"/>
    <w:rsid w:val="00491EF6"/>
    <w:rsid w:val="00491F25"/>
    <w:rsid w:val="00492206"/>
    <w:rsid w:val="00492588"/>
    <w:rsid w:val="00492A0C"/>
    <w:rsid w:val="004933EE"/>
    <w:rsid w:val="004936EA"/>
    <w:rsid w:val="00494366"/>
    <w:rsid w:val="00495508"/>
    <w:rsid w:val="004959BA"/>
    <w:rsid w:val="00495B65"/>
    <w:rsid w:val="00495EFF"/>
    <w:rsid w:val="00495F27"/>
    <w:rsid w:val="004964B2"/>
    <w:rsid w:val="004966DC"/>
    <w:rsid w:val="004967A5"/>
    <w:rsid w:val="00496AD9"/>
    <w:rsid w:val="00496FCA"/>
    <w:rsid w:val="0049727B"/>
    <w:rsid w:val="00497415"/>
    <w:rsid w:val="004979BF"/>
    <w:rsid w:val="00497F58"/>
    <w:rsid w:val="004A052B"/>
    <w:rsid w:val="004A15B5"/>
    <w:rsid w:val="004A20B5"/>
    <w:rsid w:val="004A2132"/>
    <w:rsid w:val="004A2F6A"/>
    <w:rsid w:val="004A349B"/>
    <w:rsid w:val="004A4210"/>
    <w:rsid w:val="004A4536"/>
    <w:rsid w:val="004A523B"/>
    <w:rsid w:val="004A654A"/>
    <w:rsid w:val="004A671E"/>
    <w:rsid w:val="004A6877"/>
    <w:rsid w:val="004A7346"/>
    <w:rsid w:val="004B0470"/>
    <w:rsid w:val="004B07FB"/>
    <w:rsid w:val="004B091B"/>
    <w:rsid w:val="004B0B84"/>
    <w:rsid w:val="004B0ED2"/>
    <w:rsid w:val="004B0FAC"/>
    <w:rsid w:val="004B1157"/>
    <w:rsid w:val="004B119F"/>
    <w:rsid w:val="004B11AD"/>
    <w:rsid w:val="004B1308"/>
    <w:rsid w:val="004B21AB"/>
    <w:rsid w:val="004B24A8"/>
    <w:rsid w:val="004B27AD"/>
    <w:rsid w:val="004B29B6"/>
    <w:rsid w:val="004B3426"/>
    <w:rsid w:val="004B3B6C"/>
    <w:rsid w:val="004B4996"/>
    <w:rsid w:val="004B49D5"/>
    <w:rsid w:val="004B5490"/>
    <w:rsid w:val="004B5783"/>
    <w:rsid w:val="004B6B0C"/>
    <w:rsid w:val="004B6F9B"/>
    <w:rsid w:val="004B760A"/>
    <w:rsid w:val="004B7989"/>
    <w:rsid w:val="004C03D8"/>
    <w:rsid w:val="004C0BD6"/>
    <w:rsid w:val="004C0C50"/>
    <w:rsid w:val="004C0FB6"/>
    <w:rsid w:val="004C138A"/>
    <w:rsid w:val="004C1C39"/>
    <w:rsid w:val="004C1E2F"/>
    <w:rsid w:val="004C2A5F"/>
    <w:rsid w:val="004C35C2"/>
    <w:rsid w:val="004C3625"/>
    <w:rsid w:val="004C3A6D"/>
    <w:rsid w:val="004C4F11"/>
    <w:rsid w:val="004C53E2"/>
    <w:rsid w:val="004C5482"/>
    <w:rsid w:val="004C557A"/>
    <w:rsid w:val="004C5A0D"/>
    <w:rsid w:val="004C5AB7"/>
    <w:rsid w:val="004C5DCA"/>
    <w:rsid w:val="004C6006"/>
    <w:rsid w:val="004C6049"/>
    <w:rsid w:val="004C6413"/>
    <w:rsid w:val="004C6EFE"/>
    <w:rsid w:val="004C6FE5"/>
    <w:rsid w:val="004C7207"/>
    <w:rsid w:val="004C75F4"/>
    <w:rsid w:val="004C7B8F"/>
    <w:rsid w:val="004D0CD6"/>
    <w:rsid w:val="004D1D07"/>
    <w:rsid w:val="004D1F65"/>
    <w:rsid w:val="004D21B5"/>
    <w:rsid w:val="004D21BE"/>
    <w:rsid w:val="004D2264"/>
    <w:rsid w:val="004D273B"/>
    <w:rsid w:val="004D2A5A"/>
    <w:rsid w:val="004D2B58"/>
    <w:rsid w:val="004D3418"/>
    <w:rsid w:val="004D3C14"/>
    <w:rsid w:val="004D3EA1"/>
    <w:rsid w:val="004D3EE4"/>
    <w:rsid w:val="004D4C57"/>
    <w:rsid w:val="004D5131"/>
    <w:rsid w:val="004D51C0"/>
    <w:rsid w:val="004D6052"/>
    <w:rsid w:val="004D6237"/>
    <w:rsid w:val="004D68ED"/>
    <w:rsid w:val="004D6D4D"/>
    <w:rsid w:val="004D6E04"/>
    <w:rsid w:val="004D70E2"/>
    <w:rsid w:val="004E0585"/>
    <w:rsid w:val="004E075A"/>
    <w:rsid w:val="004E18B1"/>
    <w:rsid w:val="004E2018"/>
    <w:rsid w:val="004E210B"/>
    <w:rsid w:val="004E22C8"/>
    <w:rsid w:val="004E22EC"/>
    <w:rsid w:val="004E2505"/>
    <w:rsid w:val="004E259D"/>
    <w:rsid w:val="004E278C"/>
    <w:rsid w:val="004E2C24"/>
    <w:rsid w:val="004E2DA4"/>
    <w:rsid w:val="004E4061"/>
    <w:rsid w:val="004E5731"/>
    <w:rsid w:val="004E6128"/>
    <w:rsid w:val="004E7007"/>
    <w:rsid w:val="004E7B4F"/>
    <w:rsid w:val="004F0327"/>
    <w:rsid w:val="004F03A0"/>
    <w:rsid w:val="004F0439"/>
    <w:rsid w:val="004F0659"/>
    <w:rsid w:val="004F0C74"/>
    <w:rsid w:val="004F1317"/>
    <w:rsid w:val="004F221B"/>
    <w:rsid w:val="004F25B5"/>
    <w:rsid w:val="004F2725"/>
    <w:rsid w:val="004F2841"/>
    <w:rsid w:val="004F2B00"/>
    <w:rsid w:val="004F319E"/>
    <w:rsid w:val="004F3423"/>
    <w:rsid w:val="004F3553"/>
    <w:rsid w:val="004F36CA"/>
    <w:rsid w:val="004F4191"/>
    <w:rsid w:val="004F419E"/>
    <w:rsid w:val="004F457F"/>
    <w:rsid w:val="004F45E0"/>
    <w:rsid w:val="004F544A"/>
    <w:rsid w:val="004F55B9"/>
    <w:rsid w:val="004F5DB6"/>
    <w:rsid w:val="004F6899"/>
    <w:rsid w:val="004F6BF6"/>
    <w:rsid w:val="004F6E37"/>
    <w:rsid w:val="004F7254"/>
    <w:rsid w:val="004F7AFE"/>
    <w:rsid w:val="0050101E"/>
    <w:rsid w:val="0050115B"/>
    <w:rsid w:val="005011D7"/>
    <w:rsid w:val="00501DBA"/>
    <w:rsid w:val="005030C9"/>
    <w:rsid w:val="005039A5"/>
    <w:rsid w:val="00503D6C"/>
    <w:rsid w:val="00504573"/>
    <w:rsid w:val="00504740"/>
    <w:rsid w:val="00504D02"/>
    <w:rsid w:val="00504E35"/>
    <w:rsid w:val="005050D4"/>
    <w:rsid w:val="0050555E"/>
    <w:rsid w:val="005059A9"/>
    <w:rsid w:val="00505BB1"/>
    <w:rsid w:val="00505D60"/>
    <w:rsid w:val="005062D6"/>
    <w:rsid w:val="005063A9"/>
    <w:rsid w:val="00506AEA"/>
    <w:rsid w:val="0050755D"/>
    <w:rsid w:val="0050760B"/>
    <w:rsid w:val="005078FD"/>
    <w:rsid w:val="00507A12"/>
    <w:rsid w:val="00507C25"/>
    <w:rsid w:val="00510977"/>
    <w:rsid w:val="005114E3"/>
    <w:rsid w:val="00511501"/>
    <w:rsid w:val="005116A5"/>
    <w:rsid w:val="00511FEB"/>
    <w:rsid w:val="00512800"/>
    <w:rsid w:val="00512962"/>
    <w:rsid w:val="005129EA"/>
    <w:rsid w:val="00512B83"/>
    <w:rsid w:val="00512F88"/>
    <w:rsid w:val="00513037"/>
    <w:rsid w:val="005134B4"/>
    <w:rsid w:val="005134C6"/>
    <w:rsid w:val="00513F0A"/>
    <w:rsid w:val="00513F8E"/>
    <w:rsid w:val="005142BD"/>
    <w:rsid w:val="005146BF"/>
    <w:rsid w:val="005158C2"/>
    <w:rsid w:val="00515EDE"/>
    <w:rsid w:val="00516197"/>
    <w:rsid w:val="00516DA3"/>
    <w:rsid w:val="00516E14"/>
    <w:rsid w:val="00517126"/>
    <w:rsid w:val="00517351"/>
    <w:rsid w:val="0051736E"/>
    <w:rsid w:val="0051792D"/>
    <w:rsid w:val="00517DE1"/>
    <w:rsid w:val="00520387"/>
    <w:rsid w:val="00521E28"/>
    <w:rsid w:val="00521EED"/>
    <w:rsid w:val="005220C5"/>
    <w:rsid w:val="00522334"/>
    <w:rsid w:val="00522848"/>
    <w:rsid w:val="00522995"/>
    <w:rsid w:val="00522A08"/>
    <w:rsid w:val="005235D6"/>
    <w:rsid w:val="00523825"/>
    <w:rsid w:val="00523840"/>
    <w:rsid w:val="00523B74"/>
    <w:rsid w:val="00523B97"/>
    <w:rsid w:val="005254F7"/>
    <w:rsid w:val="00525D08"/>
    <w:rsid w:val="00525F82"/>
    <w:rsid w:val="00526D07"/>
    <w:rsid w:val="0052722B"/>
    <w:rsid w:val="00527DED"/>
    <w:rsid w:val="00527DFD"/>
    <w:rsid w:val="00527FA1"/>
    <w:rsid w:val="0053018F"/>
    <w:rsid w:val="00530293"/>
    <w:rsid w:val="0053034E"/>
    <w:rsid w:val="00531370"/>
    <w:rsid w:val="00531443"/>
    <w:rsid w:val="0053184A"/>
    <w:rsid w:val="00531986"/>
    <w:rsid w:val="00531B35"/>
    <w:rsid w:val="00531DC2"/>
    <w:rsid w:val="00532BA0"/>
    <w:rsid w:val="00532BD1"/>
    <w:rsid w:val="00533623"/>
    <w:rsid w:val="00533BCF"/>
    <w:rsid w:val="00533C82"/>
    <w:rsid w:val="005344FC"/>
    <w:rsid w:val="0053463D"/>
    <w:rsid w:val="00534F25"/>
    <w:rsid w:val="00535EFA"/>
    <w:rsid w:val="005362DD"/>
    <w:rsid w:val="005368DE"/>
    <w:rsid w:val="00536CFD"/>
    <w:rsid w:val="005400A2"/>
    <w:rsid w:val="00540A53"/>
    <w:rsid w:val="0054174A"/>
    <w:rsid w:val="00542C9C"/>
    <w:rsid w:val="00543174"/>
    <w:rsid w:val="0054374C"/>
    <w:rsid w:val="00543A81"/>
    <w:rsid w:val="00544CE1"/>
    <w:rsid w:val="005451A6"/>
    <w:rsid w:val="0054583B"/>
    <w:rsid w:val="00546C51"/>
    <w:rsid w:val="00547395"/>
    <w:rsid w:val="005476FC"/>
    <w:rsid w:val="005479EA"/>
    <w:rsid w:val="00547B2C"/>
    <w:rsid w:val="00550637"/>
    <w:rsid w:val="00550732"/>
    <w:rsid w:val="00550E0E"/>
    <w:rsid w:val="00551172"/>
    <w:rsid w:val="005515E6"/>
    <w:rsid w:val="00551A4D"/>
    <w:rsid w:val="00551DF1"/>
    <w:rsid w:val="0055290D"/>
    <w:rsid w:val="00552EA4"/>
    <w:rsid w:val="00552F63"/>
    <w:rsid w:val="005531A6"/>
    <w:rsid w:val="00553567"/>
    <w:rsid w:val="00553B3F"/>
    <w:rsid w:val="005541A0"/>
    <w:rsid w:val="005543FF"/>
    <w:rsid w:val="005546DD"/>
    <w:rsid w:val="00554944"/>
    <w:rsid w:val="00554DE2"/>
    <w:rsid w:val="00555125"/>
    <w:rsid w:val="0055530F"/>
    <w:rsid w:val="00555376"/>
    <w:rsid w:val="0055548F"/>
    <w:rsid w:val="00555BEA"/>
    <w:rsid w:val="00556CE5"/>
    <w:rsid w:val="00557540"/>
    <w:rsid w:val="0056036B"/>
    <w:rsid w:val="00560546"/>
    <w:rsid w:val="00560672"/>
    <w:rsid w:val="005613DD"/>
    <w:rsid w:val="00561932"/>
    <w:rsid w:val="00561CE4"/>
    <w:rsid w:val="00562BEB"/>
    <w:rsid w:val="00563091"/>
    <w:rsid w:val="005633EA"/>
    <w:rsid w:val="00563935"/>
    <w:rsid w:val="00563A75"/>
    <w:rsid w:val="00563B54"/>
    <w:rsid w:val="0056535D"/>
    <w:rsid w:val="00565D73"/>
    <w:rsid w:val="00565F64"/>
    <w:rsid w:val="00565F7C"/>
    <w:rsid w:val="0056669E"/>
    <w:rsid w:val="0056770B"/>
    <w:rsid w:val="005704B0"/>
    <w:rsid w:val="005718F5"/>
    <w:rsid w:val="00572089"/>
    <w:rsid w:val="00574452"/>
    <w:rsid w:val="00574692"/>
    <w:rsid w:val="00574785"/>
    <w:rsid w:val="0057503C"/>
    <w:rsid w:val="005753D1"/>
    <w:rsid w:val="0057581C"/>
    <w:rsid w:val="005759F4"/>
    <w:rsid w:val="00576078"/>
    <w:rsid w:val="00576534"/>
    <w:rsid w:val="00576545"/>
    <w:rsid w:val="00576688"/>
    <w:rsid w:val="005768D1"/>
    <w:rsid w:val="00576910"/>
    <w:rsid w:val="00576CCD"/>
    <w:rsid w:val="00576CE9"/>
    <w:rsid w:val="00576F22"/>
    <w:rsid w:val="0057704A"/>
    <w:rsid w:val="00577147"/>
    <w:rsid w:val="0057728A"/>
    <w:rsid w:val="00577491"/>
    <w:rsid w:val="0058125D"/>
    <w:rsid w:val="00581BC1"/>
    <w:rsid w:val="005820E7"/>
    <w:rsid w:val="00582D5B"/>
    <w:rsid w:val="0058367C"/>
    <w:rsid w:val="00583680"/>
    <w:rsid w:val="005837CE"/>
    <w:rsid w:val="00583B37"/>
    <w:rsid w:val="00583F15"/>
    <w:rsid w:val="005846DA"/>
    <w:rsid w:val="0058526D"/>
    <w:rsid w:val="005852A6"/>
    <w:rsid w:val="005855A4"/>
    <w:rsid w:val="005855A8"/>
    <w:rsid w:val="00585D7E"/>
    <w:rsid w:val="00586950"/>
    <w:rsid w:val="00586B29"/>
    <w:rsid w:val="00586CF2"/>
    <w:rsid w:val="00586D7A"/>
    <w:rsid w:val="0058717C"/>
    <w:rsid w:val="005875A5"/>
    <w:rsid w:val="0058798B"/>
    <w:rsid w:val="00587EF8"/>
    <w:rsid w:val="005900AF"/>
    <w:rsid w:val="00590154"/>
    <w:rsid w:val="0059055E"/>
    <w:rsid w:val="0059116B"/>
    <w:rsid w:val="00591A62"/>
    <w:rsid w:val="00591CA1"/>
    <w:rsid w:val="00591EB1"/>
    <w:rsid w:val="00591FE6"/>
    <w:rsid w:val="005925F4"/>
    <w:rsid w:val="005928D5"/>
    <w:rsid w:val="00593479"/>
    <w:rsid w:val="00593F20"/>
    <w:rsid w:val="00595D44"/>
    <w:rsid w:val="00596AA7"/>
    <w:rsid w:val="00596C4E"/>
    <w:rsid w:val="005973E2"/>
    <w:rsid w:val="00597D1C"/>
    <w:rsid w:val="00597D7D"/>
    <w:rsid w:val="00597E37"/>
    <w:rsid w:val="00597E85"/>
    <w:rsid w:val="00597EAC"/>
    <w:rsid w:val="005A017A"/>
    <w:rsid w:val="005A077F"/>
    <w:rsid w:val="005A0808"/>
    <w:rsid w:val="005A136B"/>
    <w:rsid w:val="005A201D"/>
    <w:rsid w:val="005A2638"/>
    <w:rsid w:val="005A2742"/>
    <w:rsid w:val="005A2C2A"/>
    <w:rsid w:val="005A3465"/>
    <w:rsid w:val="005A35E0"/>
    <w:rsid w:val="005A43F2"/>
    <w:rsid w:val="005A458D"/>
    <w:rsid w:val="005A47C2"/>
    <w:rsid w:val="005A4E06"/>
    <w:rsid w:val="005A509E"/>
    <w:rsid w:val="005A5FE0"/>
    <w:rsid w:val="005A664A"/>
    <w:rsid w:val="005A66A1"/>
    <w:rsid w:val="005A6C50"/>
    <w:rsid w:val="005A7418"/>
    <w:rsid w:val="005A7745"/>
    <w:rsid w:val="005A7A39"/>
    <w:rsid w:val="005B1E07"/>
    <w:rsid w:val="005B1FA4"/>
    <w:rsid w:val="005B2ACB"/>
    <w:rsid w:val="005B3219"/>
    <w:rsid w:val="005B322F"/>
    <w:rsid w:val="005B34DA"/>
    <w:rsid w:val="005B3922"/>
    <w:rsid w:val="005B4361"/>
    <w:rsid w:val="005B447F"/>
    <w:rsid w:val="005B485C"/>
    <w:rsid w:val="005B4CDB"/>
    <w:rsid w:val="005B4DAE"/>
    <w:rsid w:val="005B5332"/>
    <w:rsid w:val="005B5992"/>
    <w:rsid w:val="005B6340"/>
    <w:rsid w:val="005B67F2"/>
    <w:rsid w:val="005B6848"/>
    <w:rsid w:val="005B6EF9"/>
    <w:rsid w:val="005B70C4"/>
    <w:rsid w:val="005B7AB8"/>
    <w:rsid w:val="005C0393"/>
    <w:rsid w:val="005C08D3"/>
    <w:rsid w:val="005C0B62"/>
    <w:rsid w:val="005C0DE9"/>
    <w:rsid w:val="005C19D3"/>
    <w:rsid w:val="005C1DAD"/>
    <w:rsid w:val="005C2146"/>
    <w:rsid w:val="005C23E5"/>
    <w:rsid w:val="005C2547"/>
    <w:rsid w:val="005C2DFB"/>
    <w:rsid w:val="005C3531"/>
    <w:rsid w:val="005C374F"/>
    <w:rsid w:val="005C48AE"/>
    <w:rsid w:val="005C4C94"/>
    <w:rsid w:val="005C512D"/>
    <w:rsid w:val="005C52D2"/>
    <w:rsid w:val="005C53F4"/>
    <w:rsid w:val="005C5D45"/>
    <w:rsid w:val="005C6753"/>
    <w:rsid w:val="005C68B5"/>
    <w:rsid w:val="005C6A2A"/>
    <w:rsid w:val="005C6BF7"/>
    <w:rsid w:val="005C6F7A"/>
    <w:rsid w:val="005C7668"/>
    <w:rsid w:val="005C7AA4"/>
    <w:rsid w:val="005C7F8D"/>
    <w:rsid w:val="005D00EF"/>
    <w:rsid w:val="005D0689"/>
    <w:rsid w:val="005D11BA"/>
    <w:rsid w:val="005D121B"/>
    <w:rsid w:val="005D196E"/>
    <w:rsid w:val="005D1CE3"/>
    <w:rsid w:val="005D260C"/>
    <w:rsid w:val="005D3073"/>
    <w:rsid w:val="005D3598"/>
    <w:rsid w:val="005D4161"/>
    <w:rsid w:val="005D448D"/>
    <w:rsid w:val="005D47E1"/>
    <w:rsid w:val="005D52B9"/>
    <w:rsid w:val="005D55BC"/>
    <w:rsid w:val="005D5979"/>
    <w:rsid w:val="005D5A6F"/>
    <w:rsid w:val="005D5D42"/>
    <w:rsid w:val="005D5DB7"/>
    <w:rsid w:val="005D668E"/>
    <w:rsid w:val="005D7136"/>
    <w:rsid w:val="005D71E4"/>
    <w:rsid w:val="005D7FEF"/>
    <w:rsid w:val="005E0D54"/>
    <w:rsid w:val="005E0D7A"/>
    <w:rsid w:val="005E0F22"/>
    <w:rsid w:val="005E1CB0"/>
    <w:rsid w:val="005E2062"/>
    <w:rsid w:val="005E2B27"/>
    <w:rsid w:val="005E3478"/>
    <w:rsid w:val="005E3805"/>
    <w:rsid w:val="005E391F"/>
    <w:rsid w:val="005E39CD"/>
    <w:rsid w:val="005E3CA9"/>
    <w:rsid w:val="005E3E2C"/>
    <w:rsid w:val="005E4B70"/>
    <w:rsid w:val="005E4B7C"/>
    <w:rsid w:val="005E528A"/>
    <w:rsid w:val="005E53A9"/>
    <w:rsid w:val="005E53DC"/>
    <w:rsid w:val="005E5FE8"/>
    <w:rsid w:val="005E67DB"/>
    <w:rsid w:val="005E6E41"/>
    <w:rsid w:val="005E6E7F"/>
    <w:rsid w:val="005E796C"/>
    <w:rsid w:val="005F04F3"/>
    <w:rsid w:val="005F08D0"/>
    <w:rsid w:val="005F09E0"/>
    <w:rsid w:val="005F0FD5"/>
    <w:rsid w:val="005F10FE"/>
    <w:rsid w:val="005F1786"/>
    <w:rsid w:val="005F1B91"/>
    <w:rsid w:val="005F240F"/>
    <w:rsid w:val="005F25F4"/>
    <w:rsid w:val="005F2B79"/>
    <w:rsid w:val="005F3523"/>
    <w:rsid w:val="005F3FD8"/>
    <w:rsid w:val="005F4916"/>
    <w:rsid w:val="005F4926"/>
    <w:rsid w:val="005F4D20"/>
    <w:rsid w:val="005F514B"/>
    <w:rsid w:val="005F5535"/>
    <w:rsid w:val="005F5AF0"/>
    <w:rsid w:val="005F6203"/>
    <w:rsid w:val="005F6FC1"/>
    <w:rsid w:val="005F7021"/>
    <w:rsid w:val="005F756B"/>
    <w:rsid w:val="00600194"/>
    <w:rsid w:val="00600A30"/>
    <w:rsid w:val="00601B2E"/>
    <w:rsid w:val="00601B6C"/>
    <w:rsid w:val="00602004"/>
    <w:rsid w:val="0060207A"/>
    <w:rsid w:val="00602782"/>
    <w:rsid w:val="006027A4"/>
    <w:rsid w:val="00602CC3"/>
    <w:rsid w:val="00602F41"/>
    <w:rsid w:val="00603281"/>
    <w:rsid w:val="00603A7C"/>
    <w:rsid w:val="00603CBA"/>
    <w:rsid w:val="006040FD"/>
    <w:rsid w:val="0060419A"/>
    <w:rsid w:val="0060453B"/>
    <w:rsid w:val="0060468A"/>
    <w:rsid w:val="006046F7"/>
    <w:rsid w:val="00604DAB"/>
    <w:rsid w:val="00605C73"/>
    <w:rsid w:val="006063D9"/>
    <w:rsid w:val="0060688E"/>
    <w:rsid w:val="00606BDD"/>
    <w:rsid w:val="00606D84"/>
    <w:rsid w:val="00606FF0"/>
    <w:rsid w:val="00607219"/>
    <w:rsid w:val="00610157"/>
    <w:rsid w:val="0061033D"/>
    <w:rsid w:val="00610671"/>
    <w:rsid w:val="006106F6"/>
    <w:rsid w:val="006109ED"/>
    <w:rsid w:val="006110EC"/>
    <w:rsid w:val="006115A3"/>
    <w:rsid w:val="00611CB0"/>
    <w:rsid w:val="00611FD5"/>
    <w:rsid w:val="006120B9"/>
    <w:rsid w:val="006125F2"/>
    <w:rsid w:val="00612CB2"/>
    <w:rsid w:val="00613674"/>
    <w:rsid w:val="0061564A"/>
    <w:rsid w:val="006156B8"/>
    <w:rsid w:val="006158F4"/>
    <w:rsid w:val="00615D3F"/>
    <w:rsid w:val="00615D72"/>
    <w:rsid w:val="00616052"/>
    <w:rsid w:val="006171D8"/>
    <w:rsid w:val="00617785"/>
    <w:rsid w:val="00617CC1"/>
    <w:rsid w:val="00620784"/>
    <w:rsid w:val="006208B6"/>
    <w:rsid w:val="00621254"/>
    <w:rsid w:val="00621290"/>
    <w:rsid w:val="00621379"/>
    <w:rsid w:val="00621532"/>
    <w:rsid w:val="00621679"/>
    <w:rsid w:val="0062390D"/>
    <w:rsid w:val="00623A18"/>
    <w:rsid w:val="00623F36"/>
    <w:rsid w:val="006242FE"/>
    <w:rsid w:val="00624458"/>
    <w:rsid w:val="00624C82"/>
    <w:rsid w:val="00624FA7"/>
    <w:rsid w:val="00625A4B"/>
    <w:rsid w:val="00626338"/>
    <w:rsid w:val="006263B2"/>
    <w:rsid w:val="006265F4"/>
    <w:rsid w:val="00626C50"/>
    <w:rsid w:val="00626D7E"/>
    <w:rsid w:val="00626E58"/>
    <w:rsid w:val="00627100"/>
    <w:rsid w:val="00627409"/>
    <w:rsid w:val="00627530"/>
    <w:rsid w:val="00627C51"/>
    <w:rsid w:val="006304CC"/>
    <w:rsid w:val="00630A18"/>
    <w:rsid w:val="00631612"/>
    <w:rsid w:val="006328B3"/>
    <w:rsid w:val="00632F53"/>
    <w:rsid w:val="006330E4"/>
    <w:rsid w:val="006333FC"/>
    <w:rsid w:val="00634222"/>
    <w:rsid w:val="006348E9"/>
    <w:rsid w:val="0063492C"/>
    <w:rsid w:val="00634D8E"/>
    <w:rsid w:val="00634ED9"/>
    <w:rsid w:val="00635D94"/>
    <w:rsid w:val="00636704"/>
    <w:rsid w:val="00637E44"/>
    <w:rsid w:val="006403F1"/>
    <w:rsid w:val="006406D4"/>
    <w:rsid w:val="00640A34"/>
    <w:rsid w:val="00640BB7"/>
    <w:rsid w:val="00640DBF"/>
    <w:rsid w:val="00641250"/>
    <w:rsid w:val="006415D1"/>
    <w:rsid w:val="0064169C"/>
    <w:rsid w:val="006416DA"/>
    <w:rsid w:val="006418C3"/>
    <w:rsid w:val="006418D9"/>
    <w:rsid w:val="00642DDB"/>
    <w:rsid w:val="0064317F"/>
    <w:rsid w:val="006435E4"/>
    <w:rsid w:val="00643BA2"/>
    <w:rsid w:val="00643CA2"/>
    <w:rsid w:val="00645E73"/>
    <w:rsid w:val="00645FE2"/>
    <w:rsid w:val="00646048"/>
    <w:rsid w:val="006469B9"/>
    <w:rsid w:val="00646AF2"/>
    <w:rsid w:val="006474AC"/>
    <w:rsid w:val="006474E3"/>
    <w:rsid w:val="0064770C"/>
    <w:rsid w:val="00647F45"/>
    <w:rsid w:val="006504EC"/>
    <w:rsid w:val="00650E10"/>
    <w:rsid w:val="00651166"/>
    <w:rsid w:val="006515F1"/>
    <w:rsid w:val="00651B56"/>
    <w:rsid w:val="00651DBA"/>
    <w:rsid w:val="00652B8B"/>
    <w:rsid w:val="00652BEF"/>
    <w:rsid w:val="00653CE4"/>
    <w:rsid w:val="006544CF"/>
    <w:rsid w:val="00654A5D"/>
    <w:rsid w:val="00654C5E"/>
    <w:rsid w:val="00654CA8"/>
    <w:rsid w:val="006550B8"/>
    <w:rsid w:val="0065585F"/>
    <w:rsid w:val="006562D5"/>
    <w:rsid w:val="0065668E"/>
    <w:rsid w:val="006566E8"/>
    <w:rsid w:val="006567CA"/>
    <w:rsid w:val="006568C5"/>
    <w:rsid w:val="006570E3"/>
    <w:rsid w:val="006571A6"/>
    <w:rsid w:val="006573AD"/>
    <w:rsid w:val="00657899"/>
    <w:rsid w:val="006602D4"/>
    <w:rsid w:val="0066031A"/>
    <w:rsid w:val="00660E34"/>
    <w:rsid w:val="00660ED4"/>
    <w:rsid w:val="00660F19"/>
    <w:rsid w:val="00662327"/>
    <w:rsid w:val="0066277A"/>
    <w:rsid w:val="00662B5C"/>
    <w:rsid w:val="00662E73"/>
    <w:rsid w:val="006639C7"/>
    <w:rsid w:val="00663CD4"/>
    <w:rsid w:val="00663FAA"/>
    <w:rsid w:val="00663FF5"/>
    <w:rsid w:val="00664324"/>
    <w:rsid w:val="0066443F"/>
    <w:rsid w:val="00664DFE"/>
    <w:rsid w:val="00664E11"/>
    <w:rsid w:val="00664F1A"/>
    <w:rsid w:val="006650F8"/>
    <w:rsid w:val="0066563D"/>
    <w:rsid w:val="006659AB"/>
    <w:rsid w:val="00665D19"/>
    <w:rsid w:val="00666109"/>
    <w:rsid w:val="006662E9"/>
    <w:rsid w:val="00666912"/>
    <w:rsid w:val="00666B79"/>
    <w:rsid w:val="006673C4"/>
    <w:rsid w:val="00667671"/>
    <w:rsid w:val="00667A25"/>
    <w:rsid w:val="00667BDF"/>
    <w:rsid w:val="00670631"/>
    <w:rsid w:val="00670805"/>
    <w:rsid w:val="00670DD6"/>
    <w:rsid w:val="00672059"/>
    <w:rsid w:val="006720D3"/>
    <w:rsid w:val="00672BEB"/>
    <w:rsid w:val="00673A37"/>
    <w:rsid w:val="00673DE0"/>
    <w:rsid w:val="00674957"/>
    <w:rsid w:val="00675263"/>
    <w:rsid w:val="006752F0"/>
    <w:rsid w:val="00675542"/>
    <w:rsid w:val="00675717"/>
    <w:rsid w:val="0067598C"/>
    <w:rsid w:val="00675A96"/>
    <w:rsid w:val="00675C3A"/>
    <w:rsid w:val="00676091"/>
    <w:rsid w:val="00676C5B"/>
    <w:rsid w:val="006773E7"/>
    <w:rsid w:val="00677765"/>
    <w:rsid w:val="006778CB"/>
    <w:rsid w:val="006778F6"/>
    <w:rsid w:val="00677B47"/>
    <w:rsid w:val="00677D85"/>
    <w:rsid w:val="00680396"/>
    <w:rsid w:val="00680621"/>
    <w:rsid w:val="006806D1"/>
    <w:rsid w:val="00680E87"/>
    <w:rsid w:val="00681351"/>
    <w:rsid w:val="0068149B"/>
    <w:rsid w:val="0068168E"/>
    <w:rsid w:val="00681842"/>
    <w:rsid w:val="006819AF"/>
    <w:rsid w:val="00682BCD"/>
    <w:rsid w:val="00682C07"/>
    <w:rsid w:val="00682FA4"/>
    <w:rsid w:val="006834F6"/>
    <w:rsid w:val="00683CAF"/>
    <w:rsid w:val="00684591"/>
    <w:rsid w:val="0068498C"/>
    <w:rsid w:val="00684BFA"/>
    <w:rsid w:val="0068540A"/>
    <w:rsid w:val="00685579"/>
    <w:rsid w:val="006857CE"/>
    <w:rsid w:val="006863BE"/>
    <w:rsid w:val="00686457"/>
    <w:rsid w:val="00686815"/>
    <w:rsid w:val="00686A37"/>
    <w:rsid w:val="00686E03"/>
    <w:rsid w:val="00687145"/>
    <w:rsid w:val="00687172"/>
    <w:rsid w:val="006875B3"/>
    <w:rsid w:val="00687BDB"/>
    <w:rsid w:val="00687E38"/>
    <w:rsid w:val="006902AE"/>
    <w:rsid w:val="00690CF0"/>
    <w:rsid w:val="00690EEC"/>
    <w:rsid w:val="00690F9D"/>
    <w:rsid w:val="006912B3"/>
    <w:rsid w:val="0069141B"/>
    <w:rsid w:val="006927CE"/>
    <w:rsid w:val="00692978"/>
    <w:rsid w:val="00693014"/>
    <w:rsid w:val="0069326F"/>
    <w:rsid w:val="0069446F"/>
    <w:rsid w:val="00694640"/>
    <w:rsid w:val="0069491F"/>
    <w:rsid w:val="00694D25"/>
    <w:rsid w:val="00694F80"/>
    <w:rsid w:val="006953ED"/>
    <w:rsid w:val="00695680"/>
    <w:rsid w:val="00696313"/>
    <w:rsid w:val="006965CE"/>
    <w:rsid w:val="00697714"/>
    <w:rsid w:val="006978CA"/>
    <w:rsid w:val="00697A2E"/>
    <w:rsid w:val="006A0C5D"/>
    <w:rsid w:val="006A0F08"/>
    <w:rsid w:val="006A0F7B"/>
    <w:rsid w:val="006A20A5"/>
    <w:rsid w:val="006A2AED"/>
    <w:rsid w:val="006A33E6"/>
    <w:rsid w:val="006A39BF"/>
    <w:rsid w:val="006A3C27"/>
    <w:rsid w:val="006A3E77"/>
    <w:rsid w:val="006A3EB9"/>
    <w:rsid w:val="006A3ECA"/>
    <w:rsid w:val="006A4328"/>
    <w:rsid w:val="006A4358"/>
    <w:rsid w:val="006A4605"/>
    <w:rsid w:val="006A52B8"/>
    <w:rsid w:val="006A55A9"/>
    <w:rsid w:val="006A6178"/>
    <w:rsid w:val="006A61F8"/>
    <w:rsid w:val="006A67AF"/>
    <w:rsid w:val="006A6C83"/>
    <w:rsid w:val="006A6C9B"/>
    <w:rsid w:val="006A6CBA"/>
    <w:rsid w:val="006A6D8D"/>
    <w:rsid w:val="006A7504"/>
    <w:rsid w:val="006A7615"/>
    <w:rsid w:val="006A7A3D"/>
    <w:rsid w:val="006A7AF5"/>
    <w:rsid w:val="006B13AA"/>
    <w:rsid w:val="006B1E06"/>
    <w:rsid w:val="006B2F9D"/>
    <w:rsid w:val="006B47FC"/>
    <w:rsid w:val="006B5233"/>
    <w:rsid w:val="006B54FD"/>
    <w:rsid w:val="006B5582"/>
    <w:rsid w:val="006B5A93"/>
    <w:rsid w:val="006B5EED"/>
    <w:rsid w:val="006B6D3B"/>
    <w:rsid w:val="006B7449"/>
    <w:rsid w:val="006B786D"/>
    <w:rsid w:val="006B7CAC"/>
    <w:rsid w:val="006B7E1B"/>
    <w:rsid w:val="006B7EEE"/>
    <w:rsid w:val="006C0C66"/>
    <w:rsid w:val="006C0FD4"/>
    <w:rsid w:val="006C106A"/>
    <w:rsid w:val="006C163C"/>
    <w:rsid w:val="006C1783"/>
    <w:rsid w:val="006C18BD"/>
    <w:rsid w:val="006C2496"/>
    <w:rsid w:val="006C270D"/>
    <w:rsid w:val="006C3439"/>
    <w:rsid w:val="006C3465"/>
    <w:rsid w:val="006C367B"/>
    <w:rsid w:val="006C38BA"/>
    <w:rsid w:val="006C4196"/>
    <w:rsid w:val="006C4492"/>
    <w:rsid w:val="006C4B9E"/>
    <w:rsid w:val="006C5491"/>
    <w:rsid w:val="006C606A"/>
    <w:rsid w:val="006C6387"/>
    <w:rsid w:val="006C6B28"/>
    <w:rsid w:val="006C71A6"/>
    <w:rsid w:val="006C73DA"/>
    <w:rsid w:val="006C784B"/>
    <w:rsid w:val="006C79E3"/>
    <w:rsid w:val="006C7D99"/>
    <w:rsid w:val="006D06F4"/>
    <w:rsid w:val="006D1171"/>
    <w:rsid w:val="006D1652"/>
    <w:rsid w:val="006D1F55"/>
    <w:rsid w:val="006D3810"/>
    <w:rsid w:val="006D39A7"/>
    <w:rsid w:val="006D4894"/>
    <w:rsid w:val="006D4EEB"/>
    <w:rsid w:val="006D54DE"/>
    <w:rsid w:val="006D55A4"/>
    <w:rsid w:val="006D5F7D"/>
    <w:rsid w:val="006D62D7"/>
    <w:rsid w:val="006D69D4"/>
    <w:rsid w:val="006D6C98"/>
    <w:rsid w:val="006D712B"/>
    <w:rsid w:val="006D7987"/>
    <w:rsid w:val="006E0896"/>
    <w:rsid w:val="006E0B7D"/>
    <w:rsid w:val="006E1624"/>
    <w:rsid w:val="006E1803"/>
    <w:rsid w:val="006E2136"/>
    <w:rsid w:val="006E268A"/>
    <w:rsid w:val="006E2B49"/>
    <w:rsid w:val="006E36BB"/>
    <w:rsid w:val="006E3743"/>
    <w:rsid w:val="006E3F03"/>
    <w:rsid w:val="006E3FCA"/>
    <w:rsid w:val="006E422C"/>
    <w:rsid w:val="006E4933"/>
    <w:rsid w:val="006E4F3D"/>
    <w:rsid w:val="006E565C"/>
    <w:rsid w:val="006E5881"/>
    <w:rsid w:val="006E6751"/>
    <w:rsid w:val="006E6ADE"/>
    <w:rsid w:val="006E6B4D"/>
    <w:rsid w:val="006E6DDE"/>
    <w:rsid w:val="006E70B3"/>
    <w:rsid w:val="006E737F"/>
    <w:rsid w:val="006E7A32"/>
    <w:rsid w:val="006E7A3C"/>
    <w:rsid w:val="006F0C17"/>
    <w:rsid w:val="006F0F5A"/>
    <w:rsid w:val="006F11CA"/>
    <w:rsid w:val="006F2691"/>
    <w:rsid w:val="006F31EC"/>
    <w:rsid w:val="006F36F7"/>
    <w:rsid w:val="006F3CCC"/>
    <w:rsid w:val="006F4221"/>
    <w:rsid w:val="006F42E0"/>
    <w:rsid w:val="006F5038"/>
    <w:rsid w:val="006F57EC"/>
    <w:rsid w:val="006F748A"/>
    <w:rsid w:val="006F79A4"/>
    <w:rsid w:val="006F7CF0"/>
    <w:rsid w:val="00700A50"/>
    <w:rsid w:val="007014D9"/>
    <w:rsid w:val="00701B82"/>
    <w:rsid w:val="007021CF"/>
    <w:rsid w:val="00702A0C"/>
    <w:rsid w:val="00702DA2"/>
    <w:rsid w:val="00702FC3"/>
    <w:rsid w:val="007033F7"/>
    <w:rsid w:val="0070350D"/>
    <w:rsid w:val="00703952"/>
    <w:rsid w:val="00704A81"/>
    <w:rsid w:val="007054DA"/>
    <w:rsid w:val="00705774"/>
    <w:rsid w:val="00707318"/>
    <w:rsid w:val="0070798F"/>
    <w:rsid w:val="00707E86"/>
    <w:rsid w:val="00707EFE"/>
    <w:rsid w:val="00710352"/>
    <w:rsid w:val="007108DF"/>
    <w:rsid w:val="00710A1F"/>
    <w:rsid w:val="00711033"/>
    <w:rsid w:val="00711042"/>
    <w:rsid w:val="007116F1"/>
    <w:rsid w:val="00712055"/>
    <w:rsid w:val="00712A93"/>
    <w:rsid w:val="00713004"/>
    <w:rsid w:val="00713CD4"/>
    <w:rsid w:val="00713ED6"/>
    <w:rsid w:val="00714206"/>
    <w:rsid w:val="00714507"/>
    <w:rsid w:val="00714B14"/>
    <w:rsid w:val="00714DA4"/>
    <w:rsid w:val="00715340"/>
    <w:rsid w:val="007156E8"/>
    <w:rsid w:val="00715D6A"/>
    <w:rsid w:val="00715E5E"/>
    <w:rsid w:val="007162F1"/>
    <w:rsid w:val="00716680"/>
    <w:rsid w:val="00716877"/>
    <w:rsid w:val="00716D67"/>
    <w:rsid w:val="007170AE"/>
    <w:rsid w:val="00717AE8"/>
    <w:rsid w:val="00717C51"/>
    <w:rsid w:val="00717C59"/>
    <w:rsid w:val="00717D76"/>
    <w:rsid w:val="00720055"/>
    <w:rsid w:val="0072023E"/>
    <w:rsid w:val="00720780"/>
    <w:rsid w:val="0072086B"/>
    <w:rsid w:val="00720FA5"/>
    <w:rsid w:val="0072171B"/>
    <w:rsid w:val="00721AAC"/>
    <w:rsid w:val="007221DA"/>
    <w:rsid w:val="00722E29"/>
    <w:rsid w:val="007236F8"/>
    <w:rsid w:val="00723994"/>
    <w:rsid w:val="007241A3"/>
    <w:rsid w:val="0072452D"/>
    <w:rsid w:val="007246BE"/>
    <w:rsid w:val="00725120"/>
    <w:rsid w:val="007261E0"/>
    <w:rsid w:val="007300AC"/>
    <w:rsid w:val="007301CA"/>
    <w:rsid w:val="00730485"/>
    <w:rsid w:val="0073099A"/>
    <w:rsid w:val="00731B29"/>
    <w:rsid w:val="0073283D"/>
    <w:rsid w:val="00733308"/>
    <w:rsid w:val="0073370F"/>
    <w:rsid w:val="0073390F"/>
    <w:rsid w:val="007356F7"/>
    <w:rsid w:val="00735D0C"/>
    <w:rsid w:val="00735EA8"/>
    <w:rsid w:val="00735FF9"/>
    <w:rsid w:val="007361A8"/>
    <w:rsid w:val="007363EC"/>
    <w:rsid w:val="00736894"/>
    <w:rsid w:val="00736944"/>
    <w:rsid w:val="00736D31"/>
    <w:rsid w:val="00736F77"/>
    <w:rsid w:val="0073729F"/>
    <w:rsid w:val="0073737F"/>
    <w:rsid w:val="007376B1"/>
    <w:rsid w:val="00740DC1"/>
    <w:rsid w:val="007410B6"/>
    <w:rsid w:val="00741995"/>
    <w:rsid w:val="00741BD8"/>
    <w:rsid w:val="0074229B"/>
    <w:rsid w:val="00742CC6"/>
    <w:rsid w:val="007430AA"/>
    <w:rsid w:val="00743B24"/>
    <w:rsid w:val="007443B2"/>
    <w:rsid w:val="00744873"/>
    <w:rsid w:val="00744F4C"/>
    <w:rsid w:val="00744FFF"/>
    <w:rsid w:val="007452B4"/>
    <w:rsid w:val="0074594B"/>
    <w:rsid w:val="00745F66"/>
    <w:rsid w:val="0074602E"/>
    <w:rsid w:val="00746115"/>
    <w:rsid w:val="007462F6"/>
    <w:rsid w:val="007466B0"/>
    <w:rsid w:val="00747FB3"/>
    <w:rsid w:val="007510B0"/>
    <w:rsid w:val="007512BE"/>
    <w:rsid w:val="00751499"/>
    <w:rsid w:val="007521AE"/>
    <w:rsid w:val="00753165"/>
    <w:rsid w:val="00753334"/>
    <w:rsid w:val="00753CB7"/>
    <w:rsid w:val="00753D97"/>
    <w:rsid w:val="007542F6"/>
    <w:rsid w:val="007545FA"/>
    <w:rsid w:val="00754FBD"/>
    <w:rsid w:val="007551F9"/>
    <w:rsid w:val="00755D2A"/>
    <w:rsid w:val="0075638D"/>
    <w:rsid w:val="00756E68"/>
    <w:rsid w:val="00757505"/>
    <w:rsid w:val="00757555"/>
    <w:rsid w:val="00757597"/>
    <w:rsid w:val="00760DAB"/>
    <w:rsid w:val="00760DB2"/>
    <w:rsid w:val="007621A6"/>
    <w:rsid w:val="00762772"/>
    <w:rsid w:val="007669AB"/>
    <w:rsid w:val="007670EA"/>
    <w:rsid w:val="00767BF8"/>
    <w:rsid w:val="00770FFE"/>
    <w:rsid w:val="00771091"/>
    <w:rsid w:val="00771660"/>
    <w:rsid w:val="00771BF1"/>
    <w:rsid w:val="007722A6"/>
    <w:rsid w:val="00772666"/>
    <w:rsid w:val="00773F28"/>
    <w:rsid w:val="007743F6"/>
    <w:rsid w:val="00774631"/>
    <w:rsid w:val="00774CDC"/>
    <w:rsid w:val="00775400"/>
    <w:rsid w:val="00775909"/>
    <w:rsid w:val="00775EB6"/>
    <w:rsid w:val="007766DE"/>
    <w:rsid w:val="00776DD8"/>
    <w:rsid w:val="0077719B"/>
    <w:rsid w:val="007777C9"/>
    <w:rsid w:val="00777D9E"/>
    <w:rsid w:val="00780032"/>
    <w:rsid w:val="00780A97"/>
    <w:rsid w:val="007814B7"/>
    <w:rsid w:val="00782159"/>
    <w:rsid w:val="00782B96"/>
    <w:rsid w:val="0078381E"/>
    <w:rsid w:val="007839E8"/>
    <w:rsid w:val="00783DDF"/>
    <w:rsid w:val="007842CA"/>
    <w:rsid w:val="0078444D"/>
    <w:rsid w:val="00784738"/>
    <w:rsid w:val="00785955"/>
    <w:rsid w:val="007859CB"/>
    <w:rsid w:val="00785D89"/>
    <w:rsid w:val="00785EF2"/>
    <w:rsid w:val="00785F5F"/>
    <w:rsid w:val="00786134"/>
    <w:rsid w:val="00786338"/>
    <w:rsid w:val="00786B26"/>
    <w:rsid w:val="00786D1A"/>
    <w:rsid w:val="00786F6E"/>
    <w:rsid w:val="00786F9F"/>
    <w:rsid w:val="007901AD"/>
    <w:rsid w:val="007902A4"/>
    <w:rsid w:val="0079085C"/>
    <w:rsid w:val="00791ACD"/>
    <w:rsid w:val="00791EB0"/>
    <w:rsid w:val="00791F39"/>
    <w:rsid w:val="007924D6"/>
    <w:rsid w:val="00792A6F"/>
    <w:rsid w:val="007930EE"/>
    <w:rsid w:val="007936F2"/>
    <w:rsid w:val="00793724"/>
    <w:rsid w:val="00793C8E"/>
    <w:rsid w:val="00793EE4"/>
    <w:rsid w:val="00794758"/>
    <w:rsid w:val="00794A7D"/>
    <w:rsid w:val="007955D0"/>
    <w:rsid w:val="007961AA"/>
    <w:rsid w:val="007977CA"/>
    <w:rsid w:val="00797880"/>
    <w:rsid w:val="00797F5A"/>
    <w:rsid w:val="007A0109"/>
    <w:rsid w:val="007A013F"/>
    <w:rsid w:val="007A0C6B"/>
    <w:rsid w:val="007A146C"/>
    <w:rsid w:val="007A147B"/>
    <w:rsid w:val="007A18A8"/>
    <w:rsid w:val="007A1BC7"/>
    <w:rsid w:val="007A2106"/>
    <w:rsid w:val="007A247F"/>
    <w:rsid w:val="007A2D1B"/>
    <w:rsid w:val="007A2D64"/>
    <w:rsid w:val="007A3563"/>
    <w:rsid w:val="007A3F6E"/>
    <w:rsid w:val="007A464E"/>
    <w:rsid w:val="007A4DA7"/>
    <w:rsid w:val="007A50D0"/>
    <w:rsid w:val="007A535E"/>
    <w:rsid w:val="007A5F4C"/>
    <w:rsid w:val="007A6A32"/>
    <w:rsid w:val="007A6F32"/>
    <w:rsid w:val="007A75F5"/>
    <w:rsid w:val="007A79E0"/>
    <w:rsid w:val="007A7E92"/>
    <w:rsid w:val="007B019A"/>
    <w:rsid w:val="007B03F6"/>
    <w:rsid w:val="007B1052"/>
    <w:rsid w:val="007B1417"/>
    <w:rsid w:val="007B16F6"/>
    <w:rsid w:val="007B1955"/>
    <w:rsid w:val="007B1ABB"/>
    <w:rsid w:val="007B25CD"/>
    <w:rsid w:val="007B27FF"/>
    <w:rsid w:val="007B2CAB"/>
    <w:rsid w:val="007B3245"/>
    <w:rsid w:val="007B333A"/>
    <w:rsid w:val="007B3370"/>
    <w:rsid w:val="007B34FE"/>
    <w:rsid w:val="007B3501"/>
    <w:rsid w:val="007B3AAB"/>
    <w:rsid w:val="007B433C"/>
    <w:rsid w:val="007B4670"/>
    <w:rsid w:val="007B7531"/>
    <w:rsid w:val="007B75AE"/>
    <w:rsid w:val="007B7ED8"/>
    <w:rsid w:val="007C086D"/>
    <w:rsid w:val="007C09A8"/>
    <w:rsid w:val="007C13E7"/>
    <w:rsid w:val="007C1647"/>
    <w:rsid w:val="007C1671"/>
    <w:rsid w:val="007C1E42"/>
    <w:rsid w:val="007C2385"/>
    <w:rsid w:val="007C23DE"/>
    <w:rsid w:val="007C2EE0"/>
    <w:rsid w:val="007C3112"/>
    <w:rsid w:val="007C31B8"/>
    <w:rsid w:val="007C3A3E"/>
    <w:rsid w:val="007C518E"/>
    <w:rsid w:val="007C61DF"/>
    <w:rsid w:val="007C6296"/>
    <w:rsid w:val="007C639A"/>
    <w:rsid w:val="007C66CE"/>
    <w:rsid w:val="007C7453"/>
    <w:rsid w:val="007C7548"/>
    <w:rsid w:val="007C7B84"/>
    <w:rsid w:val="007D034D"/>
    <w:rsid w:val="007D06D6"/>
    <w:rsid w:val="007D0842"/>
    <w:rsid w:val="007D08AF"/>
    <w:rsid w:val="007D08C6"/>
    <w:rsid w:val="007D0B5D"/>
    <w:rsid w:val="007D0E28"/>
    <w:rsid w:val="007D123B"/>
    <w:rsid w:val="007D17C5"/>
    <w:rsid w:val="007D1A26"/>
    <w:rsid w:val="007D21EE"/>
    <w:rsid w:val="007D22FE"/>
    <w:rsid w:val="007D321F"/>
    <w:rsid w:val="007D34BD"/>
    <w:rsid w:val="007D4559"/>
    <w:rsid w:val="007D4D5A"/>
    <w:rsid w:val="007D5845"/>
    <w:rsid w:val="007D5F2F"/>
    <w:rsid w:val="007D659D"/>
    <w:rsid w:val="007D6624"/>
    <w:rsid w:val="007D67ED"/>
    <w:rsid w:val="007D6863"/>
    <w:rsid w:val="007E0773"/>
    <w:rsid w:val="007E1046"/>
    <w:rsid w:val="007E1324"/>
    <w:rsid w:val="007E26A8"/>
    <w:rsid w:val="007E2AF2"/>
    <w:rsid w:val="007E2B57"/>
    <w:rsid w:val="007E300A"/>
    <w:rsid w:val="007E4184"/>
    <w:rsid w:val="007E431E"/>
    <w:rsid w:val="007E46F2"/>
    <w:rsid w:val="007E4CD0"/>
    <w:rsid w:val="007E55E3"/>
    <w:rsid w:val="007E6032"/>
    <w:rsid w:val="007E62A2"/>
    <w:rsid w:val="007E67D9"/>
    <w:rsid w:val="007E747B"/>
    <w:rsid w:val="007E7754"/>
    <w:rsid w:val="007E7D84"/>
    <w:rsid w:val="007F00AA"/>
    <w:rsid w:val="007F0508"/>
    <w:rsid w:val="007F19EC"/>
    <w:rsid w:val="007F1EF2"/>
    <w:rsid w:val="007F23A4"/>
    <w:rsid w:val="007F256B"/>
    <w:rsid w:val="007F2D69"/>
    <w:rsid w:val="007F3544"/>
    <w:rsid w:val="007F35DD"/>
    <w:rsid w:val="007F36E6"/>
    <w:rsid w:val="007F3A12"/>
    <w:rsid w:val="007F3E57"/>
    <w:rsid w:val="007F4895"/>
    <w:rsid w:val="007F4B12"/>
    <w:rsid w:val="007F5030"/>
    <w:rsid w:val="007F601D"/>
    <w:rsid w:val="007F6128"/>
    <w:rsid w:val="007F677B"/>
    <w:rsid w:val="007F6B78"/>
    <w:rsid w:val="007F7157"/>
    <w:rsid w:val="007F755F"/>
    <w:rsid w:val="00800194"/>
    <w:rsid w:val="008007F3"/>
    <w:rsid w:val="00800804"/>
    <w:rsid w:val="00801057"/>
    <w:rsid w:val="00801B9B"/>
    <w:rsid w:val="00802C47"/>
    <w:rsid w:val="00802D52"/>
    <w:rsid w:val="00803609"/>
    <w:rsid w:val="0080374E"/>
    <w:rsid w:val="008037A6"/>
    <w:rsid w:val="008039CA"/>
    <w:rsid w:val="00803EA8"/>
    <w:rsid w:val="00804836"/>
    <w:rsid w:val="00804986"/>
    <w:rsid w:val="00804BB8"/>
    <w:rsid w:val="00804D50"/>
    <w:rsid w:val="00805537"/>
    <w:rsid w:val="00805583"/>
    <w:rsid w:val="0080632A"/>
    <w:rsid w:val="00806502"/>
    <w:rsid w:val="00806B63"/>
    <w:rsid w:val="008071C3"/>
    <w:rsid w:val="008078A6"/>
    <w:rsid w:val="00807C26"/>
    <w:rsid w:val="00811A67"/>
    <w:rsid w:val="00811F52"/>
    <w:rsid w:val="00812108"/>
    <w:rsid w:val="0081237D"/>
    <w:rsid w:val="008123DA"/>
    <w:rsid w:val="0081274E"/>
    <w:rsid w:val="00812B15"/>
    <w:rsid w:val="00813121"/>
    <w:rsid w:val="00813376"/>
    <w:rsid w:val="008134D1"/>
    <w:rsid w:val="00813C68"/>
    <w:rsid w:val="00814DC4"/>
    <w:rsid w:val="0081509B"/>
    <w:rsid w:val="00815175"/>
    <w:rsid w:val="0081543A"/>
    <w:rsid w:val="00815D47"/>
    <w:rsid w:val="00816546"/>
    <w:rsid w:val="00817629"/>
    <w:rsid w:val="00820AD7"/>
    <w:rsid w:val="00820C08"/>
    <w:rsid w:val="008211D0"/>
    <w:rsid w:val="00823C9C"/>
    <w:rsid w:val="00824864"/>
    <w:rsid w:val="00824917"/>
    <w:rsid w:val="008250BD"/>
    <w:rsid w:val="008256E3"/>
    <w:rsid w:val="00827039"/>
    <w:rsid w:val="0082760C"/>
    <w:rsid w:val="00827636"/>
    <w:rsid w:val="00827A93"/>
    <w:rsid w:val="00827DEA"/>
    <w:rsid w:val="00827F35"/>
    <w:rsid w:val="00830091"/>
    <w:rsid w:val="008303F9"/>
    <w:rsid w:val="008311C6"/>
    <w:rsid w:val="00831434"/>
    <w:rsid w:val="00831B47"/>
    <w:rsid w:val="0083239E"/>
    <w:rsid w:val="00832A58"/>
    <w:rsid w:val="008331AA"/>
    <w:rsid w:val="0083354A"/>
    <w:rsid w:val="00833BE5"/>
    <w:rsid w:val="00833E5B"/>
    <w:rsid w:val="008343D5"/>
    <w:rsid w:val="008347E2"/>
    <w:rsid w:val="00834A95"/>
    <w:rsid w:val="00834B47"/>
    <w:rsid w:val="0083690E"/>
    <w:rsid w:val="008375D7"/>
    <w:rsid w:val="008375E5"/>
    <w:rsid w:val="0084056F"/>
    <w:rsid w:val="0084059A"/>
    <w:rsid w:val="00841775"/>
    <w:rsid w:val="00841AEE"/>
    <w:rsid w:val="00841C59"/>
    <w:rsid w:val="00842222"/>
    <w:rsid w:val="00842AA6"/>
    <w:rsid w:val="00842C7C"/>
    <w:rsid w:val="00843447"/>
    <w:rsid w:val="00843702"/>
    <w:rsid w:val="008442D1"/>
    <w:rsid w:val="00844C47"/>
    <w:rsid w:val="00844C5E"/>
    <w:rsid w:val="008469CA"/>
    <w:rsid w:val="00846A56"/>
    <w:rsid w:val="00847454"/>
    <w:rsid w:val="00847741"/>
    <w:rsid w:val="00850937"/>
    <w:rsid w:val="00850B9A"/>
    <w:rsid w:val="00851116"/>
    <w:rsid w:val="008515E1"/>
    <w:rsid w:val="00851FB5"/>
    <w:rsid w:val="00852895"/>
    <w:rsid w:val="00852F94"/>
    <w:rsid w:val="00853820"/>
    <w:rsid w:val="00853846"/>
    <w:rsid w:val="00853B4C"/>
    <w:rsid w:val="0085458C"/>
    <w:rsid w:val="00854695"/>
    <w:rsid w:val="0085483F"/>
    <w:rsid w:val="00854DCB"/>
    <w:rsid w:val="008554D6"/>
    <w:rsid w:val="00855CE4"/>
    <w:rsid w:val="00855E13"/>
    <w:rsid w:val="008568C2"/>
    <w:rsid w:val="00856B32"/>
    <w:rsid w:val="00856C42"/>
    <w:rsid w:val="00856D29"/>
    <w:rsid w:val="008606CD"/>
    <w:rsid w:val="00861254"/>
    <w:rsid w:val="00862C5E"/>
    <w:rsid w:val="00862DDD"/>
    <w:rsid w:val="00862F9E"/>
    <w:rsid w:val="008634BF"/>
    <w:rsid w:val="008636FF"/>
    <w:rsid w:val="008638BA"/>
    <w:rsid w:val="008639B5"/>
    <w:rsid w:val="0086433F"/>
    <w:rsid w:val="008644ED"/>
    <w:rsid w:val="008657A7"/>
    <w:rsid w:val="00865CE4"/>
    <w:rsid w:val="0086657A"/>
    <w:rsid w:val="00866E7E"/>
    <w:rsid w:val="00867DFF"/>
    <w:rsid w:val="0087014B"/>
    <w:rsid w:val="008701C9"/>
    <w:rsid w:val="0087082C"/>
    <w:rsid w:val="00870C71"/>
    <w:rsid w:val="0087146C"/>
    <w:rsid w:val="00871656"/>
    <w:rsid w:val="00871B44"/>
    <w:rsid w:val="00872CCB"/>
    <w:rsid w:val="00872E71"/>
    <w:rsid w:val="00873CA0"/>
    <w:rsid w:val="00874409"/>
    <w:rsid w:val="00874AC5"/>
    <w:rsid w:val="00874B22"/>
    <w:rsid w:val="00875484"/>
    <w:rsid w:val="0087590F"/>
    <w:rsid w:val="00875B5B"/>
    <w:rsid w:val="00875E0F"/>
    <w:rsid w:val="00876993"/>
    <w:rsid w:val="00876BB3"/>
    <w:rsid w:val="00877522"/>
    <w:rsid w:val="008778AD"/>
    <w:rsid w:val="0087791C"/>
    <w:rsid w:val="00880ACF"/>
    <w:rsid w:val="00881285"/>
    <w:rsid w:val="00881CE4"/>
    <w:rsid w:val="00882042"/>
    <w:rsid w:val="00882534"/>
    <w:rsid w:val="00882862"/>
    <w:rsid w:val="00882C95"/>
    <w:rsid w:val="00883624"/>
    <w:rsid w:val="00883913"/>
    <w:rsid w:val="00883C0C"/>
    <w:rsid w:val="00883F59"/>
    <w:rsid w:val="00883FF6"/>
    <w:rsid w:val="008840DF"/>
    <w:rsid w:val="0088548C"/>
    <w:rsid w:val="008858BB"/>
    <w:rsid w:val="00886848"/>
    <w:rsid w:val="00886D63"/>
    <w:rsid w:val="008874BF"/>
    <w:rsid w:val="00887DFC"/>
    <w:rsid w:val="0089165F"/>
    <w:rsid w:val="008917BE"/>
    <w:rsid w:val="0089208C"/>
    <w:rsid w:val="008921C3"/>
    <w:rsid w:val="0089292F"/>
    <w:rsid w:val="0089301E"/>
    <w:rsid w:val="008931AA"/>
    <w:rsid w:val="00893401"/>
    <w:rsid w:val="008943F3"/>
    <w:rsid w:val="00894651"/>
    <w:rsid w:val="00895E28"/>
    <w:rsid w:val="00896061"/>
    <w:rsid w:val="00896AAF"/>
    <w:rsid w:val="00897915"/>
    <w:rsid w:val="008A0212"/>
    <w:rsid w:val="008A0937"/>
    <w:rsid w:val="008A157D"/>
    <w:rsid w:val="008A2245"/>
    <w:rsid w:val="008A28E5"/>
    <w:rsid w:val="008A4214"/>
    <w:rsid w:val="008A4292"/>
    <w:rsid w:val="008A4787"/>
    <w:rsid w:val="008A4932"/>
    <w:rsid w:val="008A4A75"/>
    <w:rsid w:val="008A50F7"/>
    <w:rsid w:val="008A5432"/>
    <w:rsid w:val="008A54D0"/>
    <w:rsid w:val="008A6584"/>
    <w:rsid w:val="008A6FD2"/>
    <w:rsid w:val="008A79D2"/>
    <w:rsid w:val="008A7BA4"/>
    <w:rsid w:val="008B0567"/>
    <w:rsid w:val="008B0C4A"/>
    <w:rsid w:val="008B0E4B"/>
    <w:rsid w:val="008B1C51"/>
    <w:rsid w:val="008B2955"/>
    <w:rsid w:val="008B2A7A"/>
    <w:rsid w:val="008B2BA2"/>
    <w:rsid w:val="008B4598"/>
    <w:rsid w:val="008B488E"/>
    <w:rsid w:val="008B4F3E"/>
    <w:rsid w:val="008B4FDA"/>
    <w:rsid w:val="008B54D4"/>
    <w:rsid w:val="008B55E3"/>
    <w:rsid w:val="008B5DBB"/>
    <w:rsid w:val="008B5FCD"/>
    <w:rsid w:val="008B627B"/>
    <w:rsid w:val="008B6916"/>
    <w:rsid w:val="008B699B"/>
    <w:rsid w:val="008B7119"/>
    <w:rsid w:val="008B7C5A"/>
    <w:rsid w:val="008B7EA7"/>
    <w:rsid w:val="008B7EC8"/>
    <w:rsid w:val="008C0258"/>
    <w:rsid w:val="008C0C7A"/>
    <w:rsid w:val="008C1695"/>
    <w:rsid w:val="008C1816"/>
    <w:rsid w:val="008C2821"/>
    <w:rsid w:val="008C2FC1"/>
    <w:rsid w:val="008C3469"/>
    <w:rsid w:val="008C4003"/>
    <w:rsid w:val="008C4424"/>
    <w:rsid w:val="008C4DB4"/>
    <w:rsid w:val="008C558A"/>
    <w:rsid w:val="008C59C5"/>
    <w:rsid w:val="008C5CE4"/>
    <w:rsid w:val="008C63F0"/>
    <w:rsid w:val="008C6543"/>
    <w:rsid w:val="008C6E55"/>
    <w:rsid w:val="008C6F63"/>
    <w:rsid w:val="008C7114"/>
    <w:rsid w:val="008C76D1"/>
    <w:rsid w:val="008C7BA9"/>
    <w:rsid w:val="008C7BF5"/>
    <w:rsid w:val="008D019A"/>
    <w:rsid w:val="008D02D1"/>
    <w:rsid w:val="008D1522"/>
    <w:rsid w:val="008D163D"/>
    <w:rsid w:val="008D1989"/>
    <w:rsid w:val="008D2270"/>
    <w:rsid w:val="008D269D"/>
    <w:rsid w:val="008D2A38"/>
    <w:rsid w:val="008D2D4A"/>
    <w:rsid w:val="008D2E4A"/>
    <w:rsid w:val="008D2F22"/>
    <w:rsid w:val="008D3214"/>
    <w:rsid w:val="008D4491"/>
    <w:rsid w:val="008D46A1"/>
    <w:rsid w:val="008D5522"/>
    <w:rsid w:val="008D669B"/>
    <w:rsid w:val="008D69F5"/>
    <w:rsid w:val="008D6CAE"/>
    <w:rsid w:val="008D6E8B"/>
    <w:rsid w:val="008D7113"/>
    <w:rsid w:val="008D7553"/>
    <w:rsid w:val="008D79FB"/>
    <w:rsid w:val="008D7DB6"/>
    <w:rsid w:val="008E08C2"/>
    <w:rsid w:val="008E1572"/>
    <w:rsid w:val="008E1813"/>
    <w:rsid w:val="008E2138"/>
    <w:rsid w:val="008E2218"/>
    <w:rsid w:val="008E2CFA"/>
    <w:rsid w:val="008E2DCF"/>
    <w:rsid w:val="008E33A1"/>
    <w:rsid w:val="008E4406"/>
    <w:rsid w:val="008E4445"/>
    <w:rsid w:val="008E4BDE"/>
    <w:rsid w:val="008E5931"/>
    <w:rsid w:val="008E5D47"/>
    <w:rsid w:val="008E637E"/>
    <w:rsid w:val="008E6388"/>
    <w:rsid w:val="008E69F7"/>
    <w:rsid w:val="008E6A6D"/>
    <w:rsid w:val="008E6FFE"/>
    <w:rsid w:val="008E7208"/>
    <w:rsid w:val="008E740D"/>
    <w:rsid w:val="008E7C38"/>
    <w:rsid w:val="008F023E"/>
    <w:rsid w:val="008F10AA"/>
    <w:rsid w:val="008F10C2"/>
    <w:rsid w:val="008F12EA"/>
    <w:rsid w:val="008F143E"/>
    <w:rsid w:val="008F153D"/>
    <w:rsid w:val="008F1998"/>
    <w:rsid w:val="008F21DD"/>
    <w:rsid w:val="008F26A7"/>
    <w:rsid w:val="008F30A0"/>
    <w:rsid w:val="008F3FDE"/>
    <w:rsid w:val="008F41E6"/>
    <w:rsid w:val="008F4617"/>
    <w:rsid w:val="008F517E"/>
    <w:rsid w:val="008F5A40"/>
    <w:rsid w:val="008F60DA"/>
    <w:rsid w:val="008F6397"/>
    <w:rsid w:val="008F6FF1"/>
    <w:rsid w:val="008F75E6"/>
    <w:rsid w:val="0090055F"/>
    <w:rsid w:val="009007B6"/>
    <w:rsid w:val="009007F0"/>
    <w:rsid w:val="00901B4B"/>
    <w:rsid w:val="00901F8E"/>
    <w:rsid w:val="00902009"/>
    <w:rsid w:val="00902319"/>
    <w:rsid w:val="00903010"/>
    <w:rsid w:val="0090329A"/>
    <w:rsid w:val="00903F02"/>
    <w:rsid w:val="0090449A"/>
    <w:rsid w:val="009053B2"/>
    <w:rsid w:val="0090547E"/>
    <w:rsid w:val="00905487"/>
    <w:rsid w:val="00905566"/>
    <w:rsid w:val="00905927"/>
    <w:rsid w:val="00905C6F"/>
    <w:rsid w:val="00905C7D"/>
    <w:rsid w:val="00905D88"/>
    <w:rsid w:val="009067FE"/>
    <w:rsid w:val="00906EAA"/>
    <w:rsid w:val="00906F98"/>
    <w:rsid w:val="009070B4"/>
    <w:rsid w:val="009071CB"/>
    <w:rsid w:val="0091125E"/>
    <w:rsid w:val="009115AF"/>
    <w:rsid w:val="00911E70"/>
    <w:rsid w:val="0091268E"/>
    <w:rsid w:val="00912C9F"/>
    <w:rsid w:val="00912DA2"/>
    <w:rsid w:val="009135F6"/>
    <w:rsid w:val="00913A30"/>
    <w:rsid w:val="0091419F"/>
    <w:rsid w:val="00914360"/>
    <w:rsid w:val="009153F3"/>
    <w:rsid w:val="00915AA0"/>
    <w:rsid w:val="00915E1A"/>
    <w:rsid w:val="009161D0"/>
    <w:rsid w:val="0091684C"/>
    <w:rsid w:val="00916DF8"/>
    <w:rsid w:val="00917428"/>
    <w:rsid w:val="009176FB"/>
    <w:rsid w:val="009177AC"/>
    <w:rsid w:val="00917DC6"/>
    <w:rsid w:val="00920223"/>
    <w:rsid w:val="0092038A"/>
    <w:rsid w:val="009204FA"/>
    <w:rsid w:val="009206C2"/>
    <w:rsid w:val="00920B60"/>
    <w:rsid w:val="00921205"/>
    <w:rsid w:val="009212E8"/>
    <w:rsid w:val="009215E3"/>
    <w:rsid w:val="00921A27"/>
    <w:rsid w:val="00921ADB"/>
    <w:rsid w:val="00922958"/>
    <w:rsid w:val="00922DD1"/>
    <w:rsid w:val="0092301C"/>
    <w:rsid w:val="009230C9"/>
    <w:rsid w:val="009234BB"/>
    <w:rsid w:val="00923D4C"/>
    <w:rsid w:val="00924A51"/>
    <w:rsid w:val="00925B80"/>
    <w:rsid w:val="00925CAA"/>
    <w:rsid w:val="00925FFC"/>
    <w:rsid w:val="0092689C"/>
    <w:rsid w:val="0092726C"/>
    <w:rsid w:val="0092769A"/>
    <w:rsid w:val="00927A52"/>
    <w:rsid w:val="00927F5C"/>
    <w:rsid w:val="00931B3F"/>
    <w:rsid w:val="00932390"/>
    <w:rsid w:val="00933CB3"/>
    <w:rsid w:val="00934030"/>
    <w:rsid w:val="0093432D"/>
    <w:rsid w:val="009345AC"/>
    <w:rsid w:val="00934DF0"/>
    <w:rsid w:val="00935039"/>
    <w:rsid w:val="009351D8"/>
    <w:rsid w:val="009353D9"/>
    <w:rsid w:val="00935E48"/>
    <w:rsid w:val="00936430"/>
    <w:rsid w:val="00936BC8"/>
    <w:rsid w:val="00937C45"/>
    <w:rsid w:val="009415E5"/>
    <w:rsid w:val="00941806"/>
    <w:rsid w:val="00941875"/>
    <w:rsid w:val="00941A47"/>
    <w:rsid w:val="00942037"/>
    <w:rsid w:val="009420B9"/>
    <w:rsid w:val="00942174"/>
    <w:rsid w:val="009421B2"/>
    <w:rsid w:val="0094290F"/>
    <w:rsid w:val="009429F2"/>
    <w:rsid w:val="00942BF6"/>
    <w:rsid w:val="00942F59"/>
    <w:rsid w:val="00943436"/>
    <w:rsid w:val="00943BFA"/>
    <w:rsid w:val="00944A05"/>
    <w:rsid w:val="00945230"/>
    <w:rsid w:val="00945825"/>
    <w:rsid w:val="0094658E"/>
    <w:rsid w:val="0094671F"/>
    <w:rsid w:val="0094674F"/>
    <w:rsid w:val="00946818"/>
    <w:rsid w:val="00946B57"/>
    <w:rsid w:val="009472A3"/>
    <w:rsid w:val="009477B3"/>
    <w:rsid w:val="009513DA"/>
    <w:rsid w:val="00954626"/>
    <w:rsid w:val="009548FB"/>
    <w:rsid w:val="00956646"/>
    <w:rsid w:val="009567E8"/>
    <w:rsid w:val="00956810"/>
    <w:rsid w:val="00956D18"/>
    <w:rsid w:val="00957B24"/>
    <w:rsid w:val="00960BF6"/>
    <w:rsid w:val="00961EAB"/>
    <w:rsid w:val="0096294B"/>
    <w:rsid w:val="0096326C"/>
    <w:rsid w:val="00963414"/>
    <w:rsid w:val="00963BF7"/>
    <w:rsid w:val="00964C97"/>
    <w:rsid w:val="00964E84"/>
    <w:rsid w:val="009657B6"/>
    <w:rsid w:val="00966266"/>
    <w:rsid w:val="00966793"/>
    <w:rsid w:val="00966877"/>
    <w:rsid w:val="00966F16"/>
    <w:rsid w:val="00967AFE"/>
    <w:rsid w:val="00967BF7"/>
    <w:rsid w:val="00970CAF"/>
    <w:rsid w:val="00970E80"/>
    <w:rsid w:val="009712FD"/>
    <w:rsid w:val="00971C53"/>
    <w:rsid w:val="00971E2D"/>
    <w:rsid w:val="009720A3"/>
    <w:rsid w:val="009729AC"/>
    <w:rsid w:val="00973497"/>
    <w:rsid w:val="00973879"/>
    <w:rsid w:val="00973968"/>
    <w:rsid w:val="009739D7"/>
    <w:rsid w:val="00973DE4"/>
    <w:rsid w:val="00973DF2"/>
    <w:rsid w:val="00974D45"/>
    <w:rsid w:val="00975714"/>
    <w:rsid w:val="0097574C"/>
    <w:rsid w:val="00975FED"/>
    <w:rsid w:val="00976770"/>
    <w:rsid w:val="00976ACA"/>
    <w:rsid w:val="00980155"/>
    <w:rsid w:val="00980548"/>
    <w:rsid w:val="0098103A"/>
    <w:rsid w:val="00982A05"/>
    <w:rsid w:val="00982CCA"/>
    <w:rsid w:val="00983522"/>
    <w:rsid w:val="009839CA"/>
    <w:rsid w:val="00983E38"/>
    <w:rsid w:val="009842DA"/>
    <w:rsid w:val="00985306"/>
    <w:rsid w:val="0098581C"/>
    <w:rsid w:val="00985B8B"/>
    <w:rsid w:val="00986895"/>
    <w:rsid w:val="009868A1"/>
    <w:rsid w:val="0098691C"/>
    <w:rsid w:val="00986F86"/>
    <w:rsid w:val="00986F97"/>
    <w:rsid w:val="0098713C"/>
    <w:rsid w:val="009872BF"/>
    <w:rsid w:val="00987BB7"/>
    <w:rsid w:val="00987CD7"/>
    <w:rsid w:val="00987DDD"/>
    <w:rsid w:val="00987DE8"/>
    <w:rsid w:val="009907B4"/>
    <w:rsid w:val="00991351"/>
    <w:rsid w:val="009913A5"/>
    <w:rsid w:val="009914DB"/>
    <w:rsid w:val="0099180A"/>
    <w:rsid w:val="00991D04"/>
    <w:rsid w:val="00992161"/>
    <w:rsid w:val="00992227"/>
    <w:rsid w:val="00992AE0"/>
    <w:rsid w:val="00993B98"/>
    <w:rsid w:val="00993CA0"/>
    <w:rsid w:val="00993DA3"/>
    <w:rsid w:val="00993F22"/>
    <w:rsid w:val="009946AE"/>
    <w:rsid w:val="00994A50"/>
    <w:rsid w:val="00994BAC"/>
    <w:rsid w:val="00995673"/>
    <w:rsid w:val="00995E15"/>
    <w:rsid w:val="0099607C"/>
    <w:rsid w:val="00996684"/>
    <w:rsid w:val="00996D07"/>
    <w:rsid w:val="00996EE9"/>
    <w:rsid w:val="0099714E"/>
    <w:rsid w:val="00997C8E"/>
    <w:rsid w:val="00997F93"/>
    <w:rsid w:val="00997FE7"/>
    <w:rsid w:val="009A1351"/>
    <w:rsid w:val="009A15E2"/>
    <w:rsid w:val="009A2108"/>
    <w:rsid w:val="009A2FDF"/>
    <w:rsid w:val="009A347A"/>
    <w:rsid w:val="009A3C15"/>
    <w:rsid w:val="009A3D91"/>
    <w:rsid w:val="009A3F0D"/>
    <w:rsid w:val="009A4407"/>
    <w:rsid w:val="009A451F"/>
    <w:rsid w:val="009A455C"/>
    <w:rsid w:val="009A457D"/>
    <w:rsid w:val="009A45BA"/>
    <w:rsid w:val="009A4A2F"/>
    <w:rsid w:val="009A541E"/>
    <w:rsid w:val="009A640B"/>
    <w:rsid w:val="009A6537"/>
    <w:rsid w:val="009A6999"/>
    <w:rsid w:val="009A752F"/>
    <w:rsid w:val="009B017C"/>
    <w:rsid w:val="009B1112"/>
    <w:rsid w:val="009B1D4F"/>
    <w:rsid w:val="009B1EC8"/>
    <w:rsid w:val="009B2265"/>
    <w:rsid w:val="009B286A"/>
    <w:rsid w:val="009B2991"/>
    <w:rsid w:val="009B2B04"/>
    <w:rsid w:val="009B3015"/>
    <w:rsid w:val="009B3372"/>
    <w:rsid w:val="009B34F6"/>
    <w:rsid w:val="009B36FF"/>
    <w:rsid w:val="009B3AF7"/>
    <w:rsid w:val="009B4238"/>
    <w:rsid w:val="009B4A5B"/>
    <w:rsid w:val="009B5B01"/>
    <w:rsid w:val="009B6A88"/>
    <w:rsid w:val="009B6D27"/>
    <w:rsid w:val="009B6ECC"/>
    <w:rsid w:val="009B6EE9"/>
    <w:rsid w:val="009B718B"/>
    <w:rsid w:val="009B727D"/>
    <w:rsid w:val="009B7CA7"/>
    <w:rsid w:val="009B7FA8"/>
    <w:rsid w:val="009C0898"/>
    <w:rsid w:val="009C0C2B"/>
    <w:rsid w:val="009C0F04"/>
    <w:rsid w:val="009C16FF"/>
    <w:rsid w:val="009C212D"/>
    <w:rsid w:val="009C2AD4"/>
    <w:rsid w:val="009C2E20"/>
    <w:rsid w:val="009C31B6"/>
    <w:rsid w:val="009C321F"/>
    <w:rsid w:val="009C32EB"/>
    <w:rsid w:val="009C46E5"/>
    <w:rsid w:val="009C4C3D"/>
    <w:rsid w:val="009C4F85"/>
    <w:rsid w:val="009C5CD0"/>
    <w:rsid w:val="009C6768"/>
    <w:rsid w:val="009C6D2C"/>
    <w:rsid w:val="009C6D88"/>
    <w:rsid w:val="009C7139"/>
    <w:rsid w:val="009C7357"/>
    <w:rsid w:val="009C78D7"/>
    <w:rsid w:val="009C7C60"/>
    <w:rsid w:val="009D0224"/>
    <w:rsid w:val="009D085F"/>
    <w:rsid w:val="009D08FD"/>
    <w:rsid w:val="009D11B4"/>
    <w:rsid w:val="009D11DD"/>
    <w:rsid w:val="009D252F"/>
    <w:rsid w:val="009D256F"/>
    <w:rsid w:val="009D29F7"/>
    <w:rsid w:val="009D2A94"/>
    <w:rsid w:val="009D2BE3"/>
    <w:rsid w:val="009D2D76"/>
    <w:rsid w:val="009D5727"/>
    <w:rsid w:val="009D57AA"/>
    <w:rsid w:val="009D5973"/>
    <w:rsid w:val="009D7441"/>
    <w:rsid w:val="009D77DB"/>
    <w:rsid w:val="009D79AC"/>
    <w:rsid w:val="009D7C26"/>
    <w:rsid w:val="009E0371"/>
    <w:rsid w:val="009E0898"/>
    <w:rsid w:val="009E08BE"/>
    <w:rsid w:val="009E169C"/>
    <w:rsid w:val="009E177B"/>
    <w:rsid w:val="009E1916"/>
    <w:rsid w:val="009E273A"/>
    <w:rsid w:val="009E2A08"/>
    <w:rsid w:val="009E35B3"/>
    <w:rsid w:val="009E4BCD"/>
    <w:rsid w:val="009E4D65"/>
    <w:rsid w:val="009E4ECB"/>
    <w:rsid w:val="009E4FFD"/>
    <w:rsid w:val="009E5657"/>
    <w:rsid w:val="009E5AFE"/>
    <w:rsid w:val="009E61A4"/>
    <w:rsid w:val="009E641E"/>
    <w:rsid w:val="009E6B0A"/>
    <w:rsid w:val="009E6E1B"/>
    <w:rsid w:val="009F0262"/>
    <w:rsid w:val="009F05F2"/>
    <w:rsid w:val="009F0BC9"/>
    <w:rsid w:val="009F106C"/>
    <w:rsid w:val="009F10CE"/>
    <w:rsid w:val="009F1214"/>
    <w:rsid w:val="009F12C0"/>
    <w:rsid w:val="009F18B8"/>
    <w:rsid w:val="009F19AE"/>
    <w:rsid w:val="009F20D5"/>
    <w:rsid w:val="009F34AD"/>
    <w:rsid w:val="009F354F"/>
    <w:rsid w:val="009F3AC8"/>
    <w:rsid w:val="009F4C9F"/>
    <w:rsid w:val="009F5892"/>
    <w:rsid w:val="009F5ECF"/>
    <w:rsid w:val="009F6589"/>
    <w:rsid w:val="009F69FE"/>
    <w:rsid w:val="009F7503"/>
    <w:rsid w:val="009F7BE6"/>
    <w:rsid w:val="00A000F9"/>
    <w:rsid w:val="00A0050A"/>
    <w:rsid w:val="00A008B0"/>
    <w:rsid w:val="00A00A46"/>
    <w:rsid w:val="00A01070"/>
    <w:rsid w:val="00A0177C"/>
    <w:rsid w:val="00A02350"/>
    <w:rsid w:val="00A0308F"/>
    <w:rsid w:val="00A03CA2"/>
    <w:rsid w:val="00A0455B"/>
    <w:rsid w:val="00A049DC"/>
    <w:rsid w:val="00A04DC4"/>
    <w:rsid w:val="00A05253"/>
    <w:rsid w:val="00A064DD"/>
    <w:rsid w:val="00A0653F"/>
    <w:rsid w:val="00A065E4"/>
    <w:rsid w:val="00A066A2"/>
    <w:rsid w:val="00A066CC"/>
    <w:rsid w:val="00A0685D"/>
    <w:rsid w:val="00A068D9"/>
    <w:rsid w:val="00A06AB8"/>
    <w:rsid w:val="00A075AE"/>
    <w:rsid w:val="00A101F3"/>
    <w:rsid w:val="00A11404"/>
    <w:rsid w:val="00A1157B"/>
    <w:rsid w:val="00A11AC8"/>
    <w:rsid w:val="00A121FA"/>
    <w:rsid w:val="00A12232"/>
    <w:rsid w:val="00A126AD"/>
    <w:rsid w:val="00A12717"/>
    <w:rsid w:val="00A12CC9"/>
    <w:rsid w:val="00A13037"/>
    <w:rsid w:val="00A1310F"/>
    <w:rsid w:val="00A1370E"/>
    <w:rsid w:val="00A145C9"/>
    <w:rsid w:val="00A15B2E"/>
    <w:rsid w:val="00A161B9"/>
    <w:rsid w:val="00A16461"/>
    <w:rsid w:val="00A16A1D"/>
    <w:rsid w:val="00A16B95"/>
    <w:rsid w:val="00A17D4C"/>
    <w:rsid w:val="00A20871"/>
    <w:rsid w:val="00A20BDF"/>
    <w:rsid w:val="00A20F90"/>
    <w:rsid w:val="00A21513"/>
    <w:rsid w:val="00A2207A"/>
    <w:rsid w:val="00A22231"/>
    <w:rsid w:val="00A22426"/>
    <w:rsid w:val="00A23388"/>
    <w:rsid w:val="00A2368F"/>
    <w:rsid w:val="00A239D8"/>
    <w:rsid w:val="00A25490"/>
    <w:rsid w:val="00A25612"/>
    <w:rsid w:val="00A258FB"/>
    <w:rsid w:val="00A25A48"/>
    <w:rsid w:val="00A269D6"/>
    <w:rsid w:val="00A269EA"/>
    <w:rsid w:val="00A26DA7"/>
    <w:rsid w:val="00A27685"/>
    <w:rsid w:val="00A30BC0"/>
    <w:rsid w:val="00A30C24"/>
    <w:rsid w:val="00A31300"/>
    <w:rsid w:val="00A315E0"/>
    <w:rsid w:val="00A32FA4"/>
    <w:rsid w:val="00A33B3F"/>
    <w:rsid w:val="00A33F1F"/>
    <w:rsid w:val="00A33F76"/>
    <w:rsid w:val="00A3441E"/>
    <w:rsid w:val="00A3443D"/>
    <w:rsid w:val="00A34B55"/>
    <w:rsid w:val="00A34D78"/>
    <w:rsid w:val="00A351CC"/>
    <w:rsid w:val="00A3521B"/>
    <w:rsid w:val="00A35550"/>
    <w:rsid w:val="00A35D25"/>
    <w:rsid w:val="00A3611B"/>
    <w:rsid w:val="00A366EC"/>
    <w:rsid w:val="00A367D4"/>
    <w:rsid w:val="00A36828"/>
    <w:rsid w:val="00A375C3"/>
    <w:rsid w:val="00A379B1"/>
    <w:rsid w:val="00A37BDA"/>
    <w:rsid w:val="00A37E13"/>
    <w:rsid w:val="00A37E8C"/>
    <w:rsid w:val="00A4098A"/>
    <w:rsid w:val="00A414C6"/>
    <w:rsid w:val="00A41595"/>
    <w:rsid w:val="00A41AA1"/>
    <w:rsid w:val="00A41ABD"/>
    <w:rsid w:val="00A41B5F"/>
    <w:rsid w:val="00A42180"/>
    <w:rsid w:val="00A42195"/>
    <w:rsid w:val="00A43645"/>
    <w:rsid w:val="00A43869"/>
    <w:rsid w:val="00A43C00"/>
    <w:rsid w:val="00A44187"/>
    <w:rsid w:val="00A45670"/>
    <w:rsid w:val="00A458EA"/>
    <w:rsid w:val="00A45F4F"/>
    <w:rsid w:val="00A463EF"/>
    <w:rsid w:val="00A46638"/>
    <w:rsid w:val="00A474E9"/>
    <w:rsid w:val="00A50208"/>
    <w:rsid w:val="00A51416"/>
    <w:rsid w:val="00A5170E"/>
    <w:rsid w:val="00A51A21"/>
    <w:rsid w:val="00A51AC9"/>
    <w:rsid w:val="00A51C02"/>
    <w:rsid w:val="00A51DEE"/>
    <w:rsid w:val="00A52015"/>
    <w:rsid w:val="00A52939"/>
    <w:rsid w:val="00A53746"/>
    <w:rsid w:val="00A53963"/>
    <w:rsid w:val="00A53DD0"/>
    <w:rsid w:val="00A5508C"/>
    <w:rsid w:val="00A55578"/>
    <w:rsid w:val="00A55F9A"/>
    <w:rsid w:val="00A565B1"/>
    <w:rsid w:val="00A5661C"/>
    <w:rsid w:val="00A56FDF"/>
    <w:rsid w:val="00A57D52"/>
    <w:rsid w:val="00A60636"/>
    <w:rsid w:val="00A60999"/>
    <w:rsid w:val="00A60AB1"/>
    <w:rsid w:val="00A60FFF"/>
    <w:rsid w:val="00A613A9"/>
    <w:rsid w:val="00A61813"/>
    <w:rsid w:val="00A6186F"/>
    <w:rsid w:val="00A62582"/>
    <w:rsid w:val="00A62BAD"/>
    <w:rsid w:val="00A62E70"/>
    <w:rsid w:val="00A637E4"/>
    <w:rsid w:val="00A63922"/>
    <w:rsid w:val="00A6421D"/>
    <w:rsid w:val="00A642B4"/>
    <w:rsid w:val="00A65735"/>
    <w:rsid w:val="00A659D1"/>
    <w:rsid w:val="00A65A75"/>
    <w:rsid w:val="00A65F4B"/>
    <w:rsid w:val="00A65FAF"/>
    <w:rsid w:val="00A67E11"/>
    <w:rsid w:val="00A67E39"/>
    <w:rsid w:val="00A70493"/>
    <w:rsid w:val="00A70754"/>
    <w:rsid w:val="00A70B91"/>
    <w:rsid w:val="00A70D28"/>
    <w:rsid w:val="00A715B2"/>
    <w:rsid w:val="00A717A4"/>
    <w:rsid w:val="00A71836"/>
    <w:rsid w:val="00A71985"/>
    <w:rsid w:val="00A71E40"/>
    <w:rsid w:val="00A725E5"/>
    <w:rsid w:val="00A735C3"/>
    <w:rsid w:val="00A73A58"/>
    <w:rsid w:val="00A74846"/>
    <w:rsid w:val="00A74F83"/>
    <w:rsid w:val="00A75156"/>
    <w:rsid w:val="00A7583C"/>
    <w:rsid w:val="00A75E5F"/>
    <w:rsid w:val="00A76ABC"/>
    <w:rsid w:val="00A774E7"/>
    <w:rsid w:val="00A7753F"/>
    <w:rsid w:val="00A77EB5"/>
    <w:rsid w:val="00A801A2"/>
    <w:rsid w:val="00A80C19"/>
    <w:rsid w:val="00A818A6"/>
    <w:rsid w:val="00A820E1"/>
    <w:rsid w:val="00A82723"/>
    <w:rsid w:val="00A8275C"/>
    <w:rsid w:val="00A82AB2"/>
    <w:rsid w:val="00A82E00"/>
    <w:rsid w:val="00A83951"/>
    <w:rsid w:val="00A83A00"/>
    <w:rsid w:val="00A844D0"/>
    <w:rsid w:val="00A845EB"/>
    <w:rsid w:val="00A84767"/>
    <w:rsid w:val="00A84E63"/>
    <w:rsid w:val="00A84E68"/>
    <w:rsid w:val="00A85329"/>
    <w:rsid w:val="00A858AF"/>
    <w:rsid w:val="00A861A8"/>
    <w:rsid w:val="00A8689A"/>
    <w:rsid w:val="00A86916"/>
    <w:rsid w:val="00A871AD"/>
    <w:rsid w:val="00A87873"/>
    <w:rsid w:val="00A87DE3"/>
    <w:rsid w:val="00A910F7"/>
    <w:rsid w:val="00A92501"/>
    <w:rsid w:val="00A93B43"/>
    <w:rsid w:val="00A94C76"/>
    <w:rsid w:val="00A94D43"/>
    <w:rsid w:val="00A94F78"/>
    <w:rsid w:val="00A9598A"/>
    <w:rsid w:val="00A95CFC"/>
    <w:rsid w:val="00A965AE"/>
    <w:rsid w:val="00A966C3"/>
    <w:rsid w:val="00A96F26"/>
    <w:rsid w:val="00A97465"/>
    <w:rsid w:val="00A974DA"/>
    <w:rsid w:val="00A97AD0"/>
    <w:rsid w:val="00A97D73"/>
    <w:rsid w:val="00AA0B81"/>
    <w:rsid w:val="00AA0D9B"/>
    <w:rsid w:val="00AA1C11"/>
    <w:rsid w:val="00AA26A6"/>
    <w:rsid w:val="00AA3365"/>
    <w:rsid w:val="00AA43BB"/>
    <w:rsid w:val="00AA4931"/>
    <w:rsid w:val="00AA4BF2"/>
    <w:rsid w:val="00AA4DEC"/>
    <w:rsid w:val="00AA51C0"/>
    <w:rsid w:val="00AA5B98"/>
    <w:rsid w:val="00AA5C1D"/>
    <w:rsid w:val="00AA60CE"/>
    <w:rsid w:val="00AA6A8D"/>
    <w:rsid w:val="00AA6D60"/>
    <w:rsid w:val="00AA6E71"/>
    <w:rsid w:val="00AA6F52"/>
    <w:rsid w:val="00AA7371"/>
    <w:rsid w:val="00AA7FB3"/>
    <w:rsid w:val="00AB0299"/>
    <w:rsid w:val="00AB10F0"/>
    <w:rsid w:val="00AB11F1"/>
    <w:rsid w:val="00AB1567"/>
    <w:rsid w:val="00AB1EE6"/>
    <w:rsid w:val="00AB277E"/>
    <w:rsid w:val="00AB2DFB"/>
    <w:rsid w:val="00AB36AF"/>
    <w:rsid w:val="00AB39F9"/>
    <w:rsid w:val="00AB3DF9"/>
    <w:rsid w:val="00AB4131"/>
    <w:rsid w:val="00AB4455"/>
    <w:rsid w:val="00AB4C5B"/>
    <w:rsid w:val="00AB4FA4"/>
    <w:rsid w:val="00AB589F"/>
    <w:rsid w:val="00AB5991"/>
    <w:rsid w:val="00AB5D60"/>
    <w:rsid w:val="00AB6024"/>
    <w:rsid w:val="00AB6A3F"/>
    <w:rsid w:val="00AB7056"/>
    <w:rsid w:val="00AB72B7"/>
    <w:rsid w:val="00AB7AD6"/>
    <w:rsid w:val="00AC062D"/>
    <w:rsid w:val="00AC0FEE"/>
    <w:rsid w:val="00AC18DD"/>
    <w:rsid w:val="00AC2090"/>
    <w:rsid w:val="00AC2D35"/>
    <w:rsid w:val="00AC3B8F"/>
    <w:rsid w:val="00AC3B9A"/>
    <w:rsid w:val="00AC3D3C"/>
    <w:rsid w:val="00AC53A8"/>
    <w:rsid w:val="00AC5511"/>
    <w:rsid w:val="00AC5678"/>
    <w:rsid w:val="00AC56EB"/>
    <w:rsid w:val="00AC5790"/>
    <w:rsid w:val="00AC59A9"/>
    <w:rsid w:val="00AC61A3"/>
    <w:rsid w:val="00AC6371"/>
    <w:rsid w:val="00AC64F7"/>
    <w:rsid w:val="00AC66C0"/>
    <w:rsid w:val="00AC6789"/>
    <w:rsid w:val="00AC69CC"/>
    <w:rsid w:val="00AC6C95"/>
    <w:rsid w:val="00AC7059"/>
    <w:rsid w:val="00AC768A"/>
    <w:rsid w:val="00AC7958"/>
    <w:rsid w:val="00AC79EC"/>
    <w:rsid w:val="00AC7C98"/>
    <w:rsid w:val="00AD02AB"/>
    <w:rsid w:val="00AD0877"/>
    <w:rsid w:val="00AD0995"/>
    <w:rsid w:val="00AD0FFD"/>
    <w:rsid w:val="00AD1286"/>
    <w:rsid w:val="00AD13EF"/>
    <w:rsid w:val="00AD142B"/>
    <w:rsid w:val="00AD1B2C"/>
    <w:rsid w:val="00AD1F5D"/>
    <w:rsid w:val="00AD2302"/>
    <w:rsid w:val="00AD232B"/>
    <w:rsid w:val="00AD2860"/>
    <w:rsid w:val="00AD387A"/>
    <w:rsid w:val="00AD3885"/>
    <w:rsid w:val="00AD3B4B"/>
    <w:rsid w:val="00AD4843"/>
    <w:rsid w:val="00AD4B7D"/>
    <w:rsid w:val="00AD4F40"/>
    <w:rsid w:val="00AD50F8"/>
    <w:rsid w:val="00AD5A38"/>
    <w:rsid w:val="00AD5E51"/>
    <w:rsid w:val="00AD6CBE"/>
    <w:rsid w:val="00AD6ECE"/>
    <w:rsid w:val="00AD799E"/>
    <w:rsid w:val="00AD7E6D"/>
    <w:rsid w:val="00AE0397"/>
    <w:rsid w:val="00AE1573"/>
    <w:rsid w:val="00AE1B46"/>
    <w:rsid w:val="00AE1BDA"/>
    <w:rsid w:val="00AE1E4B"/>
    <w:rsid w:val="00AE2411"/>
    <w:rsid w:val="00AE24D7"/>
    <w:rsid w:val="00AE25B8"/>
    <w:rsid w:val="00AE2701"/>
    <w:rsid w:val="00AE2C51"/>
    <w:rsid w:val="00AE2C75"/>
    <w:rsid w:val="00AE3473"/>
    <w:rsid w:val="00AE35BB"/>
    <w:rsid w:val="00AE3715"/>
    <w:rsid w:val="00AE3BE7"/>
    <w:rsid w:val="00AE3E31"/>
    <w:rsid w:val="00AE3E37"/>
    <w:rsid w:val="00AE4A82"/>
    <w:rsid w:val="00AE4EEC"/>
    <w:rsid w:val="00AE5956"/>
    <w:rsid w:val="00AE6255"/>
    <w:rsid w:val="00AE626A"/>
    <w:rsid w:val="00AE6C7F"/>
    <w:rsid w:val="00AE6F8E"/>
    <w:rsid w:val="00AE7281"/>
    <w:rsid w:val="00AF05B7"/>
    <w:rsid w:val="00AF0B45"/>
    <w:rsid w:val="00AF1805"/>
    <w:rsid w:val="00AF216D"/>
    <w:rsid w:val="00AF2570"/>
    <w:rsid w:val="00AF2883"/>
    <w:rsid w:val="00AF29C3"/>
    <w:rsid w:val="00AF2B0F"/>
    <w:rsid w:val="00AF2E9C"/>
    <w:rsid w:val="00AF351C"/>
    <w:rsid w:val="00AF3696"/>
    <w:rsid w:val="00AF3DE3"/>
    <w:rsid w:val="00AF427D"/>
    <w:rsid w:val="00AF432B"/>
    <w:rsid w:val="00AF46FD"/>
    <w:rsid w:val="00AF5252"/>
    <w:rsid w:val="00AF5286"/>
    <w:rsid w:val="00AF547D"/>
    <w:rsid w:val="00AF5C3F"/>
    <w:rsid w:val="00AF5EB5"/>
    <w:rsid w:val="00AF6796"/>
    <w:rsid w:val="00AF6A15"/>
    <w:rsid w:val="00AF6D5F"/>
    <w:rsid w:val="00AF6EC7"/>
    <w:rsid w:val="00AF71E4"/>
    <w:rsid w:val="00AF7256"/>
    <w:rsid w:val="00AF767D"/>
    <w:rsid w:val="00B00CA1"/>
    <w:rsid w:val="00B00EF8"/>
    <w:rsid w:val="00B00F3C"/>
    <w:rsid w:val="00B00F61"/>
    <w:rsid w:val="00B013A1"/>
    <w:rsid w:val="00B01729"/>
    <w:rsid w:val="00B01D14"/>
    <w:rsid w:val="00B0267F"/>
    <w:rsid w:val="00B02A0A"/>
    <w:rsid w:val="00B03F4F"/>
    <w:rsid w:val="00B0456E"/>
    <w:rsid w:val="00B04B31"/>
    <w:rsid w:val="00B05E2A"/>
    <w:rsid w:val="00B0603A"/>
    <w:rsid w:val="00B07987"/>
    <w:rsid w:val="00B1025C"/>
    <w:rsid w:val="00B104BD"/>
    <w:rsid w:val="00B104ED"/>
    <w:rsid w:val="00B1088B"/>
    <w:rsid w:val="00B10979"/>
    <w:rsid w:val="00B110FC"/>
    <w:rsid w:val="00B112A9"/>
    <w:rsid w:val="00B112C3"/>
    <w:rsid w:val="00B1140B"/>
    <w:rsid w:val="00B12BD9"/>
    <w:rsid w:val="00B147F5"/>
    <w:rsid w:val="00B1493B"/>
    <w:rsid w:val="00B15079"/>
    <w:rsid w:val="00B154E6"/>
    <w:rsid w:val="00B155F2"/>
    <w:rsid w:val="00B16451"/>
    <w:rsid w:val="00B17320"/>
    <w:rsid w:val="00B1732C"/>
    <w:rsid w:val="00B17C6E"/>
    <w:rsid w:val="00B17E53"/>
    <w:rsid w:val="00B20119"/>
    <w:rsid w:val="00B20717"/>
    <w:rsid w:val="00B20A03"/>
    <w:rsid w:val="00B20A18"/>
    <w:rsid w:val="00B20FB6"/>
    <w:rsid w:val="00B21591"/>
    <w:rsid w:val="00B21ABF"/>
    <w:rsid w:val="00B22116"/>
    <w:rsid w:val="00B221C3"/>
    <w:rsid w:val="00B224D7"/>
    <w:rsid w:val="00B22DC9"/>
    <w:rsid w:val="00B230F4"/>
    <w:rsid w:val="00B23A6D"/>
    <w:rsid w:val="00B2427B"/>
    <w:rsid w:val="00B24314"/>
    <w:rsid w:val="00B24B2B"/>
    <w:rsid w:val="00B24E1D"/>
    <w:rsid w:val="00B2680D"/>
    <w:rsid w:val="00B26C85"/>
    <w:rsid w:val="00B26F36"/>
    <w:rsid w:val="00B275A3"/>
    <w:rsid w:val="00B3045D"/>
    <w:rsid w:val="00B304E3"/>
    <w:rsid w:val="00B306BE"/>
    <w:rsid w:val="00B31604"/>
    <w:rsid w:val="00B3238B"/>
    <w:rsid w:val="00B323FB"/>
    <w:rsid w:val="00B32846"/>
    <w:rsid w:val="00B32F42"/>
    <w:rsid w:val="00B3419D"/>
    <w:rsid w:val="00B346ED"/>
    <w:rsid w:val="00B34B4B"/>
    <w:rsid w:val="00B34DED"/>
    <w:rsid w:val="00B3512B"/>
    <w:rsid w:val="00B35786"/>
    <w:rsid w:val="00B358E6"/>
    <w:rsid w:val="00B35A1F"/>
    <w:rsid w:val="00B36F62"/>
    <w:rsid w:val="00B37721"/>
    <w:rsid w:val="00B37A3D"/>
    <w:rsid w:val="00B37E3F"/>
    <w:rsid w:val="00B4045F"/>
    <w:rsid w:val="00B415DB"/>
    <w:rsid w:val="00B417A7"/>
    <w:rsid w:val="00B42493"/>
    <w:rsid w:val="00B4272B"/>
    <w:rsid w:val="00B42F7B"/>
    <w:rsid w:val="00B43394"/>
    <w:rsid w:val="00B433B3"/>
    <w:rsid w:val="00B435DC"/>
    <w:rsid w:val="00B4362C"/>
    <w:rsid w:val="00B43E24"/>
    <w:rsid w:val="00B449E1"/>
    <w:rsid w:val="00B44AFA"/>
    <w:rsid w:val="00B45090"/>
    <w:rsid w:val="00B455A9"/>
    <w:rsid w:val="00B459AE"/>
    <w:rsid w:val="00B45AAC"/>
    <w:rsid w:val="00B45B2E"/>
    <w:rsid w:val="00B45E1F"/>
    <w:rsid w:val="00B46816"/>
    <w:rsid w:val="00B47392"/>
    <w:rsid w:val="00B47434"/>
    <w:rsid w:val="00B47C9D"/>
    <w:rsid w:val="00B47DB8"/>
    <w:rsid w:val="00B47FE5"/>
    <w:rsid w:val="00B50F26"/>
    <w:rsid w:val="00B518B7"/>
    <w:rsid w:val="00B51B62"/>
    <w:rsid w:val="00B524FC"/>
    <w:rsid w:val="00B52F7C"/>
    <w:rsid w:val="00B54BBC"/>
    <w:rsid w:val="00B55616"/>
    <w:rsid w:val="00B556C4"/>
    <w:rsid w:val="00B56097"/>
    <w:rsid w:val="00B5612E"/>
    <w:rsid w:val="00B56784"/>
    <w:rsid w:val="00B56DBD"/>
    <w:rsid w:val="00B56E8A"/>
    <w:rsid w:val="00B56F64"/>
    <w:rsid w:val="00B572F5"/>
    <w:rsid w:val="00B5738F"/>
    <w:rsid w:val="00B5753B"/>
    <w:rsid w:val="00B57818"/>
    <w:rsid w:val="00B60517"/>
    <w:rsid w:val="00B61524"/>
    <w:rsid w:val="00B61611"/>
    <w:rsid w:val="00B61931"/>
    <w:rsid w:val="00B61CA8"/>
    <w:rsid w:val="00B626E3"/>
    <w:rsid w:val="00B62740"/>
    <w:rsid w:val="00B631C8"/>
    <w:rsid w:val="00B636CA"/>
    <w:rsid w:val="00B64B15"/>
    <w:rsid w:val="00B64C64"/>
    <w:rsid w:val="00B65B14"/>
    <w:rsid w:val="00B65C88"/>
    <w:rsid w:val="00B66E6F"/>
    <w:rsid w:val="00B66ED0"/>
    <w:rsid w:val="00B66FBA"/>
    <w:rsid w:val="00B6752C"/>
    <w:rsid w:val="00B675BA"/>
    <w:rsid w:val="00B67954"/>
    <w:rsid w:val="00B67A44"/>
    <w:rsid w:val="00B7111F"/>
    <w:rsid w:val="00B7115B"/>
    <w:rsid w:val="00B71F95"/>
    <w:rsid w:val="00B72033"/>
    <w:rsid w:val="00B72885"/>
    <w:rsid w:val="00B73036"/>
    <w:rsid w:val="00B7342E"/>
    <w:rsid w:val="00B7385F"/>
    <w:rsid w:val="00B73C57"/>
    <w:rsid w:val="00B75079"/>
    <w:rsid w:val="00B755B8"/>
    <w:rsid w:val="00B75A16"/>
    <w:rsid w:val="00B7614F"/>
    <w:rsid w:val="00B76193"/>
    <w:rsid w:val="00B76297"/>
    <w:rsid w:val="00B77433"/>
    <w:rsid w:val="00B77708"/>
    <w:rsid w:val="00B77CE4"/>
    <w:rsid w:val="00B77FDF"/>
    <w:rsid w:val="00B8087D"/>
    <w:rsid w:val="00B80B37"/>
    <w:rsid w:val="00B80D6C"/>
    <w:rsid w:val="00B810A5"/>
    <w:rsid w:val="00B81971"/>
    <w:rsid w:val="00B81A34"/>
    <w:rsid w:val="00B821DA"/>
    <w:rsid w:val="00B828C4"/>
    <w:rsid w:val="00B82D67"/>
    <w:rsid w:val="00B8302D"/>
    <w:rsid w:val="00B835AA"/>
    <w:rsid w:val="00B83639"/>
    <w:rsid w:val="00B8387F"/>
    <w:rsid w:val="00B83AFB"/>
    <w:rsid w:val="00B8424E"/>
    <w:rsid w:val="00B84450"/>
    <w:rsid w:val="00B84528"/>
    <w:rsid w:val="00B84E0E"/>
    <w:rsid w:val="00B84ED6"/>
    <w:rsid w:val="00B863BD"/>
    <w:rsid w:val="00B86C59"/>
    <w:rsid w:val="00B87596"/>
    <w:rsid w:val="00B8771B"/>
    <w:rsid w:val="00B90015"/>
    <w:rsid w:val="00B9082C"/>
    <w:rsid w:val="00B911FC"/>
    <w:rsid w:val="00B918CB"/>
    <w:rsid w:val="00B918FE"/>
    <w:rsid w:val="00B91940"/>
    <w:rsid w:val="00B92172"/>
    <w:rsid w:val="00B92396"/>
    <w:rsid w:val="00B923AB"/>
    <w:rsid w:val="00B93767"/>
    <w:rsid w:val="00B94CE5"/>
    <w:rsid w:val="00B94E66"/>
    <w:rsid w:val="00B95ACE"/>
    <w:rsid w:val="00B964AF"/>
    <w:rsid w:val="00B96733"/>
    <w:rsid w:val="00B96DC6"/>
    <w:rsid w:val="00B96EF0"/>
    <w:rsid w:val="00B97257"/>
    <w:rsid w:val="00B97752"/>
    <w:rsid w:val="00B9778E"/>
    <w:rsid w:val="00BA096D"/>
    <w:rsid w:val="00BA0F40"/>
    <w:rsid w:val="00BA26B3"/>
    <w:rsid w:val="00BA2721"/>
    <w:rsid w:val="00BA2DD7"/>
    <w:rsid w:val="00BA2F85"/>
    <w:rsid w:val="00BA30B5"/>
    <w:rsid w:val="00BA3190"/>
    <w:rsid w:val="00BA3390"/>
    <w:rsid w:val="00BA38A7"/>
    <w:rsid w:val="00BA3B0D"/>
    <w:rsid w:val="00BA417D"/>
    <w:rsid w:val="00BA4CFE"/>
    <w:rsid w:val="00BA5425"/>
    <w:rsid w:val="00BA5426"/>
    <w:rsid w:val="00BA576F"/>
    <w:rsid w:val="00BA618C"/>
    <w:rsid w:val="00BA6326"/>
    <w:rsid w:val="00BA68E8"/>
    <w:rsid w:val="00BA6D75"/>
    <w:rsid w:val="00BA75F4"/>
    <w:rsid w:val="00BA7F85"/>
    <w:rsid w:val="00BB0EB6"/>
    <w:rsid w:val="00BB1379"/>
    <w:rsid w:val="00BB16B0"/>
    <w:rsid w:val="00BB1794"/>
    <w:rsid w:val="00BB19EE"/>
    <w:rsid w:val="00BB2919"/>
    <w:rsid w:val="00BB294A"/>
    <w:rsid w:val="00BB2ABB"/>
    <w:rsid w:val="00BB329A"/>
    <w:rsid w:val="00BB3576"/>
    <w:rsid w:val="00BB3B42"/>
    <w:rsid w:val="00BB3DE3"/>
    <w:rsid w:val="00BB4146"/>
    <w:rsid w:val="00BB428F"/>
    <w:rsid w:val="00BB4787"/>
    <w:rsid w:val="00BB4926"/>
    <w:rsid w:val="00BB499F"/>
    <w:rsid w:val="00BB53A2"/>
    <w:rsid w:val="00BB6AA1"/>
    <w:rsid w:val="00BB7D9B"/>
    <w:rsid w:val="00BB7DD9"/>
    <w:rsid w:val="00BC0CAC"/>
    <w:rsid w:val="00BC0F30"/>
    <w:rsid w:val="00BC1288"/>
    <w:rsid w:val="00BC1C6B"/>
    <w:rsid w:val="00BC20B4"/>
    <w:rsid w:val="00BC2170"/>
    <w:rsid w:val="00BC29C0"/>
    <w:rsid w:val="00BC2FEF"/>
    <w:rsid w:val="00BC3106"/>
    <w:rsid w:val="00BC34EB"/>
    <w:rsid w:val="00BC4020"/>
    <w:rsid w:val="00BC44BD"/>
    <w:rsid w:val="00BC5315"/>
    <w:rsid w:val="00BC56CF"/>
    <w:rsid w:val="00BC595B"/>
    <w:rsid w:val="00BC5A44"/>
    <w:rsid w:val="00BC5F0B"/>
    <w:rsid w:val="00BC6B4B"/>
    <w:rsid w:val="00BC7DAD"/>
    <w:rsid w:val="00BC7E68"/>
    <w:rsid w:val="00BD021D"/>
    <w:rsid w:val="00BD0553"/>
    <w:rsid w:val="00BD0671"/>
    <w:rsid w:val="00BD0888"/>
    <w:rsid w:val="00BD147C"/>
    <w:rsid w:val="00BD1946"/>
    <w:rsid w:val="00BD1CC5"/>
    <w:rsid w:val="00BD1DDF"/>
    <w:rsid w:val="00BD21A2"/>
    <w:rsid w:val="00BD263D"/>
    <w:rsid w:val="00BD3299"/>
    <w:rsid w:val="00BD32C6"/>
    <w:rsid w:val="00BD3373"/>
    <w:rsid w:val="00BD3704"/>
    <w:rsid w:val="00BD3AB5"/>
    <w:rsid w:val="00BD3DC3"/>
    <w:rsid w:val="00BD43CF"/>
    <w:rsid w:val="00BD4B50"/>
    <w:rsid w:val="00BD4B5C"/>
    <w:rsid w:val="00BD4E77"/>
    <w:rsid w:val="00BD5504"/>
    <w:rsid w:val="00BD5632"/>
    <w:rsid w:val="00BD5D92"/>
    <w:rsid w:val="00BD5E39"/>
    <w:rsid w:val="00BD5EE2"/>
    <w:rsid w:val="00BD63EC"/>
    <w:rsid w:val="00BD6847"/>
    <w:rsid w:val="00BD6C87"/>
    <w:rsid w:val="00BD78AF"/>
    <w:rsid w:val="00BE055B"/>
    <w:rsid w:val="00BE06CF"/>
    <w:rsid w:val="00BE11E3"/>
    <w:rsid w:val="00BE18BD"/>
    <w:rsid w:val="00BE1ED3"/>
    <w:rsid w:val="00BE25E1"/>
    <w:rsid w:val="00BE3479"/>
    <w:rsid w:val="00BE3A5E"/>
    <w:rsid w:val="00BE3AD2"/>
    <w:rsid w:val="00BE446A"/>
    <w:rsid w:val="00BE492C"/>
    <w:rsid w:val="00BE5069"/>
    <w:rsid w:val="00BE5132"/>
    <w:rsid w:val="00BE52A5"/>
    <w:rsid w:val="00BE557A"/>
    <w:rsid w:val="00BE5B92"/>
    <w:rsid w:val="00BE5DC2"/>
    <w:rsid w:val="00BE6317"/>
    <w:rsid w:val="00BE68C1"/>
    <w:rsid w:val="00BE6C0D"/>
    <w:rsid w:val="00BE7361"/>
    <w:rsid w:val="00BE759B"/>
    <w:rsid w:val="00BE773F"/>
    <w:rsid w:val="00BE7DEB"/>
    <w:rsid w:val="00BF0830"/>
    <w:rsid w:val="00BF0CAD"/>
    <w:rsid w:val="00BF148C"/>
    <w:rsid w:val="00BF1818"/>
    <w:rsid w:val="00BF2787"/>
    <w:rsid w:val="00BF2FF9"/>
    <w:rsid w:val="00BF34E7"/>
    <w:rsid w:val="00BF3964"/>
    <w:rsid w:val="00BF4741"/>
    <w:rsid w:val="00BF48F9"/>
    <w:rsid w:val="00BF585E"/>
    <w:rsid w:val="00BF60A9"/>
    <w:rsid w:val="00BF60BA"/>
    <w:rsid w:val="00BF649B"/>
    <w:rsid w:val="00BF6E2F"/>
    <w:rsid w:val="00BF7575"/>
    <w:rsid w:val="00BF7ABF"/>
    <w:rsid w:val="00BF7D02"/>
    <w:rsid w:val="00BF7ED2"/>
    <w:rsid w:val="00C009EF"/>
    <w:rsid w:val="00C01470"/>
    <w:rsid w:val="00C01B4E"/>
    <w:rsid w:val="00C01D59"/>
    <w:rsid w:val="00C02980"/>
    <w:rsid w:val="00C02E6F"/>
    <w:rsid w:val="00C0391B"/>
    <w:rsid w:val="00C03A32"/>
    <w:rsid w:val="00C041FF"/>
    <w:rsid w:val="00C04682"/>
    <w:rsid w:val="00C047E7"/>
    <w:rsid w:val="00C059B2"/>
    <w:rsid w:val="00C05F94"/>
    <w:rsid w:val="00C0609F"/>
    <w:rsid w:val="00C067AD"/>
    <w:rsid w:val="00C067F1"/>
    <w:rsid w:val="00C0682F"/>
    <w:rsid w:val="00C06EE0"/>
    <w:rsid w:val="00C0711C"/>
    <w:rsid w:val="00C07B25"/>
    <w:rsid w:val="00C07B81"/>
    <w:rsid w:val="00C07BB6"/>
    <w:rsid w:val="00C07E9D"/>
    <w:rsid w:val="00C1086D"/>
    <w:rsid w:val="00C1097D"/>
    <w:rsid w:val="00C10EB5"/>
    <w:rsid w:val="00C110CA"/>
    <w:rsid w:val="00C11107"/>
    <w:rsid w:val="00C113BF"/>
    <w:rsid w:val="00C114D9"/>
    <w:rsid w:val="00C11618"/>
    <w:rsid w:val="00C11FDB"/>
    <w:rsid w:val="00C12253"/>
    <w:rsid w:val="00C12C84"/>
    <w:rsid w:val="00C12FF6"/>
    <w:rsid w:val="00C1456E"/>
    <w:rsid w:val="00C15356"/>
    <w:rsid w:val="00C1554C"/>
    <w:rsid w:val="00C15EDF"/>
    <w:rsid w:val="00C1609E"/>
    <w:rsid w:val="00C16566"/>
    <w:rsid w:val="00C1702B"/>
    <w:rsid w:val="00C178E8"/>
    <w:rsid w:val="00C17F4A"/>
    <w:rsid w:val="00C200B9"/>
    <w:rsid w:val="00C20101"/>
    <w:rsid w:val="00C20777"/>
    <w:rsid w:val="00C207C3"/>
    <w:rsid w:val="00C20A35"/>
    <w:rsid w:val="00C2179A"/>
    <w:rsid w:val="00C21DC7"/>
    <w:rsid w:val="00C23AFF"/>
    <w:rsid w:val="00C2427F"/>
    <w:rsid w:val="00C2468C"/>
    <w:rsid w:val="00C2498C"/>
    <w:rsid w:val="00C24F97"/>
    <w:rsid w:val="00C25269"/>
    <w:rsid w:val="00C25489"/>
    <w:rsid w:val="00C26044"/>
    <w:rsid w:val="00C27562"/>
    <w:rsid w:val="00C276D7"/>
    <w:rsid w:val="00C27B61"/>
    <w:rsid w:val="00C302E7"/>
    <w:rsid w:val="00C30432"/>
    <w:rsid w:val="00C30F54"/>
    <w:rsid w:val="00C317D5"/>
    <w:rsid w:val="00C31A6F"/>
    <w:rsid w:val="00C31AC5"/>
    <w:rsid w:val="00C31B38"/>
    <w:rsid w:val="00C31D22"/>
    <w:rsid w:val="00C3294A"/>
    <w:rsid w:val="00C32E6F"/>
    <w:rsid w:val="00C336F2"/>
    <w:rsid w:val="00C35281"/>
    <w:rsid w:val="00C3535E"/>
    <w:rsid w:val="00C353FD"/>
    <w:rsid w:val="00C357B1"/>
    <w:rsid w:val="00C3585C"/>
    <w:rsid w:val="00C35D61"/>
    <w:rsid w:val="00C35E94"/>
    <w:rsid w:val="00C363B4"/>
    <w:rsid w:val="00C3677E"/>
    <w:rsid w:val="00C36823"/>
    <w:rsid w:val="00C3692F"/>
    <w:rsid w:val="00C36AAE"/>
    <w:rsid w:val="00C37801"/>
    <w:rsid w:val="00C400F3"/>
    <w:rsid w:val="00C401B6"/>
    <w:rsid w:val="00C406AC"/>
    <w:rsid w:val="00C419B4"/>
    <w:rsid w:val="00C41FBA"/>
    <w:rsid w:val="00C4220E"/>
    <w:rsid w:val="00C42310"/>
    <w:rsid w:val="00C4231C"/>
    <w:rsid w:val="00C428E0"/>
    <w:rsid w:val="00C43FF8"/>
    <w:rsid w:val="00C4413B"/>
    <w:rsid w:val="00C442AA"/>
    <w:rsid w:val="00C44407"/>
    <w:rsid w:val="00C451AB"/>
    <w:rsid w:val="00C453F8"/>
    <w:rsid w:val="00C45C4C"/>
    <w:rsid w:val="00C46202"/>
    <w:rsid w:val="00C462D8"/>
    <w:rsid w:val="00C46922"/>
    <w:rsid w:val="00C46E97"/>
    <w:rsid w:val="00C4732F"/>
    <w:rsid w:val="00C503BD"/>
    <w:rsid w:val="00C5048D"/>
    <w:rsid w:val="00C5071E"/>
    <w:rsid w:val="00C508B3"/>
    <w:rsid w:val="00C5150B"/>
    <w:rsid w:val="00C5173F"/>
    <w:rsid w:val="00C518ED"/>
    <w:rsid w:val="00C51A02"/>
    <w:rsid w:val="00C522DD"/>
    <w:rsid w:val="00C52AB8"/>
    <w:rsid w:val="00C554BA"/>
    <w:rsid w:val="00C55A11"/>
    <w:rsid w:val="00C55D35"/>
    <w:rsid w:val="00C55DB2"/>
    <w:rsid w:val="00C561B9"/>
    <w:rsid w:val="00C564D7"/>
    <w:rsid w:val="00C56A50"/>
    <w:rsid w:val="00C570C0"/>
    <w:rsid w:val="00C575ED"/>
    <w:rsid w:val="00C600BB"/>
    <w:rsid w:val="00C60810"/>
    <w:rsid w:val="00C60BB6"/>
    <w:rsid w:val="00C6108B"/>
    <w:rsid w:val="00C61317"/>
    <w:rsid w:val="00C61CCE"/>
    <w:rsid w:val="00C6256E"/>
    <w:rsid w:val="00C6258E"/>
    <w:rsid w:val="00C62676"/>
    <w:rsid w:val="00C63206"/>
    <w:rsid w:val="00C632A7"/>
    <w:rsid w:val="00C6338D"/>
    <w:rsid w:val="00C6389A"/>
    <w:rsid w:val="00C63E93"/>
    <w:rsid w:val="00C63F97"/>
    <w:rsid w:val="00C6449B"/>
    <w:rsid w:val="00C64982"/>
    <w:rsid w:val="00C64B7F"/>
    <w:rsid w:val="00C64E4E"/>
    <w:rsid w:val="00C64F78"/>
    <w:rsid w:val="00C64FF6"/>
    <w:rsid w:val="00C6605A"/>
    <w:rsid w:val="00C6634F"/>
    <w:rsid w:val="00C66CA9"/>
    <w:rsid w:val="00C66F6A"/>
    <w:rsid w:val="00C67C75"/>
    <w:rsid w:val="00C7042E"/>
    <w:rsid w:val="00C70708"/>
    <w:rsid w:val="00C7071D"/>
    <w:rsid w:val="00C7106D"/>
    <w:rsid w:val="00C710CB"/>
    <w:rsid w:val="00C71416"/>
    <w:rsid w:val="00C7154D"/>
    <w:rsid w:val="00C719AA"/>
    <w:rsid w:val="00C71BF9"/>
    <w:rsid w:val="00C71E10"/>
    <w:rsid w:val="00C722DE"/>
    <w:rsid w:val="00C722FA"/>
    <w:rsid w:val="00C72CF3"/>
    <w:rsid w:val="00C73111"/>
    <w:rsid w:val="00C73EC7"/>
    <w:rsid w:val="00C74029"/>
    <w:rsid w:val="00C7402E"/>
    <w:rsid w:val="00C7441D"/>
    <w:rsid w:val="00C74507"/>
    <w:rsid w:val="00C74BB4"/>
    <w:rsid w:val="00C753FE"/>
    <w:rsid w:val="00C75566"/>
    <w:rsid w:val="00C759D5"/>
    <w:rsid w:val="00C762D1"/>
    <w:rsid w:val="00C76ACA"/>
    <w:rsid w:val="00C76B8D"/>
    <w:rsid w:val="00C772E3"/>
    <w:rsid w:val="00C7747E"/>
    <w:rsid w:val="00C774C6"/>
    <w:rsid w:val="00C77835"/>
    <w:rsid w:val="00C77ACA"/>
    <w:rsid w:val="00C77EA5"/>
    <w:rsid w:val="00C80458"/>
    <w:rsid w:val="00C80DBF"/>
    <w:rsid w:val="00C8127A"/>
    <w:rsid w:val="00C81837"/>
    <w:rsid w:val="00C82261"/>
    <w:rsid w:val="00C8243F"/>
    <w:rsid w:val="00C826D4"/>
    <w:rsid w:val="00C82ACD"/>
    <w:rsid w:val="00C83023"/>
    <w:rsid w:val="00C83024"/>
    <w:rsid w:val="00C83DF7"/>
    <w:rsid w:val="00C84EDB"/>
    <w:rsid w:val="00C851BB"/>
    <w:rsid w:val="00C857F5"/>
    <w:rsid w:val="00C85D01"/>
    <w:rsid w:val="00C86054"/>
    <w:rsid w:val="00C869FD"/>
    <w:rsid w:val="00C86CE3"/>
    <w:rsid w:val="00C86FCC"/>
    <w:rsid w:val="00C87264"/>
    <w:rsid w:val="00C905AA"/>
    <w:rsid w:val="00C90D48"/>
    <w:rsid w:val="00C90F55"/>
    <w:rsid w:val="00C9213F"/>
    <w:rsid w:val="00C92617"/>
    <w:rsid w:val="00C93003"/>
    <w:rsid w:val="00C9359C"/>
    <w:rsid w:val="00C936FD"/>
    <w:rsid w:val="00C93CC0"/>
    <w:rsid w:val="00C94229"/>
    <w:rsid w:val="00C94419"/>
    <w:rsid w:val="00C95242"/>
    <w:rsid w:val="00C9578B"/>
    <w:rsid w:val="00C968EE"/>
    <w:rsid w:val="00C96B2C"/>
    <w:rsid w:val="00C9760D"/>
    <w:rsid w:val="00C97F06"/>
    <w:rsid w:val="00CA01AA"/>
    <w:rsid w:val="00CA06E3"/>
    <w:rsid w:val="00CA0C2A"/>
    <w:rsid w:val="00CA161C"/>
    <w:rsid w:val="00CA1A02"/>
    <w:rsid w:val="00CA1DB0"/>
    <w:rsid w:val="00CA27A3"/>
    <w:rsid w:val="00CA28B9"/>
    <w:rsid w:val="00CA2B2C"/>
    <w:rsid w:val="00CA342B"/>
    <w:rsid w:val="00CA353A"/>
    <w:rsid w:val="00CA36E2"/>
    <w:rsid w:val="00CA4921"/>
    <w:rsid w:val="00CA493B"/>
    <w:rsid w:val="00CA63D4"/>
    <w:rsid w:val="00CA6E1A"/>
    <w:rsid w:val="00CA6E88"/>
    <w:rsid w:val="00CA7765"/>
    <w:rsid w:val="00CA77DA"/>
    <w:rsid w:val="00CB0B97"/>
    <w:rsid w:val="00CB12A4"/>
    <w:rsid w:val="00CB1335"/>
    <w:rsid w:val="00CB194D"/>
    <w:rsid w:val="00CB1B85"/>
    <w:rsid w:val="00CB1CCD"/>
    <w:rsid w:val="00CB206F"/>
    <w:rsid w:val="00CB2290"/>
    <w:rsid w:val="00CB22CB"/>
    <w:rsid w:val="00CB27F5"/>
    <w:rsid w:val="00CB34DC"/>
    <w:rsid w:val="00CB37CA"/>
    <w:rsid w:val="00CB4E6C"/>
    <w:rsid w:val="00CB50D2"/>
    <w:rsid w:val="00CB5246"/>
    <w:rsid w:val="00CB591B"/>
    <w:rsid w:val="00CB5993"/>
    <w:rsid w:val="00CB5B41"/>
    <w:rsid w:val="00CB5B8B"/>
    <w:rsid w:val="00CB623A"/>
    <w:rsid w:val="00CB6E93"/>
    <w:rsid w:val="00CB70D4"/>
    <w:rsid w:val="00CB7B29"/>
    <w:rsid w:val="00CC0118"/>
    <w:rsid w:val="00CC0B1A"/>
    <w:rsid w:val="00CC101C"/>
    <w:rsid w:val="00CC13DA"/>
    <w:rsid w:val="00CC14E8"/>
    <w:rsid w:val="00CC1C29"/>
    <w:rsid w:val="00CC2234"/>
    <w:rsid w:val="00CC3AAA"/>
    <w:rsid w:val="00CC3D41"/>
    <w:rsid w:val="00CC4C3E"/>
    <w:rsid w:val="00CC544B"/>
    <w:rsid w:val="00CC5B09"/>
    <w:rsid w:val="00CC5B1C"/>
    <w:rsid w:val="00CC5B81"/>
    <w:rsid w:val="00CC5D92"/>
    <w:rsid w:val="00CC60F8"/>
    <w:rsid w:val="00CC6111"/>
    <w:rsid w:val="00CC6736"/>
    <w:rsid w:val="00CC6855"/>
    <w:rsid w:val="00CC6A5A"/>
    <w:rsid w:val="00CC6AC5"/>
    <w:rsid w:val="00CC6C05"/>
    <w:rsid w:val="00CC7D68"/>
    <w:rsid w:val="00CD06DD"/>
    <w:rsid w:val="00CD2716"/>
    <w:rsid w:val="00CD4E23"/>
    <w:rsid w:val="00CD5A38"/>
    <w:rsid w:val="00CD5DAF"/>
    <w:rsid w:val="00CD6276"/>
    <w:rsid w:val="00CD63EF"/>
    <w:rsid w:val="00CD650F"/>
    <w:rsid w:val="00CD6D60"/>
    <w:rsid w:val="00CD7D8F"/>
    <w:rsid w:val="00CD7EED"/>
    <w:rsid w:val="00CE0C1B"/>
    <w:rsid w:val="00CE1470"/>
    <w:rsid w:val="00CE1B62"/>
    <w:rsid w:val="00CE1F8B"/>
    <w:rsid w:val="00CE28A6"/>
    <w:rsid w:val="00CE2B12"/>
    <w:rsid w:val="00CE3872"/>
    <w:rsid w:val="00CE3CCE"/>
    <w:rsid w:val="00CE3F79"/>
    <w:rsid w:val="00CE3FEC"/>
    <w:rsid w:val="00CE4161"/>
    <w:rsid w:val="00CE51AE"/>
    <w:rsid w:val="00CE51ED"/>
    <w:rsid w:val="00CE5827"/>
    <w:rsid w:val="00CE5DB9"/>
    <w:rsid w:val="00CE5EAA"/>
    <w:rsid w:val="00CE6191"/>
    <w:rsid w:val="00CE6966"/>
    <w:rsid w:val="00CE6CD0"/>
    <w:rsid w:val="00CE6E52"/>
    <w:rsid w:val="00CE70D9"/>
    <w:rsid w:val="00CE75E6"/>
    <w:rsid w:val="00CE7724"/>
    <w:rsid w:val="00CE7AFF"/>
    <w:rsid w:val="00CF0661"/>
    <w:rsid w:val="00CF171A"/>
    <w:rsid w:val="00CF17DF"/>
    <w:rsid w:val="00CF2311"/>
    <w:rsid w:val="00CF2F61"/>
    <w:rsid w:val="00CF320C"/>
    <w:rsid w:val="00CF3500"/>
    <w:rsid w:val="00CF39AC"/>
    <w:rsid w:val="00CF3E77"/>
    <w:rsid w:val="00CF4431"/>
    <w:rsid w:val="00CF6335"/>
    <w:rsid w:val="00CF6418"/>
    <w:rsid w:val="00CF6583"/>
    <w:rsid w:val="00CF72F8"/>
    <w:rsid w:val="00CF74F8"/>
    <w:rsid w:val="00CF7502"/>
    <w:rsid w:val="00CF7CEE"/>
    <w:rsid w:val="00CF7EEE"/>
    <w:rsid w:val="00D001F0"/>
    <w:rsid w:val="00D00519"/>
    <w:rsid w:val="00D00738"/>
    <w:rsid w:val="00D0089B"/>
    <w:rsid w:val="00D009E7"/>
    <w:rsid w:val="00D00D1B"/>
    <w:rsid w:val="00D0144E"/>
    <w:rsid w:val="00D01975"/>
    <w:rsid w:val="00D0212E"/>
    <w:rsid w:val="00D02601"/>
    <w:rsid w:val="00D0386E"/>
    <w:rsid w:val="00D03AAE"/>
    <w:rsid w:val="00D03F07"/>
    <w:rsid w:val="00D04457"/>
    <w:rsid w:val="00D04C57"/>
    <w:rsid w:val="00D06276"/>
    <w:rsid w:val="00D06320"/>
    <w:rsid w:val="00D06966"/>
    <w:rsid w:val="00D072D3"/>
    <w:rsid w:val="00D07CCD"/>
    <w:rsid w:val="00D07FCC"/>
    <w:rsid w:val="00D10113"/>
    <w:rsid w:val="00D10B62"/>
    <w:rsid w:val="00D10D31"/>
    <w:rsid w:val="00D114FF"/>
    <w:rsid w:val="00D11BC2"/>
    <w:rsid w:val="00D11F86"/>
    <w:rsid w:val="00D12689"/>
    <w:rsid w:val="00D12DCA"/>
    <w:rsid w:val="00D12F31"/>
    <w:rsid w:val="00D13155"/>
    <w:rsid w:val="00D1417D"/>
    <w:rsid w:val="00D141E5"/>
    <w:rsid w:val="00D156CC"/>
    <w:rsid w:val="00D156E2"/>
    <w:rsid w:val="00D15942"/>
    <w:rsid w:val="00D1627E"/>
    <w:rsid w:val="00D16AA3"/>
    <w:rsid w:val="00D172EF"/>
    <w:rsid w:val="00D17DA1"/>
    <w:rsid w:val="00D20067"/>
    <w:rsid w:val="00D20533"/>
    <w:rsid w:val="00D20920"/>
    <w:rsid w:val="00D20EF6"/>
    <w:rsid w:val="00D21271"/>
    <w:rsid w:val="00D216DB"/>
    <w:rsid w:val="00D21901"/>
    <w:rsid w:val="00D2193F"/>
    <w:rsid w:val="00D22700"/>
    <w:rsid w:val="00D22750"/>
    <w:rsid w:val="00D22AFC"/>
    <w:rsid w:val="00D23183"/>
    <w:rsid w:val="00D2364B"/>
    <w:rsid w:val="00D24C0A"/>
    <w:rsid w:val="00D24C1E"/>
    <w:rsid w:val="00D24E40"/>
    <w:rsid w:val="00D24F4D"/>
    <w:rsid w:val="00D2596D"/>
    <w:rsid w:val="00D25A40"/>
    <w:rsid w:val="00D265D0"/>
    <w:rsid w:val="00D2697A"/>
    <w:rsid w:val="00D26ADB"/>
    <w:rsid w:val="00D27421"/>
    <w:rsid w:val="00D27C1A"/>
    <w:rsid w:val="00D27FF1"/>
    <w:rsid w:val="00D30500"/>
    <w:rsid w:val="00D31827"/>
    <w:rsid w:val="00D31BB9"/>
    <w:rsid w:val="00D31C2B"/>
    <w:rsid w:val="00D3210D"/>
    <w:rsid w:val="00D32139"/>
    <w:rsid w:val="00D32759"/>
    <w:rsid w:val="00D32E9B"/>
    <w:rsid w:val="00D32F98"/>
    <w:rsid w:val="00D33176"/>
    <w:rsid w:val="00D34B4D"/>
    <w:rsid w:val="00D3546F"/>
    <w:rsid w:val="00D354D6"/>
    <w:rsid w:val="00D358E5"/>
    <w:rsid w:val="00D36646"/>
    <w:rsid w:val="00D37EB4"/>
    <w:rsid w:val="00D407E3"/>
    <w:rsid w:val="00D40B45"/>
    <w:rsid w:val="00D40D38"/>
    <w:rsid w:val="00D412BA"/>
    <w:rsid w:val="00D4159F"/>
    <w:rsid w:val="00D41CF5"/>
    <w:rsid w:val="00D42611"/>
    <w:rsid w:val="00D428B2"/>
    <w:rsid w:val="00D4295A"/>
    <w:rsid w:val="00D448FA"/>
    <w:rsid w:val="00D4573D"/>
    <w:rsid w:val="00D467CF"/>
    <w:rsid w:val="00D47688"/>
    <w:rsid w:val="00D478C0"/>
    <w:rsid w:val="00D50183"/>
    <w:rsid w:val="00D5023C"/>
    <w:rsid w:val="00D502EE"/>
    <w:rsid w:val="00D506CC"/>
    <w:rsid w:val="00D5076F"/>
    <w:rsid w:val="00D5079D"/>
    <w:rsid w:val="00D508D4"/>
    <w:rsid w:val="00D50D4C"/>
    <w:rsid w:val="00D52812"/>
    <w:rsid w:val="00D537A0"/>
    <w:rsid w:val="00D53B50"/>
    <w:rsid w:val="00D54048"/>
    <w:rsid w:val="00D54249"/>
    <w:rsid w:val="00D54C4D"/>
    <w:rsid w:val="00D54D8B"/>
    <w:rsid w:val="00D5561A"/>
    <w:rsid w:val="00D5608D"/>
    <w:rsid w:val="00D5669D"/>
    <w:rsid w:val="00D56CD9"/>
    <w:rsid w:val="00D60676"/>
    <w:rsid w:val="00D60B6A"/>
    <w:rsid w:val="00D61842"/>
    <w:rsid w:val="00D61C09"/>
    <w:rsid w:val="00D61E4D"/>
    <w:rsid w:val="00D628FB"/>
    <w:rsid w:val="00D62969"/>
    <w:rsid w:val="00D62DA9"/>
    <w:rsid w:val="00D630A7"/>
    <w:rsid w:val="00D63443"/>
    <w:rsid w:val="00D6387C"/>
    <w:rsid w:val="00D6428C"/>
    <w:rsid w:val="00D6442D"/>
    <w:rsid w:val="00D652CC"/>
    <w:rsid w:val="00D658AA"/>
    <w:rsid w:val="00D65A08"/>
    <w:rsid w:val="00D65A64"/>
    <w:rsid w:val="00D66448"/>
    <w:rsid w:val="00D6647F"/>
    <w:rsid w:val="00D669B4"/>
    <w:rsid w:val="00D671EA"/>
    <w:rsid w:val="00D67512"/>
    <w:rsid w:val="00D702B2"/>
    <w:rsid w:val="00D70452"/>
    <w:rsid w:val="00D706EA"/>
    <w:rsid w:val="00D707A7"/>
    <w:rsid w:val="00D70BA1"/>
    <w:rsid w:val="00D70F3D"/>
    <w:rsid w:val="00D71ADF"/>
    <w:rsid w:val="00D71E39"/>
    <w:rsid w:val="00D72239"/>
    <w:rsid w:val="00D72D6D"/>
    <w:rsid w:val="00D73961"/>
    <w:rsid w:val="00D745B5"/>
    <w:rsid w:val="00D74680"/>
    <w:rsid w:val="00D74811"/>
    <w:rsid w:val="00D75A67"/>
    <w:rsid w:val="00D75A98"/>
    <w:rsid w:val="00D77001"/>
    <w:rsid w:val="00D772A0"/>
    <w:rsid w:val="00D7747B"/>
    <w:rsid w:val="00D8035E"/>
    <w:rsid w:val="00D803B8"/>
    <w:rsid w:val="00D80886"/>
    <w:rsid w:val="00D8117A"/>
    <w:rsid w:val="00D814D0"/>
    <w:rsid w:val="00D824F6"/>
    <w:rsid w:val="00D826F0"/>
    <w:rsid w:val="00D82B57"/>
    <w:rsid w:val="00D8317A"/>
    <w:rsid w:val="00D83C41"/>
    <w:rsid w:val="00D83D9D"/>
    <w:rsid w:val="00D83FBB"/>
    <w:rsid w:val="00D846F6"/>
    <w:rsid w:val="00D84937"/>
    <w:rsid w:val="00D84FC1"/>
    <w:rsid w:val="00D85968"/>
    <w:rsid w:val="00D85D25"/>
    <w:rsid w:val="00D85E62"/>
    <w:rsid w:val="00D85F04"/>
    <w:rsid w:val="00D864A5"/>
    <w:rsid w:val="00D8670C"/>
    <w:rsid w:val="00D86A3F"/>
    <w:rsid w:val="00D86E17"/>
    <w:rsid w:val="00D87669"/>
    <w:rsid w:val="00D9007B"/>
    <w:rsid w:val="00D900F9"/>
    <w:rsid w:val="00D9025A"/>
    <w:rsid w:val="00D92634"/>
    <w:rsid w:val="00D9275B"/>
    <w:rsid w:val="00D93656"/>
    <w:rsid w:val="00D93669"/>
    <w:rsid w:val="00D94A21"/>
    <w:rsid w:val="00D94D96"/>
    <w:rsid w:val="00D94FCE"/>
    <w:rsid w:val="00D95881"/>
    <w:rsid w:val="00D95B88"/>
    <w:rsid w:val="00D95C4A"/>
    <w:rsid w:val="00D95DB4"/>
    <w:rsid w:val="00D9632E"/>
    <w:rsid w:val="00D96B14"/>
    <w:rsid w:val="00D96F05"/>
    <w:rsid w:val="00D97A14"/>
    <w:rsid w:val="00D97AF3"/>
    <w:rsid w:val="00DA00D0"/>
    <w:rsid w:val="00DA0182"/>
    <w:rsid w:val="00DA0757"/>
    <w:rsid w:val="00DA08BF"/>
    <w:rsid w:val="00DA09DD"/>
    <w:rsid w:val="00DA1487"/>
    <w:rsid w:val="00DA15C9"/>
    <w:rsid w:val="00DA180E"/>
    <w:rsid w:val="00DA1B3E"/>
    <w:rsid w:val="00DA2139"/>
    <w:rsid w:val="00DA224E"/>
    <w:rsid w:val="00DA2494"/>
    <w:rsid w:val="00DA24AC"/>
    <w:rsid w:val="00DA2BB7"/>
    <w:rsid w:val="00DA2DDD"/>
    <w:rsid w:val="00DA2E2B"/>
    <w:rsid w:val="00DA3391"/>
    <w:rsid w:val="00DA3D7E"/>
    <w:rsid w:val="00DA3E83"/>
    <w:rsid w:val="00DA4228"/>
    <w:rsid w:val="00DA4333"/>
    <w:rsid w:val="00DA4C9A"/>
    <w:rsid w:val="00DA4E73"/>
    <w:rsid w:val="00DA4F36"/>
    <w:rsid w:val="00DA636F"/>
    <w:rsid w:val="00DA6385"/>
    <w:rsid w:val="00DA63CA"/>
    <w:rsid w:val="00DA64BF"/>
    <w:rsid w:val="00DA64D2"/>
    <w:rsid w:val="00DA66AA"/>
    <w:rsid w:val="00DA7136"/>
    <w:rsid w:val="00DA7618"/>
    <w:rsid w:val="00DA7DE7"/>
    <w:rsid w:val="00DB01A7"/>
    <w:rsid w:val="00DB09D2"/>
    <w:rsid w:val="00DB14F0"/>
    <w:rsid w:val="00DB1531"/>
    <w:rsid w:val="00DB19A3"/>
    <w:rsid w:val="00DB1A88"/>
    <w:rsid w:val="00DB1F58"/>
    <w:rsid w:val="00DB2282"/>
    <w:rsid w:val="00DB2965"/>
    <w:rsid w:val="00DB2A1D"/>
    <w:rsid w:val="00DB2B56"/>
    <w:rsid w:val="00DB3654"/>
    <w:rsid w:val="00DB3AB8"/>
    <w:rsid w:val="00DB3C6A"/>
    <w:rsid w:val="00DB3CD1"/>
    <w:rsid w:val="00DB4C5F"/>
    <w:rsid w:val="00DB51BC"/>
    <w:rsid w:val="00DB572C"/>
    <w:rsid w:val="00DB5735"/>
    <w:rsid w:val="00DB5BF3"/>
    <w:rsid w:val="00DB636B"/>
    <w:rsid w:val="00DB6696"/>
    <w:rsid w:val="00DB6833"/>
    <w:rsid w:val="00DB74AF"/>
    <w:rsid w:val="00DB7844"/>
    <w:rsid w:val="00DB7953"/>
    <w:rsid w:val="00DB7CCC"/>
    <w:rsid w:val="00DC000A"/>
    <w:rsid w:val="00DC00F8"/>
    <w:rsid w:val="00DC01B4"/>
    <w:rsid w:val="00DC0E65"/>
    <w:rsid w:val="00DC0EFD"/>
    <w:rsid w:val="00DC12DC"/>
    <w:rsid w:val="00DC1344"/>
    <w:rsid w:val="00DC181E"/>
    <w:rsid w:val="00DC2128"/>
    <w:rsid w:val="00DC22CB"/>
    <w:rsid w:val="00DC268C"/>
    <w:rsid w:val="00DC2D92"/>
    <w:rsid w:val="00DC332D"/>
    <w:rsid w:val="00DC391F"/>
    <w:rsid w:val="00DC3A9B"/>
    <w:rsid w:val="00DC3F85"/>
    <w:rsid w:val="00DC40FD"/>
    <w:rsid w:val="00DC4403"/>
    <w:rsid w:val="00DC4701"/>
    <w:rsid w:val="00DC4920"/>
    <w:rsid w:val="00DC5393"/>
    <w:rsid w:val="00DC5796"/>
    <w:rsid w:val="00DC5EC9"/>
    <w:rsid w:val="00DC5F9B"/>
    <w:rsid w:val="00DC5FC3"/>
    <w:rsid w:val="00DC60A1"/>
    <w:rsid w:val="00DC6637"/>
    <w:rsid w:val="00DC66D2"/>
    <w:rsid w:val="00DC6923"/>
    <w:rsid w:val="00DC6C27"/>
    <w:rsid w:val="00DC6DED"/>
    <w:rsid w:val="00DC71A5"/>
    <w:rsid w:val="00DC741C"/>
    <w:rsid w:val="00DC75BE"/>
    <w:rsid w:val="00DC7845"/>
    <w:rsid w:val="00DC78A3"/>
    <w:rsid w:val="00DC7AB6"/>
    <w:rsid w:val="00DC7F3E"/>
    <w:rsid w:val="00DC7F7F"/>
    <w:rsid w:val="00DD049A"/>
    <w:rsid w:val="00DD0B66"/>
    <w:rsid w:val="00DD1916"/>
    <w:rsid w:val="00DD1FF6"/>
    <w:rsid w:val="00DD25E4"/>
    <w:rsid w:val="00DD2A32"/>
    <w:rsid w:val="00DD2E76"/>
    <w:rsid w:val="00DD57C3"/>
    <w:rsid w:val="00DD5E72"/>
    <w:rsid w:val="00DD6983"/>
    <w:rsid w:val="00DD6BDB"/>
    <w:rsid w:val="00DD7142"/>
    <w:rsid w:val="00DD7200"/>
    <w:rsid w:val="00DD7321"/>
    <w:rsid w:val="00DD7704"/>
    <w:rsid w:val="00DD7727"/>
    <w:rsid w:val="00DD78E9"/>
    <w:rsid w:val="00DE035B"/>
    <w:rsid w:val="00DE03E5"/>
    <w:rsid w:val="00DE0432"/>
    <w:rsid w:val="00DE19F4"/>
    <w:rsid w:val="00DE1D25"/>
    <w:rsid w:val="00DE1F46"/>
    <w:rsid w:val="00DE36DB"/>
    <w:rsid w:val="00DE36E9"/>
    <w:rsid w:val="00DE39BD"/>
    <w:rsid w:val="00DE479F"/>
    <w:rsid w:val="00DE48C1"/>
    <w:rsid w:val="00DE4FC3"/>
    <w:rsid w:val="00DE609E"/>
    <w:rsid w:val="00DE6158"/>
    <w:rsid w:val="00DE64EB"/>
    <w:rsid w:val="00DE6D9C"/>
    <w:rsid w:val="00DE6ED2"/>
    <w:rsid w:val="00DE77D8"/>
    <w:rsid w:val="00DF02BE"/>
    <w:rsid w:val="00DF0749"/>
    <w:rsid w:val="00DF0C97"/>
    <w:rsid w:val="00DF0DD0"/>
    <w:rsid w:val="00DF0E27"/>
    <w:rsid w:val="00DF1606"/>
    <w:rsid w:val="00DF230C"/>
    <w:rsid w:val="00DF2C84"/>
    <w:rsid w:val="00DF5951"/>
    <w:rsid w:val="00DF6540"/>
    <w:rsid w:val="00DF7147"/>
    <w:rsid w:val="00DF78B9"/>
    <w:rsid w:val="00DF7E0E"/>
    <w:rsid w:val="00E001A8"/>
    <w:rsid w:val="00E00261"/>
    <w:rsid w:val="00E00862"/>
    <w:rsid w:val="00E012B4"/>
    <w:rsid w:val="00E03EF6"/>
    <w:rsid w:val="00E040FA"/>
    <w:rsid w:val="00E042F4"/>
    <w:rsid w:val="00E0472F"/>
    <w:rsid w:val="00E04B01"/>
    <w:rsid w:val="00E04D88"/>
    <w:rsid w:val="00E04F2E"/>
    <w:rsid w:val="00E058C9"/>
    <w:rsid w:val="00E05FA4"/>
    <w:rsid w:val="00E06083"/>
    <w:rsid w:val="00E06485"/>
    <w:rsid w:val="00E06E5D"/>
    <w:rsid w:val="00E07783"/>
    <w:rsid w:val="00E07BDB"/>
    <w:rsid w:val="00E104E3"/>
    <w:rsid w:val="00E109F9"/>
    <w:rsid w:val="00E10BAA"/>
    <w:rsid w:val="00E10FDB"/>
    <w:rsid w:val="00E114E4"/>
    <w:rsid w:val="00E11C02"/>
    <w:rsid w:val="00E120FD"/>
    <w:rsid w:val="00E124AF"/>
    <w:rsid w:val="00E12586"/>
    <w:rsid w:val="00E12615"/>
    <w:rsid w:val="00E12EA2"/>
    <w:rsid w:val="00E13096"/>
    <w:rsid w:val="00E134EB"/>
    <w:rsid w:val="00E13F6C"/>
    <w:rsid w:val="00E13FBA"/>
    <w:rsid w:val="00E1443B"/>
    <w:rsid w:val="00E14D78"/>
    <w:rsid w:val="00E14F48"/>
    <w:rsid w:val="00E1678B"/>
    <w:rsid w:val="00E16840"/>
    <w:rsid w:val="00E16B09"/>
    <w:rsid w:val="00E17577"/>
    <w:rsid w:val="00E21295"/>
    <w:rsid w:val="00E212D5"/>
    <w:rsid w:val="00E219FC"/>
    <w:rsid w:val="00E223F4"/>
    <w:rsid w:val="00E22AF7"/>
    <w:rsid w:val="00E22DCE"/>
    <w:rsid w:val="00E22E25"/>
    <w:rsid w:val="00E23DE8"/>
    <w:rsid w:val="00E24265"/>
    <w:rsid w:val="00E245D2"/>
    <w:rsid w:val="00E2469B"/>
    <w:rsid w:val="00E24B93"/>
    <w:rsid w:val="00E257A9"/>
    <w:rsid w:val="00E25920"/>
    <w:rsid w:val="00E25A3A"/>
    <w:rsid w:val="00E25CFD"/>
    <w:rsid w:val="00E2609B"/>
    <w:rsid w:val="00E266AC"/>
    <w:rsid w:val="00E26D94"/>
    <w:rsid w:val="00E273D3"/>
    <w:rsid w:val="00E304C5"/>
    <w:rsid w:val="00E30B6B"/>
    <w:rsid w:val="00E312E4"/>
    <w:rsid w:val="00E313F4"/>
    <w:rsid w:val="00E31620"/>
    <w:rsid w:val="00E31632"/>
    <w:rsid w:val="00E3183D"/>
    <w:rsid w:val="00E31879"/>
    <w:rsid w:val="00E31EE6"/>
    <w:rsid w:val="00E325F4"/>
    <w:rsid w:val="00E3273E"/>
    <w:rsid w:val="00E327E5"/>
    <w:rsid w:val="00E3286E"/>
    <w:rsid w:val="00E32ED5"/>
    <w:rsid w:val="00E32FF3"/>
    <w:rsid w:val="00E3350C"/>
    <w:rsid w:val="00E3357B"/>
    <w:rsid w:val="00E34077"/>
    <w:rsid w:val="00E34F2A"/>
    <w:rsid w:val="00E35296"/>
    <w:rsid w:val="00E35C48"/>
    <w:rsid w:val="00E35D0B"/>
    <w:rsid w:val="00E35D34"/>
    <w:rsid w:val="00E35EA2"/>
    <w:rsid w:val="00E364F2"/>
    <w:rsid w:val="00E36B96"/>
    <w:rsid w:val="00E36F7D"/>
    <w:rsid w:val="00E37050"/>
    <w:rsid w:val="00E370AB"/>
    <w:rsid w:val="00E37373"/>
    <w:rsid w:val="00E3746D"/>
    <w:rsid w:val="00E40379"/>
    <w:rsid w:val="00E405F7"/>
    <w:rsid w:val="00E406CB"/>
    <w:rsid w:val="00E41712"/>
    <w:rsid w:val="00E420F8"/>
    <w:rsid w:val="00E42C16"/>
    <w:rsid w:val="00E42E12"/>
    <w:rsid w:val="00E4339E"/>
    <w:rsid w:val="00E43926"/>
    <w:rsid w:val="00E44B09"/>
    <w:rsid w:val="00E44B74"/>
    <w:rsid w:val="00E45419"/>
    <w:rsid w:val="00E45B3E"/>
    <w:rsid w:val="00E45D3E"/>
    <w:rsid w:val="00E460A8"/>
    <w:rsid w:val="00E466D2"/>
    <w:rsid w:val="00E46AEE"/>
    <w:rsid w:val="00E47535"/>
    <w:rsid w:val="00E4771C"/>
    <w:rsid w:val="00E5000B"/>
    <w:rsid w:val="00E50426"/>
    <w:rsid w:val="00E50B92"/>
    <w:rsid w:val="00E51155"/>
    <w:rsid w:val="00E512EF"/>
    <w:rsid w:val="00E51475"/>
    <w:rsid w:val="00E515F9"/>
    <w:rsid w:val="00E51A6D"/>
    <w:rsid w:val="00E51DD8"/>
    <w:rsid w:val="00E51FD1"/>
    <w:rsid w:val="00E52447"/>
    <w:rsid w:val="00E52518"/>
    <w:rsid w:val="00E52902"/>
    <w:rsid w:val="00E5293D"/>
    <w:rsid w:val="00E530A3"/>
    <w:rsid w:val="00E53D6E"/>
    <w:rsid w:val="00E53F4A"/>
    <w:rsid w:val="00E53F80"/>
    <w:rsid w:val="00E5498D"/>
    <w:rsid w:val="00E54ACA"/>
    <w:rsid w:val="00E54DFE"/>
    <w:rsid w:val="00E55A31"/>
    <w:rsid w:val="00E55F71"/>
    <w:rsid w:val="00E5641D"/>
    <w:rsid w:val="00E56759"/>
    <w:rsid w:val="00E57761"/>
    <w:rsid w:val="00E6003A"/>
    <w:rsid w:val="00E6013A"/>
    <w:rsid w:val="00E606A3"/>
    <w:rsid w:val="00E60A17"/>
    <w:rsid w:val="00E611E7"/>
    <w:rsid w:val="00E6132E"/>
    <w:rsid w:val="00E6159B"/>
    <w:rsid w:val="00E61E68"/>
    <w:rsid w:val="00E62552"/>
    <w:rsid w:val="00E62AC2"/>
    <w:rsid w:val="00E62EDA"/>
    <w:rsid w:val="00E6310E"/>
    <w:rsid w:val="00E63DDE"/>
    <w:rsid w:val="00E63FB5"/>
    <w:rsid w:val="00E649C8"/>
    <w:rsid w:val="00E64D85"/>
    <w:rsid w:val="00E64FC5"/>
    <w:rsid w:val="00E6526E"/>
    <w:rsid w:val="00E6550F"/>
    <w:rsid w:val="00E6676C"/>
    <w:rsid w:val="00E66E82"/>
    <w:rsid w:val="00E671F3"/>
    <w:rsid w:val="00E675C5"/>
    <w:rsid w:val="00E676BA"/>
    <w:rsid w:val="00E67C0E"/>
    <w:rsid w:val="00E67C2C"/>
    <w:rsid w:val="00E70709"/>
    <w:rsid w:val="00E71AC1"/>
    <w:rsid w:val="00E71C62"/>
    <w:rsid w:val="00E72D5E"/>
    <w:rsid w:val="00E73419"/>
    <w:rsid w:val="00E73E84"/>
    <w:rsid w:val="00E743C8"/>
    <w:rsid w:val="00E74543"/>
    <w:rsid w:val="00E74560"/>
    <w:rsid w:val="00E74682"/>
    <w:rsid w:val="00E757AF"/>
    <w:rsid w:val="00E75A38"/>
    <w:rsid w:val="00E75A5B"/>
    <w:rsid w:val="00E75AEB"/>
    <w:rsid w:val="00E75F91"/>
    <w:rsid w:val="00E7688C"/>
    <w:rsid w:val="00E76B71"/>
    <w:rsid w:val="00E76D5A"/>
    <w:rsid w:val="00E76E58"/>
    <w:rsid w:val="00E774F0"/>
    <w:rsid w:val="00E80092"/>
    <w:rsid w:val="00E81A53"/>
    <w:rsid w:val="00E82139"/>
    <w:rsid w:val="00E821E7"/>
    <w:rsid w:val="00E827DF"/>
    <w:rsid w:val="00E8282E"/>
    <w:rsid w:val="00E82C0E"/>
    <w:rsid w:val="00E82CD0"/>
    <w:rsid w:val="00E83813"/>
    <w:rsid w:val="00E83879"/>
    <w:rsid w:val="00E84D5F"/>
    <w:rsid w:val="00E85501"/>
    <w:rsid w:val="00E86278"/>
    <w:rsid w:val="00E86A55"/>
    <w:rsid w:val="00E86A81"/>
    <w:rsid w:val="00E87069"/>
    <w:rsid w:val="00E875A6"/>
    <w:rsid w:val="00E87BE5"/>
    <w:rsid w:val="00E90CBB"/>
    <w:rsid w:val="00E91734"/>
    <w:rsid w:val="00E91DFC"/>
    <w:rsid w:val="00E9215A"/>
    <w:rsid w:val="00E92D18"/>
    <w:rsid w:val="00E92D20"/>
    <w:rsid w:val="00E93532"/>
    <w:rsid w:val="00E943BA"/>
    <w:rsid w:val="00E9455E"/>
    <w:rsid w:val="00E94A1F"/>
    <w:rsid w:val="00E95523"/>
    <w:rsid w:val="00E95FF3"/>
    <w:rsid w:val="00E9643D"/>
    <w:rsid w:val="00E96669"/>
    <w:rsid w:val="00E96A14"/>
    <w:rsid w:val="00E96EA4"/>
    <w:rsid w:val="00E9753F"/>
    <w:rsid w:val="00EA0B3F"/>
    <w:rsid w:val="00EA1784"/>
    <w:rsid w:val="00EA19DF"/>
    <w:rsid w:val="00EA1A09"/>
    <w:rsid w:val="00EA1BD8"/>
    <w:rsid w:val="00EA1FC0"/>
    <w:rsid w:val="00EA2626"/>
    <w:rsid w:val="00EA293D"/>
    <w:rsid w:val="00EA2F33"/>
    <w:rsid w:val="00EA2F4F"/>
    <w:rsid w:val="00EA3045"/>
    <w:rsid w:val="00EA32F0"/>
    <w:rsid w:val="00EA3AA4"/>
    <w:rsid w:val="00EA4425"/>
    <w:rsid w:val="00EA4525"/>
    <w:rsid w:val="00EA463E"/>
    <w:rsid w:val="00EA4AF6"/>
    <w:rsid w:val="00EA5236"/>
    <w:rsid w:val="00EA5400"/>
    <w:rsid w:val="00EA5652"/>
    <w:rsid w:val="00EA583E"/>
    <w:rsid w:val="00EA5869"/>
    <w:rsid w:val="00EA6AF0"/>
    <w:rsid w:val="00EA6EDF"/>
    <w:rsid w:val="00EA70B3"/>
    <w:rsid w:val="00EB050A"/>
    <w:rsid w:val="00EB063A"/>
    <w:rsid w:val="00EB07D3"/>
    <w:rsid w:val="00EB1190"/>
    <w:rsid w:val="00EB1619"/>
    <w:rsid w:val="00EB1E97"/>
    <w:rsid w:val="00EB221B"/>
    <w:rsid w:val="00EB227D"/>
    <w:rsid w:val="00EB2530"/>
    <w:rsid w:val="00EB2770"/>
    <w:rsid w:val="00EB2B28"/>
    <w:rsid w:val="00EB2EEB"/>
    <w:rsid w:val="00EB39C6"/>
    <w:rsid w:val="00EB4AE4"/>
    <w:rsid w:val="00EB5C63"/>
    <w:rsid w:val="00EB6FF1"/>
    <w:rsid w:val="00EB712C"/>
    <w:rsid w:val="00EB765A"/>
    <w:rsid w:val="00EC05C1"/>
    <w:rsid w:val="00EC0A36"/>
    <w:rsid w:val="00EC0CCD"/>
    <w:rsid w:val="00EC0FCE"/>
    <w:rsid w:val="00EC1766"/>
    <w:rsid w:val="00EC1962"/>
    <w:rsid w:val="00EC1A36"/>
    <w:rsid w:val="00EC1D3E"/>
    <w:rsid w:val="00EC1E98"/>
    <w:rsid w:val="00EC2809"/>
    <w:rsid w:val="00EC3275"/>
    <w:rsid w:val="00EC3867"/>
    <w:rsid w:val="00EC427C"/>
    <w:rsid w:val="00EC46B2"/>
    <w:rsid w:val="00EC49F3"/>
    <w:rsid w:val="00EC4C59"/>
    <w:rsid w:val="00EC5069"/>
    <w:rsid w:val="00EC5093"/>
    <w:rsid w:val="00EC52E1"/>
    <w:rsid w:val="00EC5AD1"/>
    <w:rsid w:val="00EC6503"/>
    <w:rsid w:val="00EC652F"/>
    <w:rsid w:val="00EC6B7F"/>
    <w:rsid w:val="00EC6DA7"/>
    <w:rsid w:val="00EC6ECA"/>
    <w:rsid w:val="00EC784C"/>
    <w:rsid w:val="00EC7B88"/>
    <w:rsid w:val="00ED0184"/>
    <w:rsid w:val="00ED01F4"/>
    <w:rsid w:val="00ED2EC8"/>
    <w:rsid w:val="00ED30AA"/>
    <w:rsid w:val="00ED3368"/>
    <w:rsid w:val="00ED351F"/>
    <w:rsid w:val="00ED3E43"/>
    <w:rsid w:val="00ED4139"/>
    <w:rsid w:val="00ED4AA1"/>
    <w:rsid w:val="00ED4D29"/>
    <w:rsid w:val="00ED4D33"/>
    <w:rsid w:val="00ED562C"/>
    <w:rsid w:val="00ED680D"/>
    <w:rsid w:val="00ED7019"/>
    <w:rsid w:val="00ED7373"/>
    <w:rsid w:val="00ED7481"/>
    <w:rsid w:val="00ED782D"/>
    <w:rsid w:val="00ED7EC9"/>
    <w:rsid w:val="00EE022A"/>
    <w:rsid w:val="00EE04BE"/>
    <w:rsid w:val="00EE0D84"/>
    <w:rsid w:val="00EE15F1"/>
    <w:rsid w:val="00EE177D"/>
    <w:rsid w:val="00EE1AE2"/>
    <w:rsid w:val="00EE1C2E"/>
    <w:rsid w:val="00EE20B6"/>
    <w:rsid w:val="00EE21B6"/>
    <w:rsid w:val="00EE285E"/>
    <w:rsid w:val="00EE2AAB"/>
    <w:rsid w:val="00EE3141"/>
    <w:rsid w:val="00EE3247"/>
    <w:rsid w:val="00EE3F4C"/>
    <w:rsid w:val="00EE48F9"/>
    <w:rsid w:val="00EE4924"/>
    <w:rsid w:val="00EE4B95"/>
    <w:rsid w:val="00EE4D2A"/>
    <w:rsid w:val="00EE524C"/>
    <w:rsid w:val="00EE5BB2"/>
    <w:rsid w:val="00EE5BBA"/>
    <w:rsid w:val="00EE5C37"/>
    <w:rsid w:val="00EE5F9F"/>
    <w:rsid w:val="00EE63EF"/>
    <w:rsid w:val="00EE6819"/>
    <w:rsid w:val="00EE6BAA"/>
    <w:rsid w:val="00EE6FE2"/>
    <w:rsid w:val="00EE7086"/>
    <w:rsid w:val="00EE7A24"/>
    <w:rsid w:val="00EF0988"/>
    <w:rsid w:val="00EF14D1"/>
    <w:rsid w:val="00EF16B3"/>
    <w:rsid w:val="00EF1A83"/>
    <w:rsid w:val="00EF1E17"/>
    <w:rsid w:val="00EF2063"/>
    <w:rsid w:val="00EF287F"/>
    <w:rsid w:val="00EF2F22"/>
    <w:rsid w:val="00EF300D"/>
    <w:rsid w:val="00EF3FBD"/>
    <w:rsid w:val="00EF404E"/>
    <w:rsid w:val="00EF46B1"/>
    <w:rsid w:val="00EF4B0A"/>
    <w:rsid w:val="00EF4BB5"/>
    <w:rsid w:val="00EF4E6A"/>
    <w:rsid w:val="00EF52C3"/>
    <w:rsid w:val="00EF5424"/>
    <w:rsid w:val="00EF58CD"/>
    <w:rsid w:val="00EF652F"/>
    <w:rsid w:val="00EF65CC"/>
    <w:rsid w:val="00EF6D1C"/>
    <w:rsid w:val="00EF6DC3"/>
    <w:rsid w:val="00EF7546"/>
    <w:rsid w:val="00EF7B13"/>
    <w:rsid w:val="00EF7EAC"/>
    <w:rsid w:val="00F0059D"/>
    <w:rsid w:val="00F00678"/>
    <w:rsid w:val="00F009F6"/>
    <w:rsid w:val="00F010F7"/>
    <w:rsid w:val="00F014F5"/>
    <w:rsid w:val="00F038AE"/>
    <w:rsid w:val="00F04A52"/>
    <w:rsid w:val="00F05453"/>
    <w:rsid w:val="00F05662"/>
    <w:rsid w:val="00F059B0"/>
    <w:rsid w:val="00F05F38"/>
    <w:rsid w:val="00F0740E"/>
    <w:rsid w:val="00F109B3"/>
    <w:rsid w:val="00F10C7D"/>
    <w:rsid w:val="00F1157C"/>
    <w:rsid w:val="00F124F2"/>
    <w:rsid w:val="00F125D7"/>
    <w:rsid w:val="00F12CA0"/>
    <w:rsid w:val="00F13052"/>
    <w:rsid w:val="00F139C4"/>
    <w:rsid w:val="00F1408D"/>
    <w:rsid w:val="00F14403"/>
    <w:rsid w:val="00F14B5A"/>
    <w:rsid w:val="00F1579D"/>
    <w:rsid w:val="00F15932"/>
    <w:rsid w:val="00F15BA0"/>
    <w:rsid w:val="00F15C32"/>
    <w:rsid w:val="00F15CB2"/>
    <w:rsid w:val="00F16215"/>
    <w:rsid w:val="00F162C8"/>
    <w:rsid w:val="00F16E5C"/>
    <w:rsid w:val="00F17636"/>
    <w:rsid w:val="00F17E54"/>
    <w:rsid w:val="00F203F9"/>
    <w:rsid w:val="00F20455"/>
    <w:rsid w:val="00F20831"/>
    <w:rsid w:val="00F20836"/>
    <w:rsid w:val="00F21000"/>
    <w:rsid w:val="00F210F0"/>
    <w:rsid w:val="00F2119A"/>
    <w:rsid w:val="00F216DD"/>
    <w:rsid w:val="00F21B3C"/>
    <w:rsid w:val="00F22109"/>
    <w:rsid w:val="00F22985"/>
    <w:rsid w:val="00F236B1"/>
    <w:rsid w:val="00F23E7B"/>
    <w:rsid w:val="00F2522A"/>
    <w:rsid w:val="00F2527A"/>
    <w:rsid w:val="00F25FB9"/>
    <w:rsid w:val="00F26AF0"/>
    <w:rsid w:val="00F26E31"/>
    <w:rsid w:val="00F306E4"/>
    <w:rsid w:val="00F30A61"/>
    <w:rsid w:val="00F30DC8"/>
    <w:rsid w:val="00F30E5E"/>
    <w:rsid w:val="00F3145A"/>
    <w:rsid w:val="00F314A3"/>
    <w:rsid w:val="00F319E0"/>
    <w:rsid w:val="00F31AB8"/>
    <w:rsid w:val="00F31D69"/>
    <w:rsid w:val="00F31EB1"/>
    <w:rsid w:val="00F32177"/>
    <w:rsid w:val="00F324A4"/>
    <w:rsid w:val="00F326DA"/>
    <w:rsid w:val="00F33304"/>
    <w:rsid w:val="00F33355"/>
    <w:rsid w:val="00F334C0"/>
    <w:rsid w:val="00F354FD"/>
    <w:rsid w:val="00F35508"/>
    <w:rsid w:val="00F355CC"/>
    <w:rsid w:val="00F356C8"/>
    <w:rsid w:val="00F35817"/>
    <w:rsid w:val="00F35A7C"/>
    <w:rsid w:val="00F35EFD"/>
    <w:rsid w:val="00F35F3A"/>
    <w:rsid w:val="00F36198"/>
    <w:rsid w:val="00F36C63"/>
    <w:rsid w:val="00F36CA8"/>
    <w:rsid w:val="00F37FDF"/>
    <w:rsid w:val="00F40016"/>
    <w:rsid w:val="00F408F5"/>
    <w:rsid w:val="00F419DD"/>
    <w:rsid w:val="00F4248F"/>
    <w:rsid w:val="00F430A4"/>
    <w:rsid w:val="00F43A67"/>
    <w:rsid w:val="00F44010"/>
    <w:rsid w:val="00F44016"/>
    <w:rsid w:val="00F44333"/>
    <w:rsid w:val="00F44385"/>
    <w:rsid w:val="00F44991"/>
    <w:rsid w:val="00F44AA7"/>
    <w:rsid w:val="00F44CBF"/>
    <w:rsid w:val="00F4522A"/>
    <w:rsid w:val="00F453F9"/>
    <w:rsid w:val="00F457E9"/>
    <w:rsid w:val="00F45B6C"/>
    <w:rsid w:val="00F46125"/>
    <w:rsid w:val="00F46335"/>
    <w:rsid w:val="00F46850"/>
    <w:rsid w:val="00F47096"/>
    <w:rsid w:val="00F50675"/>
    <w:rsid w:val="00F50A78"/>
    <w:rsid w:val="00F51693"/>
    <w:rsid w:val="00F516C5"/>
    <w:rsid w:val="00F51DCB"/>
    <w:rsid w:val="00F5249E"/>
    <w:rsid w:val="00F527DC"/>
    <w:rsid w:val="00F528D5"/>
    <w:rsid w:val="00F52EE0"/>
    <w:rsid w:val="00F5393F"/>
    <w:rsid w:val="00F54A51"/>
    <w:rsid w:val="00F55519"/>
    <w:rsid w:val="00F558B3"/>
    <w:rsid w:val="00F55E11"/>
    <w:rsid w:val="00F56845"/>
    <w:rsid w:val="00F56D35"/>
    <w:rsid w:val="00F56D44"/>
    <w:rsid w:val="00F5783A"/>
    <w:rsid w:val="00F607B3"/>
    <w:rsid w:val="00F61B23"/>
    <w:rsid w:val="00F62076"/>
    <w:rsid w:val="00F62199"/>
    <w:rsid w:val="00F62DEA"/>
    <w:rsid w:val="00F633CF"/>
    <w:rsid w:val="00F638C7"/>
    <w:rsid w:val="00F63A41"/>
    <w:rsid w:val="00F63CDA"/>
    <w:rsid w:val="00F641B2"/>
    <w:rsid w:val="00F643CE"/>
    <w:rsid w:val="00F6484F"/>
    <w:rsid w:val="00F65116"/>
    <w:rsid w:val="00F65505"/>
    <w:rsid w:val="00F6561E"/>
    <w:rsid w:val="00F664A3"/>
    <w:rsid w:val="00F67292"/>
    <w:rsid w:val="00F673E0"/>
    <w:rsid w:val="00F675E7"/>
    <w:rsid w:val="00F676D1"/>
    <w:rsid w:val="00F67740"/>
    <w:rsid w:val="00F6780C"/>
    <w:rsid w:val="00F678B7"/>
    <w:rsid w:val="00F67C96"/>
    <w:rsid w:val="00F67C9D"/>
    <w:rsid w:val="00F67CF8"/>
    <w:rsid w:val="00F70F94"/>
    <w:rsid w:val="00F7124F"/>
    <w:rsid w:val="00F7136E"/>
    <w:rsid w:val="00F71EA2"/>
    <w:rsid w:val="00F7208E"/>
    <w:rsid w:val="00F7254C"/>
    <w:rsid w:val="00F72A1C"/>
    <w:rsid w:val="00F72D66"/>
    <w:rsid w:val="00F72DCC"/>
    <w:rsid w:val="00F730F5"/>
    <w:rsid w:val="00F73398"/>
    <w:rsid w:val="00F734C6"/>
    <w:rsid w:val="00F739B8"/>
    <w:rsid w:val="00F743C0"/>
    <w:rsid w:val="00F7484F"/>
    <w:rsid w:val="00F75746"/>
    <w:rsid w:val="00F7575C"/>
    <w:rsid w:val="00F757F1"/>
    <w:rsid w:val="00F7641C"/>
    <w:rsid w:val="00F76B03"/>
    <w:rsid w:val="00F76C03"/>
    <w:rsid w:val="00F76E73"/>
    <w:rsid w:val="00F77935"/>
    <w:rsid w:val="00F80057"/>
    <w:rsid w:val="00F803AC"/>
    <w:rsid w:val="00F80416"/>
    <w:rsid w:val="00F80A5D"/>
    <w:rsid w:val="00F81161"/>
    <w:rsid w:val="00F81329"/>
    <w:rsid w:val="00F81340"/>
    <w:rsid w:val="00F81626"/>
    <w:rsid w:val="00F81900"/>
    <w:rsid w:val="00F81AF4"/>
    <w:rsid w:val="00F820F3"/>
    <w:rsid w:val="00F8211B"/>
    <w:rsid w:val="00F823E8"/>
    <w:rsid w:val="00F824B5"/>
    <w:rsid w:val="00F82E4E"/>
    <w:rsid w:val="00F832B1"/>
    <w:rsid w:val="00F83401"/>
    <w:rsid w:val="00F84141"/>
    <w:rsid w:val="00F84488"/>
    <w:rsid w:val="00F8546B"/>
    <w:rsid w:val="00F85568"/>
    <w:rsid w:val="00F85CB6"/>
    <w:rsid w:val="00F8633B"/>
    <w:rsid w:val="00F86802"/>
    <w:rsid w:val="00F87214"/>
    <w:rsid w:val="00F87277"/>
    <w:rsid w:val="00F87412"/>
    <w:rsid w:val="00F9049C"/>
    <w:rsid w:val="00F90A99"/>
    <w:rsid w:val="00F9179F"/>
    <w:rsid w:val="00F91923"/>
    <w:rsid w:val="00F91998"/>
    <w:rsid w:val="00F923DA"/>
    <w:rsid w:val="00F93B9D"/>
    <w:rsid w:val="00F93C2A"/>
    <w:rsid w:val="00F9425A"/>
    <w:rsid w:val="00F94558"/>
    <w:rsid w:val="00F957DB"/>
    <w:rsid w:val="00F96183"/>
    <w:rsid w:val="00F96203"/>
    <w:rsid w:val="00F96208"/>
    <w:rsid w:val="00F96246"/>
    <w:rsid w:val="00F9667D"/>
    <w:rsid w:val="00F96E73"/>
    <w:rsid w:val="00F972D3"/>
    <w:rsid w:val="00F976E6"/>
    <w:rsid w:val="00F97888"/>
    <w:rsid w:val="00F978B4"/>
    <w:rsid w:val="00F97EA4"/>
    <w:rsid w:val="00FA0E0D"/>
    <w:rsid w:val="00FA149E"/>
    <w:rsid w:val="00FA15A9"/>
    <w:rsid w:val="00FA1D8E"/>
    <w:rsid w:val="00FA2229"/>
    <w:rsid w:val="00FA26F6"/>
    <w:rsid w:val="00FA2E9C"/>
    <w:rsid w:val="00FA3797"/>
    <w:rsid w:val="00FA3CFD"/>
    <w:rsid w:val="00FA4065"/>
    <w:rsid w:val="00FA4190"/>
    <w:rsid w:val="00FA42FB"/>
    <w:rsid w:val="00FA4491"/>
    <w:rsid w:val="00FA4847"/>
    <w:rsid w:val="00FA4912"/>
    <w:rsid w:val="00FA501C"/>
    <w:rsid w:val="00FA50B6"/>
    <w:rsid w:val="00FA5628"/>
    <w:rsid w:val="00FA5779"/>
    <w:rsid w:val="00FA6509"/>
    <w:rsid w:val="00FA697D"/>
    <w:rsid w:val="00FA69A0"/>
    <w:rsid w:val="00FA6E3C"/>
    <w:rsid w:val="00FA7255"/>
    <w:rsid w:val="00FA751D"/>
    <w:rsid w:val="00FA757F"/>
    <w:rsid w:val="00FA7765"/>
    <w:rsid w:val="00FA779C"/>
    <w:rsid w:val="00FA791A"/>
    <w:rsid w:val="00FB05F4"/>
    <w:rsid w:val="00FB0879"/>
    <w:rsid w:val="00FB0DB4"/>
    <w:rsid w:val="00FB0F6F"/>
    <w:rsid w:val="00FB103D"/>
    <w:rsid w:val="00FB1043"/>
    <w:rsid w:val="00FB1497"/>
    <w:rsid w:val="00FB20E2"/>
    <w:rsid w:val="00FB2299"/>
    <w:rsid w:val="00FB4B92"/>
    <w:rsid w:val="00FB4C2C"/>
    <w:rsid w:val="00FB4FC4"/>
    <w:rsid w:val="00FB52DD"/>
    <w:rsid w:val="00FB54AA"/>
    <w:rsid w:val="00FB5640"/>
    <w:rsid w:val="00FB5A3E"/>
    <w:rsid w:val="00FB7A75"/>
    <w:rsid w:val="00FB7A92"/>
    <w:rsid w:val="00FB7B46"/>
    <w:rsid w:val="00FC0141"/>
    <w:rsid w:val="00FC0575"/>
    <w:rsid w:val="00FC08FB"/>
    <w:rsid w:val="00FC0A2F"/>
    <w:rsid w:val="00FC176A"/>
    <w:rsid w:val="00FC1B89"/>
    <w:rsid w:val="00FC20F4"/>
    <w:rsid w:val="00FC2486"/>
    <w:rsid w:val="00FC2965"/>
    <w:rsid w:val="00FC30BC"/>
    <w:rsid w:val="00FC3E25"/>
    <w:rsid w:val="00FC459C"/>
    <w:rsid w:val="00FC4715"/>
    <w:rsid w:val="00FC498C"/>
    <w:rsid w:val="00FC4BA3"/>
    <w:rsid w:val="00FC4E3E"/>
    <w:rsid w:val="00FC5894"/>
    <w:rsid w:val="00FC589C"/>
    <w:rsid w:val="00FC5ED9"/>
    <w:rsid w:val="00FC6E5E"/>
    <w:rsid w:val="00FC714E"/>
    <w:rsid w:val="00FC73BE"/>
    <w:rsid w:val="00FD0583"/>
    <w:rsid w:val="00FD06A2"/>
    <w:rsid w:val="00FD06ED"/>
    <w:rsid w:val="00FD0709"/>
    <w:rsid w:val="00FD070E"/>
    <w:rsid w:val="00FD0E54"/>
    <w:rsid w:val="00FD0EF0"/>
    <w:rsid w:val="00FD12A6"/>
    <w:rsid w:val="00FD1675"/>
    <w:rsid w:val="00FD185C"/>
    <w:rsid w:val="00FD18EB"/>
    <w:rsid w:val="00FD23F1"/>
    <w:rsid w:val="00FD2F01"/>
    <w:rsid w:val="00FD33B7"/>
    <w:rsid w:val="00FD4003"/>
    <w:rsid w:val="00FD43C2"/>
    <w:rsid w:val="00FD51EB"/>
    <w:rsid w:val="00FD573A"/>
    <w:rsid w:val="00FD594D"/>
    <w:rsid w:val="00FD5E97"/>
    <w:rsid w:val="00FD6042"/>
    <w:rsid w:val="00FD6197"/>
    <w:rsid w:val="00FD6BE2"/>
    <w:rsid w:val="00FD6FFF"/>
    <w:rsid w:val="00FD759A"/>
    <w:rsid w:val="00FD7FA4"/>
    <w:rsid w:val="00FE0BCB"/>
    <w:rsid w:val="00FE0DCD"/>
    <w:rsid w:val="00FE0EE8"/>
    <w:rsid w:val="00FE15C8"/>
    <w:rsid w:val="00FE18E7"/>
    <w:rsid w:val="00FE2469"/>
    <w:rsid w:val="00FE2706"/>
    <w:rsid w:val="00FE2C7E"/>
    <w:rsid w:val="00FE30A4"/>
    <w:rsid w:val="00FE3CF4"/>
    <w:rsid w:val="00FE3ECA"/>
    <w:rsid w:val="00FE4068"/>
    <w:rsid w:val="00FE4C24"/>
    <w:rsid w:val="00FE4D15"/>
    <w:rsid w:val="00FE50DF"/>
    <w:rsid w:val="00FE58AB"/>
    <w:rsid w:val="00FE5BAB"/>
    <w:rsid w:val="00FE5D08"/>
    <w:rsid w:val="00FE68D2"/>
    <w:rsid w:val="00FE6AEA"/>
    <w:rsid w:val="00FE6B34"/>
    <w:rsid w:val="00FE6F4E"/>
    <w:rsid w:val="00FE75BF"/>
    <w:rsid w:val="00FF0235"/>
    <w:rsid w:val="00FF3403"/>
    <w:rsid w:val="00FF34E7"/>
    <w:rsid w:val="00FF4014"/>
    <w:rsid w:val="00FF4DD5"/>
    <w:rsid w:val="00FF67F8"/>
    <w:rsid w:val="00FF6CFA"/>
    <w:rsid w:val="00FF6EFD"/>
    <w:rsid w:val="00FF759E"/>
    <w:rsid w:val="00FF7952"/>
    <w:rsid w:val="01E0716B"/>
    <w:rsid w:val="01E36946"/>
    <w:rsid w:val="0242549F"/>
    <w:rsid w:val="02433078"/>
    <w:rsid w:val="02521F56"/>
    <w:rsid w:val="02663C42"/>
    <w:rsid w:val="028D2861"/>
    <w:rsid w:val="02CC180B"/>
    <w:rsid w:val="02EA392C"/>
    <w:rsid w:val="031E2AE0"/>
    <w:rsid w:val="033C60AA"/>
    <w:rsid w:val="034E3DBB"/>
    <w:rsid w:val="035B63F4"/>
    <w:rsid w:val="039840F6"/>
    <w:rsid w:val="03B24323"/>
    <w:rsid w:val="03EB1004"/>
    <w:rsid w:val="03FF5042"/>
    <w:rsid w:val="04185410"/>
    <w:rsid w:val="041D17F9"/>
    <w:rsid w:val="04310280"/>
    <w:rsid w:val="047D34C5"/>
    <w:rsid w:val="04BE2DF4"/>
    <w:rsid w:val="04C43F29"/>
    <w:rsid w:val="053C0C8A"/>
    <w:rsid w:val="054324D3"/>
    <w:rsid w:val="057D77DA"/>
    <w:rsid w:val="05AD5E6C"/>
    <w:rsid w:val="05C2152E"/>
    <w:rsid w:val="06451DC1"/>
    <w:rsid w:val="06B024A0"/>
    <w:rsid w:val="06CA6F0E"/>
    <w:rsid w:val="06E15F8D"/>
    <w:rsid w:val="06EA381B"/>
    <w:rsid w:val="06FF4665"/>
    <w:rsid w:val="070E6657"/>
    <w:rsid w:val="07604E36"/>
    <w:rsid w:val="07BC77C0"/>
    <w:rsid w:val="07DB3FA0"/>
    <w:rsid w:val="07DD0209"/>
    <w:rsid w:val="07FC0BA5"/>
    <w:rsid w:val="080C46AD"/>
    <w:rsid w:val="081B1BF7"/>
    <w:rsid w:val="08365E65"/>
    <w:rsid w:val="085A104E"/>
    <w:rsid w:val="08847F95"/>
    <w:rsid w:val="08A3167A"/>
    <w:rsid w:val="08B6545A"/>
    <w:rsid w:val="08BF5E5A"/>
    <w:rsid w:val="08C77F45"/>
    <w:rsid w:val="08CC4BB3"/>
    <w:rsid w:val="09306D58"/>
    <w:rsid w:val="093920B1"/>
    <w:rsid w:val="097E0C64"/>
    <w:rsid w:val="099A0675"/>
    <w:rsid w:val="09AF7634"/>
    <w:rsid w:val="09DA460A"/>
    <w:rsid w:val="09E366F4"/>
    <w:rsid w:val="09F5647E"/>
    <w:rsid w:val="0A1E73F4"/>
    <w:rsid w:val="0A236C51"/>
    <w:rsid w:val="0A335CE2"/>
    <w:rsid w:val="0AA454B3"/>
    <w:rsid w:val="0AB5234F"/>
    <w:rsid w:val="0AC77CAE"/>
    <w:rsid w:val="0B205955"/>
    <w:rsid w:val="0B8956E5"/>
    <w:rsid w:val="0BC23F01"/>
    <w:rsid w:val="0C243E2A"/>
    <w:rsid w:val="0C6F1945"/>
    <w:rsid w:val="0C7E0A36"/>
    <w:rsid w:val="0D035227"/>
    <w:rsid w:val="0D094259"/>
    <w:rsid w:val="0D101605"/>
    <w:rsid w:val="0D197D5C"/>
    <w:rsid w:val="0D284657"/>
    <w:rsid w:val="0D787973"/>
    <w:rsid w:val="0D945C06"/>
    <w:rsid w:val="0D9E1DE6"/>
    <w:rsid w:val="0DA759C3"/>
    <w:rsid w:val="0DD1346B"/>
    <w:rsid w:val="0DE32DB8"/>
    <w:rsid w:val="0DE525EC"/>
    <w:rsid w:val="0DFF47ED"/>
    <w:rsid w:val="0E0D5354"/>
    <w:rsid w:val="0E53180C"/>
    <w:rsid w:val="0E5D4333"/>
    <w:rsid w:val="0E8C396F"/>
    <w:rsid w:val="0EB8785F"/>
    <w:rsid w:val="0EBE0829"/>
    <w:rsid w:val="0ECA3358"/>
    <w:rsid w:val="0F704352"/>
    <w:rsid w:val="0F7F4595"/>
    <w:rsid w:val="0F8751F8"/>
    <w:rsid w:val="0F8A4E74"/>
    <w:rsid w:val="0F8B5429"/>
    <w:rsid w:val="0F8D3573"/>
    <w:rsid w:val="0F9D05FF"/>
    <w:rsid w:val="0FB45BC0"/>
    <w:rsid w:val="1090546F"/>
    <w:rsid w:val="10D10D1E"/>
    <w:rsid w:val="10D557B9"/>
    <w:rsid w:val="10DA1B6C"/>
    <w:rsid w:val="111D1078"/>
    <w:rsid w:val="111D5E14"/>
    <w:rsid w:val="116A1732"/>
    <w:rsid w:val="12750266"/>
    <w:rsid w:val="12A521A4"/>
    <w:rsid w:val="12B024D6"/>
    <w:rsid w:val="12CB5EEF"/>
    <w:rsid w:val="12F64953"/>
    <w:rsid w:val="131A5191"/>
    <w:rsid w:val="13417159"/>
    <w:rsid w:val="137F4049"/>
    <w:rsid w:val="139D323C"/>
    <w:rsid w:val="13CC3122"/>
    <w:rsid w:val="145379C5"/>
    <w:rsid w:val="1495379A"/>
    <w:rsid w:val="151A266A"/>
    <w:rsid w:val="15321DC1"/>
    <w:rsid w:val="15B203EC"/>
    <w:rsid w:val="15BA33F1"/>
    <w:rsid w:val="15D60D37"/>
    <w:rsid w:val="15D82870"/>
    <w:rsid w:val="15EC5AE8"/>
    <w:rsid w:val="16920B48"/>
    <w:rsid w:val="16950C3B"/>
    <w:rsid w:val="17240C53"/>
    <w:rsid w:val="173456A6"/>
    <w:rsid w:val="1743234C"/>
    <w:rsid w:val="175B17CE"/>
    <w:rsid w:val="17A7481C"/>
    <w:rsid w:val="17AD76C8"/>
    <w:rsid w:val="17CF208A"/>
    <w:rsid w:val="18194E5B"/>
    <w:rsid w:val="182E568E"/>
    <w:rsid w:val="18442D32"/>
    <w:rsid w:val="188624F1"/>
    <w:rsid w:val="188D204B"/>
    <w:rsid w:val="18C9062F"/>
    <w:rsid w:val="18CC437C"/>
    <w:rsid w:val="18DD5A3E"/>
    <w:rsid w:val="18E15979"/>
    <w:rsid w:val="19D63004"/>
    <w:rsid w:val="19DE407B"/>
    <w:rsid w:val="19F313BC"/>
    <w:rsid w:val="1A2623A5"/>
    <w:rsid w:val="1A2A15A2"/>
    <w:rsid w:val="1A4A65D5"/>
    <w:rsid w:val="1A7439DF"/>
    <w:rsid w:val="1AA12B50"/>
    <w:rsid w:val="1AB90616"/>
    <w:rsid w:val="1AC90580"/>
    <w:rsid w:val="1B047081"/>
    <w:rsid w:val="1B4F159B"/>
    <w:rsid w:val="1B7E3953"/>
    <w:rsid w:val="1BF0048C"/>
    <w:rsid w:val="1C204B72"/>
    <w:rsid w:val="1C346708"/>
    <w:rsid w:val="1C374EDF"/>
    <w:rsid w:val="1C653DF5"/>
    <w:rsid w:val="1CC225DD"/>
    <w:rsid w:val="1CC51F1F"/>
    <w:rsid w:val="1CEE278D"/>
    <w:rsid w:val="1CF71C0F"/>
    <w:rsid w:val="1D464B52"/>
    <w:rsid w:val="1D551774"/>
    <w:rsid w:val="1DC11D9D"/>
    <w:rsid w:val="1DCA2E80"/>
    <w:rsid w:val="1E4828A0"/>
    <w:rsid w:val="1E58446C"/>
    <w:rsid w:val="1E681EDC"/>
    <w:rsid w:val="1E797214"/>
    <w:rsid w:val="1E8B1540"/>
    <w:rsid w:val="1EA57449"/>
    <w:rsid w:val="1F466DBE"/>
    <w:rsid w:val="1F4C0D3E"/>
    <w:rsid w:val="1F897C90"/>
    <w:rsid w:val="1FA40DF4"/>
    <w:rsid w:val="1FA92046"/>
    <w:rsid w:val="1FE67A2A"/>
    <w:rsid w:val="2023228B"/>
    <w:rsid w:val="2026657F"/>
    <w:rsid w:val="205A36D2"/>
    <w:rsid w:val="20AF1FB5"/>
    <w:rsid w:val="20CB6B01"/>
    <w:rsid w:val="20E91344"/>
    <w:rsid w:val="20EA14C5"/>
    <w:rsid w:val="2120626D"/>
    <w:rsid w:val="21283337"/>
    <w:rsid w:val="215238B8"/>
    <w:rsid w:val="2201708C"/>
    <w:rsid w:val="22142A77"/>
    <w:rsid w:val="22175505"/>
    <w:rsid w:val="222E5F9D"/>
    <w:rsid w:val="2232406D"/>
    <w:rsid w:val="22ED5173"/>
    <w:rsid w:val="2307178C"/>
    <w:rsid w:val="230C79F5"/>
    <w:rsid w:val="23290648"/>
    <w:rsid w:val="232E5C5F"/>
    <w:rsid w:val="23511A08"/>
    <w:rsid w:val="237C4150"/>
    <w:rsid w:val="238E2BA1"/>
    <w:rsid w:val="23BC14BC"/>
    <w:rsid w:val="23CB6DD6"/>
    <w:rsid w:val="23D34998"/>
    <w:rsid w:val="23D907AF"/>
    <w:rsid w:val="2430174B"/>
    <w:rsid w:val="244D4334"/>
    <w:rsid w:val="2459265A"/>
    <w:rsid w:val="251B5AFA"/>
    <w:rsid w:val="2559497B"/>
    <w:rsid w:val="25671C4B"/>
    <w:rsid w:val="25E5790C"/>
    <w:rsid w:val="26417CD1"/>
    <w:rsid w:val="26834513"/>
    <w:rsid w:val="26853417"/>
    <w:rsid w:val="26AD2553"/>
    <w:rsid w:val="26B11081"/>
    <w:rsid w:val="26BA5CA1"/>
    <w:rsid w:val="26CA2142"/>
    <w:rsid w:val="26F64769"/>
    <w:rsid w:val="270F0F22"/>
    <w:rsid w:val="277E30EA"/>
    <w:rsid w:val="2786250D"/>
    <w:rsid w:val="27BA0FBA"/>
    <w:rsid w:val="27BA5D13"/>
    <w:rsid w:val="2820574C"/>
    <w:rsid w:val="282615FA"/>
    <w:rsid w:val="285C501C"/>
    <w:rsid w:val="286B09FD"/>
    <w:rsid w:val="291D5CA6"/>
    <w:rsid w:val="294419BD"/>
    <w:rsid w:val="298B7EA8"/>
    <w:rsid w:val="299B3C07"/>
    <w:rsid w:val="29F36FE0"/>
    <w:rsid w:val="29F37105"/>
    <w:rsid w:val="29FC1F16"/>
    <w:rsid w:val="2A5E5D40"/>
    <w:rsid w:val="2A7C7BF7"/>
    <w:rsid w:val="2A97233B"/>
    <w:rsid w:val="2B36072A"/>
    <w:rsid w:val="2C0410B0"/>
    <w:rsid w:val="2C531299"/>
    <w:rsid w:val="2C581036"/>
    <w:rsid w:val="2C5A7AC4"/>
    <w:rsid w:val="2C6110AC"/>
    <w:rsid w:val="2C6C77F8"/>
    <w:rsid w:val="2CCA7B38"/>
    <w:rsid w:val="2CCE2260"/>
    <w:rsid w:val="2CED6B8B"/>
    <w:rsid w:val="2CF132B2"/>
    <w:rsid w:val="2CF366E9"/>
    <w:rsid w:val="2D404F0C"/>
    <w:rsid w:val="2D8D7A26"/>
    <w:rsid w:val="2DA97EE5"/>
    <w:rsid w:val="2DB91212"/>
    <w:rsid w:val="2E276A03"/>
    <w:rsid w:val="2E6E7857"/>
    <w:rsid w:val="2E8B665B"/>
    <w:rsid w:val="2EC822EA"/>
    <w:rsid w:val="2EEC7A71"/>
    <w:rsid w:val="2EFC4E63"/>
    <w:rsid w:val="2F506630"/>
    <w:rsid w:val="2F714C6F"/>
    <w:rsid w:val="2FB6646F"/>
    <w:rsid w:val="2FB90D0B"/>
    <w:rsid w:val="2FDB5CC5"/>
    <w:rsid w:val="2FFB61F8"/>
    <w:rsid w:val="30163337"/>
    <w:rsid w:val="304512CE"/>
    <w:rsid w:val="305E1622"/>
    <w:rsid w:val="305F1B4D"/>
    <w:rsid w:val="308927B7"/>
    <w:rsid w:val="30933502"/>
    <w:rsid w:val="3095556F"/>
    <w:rsid w:val="30AE6C73"/>
    <w:rsid w:val="310966F9"/>
    <w:rsid w:val="316E04D9"/>
    <w:rsid w:val="322C5A5F"/>
    <w:rsid w:val="32352D3F"/>
    <w:rsid w:val="327506EB"/>
    <w:rsid w:val="327858E2"/>
    <w:rsid w:val="32FF3174"/>
    <w:rsid w:val="3333106F"/>
    <w:rsid w:val="336E20A7"/>
    <w:rsid w:val="33A31AC1"/>
    <w:rsid w:val="33EC061A"/>
    <w:rsid w:val="33F27615"/>
    <w:rsid w:val="345A3398"/>
    <w:rsid w:val="347F62B4"/>
    <w:rsid w:val="34C75F13"/>
    <w:rsid w:val="35230157"/>
    <w:rsid w:val="359C2EFC"/>
    <w:rsid w:val="35C32BB8"/>
    <w:rsid w:val="35D408E8"/>
    <w:rsid w:val="35F61928"/>
    <w:rsid w:val="372260C3"/>
    <w:rsid w:val="3769305E"/>
    <w:rsid w:val="37813D7F"/>
    <w:rsid w:val="378A27B4"/>
    <w:rsid w:val="3794270F"/>
    <w:rsid w:val="379D3592"/>
    <w:rsid w:val="37CB17CA"/>
    <w:rsid w:val="38700E11"/>
    <w:rsid w:val="389F3D5B"/>
    <w:rsid w:val="38B56F2D"/>
    <w:rsid w:val="393A3777"/>
    <w:rsid w:val="394A5EF4"/>
    <w:rsid w:val="3952449E"/>
    <w:rsid w:val="39F655B1"/>
    <w:rsid w:val="3A110F77"/>
    <w:rsid w:val="3A4D4A47"/>
    <w:rsid w:val="3A99316B"/>
    <w:rsid w:val="3AAD6706"/>
    <w:rsid w:val="3AB219DE"/>
    <w:rsid w:val="3ACF78CF"/>
    <w:rsid w:val="3ADD4C50"/>
    <w:rsid w:val="3AE8398C"/>
    <w:rsid w:val="3B1A39B3"/>
    <w:rsid w:val="3B2B51B8"/>
    <w:rsid w:val="3B5E2A01"/>
    <w:rsid w:val="3B8701AA"/>
    <w:rsid w:val="3BD80437"/>
    <w:rsid w:val="3C095919"/>
    <w:rsid w:val="3C5B662D"/>
    <w:rsid w:val="3C6510EB"/>
    <w:rsid w:val="3C6B3628"/>
    <w:rsid w:val="3C966411"/>
    <w:rsid w:val="3CA93A8B"/>
    <w:rsid w:val="3CB7061B"/>
    <w:rsid w:val="3CBD1FB7"/>
    <w:rsid w:val="3CBE7BFC"/>
    <w:rsid w:val="3CEA1B01"/>
    <w:rsid w:val="3D0E68C9"/>
    <w:rsid w:val="3D352B5F"/>
    <w:rsid w:val="3DB85315"/>
    <w:rsid w:val="3DC36EA5"/>
    <w:rsid w:val="3E0D1FF1"/>
    <w:rsid w:val="3E3974B5"/>
    <w:rsid w:val="3E4550C2"/>
    <w:rsid w:val="3E963C83"/>
    <w:rsid w:val="3EB06037"/>
    <w:rsid w:val="3ECD21E7"/>
    <w:rsid w:val="3EF039A3"/>
    <w:rsid w:val="3F1461E4"/>
    <w:rsid w:val="3F1F6040"/>
    <w:rsid w:val="3F584337"/>
    <w:rsid w:val="3F80388E"/>
    <w:rsid w:val="3FB14895"/>
    <w:rsid w:val="3FFB0949"/>
    <w:rsid w:val="40307DCC"/>
    <w:rsid w:val="403A3D18"/>
    <w:rsid w:val="40512B35"/>
    <w:rsid w:val="4089679F"/>
    <w:rsid w:val="40A1219A"/>
    <w:rsid w:val="40D063AA"/>
    <w:rsid w:val="40F1187B"/>
    <w:rsid w:val="41163263"/>
    <w:rsid w:val="414839D8"/>
    <w:rsid w:val="4153012A"/>
    <w:rsid w:val="41620896"/>
    <w:rsid w:val="41C55588"/>
    <w:rsid w:val="41E06866"/>
    <w:rsid w:val="42417305"/>
    <w:rsid w:val="42766197"/>
    <w:rsid w:val="428003B2"/>
    <w:rsid w:val="4295517D"/>
    <w:rsid w:val="42F4123E"/>
    <w:rsid w:val="43354DF4"/>
    <w:rsid w:val="43715AFB"/>
    <w:rsid w:val="43736A39"/>
    <w:rsid w:val="437835D9"/>
    <w:rsid w:val="437A14DC"/>
    <w:rsid w:val="43D91FB7"/>
    <w:rsid w:val="441950C4"/>
    <w:rsid w:val="44B54635"/>
    <w:rsid w:val="44D36A41"/>
    <w:rsid w:val="44E56EE9"/>
    <w:rsid w:val="450620ED"/>
    <w:rsid w:val="4578388B"/>
    <w:rsid w:val="46855A4B"/>
    <w:rsid w:val="46DC3AA0"/>
    <w:rsid w:val="46EE1E8D"/>
    <w:rsid w:val="47376F28"/>
    <w:rsid w:val="474F2490"/>
    <w:rsid w:val="47795F5D"/>
    <w:rsid w:val="47863A0C"/>
    <w:rsid w:val="47B02448"/>
    <w:rsid w:val="47DD7AD0"/>
    <w:rsid w:val="47DE6870"/>
    <w:rsid w:val="48027549"/>
    <w:rsid w:val="480A1F47"/>
    <w:rsid w:val="48117779"/>
    <w:rsid w:val="48362755"/>
    <w:rsid w:val="483671E0"/>
    <w:rsid w:val="484D1BF7"/>
    <w:rsid w:val="486E0FF2"/>
    <w:rsid w:val="487B2FE3"/>
    <w:rsid w:val="48DD1408"/>
    <w:rsid w:val="48E00140"/>
    <w:rsid w:val="492D2391"/>
    <w:rsid w:val="4961203A"/>
    <w:rsid w:val="497E2BEC"/>
    <w:rsid w:val="49C52EF4"/>
    <w:rsid w:val="4A010058"/>
    <w:rsid w:val="4A2F003E"/>
    <w:rsid w:val="4A5F459A"/>
    <w:rsid w:val="4AAD488C"/>
    <w:rsid w:val="4B122CFD"/>
    <w:rsid w:val="4B4E04B7"/>
    <w:rsid w:val="4B763F7C"/>
    <w:rsid w:val="4B8F4759"/>
    <w:rsid w:val="4BA71BED"/>
    <w:rsid w:val="4C354AC1"/>
    <w:rsid w:val="4C4D3849"/>
    <w:rsid w:val="4C4F226D"/>
    <w:rsid w:val="4CAF2966"/>
    <w:rsid w:val="4CD24988"/>
    <w:rsid w:val="4D07114B"/>
    <w:rsid w:val="4D1B69A4"/>
    <w:rsid w:val="4D5B72ED"/>
    <w:rsid w:val="4DA76B18"/>
    <w:rsid w:val="4DC85DBF"/>
    <w:rsid w:val="4DCE1C69"/>
    <w:rsid w:val="4DF72F6D"/>
    <w:rsid w:val="4E143E00"/>
    <w:rsid w:val="4E406E80"/>
    <w:rsid w:val="4E6D044E"/>
    <w:rsid w:val="4E95578B"/>
    <w:rsid w:val="4E9B33EE"/>
    <w:rsid w:val="4F1D6A04"/>
    <w:rsid w:val="4F450DDF"/>
    <w:rsid w:val="4F4B5A34"/>
    <w:rsid w:val="4F4C5C22"/>
    <w:rsid w:val="4F900F2D"/>
    <w:rsid w:val="4FBB7FCB"/>
    <w:rsid w:val="4FBC4948"/>
    <w:rsid w:val="4FE72157"/>
    <w:rsid w:val="5006393C"/>
    <w:rsid w:val="502864EA"/>
    <w:rsid w:val="504340CD"/>
    <w:rsid w:val="506921DA"/>
    <w:rsid w:val="50C02456"/>
    <w:rsid w:val="51121A57"/>
    <w:rsid w:val="51696F5E"/>
    <w:rsid w:val="516C765A"/>
    <w:rsid w:val="5189017F"/>
    <w:rsid w:val="51DC4954"/>
    <w:rsid w:val="51DE0F89"/>
    <w:rsid w:val="521A10C4"/>
    <w:rsid w:val="521D02A1"/>
    <w:rsid w:val="5249772E"/>
    <w:rsid w:val="5253098E"/>
    <w:rsid w:val="52AE4823"/>
    <w:rsid w:val="52CA425E"/>
    <w:rsid w:val="52DD009F"/>
    <w:rsid w:val="52DF7371"/>
    <w:rsid w:val="531050B2"/>
    <w:rsid w:val="53821D96"/>
    <w:rsid w:val="53C96421"/>
    <w:rsid w:val="53D81C5E"/>
    <w:rsid w:val="53F65A58"/>
    <w:rsid w:val="54067157"/>
    <w:rsid w:val="54137474"/>
    <w:rsid w:val="54297BF9"/>
    <w:rsid w:val="543024D3"/>
    <w:rsid w:val="54477E09"/>
    <w:rsid w:val="545215C9"/>
    <w:rsid w:val="546B2399"/>
    <w:rsid w:val="548010BF"/>
    <w:rsid w:val="549913CB"/>
    <w:rsid w:val="54AD4386"/>
    <w:rsid w:val="54BA63B6"/>
    <w:rsid w:val="55342269"/>
    <w:rsid w:val="556830F9"/>
    <w:rsid w:val="556F7325"/>
    <w:rsid w:val="5589295A"/>
    <w:rsid w:val="558F7F2F"/>
    <w:rsid w:val="55A84374"/>
    <w:rsid w:val="55E0078B"/>
    <w:rsid w:val="561D44E8"/>
    <w:rsid w:val="564E0468"/>
    <w:rsid w:val="5688184B"/>
    <w:rsid w:val="56A96DCF"/>
    <w:rsid w:val="56CD3563"/>
    <w:rsid w:val="56F47B7E"/>
    <w:rsid w:val="571A3CDF"/>
    <w:rsid w:val="572E35C3"/>
    <w:rsid w:val="57446690"/>
    <w:rsid w:val="57504512"/>
    <w:rsid w:val="577045E3"/>
    <w:rsid w:val="57A53A3A"/>
    <w:rsid w:val="57CC4DAB"/>
    <w:rsid w:val="57D878D1"/>
    <w:rsid w:val="58255F55"/>
    <w:rsid w:val="58335A19"/>
    <w:rsid w:val="58532F19"/>
    <w:rsid w:val="58704048"/>
    <w:rsid w:val="587A159C"/>
    <w:rsid w:val="58D85297"/>
    <w:rsid w:val="58F2685D"/>
    <w:rsid w:val="59066A70"/>
    <w:rsid w:val="59077D7A"/>
    <w:rsid w:val="591947F9"/>
    <w:rsid w:val="592E0732"/>
    <w:rsid w:val="593A7E43"/>
    <w:rsid w:val="59444C1B"/>
    <w:rsid w:val="594D3595"/>
    <w:rsid w:val="597568D8"/>
    <w:rsid w:val="599F37FD"/>
    <w:rsid w:val="59C962F5"/>
    <w:rsid w:val="59E36A9C"/>
    <w:rsid w:val="5A350DBE"/>
    <w:rsid w:val="5A4168CF"/>
    <w:rsid w:val="5AA61FA3"/>
    <w:rsid w:val="5B3312BA"/>
    <w:rsid w:val="5B417F1E"/>
    <w:rsid w:val="5BBA5D28"/>
    <w:rsid w:val="5BCF02FA"/>
    <w:rsid w:val="5BED19F4"/>
    <w:rsid w:val="5C7E12C9"/>
    <w:rsid w:val="5C957C19"/>
    <w:rsid w:val="5CB179C5"/>
    <w:rsid w:val="5CC41732"/>
    <w:rsid w:val="5CC76201"/>
    <w:rsid w:val="5CD31049"/>
    <w:rsid w:val="5CFF5634"/>
    <w:rsid w:val="5D0640E0"/>
    <w:rsid w:val="5D064251"/>
    <w:rsid w:val="5D283143"/>
    <w:rsid w:val="5D28648B"/>
    <w:rsid w:val="5D437F7D"/>
    <w:rsid w:val="5D48558F"/>
    <w:rsid w:val="5DD92690"/>
    <w:rsid w:val="5DDC5CDC"/>
    <w:rsid w:val="5E0E058B"/>
    <w:rsid w:val="5E7B7CB3"/>
    <w:rsid w:val="5E8D0829"/>
    <w:rsid w:val="5EF4726A"/>
    <w:rsid w:val="5F337B7D"/>
    <w:rsid w:val="5F3D7F6A"/>
    <w:rsid w:val="5F5B77EE"/>
    <w:rsid w:val="60752B29"/>
    <w:rsid w:val="60956D42"/>
    <w:rsid w:val="60DE1D7A"/>
    <w:rsid w:val="60EF26EB"/>
    <w:rsid w:val="610B478D"/>
    <w:rsid w:val="61265BEC"/>
    <w:rsid w:val="61941E9B"/>
    <w:rsid w:val="61AD324A"/>
    <w:rsid w:val="61B34FA6"/>
    <w:rsid w:val="61C55405"/>
    <w:rsid w:val="627117B6"/>
    <w:rsid w:val="627C1875"/>
    <w:rsid w:val="62875DB7"/>
    <w:rsid w:val="62A040E8"/>
    <w:rsid w:val="62A15DA4"/>
    <w:rsid w:val="62C90F25"/>
    <w:rsid w:val="62D968EB"/>
    <w:rsid w:val="62DD052C"/>
    <w:rsid w:val="62FB4E56"/>
    <w:rsid w:val="635C4113"/>
    <w:rsid w:val="635C63D4"/>
    <w:rsid w:val="636D7F15"/>
    <w:rsid w:val="63AB4186"/>
    <w:rsid w:val="63AE3C76"/>
    <w:rsid w:val="63E73E80"/>
    <w:rsid w:val="642C4118"/>
    <w:rsid w:val="646605DC"/>
    <w:rsid w:val="64721148"/>
    <w:rsid w:val="647A1C6D"/>
    <w:rsid w:val="649D4417"/>
    <w:rsid w:val="64C807A3"/>
    <w:rsid w:val="64D34C7C"/>
    <w:rsid w:val="64F904BF"/>
    <w:rsid w:val="650D2C1F"/>
    <w:rsid w:val="655D5954"/>
    <w:rsid w:val="65780778"/>
    <w:rsid w:val="65796F18"/>
    <w:rsid w:val="65813DD6"/>
    <w:rsid w:val="65821697"/>
    <w:rsid w:val="65C64BC0"/>
    <w:rsid w:val="65DE1B9E"/>
    <w:rsid w:val="65E322FD"/>
    <w:rsid w:val="661063CD"/>
    <w:rsid w:val="66867E32"/>
    <w:rsid w:val="66A51361"/>
    <w:rsid w:val="66C61002"/>
    <w:rsid w:val="66CC797F"/>
    <w:rsid w:val="66DB0B19"/>
    <w:rsid w:val="66E5265D"/>
    <w:rsid w:val="67224B97"/>
    <w:rsid w:val="6753700F"/>
    <w:rsid w:val="6765645A"/>
    <w:rsid w:val="677D6103"/>
    <w:rsid w:val="67887D22"/>
    <w:rsid w:val="67994B6C"/>
    <w:rsid w:val="67A02BD4"/>
    <w:rsid w:val="67E97973"/>
    <w:rsid w:val="6820381B"/>
    <w:rsid w:val="684B6396"/>
    <w:rsid w:val="68590EA1"/>
    <w:rsid w:val="68BA7D57"/>
    <w:rsid w:val="68C74C17"/>
    <w:rsid w:val="68DA1A8A"/>
    <w:rsid w:val="68DA7C00"/>
    <w:rsid w:val="69587DCA"/>
    <w:rsid w:val="69844E7E"/>
    <w:rsid w:val="69847953"/>
    <w:rsid w:val="698A2A10"/>
    <w:rsid w:val="69DE7993"/>
    <w:rsid w:val="6A2D65C8"/>
    <w:rsid w:val="6A3D3DFF"/>
    <w:rsid w:val="6A6A2B59"/>
    <w:rsid w:val="6A6C5263"/>
    <w:rsid w:val="6A8F5E03"/>
    <w:rsid w:val="6AB72926"/>
    <w:rsid w:val="6ADD7FF3"/>
    <w:rsid w:val="6ADE12E5"/>
    <w:rsid w:val="6AE8665A"/>
    <w:rsid w:val="6AFC79BD"/>
    <w:rsid w:val="6AFE7291"/>
    <w:rsid w:val="6B171960"/>
    <w:rsid w:val="6B5350DD"/>
    <w:rsid w:val="6BCE4DF8"/>
    <w:rsid w:val="6C024534"/>
    <w:rsid w:val="6C2B055A"/>
    <w:rsid w:val="6C5B6383"/>
    <w:rsid w:val="6C6936FC"/>
    <w:rsid w:val="6C876151"/>
    <w:rsid w:val="6C8D0E0A"/>
    <w:rsid w:val="6C960582"/>
    <w:rsid w:val="6CD13330"/>
    <w:rsid w:val="6CF941B4"/>
    <w:rsid w:val="6DAC1664"/>
    <w:rsid w:val="6DBB14D9"/>
    <w:rsid w:val="6DEE67C9"/>
    <w:rsid w:val="6DF71F59"/>
    <w:rsid w:val="6E3E1358"/>
    <w:rsid w:val="6E5B375B"/>
    <w:rsid w:val="6E7E5383"/>
    <w:rsid w:val="6E973F61"/>
    <w:rsid w:val="6EEA5288"/>
    <w:rsid w:val="6F0874B0"/>
    <w:rsid w:val="6F143527"/>
    <w:rsid w:val="6F4216A6"/>
    <w:rsid w:val="6F51652A"/>
    <w:rsid w:val="6FA564FF"/>
    <w:rsid w:val="706437CE"/>
    <w:rsid w:val="70EB5B4E"/>
    <w:rsid w:val="70FE47A5"/>
    <w:rsid w:val="71190330"/>
    <w:rsid w:val="711B0E7E"/>
    <w:rsid w:val="712F5CC1"/>
    <w:rsid w:val="71373115"/>
    <w:rsid w:val="713C6749"/>
    <w:rsid w:val="7166430D"/>
    <w:rsid w:val="7172543C"/>
    <w:rsid w:val="71942299"/>
    <w:rsid w:val="71C0472B"/>
    <w:rsid w:val="71DC5B81"/>
    <w:rsid w:val="71F81A01"/>
    <w:rsid w:val="71F91B12"/>
    <w:rsid w:val="724E507C"/>
    <w:rsid w:val="72551228"/>
    <w:rsid w:val="72CC46BC"/>
    <w:rsid w:val="72F1136F"/>
    <w:rsid w:val="72F552BC"/>
    <w:rsid w:val="72FA6880"/>
    <w:rsid w:val="732D112F"/>
    <w:rsid w:val="73AA28E6"/>
    <w:rsid w:val="73BE6D5C"/>
    <w:rsid w:val="73EF4952"/>
    <w:rsid w:val="73FB734B"/>
    <w:rsid w:val="7403775D"/>
    <w:rsid w:val="74796486"/>
    <w:rsid w:val="74DF1EE2"/>
    <w:rsid w:val="74E162BD"/>
    <w:rsid w:val="752B1BC9"/>
    <w:rsid w:val="75422471"/>
    <w:rsid w:val="75431DF5"/>
    <w:rsid w:val="75821659"/>
    <w:rsid w:val="759920D6"/>
    <w:rsid w:val="75EA6D90"/>
    <w:rsid w:val="75EE0105"/>
    <w:rsid w:val="760D6FC3"/>
    <w:rsid w:val="76164EB9"/>
    <w:rsid w:val="764B7DFF"/>
    <w:rsid w:val="767D2E2C"/>
    <w:rsid w:val="768A40CF"/>
    <w:rsid w:val="76907AF5"/>
    <w:rsid w:val="76913616"/>
    <w:rsid w:val="76EF4E03"/>
    <w:rsid w:val="770025E3"/>
    <w:rsid w:val="770568D1"/>
    <w:rsid w:val="7709593C"/>
    <w:rsid w:val="771F2A69"/>
    <w:rsid w:val="77295B14"/>
    <w:rsid w:val="773024F4"/>
    <w:rsid w:val="775565B6"/>
    <w:rsid w:val="778C35E0"/>
    <w:rsid w:val="779D6084"/>
    <w:rsid w:val="77AE723C"/>
    <w:rsid w:val="77C8255E"/>
    <w:rsid w:val="78104AA8"/>
    <w:rsid w:val="78173E26"/>
    <w:rsid w:val="782869F8"/>
    <w:rsid w:val="782A70DF"/>
    <w:rsid w:val="78596A5C"/>
    <w:rsid w:val="78890DC6"/>
    <w:rsid w:val="788C670C"/>
    <w:rsid w:val="788D6B17"/>
    <w:rsid w:val="78F9378E"/>
    <w:rsid w:val="79083A3B"/>
    <w:rsid w:val="79311B82"/>
    <w:rsid w:val="79A42CB4"/>
    <w:rsid w:val="79CB19AB"/>
    <w:rsid w:val="79FB1A6C"/>
    <w:rsid w:val="7A150154"/>
    <w:rsid w:val="7A2D749C"/>
    <w:rsid w:val="7A366FBF"/>
    <w:rsid w:val="7ACA56C2"/>
    <w:rsid w:val="7AEA5A84"/>
    <w:rsid w:val="7B91726B"/>
    <w:rsid w:val="7B9E1DEF"/>
    <w:rsid w:val="7BA45C33"/>
    <w:rsid w:val="7BC947C5"/>
    <w:rsid w:val="7BD40C4D"/>
    <w:rsid w:val="7BD8154E"/>
    <w:rsid w:val="7C0C5586"/>
    <w:rsid w:val="7C215D74"/>
    <w:rsid w:val="7C8D6BB5"/>
    <w:rsid w:val="7D0B71C4"/>
    <w:rsid w:val="7D1C455C"/>
    <w:rsid w:val="7D5170DA"/>
    <w:rsid w:val="7D7609EE"/>
    <w:rsid w:val="7D957F29"/>
    <w:rsid w:val="7DED1B13"/>
    <w:rsid w:val="7E7A28A3"/>
    <w:rsid w:val="7E841833"/>
    <w:rsid w:val="7EC2465E"/>
    <w:rsid w:val="7EE750D0"/>
    <w:rsid w:val="7F5E6069"/>
    <w:rsid w:val="7F5F04E4"/>
    <w:rsid w:val="7F6079F8"/>
    <w:rsid w:val="7F6160F6"/>
    <w:rsid w:val="7F985A95"/>
    <w:rsid w:val="7FBC3633"/>
    <w:rsid w:val="7FD14B1D"/>
    <w:rsid w:val="7FEE6A0D"/>
    <w:rsid w:val="7FF52F0E"/>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uiPriority="99" w:name="index 2"/>
    <w:lsdException w:uiPriority="99" w:name="index 3"/>
    <w:lsdException w:uiPriority="99" w:name="index 4"/>
    <w:lsdException w:uiPriority="99" w:name="index 5"/>
    <w:lsdException w:qFormat="1" w:unhideWhenUsed="0" w:uiPriority="99" w:semiHidden="0" w:name="index 6"/>
    <w:lsdException w:uiPriority="99" w:name="index 7"/>
    <w:lsdException w:uiPriority="99" w:name="index 8"/>
    <w:lsdException w:uiPriority="99"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39" w:semiHidden="0" w:name="toc 4"/>
    <w:lsdException w:qFormat="1" w:unhideWhenUsed="0" w:uiPriority="39" w:semiHidden="0" w:name="toc 5"/>
    <w:lsdException w:qFormat="1" w:unhideWhenUsed="0" w:uiPriority="39" w:semiHidden="0" w:name="toc 6"/>
    <w:lsdException w:qFormat="1" w:unhideWhenUsed="0" w:uiPriority="39" w:semiHidden="0" w:name="toc 7"/>
    <w:lsdException w:qFormat="1" w:unhideWhenUsed="0" w:uiPriority="39" w:semiHidden="0" w:name="toc 8"/>
    <w:lsdException w:qFormat="1" w:unhideWhenUsed="0" w:uiPriority="39" w:semiHidden="0" w:name="toc 9"/>
    <w:lsdException w:qFormat="1" w:unhideWhenUsed="0" w:uiPriority="0" w:semiHidden="0" w:name="Normal Indent"/>
    <w:lsdException w:qFormat="1" w:unhideWhenUsed="0" w:uiPriority="0" w:semiHidden="0" w:name="footnote text"/>
    <w:lsdException w:qFormat="1" w:uiPriority="0" w:semiHidden="0" w:name="annotation text"/>
    <w:lsdException w:qFormat="1" w:uiPriority="99" w:semiHidden="0" w:name="header"/>
    <w:lsdException w:qFormat="1" w:uiPriority="99" w:semiHidden="0" w:name="footer"/>
    <w:lsdException w:qFormat="1" w:unhideWhenUsed="0" w:uiPriority="99" w:semiHidden="0" w:name="index heading"/>
    <w:lsdException w:qFormat="1" w:unhideWhenUsed="0" w:uiPriority="0" w:semiHidden="0" w:name="caption"/>
    <w:lsdException w:qFormat="1" w:unhideWhenUsed="0" w:uiPriority="99" w:semiHidden="0" w:name="table of figures"/>
    <w:lsdException w:qFormat="1" w:unhideWhenUsed="0" w:uiPriority="0" w:semiHidden="0" w:name="envelope address"/>
    <w:lsdException w:qFormat="1" w:unhideWhenUsed="0" w:uiPriority="0" w:semiHidden="0" w:name="envelope return"/>
    <w:lsdException w:uiPriority="99" w:name="footnote reference"/>
    <w:lsdException w:qFormat="1" w:unhideWhenUsed="0" w:uiPriority="0" w:semiHidden="0" w:name="annotation reference"/>
    <w:lsdException w:uiPriority="99" w:name="line number"/>
    <w:lsdException w:qFormat="1" w:unhideWhenUsed="0" w:uiPriority="0" w:semiHidden="0" w:name="page number"/>
    <w:lsdException w:qFormat="1" w:unhideWhenUsed="0" w:uiPriority="0" w:semiHidden="0" w:name="endnote reference"/>
    <w:lsdException w:qFormat="1" w:unhideWhenUsed="0" w:uiPriority="0" w:semiHidden="0" w:name="endnote text"/>
    <w:lsdException w:qFormat="1" w:unhideWhenUsed="0" w:uiPriority="0" w:semiHidden="0" w:name="table of authorities"/>
    <w:lsdException w:uiPriority="99" w:name="macro"/>
    <w:lsdException w:uiPriority="99" w:name="toa heading"/>
    <w:lsdException w:qFormat="1" w:unhideWhenUsed="0" w:uiPriority="0" w:semiHidden="0" w:name="List"/>
    <w:lsdException w:qFormat="1" w:unhideWhenUsed="0" w:uiPriority="0" w:semiHidden="0" w:name="List Bullet"/>
    <w:lsdException w:qFormat="1" w:unhideWhenUsed="0" w:uiPriority="0" w:semiHidden="0" w:name="List Number"/>
    <w:lsdException w:qFormat="1" w:unhideWhenUsed="0" w:uiPriority="0" w:semiHidden="0" w:name="List 2"/>
    <w:lsdException w:qFormat="1" w:unhideWhenUsed="0" w:uiPriority="0" w:semiHidden="0" w:name="List 3"/>
    <w:lsdException w:uiPriority="99" w:name="List 4"/>
    <w:lsdException w:uiPriority="99" w:name="List 5"/>
    <w:lsdException w:uiPriority="99" w:name="List Bullet 2"/>
    <w:lsdException w:qFormat="1" w:uiPriority="0" w:semiHidden="0" w:name="List Bullet 3"/>
    <w:lsdException w:qFormat="1" w:unhideWhenUsed="0" w:uiPriority="0" w:semiHidden="0"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qFormat="1" w:unhideWhenUsed="0" w:uiPriority="0" w:semiHidden="0" w:name="Closing"/>
    <w:lsdException w:uiPriority="99" w:name="Signature"/>
    <w:lsdException w:qFormat="1" w:uiPriority="1" w:semiHidden="0" w:name="Default Paragraph Font"/>
    <w:lsdException w:qFormat="1" w:unhideWhenUsed="0" w:uiPriority="1"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sdException w:qFormat="1" w:unhideWhenUsed="0" w:uiPriority="0" w:semiHidden="0" w:name="Salutation"/>
    <w:lsdException w:qFormat="1" w:unhideWhenUsed="0" w:uiPriority="0" w:semiHidden="0" w:name="Date"/>
    <w:lsdException w:qFormat="1" w:unhideWhenUsed="0" w:uiPriority="0" w:semiHidden="0" w:name="Body Text First Indent"/>
    <w:lsdException w:qFormat="1" w:uiPriority="0" w:semiHidden="0" w:name="Body Text First Indent 2"/>
    <w:lsdException w:uiPriority="99" w:name="Note Heading"/>
    <w:lsdException w:qFormat="1" w:unhideWhenUsed="0" w:uiPriority="0" w:semiHidden="0" w:name="Body Text 2"/>
    <w:lsdException w:qFormat="1"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22"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nhideWhenUsed="0" w:uiPriority="99" w:semiHidden="0" w:name="HTML Preformatted"/>
    <w:lsdException w:uiPriority="99" w:name="HTML Sample"/>
    <w:lsdException w:uiPriority="99" w:name="HTML Typewriter"/>
    <w:lsdException w:uiPriority="99" w:name="HTML Variable"/>
    <w:lsdException w:qFormat="1" w:uiPriority="99" w:semiHidden="0" w:name="Normal Table"/>
    <w:lsdException w:qFormat="1"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qFormat="1" w:unhideWhenUsed="0" w:uiPriority="0" w:semiHidden="0"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semiHidden="0" w:name="Balloon Text"/>
    <w:lsdException w:qFormat="1" w:unhideWhenUsed="0" w:uiPriority="39" w:semiHidden="0" w:name="Table Grid"/>
    <w:lsdException w:uiPriority="99" w:name="Table Theme"/>
    <w:lsdException w:qFormat="1" w:unhideWhenUsed="0" w:uiPriority="0"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link w:val="76"/>
    <w:qFormat/>
    <w:uiPriority w:val="0"/>
    <w:pPr>
      <w:keepNext/>
      <w:keepLines/>
      <w:adjustRightInd w:val="0"/>
      <w:spacing w:beforeAutospacing="0" w:afterAutospacing="0" w:line="460" w:lineRule="exact"/>
      <w:jc w:val="left"/>
      <w:outlineLvl w:val="0"/>
    </w:pPr>
    <w:rPr>
      <w:b/>
      <w:kern w:val="44"/>
      <w:sz w:val="32"/>
      <w:szCs w:val="20"/>
    </w:rPr>
  </w:style>
  <w:style w:type="paragraph" w:styleId="4">
    <w:name w:val="heading 2"/>
    <w:basedOn w:val="1"/>
    <w:next w:val="1"/>
    <w:link w:val="73"/>
    <w:qFormat/>
    <w:uiPriority w:val="0"/>
    <w:pPr>
      <w:keepNext/>
      <w:keepLines/>
      <w:spacing w:before="260" w:beforeAutospacing="0" w:after="260" w:afterAutospacing="0" w:line="413" w:lineRule="auto"/>
      <w:outlineLvl w:val="1"/>
    </w:pPr>
    <w:rPr>
      <w:rFonts w:ascii="Arial" w:hAnsi="Arial" w:eastAsia="黑体"/>
      <w:b/>
      <w:bCs/>
      <w:sz w:val="32"/>
      <w:szCs w:val="32"/>
    </w:rPr>
  </w:style>
  <w:style w:type="paragraph" w:styleId="5">
    <w:name w:val="heading 3"/>
    <w:basedOn w:val="1"/>
    <w:next w:val="1"/>
    <w:link w:val="75"/>
    <w:qFormat/>
    <w:uiPriority w:val="0"/>
    <w:pPr>
      <w:keepNext/>
      <w:keepLines/>
      <w:spacing w:before="260" w:beforeAutospacing="0" w:after="260" w:afterAutospacing="0" w:line="360" w:lineRule="auto"/>
      <w:ind w:left="171" w:leftChars="171"/>
      <w:outlineLvl w:val="2"/>
    </w:pPr>
    <w:rPr>
      <w:rFonts w:eastAsia="Arial Unicode MS"/>
      <w:b/>
      <w:szCs w:val="20"/>
    </w:rPr>
  </w:style>
  <w:style w:type="paragraph" w:styleId="6">
    <w:name w:val="heading 4"/>
    <w:basedOn w:val="1"/>
    <w:next w:val="1"/>
    <w:link w:val="77"/>
    <w:qFormat/>
    <w:uiPriority w:val="0"/>
    <w:pPr>
      <w:keepNext/>
      <w:keepLines/>
      <w:spacing w:before="280" w:beforeAutospacing="0" w:after="290" w:afterAutospacing="0" w:line="376" w:lineRule="auto"/>
      <w:outlineLvl w:val="3"/>
    </w:pPr>
    <w:rPr>
      <w:rFonts w:ascii="Cambria" w:hAnsi="Cambria"/>
      <w:b/>
      <w:bCs/>
      <w:sz w:val="28"/>
      <w:szCs w:val="28"/>
    </w:rPr>
  </w:style>
  <w:style w:type="paragraph" w:styleId="7">
    <w:name w:val="heading 5"/>
    <w:basedOn w:val="1"/>
    <w:next w:val="1"/>
    <w:link w:val="78"/>
    <w:qFormat/>
    <w:uiPriority w:val="0"/>
    <w:pPr>
      <w:keepNext/>
      <w:keepLines/>
      <w:spacing w:before="280" w:beforeAutospacing="0" w:after="290" w:afterAutospacing="0" w:line="376" w:lineRule="auto"/>
      <w:outlineLvl w:val="4"/>
    </w:pPr>
    <w:rPr>
      <w:rFonts w:ascii="Calibri" w:hAnsi="Calibri"/>
      <w:b/>
      <w:bCs/>
      <w:sz w:val="28"/>
      <w:szCs w:val="28"/>
    </w:rPr>
  </w:style>
  <w:style w:type="paragraph" w:styleId="8">
    <w:name w:val="heading 6"/>
    <w:basedOn w:val="1"/>
    <w:next w:val="1"/>
    <w:link w:val="79"/>
    <w:qFormat/>
    <w:uiPriority w:val="0"/>
    <w:pPr>
      <w:keepNext/>
      <w:keepLines/>
      <w:widowControl/>
      <w:tabs>
        <w:tab w:val="left" w:pos="1320"/>
        <w:tab w:val="left" w:pos="1440"/>
        <w:tab w:val="left" w:pos="3480"/>
      </w:tabs>
      <w:spacing w:before="240" w:beforeAutospacing="0" w:after="64" w:afterAutospacing="0" w:line="320" w:lineRule="auto"/>
      <w:ind w:left="3480" w:hanging="420"/>
      <w:jc w:val="left"/>
      <w:outlineLvl w:val="5"/>
    </w:pPr>
    <w:rPr>
      <w:rFonts w:ascii="Arial" w:hAnsi="Arial" w:eastAsia="黑体"/>
      <w:b/>
      <w:bCs/>
      <w:kern w:val="0"/>
      <w:sz w:val="24"/>
    </w:rPr>
  </w:style>
  <w:style w:type="paragraph" w:styleId="9">
    <w:name w:val="heading 7"/>
    <w:basedOn w:val="1"/>
    <w:next w:val="1"/>
    <w:link w:val="80"/>
    <w:qFormat/>
    <w:uiPriority w:val="0"/>
    <w:pPr>
      <w:keepNext/>
      <w:keepLines/>
      <w:widowControl/>
      <w:tabs>
        <w:tab w:val="left" w:pos="1320"/>
        <w:tab w:val="left" w:pos="2520"/>
        <w:tab w:val="left" w:pos="3900"/>
      </w:tabs>
      <w:spacing w:before="240" w:beforeAutospacing="0" w:after="64" w:afterAutospacing="0" w:line="320" w:lineRule="auto"/>
      <w:ind w:left="3900" w:hanging="420"/>
      <w:jc w:val="left"/>
      <w:outlineLvl w:val="6"/>
    </w:pPr>
    <w:rPr>
      <w:b/>
      <w:bCs/>
      <w:kern w:val="0"/>
      <w:sz w:val="24"/>
    </w:rPr>
  </w:style>
  <w:style w:type="paragraph" w:styleId="10">
    <w:name w:val="heading 8"/>
    <w:basedOn w:val="1"/>
    <w:next w:val="1"/>
    <w:link w:val="81"/>
    <w:qFormat/>
    <w:uiPriority w:val="0"/>
    <w:pPr>
      <w:keepNext/>
      <w:keepLines/>
      <w:widowControl/>
      <w:tabs>
        <w:tab w:val="left" w:pos="1320"/>
        <w:tab w:val="left" w:pos="1440"/>
        <w:tab w:val="left" w:pos="4320"/>
      </w:tabs>
      <w:spacing w:before="240" w:beforeAutospacing="0" w:after="64" w:afterAutospacing="0" w:line="320" w:lineRule="auto"/>
      <w:ind w:left="4320" w:hanging="420"/>
      <w:jc w:val="left"/>
      <w:outlineLvl w:val="7"/>
    </w:pPr>
    <w:rPr>
      <w:rFonts w:ascii="Arial" w:hAnsi="Arial" w:eastAsia="黑体"/>
      <w:kern w:val="0"/>
      <w:sz w:val="24"/>
    </w:rPr>
  </w:style>
  <w:style w:type="paragraph" w:styleId="11">
    <w:name w:val="heading 9"/>
    <w:basedOn w:val="1"/>
    <w:next w:val="1"/>
    <w:link w:val="82"/>
    <w:qFormat/>
    <w:uiPriority w:val="0"/>
    <w:pPr>
      <w:keepNext/>
      <w:keepLines/>
      <w:widowControl/>
      <w:tabs>
        <w:tab w:val="left" w:pos="1320"/>
        <w:tab w:val="left" w:pos="1584"/>
        <w:tab w:val="left" w:pos="4740"/>
      </w:tabs>
      <w:spacing w:before="240" w:beforeAutospacing="0" w:after="64" w:afterAutospacing="0" w:line="320" w:lineRule="auto"/>
      <w:ind w:left="4740" w:hanging="420"/>
      <w:jc w:val="left"/>
      <w:outlineLvl w:val="8"/>
    </w:pPr>
    <w:rPr>
      <w:rFonts w:ascii="Arial" w:hAnsi="Arial" w:eastAsia="黑体"/>
      <w:kern w:val="0"/>
      <w:szCs w:val="21"/>
    </w:rPr>
  </w:style>
  <w:style w:type="character" w:default="1" w:styleId="64">
    <w:name w:val="Default Paragraph Font"/>
    <w:unhideWhenUsed/>
    <w:qFormat/>
    <w:uiPriority w:val="1"/>
  </w:style>
  <w:style w:type="table" w:default="1" w:styleId="61">
    <w:name w:val="Normal Table"/>
    <w:unhideWhenUsed/>
    <w:qFormat/>
    <w:uiPriority w:val="99"/>
    <w:tblPr>
      <w:tblCellMar>
        <w:top w:w="0" w:type="dxa"/>
        <w:left w:w="108" w:type="dxa"/>
        <w:bottom w:w="0" w:type="dxa"/>
        <w:right w:w="108" w:type="dxa"/>
      </w:tblCellMar>
    </w:tblPr>
  </w:style>
  <w:style w:type="paragraph" w:customStyle="1" w:styleId="2">
    <w:name w:val="Char"/>
    <w:basedOn w:val="1"/>
    <w:qFormat/>
    <w:uiPriority w:val="0"/>
    <w:rPr>
      <w:rFonts w:ascii="Tahoma" w:hAnsi="Tahoma" w:cs="FangSong_GB2312"/>
      <w:sz w:val="24"/>
      <w:szCs w:val="28"/>
    </w:rPr>
  </w:style>
  <w:style w:type="paragraph" w:styleId="12">
    <w:name w:val="List 3"/>
    <w:basedOn w:val="1"/>
    <w:qFormat/>
    <w:uiPriority w:val="0"/>
    <w:pPr>
      <w:ind w:left="100" w:leftChars="400" w:hanging="200" w:hangingChars="200"/>
    </w:pPr>
  </w:style>
  <w:style w:type="paragraph" w:styleId="13">
    <w:name w:val="toc 7"/>
    <w:basedOn w:val="1"/>
    <w:next w:val="1"/>
    <w:qFormat/>
    <w:uiPriority w:val="39"/>
    <w:pPr>
      <w:ind w:left="1260"/>
      <w:jc w:val="left"/>
    </w:pPr>
    <w:rPr>
      <w:rFonts w:ascii="Calibri" w:hAnsi="Calibri"/>
      <w:sz w:val="18"/>
      <w:szCs w:val="18"/>
    </w:rPr>
  </w:style>
  <w:style w:type="paragraph" w:styleId="14">
    <w:name w:val="table of authorities"/>
    <w:basedOn w:val="1"/>
    <w:next w:val="1"/>
    <w:qFormat/>
    <w:uiPriority w:val="0"/>
    <w:pPr>
      <w:ind w:left="420" w:leftChars="200"/>
    </w:pPr>
    <w:rPr>
      <w:szCs w:val="20"/>
    </w:rPr>
  </w:style>
  <w:style w:type="paragraph" w:styleId="15">
    <w:name w:val="List Bullet 4"/>
    <w:basedOn w:val="1"/>
    <w:qFormat/>
    <w:uiPriority w:val="0"/>
    <w:pPr>
      <w:tabs>
        <w:tab w:val="left" w:pos="980"/>
      </w:tabs>
      <w:spacing w:beforeLines="50" w:beforeAutospacing="0" w:afterLines="50" w:afterAutospacing="0" w:line="360" w:lineRule="auto"/>
      <w:ind w:left="980" w:hanging="420"/>
    </w:pPr>
    <w:rPr>
      <w:sz w:val="24"/>
    </w:rPr>
  </w:style>
  <w:style w:type="paragraph" w:styleId="16">
    <w:name w:val="List Number"/>
    <w:basedOn w:val="1"/>
    <w:qFormat/>
    <w:uiPriority w:val="0"/>
    <w:pPr>
      <w:numPr>
        <w:ilvl w:val="0"/>
        <w:numId w:val="1"/>
      </w:numPr>
      <w:tabs>
        <w:tab w:val="left" w:pos="840"/>
      </w:tabs>
    </w:pPr>
    <w:rPr>
      <w:rFonts w:ascii="Calibri" w:hAnsi="Calibri"/>
      <w:sz w:val="28"/>
      <w:szCs w:val="22"/>
    </w:rPr>
  </w:style>
  <w:style w:type="paragraph" w:styleId="17">
    <w:name w:val="Normal Indent"/>
    <w:basedOn w:val="1"/>
    <w:link w:val="83"/>
    <w:qFormat/>
    <w:uiPriority w:val="0"/>
    <w:pPr>
      <w:ind w:firstLine="420" w:firstLineChars="200"/>
    </w:pPr>
    <w:rPr>
      <w:kern w:val="0"/>
      <w:sz w:val="20"/>
    </w:rPr>
  </w:style>
  <w:style w:type="paragraph" w:styleId="18">
    <w:name w:val="caption"/>
    <w:basedOn w:val="1"/>
    <w:next w:val="1"/>
    <w:link w:val="84"/>
    <w:qFormat/>
    <w:uiPriority w:val="0"/>
    <w:pPr>
      <w:widowControl/>
      <w:jc w:val="left"/>
    </w:pPr>
    <w:rPr>
      <w:rFonts w:ascii="Arial" w:hAnsi="Arial" w:eastAsia="黑体"/>
      <w:kern w:val="0"/>
      <w:sz w:val="20"/>
      <w:szCs w:val="20"/>
    </w:rPr>
  </w:style>
  <w:style w:type="paragraph" w:styleId="19">
    <w:name w:val="List Bullet"/>
    <w:basedOn w:val="1"/>
    <w:qFormat/>
    <w:uiPriority w:val="0"/>
    <w:pPr>
      <w:spacing w:beforeLines="50" w:beforeAutospacing="0" w:afterLines="50" w:afterAutospacing="0" w:line="360" w:lineRule="auto"/>
      <w:ind w:firstLine="482" w:firstLineChars="200"/>
    </w:pPr>
    <w:rPr>
      <w:rFonts w:ascii="宋体" w:hAnsi="宋体"/>
      <w:b/>
      <w:kern w:val="0"/>
      <w:sz w:val="24"/>
    </w:rPr>
  </w:style>
  <w:style w:type="paragraph" w:styleId="20">
    <w:name w:val="envelope address"/>
    <w:basedOn w:val="1"/>
    <w:qFormat/>
    <w:uiPriority w:val="0"/>
    <w:pPr>
      <w:framePr w:w="7920" w:h="1980" w:hRule="exact" w:hSpace="180" w:wrap="around" w:vAnchor="margin" w:hAnchor="page" w:xAlign="center" w:yAlign="bottom"/>
      <w:adjustRightInd w:val="0"/>
      <w:spacing w:beforeAutospacing="0" w:afterAutospacing="0" w:line="480" w:lineRule="atLeast"/>
      <w:ind w:left="2880"/>
    </w:pPr>
    <w:rPr>
      <w:rFonts w:eastAsia="魏碑体"/>
      <w:spacing w:val="10"/>
      <w:kern w:val="0"/>
      <w:sz w:val="32"/>
      <w:szCs w:val="20"/>
    </w:rPr>
  </w:style>
  <w:style w:type="paragraph" w:styleId="21">
    <w:name w:val="Document Map"/>
    <w:basedOn w:val="1"/>
    <w:link w:val="85"/>
    <w:qFormat/>
    <w:uiPriority w:val="0"/>
    <w:pPr>
      <w:shd w:val="clear" w:color="auto" w:fill="000080"/>
    </w:pPr>
    <w:rPr>
      <w:rFonts w:ascii="Calibri" w:hAnsi="Calibri" w:eastAsia="宋体" w:cs="Times New Roman"/>
    </w:rPr>
  </w:style>
  <w:style w:type="paragraph" w:styleId="22">
    <w:name w:val="annotation text"/>
    <w:basedOn w:val="1"/>
    <w:link w:val="86"/>
    <w:unhideWhenUsed/>
    <w:qFormat/>
    <w:uiPriority w:val="0"/>
    <w:pPr>
      <w:jc w:val="left"/>
    </w:pPr>
  </w:style>
  <w:style w:type="paragraph" w:styleId="23">
    <w:name w:val="index 6"/>
    <w:basedOn w:val="1"/>
    <w:next w:val="1"/>
    <w:qFormat/>
    <w:uiPriority w:val="99"/>
    <w:pPr>
      <w:ind w:left="2100"/>
    </w:pPr>
  </w:style>
  <w:style w:type="paragraph" w:styleId="24">
    <w:name w:val="Salutation"/>
    <w:basedOn w:val="1"/>
    <w:next w:val="1"/>
    <w:link w:val="87"/>
    <w:qFormat/>
    <w:uiPriority w:val="0"/>
    <w:rPr>
      <w:rFonts w:ascii="Calibri" w:hAnsi="Calibri" w:eastAsia="宋体" w:cs="Times New Roman"/>
    </w:rPr>
  </w:style>
  <w:style w:type="paragraph" w:styleId="25">
    <w:name w:val="Body Text 3"/>
    <w:basedOn w:val="1"/>
    <w:link w:val="88"/>
    <w:unhideWhenUsed/>
    <w:qFormat/>
    <w:uiPriority w:val="0"/>
    <w:pPr>
      <w:spacing w:beforeLines="50" w:beforeAutospacing="0" w:afterLines="50" w:afterAutospacing="0" w:line="360" w:lineRule="auto"/>
    </w:pPr>
    <w:rPr>
      <w:rFonts w:ascii="Calibri" w:hAnsi="Calibri" w:eastAsia="宋体" w:cs="Times New Roman"/>
      <w:sz w:val="16"/>
      <w:szCs w:val="16"/>
    </w:rPr>
  </w:style>
  <w:style w:type="paragraph" w:styleId="26">
    <w:name w:val="Closing"/>
    <w:basedOn w:val="1"/>
    <w:link w:val="89"/>
    <w:qFormat/>
    <w:uiPriority w:val="0"/>
    <w:pPr>
      <w:ind w:left="100" w:leftChars="2100"/>
    </w:pPr>
    <w:rPr>
      <w:rFonts w:ascii="宋体" w:hAnsi="宋体" w:eastAsia="宋体" w:cs="Times New Roman"/>
      <w:b/>
      <w:sz w:val="24"/>
    </w:rPr>
  </w:style>
  <w:style w:type="paragraph" w:styleId="27">
    <w:name w:val="List Bullet 3"/>
    <w:basedOn w:val="1"/>
    <w:unhideWhenUsed/>
    <w:qFormat/>
    <w:uiPriority w:val="0"/>
    <w:pPr>
      <w:tabs>
        <w:tab w:val="left" w:pos="1200"/>
      </w:tabs>
      <w:ind w:left="1200" w:leftChars="400" w:hanging="360" w:hangingChars="200"/>
      <w:contextualSpacing/>
    </w:pPr>
    <w:rPr>
      <w:szCs w:val="20"/>
    </w:rPr>
  </w:style>
  <w:style w:type="paragraph" w:styleId="28">
    <w:name w:val="Body Text"/>
    <w:basedOn w:val="1"/>
    <w:next w:val="29"/>
    <w:link w:val="90"/>
    <w:qFormat/>
    <w:uiPriority w:val="1"/>
    <w:pPr>
      <w:autoSpaceDE w:val="0"/>
      <w:autoSpaceDN w:val="0"/>
      <w:adjustRightInd w:val="0"/>
      <w:spacing w:beforeAutospacing="0" w:afterAutospacing="0" w:line="360" w:lineRule="auto"/>
      <w:jc w:val="left"/>
    </w:pPr>
    <w:rPr>
      <w:rFonts w:ascii="宋体" w:hAnsi="Calibri" w:eastAsia="宋体" w:cs="Times New Roman"/>
      <w:color w:val="000000"/>
      <w:sz w:val="28"/>
      <w:szCs w:val="32"/>
    </w:rPr>
  </w:style>
  <w:style w:type="paragraph" w:styleId="29">
    <w:name w:val="Date"/>
    <w:basedOn w:val="1"/>
    <w:next w:val="1"/>
    <w:link w:val="93"/>
    <w:qFormat/>
    <w:uiPriority w:val="0"/>
    <w:pPr>
      <w:ind w:left="100" w:leftChars="2500"/>
    </w:pPr>
    <w:rPr>
      <w:rFonts w:ascii="Calibri" w:hAnsi="Calibri" w:eastAsia="FangSong_GB2312" w:cs="Times New Roman"/>
      <w:color w:val="000000"/>
      <w:sz w:val="28"/>
    </w:rPr>
  </w:style>
  <w:style w:type="paragraph" w:styleId="30">
    <w:name w:val="Body Text Indent"/>
    <w:basedOn w:val="1"/>
    <w:next w:val="31"/>
    <w:link w:val="91"/>
    <w:qFormat/>
    <w:uiPriority w:val="0"/>
    <w:pPr>
      <w:autoSpaceDE w:val="0"/>
      <w:autoSpaceDN w:val="0"/>
      <w:adjustRightInd w:val="0"/>
      <w:spacing w:beforeAutospacing="0" w:afterAutospacing="0" w:line="360" w:lineRule="auto"/>
      <w:ind w:left="567" w:leftChars="270"/>
    </w:pPr>
    <w:rPr>
      <w:rFonts w:ascii="宋体" w:hAnsi="Calibri" w:eastAsia="宋体" w:cs="Times New Roman"/>
      <w:color w:val="000000"/>
      <w:sz w:val="32"/>
      <w:szCs w:val="32"/>
    </w:rPr>
  </w:style>
  <w:style w:type="paragraph" w:styleId="31">
    <w:name w:val="envelope return"/>
    <w:basedOn w:val="1"/>
    <w:qFormat/>
    <w:uiPriority w:val="0"/>
    <w:pPr>
      <w:snapToGrid w:val="0"/>
    </w:pPr>
    <w:rPr>
      <w:rFonts w:ascii="Arial" w:hAnsi="Arial" w:eastAsia="宋体" w:cs="Arial"/>
    </w:rPr>
  </w:style>
  <w:style w:type="paragraph" w:styleId="32">
    <w:name w:val="List 2"/>
    <w:basedOn w:val="1"/>
    <w:qFormat/>
    <w:uiPriority w:val="0"/>
    <w:pPr>
      <w:spacing w:beforeLines="50" w:beforeAutospacing="0" w:afterLines="50" w:afterAutospacing="0" w:line="360" w:lineRule="auto"/>
      <w:ind w:left="100" w:leftChars="200" w:hanging="200" w:hangingChars="200"/>
    </w:pPr>
    <w:rPr>
      <w:sz w:val="24"/>
    </w:rPr>
  </w:style>
  <w:style w:type="paragraph" w:styleId="33">
    <w:name w:val="Block Text"/>
    <w:basedOn w:val="1"/>
    <w:qFormat/>
    <w:uiPriority w:val="0"/>
    <w:pPr>
      <w:spacing w:beforeLines="50" w:beforeAutospacing="0" w:afterLines="50" w:afterAutospacing="0" w:line="360" w:lineRule="auto"/>
      <w:ind w:left="1440" w:leftChars="700" w:right="1440" w:rightChars="700"/>
    </w:pPr>
    <w:rPr>
      <w:sz w:val="24"/>
    </w:rPr>
  </w:style>
  <w:style w:type="paragraph" w:styleId="34">
    <w:name w:val="toc 5"/>
    <w:basedOn w:val="1"/>
    <w:next w:val="1"/>
    <w:qFormat/>
    <w:uiPriority w:val="39"/>
    <w:pPr>
      <w:ind w:left="840"/>
      <w:jc w:val="left"/>
    </w:pPr>
    <w:rPr>
      <w:rFonts w:ascii="Calibri" w:hAnsi="Calibri"/>
      <w:sz w:val="18"/>
      <w:szCs w:val="18"/>
    </w:rPr>
  </w:style>
  <w:style w:type="paragraph" w:styleId="35">
    <w:name w:val="toc 3"/>
    <w:basedOn w:val="1"/>
    <w:next w:val="1"/>
    <w:qFormat/>
    <w:uiPriority w:val="39"/>
    <w:pPr>
      <w:ind w:left="420"/>
      <w:jc w:val="left"/>
    </w:pPr>
    <w:rPr>
      <w:rFonts w:ascii="Calibri" w:hAnsi="Calibri"/>
      <w:i/>
      <w:iCs/>
      <w:sz w:val="20"/>
      <w:szCs w:val="20"/>
    </w:rPr>
  </w:style>
  <w:style w:type="paragraph" w:styleId="36">
    <w:name w:val="Plain Text"/>
    <w:basedOn w:val="1"/>
    <w:link w:val="92"/>
    <w:qFormat/>
    <w:uiPriority w:val="0"/>
    <w:rPr>
      <w:rFonts w:ascii="宋体" w:hAnsi="Courier New" w:eastAsia="宋体" w:cs="Courier New"/>
      <w:szCs w:val="21"/>
    </w:rPr>
  </w:style>
  <w:style w:type="paragraph" w:styleId="37">
    <w:name w:val="toc 8"/>
    <w:basedOn w:val="1"/>
    <w:next w:val="1"/>
    <w:qFormat/>
    <w:uiPriority w:val="39"/>
    <w:pPr>
      <w:ind w:left="1470"/>
      <w:jc w:val="left"/>
    </w:pPr>
    <w:rPr>
      <w:rFonts w:ascii="Calibri" w:hAnsi="Calibri"/>
      <w:sz w:val="18"/>
      <w:szCs w:val="18"/>
    </w:rPr>
  </w:style>
  <w:style w:type="paragraph" w:styleId="38">
    <w:name w:val="Body Text Indent 2"/>
    <w:basedOn w:val="1"/>
    <w:link w:val="94"/>
    <w:qFormat/>
    <w:uiPriority w:val="0"/>
    <w:pPr>
      <w:autoSpaceDE w:val="0"/>
      <w:autoSpaceDN w:val="0"/>
      <w:adjustRightInd w:val="0"/>
      <w:spacing w:beforeAutospacing="0" w:afterAutospacing="0" w:line="360" w:lineRule="auto"/>
      <w:ind w:left="1415" w:leftChars="674" w:firstLine="1"/>
      <w:jc w:val="left"/>
    </w:pPr>
    <w:rPr>
      <w:rFonts w:ascii="幼圆" w:hAnsi="Calibri" w:eastAsia="幼圆" w:cs="Times New Roman"/>
      <w:color w:val="000000"/>
      <w:sz w:val="30"/>
      <w:szCs w:val="32"/>
    </w:rPr>
  </w:style>
  <w:style w:type="paragraph" w:styleId="39">
    <w:name w:val="endnote text"/>
    <w:basedOn w:val="1"/>
    <w:link w:val="95"/>
    <w:qFormat/>
    <w:uiPriority w:val="0"/>
    <w:pPr>
      <w:snapToGrid w:val="0"/>
      <w:jc w:val="left"/>
    </w:pPr>
    <w:rPr>
      <w:rFonts w:ascii="Calibri" w:hAnsi="Calibri" w:eastAsia="宋体" w:cs="Times New Roman"/>
      <w:szCs w:val="22"/>
    </w:rPr>
  </w:style>
  <w:style w:type="paragraph" w:styleId="40">
    <w:name w:val="Balloon Text"/>
    <w:basedOn w:val="1"/>
    <w:link w:val="96"/>
    <w:qFormat/>
    <w:uiPriority w:val="99"/>
    <w:rPr>
      <w:rFonts w:ascii="Calibri" w:hAnsi="Calibri" w:eastAsia="宋体" w:cs="Times New Roman"/>
      <w:sz w:val="18"/>
      <w:szCs w:val="18"/>
    </w:rPr>
  </w:style>
  <w:style w:type="paragraph" w:styleId="41">
    <w:name w:val="footer"/>
    <w:basedOn w:val="1"/>
    <w:link w:val="97"/>
    <w:unhideWhenUsed/>
    <w:qFormat/>
    <w:uiPriority w:val="99"/>
    <w:pPr>
      <w:tabs>
        <w:tab w:val="center" w:pos="4153"/>
        <w:tab w:val="right" w:pos="8306"/>
      </w:tabs>
      <w:snapToGrid w:val="0"/>
      <w:jc w:val="left"/>
    </w:pPr>
    <w:rPr>
      <w:sz w:val="18"/>
      <w:szCs w:val="18"/>
    </w:rPr>
  </w:style>
  <w:style w:type="paragraph" w:styleId="42">
    <w:name w:val="header"/>
    <w:basedOn w:val="1"/>
    <w:link w:val="98"/>
    <w:unhideWhenUsed/>
    <w:qFormat/>
    <w:uiPriority w:val="99"/>
    <w:pPr>
      <w:pBdr>
        <w:bottom w:val="single" w:color="auto" w:sz="6" w:space="1"/>
      </w:pBdr>
      <w:tabs>
        <w:tab w:val="center" w:pos="4153"/>
        <w:tab w:val="right" w:pos="8306"/>
      </w:tabs>
      <w:snapToGrid w:val="0"/>
      <w:jc w:val="center"/>
    </w:pPr>
    <w:rPr>
      <w:sz w:val="18"/>
      <w:szCs w:val="18"/>
    </w:rPr>
  </w:style>
  <w:style w:type="paragraph" w:styleId="43">
    <w:name w:val="toc 1"/>
    <w:basedOn w:val="1"/>
    <w:next w:val="1"/>
    <w:qFormat/>
    <w:uiPriority w:val="39"/>
    <w:pPr>
      <w:spacing w:before="120" w:beforeAutospacing="0" w:after="120" w:afterAutospacing="0"/>
      <w:jc w:val="left"/>
    </w:pPr>
    <w:rPr>
      <w:rFonts w:ascii="Calibri" w:hAnsi="Calibri"/>
      <w:b/>
      <w:bCs/>
      <w:caps/>
      <w:sz w:val="20"/>
      <w:szCs w:val="20"/>
    </w:rPr>
  </w:style>
  <w:style w:type="paragraph" w:styleId="44">
    <w:name w:val="toc 4"/>
    <w:basedOn w:val="1"/>
    <w:next w:val="1"/>
    <w:qFormat/>
    <w:uiPriority w:val="39"/>
    <w:pPr>
      <w:ind w:left="630"/>
      <w:jc w:val="left"/>
    </w:pPr>
    <w:rPr>
      <w:rFonts w:ascii="Calibri" w:hAnsi="Calibri"/>
      <w:sz w:val="18"/>
      <w:szCs w:val="18"/>
    </w:rPr>
  </w:style>
  <w:style w:type="paragraph" w:styleId="45">
    <w:name w:val="Subtitle"/>
    <w:basedOn w:val="1"/>
    <w:link w:val="99"/>
    <w:qFormat/>
    <w:uiPriority w:val="0"/>
    <w:pPr>
      <w:spacing w:before="240" w:beforeAutospacing="0" w:after="60" w:afterAutospacing="0" w:line="312" w:lineRule="auto"/>
      <w:jc w:val="center"/>
      <w:outlineLvl w:val="1"/>
    </w:pPr>
    <w:rPr>
      <w:rFonts w:ascii="Cambria" w:hAnsi="Cambria" w:eastAsia="宋体" w:cs="Times New Roman"/>
      <w:b/>
      <w:bCs/>
      <w:kern w:val="28"/>
      <w:sz w:val="32"/>
      <w:szCs w:val="32"/>
    </w:rPr>
  </w:style>
  <w:style w:type="paragraph" w:styleId="46">
    <w:name w:val="List"/>
    <w:basedOn w:val="1"/>
    <w:qFormat/>
    <w:uiPriority w:val="0"/>
    <w:pPr>
      <w:ind w:left="420" w:hanging="420"/>
    </w:pPr>
    <w:rPr>
      <w:sz w:val="24"/>
      <w:szCs w:val="20"/>
    </w:rPr>
  </w:style>
  <w:style w:type="paragraph" w:styleId="47">
    <w:name w:val="footnote text"/>
    <w:basedOn w:val="1"/>
    <w:link w:val="100"/>
    <w:qFormat/>
    <w:uiPriority w:val="0"/>
    <w:pPr>
      <w:widowControl/>
      <w:jc w:val="left"/>
    </w:pPr>
    <w:rPr>
      <w:kern w:val="0"/>
      <w:sz w:val="20"/>
      <w:szCs w:val="20"/>
      <w:lang w:val="de-DE"/>
    </w:rPr>
  </w:style>
  <w:style w:type="paragraph" w:styleId="48">
    <w:name w:val="toc 6"/>
    <w:basedOn w:val="1"/>
    <w:next w:val="1"/>
    <w:qFormat/>
    <w:uiPriority w:val="39"/>
    <w:pPr>
      <w:ind w:left="1050"/>
      <w:jc w:val="left"/>
    </w:pPr>
    <w:rPr>
      <w:rFonts w:ascii="Calibri" w:hAnsi="Calibri"/>
      <w:sz w:val="18"/>
      <w:szCs w:val="18"/>
    </w:rPr>
  </w:style>
  <w:style w:type="paragraph" w:styleId="49">
    <w:name w:val="Body Text Indent 3"/>
    <w:basedOn w:val="1"/>
    <w:link w:val="101"/>
    <w:qFormat/>
    <w:uiPriority w:val="0"/>
    <w:pPr>
      <w:ind w:firstLine="480" w:firstLineChars="200"/>
    </w:pPr>
    <w:rPr>
      <w:rFonts w:ascii="幼圆" w:hAnsi="Calibri" w:eastAsia="幼圆" w:cs="Times New Roman"/>
      <w:sz w:val="24"/>
      <w:szCs w:val="32"/>
    </w:rPr>
  </w:style>
  <w:style w:type="paragraph" w:styleId="50">
    <w:name w:val="table of figures"/>
    <w:basedOn w:val="1"/>
    <w:next w:val="1"/>
    <w:qFormat/>
    <w:uiPriority w:val="99"/>
    <w:pPr>
      <w:ind w:left="200" w:leftChars="200" w:hanging="200" w:hangingChars="200"/>
    </w:pPr>
  </w:style>
  <w:style w:type="paragraph" w:styleId="51">
    <w:name w:val="toc 2"/>
    <w:basedOn w:val="1"/>
    <w:next w:val="1"/>
    <w:qFormat/>
    <w:uiPriority w:val="39"/>
    <w:pPr>
      <w:ind w:left="210"/>
      <w:jc w:val="left"/>
    </w:pPr>
    <w:rPr>
      <w:rFonts w:ascii="Calibri" w:hAnsi="Calibri"/>
      <w:sz w:val="20"/>
      <w:szCs w:val="20"/>
    </w:rPr>
  </w:style>
  <w:style w:type="paragraph" w:styleId="52">
    <w:name w:val="toc 9"/>
    <w:basedOn w:val="1"/>
    <w:next w:val="1"/>
    <w:qFormat/>
    <w:uiPriority w:val="39"/>
    <w:pPr>
      <w:ind w:left="1680"/>
      <w:jc w:val="left"/>
    </w:pPr>
    <w:rPr>
      <w:rFonts w:ascii="Calibri" w:hAnsi="Calibri"/>
      <w:sz w:val="18"/>
      <w:szCs w:val="18"/>
    </w:rPr>
  </w:style>
  <w:style w:type="paragraph" w:styleId="53">
    <w:name w:val="Body Text 2"/>
    <w:basedOn w:val="1"/>
    <w:link w:val="102"/>
    <w:qFormat/>
    <w:uiPriority w:val="0"/>
    <w:pPr>
      <w:jc w:val="center"/>
    </w:pPr>
    <w:rPr>
      <w:rFonts w:ascii="宋体" w:hAnsi="宋体" w:eastAsia="宋体" w:cs="Times New Roman"/>
      <w:sz w:val="24"/>
    </w:rPr>
  </w:style>
  <w:style w:type="paragraph" w:styleId="54">
    <w:name w:val="HTML Preformatted"/>
    <w:basedOn w:val="1"/>
    <w:link w:val="103"/>
    <w:qFormat/>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eastAsia="宋体" w:cs="宋体"/>
      <w:sz w:val="24"/>
    </w:rPr>
  </w:style>
  <w:style w:type="paragraph" w:styleId="55">
    <w:name w:val="Normal (Web)"/>
    <w:basedOn w:val="1"/>
    <w:qFormat/>
    <w:uiPriority w:val="0"/>
    <w:pPr>
      <w:widowControl/>
      <w:spacing w:before="100" w:beforeAutospacing="1" w:after="100" w:afterAutospacing="1"/>
      <w:jc w:val="left"/>
    </w:pPr>
    <w:rPr>
      <w:rFonts w:ascii="宋体" w:hAnsi="宋体" w:cs="宋体"/>
      <w:kern w:val="0"/>
      <w:sz w:val="24"/>
    </w:rPr>
  </w:style>
  <w:style w:type="paragraph" w:styleId="56">
    <w:name w:val="index 1"/>
    <w:basedOn w:val="1"/>
    <w:next w:val="1"/>
    <w:qFormat/>
    <w:uiPriority w:val="0"/>
    <w:rPr>
      <w:kern w:val="0"/>
      <w:sz w:val="24"/>
      <w:szCs w:val="21"/>
    </w:rPr>
  </w:style>
  <w:style w:type="paragraph" w:styleId="57">
    <w:name w:val="Title"/>
    <w:basedOn w:val="1"/>
    <w:link w:val="104"/>
    <w:qFormat/>
    <w:uiPriority w:val="0"/>
    <w:pPr>
      <w:spacing w:before="240" w:beforeAutospacing="0" w:after="60" w:afterAutospacing="0"/>
      <w:jc w:val="center"/>
      <w:outlineLvl w:val="0"/>
    </w:pPr>
    <w:rPr>
      <w:rFonts w:ascii="Arial" w:hAnsi="Arial" w:eastAsia="宋体" w:cs="Times New Roman"/>
      <w:b/>
      <w:bCs/>
      <w:sz w:val="32"/>
      <w:szCs w:val="32"/>
    </w:rPr>
  </w:style>
  <w:style w:type="paragraph" w:styleId="58">
    <w:name w:val="annotation subject"/>
    <w:basedOn w:val="22"/>
    <w:next w:val="22"/>
    <w:link w:val="105"/>
    <w:qFormat/>
    <w:uiPriority w:val="0"/>
    <w:rPr>
      <w:rFonts w:ascii="Calibri" w:hAnsi="Calibri" w:eastAsia="宋体" w:cs="Times New Roman"/>
      <w:b/>
    </w:rPr>
  </w:style>
  <w:style w:type="paragraph" w:styleId="59">
    <w:name w:val="Body Text First Indent"/>
    <w:basedOn w:val="28"/>
    <w:link w:val="106"/>
    <w:qFormat/>
    <w:uiPriority w:val="0"/>
    <w:pPr>
      <w:autoSpaceDE/>
      <w:autoSpaceDN/>
      <w:adjustRightInd/>
      <w:spacing w:beforeAutospacing="0" w:after="120" w:afterAutospacing="0" w:line="240" w:lineRule="auto"/>
      <w:ind w:firstLine="420" w:firstLineChars="100"/>
      <w:jc w:val="both"/>
    </w:pPr>
    <w:rPr>
      <w:sz w:val="21"/>
    </w:rPr>
  </w:style>
  <w:style w:type="paragraph" w:styleId="60">
    <w:name w:val="Body Text First Indent 2"/>
    <w:basedOn w:val="30"/>
    <w:next w:val="1"/>
    <w:link w:val="107"/>
    <w:unhideWhenUsed/>
    <w:qFormat/>
    <w:uiPriority w:val="0"/>
    <w:pPr>
      <w:autoSpaceDE/>
      <w:autoSpaceDN/>
      <w:adjustRightInd/>
      <w:spacing w:beforeAutospacing="0" w:after="120" w:afterAutospacing="0" w:line="240" w:lineRule="auto"/>
      <w:ind w:left="420" w:leftChars="200" w:firstLine="420" w:firstLineChars="200"/>
    </w:pPr>
    <w:rPr>
      <w:rFonts w:ascii="FangSong_GB2312" w:eastAsia="FangSong_GB2312"/>
      <w:sz w:val="24"/>
      <w:szCs w:val="24"/>
    </w:rPr>
  </w:style>
  <w:style w:type="table" w:styleId="62">
    <w:name w:val="Table Grid"/>
    <w:basedOn w:val="61"/>
    <w:qFormat/>
    <w:uiPriority w:val="3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63">
    <w:name w:val="Table Elegant"/>
    <w:basedOn w:val="61"/>
    <w:qFormat/>
    <w:uiPriority w:val="0"/>
    <w:pPr>
      <w:widowControl w:val="0"/>
      <w:jc w:val="both"/>
    </w:pPr>
    <w:tblPr>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Pr>
    <w:tblStylePr w:type="firstRow">
      <w:rPr>
        <w:caps/>
        <w:color w:val="auto"/>
      </w:rPr>
      <w:tblPr/>
      <w:tcPr>
        <w:tcBorders>
          <w:tl2br w:val="nil"/>
          <w:tr2bl w:val="nil"/>
        </w:tcBorders>
      </w:tcPr>
    </w:tblStylePr>
  </w:style>
  <w:style w:type="character" w:styleId="65">
    <w:name w:val="Strong"/>
    <w:qFormat/>
    <w:uiPriority w:val="22"/>
    <w:rPr>
      <w:b/>
      <w:bCs/>
    </w:rPr>
  </w:style>
  <w:style w:type="character" w:styleId="66">
    <w:name w:val="endnote reference"/>
    <w:qFormat/>
    <w:uiPriority w:val="0"/>
    <w:rPr>
      <w:vertAlign w:val="superscript"/>
    </w:rPr>
  </w:style>
  <w:style w:type="character" w:styleId="67">
    <w:name w:val="page number"/>
    <w:basedOn w:val="64"/>
    <w:qFormat/>
    <w:uiPriority w:val="0"/>
  </w:style>
  <w:style w:type="character" w:styleId="68">
    <w:name w:val="FollowedHyperlink"/>
    <w:qFormat/>
    <w:uiPriority w:val="0"/>
    <w:rPr>
      <w:color w:val="800080"/>
      <w:u w:val="single"/>
    </w:rPr>
  </w:style>
  <w:style w:type="character" w:styleId="69">
    <w:name w:val="Emphasis"/>
    <w:qFormat/>
    <w:uiPriority w:val="0"/>
    <w:rPr>
      <w:i/>
      <w:iCs/>
    </w:rPr>
  </w:style>
  <w:style w:type="character" w:styleId="70">
    <w:name w:val="Hyperlink"/>
    <w:qFormat/>
    <w:uiPriority w:val="0"/>
    <w:rPr>
      <w:color w:val="0000FF"/>
      <w:u w:val="single"/>
    </w:rPr>
  </w:style>
  <w:style w:type="character" w:styleId="71">
    <w:name w:val="annotation reference"/>
    <w:qFormat/>
    <w:uiPriority w:val="0"/>
    <w:rPr>
      <w:sz w:val="21"/>
    </w:rPr>
  </w:style>
  <w:style w:type="paragraph" w:customStyle="1" w:styleId="72">
    <w:name w:val="_Style 1"/>
    <w:qFormat/>
    <w:uiPriority w:val="99"/>
    <w:pPr>
      <w:widowControl w:val="0"/>
      <w:jc w:val="both"/>
    </w:pPr>
    <w:rPr>
      <w:rFonts w:ascii="Calibri" w:hAnsi="Calibri" w:eastAsia="宋体" w:cs="Calibri"/>
      <w:kern w:val="2"/>
      <w:sz w:val="21"/>
      <w:szCs w:val="21"/>
      <w:lang w:val="en-US" w:eastAsia="zh-CN" w:bidi="ar-SA"/>
    </w:rPr>
  </w:style>
  <w:style w:type="character" w:customStyle="1" w:styleId="73">
    <w:name w:val="标题 2 Char"/>
    <w:basedOn w:val="64"/>
    <w:link w:val="4"/>
    <w:qFormat/>
    <w:uiPriority w:val="0"/>
    <w:rPr>
      <w:rFonts w:ascii="Arial" w:hAnsi="Arial" w:eastAsia="黑体" w:cs="Times New Roman"/>
      <w:b/>
      <w:bCs/>
      <w:sz w:val="32"/>
      <w:szCs w:val="32"/>
    </w:rPr>
  </w:style>
  <w:style w:type="paragraph" w:customStyle="1" w:styleId="74">
    <w:name w:val="目录 81"/>
    <w:basedOn w:val="1"/>
    <w:qFormat/>
    <w:uiPriority w:val="0"/>
    <w:pPr>
      <w:ind w:left="1470"/>
      <w:jc w:val="left"/>
    </w:pPr>
    <w:rPr>
      <w:rFonts w:ascii="Times New Roman" w:hAnsi="Times New Roman" w:eastAsia="宋体" w:cs="Times New Roman"/>
      <w:szCs w:val="21"/>
    </w:rPr>
  </w:style>
  <w:style w:type="character" w:customStyle="1" w:styleId="75">
    <w:name w:val="标题 3 Char"/>
    <w:basedOn w:val="64"/>
    <w:link w:val="5"/>
    <w:qFormat/>
    <w:uiPriority w:val="0"/>
    <w:rPr>
      <w:rFonts w:ascii="Times New Roman" w:hAnsi="Times New Roman" w:eastAsia="Arial Unicode MS" w:cs="Times New Roman"/>
      <w:b/>
      <w:szCs w:val="20"/>
    </w:rPr>
  </w:style>
  <w:style w:type="character" w:customStyle="1" w:styleId="76">
    <w:name w:val="标题 1 Char"/>
    <w:basedOn w:val="64"/>
    <w:link w:val="3"/>
    <w:qFormat/>
    <w:uiPriority w:val="0"/>
    <w:rPr>
      <w:rFonts w:ascii="Times New Roman" w:hAnsi="Times New Roman" w:eastAsia="宋体" w:cs="Times New Roman"/>
      <w:b/>
      <w:kern w:val="44"/>
      <w:sz w:val="32"/>
      <w:szCs w:val="20"/>
    </w:rPr>
  </w:style>
  <w:style w:type="character" w:customStyle="1" w:styleId="77">
    <w:name w:val="标题 4 Char"/>
    <w:basedOn w:val="64"/>
    <w:link w:val="6"/>
    <w:qFormat/>
    <w:uiPriority w:val="0"/>
    <w:rPr>
      <w:rFonts w:ascii="Cambria" w:hAnsi="Cambria" w:eastAsia="宋体" w:cs="Times New Roman"/>
      <w:b/>
      <w:bCs/>
      <w:sz w:val="28"/>
      <w:szCs w:val="28"/>
    </w:rPr>
  </w:style>
  <w:style w:type="character" w:customStyle="1" w:styleId="78">
    <w:name w:val="标题 5 Char"/>
    <w:basedOn w:val="64"/>
    <w:link w:val="7"/>
    <w:qFormat/>
    <w:uiPriority w:val="0"/>
    <w:rPr>
      <w:rFonts w:ascii="Calibri" w:hAnsi="Calibri" w:eastAsia="宋体" w:cs="Times New Roman"/>
      <w:b/>
      <w:bCs/>
      <w:sz w:val="28"/>
      <w:szCs w:val="28"/>
    </w:rPr>
  </w:style>
  <w:style w:type="character" w:customStyle="1" w:styleId="79">
    <w:name w:val="标题 6 Char"/>
    <w:basedOn w:val="64"/>
    <w:link w:val="8"/>
    <w:qFormat/>
    <w:uiPriority w:val="0"/>
    <w:rPr>
      <w:rFonts w:ascii="Arial" w:hAnsi="Arial" w:eastAsia="黑体" w:cs="Times New Roman"/>
      <w:b/>
      <w:bCs/>
      <w:kern w:val="0"/>
      <w:sz w:val="24"/>
      <w:szCs w:val="24"/>
    </w:rPr>
  </w:style>
  <w:style w:type="character" w:customStyle="1" w:styleId="80">
    <w:name w:val="标题 7 Char"/>
    <w:basedOn w:val="64"/>
    <w:link w:val="9"/>
    <w:qFormat/>
    <w:uiPriority w:val="0"/>
    <w:rPr>
      <w:rFonts w:ascii="Times New Roman" w:hAnsi="Times New Roman" w:eastAsia="宋体" w:cs="Times New Roman"/>
      <w:b/>
      <w:bCs/>
      <w:kern w:val="0"/>
      <w:sz w:val="24"/>
      <w:szCs w:val="24"/>
    </w:rPr>
  </w:style>
  <w:style w:type="character" w:customStyle="1" w:styleId="81">
    <w:name w:val="标题 8 Char"/>
    <w:basedOn w:val="64"/>
    <w:link w:val="10"/>
    <w:qFormat/>
    <w:uiPriority w:val="0"/>
    <w:rPr>
      <w:rFonts w:ascii="Arial" w:hAnsi="Arial" w:eastAsia="黑体" w:cs="Times New Roman"/>
      <w:kern w:val="0"/>
      <w:sz w:val="24"/>
      <w:szCs w:val="24"/>
    </w:rPr>
  </w:style>
  <w:style w:type="character" w:customStyle="1" w:styleId="82">
    <w:name w:val="标题 9 Char"/>
    <w:basedOn w:val="64"/>
    <w:link w:val="11"/>
    <w:qFormat/>
    <w:uiPriority w:val="0"/>
    <w:rPr>
      <w:rFonts w:ascii="Arial" w:hAnsi="Arial" w:eastAsia="黑体" w:cs="Times New Roman"/>
      <w:kern w:val="0"/>
      <w:szCs w:val="21"/>
    </w:rPr>
  </w:style>
  <w:style w:type="character" w:customStyle="1" w:styleId="83">
    <w:name w:val="正文缩进 Char"/>
    <w:link w:val="17"/>
    <w:qFormat/>
    <w:uiPriority w:val="0"/>
    <w:rPr>
      <w:szCs w:val="24"/>
    </w:rPr>
  </w:style>
  <w:style w:type="character" w:customStyle="1" w:styleId="84">
    <w:name w:val="题注 Char"/>
    <w:link w:val="18"/>
    <w:qFormat/>
    <w:uiPriority w:val="0"/>
    <w:rPr>
      <w:rFonts w:ascii="Arial" w:hAnsi="Arial" w:eastAsia="黑体"/>
    </w:rPr>
  </w:style>
  <w:style w:type="character" w:customStyle="1" w:styleId="85">
    <w:name w:val="文档结构图 Char1"/>
    <w:basedOn w:val="64"/>
    <w:link w:val="21"/>
    <w:qFormat/>
    <w:uiPriority w:val="99"/>
    <w:rPr>
      <w:rFonts w:ascii="宋体" w:hAnsi="Times New Roman" w:eastAsia="宋体" w:cs="Times New Roman"/>
      <w:sz w:val="18"/>
      <w:szCs w:val="18"/>
    </w:rPr>
  </w:style>
  <w:style w:type="character" w:customStyle="1" w:styleId="86">
    <w:name w:val="批注文字 Char1"/>
    <w:basedOn w:val="64"/>
    <w:link w:val="22"/>
    <w:qFormat/>
    <w:uiPriority w:val="99"/>
    <w:rPr>
      <w:rFonts w:ascii="Times New Roman" w:hAnsi="Times New Roman" w:eastAsia="宋体" w:cs="Times New Roman"/>
      <w:szCs w:val="24"/>
    </w:rPr>
  </w:style>
  <w:style w:type="character" w:customStyle="1" w:styleId="87">
    <w:name w:val="称呼 Char1"/>
    <w:basedOn w:val="64"/>
    <w:link w:val="24"/>
    <w:qFormat/>
    <w:uiPriority w:val="0"/>
    <w:rPr>
      <w:rFonts w:ascii="Times New Roman" w:hAnsi="Times New Roman" w:eastAsia="宋体" w:cs="Times New Roman"/>
      <w:szCs w:val="24"/>
    </w:rPr>
  </w:style>
  <w:style w:type="character" w:customStyle="1" w:styleId="88">
    <w:name w:val="正文文本 3 Char2"/>
    <w:basedOn w:val="64"/>
    <w:link w:val="25"/>
    <w:qFormat/>
    <w:uiPriority w:val="0"/>
    <w:rPr>
      <w:rFonts w:ascii="Times New Roman" w:hAnsi="Times New Roman" w:eastAsia="宋体" w:cs="Times New Roman"/>
      <w:sz w:val="16"/>
      <w:szCs w:val="16"/>
    </w:rPr>
  </w:style>
  <w:style w:type="character" w:customStyle="1" w:styleId="89">
    <w:name w:val="结束语 Char2"/>
    <w:basedOn w:val="64"/>
    <w:link w:val="26"/>
    <w:qFormat/>
    <w:uiPriority w:val="0"/>
    <w:rPr>
      <w:rFonts w:ascii="Times New Roman" w:hAnsi="Times New Roman" w:eastAsia="宋体" w:cs="Times New Roman"/>
      <w:szCs w:val="24"/>
    </w:rPr>
  </w:style>
  <w:style w:type="character" w:customStyle="1" w:styleId="90">
    <w:name w:val="正文文本 Char3"/>
    <w:basedOn w:val="64"/>
    <w:link w:val="28"/>
    <w:qFormat/>
    <w:uiPriority w:val="0"/>
    <w:rPr>
      <w:rFonts w:ascii="Times New Roman" w:hAnsi="Times New Roman" w:eastAsia="宋体" w:cs="Times New Roman"/>
      <w:szCs w:val="24"/>
    </w:rPr>
  </w:style>
  <w:style w:type="character" w:customStyle="1" w:styleId="91">
    <w:name w:val="正文文本缩进 Char3"/>
    <w:basedOn w:val="64"/>
    <w:link w:val="30"/>
    <w:qFormat/>
    <w:uiPriority w:val="0"/>
    <w:rPr>
      <w:rFonts w:ascii="Times New Roman" w:hAnsi="Times New Roman" w:eastAsia="宋体" w:cs="Times New Roman"/>
      <w:szCs w:val="24"/>
    </w:rPr>
  </w:style>
  <w:style w:type="character" w:customStyle="1" w:styleId="92">
    <w:name w:val="纯文本 Char2"/>
    <w:basedOn w:val="64"/>
    <w:link w:val="36"/>
    <w:qFormat/>
    <w:uiPriority w:val="0"/>
    <w:rPr>
      <w:rFonts w:ascii="宋体" w:hAnsi="Courier New" w:eastAsia="宋体" w:cs="Courier New"/>
      <w:szCs w:val="21"/>
    </w:rPr>
  </w:style>
  <w:style w:type="character" w:customStyle="1" w:styleId="93">
    <w:name w:val="日期 Char1"/>
    <w:basedOn w:val="64"/>
    <w:link w:val="29"/>
    <w:qFormat/>
    <w:uiPriority w:val="0"/>
    <w:rPr>
      <w:rFonts w:ascii="Times New Roman" w:hAnsi="Times New Roman" w:eastAsia="宋体" w:cs="Times New Roman"/>
      <w:szCs w:val="24"/>
    </w:rPr>
  </w:style>
  <w:style w:type="character" w:customStyle="1" w:styleId="94">
    <w:name w:val="正文文本缩进 2 Char1"/>
    <w:basedOn w:val="64"/>
    <w:link w:val="38"/>
    <w:qFormat/>
    <w:uiPriority w:val="0"/>
    <w:rPr>
      <w:rFonts w:ascii="Times New Roman" w:hAnsi="Times New Roman" w:eastAsia="宋体" w:cs="Times New Roman"/>
      <w:szCs w:val="24"/>
    </w:rPr>
  </w:style>
  <w:style w:type="character" w:customStyle="1" w:styleId="95">
    <w:name w:val="尾注文本 Char2"/>
    <w:basedOn w:val="64"/>
    <w:link w:val="39"/>
    <w:qFormat/>
    <w:uiPriority w:val="0"/>
    <w:rPr>
      <w:rFonts w:ascii="Times New Roman" w:hAnsi="Times New Roman" w:eastAsia="宋体" w:cs="Times New Roman"/>
      <w:szCs w:val="24"/>
    </w:rPr>
  </w:style>
  <w:style w:type="character" w:customStyle="1" w:styleId="96">
    <w:name w:val="批注框文本 Char2"/>
    <w:basedOn w:val="64"/>
    <w:link w:val="40"/>
    <w:qFormat/>
    <w:uiPriority w:val="99"/>
    <w:rPr>
      <w:rFonts w:ascii="Times New Roman" w:hAnsi="Times New Roman" w:eastAsia="宋体" w:cs="Times New Roman"/>
      <w:sz w:val="18"/>
      <w:szCs w:val="18"/>
    </w:rPr>
  </w:style>
  <w:style w:type="character" w:customStyle="1" w:styleId="97">
    <w:name w:val="页脚 Char"/>
    <w:basedOn w:val="64"/>
    <w:link w:val="41"/>
    <w:qFormat/>
    <w:uiPriority w:val="99"/>
    <w:rPr>
      <w:sz w:val="18"/>
      <w:szCs w:val="18"/>
    </w:rPr>
  </w:style>
  <w:style w:type="character" w:customStyle="1" w:styleId="98">
    <w:name w:val="页眉 Char"/>
    <w:basedOn w:val="64"/>
    <w:link w:val="42"/>
    <w:qFormat/>
    <w:uiPriority w:val="99"/>
    <w:rPr>
      <w:sz w:val="18"/>
      <w:szCs w:val="18"/>
    </w:rPr>
  </w:style>
  <w:style w:type="character" w:customStyle="1" w:styleId="99">
    <w:name w:val="副标题 Char2"/>
    <w:basedOn w:val="64"/>
    <w:link w:val="45"/>
    <w:qFormat/>
    <w:uiPriority w:val="0"/>
    <w:rPr>
      <w:rFonts w:ascii="Cambria" w:hAnsi="Cambria" w:eastAsia="宋体" w:cs="Times New Roman"/>
      <w:b/>
      <w:bCs/>
      <w:kern w:val="28"/>
      <w:sz w:val="32"/>
      <w:szCs w:val="32"/>
    </w:rPr>
  </w:style>
  <w:style w:type="character" w:customStyle="1" w:styleId="100">
    <w:name w:val="脚注文本 Char1"/>
    <w:basedOn w:val="64"/>
    <w:link w:val="47"/>
    <w:qFormat/>
    <w:uiPriority w:val="0"/>
    <w:rPr>
      <w:kern w:val="2"/>
      <w:sz w:val="18"/>
      <w:szCs w:val="18"/>
    </w:rPr>
  </w:style>
  <w:style w:type="character" w:customStyle="1" w:styleId="101">
    <w:name w:val="正文文本缩进 3 Char1"/>
    <w:basedOn w:val="64"/>
    <w:link w:val="49"/>
    <w:qFormat/>
    <w:uiPriority w:val="0"/>
    <w:rPr>
      <w:rFonts w:ascii="Times New Roman" w:hAnsi="Times New Roman" w:eastAsia="宋体" w:cs="Times New Roman"/>
      <w:sz w:val="16"/>
      <w:szCs w:val="16"/>
    </w:rPr>
  </w:style>
  <w:style w:type="character" w:customStyle="1" w:styleId="102">
    <w:name w:val="正文文本 2 Char1"/>
    <w:basedOn w:val="64"/>
    <w:link w:val="53"/>
    <w:qFormat/>
    <w:uiPriority w:val="0"/>
    <w:rPr>
      <w:rFonts w:ascii="Times New Roman" w:hAnsi="Times New Roman" w:eastAsia="宋体" w:cs="Times New Roman"/>
      <w:szCs w:val="24"/>
    </w:rPr>
  </w:style>
  <w:style w:type="character" w:customStyle="1" w:styleId="103">
    <w:name w:val="HTML 预设格式 Char2"/>
    <w:basedOn w:val="64"/>
    <w:link w:val="54"/>
    <w:qFormat/>
    <w:uiPriority w:val="99"/>
    <w:rPr>
      <w:rFonts w:ascii="Courier New" w:hAnsi="Courier New" w:eastAsia="宋体" w:cs="Courier New"/>
      <w:sz w:val="20"/>
      <w:szCs w:val="20"/>
    </w:rPr>
  </w:style>
  <w:style w:type="character" w:customStyle="1" w:styleId="104">
    <w:name w:val="标题 Char2"/>
    <w:basedOn w:val="64"/>
    <w:link w:val="57"/>
    <w:qFormat/>
    <w:uiPriority w:val="0"/>
    <w:rPr>
      <w:rFonts w:ascii="Cambria" w:hAnsi="Cambria" w:eastAsia="宋体" w:cs="Times New Roman"/>
      <w:b/>
      <w:bCs/>
      <w:sz w:val="32"/>
      <w:szCs w:val="32"/>
    </w:rPr>
  </w:style>
  <w:style w:type="character" w:customStyle="1" w:styleId="105">
    <w:name w:val="批注主题 Char1"/>
    <w:basedOn w:val="86"/>
    <w:link w:val="58"/>
    <w:qFormat/>
    <w:uiPriority w:val="99"/>
    <w:rPr>
      <w:rFonts w:ascii="Times New Roman" w:hAnsi="Times New Roman" w:eastAsia="宋体" w:cs="Times New Roman"/>
      <w:b/>
      <w:bCs/>
      <w:szCs w:val="24"/>
    </w:rPr>
  </w:style>
  <w:style w:type="character" w:customStyle="1" w:styleId="106">
    <w:name w:val="正文首行缩进 Char1"/>
    <w:basedOn w:val="90"/>
    <w:link w:val="59"/>
    <w:qFormat/>
    <w:uiPriority w:val="0"/>
    <w:rPr>
      <w:rFonts w:ascii="Times New Roman" w:hAnsi="Times New Roman" w:eastAsia="宋体" w:cs="Times New Roman"/>
      <w:szCs w:val="24"/>
    </w:rPr>
  </w:style>
  <w:style w:type="character" w:customStyle="1" w:styleId="107">
    <w:name w:val="正文首行缩进 2 Char2"/>
    <w:basedOn w:val="91"/>
    <w:link w:val="60"/>
    <w:qFormat/>
    <w:uiPriority w:val="0"/>
    <w:rPr>
      <w:rFonts w:ascii="Times New Roman" w:hAnsi="Times New Roman" w:eastAsia="宋体" w:cs="Times New Roman"/>
      <w:szCs w:val="24"/>
    </w:rPr>
  </w:style>
  <w:style w:type="character" w:customStyle="1" w:styleId="108">
    <w:name w:val="页眉 Char1"/>
    <w:semiHidden/>
    <w:qFormat/>
    <w:uiPriority w:val="99"/>
    <w:rPr>
      <w:rFonts w:ascii="Times New Roman" w:hAnsi="Times New Roman" w:eastAsia="宋体" w:cs="Times New Roman"/>
      <w:sz w:val="18"/>
      <w:szCs w:val="18"/>
    </w:rPr>
  </w:style>
  <w:style w:type="character" w:customStyle="1" w:styleId="109">
    <w:name w:val="表格非标题文字 Char"/>
    <w:link w:val="110"/>
    <w:qFormat/>
    <w:uiPriority w:val="0"/>
    <w:rPr>
      <w:rFonts w:ascii="Arial" w:hAnsi="Arial"/>
      <w:kern w:val="2"/>
      <w:sz w:val="18"/>
      <w:szCs w:val="21"/>
      <w:lang w:val="en-US" w:eastAsia="zh-CN" w:bidi="ar-SA"/>
    </w:rPr>
  </w:style>
  <w:style w:type="paragraph" w:customStyle="1" w:styleId="110">
    <w:name w:val="表格非标题文字"/>
    <w:link w:val="109"/>
    <w:qFormat/>
    <w:uiPriority w:val="0"/>
    <w:pPr>
      <w:snapToGrid w:val="0"/>
      <w:spacing w:before="80" w:beforeAutospacing="0" w:after="40" w:afterAutospacing="0"/>
    </w:pPr>
    <w:rPr>
      <w:rFonts w:ascii="Arial" w:hAnsi="Arial" w:eastAsia="宋体" w:cs="Times New Roman"/>
      <w:kern w:val="2"/>
      <w:sz w:val="18"/>
      <w:szCs w:val="21"/>
      <w:lang w:val="en-US" w:eastAsia="zh-CN" w:bidi="ar-SA"/>
    </w:rPr>
  </w:style>
  <w:style w:type="character" w:customStyle="1" w:styleId="111">
    <w:name w:val="正文文本缩进 Char1"/>
    <w:qFormat/>
    <w:uiPriority w:val="0"/>
    <w:rPr>
      <w:rFonts w:ascii="楷体_GB2312" w:eastAsia="楷体_GB2312"/>
      <w:kern w:val="2"/>
      <w:sz w:val="28"/>
      <w:szCs w:val="31"/>
    </w:rPr>
  </w:style>
  <w:style w:type="character" w:customStyle="1" w:styleId="112">
    <w:name w:val="font31"/>
    <w:qFormat/>
    <w:uiPriority w:val="0"/>
    <w:rPr>
      <w:rFonts w:hint="default" w:ascii="Times New Roman" w:hAnsi="Times New Roman" w:cs="Times New Roman"/>
      <w:color w:val="000000"/>
      <w:sz w:val="20"/>
      <w:szCs w:val="20"/>
      <w:u w:val="single"/>
    </w:rPr>
  </w:style>
  <w:style w:type="character" w:customStyle="1" w:styleId="113">
    <w:name w:val="首行缩进 Char Char1"/>
    <w:link w:val="114"/>
    <w:qFormat/>
    <w:uiPriority w:val="0"/>
    <w:rPr>
      <w:sz w:val="24"/>
      <w:szCs w:val="24"/>
    </w:rPr>
  </w:style>
  <w:style w:type="paragraph" w:customStyle="1" w:styleId="114">
    <w:name w:val="首行缩进 Char"/>
    <w:basedOn w:val="1"/>
    <w:link w:val="113"/>
    <w:qFormat/>
    <w:uiPriority w:val="0"/>
    <w:pPr>
      <w:spacing w:beforeAutospacing="0" w:afterAutospacing="0" w:line="300" w:lineRule="auto"/>
      <w:ind w:firstLine="420"/>
    </w:pPr>
    <w:rPr>
      <w:kern w:val="0"/>
      <w:sz w:val="24"/>
    </w:rPr>
  </w:style>
  <w:style w:type="character" w:customStyle="1" w:styleId="115">
    <w:name w:val="正文文本 Char1"/>
    <w:qFormat/>
    <w:uiPriority w:val="0"/>
    <w:rPr>
      <w:rFonts w:ascii="楷体_GB2312" w:eastAsia="楷体_GB2312"/>
      <w:kern w:val="2"/>
      <w:sz w:val="28"/>
    </w:rPr>
  </w:style>
  <w:style w:type="character" w:customStyle="1" w:styleId="116">
    <w:name w:val="结束语 Char"/>
    <w:qFormat/>
    <w:uiPriority w:val="0"/>
    <w:rPr>
      <w:rFonts w:ascii="宋体" w:hAnsi="宋体"/>
      <w:b/>
      <w:sz w:val="24"/>
      <w:szCs w:val="24"/>
    </w:rPr>
  </w:style>
  <w:style w:type="character" w:customStyle="1" w:styleId="117">
    <w:name w:val="hei12"/>
    <w:basedOn w:val="64"/>
    <w:qFormat/>
    <w:uiPriority w:val="0"/>
  </w:style>
  <w:style w:type="character" w:customStyle="1" w:styleId="118">
    <w:name w:val="font51"/>
    <w:basedOn w:val="64"/>
    <w:qFormat/>
    <w:uiPriority w:val="0"/>
    <w:rPr>
      <w:rFonts w:hint="eastAsia" w:ascii="宋体" w:hAnsi="宋体" w:eastAsia="宋体" w:cs="宋体"/>
      <w:color w:val="000000"/>
      <w:sz w:val="20"/>
      <w:szCs w:val="20"/>
      <w:u w:val="single"/>
    </w:rPr>
  </w:style>
  <w:style w:type="character" w:customStyle="1" w:styleId="119">
    <w:name w:val="表中左小5 Char"/>
    <w:link w:val="120"/>
    <w:qFormat/>
    <w:uiPriority w:val="0"/>
    <w:rPr>
      <w:rFonts w:ascii="Calibri" w:hAnsi="Calibri"/>
      <w:color w:val="0000FF"/>
      <w:kern w:val="2"/>
      <w:sz w:val="18"/>
      <w:szCs w:val="18"/>
      <w:lang w:val="en-US" w:eastAsia="zh-CN" w:bidi="ar-SA"/>
    </w:rPr>
  </w:style>
  <w:style w:type="paragraph" w:customStyle="1" w:styleId="120">
    <w:name w:val="表中左小5"/>
    <w:link w:val="119"/>
    <w:qFormat/>
    <w:uiPriority w:val="0"/>
    <w:pPr>
      <w:adjustRightInd w:val="0"/>
      <w:snapToGrid w:val="0"/>
      <w:spacing w:beforeAutospacing="0" w:afterAutospacing="0" w:line="320" w:lineRule="exact"/>
    </w:pPr>
    <w:rPr>
      <w:rFonts w:ascii="Calibri" w:hAnsi="Calibri" w:eastAsia="宋体" w:cs="Times New Roman"/>
      <w:color w:val="0000FF"/>
      <w:kern w:val="2"/>
      <w:sz w:val="18"/>
      <w:szCs w:val="18"/>
      <w:lang w:val="en-US" w:eastAsia="zh-CN" w:bidi="ar-SA"/>
    </w:rPr>
  </w:style>
  <w:style w:type="character" w:customStyle="1" w:styleId="121">
    <w:name w:val="z-窗体底端 Char"/>
    <w:qFormat/>
    <w:uiPriority w:val="99"/>
    <w:rPr>
      <w:rFonts w:ascii="Arial" w:hAnsi="Arial" w:cs="Arial"/>
      <w:vanish/>
      <w:sz w:val="16"/>
      <w:szCs w:val="16"/>
    </w:rPr>
  </w:style>
  <w:style w:type="character" w:customStyle="1" w:styleId="122">
    <w:name w:val="Char Char3"/>
    <w:semiHidden/>
    <w:qFormat/>
    <w:uiPriority w:val="0"/>
    <w:rPr>
      <w:sz w:val="18"/>
      <w:szCs w:val="18"/>
    </w:rPr>
  </w:style>
  <w:style w:type="character" w:customStyle="1" w:styleId="123">
    <w:name w:val="chanpinname"/>
    <w:basedOn w:val="64"/>
    <w:qFormat/>
    <w:uiPriority w:val="0"/>
  </w:style>
  <w:style w:type="character" w:customStyle="1" w:styleId="124">
    <w:name w:val="表格标题(居中) Char"/>
    <w:link w:val="125"/>
    <w:qFormat/>
    <w:uiPriority w:val="0"/>
    <w:rPr>
      <w:rFonts w:eastAsia="黑体"/>
      <w:sz w:val="24"/>
    </w:rPr>
  </w:style>
  <w:style w:type="paragraph" w:customStyle="1" w:styleId="125">
    <w:name w:val="表格标题(居中)"/>
    <w:basedOn w:val="1"/>
    <w:link w:val="124"/>
    <w:qFormat/>
    <w:uiPriority w:val="0"/>
    <w:pPr>
      <w:snapToGrid w:val="0"/>
      <w:spacing w:beforeAutospacing="0" w:afterAutospacing="0" w:line="300" w:lineRule="auto"/>
      <w:jc w:val="center"/>
    </w:pPr>
    <w:rPr>
      <w:rFonts w:eastAsia="黑体"/>
      <w:kern w:val="0"/>
      <w:sz w:val="24"/>
      <w:szCs w:val="20"/>
    </w:rPr>
  </w:style>
  <w:style w:type="character" w:customStyle="1" w:styleId="126">
    <w:name w:val="正文文本缩进 2 Char"/>
    <w:qFormat/>
    <w:uiPriority w:val="0"/>
    <w:rPr>
      <w:rFonts w:ascii="幼圆" w:eastAsia="幼圆"/>
      <w:color w:val="000000"/>
      <w:sz w:val="30"/>
      <w:szCs w:val="32"/>
    </w:rPr>
  </w:style>
  <w:style w:type="character" w:customStyle="1" w:styleId="127">
    <w:name w:val="正文2级 Char"/>
    <w:link w:val="128"/>
    <w:qFormat/>
    <w:uiPriority w:val="0"/>
    <w:rPr>
      <w:rFonts w:ascii="Calibri" w:hAnsi="Calibri"/>
      <w:bCs/>
      <w:kern w:val="44"/>
      <w:sz w:val="24"/>
      <w:szCs w:val="44"/>
      <w:lang w:val="en-US" w:eastAsia="zh-CN" w:bidi="ar-SA"/>
    </w:rPr>
  </w:style>
  <w:style w:type="paragraph" w:customStyle="1" w:styleId="128">
    <w:name w:val="正文2级"/>
    <w:link w:val="127"/>
    <w:qFormat/>
    <w:uiPriority w:val="0"/>
    <w:pPr>
      <w:widowControl w:val="0"/>
      <w:spacing w:beforeAutospacing="0" w:after="60" w:afterAutospacing="0" w:line="400" w:lineRule="exact"/>
      <w:jc w:val="both"/>
    </w:pPr>
    <w:rPr>
      <w:rFonts w:ascii="Calibri" w:hAnsi="Calibri" w:eastAsia="宋体" w:cs="Times New Roman"/>
      <w:bCs/>
      <w:kern w:val="44"/>
      <w:sz w:val="24"/>
      <w:szCs w:val="44"/>
      <w:lang w:val="en-US" w:eastAsia="zh-CN" w:bidi="ar-SA"/>
    </w:rPr>
  </w:style>
  <w:style w:type="character" w:customStyle="1" w:styleId="129">
    <w:name w:val="txt"/>
    <w:basedOn w:val="64"/>
    <w:qFormat/>
    <w:uiPriority w:val="0"/>
  </w:style>
  <w:style w:type="character" w:customStyle="1" w:styleId="130">
    <w:name w:val="悬挂22 Char"/>
    <w:link w:val="131"/>
    <w:qFormat/>
    <w:uiPriority w:val="0"/>
    <w:rPr>
      <w:rFonts w:ascii="Calibri" w:hAnsi="Calibri"/>
      <w:color w:val="FF0000"/>
      <w:kern w:val="2"/>
      <w:sz w:val="21"/>
      <w:szCs w:val="28"/>
      <w:lang w:val="en-US" w:eastAsia="zh-CN" w:bidi="ar-SA"/>
    </w:rPr>
  </w:style>
  <w:style w:type="paragraph" w:customStyle="1" w:styleId="131">
    <w:name w:val="悬挂22"/>
    <w:link w:val="130"/>
    <w:qFormat/>
    <w:uiPriority w:val="0"/>
    <w:pPr>
      <w:spacing w:beforeLines="50" w:beforeAutospacing="0" w:afterLines="50" w:afterAutospacing="0" w:line="320" w:lineRule="exact"/>
      <w:ind w:left="988" w:hanging="420"/>
      <w:jc w:val="both"/>
    </w:pPr>
    <w:rPr>
      <w:rFonts w:ascii="Calibri" w:hAnsi="Calibri" w:eastAsia="宋体" w:cs="Times New Roman"/>
      <w:color w:val="FF0000"/>
      <w:kern w:val="2"/>
      <w:sz w:val="21"/>
      <w:szCs w:val="28"/>
      <w:lang w:val="en-US" w:eastAsia="zh-CN" w:bidi="ar-SA"/>
    </w:rPr>
  </w:style>
  <w:style w:type="character" w:customStyle="1" w:styleId="132">
    <w:name w:val="prod_content_font_011"/>
    <w:qFormat/>
    <w:uiPriority w:val="0"/>
    <w:rPr>
      <w:rFonts w:hint="default" w:ascii="Verdana" w:hAnsi="Verdana"/>
      <w:color w:val="5E5E5E"/>
      <w:sz w:val="17"/>
      <w:szCs w:val="17"/>
    </w:rPr>
  </w:style>
  <w:style w:type="character" w:customStyle="1" w:styleId="133">
    <w:name w:val="标题 Char1"/>
    <w:qFormat/>
    <w:uiPriority w:val="0"/>
    <w:rPr>
      <w:rFonts w:ascii="Cambria" w:hAnsi="Cambria" w:cs="Times New Roman"/>
      <w:b/>
      <w:bCs/>
      <w:kern w:val="2"/>
      <w:sz w:val="32"/>
      <w:szCs w:val="32"/>
    </w:rPr>
  </w:style>
  <w:style w:type="character" w:customStyle="1" w:styleId="134">
    <w:name w:val="普通 (Web) Char"/>
    <w:link w:val="135"/>
    <w:qFormat/>
    <w:uiPriority w:val="99"/>
    <w:rPr>
      <w:rFonts w:ascii="宋体" w:hAnsi="宋体"/>
      <w:sz w:val="24"/>
      <w:szCs w:val="24"/>
    </w:rPr>
  </w:style>
  <w:style w:type="paragraph" w:customStyle="1" w:styleId="135">
    <w:name w:val="普通 (Web)"/>
    <w:basedOn w:val="1"/>
    <w:link w:val="134"/>
    <w:qFormat/>
    <w:uiPriority w:val="99"/>
    <w:pPr>
      <w:widowControl/>
      <w:spacing w:before="100" w:beforeAutospacing="1" w:after="100" w:afterAutospacing="1"/>
      <w:jc w:val="left"/>
    </w:pPr>
    <w:rPr>
      <w:rFonts w:ascii="宋体" w:hAnsi="宋体"/>
      <w:kern w:val="0"/>
      <w:sz w:val="24"/>
    </w:rPr>
  </w:style>
  <w:style w:type="character" w:customStyle="1" w:styleId="136">
    <w:name w:val="Table Text Char"/>
    <w:link w:val="137"/>
    <w:qFormat/>
    <w:uiPriority w:val="0"/>
    <w:rPr>
      <w:rFonts w:ascii="Arial" w:hAnsi="Arial"/>
      <w:kern w:val="2"/>
      <w:sz w:val="18"/>
      <w:szCs w:val="22"/>
      <w:lang w:val="en-US" w:eastAsia="zh-CN" w:bidi="ar-SA"/>
    </w:rPr>
  </w:style>
  <w:style w:type="paragraph" w:customStyle="1" w:styleId="137">
    <w:name w:val="Table Text"/>
    <w:link w:val="136"/>
    <w:qFormat/>
    <w:uiPriority w:val="0"/>
    <w:pPr>
      <w:snapToGrid w:val="0"/>
      <w:spacing w:before="80" w:beforeAutospacing="0" w:after="80" w:afterAutospacing="0"/>
    </w:pPr>
    <w:rPr>
      <w:rFonts w:ascii="Arial" w:hAnsi="Arial" w:eastAsia="宋体" w:cs="Times New Roman"/>
      <w:kern w:val="2"/>
      <w:sz w:val="18"/>
      <w:szCs w:val="22"/>
      <w:lang w:val="en-US" w:eastAsia="zh-CN" w:bidi="ar-SA"/>
    </w:rPr>
  </w:style>
  <w:style w:type="character" w:customStyle="1" w:styleId="138">
    <w:name w:val="Table Heading Char"/>
    <w:link w:val="139"/>
    <w:qFormat/>
    <w:uiPriority w:val="0"/>
    <w:rPr>
      <w:rFonts w:ascii="Arial" w:hAnsi="Arial" w:eastAsia="黑体" w:cs="Book Antiqua"/>
      <w:bCs/>
      <w:szCs w:val="21"/>
    </w:rPr>
  </w:style>
  <w:style w:type="paragraph" w:customStyle="1" w:styleId="139">
    <w:name w:val="Table Heading"/>
    <w:basedOn w:val="1"/>
    <w:link w:val="138"/>
    <w:qFormat/>
    <w:uiPriority w:val="0"/>
    <w:pPr>
      <w:keepNext/>
      <w:topLinePunct/>
      <w:adjustRightInd w:val="0"/>
      <w:snapToGrid w:val="0"/>
      <w:spacing w:before="80" w:beforeAutospacing="0" w:after="80" w:afterAutospacing="0" w:line="240" w:lineRule="atLeast"/>
      <w:jc w:val="left"/>
    </w:pPr>
    <w:rPr>
      <w:rFonts w:ascii="Arial" w:hAnsi="Arial" w:eastAsia="黑体"/>
      <w:bCs/>
      <w:kern w:val="0"/>
      <w:sz w:val="20"/>
      <w:szCs w:val="21"/>
    </w:rPr>
  </w:style>
  <w:style w:type="character" w:customStyle="1" w:styleId="140">
    <w:name w:val="尾注文本 Char"/>
    <w:basedOn w:val="64"/>
    <w:qFormat/>
    <w:uiPriority w:val="0"/>
  </w:style>
  <w:style w:type="character" w:customStyle="1" w:styleId="141">
    <w:name w:val="apple-converted-space"/>
    <w:basedOn w:val="64"/>
    <w:qFormat/>
    <w:uiPriority w:val="0"/>
  </w:style>
  <w:style w:type="character" w:customStyle="1" w:styleId="142">
    <w:name w:val="Figure Text Char"/>
    <w:link w:val="143"/>
    <w:qFormat/>
    <w:uiPriority w:val="0"/>
    <w:rPr>
      <w:rFonts w:ascii="Arial" w:hAnsi="Arial" w:cs="Arial"/>
      <w:kern w:val="2"/>
      <w:sz w:val="18"/>
      <w:szCs w:val="18"/>
      <w:lang w:val="en-US" w:eastAsia="en-US" w:bidi="ar-SA"/>
    </w:rPr>
  </w:style>
  <w:style w:type="paragraph" w:customStyle="1" w:styleId="143">
    <w:name w:val="Figure Text"/>
    <w:link w:val="142"/>
    <w:qFormat/>
    <w:uiPriority w:val="0"/>
    <w:pPr>
      <w:widowControl w:val="0"/>
      <w:adjustRightInd w:val="0"/>
      <w:snapToGrid w:val="0"/>
      <w:spacing w:beforeAutospacing="0" w:afterAutospacing="0" w:line="240" w:lineRule="atLeast"/>
    </w:pPr>
    <w:rPr>
      <w:rFonts w:ascii="Arial" w:hAnsi="Arial" w:eastAsia="宋体" w:cs="Arial"/>
      <w:kern w:val="2"/>
      <w:sz w:val="18"/>
      <w:szCs w:val="18"/>
      <w:lang w:val="en-US" w:eastAsia="en-US" w:bidi="ar-SA"/>
    </w:rPr>
  </w:style>
  <w:style w:type="character" w:customStyle="1" w:styleId="144">
    <w:name w:val="正文小四 Char"/>
    <w:link w:val="145"/>
    <w:qFormat/>
    <w:uiPriority w:val="0"/>
    <w:rPr>
      <w:rFonts w:ascii="宋体" w:hAnsi="宋体"/>
      <w:kern w:val="2"/>
      <w:sz w:val="24"/>
      <w:szCs w:val="22"/>
      <w:lang w:val="en-US" w:eastAsia="zh-CN" w:bidi="ar-SA"/>
    </w:rPr>
  </w:style>
  <w:style w:type="paragraph" w:customStyle="1" w:styleId="145">
    <w:name w:val="正文小四"/>
    <w:link w:val="144"/>
    <w:qFormat/>
    <w:uiPriority w:val="0"/>
    <w:pPr>
      <w:spacing w:beforeAutospacing="0" w:afterAutospacing="0" w:line="360" w:lineRule="auto"/>
      <w:ind w:firstLine="480" w:firstLineChars="200"/>
      <w:jc w:val="both"/>
    </w:pPr>
    <w:rPr>
      <w:rFonts w:ascii="宋体" w:hAnsi="宋体" w:eastAsia="宋体" w:cs="Times New Roman"/>
      <w:kern w:val="2"/>
      <w:sz w:val="24"/>
      <w:szCs w:val="22"/>
      <w:lang w:val="en-US" w:eastAsia="zh-CN" w:bidi="ar-SA"/>
    </w:rPr>
  </w:style>
  <w:style w:type="character" w:customStyle="1" w:styleId="146">
    <w:name w:val="称呼 Char"/>
    <w:qFormat/>
    <w:uiPriority w:val="0"/>
    <w:rPr>
      <w:szCs w:val="24"/>
    </w:rPr>
  </w:style>
  <w:style w:type="character" w:customStyle="1" w:styleId="147">
    <w:name w:val="Table Description Char Char"/>
    <w:link w:val="148"/>
    <w:qFormat/>
    <w:uiPriority w:val="0"/>
    <w:rPr>
      <w:rFonts w:ascii="Arial" w:hAnsi="Arial" w:eastAsia="黑体"/>
      <w:kern w:val="2"/>
      <w:sz w:val="18"/>
      <w:szCs w:val="22"/>
      <w:lang w:val="en-US" w:eastAsia="zh-CN" w:bidi="ar-SA"/>
    </w:rPr>
  </w:style>
  <w:style w:type="paragraph" w:customStyle="1" w:styleId="148">
    <w:name w:val="Table Description"/>
    <w:link w:val="147"/>
    <w:qFormat/>
    <w:uiPriority w:val="0"/>
    <w:pPr>
      <w:keepNext/>
      <w:snapToGrid w:val="0"/>
      <w:spacing w:before="160" w:beforeAutospacing="0" w:after="80" w:afterAutospacing="0"/>
      <w:ind w:left="1038"/>
      <w:jc w:val="center"/>
    </w:pPr>
    <w:rPr>
      <w:rFonts w:ascii="Arial" w:hAnsi="Arial" w:eastAsia="黑体" w:cs="Times New Roman"/>
      <w:kern w:val="2"/>
      <w:sz w:val="18"/>
      <w:szCs w:val="22"/>
      <w:lang w:val="en-US" w:eastAsia="zh-CN" w:bidi="ar-SA"/>
    </w:rPr>
  </w:style>
  <w:style w:type="character" w:customStyle="1" w:styleId="149">
    <w:name w:val="正文首行缩进 Char"/>
    <w:qFormat/>
    <w:uiPriority w:val="0"/>
    <w:rPr>
      <w:rFonts w:ascii="宋体"/>
      <w:color w:val="000000"/>
      <w:szCs w:val="32"/>
    </w:rPr>
  </w:style>
  <w:style w:type="character" w:customStyle="1" w:styleId="150">
    <w:name w:val="正文文本 Char"/>
    <w:qFormat/>
    <w:uiPriority w:val="1"/>
    <w:rPr>
      <w:rFonts w:ascii="宋体"/>
      <w:color w:val="000000"/>
      <w:sz w:val="28"/>
      <w:szCs w:val="32"/>
    </w:rPr>
  </w:style>
  <w:style w:type="character" w:customStyle="1" w:styleId="151">
    <w:name w:val="缩进 Char"/>
    <w:link w:val="152"/>
    <w:qFormat/>
    <w:uiPriority w:val="0"/>
    <w:rPr>
      <w:rFonts w:ascii="Calibri" w:hAnsi="Calibri"/>
      <w:color w:val="0000FF"/>
      <w:kern w:val="2"/>
      <w:sz w:val="21"/>
      <w:szCs w:val="18"/>
      <w:lang w:val="en-US" w:eastAsia="zh-CN" w:bidi="ar-SA"/>
    </w:rPr>
  </w:style>
  <w:style w:type="paragraph" w:customStyle="1" w:styleId="152">
    <w:name w:val="缩进"/>
    <w:link w:val="151"/>
    <w:qFormat/>
    <w:uiPriority w:val="0"/>
    <w:pPr>
      <w:spacing w:beforeLines="50" w:beforeAutospacing="0" w:afterLines="50" w:afterAutospacing="0" w:line="320" w:lineRule="exact"/>
      <w:ind w:left="630" w:leftChars="300" w:firstLine="420" w:firstLineChars="200"/>
      <w:jc w:val="both"/>
    </w:pPr>
    <w:rPr>
      <w:rFonts w:ascii="Calibri" w:hAnsi="Calibri" w:eastAsia="宋体" w:cs="Times New Roman"/>
      <w:color w:val="0000FF"/>
      <w:kern w:val="2"/>
      <w:sz w:val="21"/>
      <w:szCs w:val="18"/>
      <w:lang w:val="en-US" w:eastAsia="zh-CN" w:bidi="ar-SA"/>
    </w:rPr>
  </w:style>
  <w:style w:type="character" w:customStyle="1" w:styleId="153">
    <w:name w:val="日期 Char"/>
    <w:qFormat/>
    <w:uiPriority w:val="0"/>
    <w:rPr>
      <w:rFonts w:eastAsia="FangSong_GB2312"/>
      <w:color w:val="000000"/>
      <w:sz w:val="28"/>
      <w:szCs w:val="24"/>
    </w:rPr>
  </w:style>
  <w:style w:type="character" w:customStyle="1" w:styleId="154">
    <w:name w:val="正文缩进2格 Char"/>
    <w:link w:val="155"/>
    <w:qFormat/>
    <w:uiPriority w:val="0"/>
    <w:rPr>
      <w:rFonts w:ascii="FangSong_GB2312" w:hAnsi="宋体" w:eastAsia="FangSong_GB2312"/>
      <w:sz w:val="31"/>
    </w:rPr>
  </w:style>
  <w:style w:type="paragraph" w:customStyle="1" w:styleId="155">
    <w:name w:val="正文缩进2格"/>
    <w:basedOn w:val="1"/>
    <w:link w:val="154"/>
    <w:qFormat/>
    <w:uiPriority w:val="0"/>
    <w:pPr>
      <w:spacing w:beforeAutospacing="0" w:afterAutospacing="0" w:line="600" w:lineRule="exact"/>
      <w:ind w:firstLine="639" w:firstLineChars="206"/>
    </w:pPr>
    <w:rPr>
      <w:rFonts w:ascii="FangSong_GB2312" w:hAnsi="宋体" w:eastAsia="FangSong_GB2312"/>
      <w:kern w:val="0"/>
      <w:sz w:val="31"/>
      <w:szCs w:val="20"/>
    </w:rPr>
  </w:style>
  <w:style w:type="character" w:customStyle="1" w:styleId="156">
    <w:name w:val="font61"/>
    <w:qFormat/>
    <w:uiPriority w:val="0"/>
    <w:rPr>
      <w:rFonts w:hint="default" w:ascii="Times New Roman" w:hAnsi="Times New Roman" w:cs="Times New Roman"/>
      <w:color w:val="000000"/>
      <w:sz w:val="20"/>
      <w:szCs w:val="20"/>
      <w:u w:val="single"/>
    </w:rPr>
  </w:style>
  <w:style w:type="character" w:customStyle="1" w:styleId="157">
    <w:name w:val="font71"/>
    <w:basedOn w:val="64"/>
    <w:qFormat/>
    <w:uiPriority w:val="0"/>
    <w:rPr>
      <w:rFonts w:hint="eastAsia" w:ascii="宋体" w:hAnsi="宋体" w:eastAsia="宋体" w:cs="宋体"/>
      <w:color w:val="000000"/>
      <w:sz w:val="20"/>
      <w:szCs w:val="20"/>
      <w:u w:val="single"/>
    </w:rPr>
  </w:style>
  <w:style w:type="character" w:customStyle="1" w:styleId="158">
    <w:name w:val="ca-251"/>
    <w:qFormat/>
    <w:uiPriority w:val="0"/>
    <w:rPr>
      <w:rFonts w:hint="default" w:ascii="Times New Roman" w:hAnsi="Times New Roman" w:cs="Times New Roman"/>
      <w:sz w:val="24"/>
      <w:szCs w:val="24"/>
    </w:rPr>
  </w:style>
  <w:style w:type="character" w:customStyle="1" w:styleId="159">
    <w:name w:val="批注文字 Char"/>
    <w:qFormat/>
    <w:uiPriority w:val="0"/>
    <w:rPr>
      <w:kern w:val="2"/>
      <w:sz w:val="21"/>
      <w:szCs w:val="24"/>
    </w:rPr>
  </w:style>
  <w:style w:type="character" w:customStyle="1" w:styleId="160">
    <w:name w:val="副标题 Char"/>
    <w:qFormat/>
    <w:uiPriority w:val="0"/>
    <w:rPr>
      <w:rFonts w:ascii="Cambria" w:hAnsi="Cambria"/>
      <w:b/>
      <w:bCs/>
      <w:kern w:val="28"/>
      <w:sz w:val="32"/>
      <w:szCs w:val="32"/>
    </w:rPr>
  </w:style>
  <w:style w:type="character" w:customStyle="1" w:styleId="161">
    <w:name w:val="ca-231"/>
    <w:qFormat/>
    <w:uiPriority w:val="0"/>
    <w:rPr>
      <w:rFonts w:hint="eastAsia" w:ascii="宋体" w:hAnsi="宋体" w:eastAsia="宋体"/>
      <w:sz w:val="24"/>
      <w:szCs w:val="24"/>
    </w:rPr>
  </w:style>
  <w:style w:type="character" w:customStyle="1" w:styleId="162">
    <w:name w:val="font91"/>
    <w:qFormat/>
    <w:uiPriority w:val="0"/>
    <w:rPr>
      <w:rFonts w:hint="eastAsia" w:ascii="宋体" w:hAnsi="宋体" w:eastAsia="宋体" w:cs="宋体"/>
      <w:color w:val="000000"/>
      <w:sz w:val="20"/>
      <w:szCs w:val="20"/>
      <w:u w:val="single"/>
    </w:rPr>
  </w:style>
  <w:style w:type="character" w:customStyle="1" w:styleId="163">
    <w:name w:val="正文文本 3 Char"/>
    <w:qFormat/>
    <w:uiPriority w:val="0"/>
    <w:rPr>
      <w:sz w:val="16"/>
      <w:szCs w:val="16"/>
    </w:rPr>
  </w:style>
  <w:style w:type="character" w:customStyle="1" w:styleId="164">
    <w:name w:val="font01"/>
    <w:basedOn w:val="64"/>
    <w:qFormat/>
    <w:uiPriority w:val="0"/>
    <w:rPr>
      <w:rFonts w:hint="eastAsia" w:ascii="宋体" w:hAnsi="宋体" w:eastAsia="宋体" w:cs="宋体"/>
      <w:color w:val="000000"/>
      <w:sz w:val="24"/>
      <w:szCs w:val="24"/>
      <w:u w:val="single"/>
      <w:vertAlign w:val="superscript"/>
    </w:rPr>
  </w:style>
  <w:style w:type="character" w:customStyle="1" w:styleId="165">
    <w:name w:val="样式 目录 2 + 宋体 Char"/>
    <w:link w:val="166"/>
    <w:qFormat/>
    <w:uiPriority w:val="0"/>
    <w:rPr>
      <w:rFonts w:ascii="宋体" w:hAnsi="宋体"/>
      <w:sz w:val="28"/>
    </w:rPr>
  </w:style>
  <w:style w:type="paragraph" w:customStyle="1" w:styleId="166">
    <w:name w:val="样式 目录 2 + 宋体"/>
    <w:basedOn w:val="28"/>
    <w:link w:val="165"/>
    <w:qFormat/>
    <w:uiPriority w:val="0"/>
    <w:pPr>
      <w:autoSpaceDE/>
      <w:autoSpaceDN/>
      <w:adjustRightInd/>
      <w:spacing w:beforeAutospacing="0" w:after="120" w:afterAutospacing="0" w:line="240" w:lineRule="auto"/>
      <w:jc w:val="both"/>
    </w:pPr>
    <w:rPr>
      <w:rFonts w:hAnsi="宋体"/>
      <w:color w:val="auto"/>
      <w:kern w:val="0"/>
      <w:szCs w:val="20"/>
    </w:rPr>
  </w:style>
  <w:style w:type="character" w:customStyle="1" w:styleId="167">
    <w:name w:val="副标题 Char1"/>
    <w:qFormat/>
    <w:uiPriority w:val="0"/>
    <w:rPr>
      <w:rFonts w:ascii="Cambria" w:hAnsi="Cambria" w:cs="Times New Roman"/>
      <w:b/>
      <w:bCs/>
      <w:kern w:val="28"/>
      <w:sz w:val="32"/>
      <w:szCs w:val="32"/>
    </w:rPr>
  </w:style>
  <w:style w:type="character" w:customStyle="1" w:styleId="168">
    <w:name w:val="font81"/>
    <w:basedOn w:val="64"/>
    <w:qFormat/>
    <w:uiPriority w:val="0"/>
    <w:rPr>
      <w:rFonts w:hint="eastAsia" w:ascii="宋体" w:hAnsi="宋体" w:eastAsia="宋体" w:cs="宋体"/>
      <w:color w:val="000000"/>
      <w:sz w:val="20"/>
      <w:szCs w:val="20"/>
      <w:u w:val="single"/>
    </w:rPr>
  </w:style>
  <w:style w:type="character" w:customStyle="1" w:styleId="169">
    <w:name w:val="HTML 预设格式 Char1"/>
    <w:semiHidden/>
    <w:qFormat/>
    <w:uiPriority w:val="0"/>
    <w:rPr>
      <w:rFonts w:ascii="Courier New" w:hAnsi="Courier New" w:eastAsia="宋体" w:cs="Courier New"/>
      <w:sz w:val="20"/>
      <w:szCs w:val="20"/>
    </w:rPr>
  </w:style>
  <w:style w:type="character" w:customStyle="1" w:styleId="170">
    <w:name w:val="3zw1"/>
    <w:qFormat/>
    <w:uiPriority w:val="0"/>
    <w:rPr>
      <w:color w:val="000000"/>
      <w:sz w:val="21"/>
      <w:szCs w:val="21"/>
    </w:rPr>
  </w:style>
  <w:style w:type="character" w:customStyle="1" w:styleId="171">
    <w:name w:val="param-name"/>
    <w:qFormat/>
    <w:uiPriority w:val="0"/>
  </w:style>
  <w:style w:type="character" w:customStyle="1" w:styleId="172">
    <w:name w:val="Table Text Char1"/>
    <w:qFormat/>
    <w:uiPriority w:val="0"/>
    <w:rPr>
      <w:rFonts w:ascii="Arial" w:hAnsi="Arial" w:eastAsia="宋体" w:cs="Arial"/>
      <w:sz w:val="21"/>
      <w:szCs w:val="21"/>
      <w:lang w:val="en-US" w:eastAsia="zh-CN" w:bidi="ar-SA"/>
    </w:rPr>
  </w:style>
  <w:style w:type="character" w:customStyle="1" w:styleId="173">
    <w:name w:val="word21"/>
    <w:qFormat/>
    <w:uiPriority w:val="0"/>
    <w:rPr>
      <w:b/>
      <w:bCs/>
      <w:color w:val="194D7C"/>
      <w:spacing w:val="400"/>
      <w:sz w:val="24"/>
      <w:szCs w:val="24"/>
    </w:rPr>
  </w:style>
  <w:style w:type="character" w:customStyle="1" w:styleId="174">
    <w:name w:val="正文首行缩进 2 Char1"/>
    <w:basedOn w:val="111"/>
    <w:qFormat/>
    <w:uiPriority w:val="0"/>
    <w:rPr>
      <w:rFonts w:ascii="楷体_GB2312" w:eastAsia="楷体_GB2312"/>
      <w:kern w:val="2"/>
      <w:sz w:val="28"/>
      <w:szCs w:val="31"/>
    </w:rPr>
  </w:style>
  <w:style w:type="character" w:customStyle="1" w:styleId="175">
    <w:name w:val="正文新 Char"/>
    <w:link w:val="176"/>
    <w:qFormat/>
    <w:uiPriority w:val="0"/>
    <w:rPr>
      <w:rFonts w:ascii="宋体" w:hAnsi="宋体"/>
      <w:sz w:val="28"/>
    </w:rPr>
  </w:style>
  <w:style w:type="paragraph" w:customStyle="1" w:styleId="176">
    <w:name w:val="正文新"/>
    <w:basedOn w:val="1"/>
    <w:link w:val="175"/>
    <w:qFormat/>
    <w:uiPriority w:val="0"/>
    <w:pPr>
      <w:spacing w:beforeAutospacing="0" w:afterAutospacing="0" w:line="360" w:lineRule="auto"/>
      <w:ind w:firstLine="200" w:firstLineChars="200"/>
      <w:jc w:val="left"/>
    </w:pPr>
    <w:rPr>
      <w:rFonts w:ascii="宋体" w:hAnsi="宋体"/>
      <w:kern w:val="0"/>
      <w:sz w:val="28"/>
      <w:szCs w:val="20"/>
    </w:rPr>
  </w:style>
  <w:style w:type="character" w:customStyle="1" w:styleId="177">
    <w:name w:val="B正文 Char"/>
    <w:link w:val="178"/>
    <w:qFormat/>
    <w:uiPriority w:val="0"/>
    <w:rPr>
      <w:rFonts w:ascii="宋体" w:hAnsi="宋体"/>
      <w:sz w:val="24"/>
    </w:rPr>
  </w:style>
  <w:style w:type="paragraph" w:customStyle="1" w:styleId="178">
    <w:name w:val="B正文"/>
    <w:basedOn w:val="1"/>
    <w:link w:val="177"/>
    <w:qFormat/>
    <w:uiPriority w:val="0"/>
    <w:pPr>
      <w:widowControl/>
      <w:spacing w:beforeAutospacing="0" w:afterAutospacing="0" w:line="360" w:lineRule="auto"/>
      <w:ind w:firstLine="200" w:firstLineChars="200"/>
    </w:pPr>
    <w:rPr>
      <w:rFonts w:ascii="宋体" w:hAnsi="宋体"/>
      <w:kern w:val="0"/>
      <w:sz w:val="24"/>
      <w:szCs w:val="20"/>
    </w:rPr>
  </w:style>
  <w:style w:type="character" w:customStyle="1" w:styleId="179">
    <w:name w:val="font41"/>
    <w:basedOn w:val="64"/>
    <w:qFormat/>
    <w:uiPriority w:val="0"/>
    <w:rPr>
      <w:rFonts w:hint="eastAsia" w:ascii="宋体" w:hAnsi="宋体" w:eastAsia="宋体" w:cs="宋体"/>
      <w:color w:val="000000"/>
      <w:sz w:val="20"/>
      <w:szCs w:val="20"/>
      <w:u w:val="single"/>
    </w:rPr>
  </w:style>
  <w:style w:type="character" w:customStyle="1" w:styleId="180">
    <w:name w:val="ca-131"/>
    <w:qFormat/>
    <w:uiPriority w:val="0"/>
    <w:rPr>
      <w:rFonts w:hint="default" w:ascii="Times New Roman" w:hAnsi="Times New Roman" w:cs="Times New Roman"/>
      <w:sz w:val="21"/>
      <w:szCs w:val="21"/>
    </w:rPr>
  </w:style>
  <w:style w:type="character" w:customStyle="1" w:styleId="181">
    <w:name w:val="标题 Char"/>
    <w:qFormat/>
    <w:uiPriority w:val="0"/>
    <w:rPr>
      <w:rFonts w:ascii="Arial" w:hAnsi="Arial"/>
      <w:b/>
      <w:bCs/>
      <w:sz w:val="32"/>
      <w:szCs w:val="32"/>
    </w:rPr>
  </w:style>
  <w:style w:type="character" w:customStyle="1" w:styleId="182">
    <w:name w:val="纯文本 Char"/>
    <w:qFormat/>
    <w:uiPriority w:val="99"/>
    <w:rPr>
      <w:rFonts w:ascii="宋体" w:hAnsi="Courier New" w:cs="Courier New"/>
      <w:szCs w:val="21"/>
    </w:rPr>
  </w:style>
  <w:style w:type="character" w:customStyle="1" w:styleId="183">
    <w:name w:val="正文文本缩进 3 Char"/>
    <w:qFormat/>
    <w:uiPriority w:val="0"/>
    <w:rPr>
      <w:rFonts w:ascii="幼圆" w:eastAsia="幼圆"/>
      <w:sz w:val="24"/>
      <w:szCs w:val="32"/>
    </w:rPr>
  </w:style>
  <w:style w:type="character" w:customStyle="1" w:styleId="184">
    <w:name w:val="悬挂2 Char"/>
    <w:link w:val="185"/>
    <w:qFormat/>
    <w:uiPriority w:val="0"/>
    <w:rPr>
      <w:rFonts w:ascii="Calibri" w:hAnsi="Calibri"/>
      <w:kern w:val="2"/>
      <w:sz w:val="21"/>
      <w:szCs w:val="21"/>
      <w:lang w:val="en-US" w:eastAsia="zh-CN" w:bidi="ar-SA"/>
    </w:rPr>
  </w:style>
  <w:style w:type="paragraph" w:customStyle="1" w:styleId="185">
    <w:name w:val="悬挂2"/>
    <w:link w:val="184"/>
    <w:qFormat/>
    <w:uiPriority w:val="0"/>
    <w:pPr>
      <w:numPr>
        <w:ilvl w:val="0"/>
        <w:numId w:val="2"/>
      </w:numPr>
      <w:spacing w:beforeLines="50" w:beforeAutospacing="0" w:afterLines="50" w:afterAutospacing="0" w:line="320" w:lineRule="exact"/>
      <w:jc w:val="both"/>
    </w:pPr>
    <w:rPr>
      <w:rFonts w:ascii="Calibri" w:hAnsi="Calibri" w:eastAsia="宋体" w:cs="Times New Roman"/>
      <w:kern w:val="2"/>
      <w:sz w:val="21"/>
      <w:szCs w:val="21"/>
      <w:lang w:val="en-US" w:eastAsia="zh-CN" w:bidi="ar-SA"/>
    </w:rPr>
  </w:style>
  <w:style w:type="character" w:customStyle="1" w:styleId="186">
    <w:name w:val="Char Char5"/>
    <w:qFormat/>
    <w:uiPriority w:val="0"/>
    <w:rPr>
      <w:rFonts w:ascii="Times New Roman" w:hAnsi="Times New Roman" w:eastAsia="宋体"/>
      <w:sz w:val="18"/>
    </w:rPr>
  </w:style>
  <w:style w:type="character" w:customStyle="1" w:styleId="187">
    <w:name w:val="尾注文本 Char1"/>
    <w:qFormat/>
    <w:uiPriority w:val="99"/>
    <w:rPr>
      <w:kern w:val="2"/>
      <w:sz w:val="21"/>
      <w:szCs w:val="24"/>
    </w:rPr>
  </w:style>
  <w:style w:type="character" w:customStyle="1" w:styleId="188">
    <w:name w:val="正文缩进 Char1"/>
    <w:qFormat/>
    <w:uiPriority w:val="0"/>
    <w:rPr>
      <w:rFonts w:eastAsia="宋体"/>
      <w:kern w:val="2"/>
      <w:sz w:val="21"/>
      <w:szCs w:val="24"/>
      <w:lang w:val="en-US" w:eastAsia="zh-CN" w:bidi="ar-SA"/>
    </w:rPr>
  </w:style>
  <w:style w:type="character" w:customStyle="1" w:styleId="189">
    <w:name w:val="正文文本缩进 Char"/>
    <w:qFormat/>
    <w:uiPriority w:val="0"/>
    <w:rPr>
      <w:rFonts w:ascii="宋体"/>
      <w:color w:val="000000"/>
      <w:sz w:val="32"/>
      <w:szCs w:val="32"/>
    </w:rPr>
  </w:style>
  <w:style w:type="character" w:customStyle="1" w:styleId="190">
    <w:name w:val="批注框文本 Char"/>
    <w:qFormat/>
    <w:uiPriority w:val="99"/>
    <w:rPr>
      <w:rFonts w:ascii="Times New Roman" w:hAnsi="Times New Roman"/>
      <w:kern w:val="2"/>
      <w:sz w:val="18"/>
      <w:szCs w:val="18"/>
    </w:rPr>
  </w:style>
  <w:style w:type="character" w:customStyle="1" w:styleId="191">
    <w:name w:val="样式 宋体"/>
    <w:qFormat/>
    <w:uiPriority w:val="0"/>
    <w:rPr>
      <w:rFonts w:ascii="宋体" w:hAnsi="宋体" w:eastAsia="宋体"/>
      <w:sz w:val="24"/>
      <w:szCs w:val="24"/>
    </w:rPr>
  </w:style>
  <w:style w:type="character" w:customStyle="1" w:styleId="192">
    <w:name w:val="正文文本 2 Char"/>
    <w:qFormat/>
    <w:uiPriority w:val="0"/>
    <w:rPr>
      <w:rFonts w:ascii="宋体" w:hAnsi="宋体"/>
      <w:sz w:val="24"/>
      <w:szCs w:val="24"/>
    </w:rPr>
  </w:style>
  <w:style w:type="character" w:customStyle="1" w:styleId="193">
    <w:name w:val="myp1111"/>
    <w:qFormat/>
    <w:uiPriority w:val="0"/>
    <w:rPr>
      <w:rFonts w:hint="default" w:ascii="ˎ̥" w:hAnsi="ˎ̥"/>
      <w:color w:val="000000"/>
      <w:sz w:val="15"/>
      <w:szCs w:val="15"/>
      <w:u w:val="single"/>
    </w:rPr>
  </w:style>
  <w:style w:type="character" w:customStyle="1" w:styleId="194">
    <w:name w:val="hang1"/>
    <w:basedOn w:val="64"/>
    <w:qFormat/>
    <w:uiPriority w:val="0"/>
  </w:style>
  <w:style w:type="character" w:customStyle="1" w:styleId="195">
    <w:name w:val="段 Char Char"/>
    <w:qFormat/>
    <w:uiPriority w:val="0"/>
    <w:rPr>
      <w:rFonts w:ascii="宋体"/>
      <w:sz w:val="21"/>
      <w:lang w:val="en-US" w:eastAsia="zh-CN" w:bidi="ar-SA"/>
    </w:rPr>
  </w:style>
  <w:style w:type="character" w:customStyle="1" w:styleId="196">
    <w:name w:val="悬挂1 Char"/>
    <w:link w:val="197"/>
    <w:qFormat/>
    <w:uiPriority w:val="0"/>
    <w:rPr>
      <w:rFonts w:ascii="Calibri" w:hAnsi="Calibri"/>
      <w:kern w:val="2"/>
      <w:sz w:val="21"/>
      <w:szCs w:val="21"/>
      <w:lang w:val="en-US" w:eastAsia="zh-CN" w:bidi="ar-SA"/>
    </w:rPr>
  </w:style>
  <w:style w:type="paragraph" w:customStyle="1" w:styleId="197">
    <w:name w:val="悬挂1"/>
    <w:link w:val="196"/>
    <w:qFormat/>
    <w:uiPriority w:val="0"/>
    <w:pPr>
      <w:spacing w:beforeLines="50" w:beforeAutospacing="0" w:afterLines="50" w:afterAutospacing="0" w:line="360" w:lineRule="auto"/>
      <w:ind w:left="420" w:hanging="420"/>
      <w:jc w:val="both"/>
    </w:pPr>
    <w:rPr>
      <w:rFonts w:ascii="Calibri" w:hAnsi="Calibri" w:eastAsia="宋体" w:cs="Times New Roman"/>
      <w:kern w:val="2"/>
      <w:sz w:val="21"/>
      <w:szCs w:val="21"/>
      <w:lang w:val="en-US" w:eastAsia="zh-CN" w:bidi="ar-SA"/>
    </w:rPr>
  </w:style>
  <w:style w:type="character" w:customStyle="1" w:styleId="198">
    <w:name w:val="text_12_black1"/>
    <w:qFormat/>
    <w:uiPriority w:val="0"/>
    <w:rPr>
      <w:rFonts w:hint="default" w:ascii="ˎ̥" w:hAnsi="ˎ̥"/>
      <w:color w:val="333333"/>
      <w:sz w:val="18"/>
      <w:szCs w:val="18"/>
      <w:u w:val="single"/>
    </w:rPr>
  </w:style>
  <w:style w:type="character" w:customStyle="1" w:styleId="199">
    <w:name w:val="font11"/>
    <w:basedOn w:val="64"/>
    <w:qFormat/>
    <w:uiPriority w:val="0"/>
    <w:rPr>
      <w:rFonts w:hint="eastAsia" w:ascii="宋体" w:hAnsi="宋体" w:eastAsia="宋体" w:cs="宋体"/>
      <w:color w:val="000000"/>
      <w:sz w:val="20"/>
      <w:szCs w:val="20"/>
      <w:u w:val="single"/>
    </w:rPr>
  </w:style>
  <w:style w:type="character" w:customStyle="1" w:styleId="200">
    <w:name w:val="正文缩进(ALT+Z) Char"/>
    <w:link w:val="201"/>
    <w:qFormat/>
    <w:uiPriority w:val="0"/>
    <w:rPr>
      <w:sz w:val="24"/>
      <w:szCs w:val="24"/>
    </w:rPr>
  </w:style>
  <w:style w:type="paragraph" w:customStyle="1" w:styleId="201">
    <w:name w:val="正文缩进(ALT+Z)"/>
    <w:basedOn w:val="1"/>
    <w:link w:val="200"/>
    <w:qFormat/>
    <w:uiPriority w:val="0"/>
    <w:pPr>
      <w:spacing w:beforeAutospacing="0" w:afterAutospacing="0" w:line="360" w:lineRule="auto"/>
      <w:ind w:firstLine="200" w:firstLineChars="200"/>
    </w:pPr>
    <w:rPr>
      <w:kern w:val="0"/>
      <w:sz w:val="24"/>
    </w:rPr>
  </w:style>
  <w:style w:type="character" w:customStyle="1" w:styleId="202">
    <w:name w:val="font21"/>
    <w:basedOn w:val="64"/>
    <w:qFormat/>
    <w:uiPriority w:val="0"/>
    <w:rPr>
      <w:rFonts w:hint="eastAsia" w:ascii="宋体" w:hAnsi="宋体" w:eastAsia="宋体" w:cs="宋体"/>
      <w:color w:val="000000"/>
      <w:sz w:val="24"/>
      <w:szCs w:val="24"/>
      <w:u w:val="single"/>
    </w:rPr>
  </w:style>
  <w:style w:type="character" w:customStyle="1" w:styleId="203">
    <w:name w:val="标题 3 Char1"/>
    <w:qFormat/>
    <w:uiPriority w:val="0"/>
    <w:rPr>
      <w:b/>
      <w:bCs/>
      <w:kern w:val="2"/>
      <w:sz w:val="32"/>
      <w:szCs w:val="32"/>
    </w:rPr>
  </w:style>
  <w:style w:type="character" w:customStyle="1" w:styleId="204">
    <w:name w:val="页脚 Char1"/>
    <w:semiHidden/>
    <w:qFormat/>
    <w:uiPriority w:val="0"/>
    <w:rPr>
      <w:rFonts w:ascii="Times New Roman" w:hAnsi="Times New Roman" w:eastAsia="宋体" w:cs="Times New Roman"/>
      <w:sz w:val="18"/>
      <w:szCs w:val="18"/>
    </w:rPr>
  </w:style>
  <w:style w:type="character" w:customStyle="1" w:styleId="205">
    <w:name w:val="z71"/>
    <w:qFormat/>
    <w:uiPriority w:val="0"/>
    <w:rPr>
      <w:spacing w:val="300"/>
      <w:sz w:val="18"/>
      <w:szCs w:val="18"/>
    </w:rPr>
  </w:style>
  <w:style w:type="character" w:customStyle="1" w:styleId="206">
    <w:name w:val="四级大纲 Char"/>
    <w:link w:val="207"/>
    <w:qFormat/>
    <w:uiPriority w:val="0"/>
    <w:rPr>
      <w:rFonts w:ascii="Calibri" w:hAnsi="Calibri"/>
      <w:b/>
      <w:kern w:val="2"/>
      <w:sz w:val="30"/>
      <w:szCs w:val="22"/>
      <w:lang w:val="en-US" w:eastAsia="zh-CN" w:bidi="ar-SA"/>
    </w:rPr>
  </w:style>
  <w:style w:type="paragraph" w:customStyle="1" w:styleId="207">
    <w:name w:val="四级大纲"/>
    <w:link w:val="206"/>
    <w:qFormat/>
    <w:uiPriority w:val="0"/>
    <w:pPr>
      <w:numPr>
        <w:ilvl w:val="3"/>
        <w:numId w:val="3"/>
      </w:numPr>
      <w:outlineLvl w:val="3"/>
    </w:pPr>
    <w:rPr>
      <w:rFonts w:ascii="Calibri" w:hAnsi="Calibri" w:eastAsia="宋体" w:cs="Times New Roman"/>
      <w:b/>
      <w:kern w:val="2"/>
      <w:sz w:val="30"/>
      <w:szCs w:val="22"/>
      <w:lang w:val="en-US" w:eastAsia="zh-CN" w:bidi="ar-SA"/>
    </w:rPr>
  </w:style>
  <w:style w:type="character" w:customStyle="1" w:styleId="208">
    <w:name w:val="文档正文 Char"/>
    <w:link w:val="209"/>
    <w:qFormat/>
    <w:uiPriority w:val="0"/>
    <w:rPr>
      <w:rFonts w:ascii="Arial" w:eastAsia="长城仿宋"/>
      <w:sz w:val="28"/>
    </w:rPr>
  </w:style>
  <w:style w:type="paragraph" w:customStyle="1" w:styleId="209">
    <w:name w:val="文档正文"/>
    <w:basedOn w:val="1"/>
    <w:link w:val="208"/>
    <w:qFormat/>
    <w:uiPriority w:val="0"/>
    <w:pPr>
      <w:adjustRightInd w:val="0"/>
      <w:spacing w:beforeAutospacing="0" w:afterAutospacing="0" w:line="312" w:lineRule="atLeast"/>
      <w:ind w:firstLine="567"/>
    </w:pPr>
    <w:rPr>
      <w:rFonts w:ascii="Arial" w:eastAsia="长城仿宋"/>
      <w:kern w:val="0"/>
      <w:sz w:val="28"/>
      <w:szCs w:val="20"/>
    </w:rPr>
  </w:style>
  <w:style w:type="character" w:customStyle="1" w:styleId="210">
    <w:name w:val="15"/>
    <w:qFormat/>
    <w:uiPriority w:val="0"/>
    <w:rPr>
      <w:rFonts w:hint="default" w:ascii="Times New Roman" w:hAnsi="Times New Roman" w:cs="Times New Roman"/>
      <w:color w:val="0000FF"/>
      <w:u w:val="single"/>
    </w:rPr>
  </w:style>
  <w:style w:type="character" w:customStyle="1" w:styleId="211">
    <w:name w:val="批注主题 Char"/>
    <w:qFormat/>
    <w:uiPriority w:val="0"/>
    <w:rPr>
      <w:b/>
      <w:szCs w:val="24"/>
    </w:rPr>
  </w:style>
  <w:style w:type="character" w:customStyle="1" w:styleId="212">
    <w:name w:val="纯文本 Char1"/>
    <w:qFormat/>
    <w:uiPriority w:val="0"/>
    <w:rPr>
      <w:rFonts w:ascii="宋体" w:hAnsi="Courier New" w:cs="Courier New"/>
      <w:kern w:val="2"/>
      <w:sz w:val="21"/>
      <w:szCs w:val="21"/>
    </w:rPr>
  </w:style>
  <w:style w:type="character" w:customStyle="1" w:styleId="213">
    <w:name w:val="批注框文本 Char1"/>
    <w:qFormat/>
    <w:uiPriority w:val="0"/>
    <w:rPr>
      <w:sz w:val="18"/>
      <w:szCs w:val="18"/>
    </w:rPr>
  </w:style>
  <w:style w:type="character" w:customStyle="1" w:styleId="214">
    <w:name w:val="正文文本 Char2"/>
    <w:qFormat/>
    <w:uiPriority w:val="0"/>
    <w:rPr>
      <w:rFonts w:ascii="宋体"/>
      <w:color w:val="000000"/>
      <w:sz w:val="28"/>
      <w:szCs w:val="32"/>
    </w:rPr>
  </w:style>
  <w:style w:type="character" w:customStyle="1" w:styleId="215">
    <w:name w:val="文档结构图 Char"/>
    <w:qFormat/>
    <w:uiPriority w:val="0"/>
    <w:rPr>
      <w:szCs w:val="24"/>
      <w:shd w:val="clear" w:color="auto" w:fill="000080"/>
    </w:rPr>
  </w:style>
  <w:style w:type="character" w:customStyle="1" w:styleId="216">
    <w:name w:val="contentheaderrev1"/>
    <w:qFormat/>
    <w:uiPriority w:val="0"/>
    <w:rPr>
      <w:rFonts w:hint="default" w:ascii="Arial" w:hAnsi="Arial" w:cs="Arial"/>
      <w:b/>
      <w:bCs/>
      <w:color w:val="FFFFFF"/>
      <w:sz w:val="18"/>
      <w:szCs w:val="18"/>
      <w:u w:val="single"/>
    </w:rPr>
  </w:style>
  <w:style w:type="character" w:customStyle="1" w:styleId="217">
    <w:name w:val="z-窗体底端 Char1"/>
    <w:qFormat/>
    <w:uiPriority w:val="0"/>
    <w:rPr>
      <w:rFonts w:ascii="Arial" w:hAnsi="Arial" w:cs="Arial"/>
      <w:vanish/>
      <w:kern w:val="2"/>
      <w:sz w:val="16"/>
      <w:szCs w:val="16"/>
    </w:rPr>
  </w:style>
  <w:style w:type="character" w:customStyle="1" w:styleId="218">
    <w:name w:val="content021"/>
    <w:qFormat/>
    <w:uiPriority w:val="0"/>
    <w:rPr>
      <w:color w:val="444444"/>
      <w:spacing w:val="330"/>
      <w:sz w:val="21"/>
      <w:szCs w:val="21"/>
      <w:u w:val="single"/>
    </w:rPr>
  </w:style>
  <w:style w:type="character" w:customStyle="1" w:styleId="219">
    <w:name w:val="abcde1"/>
    <w:qFormat/>
    <w:uiPriority w:val="0"/>
    <w:rPr>
      <w:spacing w:val="400"/>
      <w:sz w:val="26"/>
      <w:szCs w:val="26"/>
    </w:rPr>
  </w:style>
  <w:style w:type="character" w:customStyle="1" w:styleId="220">
    <w:name w:val="HTML 预设格式 Char"/>
    <w:qFormat/>
    <w:uiPriority w:val="99"/>
    <w:rPr>
      <w:rFonts w:ascii="宋体" w:hAnsi="宋体" w:cs="宋体"/>
      <w:sz w:val="24"/>
      <w:szCs w:val="24"/>
    </w:rPr>
  </w:style>
  <w:style w:type="character" w:customStyle="1" w:styleId="221">
    <w:name w:val="结束语 Char1"/>
    <w:qFormat/>
    <w:uiPriority w:val="0"/>
    <w:rPr>
      <w:kern w:val="2"/>
      <w:sz w:val="21"/>
      <w:szCs w:val="24"/>
    </w:rPr>
  </w:style>
  <w:style w:type="character" w:customStyle="1" w:styleId="222">
    <w:name w:val="常规 Char"/>
    <w:link w:val="223"/>
    <w:qFormat/>
    <w:uiPriority w:val="0"/>
    <w:rPr>
      <w:rFonts w:ascii="Tahoma" w:hAnsi="Tahoma"/>
      <w:color w:val="000000"/>
      <w:sz w:val="28"/>
      <w:szCs w:val="21"/>
    </w:rPr>
  </w:style>
  <w:style w:type="paragraph" w:customStyle="1" w:styleId="223">
    <w:name w:val="常规"/>
    <w:basedOn w:val="1"/>
    <w:link w:val="222"/>
    <w:qFormat/>
    <w:uiPriority w:val="0"/>
    <w:pPr>
      <w:spacing w:beforeLines="100" w:beforeAutospacing="0" w:afterLines="100" w:afterAutospacing="0" w:line="360" w:lineRule="auto"/>
      <w:ind w:firstLine="560" w:firstLineChars="200"/>
      <w:jc w:val="center"/>
    </w:pPr>
    <w:rPr>
      <w:rFonts w:ascii="Tahoma" w:hAnsi="Tahoma"/>
      <w:color w:val="000000"/>
      <w:kern w:val="0"/>
      <w:sz w:val="28"/>
      <w:szCs w:val="21"/>
    </w:rPr>
  </w:style>
  <w:style w:type="character" w:customStyle="1" w:styleId="224">
    <w:name w:val="正文首行缩进 2 Char"/>
    <w:qFormat/>
    <w:uiPriority w:val="0"/>
    <w:rPr>
      <w:rFonts w:ascii="FangSong_GB2312" w:eastAsia="FangSong_GB2312"/>
      <w:color w:val="000000"/>
      <w:sz w:val="24"/>
      <w:szCs w:val="24"/>
    </w:rPr>
  </w:style>
  <w:style w:type="character" w:customStyle="1" w:styleId="225">
    <w:name w:val="unnamed11"/>
    <w:qFormat/>
    <w:uiPriority w:val="0"/>
    <w:rPr>
      <w:sz w:val="20"/>
      <w:szCs w:val="20"/>
    </w:rPr>
  </w:style>
  <w:style w:type="character" w:customStyle="1" w:styleId="226">
    <w:name w:val="text_12_subject1"/>
    <w:qFormat/>
    <w:uiPriority w:val="0"/>
    <w:rPr>
      <w:rFonts w:hint="default" w:ascii="ˎ̥" w:hAnsi="ˎ̥"/>
      <w:b/>
      <w:bCs/>
      <w:color w:val="006699"/>
      <w:sz w:val="18"/>
      <w:szCs w:val="18"/>
      <w:u w:val="single"/>
    </w:rPr>
  </w:style>
  <w:style w:type="character" w:customStyle="1" w:styleId="227">
    <w:name w:val="正文文本 3 Char1"/>
    <w:qFormat/>
    <w:uiPriority w:val="0"/>
    <w:rPr>
      <w:kern w:val="2"/>
      <w:sz w:val="16"/>
      <w:szCs w:val="16"/>
    </w:rPr>
  </w:style>
  <w:style w:type="character" w:customStyle="1" w:styleId="228">
    <w:name w:val="正文文本缩进 Char2"/>
    <w:qFormat/>
    <w:uiPriority w:val="0"/>
    <w:rPr>
      <w:rFonts w:ascii="宋体"/>
      <w:color w:val="000000"/>
      <w:sz w:val="32"/>
      <w:szCs w:val="32"/>
    </w:rPr>
  </w:style>
  <w:style w:type="character" w:customStyle="1" w:styleId="229">
    <w:name w:val="z21"/>
    <w:qFormat/>
    <w:uiPriority w:val="0"/>
    <w:rPr>
      <w:color w:val="000000"/>
      <w:spacing w:val="255"/>
      <w:sz w:val="18"/>
      <w:szCs w:val="18"/>
    </w:rPr>
  </w:style>
  <w:style w:type="character" w:customStyle="1" w:styleId="230">
    <w:name w:val="段 Char"/>
    <w:link w:val="231"/>
    <w:qFormat/>
    <w:uiPriority w:val="0"/>
    <w:rPr>
      <w:rFonts w:ascii="宋体" w:hAnsi="宋体"/>
      <w:kern w:val="2"/>
      <w:sz w:val="21"/>
      <w:szCs w:val="22"/>
      <w:lang w:val="en-US" w:eastAsia="zh-CN" w:bidi="ar-SA"/>
    </w:rPr>
  </w:style>
  <w:style w:type="paragraph" w:customStyle="1" w:styleId="231">
    <w:name w:val="段"/>
    <w:link w:val="230"/>
    <w:qFormat/>
    <w:uiPriority w:val="0"/>
    <w:pPr>
      <w:tabs>
        <w:tab w:val="center" w:pos="4201"/>
        <w:tab w:val="right" w:leader="dot" w:pos="9298"/>
      </w:tabs>
      <w:autoSpaceDE w:val="0"/>
      <w:autoSpaceDN w:val="0"/>
      <w:ind w:firstLine="420" w:firstLineChars="200"/>
      <w:jc w:val="both"/>
    </w:pPr>
    <w:rPr>
      <w:rFonts w:ascii="宋体" w:hAnsi="宋体" w:eastAsia="宋体" w:cs="Times New Roman"/>
      <w:kern w:val="2"/>
      <w:sz w:val="21"/>
      <w:szCs w:val="22"/>
      <w:lang w:val="en-US" w:eastAsia="zh-CN" w:bidi="ar-SA"/>
    </w:rPr>
  </w:style>
  <w:style w:type="character" w:customStyle="1" w:styleId="232">
    <w:name w:val="line14pj"/>
    <w:basedOn w:val="64"/>
    <w:qFormat/>
    <w:uiPriority w:val="0"/>
  </w:style>
  <w:style w:type="character" w:customStyle="1" w:styleId="233">
    <w:name w:val="ca-121"/>
    <w:qFormat/>
    <w:uiPriority w:val="0"/>
    <w:rPr>
      <w:rFonts w:hint="eastAsia" w:ascii="宋体" w:hAnsi="宋体" w:eastAsia="宋体"/>
      <w:sz w:val="21"/>
      <w:szCs w:val="21"/>
    </w:rPr>
  </w:style>
  <w:style w:type="character" w:customStyle="1" w:styleId="234">
    <w:name w:val="页脚 Char2"/>
    <w:basedOn w:val="64"/>
    <w:semiHidden/>
    <w:qFormat/>
    <w:uiPriority w:val="99"/>
    <w:rPr>
      <w:rFonts w:ascii="Times New Roman" w:hAnsi="Times New Roman" w:eastAsia="宋体" w:cs="Times New Roman"/>
      <w:sz w:val="18"/>
      <w:szCs w:val="18"/>
    </w:rPr>
  </w:style>
  <w:style w:type="character" w:customStyle="1" w:styleId="235">
    <w:name w:val="页眉 Char2"/>
    <w:basedOn w:val="64"/>
    <w:semiHidden/>
    <w:qFormat/>
    <w:uiPriority w:val="99"/>
    <w:rPr>
      <w:rFonts w:ascii="Times New Roman" w:hAnsi="Times New Roman" w:eastAsia="宋体" w:cs="Times New Roman"/>
      <w:sz w:val="18"/>
      <w:szCs w:val="18"/>
    </w:rPr>
  </w:style>
  <w:style w:type="character" w:customStyle="1" w:styleId="236">
    <w:name w:val="z-窗体底端 Char2"/>
    <w:basedOn w:val="64"/>
    <w:link w:val="237"/>
    <w:qFormat/>
    <w:uiPriority w:val="99"/>
    <w:rPr>
      <w:rFonts w:ascii="Arial" w:hAnsi="Arial" w:eastAsia="宋体" w:cs="Arial"/>
      <w:vanish/>
      <w:sz w:val="16"/>
      <w:szCs w:val="16"/>
    </w:rPr>
  </w:style>
  <w:style w:type="paragraph" w:customStyle="1" w:styleId="237">
    <w:name w:val="z-窗体底端1"/>
    <w:basedOn w:val="1"/>
    <w:link w:val="236"/>
    <w:unhideWhenUsed/>
    <w:qFormat/>
    <w:uiPriority w:val="99"/>
    <w:pPr>
      <w:widowControl/>
      <w:pBdr>
        <w:top w:val="single" w:color="auto" w:sz="6" w:space="1"/>
      </w:pBdr>
      <w:jc w:val="center"/>
    </w:pPr>
    <w:rPr>
      <w:rFonts w:ascii="Arial" w:hAnsi="Arial" w:eastAsia="宋体" w:cs="Arial"/>
      <w:vanish/>
      <w:sz w:val="16"/>
      <w:szCs w:val="16"/>
    </w:rPr>
  </w:style>
  <w:style w:type="character" w:customStyle="1" w:styleId="238">
    <w:name w:val="无间隔 Char"/>
    <w:basedOn w:val="64"/>
    <w:link w:val="239"/>
    <w:qFormat/>
    <w:uiPriority w:val="0"/>
    <w:rPr>
      <w:rFonts w:ascii="Calibri" w:hAnsi="Calibri" w:eastAsia="宋体" w:cs="Times New Roman"/>
    </w:rPr>
  </w:style>
  <w:style w:type="paragraph" w:styleId="239">
    <w:name w:val="No Spacing"/>
    <w:basedOn w:val="1"/>
    <w:link w:val="238"/>
    <w:qFormat/>
    <w:uiPriority w:val="0"/>
    <w:rPr>
      <w:rFonts w:ascii="Calibri" w:hAnsi="Calibri"/>
      <w:szCs w:val="22"/>
    </w:rPr>
  </w:style>
  <w:style w:type="character" w:customStyle="1" w:styleId="240">
    <w:name w:val="short_text"/>
    <w:basedOn w:val="64"/>
    <w:qFormat/>
    <w:uiPriority w:val="0"/>
  </w:style>
  <w:style w:type="character" w:customStyle="1" w:styleId="241">
    <w:name w:val="未处理的提及1"/>
    <w:basedOn w:val="64"/>
    <w:unhideWhenUsed/>
    <w:qFormat/>
    <w:uiPriority w:val="99"/>
    <w:rPr>
      <w:color w:val="605E5C"/>
      <w:shd w:val="clear" w:color="auto" w:fill="E1DFDD"/>
    </w:rPr>
  </w:style>
  <w:style w:type="character" w:customStyle="1" w:styleId="242">
    <w:name w:val="未处理的提及2"/>
    <w:basedOn w:val="64"/>
    <w:unhideWhenUsed/>
    <w:qFormat/>
    <w:uiPriority w:val="99"/>
    <w:rPr>
      <w:color w:val="605E5C"/>
      <w:shd w:val="clear" w:color="auto" w:fill="E1DFDD"/>
    </w:rPr>
  </w:style>
  <w:style w:type="character" w:customStyle="1" w:styleId="243">
    <w:name w:val="7）页眉页脚"/>
    <w:qFormat/>
    <w:uiPriority w:val="0"/>
    <w:rPr>
      <w:rFonts w:ascii="FangSong_GB2312" w:eastAsia="FangSong_GB2312"/>
      <w:b/>
      <w:i/>
      <w:sz w:val="18"/>
      <w:vertAlign w:val="baseline"/>
    </w:rPr>
  </w:style>
  <w:style w:type="character" w:customStyle="1" w:styleId="244">
    <w:name w:val="Default Text Char"/>
    <w:link w:val="245"/>
    <w:qFormat/>
    <w:uiPriority w:val="99"/>
    <w:rPr>
      <w:color w:val="000000"/>
      <w:sz w:val="24"/>
      <w:szCs w:val="24"/>
      <w:lang w:val="en-US" w:eastAsia="zh-CN" w:bidi="ar-SA"/>
    </w:rPr>
  </w:style>
  <w:style w:type="paragraph" w:customStyle="1" w:styleId="245">
    <w:name w:val="Default Text"/>
    <w:link w:val="244"/>
    <w:qFormat/>
    <w:uiPriority w:val="99"/>
    <w:pPr>
      <w:widowControl w:val="0"/>
      <w:autoSpaceDE w:val="0"/>
      <w:autoSpaceDN w:val="0"/>
      <w:adjustRightInd w:val="0"/>
    </w:pPr>
    <w:rPr>
      <w:rFonts w:ascii="Times New Roman" w:hAnsi="Times New Roman" w:eastAsia="宋体" w:cs="Times New Roman"/>
      <w:color w:val="000000"/>
      <w:sz w:val="24"/>
      <w:szCs w:val="24"/>
      <w:lang w:val="en-US" w:eastAsia="zh-CN" w:bidi="ar-SA"/>
    </w:rPr>
  </w:style>
  <w:style w:type="character" w:customStyle="1" w:styleId="246">
    <w:name w:val="正文文本缩进 Char_3"/>
    <w:link w:val="247"/>
    <w:qFormat/>
    <w:uiPriority w:val="0"/>
    <w:rPr>
      <w:kern w:val="2"/>
      <w:sz w:val="24"/>
      <w:szCs w:val="24"/>
      <w:lang w:val="en-US" w:eastAsia="zh-CN"/>
    </w:rPr>
  </w:style>
  <w:style w:type="paragraph" w:customStyle="1" w:styleId="247">
    <w:name w:val="正文文本缩进_3"/>
    <w:basedOn w:val="248"/>
    <w:link w:val="246"/>
    <w:qFormat/>
    <w:uiPriority w:val="0"/>
    <w:pPr>
      <w:spacing w:beforeAutospacing="0" w:afterAutospacing="0" w:line="500" w:lineRule="exact"/>
      <w:ind w:left="1588" w:leftChars="832" w:firstLine="433" w:firstLineChars="196"/>
    </w:pPr>
    <w:rPr>
      <w:sz w:val="24"/>
    </w:rPr>
  </w:style>
  <w:style w:type="paragraph" w:customStyle="1" w:styleId="248">
    <w:name w:val="正文_12"/>
    <w:qFormat/>
    <w:uiPriority w:val="0"/>
    <w:pPr>
      <w:widowControl w:val="0"/>
      <w:jc w:val="both"/>
    </w:pPr>
    <w:rPr>
      <w:rFonts w:ascii="Times New Roman" w:hAnsi="Times New Roman" w:eastAsia="宋体" w:cs="Times New Roman"/>
      <w:kern w:val="2"/>
      <w:sz w:val="21"/>
      <w:szCs w:val="24"/>
      <w:lang w:val="en-US" w:eastAsia="zh-CN" w:bidi="ar-SA"/>
    </w:rPr>
  </w:style>
  <w:style w:type="character" w:customStyle="1" w:styleId="249">
    <w:name w:val="12_hui11"/>
    <w:qFormat/>
    <w:uiPriority w:val="0"/>
    <w:rPr>
      <w:color w:val="666666"/>
      <w:sz w:val="18"/>
      <w:szCs w:val="18"/>
    </w:rPr>
  </w:style>
  <w:style w:type="character" w:customStyle="1" w:styleId="250">
    <w:name w:val="dy_biao_content1"/>
    <w:qFormat/>
    <w:uiPriority w:val="0"/>
    <w:rPr>
      <w:rFonts w:hint="eastAsia" w:ascii="宋体" w:hAnsi="宋体" w:eastAsia="宋体"/>
      <w:sz w:val="24"/>
      <w:szCs w:val="24"/>
    </w:rPr>
  </w:style>
  <w:style w:type="character" w:customStyle="1" w:styleId="251">
    <w:name w:val="脚注文本 Char"/>
    <w:basedOn w:val="64"/>
    <w:qFormat/>
    <w:uiPriority w:val="0"/>
    <w:rPr>
      <w:lang w:val="de-DE"/>
    </w:rPr>
  </w:style>
  <w:style w:type="character" w:customStyle="1" w:styleId="252">
    <w:name w:val="列出段落 Char"/>
    <w:link w:val="253"/>
    <w:qFormat/>
    <w:uiPriority w:val="34"/>
    <w:rPr>
      <w:rFonts w:ascii="宋体" w:hAnsi="宋体" w:cs="宋体"/>
      <w:bCs/>
      <w:color w:val="000000"/>
      <w:sz w:val="24"/>
      <w:szCs w:val="24"/>
      <w:u w:val="single"/>
    </w:rPr>
  </w:style>
  <w:style w:type="paragraph" w:styleId="253">
    <w:name w:val="List Paragraph"/>
    <w:basedOn w:val="1"/>
    <w:link w:val="252"/>
    <w:qFormat/>
    <w:uiPriority w:val="34"/>
    <w:pPr>
      <w:ind w:firstLine="420" w:firstLineChars="200"/>
    </w:pPr>
    <w:rPr>
      <w:rFonts w:ascii="宋体" w:hAnsi="宋体"/>
      <w:bCs/>
      <w:color w:val="000000"/>
      <w:kern w:val="0"/>
      <w:sz w:val="24"/>
      <w:u w:val="single"/>
    </w:rPr>
  </w:style>
  <w:style w:type="character" w:customStyle="1" w:styleId="254">
    <w:name w:val="段落正文 Char"/>
    <w:link w:val="255"/>
    <w:qFormat/>
    <w:uiPriority w:val="0"/>
    <w:rPr>
      <w:rFonts w:ascii="宋体" w:hAnsi="宋体"/>
      <w:kern w:val="2"/>
      <w:sz w:val="21"/>
      <w:szCs w:val="24"/>
    </w:rPr>
  </w:style>
  <w:style w:type="paragraph" w:customStyle="1" w:styleId="255">
    <w:name w:val="段落正文"/>
    <w:basedOn w:val="1"/>
    <w:link w:val="254"/>
    <w:qFormat/>
    <w:uiPriority w:val="0"/>
    <w:pPr>
      <w:spacing w:before="140" w:beforeAutospacing="0" w:after="140" w:afterAutospacing="0" w:line="401" w:lineRule="auto"/>
      <w:ind w:firstLine="200" w:firstLineChars="200"/>
    </w:pPr>
    <w:rPr>
      <w:rFonts w:ascii="宋体" w:hAnsi="宋体"/>
    </w:rPr>
  </w:style>
  <w:style w:type="character" w:customStyle="1" w:styleId="256">
    <w:name w:val="本级2 Char"/>
    <w:link w:val="257"/>
    <w:qFormat/>
    <w:uiPriority w:val="0"/>
    <w:rPr>
      <w:rFonts w:ascii="FangSong_GB2312" w:hAnsi="仿宋" w:eastAsia="FangSong_GB2312"/>
      <w:b/>
      <w:bCs/>
      <w:sz w:val="32"/>
      <w:szCs w:val="24"/>
    </w:rPr>
  </w:style>
  <w:style w:type="paragraph" w:customStyle="1" w:styleId="257">
    <w:name w:val="本级2"/>
    <w:basedOn w:val="4"/>
    <w:link w:val="256"/>
    <w:qFormat/>
    <w:uiPriority w:val="0"/>
    <w:pPr>
      <w:tabs>
        <w:tab w:val="left" w:pos="567"/>
      </w:tabs>
      <w:spacing w:before="0" w:beforeAutospacing="0" w:after="0" w:afterAutospacing="0" w:line="360" w:lineRule="auto"/>
      <w:ind w:left="567" w:hanging="567"/>
    </w:pPr>
    <w:rPr>
      <w:rFonts w:ascii="FangSong_GB2312" w:hAnsi="仿宋" w:eastAsia="FangSong_GB2312"/>
      <w:kern w:val="0"/>
      <w:szCs w:val="24"/>
    </w:rPr>
  </w:style>
  <w:style w:type="character" w:customStyle="1" w:styleId="258">
    <w:name w:val="标题 3 Char Char"/>
    <w:qFormat/>
    <w:uiPriority w:val="0"/>
    <w:rPr>
      <w:rFonts w:eastAsia="宋体"/>
      <w:b/>
      <w:bCs/>
      <w:kern w:val="2"/>
      <w:sz w:val="32"/>
      <w:szCs w:val="32"/>
      <w:lang w:val="en-US" w:eastAsia="zh-CN" w:bidi="ar-SA"/>
    </w:rPr>
  </w:style>
  <w:style w:type="paragraph" w:customStyle="1" w:styleId="259">
    <w:name w:val="正文悬挂缩进4"/>
    <w:basedOn w:val="1"/>
    <w:qFormat/>
    <w:uiPriority w:val="0"/>
    <w:pPr>
      <w:spacing w:beforeAutospacing="0" w:afterAutospacing="0" w:line="360" w:lineRule="auto"/>
      <w:ind w:left="839"/>
    </w:pPr>
  </w:style>
  <w:style w:type="paragraph" w:customStyle="1" w:styleId="260">
    <w:name w:val="xl14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261">
    <w:name w:val="正文居中"/>
    <w:basedOn w:val="1"/>
    <w:qFormat/>
    <w:uiPriority w:val="0"/>
    <w:pPr>
      <w:adjustRightInd w:val="0"/>
      <w:snapToGrid w:val="0"/>
      <w:ind w:firstLine="480" w:firstLineChars="200"/>
    </w:pPr>
    <w:rPr>
      <w:rFonts w:ascii="宋体" w:hAnsi="宋体"/>
      <w:sz w:val="24"/>
    </w:rPr>
  </w:style>
  <w:style w:type="paragraph" w:customStyle="1" w:styleId="262">
    <w:name w:val="xl27"/>
    <w:basedOn w:val="1"/>
    <w:qFormat/>
    <w:uiPriority w:val="0"/>
    <w:pPr>
      <w:widowControl/>
      <w:pBdr>
        <w:top w:val="single" w:color="auto" w:sz="4" w:space="0"/>
        <w:left w:val="single" w:color="auto" w:sz="4" w:space="0"/>
        <w:bottom w:val="single" w:color="auto" w:sz="4" w:space="0"/>
        <w:right w:val="single" w:color="auto" w:sz="8" w:space="0"/>
      </w:pBdr>
      <w:spacing w:before="100" w:beforeAutospacing="1" w:after="100" w:afterAutospacing="1"/>
      <w:jc w:val="right"/>
    </w:pPr>
    <w:rPr>
      <w:rFonts w:ascii="Arial Unicode MS" w:hAnsi="Arial Unicode MS" w:eastAsia="Arial Unicode MS" w:cs="Arial Unicode MS"/>
      <w:kern w:val="0"/>
      <w:sz w:val="28"/>
      <w:szCs w:val="28"/>
    </w:rPr>
  </w:style>
  <w:style w:type="paragraph" w:customStyle="1" w:styleId="263">
    <w:name w:val="首行缩进:  2 字符2"/>
    <w:basedOn w:val="1"/>
    <w:qFormat/>
    <w:uiPriority w:val="0"/>
    <w:pPr>
      <w:adjustRightInd w:val="0"/>
      <w:snapToGrid w:val="0"/>
      <w:spacing w:beforeAutospacing="0" w:afterAutospacing="0" w:line="360" w:lineRule="auto"/>
      <w:ind w:firstLine="480" w:firstLineChars="200"/>
    </w:pPr>
    <w:rPr>
      <w:rFonts w:ascii="宋体" w:hAnsi="宋体" w:cs="宋体"/>
      <w:sz w:val="24"/>
    </w:rPr>
  </w:style>
  <w:style w:type="paragraph" w:customStyle="1" w:styleId="264">
    <w:name w:val="xl46"/>
    <w:basedOn w:val="1"/>
    <w:qFormat/>
    <w:uiPriority w:val="0"/>
    <w:pPr>
      <w:widowControl/>
      <w:pBdr>
        <w:top w:val="single" w:color="auto" w:sz="4" w:space="0"/>
        <w:left w:val="single" w:color="auto" w:sz="4" w:space="0"/>
        <w:bottom w:val="single" w:color="auto" w:sz="4" w:space="0"/>
        <w:right w:val="single" w:color="auto" w:sz="8" w:space="0"/>
      </w:pBdr>
      <w:spacing w:before="100" w:beforeAutospacing="1" w:after="100" w:afterAutospacing="1"/>
      <w:jc w:val="center"/>
    </w:pPr>
    <w:rPr>
      <w:rFonts w:ascii="Arial Unicode MS" w:hAnsi="Arial Unicode MS" w:eastAsia="Arial Unicode MS" w:cs="Arial Unicode MS"/>
      <w:kern w:val="0"/>
      <w:sz w:val="28"/>
      <w:szCs w:val="28"/>
    </w:rPr>
  </w:style>
  <w:style w:type="paragraph" w:customStyle="1" w:styleId="265">
    <w:name w:val="编号4级"/>
    <w:qFormat/>
    <w:uiPriority w:val="0"/>
    <w:pPr>
      <w:tabs>
        <w:tab w:val="left" w:pos="1843"/>
      </w:tabs>
      <w:spacing w:beforeAutospacing="0" w:afterAutospacing="0" w:line="360" w:lineRule="auto"/>
      <w:ind w:left="1843" w:hanging="284"/>
    </w:pPr>
    <w:rPr>
      <w:rFonts w:ascii="Times New Roman" w:hAnsi="Times New Roman" w:eastAsia="宋体" w:cs="Times New Roman"/>
      <w:kern w:val="24"/>
      <w:sz w:val="24"/>
      <w:szCs w:val="18"/>
      <w:lang w:val="en-US" w:eastAsia="zh-CN" w:bidi="ar-SA"/>
    </w:rPr>
  </w:style>
  <w:style w:type="paragraph" w:customStyle="1" w:styleId="266">
    <w:name w:val="样式 样式 标题 + 段前: 0.5 行 段后: 0.5 行 + 段前: 0.5 行 段后: 0.5 行"/>
    <w:basedOn w:val="267"/>
    <w:qFormat/>
    <w:uiPriority w:val="0"/>
    <w:pPr>
      <w:spacing w:beforeLines="50" w:beforeAutospacing="0" w:afterLines="50" w:afterAutospacing="0" w:line="360" w:lineRule="auto"/>
    </w:pPr>
    <w:rPr>
      <w:rFonts w:eastAsia="黑体" w:cs="宋体"/>
      <w:sz w:val="72"/>
      <w:szCs w:val="20"/>
      <w:u w:val="single"/>
    </w:rPr>
  </w:style>
  <w:style w:type="paragraph" w:customStyle="1" w:styleId="267">
    <w:name w:val="样式 标题 + 段前: 0.5 行 段后: 0.5 行"/>
    <w:basedOn w:val="57"/>
    <w:qFormat/>
    <w:uiPriority w:val="0"/>
  </w:style>
  <w:style w:type="paragraph" w:customStyle="1" w:styleId="268">
    <w:name w:val="xl7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Unicode MS" w:hAnsi="Arial Unicode MS" w:eastAsia="Arial Unicode MS" w:cs="Arial Unicode MS"/>
      <w:kern w:val="0"/>
      <w:sz w:val="20"/>
      <w:szCs w:val="20"/>
    </w:rPr>
  </w:style>
  <w:style w:type="paragraph" w:customStyle="1" w:styleId="269">
    <w:name w:val="xl17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270">
    <w:name w:val="xl150"/>
    <w:basedOn w:val="1"/>
    <w:qFormat/>
    <w:uiPriority w:val="0"/>
    <w:pPr>
      <w:widowControl/>
      <w:spacing w:before="100" w:beforeAutospacing="1" w:after="100" w:afterAutospacing="1"/>
      <w:jc w:val="left"/>
    </w:pPr>
    <w:rPr>
      <w:rFonts w:ascii="宋体" w:hAnsi="宋体" w:cs="宋体"/>
      <w:color w:val="FF0000"/>
      <w:kern w:val="0"/>
      <w:sz w:val="24"/>
    </w:rPr>
  </w:style>
  <w:style w:type="paragraph" w:customStyle="1" w:styleId="271">
    <w:name w:val="xl156"/>
    <w:basedOn w:val="1"/>
    <w:qFormat/>
    <w:uiPriority w:val="0"/>
    <w:pPr>
      <w:widowControl/>
      <w:spacing w:before="100" w:beforeAutospacing="1" w:after="100" w:afterAutospacing="1"/>
      <w:jc w:val="center"/>
    </w:pPr>
    <w:rPr>
      <w:rFonts w:ascii="宋体" w:hAnsi="宋体" w:cs="宋体"/>
      <w:color w:val="FF0000"/>
      <w:kern w:val="0"/>
      <w:sz w:val="20"/>
      <w:szCs w:val="20"/>
    </w:rPr>
  </w:style>
  <w:style w:type="paragraph" w:customStyle="1" w:styleId="272">
    <w:name w:val="xl110"/>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pPr>
    <w:rPr>
      <w:rFonts w:ascii="宋体" w:hAnsi="宋体" w:cs="宋体"/>
      <w:kern w:val="0"/>
      <w:sz w:val="24"/>
    </w:rPr>
  </w:style>
  <w:style w:type="paragraph" w:customStyle="1" w:styleId="273">
    <w:name w:val="xl116"/>
    <w:basedOn w:val="1"/>
    <w:qFormat/>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left"/>
    </w:pPr>
    <w:rPr>
      <w:rFonts w:ascii="MingLiU" w:hAnsi="MingLiU" w:eastAsia="MingLiU" w:cs="宋体"/>
      <w:kern w:val="0"/>
      <w:sz w:val="24"/>
    </w:rPr>
  </w:style>
  <w:style w:type="paragraph" w:customStyle="1" w:styleId="274">
    <w:name w:val="xl38"/>
    <w:basedOn w:val="1"/>
    <w:qFormat/>
    <w:uiPriority w:val="0"/>
    <w:pPr>
      <w:widowControl/>
      <w:pBdr>
        <w:top w:val="single" w:color="auto" w:sz="4" w:space="0"/>
        <w:bottom w:val="single" w:color="auto" w:sz="8" w:space="0"/>
        <w:right w:val="single" w:color="auto" w:sz="4" w:space="0"/>
      </w:pBdr>
      <w:spacing w:before="100" w:beforeAutospacing="1" w:after="100" w:afterAutospacing="1"/>
      <w:jc w:val="center"/>
    </w:pPr>
    <w:rPr>
      <w:rFonts w:ascii="Arial Unicode MS" w:hAnsi="Arial Unicode MS" w:eastAsia="Arial Unicode MS" w:cs="Arial Unicode MS"/>
      <w:kern w:val="0"/>
      <w:sz w:val="28"/>
      <w:szCs w:val="28"/>
    </w:rPr>
  </w:style>
  <w:style w:type="paragraph" w:customStyle="1" w:styleId="275">
    <w:name w:val="标题2"/>
    <w:basedOn w:val="1"/>
    <w:qFormat/>
    <w:uiPriority w:val="0"/>
    <w:pPr>
      <w:spacing w:beforeLines="50" w:beforeAutospacing="0" w:afterLines="50" w:afterAutospacing="0" w:line="300" w:lineRule="exact"/>
    </w:pPr>
    <w:rPr>
      <w:b/>
      <w:bCs/>
    </w:rPr>
  </w:style>
  <w:style w:type="paragraph" w:customStyle="1" w:styleId="276">
    <w:name w:val="xl86"/>
    <w:basedOn w:val="1"/>
    <w:qFormat/>
    <w:uiPriority w:val="0"/>
    <w:pPr>
      <w:widowControl/>
      <w:pBdr>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4"/>
    </w:rPr>
  </w:style>
  <w:style w:type="paragraph" w:customStyle="1" w:styleId="277">
    <w:name w:val="xl13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278">
    <w:name w:val="xl17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279">
    <w:name w:val="xl41"/>
    <w:basedOn w:val="1"/>
    <w:qFormat/>
    <w:uiPriority w:val="0"/>
    <w:pPr>
      <w:widowControl/>
      <w:pBdr>
        <w:top w:val="single" w:color="auto" w:sz="4" w:space="0"/>
        <w:left w:val="single" w:color="auto" w:sz="8" w:space="0"/>
        <w:bottom w:val="single" w:color="auto" w:sz="4" w:space="0"/>
        <w:right w:val="single" w:color="auto" w:sz="4" w:space="0"/>
      </w:pBdr>
      <w:spacing w:before="100" w:beforeAutospacing="1" w:after="100" w:afterAutospacing="1"/>
      <w:jc w:val="center"/>
    </w:pPr>
    <w:rPr>
      <w:rFonts w:ascii="Arial Unicode MS" w:hAnsi="Arial Unicode MS" w:eastAsia="Arial Unicode MS" w:cs="Arial Unicode MS"/>
      <w:kern w:val="0"/>
      <w:sz w:val="28"/>
      <w:szCs w:val="28"/>
    </w:rPr>
  </w:style>
  <w:style w:type="paragraph" w:customStyle="1" w:styleId="280">
    <w:name w:val="xl107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微软雅黑" w:hAnsi="微软雅黑" w:eastAsia="微软雅黑" w:cs="宋体"/>
      <w:kern w:val="0"/>
      <w:sz w:val="20"/>
      <w:szCs w:val="20"/>
    </w:rPr>
  </w:style>
  <w:style w:type="paragraph" w:customStyle="1" w:styleId="281">
    <w:name w:val="xl153"/>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kern w:val="0"/>
      <w:sz w:val="20"/>
      <w:szCs w:val="20"/>
    </w:rPr>
  </w:style>
  <w:style w:type="paragraph" w:customStyle="1" w:styleId="282">
    <w:name w:val="xl1098"/>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微软雅黑" w:hAnsi="微软雅黑" w:eastAsia="微软雅黑" w:cs="宋体"/>
      <w:b/>
      <w:bCs/>
      <w:kern w:val="0"/>
      <w:sz w:val="20"/>
      <w:szCs w:val="20"/>
    </w:rPr>
  </w:style>
  <w:style w:type="paragraph" w:customStyle="1" w:styleId="283">
    <w:name w:val="xl16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b/>
      <w:bCs/>
      <w:kern w:val="0"/>
      <w:sz w:val="20"/>
      <w:szCs w:val="20"/>
    </w:rPr>
  </w:style>
  <w:style w:type="paragraph" w:customStyle="1" w:styleId="284">
    <w:name w:val="表格1"/>
    <w:basedOn w:val="1"/>
    <w:qFormat/>
    <w:uiPriority w:val="0"/>
    <w:pPr>
      <w:tabs>
        <w:tab w:val="left" w:pos="203"/>
      </w:tabs>
      <w:spacing w:before="40" w:beforeAutospacing="0" w:after="40" w:afterAutospacing="0"/>
      <w:jc w:val="center"/>
    </w:pPr>
    <w:rPr>
      <w:b/>
      <w:sz w:val="28"/>
      <w:szCs w:val="20"/>
    </w:rPr>
  </w:style>
  <w:style w:type="paragraph" w:customStyle="1" w:styleId="285">
    <w:name w:val="xl1063"/>
    <w:basedOn w:val="1"/>
    <w:qFormat/>
    <w:uiPriority w:val="0"/>
    <w:pPr>
      <w:widowControl/>
      <w:spacing w:before="100" w:beforeAutospacing="1" w:after="100" w:afterAutospacing="1"/>
      <w:jc w:val="center"/>
    </w:pPr>
    <w:rPr>
      <w:rFonts w:ascii="宋体" w:hAnsi="宋体" w:cs="宋体"/>
      <w:b/>
      <w:bCs/>
      <w:kern w:val="0"/>
      <w:sz w:val="24"/>
    </w:rPr>
  </w:style>
  <w:style w:type="paragraph" w:customStyle="1" w:styleId="286">
    <w:name w:val="xl117"/>
    <w:basedOn w:val="1"/>
    <w:qFormat/>
    <w:uiPriority w:val="0"/>
    <w:pPr>
      <w:widowControl/>
      <w:pBdr>
        <w:top w:val="single" w:color="auto" w:sz="4" w:space="0"/>
        <w:left w:val="single" w:color="auto" w:sz="4" w:space="0"/>
        <w:right w:val="single" w:color="auto" w:sz="4" w:space="0"/>
      </w:pBdr>
      <w:spacing w:before="100" w:beforeAutospacing="1" w:after="100" w:afterAutospacing="1"/>
      <w:jc w:val="left"/>
    </w:pPr>
    <w:rPr>
      <w:rFonts w:ascii="宋体" w:hAnsi="宋体" w:cs="宋体"/>
      <w:kern w:val="0"/>
      <w:sz w:val="24"/>
    </w:rPr>
  </w:style>
  <w:style w:type="paragraph" w:customStyle="1" w:styleId="287">
    <w:name w:val="xl54"/>
    <w:basedOn w:val="1"/>
    <w:qFormat/>
    <w:uiPriority w:val="0"/>
    <w:pPr>
      <w:widowControl/>
      <w:pBdr>
        <w:top w:val="single" w:color="auto" w:sz="4" w:space="0"/>
        <w:left w:val="single" w:color="auto" w:sz="4" w:space="0"/>
        <w:bottom w:val="single" w:color="auto" w:sz="4" w:space="0"/>
      </w:pBdr>
      <w:spacing w:before="100" w:beforeAutospacing="1" w:after="100" w:afterAutospacing="1"/>
      <w:jc w:val="left"/>
    </w:pPr>
    <w:rPr>
      <w:rFonts w:ascii="Arial Unicode MS" w:hAnsi="Arial Unicode MS" w:eastAsia="Arial Unicode MS" w:cs="Arial Unicode MS"/>
      <w:kern w:val="0"/>
      <w:sz w:val="28"/>
      <w:szCs w:val="28"/>
    </w:rPr>
  </w:style>
  <w:style w:type="paragraph" w:customStyle="1" w:styleId="288">
    <w:name w:val="xl107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微软雅黑" w:hAnsi="微软雅黑" w:eastAsia="微软雅黑" w:cs="宋体"/>
      <w:b/>
      <w:bCs/>
      <w:kern w:val="0"/>
      <w:sz w:val="20"/>
      <w:szCs w:val="20"/>
    </w:rPr>
  </w:style>
  <w:style w:type="paragraph" w:customStyle="1" w:styleId="289">
    <w:name w:val="yd正文"/>
    <w:basedOn w:val="1"/>
    <w:qFormat/>
    <w:uiPriority w:val="0"/>
    <w:pPr>
      <w:widowControl/>
      <w:spacing w:beforeAutospacing="0" w:afterAutospacing="0" w:line="360" w:lineRule="auto"/>
      <w:ind w:firstLine="482"/>
    </w:pPr>
    <w:rPr>
      <w:rFonts w:ascii="宋体" w:hAnsi="Arial Unicode MS"/>
      <w:bCs/>
      <w:kern w:val="0"/>
      <w:sz w:val="24"/>
    </w:rPr>
  </w:style>
  <w:style w:type="paragraph" w:customStyle="1" w:styleId="290">
    <w:name w:val="表文"/>
    <w:basedOn w:val="1"/>
    <w:qFormat/>
    <w:uiPriority w:val="0"/>
    <w:pPr>
      <w:spacing w:beforeAutospacing="0" w:afterAutospacing="0" w:line="300" w:lineRule="auto"/>
      <w:jc w:val="center"/>
    </w:pPr>
    <w:rPr>
      <w:kern w:val="0"/>
      <w:szCs w:val="20"/>
    </w:rPr>
  </w:style>
  <w:style w:type="paragraph" w:customStyle="1" w:styleId="291">
    <w:name w:val="xl124"/>
    <w:basedOn w:val="1"/>
    <w:qFormat/>
    <w:uiPriority w:val="0"/>
    <w:pPr>
      <w:widowControl/>
      <w:pBdr>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4"/>
    </w:rPr>
  </w:style>
  <w:style w:type="paragraph" w:customStyle="1" w:styleId="292">
    <w:name w:val="Figure"/>
    <w:basedOn w:val="1"/>
    <w:qFormat/>
    <w:uiPriority w:val="0"/>
    <w:pPr>
      <w:keepNext/>
      <w:ind w:left="1701"/>
    </w:pPr>
  </w:style>
  <w:style w:type="paragraph" w:customStyle="1" w:styleId="293">
    <w:name w:val="Figure Description"/>
    <w:basedOn w:val="1"/>
    <w:qFormat/>
    <w:uiPriority w:val="0"/>
    <w:pPr>
      <w:keepNext/>
      <w:keepLines/>
      <w:spacing w:beforeAutospacing="0" w:afterLines="100" w:afterAutospacing="0" w:line="360" w:lineRule="auto"/>
      <w:jc w:val="center"/>
    </w:pPr>
    <w:rPr>
      <w:rFonts w:ascii="Tahoma" w:hAnsi="Tahoma"/>
      <w:sz w:val="24"/>
    </w:rPr>
  </w:style>
  <w:style w:type="paragraph" w:customStyle="1" w:styleId="294">
    <w:name w:val="xl13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295">
    <w:name w:val="Block"/>
    <w:basedOn w:val="1"/>
    <w:qFormat/>
    <w:uiPriority w:val="0"/>
    <w:pPr>
      <w:tabs>
        <w:tab w:val="left" w:pos="0"/>
      </w:tabs>
    </w:pPr>
    <w:rPr>
      <w:rFonts w:ascii="Arial" w:hAnsi="Arial" w:eastAsia="楷体_GB2312"/>
      <w:color w:val="000080"/>
      <w:sz w:val="28"/>
      <w:szCs w:val="28"/>
    </w:rPr>
  </w:style>
  <w:style w:type="paragraph" w:customStyle="1" w:styleId="296">
    <w:name w:val="xl1100"/>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pPr>
    <w:rPr>
      <w:rFonts w:ascii="宋体" w:hAnsi="宋体" w:cs="宋体"/>
      <w:b/>
      <w:bCs/>
      <w:kern w:val="0"/>
      <w:sz w:val="20"/>
      <w:szCs w:val="20"/>
    </w:rPr>
  </w:style>
  <w:style w:type="paragraph" w:customStyle="1" w:styleId="297">
    <w:name w:val="样式 标题 3H3h3h31第二层条3Bold Headbh章标题1小标题level_3PIM 3Lev..."/>
    <w:basedOn w:val="5"/>
    <w:qFormat/>
    <w:uiPriority w:val="0"/>
    <w:pPr>
      <w:tabs>
        <w:tab w:val="left" w:pos="1931"/>
      </w:tabs>
      <w:spacing w:before="156" w:beforeAutospacing="0" w:after="156" w:afterAutospacing="0"/>
      <w:ind w:left="1418" w:leftChars="0" w:hanging="567"/>
    </w:pPr>
    <w:rPr>
      <w:rFonts w:eastAsia="楷体_GB2312" w:cs="宋体"/>
      <w:bCs/>
      <w:kern w:val="0"/>
      <w:sz w:val="44"/>
    </w:rPr>
  </w:style>
  <w:style w:type="paragraph" w:customStyle="1" w:styleId="298">
    <w:name w:val="xl108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微软雅黑" w:hAnsi="微软雅黑" w:eastAsia="微软雅黑" w:cs="宋体"/>
      <w:kern w:val="0"/>
      <w:sz w:val="20"/>
      <w:szCs w:val="20"/>
    </w:rPr>
  </w:style>
  <w:style w:type="paragraph" w:customStyle="1" w:styleId="299">
    <w:name w:val="内文"/>
    <w:qFormat/>
    <w:uiPriority w:val="0"/>
    <w:pPr>
      <w:widowControl w:val="0"/>
      <w:autoSpaceDE w:val="0"/>
      <w:autoSpaceDN w:val="0"/>
      <w:adjustRightInd w:val="0"/>
      <w:jc w:val="both"/>
    </w:pPr>
    <w:rPr>
      <w:rFonts w:hint="eastAsia" w:ascii="宋体" w:hAnsi="Times New Roman" w:eastAsia="宋体" w:cs="Times New Roman"/>
      <w:color w:val="000000"/>
      <w:sz w:val="24"/>
      <w:lang w:val="en-US" w:eastAsia="zh-CN" w:bidi="ar-SA"/>
    </w:rPr>
  </w:style>
  <w:style w:type="paragraph" w:customStyle="1" w:styleId="300">
    <w:name w:val="xl55"/>
    <w:basedOn w:val="1"/>
    <w:qFormat/>
    <w:uiPriority w:val="0"/>
    <w:pPr>
      <w:widowControl/>
      <w:pBdr>
        <w:top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kern w:val="0"/>
      <w:sz w:val="28"/>
      <w:szCs w:val="28"/>
    </w:rPr>
  </w:style>
  <w:style w:type="paragraph" w:customStyle="1" w:styleId="301">
    <w:name w:val="xl33"/>
    <w:basedOn w:val="1"/>
    <w:qFormat/>
    <w:uiPriority w:val="0"/>
    <w:pPr>
      <w:widowControl/>
      <w:pBdr>
        <w:top w:val="single" w:color="auto" w:sz="4" w:space="0"/>
        <w:right w:val="single" w:color="auto" w:sz="8" w:space="0"/>
      </w:pBdr>
      <w:spacing w:before="100" w:beforeAutospacing="1" w:after="100" w:afterAutospacing="1"/>
      <w:jc w:val="right"/>
    </w:pPr>
    <w:rPr>
      <w:rFonts w:ascii="Arial Unicode MS" w:hAnsi="Arial Unicode MS" w:eastAsia="Arial Unicode MS" w:cs="Arial Unicode MS"/>
      <w:kern w:val="0"/>
      <w:sz w:val="28"/>
      <w:szCs w:val="28"/>
    </w:rPr>
  </w:style>
  <w:style w:type="paragraph" w:customStyle="1" w:styleId="302">
    <w:name w:val="三级无"/>
    <w:basedOn w:val="303"/>
    <w:qFormat/>
    <w:uiPriority w:val="0"/>
    <w:pPr>
      <w:spacing w:beforeLines="0" w:beforeAutospacing="0" w:afterLines="0" w:afterAutospacing="0"/>
    </w:pPr>
    <w:rPr>
      <w:rFonts w:ascii="宋体" w:eastAsia="宋体"/>
    </w:rPr>
  </w:style>
  <w:style w:type="paragraph" w:customStyle="1" w:styleId="303">
    <w:name w:val="三级条标题"/>
    <w:basedOn w:val="304"/>
    <w:qFormat/>
    <w:uiPriority w:val="0"/>
    <w:pPr>
      <w:outlineLvl w:val="4"/>
    </w:pPr>
  </w:style>
  <w:style w:type="paragraph" w:customStyle="1" w:styleId="304">
    <w:name w:val="二级条标题"/>
    <w:basedOn w:val="305"/>
    <w:qFormat/>
    <w:uiPriority w:val="0"/>
    <w:pPr>
      <w:outlineLvl w:val="3"/>
    </w:pPr>
  </w:style>
  <w:style w:type="paragraph" w:customStyle="1" w:styleId="305">
    <w:name w:val="一级条标题"/>
    <w:qFormat/>
    <w:uiPriority w:val="0"/>
    <w:pPr>
      <w:spacing w:beforeLines="50" w:beforeAutospacing="0" w:afterLines="50" w:afterAutospacing="0"/>
      <w:outlineLvl w:val="2"/>
    </w:pPr>
    <w:rPr>
      <w:rFonts w:ascii="黑体" w:hAnsi="Times New Roman" w:eastAsia="黑体" w:cs="Times New Roman"/>
      <w:sz w:val="21"/>
      <w:szCs w:val="21"/>
      <w:lang w:val="en-US" w:eastAsia="zh-CN" w:bidi="ar-SA"/>
    </w:rPr>
  </w:style>
  <w:style w:type="paragraph" w:customStyle="1" w:styleId="306">
    <w:name w:val="样式3"/>
    <w:qFormat/>
    <w:uiPriority w:val="0"/>
    <w:pPr>
      <w:spacing w:beforeAutospacing="0" w:afterAutospacing="0" w:line="300" w:lineRule="auto"/>
    </w:pPr>
    <w:rPr>
      <w:rFonts w:ascii="Times New Roman" w:hAnsi="Times New Roman" w:eastAsia="宋体" w:cs="Times New Roman"/>
      <w:lang w:val="en-US" w:eastAsia="zh-CN" w:bidi="ar-SA"/>
    </w:rPr>
  </w:style>
  <w:style w:type="paragraph" w:customStyle="1" w:styleId="307">
    <w:name w:val="xl110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微软雅黑" w:hAnsi="微软雅黑" w:eastAsia="微软雅黑" w:cs="宋体"/>
      <w:b/>
      <w:bCs/>
      <w:color w:val="FF0000"/>
      <w:kern w:val="0"/>
      <w:sz w:val="20"/>
      <w:szCs w:val="20"/>
    </w:rPr>
  </w:style>
  <w:style w:type="paragraph" w:customStyle="1" w:styleId="308">
    <w:name w:val="xl152"/>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cs="宋体"/>
      <w:kern w:val="0"/>
      <w:sz w:val="20"/>
      <w:szCs w:val="20"/>
    </w:rPr>
  </w:style>
  <w:style w:type="paragraph" w:customStyle="1" w:styleId="309">
    <w:name w:val="样式 首行缩进:  0.85 厘米 段前: 2.5 磅 段后: 6 磅 行距: 1.5 倍行距"/>
    <w:basedOn w:val="1"/>
    <w:qFormat/>
    <w:uiPriority w:val="0"/>
    <w:pPr>
      <w:spacing w:before="50" w:beforeAutospacing="0" w:after="120" w:afterAutospacing="0" w:line="360" w:lineRule="auto"/>
      <w:ind w:firstLine="480"/>
    </w:pPr>
    <w:rPr>
      <w:rFonts w:cs="宋体"/>
      <w:sz w:val="24"/>
      <w:szCs w:val="20"/>
    </w:rPr>
  </w:style>
  <w:style w:type="paragraph" w:customStyle="1" w:styleId="310">
    <w:name w:val="xl1071"/>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pPr>
    <w:rPr>
      <w:rFonts w:ascii="微软雅黑" w:hAnsi="微软雅黑" w:eastAsia="微软雅黑" w:cs="宋体"/>
      <w:b/>
      <w:bCs/>
      <w:kern w:val="0"/>
      <w:sz w:val="20"/>
      <w:szCs w:val="20"/>
    </w:rPr>
  </w:style>
  <w:style w:type="paragraph" w:customStyle="1" w:styleId="311">
    <w:name w:val="正文(首行缩进）"/>
    <w:basedOn w:val="1"/>
    <w:qFormat/>
    <w:uiPriority w:val="0"/>
    <w:pPr>
      <w:adjustRightInd w:val="0"/>
      <w:snapToGrid w:val="0"/>
      <w:spacing w:beforeAutospacing="0" w:afterAutospacing="0" w:line="288" w:lineRule="auto"/>
      <w:ind w:firstLine="200"/>
      <w:jc w:val="left"/>
    </w:pPr>
    <w:rPr>
      <w:rFonts w:ascii="宋体" w:hAnsi="宋体"/>
      <w:kern w:val="0"/>
      <w:sz w:val="24"/>
    </w:rPr>
  </w:style>
  <w:style w:type="paragraph" w:customStyle="1" w:styleId="312">
    <w:name w:val="xl70"/>
    <w:basedOn w:val="1"/>
    <w:qFormat/>
    <w:uiPriority w:val="0"/>
    <w:pPr>
      <w:widowControl/>
      <w:pBdr>
        <w:top w:val="single" w:color="auto" w:sz="4" w:space="0"/>
        <w:left w:val="single" w:color="auto" w:sz="4" w:space="0"/>
        <w:bottom w:val="single" w:color="auto" w:sz="4" w:space="0"/>
        <w:right w:val="single" w:color="auto" w:sz="8" w:space="0"/>
      </w:pBdr>
      <w:spacing w:before="100" w:beforeAutospacing="1" w:after="100" w:afterAutospacing="1"/>
      <w:jc w:val="left"/>
    </w:pPr>
    <w:rPr>
      <w:rFonts w:ascii="Arial Unicode MS" w:hAnsi="Arial Unicode MS" w:eastAsia="Arial Unicode MS" w:cs="Arial Unicode MS"/>
      <w:b/>
      <w:bCs/>
      <w:kern w:val="0"/>
      <w:sz w:val="20"/>
      <w:szCs w:val="20"/>
    </w:rPr>
  </w:style>
  <w:style w:type="paragraph" w:customStyle="1" w:styleId="313">
    <w:name w:val="xl25"/>
    <w:basedOn w:val="1"/>
    <w:qFormat/>
    <w:uiPriority w:val="0"/>
    <w:pPr>
      <w:widowControl/>
      <w:pBdr>
        <w:top w:val="single" w:color="auto" w:sz="4" w:space="0"/>
        <w:left w:val="single" w:color="auto" w:sz="4" w:space="0"/>
        <w:bottom w:val="single" w:color="auto" w:sz="4" w:space="0"/>
        <w:right w:val="single" w:color="auto" w:sz="8" w:space="0"/>
      </w:pBdr>
      <w:spacing w:before="100" w:beforeAutospacing="1" w:after="100" w:afterAutospacing="1"/>
      <w:jc w:val="center"/>
    </w:pPr>
    <w:rPr>
      <w:rFonts w:ascii="Arial Unicode MS" w:hAnsi="Arial Unicode MS" w:eastAsia="Arial Unicode MS" w:cs="Arial Unicode MS"/>
      <w:kern w:val="0"/>
      <w:sz w:val="28"/>
      <w:szCs w:val="28"/>
    </w:rPr>
  </w:style>
  <w:style w:type="paragraph" w:customStyle="1" w:styleId="314">
    <w:name w:val="一级"/>
    <w:basedOn w:val="145"/>
    <w:qFormat/>
    <w:uiPriority w:val="0"/>
    <w:pPr>
      <w:tabs>
        <w:tab w:val="left" w:pos="360"/>
        <w:tab w:val="left" w:pos="780"/>
      </w:tabs>
      <w:ind w:left="780" w:hanging="360" w:firstLineChars="0"/>
      <w:jc w:val="center"/>
      <w:outlineLvl w:val="0"/>
    </w:pPr>
    <w:rPr>
      <w:b/>
      <w:sz w:val="44"/>
    </w:rPr>
  </w:style>
  <w:style w:type="paragraph" w:customStyle="1" w:styleId="315">
    <w:name w:val="xl121"/>
    <w:basedOn w:val="1"/>
    <w:qFormat/>
    <w:uiPriority w:val="0"/>
    <w:pPr>
      <w:widowControl/>
      <w:pBdr>
        <w:left w:val="single" w:color="auto" w:sz="4" w:space="0"/>
        <w:bottom w:val="single" w:color="auto" w:sz="4" w:space="0"/>
        <w:right w:val="single" w:color="auto" w:sz="4" w:space="0"/>
      </w:pBdr>
      <w:shd w:val="clear" w:color="auto" w:fill="FFFFFF"/>
      <w:spacing w:before="100" w:beforeAutospacing="1" w:after="100" w:afterAutospacing="1"/>
      <w:jc w:val="left"/>
    </w:pPr>
    <w:rPr>
      <w:rFonts w:ascii="MingLiU" w:hAnsi="MingLiU" w:eastAsia="MingLiU" w:cs="宋体"/>
      <w:kern w:val="0"/>
      <w:sz w:val="24"/>
    </w:rPr>
  </w:style>
  <w:style w:type="paragraph" w:customStyle="1" w:styleId="316">
    <w:name w:val="CM2"/>
    <w:basedOn w:val="317"/>
    <w:qFormat/>
    <w:uiPriority w:val="0"/>
    <w:pPr>
      <w:spacing w:beforeAutospacing="0" w:afterAutospacing="0" w:line="623" w:lineRule="atLeast"/>
    </w:pPr>
    <w:rPr>
      <w:rFonts w:ascii=".a..DD.." w:eastAsia=".a..DD.."/>
      <w:color w:val="auto"/>
      <w:szCs w:val="24"/>
    </w:rPr>
  </w:style>
  <w:style w:type="paragraph" w:customStyle="1" w:styleId="317">
    <w:name w:val="Default"/>
    <w:qFormat/>
    <w:uiPriority w:val="0"/>
    <w:pPr>
      <w:widowControl w:val="0"/>
      <w:autoSpaceDE w:val="0"/>
      <w:autoSpaceDN w:val="0"/>
      <w:adjustRightInd w:val="0"/>
    </w:pPr>
    <w:rPr>
      <w:rFonts w:ascii="宋体" w:hAnsi="Times New Roman" w:eastAsia="宋体" w:cs="Times New Roman"/>
      <w:color w:val="000000"/>
      <w:sz w:val="24"/>
      <w:lang w:val="en-US" w:eastAsia="zh-CN" w:bidi="ar-SA"/>
    </w:rPr>
  </w:style>
  <w:style w:type="paragraph" w:customStyle="1" w:styleId="318">
    <w:name w:val="xl1075"/>
    <w:basedOn w:val="1"/>
    <w:qFormat/>
    <w:uiPriority w:val="0"/>
    <w:pPr>
      <w:widowControl/>
      <w:pBdr>
        <w:top w:val="single" w:color="auto" w:sz="4" w:space="0"/>
        <w:bottom w:val="single" w:color="auto" w:sz="4" w:space="0"/>
        <w:right w:val="single" w:color="auto" w:sz="4" w:space="0"/>
      </w:pBdr>
      <w:shd w:val="clear" w:color="000000" w:fill="FFFFFF"/>
      <w:spacing w:before="100" w:beforeAutospacing="1" w:after="100" w:afterAutospacing="1"/>
      <w:jc w:val="left"/>
    </w:pPr>
    <w:rPr>
      <w:rFonts w:ascii="微软雅黑" w:hAnsi="微软雅黑" w:eastAsia="微软雅黑" w:cs="宋体"/>
      <w:kern w:val="0"/>
      <w:sz w:val="20"/>
      <w:szCs w:val="20"/>
    </w:rPr>
  </w:style>
  <w:style w:type="paragraph" w:customStyle="1" w:styleId="319">
    <w:name w:val="样式11"/>
    <w:basedOn w:val="1"/>
    <w:qFormat/>
    <w:uiPriority w:val="0"/>
    <w:pPr>
      <w:keepNext/>
      <w:keepLines/>
      <w:spacing w:before="100" w:beforeAutospacing="1" w:after="100" w:afterAutospacing="1" w:line="360" w:lineRule="auto"/>
      <w:outlineLvl w:val="1"/>
    </w:pPr>
    <w:rPr>
      <w:rFonts w:ascii="Arial" w:hAnsi="Arial" w:eastAsia="黑体" w:cs="宋体"/>
      <w:bCs/>
      <w:sz w:val="32"/>
      <w:szCs w:val="20"/>
    </w:rPr>
  </w:style>
  <w:style w:type="paragraph" w:customStyle="1" w:styleId="320">
    <w:name w:val="编号列项（三级）"/>
    <w:qFormat/>
    <w:uiPriority w:val="0"/>
    <w:pPr>
      <w:tabs>
        <w:tab w:val="left" w:pos="0"/>
      </w:tabs>
      <w:ind w:left="1679" w:hanging="420"/>
    </w:pPr>
    <w:rPr>
      <w:rFonts w:ascii="宋体" w:hAnsi="Times New Roman" w:eastAsia="宋体" w:cs="Times New Roman"/>
      <w:sz w:val="21"/>
      <w:lang w:val="en-US" w:eastAsia="zh-CN" w:bidi="ar-SA"/>
    </w:rPr>
  </w:style>
  <w:style w:type="paragraph" w:customStyle="1" w:styleId="321">
    <w:name w:val="表格标题文字"/>
    <w:qFormat/>
    <w:uiPriority w:val="0"/>
    <w:pPr>
      <w:snapToGrid w:val="0"/>
      <w:spacing w:before="120" w:beforeAutospacing="0" w:afterAutospacing="0" w:line="240" w:lineRule="exact"/>
    </w:pPr>
    <w:rPr>
      <w:rFonts w:ascii="Arial" w:hAnsi="Arial" w:eastAsia="黑体" w:cs="Times New Roman"/>
      <w:kern w:val="2"/>
      <w:sz w:val="18"/>
      <w:szCs w:val="21"/>
      <w:lang w:val="en-US" w:eastAsia="zh-CN" w:bidi="ar-SA"/>
    </w:rPr>
  </w:style>
  <w:style w:type="paragraph" w:customStyle="1" w:styleId="322">
    <w:name w:val="xl65"/>
    <w:basedOn w:val="1"/>
    <w:qFormat/>
    <w:uiPriority w:val="0"/>
    <w:pPr>
      <w:widowControl/>
      <w:pBdr>
        <w:top w:val="single" w:color="auto" w:sz="4" w:space="0"/>
        <w:right w:val="single" w:color="auto" w:sz="8" w:space="0"/>
      </w:pBdr>
      <w:spacing w:before="100" w:beforeAutospacing="1" w:after="100" w:afterAutospacing="1"/>
      <w:jc w:val="right"/>
    </w:pPr>
    <w:rPr>
      <w:rFonts w:ascii="Arial Unicode MS" w:hAnsi="Arial Unicode MS" w:eastAsia="Arial Unicode MS" w:cs="Arial Unicode MS"/>
      <w:b/>
      <w:bCs/>
      <w:kern w:val="0"/>
      <w:sz w:val="28"/>
      <w:szCs w:val="28"/>
    </w:rPr>
  </w:style>
  <w:style w:type="paragraph" w:customStyle="1" w:styleId="323">
    <w:name w:val="Char Char Char Char Char Char Char1"/>
    <w:basedOn w:val="1"/>
    <w:qFormat/>
    <w:uiPriority w:val="0"/>
  </w:style>
  <w:style w:type="paragraph" w:customStyle="1" w:styleId="324">
    <w:name w:val="xl107"/>
    <w:basedOn w:val="1"/>
    <w:qFormat/>
    <w:uiPriority w:val="0"/>
    <w:pPr>
      <w:widowControl/>
      <w:pBdr>
        <w:left w:val="single" w:color="auto" w:sz="4" w:space="0"/>
        <w:bottom w:val="single" w:color="auto" w:sz="4" w:space="0"/>
        <w:right w:val="single" w:color="auto" w:sz="4" w:space="0"/>
      </w:pBdr>
      <w:shd w:val="clear" w:color="auto" w:fill="FFFFFF"/>
      <w:spacing w:before="100" w:beforeAutospacing="1" w:after="100" w:afterAutospacing="1"/>
      <w:jc w:val="left"/>
    </w:pPr>
    <w:rPr>
      <w:rFonts w:ascii="宋体" w:hAnsi="宋体" w:cs="宋体"/>
      <w:kern w:val="0"/>
      <w:sz w:val="24"/>
    </w:rPr>
  </w:style>
  <w:style w:type="paragraph" w:customStyle="1" w:styleId="325">
    <w:name w:val="表1"/>
    <w:basedOn w:val="326"/>
    <w:qFormat/>
    <w:uiPriority w:val="0"/>
  </w:style>
  <w:style w:type="paragraph" w:customStyle="1" w:styleId="326">
    <w:name w:val="表格样式"/>
    <w:basedOn w:val="1"/>
    <w:qFormat/>
    <w:uiPriority w:val="0"/>
    <w:pPr>
      <w:spacing w:before="156" w:beforeAutospacing="0" w:after="156" w:afterAutospacing="0"/>
      <w:jc w:val="center"/>
    </w:pPr>
    <w:rPr>
      <w:rFonts w:ascii="宋体" w:hAnsi="宋体" w:cs="宋体"/>
      <w:b/>
      <w:bCs/>
      <w:kern w:val="0"/>
      <w:szCs w:val="20"/>
    </w:rPr>
  </w:style>
  <w:style w:type="paragraph" w:customStyle="1" w:styleId="327">
    <w:name w:val="标题1"/>
    <w:basedOn w:val="3"/>
    <w:qFormat/>
    <w:uiPriority w:val="0"/>
    <w:pPr>
      <w:tabs>
        <w:tab w:val="left" w:pos="839"/>
      </w:tabs>
      <w:spacing w:beforeAutospacing="0" w:afterAutospacing="0" w:line="360" w:lineRule="auto"/>
      <w:ind w:left="1276" w:hanging="425"/>
    </w:pPr>
    <w:rPr>
      <w:rFonts w:ascii="黑体" w:hAnsi="宋体" w:eastAsia="黑体"/>
      <w:kern w:val="11"/>
      <w:sz w:val="28"/>
    </w:rPr>
  </w:style>
  <w:style w:type="paragraph" w:customStyle="1" w:styleId="328">
    <w:name w:val="xl16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b/>
      <w:bCs/>
      <w:color w:val="000000"/>
      <w:kern w:val="0"/>
      <w:sz w:val="20"/>
      <w:szCs w:val="20"/>
    </w:rPr>
  </w:style>
  <w:style w:type="paragraph" w:customStyle="1" w:styleId="329">
    <w:name w:val="xl84"/>
    <w:basedOn w:val="1"/>
    <w:qFormat/>
    <w:uiPriority w:val="0"/>
    <w:pPr>
      <w:widowControl/>
      <w:pBdr>
        <w:top w:val="single" w:color="auto" w:sz="4" w:space="0"/>
        <w:left w:val="single" w:color="auto" w:sz="4" w:space="0"/>
        <w:right w:val="single" w:color="auto" w:sz="4" w:space="0"/>
      </w:pBdr>
      <w:spacing w:before="100" w:beforeAutospacing="1" w:after="100" w:afterAutospacing="1"/>
      <w:jc w:val="left"/>
    </w:pPr>
    <w:rPr>
      <w:rFonts w:ascii="宋体" w:hAnsi="宋体" w:cs="宋体"/>
      <w:kern w:val="0"/>
      <w:sz w:val="24"/>
    </w:rPr>
  </w:style>
  <w:style w:type="paragraph" w:customStyle="1" w:styleId="330">
    <w:name w:val="reader-word-layer"/>
    <w:basedOn w:val="1"/>
    <w:qFormat/>
    <w:uiPriority w:val="0"/>
    <w:pPr>
      <w:widowControl/>
      <w:spacing w:before="100" w:beforeAutospacing="1" w:after="100" w:afterAutospacing="1"/>
      <w:jc w:val="left"/>
    </w:pPr>
    <w:rPr>
      <w:rFonts w:ascii="宋体" w:hAnsi="宋体" w:cs="宋体"/>
      <w:kern w:val="0"/>
      <w:sz w:val="24"/>
    </w:rPr>
  </w:style>
  <w:style w:type="paragraph" w:customStyle="1" w:styleId="331">
    <w:name w:val="表格标题2"/>
    <w:basedOn w:val="1"/>
    <w:qFormat/>
    <w:uiPriority w:val="0"/>
    <w:pPr>
      <w:tabs>
        <w:tab w:val="left" w:pos="1620"/>
      </w:tabs>
      <w:adjustRightInd w:val="0"/>
      <w:spacing w:before="60" w:beforeAutospacing="0" w:after="60" w:afterAutospacing="0"/>
      <w:ind w:left="1620" w:leftChars="600" w:hanging="360" w:hangingChars="200"/>
    </w:pPr>
    <w:rPr>
      <w:kern w:val="0"/>
      <w:szCs w:val="21"/>
    </w:rPr>
  </w:style>
  <w:style w:type="paragraph" w:customStyle="1" w:styleId="332">
    <w:name w:val="Bullet 1"/>
    <w:qFormat/>
    <w:uiPriority w:val="0"/>
    <w:pPr>
      <w:widowControl w:val="0"/>
      <w:autoSpaceDE w:val="0"/>
      <w:autoSpaceDN w:val="0"/>
      <w:adjustRightInd w:val="0"/>
      <w:spacing w:beforeAutospacing="0" w:afterAutospacing="0" w:line="288" w:lineRule="auto"/>
      <w:ind w:left="1026" w:hanging="425"/>
    </w:pPr>
    <w:rPr>
      <w:rFonts w:ascii="楷体" w:hAnsi="Times New Roman" w:eastAsia="楷体" w:cs="Times New Roman"/>
      <w:color w:val="000000"/>
      <w:spacing w:val="20"/>
      <w:sz w:val="24"/>
      <w:lang w:val="en-US" w:eastAsia="zh-CN" w:bidi="ar-SA"/>
    </w:rPr>
  </w:style>
  <w:style w:type="paragraph" w:customStyle="1" w:styleId="333">
    <w:name w:val="xl58"/>
    <w:basedOn w:val="1"/>
    <w:qFormat/>
    <w:uiPriority w:val="0"/>
    <w:pPr>
      <w:widowControl/>
      <w:pBdr>
        <w:top w:val="single" w:color="auto" w:sz="4" w:space="0"/>
        <w:left w:val="single" w:color="auto" w:sz="4" w:space="0"/>
        <w:bottom w:val="single" w:color="auto" w:sz="4" w:space="0"/>
        <w:right w:val="single" w:color="auto" w:sz="8" w:space="0"/>
      </w:pBdr>
      <w:spacing w:before="100" w:beforeAutospacing="1" w:after="100" w:afterAutospacing="1"/>
      <w:jc w:val="center"/>
    </w:pPr>
    <w:rPr>
      <w:rFonts w:eastAsia="Arial Unicode MS"/>
      <w:kern w:val="0"/>
      <w:sz w:val="28"/>
      <w:szCs w:val="28"/>
    </w:rPr>
  </w:style>
  <w:style w:type="paragraph" w:customStyle="1" w:styleId="334">
    <w:name w:val="xl81"/>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4"/>
    </w:rPr>
  </w:style>
  <w:style w:type="paragraph" w:customStyle="1" w:styleId="335">
    <w:name w:val="默认段落字体 Para Char Char Char Char Char Char Char Char Char Char Char Char Char"/>
    <w:basedOn w:val="21"/>
    <w:qFormat/>
    <w:uiPriority w:val="0"/>
    <w:pPr>
      <w:adjustRightInd w:val="0"/>
      <w:spacing w:beforeAutospacing="0" w:afterAutospacing="0" w:line="436" w:lineRule="exact"/>
      <w:ind w:left="357"/>
      <w:jc w:val="left"/>
      <w:outlineLvl w:val="3"/>
    </w:pPr>
    <w:rPr>
      <w:rFonts w:ascii="宋体" w:hAnsi="宋体"/>
      <w:kern w:val="0"/>
      <w:szCs w:val="21"/>
    </w:rPr>
  </w:style>
  <w:style w:type="paragraph" w:customStyle="1" w:styleId="336">
    <w:name w:val="缺省文本"/>
    <w:qFormat/>
    <w:uiPriority w:val="0"/>
    <w:pPr>
      <w:widowControl w:val="0"/>
      <w:autoSpaceDE w:val="0"/>
      <w:autoSpaceDN w:val="0"/>
      <w:adjustRightInd w:val="0"/>
    </w:pPr>
    <w:rPr>
      <w:rFonts w:ascii="Times New Roman" w:hAnsi="Times New Roman" w:eastAsia="宋体" w:cs="Times New Roman"/>
      <w:color w:val="000000"/>
      <w:szCs w:val="24"/>
      <w:lang w:val="en-US" w:eastAsia="zh-CN" w:bidi="ar-SA"/>
    </w:rPr>
  </w:style>
  <w:style w:type="paragraph" w:customStyle="1" w:styleId="337">
    <w:name w:val="表格文字"/>
    <w:basedOn w:val="1"/>
    <w:qFormat/>
    <w:uiPriority w:val="0"/>
    <w:pPr>
      <w:adjustRightInd w:val="0"/>
      <w:spacing w:beforeAutospacing="0" w:afterAutospacing="0" w:line="240" w:lineRule="atLeast"/>
      <w:jc w:val="center"/>
    </w:pPr>
    <w:rPr>
      <w:rFonts w:ascii="宋体"/>
      <w:kern w:val="0"/>
      <w:szCs w:val="20"/>
    </w:rPr>
  </w:style>
  <w:style w:type="paragraph" w:customStyle="1" w:styleId="338">
    <w:name w:val="模版正文"/>
    <w:basedOn w:val="1"/>
    <w:qFormat/>
    <w:uiPriority w:val="0"/>
    <w:pPr>
      <w:widowControl/>
      <w:adjustRightInd w:val="0"/>
      <w:snapToGrid w:val="0"/>
      <w:spacing w:beforeAutospacing="0" w:afterAutospacing="0" w:line="440" w:lineRule="exact"/>
      <w:ind w:firstLine="200" w:firstLineChars="200"/>
      <w:jc w:val="left"/>
    </w:pPr>
    <w:rPr>
      <w:rFonts w:ascii="仿宋" w:hAnsi="仿宋" w:cs="宋体"/>
      <w:sz w:val="28"/>
      <w:szCs w:val="20"/>
    </w:rPr>
  </w:style>
  <w:style w:type="paragraph" w:customStyle="1" w:styleId="339">
    <w:name w:val="font12"/>
    <w:basedOn w:val="1"/>
    <w:qFormat/>
    <w:uiPriority w:val="0"/>
    <w:pPr>
      <w:widowControl/>
      <w:spacing w:before="100" w:beforeAutospacing="1" w:after="100" w:afterAutospacing="1"/>
      <w:jc w:val="left"/>
    </w:pPr>
    <w:rPr>
      <w:rFonts w:ascii="宋体" w:hAnsi="宋体" w:cs="宋体"/>
      <w:b/>
      <w:bCs/>
      <w:kern w:val="0"/>
      <w:sz w:val="20"/>
      <w:szCs w:val="20"/>
    </w:rPr>
  </w:style>
  <w:style w:type="paragraph" w:customStyle="1" w:styleId="340">
    <w:name w:val="xl13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341">
    <w:name w:val="font10"/>
    <w:basedOn w:val="1"/>
    <w:qFormat/>
    <w:uiPriority w:val="0"/>
    <w:pPr>
      <w:widowControl/>
      <w:spacing w:before="100" w:beforeAutospacing="1" w:after="100" w:afterAutospacing="1"/>
      <w:jc w:val="left"/>
    </w:pPr>
    <w:rPr>
      <w:rFonts w:eastAsia="Arial Unicode MS"/>
      <w:kern w:val="0"/>
      <w:sz w:val="28"/>
      <w:szCs w:val="28"/>
    </w:rPr>
  </w:style>
  <w:style w:type="paragraph" w:customStyle="1" w:styleId="342">
    <w:name w:val="text_12_subject"/>
    <w:basedOn w:val="1"/>
    <w:qFormat/>
    <w:uiPriority w:val="0"/>
    <w:pPr>
      <w:widowControl/>
      <w:spacing w:before="100" w:beforeAutospacing="1" w:after="100" w:afterAutospacing="1"/>
      <w:jc w:val="left"/>
    </w:pPr>
    <w:rPr>
      <w:rFonts w:ascii="ˎ̥" w:hAnsi="ˎ̥" w:cs="宋体"/>
      <w:b/>
      <w:bCs/>
      <w:color w:val="006699"/>
      <w:kern w:val="0"/>
      <w:sz w:val="18"/>
      <w:szCs w:val="18"/>
    </w:rPr>
  </w:style>
  <w:style w:type="paragraph" w:customStyle="1" w:styleId="343">
    <w:name w:val="Block Label"/>
    <w:basedOn w:val="1"/>
    <w:qFormat/>
    <w:uiPriority w:val="0"/>
    <w:pPr>
      <w:keepNext/>
      <w:keepLines/>
      <w:widowControl/>
      <w:topLinePunct/>
      <w:adjustRightInd w:val="0"/>
      <w:snapToGrid w:val="0"/>
      <w:spacing w:before="300" w:beforeAutospacing="0" w:after="80" w:afterAutospacing="0" w:line="240" w:lineRule="atLeast"/>
      <w:jc w:val="left"/>
      <w:outlineLvl w:val="3"/>
    </w:pPr>
    <w:rPr>
      <w:rFonts w:ascii="Arial" w:hAnsi="Arial" w:eastAsia="黑体" w:cs="Book Antiqua"/>
      <w:bCs/>
      <w:kern w:val="0"/>
      <w:sz w:val="26"/>
      <w:szCs w:val="26"/>
    </w:rPr>
  </w:style>
  <w:style w:type="paragraph" w:customStyle="1" w:styleId="344">
    <w:name w:val="样式2"/>
    <w:basedOn w:val="1"/>
    <w:qFormat/>
    <w:uiPriority w:val="0"/>
    <w:pPr>
      <w:tabs>
        <w:tab w:val="left" w:pos="360"/>
      </w:tabs>
      <w:spacing w:beforeAutospacing="0" w:afterAutospacing="0" w:line="360" w:lineRule="auto"/>
      <w:ind w:firstLine="174" w:firstLineChars="174"/>
      <w:jc w:val="left"/>
    </w:pPr>
    <w:rPr>
      <w:rFonts w:eastAsia="楷体_GB2312"/>
      <w:sz w:val="24"/>
      <w:szCs w:val="28"/>
    </w:rPr>
  </w:style>
  <w:style w:type="paragraph" w:customStyle="1" w:styleId="345">
    <w:name w:val="列出段落1"/>
    <w:basedOn w:val="1"/>
    <w:qFormat/>
    <w:uiPriority w:val="34"/>
    <w:pPr>
      <w:ind w:firstLine="420" w:firstLineChars="200"/>
    </w:pPr>
    <w:rPr>
      <w:szCs w:val="20"/>
    </w:rPr>
  </w:style>
  <w:style w:type="paragraph" w:customStyle="1" w:styleId="346">
    <w:name w:val="lgh排序1"/>
    <w:basedOn w:val="36"/>
    <w:qFormat/>
    <w:uiPriority w:val="0"/>
    <w:pPr>
      <w:tabs>
        <w:tab w:val="left" w:pos="360"/>
      </w:tabs>
      <w:spacing w:beforeAutospacing="0" w:afterAutospacing="0" w:line="360" w:lineRule="auto"/>
      <w:ind w:firstLine="480" w:firstLineChars="200"/>
    </w:pPr>
    <w:rPr>
      <w:rFonts w:hAnsi="宋体" w:cs="Times New Roman"/>
      <w:kern w:val="0"/>
      <w:sz w:val="24"/>
      <w:szCs w:val="20"/>
    </w:rPr>
  </w:style>
  <w:style w:type="paragraph" w:customStyle="1" w:styleId="347">
    <w:name w:val="xl1097"/>
    <w:basedOn w:val="1"/>
    <w:qFormat/>
    <w:uiPriority w:val="0"/>
    <w:pPr>
      <w:widowControl/>
      <w:pBdr>
        <w:left w:val="single" w:color="auto" w:sz="4" w:space="0"/>
        <w:right w:val="single" w:color="auto" w:sz="4" w:space="0"/>
      </w:pBdr>
      <w:spacing w:before="100" w:beforeAutospacing="1" w:after="100" w:afterAutospacing="1"/>
      <w:jc w:val="center"/>
    </w:pPr>
    <w:rPr>
      <w:rFonts w:ascii="微软雅黑" w:hAnsi="微软雅黑" w:eastAsia="微软雅黑" w:cs="宋体"/>
      <w:b/>
      <w:bCs/>
      <w:kern w:val="0"/>
      <w:sz w:val="20"/>
      <w:szCs w:val="20"/>
    </w:rPr>
  </w:style>
  <w:style w:type="paragraph" w:customStyle="1" w:styleId="348">
    <w:name w:val="样式6"/>
    <w:basedOn w:val="1"/>
    <w:qFormat/>
    <w:uiPriority w:val="0"/>
    <w:pPr>
      <w:widowControl/>
      <w:tabs>
        <w:tab w:val="left" w:pos="1800"/>
      </w:tabs>
      <w:spacing w:beforeLines="50" w:beforeAutospacing="0" w:afterLines="50" w:afterAutospacing="0"/>
      <w:ind w:left="1800" w:firstLine="899" w:firstLineChars="428"/>
    </w:pPr>
    <w:rPr>
      <w:kern w:val="0"/>
    </w:rPr>
  </w:style>
  <w:style w:type="paragraph" w:customStyle="1" w:styleId="349">
    <w:name w:val="xl16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color w:val="FF0000"/>
      <w:kern w:val="0"/>
      <w:sz w:val="20"/>
      <w:szCs w:val="20"/>
    </w:rPr>
  </w:style>
  <w:style w:type="paragraph" w:customStyle="1" w:styleId="350">
    <w:name w:val="xl15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351">
    <w:name w:val="说明正文"/>
    <w:basedOn w:val="1"/>
    <w:qFormat/>
    <w:uiPriority w:val="0"/>
    <w:pPr>
      <w:spacing w:beforeAutospacing="0" w:afterAutospacing="0" w:line="360" w:lineRule="auto"/>
      <w:ind w:firstLine="480" w:firstLineChars="200"/>
    </w:pPr>
    <w:rPr>
      <w:rFonts w:ascii="宋体" w:hAnsi="宋体"/>
      <w:sz w:val="24"/>
    </w:rPr>
  </w:style>
  <w:style w:type="paragraph" w:customStyle="1" w:styleId="352">
    <w:name w:val="xl67"/>
    <w:basedOn w:val="1"/>
    <w:qFormat/>
    <w:uiPriority w:val="0"/>
    <w:pPr>
      <w:widowControl/>
      <w:pBdr>
        <w:top w:val="single" w:color="auto" w:sz="4" w:space="0"/>
        <w:left w:val="single" w:color="auto" w:sz="4" w:space="0"/>
        <w:bottom w:val="single" w:color="auto" w:sz="4" w:space="0"/>
        <w:right w:val="single" w:color="auto" w:sz="8" w:space="0"/>
      </w:pBdr>
      <w:spacing w:before="100" w:beforeAutospacing="1" w:after="100" w:afterAutospacing="1"/>
      <w:jc w:val="left"/>
    </w:pPr>
    <w:rPr>
      <w:rFonts w:ascii="Arial Unicode MS" w:hAnsi="Arial Unicode MS" w:eastAsia="Arial Unicode MS" w:cs="Arial Unicode MS"/>
      <w:kern w:val="0"/>
      <w:sz w:val="20"/>
      <w:szCs w:val="20"/>
    </w:rPr>
  </w:style>
  <w:style w:type="paragraph" w:customStyle="1" w:styleId="353">
    <w:name w:val="font0"/>
    <w:basedOn w:val="1"/>
    <w:qFormat/>
    <w:uiPriority w:val="0"/>
    <w:pPr>
      <w:widowControl/>
      <w:spacing w:before="100" w:beforeAutospacing="1" w:after="100" w:afterAutospacing="1"/>
      <w:jc w:val="left"/>
    </w:pPr>
    <w:rPr>
      <w:rFonts w:ascii="宋体" w:hAnsi="宋体" w:cs="Arial Unicode MS"/>
      <w:kern w:val="0"/>
      <w:sz w:val="24"/>
    </w:rPr>
  </w:style>
  <w:style w:type="paragraph" w:customStyle="1" w:styleId="354">
    <w:name w:val="xl37"/>
    <w:basedOn w:val="1"/>
    <w:qFormat/>
    <w:uiPriority w:val="0"/>
    <w:pPr>
      <w:widowControl/>
      <w:pBdr>
        <w:top w:val="single" w:color="auto" w:sz="4" w:space="0"/>
        <w:right w:val="single" w:color="auto" w:sz="4" w:space="0"/>
      </w:pBdr>
      <w:spacing w:before="100" w:beforeAutospacing="1" w:after="100" w:afterAutospacing="1"/>
      <w:jc w:val="center"/>
    </w:pPr>
    <w:rPr>
      <w:rFonts w:ascii="Arial Unicode MS" w:hAnsi="Arial Unicode MS" w:eastAsia="Arial Unicode MS" w:cs="Arial Unicode MS"/>
      <w:kern w:val="0"/>
      <w:sz w:val="28"/>
      <w:szCs w:val="28"/>
    </w:rPr>
  </w:style>
  <w:style w:type="paragraph" w:customStyle="1" w:styleId="355">
    <w:name w:val="样式 标题 3 + 段前: 0.5 行 段后: 0.5 行"/>
    <w:basedOn w:val="5"/>
    <w:qFormat/>
    <w:uiPriority w:val="0"/>
    <w:pPr>
      <w:tabs>
        <w:tab w:val="left" w:pos="720"/>
      </w:tabs>
      <w:spacing w:before="100" w:beforeAutospacing="1" w:after="100" w:afterAutospacing="1"/>
      <w:ind w:left="0" w:leftChars="0"/>
    </w:pPr>
    <w:rPr>
      <w:rFonts w:ascii="Arial" w:hAnsi="Arial" w:eastAsia="黑体" w:cs="宋体"/>
      <w:b w:val="0"/>
      <w:bCs/>
      <w:kern w:val="0"/>
      <w:sz w:val="28"/>
    </w:rPr>
  </w:style>
  <w:style w:type="paragraph" w:customStyle="1" w:styleId="356">
    <w:name w:val="Char Char1 Char Char Char Char Char Char Char Char Char Char Char Char Char Char Char Char Char Char Char"/>
    <w:basedOn w:val="1"/>
    <w:qFormat/>
    <w:uiPriority w:val="0"/>
    <w:pPr>
      <w:widowControl/>
      <w:spacing w:beforeAutospacing="0" w:after="160" w:afterAutospacing="0" w:line="240" w:lineRule="exact"/>
      <w:jc w:val="left"/>
    </w:pPr>
    <w:rPr>
      <w:rFonts w:ascii="Verdana" w:hAnsi="Verdana" w:eastAsia="FangSong_GB2312"/>
      <w:kern w:val="0"/>
      <w:sz w:val="24"/>
      <w:szCs w:val="20"/>
      <w:lang w:eastAsia="en-US"/>
    </w:rPr>
  </w:style>
  <w:style w:type="paragraph" w:customStyle="1" w:styleId="357">
    <w:name w:val="Default Text:1"/>
    <w:basedOn w:val="1"/>
    <w:qFormat/>
    <w:uiPriority w:val="0"/>
    <w:pPr>
      <w:widowControl/>
      <w:overflowPunct w:val="0"/>
      <w:autoSpaceDE w:val="0"/>
      <w:autoSpaceDN w:val="0"/>
      <w:adjustRightInd w:val="0"/>
      <w:jc w:val="left"/>
    </w:pPr>
    <w:rPr>
      <w:kern w:val="0"/>
      <w:sz w:val="24"/>
      <w:szCs w:val="20"/>
    </w:rPr>
  </w:style>
  <w:style w:type="paragraph" w:customStyle="1" w:styleId="358">
    <w:name w:val="xl107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w:hAnsi="Arial" w:cs="Arial"/>
      <w:b/>
      <w:bCs/>
      <w:kern w:val="0"/>
      <w:sz w:val="20"/>
      <w:szCs w:val="20"/>
    </w:rPr>
  </w:style>
  <w:style w:type="paragraph" w:customStyle="1" w:styleId="359">
    <w:name w:val="xl14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4"/>
    </w:rPr>
  </w:style>
  <w:style w:type="paragraph" w:customStyle="1" w:styleId="360">
    <w:name w:val="xl107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微软雅黑" w:hAnsi="微软雅黑" w:eastAsia="微软雅黑" w:cs="宋体"/>
      <w:kern w:val="0"/>
      <w:sz w:val="20"/>
      <w:szCs w:val="20"/>
    </w:rPr>
  </w:style>
  <w:style w:type="paragraph" w:customStyle="1" w:styleId="361">
    <w:name w:val="xl29"/>
    <w:basedOn w:val="1"/>
    <w:qFormat/>
    <w:uiPriority w:val="0"/>
    <w:pPr>
      <w:widowControl/>
      <w:pBdr>
        <w:top w:val="single" w:color="auto" w:sz="4" w:space="0"/>
        <w:left w:val="single" w:color="auto" w:sz="4" w:space="0"/>
        <w:bottom w:val="single" w:color="auto" w:sz="4" w:space="0"/>
        <w:right w:val="single" w:color="auto" w:sz="8" w:space="0"/>
      </w:pBdr>
      <w:spacing w:before="100" w:beforeAutospacing="1" w:after="100" w:afterAutospacing="1"/>
      <w:jc w:val="center"/>
    </w:pPr>
    <w:rPr>
      <w:rFonts w:ascii="Arial Unicode MS" w:hAnsi="Arial Unicode MS" w:eastAsia="Arial Unicode MS" w:cs="Arial Unicode MS"/>
      <w:kern w:val="0"/>
      <w:sz w:val="28"/>
      <w:szCs w:val="28"/>
    </w:rPr>
  </w:style>
  <w:style w:type="paragraph" w:customStyle="1" w:styleId="362">
    <w:name w:val="Char2"/>
    <w:basedOn w:val="1"/>
    <w:qFormat/>
    <w:uiPriority w:val="0"/>
    <w:pPr>
      <w:jc w:val="center"/>
    </w:pPr>
    <w:rPr>
      <w:rFonts w:ascii="宋体" w:hAnsi="宋体"/>
      <w:b/>
      <w:szCs w:val="21"/>
    </w:rPr>
  </w:style>
  <w:style w:type="paragraph" w:customStyle="1" w:styleId="363">
    <w:name w:val="xl787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color w:val="000000"/>
      <w:kern w:val="0"/>
      <w:sz w:val="20"/>
      <w:szCs w:val="20"/>
    </w:rPr>
  </w:style>
  <w:style w:type="paragraph" w:customStyle="1" w:styleId="364">
    <w:name w:val="xl787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color w:val="000000"/>
      <w:kern w:val="0"/>
      <w:sz w:val="20"/>
      <w:szCs w:val="20"/>
    </w:rPr>
  </w:style>
  <w:style w:type="paragraph" w:customStyle="1" w:styleId="365">
    <w:name w:val="样式 标题 1章H11. heading 1标准章Alt+1h1Huvudrubrikh11h12h13h..."/>
    <w:basedOn w:val="1"/>
    <w:qFormat/>
    <w:uiPriority w:val="0"/>
  </w:style>
  <w:style w:type="paragraph" w:customStyle="1" w:styleId="366">
    <w:name w:val="xl68"/>
    <w:basedOn w:val="1"/>
    <w:qFormat/>
    <w:uiPriority w:val="0"/>
    <w:pPr>
      <w:widowControl/>
      <w:pBdr>
        <w:top w:val="single" w:color="auto" w:sz="4" w:space="0"/>
        <w:left w:val="single" w:color="auto" w:sz="8"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b/>
      <w:bCs/>
      <w:kern w:val="0"/>
      <w:sz w:val="20"/>
      <w:szCs w:val="20"/>
    </w:rPr>
  </w:style>
  <w:style w:type="paragraph" w:customStyle="1" w:styleId="367">
    <w:name w:val="TOC 标题1"/>
    <w:basedOn w:val="3"/>
    <w:unhideWhenUsed/>
    <w:qFormat/>
    <w:uiPriority w:val="39"/>
    <w:pPr>
      <w:widowControl/>
      <w:spacing w:before="240" w:beforeAutospacing="0" w:afterAutospacing="0" w:line="259" w:lineRule="auto"/>
      <w:outlineLvl w:val="9"/>
    </w:pPr>
    <w:rPr>
      <w:rFonts w:ascii="Cambria" w:hAnsi="Cambria"/>
      <w:b w:val="0"/>
      <w:color w:val="366091"/>
      <w:kern w:val="0"/>
      <w:szCs w:val="32"/>
    </w:rPr>
  </w:style>
  <w:style w:type="paragraph" w:customStyle="1" w:styleId="368">
    <w:name w:val="xl1102"/>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微软雅黑" w:hAnsi="微软雅黑" w:eastAsia="微软雅黑" w:cs="宋体"/>
      <w:b/>
      <w:bCs/>
      <w:kern w:val="0"/>
      <w:sz w:val="20"/>
      <w:szCs w:val="20"/>
    </w:rPr>
  </w:style>
  <w:style w:type="paragraph" w:customStyle="1" w:styleId="369">
    <w:name w:val="标准"/>
    <w:basedOn w:val="1"/>
    <w:qFormat/>
    <w:uiPriority w:val="0"/>
    <w:pPr>
      <w:autoSpaceDE w:val="0"/>
      <w:autoSpaceDN w:val="0"/>
      <w:adjustRightInd w:val="0"/>
      <w:ind w:firstLine="600"/>
    </w:pPr>
    <w:rPr>
      <w:kern w:val="0"/>
      <w:sz w:val="28"/>
      <w:szCs w:val="20"/>
    </w:rPr>
  </w:style>
  <w:style w:type="paragraph" w:customStyle="1" w:styleId="370">
    <w:name w:val="zw_12_25"/>
    <w:basedOn w:val="1"/>
    <w:qFormat/>
    <w:uiPriority w:val="0"/>
    <w:pPr>
      <w:widowControl/>
      <w:spacing w:before="100" w:beforeAutospacing="1" w:after="100" w:afterAutospacing="1" w:line="300" w:lineRule="atLeast"/>
      <w:jc w:val="left"/>
    </w:pPr>
    <w:rPr>
      <w:color w:val="333399"/>
      <w:kern w:val="0"/>
      <w:sz w:val="23"/>
      <w:szCs w:val="23"/>
    </w:rPr>
  </w:style>
  <w:style w:type="paragraph" w:customStyle="1" w:styleId="371">
    <w:name w:val="xl1105"/>
    <w:basedOn w:val="1"/>
    <w:qFormat/>
    <w:uiPriority w:val="0"/>
    <w:pPr>
      <w:widowControl/>
      <w:pBdr>
        <w:left w:val="single" w:color="auto" w:sz="4" w:space="0"/>
        <w:right w:val="single" w:color="auto" w:sz="4" w:space="0"/>
      </w:pBdr>
      <w:spacing w:before="100" w:beforeAutospacing="1" w:after="100" w:afterAutospacing="1"/>
      <w:jc w:val="center"/>
    </w:pPr>
    <w:rPr>
      <w:rFonts w:ascii="微软雅黑" w:hAnsi="微软雅黑" w:eastAsia="微软雅黑" w:cs="宋体"/>
      <w:b/>
      <w:bCs/>
      <w:kern w:val="0"/>
      <w:sz w:val="20"/>
      <w:szCs w:val="20"/>
    </w:rPr>
  </w:style>
  <w:style w:type="paragraph" w:customStyle="1" w:styleId="372">
    <w:name w:val="xl1104"/>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微软雅黑" w:hAnsi="微软雅黑" w:eastAsia="微软雅黑" w:cs="宋体"/>
      <w:b/>
      <w:bCs/>
      <w:kern w:val="0"/>
      <w:sz w:val="20"/>
      <w:szCs w:val="20"/>
    </w:rPr>
  </w:style>
  <w:style w:type="paragraph" w:customStyle="1" w:styleId="373">
    <w:name w:val="样式 标题 3标题 3 Char Char Char Char(A-3)sect1.2.3h3H3 + 加粗 段前:..."/>
    <w:basedOn w:val="5"/>
    <w:qFormat/>
    <w:uiPriority w:val="0"/>
    <w:pPr>
      <w:keepNext w:val="0"/>
      <w:tabs>
        <w:tab w:val="left" w:pos="1080"/>
      </w:tabs>
      <w:spacing w:before="120" w:beforeAutospacing="0" w:after="0" w:afterAutospacing="0" w:line="415" w:lineRule="auto"/>
    </w:pPr>
    <w:rPr>
      <w:rFonts w:eastAsia="黑体" w:cs="宋体"/>
      <w:b w:val="0"/>
      <w:bCs/>
      <w:sz w:val="24"/>
    </w:rPr>
  </w:style>
  <w:style w:type="paragraph" w:customStyle="1" w:styleId="374">
    <w:name w:val="xl14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375">
    <w:name w:val="xl89"/>
    <w:basedOn w:val="1"/>
    <w:qFormat/>
    <w:uiPriority w:val="0"/>
    <w:pPr>
      <w:widowControl/>
      <w:pBdr>
        <w:top w:val="single" w:color="auto" w:sz="4" w:space="0"/>
        <w:bottom w:val="single" w:color="auto" w:sz="4" w:space="0"/>
        <w:right w:val="single" w:color="auto" w:sz="4" w:space="0"/>
      </w:pBdr>
      <w:spacing w:before="100" w:beforeAutospacing="1" w:after="100" w:afterAutospacing="1"/>
      <w:jc w:val="center"/>
    </w:pPr>
    <w:rPr>
      <w:rFonts w:ascii="宋体" w:hAnsi="宋体" w:cs="宋体"/>
      <w:b/>
      <w:bCs/>
      <w:kern w:val="0"/>
      <w:sz w:val="28"/>
      <w:szCs w:val="28"/>
    </w:rPr>
  </w:style>
  <w:style w:type="paragraph" w:customStyle="1" w:styleId="376">
    <w:name w:val="large"/>
    <w:basedOn w:val="1"/>
    <w:qFormat/>
    <w:uiPriority w:val="0"/>
    <w:pPr>
      <w:widowControl/>
      <w:spacing w:before="100" w:beforeAutospacing="1" w:after="100" w:afterAutospacing="1" w:line="360" w:lineRule="atLeast"/>
      <w:ind w:firstLine="400"/>
      <w:jc w:val="left"/>
    </w:pPr>
    <w:rPr>
      <w:rFonts w:ascii="宋体" w:hAnsi="宋体" w:cs="宋体"/>
      <w:color w:val="808080"/>
      <w:kern w:val="0"/>
      <w:sz w:val="24"/>
    </w:rPr>
  </w:style>
  <w:style w:type="paragraph" w:customStyle="1" w:styleId="377">
    <w:name w:val="样式 标题 4Alt+4项h4H41.1.1.1 Heading 4Heading FourHead44bul...1"/>
    <w:basedOn w:val="6"/>
    <w:qFormat/>
    <w:uiPriority w:val="0"/>
    <w:pPr>
      <w:numPr>
        <w:ilvl w:val="3"/>
        <w:numId w:val="4"/>
      </w:numPr>
      <w:tabs>
        <w:tab w:val="left" w:pos="1931"/>
        <w:tab w:val="clear" w:pos="851"/>
      </w:tabs>
      <w:spacing w:before="120" w:beforeAutospacing="0" w:after="0" w:afterAutospacing="0" w:line="360" w:lineRule="auto"/>
      <w:ind w:left="1931"/>
      <w:jc w:val="left"/>
    </w:pPr>
    <w:rPr>
      <w:rFonts w:ascii="Times New Roman" w:hAnsi="Times New Roman" w:eastAsia="黑体" w:cs="宋体"/>
      <w:b w:val="0"/>
      <w:bCs w:val="0"/>
      <w:sz w:val="24"/>
      <w:szCs w:val="20"/>
    </w:rPr>
  </w:style>
  <w:style w:type="paragraph" w:customStyle="1" w:styleId="378">
    <w:name w:val="xl123"/>
    <w:basedOn w:val="1"/>
    <w:qFormat/>
    <w:uiPriority w:val="0"/>
    <w:pPr>
      <w:widowControl/>
      <w:pBdr>
        <w:left w:val="single" w:color="auto" w:sz="4" w:space="0"/>
        <w:right w:val="single" w:color="auto" w:sz="4" w:space="0"/>
      </w:pBdr>
      <w:spacing w:before="100" w:beforeAutospacing="1" w:after="100" w:afterAutospacing="1"/>
      <w:jc w:val="left"/>
    </w:pPr>
    <w:rPr>
      <w:rFonts w:ascii="宋体" w:hAnsi="宋体" w:cs="宋体"/>
      <w:kern w:val="0"/>
      <w:sz w:val="24"/>
    </w:rPr>
  </w:style>
  <w:style w:type="paragraph" w:customStyle="1" w:styleId="379">
    <w:name w:val="文档控制号等"/>
    <w:basedOn w:val="1"/>
    <w:qFormat/>
    <w:uiPriority w:val="0"/>
    <w:pPr>
      <w:spacing w:beforeAutospacing="0" w:afterAutospacing="0" w:line="360" w:lineRule="auto"/>
      <w:jc w:val="left"/>
    </w:pPr>
  </w:style>
  <w:style w:type="paragraph" w:customStyle="1" w:styleId="380">
    <w:name w:val="样式 样式 标题 2 + 段前: 0.5 行 段后: 0.5 行 + 段前: 0.5 行 段后: 0.5 行"/>
    <w:basedOn w:val="381"/>
    <w:qFormat/>
    <w:uiPriority w:val="0"/>
    <w:pPr>
      <w:tabs>
        <w:tab w:val="left" w:pos="1320"/>
      </w:tabs>
      <w:spacing w:beforeLines="0" w:beforeAutospacing="1" w:afterLines="0" w:afterAutospacing="1"/>
      <w:ind w:left="576" w:hanging="576"/>
    </w:pPr>
    <w:rPr>
      <w:bCs w:val="0"/>
    </w:rPr>
  </w:style>
  <w:style w:type="paragraph" w:customStyle="1" w:styleId="381">
    <w:name w:val="样式 标题 2 + 段前: 0.5 行 段后: 0.5 行"/>
    <w:basedOn w:val="4"/>
    <w:qFormat/>
    <w:uiPriority w:val="0"/>
    <w:pPr>
      <w:tabs>
        <w:tab w:val="left" w:pos="1320"/>
      </w:tabs>
      <w:spacing w:beforeLines="50" w:beforeAutospacing="0" w:afterLines="50" w:afterAutospacing="0" w:line="360" w:lineRule="auto"/>
      <w:jc w:val="left"/>
    </w:pPr>
    <w:rPr>
      <w:rFonts w:cs="宋体"/>
      <w:b w:val="0"/>
      <w:kern w:val="0"/>
      <w:szCs w:val="20"/>
    </w:rPr>
  </w:style>
  <w:style w:type="paragraph" w:customStyle="1" w:styleId="382">
    <w:name w:val="节标题"/>
    <w:basedOn w:val="1"/>
    <w:qFormat/>
    <w:uiPriority w:val="0"/>
    <w:pPr>
      <w:widowControl/>
      <w:spacing w:beforeAutospacing="0" w:afterAutospacing="0" w:line="289" w:lineRule="atLeast"/>
      <w:jc w:val="center"/>
    </w:pPr>
    <w:rPr>
      <w:color w:val="000000"/>
      <w:kern w:val="0"/>
      <w:sz w:val="28"/>
      <w:szCs w:val="20"/>
      <w:u w:val="single"/>
    </w:rPr>
  </w:style>
  <w:style w:type="paragraph" w:customStyle="1" w:styleId="383">
    <w:name w:val="编号1级"/>
    <w:qFormat/>
    <w:uiPriority w:val="0"/>
    <w:pPr>
      <w:spacing w:beforeAutospacing="0" w:afterLines="30" w:afterAutospacing="0" w:line="400" w:lineRule="exact"/>
      <w:outlineLvl w:val="8"/>
    </w:pPr>
    <w:rPr>
      <w:rFonts w:ascii="Times New Roman" w:hAnsi="Times New Roman" w:eastAsia="宋体" w:cs="Times New Roman"/>
      <w:b/>
      <w:kern w:val="2"/>
      <w:sz w:val="24"/>
      <w:szCs w:val="28"/>
      <w:lang w:val="en-US" w:eastAsia="zh-CN" w:bidi="ar-SA"/>
    </w:rPr>
  </w:style>
  <w:style w:type="paragraph" w:customStyle="1" w:styleId="384">
    <w:name w:val="Notes Heading in Table"/>
    <w:qFormat/>
    <w:uiPriority w:val="0"/>
    <w:pPr>
      <w:keepNext/>
      <w:adjustRightInd w:val="0"/>
      <w:snapToGrid w:val="0"/>
      <w:spacing w:before="80" w:beforeAutospacing="0" w:after="40" w:afterAutospacing="0" w:line="240" w:lineRule="atLeast"/>
    </w:pPr>
    <w:rPr>
      <w:rFonts w:ascii="Arial" w:hAnsi="Arial" w:eastAsia="黑体" w:cs="Arial"/>
      <w:bCs/>
      <w:kern w:val="2"/>
      <w:sz w:val="18"/>
      <w:szCs w:val="18"/>
      <w:lang w:val="en-US" w:eastAsia="zh-CN" w:bidi="ar-SA"/>
    </w:rPr>
  </w:style>
  <w:style w:type="paragraph" w:customStyle="1" w:styleId="385">
    <w:name w:val="10"/>
    <w:basedOn w:val="1"/>
    <w:qFormat/>
    <w:uiPriority w:val="0"/>
    <w:pPr>
      <w:spacing w:beforeAutospacing="0" w:afterAutospacing="0" w:line="360" w:lineRule="auto"/>
      <w:ind w:firstLine="454"/>
    </w:pPr>
    <w:rPr>
      <w:rFonts w:ascii="Tahoma" w:hAnsi="Tahoma"/>
      <w:sz w:val="24"/>
      <w:szCs w:val="20"/>
    </w:rPr>
  </w:style>
  <w:style w:type="paragraph" w:customStyle="1" w:styleId="386">
    <w:name w:val="Char Char Char Char11"/>
    <w:basedOn w:val="1"/>
    <w:qFormat/>
    <w:uiPriority w:val="0"/>
    <w:pPr>
      <w:widowControl/>
      <w:spacing w:beforeAutospacing="0" w:after="160" w:afterAutospacing="0" w:line="240" w:lineRule="exact"/>
      <w:jc w:val="left"/>
    </w:pPr>
    <w:rPr>
      <w:rFonts w:ascii="Verdana" w:hAnsi="Verdana" w:eastAsia="FangSong_GB2312"/>
      <w:kern w:val="0"/>
      <w:sz w:val="24"/>
      <w:szCs w:val="20"/>
      <w:lang w:eastAsia="en-US"/>
    </w:rPr>
  </w:style>
  <w:style w:type="paragraph" w:customStyle="1" w:styleId="387">
    <w:name w:val="xl786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FangSong_GB2312" w:hAnsi="宋体" w:eastAsia="FangSong_GB2312" w:cs="宋体"/>
      <w:color w:val="000000"/>
      <w:kern w:val="0"/>
      <w:sz w:val="20"/>
      <w:szCs w:val="20"/>
    </w:rPr>
  </w:style>
  <w:style w:type="paragraph" w:customStyle="1" w:styleId="388">
    <w:name w:val="表2"/>
    <w:basedOn w:val="325"/>
    <w:qFormat/>
    <w:uiPriority w:val="0"/>
    <w:pPr>
      <w:numPr>
        <w:ilvl w:val="0"/>
        <w:numId w:val="5"/>
      </w:numPr>
    </w:pPr>
  </w:style>
  <w:style w:type="paragraph" w:customStyle="1" w:styleId="389">
    <w:name w:val="xl7875"/>
    <w:basedOn w:val="1"/>
    <w:qFormat/>
    <w:uiPriority w:val="0"/>
    <w:pPr>
      <w:widowControl/>
      <w:spacing w:before="100" w:beforeAutospacing="1" w:after="100" w:afterAutospacing="1"/>
      <w:jc w:val="left"/>
    </w:pPr>
    <w:rPr>
      <w:rFonts w:ascii="宋体" w:hAnsi="宋体" w:cs="宋体"/>
      <w:color w:val="000000"/>
      <w:kern w:val="0"/>
      <w:sz w:val="20"/>
      <w:szCs w:val="20"/>
    </w:rPr>
  </w:style>
  <w:style w:type="paragraph" w:customStyle="1" w:styleId="390">
    <w:name w:val="xl149"/>
    <w:basedOn w:val="1"/>
    <w:qFormat/>
    <w:uiPriority w:val="0"/>
    <w:pPr>
      <w:widowControl/>
      <w:spacing w:before="100" w:beforeAutospacing="1" w:after="100" w:afterAutospacing="1"/>
      <w:jc w:val="center"/>
    </w:pPr>
    <w:rPr>
      <w:rFonts w:ascii="宋体" w:hAnsi="宋体" w:cs="宋体"/>
      <w:color w:val="FF0000"/>
      <w:kern w:val="0"/>
      <w:sz w:val="20"/>
      <w:szCs w:val="20"/>
    </w:rPr>
  </w:style>
  <w:style w:type="paragraph" w:customStyle="1" w:styleId="391">
    <w:name w:val="列出段落2"/>
    <w:basedOn w:val="1"/>
    <w:qFormat/>
    <w:uiPriority w:val="0"/>
    <w:pPr>
      <w:ind w:firstLine="420" w:firstLineChars="200"/>
    </w:pPr>
  </w:style>
  <w:style w:type="paragraph" w:customStyle="1" w:styleId="392">
    <w:name w:val="xl51"/>
    <w:basedOn w:val="1"/>
    <w:qFormat/>
    <w:uiPriority w:val="0"/>
    <w:pPr>
      <w:widowControl/>
      <w:pBdr>
        <w:top w:val="single" w:color="auto" w:sz="4" w:space="0"/>
        <w:left w:val="single" w:color="auto" w:sz="8" w:space="0"/>
      </w:pBdr>
      <w:spacing w:before="100" w:beforeAutospacing="1" w:after="100" w:afterAutospacing="1"/>
      <w:jc w:val="center"/>
    </w:pPr>
    <w:rPr>
      <w:rFonts w:ascii="Arial Unicode MS" w:hAnsi="Arial Unicode MS" w:eastAsia="Arial Unicode MS" w:cs="Arial Unicode MS"/>
      <w:kern w:val="0"/>
      <w:sz w:val="28"/>
      <w:szCs w:val="28"/>
    </w:rPr>
  </w:style>
  <w:style w:type="paragraph" w:customStyle="1" w:styleId="393">
    <w:name w:val="xl49"/>
    <w:basedOn w:val="1"/>
    <w:qFormat/>
    <w:uiPriority w:val="0"/>
    <w:pPr>
      <w:widowControl/>
      <w:pBdr>
        <w:top w:val="single" w:color="auto" w:sz="8" w:space="0"/>
        <w:left w:val="single" w:color="auto" w:sz="4" w:space="0"/>
        <w:bottom w:val="single" w:color="auto" w:sz="4" w:space="0"/>
        <w:right w:val="single" w:color="auto" w:sz="4" w:space="0"/>
      </w:pBdr>
      <w:spacing w:before="100" w:beforeAutospacing="1" w:after="100" w:afterAutospacing="1"/>
      <w:jc w:val="center"/>
    </w:pPr>
    <w:rPr>
      <w:rFonts w:ascii="Arial Unicode MS" w:hAnsi="Arial Unicode MS" w:eastAsia="Arial Unicode MS" w:cs="Arial Unicode MS"/>
      <w:kern w:val="0"/>
      <w:sz w:val="28"/>
      <w:szCs w:val="28"/>
    </w:rPr>
  </w:style>
  <w:style w:type="paragraph" w:customStyle="1" w:styleId="394">
    <w:name w:val="xl56"/>
    <w:basedOn w:val="1"/>
    <w:qFormat/>
    <w:uiPriority w:val="0"/>
    <w:pPr>
      <w:widowControl/>
      <w:pBdr>
        <w:top w:val="single" w:color="auto" w:sz="4" w:space="0"/>
        <w:left w:val="single" w:color="auto" w:sz="4" w:space="0"/>
        <w:bottom w:val="single" w:color="auto" w:sz="8" w:space="0"/>
      </w:pBdr>
      <w:spacing w:before="100" w:beforeAutospacing="1" w:after="100" w:afterAutospacing="1"/>
      <w:jc w:val="left"/>
    </w:pPr>
    <w:rPr>
      <w:rFonts w:ascii="Arial Unicode MS" w:hAnsi="Arial Unicode MS" w:eastAsia="Arial Unicode MS" w:cs="Arial Unicode MS"/>
      <w:kern w:val="0"/>
      <w:sz w:val="28"/>
      <w:szCs w:val="28"/>
    </w:rPr>
  </w:style>
  <w:style w:type="paragraph" w:customStyle="1" w:styleId="395">
    <w:name w:val="xl106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微软雅黑" w:hAnsi="微软雅黑" w:eastAsia="微软雅黑" w:cs="宋体"/>
      <w:kern w:val="0"/>
      <w:sz w:val="20"/>
      <w:szCs w:val="20"/>
    </w:rPr>
  </w:style>
  <w:style w:type="paragraph" w:customStyle="1" w:styleId="396">
    <w:name w:val="xl13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397">
    <w:name w:val="样式 标题 4 + 段前: 0.5 行 段后: 0.5 行1"/>
    <w:basedOn w:val="6"/>
    <w:qFormat/>
    <w:uiPriority w:val="0"/>
    <w:pPr>
      <w:tabs>
        <w:tab w:val="left" w:pos="864"/>
      </w:tabs>
      <w:autoSpaceDE w:val="0"/>
      <w:spacing w:beforeLines="50" w:beforeAutospacing="0" w:afterLines="50" w:afterAutospacing="0" w:line="360" w:lineRule="auto"/>
      <w:ind w:left="864" w:hanging="864"/>
    </w:pPr>
    <w:rPr>
      <w:rFonts w:ascii="FangSong_GB2312" w:hAnsi="Arial" w:eastAsia="FangSong_GB2312" w:cs="宋体"/>
      <w:kern w:val="0"/>
      <w:sz w:val="30"/>
      <w:szCs w:val="20"/>
    </w:rPr>
  </w:style>
  <w:style w:type="paragraph" w:customStyle="1" w:styleId="398">
    <w:name w:val="xl17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b/>
      <w:bCs/>
      <w:kern w:val="0"/>
      <w:sz w:val="20"/>
      <w:szCs w:val="20"/>
    </w:rPr>
  </w:style>
  <w:style w:type="paragraph" w:customStyle="1" w:styleId="399">
    <w:name w:val="text_12_black"/>
    <w:basedOn w:val="1"/>
    <w:qFormat/>
    <w:uiPriority w:val="0"/>
    <w:pPr>
      <w:widowControl/>
      <w:spacing w:before="100" w:beforeAutospacing="1" w:after="100" w:afterAutospacing="1" w:line="300" w:lineRule="atLeast"/>
      <w:jc w:val="left"/>
    </w:pPr>
    <w:rPr>
      <w:rFonts w:ascii="ˎ̥" w:hAnsi="ˎ̥" w:cs="宋体"/>
      <w:color w:val="333333"/>
      <w:kern w:val="0"/>
      <w:sz w:val="18"/>
      <w:szCs w:val="18"/>
    </w:rPr>
  </w:style>
  <w:style w:type="paragraph" w:customStyle="1" w:styleId="400">
    <w:name w:val="xl1069"/>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微软雅黑" w:hAnsi="微软雅黑" w:eastAsia="微软雅黑" w:cs="宋体"/>
      <w:kern w:val="0"/>
      <w:sz w:val="20"/>
      <w:szCs w:val="20"/>
    </w:rPr>
  </w:style>
  <w:style w:type="paragraph" w:customStyle="1" w:styleId="401">
    <w:name w:val="Char Char2 Char"/>
    <w:basedOn w:val="1"/>
    <w:semiHidden/>
    <w:qFormat/>
    <w:uiPriority w:val="0"/>
    <w:pPr>
      <w:widowControl/>
      <w:spacing w:beforeAutospacing="0" w:after="160" w:afterAutospacing="0" w:line="240" w:lineRule="exact"/>
      <w:jc w:val="left"/>
    </w:pPr>
    <w:rPr>
      <w:rFonts w:ascii="Arial" w:hAnsi="Arial"/>
      <w:kern w:val="0"/>
      <w:sz w:val="22"/>
      <w:szCs w:val="22"/>
      <w:lang w:eastAsia="en-US"/>
    </w:rPr>
  </w:style>
  <w:style w:type="paragraph" w:customStyle="1" w:styleId="402">
    <w:name w:val="xl13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403">
    <w:name w:val="font13"/>
    <w:basedOn w:val="1"/>
    <w:qFormat/>
    <w:uiPriority w:val="0"/>
    <w:pPr>
      <w:widowControl/>
      <w:spacing w:before="100" w:beforeAutospacing="1" w:after="100" w:afterAutospacing="1"/>
      <w:jc w:val="left"/>
    </w:pPr>
    <w:rPr>
      <w:rFonts w:ascii="宋体" w:hAnsi="宋体" w:cs="宋体"/>
      <w:kern w:val="0"/>
      <w:sz w:val="20"/>
      <w:szCs w:val="20"/>
    </w:rPr>
  </w:style>
  <w:style w:type="paragraph" w:customStyle="1" w:styleId="404">
    <w:name w:val="xl120"/>
    <w:basedOn w:val="1"/>
    <w:qFormat/>
    <w:uiPriority w:val="0"/>
    <w:pPr>
      <w:widowControl/>
      <w:pBdr>
        <w:left w:val="single" w:color="auto" w:sz="4" w:space="0"/>
        <w:right w:val="single" w:color="auto" w:sz="4" w:space="0"/>
      </w:pBdr>
      <w:shd w:val="clear" w:color="auto" w:fill="FFFFFF"/>
      <w:spacing w:before="100" w:beforeAutospacing="1" w:after="100" w:afterAutospacing="1"/>
      <w:jc w:val="left"/>
    </w:pPr>
    <w:rPr>
      <w:rFonts w:ascii="MingLiU" w:hAnsi="MingLiU" w:eastAsia="MingLiU" w:cs="宋体"/>
      <w:kern w:val="0"/>
      <w:sz w:val="24"/>
    </w:rPr>
  </w:style>
  <w:style w:type="paragraph" w:customStyle="1" w:styleId="405">
    <w:name w:val="xl87"/>
    <w:basedOn w:val="1"/>
    <w:qFormat/>
    <w:uiPriority w:val="0"/>
    <w:pPr>
      <w:widowControl/>
      <w:pBdr>
        <w:top w:val="single" w:color="auto" w:sz="4" w:space="0"/>
        <w:left w:val="single" w:color="auto" w:sz="4" w:space="0"/>
        <w:bottom w:val="single" w:color="auto" w:sz="4" w:space="0"/>
      </w:pBdr>
      <w:spacing w:before="100" w:beforeAutospacing="1" w:after="100" w:afterAutospacing="1"/>
      <w:jc w:val="center"/>
    </w:pPr>
    <w:rPr>
      <w:rFonts w:ascii="宋体" w:hAnsi="宋体" w:cs="宋体"/>
      <w:b/>
      <w:bCs/>
      <w:kern w:val="0"/>
      <w:sz w:val="28"/>
      <w:szCs w:val="28"/>
    </w:rPr>
  </w:style>
  <w:style w:type="paragraph" w:customStyle="1" w:styleId="406">
    <w:name w:val="表中5"/>
    <w:qFormat/>
    <w:uiPriority w:val="0"/>
    <w:pPr>
      <w:jc w:val="center"/>
    </w:pPr>
    <w:rPr>
      <w:rFonts w:ascii="Times New Roman" w:hAnsi="Times New Roman" w:eastAsia="宋体" w:cs="Times New Roman"/>
      <w:kern w:val="2"/>
      <w:sz w:val="21"/>
      <w:szCs w:val="28"/>
      <w:lang w:val="en-US" w:eastAsia="zh-CN" w:bidi="ar-SA"/>
    </w:rPr>
  </w:style>
  <w:style w:type="paragraph" w:customStyle="1" w:styleId="407">
    <w:name w:val="报告正文"/>
    <w:basedOn w:val="1"/>
    <w:qFormat/>
    <w:uiPriority w:val="0"/>
    <w:pPr>
      <w:widowControl/>
      <w:overflowPunct w:val="0"/>
      <w:autoSpaceDE w:val="0"/>
      <w:autoSpaceDN w:val="0"/>
      <w:adjustRightInd w:val="0"/>
      <w:spacing w:beforeAutospacing="0" w:after="80" w:afterAutospacing="0" w:line="360" w:lineRule="auto"/>
      <w:ind w:left="570"/>
    </w:pPr>
    <w:rPr>
      <w:kern w:val="0"/>
      <w:sz w:val="24"/>
      <w:szCs w:val="20"/>
    </w:rPr>
  </w:style>
  <w:style w:type="paragraph" w:customStyle="1" w:styleId="408">
    <w:name w:val="xl45"/>
    <w:basedOn w:val="1"/>
    <w:qFormat/>
    <w:uiPriority w:val="0"/>
    <w:pPr>
      <w:widowControl/>
      <w:pBdr>
        <w:top w:val="single" w:color="auto" w:sz="4" w:space="0"/>
        <w:left w:val="single" w:color="auto" w:sz="8" w:space="0"/>
        <w:bottom w:val="single" w:color="auto" w:sz="4" w:space="0"/>
        <w:right w:val="single" w:color="auto" w:sz="4" w:space="0"/>
      </w:pBdr>
      <w:spacing w:before="100" w:beforeAutospacing="1" w:after="100" w:afterAutospacing="1"/>
      <w:jc w:val="center"/>
    </w:pPr>
    <w:rPr>
      <w:rFonts w:ascii="Arial Unicode MS" w:hAnsi="Arial Unicode MS" w:eastAsia="Arial Unicode MS" w:cs="Arial Unicode MS"/>
      <w:kern w:val="0"/>
      <w:sz w:val="28"/>
      <w:szCs w:val="28"/>
    </w:rPr>
  </w:style>
  <w:style w:type="paragraph" w:customStyle="1" w:styleId="409">
    <w:name w:val="xl129"/>
    <w:basedOn w:val="1"/>
    <w:qFormat/>
    <w:uiPriority w:val="0"/>
    <w:pPr>
      <w:widowControl/>
      <w:pBdr>
        <w:top w:val="single" w:color="auto" w:sz="4" w:space="0"/>
        <w:left w:val="single" w:color="auto" w:sz="4" w:space="0"/>
        <w:bottom w:val="single" w:color="auto" w:sz="4" w:space="0"/>
        <w:right w:val="single" w:color="auto" w:sz="4" w:space="0"/>
      </w:pBdr>
      <w:shd w:val="clear" w:color="000000" w:fill="BFBFBF"/>
      <w:spacing w:before="100" w:beforeAutospacing="1" w:after="100" w:afterAutospacing="1"/>
      <w:jc w:val="center"/>
    </w:pPr>
    <w:rPr>
      <w:b/>
      <w:bCs/>
      <w:kern w:val="0"/>
      <w:sz w:val="20"/>
      <w:szCs w:val="20"/>
    </w:rPr>
  </w:style>
  <w:style w:type="paragraph" w:customStyle="1" w:styleId="410">
    <w:name w:val="表格正文（5号）"/>
    <w:basedOn w:val="1"/>
    <w:qFormat/>
    <w:uiPriority w:val="0"/>
    <w:pPr>
      <w:adjustRightInd w:val="0"/>
      <w:snapToGrid w:val="0"/>
      <w:spacing w:beforeAutospacing="0" w:afterAutospacing="0" w:line="264" w:lineRule="auto"/>
      <w:jc w:val="center"/>
    </w:pPr>
    <w:rPr>
      <w:kern w:val="0"/>
      <w:sz w:val="24"/>
      <w:szCs w:val="20"/>
    </w:rPr>
  </w:style>
  <w:style w:type="paragraph" w:customStyle="1" w:styleId="411">
    <w:name w:val="修订1"/>
    <w:semiHidden/>
    <w:qFormat/>
    <w:uiPriority w:val="99"/>
    <w:rPr>
      <w:rFonts w:ascii="Times New Roman" w:hAnsi="Times New Roman" w:eastAsia="宋体" w:cs="Times New Roman"/>
      <w:kern w:val="2"/>
      <w:sz w:val="21"/>
      <w:szCs w:val="24"/>
      <w:lang w:val="en-US" w:eastAsia="zh-CN" w:bidi="ar-SA"/>
    </w:rPr>
  </w:style>
  <w:style w:type="paragraph" w:customStyle="1" w:styleId="412">
    <w:name w:val="警告"/>
    <w:basedOn w:val="1"/>
    <w:qFormat/>
    <w:uiPriority w:val="0"/>
    <w:pPr>
      <w:numPr>
        <w:ilvl w:val="0"/>
        <w:numId w:val="6"/>
      </w:numPr>
      <w:shd w:val="clear" w:color="auto" w:fill="FFD1D1"/>
      <w:spacing w:beforeLines="100" w:beforeAutospacing="0" w:afterLines="100" w:afterAutospacing="0"/>
      <w:ind w:left="425" w:hanging="425" w:firstLineChars="200"/>
      <w:jc w:val="left"/>
    </w:pPr>
    <w:rPr>
      <w:rFonts w:ascii="Tahoma" w:hAnsi="Tahoma" w:eastAsia="楷体_GB2312"/>
      <w:color w:val="000000"/>
      <w:sz w:val="28"/>
      <w:szCs w:val="21"/>
    </w:rPr>
  </w:style>
  <w:style w:type="paragraph" w:customStyle="1" w:styleId="413">
    <w:name w:val="È±Ê¡ÎÄ±¾"/>
    <w:basedOn w:val="1"/>
    <w:qFormat/>
    <w:uiPriority w:val="0"/>
    <w:pPr>
      <w:widowControl/>
      <w:overflowPunct w:val="0"/>
      <w:autoSpaceDE w:val="0"/>
      <w:autoSpaceDN w:val="0"/>
      <w:adjustRightInd w:val="0"/>
      <w:jc w:val="left"/>
    </w:pPr>
    <w:rPr>
      <w:kern w:val="0"/>
      <w:sz w:val="24"/>
      <w:szCs w:val="20"/>
    </w:rPr>
  </w:style>
  <w:style w:type="paragraph" w:customStyle="1" w:styleId="414">
    <w:name w:val="size12"/>
    <w:basedOn w:val="1"/>
    <w:qFormat/>
    <w:uiPriority w:val="0"/>
    <w:pPr>
      <w:widowControl/>
      <w:spacing w:before="100" w:beforeAutospacing="1" w:after="100" w:afterAutospacing="1" w:line="360" w:lineRule="auto"/>
      <w:jc w:val="left"/>
    </w:pPr>
    <w:rPr>
      <w:color w:val="000000"/>
      <w:kern w:val="0"/>
      <w:sz w:val="20"/>
      <w:szCs w:val="20"/>
    </w:rPr>
  </w:style>
  <w:style w:type="paragraph" w:customStyle="1" w:styleId="415">
    <w:name w:val="书目1"/>
    <w:basedOn w:val="1"/>
    <w:unhideWhenUsed/>
    <w:qFormat/>
    <w:uiPriority w:val="37"/>
    <w:pPr>
      <w:spacing w:beforeAutospacing="0" w:afterAutospacing="0" w:line="360" w:lineRule="auto"/>
      <w:ind w:firstLine="200" w:firstLineChars="200"/>
      <w:jc w:val="left"/>
    </w:pPr>
    <w:rPr>
      <w:sz w:val="24"/>
    </w:rPr>
  </w:style>
  <w:style w:type="paragraph" w:customStyle="1" w:styleId="416">
    <w:name w:val="样式 标题 4 + 段前: 0.5 行 段后: 0.5 行"/>
    <w:basedOn w:val="6"/>
    <w:qFormat/>
    <w:uiPriority w:val="0"/>
    <w:pPr>
      <w:tabs>
        <w:tab w:val="left" w:pos="360"/>
        <w:tab w:val="left" w:pos="1620"/>
      </w:tabs>
      <w:spacing w:before="100" w:beforeAutospacing="1" w:after="100" w:afterAutospacing="1" w:line="360" w:lineRule="auto"/>
      <w:ind w:left="1620" w:leftChars="600" w:hanging="360" w:hangingChars="200"/>
    </w:pPr>
    <w:rPr>
      <w:rFonts w:ascii="Arial" w:hAnsi="Arial" w:eastAsia="黑体" w:cs="宋体"/>
      <w:b w:val="0"/>
      <w:kern w:val="0"/>
      <w:sz w:val="24"/>
      <w:szCs w:val="20"/>
    </w:rPr>
  </w:style>
  <w:style w:type="paragraph" w:customStyle="1" w:styleId="417">
    <w:name w:val="xl106"/>
    <w:basedOn w:val="1"/>
    <w:qFormat/>
    <w:uiPriority w:val="0"/>
    <w:pPr>
      <w:widowControl/>
      <w:pBdr>
        <w:left w:val="single" w:color="auto" w:sz="4" w:space="0"/>
        <w:right w:val="single" w:color="auto" w:sz="4" w:space="0"/>
      </w:pBdr>
      <w:shd w:val="clear" w:color="auto" w:fill="FFFFFF"/>
      <w:spacing w:before="100" w:beforeAutospacing="1" w:after="100" w:afterAutospacing="1"/>
      <w:jc w:val="left"/>
    </w:pPr>
    <w:rPr>
      <w:rFonts w:ascii="宋体" w:hAnsi="宋体" w:cs="宋体"/>
      <w:kern w:val="0"/>
      <w:sz w:val="24"/>
    </w:rPr>
  </w:style>
  <w:style w:type="paragraph" w:customStyle="1" w:styleId="418">
    <w:name w:val="样式 样式 标题 3H3h3h31Heading 3 - old3Heading 3 hidden2hh32Sect... + ..."/>
    <w:basedOn w:val="1"/>
    <w:qFormat/>
    <w:uiPriority w:val="0"/>
    <w:pPr>
      <w:keepNext/>
      <w:keepLines/>
      <w:tabs>
        <w:tab w:val="left" w:pos="1931"/>
      </w:tabs>
      <w:spacing w:before="100" w:beforeAutospacing="1" w:afterLines="100" w:afterAutospacing="0"/>
      <w:ind w:left="1418" w:hanging="567"/>
      <w:outlineLvl w:val="2"/>
    </w:pPr>
    <w:rPr>
      <w:rFonts w:ascii="Arial Unicode MS" w:hAnsi="Arial Unicode MS" w:eastAsia="楷体_GB2312" w:cs="宋体"/>
      <w:b/>
      <w:bCs/>
      <w:sz w:val="30"/>
      <w:szCs w:val="20"/>
    </w:rPr>
  </w:style>
  <w:style w:type="paragraph" w:customStyle="1" w:styleId="419">
    <w:name w:val="正文1级"/>
    <w:qFormat/>
    <w:uiPriority w:val="0"/>
    <w:pPr>
      <w:widowControl w:val="0"/>
      <w:tabs>
        <w:tab w:val="left" w:pos="420"/>
      </w:tabs>
      <w:spacing w:beforeAutospacing="0" w:after="60" w:afterAutospacing="0" w:line="400" w:lineRule="exact"/>
      <w:ind w:left="839" w:hanging="419"/>
      <w:jc w:val="both"/>
    </w:pPr>
    <w:rPr>
      <w:rFonts w:ascii="Times New Roman" w:hAnsi="Times New Roman" w:eastAsia="宋体" w:cs="Times New Roman"/>
      <w:bCs/>
      <w:kern w:val="44"/>
      <w:sz w:val="24"/>
      <w:szCs w:val="44"/>
      <w:lang w:val="en-US" w:eastAsia="zh-CN" w:bidi="ar-SA"/>
    </w:rPr>
  </w:style>
  <w:style w:type="paragraph" w:customStyle="1" w:styleId="420">
    <w:name w:val="xl57"/>
    <w:basedOn w:val="1"/>
    <w:qFormat/>
    <w:uiPriority w:val="0"/>
    <w:pPr>
      <w:widowControl/>
      <w:pBdr>
        <w:top w:val="single" w:color="auto" w:sz="4" w:space="0"/>
        <w:bottom w:val="single" w:color="auto" w:sz="8" w:space="0"/>
        <w:right w:val="single" w:color="auto" w:sz="4" w:space="0"/>
      </w:pBdr>
      <w:spacing w:before="100" w:beforeAutospacing="1" w:after="100" w:afterAutospacing="1"/>
      <w:jc w:val="left"/>
    </w:pPr>
    <w:rPr>
      <w:rFonts w:ascii="Arial Unicode MS" w:hAnsi="Arial Unicode MS" w:eastAsia="Arial Unicode MS" w:cs="Arial Unicode MS"/>
      <w:kern w:val="0"/>
      <w:sz w:val="28"/>
      <w:szCs w:val="28"/>
    </w:rPr>
  </w:style>
  <w:style w:type="paragraph" w:customStyle="1" w:styleId="421">
    <w:name w:val="Char Char Char"/>
    <w:basedOn w:val="1"/>
    <w:qFormat/>
    <w:uiPriority w:val="0"/>
    <w:rPr>
      <w:rFonts w:ascii="Tahoma" w:hAnsi="Tahoma" w:cs="Angsana New"/>
      <w:sz w:val="24"/>
      <w:szCs w:val="20"/>
    </w:rPr>
  </w:style>
  <w:style w:type="paragraph" w:customStyle="1" w:styleId="422">
    <w:name w:val="手动目录"/>
    <w:basedOn w:val="1"/>
    <w:qFormat/>
    <w:uiPriority w:val="0"/>
    <w:pPr>
      <w:numPr>
        <w:ilvl w:val="0"/>
        <w:numId w:val="3"/>
      </w:numPr>
      <w:spacing w:beforeAutospacing="0" w:afterAutospacing="0" w:line="360" w:lineRule="auto"/>
    </w:pPr>
    <w:rPr>
      <w:sz w:val="24"/>
    </w:rPr>
  </w:style>
  <w:style w:type="paragraph" w:customStyle="1" w:styleId="423">
    <w:name w:val="表格2"/>
    <w:basedOn w:val="1"/>
    <w:qFormat/>
    <w:uiPriority w:val="0"/>
    <w:pPr>
      <w:snapToGrid w:val="0"/>
      <w:jc w:val="center"/>
    </w:pPr>
    <w:rPr>
      <w:rFonts w:ascii="Arial" w:hAnsi="Arial" w:cs="Arial"/>
      <w:kern w:val="0"/>
      <w:sz w:val="24"/>
    </w:rPr>
  </w:style>
  <w:style w:type="paragraph" w:customStyle="1" w:styleId="424">
    <w:name w:val="xl7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4"/>
    </w:rPr>
  </w:style>
  <w:style w:type="paragraph" w:customStyle="1" w:styleId="425">
    <w:name w:val="xl108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微软雅黑" w:hAnsi="微软雅黑" w:eastAsia="微软雅黑" w:cs="宋体"/>
      <w:b/>
      <w:bCs/>
      <w:kern w:val="0"/>
      <w:sz w:val="20"/>
      <w:szCs w:val="20"/>
    </w:rPr>
  </w:style>
  <w:style w:type="paragraph" w:customStyle="1" w:styleId="426">
    <w:name w:val="tll"/>
    <w:basedOn w:val="1"/>
    <w:qFormat/>
    <w:uiPriority w:val="0"/>
    <w:pPr>
      <w:autoSpaceDE w:val="0"/>
      <w:autoSpaceDN w:val="0"/>
      <w:adjustRightInd w:val="0"/>
      <w:jc w:val="left"/>
    </w:pPr>
    <w:rPr>
      <w:rFonts w:ascii="FangSong_GB2312" w:hAnsi="Arial" w:eastAsia="FangSong_GB2312"/>
      <w:kern w:val="0"/>
      <w:szCs w:val="21"/>
    </w:rPr>
  </w:style>
  <w:style w:type="paragraph" w:customStyle="1" w:styleId="427">
    <w:name w:val="(1)"/>
    <w:basedOn w:val="1"/>
    <w:qFormat/>
    <w:uiPriority w:val="0"/>
    <w:pPr>
      <w:tabs>
        <w:tab w:val="left" w:pos="573"/>
      </w:tabs>
      <w:adjustRightInd w:val="0"/>
      <w:snapToGrid w:val="0"/>
      <w:spacing w:before="80" w:beforeAutospacing="0" w:after="100" w:afterAutospacing="0" w:line="240" w:lineRule="atLeast"/>
    </w:pPr>
    <w:rPr>
      <w:rFonts w:ascii="Arial" w:hAnsi="Arial"/>
      <w:kern w:val="44"/>
      <w:sz w:val="24"/>
    </w:rPr>
  </w:style>
  <w:style w:type="paragraph" w:customStyle="1" w:styleId="428">
    <w:name w:val="xl127"/>
    <w:basedOn w:val="1"/>
    <w:qFormat/>
    <w:uiPriority w:val="0"/>
    <w:pPr>
      <w:widowControl/>
      <w:pBdr>
        <w:left w:val="single" w:color="auto" w:sz="4" w:space="0"/>
        <w:right w:val="single" w:color="auto" w:sz="4" w:space="0"/>
      </w:pBdr>
      <w:spacing w:before="100" w:beforeAutospacing="1" w:after="100" w:afterAutospacing="1"/>
      <w:jc w:val="left"/>
    </w:pPr>
    <w:rPr>
      <w:rFonts w:ascii="宋体" w:hAnsi="宋体" w:cs="宋体"/>
      <w:kern w:val="0"/>
      <w:sz w:val="24"/>
    </w:rPr>
  </w:style>
  <w:style w:type="paragraph" w:customStyle="1" w:styleId="429">
    <w:name w:val="xl7864"/>
    <w:basedOn w:val="1"/>
    <w:qFormat/>
    <w:uiPriority w:val="0"/>
    <w:pPr>
      <w:widowControl/>
      <w:pBdr>
        <w:top w:val="single" w:color="auto" w:sz="4" w:space="0"/>
        <w:left w:val="single" w:color="auto" w:sz="4" w:space="0"/>
        <w:bottom w:val="single" w:color="auto" w:sz="4" w:space="0"/>
        <w:right w:val="single" w:color="auto" w:sz="4" w:space="0"/>
      </w:pBdr>
      <w:shd w:val="clear" w:color="000000" w:fill="A5A5A5"/>
      <w:spacing w:before="100" w:beforeAutospacing="1" w:after="100" w:afterAutospacing="1"/>
      <w:jc w:val="center"/>
    </w:pPr>
    <w:rPr>
      <w:rFonts w:ascii="宋体" w:hAnsi="宋体" w:cs="宋体"/>
      <w:b/>
      <w:bCs/>
      <w:color w:val="000000"/>
      <w:kern w:val="0"/>
      <w:sz w:val="20"/>
      <w:szCs w:val="20"/>
    </w:rPr>
  </w:style>
  <w:style w:type="paragraph" w:customStyle="1" w:styleId="430">
    <w:name w:val="xl103"/>
    <w:basedOn w:val="1"/>
    <w:qFormat/>
    <w:uiPriority w:val="0"/>
    <w:pPr>
      <w:widowControl/>
      <w:pBdr>
        <w:left w:val="single" w:color="auto" w:sz="4" w:space="0"/>
        <w:right w:val="single" w:color="auto" w:sz="4" w:space="0"/>
      </w:pBdr>
      <w:spacing w:before="100" w:beforeAutospacing="1" w:after="100" w:afterAutospacing="1"/>
      <w:jc w:val="left"/>
    </w:pPr>
    <w:rPr>
      <w:rFonts w:ascii="宋体" w:hAnsi="宋体" w:cs="宋体"/>
      <w:kern w:val="0"/>
      <w:sz w:val="24"/>
    </w:rPr>
  </w:style>
  <w:style w:type="paragraph" w:customStyle="1" w:styleId="431">
    <w:name w:val="xl13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432">
    <w:name w:val="样式 首行缩进: 0.85 厘米 段前: 2.5 磅 段后: 6 磅 行距: 1.5 倍行距"/>
    <w:basedOn w:val="1"/>
    <w:qFormat/>
    <w:uiPriority w:val="0"/>
    <w:pPr>
      <w:spacing w:before="50" w:beforeAutospacing="0" w:after="120" w:afterAutospacing="0" w:line="360" w:lineRule="auto"/>
      <w:ind w:firstLine="480"/>
    </w:pPr>
    <w:rPr>
      <w:sz w:val="24"/>
    </w:rPr>
  </w:style>
  <w:style w:type="paragraph" w:customStyle="1" w:styleId="433">
    <w:name w:val="项目编号一级"/>
    <w:basedOn w:val="1"/>
    <w:qFormat/>
    <w:uiPriority w:val="0"/>
    <w:pPr>
      <w:tabs>
        <w:tab w:val="left" w:pos="900"/>
      </w:tabs>
      <w:spacing w:beforeAutospacing="0" w:afterAutospacing="0" w:line="360" w:lineRule="auto"/>
      <w:ind w:left="900" w:hanging="420"/>
    </w:pPr>
  </w:style>
  <w:style w:type="paragraph" w:customStyle="1" w:styleId="434">
    <w:name w:val="正文(单倍行距)"/>
    <w:basedOn w:val="1"/>
    <w:qFormat/>
    <w:uiPriority w:val="0"/>
    <w:pPr>
      <w:adjustRightInd w:val="0"/>
      <w:snapToGrid w:val="0"/>
      <w:jc w:val="center"/>
    </w:pPr>
  </w:style>
  <w:style w:type="paragraph" w:customStyle="1" w:styleId="435">
    <w:name w:val="表格标题小四"/>
    <w:basedOn w:val="1"/>
    <w:qFormat/>
    <w:uiPriority w:val="0"/>
    <w:pPr>
      <w:adjustRightInd w:val="0"/>
      <w:snapToGrid w:val="0"/>
      <w:spacing w:beforeAutospacing="0" w:afterAutospacing="0" w:line="288" w:lineRule="auto"/>
      <w:jc w:val="center"/>
    </w:pPr>
    <w:rPr>
      <w:rFonts w:eastAsia="黑体"/>
      <w:bCs/>
      <w:sz w:val="24"/>
    </w:rPr>
  </w:style>
  <w:style w:type="paragraph" w:customStyle="1" w:styleId="436">
    <w:name w:val="just"/>
    <w:basedOn w:val="1"/>
    <w:qFormat/>
    <w:uiPriority w:val="0"/>
    <w:pPr>
      <w:widowControl/>
      <w:spacing w:before="100" w:beforeAutospacing="1" w:after="100" w:afterAutospacing="1" w:line="360" w:lineRule="auto"/>
      <w:ind w:firstLine="510"/>
    </w:pPr>
    <w:rPr>
      <w:rFonts w:ascii="Geneva" w:hAnsi="Geneva"/>
      <w:kern w:val="0"/>
      <w:sz w:val="24"/>
    </w:rPr>
  </w:style>
  <w:style w:type="paragraph" w:customStyle="1" w:styleId="437">
    <w:name w:val="xl17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b/>
      <w:bCs/>
      <w:kern w:val="0"/>
      <w:sz w:val="20"/>
      <w:szCs w:val="20"/>
    </w:rPr>
  </w:style>
  <w:style w:type="paragraph" w:customStyle="1" w:styleId="438">
    <w:name w:val="xl17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b/>
      <w:bCs/>
      <w:kern w:val="0"/>
      <w:sz w:val="20"/>
      <w:szCs w:val="20"/>
    </w:rPr>
  </w:style>
  <w:style w:type="paragraph" w:customStyle="1" w:styleId="439">
    <w:name w:val="xl1062"/>
    <w:basedOn w:val="1"/>
    <w:qFormat/>
    <w:uiPriority w:val="0"/>
    <w:pPr>
      <w:widowControl/>
      <w:spacing w:before="100" w:beforeAutospacing="1" w:after="100" w:afterAutospacing="1"/>
      <w:jc w:val="center"/>
    </w:pPr>
    <w:rPr>
      <w:rFonts w:ascii="宋体" w:hAnsi="宋体" w:cs="宋体"/>
      <w:b/>
      <w:bCs/>
      <w:kern w:val="0"/>
      <w:sz w:val="32"/>
      <w:szCs w:val="32"/>
    </w:rPr>
  </w:style>
  <w:style w:type="paragraph" w:customStyle="1" w:styleId="440">
    <w:name w:val="xl1094"/>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微软雅黑" w:hAnsi="微软雅黑" w:eastAsia="微软雅黑" w:cs="宋体"/>
      <w:b/>
      <w:bCs/>
      <w:kern w:val="0"/>
      <w:sz w:val="20"/>
      <w:szCs w:val="20"/>
    </w:rPr>
  </w:style>
  <w:style w:type="paragraph" w:customStyle="1" w:styleId="441">
    <w:name w:val="xl10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pPr>
    <w:rPr>
      <w:rFonts w:ascii="宋体" w:hAnsi="宋体" w:cs="宋体"/>
      <w:kern w:val="0"/>
      <w:sz w:val="24"/>
    </w:rPr>
  </w:style>
  <w:style w:type="paragraph" w:customStyle="1" w:styleId="442">
    <w:name w:val="xl60"/>
    <w:basedOn w:val="1"/>
    <w:qFormat/>
    <w:uiPriority w:val="0"/>
    <w:pPr>
      <w:widowControl/>
      <w:pBdr>
        <w:top w:val="single" w:color="auto" w:sz="4" w:space="0"/>
        <w:bottom w:val="single" w:color="auto" w:sz="4" w:space="0"/>
        <w:right w:val="single" w:color="auto" w:sz="4" w:space="0"/>
      </w:pBdr>
      <w:spacing w:before="100" w:beforeAutospacing="1" w:after="100" w:afterAutospacing="1"/>
    </w:pPr>
    <w:rPr>
      <w:rFonts w:ascii="Arial Unicode MS" w:hAnsi="Arial Unicode MS" w:eastAsia="Arial Unicode MS" w:cs="Arial Unicode MS"/>
      <w:kern w:val="0"/>
      <w:sz w:val="24"/>
    </w:rPr>
  </w:style>
  <w:style w:type="paragraph" w:customStyle="1" w:styleId="443">
    <w:name w:val="表项"/>
    <w:qFormat/>
    <w:uiPriority w:val="0"/>
    <w:pPr>
      <w:adjustRightInd w:val="0"/>
      <w:snapToGrid w:val="0"/>
      <w:spacing w:beforeAutospacing="0" w:afterAutospacing="0" w:line="300" w:lineRule="auto"/>
      <w:jc w:val="center"/>
    </w:pPr>
    <w:rPr>
      <w:rFonts w:ascii="Arial" w:hAnsi="Arial" w:eastAsia="黑体" w:cs="Arial"/>
      <w:iCs/>
      <w:kern w:val="2"/>
      <w:sz w:val="16"/>
      <w:lang w:val="en-US" w:eastAsia="zh-CN" w:bidi="ar-SA"/>
    </w:rPr>
  </w:style>
  <w:style w:type="paragraph" w:customStyle="1" w:styleId="444">
    <w:name w:val="表身（左）"/>
    <w:qFormat/>
    <w:uiPriority w:val="0"/>
    <w:pPr>
      <w:adjustRightInd w:val="0"/>
      <w:snapToGrid w:val="0"/>
      <w:spacing w:beforeAutospacing="0" w:afterAutospacing="0" w:line="300" w:lineRule="auto"/>
    </w:pPr>
    <w:rPr>
      <w:rFonts w:ascii="Times New Roman" w:hAnsi="Times New Roman" w:eastAsia="宋体" w:cs="Times New Roman"/>
      <w:sz w:val="16"/>
      <w:lang w:val="en-US" w:eastAsia="zh-CN" w:bidi="ar-SA"/>
    </w:rPr>
  </w:style>
  <w:style w:type="paragraph" w:customStyle="1" w:styleId="445">
    <w:name w:val="Step"/>
    <w:basedOn w:val="1"/>
    <w:qFormat/>
    <w:uiPriority w:val="0"/>
    <w:pPr>
      <w:widowControl/>
      <w:tabs>
        <w:tab w:val="left" w:pos="1701"/>
      </w:tabs>
      <w:topLinePunct/>
      <w:adjustRightInd w:val="0"/>
      <w:snapToGrid w:val="0"/>
      <w:spacing w:before="160" w:beforeAutospacing="0" w:after="160" w:afterAutospacing="0" w:line="240" w:lineRule="atLeast"/>
      <w:ind w:left="1701" w:hanging="159"/>
      <w:jc w:val="left"/>
      <w:outlineLvl w:val="5"/>
    </w:pPr>
    <w:rPr>
      <w:rFonts w:ascii="Arial" w:hAnsi="Arial" w:cs="Arial"/>
      <w:kern w:val="0"/>
      <w:szCs w:val="21"/>
    </w:rPr>
  </w:style>
  <w:style w:type="paragraph" w:customStyle="1" w:styleId="446">
    <w:name w:val="xl109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b/>
      <w:bCs/>
      <w:kern w:val="0"/>
      <w:sz w:val="20"/>
      <w:szCs w:val="20"/>
    </w:rPr>
  </w:style>
  <w:style w:type="paragraph" w:customStyle="1" w:styleId="447">
    <w:name w:val="xl97"/>
    <w:basedOn w:val="1"/>
    <w:qFormat/>
    <w:uiPriority w:val="0"/>
    <w:pPr>
      <w:widowControl/>
      <w:pBdr>
        <w:bottom w:val="single" w:color="auto" w:sz="4" w:space="0"/>
        <w:right w:val="single" w:color="auto" w:sz="4" w:space="0"/>
      </w:pBdr>
      <w:shd w:val="clear" w:color="auto" w:fill="FFFF00"/>
      <w:spacing w:before="100" w:beforeAutospacing="1" w:after="100" w:afterAutospacing="1"/>
      <w:jc w:val="center"/>
    </w:pPr>
    <w:rPr>
      <w:rFonts w:ascii="宋体" w:hAnsi="宋体" w:cs="宋体"/>
      <w:kern w:val="0"/>
      <w:sz w:val="24"/>
    </w:rPr>
  </w:style>
  <w:style w:type="paragraph" w:customStyle="1" w:styleId="448">
    <w:name w:val="xl1078"/>
    <w:basedOn w:val="1"/>
    <w:qFormat/>
    <w:uiPriority w:val="0"/>
    <w:pPr>
      <w:widowControl/>
      <w:pBdr>
        <w:top w:val="single" w:color="auto" w:sz="4" w:space="0"/>
        <w:left w:val="single" w:color="auto" w:sz="4" w:space="0"/>
        <w:right w:val="single" w:color="auto" w:sz="4" w:space="0"/>
      </w:pBdr>
      <w:spacing w:before="100" w:beforeAutospacing="1" w:after="100" w:afterAutospacing="1"/>
      <w:jc w:val="left"/>
    </w:pPr>
    <w:rPr>
      <w:rFonts w:ascii="微软雅黑" w:hAnsi="微软雅黑" w:eastAsia="微软雅黑" w:cs="宋体"/>
      <w:kern w:val="0"/>
      <w:sz w:val="20"/>
      <w:szCs w:val="20"/>
    </w:rPr>
  </w:style>
  <w:style w:type="paragraph" w:customStyle="1" w:styleId="449">
    <w:name w:val="表身（中）"/>
    <w:basedOn w:val="444"/>
    <w:qFormat/>
    <w:uiPriority w:val="0"/>
    <w:pPr>
      <w:jc w:val="center"/>
    </w:pPr>
  </w:style>
  <w:style w:type="paragraph" w:customStyle="1" w:styleId="450">
    <w:name w:val="样式 日期 + 行距: 1.5 倍行距"/>
    <w:basedOn w:val="29"/>
    <w:qFormat/>
    <w:uiPriority w:val="0"/>
    <w:pPr>
      <w:widowControl/>
      <w:spacing w:beforeAutospacing="0" w:afterAutospacing="0" w:line="360" w:lineRule="auto"/>
      <w:ind w:left="0" w:leftChars="0" w:firstLine="540"/>
    </w:pPr>
    <w:rPr>
      <w:rFonts w:ascii="宋体" w:eastAsia="宋体" w:cs="宋体"/>
      <w:color w:val="auto"/>
      <w:sz w:val="24"/>
      <w:szCs w:val="20"/>
    </w:rPr>
  </w:style>
  <w:style w:type="paragraph" w:customStyle="1" w:styleId="451">
    <w:name w:val="xl148"/>
    <w:basedOn w:val="1"/>
    <w:qFormat/>
    <w:uiPriority w:val="0"/>
    <w:pPr>
      <w:widowControl/>
      <w:spacing w:before="100" w:beforeAutospacing="1" w:after="100" w:afterAutospacing="1"/>
      <w:jc w:val="left"/>
    </w:pPr>
    <w:rPr>
      <w:rFonts w:ascii="宋体" w:hAnsi="宋体" w:cs="宋体"/>
      <w:color w:val="FF0000"/>
      <w:kern w:val="0"/>
      <w:sz w:val="24"/>
    </w:rPr>
  </w:style>
  <w:style w:type="paragraph" w:customStyle="1" w:styleId="452">
    <w:name w:val="CM19"/>
    <w:basedOn w:val="317"/>
    <w:qFormat/>
    <w:uiPriority w:val="0"/>
    <w:pPr>
      <w:spacing w:beforeAutospacing="0" w:afterAutospacing="0" w:line="440" w:lineRule="atLeast"/>
    </w:pPr>
    <w:rPr>
      <w:rFonts w:ascii="方正小标宋简体" w:eastAsia="方正小标宋简体"/>
      <w:color w:val="auto"/>
      <w:szCs w:val="24"/>
    </w:rPr>
  </w:style>
  <w:style w:type="paragraph" w:customStyle="1" w:styleId="453">
    <w:name w:val="font17"/>
    <w:basedOn w:val="1"/>
    <w:qFormat/>
    <w:uiPriority w:val="0"/>
    <w:pPr>
      <w:widowControl/>
      <w:spacing w:before="100" w:beforeAutospacing="1" w:after="100" w:afterAutospacing="1"/>
      <w:jc w:val="left"/>
    </w:pPr>
    <w:rPr>
      <w:rFonts w:ascii="宋体" w:hAnsi="宋体" w:cs="宋体"/>
      <w:color w:val="FF0000"/>
      <w:kern w:val="0"/>
      <w:sz w:val="20"/>
      <w:szCs w:val="20"/>
    </w:rPr>
  </w:style>
  <w:style w:type="paragraph" w:customStyle="1" w:styleId="454">
    <w:name w:val="defaulttext"/>
    <w:basedOn w:val="1"/>
    <w:qFormat/>
    <w:uiPriority w:val="0"/>
    <w:pPr>
      <w:widowControl/>
      <w:spacing w:before="100" w:beforeAutospacing="1" w:after="100" w:afterAutospacing="1"/>
      <w:jc w:val="left"/>
    </w:pPr>
    <w:rPr>
      <w:rFonts w:ascii="宋体" w:hAnsi="宋体" w:cs="宋体"/>
      <w:kern w:val="0"/>
      <w:sz w:val="24"/>
    </w:rPr>
  </w:style>
  <w:style w:type="paragraph" w:customStyle="1" w:styleId="455">
    <w:name w:val="_Style 255"/>
    <w:semiHidden/>
    <w:qFormat/>
    <w:uiPriority w:val="99"/>
    <w:rPr>
      <w:rFonts w:ascii="Times New Roman" w:hAnsi="Times New Roman" w:eastAsia="宋体" w:cs="Times New Roman"/>
      <w:kern w:val="2"/>
      <w:sz w:val="21"/>
      <w:szCs w:val="24"/>
      <w:lang w:val="en-US" w:eastAsia="zh-CN" w:bidi="ar-SA"/>
    </w:rPr>
  </w:style>
  <w:style w:type="paragraph" w:customStyle="1" w:styleId="456">
    <w:name w:val="CM20"/>
    <w:basedOn w:val="317"/>
    <w:qFormat/>
    <w:uiPriority w:val="0"/>
    <w:pPr>
      <w:spacing w:beforeAutospacing="0" w:after="115" w:afterAutospacing="0"/>
    </w:pPr>
    <w:rPr>
      <w:rFonts w:ascii=".a..DD.." w:eastAsia=".a..DD.."/>
      <w:color w:val="auto"/>
      <w:szCs w:val="24"/>
    </w:rPr>
  </w:style>
  <w:style w:type="paragraph" w:customStyle="1" w:styleId="457">
    <w:name w:val="样式 标题 3h:33H3Kop 3Vl3Level 3 Headh3sect1.2.3Alt+31.1.1..."/>
    <w:basedOn w:val="5"/>
    <w:qFormat/>
    <w:uiPriority w:val="0"/>
    <w:pPr>
      <w:tabs>
        <w:tab w:val="left" w:pos="1800"/>
      </w:tabs>
      <w:spacing w:before="312" w:beforeAutospacing="0" w:after="312" w:afterAutospacing="0" w:line="415" w:lineRule="auto"/>
      <w:ind w:left="1800" w:leftChars="0" w:hanging="720"/>
    </w:pPr>
    <w:rPr>
      <w:rFonts w:eastAsia="宋体" w:cs="宋体"/>
      <w:bCs/>
      <w:sz w:val="30"/>
    </w:rPr>
  </w:style>
  <w:style w:type="paragraph" w:customStyle="1" w:styleId="458">
    <w:name w:val="xl1103"/>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微软雅黑" w:hAnsi="微软雅黑" w:eastAsia="微软雅黑" w:cs="宋体"/>
      <w:b/>
      <w:bCs/>
      <w:kern w:val="0"/>
      <w:sz w:val="20"/>
      <w:szCs w:val="20"/>
    </w:rPr>
  </w:style>
  <w:style w:type="paragraph" w:customStyle="1" w:styleId="459">
    <w:name w:val="样式 样式 标题 2 + 段前: 0.5 行 段后: 0.5 行2 + 段前: 0.5 行 段后: 0.5 行"/>
    <w:basedOn w:val="460"/>
    <w:qFormat/>
    <w:uiPriority w:val="0"/>
    <w:pPr>
      <w:tabs>
        <w:tab w:val="left" w:pos="1320"/>
      </w:tabs>
    </w:pPr>
    <w:rPr>
      <w:b w:val="0"/>
    </w:rPr>
  </w:style>
  <w:style w:type="paragraph" w:customStyle="1" w:styleId="460">
    <w:name w:val="样式 标题 2 + 段前: 0.5 行 段后: 0.5 行2"/>
    <w:basedOn w:val="4"/>
    <w:qFormat/>
    <w:uiPriority w:val="0"/>
    <w:pPr>
      <w:tabs>
        <w:tab w:val="left" w:pos="1320"/>
      </w:tabs>
      <w:spacing w:beforeLines="50" w:beforeAutospacing="0" w:afterLines="50" w:afterAutospacing="0" w:line="360" w:lineRule="auto"/>
      <w:jc w:val="left"/>
    </w:pPr>
    <w:rPr>
      <w:rFonts w:cs="宋体"/>
      <w:kern w:val="0"/>
      <w:sz w:val="36"/>
      <w:szCs w:val="20"/>
    </w:rPr>
  </w:style>
  <w:style w:type="paragraph" w:customStyle="1" w:styleId="461">
    <w:name w:val="二级大纲"/>
    <w:qFormat/>
    <w:uiPriority w:val="0"/>
    <w:pPr>
      <w:numPr>
        <w:ilvl w:val="1"/>
        <w:numId w:val="3"/>
      </w:numPr>
      <w:tabs>
        <w:tab w:val="left" w:pos="840"/>
      </w:tabs>
      <w:ind w:left="840" w:hanging="420"/>
      <w:outlineLvl w:val="1"/>
    </w:pPr>
    <w:rPr>
      <w:rFonts w:ascii="Calibri" w:hAnsi="Calibri" w:eastAsia="宋体" w:cs="Times New Roman"/>
      <w:b/>
      <w:kern w:val="2"/>
      <w:sz w:val="36"/>
      <w:szCs w:val="22"/>
      <w:lang w:val="en-US" w:eastAsia="zh-CN" w:bidi="ar-SA"/>
    </w:rPr>
  </w:style>
  <w:style w:type="paragraph" w:customStyle="1" w:styleId="462">
    <w:name w:val="xl162"/>
    <w:basedOn w:val="1"/>
    <w:qFormat/>
    <w:uiPriority w:val="0"/>
    <w:pPr>
      <w:widowControl/>
      <w:spacing w:before="100" w:beforeAutospacing="1" w:after="100" w:afterAutospacing="1"/>
      <w:jc w:val="left"/>
    </w:pPr>
    <w:rPr>
      <w:rFonts w:ascii="宋体" w:hAnsi="宋体" w:cs="宋体"/>
      <w:color w:val="000000"/>
      <w:kern w:val="0"/>
      <w:sz w:val="20"/>
      <w:szCs w:val="20"/>
    </w:rPr>
  </w:style>
  <w:style w:type="paragraph" w:customStyle="1" w:styleId="463">
    <w:name w:val="xl7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right"/>
    </w:pPr>
    <w:rPr>
      <w:rFonts w:eastAsia="Arial Unicode MS"/>
      <w:kern w:val="0"/>
      <w:sz w:val="20"/>
      <w:szCs w:val="20"/>
    </w:rPr>
  </w:style>
  <w:style w:type="paragraph" w:customStyle="1" w:styleId="464">
    <w:name w:val="xl47"/>
    <w:basedOn w:val="1"/>
    <w:qFormat/>
    <w:uiPriority w:val="0"/>
    <w:pPr>
      <w:widowControl/>
      <w:spacing w:before="100" w:beforeAutospacing="1" w:after="100" w:afterAutospacing="1"/>
      <w:jc w:val="left"/>
    </w:pPr>
    <w:rPr>
      <w:rFonts w:ascii="Arial Unicode MS" w:hAnsi="Arial Unicode MS" w:eastAsia="Arial Unicode MS" w:cs="Arial Unicode MS"/>
      <w:b/>
      <w:bCs/>
      <w:kern w:val="0"/>
      <w:sz w:val="32"/>
      <w:szCs w:val="32"/>
    </w:rPr>
  </w:style>
  <w:style w:type="paragraph" w:customStyle="1" w:styleId="465">
    <w:name w:val="font9"/>
    <w:basedOn w:val="1"/>
    <w:qFormat/>
    <w:uiPriority w:val="0"/>
    <w:pPr>
      <w:widowControl/>
      <w:spacing w:before="100" w:beforeAutospacing="1" w:after="100" w:afterAutospacing="1"/>
      <w:jc w:val="left"/>
    </w:pPr>
    <w:rPr>
      <w:rFonts w:eastAsia="Arial Unicode MS"/>
      <w:b/>
      <w:bCs/>
      <w:kern w:val="0"/>
      <w:sz w:val="32"/>
      <w:szCs w:val="32"/>
    </w:rPr>
  </w:style>
  <w:style w:type="paragraph" w:customStyle="1" w:styleId="466">
    <w:name w:val="Char11"/>
    <w:basedOn w:val="1"/>
    <w:qFormat/>
    <w:uiPriority w:val="0"/>
  </w:style>
  <w:style w:type="paragraph" w:customStyle="1" w:styleId="467">
    <w:name w:val="pa-13"/>
    <w:basedOn w:val="1"/>
    <w:qFormat/>
    <w:uiPriority w:val="0"/>
    <w:pPr>
      <w:widowControl/>
      <w:spacing w:beforeAutospacing="0" w:afterAutospacing="0" w:line="240" w:lineRule="atLeast"/>
    </w:pPr>
    <w:rPr>
      <w:rFonts w:ascii="宋体" w:hAnsi="宋体" w:cs="宋体"/>
      <w:kern w:val="0"/>
      <w:sz w:val="24"/>
    </w:rPr>
  </w:style>
  <w:style w:type="paragraph" w:customStyle="1" w:styleId="468">
    <w:name w:val="纯文本1"/>
    <w:basedOn w:val="1"/>
    <w:qFormat/>
    <w:uiPriority w:val="0"/>
    <w:pPr>
      <w:autoSpaceDE w:val="0"/>
      <w:autoSpaceDN w:val="0"/>
      <w:adjustRightInd w:val="0"/>
    </w:pPr>
    <w:rPr>
      <w:rFonts w:hint="eastAsia" w:ascii="宋体" w:hAnsi="宋体" w:cs="宋体"/>
      <w:kern w:val="0"/>
      <w:szCs w:val="20"/>
    </w:rPr>
  </w:style>
  <w:style w:type="paragraph" w:customStyle="1" w:styleId="469">
    <w:name w:val="复选框1"/>
    <w:basedOn w:val="1"/>
    <w:qFormat/>
    <w:uiPriority w:val="0"/>
    <w:pPr>
      <w:widowControl/>
      <w:spacing w:before="360" w:beforeAutospacing="0" w:after="360" w:afterAutospacing="0"/>
      <w:jc w:val="left"/>
    </w:pPr>
    <w:rPr>
      <w:kern w:val="0"/>
      <w:sz w:val="20"/>
      <w:szCs w:val="20"/>
    </w:rPr>
  </w:style>
  <w:style w:type="paragraph" w:customStyle="1" w:styleId="470">
    <w:name w:val="正文缩进2"/>
    <w:basedOn w:val="1"/>
    <w:qFormat/>
    <w:uiPriority w:val="0"/>
    <w:pPr>
      <w:spacing w:beforeAutospacing="0" w:afterAutospacing="0" w:line="360" w:lineRule="auto"/>
      <w:ind w:firstLine="200" w:firstLineChars="200"/>
    </w:pPr>
  </w:style>
  <w:style w:type="paragraph" w:customStyle="1" w:styleId="471">
    <w:name w:val="表格内容五号(V1)"/>
    <w:basedOn w:val="1"/>
    <w:qFormat/>
    <w:uiPriority w:val="0"/>
    <w:pPr>
      <w:jc w:val="center"/>
    </w:pPr>
    <w:rPr>
      <w:rFonts w:cs="Arial Unicode MS"/>
      <w:kern w:val="0"/>
      <w:szCs w:val="21"/>
    </w:rPr>
  </w:style>
  <w:style w:type="paragraph" w:customStyle="1" w:styleId="472">
    <w:name w:val="xl1076"/>
    <w:basedOn w:val="1"/>
    <w:qFormat/>
    <w:uiPriority w:val="0"/>
    <w:pPr>
      <w:widowControl/>
      <w:pBdr>
        <w:top w:val="single" w:color="auto" w:sz="4" w:space="0"/>
        <w:bottom w:val="single" w:color="auto" w:sz="4" w:space="0"/>
        <w:right w:val="single" w:color="auto" w:sz="4" w:space="0"/>
      </w:pBdr>
      <w:spacing w:before="100" w:beforeAutospacing="1" w:after="100" w:afterAutospacing="1"/>
      <w:jc w:val="left"/>
    </w:pPr>
    <w:rPr>
      <w:rFonts w:ascii="微软雅黑" w:hAnsi="微软雅黑" w:eastAsia="微软雅黑" w:cs="宋体"/>
      <w:kern w:val="0"/>
      <w:sz w:val="20"/>
      <w:szCs w:val="20"/>
    </w:rPr>
  </w:style>
  <w:style w:type="paragraph" w:customStyle="1" w:styleId="473">
    <w:name w:val="Notes Text List in Table"/>
    <w:qFormat/>
    <w:uiPriority w:val="0"/>
    <w:pPr>
      <w:numPr>
        <w:ilvl w:val="0"/>
        <w:numId w:val="7"/>
      </w:numPr>
      <w:spacing w:before="40" w:beforeAutospacing="0" w:after="80" w:afterAutospacing="0" w:line="200" w:lineRule="atLeast"/>
      <w:jc w:val="both"/>
    </w:pPr>
    <w:rPr>
      <w:rFonts w:ascii="Arial" w:hAnsi="Arial" w:eastAsia="楷体_GB2312" w:cs="楷体_GB2312"/>
      <w:sz w:val="18"/>
      <w:szCs w:val="18"/>
      <w:lang w:val="en-US" w:eastAsia="zh-CN" w:bidi="ar-SA"/>
    </w:rPr>
  </w:style>
  <w:style w:type="paragraph" w:customStyle="1" w:styleId="474">
    <w:name w:val="xl16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b/>
      <w:bCs/>
      <w:kern w:val="0"/>
      <w:sz w:val="20"/>
      <w:szCs w:val="20"/>
    </w:rPr>
  </w:style>
  <w:style w:type="paragraph" w:customStyle="1" w:styleId="475">
    <w:name w:val="目录"/>
    <w:basedOn w:val="1"/>
    <w:qFormat/>
    <w:uiPriority w:val="0"/>
    <w:pPr>
      <w:widowControl/>
      <w:jc w:val="center"/>
    </w:pPr>
    <w:rPr>
      <w:rFonts w:ascii="宋体"/>
      <w:b/>
      <w:kern w:val="0"/>
      <w:sz w:val="36"/>
      <w:szCs w:val="20"/>
    </w:rPr>
  </w:style>
  <w:style w:type="paragraph" w:customStyle="1" w:styleId="476">
    <w:name w:val="样式5"/>
    <w:basedOn w:val="114"/>
    <w:qFormat/>
    <w:uiPriority w:val="0"/>
    <w:pPr>
      <w:snapToGrid w:val="0"/>
      <w:spacing w:beforeAutospacing="0" w:afterAutospacing="0" w:line="360" w:lineRule="auto"/>
      <w:ind w:firstLine="456" w:firstLineChars="200"/>
      <w:jc w:val="left"/>
    </w:pPr>
    <w:rPr>
      <w:rFonts w:ascii="楷体_GB2312" w:hAnsi="楷体_GB2312" w:eastAsia="楷体_GB2312" w:cs="宋体"/>
      <w:b/>
      <w:spacing w:val="-6"/>
    </w:rPr>
  </w:style>
  <w:style w:type="paragraph" w:customStyle="1" w:styleId="477">
    <w:name w:val="xl31"/>
    <w:basedOn w:val="1"/>
    <w:qFormat/>
    <w:uiPriority w:val="0"/>
    <w:pPr>
      <w:widowControl/>
      <w:pBdr>
        <w:top w:val="single" w:color="auto" w:sz="4" w:space="0"/>
        <w:bottom w:val="single" w:color="auto" w:sz="4" w:space="0"/>
      </w:pBdr>
      <w:spacing w:before="100" w:beforeAutospacing="1" w:after="100" w:afterAutospacing="1"/>
      <w:jc w:val="left"/>
    </w:pPr>
    <w:rPr>
      <w:rFonts w:ascii="Arial Unicode MS" w:hAnsi="Arial Unicode MS" w:eastAsia="Arial Unicode MS" w:cs="Arial Unicode MS"/>
      <w:b/>
      <w:bCs/>
      <w:kern w:val="0"/>
      <w:sz w:val="24"/>
    </w:rPr>
  </w:style>
  <w:style w:type="paragraph" w:customStyle="1" w:styleId="478">
    <w:name w:val="pa-10"/>
    <w:basedOn w:val="1"/>
    <w:qFormat/>
    <w:uiPriority w:val="0"/>
    <w:pPr>
      <w:widowControl/>
      <w:spacing w:beforeAutospacing="0" w:afterAutospacing="0" w:line="280" w:lineRule="atLeast"/>
    </w:pPr>
    <w:rPr>
      <w:rFonts w:ascii="宋体" w:hAnsi="宋体" w:cs="宋体"/>
      <w:kern w:val="0"/>
      <w:sz w:val="24"/>
    </w:rPr>
  </w:style>
  <w:style w:type="paragraph" w:customStyle="1" w:styleId="479">
    <w:name w:val="font5"/>
    <w:basedOn w:val="1"/>
    <w:qFormat/>
    <w:uiPriority w:val="0"/>
    <w:pPr>
      <w:widowControl/>
      <w:spacing w:before="100" w:beforeAutospacing="1" w:after="100" w:afterAutospacing="1"/>
      <w:jc w:val="left"/>
    </w:pPr>
    <w:rPr>
      <w:rFonts w:ascii="宋体" w:hAnsi="宋体" w:cs="Arial Unicode MS"/>
      <w:kern w:val="0"/>
      <w:sz w:val="18"/>
      <w:szCs w:val="18"/>
    </w:rPr>
  </w:style>
  <w:style w:type="paragraph" w:customStyle="1" w:styleId="480">
    <w:name w:val="五级条标题"/>
    <w:basedOn w:val="481"/>
    <w:qFormat/>
    <w:uiPriority w:val="0"/>
    <w:pPr>
      <w:outlineLvl w:val="6"/>
    </w:pPr>
  </w:style>
  <w:style w:type="paragraph" w:customStyle="1" w:styleId="481">
    <w:name w:val="四级条标题"/>
    <w:basedOn w:val="303"/>
    <w:qFormat/>
    <w:uiPriority w:val="0"/>
    <w:pPr>
      <w:outlineLvl w:val="5"/>
    </w:pPr>
  </w:style>
  <w:style w:type="paragraph" w:customStyle="1" w:styleId="482">
    <w:name w:val="Char Char Char Char Char Char Char"/>
    <w:basedOn w:val="1"/>
    <w:qFormat/>
    <w:uiPriority w:val="0"/>
  </w:style>
  <w:style w:type="paragraph" w:customStyle="1" w:styleId="483">
    <w:name w:val="WPS Plain"/>
    <w:qFormat/>
    <w:uiPriority w:val="0"/>
    <w:rPr>
      <w:rFonts w:ascii="Times New Roman" w:hAnsi="Times New Roman" w:eastAsia="宋体" w:cs="Times New Roman"/>
      <w:lang w:val="en-US" w:eastAsia="zh-CN" w:bidi="ar-SA"/>
    </w:rPr>
  </w:style>
  <w:style w:type="paragraph" w:customStyle="1" w:styleId="484">
    <w:name w:val="Normal1"/>
    <w:qFormat/>
    <w:uiPriority w:val="0"/>
    <w:pPr>
      <w:overflowPunct w:val="0"/>
      <w:autoSpaceDE w:val="0"/>
      <w:autoSpaceDN w:val="0"/>
      <w:adjustRightInd w:val="0"/>
    </w:pPr>
    <w:rPr>
      <w:rFonts w:ascii="Times" w:hAnsi="Times" w:eastAsia="宋体" w:cs="Times New Roman"/>
      <w:sz w:val="24"/>
      <w:lang w:val="en-US" w:eastAsia="zh-CN" w:bidi="ar-SA"/>
    </w:rPr>
  </w:style>
  <w:style w:type="paragraph" w:customStyle="1" w:styleId="485">
    <w:name w:val="font16"/>
    <w:basedOn w:val="1"/>
    <w:qFormat/>
    <w:uiPriority w:val="0"/>
    <w:pPr>
      <w:widowControl/>
      <w:spacing w:before="100" w:beforeAutospacing="1" w:after="100" w:afterAutospacing="1"/>
      <w:jc w:val="left"/>
    </w:pPr>
    <w:rPr>
      <w:rFonts w:ascii="宋体" w:hAnsi="宋体" w:cs="宋体"/>
      <w:b/>
      <w:bCs/>
      <w:kern w:val="0"/>
      <w:sz w:val="20"/>
      <w:szCs w:val="20"/>
    </w:rPr>
  </w:style>
  <w:style w:type="paragraph" w:customStyle="1" w:styleId="486">
    <w:name w:val="xl59"/>
    <w:basedOn w:val="1"/>
    <w:qFormat/>
    <w:uiPriority w:val="0"/>
    <w:pPr>
      <w:widowControl/>
      <w:pBdr>
        <w:top w:val="single" w:color="auto" w:sz="4" w:space="0"/>
        <w:left w:val="single" w:color="auto" w:sz="4" w:space="0"/>
        <w:bottom w:val="single" w:color="auto" w:sz="4" w:space="0"/>
      </w:pBdr>
      <w:spacing w:before="100" w:beforeAutospacing="1" w:after="100" w:afterAutospacing="1"/>
    </w:pPr>
    <w:rPr>
      <w:rFonts w:ascii="Arial Unicode MS" w:hAnsi="Arial Unicode MS" w:eastAsia="Arial Unicode MS" w:cs="Arial Unicode MS"/>
      <w:kern w:val="0"/>
      <w:sz w:val="24"/>
    </w:rPr>
  </w:style>
  <w:style w:type="paragraph" w:customStyle="1" w:styleId="487">
    <w:name w:val="xl130"/>
    <w:basedOn w:val="1"/>
    <w:qFormat/>
    <w:uiPriority w:val="0"/>
    <w:pPr>
      <w:widowControl/>
      <w:pBdr>
        <w:top w:val="single" w:color="auto" w:sz="4" w:space="0"/>
        <w:left w:val="single" w:color="auto" w:sz="4" w:space="0"/>
        <w:bottom w:val="single" w:color="auto" w:sz="4" w:space="0"/>
        <w:right w:val="single" w:color="auto" w:sz="4" w:space="0"/>
      </w:pBdr>
      <w:shd w:val="clear" w:color="000000" w:fill="BFBFBF"/>
      <w:spacing w:before="100" w:beforeAutospacing="1" w:after="100" w:afterAutospacing="1"/>
      <w:jc w:val="center"/>
    </w:pPr>
    <w:rPr>
      <w:b/>
      <w:bCs/>
      <w:kern w:val="0"/>
      <w:sz w:val="20"/>
      <w:szCs w:val="20"/>
    </w:rPr>
  </w:style>
  <w:style w:type="paragraph" w:customStyle="1" w:styleId="488">
    <w:name w:val="xl105"/>
    <w:basedOn w:val="1"/>
    <w:qFormat/>
    <w:uiPriority w:val="0"/>
    <w:pPr>
      <w:widowControl/>
      <w:pBdr>
        <w:top w:val="single" w:color="auto" w:sz="4" w:space="0"/>
        <w:left w:val="single" w:color="auto" w:sz="4" w:space="0"/>
        <w:right w:val="single" w:color="auto" w:sz="4" w:space="0"/>
      </w:pBdr>
      <w:spacing w:before="100" w:beforeAutospacing="1" w:after="100" w:afterAutospacing="1"/>
      <w:jc w:val="left"/>
    </w:pPr>
    <w:rPr>
      <w:rFonts w:ascii="宋体" w:hAnsi="宋体" w:cs="宋体"/>
      <w:kern w:val="0"/>
      <w:sz w:val="24"/>
    </w:rPr>
  </w:style>
  <w:style w:type="paragraph" w:customStyle="1" w:styleId="489">
    <w:name w:val="xl118"/>
    <w:basedOn w:val="1"/>
    <w:qFormat/>
    <w:uiPriority w:val="0"/>
    <w:pPr>
      <w:widowControl/>
      <w:pBdr>
        <w:left w:val="single" w:color="auto" w:sz="4" w:space="0"/>
        <w:right w:val="single" w:color="auto" w:sz="4" w:space="0"/>
      </w:pBdr>
      <w:spacing w:before="100" w:beforeAutospacing="1" w:after="100" w:afterAutospacing="1"/>
      <w:jc w:val="left"/>
    </w:pPr>
    <w:rPr>
      <w:rFonts w:ascii="宋体" w:hAnsi="宋体" w:cs="宋体"/>
      <w:kern w:val="0"/>
      <w:sz w:val="24"/>
    </w:rPr>
  </w:style>
  <w:style w:type="paragraph" w:customStyle="1" w:styleId="490">
    <w:name w:val="xl90"/>
    <w:basedOn w:val="1"/>
    <w:qFormat/>
    <w:uiPriority w:val="0"/>
    <w:pPr>
      <w:widowControl/>
      <w:pBdr>
        <w:top w:val="single" w:color="auto" w:sz="4" w:space="0"/>
        <w:left w:val="single" w:color="auto" w:sz="4" w:space="0"/>
        <w:right w:val="single" w:color="auto" w:sz="4" w:space="0"/>
      </w:pBdr>
      <w:spacing w:before="100" w:beforeAutospacing="1" w:after="100" w:afterAutospacing="1"/>
      <w:jc w:val="left"/>
    </w:pPr>
    <w:rPr>
      <w:rFonts w:ascii="MingLiU" w:hAnsi="MingLiU" w:eastAsia="MingLiU" w:cs="宋体"/>
      <w:kern w:val="0"/>
      <w:sz w:val="24"/>
    </w:rPr>
  </w:style>
  <w:style w:type="paragraph" w:customStyle="1" w:styleId="491">
    <w:name w:val="CM3"/>
    <w:basedOn w:val="317"/>
    <w:qFormat/>
    <w:uiPriority w:val="0"/>
    <w:pPr>
      <w:spacing w:beforeAutospacing="0" w:afterAutospacing="0" w:line="626" w:lineRule="atLeast"/>
    </w:pPr>
    <w:rPr>
      <w:rFonts w:ascii=".a..DD.." w:eastAsia=".a..DD.."/>
      <w:color w:val="auto"/>
      <w:szCs w:val="24"/>
    </w:rPr>
  </w:style>
  <w:style w:type="paragraph" w:customStyle="1" w:styleId="492">
    <w:name w:val="xl1066"/>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pPr>
    <w:rPr>
      <w:rFonts w:ascii="微软雅黑" w:hAnsi="微软雅黑" w:eastAsia="微软雅黑" w:cs="宋体"/>
      <w:b/>
      <w:bCs/>
      <w:kern w:val="0"/>
      <w:sz w:val="20"/>
      <w:szCs w:val="20"/>
    </w:rPr>
  </w:style>
  <w:style w:type="paragraph" w:customStyle="1" w:styleId="493">
    <w:name w:val="默认段落字体 Para Char Char Char Char"/>
    <w:basedOn w:val="1"/>
    <w:qFormat/>
    <w:uiPriority w:val="0"/>
    <w:rPr>
      <w:szCs w:val="20"/>
    </w:rPr>
  </w:style>
  <w:style w:type="paragraph" w:customStyle="1" w:styleId="494">
    <w:name w:val="xl1074"/>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微软雅黑" w:hAnsi="微软雅黑" w:eastAsia="微软雅黑" w:cs="宋体"/>
      <w:kern w:val="0"/>
      <w:sz w:val="20"/>
      <w:szCs w:val="20"/>
    </w:rPr>
  </w:style>
  <w:style w:type="paragraph" w:customStyle="1" w:styleId="495">
    <w:name w:val="xl91"/>
    <w:basedOn w:val="1"/>
    <w:qFormat/>
    <w:uiPriority w:val="0"/>
    <w:pPr>
      <w:widowControl/>
      <w:pBdr>
        <w:left w:val="single" w:color="auto" w:sz="4" w:space="0"/>
        <w:right w:val="single" w:color="auto" w:sz="4" w:space="0"/>
      </w:pBdr>
      <w:shd w:val="clear" w:color="auto" w:fill="FFFFFF"/>
      <w:spacing w:before="100" w:beforeAutospacing="1" w:after="100" w:afterAutospacing="1"/>
      <w:jc w:val="left"/>
    </w:pPr>
    <w:rPr>
      <w:rFonts w:ascii="宋体" w:hAnsi="宋体" w:cs="宋体"/>
      <w:kern w:val="0"/>
      <w:sz w:val="24"/>
    </w:rPr>
  </w:style>
  <w:style w:type="paragraph" w:customStyle="1" w:styleId="496">
    <w:name w:val="xl7867"/>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cs="宋体"/>
      <w:color w:val="000000"/>
      <w:kern w:val="0"/>
      <w:sz w:val="20"/>
      <w:szCs w:val="20"/>
    </w:rPr>
  </w:style>
  <w:style w:type="paragraph" w:customStyle="1" w:styleId="497">
    <w:name w:val="英文标号正文"/>
    <w:basedOn w:val="1"/>
    <w:qFormat/>
    <w:uiPriority w:val="0"/>
    <w:pPr>
      <w:widowControl/>
      <w:tabs>
        <w:tab w:val="left" w:pos="425"/>
        <w:tab w:val="left" w:pos="1620"/>
      </w:tabs>
      <w:autoSpaceDE w:val="0"/>
      <w:autoSpaceDN w:val="0"/>
      <w:ind w:left="1620" w:leftChars="600" w:hanging="360" w:hangingChars="200"/>
    </w:pPr>
    <w:rPr>
      <w:kern w:val="0"/>
      <w:sz w:val="24"/>
      <w:szCs w:val="20"/>
    </w:rPr>
  </w:style>
  <w:style w:type="paragraph" w:customStyle="1" w:styleId="498">
    <w:name w:val="xl106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b/>
      <w:bCs/>
      <w:kern w:val="0"/>
      <w:sz w:val="24"/>
    </w:rPr>
  </w:style>
  <w:style w:type="paragraph" w:customStyle="1" w:styleId="499">
    <w:name w:val="小标题 1"/>
    <w:basedOn w:val="1"/>
    <w:qFormat/>
    <w:uiPriority w:val="0"/>
    <w:pPr>
      <w:autoSpaceDE w:val="0"/>
      <w:autoSpaceDN w:val="0"/>
      <w:adjustRightInd w:val="0"/>
      <w:spacing w:beforeAutospacing="0" w:afterAutospacing="0" w:line="360" w:lineRule="atLeast"/>
    </w:pPr>
    <w:rPr>
      <w:rFonts w:ascii="文鼎粗黑" w:eastAsia="文鼎粗黑"/>
      <w:kern w:val="0"/>
      <w:sz w:val="22"/>
      <w:szCs w:val="20"/>
    </w:rPr>
  </w:style>
  <w:style w:type="paragraph" w:customStyle="1" w:styleId="500">
    <w:name w:val="样式 标题 6 + 段前: 0.5 行 段后: 0.5 行"/>
    <w:basedOn w:val="8"/>
    <w:qFormat/>
    <w:uiPriority w:val="0"/>
    <w:pPr>
      <w:widowControl w:val="0"/>
      <w:tabs>
        <w:tab w:val="left" w:pos="3000"/>
        <w:tab w:val="clear" w:pos="1320"/>
        <w:tab w:val="clear" w:pos="1440"/>
        <w:tab w:val="clear" w:pos="3480"/>
      </w:tabs>
      <w:spacing w:beforeLines="50" w:beforeAutospacing="0" w:afterLines="50" w:afterAutospacing="0" w:line="360" w:lineRule="auto"/>
      <w:jc w:val="both"/>
    </w:pPr>
    <w:rPr>
      <w:rFonts w:cs="宋体"/>
      <w:b w:val="0"/>
      <w:szCs w:val="20"/>
    </w:rPr>
  </w:style>
  <w:style w:type="paragraph" w:customStyle="1" w:styleId="501">
    <w:name w:val="正文缩进1"/>
    <w:basedOn w:val="1"/>
    <w:qFormat/>
    <w:uiPriority w:val="0"/>
    <w:pPr>
      <w:spacing w:beforeAutospacing="0" w:afterAutospacing="0" w:line="360" w:lineRule="auto"/>
      <w:ind w:firstLine="200" w:firstLineChars="200"/>
      <w:jc w:val="left"/>
    </w:pPr>
    <w:rPr>
      <w:rFonts w:ascii="宋体" w:hAnsi="宋体"/>
      <w:sz w:val="24"/>
      <w:szCs w:val="22"/>
    </w:rPr>
  </w:style>
  <w:style w:type="paragraph" w:customStyle="1" w:styleId="502">
    <w:name w:val="xl35"/>
    <w:basedOn w:val="1"/>
    <w:qFormat/>
    <w:uiPriority w:val="0"/>
    <w:pPr>
      <w:widowControl/>
      <w:pBdr>
        <w:top w:val="single" w:color="auto" w:sz="4" w:space="0"/>
        <w:bottom w:val="single" w:color="auto" w:sz="8" w:space="0"/>
      </w:pBdr>
      <w:spacing w:before="100" w:beforeAutospacing="1" w:after="100" w:afterAutospacing="1"/>
      <w:jc w:val="center"/>
    </w:pPr>
    <w:rPr>
      <w:rFonts w:ascii="Arial Unicode MS" w:hAnsi="Arial Unicode MS" w:eastAsia="Arial Unicode MS" w:cs="Arial Unicode MS"/>
      <w:kern w:val="0"/>
      <w:sz w:val="28"/>
      <w:szCs w:val="28"/>
    </w:rPr>
  </w:style>
  <w:style w:type="paragraph" w:customStyle="1" w:styleId="503">
    <w:name w:val="正文居中小5"/>
    <w:basedOn w:val="1"/>
    <w:qFormat/>
    <w:uiPriority w:val="0"/>
    <w:pPr>
      <w:spacing w:beforeAutospacing="0" w:afterAutospacing="0" w:line="360" w:lineRule="auto"/>
      <w:jc w:val="center"/>
    </w:pPr>
    <w:rPr>
      <w:rFonts w:ascii="Arial" w:hAnsi="Arial"/>
      <w:sz w:val="18"/>
    </w:rPr>
  </w:style>
  <w:style w:type="paragraph" w:customStyle="1" w:styleId="504">
    <w:name w:val="xl96"/>
    <w:basedOn w:val="1"/>
    <w:qFormat/>
    <w:uiPriority w:val="0"/>
    <w:pPr>
      <w:widowControl/>
      <w:pBdr>
        <w:right w:val="single" w:color="auto" w:sz="4" w:space="0"/>
      </w:pBdr>
      <w:shd w:val="clear" w:color="auto" w:fill="FFFF00"/>
      <w:spacing w:before="100" w:beforeAutospacing="1" w:after="100" w:afterAutospacing="1"/>
      <w:jc w:val="center"/>
    </w:pPr>
    <w:rPr>
      <w:rFonts w:ascii="宋体" w:hAnsi="宋体" w:cs="宋体"/>
      <w:kern w:val="0"/>
      <w:sz w:val="24"/>
    </w:rPr>
  </w:style>
  <w:style w:type="paragraph" w:customStyle="1" w:styleId="505">
    <w:name w:val="xl168"/>
    <w:basedOn w:val="1"/>
    <w:qFormat/>
    <w:uiPriority w:val="0"/>
    <w:pPr>
      <w:widowControl/>
      <w:pBdr>
        <w:top w:val="single" w:color="auto" w:sz="4" w:space="0"/>
        <w:left w:val="single" w:color="auto" w:sz="4" w:space="0"/>
        <w:bottom w:val="single" w:color="auto" w:sz="4" w:space="0"/>
        <w:right w:val="single" w:color="auto" w:sz="4" w:space="0"/>
      </w:pBdr>
      <w:shd w:val="clear" w:color="000000" w:fill="A6A6A6"/>
      <w:spacing w:before="100" w:beforeAutospacing="1" w:after="100" w:afterAutospacing="1"/>
      <w:jc w:val="left"/>
    </w:pPr>
    <w:rPr>
      <w:rFonts w:ascii="宋体" w:hAnsi="宋体" w:cs="宋体"/>
      <w:b/>
      <w:bCs/>
      <w:kern w:val="0"/>
      <w:sz w:val="20"/>
      <w:szCs w:val="20"/>
    </w:rPr>
  </w:style>
  <w:style w:type="paragraph" w:customStyle="1" w:styleId="506">
    <w:name w:val="不缩进"/>
    <w:basedOn w:val="1"/>
    <w:qFormat/>
    <w:uiPriority w:val="0"/>
    <w:pPr>
      <w:spacing w:beforeAutospacing="0" w:afterAutospacing="0" w:line="360" w:lineRule="auto"/>
      <w:jc w:val="center"/>
    </w:pPr>
    <w:rPr>
      <w:b/>
      <w:bCs/>
      <w:sz w:val="28"/>
      <w:szCs w:val="21"/>
    </w:rPr>
  </w:style>
  <w:style w:type="paragraph" w:customStyle="1" w:styleId="507">
    <w:name w:val="表格正文2"/>
    <w:basedOn w:val="1"/>
    <w:qFormat/>
    <w:uiPriority w:val="0"/>
    <w:pPr>
      <w:adjustRightInd w:val="0"/>
      <w:snapToGrid w:val="0"/>
      <w:spacing w:beforeAutospacing="0" w:afterAutospacing="0" w:line="400" w:lineRule="atLeast"/>
      <w:jc w:val="left"/>
    </w:pPr>
    <w:rPr>
      <w:sz w:val="24"/>
      <w:szCs w:val="20"/>
    </w:rPr>
  </w:style>
  <w:style w:type="paragraph" w:customStyle="1" w:styleId="508">
    <w:name w:val="样式 标题 4 + 段前: 0.5 行 段后: 0.5 行 行距: 多倍行距 1.57 字行"/>
    <w:basedOn w:val="6"/>
    <w:qFormat/>
    <w:uiPriority w:val="0"/>
    <w:pPr>
      <w:tabs>
        <w:tab w:val="left" w:pos="2160"/>
      </w:tabs>
      <w:spacing w:beforeLines="50" w:beforeAutospacing="0" w:afterLines="50" w:afterAutospacing="0" w:line="374" w:lineRule="auto"/>
      <w:ind w:left="2160" w:hanging="420"/>
    </w:pPr>
    <w:rPr>
      <w:rFonts w:ascii="Arial" w:hAnsi="Arial" w:eastAsia="黑体" w:cs="宋体"/>
      <w:b w:val="0"/>
      <w:kern w:val="0"/>
      <w:sz w:val="30"/>
      <w:szCs w:val="30"/>
    </w:rPr>
  </w:style>
  <w:style w:type="paragraph" w:customStyle="1" w:styleId="509">
    <w:name w:val="xl99"/>
    <w:basedOn w:val="1"/>
    <w:qFormat/>
    <w:uiPriority w:val="0"/>
    <w:pPr>
      <w:widowControl/>
      <w:pBdr>
        <w:left w:val="single" w:color="auto" w:sz="4" w:space="0"/>
        <w:right w:val="single" w:color="auto" w:sz="4" w:space="0"/>
      </w:pBdr>
      <w:spacing w:before="100" w:beforeAutospacing="1" w:after="100" w:afterAutospacing="1"/>
      <w:jc w:val="left"/>
    </w:pPr>
    <w:rPr>
      <w:rFonts w:ascii="宋体" w:hAnsi="宋体" w:cs="宋体"/>
      <w:kern w:val="0"/>
      <w:sz w:val="24"/>
    </w:rPr>
  </w:style>
  <w:style w:type="paragraph" w:customStyle="1" w:styleId="510">
    <w:name w:val="xl106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微软雅黑" w:hAnsi="微软雅黑" w:eastAsia="微软雅黑" w:cs="宋体"/>
      <w:b/>
      <w:bCs/>
      <w:kern w:val="0"/>
      <w:sz w:val="20"/>
      <w:szCs w:val="20"/>
    </w:rPr>
  </w:style>
  <w:style w:type="paragraph" w:customStyle="1" w:styleId="511">
    <w:name w:val="xl16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512">
    <w:name w:val="_Style 20"/>
    <w:basedOn w:val="1"/>
    <w:qFormat/>
    <w:uiPriority w:val="0"/>
    <w:rPr>
      <w:rFonts w:ascii="Tahoma" w:hAnsi="Tahoma"/>
      <w:sz w:val="24"/>
      <w:szCs w:val="20"/>
    </w:rPr>
  </w:style>
  <w:style w:type="paragraph" w:customStyle="1" w:styleId="513">
    <w:name w:val="二级无"/>
    <w:basedOn w:val="304"/>
    <w:qFormat/>
    <w:uiPriority w:val="0"/>
    <w:pPr>
      <w:spacing w:beforeLines="0" w:beforeAutospacing="0" w:afterLines="0" w:afterAutospacing="0"/>
    </w:pPr>
    <w:rPr>
      <w:rFonts w:ascii="宋体" w:eastAsia="宋体"/>
    </w:rPr>
  </w:style>
  <w:style w:type="paragraph" w:customStyle="1" w:styleId="514">
    <w:name w:val="小四 段落 宋体 Char Char Char"/>
    <w:basedOn w:val="16"/>
    <w:qFormat/>
    <w:uiPriority w:val="0"/>
    <w:pPr>
      <w:numPr>
        <w:ilvl w:val="0"/>
        <w:numId w:val="0"/>
      </w:numPr>
      <w:spacing w:beforeAutospacing="0" w:afterAutospacing="0" w:line="360" w:lineRule="auto"/>
      <w:ind w:right="-33" w:firstLine="480" w:firstLineChars="200"/>
      <w:jc w:val="left"/>
    </w:pPr>
    <w:rPr>
      <w:rFonts w:ascii="Times New Roman" w:hAnsi="Times New Roman"/>
      <w:sz w:val="24"/>
      <w:szCs w:val="20"/>
    </w:rPr>
  </w:style>
  <w:style w:type="paragraph" w:customStyle="1" w:styleId="515">
    <w:name w:val="样式 标题 1 + 段前: 0.5 行 段后: 0.5 行"/>
    <w:basedOn w:val="3"/>
    <w:qFormat/>
    <w:uiPriority w:val="0"/>
    <w:pPr>
      <w:pageBreakBefore/>
      <w:tabs>
        <w:tab w:val="left" w:pos="840"/>
      </w:tabs>
      <w:adjustRightInd/>
      <w:spacing w:beforeLines="50" w:beforeAutospacing="0" w:afterLines="50" w:afterAutospacing="0" w:line="480" w:lineRule="auto"/>
      <w:ind w:left="840" w:hanging="360"/>
    </w:pPr>
    <w:rPr>
      <w:rFonts w:eastAsia="黑体" w:cs="宋体"/>
      <w:b w:val="0"/>
      <w:bCs/>
      <w:sz w:val="44"/>
    </w:rPr>
  </w:style>
  <w:style w:type="paragraph" w:customStyle="1" w:styleId="516">
    <w:name w:val="xl85"/>
    <w:basedOn w:val="1"/>
    <w:qFormat/>
    <w:uiPriority w:val="0"/>
    <w:pPr>
      <w:widowControl/>
      <w:pBdr>
        <w:left w:val="single" w:color="auto" w:sz="4" w:space="0"/>
        <w:right w:val="single" w:color="auto" w:sz="4" w:space="0"/>
      </w:pBdr>
      <w:spacing w:before="100" w:beforeAutospacing="1" w:after="100" w:afterAutospacing="1"/>
      <w:jc w:val="left"/>
    </w:pPr>
    <w:rPr>
      <w:rFonts w:ascii="宋体" w:hAnsi="宋体" w:cs="宋体"/>
      <w:kern w:val="0"/>
      <w:sz w:val="24"/>
    </w:rPr>
  </w:style>
  <w:style w:type="paragraph" w:customStyle="1" w:styleId="517">
    <w:name w:val="列表 21"/>
    <w:basedOn w:val="1"/>
    <w:qFormat/>
    <w:uiPriority w:val="0"/>
    <w:pPr>
      <w:ind w:left="100" w:leftChars="200" w:hanging="200" w:hangingChars="200"/>
    </w:pPr>
  </w:style>
  <w:style w:type="paragraph" w:customStyle="1" w:styleId="518">
    <w:name w:val="xl1096"/>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pPr>
    <w:rPr>
      <w:rFonts w:ascii="微软雅黑" w:hAnsi="微软雅黑" w:eastAsia="微软雅黑" w:cs="宋体"/>
      <w:b/>
      <w:bCs/>
      <w:kern w:val="0"/>
      <w:sz w:val="20"/>
      <w:szCs w:val="20"/>
    </w:rPr>
  </w:style>
  <w:style w:type="paragraph" w:customStyle="1" w:styleId="519">
    <w:name w:val="xl13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b/>
      <w:bCs/>
      <w:kern w:val="0"/>
      <w:sz w:val="20"/>
      <w:szCs w:val="20"/>
    </w:rPr>
  </w:style>
  <w:style w:type="paragraph" w:customStyle="1" w:styleId="520">
    <w:name w:val="xl101"/>
    <w:basedOn w:val="1"/>
    <w:qFormat/>
    <w:uiPriority w:val="0"/>
    <w:pPr>
      <w:widowControl/>
      <w:pBdr>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4"/>
    </w:rPr>
  </w:style>
  <w:style w:type="paragraph" w:customStyle="1" w:styleId="521">
    <w:name w:val="样式 标题 1l1I1heading 1h11st levell1+toc 1Chapter title1He..."/>
    <w:basedOn w:val="3"/>
    <w:qFormat/>
    <w:uiPriority w:val="0"/>
    <w:pPr>
      <w:tabs>
        <w:tab w:val="left" w:pos="525"/>
      </w:tabs>
      <w:adjustRightInd/>
      <w:spacing w:before="340" w:beforeAutospacing="0" w:after="330" w:afterAutospacing="0" w:line="360" w:lineRule="auto"/>
      <w:jc w:val="both"/>
    </w:pPr>
    <w:rPr>
      <w:rFonts w:eastAsia="黑体"/>
      <w:bCs/>
      <w:sz w:val="28"/>
      <w:szCs w:val="32"/>
    </w:rPr>
  </w:style>
  <w:style w:type="paragraph" w:customStyle="1" w:styleId="522">
    <w:name w:val="xl111"/>
    <w:basedOn w:val="1"/>
    <w:qFormat/>
    <w:uiPriority w:val="0"/>
    <w:pPr>
      <w:widowControl/>
      <w:pBdr>
        <w:left w:val="single" w:color="auto" w:sz="4" w:space="0"/>
        <w:right w:val="single" w:color="auto" w:sz="4" w:space="0"/>
      </w:pBdr>
      <w:spacing w:before="100" w:beforeAutospacing="1" w:after="100" w:afterAutospacing="1"/>
      <w:jc w:val="center"/>
    </w:pPr>
    <w:rPr>
      <w:rFonts w:ascii="宋体" w:hAnsi="宋体" w:cs="宋体"/>
      <w:kern w:val="0"/>
      <w:sz w:val="24"/>
    </w:rPr>
  </w:style>
  <w:style w:type="paragraph" w:customStyle="1" w:styleId="523">
    <w:name w:val="Paragraphe 3"/>
    <w:qFormat/>
    <w:uiPriority w:val="0"/>
    <w:pPr>
      <w:keepLines/>
      <w:overflowPunct w:val="0"/>
      <w:autoSpaceDE w:val="0"/>
      <w:autoSpaceDN w:val="0"/>
      <w:adjustRightInd w:val="0"/>
      <w:spacing w:before="141" w:beforeAutospacing="0" w:afterAutospacing="0"/>
      <w:ind w:left="980"/>
    </w:pPr>
    <w:rPr>
      <w:rFonts w:ascii="Tms Rmn" w:hAnsi="Tms Rmn" w:eastAsia="宋体" w:cs="Times New Roman"/>
      <w:b/>
      <w:color w:val="000000"/>
      <w:sz w:val="24"/>
      <w:u w:val="single"/>
      <w:lang w:val="en-US" w:eastAsia="en-US" w:bidi="ar-SA"/>
    </w:rPr>
  </w:style>
  <w:style w:type="paragraph" w:customStyle="1" w:styleId="524">
    <w:name w:val="图"/>
    <w:basedOn w:val="1"/>
    <w:qFormat/>
    <w:uiPriority w:val="0"/>
    <w:pPr>
      <w:tabs>
        <w:tab w:val="left" w:pos="209"/>
      </w:tabs>
      <w:adjustRightInd w:val="0"/>
      <w:spacing w:before="60" w:beforeAutospacing="0" w:after="60" w:afterAutospacing="0" w:line="360" w:lineRule="atLeast"/>
      <w:ind w:left="432" w:hanging="432"/>
      <w:jc w:val="center"/>
    </w:pPr>
    <w:rPr>
      <w:rFonts w:eastAsia="FangSong_GB2312"/>
      <w:b/>
      <w:kern w:val="0"/>
      <w:szCs w:val="20"/>
    </w:rPr>
  </w:style>
  <w:style w:type="paragraph" w:customStyle="1" w:styleId="525">
    <w:name w:val="xl787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color w:val="000000"/>
      <w:kern w:val="0"/>
      <w:sz w:val="20"/>
      <w:szCs w:val="20"/>
    </w:rPr>
  </w:style>
  <w:style w:type="paragraph" w:customStyle="1" w:styleId="526">
    <w:name w:val="xl108"/>
    <w:basedOn w:val="1"/>
    <w:qFormat/>
    <w:uiPriority w:val="0"/>
    <w:pPr>
      <w:widowControl/>
      <w:pBdr>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4"/>
    </w:rPr>
  </w:style>
  <w:style w:type="paragraph" w:customStyle="1" w:styleId="527">
    <w:name w:val="DLP正文"/>
    <w:basedOn w:val="1"/>
    <w:qFormat/>
    <w:uiPriority w:val="0"/>
    <w:pPr>
      <w:snapToGrid w:val="0"/>
      <w:spacing w:beforeAutospacing="0" w:afterAutospacing="0" w:line="360" w:lineRule="auto"/>
      <w:ind w:firstLine="473"/>
    </w:pPr>
    <w:rPr>
      <w:rFonts w:hAnsi="宋体"/>
      <w:sz w:val="24"/>
      <w:szCs w:val="22"/>
    </w:rPr>
  </w:style>
  <w:style w:type="paragraph" w:customStyle="1" w:styleId="528">
    <w:name w:val="字母编号列项（一级）"/>
    <w:qFormat/>
    <w:uiPriority w:val="0"/>
    <w:pPr>
      <w:tabs>
        <w:tab w:val="left" w:pos="840"/>
      </w:tabs>
      <w:ind w:left="839" w:hanging="419"/>
      <w:jc w:val="both"/>
    </w:pPr>
    <w:rPr>
      <w:rFonts w:ascii="宋体" w:hAnsi="Times New Roman" w:eastAsia="宋体" w:cs="Times New Roman"/>
      <w:sz w:val="21"/>
      <w:lang w:val="en-US" w:eastAsia="zh-CN" w:bidi="ar-SA"/>
    </w:rPr>
  </w:style>
  <w:style w:type="paragraph" w:customStyle="1" w:styleId="529">
    <w:name w:val="four"/>
    <w:basedOn w:val="1"/>
    <w:qFormat/>
    <w:uiPriority w:val="0"/>
    <w:pPr>
      <w:widowControl/>
      <w:spacing w:before="100" w:beforeAutospacing="1" w:after="100" w:afterAutospacing="1"/>
      <w:jc w:val="left"/>
    </w:pPr>
    <w:rPr>
      <w:rFonts w:ascii="宋体" w:hAnsi="宋体" w:cs="宋体"/>
      <w:kern w:val="0"/>
      <w:sz w:val="24"/>
    </w:rPr>
  </w:style>
  <w:style w:type="paragraph" w:customStyle="1" w:styleId="530">
    <w:name w:val="样式 小四 首行缩进:  2 字符"/>
    <w:basedOn w:val="1"/>
    <w:qFormat/>
    <w:uiPriority w:val="0"/>
    <w:pPr>
      <w:spacing w:beforeAutospacing="0" w:afterAutospacing="0" w:line="300" w:lineRule="auto"/>
      <w:ind w:firstLine="480" w:firstLineChars="200"/>
    </w:pPr>
    <w:rPr>
      <w:sz w:val="24"/>
      <w:szCs w:val="20"/>
    </w:rPr>
  </w:style>
  <w:style w:type="paragraph" w:customStyle="1" w:styleId="531">
    <w:name w:val="xl17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b/>
      <w:bCs/>
      <w:kern w:val="0"/>
      <w:sz w:val="20"/>
      <w:szCs w:val="20"/>
    </w:rPr>
  </w:style>
  <w:style w:type="paragraph" w:customStyle="1" w:styleId="532">
    <w:name w:val="±í¸ñÎÄ±¾"/>
    <w:basedOn w:val="1"/>
    <w:qFormat/>
    <w:uiPriority w:val="0"/>
    <w:pPr>
      <w:widowControl/>
      <w:tabs>
        <w:tab w:val="decimal" w:pos="0"/>
      </w:tabs>
      <w:overflowPunct w:val="0"/>
      <w:autoSpaceDE w:val="0"/>
      <w:autoSpaceDN w:val="0"/>
      <w:adjustRightInd w:val="0"/>
    </w:pPr>
    <w:rPr>
      <w:kern w:val="0"/>
      <w:sz w:val="24"/>
      <w:szCs w:val="20"/>
    </w:rPr>
  </w:style>
  <w:style w:type="paragraph" w:customStyle="1" w:styleId="533">
    <w:name w:val="xl109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b/>
      <w:bCs/>
      <w:kern w:val="0"/>
      <w:sz w:val="20"/>
      <w:szCs w:val="20"/>
    </w:rPr>
  </w:style>
  <w:style w:type="paragraph" w:customStyle="1" w:styleId="534">
    <w:name w:val="style2"/>
    <w:basedOn w:val="1"/>
    <w:qFormat/>
    <w:uiPriority w:val="0"/>
    <w:pPr>
      <w:widowControl/>
      <w:spacing w:before="100" w:beforeAutospacing="1" w:after="100" w:afterAutospacing="1"/>
      <w:jc w:val="left"/>
    </w:pPr>
    <w:rPr>
      <w:rFonts w:ascii="宋体" w:hAnsi="宋体" w:cs="宋体"/>
      <w:kern w:val="0"/>
      <w:sz w:val="24"/>
    </w:rPr>
  </w:style>
  <w:style w:type="paragraph" w:customStyle="1" w:styleId="535">
    <w:name w:val="样式1"/>
    <w:basedOn w:val="1"/>
    <w:qFormat/>
    <w:uiPriority w:val="0"/>
    <w:pPr>
      <w:keepNext/>
      <w:keepLines/>
      <w:tabs>
        <w:tab w:val="left" w:pos="839"/>
      </w:tabs>
      <w:spacing w:before="100" w:beforeAutospacing="1" w:after="100" w:afterAutospacing="1" w:line="360" w:lineRule="auto"/>
      <w:ind w:left="839" w:hanging="419"/>
      <w:outlineLvl w:val="1"/>
    </w:pPr>
    <w:rPr>
      <w:rFonts w:ascii="Arial" w:hAnsi="Arial" w:eastAsia="黑体" w:cs="宋体"/>
      <w:b/>
      <w:sz w:val="32"/>
      <w:szCs w:val="20"/>
    </w:rPr>
  </w:style>
  <w:style w:type="paragraph" w:customStyle="1" w:styleId="536">
    <w:name w:val="Sub Item List"/>
    <w:basedOn w:val="1"/>
    <w:qFormat/>
    <w:uiPriority w:val="0"/>
    <w:pPr>
      <w:widowControl/>
      <w:numPr>
        <w:ilvl w:val="0"/>
        <w:numId w:val="8"/>
      </w:numPr>
      <w:topLinePunct/>
      <w:adjustRightInd w:val="0"/>
      <w:snapToGrid w:val="0"/>
      <w:spacing w:before="80" w:beforeAutospacing="0" w:after="80" w:afterAutospacing="0" w:line="240" w:lineRule="atLeast"/>
      <w:jc w:val="left"/>
    </w:pPr>
    <w:rPr>
      <w:rFonts w:ascii="Arial" w:hAnsi="Arial" w:cs="Arial"/>
      <w:szCs w:val="21"/>
    </w:rPr>
  </w:style>
  <w:style w:type="paragraph" w:customStyle="1" w:styleId="537">
    <w:name w:val="xl94"/>
    <w:basedOn w:val="1"/>
    <w:qFormat/>
    <w:uiPriority w:val="0"/>
    <w:pPr>
      <w:widowControl/>
      <w:pBdr>
        <w:right w:val="single" w:color="auto" w:sz="4" w:space="0"/>
      </w:pBdr>
      <w:spacing w:before="100" w:beforeAutospacing="1" w:after="100" w:afterAutospacing="1"/>
      <w:jc w:val="center"/>
    </w:pPr>
    <w:rPr>
      <w:rFonts w:ascii="宋体" w:hAnsi="宋体" w:cs="宋体"/>
      <w:kern w:val="0"/>
      <w:sz w:val="24"/>
    </w:rPr>
  </w:style>
  <w:style w:type="paragraph" w:customStyle="1" w:styleId="538">
    <w:name w:val="xl17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b/>
      <w:bCs/>
      <w:kern w:val="0"/>
      <w:sz w:val="20"/>
      <w:szCs w:val="20"/>
    </w:rPr>
  </w:style>
  <w:style w:type="paragraph" w:customStyle="1" w:styleId="539">
    <w:name w:val="xl108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pPr>
    <w:rPr>
      <w:rFonts w:ascii="微软雅黑" w:hAnsi="微软雅黑" w:eastAsia="微软雅黑" w:cs="宋体"/>
      <w:kern w:val="0"/>
      <w:sz w:val="20"/>
      <w:szCs w:val="20"/>
    </w:rPr>
  </w:style>
  <w:style w:type="paragraph" w:customStyle="1" w:styleId="540">
    <w:name w:val="xl39"/>
    <w:basedOn w:val="1"/>
    <w:qFormat/>
    <w:uiPriority w:val="0"/>
    <w:pPr>
      <w:widowControl/>
      <w:pBdr>
        <w:top w:val="single" w:color="auto" w:sz="4" w:space="0"/>
        <w:left w:val="single" w:color="auto" w:sz="4" w:space="0"/>
        <w:bottom w:val="single" w:color="auto" w:sz="4" w:space="0"/>
      </w:pBdr>
      <w:spacing w:before="100" w:beforeAutospacing="1" w:after="100" w:afterAutospacing="1"/>
      <w:jc w:val="right"/>
    </w:pPr>
    <w:rPr>
      <w:rFonts w:ascii="Arial Unicode MS" w:hAnsi="Arial Unicode MS" w:eastAsia="Arial Unicode MS" w:cs="Arial Unicode MS"/>
      <w:kern w:val="0"/>
      <w:sz w:val="28"/>
      <w:szCs w:val="28"/>
    </w:rPr>
  </w:style>
  <w:style w:type="paragraph" w:customStyle="1" w:styleId="541">
    <w:name w:val="xl83"/>
    <w:basedOn w:val="1"/>
    <w:qFormat/>
    <w:uiPriority w:val="0"/>
    <w:pPr>
      <w:widowControl/>
      <w:pBdr>
        <w:left w:val="single" w:color="auto" w:sz="4" w:space="0"/>
        <w:right w:val="single" w:color="auto" w:sz="4" w:space="0"/>
      </w:pBdr>
      <w:spacing w:before="100" w:beforeAutospacing="1" w:after="100" w:afterAutospacing="1"/>
      <w:jc w:val="left"/>
    </w:pPr>
    <w:rPr>
      <w:rFonts w:ascii="宋体" w:hAnsi="宋体" w:cs="宋体"/>
      <w:kern w:val="0"/>
      <w:sz w:val="24"/>
    </w:rPr>
  </w:style>
  <w:style w:type="paragraph" w:customStyle="1" w:styleId="542">
    <w:name w:val="xl1085"/>
    <w:basedOn w:val="1"/>
    <w:qFormat/>
    <w:uiPriority w:val="0"/>
    <w:pPr>
      <w:widowControl/>
      <w:pBdr>
        <w:left w:val="single" w:color="auto" w:sz="4" w:space="0"/>
        <w:bottom w:val="single" w:color="auto" w:sz="4" w:space="0"/>
        <w:right w:val="single" w:color="auto" w:sz="4" w:space="0"/>
      </w:pBdr>
      <w:spacing w:before="100" w:beforeAutospacing="1" w:after="100" w:afterAutospacing="1"/>
      <w:jc w:val="left"/>
    </w:pPr>
    <w:rPr>
      <w:rFonts w:ascii="微软雅黑" w:hAnsi="微软雅黑" w:eastAsia="微软雅黑" w:cs="宋体"/>
      <w:kern w:val="0"/>
      <w:sz w:val="20"/>
      <w:szCs w:val="20"/>
    </w:rPr>
  </w:style>
  <w:style w:type="paragraph" w:customStyle="1" w:styleId="543">
    <w:name w:val="项目编号1级"/>
    <w:basedOn w:val="470"/>
    <w:qFormat/>
    <w:uiPriority w:val="0"/>
    <w:pPr>
      <w:tabs>
        <w:tab w:val="left" w:pos="840"/>
      </w:tabs>
      <w:ind w:left="840" w:hanging="420" w:firstLineChars="0"/>
    </w:pPr>
  </w:style>
  <w:style w:type="paragraph" w:customStyle="1" w:styleId="544">
    <w:name w:val="xl1095"/>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微软雅黑" w:hAnsi="微软雅黑" w:eastAsia="微软雅黑" w:cs="宋体"/>
      <w:b/>
      <w:bCs/>
      <w:kern w:val="0"/>
      <w:sz w:val="20"/>
      <w:szCs w:val="20"/>
    </w:rPr>
  </w:style>
  <w:style w:type="paragraph" w:customStyle="1" w:styleId="545">
    <w:name w:val="一级无"/>
    <w:basedOn w:val="305"/>
    <w:qFormat/>
    <w:uiPriority w:val="0"/>
    <w:pPr>
      <w:spacing w:beforeLines="0" w:beforeAutospacing="0" w:afterLines="0" w:afterAutospacing="0"/>
    </w:pPr>
    <w:rPr>
      <w:rFonts w:ascii="宋体" w:eastAsia="宋体"/>
    </w:rPr>
  </w:style>
  <w:style w:type="paragraph" w:customStyle="1" w:styleId="546">
    <w:name w:val="GP正文(首行缩进)"/>
    <w:basedOn w:val="1"/>
    <w:qFormat/>
    <w:uiPriority w:val="0"/>
    <w:pPr>
      <w:spacing w:beforeAutospacing="0" w:afterAutospacing="0" w:line="360" w:lineRule="auto"/>
      <w:ind w:firstLine="200" w:firstLineChars="200"/>
      <w:jc w:val="left"/>
    </w:pPr>
    <w:rPr>
      <w:sz w:val="24"/>
      <w:szCs w:val="21"/>
    </w:rPr>
  </w:style>
  <w:style w:type="paragraph" w:customStyle="1" w:styleId="547">
    <w:name w:val="Char Char1 Char Char Char Char Char Char"/>
    <w:basedOn w:val="1"/>
    <w:qFormat/>
    <w:uiPriority w:val="0"/>
    <w:pPr>
      <w:widowControl/>
      <w:spacing w:beforeAutospacing="0" w:after="160" w:afterAutospacing="0" w:line="240" w:lineRule="exact"/>
      <w:jc w:val="left"/>
    </w:pPr>
    <w:rPr>
      <w:rFonts w:ascii="Verdana" w:hAnsi="Verdana" w:eastAsia="FangSong_GB2312"/>
      <w:kern w:val="0"/>
      <w:sz w:val="24"/>
      <w:szCs w:val="20"/>
      <w:lang w:eastAsia="en-US"/>
    </w:rPr>
  </w:style>
  <w:style w:type="paragraph" w:customStyle="1" w:styleId="548">
    <w:name w:val="表样式"/>
    <w:basedOn w:val="1"/>
    <w:qFormat/>
    <w:uiPriority w:val="0"/>
    <w:pPr>
      <w:autoSpaceDE w:val="0"/>
      <w:autoSpaceDN w:val="0"/>
      <w:adjustRightInd w:val="0"/>
      <w:spacing w:before="90" w:beforeAutospacing="0" w:after="90" w:afterAutospacing="0"/>
      <w:jc w:val="center"/>
    </w:pPr>
    <w:rPr>
      <w:rFonts w:ascii="Arial" w:hAnsi="Arial"/>
      <w:kern w:val="0"/>
      <w:sz w:val="18"/>
    </w:rPr>
  </w:style>
  <w:style w:type="paragraph" w:customStyle="1" w:styleId="549">
    <w:name w:val="样式 小四 行距: 1.5 倍行距"/>
    <w:basedOn w:val="1"/>
    <w:qFormat/>
    <w:uiPriority w:val="0"/>
    <w:pPr>
      <w:tabs>
        <w:tab w:val="left" w:pos="740"/>
      </w:tabs>
      <w:ind w:left="1081" w:hanging="1081"/>
    </w:pPr>
  </w:style>
  <w:style w:type="paragraph" w:customStyle="1" w:styleId="550">
    <w:name w:val="xl100"/>
    <w:basedOn w:val="1"/>
    <w:qFormat/>
    <w:uiPriority w:val="0"/>
    <w:pPr>
      <w:widowControl/>
      <w:pBdr>
        <w:left w:val="single" w:color="auto" w:sz="4" w:space="0"/>
        <w:right w:val="single" w:color="auto" w:sz="4" w:space="0"/>
      </w:pBdr>
      <w:spacing w:before="100" w:beforeAutospacing="1" w:after="100" w:afterAutospacing="1"/>
      <w:jc w:val="left"/>
    </w:pPr>
    <w:rPr>
      <w:rFonts w:ascii="宋体" w:hAnsi="宋体" w:cs="宋体"/>
      <w:kern w:val="0"/>
      <w:sz w:val="24"/>
    </w:rPr>
  </w:style>
  <w:style w:type="paragraph" w:customStyle="1" w:styleId="551">
    <w:name w:val="xl98"/>
    <w:basedOn w:val="1"/>
    <w:qFormat/>
    <w:uiPriority w:val="0"/>
    <w:pPr>
      <w:widowControl/>
      <w:pBdr>
        <w:top w:val="single" w:color="auto" w:sz="4" w:space="0"/>
        <w:left w:val="single" w:color="auto" w:sz="4" w:space="0"/>
        <w:right w:val="single" w:color="auto" w:sz="4" w:space="0"/>
      </w:pBdr>
      <w:spacing w:before="100" w:beforeAutospacing="1" w:after="100" w:afterAutospacing="1"/>
      <w:jc w:val="left"/>
    </w:pPr>
    <w:rPr>
      <w:rFonts w:ascii="宋体" w:hAnsi="宋体" w:cs="宋体"/>
      <w:kern w:val="0"/>
      <w:sz w:val="24"/>
    </w:rPr>
  </w:style>
  <w:style w:type="paragraph" w:customStyle="1" w:styleId="552">
    <w:name w:val="小四 段落 宋体 Char Char"/>
    <w:basedOn w:val="514"/>
    <w:qFormat/>
    <w:uiPriority w:val="0"/>
  </w:style>
  <w:style w:type="paragraph" w:customStyle="1" w:styleId="553">
    <w:name w:val="编号3级"/>
    <w:qFormat/>
    <w:uiPriority w:val="0"/>
    <w:pPr>
      <w:tabs>
        <w:tab w:val="left" w:pos="1259"/>
      </w:tabs>
      <w:spacing w:beforeAutospacing="0" w:afterAutospacing="0" w:line="400" w:lineRule="exact"/>
      <w:ind w:left="1678" w:hanging="419"/>
    </w:pPr>
    <w:rPr>
      <w:rFonts w:ascii="Times New Roman" w:hAnsi="Times New Roman" w:eastAsia="宋体" w:cs="Times New Roman"/>
      <w:kern w:val="2"/>
      <w:sz w:val="24"/>
      <w:szCs w:val="24"/>
      <w:lang w:val="en-US" w:eastAsia="zh-CN" w:bidi="ar-SA"/>
    </w:rPr>
  </w:style>
  <w:style w:type="paragraph" w:customStyle="1" w:styleId="554">
    <w:name w:val="xl32"/>
    <w:basedOn w:val="1"/>
    <w:qFormat/>
    <w:uiPriority w:val="0"/>
    <w:pPr>
      <w:widowControl/>
      <w:pBdr>
        <w:top w:val="single" w:color="auto" w:sz="4" w:space="0"/>
      </w:pBdr>
      <w:spacing w:before="100" w:beforeAutospacing="1" w:after="100" w:afterAutospacing="1"/>
      <w:jc w:val="center"/>
    </w:pPr>
    <w:rPr>
      <w:rFonts w:ascii="Arial Unicode MS" w:hAnsi="Arial Unicode MS" w:eastAsia="Arial Unicode MS" w:cs="Arial Unicode MS"/>
      <w:kern w:val="0"/>
      <w:sz w:val="28"/>
      <w:szCs w:val="28"/>
    </w:rPr>
  </w:style>
  <w:style w:type="paragraph" w:customStyle="1" w:styleId="555">
    <w:name w:val="xl95"/>
    <w:basedOn w:val="1"/>
    <w:qFormat/>
    <w:uiPriority w:val="0"/>
    <w:pPr>
      <w:widowControl/>
      <w:pBdr>
        <w:bottom w:val="single" w:color="auto" w:sz="4" w:space="0"/>
        <w:right w:val="single" w:color="auto" w:sz="4" w:space="0"/>
      </w:pBdr>
      <w:spacing w:before="100" w:beforeAutospacing="1" w:after="100" w:afterAutospacing="1"/>
      <w:jc w:val="center"/>
    </w:pPr>
    <w:rPr>
      <w:rFonts w:ascii="宋体" w:hAnsi="宋体" w:cs="宋体"/>
      <w:kern w:val="0"/>
      <w:sz w:val="24"/>
    </w:rPr>
  </w:style>
  <w:style w:type="paragraph" w:customStyle="1" w:styleId="556">
    <w:name w:val="编号2级"/>
    <w:qFormat/>
    <w:uiPriority w:val="0"/>
    <w:pPr>
      <w:spacing w:beforeAutospacing="0" w:afterLines="20" w:afterAutospacing="0" w:line="400" w:lineRule="exact"/>
    </w:pPr>
    <w:rPr>
      <w:rFonts w:ascii="Times New Roman" w:hAnsi="Times New Roman" w:eastAsia="Times New Roman" w:cs="Times New Roman"/>
      <w:kern w:val="2"/>
      <w:sz w:val="24"/>
      <w:szCs w:val="24"/>
      <w:lang w:val="en-US" w:eastAsia="zh-CN" w:bidi="ar-SA"/>
    </w:rPr>
  </w:style>
  <w:style w:type="paragraph" w:customStyle="1" w:styleId="557">
    <w:name w:val="xl2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pPr>
    <w:rPr>
      <w:rFonts w:ascii="Arial Unicode MS" w:hAnsi="Arial Unicode MS" w:eastAsia="Arial Unicode MS" w:cs="Arial Unicode MS"/>
      <w:kern w:val="0"/>
      <w:sz w:val="28"/>
      <w:szCs w:val="28"/>
    </w:rPr>
  </w:style>
  <w:style w:type="paragraph" w:customStyle="1" w:styleId="558">
    <w:name w:val="日期1"/>
    <w:basedOn w:val="1"/>
    <w:qFormat/>
    <w:uiPriority w:val="0"/>
    <w:pPr>
      <w:adjustRightInd w:val="0"/>
      <w:spacing w:beforeAutospacing="0" w:afterAutospacing="0" w:line="360" w:lineRule="atLeast"/>
    </w:pPr>
    <w:rPr>
      <w:rFonts w:ascii="宋体"/>
      <w:kern w:val="0"/>
      <w:sz w:val="28"/>
      <w:szCs w:val="20"/>
    </w:rPr>
  </w:style>
  <w:style w:type="paragraph" w:customStyle="1" w:styleId="559">
    <w:name w:val="样式 标题 1章节标题b1 + 段前: 6 磅"/>
    <w:basedOn w:val="3"/>
    <w:qFormat/>
    <w:uiPriority w:val="0"/>
    <w:pPr>
      <w:tabs>
        <w:tab w:val="left" w:pos="1320"/>
        <w:tab w:val="left" w:pos="1740"/>
      </w:tabs>
      <w:adjustRightInd/>
      <w:spacing w:beforeAutospacing="0" w:afterAutospacing="0" w:line="360" w:lineRule="auto"/>
      <w:jc w:val="both"/>
    </w:pPr>
    <w:rPr>
      <w:rFonts w:ascii="宋体" w:hAnsi="宋体" w:cs="宋体"/>
      <w:bCs/>
      <w:color w:val="000000"/>
      <w:kern w:val="2"/>
      <w:sz w:val="28"/>
      <w:szCs w:val="21"/>
    </w:rPr>
  </w:style>
  <w:style w:type="paragraph" w:customStyle="1" w:styleId="560">
    <w:name w:val="xl102"/>
    <w:basedOn w:val="1"/>
    <w:qFormat/>
    <w:uiPriority w:val="0"/>
    <w:pPr>
      <w:widowControl/>
      <w:pBdr>
        <w:top w:val="single" w:color="auto" w:sz="4" w:space="0"/>
        <w:left w:val="single" w:color="auto" w:sz="4" w:space="0"/>
        <w:right w:val="single" w:color="auto" w:sz="4" w:space="0"/>
      </w:pBdr>
      <w:spacing w:before="100" w:beforeAutospacing="1" w:after="100" w:afterAutospacing="1"/>
      <w:jc w:val="left"/>
    </w:pPr>
    <w:rPr>
      <w:rFonts w:ascii="宋体" w:hAnsi="宋体" w:cs="宋体"/>
      <w:kern w:val="0"/>
      <w:sz w:val="24"/>
    </w:rPr>
  </w:style>
  <w:style w:type="paragraph" w:customStyle="1" w:styleId="561">
    <w:name w:val="xl109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微软雅黑" w:hAnsi="微软雅黑" w:eastAsia="微软雅黑" w:cs="宋体"/>
      <w:b/>
      <w:bCs/>
      <w:color w:val="FF0000"/>
      <w:kern w:val="0"/>
      <w:sz w:val="20"/>
      <w:szCs w:val="20"/>
    </w:rPr>
  </w:style>
  <w:style w:type="paragraph" w:customStyle="1" w:styleId="562">
    <w:name w:val="样式 标题 3 + 四号 段前: 7.8 磅 段后: 0 磅 行距: 单倍行距"/>
    <w:basedOn w:val="5"/>
    <w:qFormat/>
    <w:uiPriority w:val="0"/>
    <w:pPr>
      <w:tabs>
        <w:tab w:val="left" w:pos="673"/>
      </w:tabs>
      <w:spacing w:before="156" w:beforeAutospacing="0" w:after="0" w:afterAutospacing="0"/>
      <w:ind w:left="720" w:hanging="720"/>
    </w:pPr>
    <w:rPr>
      <w:rFonts w:ascii="宋体" w:hAnsi="宋体" w:eastAsia="宋体"/>
      <w:b w:val="0"/>
      <w:sz w:val="28"/>
    </w:rPr>
  </w:style>
  <w:style w:type="paragraph" w:customStyle="1" w:styleId="563">
    <w:name w:val="公司名称"/>
    <w:basedOn w:val="1"/>
    <w:qFormat/>
    <w:uiPriority w:val="0"/>
    <w:pPr>
      <w:keepLines/>
      <w:widowControl/>
      <w:shd w:val="solid" w:color="auto" w:fill="auto"/>
      <w:spacing w:beforeAutospacing="0" w:afterAutospacing="0" w:line="320" w:lineRule="atLeast"/>
      <w:jc w:val="left"/>
    </w:pPr>
    <w:rPr>
      <w:rFonts w:ascii="Arial Black" w:hAnsi="Arial Black" w:eastAsia="黑体"/>
      <w:color w:val="FFFFFF"/>
      <w:spacing w:val="-15"/>
      <w:kern w:val="0"/>
      <w:sz w:val="32"/>
      <w:szCs w:val="20"/>
    </w:rPr>
  </w:style>
  <w:style w:type="paragraph" w:customStyle="1" w:styleId="564">
    <w:name w:val="xl80"/>
    <w:basedOn w:val="1"/>
    <w:qFormat/>
    <w:uiPriority w:val="0"/>
    <w:pPr>
      <w:widowControl/>
      <w:pBdr>
        <w:left w:val="single" w:color="auto" w:sz="4" w:space="0"/>
        <w:right w:val="single" w:color="auto" w:sz="4" w:space="0"/>
      </w:pBdr>
      <w:spacing w:before="100" w:beforeAutospacing="1" w:after="100" w:afterAutospacing="1"/>
      <w:jc w:val="center"/>
    </w:pPr>
    <w:rPr>
      <w:rFonts w:ascii="宋体" w:hAnsi="宋体" w:cs="宋体"/>
      <w:kern w:val="0"/>
      <w:sz w:val="24"/>
    </w:rPr>
  </w:style>
  <w:style w:type="paragraph" w:customStyle="1" w:styleId="565">
    <w:name w:val="xl30"/>
    <w:basedOn w:val="1"/>
    <w:qFormat/>
    <w:uiPriority w:val="0"/>
    <w:pPr>
      <w:widowControl/>
      <w:pBdr>
        <w:top w:val="single" w:color="auto" w:sz="4" w:space="0"/>
        <w:bottom w:val="single" w:color="auto" w:sz="4" w:space="0"/>
        <w:right w:val="single" w:color="auto" w:sz="4" w:space="0"/>
      </w:pBdr>
      <w:spacing w:before="100" w:beforeAutospacing="1" w:after="100" w:afterAutospacing="1"/>
      <w:jc w:val="center"/>
    </w:pPr>
    <w:rPr>
      <w:rFonts w:ascii="Arial Unicode MS" w:hAnsi="Arial Unicode MS" w:eastAsia="Arial Unicode MS" w:cs="Arial Unicode MS"/>
      <w:kern w:val="0"/>
      <w:sz w:val="28"/>
      <w:szCs w:val="28"/>
    </w:rPr>
  </w:style>
  <w:style w:type="paragraph" w:customStyle="1" w:styleId="566">
    <w:name w:val="样式 首行缩进:  2 字符2 + 居中"/>
    <w:basedOn w:val="263"/>
    <w:qFormat/>
    <w:uiPriority w:val="0"/>
    <w:pPr>
      <w:adjustRightInd/>
      <w:snapToGrid/>
      <w:ind w:firstLine="0" w:firstLineChars="0"/>
      <w:jc w:val="center"/>
    </w:pPr>
    <w:rPr>
      <w:sz w:val="28"/>
      <w:szCs w:val="20"/>
    </w:rPr>
  </w:style>
  <w:style w:type="paragraph" w:customStyle="1" w:styleId="567">
    <w:name w:val="Absatz2AL"/>
    <w:basedOn w:val="28"/>
    <w:qFormat/>
    <w:uiPriority w:val="0"/>
    <w:pPr>
      <w:widowControl/>
      <w:overflowPunct w:val="0"/>
      <w:spacing w:beforeAutospacing="0" w:afterAutospacing="0" w:line="240" w:lineRule="auto"/>
      <w:jc w:val="both"/>
    </w:pPr>
    <w:rPr>
      <w:rFonts w:ascii="Times New Roman" w:eastAsia="楷体_GB2312"/>
      <w:color w:val="auto"/>
      <w:sz w:val="24"/>
      <w:szCs w:val="20"/>
    </w:rPr>
  </w:style>
  <w:style w:type="paragraph" w:customStyle="1" w:styleId="568">
    <w:name w:val="xl53"/>
    <w:basedOn w:val="1"/>
    <w:qFormat/>
    <w:uiPriority w:val="0"/>
    <w:pPr>
      <w:widowControl/>
      <w:pBdr>
        <w:left w:val="single" w:color="auto" w:sz="8" w:space="0"/>
        <w:bottom w:val="single" w:color="auto" w:sz="8" w:space="0"/>
      </w:pBdr>
      <w:spacing w:before="100" w:beforeAutospacing="1" w:after="100" w:afterAutospacing="1"/>
      <w:jc w:val="center"/>
    </w:pPr>
    <w:rPr>
      <w:rFonts w:ascii="Arial Unicode MS" w:hAnsi="Arial Unicode MS" w:eastAsia="Arial Unicode MS" w:cs="Arial Unicode MS"/>
      <w:kern w:val="0"/>
      <w:sz w:val="28"/>
      <w:szCs w:val="28"/>
    </w:rPr>
  </w:style>
  <w:style w:type="paragraph" w:customStyle="1" w:styleId="569">
    <w:name w:val="表格(五号)"/>
    <w:basedOn w:val="1"/>
    <w:qFormat/>
    <w:uiPriority w:val="0"/>
    <w:pPr>
      <w:adjustRightInd w:val="0"/>
      <w:snapToGrid w:val="0"/>
      <w:spacing w:before="60" w:beforeAutospacing="0" w:after="60" w:afterAutospacing="0"/>
      <w:ind w:left="11"/>
      <w:jc w:val="center"/>
    </w:pPr>
    <w:rPr>
      <w:kern w:val="0"/>
      <w:szCs w:val="20"/>
    </w:rPr>
  </w:style>
  <w:style w:type="paragraph" w:customStyle="1" w:styleId="570">
    <w:name w:val="xl40"/>
    <w:basedOn w:val="1"/>
    <w:qFormat/>
    <w:uiPriority w:val="0"/>
    <w:pPr>
      <w:widowControl/>
      <w:pBdr>
        <w:top w:val="single" w:color="auto" w:sz="4" w:space="0"/>
        <w:bottom w:val="single" w:color="auto" w:sz="4" w:space="0"/>
        <w:right w:val="single" w:color="auto" w:sz="4" w:space="0"/>
      </w:pBdr>
      <w:spacing w:before="100" w:beforeAutospacing="1" w:after="100" w:afterAutospacing="1"/>
      <w:jc w:val="right"/>
    </w:pPr>
    <w:rPr>
      <w:rFonts w:ascii="Arial Unicode MS" w:hAnsi="Arial Unicode MS" w:eastAsia="Arial Unicode MS" w:cs="Arial Unicode MS"/>
      <w:kern w:val="0"/>
      <w:sz w:val="28"/>
      <w:szCs w:val="28"/>
    </w:rPr>
  </w:style>
  <w:style w:type="paragraph" w:customStyle="1" w:styleId="571">
    <w:name w:val="xl79"/>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pPr>
    <w:rPr>
      <w:rFonts w:ascii="宋体" w:hAnsi="宋体" w:cs="宋体"/>
      <w:kern w:val="0"/>
      <w:sz w:val="24"/>
    </w:rPr>
  </w:style>
  <w:style w:type="paragraph" w:customStyle="1" w:styleId="572">
    <w:name w:val="xl108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pPr>
    <w:rPr>
      <w:rFonts w:ascii="微软雅黑" w:hAnsi="微软雅黑" w:eastAsia="微软雅黑" w:cs="宋体"/>
      <w:kern w:val="0"/>
      <w:sz w:val="20"/>
      <w:szCs w:val="20"/>
    </w:rPr>
  </w:style>
  <w:style w:type="paragraph" w:customStyle="1" w:styleId="573">
    <w:name w:val="样式 标题 1H1Header1h1标题4L1bocLevel 1 Topic Heading标书1Secti..."/>
    <w:basedOn w:val="3"/>
    <w:qFormat/>
    <w:uiPriority w:val="0"/>
    <w:pPr>
      <w:pageBreakBefore/>
      <w:tabs>
        <w:tab w:val="left" w:pos="425"/>
      </w:tabs>
      <w:adjustRightInd/>
      <w:spacing w:before="100" w:beforeAutospacing="1" w:afterLines="100" w:afterAutospacing="0" w:line="360" w:lineRule="auto"/>
      <w:ind w:left="425" w:hanging="425"/>
    </w:pPr>
    <w:rPr>
      <w:rFonts w:eastAsia="黑体" w:cs="宋体"/>
      <w:bCs/>
      <w:sz w:val="44"/>
    </w:rPr>
  </w:style>
  <w:style w:type="paragraph" w:customStyle="1" w:styleId="574">
    <w:name w:val="Char21"/>
    <w:basedOn w:val="1"/>
    <w:qFormat/>
    <w:uiPriority w:val="0"/>
  </w:style>
  <w:style w:type="paragraph" w:customStyle="1" w:styleId="575">
    <w:name w:val="xl6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right"/>
    </w:pPr>
    <w:rPr>
      <w:rFonts w:ascii="Arial Unicode MS" w:hAnsi="Arial Unicode MS" w:eastAsia="Arial Unicode MS" w:cs="Arial Unicode MS"/>
      <w:b/>
      <w:bCs/>
      <w:kern w:val="0"/>
      <w:sz w:val="20"/>
      <w:szCs w:val="20"/>
    </w:rPr>
  </w:style>
  <w:style w:type="paragraph" w:customStyle="1" w:styleId="576">
    <w:name w:val="样式 标题 3H3h3h31第二层条3Bold Headbh章标题1小标题level_3PIM 3Lev...1"/>
    <w:basedOn w:val="5"/>
    <w:qFormat/>
    <w:uiPriority w:val="0"/>
    <w:pPr>
      <w:tabs>
        <w:tab w:val="left" w:pos="1740"/>
      </w:tabs>
      <w:spacing w:beforeLines="50" w:beforeAutospacing="0" w:afterLines="50" w:afterAutospacing="0"/>
      <w:ind w:left="1740" w:leftChars="0" w:hanging="420"/>
    </w:pPr>
    <w:rPr>
      <w:rFonts w:ascii="Arial" w:hAnsi="Arial" w:eastAsia="黑体" w:cs="宋体"/>
      <w:b w:val="0"/>
      <w:bCs/>
      <w:kern w:val="0"/>
      <w:sz w:val="32"/>
    </w:rPr>
  </w:style>
  <w:style w:type="paragraph" w:customStyle="1" w:styleId="577">
    <w:name w:val="Item Step"/>
    <w:basedOn w:val="1"/>
    <w:qFormat/>
    <w:uiPriority w:val="0"/>
    <w:pPr>
      <w:widowControl/>
      <w:tabs>
        <w:tab w:val="left" w:pos="567"/>
      </w:tabs>
      <w:spacing w:beforeAutospacing="0" w:afterLines="50" w:afterAutospacing="0"/>
      <w:ind w:left="987" w:hanging="420"/>
      <w:jc w:val="left"/>
    </w:pPr>
    <w:rPr>
      <w:rFonts w:ascii="Tahoma" w:hAnsi="Tahoma"/>
      <w:sz w:val="28"/>
      <w:szCs w:val="21"/>
    </w:rPr>
  </w:style>
  <w:style w:type="paragraph" w:customStyle="1" w:styleId="578">
    <w:name w:val="Char Char Char1 Char"/>
    <w:basedOn w:val="21"/>
    <w:qFormat/>
    <w:uiPriority w:val="0"/>
    <w:pPr>
      <w:adjustRightInd w:val="0"/>
      <w:spacing w:beforeAutospacing="0" w:afterAutospacing="0" w:line="436" w:lineRule="exact"/>
      <w:ind w:left="357"/>
      <w:jc w:val="left"/>
      <w:outlineLvl w:val="3"/>
    </w:pPr>
    <w:rPr>
      <w:kern w:val="0"/>
      <w:sz w:val="20"/>
      <w:szCs w:val="20"/>
    </w:rPr>
  </w:style>
  <w:style w:type="paragraph" w:customStyle="1" w:styleId="579">
    <w:name w:val="_Style 56"/>
    <w:basedOn w:val="1"/>
    <w:qFormat/>
    <w:uiPriority w:val="0"/>
    <w:pPr>
      <w:ind w:firstLine="420" w:firstLineChars="200"/>
    </w:pPr>
    <w:rPr>
      <w:rFonts w:ascii="Calibri" w:hAnsi="Calibri"/>
      <w:szCs w:val="22"/>
    </w:rPr>
  </w:style>
  <w:style w:type="paragraph" w:customStyle="1" w:styleId="580">
    <w:name w:val="xl7863"/>
    <w:basedOn w:val="1"/>
    <w:qFormat/>
    <w:uiPriority w:val="0"/>
    <w:pPr>
      <w:widowControl/>
      <w:spacing w:before="100" w:beforeAutospacing="1" w:after="100" w:afterAutospacing="1"/>
      <w:jc w:val="left"/>
    </w:pPr>
    <w:rPr>
      <w:rFonts w:ascii="宋体" w:hAnsi="宋体" w:cs="宋体"/>
      <w:color w:val="000000"/>
      <w:kern w:val="0"/>
      <w:sz w:val="20"/>
      <w:szCs w:val="20"/>
    </w:rPr>
  </w:style>
  <w:style w:type="paragraph" w:customStyle="1" w:styleId="581">
    <w:name w:val="xl787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b/>
      <w:bCs/>
      <w:color w:val="000000"/>
      <w:kern w:val="0"/>
      <w:sz w:val="20"/>
      <w:szCs w:val="20"/>
    </w:rPr>
  </w:style>
  <w:style w:type="paragraph" w:customStyle="1" w:styleId="582">
    <w:name w:val="列表段落1"/>
    <w:basedOn w:val="1"/>
    <w:qFormat/>
    <w:uiPriority w:val="34"/>
    <w:pPr>
      <w:ind w:firstLine="420" w:firstLineChars="200"/>
    </w:pPr>
    <w:rPr>
      <w:rFonts w:ascii="Calibri" w:hAnsi="Calibri"/>
    </w:rPr>
  </w:style>
  <w:style w:type="paragraph" w:customStyle="1" w:styleId="583">
    <w:name w:val="正文1"/>
    <w:basedOn w:val="1"/>
    <w:qFormat/>
    <w:uiPriority w:val="0"/>
    <w:pPr>
      <w:spacing w:beforeAutospacing="0" w:afterAutospacing="0" w:line="360" w:lineRule="auto"/>
      <w:ind w:firstLine="200" w:firstLineChars="200"/>
    </w:pPr>
  </w:style>
  <w:style w:type="paragraph" w:customStyle="1" w:styleId="584">
    <w:name w:val="xl7869"/>
    <w:basedOn w:val="1"/>
    <w:qFormat/>
    <w:uiPriority w:val="0"/>
    <w:pPr>
      <w:widowControl/>
      <w:spacing w:before="100" w:beforeAutospacing="1" w:after="100" w:afterAutospacing="1"/>
      <w:jc w:val="left"/>
    </w:pPr>
    <w:rPr>
      <w:rFonts w:ascii="宋体" w:hAnsi="宋体" w:cs="宋体"/>
      <w:color w:val="000000"/>
      <w:kern w:val="0"/>
      <w:sz w:val="20"/>
      <w:szCs w:val="20"/>
    </w:rPr>
  </w:style>
  <w:style w:type="paragraph" w:customStyle="1" w:styleId="585">
    <w:name w:val="封面中部"/>
    <w:basedOn w:val="1"/>
    <w:qFormat/>
    <w:uiPriority w:val="0"/>
    <w:pPr>
      <w:tabs>
        <w:tab w:val="left" w:pos="5040"/>
      </w:tabs>
      <w:adjustRightInd w:val="0"/>
      <w:spacing w:beforeAutospacing="0" w:afterAutospacing="0" w:line="300" w:lineRule="auto"/>
      <w:ind w:firstLine="899" w:firstLineChars="281"/>
    </w:pPr>
    <w:rPr>
      <w:rFonts w:ascii="黑体" w:eastAsia="黑体"/>
      <w:kern w:val="0"/>
      <w:sz w:val="32"/>
      <w:szCs w:val="32"/>
    </w:rPr>
  </w:style>
  <w:style w:type="paragraph" w:customStyle="1" w:styleId="586">
    <w:name w:val="xl44"/>
    <w:basedOn w:val="1"/>
    <w:qFormat/>
    <w:uiPriority w:val="0"/>
    <w:pPr>
      <w:widowControl/>
      <w:pBdr>
        <w:left w:val="single" w:color="auto" w:sz="4" w:space="0"/>
        <w:bottom w:val="single" w:color="auto" w:sz="4" w:space="0"/>
        <w:right w:val="single" w:color="auto" w:sz="8" w:space="0"/>
      </w:pBdr>
      <w:spacing w:before="100" w:beforeAutospacing="1" w:after="100" w:afterAutospacing="1"/>
      <w:jc w:val="right"/>
    </w:pPr>
    <w:rPr>
      <w:rFonts w:ascii="Arial Unicode MS" w:hAnsi="Arial Unicode MS" w:eastAsia="Arial Unicode MS" w:cs="Arial Unicode MS"/>
      <w:kern w:val="0"/>
      <w:sz w:val="28"/>
      <w:szCs w:val="28"/>
    </w:rPr>
  </w:style>
  <w:style w:type="paragraph" w:customStyle="1" w:styleId="587">
    <w:name w:val="xl16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color w:val="000000"/>
      <w:kern w:val="0"/>
      <w:sz w:val="20"/>
      <w:szCs w:val="20"/>
    </w:rPr>
  </w:style>
  <w:style w:type="paragraph" w:customStyle="1" w:styleId="588">
    <w:name w:val="版权所有"/>
    <w:basedOn w:val="1"/>
    <w:qFormat/>
    <w:uiPriority w:val="0"/>
    <w:pPr>
      <w:spacing w:beforeLines="100" w:beforeAutospacing="0" w:afterLines="100" w:afterAutospacing="0" w:line="360" w:lineRule="auto"/>
    </w:pPr>
    <w:rPr>
      <w:rFonts w:ascii="Arial" w:hAnsi="Arial" w:eastAsia="黑体"/>
      <w:b/>
      <w:sz w:val="30"/>
      <w:u w:val="single"/>
    </w:rPr>
  </w:style>
  <w:style w:type="paragraph" w:customStyle="1" w:styleId="589">
    <w:name w:val="正文_0"/>
    <w:qFormat/>
    <w:uiPriority w:val="0"/>
    <w:pPr>
      <w:widowControl w:val="0"/>
      <w:jc w:val="both"/>
    </w:pPr>
    <w:rPr>
      <w:rFonts w:ascii="Times New Roman" w:hAnsi="Times New Roman" w:eastAsia="FangSong_GB2312" w:cs="Times New Roman"/>
      <w:kern w:val="2"/>
      <w:sz w:val="28"/>
      <w:szCs w:val="24"/>
      <w:lang w:val="en-US" w:eastAsia="zh-CN" w:bidi="ar-SA"/>
    </w:rPr>
  </w:style>
  <w:style w:type="paragraph" w:customStyle="1" w:styleId="590">
    <w:name w:val="Char Char Char Char1"/>
    <w:basedOn w:val="1"/>
    <w:qFormat/>
    <w:uiPriority w:val="0"/>
    <w:rPr>
      <w:rFonts w:ascii="FangSong_GB2312" w:eastAsia="FangSong_GB2312"/>
      <w:b/>
      <w:sz w:val="32"/>
      <w:szCs w:val="32"/>
    </w:rPr>
  </w:style>
  <w:style w:type="paragraph" w:customStyle="1" w:styleId="591">
    <w:name w:val="TOC 标题2"/>
    <w:basedOn w:val="3"/>
    <w:qFormat/>
    <w:uiPriority w:val="39"/>
    <w:pPr>
      <w:adjustRightInd/>
      <w:spacing w:before="340" w:beforeAutospacing="0" w:after="330" w:afterAutospacing="0" w:line="578" w:lineRule="auto"/>
      <w:jc w:val="both"/>
      <w:outlineLvl w:val="9"/>
    </w:pPr>
    <w:rPr>
      <w:bCs/>
      <w:sz w:val="44"/>
      <w:szCs w:val="44"/>
    </w:rPr>
  </w:style>
  <w:style w:type="paragraph" w:customStyle="1" w:styleId="592">
    <w:name w:val="正文2"/>
    <w:qFormat/>
    <w:uiPriority w:val="0"/>
    <w:pPr>
      <w:widowControl w:val="0"/>
      <w:autoSpaceDE w:val="0"/>
      <w:autoSpaceDN w:val="0"/>
      <w:adjustRightInd w:val="0"/>
      <w:spacing w:beforeAutospacing="0" w:afterAutospacing="0" w:line="360" w:lineRule="atLeast"/>
      <w:ind w:left="425" w:hanging="425"/>
    </w:pPr>
    <w:rPr>
      <w:rFonts w:ascii="宋体" w:hAnsi="Times New Roman" w:eastAsia="宋体" w:cs="Times New Roman"/>
      <w:position w:val="-6"/>
      <w:sz w:val="32"/>
      <w:lang w:val="en-US" w:eastAsia="zh-CN" w:bidi="ar-SA"/>
    </w:rPr>
  </w:style>
  <w:style w:type="paragraph" w:customStyle="1" w:styleId="593">
    <w:name w:val="font6"/>
    <w:basedOn w:val="1"/>
    <w:qFormat/>
    <w:uiPriority w:val="0"/>
    <w:pPr>
      <w:widowControl/>
      <w:spacing w:before="100" w:beforeAutospacing="1" w:after="100" w:afterAutospacing="1"/>
      <w:jc w:val="left"/>
    </w:pPr>
    <w:rPr>
      <w:rFonts w:eastAsia="Arial Unicode MS"/>
      <w:kern w:val="0"/>
      <w:sz w:val="24"/>
    </w:rPr>
  </w:style>
  <w:style w:type="paragraph" w:customStyle="1" w:styleId="594">
    <w:name w:val="xl61"/>
    <w:basedOn w:val="1"/>
    <w:qFormat/>
    <w:uiPriority w:val="0"/>
    <w:pPr>
      <w:widowControl/>
      <w:pBdr>
        <w:top w:val="single" w:color="auto" w:sz="4" w:space="0"/>
        <w:left w:val="single" w:color="auto" w:sz="4" w:space="0"/>
        <w:bottom w:val="single" w:color="auto" w:sz="4" w:space="0"/>
      </w:pBdr>
      <w:spacing w:before="100" w:beforeAutospacing="1" w:after="100" w:afterAutospacing="1"/>
      <w:jc w:val="left"/>
    </w:pPr>
    <w:rPr>
      <w:rFonts w:ascii="Arial Unicode MS" w:hAnsi="Arial Unicode MS" w:eastAsia="Arial Unicode MS" w:cs="Arial Unicode MS"/>
      <w:b/>
      <w:bCs/>
      <w:kern w:val="0"/>
      <w:sz w:val="28"/>
      <w:szCs w:val="28"/>
    </w:rPr>
  </w:style>
  <w:style w:type="paragraph" w:customStyle="1" w:styleId="595">
    <w:name w:val="项目编号2级"/>
    <w:basedOn w:val="543"/>
    <w:qFormat/>
    <w:uiPriority w:val="0"/>
  </w:style>
  <w:style w:type="paragraph" w:customStyle="1" w:styleId="596">
    <w:name w:val="xl787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b/>
      <w:bCs/>
      <w:color w:val="000000"/>
      <w:kern w:val="0"/>
      <w:sz w:val="20"/>
      <w:szCs w:val="20"/>
    </w:rPr>
  </w:style>
  <w:style w:type="paragraph" w:customStyle="1" w:styleId="597">
    <w:name w:val="xl64"/>
    <w:basedOn w:val="1"/>
    <w:qFormat/>
    <w:uiPriority w:val="0"/>
    <w:pPr>
      <w:widowControl/>
      <w:pBdr>
        <w:top w:val="single" w:color="auto" w:sz="4" w:space="0"/>
        <w:right w:val="single" w:color="auto" w:sz="4" w:space="0"/>
      </w:pBdr>
      <w:spacing w:before="100" w:beforeAutospacing="1" w:after="100" w:afterAutospacing="1"/>
      <w:jc w:val="center"/>
    </w:pPr>
    <w:rPr>
      <w:rFonts w:ascii="Arial Unicode MS" w:hAnsi="Arial Unicode MS" w:eastAsia="Arial Unicode MS" w:cs="Arial Unicode MS"/>
      <w:b/>
      <w:bCs/>
      <w:kern w:val="0"/>
      <w:sz w:val="28"/>
      <w:szCs w:val="28"/>
    </w:rPr>
  </w:style>
  <w:style w:type="paragraph" w:customStyle="1" w:styleId="598">
    <w:name w:val="四级无"/>
    <w:basedOn w:val="481"/>
    <w:qFormat/>
    <w:uiPriority w:val="0"/>
    <w:pPr>
      <w:tabs>
        <w:tab w:val="left" w:pos="360"/>
      </w:tabs>
      <w:spacing w:beforeLines="0" w:beforeAutospacing="0" w:afterLines="0" w:afterAutospacing="0"/>
    </w:pPr>
    <w:rPr>
      <w:rFonts w:ascii="宋体" w:eastAsia="宋体"/>
    </w:rPr>
  </w:style>
  <w:style w:type="paragraph" w:customStyle="1" w:styleId="599">
    <w:name w:val="xl108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微软雅黑" w:hAnsi="微软雅黑" w:eastAsia="微软雅黑" w:cs="宋体"/>
      <w:b/>
      <w:bCs/>
      <w:kern w:val="0"/>
      <w:sz w:val="20"/>
      <w:szCs w:val="20"/>
    </w:rPr>
  </w:style>
  <w:style w:type="paragraph" w:customStyle="1" w:styleId="600">
    <w:name w:val="def正文"/>
    <w:basedOn w:val="28"/>
    <w:qFormat/>
    <w:uiPriority w:val="0"/>
    <w:pPr>
      <w:widowControl/>
      <w:autoSpaceDE/>
      <w:autoSpaceDN/>
      <w:adjustRightInd/>
      <w:ind w:firstLine="482"/>
      <w:jc w:val="both"/>
    </w:pPr>
    <w:rPr>
      <w:rFonts w:ascii="Times New Roman"/>
      <w:b/>
      <w:sz w:val="24"/>
      <w:szCs w:val="24"/>
    </w:rPr>
  </w:style>
  <w:style w:type="paragraph" w:customStyle="1" w:styleId="601">
    <w:name w:val="标准小四"/>
    <w:basedOn w:val="1"/>
    <w:qFormat/>
    <w:uiPriority w:val="0"/>
    <w:pPr>
      <w:spacing w:beforeAutospacing="0" w:afterAutospacing="0" w:line="360" w:lineRule="auto"/>
      <w:ind w:firstLine="480" w:firstLineChars="200"/>
    </w:pPr>
    <w:rPr>
      <w:rFonts w:ascii="Arial" w:hAnsi="Arial"/>
      <w:sz w:val="24"/>
      <w:szCs w:val="21"/>
    </w:rPr>
  </w:style>
  <w:style w:type="paragraph" w:customStyle="1" w:styleId="602">
    <w:name w:val="表头"/>
    <w:basedOn w:val="1"/>
    <w:qFormat/>
    <w:uiPriority w:val="0"/>
    <w:pPr>
      <w:autoSpaceDE w:val="0"/>
      <w:autoSpaceDN w:val="0"/>
      <w:adjustRightInd w:val="0"/>
      <w:jc w:val="center"/>
    </w:pPr>
    <w:rPr>
      <w:rFonts w:ascii="Arial" w:hAnsi="Arial"/>
      <w:kern w:val="0"/>
      <w:sz w:val="18"/>
    </w:rPr>
  </w:style>
  <w:style w:type="paragraph" w:customStyle="1" w:styleId="603">
    <w:name w:val="xl36"/>
    <w:basedOn w:val="1"/>
    <w:qFormat/>
    <w:uiPriority w:val="0"/>
    <w:pPr>
      <w:widowControl/>
      <w:pBdr>
        <w:top w:val="single" w:color="auto" w:sz="4" w:space="0"/>
        <w:bottom w:val="single" w:color="auto" w:sz="8" w:space="0"/>
        <w:right w:val="single" w:color="auto" w:sz="8" w:space="0"/>
      </w:pBdr>
      <w:spacing w:before="100" w:beforeAutospacing="1" w:after="100" w:afterAutospacing="1"/>
      <w:jc w:val="right"/>
    </w:pPr>
    <w:rPr>
      <w:rFonts w:ascii="Arial Unicode MS" w:hAnsi="Arial Unicode MS" w:eastAsia="Arial Unicode MS" w:cs="Arial Unicode MS"/>
      <w:kern w:val="0"/>
      <w:sz w:val="28"/>
      <w:szCs w:val="28"/>
    </w:rPr>
  </w:style>
  <w:style w:type="paragraph" w:customStyle="1" w:styleId="604">
    <w:name w:val="表格侧编号"/>
    <w:qFormat/>
    <w:uiPriority w:val="0"/>
    <w:pPr>
      <w:widowControl w:val="0"/>
      <w:adjustRightInd w:val="0"/>
      <w:snapToGrid w:val="0"/>
      <w:spacing w:before="40" w:beforeAutospacing="0" w:after="20" w:afterAutospacing="0" w:line="240" w:lineRule="atLeast"/>
      <w:jc w:val="center"/>
    </w:pPr>
    <w:rPr>
      <w:rFonts w:ascii="Arial" w:hAnsi="Arial" w:eastAsia="宋体" w:cs="Times New Roman"/>
      <w:sz w:val="24"/>
      <w:szCs w:val="24"/>
      <w:lang w:val="en-US" w:eastAsia="zh-CN" w:bidi="ar-SA"/>
    </w:rPr>
  </w:style>
  <w:style w:type="paragraph" w:customStyle="1" w:styleId="605">
    <w:name w:val="xl77"/>
    <w:basedOn w:val="1"/>
    <w:qFormat/>
    <w:uiPriority w:val="0"/>
    <w:pPr>
      <w:widowControl/>
      <w:pBdr>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4"/>
    </w:rPr>
  </w:style>
  <w:style w:type="paragraph" w:customStyle="1" w:styleId="606">
    <w:name w:val="表中小5"/>
    <w:qFormat/>
    <w:uiPriority w:val="0"/>
    <w:pPr>
      <w:jc w:val="center"/>
    </w:pPr>
    <w:rPr>
      <w:rFonts w:ascii="Times New Roman" w:hAnsi="Times New Roman" w:eastAsia="宋体" w:cs="Times New Roman"/>
      <w:color w:val="0000FF"/>
      <w:sz w:val="18"/>
      <w:szCs w:val="18"/>
      <w:lang w:val="en-US" w:eastAsia="zh-CN" w:bidi="ar-SA"/>
    </w:rPr>
  </w:style>
  <w:style w:type="paragraph" w:customStyle="1" w:styleId="607">
    <w:name w:val="三级大纲"/>
    <w:qFormat/>
    <w:uiPriority w:val="0"/>
    <w:pPr>
      <w:numPr>
        <w:ilvl w:val="2"/>
        <w:numId w:val="3"/>
      </w:numPr>
      <w:tabs>
        <w:tab w:val="left" w:pos="1260"/>
      </w:tabs>
      <w:ind w:left="1260" w:hanging="420"/>
      <w:outlineLvl w:val="2"/>
    </w:pPr>
    <w:rPr>
      <w:rFonts w:ascii="Calibri" w:hAnsi="Calibri" w:eastAsia="宋体" w:cs="Times New Roman"/>
      <w:b/>
      <w:kern w:val="2"/>
      <w:sz w:val="32"/>
      <w:szCs w:val="22"/>
      <w:lang w:val="en-US" w:eastAsia="zh-CN" w:bidi="ar-SA"/>
    </w:rPr>
  </w:style>
  <w:style w:type="paragraph" w:customStyle="1" w:styleId="608">
    <w:name w:val="xl119"/>
    <w:basedOn w:val="1"/>
    <w:qFormat/>
    <w:uiPriority w:val="0"/>
    <w:pPr>
      <w:widowControl/>
      <w:pBdr>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4"/>
    </w:rPr>
  </w:style>
  <w:style w:type="paragraph" w:customStyle="1" w:styleId="609">
    <w:name w:val="xl1091"/>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微软雅黑" w:hAnsi="微软雅黑" w:eastAsia="微软雅黑" w:cs="宋体"/>
      <w:b/>
      <w:bCs/>
      <w:kern w:val="0"/>
      <w:sz w:val="20"/>
      <w:szCs w:val="20"/>
    </w:rPr>
  </w:style>
  <w:style w:type="paragraph" w:customStyle="1" w:styleId="610">
    <w:name w:val="书目11"/>
    <w:basedOn w:val="1"/>
    <w:unhideWhenUsed/>
    <w:qFormat/>
    <w:uiPriority w:val="37"/>
    <w:pPr>
      <w:spacing w:beforeAutospacing="0" w:afterAutospacing="0" w:line="360" w:lineRule="auto"/>
      <w:ind w:firstLine="200" w:firstLineChars="200"/>
      <w:jc w:val="left"/>
    </w:pPr>
    <w:rPr>
      <w:sz w:val="24"/>
    </w:rPr>
  </w:style>
  <w:style w:type="paragraph" w:customStyle="1" w:styleId="611">
    <w:name w:val="Body Text 21"/>
    <w:basedOn w:val="1"/>
    <w:qFormat/>
    <w:uiPriority w:val="0"/>
    <w:pPr>
      <w:adjustRightInd w:val="0"/>
      <w:spacing w:beforeAutospacing="0" w:afterAutospacing="0" w:line="240" w:lineRule="exact"/>
    </w:pPr>
    <w:rPr>
      <w:rFonts w:ascii="宋体"/>
      <w:kern w:val="0"/>
      <w:sz w:val="18"/>
      <w:szCs w:val="20"/>
    </w:rPr>
  </w:style>
  <w:style w:type="paragraph" w:customStyle="1" w:styleId="612">
    <w:name w:val="1"/>
    <w:basedOn w:val="42"/>
    <w:qFormat/>
    <w:uiPriority w:val="0"/>
    <w:pPr>
      <w:pBdr>
        <w:bottom w:val="none" w:color="auto" w:sz="0" w:space="0"/>
      </w:pBdr>
    </w:pPr>
    <w:rPr>
      <w:rFonts w:ascii="Calibri" w:hAnsi="Calibri" w:eastAsia="华文新魏"/>
      <w:kern w:val="0"/>
      <w:sz w:val="21"/>
      <w:szCs w:val="20"/>
    </w:rPr>
  </w:style>
  <w:style w:type="paragraph" w:customStyle="1" w:styleId="613">
    <w:name w:val="xl104"/>
    <w:basedOn w:val="1"/>
    <w:qFormat/>
    <w:uiPriority w:val="0"/>
    <w:pPr>
      <w:widowControl/>
      <w:pBdr>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4"/>
    </w:rPr>
  </w:style>
  <w:style w:type="paragraph" w:customStyle="1" w:styleId="614">
    <w:name w:val="xl14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615">
    <w:name w:val="xl52"/>
    <w:basedOn w:val="1"/>
    <w:qFormat/>
    <w:uiPriority w:val="0"/>
    <w:pPr>
      <w:widowControl/>
      <w:pBdr>
        <w:left w:val="single" w:color="auto" w:sz="8" w:space="0"/>
      </w:pBdr>
      <w:spacing w:before="100" w:beforeAutospacing="1" w:after="100" w:afterAutospacing="1"/>
      <w:jc w:val="center"/>
    </w:pPr>
    <w:rPr>
      <w:rFonts w:ascii="Arial Unicode MS" w:hAnsi="Arial Unicode MS" w:eastAsia="Arial Unicode MS" w:cs="Arial Unicode MS"/>
      <w:kern w:val="0"/>
      <w:sz w:val="28"/>
      <w:szCs w:val="28"/>
    </w:rPr>
  </w:style>
  <w:style w:type="paragraph" w:customStyle="1" w:styleId="616">
    <w:name w:val="小标"/>
    <w:basedOn w:val="1"/>
    <w:qFormat/>
    <w:uiPriority w:val="0"/>
    <w:rPr>
      <w:rFonts w:hint="eastAsia" w:ascii="黑体" w:eastAsia="黑体"/>
      <w:spacing w:val="20"/>
      <w:szCs w:val="20"/>
    </w:rPr>
  </w:style>
  <w:style w:type="paragraph" w:customStyle="1" w:styleId="617">
    <w:name w:val="xl112"/>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4"/>
    </w:rPr>
  </w:style>
  <w:style w:type="paragraph" w:customStyle="1" w:styleId="618">
    <w:name w:val="xl78"/>
    <w:basedOn w:val="1"/>
    <w:qFormat/>
    <w:uiPriority w:val="0"/>
    <w:pPr>
      <w:widowControl/>
      <w:pBdr>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4"/>
    </w:rPr>
  </w:style>
  <w:style w:type="paragraph" w:customStyle="1" w:styleId="619">
    <w:name w:val="表格标题3"/>
    <w:basedOn w:val="331"/>
    <w:qFormat/>
    <w:uiPriority w:val="0"/>
    <w:pPr>
      <w:tabs>
        <w:tab w:val="left" w:pos="570"/>
        <w:tab w:val="left" w:pos="720"/>
        <w:tab w:val="clear" w:pos="1620"/>
      </w:tabs>
      <w:ind w:left="570" w:hanging="570"/>
    </w:pPr>
  </w:style>
  <w:style w:type="paragraph" w:customStyle="1" w:styleId="620">
    <w:name w:val="xl165"/>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color w:val="000000"/>
      <w:kern w:val="0"/>
      <w:sz w:val="20"/>
      <w:szCs w:val="20"/>
    </w:rPr>
  </w:style>
  <w:style w:type="paragraph" w:customStyle="1" w:styleId="621">
    <w:name w:val="Char Char Char Char Char Char Char Char Char Char Char Char Char Char Char Char"/>
    <w:basedOn w:val="1"/>
    <w:qFormat/>
    <w:uiPriority w:val="0"/>
    <w:pPr>
      <w:tabs>
        <w:tab w:val="left" w:pos="360"/>
      </w:tabs>
      <w:spacing w:beforeAutospacing="0" w:afterAutospacing="0" w:line="360" w:lineRule="auto"/>
      <w:ind w:left="482" w:firstLine="200" w:firstLineChars="200"/>
    </w:pPr>
    <w:rPr>
      <w:rFonts w:ascii="Tahoma" w:hAnsi="Tahoma"/>
      <w:sz w:val="24"/>
      <w:szCs w:val="20"/>
    </w:rPr>
  </w:style>
  <w:style w:type="paragraph" w:customStyle="1" w:styleId="622">
    <w:name w:val="五级大纲"/>
    <w:qFormat/>
    <w:uiPriority w:val="0"/>
    <w:pPr>
      <w:numPr>
        <w:ilvl w:val="4"/>
        <w:numId w:val="3"/>
      </w:numPr>
      <w:tabs>
        <w:tab w:val="left" w:pos="2100"/>
      </w:tabs>
      <w:ind w:left="2100" w:hanging="420"/>
      <w:outlineLvl w:val="4"/>
    </w:pPr>
    <w:rPr>
      <w:rFonts w:ascii="Calibri" w:hAnsi="Calibri" w:eastAsia="宋体" w:cs="Times New Roman"/>
      <w:b/>
      <w:kern w:val="2"/>
      <w:sz w:val="28"/>
      <w:szCs w:val="22"/>
      <w:lang w:val="en-US" w:eastAsia="zh-CN" w:bidi="ar-SA"/>
    </w:rPr>
  </w:style>
  <w:style w:type="paragraph" w:customStyle="1" w:styleId="623">
    <w:name w:val="Document Map1"/>
    <w:basedOn w:val="1"/>
    <w:qFormat/>
    <w:uiPriority w:val="0"/>
    <w:pPr>
      <w:shd w:val="clear" w:color="auto" w:fill="000080"/>
      <w:autoSpaceDE w:val="0"/>
      <w:autoSpaceDN w:val="0"/>
      <w:adjustRightInd w:val="0"/>
      <w:spacing w:beforeAutospacing="0" w:afterAutospacing="0" w:line="312" w:lineRule="atLeast"/>
    </w:pPr>
    <w:rPr>
      <w:rFonts w:ascii="宋体" w:hAnsi="Tms Rmn"/>
      <w:kern w:val="0"/>
      <w:szCs w:val="20"/>
    </w:rPr>
  </w:style>
  <w:style w:type="paragraph" w:customStyle="1" w:styleId="624">
    <w:name w:val="Item Step in Table"/>
    <w:basedOn w:val="1"/>
    <w:qFormat/>
    <w:uiPriority w:val="0"/>
    <w:pPr>
      <w:tabs>
        <w:tab w:val="left" w:pos="420"/>
      </w:tabs>
      <w:ind w:left="420" w:hanging="420"/>
      <w:jc w:val="left"/>
    </w:pPr>
    <w:rPr>
      <w:rFonts w:ascii="Tahoma" w:hAnsi="Tahoma"/>
      <w:sz w:val="28"/>
      <w:szCs w:val="21"/>
    </w:rPr>
  </w:style>
  <w:style w:type="paragraph" w:customStyle="1" w:styleId="625">
    <w:name w:val="默认段落字体 Para Char Char Char Char Char Char Char"/>
    <w:basedOn w:val="1"/>
    <w:qFormat/>
    <w:uiPriority w:val="0"/>
    <w:pPr>
      <w:jc w:val="left"/>
    </w:pPr>
    <w:rPr>
      <w:rFonts w:ascii="Tahoma" w:hAnsi="Tahoma"/>
      <w:sz w:val="24"/>
      <w:szCs w:val="20"/>
    </w:rPr>
  </w:style>
  <w:style w:type="paragraph" w:customStyle="1" w:styleId="626">
    <w:name w:val="xl76"/>
    <w:basedOn w:val="1"/>
    <w:qFormat/>
    <w:uiPriority w:val="0"/>
    <w:pPr>
      <w:widowControl/>
      <w:pBdr>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4"/>
    </w:rPr>
  </w:style>
  <w:style w:type="paragraph" w:customStyle="1" w:styleId="627">
    <w:name w:val="样式 样式 标题 5 + 段前: 0.5 行 段后: 0.5 行 + 段前: 0.5 行 段后: 0.5 行"/>
    <w:basedOn w:val="628"/>
    <w:qFormat/>
    <w:uiPriority w:val="0"/>
    <w:pPr>
      <w:tabs>
        <w:tab w:val="left" w:pos="2580"/>
      </w:tabs>
    </w:pPr>
    <w:rPr>
      <w:bCs w:val="0"/>
    </w:rPr>
  </w:style>
  <w:style w:type="paragraph" w:customStyle="1" w:styleId="628">
    <w:name w:val="样式 标题 5 + 段前: 0.5 行 段后: 0.5 行"/>
    <w:basedOn w:val="7"/>
    <w:qFormat/>
    <w:uiPriority w:val="0"/>
    <w:pPr>
      <w:tabs>
        <w:tab w:val="left" w:pos="2580"/>
      </w:tabs>
      <w:spacing w:beforeLines="50" w:beforeAutospacing="0" w:afterLines="50" w:afterAutospacing="0" w:line="360" w:lineRule="auto"/>
      <w:ind w:left="2580" w:hanging="420"/>
    </w:pPr>
    <w:rPr>
      <w:rFonts w:ascii="Times New Roman" w:hAnsi="Times New Roman" w:eastAsia="黑体" w:cs="宋体"/>
      <w:b w:val="0"/>
      <w:kern w:val="0"/>
      <w:szCs w:val="20"/>
    </w:rPr>
  </w:style>
  <w:style w:type="paragraph" w:customStyle="1" w:styleId="629">
    <w:name w:val="xl14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b/>
      <w:bCs/>
      <w:kern w:val="0"/>
      <w:sz w:val="20"/>
      <w:szCs w:val="20"/>
    </w:rPr>
  </w:style>
  <w:style w:type="paragraph" w:customStyle="1" w:styleId="630">
    <w:name w:val="5）标书正文 首行缩进2字符"/>
    <w:basedOn w:val="1"/>
    <w:qFormat/>
    <w:uiPriority w:val="0"/>
    <w:pPr>
      <w:spacing w:beforeAutospacing="0" w:afterAutospacing="0" w:line="480" w:lineRule="exact"/>
      <w:ind w:firstLine="200" w:firstLineChars="200"/>
    </w:pPr>
    <w:rPr>
      <w:rFonts w:ascii="FangSong_GB2312" w:eastAsia="FangSong_GB2312"/>
      <w:sz w:val="28"/>
      <w:szCs w:val="20"/>
    </w:rPr>
  </w:style>
  <w:style w:type="paragraph" w:customStyle="1" w:styleId="631">
    <w:name w:val="biaoti1"/>
    <w:basedOn w:val="1"/>
    <w:qFormat/>
    <w:uiPriority w:val="0"/>
    <w:pPr>
      <w:widowControl/>
      <w:spacing w:before="100" w:beforeAutospacing="1" w:after="100" w:afterAutospacing="1"/>
      <w:jc w:val="left"/>
    </w:pPr>
    <w:rPr>
      <w:rFonts w:ascii="宋体" w:hAnsi="宋体" w:cs="宋体"/>
      <w:kern w:val="0"/>
      <w:sz w:val="24"/>
    </w:rPr>
  </w:style>
  <w:style w:type="paragraph" w:customStyle="1" w:styleId="632">
    <w:name w:val="xl166"/>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cs="宋体"/>
      <w:kern w:val="0"/>
      <w:sz w:val="20"/>
      <w:szCs w:val="20"/>
    </w:rPr>
  </w:style>
  <w:style w:type="paragraph" w:customStyle="1" w:styleId="633">
    <w:name w:val="font15"/>
    <w:basedOn w:val="1"/>
    <w:qFormat/>
    <w:uiPriority w:val="0"/>
    <w:pPr>
      <w:widowControl/>
      <w:spacing w:before="100" w:beforeAutospacing="1" w:after="100" w:afterAutospacing="1"/>
      <w:jc w:val="left"/>
    </w:pPr>
    <w:rPr>
      <w:rFonts w:ascii="宋体" w:hAnsi="宋体" w:cs="宋体"/>
      <w:kern w:val="0"/>
      <w:sz w:val="18"/>
      <w:szCs w:val="18"/>
    </w:rPr>
  </w:style>
  <w:style w:type="paragraph" w:customStyle="1" w:styleId="634">
    <w:name w:val="_Style 385"/>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635">
    <w:name w:val="xl11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color w:val="FF0000"/>
      <w:kern w:val="0"/>
      <w:sz w:val="24"/>
    </w:rPr>
  </w:style>
  <w:style w:type="paragraph" w:customStyle="1" w:styleId="636">
    <w:name w:val="font14"/>
    <w:basedOn w:val="1"/>
    <w:qFormat/>
    <w:uiPriority w:val="0"/>
    <w:pPr>
      <w:widowControl/>
      <w:spacing w:before="100" w:beforeAutospacing="1" w:after="100" w:afterAutospacing="1"/>
      <w:jc w:val="left"/>
    </w:pPr>
    <w:rPr>
      <w:rFonts w:ascii="宋体" w:hAnsi="宋体" w:cs="宋体"/>
      <w:kern w:val="0"/>
      <w:sz w:val="18"/>
      <w:szCs w:val="18"/>
    </w:rPr>
  </w:style>
  <w:style w:type="paragraph" w:customStyle="1" w:styleId="637">
    <w:name w:val="xl62"/>
    <w:basedOn w:val="1"/>
    <w:qFormat/>
    <w:uiPriority w:val="0"/>
    <w:pPr>
      <w:widowControl/>
      <w:pBdr>
        <w:top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b/>
      <w:bCs/>
      <w:kern w:val="0"/>
      <w:sz w:val="28"/>
      <w:szCs w:val="28"/>
    </w:rPr>
  </w:style>
  <w:style w:type="paragraph" w:customStyle="1" w:styleId="638">
    <w:name w:val="正文悬挂缩进6"/>
    <w:basedOn w:val="259"/>
    <w:qFormat/>
    <w:uiPriority w:val="0"/>
    <w:pPr>
      <w:tabs>
        <w:tab w:val="left" w:pos="1259"/>
      </w:tabs>
      <w:ind w:left="600" w:leftChars="600"/>
    </w:pPr>
  </w:style>
  <w:style w:type="paragraph" w:customStyle="1" w:styleId="639">
    <w:name w:val="xl12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4"/>
    </w:rPr>
  </w:style>
  <w:style w:type="paragraph" w:customStyle="1" w:styleId="640">
    <w:name w:val="xl108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微软雅黑" w:hAnsi="微软雅黑" w:eastAsia="微软雅黑" w:cs="宋体"/>
      <w:kern w:val="0"/>
      <w:sz w:val="20"/>
      <w:szCs w:val="20"/>
    </w:rPr>
  </w:style>
  <w:style w:type="paragraph" w:customStyle="1" w:styleId="641">
    <w:name w:val="正文_1_0_0_0"/>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642">
    <w:name w:val="Item List Char"/>
    <w:qFormat/>
    <w:uiPriority w:val="0"/>
    <w:pPr>
      <w:tabs>
        <w:tab w:val="left" w:pos="360"/>
        <w:tab w:val="left" w:pos="2211"/>
      </w:tabs>
      <w:spacing w:beforeAutospacing="0" w:afterAutospacing="0" w:line="300" w:lineRule="auto"/>
      <w:ind w:left="340" w:hanging="340"/>
      <w:jc w:val="both"/>
    </w:pPr>
    <w:rPr>
      <w:rFonts w:ascii="Arial" w:hAnsi="Arial" w:eastAsia="宋体" w:cs="Times New Roman"/>
      <w:sz w:val="21"/>
      <w:lang w:val="en-US" w:eastAsia="zh-CN" w:bidi="ar-SA"/>
    </w:rPr>
  </w:style>
  <w:style w:type="paragraph" w:customStyle="1" w:styleId="643">
    <w:name w:val="xl115"/>
    <w:basedOn w:val="1"/>
    <w:qFormat/>
    <w:uiPriority w:val="0"/>
    <w:pPr>
      <w:widowControl/>
      <w:pBdr>
        <w:top w:val="single" w:color="auto" w:sz="4" w:space="0"/>
        <w:left w:val="single" w:color="auto" w:sz="4" w:space="0"/>
        <w:right w:val="single" w:color="auto" w:sz="4" w:space="0"/>
      </w:pBdr>
      <w:spacing w:before="100" w:beforeAutospacing="1" w:after="100" w:afterAutospacing="1"/>
      <w:jc w:val="left"/>
    </w:pPr>
    <w:rPr>
      <w:rFonts w:ascii="MingLiU" w:hAnsi="MingLiU" w:eastAsia="MingLiU" w:cs="宋体"/>
      <w:kern w:val="0"/>
      <w:sz w:val="24"/>
    </w:rPr>
  </w:style>
  <w:style w:type="paragraph" w:customStyle="1" w:styleId="644">
    <w:name w:val="正文_1"/>
    <w:qFormat/>
    <w:uiPriority w:val="0"/>
    <w:pPr>
      <w:widowControl w:val="0"/>
      <w:jc w:val="both"/>
    </w:pPr>
    <w:rPr>
      <w:rFonts w:ascii="Calibri" w:hAnsi="Calibri" w:eastAsia="宋体" w:cs="Times New Roman"/>
      <w:kern w:val="2"/>
      <w:sz w:val="21"/>
      <w:szCs w:val="22"/>
      <w:lang w:val="en-US" w:eastAsia="zh-CN" w:bidi="ar-SA"/>
    </w:rPr>
  </w:style>
  <w:style w:type="paragraph" w:customStyle="1" w:styleId="645">
    <w:name w:val="文档结构图1"/>
    <w:basedOn w:val="1"/>
    <w:qFormat/>
    <w:uiPriority w:val="0"/>
    <w:pPr>
      <w:shd w:val="clear" w:color="auto" w:fill="000080"/>
      <w:autoSpaceDE w:val="0"/>
      <w:autoSpaceDN w:val="0"/>
      <w:adjustRightInd w:val="0"/>
      <w:spacing w:beforeAutospacing="0" w:afterAutospacing="0" w:line="312" w:lineRule="atLeast"/>
    </w:pPr>
    <w:rPr>
      <w:rFonts w:ascii="宋体" w:hAnsi="Tms Rmn"/>
      <w:kern w:val="0"/>
      <w:szCs w:val="20"/>
    </w:rPr>
  </w:style>
  <w:style w:type="paragraph" w:customStyle="1" w:styleId="646">
    <w:name w:val="p0"/>
    <w:basedOn w:val="1"/>
    <w:qFormat/>
    <w:uiPriority w:val="0"/>
    <w:pPr>
      <w:widowControl/>
      <w:spacing w:before="100" w:beforeAutospacing="1" w:after="100" w:afterAutospacing="1"/>
      <w:jc w:val="left"/>
    </w:pPr>
    <w:rPr>
      <w:rFonts w:ascii="宋体" w:hAnsi="宋体" w:cs="宋体"/>
      <w:kern w:val="0"/>
      <w:sz w:val="24"/>
    </w:rPr>
  </w:style>
  <w:style w:type="paragraph" w:customStyle="1" w:styleId="647">
    <w:name w:val="Char Char Char Char"/>
    <w:basedOn w:val="1"/>
    <w:qFormat/>
    <w:uiPriority w:val="0"/>
    <w:pPr>
      <w:tabs>
        <w:tab w:val="left" w:pos="360"/>
      </w:tabs>
      <w:ind w:firstLine="420" w:firstLineChars="150"/>
    </w:pPr>
    <w:rPr>
      <w:rFonts w:ascii="Arial" w:hAnsi="Arial" w:cs="Arial"/>
      <w:sz w:val="20"/>
      <w:szCs w:val="20"/>
    </w:rPr>
  </w:style>
  <w:style w:type="paragraph" w:customStyle="1" w:styleId="648">
    <w:name w:val="xl154"/>
    <w:basedOn w:val="1"/>
    <w:qFormat/>
    <w:uiPriority w:val="0"/>
    <w:pPr>
      <w:widowControl/>
      <w:spacing w:before="100" w:beforeAutospacing="1" w:after="100" w:afterAutospacing="1"/>
      <w:jc w:val="center"/>
    </w:pPr>
    <w:rPr>
      <w:rFonts w:ascii="宋体" w:hAnsi="宋体" w:cs="宋体"/>
      <w:kern w:val="0"/>
      <w:sz w:val="24"/>
    </w:rPr>
  </w:style>
  <w:style w:type="paragraph" w:customStyle="1" w:styleId="649">
    <w:name w:val="标书正文"/>
    <w:basedOn w:val="1"/>
    <w:qFormat/>
    <w:uiPriority w:val="0"/>
    <w:pPr>
      <w:spacing w:beforeAutospacing="0" w:afterAutospacing="0" w:line="360" w:lineRule="auto"/>
      <w:ind w:firstLine="497" w:firstLineChars="207"/>
    </w:pPr>
    <w:rPr>
      <w:sz w:val="24"/>
      <w:szCs w:val="20"/>
    </w:rPr>
  </w:style>
  <w:style w:type="paragraph" w:customStyle="1" w:styleId="650">
    <w:name w:val="xl155"/>
    <w:basedOn w:val="1"/>
    <w:qFormat/>
    <w:uiPriority w:val="0"/>
    <w:pPr>
      <w:widowControl/>
      <w:spacing w:before="100" w:beforeAutospacing="1" w:after="100" w:afterAutospacing="1"/>
      <w:jc w:val="left"/>
    </w:pPr>
    <w:rPr>
      <w:rFonts w:ascii="宋体" w:hAnsi="宋体" w:cs="宋体"/>
      <w:kern w:val="0"/>
      <w:sz w:val="24"/>
    </w:rPr>
  </w:style>
  <w:style w:type="paragraph" w:customStyle="1" w:styleId="651">
    <w:name w:val="xl4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Unicode MS" w:hAnsi="Arial Unicode MS" w:eastAsia="Arial Unicode MS" w:cs="Arial Unicode MS"/>
      <w:kern w:val="0"/>
      <w:sz w:val="28"/>
      <w:szCs w:val="28"/>
    </w:rPr>
  </w:style>
  <w:style w:type="paragraph" w:customStyle="1" w:styleId="652">
    <w:name w:val="样式4"/>
    <w:basedOn w:val="1"/>
    <w:qFormat/>
    <w:uiPriority w:val="0"/>
    <w:pPr>
      <w:tabs>
        <w:tab w:val="left" w:pos="420"/>
      </w:tabs>
      <w:spacing w:beforeAutospacing="0" w:afterAutospacing="0" w:line="440" w:lineRule="exact"/>
      <w:ind w:left="420" w:hanging="420"/>
      <w:jc w:val="left"/>
    </w:pPr>
    <w:rPr>
      <w:rFonts w:eastAsia="楷体_GB2312"/>
      <w:b/>
      <w:sz w:val="24"/>
    </w:rPr>
  </w:style>
  <w:style w:type="paragraph" w:customStyle="1" w:styleId="653">
    <w:name w:val="font7"/>
    <w:basedOn w:val="1"/>
    <w:qFormat/>
    <w:uiPriority w:val="0"/>
    <w:pPr>
      <w:widowControl/>
      <w:spacing w:before="100" w:beforeAutospacing="1" w:after="100" w:afterAutospacing="1"/>
      <w:jc w:val="left"/>
    </w:pPr>
    <w:rPr>
      <w:rFonts w:ascii="宋体" w:hAnsi="宋体" w:cs="Arial Unicode MS"/>
      <w:kern w:val="0"/>
      <w:sz w:val="28"/>
      <w:szCs w:val="28"/>
    </w:rPr>
  </w:style>
  <w:style w:type="paragraph" w:customStyle="1" w:styleId="654">
    <w:name w:val="xl43"/>
    <w:basedOn w:val="1"/>
    <w:qFormat/>
    <w:uiPriority w:val="0"/>
    <w:pPr>
      <w:widowControl/>
      <w:pBdr>
        <w:top w:val="single" w:color="auto" w:sz="4" w:space="0"/>
        <w:left w:val="single" w:color="auto" w:sz="4" w:space="0"/>
        <w:right w:val="single" w:color="auto" w:sz="8" w:space="0"/>
      </w:pBdr>
      <w:spacing w:before="100" w:beforeAutospacing="1" w:after="100" w:afterAutospacing="1"/>
      <w:jc w:val="right"/>
    </w:pPr>
    <w:rPr>
      <w:rFonts w:ascii="Arial Unicode MS" w:hAnsi="Arial Unicode MS" w:eastAsia="Arial Unicode MS" w:cs="Arial Unicode MS"/>
      <w:kern w:val="0"/>
      <w:sz w:val="28"/>
      <w:szCs w:val="28"/>
    </w:rPr>
  </w:style>
  <w:style w:type="paragraph" w:customStyle="1" w:styleId="655">
    <w:name w:val="xl12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4"/>
    </w:rPr>
  </w:style>
  <w:style w:type="paragraph" w:customStyle="1" w:styleId="656">
    <w:name w:val="xl7865"/>
    <w:basedOn w:val="1"/>
    <w:qFormat/>
    <w:uiPriority w:val="0"/>
    <w:pPr>
      <w:widowControl/>
      <w:pBdr>
        <w:top w:val="single" w:color="auto" w:sz="4" w:space="0"/>
        <w:left w:val="single" w:color="auto" w:sz="4" w:space="0"/>
        <w:bottom w:val="single" w:color="auto" w:sz="4" w:space="0"/>
        <w:right w:val="single" w:color="auto" w:sz="4" w:space="0"/>
      </w:pBdr>
      <w:shd w:val="clear" w:color="000000" w:fill="A5A5A5"/>
      <w:spacing w:before="100" w:beforeAutospacing="1" w:after="100" w:afterAutospacing="1"/>
      <w:jc w:val="center"/>
    </w:pPr>
    <w:rPr>
      <w:rFonts w:ascii="FangSong_GB2312" w:hAnsi="宋体" w:eastAsia="FangSong_GB2312" w:cs="宋体"/>
      <w:b/>
      <w:bCs/>
      <w:color w:val="000000"/>
      <w:kern w:val="0"/>
      <w:sz w:val="20"/>
      <w:szCs w:val="20"/>
    </w:rPr>
  </w:style>
  <w:style w:type="paragraph" w:customStyle="1" w:styleId="657">
    <w:name w:val="xl23"/>
    <w:basedOn w:val="1"/>
    <w:qFormat/>
    <w:uiPriority w:val="0"/>
    <w:pPr>
      <w:widowControl/>
      <w:spacing w:before="100" w:beforeAutospacing="1" w:after="100" w:afterAutospacing="1"/>
      <w:jc w:val="center"/>
    </w:pPr>
    <w:rPr>
      <w:rFonts w:eastAsia="Arial Unicode MS"/>
      <w:kern w:val="0"/>
      <w:szCs w:val="21"/>
    </w:rPr>
  </w:style>
  <w:style w:type="paragraph" w:customStyle="1" w:styleId="658">
    <w:name w:val="xl1090"/>
    <w:basedOn w:val="1"/>
    <w:qFormat/>
    <w:uiPriority w:val="0"/>
    <w:pPr>
      <w:widowControl/>
      <w:pBdr>
        <w:left w:val="single" w:color="auto" w:sz="4" w:space="0"/>
        <w:right w:val="single" w:color="auto" w:sz="4" w:space="0"/>
      </w:pBdr>
      <w:spacing w:before="100" w:beforeAutospacing="1" w:after="100" w:afterAutospacing="1"/>
      <w:jc w:val="center"/>
    </w:pPr>
    <w:rPr>
      <w:rFonts w:ascii="微软雅黑" w:hAnsi="微软雅黑" w:eastAsia="微软雅黑" w:cs="宋体"/>
      <w:b/>
      <w:bCs/>
      <w:kern w:val="0"/>
      <w:sz w:val="20"/>
      <w:szCs w:val="20"/>
    </w:rPr>
  </w:style>
  <w:style w:type="paragraph" w:customStyle="1" w:styleId="659">
    <w:name w:val="xl92"/>
    <w:basedOn w:val="1"/>
    <w:qFormat/>
    <w:uiPriority w:val="0"/>
    <w:pPr>
      <w:widowControl/>
      <w:pBdr>
        <w:left w:val="single" w:color="auto" w:sz="4" w:space="0"/>
        <w:bottom w:val="single" w:color="auto" w:sz="4" w:space="0"/>
        <w:right w:val="single" w:color="auto" w:sz="4" w:space="0"/>
      </w:pBdr>
      <w:shd w:val="clear" w:color="auto" w:fill="FFFFFF"/>
      <w:spacing w:before="100" w:beforeAutospacing="1" w:after="100" w:afterAutospacing="1"/>
      <w:jc w:val="left"/>
    </w:pPr>
    <w:rPr>
      <w:rFonts w:ascii="宋体" w:hAnsi="宋体" w:cs="宋体"/>
      <w:kern w:val="0"/>
      <w:sz w:val="24"/>
    </w:rPr>
  </w:style>
  <w:style w:type="paragraph" w:customStyle="1" w:styleId="660">
    <w:name w:val="表3"/>
    <w:basedOn w:val="388"/>
    <w:qFormat/>
    <w:uiPriority w:val="0"/>
    <w:pPr>
      <w:numPr>
        <w:ilvl w:val="0"/>
        <w:numId w:val="0"/>
      </w:numPr>
      <w:ind w:left="902" w:hanging="420"/>
    </w:pPr>
  </w:style>
  <w:style w:type="paragraph" w:customStyle="1" w:styleId="661">
    <w:name w:val="xl142"/>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cs="宋体"/>
      <w:kern w:val="0"/>
      <w:sz w:val="20"/>
      <w:szCs w:val="20"/>
    </w:rPr>
  </w:style>
  <w:style w:type="paragraph" w:customStyle="1" w:styleId="662">
    <w:name w:val="样式 左  4 字符 首行缩进:  2 字符"/>
    <w:basedOn w:val="1"/>
    <w:qFormat/>
    <w:uiPriority w:val="0"/>
    <w:pPr>
      <w:spacing w:beforeLines="50" w:beforeAutospacing="0" w:afterLines="50" w:afterAutospacing="0"/>
      <w:ind w:left="400" w:leftChars="400" w:firstLine="200" w:firstLineChars="200"/>
    </w:pPr>
    <w:rPr>
      <w:rFonts w:cs="宋体"/>
      <w:szCs w:val="20"/>
    </w:rPr>
  </w:style>
  <w:style w:type="paragraph" w:customStyle="1" w:styleId="663">
    <w:name w:val="Char1"/>
    <w:basedOn w:val="1"/>
    <w:qFormat/>
    <w:uiPriority w:val="0"/>
  </w:style>
  <w:style w:type="paragraph" w:customStyle="1" w:styleId="664">
    <w:name w:val="样式 标题 2 + 段前: 0.5 行 段后: 0.5 行1"/>
    <w:basedOn w:val="4"/>
    <w:qFormat/>
    <w:uiPriority w:val="0"/>
    <w:pPr>
      <w:tabs>
        <w:tab w:val="left" w:pos="576"/>
      </w:tabs>
      <w:spacing w:beforeLines="50" w:beforeAutospacing="0" w:afterLines="50" w:afterAutospacing="0" w:line="360" w:lineRule="auto"/>
      <w:ind w:left="576" w:hanging="576"/>
      <w:jc w:val="left"/>
    </w:pPr>
    <w:rPr>
      <w:rFonts w:ascii="FangSong_GB2312" w:eastAsia="FangSong_GB2312" w:cs="宋体"/>
      <w:kern w:val="0"/>
      <w:sz w:val="36"/>
      <w:szCs w:val="20"/>
    </w:rPr>
  </w:style>
  <w:style w:type="paragraph" w:customStyle="1" w:styleId="665">
    <w:name w:val="xl108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微软雅黑" w:hAnsi="微软雅黑" w:eastAsia="微软雅黑" w:cs="宋体"/>
      <w:kern w:val="0"/>
      <w:sz w:val="20"/>
      <w:szCs w:val="20"/>
    </w:rPr>
  </w:style>
  <w:style w:type="paragraph" w:customStyle="1" w:styleId="666">
    <w:name w:val="xl63"/>
    <w:basedOn w:val="1"/>
    <w:qFormat/>
    <w:uiPriority w:val="0"/>
    <w:pPr>
      <w:widowControl/>
      <w:pBdr>
        <w:top w:val="single" w:color="auto" w:sz="4" w:space="0"/>
      </w:pBdr>
      <w:spacing w:before="100" w:beforeAutospacing="1" w:after="100" w:afterAutospacing="1"/>
      <w:jc w:val="center"/>
    </w:pPr>
    <w:rPr>
      <w:rFonts w:ascii="Arial Unicode MS" w:hAnsi="Arial Unicode MS" w:eastAsia="Arial Unicode MS" w:cs="Arial Unicode MS"/>
      <w:b/>
      <w:bCs/>
      <w:kern w:val="0"/>
      <w:sz w:val="28"/>
      <w:szCs w:val="28"/>
    </w:rPr>
  </w:style>
  <w:style w:type="paragraph" w:customStyle="1" w:styleId="667">
    <w:name w:val="样式 标题 1 + 非加粗 段前: 0.5 行 段后: 0.5 行"/>
    <w:basedOn w:val="3"/>
    <w:qFormat/>
    <w:uiPriority w:val="0"/>
    <w:pPr>
      <w:pageBreakBefore/>
      <w:tabs>
        <w:tab w:val="left" w:pos="840"/>
      </w:tabs>
      <w:adjustRightInd/>
      <w:spacing w:beforeLines="50" w:beforeAutospacing="0" w:afterLines="50" w:afterAutospacing="0" w:line="480" w:lineRule="auto"/>
      <w:ind w:left="840" w:hanging="360"/>
    </w:pPr>
    <w:rPr>
      <w:rFonts w:eastAsia="黑体" w:cs="宋体"/>
      <w:b w:val="0"/>
      <w:sz w:val="44"/>
    </w:rPr>
  </w:style>
  <w:style w:type="paragraph" w:customStyle="1" w:styleId="668">
    <w:name w:val="xl1065"/>
    <w:basedOn w:val="1"/>
    <w:qFormat/>
    <w:uiPriority w:val="0"/>
    <w:pPr>
      <w:widowControl/>
      <w:pBdr>
        <w:left w:val="single" w:color="auto" w:sz="4" w:space="0"/>
        <w:bottom w:val="single" w:color="auto" w:sz="4" w:space="0"/>
        <w:right w:val="single" w:color="auto" w:sz="4" w:space="0"/>
      </w:pBdr>
      <w:spacing w:before="100" w:beforeAutospacing="1" w:after="100" w:afterAutospacing="1"/>
      <w:jc w:val="left"/>
    </w:pPr>
    <w:rPr>
      <w:rFonts w:ascii="微软雅黑" w:hAnsi="微软雅黑" w:eastAsia="微软雅黑" w:cs="宋体"/>
      <w:kern w:val="0"/>
      <w:sz w:val="20"/>
      <w:szCs w:val="20"/>
    </w:rPr>
  </w:style>
  <w:style w:type="paragraph" w:customStyle="1" w:styleId="669">
    <w:name w:val="xl122"/>
    <w:basedOn w:val="1"/>
    <w:qFormat/>
    <w:uiPriority w:val="0"/>
    <w:pPr>
      <w:widowControl/>
      <w:pBdr>
        <w:top w:val="single" w:color="auto" w:sz="4" w:space="0"/>
        <w:left w:val="single" w:color="auto" w:sz="4" w:space="0"/>
        <w:right w:val="single" w:color="auto" w:sz="4" w:space="0"/>
      </w:pBdr>
      <w:spacing w:before="100" w:beforeAutospacing="1" w:after="100" w:afterAutospacing="1"/>
      <w:jc w:val="left"/>
    </w:pPr>
    <w:rPr>
      <w:rFonts w:ascii="宋体" w:hAnsi="宋体" w:cs="宋体"/>
      <w:kern w:val="0"/>
      <w:sz w:val="24"/>
    </w:rPr>
  </w:style>
  <w:style w:type="paragraph" w:customStyle="1" w:styleId="670">
    <w:name w:val="xl82"/>
    <w:basedOn w:val="1"/>
    <w:qFormat/>
    <w:uiPriority w:val="0"/>
    <w:pPr>
      <w:widowControl/>
      <w:pBdr>
        <w:top w:val="single" w:color="auto" w:sz="4" w:space="0"/>
        <w:left w:val="single" w:color="auto" w:sz="4" w:space="0"/>
        <w:right w:val="single" w:color="auto" w:sz="4" w:space="0"/>
      </w:pBdr>
      <w:spacing w:before="100" w:beforeAutospacing="1" w:after="100" w:afterAutospacing="1"/>
      <w:jc w:val="left"/>
    </w:pPr>
    <w:rPr>
      <w:rFonts w:ascii="宋体" w:hAnsi="宋体" w:cs="宋体"/>
      <w:kern w:val="0"/>
      <w:sz w:val="24"/>
    </w:rPr>
  </w:style>
  <w:style w:type="paragraph" w:customStyle="1" w:styleId="671">
    <w:name w:val="xl151"/>
    <w:basedOn w:val="1"/>
    <w:qFormat/>
    <w:uiPriority w:val="0"/>
    <w:pPr>
      <w:widowControl/>
      <w:spacing w:before="100" w:beforeAutospacing="1" w:after="100" w:afterAutospacing="1"/>
      <w:jc w:val="left"/>
    </w:pPr>
    <w:rPr>
      <w:rFonts w:ascii="宋体" w:hAnsi="宋体" w:cs="宋体"/>
      <w:color w:val="000000"/>
      <w:kern w:val="0"/>
      <w:sz w:val="24"/>
    </w:rPr>
  </w:style>
  <w:style w:type="paragraph" w:customStyle="1" w:styleId="672">
    <w:name w:val="xl48"/>
    <w:basedOn w:val="1"/>
    <w:qFormat/>
    <w:uiPriority w:val="0"/>
    <w:pPr>
      <w:widowControl/>
      <w:pBdr>
        <w:top w:val="single" w:color="auto" w:sz="8" w:space="0"/>
        <w:left w:val="single" w:color="auto" w:sz="8" w:space="0"/>
        <w:bottom w:val="single" w:color="auto" w:sz="4" w:space="0"/>
        <w:right w:val="single" w:color="auto" w:sz="4" w:space="0"/>
      </w:pBdr>
      <w:spacing w:before="100" w:beforeAutospacing="1" w:after="100" w:afterAutospacing="1"/>
      <w:jc w:val="center"/>
    </w:pPr>
    <w:rPr>
      <w:rFonts w:ascii="Arial Unicode MS" w:hAnsi="Arial Unicode MS" w:eastAsia="Arial Unicode MS" w:cs="Arial Unicode MS"/>
      <w:kern w:val="0"/>
      <w:sz w:val="28"/>
      <w:szCs w:val="28"/>
    </w:rPr>
  </w:style>
  <w:style w:type="paragraph" w:customStyle="1" w:styleId="673">
    <w:name w:val="xl128"/>
    <w:basedOn w:val="1"/>
    <w:qFormat/>
    <w:uiPriority w:val="0"/>
    <w:pPr>
      <w:widowControl/>
      <w:pBdr>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4"/>
    </w:rPr>
  </w:style>
  <w:style w:type="paragraph" w:customStyle="1" w:styleId="674">
    <w:name w:val="题头内容"/>
    <w:basedOn w:val="1"/>
    <w:qFormat/>
    <w:uiPriority w:val="0"/>
    <w:pPr>
      <w:adjustRightInd w:val="0"/>
      <w:spacing w:before="120" w:beforeAutospacing="0" w:after="120" w:afterAutospacing="0" w:line="312" w:lineRule="atLeast"/>
      <w:ind w:right="879" w:firstLine="839"/>
      <w:jc w:val="center"/>
    </w:pPr>
    <w:rPr>
      <w:rFonts w:ascii="黑体" w:eastAsia="黑体"/>
      <w:kern w:val="0"/>
      <w:sz w:val="32"/>
      <w:szCs w:val="21"/>
    </w:rPr>
  </w:style>
  <w:style w:type="paragraph" w:customStyle="1" w:styleId="675">
    <w:name w:val="xl34"/>
    <w:basedOn w:val="1"/>
    <w:qFormat/>
    <w:uiPriority w:val="0"/>
    <w:pPr>
      <w:widowControl/>
      <w:pBdr>
        <w:top w:val="single" w:color="auto" w:sz="4" w:space="0"/>
        <w:bottom w:val="single" w:color="auto" w:sz="4" w:space="0"/>
      </w:pBdr>
      <w:spacing w:before="100" w:beforeAutospacing="1" w:after="100" w:afterAutospacing="1"/>
      <w:jc w:val="center"/>
    </w:pPr>
    <w:rPr>
      <w:rFonts w:ascii="Arial Unicode MS" w:hAnsi="Arial Unicode MS" w:eastAsia="Arial Unicode MS" w:cs="Arial Unicode MS"/>
      <w:kern w:val="0"/>
      <w:sz w:val="28"/>
      <w:szCs w:val="28"/>
    </w:rPr>
  </w:style>
  <w:style w:type="paragraph" w:customStyle="1" w:styleId="676">
    <w:name w:val="xl157"/>
    <w:basedOn w:val="1"/>
    <w:qFormat/>
    <w:uiPriority w:val="99"/>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kern w:val="0"/>
      <w:sz w:val="20"/>
      <w:szCs w:val="20"/>
    </w:rPr>
  </w:style>
  <w:style w:type="paragraph" w:customStyle="1" w:styleId="677">
    <w:name w:val="Item List in Table"/>
    <w:basedOn w:val="1"/>
    <w:qFormat/>
    <w:uiPriority w:val="0"/>
    <w:pPr>
      <w:numPr>
        <w:ilvl w:val="0"/>
        <w:numId w:val="9"/>
      </w:numPr>
      <w:topLinePunct/>
      <w:adjustRightInd w:val="0"/>
      <w:snapToGrid w:val="0"/>
      <w:spacing w:before="80" w:beforeAutospacing="0" w:after="80" w:afterAutospacing="0" w:line="240" w:lineRule="atLeast"/>
      <w:jc w:val="left"/>
    </w:pPr>
    <w:rPr>
      <w:rFonts w:ascii="Arial" w:hAnsi="Arial" w:cs="Arial"/>
      <w:kern w:val="0"/>
      <w:szCs w:val="21"/>
    </w:rPr>
  </w:style>
  <w:style w:type="paragraph" w:customStyle="1" w:styleId="678">
    <w:name w:val="Char Char Char Char Char Char"/>
    <w:basedOn w:val="21"/>
    <w:qFormat/>
    <w:uiPriority w:val="0"/>
    <w:pPr>
      <w:spacing w:beforeAutospacing="0" w:afterAutospacing="0" w:line="360" w:lineRule="auto"/>
      <w:ind w:firstLine="200" w:firstLineChars="200"/>
      <w:jc w:val="left"/>
    </w:pPr>
    <w:rPr>
      <w:rFonts w:ascii="Tahoma" w:hAnsi="Tahoma" w:cs="Tahoma"/>
      <w:kern w:val="0"/>
      <w:sz w:val="18"/>
    </w:rPr>
  </w:style>
  <w:style w:type="paragraph" w:customStyle="1" w:styleId="679">
    <w:name w:val="正文3级"/>
    <w:qFormat/>
    <w:uiPriority w:val="0"/>
    <w:pPr>
      <w:widowControl w:val="0"/>
      <w:tabs>
        <w:tab w:val="left" w:pos="1678"/>
      </w:tabs>
      <w:spacing w:beforeAutospacing="0" w:after="60" w:afterAutospacing="0" w:line="400" w:lineRule="exact"/>
      <w:ind w:left="2098" w:hanging="420"/>
      <w:jc w:val="both"/>
    </w:pPr>
    <w:rPr>
      <w:rFonts w:ascii="Times New Roman" w:hAnsi="Times New Roman" w:eastAsia="宋体" w:cs="Times New Roman"/>
      <w:bCs/>
      <w:kern w:val="44"/>
      <w:sz w:val="24"/>
      <w:szCs w:val="44"/>
      <w:lang w:val="en-US" w:eastAsia="zh-CN" w:bidi="ar-SA"/>
    </w:rPr>
  </w:style>
  <w:style w:type="paragraph" w:customStyle="1" w:styleId="680">
    <w:name w:val="无间隔1"/>
    <w:qFormat/>
    <w:uiPriority w:val="0"/>
    <w:pPr>
      <w:widowControl w:val="0"/>
      <w:ind w:firstLine="200" w:firstLineChars="200"/>
      <w:jc w:val="both"/>
    </w:pPr>
    <w:rPr>
      <w:rFonts w:ascii="Calibri" w:hAnsi="Calibri" w:eastAsia="宋体" w:cs="Times New Roman"/>
      <w:kern w:val="2"/>
      <w:sz w:val="24"/>
      <w:szCs w:val="22"/>
      <w:lang w:val="en-US" w:eastAsia="zh-CN" w:bidi="ar-SA"/>
    </w:rPr>
  </w:style>
  <w:style w:type="paragraph" w:customStyle="1" w:styleId="681">
    <w:name w:val="xl7876"/>
    <w:basedOn w:val="1"/>
    <w:qFormat/>
    <w:uiPriority w:val="0"/>
    <w:pPr>
      <w:widowControl/>
      <w:spacing w:before="100" w:beforeAutospacing="1" w:after="100" w:afterAutospacing="1"/>
      <w:jc w:val="center"/>
    </w:pPr>
    <w:rPr>
      <w:rFonts w:ascii="宋体" w:hAnsi="宋体" w:cs="宋体"/>
      <w:color w:val="000000"/>
      <w:kern w:val="0"/>
      <w:sz w:val="20"/>
      <w:szCs w:val="20"/>
    </w:rPr>
  </w:style>
  <w:style w:type="paragraph" w:customStyle="1" w:styleId="682">
    <w:name w:val="xl1089"/>
    <w:basedOn w:val="1"/>
    <w:qFormat/>
    <w:uiPriority w:val="0"/>
    <w:pPr>
      <w:widowControl/>
      <w:pBdr>
        <w:left w:val="single" w:color="auto" w:sz="4" w:space="0"/>
        <w:right w:val="single" w:color="auto" w:sz="4" w:space="0"/>
      </w:pBdr>
      <w:spacing w:before="100" w:beforeAutospacing="1" w:after="100" w:afterAutospacing="1"/>
      <w:jc w:val="center"/>
    </w:pPr>
    <w:rPr>
      <w:rFonts w:ascii="微软雅黑" w:hAnsi="微软雅黑" w:eastAsia="微软雅黑" w:cs="宋体"/>
      <w:b/>
      <w:bCs/>
      <w:kern w:val="0"/>
      <w:sz w:val="20"/>
      <w:szCs w:val="20"/>
    </w:rPr>
  </w:style>
  <w:style w:type="paragraph" w:customStyle="1" w:styleId="683">
    <w:name w:val="xl93"/>
    <w:basedOn w:val="1"/>
    <w:qFormat/>
    <w:uiPriority w:val="0"/>
    <w:pPr>
      <w:widowControl/>
      <w:pBdr>
        <w:top w:val="single" w:color="auto" w:sz="4" w:space="0"/>
        <w:right w:val="single" w:color="auto" w:sz="4" w:space="0"/>
      </w:pBdr>
      <w:spacing w:before="100" w:beforeAutospacing="1" w:after="100" w:afterAutospacing="1"/>
      <w:jc w:val="center"/>
    </w:pPr>
    <w:rPr>
      <w:rFonts w:ascii="宋体" w:hAnsi="宋体" w:cs="宋体"/>
      <w:kern w:val="0"/>
      <w:sz w:val="24"/>
    </w:rPr>
  </w:style>
  <w:style w:type="paragraph" w:customStyle="1" w:styleId="684">
    <w:name w:val="样式 标题 3H3h3h31第二层条3Bold Headbh章标题1小标题level_3PIM 3Lev...2"/>
    <w:basedOn w:val="5"/>
    <w:qFormat/>
    <w:uiPriority w:val="0"/>
    <w:pPr>
      <w:tabs>
        <w:tab w:val="left" w:pos="1740"/>
      </w:tabs>
      <w:spacing w:beforeLines="50" w:beforeAutospacing="0" w:afterLines="50" w:afterAutospacing="0" w:line="540" w:lineRule="auto"/>
      <w:ind w:left="1740" w:leftChars="0" w:hanging="420"/>
    </w:pPr>
    <w:rPr>
      <w:rFonts w:ascii="宋体" w:hAnsi="宋体" w:eastAsia="黑体" w:cs="宋体"/>
      <w:b w:val="0"/>
      <w:bCs/>
      <w:kern w:val="0"/>
      <w:sz w:val="32"/>
    </w:rPr>
  </w:style>
  <w:style w:type="paragraph" w:customStyle="1" w:styleId="685">
    <w:name w:val="xl17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color w:val="000000"/>
      <w:kern w:val="0"/>
      <w:sz w:val="20"/>
      <w:szCs w:val="20"/>
    </w:rPr>
  </w:style>
  <w:style w:type="paragraph" w:customStyle="1" w:styleId="686">
    <w:name w:val="xl143"/>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kern w:val="0"/>
      <w:sz w:val="20"/>
      <w:szCs w:val="20"/>
    </w:rPr>
  </w:style>
  <w:style w:type="paragraph" w:customStyle="1" w:styleId="687">
    <w:name w:val="样式 标题 1 + 段前: 1 行 段后: 1 行1"/>
    <w:basedOn w:val="3"/>
    <w:qFormat/>
    <w:uiPriority w:val="0"/>
    <w:pPr>
      <w:numPr>
        <w:ilvl w:val="0"/>
        <w:numId w:val="10"/>
      </w:numPr>
      <w:adjustRightInd/>
      <w:snapToGrid w:val="0"/>
      <w:spacing w:beforeLines="100" w:beforeAutospacing="0" w:afterLines="100" w:afterAutospacing="0" w:line="360" w:lineRule="auto"/>
      <w:ind w:hanging="432"/>
      <w:jc w:val="both"/>
    </w:pPr>
    <w:rPr>
      <w:rFonts w:cs="宋体"/>
      <w:bCs/>
    </w:rPr>
  </w:style>
  <w:style w:type="paragraph" w:customStyle="1" w:styleId="688">
    <w:name w:val="数字编号列项（二级）"/>
    <w:qFormat/>
    <w:uiPriority w:val="0"/>
    <w:pPr>
      <w:tabs>
        <w:tab w:val="left" w:pos="1260"/>
      </w:tabs>
      <w:ind w:left="1259" w:hanging="419"/>
      <w:jc w:val="both"/>
    </w:pPr>
    <w:rPr>
      <w:rFonts w:ascii="宋体" w:hAnsi="Times New Roman" w:eastAsia="宋体" w:cs="Times New Roman"/>
      <w:sz w:val="21"/>
      <w:lang w:val="en-US" w:eastAsia="zh-CN" w:bidi="ar-SA"/>
    </w:rPr>
  </w:style>
  <w:style w:type="paragraph" w:customStyle="1" w:styleId="689">
    <w:name w:val="正文 New New"/>
    <w:qFormat/>
    <w:uiPriority w:val="0"/>
    <w:pPr>
      <w:widowControl w:val="0"/>
      <w:autoSpaceDE w:val="0"/>
      <w:autoSpaceDN w:val="0"/>
      <w:adjustRightInd w:val="0"/>
    </w:pPr>
    <w:rPr>
      <w:rFonts w:ascii="Times New Roman" w:hAnsi="Times New Roman" w:eastAsia="宋体" w:cs="Times New Roman"/>
      <w:sz w:val="24"/>
      <w:szCs w:val="24"/>
      <w:lang w:val="en-US" w:eastAsia="zh-CN" w:bidi="ar-SA"/>
    </w:rPr>
  </w:style>
  <w:style w:type="paragraph" w:customStyle="1" w:styleId="690">
    <w:name w:val="表格"/>
    <w:basedOn w:val="1"/>
    <w:qFormat/>
    <w:uiPriority w:val="0"/>
    <w:pPr>
      <w:adjustRightInd w:val="0"/>
      <w:spacing w:before="60" w:beforeAutospacing="0" w:after="60" w:afterAutospacing="0"/>
      <w:jc w:val="center"/>
    </w:pPr>
    <w:rPr>
      <w:rFonts w:ascii="宋体"/>
      <w:kern w:val="0"/>
      <w:sz w:val="24"/>
      <w:szCs w:val="20"/>
    </w:rPr>
  </w:style>
  <w:style w:type="paragraph" w:customStyle="1" w:styleId="691">
    <w:name w:val="font8"/>
    <w:basedOn w:val="1"/>
    <w:qFormat/>
    <w:uiPriority w:val="0"/>
    <w:pPr>
      <w:widowControl/>
      <w:spacing w:before="100" w:beforeAutospacing="1" w:after="100" w:afterAutospacing="1"/>
      <w:jc w:val="left"/>
    </w:pPr>
    <w:rPr>
      <w:rFonts w:ascii="宋体" w:hAnsi="宋体" w:cs="Arial Unicode MS"/>
      <w:b/>
      <w:bCs/>
      <w:kern w:val="0"/>
      <w:sz w:val="32"/>
      <w:szCs w:val="32"/>
    </w:rPr>
  </w:style>
  <w:style w:type="paragraph" w:customStyle="1" w:styleId="692">
    <w:name w:val="章标题"/>
    <w:next w:val="1"/>
    <w:qFormat/>
    <w:uiPriority w:val="0"/>
    <w:pPr>
      <w:spacing w:beforeLines="100" w:beforeAutospacing="0" w:afterLines="100" w:afterAutospacing="0"/>
      <w:jc w:val="both"/>
      <w:outlineLvl w:val="1"/>
    </w:pPr>
    <w:rPr>
      <w:rFonts w:ascii="黑体" w:hAnsi="Times New Roman" w:eastAsia="黑体" w:cs="Times New Roman"/>
      <w:sz w:val="21"/>
      <w:lang w:val="en-US" w:eastAsia="zh-CN" w:bidi="ar-SA"/>
    </w:rPr>
  </w:style>
  <w:style w:type="paragraph" w:customStyle="1" w:styleId="693">
    <w:name w:val="Char1 Char"/>
    <w:basedOn w:val="1"/>
    <w:qFormat/>
    <w:uiPriority w:val="0"/>
    <w:pPr>
      <w:tabs>
        <w:tab w:val="left" w:pos="360"/>
      </w:tabs>
    </w:pPr>
    <w:rPr>
      <w:kern w:val="0"/>
      <w:sz w:val="20"/>
      <w:szCs w:val="20"/>
    </w:rPr>
  </w:style>
  <w:style w:type="paragraph" w:customStyle="1" w:styleId="694">
    <w:name w:val="xl132"/>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kern w:val="0"/>
      <w:sz w:val="24"/>
    </w:rPr>
  </w:style>
  <w:style w:type="paragraph" w:customStyle="1" w:styleId="695">
    <w:name w:val="xl7866"/>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color w:val="000000"/>
      <w:kern w:val="0"/>
      <w:sz w:val="20"/>
      <w:szCs w:val="20"/>
    </w:rPr>
  </w:style>
  <w:style w:type="paragraph" w:customStyle="1" w:styleId="696">
    <w:name w:val="我的正文格式"/>
    <w:basedOn w:val="1"/>
    <w:qFormat/>
    <w:uiPriority w:val="0"/>
    <w:pPr>
      <w:snapToGrid w:val="0"/>
      <w:spacing w:beforeAutospacing="0" w:afterAutospacing="0" w:line="288" w:lineRule="auto"/>
      <w:ind w:left="540" w:hanging="540" w:hangingChars="225"/>
    </w:pPr>
    <w:rPr>
      <w:sz w:val="24"/>
    </w:rPr>
  </w:style>
  <w:style w:type="paragraph" w:customStyle="1" w:styleId="697">
    <w:name w:val="Char1 Char Char Char"/>
    <w:basedOn w:val="1"/>
    <w:qFormat/>
    <w:uiPriority w:val="0"/>
    <w:rPr>
      <w:rFonts w:ascii="Tahoma" w:hAnsi="Tahoma"/>
      <w:sz w:val="24"/>
      <w:szCs w:val="20"/>
    </w:rPr>
  </w:style>
  <w:style w:type="paragraph" w:customStyle="1" w:styleId="698">
    <w:name w:val="默认段落字体 Para Char Char Char Char Char Char Char Char Char Char Char Char Char Char"/>
    <w:basedOn w:val="21"/>
    <w:qFormat/>
    <w:uiPriority w:val="0"/>
    <w:rPr>
      <w:rFonts w:ascii="Tahoma" w:hAnsi="Tahoma"/>
      <w:sz w:val="24"/>
    </w:rPr>
  </w:style>
  <w:style w:type="paragraph" w:customStyle="1" w:styleId="699">
    <w:name w:val="xl7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4"/>
    </w:rPr>
  </w:style>
  <w:style w:type="paragraph" w:customStyle="1" w:styleId="700">
    <w:name w:val="样式 标题 2（x.x）节二级标题H2h2h212Header 2l2Level 2 HeadH2norm..."/>
    <w:basedOn w:val="4"/>
    <w:qFormat/>
    <w:uiPriority w:val="0"/>
    <w:pPr>
      <w:tabs>
        <w:tab w:val="left" w:pos="992"/>
      </w:tabs>
      <w:spacing w:before="100" w:beforeAutospacing="1" w:afterAutospacing="0" w:line="415" w:lineRule="auto"/>
      <w:ind w:left="992" w:hanging="567"/>
      <w:jc w:val="left"/>
    </w:pPr>
    <w:rPr>
      <w:rFonts w:eastAsia="楷体_GB2312" w:cs="宋体"/>
      <w:kern w:val="0"/>
      <w:sz w:val="36"/>
      <w:szCs w:val="20"/>
    </w:rPr>
  </w:style>
  <w:style w:type="paragraph" w:customStyle="1" w:styleId="701">
    <w:name w:val="样式 标题 2 + 宋体 小三 段前: 0 磅 段后: 12 磅 行距: 1.5 倍行距"/>
    <w:basedOn w:val="4"/>
    <w:qFormat/>
    <w:uiPriority w:val="0"/>
    <w:pPr>
      <w:numPr>
        <w:ilvl w:val="1"/>
        <w:numId w:val="7"/>
      </w:numPr>
      <w:spacing w:before="0" w:beforeAutospacing="0" w:afterLines="100" w:afterAutospacing="0" w:line="360" w:lineRule="auto"/>
    </w:pPr>
    <w:rPr>
      <w:rFonts w:ascii="宋体" w:hAnsi="宋体" w:eastAsia="宋体" w:cs="宋体"/>
      <w:sz w:val="30"/>
      <w:szCs w:val="20"/>
    </w:rPr>
  </w:style>
  <w:style w:type="paragraph" w:customStyle="1" w:styleId="702">
    <w:name w:val="正文文本 21"/>
    <w:basedOn w:val="1"/>
    <w:qFormat/>
    <w:uiPriority w:val="0"/>
    <w:pPr>
      <w:adjustRightInd w:val="0"/>
      <w:spacing w:beforeAutospacing="0" w:afterAutospacing="0" w:line="312" w:lineRule="atLeast"/>
      <w:ind w:firstLine="600"/>
    </w:pPr>
    <w:rPr>
      <w:rFonts w:ascii="宋体"/>
      <w:kern w:val="0"/>
      <w:sz w:val="28"/>
      <w:szCs w:val="20"/>
    </w:rPr>
  </w:style>
  <w:style w:type="paragraph" w:customStyle="1" w:styleId="703">
    <w:name w:val="样式 样式 正文首行缩进 + 首行缩进:  2 字符 + 首行缩进:  2 字符"/>
    <w:basedOn w:val="1"/>
    <w:qFormat/>
    <w:uiPriority w:val="0"/>
    <w:pPr>
      <w:adjustRightInd w:val="0"/>
      <w:snapToGrid w:val="0"/>
      <w:spacing w:beforeAutospacing="0" w:afterAutospacing="0" w:line="440" w:lineRule="exact"/>
      <w:ind w:firstLine="200" w:firstLineChars="200"/>
    </w:pPr>
    <w:rPr>
      <w:szCs w:val="20"/>
    </w:rPr>
  </w:style>
  <w:style w:type="paragraph" w:customStyle="1" w:styleId="704">
    <w:name w:val="xl131"/>
    <w:basedOn w:val="1"/>
    <w:qFormat/>
    <w:uiPriority w:val="0"/>
    <w:pPr>
      <w:widowControl/>
      <w:pBdr>
        <w:top w:val="single" w:color="auto" w:sz="4" w:space="0"/>
        <w:left w:val="single" w:color="auto" w:sz="4" w:space="0"/>
        <w:bottom w:val="single" w:color="auto" w:sz="4" w:space="0"/>
        <w:right w:val="single" w:color="auto" w:sz="8" w:space="0"/>
      </w:pBdr>
      <w:shd w:val="clear" w:color="000000" w:fill="BFBFBF"/>
      <w:spacing w:before="100" w:beforeAutospacing="1" w:after="100" w:afterAutospacing="1"/>
      <w:jc w:val="center"/>
    </w:pPr>
    <w:rPr>
      <w:b/>
      <w:bCs/>
      <w:kern w:val="0"/>
      <w:sz w:val="20"/>
      <w:szCs w:val="20"/>
    </w:rPr>
  </w:style>
  <w:style w:type="paragraph" w:customStyle="1" w:styleId="705">
    <w:name w:val="xl88"/>
    <w:basedOn w:val="1"/>
    <w:qFormat/>
    <w:uiPriority w:val="0"/>
    <w:pPr>
      <w:widowControl/>
      <w:pBdr>
        <w:top w:val="single" w:color="auto" w:sz="4" w:space="0"/>
        <w:bottom w:val="single" w:color="auto" w:sz="4" w:space="0"/>
      </w:pBdr>
      <w:spacing w:before="100" w:beforeAutospacing="1" w:after="100" w:afterAutospacing="1"/>
      <w:jc w:val="center"/>
    </w:pPr>
    <w:rPr>
      <w:rFonts w:ascii="宋体" w:hAnsi="宋体" w:cs="宋体"/>
      <w:b/>
      <w:bCs/>
      <w:kern w:val="0"/>
      <w:sz w:val="28"/>
      <w:szCs w:val="28"/>
    </w:rPr>
  </w:style>
  <w:style w:type="paragraph" w:customStyle="1" w:styleId="706">
    <w:name w:val="正"/>
    <w:basedOn w:val="1"/>
    <w:qFormat/>
    <w:uiPriority w:val="0"/>
    <w:pPr>
      <w:ind w:firstLine="525"/>
    </w:pPr>
    <w:rPr>
      <w:spacing w:val="20"/>
      <w:szCs w:val="20"/>
    </w:rPr>
  </w:style>
  <w:style w:type="paragraph" w:customStyle="1" w:styleId="707">
    <w:name w:val="xl2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pPr>
    <w:rPr>
      <w:rFonts w:ascii="Arial Unicode MS" w:hAnsi="Arial Unicode MS" w:eastAsia="Arial Unicode MS" w:cs="Arial Unicode MS"/>
      <w:kern w:val="0"/>
      <w:sz w:val="28"/>
      <w:szCs w:val="28"/>
    </w:rPr>
  </w:style>
  <w:style w:type="paragraph" w:customStyle="1" w:styleId="708">
    <w:name w:val="xl2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Unicode MS" w:hAnsi="Arial Unicode MS" w:eastAsia="Arial Unicode MS" w:cs="Arial Unicode MS"/>
      <w:kern w:val="0"/>
      <w:sz w:val="28"/>
      <w:szCs w:val="28"/>
    </w:rPr>
  </w:style>
  <w:style w:type="paragraph" w:customStyle="1" w:styleId="709">
    <w:name w:val="xl108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微软雅黑" w:hAnsi="微软雅黑" w:eastAsia="微软雅黑" w:cs="宋体"/>
      <w:b/>
      <w:bCs/>
      <w:kern w:val="0"/>
      <w:sz w:val="20"/>
      <w:szCs w:val="20"/>
    </w:rPr>
  </w:style>
  <w:style w:type="paragraph" w:customStyle="1" w:styleId="710">
    <w:name w:val="打印正文1"/>
    <w:basedOn w:val="1"/>
    <w:qFormat/>
    <w:uiPriority w:val="0"/>
    <w:pPr>
      <w:tabs>
        <w:tab w:val="left" w:pos="705"/>
        <w:tab w:val="left" w:pos="1440"/>
      </w:tabs>
      <w:spacing w:beforeAutospacing="0" w:afterAutospacing="0" w:line="480" w:lineRule="atLeast"/>
      <w:ind w:left="1440" w:hanging="360"/>
    </w:pPr>
    <w:rPr>
      <w:rFonts w:ascii="宋体" w:hAnsi="宋体"/>
      <w:bCs/>
      <w:spacing w:val="10"/>
      <w:kern w:val="28"/>
      <w:szCs w:val="21"/>
    </w:rPr>
  </w:style>
  <w:style w:type="paragraph" w:customStyle="1" w:styleId="711">
    <w:name w:val="标题3"/>
    <w:basedOn w:val="1"/>
    <w:qFormat/>
    <w:uiPriority w:val="0"/>
    <w:pPr>
      <w:spacing w:beforeLines="50" w:beforeAutospacing="0" w:afterLines="50" w:afterAutospacing="0" w:line="300" w:lineRule="exact"/>
    </w:pPr>
    <w:rPr>
      <w:b/>
      <w:bCs/>
    </w:rPr>
  </w:style>
  <w:style w:type="paragraph" w:customStyle="1" w:styleId="712">
    <w:name w:val="注×："/>
    <w:qFormat/>
    <w:uiPriority w:val="0"/>
    <w:pPr>
      <w:widowControl w:val="0"/>
      <w:autoSpaceDE w:val="0"/>
      <w:autoSpaceDN w:val="0"/>
      <w:ind w:left="811" w:hanging="448"/>
      <w:jc w:val="both"/>
    </w:pPr>
    <w:rPr>
      <w:rFonts w:ascii="宋体" w:hAnsi="Times New Roman" w:eastAsia="宋体" w:cs="Times New Roman"/>
      <w:sz w:val="18"/>
      <w:szCs w:val="18"/>
      <w:lang w:val="en-US" w:eastAsia="zh-CN" w:bidi="ar-SA"/>
    </w:rPr>
  </w:style>
  <w:style w:type="paragraph" w:customStyle="1" w:styleId="713">
    <w:name w:val="表格标题1"/>
    <w:basedOn w:val="690"/>
    <w:qFormat/>
    <w:uiPriority w:val="0"/>
    <w:pPr>
      <w:tabs>
        <w:tab w:val="left" w:pos="1620"/>
      </w:tabs>
      <w:ind w:left="1620" w:leftChars="600" w:hanging="360" w:hangingChars="200"/>
      <w:jc w:val="both"/>
    </w:pPr>
    <w:rPr>
      <w:rFonts w:ascii="Times New Roman"/>
      <w:sz w:val="21"/>
      <w:szCs w:val="21"/>
    </w:rPr>
  </w:style>
  <w:style w:type="paragraph" w:customStyle="1" w:styleId="714">
    <w:name w:val="正文_0_2"/>
    <w:qFormat/>
    <w:uiPriority w:val="0"/>
    <w:pPr>
      <w:widowControl w:val="0"/>
      <w:jc w:val="both"/>
    </w:pPr>
    <w:rPr>
      <w:rFonts w:ascii="Calibri" w:hAnsi="Calibri" w:eastAsia="宋体" w:cs="Times New Roman"/>
      <w:kern w:val="2"/>
      <w:sz w:val="21"/>
      <w:szCs w:val="22"/>
      <w:lang w:val="en-US" w:eastAsia="zh-CN" w:bidi="ar-SA"/>
    </w:rPr>
  </w:style>
  <w:style w:type="paragraph" w:customStyle="1" w:styleId="715">
    <w:name w:val="默认段落字体 Para Char"/>
    <w:basedOn w:val="1"/>
    <w:qFormat/>
    <w:uiPriority w:val="0"/>
  </w:style>
  <w:style w:type="paragraph" w:customStyle="1" w:styleId="716">
    <w:name w:val="xl7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717">
    <w:name w:val="xl114"/>
    <w:basedOn w:val="1"/>
    <w:qFormat/>
    <w:uiPriority w:val="0"/>
    <w:pPr>
      <w:widowControl/>
      <w:pBdr>
        <w:bottom w:val="single" w:color="auto" w:sz="4" w:space="0"/>
      </w:pBdr>
      <w:spacing w:before="100" w:beforeAutospacing="1" w:after="100" w:afterAutospacing="1"/>
      <w:jc w:val="center"/>
    </w:pPr>
    <w:rPr>
      <w:rFonts w:ascii="宋体" w:hAnsi="宋体" w:cs="宋体"/>
      <w:b/>
      <w:bCs/>
      <w:kern w:val="0"/>
      <w:sz w:val="28"/>
      <w:szCs w:val="28"/>
    </w:rPr>
  </w:style>
  <w:style w:type="paragraph" w:customStyle="1" w:styleId="718">
    <w:name w:val="xl6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b/>
      <w:bCs/>
      <w:kern w:val="0"/>
      <w:sz w:val="20"/>
      <w:szCs w:val="20"/>
    </w:rPr>
  </w:style>
  <w:style w:type="paragraph" w:customStyle="1" w:styleId="719">
    <w:name w:val="xl50"/>
    <w:basedOn w:val="1"/>
    <w:qFormat/>
    <w:uiPriority w:val="0"/>
    <w:pPr>
      <w:widowControl/>
      <w:pBdr>
        <w:top w:val="single" w:color="auto" w:sz="8" w:space="0"/>
        <w:left w:val="single" w:color="auto" w:sz="4" w:space="0"/>
        <w:bottom w:val="single" w:color="auto" w:sz="4" w:space="0"/>
        <w:right w:val="single" w:color="auto" w:sz="8" w:space="0"/>
      </w:pBdr>
      <w:spacing w:before="100" w:beforeAutospacing="1" w:after="100" w:afterAutospacing="1"/>
      <w:jc w:val="center"/>
    </w:pPr>
    <w:rPr>
      <w:rFonts w:ascii="Arial Unicode MS" w:hAnsi="Arial Unicode MS" w:eastAsia="Arial Unicode MS" w:cs="Arial Unicode MS"/>
      <w:kern w:val="0"/>
      <w:sz w:val="28"/>
      <w:szCs w:val="28"/>
    </w:rPr>
  </w:style>
  <w:style w:type="paragraph" w:customStyle="1" w:styleId="720">
    <w:name w:val="xl107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微软雅黑" w:hAnsi="微软雅黑" w:eastAsia="微软雅黑" w:cs="宋体"/>
      <w:kern w:val="0"/>
      <w:sz w:val="20"/>
      <w:szCs w:val="20"/>
    </w:rPr>
  </w:style>
  <w:style w:type="paragraph" w:customStyle="1" w:styleId="721">
    <w:name w:val="xl15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722">
    <w:name w:val="T文本"/>
    <w:basedOn w:val="1"/>
    <w:qFormat/>
    <w:uiPriority w:val="0"/>
    <w:pPr>
      <w:widowControl/>
      <w:snapToGrid w:val="0"/>
      <w:spacing w:beforeLines="50" w:beforeAutospacing="0" w:afterLines="50" w:afterAutospacing="0" w:line="360" w:lineRule="auto"/>
      <w:ind w:firstLine="200" w:firstLineChars="200"/>
    </w:pPr>
    <w:rPr>
      <w:rFonts w:eastAsia="Times New Roman"/>
      <w:kern w:val="0"/>
      <w:sz w:val="24"/>
    </w:rPr>
  </w:style>
  <w:style w:type="paragraph" w:customStyle="1" w:styleId="723">
    <w:name w:val="修订2"/>
    <w:semiHidden/>
    <w:qFormat/>
    <w:uiPriority w:val="99"/>
    <w:rPr>
      <w:rFonts w:ascii="Times New Roman" w:hAnsi="Times New Roman" w:eastAsia="宋体" w:cs="Times New Roman"/>
      <w:kern w:val="2"/>
      <w:sz w:val="21"/>
      <w:szCs w:val="24"/>
      <w:lang w:val="en-US" w:eastAsia="zh-CN" w:bidi="ar-SA"/>
    </w:rPr>
  </w:style>
  <w:style w:type="paragraph" w:customStyle="1" w:styleId="724">
    <w:name w:val="Normal_2"/>
    <w:qFormat/>
    <w:uiPriority w:val="0"/>
    <w:rPr>
      <w:rFonts w:ascii="Calibri" w:hAnsi="Calibri" w:eastAsia="宋体" w:cs="Times New Roman"/>
      <w:sz w:val="24"/>
      <w:szCs w:val="24"/>
      <w:lang w:val="en-US" w:eastAsia="zh-CN" w:bidi="ar-SA"/>
    </w:rPr>
  </w:style>
  <w:style w:type="paragraph" w:customStyle="1" w:styleId="725">
    <w:name w:val="Normal_5"/>
    <w:qFormat/>
    <w:uiPriority w:val="0"/>
    <w:rPr>
      <w:rFonts w:ascii="黑体" w:hAnsi="黑体" w:eastAsia="黑体" w:cs="Times New Roman"/>
      <w:b/>
      <w:sz w:val="32"/>
      <w:szCs w:val="24"/>
      <w:lang w:val="en-US" w:eastAsia="zh-CN" w:bidi="ar-SA"/>
    </w:rPr>
  </w:style>
  <w:style w:type="paragraph" w:customStyle="1" w:styleId="726">
    <w:name w:val="Char3"/>
    <w:basedOn w:val="1"/>
    <w:qFormat/>
    <w:uiPriority w:val="0"/>
    <w:rPr>
      <w:rFonts w:ascii="Tahoma" w:hAnsi="Tahoma"/>
      <w:sz w:val="24"/>
      <w:szCs w:val="20"/>
    </w:rPr>
  </w:style>
  <w:style w:type="paragraph" w:customStyle="1" w:styleId="727">
    <w:name w:val="Char4"/>
    <w:basedOn w:val="1"/>
    <w:qFormat/>
    <w:uiPriority w:val="0"/>
    <w:rPr>
      <w:rFonts w:ascii="Tahoma" w:hAnsi="Tahoma"/>
      <w:sz w:val="24"/>
      <w:szCs w:val="20"/>
    </w:rPr>
  </w:style>
  <w:style w:type="paragraph" w:customStyle="1" w:styleId="728">
    <w:name w:val="TOC 标题3"/>
    <w:basedOn w:val="3"/>
    <w:unhideWhenUsed/>
    <w:qFormat/>
    <w:uiPriority w:val="39"/>
    <w:pPr>
      <w:widowControl/>
      <w:adjustRightInd/>
      <w:spacing w:before="240" w:beforeAutospacing="0" w:afterAutospacing="0" w:line="259" w:lineRule="auto"/>
      <w:outlineLvl w:val="9"/>
    </w:pPr>
    <w:rPr>
      <w:rFonts w:ascii="Cambria" w:hAnsi="Cambria" w:eastAsia="宋体" w:cs="Times New Roman"/>
      <w:b w:val="0"/>
      <w:color w:val="365F91"/>
      <w:kern w:val="0"/>
      <w:szCs w:val="32"/>
    </w:rPr>
  </w:style>
  <w:style w:type="paragraph" w:customStyle="1" w:styleId="729">
    <w:name w:val="正文文本缩进2"/>
    <w:basedOn w:val="1"/>
    <w:qFormat/>
    <w:uiPriority w:val="0"/>
    <w:pPr>
      <w:spacing w:beforeAutospacing="0" w:after="120" w:afterAutospacing="0" w:line="480" w:lineRule="exact"/>
      <w:ind w:left="420" w:leftChars="200" w:firstLine="480" w:firstLineChars="200"/>
    </w:pPr>
    <w:rPr>
      <w:rFonts w:ascii="宋体" w:hAnsi="宋体"/>
    </w:rPr>
  </w:style>
  <w:style w:type="paragraph" w:customStyle="1" w:styleId="730">
    <w:name w:val="正文_0_0"/>
    <w:qFormat/>
    <w:uiPriority w:val="0"/>
    <w:pPr>
      <w:spacing w:before="120" w:beforeAutospacing="0" w:after="120" w:afterAutospacing="0" w:line="360" w:lineRule="auto"/>
      <w:ind w:left="1072" w:hanging="1072"/>
      <w:jc w:val="both"/>
    </w:pPr>
    <w:rPr>
      <w:rFonts w:ascii="Calibri" w:hAnsi="Calibri" w:eastAsia="宋体" w:cs="Times New Roman"/>
      <w:kern w:val="2"/>
      <w:sz w:val="28"/>
      <w:szCs w:val="22"/>
      <w:lang w:val="en-US" w:eastAsia="zh-CN" w:bidi="ar-SA"/>
    </w:rPr>
  </w:style>
  <w:style w:type="paragraph" w:customStyle="1" w:styleId="731">
    <w:name w:val="Table Paragraph"/>
    <w:basedOn w:val="1"/>
    <w:qFormat/>
    <w:uiPriority w:val="1"/>
    <w:rPr>
      <w:rFonts w:ascii="宋体" w:hAnsi="宋体" w:cs="宋体"/>
      <w:szCs w:val="22"/>
      <w:lang w:val="zh-CN" w:bidi="zh-CN"/>
    </w:rPr>
  </w:style>
  <w:style w:type="paragraph" w:customStyle="1" w:styleId="732">
    <w:name w:val="宋小四正文"/>
    <w:basedOn w:val="1"/>
    <w:qFormat/>
    <w:uiPriority w:val="0"/>
    <w:pPr>
      <w:spacing w:beforeAutospacing="0" w:afterAutospacing="0" w:line="360" w:lineRule="auto"/>
      <w:ind w:firstLine="1446" w:firstLineChars="200"/>
    </w:pPr>
    <w:rPr>
      <w:rFonts w:ascii="Calibri" w:hAnsi="Calibri"/>
      <w:szCs w:val="22"/>
      <w:lang w:eastAsia="en-US"/>
    </w:rPr>
  </w:style>
  <w:style w:type="paragraph" w:customStyle="1" w:styleId="733">
    <w:name w:val="正文_16"/>
    <w:qFormat/>
    <w:uiPriority w:val="0"/>
    <w:pPr>
      <w:widowControl w:val="0"/>
      <w:jc w:val="both"/>
    </w:pPr>
    <w:rPr>
      <w:rFonts w:ascii="Calibri" w:hAnsi="Calibri" w:eastAsia="宋体" w:cs="Times New Roman"/>
      <w:kern w:val="2"/>
      <w:sz w:val="21"/>
      <w:szCs w:val="22"/>
      <w:lang w:val="en-US" w:eastAsia="zh-CN" w:bidi="ar-SA"/>
    </w:rPr>
  </w:style>
  <w:style w:type="paragraph" w:customStyle="1" w:styleId="734">
    <w:name w:val="正文_2"/>
    <w:qFormat/>
    <w:uiPriority w:val="0"/>
    <w:pPr>
      <w:widowControl w:val="0"/>
      <w:jc w:val="both"/>
    </w:pPr>
    <w:rPr>
      <w:rFonts w:ascii="Calibri" w:hAnsi="Calibri" w:eastAsia="宋体" w:cs="Times New Roman"/>
      <w:kern w:val="2"/>
      <w:sz w:val="21"/>
      <w:szCs w:val="22"/>
      <w:lang w:val="en-US" w:eastAsia="zh-CN" w:bidi="ar-SA"/>
    </w:rPr>
  </w:style>
  <w:style w:type="paragraph" w:customStyle="1" w:styleId="735">
    <w:name w:val="正文_3"/>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736">
    <w:name w:val="正文_1_2"/>
    <w:qFormat/>
    <w:uiPriority w:val="0"/>
    <w:pPr>
      <w:widowControl w:val="0"/>
      <w:jc w:val="both"/>
    </w:pPr>
    <w:rPr>
      <w:rFonts w:ascii="Calibri" w:hAnsi="Calibri" w:eastAsia="宋体" w:cs="Times New Roman"/>
      <w:kern w:val="2"/>
      <w:sz w:val="21"/>
      <w:szCs w:val="22"/>
      <w:lang w:val="en-US" w:eastAsia="zh-CN" w:bidi="ar-SA"/>
    </w:rPr>
  </w:style>
  <w:style w:type="paragraph" w:customStyle="1" w:styleId="737">
    <w:name w:val="正文_10_2"/>
    <w:qFormat/>
    <w:uiPriority w:val="0"/>
    <w:pPr>
      <w:widowControl w:val="0"/>
      <w:jc w:val="both"/>
    </w:pPr>
    <w:rPr>
      <w:rFonts w:ascii="Calibri" w:hAnsi="Calibri" w:eastAsia="宋体" w:cs="Times New Roman"/>
      <w:kern w:val="2"/>
      <w:sz w:val="21"/>
      <w:szCs w:val="22"/>
      <w:lang w:val="en-US" w:eastAsia="zh-CN" w:bidi="ar-SA"/>
    </w:rPr>
  </w:style>
  <w:style w:type="paragraph" w:customStyle="1" w:styleId="738">
    <w:name w:val="正文_14"/>
    <w:qFormat/>
    <w:uiPriority w:val="0"/>
    <w:pPr>
      <w:widowControl w:val="0"/>
      <w:jc w:val="both"/>
    </w:pPr>
    <w:rPr>
      <w:rFonts w:ascii="Calibri" w:hAnsi="Calibri" w:eastAsia="宋体" w:cs="Times New Roman"/>
      <w:kern w:val="2"/>
      <w:sz w:val="21"/>
      <w:szCs w:val="22"/>
      <w:lang w:val="en-US" w:eastAsia="zh-CN" w:bidi="ar-SA"/>
    </w:rPr>
  </w:style>
  <w:style w:type="paragraph" w:customStyle="1" w:styleId="739">
    <w:name w:val="正文_7_0"/>
    <w:qFormat/>
    <w:uiPriority w:val="0"/>
    <w:pPr>
      <w:widowControl w:val="0"/>
      <w:jc w:val="both"/>
    </w:pPr>
    <w:rPr>
      <w:rFonts w:ascii="Calibri" w:hAnsi="Calibri" w:eastAsia="宋体" w:cs="Times New Roman"/>
      <w:kern w:val="2"/>
      <w:sz w:val="21"/>
      <w:szCs w:val="22"/>
      <w:lang w:val="en-US" w:eastAsia="zh-CN" w:bidi="ar-SA"/>
    </w:rPr>
  </w:style>
  <w:style w:type="paragraph" w:customStyle="1" w:styleId="740">
    <w:name w:val="二级标题_0"/>
    <w:basedOn w:val="1"/>
    <w:qFormat/>
    <w:uiPriority w:val="0"/>
    <w:pPr>
      <w:tabs>
        <w:tab w:val="left" w:pos="360"/>
      </w:tabs>
      <w:spacing w:beforeAutospacing="0" w:afterAutospacing="0" w:line="360" w:lineRule="auto"/>
      <w:outlineLvl w:val="1"/>
    </w:pPr>
    <w:rPr>
      <w:rFonts w:ascii="宋体" w:hAnsi="宋体"/>
      <w:b/>
      <w:sz w:val="24"/>
    </w:rPr>
  </w:style>
  <w:style w:type="paragraph" w:customStyle="1" w:styleId="741">
    <w:name w:val="默认段落字体 Para Char Char Char Char Char Char Char Char Char Char Char Char Char Char Char Char"/>
    <w:basedOn w:val="1"/>
    <w:qFormat/>
    <w:uiPriority w:val="0"/>
    <w:rPr>
      <w:rFonts w:ascii="Tahoma" w:hAnsi="Tahoma"/>
      <w:sz w:val="24"/>
      <w:szCs w:val="20"/>
    </w:rPr>
  </w:style>
  <w:style w:type="paragraph" w:customStyle="1" w:styleId="742">
    <w:name w:val="样式 标题 2 + 宋体 五号 非加粗 黑色"/>
    <w:basedOn w:val="4"/>
    <w:qFormat/>
    <w:uiPriority w:val="0"/>
    <w:pPr>
      <w:numPr>
        <w:ilvl w:val="1"/>
        <w:numId w:val="0"/>
      </w:numPr>
      <w:adjustRightInd w:val="0"/>
      <w:spacing w:beforeAutospacing="0" w:afterAutospacing="0" w:line="416" w:lineRule="atLeast"/>
      <w:ind w:left="240"/>
      <w:jc w:val="left"/>
    </w:pPr>
    <w:rPr>
      <w:rFonts w:ascii="宋体" w:hAnsi="宋体" w:eastAsia="宋体"/>
      <w:b w:val="0"/>
      <w:bCs w:val="0"/>
      <w:color w:val="000000"/>
      <w:kern w:val="0"/>
      <w:sz w:val="21"/>
    </w:rPr>
  </w:style>
  <w:style w:type="paragraph" w:customStyle="1" w:styleId="743">
    <w:name w:val="样式 标题 4 + 段前: 5 磅 段后: 5 磅 行距: 单倍行距"/>
    <w:basedOn w:val="6"/>
    <w:qFormat/>
    <w:uiPriority w:val="0"/>
    <w:pPr>
      <w:numPr>
        <w:ilvl w:val="3"/>
        <w:numId w:val="0"/>
      </w:numPr>
      <w:adjustRightInd w:val="0"/>
      <w:spacing w:before="100" w:beforeAutospacing="0" w:after="100" w:afterAutospacing="0" w:line="240" w:lineRule="auto"/>
      <w:jc w:val="left"/>
    </w:pPr>
    <w:rPr>
      <w:rFonts w:ascii="Arial" w:hAnsi="Arial" w:eastAsia="黑体" w:cs="宋体"/>
      <w:kern w:val="0"/>
      <w:szCs w:val="20"/>
    </w:rPr>
  </w:style>
  <w:style w:type="table" w:customStyle="1" w:styleId="744">
    <w:name w:val="网格型1"/>
    <w:basedOn w:val="61"/>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745">
    <w:name w:val="附件正文"/>
    <w:basedOn w:val="1"/>
    <w:qFormat/>
    <w:uiPriority w:val="0"/>
    <w:pPr>
      <w:snapToGrid w:val="0"/>
      <w:spacing w:beforeAutospacing="0" w:afterAutospacing="0" w:line="500" w:lineRule="exact"/>
      <w:ind w:firstLine="540" w:firstLineChars="225"/>
    </w:pPr>
    <w:rPr>
      <w:rFonts w:ascii="Calibri" w:hAnsi="Calibri"/>
      <w:kern w:val="0"/>
      <w:sz w:val="24"/>
      <w:szCs w:val="22"/>
    </w:rPr>
  </w:style>
  <w:style w:type="character" w:customStyle="1" w:styleId="746">
    <w:name w:val=" Char Char3"/>
    <w:qFormat/>
    <w:uiPriority w:val="0"/>
    <w:rPr>
      <w:rFonts w:eastAsia="宋体"/>
      <w:kern w:val="2"/>
      <w:sz w:val="21"/>
      <w:szCs w:val="24"/>
      <w:lang w:val="en-US" w:eastAsia="zh-CN" w:bidi="ar-SA"/>
    </w:rPr>
  </w:style>
  <w:style w:type="paragraph" w:customStyle="1" w:styleId="747">
    <w:name w:val="Char Char Char1 Char8"/>
    <w:basedOn w:val="1"/>
    <w:semiHidden/>
    <w:qFormat/>
    <w:uiPriority w:val="0"/>
    <w:pPr>
      <w:spacing w:beforeAutospacing="0" w:afterAutospacing="0" w:line="360" w:lineRule="auto"/>
      <w:ind w:firstLine="200" w:firstLineChars="200"/>
    </w:pPr>
    <w:rPr>
      <w:rFonts w:ascii="宋体" w:hAnsi="宋体" w:cs="宋体"/>
      <w:sz w:val="24"/>
      <w:szCs w:val="22"/>
    </w:rPr>
  </w:style>
  <w:style w:type="character" w:customStyle="1" w:styleId="748">
    <w:name w:val=" Char Char6"/>
    <w:qFormat/>
    <w:uiPriority w:val="0"/>
    <w:rPr>
      <w:rFonts w:eastAsia="宋体"/>
      <w:kern w:val="2"/>
      <w:sz w:val="21"/>
      <w:szCs w:val="24"/>
      <w:lang w:val="en-US" w:eastAsia="zh-CN" w:bidi="ar-SA"/>
    </w:rPr>
  </w:style>
  <w:style w:type="paragraph" w:customStyle="1" w:styleId="749">
    <w:name w:val="Char Char2"/>
    <w:basedOn w:val="1"/>
    <w:qFormat/>
    <w:uiPriority w:val="0"/>
    <w:pPr>
      <w:widowControl/>
      <w:spacing w:beforeAutospacing="0" w:after="160" w:afterAutospacing="0" w:line="240" w:lineRule="exact"/>
      <w:jc w:val="left"/>
    </w:pPr>
    <w:rPr>
      <w:rFonts w:ascii="Verdana" w:hAnsi="Verdana"/>
      <w:kern w:val="0"/>
      <w:sz w:val="20"/>
      <w:szCs w:val="20"/>
      <w:lang w:eastAsia="en-US"/>
    </w:rPr>
  </w:style>
  <w:style w:type="paragraph" w:customStyle="1" w:styleId="750">
    <w:name w:val=" Char"/>
    <w:basedOn w:val="1"/>
    <w:qFormat/>
    <w:uiPriority w:val="0"/>
    <w:pPr>
      <w:tabs>
        <w:tab w:val="left" w:pos="432"/>
      </w:tabs>
      <w:spacing w:before="156" w:beforeLines="50" w:beforeAutospacing="0" w:after="156" w:afterLines="50" w:afterAutospacing="0"/>
      <w:ind w:left="432" w:hanging="432"/>
    </w:pPr>
    <w:rPr>
      <w:rFonts w:ascii="Calibri" w:hAnsi="Calibri"/>
      <w:szCs w:val="22"/>
    </w:rPr>
  </w:style>
  <w:style w:type="paragraph" w:customStyle="1" w:styleId="751">
    <w:name w:val="标题 3_0"/>
    <w:basedOn w:val="730"/>
    <w:link w:val="752"/>
    <w:qFormat/>
    <w:uiPriority w:val="0"/>
    <w:pPr>
      <w:widowControl w:val="0"/>
      <w:autoSpaceDE w:val="0"/>
      <w:autoSpaceDN w:val="0"/>
      <w:adjustRightInd w:val="0"/>
      <w:spacing w:before="0" w:beforeAutospacing="0" w:after="0" w:afterAutospacing="0" w:line="500" w:lineRule="exact"/>
      <w:ind w:left="0" w:firstLine="0"/>
      <w:jc w:val="center"/>
      <w:outlineLvl w:val="2"/>
    </w:pPr>
    <w:rPr>
      <w:rFonts w:ascii="宋体" w:hAnsi="宋体"/>
      <w:b/>
      <w:kern w:val="0"/>
      <w:szCs w:val="28"/>
    </w:rPr>
  </w:style>
  <w:style w:type="character" w:customStyle="1" w:styleId="752">
    <w:name w:val="标题 3 Char_0"/>
    <w:link w:val="751"/>
    <w:qFormat/>
    <w:uiPriority w:val="0"/>
    <w:rPr>
      <w:rFonts w:ascii="宋体" w:hAnsi="宋体"/>
      <w:b/>
      <w:sz w:val="28"/>
      <w:szCs w:val="28"/>
    </w:rPr>
  </w:style>
  <w:style w:type="paragraph" w:customStyle="1" w:styleId="753">
    <w:name w:val="_Style 749"/>
    <w:basedOn w:val="3"/>
    <w:qFormat/>
    <w:uiPriority w:val="39"/>
    <w:pPr>
      <w:widowControl/>
      <w:adjustRightInd/>
      <w:spacing w:before="480" w:beforeAutospacing="0" w:afterAutospacing="0" w:line="276" w:lineRule="auto"/>
      <w:outlineLvl w:val="9"/>
    </w:pPr>
    <w:rPr>
      <w:rFonts w:ascii="Cambria" w:hAnsi="Cambria"/>
      <w:bCs/>
      <w:color w:val="365F91"/>
      <w:kern w:val="0"/>
      <w:sz w:val="28"/>
      <w:szCs w:val="28"/>
    </w:rPr>
  </w:style>
  <w:style w:type="paragraph" w:customStyle="1" w:styleId="754">
    <w:name w:val="Normal_0"/>
    <w:qFormat/>
    <w:uiPriority w:val="0"/>
    <w:pPr>
      <w:widowControl w:val="0"/>
      <w:jc w:val="both"/>
    </w:pPr>
    <w:rPr>
      <w:rFonts w:ascii="Times New Roman" w:hAnsi="Times New Roman" w:eastAsia="Times New Roman" w:cs="Times New Roman"/>
      <w:lang w:val="en-US" w:eastAsia="zh-CN" w:bidi="ar-SA"/>
    </w:rPr>
  </w:style>
  <w:style w:type="paragraph" w:customStyle="1" w:styleId="755">
    <w:name w:val="正文_0_1_0"/>
    <w:basedOn w:val="644"/>
    <w:qFormat/>
    <w:uiPriority w:val="0"/>
    <w:rPr>
      <w:rFonts w:ascii="Times New Roman" w:hAnsi="Times New Roman" w:eastAsia="FangSong_GB2312"/>
      <w:sz w:val="28"/>
      <w:szCs w:val="24"/>
    </w:rPr>
  </w:style>
  <w:style w:type="paragraph" w:customStyle="1" w:styleId="756">
    <w:name w:val="Body Text Indent"/>
    <w:basedOn w:val="757"/>
    <w:qFormat/>
    <w:uiPriority w:val="0"/>
    <w:pPr>
      <w:spacing w:beforeAutospacing="0" w:afterAutospacing="0" w:line="500" w:lineRule="exact"/>
      <w:ind w:left="1588" w:leftChars="832" w:firstLine="433" w:firstLineChars="196"/>
    </w:pPr>
    <w:rPr>
      <w:rFonts w:ascii="Times New Roman" w:hAnsi="Times New Roman"/>
      <w:sz w:val="24"/>
      <w:szCs w:val="24"/>
    </w:rPr>
  </w:style>
  <w:style w:type="paragraph" w:customStyle="1" w:styleId="757">
    <w:name w:val="Normal"/>
    <w:qFormat/>
    <w:uiPriority w:val="0"/>
    <w:pPr>
      <w:widowControl w:val="0"/>
      <w:jc w:val="both"/>
    </w:pPr>
    <w:rPr>
      <w:rFonts w:ascii="Calibri" w:hAnsi="Calibri" w:eastAsia="宋体" w:cs="Times New Roman"/>
      <w:kern w:val="2"/>
      <w:sz w:val="21"/>
      <w:szCs w:val="22"/>
      <w:lang w:val="en-US" w:eastAsia="zh-CN" w:bidi="ar-SA"/>
    </w:rPr>
  </w:style>
  <w:style w:type="paragraph" w:customStyle="1" w:styleId="758">
    <w:name w:val="正文_0_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759">
    <w:name w:val="正文_2_0_0"/>
    <w:qFormat/>
    <w:uiPriority w:val="0"/>
    <w:pPr>
      <w:widowControl w:val="0"/>
      <w:jc w:val="both"/>
    </w:pPr>
    <w:rPr>
      <w:rFonts w:ascii="Calibri" w:hAnsi="Calibri" w:eastAsia="宋体" w:cs="Times New Roman"/>
      <w:kern w:val="2"/>
      <w:sz w:val="21"/>
      <w:szCs w:val="22"/>
      <w:lang w:val="en-US" w:eastAsia="zh-CN" w:bidi="ar-SA"/>
    </w:rPr>
  </w:style>
  <w:style w:type="paragraph" w:customStyle="1" w:styleId="760">
    <w:name w:val="正文_1_0_0"/>
    <w:qFormat/>
    <w:uiPriority w:val="0"/>
    <w:pPr>
      <w:widowControl w:val="0"/>
      <w:jc w:val="both"/>
    </w:pPr>
    <w:rPr>
      <w:rFonts w:ascii="Calibri" w:hAnsi="Calibri" w:eastAsia="宋体" w:cs="Times New Roman"/>
      <w:kern w:val="2"/>
      <w:sz w:val="21"/>
      <w:szCs w:val="22"/>
      <w:lang w:val="en-US" w:eastAsia="zh-CN" w:bidi="ar-SA"/>
    </w:rPr>
  </w:style>
  <w:style w:type="paragraph" w:customStyle="1" w:styleId="761">
    <w:name w:val="正文_0_1_1"/>
    <w:basedOn w:val="760"/>
    <w:qFormat/>
    <w:uiPriority w:val="0"/>
    <w:rPr>
      <w:rFonts w:ascii="Times New Roman" w:hAnsi="Times New Roman" w:eastAsia="FangSong_GB2312"/>
      <w:sz w:val="28"/>
      <w:szCs w:val="24"/>
    </w:rPr>
  </w:style>
  <w:style w:type="paragraph" w:customStyle="1" w:styleId="762">
    <w:name w:val="正文_1_0_1"/>
    <w:qFormat/>
    <w:uiPriority w:val="0"/>
    <w:pPr>
      <w:widowControl w:val="0"/>
      <w:jc w:val="both"/>
    </w:pPr>
    <w:rPr>
      <w:rFonts w:ascii="Calibri" w:hAnsi="Calibri" w:eastAsia="宋体" w:cs="Times New Roman"/>
      <w:kern w:val="2"/>
      <w:sz w:val="21"/>
      <w:szCs w:val="22"/>
      <w:lang w:val="en-US" w:eastAsia="zh-CN" w:bidi="ar-SA"/>
    </w:rPr>
  </w:style>
  <w:style w:type="paragraph" w:customStyle="1" w:styleId="763">
    <w:name w:val="正文_1_0"/>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764">
    <w:name w:val="正文_0_3_0"/>
    <w:qFormat/>
    <w:uiPriority w:val="0"/>
    <w:pPr>
      <w:widowControl w:val="0"/>
      <w:jc w:val="both"/>
    </w:pPr>
    <w:rPr>
      <w:rFonts w:ascii="Calibri" w:hAnsi="Calibri" w:eastAsia="宋体" w:cs="Times New Roman"/>
      <w:lang w:val="en-US" w:eastAsia="zh-CN" w:bidi="ar-SA"/>
    </w:rPr>
  </w:style>
  <w:style w:type="paragraph" w:customStyle="1" w:styleId="765">
    <w:name w:val="正文_0_2_0"/>
    <w:qFormat/>
    <w:uiPriority w:val="0"/>
    <w:pPr>
      <w:widowControl w:val="0"/>
      <w:jc w:val="both"/>
    </w:pPr>
    <w:rPr>
      <w:rFonts w:ascii="Calibri" w:hAnsi="Calibri" w:eastAsia="宋体" w:cs="Times New Roman"/>
      <w:lang w:val="en-US" w:eastAsia="zh-CN" w:bidi="ar-SA"/>
    </w:rPr>
  </w:style>
  <w:style w:type="paragraph" w:customStyle="1" w:styleId="766">
    <w:name w:val="标题 2_0"/>
    <w:basedOn w:val="767"/>
    <w:qFormat/>
    <w:uiPriority w:val="0"/>
    <w:pPr>
      <w:adjustRightInd w:val="0"/>
      <w:snapToGrid w:val="0"/>
      <w:spacing w:beforeAutospacing="0" w:afterAutospacing="0" w:line="500" w:lineRule="exact"/>
      <w:ind w:left="-88" w:leftChars="-42"/>
      <w:contextualSpacing/>
      <w:jc w:val="center"/>
      <w:outlineLvl w:val="1"/>
    </w:pPr>
    <w:rPr>
      <w:rFonts w:ascii="宋体" w:hAnsi="宋体"/>
      <w:b/>
      <w:kern w:val="0"/>
      <w:sz w:val="32"/>
      <w:szCs w:val="28"/>
    </w:rPr>
  </w:style>
  <w:style w:type="paragraph" w:customStyle="1" w:styleId="767">
    <w:name w:val="正文_4"/>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768">
    <w:name w:val="二级标题"/>
    <w:basedOn w:val="769"/>
    <w:qFormat/>
    <w:uiPriority w:val="0"/>
    <w:pPr>
      <w:numPr>
        <w:ilvl w:val="1"/>
        <w:numId w:val="11"/>
      </w:numPr>
      <w:spacing w:beforeAutospacing="0" w:afterAutospacing="0" w:line="360" w:lineRule="auto"/>
      <w:ind w:firstLineChars="0"/>
      <w:outlineLvl w:val="1"/>
    </w:pPr>
    <w:rPr>
      <w:rFonts w:ascii="宋体" w:hAnsi="宋体"/>
      <w:b/>
      <w:sz w:val="24"/>
      <w:szCs w:val="24"/>
    </w:rPr>
  </w:style>
  <w:style w:type="paragraph" w:customStyle="1" w:styleId="769">
    <w:name w:val="列出段落_0"/>
    <w:basedOn w:val="767"/>
    <w:qFormat/>
    <w:uiPriority w:val="34"/>
    <w:pPr>
      <w:ind w:firstLine="420" w:firstLineChars="200"/>
    </w:pPr>
    <w:rPr>
      <w:rFonts w:ascii="Calibri" w:hAnsi="Calibri"/>
    </w:rPr>
  </w:style>
  <w:style w:type="paragraph" w:customStyle="1" w:styleId="770">
    <w:name w:val="三级标题"/>
    <w:basedOn w:val="769"/>
    <w:qFormat/>
    <w:uiPriority w:val="0"/>
    <w:pPr>
      <w:numPr>
        <w:ilvl w:val="2"/>
        <w:numId w:val="11"/>
      </w:numPr>
      <w:adjustRightInd w:val="0"/>
      <w:spacing w:beforeAutospacing="0" w:afterAutospacing="0" w:line="360" w:lineRule="auto"/>
      <w:ind w:firstLineChars="0"/>
      <w:outlineLvl w:val="2"/>
    </w:pPr>
    <w:rPr>
      <w:rFonts w:ascii="宋体" w:hAnsi="宋体"/>
      <w:b/>
      <w:sz w:val="24"/>
      <w:szCs w:val="24"/>
    </w:rPr>
  </w:style>
  <w:style w:type="paragraph" w:customStyle="1" w:styleId="771">
    <w:name w:val="Normal_1"/>
    <w:qFormat/>
    <w:uiPriority w:val="0"/>
    <w:rPr>
      <w:rFonts w:ascii="Times New Roman" w:hAnsi="Times New Roman" w:eastAsia="Times New Roman" w:cs="Times New Roman"/>
      <w:sz w:val="24"/>
      <w:szCs w:val="24"/>
      <w:lang w:bidi="ar-SA"/>
    </w:rPr>
  </w:style>
  <w:style w:type="paragraph" w:customStyle="1" w:styleId="772">
    <w:name w:val="Normal_0_0"/>
    <w:qFormat/>
    <w:uiPriority w:val="0"/>
    <w:rPr>
      <w:rFonts w:ascii="黑体" w:hAnsi="黑体" w:eastAsia="黑体" w:cs="Times New Roman"/>
      <w:b/>
      <w:sz w:val="32"/>
      <w:szCs w:val="24"/>
      <w:lang w:bidi="ar-SA"/>
    </w:rPr>
  </w:style>
  <w:style w:type="paragraph" w:customStyle="1" w:styleId="773">
    <w:name w:val="Normal_1_0"/>
    <w:qFormat/>
    <w:uiPriority w:val="0"/>
    <w:rPr>
      <w:rFonts w:ascii="黑体" w:hAnsi="黑体" w:eastAsia="黑体" w:cs="Times New Roman"/>
      <w:b/>
      <w:sz w:val="32"/>
      <w:szCs w:val="24"/>
      <w:lang w:bidi="ar-SA"/>
    </w:rPr>
  </w:style>
  <w:style w:type="paragraph" w:customStyle="1" w:styleId="774">
    <w:name w:val="正文_5"/>
    <w:qFormat/>
    <w:uiPriority w:val="0"/>
    <w:pPr>
      <w:widowControl w:val="0"/>
      <w:jc w:val="both"/>
    </w:pPr>
    <w:rPr>
      <w:rFonts w:ascii="Calibri" w:hAnsi="Calibri" w:eastAsia="宋体" w:cs="Times New Roman"/>
      <w:kern w:val="2"/>
      <w:sz w:val="21"/>
      <w:szCs w:val="22"/>
      <w:lang w:val="en-US" w:eastAsia="zh-CN" w:bidi="ar-SA"/>
    </w:rPr>
  </w:style>
  <w:style w:type="paragraph" w:customStyle="1" w:styleId="775">
    <w:name w:val="Normal_3"/>
    <w:qFormat/>
    <w:uiPriority w:val="0"/>
    <w:rPr>
      <w:rFonts w:ascii="黑体" w:hAnsi="黑体" w:eastAsia="黑体" w:cs="Times New Roman"/>
      <w:b/>
      <w:sz w:val="32"/>
      <w:szCs w:val="24"/>
      <w:lang w:bidi="ar-SA"/>
    </w:rPr>
  </w:style>
  <w:style w:type="paragraph" w:customStyle="1" w:styleId="776">
    <w:name w:val="正文_0_0_0"/>
    <w:qFormat/>
    <w:uiPriority w:val="0"/>
    <w:pPr>
      <w:widowControl w:val="0"/>
      <w:jc w:val="both"/>
    </w:pPr>
    <w:rPr>
      <w:rFonts w:ascii="Calibri" w:hAnsi="Calibri" w:eastAsia="宋体" w:cs="Times New Roman"/>
      <w:kern w:val="2"/>
      <w:sz w:val="28"/>
      <w:szCs w:val="22"/>
      <w:lang w:val="en-US" w:eastAsia="zh-CN" w:bidi="ar-SA"/>
    </w:rPr>
  </w:style>
  <w:style w:type="paragraph" w:customStyle="1" w:styleId="777">
    <w:name w:val="正文_0_3"/>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778">
    <w:name w:val="Normal_4"/>
    <w:qFormat/>
    <w:uiPriority w:val="0"/>
    <w:rPr>
      <w:rFonts w:ascii="黑体" w:hAnsi="黑体" w:eastAsia="黑体" w:cs="Times New Roman"/>
      <w:b/>
      <w:sz w:val="32"/>
      <w:szCs w:val="24"/>
      <w:lang w:bidi="ar-SA"/>
    </w:rPr>
  </w:style>
  <w:style w:type="paragraph" w:customStyle="1" w:styleId="779">
    <w:name w:val="Normal_6"/>
    <w:qFormat/>
    <w:uiPriority w:val="0"/>
    <w:rPr>
      <w:rFonts w:ascii="黑体" w:hAnsi="黑体" w:eastAsia="黑体" w:cs="Times New Roman"/>
      <w:b/>
      <w:sz w:val="32"/>
      <w:szCs w:val="24"/>
      <w:lang w:bidi="ar-SA"/>
    </w:rPr>
  </w:style>
  <w:style w:type="paragraph" w:customStyle="1" w:styleId="780">
    <w:name w:val="正文文本_0"/>
    <w:basedOn w:val="781"/>
    <w:unhideWhenUsed/>
    <w:qFormat/>
    <w:uiPriority w:val="0"/>
    <w:pPr>
      <w:spacing w:beforeAutospacing="0" w:after="120" w:afterAutospacing="0"/>
    </w:pPr>
    <w:rPr>
      <w:kern w:val="0"/>
      <w:sz w:val="20"/>
      <w:szCs w:val="20"/>
    </w:rPr>
  </w:style>
  <w:style w:type="paragraph" w:customStyle="1" w:styleId="781">
    <w:name w:val="正文_2_0"/>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782">
    <w:name w:val="Normal_7"/>
    <w:qFormat/>
    <w:uiPriority w:val="0"/>
    <w:rPr>
      <w:rFonts w:ascii="黑体" w:hAnsi="黑体" w:eastAsia="黑体" w:cs="Times New Roman"/>
      <w:b/>
      <w:sz w:val="32"/>
      <w:szCs w:val="24"/>
      <w:lang w:bidi="ar-SA"/>
    </w:rPr>
  </w:style>
  <w:style w:type="paragraph" w:customStyle="1" w:styleId="783">
    <w:name w:val="正文_3_1"/>
    <w:qFormat/>
    <w:uiPriority w:val="0"/>
    <w:pPr>
      <w:widowControl w:val="0"/>
      <w:jc w:val="both"/>
    </w:pPr>
    <w:rPr>
      <w:rFonts w:ascii="Calibri" w:hAnsi="Calibri" w:eastAsia="宋体" w:cs="Times New Roman"/>
      <w:kern w:val="2"/>
      <w:sz w:val="21"/>
      <w:szCs w:val="22"/>
      <w:lang w:val="en-US" w:eastAsia="zh-CN" w:bidi="ar-SA"/>
    </w:rPr>
  </w:style>
  <w:style w:type="paragraph" w:customStyle="1" w:styleId="784">
    <w:name w:val="正文_3_0"/>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785">
    <w:name w:val="Normal_8"/>
    <w:qFormat/>
    <w:uiPriority w:val="0"/>
    <w:rPr>
      <w:rFonts w:ascii="黑体" w:hAnsi="黑体" w:eastAsia="黑体" w:cs="Times New Roman"/>
      <w:b/>
      <w:sz w:val="32"/>
      <w:szCs w:val="24"/>
      <w:lang w:bidi="ar-SA"/>
    </w:rPr>
  </w:style>
  <w:style w:type="paragraph" w:customStyle="1" w:styleId="786">
    <w:name w:val="正文_4_0"/>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787">
    <w:name w:val="Normal_9"/>
    <w:qFormat/>
    <w:uiPriority w:val="0"/>
    <w:rPr>
      <w:rFonts w:ascii="黑体" w:hAnsi="黑体" w:eastAsia="黑体" w:cs="Times New Roman"/>
      <w:b/>
      <w:sz w:val="32"/>
      <w:szCs w:val="24"/>
      <w:lang w:bidi="ar-SA"/>
    </w:rPr>
  </w:style>
  <w:style w:type="paragraph" w:customStyle="1" w:styleId="788">
    <w:name w:val="正文_3_1_0"/>
    <w:qFormat/>
    <w:uiPriority w:val="0"/>
    <w:pPr>
      <w:widowControl w:val="0"/>
      <w:jc w:val="both"/>
    </w:pPr>
    <w:rPr>
      <w:rFonts w:ascii="Calibri" w:hAnsi="Calibri" w:eastAsia="宋体" w:cs="Times New Roman"/>
      <w:kern w:val="2"/>
      <w:sz w:val="21"/>
      <w:szCs w:val="22"/>
      <w:lang w:val="en-US" w:eastAsia="zh-CN" w:bidi="ar-SA"/>
    </w:rPr>
  </w:style>
  <w:style w:type="paragraph" w:customStyle="1" w:styleId="789">
    <w:name w:val="正文_5_0"/>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790">
    <w:name w:val="Normal_10"/>
    <w:qFormat/>
    <w:uiPriority w:val="0"/>
    <w:rPr>
      <w:rFonts w:ascii="黑体" w:hAnsi="黑体" w:eastAsia="黑体" w:cs="Times New Roman"/>
      <w:b/>
      <w:sz w:val="32"/>
      <w:szCs w:val="24"/>
      <w:lang w:bidi="ar-SA"/>
    </w:rPr>
  </w:style>
  <w:style w:type="paragraph" w:customStyle="1" w:styleId="791">
    <w:name w:val="日期_0"/>
    <w:basedOn w:val="792"/>
    <w:unhideWhenUsed/>
    <w:qFormat/>
    <w:uiPriority w:val="0"/>
    <w:pPr>
      <w:adjustRightInd w:val="0"/>
      <w:spacing w:beforeAutospacing="0" w:afterAutospacing="0" w:line="360" w:lineRule="atLeast"/>
    </w:pPr>
    <w:rPr>
      <w:rFonts w:ascii="宋体" w:hAnsi="Times New Roman"/>
      <w:kern w:val="0"/>
      <w:sz w:val="24"/>
      <w:szCs w:val="20"/>
    </w:rPr>
  </w:style>
  <w:style w:type="paragraph" w:customStyle="1" w:styleId="792">
    <w:name w:val="正文_2_0_1"/>
    <w:qFormat/>
    <w:uiPriority w:val="0"/>
    <w:pPr>
      <w:widowControl w:val="0"/>
      <w:jc w:val="both"/>
    </w:pPr>
    <w:rPr>
      <w:rFonts w:ascii="Calibri" w:hAnsi="Calibri" w:eastAsia="宋体" w:cs="Times New Roman"/>
      <w:kern w:val="2"/>
      <w:sz w:val="21"/>
      <w:szCs w:val="22"/>
      <w:lang w:val="en-US" w:eastAsia="zh-CN" w:bidi="ar-SA"/>
    </w:rPr>
  </w:style>
  <w:style w:type="paragraph" w:customStyle="1" w:styleId="793">
    <w:name w:val="正文_4_0_0"/>
    <w:qFormat/>
    <w:uiPriority w:val="0"/>
    <w:pPr>
      <w:widowControl w:val="0"/>
      <w:jc w:val="both"/>
    </w:pPr>
    <w:rPr>
      <w:rFonts w:ascii="Calibri" w:hAnsi="Calibri" w:eastAsia="宋体" w:cs="Times New Roman"/>
      <w:kern w:val="2"/>
      <w:sz w:val="21"/>
      <w:szCs w:val="22"/>
      <w:lang w:val="en-US" w:eastAsia="zh-CN" w:bidi="ar-SA"/>
    </w:rPr>
  </w:style>
  <w:style w:type="paragraph" w:customStyle="1" w:styleId="794">
    <w:name w:val="Normal_11"/>
    <w:qFormat/>
    <w:uiPriority w:val="0"/>
    <w:rPr>
      <w:rFonts w:ascii="黑体" w:hAnsi="黑体" w:eastAsia="黑体" w:cs="Times New Roman"/>
      <w:b/>
      <w:sz w:val="32"/>
      <w:szCs w:val="24"/>
      <w:lang w:bidi="ar-SA"/>
    </w:rPr>
  </w:style>
  <w:style w:type="paragraph" w:customStyle="1" w:styleId="795">
    <w:name w:val="Normal_12"/>
    <w:qFormat/>
    <w:uiPriority w:val="0"/>
    <w:rPr>
      <w:rFonts w:ascii="黑体" w:hAnsi="黑体" w:eastAsia="黑体" w:cs="Times New Roman"/>
      <w:b/>
      <w:sz w:val="32"/>
      <w:szCs w:val="24"/>
      <w:lang w:bidi="ar-SA"/>
    </w:rPr>
  </w:style>
  <w:style w:type="paragraph" w:customStyle="1" w:styleId="796">
    <w:name w:val="正文_5_0_0"/>
    <w:qFormat/>
    <w:uiPriority w:val="0"/>
    <w:pPr>
      <w:widowControl w:val="0"/>
      <w:jc w:val="both"/>
    </w:pPr>
    <w:rPr>
      <w:rFonts w:ascii="Calibri" w:hAnsi="Calibri" w:eastAsia="宋体" w:cs="Times New Roman"/>
      <w:kern w:val="2"/>
      <w:sz w:val="21"/>
      <w:szCs w:val="22"/>
      <w:lang w:val="en-US" w:eastAsia="zh-CN" w:bidi="ar-SA"/>
    </w:rPr>
  </w:style>
  <w:style w:type="paragraph" w:customStyle="1" w:styleId="797">
    <w:name w:val="日期_1"/>
    <w:basedOn w:val="798"/>
    <w:qFormat/>
    <w:uiPriority w:val="0"/>
    <w:pPr>
      <w:ind w:left="100" w:leftChars="2500"/>
    </w:pPr>
    <w:rPr>
      <w:szCs w:val="24"/>
    </w:rPr>
  </w:style>
  <w:style w:type="paragraph" w:customStyle="1" w:styleId="798">
    <w:name w:val="正文_7"/>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799">
    <w:name w:val="正文_4_0_0_0"/>
    <w:qFormat/>
    <w:uiPriority w:val="0"/>
    <w:pPr>
      <w:widowControl w:val="0"/>
      <w:jc w:val="both"/>
    </w:pPr>
    <w:rPr>
      <w:rFonts w:ascii="Calibri" w:hAnsi="Calibri" w:eastAsia="宋体" w:cs="Times New Roman"/>
      <w:kern w:val="2"/>
      <w:sz w:val="21"/>
      <w:szCs w:val="22"/>
      <w:lang w:val="en-US" w:eastAsia="zh-CN" w:bidi="ar-SA"/>
    </w:rPr>
  </w:style>
  <w:style w:type="paragraph" w:customStyle="1" w:styleId="800">
    <w:name w:val="Normal_13"/>
    <w:qFormat/>
    <w:uiPriority w:val="0"/>
    <w:rPr>
      <w:rFonts w:ascii="黑体" w:hAnsi="黑体" w:eastAsia="黑体" w:cs="Times New Roman"/>
      <w:b/>
      <w:sz w:val="32"/>
      <w:szCs w:val="24"/>
      <w:lang w:bidi="ar-SA"/>
    </w:rPr>
  </w:style>
  <w:style w:type="paragraph" w:customStyle="1" w:styleId="801">
    <w:name w:val="正文_6_0"/>
    <w:qFormat/>
    <w:uiPriority w:val="0"/>
    <w:pPr>
      <w:widowControl w:val="0"/>
      <w:jc w:val="both"/>
    </w:pPr>
    <w:rPr>
      <w:rFonts w:ascii="Calibri" w:hAnsi="Calibri" w:eastAsia="宋体" w:cs="Times New Roman"/>
      <w:kern w:val="2"/>
      <w:sz w:val="21"/>
      <w:szCs w:val="22"/>
      <w:lang w:val="en-US" w:eastAsia="zh-CN" w:bidi="ar-SA"/>
    </w:rPr>
  </w:style>
  <w:style w:type="paragraph" w:customStyle="1" w:styleId="802">
    <w:name w:val="Normal_14"/>
    <w:qFormat/>
    <w:uiPriority w:val="0"/>
    <w:rPr>
      <w:rFonts w:ascii="黑体" w:hAnsi="黑体" w:eastAsia="黑体" w:cs="Times New Roman"/>
      <w:b/>
      <w:sz w:val="32"/>
      <w:szCs w:val="24"/>
      <w:lang w:bidi="ar-SA"/>
    </w:rPr>
  </w:style>
  <w:style w:type="paragraph" w:customStyle="1" w:styleId="803">
    <w:name w:val="List Paragraph1"/>
    <w:basedOn w:val="804"/>
    <w:qFormat/>
    <w:uiPriority w:val="34"/>
    <w:pPr>
      <w:ind w:firstLine="420" w:firstLineChars="200"/>
    </w:pPr>
  </w:style>
  <w:style w:type="paragraph" w:customStyle="1" w:styleId="804">
    <w:name w:val="正文_8"/>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805">
    <w:name w:val="Normal_15"/>
    <w:qFormat/>
    <w:uiPriority w:val="0"/>
    <w:rPr>
      <w:rFonts w:ascii="黑体" w:hAnsi="黑体" w:eastAsia="黑体" w:cs="Times New Roman"/>
      <w:b/>
      <w:sz w:val="32"/>
      <w:szCs w:val="24"/>
      <w:lang w:bidi="ar-SA"/>
    </w:rPr>
  </w:style>
  <w:style w:type="paragraph" w:customStyle="1" w:styleId="806">
    <w:name w:val="Normal_20"/>
    <w:qFormat/>
    <w:uiPriority w:val="0"/>
    <w:rPr>
      <w:rFonts w:ascii="黑体" w:hAnsi="黑体" w:eastAsia="黑体" w:cs="Times New Roman"/>
      <w:b/>
      <w:sz w:val="32"/>
      <w:szCs w:val="24"/>
      <w:lang w:bidi="ar-SA"/>
    </w:rPr>
  </w:style>
  <w:style w:type="paragraph" w:customStyle="1" w:styleId="807">
    <w:name w:val="正文_10"/>
    <w:qFormat/>
    <w:uiPriority w:val="0"/>
    <w:pPr>
      <w:widowControl w:val="0"/>
      <w:jc w:val="both"/>
    </w:pPr>
    <w:rPr>
      <w:rFonts w:ascii="Calibri" w:hAnsi="Calibri" w:eastAsia="宋体" w:cs="Times New Roman"/>
      <w:kern w:val="2"/>
      <w:sz w:val="21"/>
      <w:szCs w:val="22"/>
      <w:lang w:val="en-US" w:eastAsia="zh-CN" w:bidi="ar-SA"/>
    </w:rPr>
  </w:style>
  <w:style w:type="paragraph" w:customStyle="1" w:styleId="808">
    <w:name w:val="正文_8_0"/>
    <w:qFormat/>
    <w:uiPriority w:val="0"/>
    <w:pPr>
      <w:widowControl w:val="0"/>
      <w:jc w:val="both"/>
    </w:pPr>
    <w:rPr>
      <w:rFonts w:ascii="Calibri" w:hAnsi="Calibri" w:eastAsia="宋体" w:cs="Times New Roman"/>
      <w:kern w:val="2"/>
      <w:sz w:val="21"/>
      <w:szCs w:val="22"/>
      <w:lang w:val="en-US" w:eastAsia="zh-CN" w:bidi="ar-SA"/>
    </w:rPr>
  </w:style>
  <w:style w:type="paragraph" w:customStyle="1" w:styleId="809">
    <w:name w:val="Normal_16"/>
    <w:qFormat/>
    <w:uiPriority w:val="0"/>
    <w:rPr>
      <w:rFonts w:ascii="黑体" w:hAnsi="黑体" w:eastAsia="黑体" w:cs="Times New Roman"/>
      <w:b/>
      <w:sz w:val="32"/>
      <w:szCs w:val="24"/>
      <w:lang w:bidi="ar-SA"/>
    </w:rPr>
  </w:style>
  <w:style w:type="paragraph" w:customStyle="1" w:styleId="810">
    <w:name w:val="正文_11"/>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811">
    <w:name w:val="Normal_17"/>
    <w:qFormat/>
    <w:uiPriority w:val="0"/>
    <w:rPr>
      <w:rFonts w:ascii="黑体" w:hAnsi="黑体" w:eastAsia="黑体" w:cs="Times New Roman"/>
      <w:b/>
      <w:sz w:val="32"/>
      <w:szCs w:val="24"/>
      <w:lang w:bidi="ar-SA"/>
    </w:rPr>
  </w:style>
  <w:style w:type="paragraph" w:customStyle="1" w:styleId="812">
    <w:name w:val="正文_11_0"/>
    <w:qFormat/>
    <w:uiPriority w:val="0"/>
    <w:pPr>
      <w:widowControl w:val="0"/>
      <w:jc w:val="both"/>
    </w:pPr>
    <w:rPr>
      <w:rFonts w:ascii="Calibri" w:hAnsi="Calibri" w:eastAsia="宋体" w:cs="Times New Roman"/>
      <w:kern w:val="2"/>
      <w:sz w:val="21"/>
      <w:szCs w:val="22"/>
      <w:lang w:val="en-US" w:eastAsia="zh-CN" w:bidi="ar-SA"/>
    </w:rPr>
  </w:style>
  <w:style w:type="paragraph" w:customStyle="1" w:styleId="813">
    <w:name w:val="Normal_15_0"/>
    <w:qFormat/>
    <w:uiPriority w:val="0"/>
    <w:rPr>
      <w:rFonts w:ascii="黑体" w:hAnsi="黑体" w:eastAsia="黑体" w:cs="Times New Roman"/>
      <w:b/>
      <w:sz w:val="32"/>
      <w:szCs w:val="24"/>
      <w:lang w:bidi="ar-SA"/>
    </w:rPr>
  </w:style>
  <w:style w:type="paragraph" w:customStyle="1" w:styleId="814">
    <w:name w:val="正文_10_0"/>
    <w:qFormat/>
    <w:uiPriority w:val="0"/>
    <w:pPr>
      <w:widowControl w:val="0"/>
      <w:jc w:val="both"/>
    </w:pPr>
    <w:rPr>
      <w:rFonts w:ascii="Calibri" w:hAnsi="Calibri" w:eastAsia="宋体" w:cs="Times New Roman"/>
      <w:kern w:val="2"/>
      <w:sz w:val="21"/>
      <w:szCs w:val="22"/>
      <w:lang w:val="en-US" w:eastAsia="zh-CN" w:bidi="ar-SA"/>
    </w:rPr>
  </w:style>
  <w:style w:type="paragraph" w:customStyle="1" w:styleId="815">
    <w:name w:val="Normal_18"/>
    <w:qFormat/>
    <w:uiPriority w:val="0"/>
    <w:rPr>
      <w:rFonts w:ascii="黑体" w:hAnsi="黑体" w:eastAsia="黑体" w:cs="Times New Roman"/>
      <w:b/>
      <w:sz w:val="32"/>
      <w:szCs w:val="24"/>
      <w:lang w:bidi="ar-SA"/>
    </w:rPr>
  </w:style>
  <w:style w:type="paragraph" w:customStyle="1" w:styleId="816">
    <w:name w:val="Normal_19"/>
    <w:qFormat/>
    <w:uiPriority w:val="0"/>
    <w:rPr>
      <w:rFonts w:ascii="黑体" w:hAnsi="黑体" w:eastAsia="黑体" w:cs="Times New Roman"/>
      <w:b/>
      <w:sz w:val="32"/>
      <w:szCs w:val="24"/>
      <w:lang w:bidi="ar-SA"/>
    </w:rPr>
  </w:style>
  <w:style w:type="paragraph" w:customStyle="1" w:styleId="817">
    <w:name w:val="正文_13"/>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818">
    <w:name w:val="Normal_21"/>
    <w:qFormat/>
    <w:uiPriority w:val="0"/>
    <w:rPr>
      <w:rFonts w:ascii="黑体" w:hAnsi="黑体" w:eastAsia="黑体" w:cs="Times New Roman"/>
      <w:b/>
      <w:sz w:val="32"/>
      <w:szCs w:val="24"/>
      <w:lang w:bidi="ar-SA"/>
    </w:rPr>
  </w:style>
  <w:style w:type="paragraph" w:customStyle="1" w:styleId="819">
    <w:name w:val="Normal_22"/>
    <w:qFormat/>
    <w:uiPriority w:val="0"/>
    <w:rPr>
      <w:rFonts w:ascii="黑体" w:hAnsi="黑体" w:eastAsia="黑体" w:cs="Times New Roman"/>
      <w:b/>
      <w:sz w:val="32"/>
      <w:szCs w:val="24"/>
      <w:lang w:bidi="ar-SA"/>
    </w:rPr>
  </w:style>
  <w:style w:type="paragraph" w:customStyle="1" w:styleId="820">
    <w:name w:val="Normal_20_0"/>
    <w:qFormat/>
    <w:uiPriority w:val="0"/>
    <w:rPr>
      <w:rFonts w:ascii="黑体" w:hAnsi="黑体" w:eastAsia="黑体" w:cs="Times New Roman"/>
      <w:b/>
      <w:sz w:val="32"/>
      <w:szCs w:val="24"/>
      <w:lang w:bidi="ar-SA"/>
    </w:rPr>
  </w:style>
  <w:style w:type="paragraph" w:customStyle="1" w:styleId="821">
    <w:name w:val="正文_10_1"/>
    <w:qFormat/>
    <w:uiPriority w:val="0"/>
    <w:pPr>
      <w:widowControl w:val="0"/>
      <w:jc w:val="both"/>
    </w:pPr>
    <w:rPr>
      <w:rFonts w:ascii="Calibri" w:hAnsi="Calibri" w:eastAsia="宋体" w:cs="Times New Roman"/>
      <w:kern w:val="2"/>
      <w:sz w:val="21"/>
      <w:szCs w:val="22"/>
      <w:lang w:val="en-US" w:eastAsia="zh-CN" w:bidi="ar-SA"/>
    </w:rPr>
  </w:style>
  <w:style w:type="paragraph" w:customStyle="1" w:styleId="822">
    <w:name w:val="Normal_23"/>
    <w:qFormat/>
    <w:uiPriority w:val="0"/>
    <w:rPr>
      <w:rFonts w:ascii="黑体" w:hAnsi="黑体" w:eastAsia="黑体" w:cs="Times New Roman"/>
      <w:b/>
      <w:sz w:val="32"/>
      <w:szCs w:val="24"/>
      <w:lang w:bidi="ar-SA"/>
    </w:rPr>
  </w:style>
  <w:style w:type="paragraph" w:customStyle="1" w:styleId="823">
    <w:name w:val="Normal_25"/>
    <w:qFormat/>
    <w:uiPriority w:val="0"/>
    <w:rPr>
      <w:rFonts w:ascii="黑体" w:hAnsi="黑体" w:eastAsia="黑体" w:cs="Times New Roman"/>
      <w:b/>
      <w:sz w:val="32"/>
      <w:szCs w:val="24"/>
      <w:lang w:bidi="ar-SA"/>
    </w:rPr>
  </w:style>
  <w:style w:type="paragraph" w:customStyle="1" w:styleId="824">
    <w:name w:val="Normal_24"/>
    <w:qFormat/>
    <w:uiPriority w:val="0"/>
    <w:rPr>
      <w:rFonts w:ascii="黑体" w:hAnsi="黑体" w:eastAsia="黑体" w:cs="Times New Roman"/>
      <w:b/>
      <w:sz w:val="32"/>
      <w:szCs w:val="24"/>
      <w:lang w:bidi="ar-SA"/>
    </w:rPr>
  </w:style>
  <w:style w:type="paragraph" w:customStyle="1" w:styleId="825">
    <w:name w:val="Normal_25_0"/>
    <w:qFormat/>
    <w:uiPriority w:val="0"/>
    <w:rPr>
      <w:rFonts w:ascii="黑体" w:hAnsi="黑体" w:eastAsia="黑体" w:cs="Times New Roman"/>
      <w:b/>
      <w:sz w:val="32"/>
      <w:szCs w:val="24"/>
      <w:lang w:bidi="ar-SA"/>
    </w:rPr>
  </w:style>
  <w:style w:type="paragraph" w:customStyle="1" w:styleId="826">
    <w:name w:val="Normal_26"/>
    <w:qFormat/>
    <w:uiPriority w:val="0"/>
    <w:rPr>
      <w:rFonts w:ascii="黑体" w:hAnsi="黑体" w:eastAsia="黑体" w:cs="Times New Roman"/>
      <w:b/>
      <w:sz w:val="32"/>
      <w:szCs w:val="24"/>
      <w:lang w:bidi="ar-SA"/>
    </w:rPr>
  </w:style>
  <w:style w:type="paragraph" w:customStyle="1" w:styleId="827">
    <w:name w:val="正文_18"/>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828">
    <w:name w:val="Normal_27"/>
    <w:qFormat/>
    <w:uiPriority w:val="0"/>
    <w:rPr>
      <w:rFonts w:ascii="黑体" w:hAnsi="黑体" w:eastAsia="黑体" w:cs="Times New Roman"/>
      <w:b/>
      <w:sz w:val="32"/>
      <w:szCs w:val="24"/>
      <w:lang w:bidi="ar-SA"/>
    </w:rPr>
  </w:style>
  <w:style w:type="paragraph" w:customStyle="1" w:styleId="829">
    <w:name w:val="Normal_25_1"/>
    <w:qFormat/>
    <w:uiPriority w:val="0"/>
    <w:rPr>
      <w:rFonts w:ascii="黑体" w:hAnsi="黑体" w:eastAsia="黑体" w:cs="Times New Roman"/>
      <w:b/>
      <w:sz w:val="32"/>
      <w:szCs w:val="24"/>
      <w:lang w:bidi="ar-SA"/>
    </w:rPr>
  </w:style>
  <w:style w:type="paragraph" w:customStyle="1" w:styleId="830">
    <w:name w:val="Normal_28"/>
    <w:qFormat/>
    <w:uiPriority w:val="0"/>
    <w:rPr>
      <w:rFonts w:ascii="黑体" w:hAnsi="黑体" w:eastAsia="黑体" w:cs="Times New Roman"/>
      <w:b/>
      <w:sz w:val="32"/>
      <w:szCs w:val="24"/>
      <w:lang w:bidi="ar-SA"/>
    </w:rPr>
  </w:style>
  <w:style w:type="paragraph" w:customStyle="1" w:styleId="831">
    <w:name w:val="Normal_23_0"/>
    <w:qFormat/>
    <w:uiPriority w:val="0"/>
    <w:rPr>
      <w:rFonts w:ascii="黑体" w:hAnsi="黑体" w:eastAsia="黑体" w:cs="Times New Roman"/>
      <w:b/>
      <w:sz w:val="32"/>
      <w:szCs w:val="24"/>
      <w:lang w:bidi="ar-SA"/>
    </w:rPr>
  </w:style>
  <w:style w:type="paragraph" w:customStyle="1" w:styleId="832">
    <w:name w:val="Normal_29"/>
    <w:qFormat/>
    <w:uiPriority w:val="0"/>
    <w:rPr>
      <w:rFonts w:ascii="黑体" w:hAnsi="黑体" w:eastAsia="黑体" w:cs="Times New Roman"/>
      <w:b/>
      <w:sz w:val="32"/>
      <w:szCs w:val="24"/>
      <w:lang w:bidi="ar-SA"/>
    </w:rPr>
  </w:style>
  <w:style w:type="paragraph" w:customStyle="1" w:styleId="833">
    <w:name w:val="Normal_25_2"/>
    <w:qFormat/>
    <w:uiPriority w:val="0"/>
    <w:rPr>
      <w:rFonts w:ascii="黑体" w:hAnsi="黑体" w:eastAsia="黑体" w:cs="Times New Roman"/>
      <w:b/>
      <w:sz w:val="32"/>
      <w:szCs w:val="24"/>
      <w:lang w:bidi="ar-SA"/>
    </w:rPr>
  </w:style>
  <w:style w:type="paragraph" w:customStyle="1" w:styleId="834">
    <w:name w:val="正文_21"/>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835">
    <w:name w:val="Normal_30"/>
    <w:qFormat/>
    <w:uiPriority w:val="0"/>
    <w:rPr>
      <w:rFonts w:ascii="黑体" w:hAnsi="黑体" w:eastAsia="黑体" w:cs="Times New Roman"/>
      <w:b/>
      <w:sz w:val="32"/>
      <w:szCs w:val="24"/>
      <w:lang w:bidi="ar-SA"/>
    </w:rPr>
  </w:style>
  <w:style w:type="paragraph" w:customStyle="1" w:styleId="836">
    <w:name w:val="Normal_31"/>
    <w:qFormat/>
    <w:uiPriority w:val="0"/>
    <w:rPr>
      <w:rFonts w:ascii="Times New Roman" w:hAnsi="Times New Roman" w:eastAsia="Times New Roman" w:cs="Times New Roman"/>
      <w:sz w:val="24"/>
      <w:szCs w:val="24"/>
      <w:lang w:bidi="ar-SA"/>
    </w:rPr>
  </w:style>
  <w:style w:type="paragraph" w:customStyle="1" w:styleId="837">
    <w:name w:val="正文_1_1"/>
    <w:qFormat/>
    <w:uiPriority w:val="0"/>
    <w:pPr>
      <w:widowControl w:val="0"/>
      <w:jc w:val="both"/>
    </w:pPr>
    <w:rPr>
      <w:rFonts w:ascii="Calibri" w:hAnsi="Calibri" w:eastAsia="宋体" w:cs="Times New Roman"/>
      <w:kern w:val="2"/>
      <w:sz w:val="21"/>
      <w:szCs w:val="22"/>
      <w:lang w:val="en-US" w:eastAsia="zh-CN" w:bidi="ar-SA"/>
    </w:rPr>
  </w:style>
  <w:style w:type="paragraph" w:customStyle="1" w:styleId="838">
    <w:name w:val="正文_9"/>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839">
    <w:name w:val="正文_14_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840">
    <w:name w:val="正文文本缩进_3_0"/>
    <w:basedOn w:val="248"/>
    <w:link w:val="841"/>
    <w:qFormat/>
    <w:uiPriority w:val="0"/>
    <w:pPr>
      <w:spacing w:beforeAutospacing="0" w:afterAutospacing="0" w:line="500" w:lineRule="exact"/>
      <w:ind w:left="1588" w:leftChars="832" w:firstLine="433" w:firstLineChars="196"/>
    </w:pPr>
    <w:rPr>
      <w:kern w:val="0"/>
      <w:sz w:val="24"/>
    </w:rPr>
  </w:style>
  <w:style w:type="character" w:customStyle="1" w:styleId="841">
    <w:name w:val="正文文本缩进 Char_3_0"/>
    <w:link w:val="840"/>
    <w:qFormat/>
    <w:uiPriority w:val="0"/>
    <w:rPr>
      <w:sz w:val="24"/>
      <w:szCs w:val="24"/>
    </w:rPr>
  </w:style>
  <w:style w:type="paragraph" w:customStyle="1" w:styleId="842">
    <w:name w:val="封面署名"/>
    <w:basedOn w:val="1"/>
    <w:qFormat/>
    <w:uiPriority w:val="0"/>
    <w:pPr>
      <w:jc w:val="center"/>
    </w:pPr>
    <w:rPr>
      <w:rFonts w:ascii="Calibri" w:hAnsi="Calibri"/>
      <w:b/>
      <w:kern w:val="0"/>
      <w:sz w:val="28"/>
      <w:szCs w:val="20"/>
    </w:rPr>
  </w:style>
  <w:style w:type="paragraph" w:customStyle="1" w:styleId="843">
    <w:name w:val="Heading1"/>
    <w:basedOn w:val="57"/>
    <w:qFormat/>
    <w:uiPriority w:val="0"/>
    <w:pPr>
      <w:keepNext/>
      <w:keepLines/>
      <w:numPr>
        <w:ilvl w:val="0"/>
        <w:numId w:val="12"/>
      </w:numPr>
      <w:spacing w:before="340" w:beforeAutospacing="0" w:after="330" w:afterAutospacing="0" w:line="578" w:lineRule="auto"/>
    </w:pPr>
    <w:rPr>
      <w:b w:val="0"/>
      <w:kern w:val="44"/>
      <w:sz w:val="44"/>
      <w:szCs w:val="20"/>
    </w:rPr>
  </w:style>
  <w:style w:type="paragraph" w:customStyle="1" w:styleId="844">
    <w:name w:val="Heading2"/>
    <w:basedOn w:val="1"/>
    <w:qFormat/>
    <w:uiPriority w:val="0"/>
    <w:pPr>
      <w:keepNext/>
      <w:keepLines/>
      <w:numPr>
        <w:ilvl w:val="1"/>
        <w:numId w:val="12"/>
      </w:numPr>
      <w:spacing w:before="260" w:beforeAutospacing="0" w:after="260" w:afterAutospacing="0" w:line="416" w:lineRule="atLeast"/>
    </w:pPr>
    <w:rPr>
      <w:rFonts w:ascii="Arial" w:hAnsi="Arial" w:eastAsia="黑体"/>
      <w:b/>
      <w:kern w:val="0"/>
      <w:sz w:val="32"/>
      <w:szCs w:val="20"/>
    </w:rPr>
  </w:style>
  <w:style w:type="paragraph" w:customStyle="1" w:styleId="845">
    <w:name w:val="Heading3"/>
    <w:basedOn w:val="1"/>
    <w:qFormat/>
    <w:uiPriority w:val="0"/>
    <w:pPr>
      <w:keepNext/>
      <w:keepLines/>
      <w:numPr>
        <w:ilvl w:val="2"/>
        <w:numId w:val="12"/>
      </w:numPr>
      <w:spacing w:before="260" w:beforeAutospacing="0" w:after="260" w:afterAutospacing="0" w:line="416" w:lineRule="atLeast"/>
    </w:pPr>
    <w:rPr>
      <w:b/>
      <w:kern w:val="0"/>
      <w:sz w:val="32"/>
      <w:szCs w:val="20"/>
    </w:rPr>
  </w:style>
  <w:style w:type="paragraph" w:customStyle="1" w:styleId="846">
    <w:name w:val="Heading4"/>
    <w:basedOn w:val="1"/>
    <w:qFormat/>
    <w:uiPriority w:val="0"/>
    <w:pPr>
      <w:keepNext/>
      <w:keepLines/>
      <w:numPr>
        <w:ilvl w:val="3"/>
        <w:numId w:val="12"/>
      </w:numPr>
      <w:spacing w:before="280" w:beforeAutospacing="0" w:after="290" w:afterAutospacing="0" w:line="376" w:lineRule="auto"/>
    </w:pPr>
    <w:rPr>
      <w:rFonts w:ascii="Arial" w:hAnsi="Arial" w:eastAsia="黑体"/>
      <w:b/>
      <w:sz w:val="28"/>
      <w:szCs w:val="20"/>
    </w:rPr>
  </w:style>
  <w:style w:type="paragraph" w:customStyle="1" w:styleId="847">
    <w:name w:val="NormalIndent"/>
    <w:basedOn w:val="1"/>
    <w:qFormat/>
    <w:uiPriority w:val="0"/>
    <w:pPr>
      <w:widowControl/>
      <w:ind w:firstLine="420"/>
    </w:pPr>
    <w:rPr>
      <w:szCs w:val="20"/>
    </w:rPr>
  </w:style>
  <w:style w:type="paragraph" w:customStyle="1" w:styleId="848">
    <w:name w:val="Heading5"/>
    <w:basedOn w:val="1"/>
    <w:qFormat/>
    <w:uiPriority w:val="0"/>
    <w:pPr>
      <w:keepNext/>
      <w:keepLines/>
      <w:numPr>
        <w:ilvl w:val="4"/>
        <w:numId w:val="12"/>
      </w:numPr>
      <w:spacing w:before="280" w:beforeAutospacing="0" w:after="290" w:afterAutospacing="0" w:line="376" w:lineRule="auto"/>
    </w:pPr>
    <w:rPr>
      <w:b/>
      <w:sz w:val="28"/>
      <w:szCs w:val="20"/>
    </w:rPr>
  </w:style>
  <w:style w:type="paragraph" w:customStyle="1" w:styleId="849">
    <w:name w:val="Heading6"/>
    <w:basedOn w:val="1"/>
    <w:qFormat/>
    <w:uiPriority w:val="0"/>
    <w:pPr>
      <w:keepNext/>
      <w:keepLines/>
      <w:numPr>
        <w:ilvl w:val="5"/>
        <w:numId w:val="12"/>
      </w:numPr>
      <w:spacing w:before="240" w:beforeAutospacing="0" w:after="64" w:afterAutospacing="0" w:line="320" w:lineRule="auto"/>
    </w:pPr>
    <w:rPr>
      <w:rFonts w:ascii="Arial" w:hAnsi="Arial" w:eastAsia="黑体"/>
      <w:b/>
      <w:sz w:val="24"/>
      <w:szCs w:val="20"/>
    </w:rPr>
  </w:style>
  <w:style w:type="paragraph" w:customStyle="1" w:styleId="850">
    <w:name w:val="Heading7"/>
    <w:basedOn w:val="1"/>
    <w:qFormat/>
    <w:uiPriority w:val="0"/>
    <w:pPr>
      <w:keepNext/>
      <w:keepLines/>
      <w:numPr>
        <w:ilvl w:val="6"/>
        <w:numId w:val="12"/>
      </w:numPr>
      <w:spacing w:before="240" w:beforeAutospacing="0" w:after="64" w:afterAutospacing="0" w:line="320" w:lineRule="auto"/>
    </w:pPr>
    <w:rPr>
      <w:b/>
      <w:sz w:val="24"/>
      <w:szCs w:val="20"/>
    </w:rPr>
  </w:style>
  <w:style w:type="paragraph" w:customStyle="1" w:styleId="851">
    <w:name w:val="Heading8"/>
    <w:basedOn w:val="1"/>
    <w:qFormat/>
    <w:uiPriority w:val="0"/>
    <w:pPr>
      <w:keepNext/>
      <w:keepLines/>
      <w:numPr>
        <w:ilvl w:val="7"/>
        <w:numId w:val="12"/>
      </w:numPr>
      <w:spacing w:before="240" w:beforeAutospacing="0" w:after="64" w:afterAutospacing="0" w:line="320" w:lineRule="auto"/>
    </w:pPr>
    <w:rPr>
      <w:rFonts w:ascii="Arial" w:hAnsi="Arial" w:eastAsia="黑体"/>
      <w:sz w:val="24"/>
      <w:szCs w:val="20"/>
    </w:rPr>
  </w:style>
  <w:style w:type="paragraph" w:customStyle="1" w:styleId="852">
    <w:name w:val="Heading9"/>
    <w:basedOn w:val="1"/>
    <w:qFormat/>
    <w:uiPriority w:val="0"/>
    <w:pPr>
      <w:keepNext/>
      <w:keepLines/>
      <w:numPr>
        <w:ilvl w:val="8"/>
        <w:numId w:val="12"/>
      </w:numPr>
      <w:spacing w:before="240" w:beforeAutospacing="0" w:after="64" w:afterAutospacing="0" w:line="320" w:lineRule="auto"/>
    </w:pPr>
    <w:rPr>
      <w:rFonts w:ascii="Arial" w:hAnsi="Arial" w:eastAsia="黑体"/>
      <w:szCs w:val="20"/>
    </w:rPr>
  </w:style>
  <w:style w:type="character" w:customStyle="1" w:styleId="853">
    <w:name w:val="NormalCharacter"/>
    <w:semiHidden/>
    <w:qFormat/>
    <w:uiPriority w:val="0"/>
  </w:style>
  <w:style w:type="table" w:customStyle="1" w:styleId="854">
    <w:name w:val="TableNormal"/>
    <w:semiHidden/>
    <w:qFormat/>
    <w:uiPriority w:val="0"/>
    <w:rPr>
      <w:lang w:val="en-US" w:eastAsia="zh-CN" w:bidi="ar-SA"/>
    </w:rPr>
    <w:tblPr>
      <w:tblCellMar>
        <w:top w:w="0" w:type="dxa"/>
        <w:left w:w="0" w:type="dxa"/>
        <w:bottom w:w="0" w:type="dxa"/>
        <w:right w:w="0" w:type="dxa"/>
      </w:tblCellMar>
    </w:tblPr>
  </w:style>
  <w:style w:type="paragraph" w:customStyle="1" w:styleId="855">
    <w:name w:val="BodyTextIndent"/>
    <w:basedOn w:val="1"/>
    <w:link w:val="856"/>
    <w:qFormat/>
    <w:uiPriority w:val="0"/>
    <w:pPr>
      <w:widowControl/>
      <w:ind w:left="-170" w:hanging="170"/>
      <w:jc w:val="center"/>
    </w:pPr>
    <w:rPr>
      <w:b/>
      <w:sz w:val="52"/>
      <w:szCs w:val="20"/>
    </w:rPr>
  </w:style>
  <w:style w:type="character" w:customStyle="1" w:styleId="856">
    <w:name w:val="UserStyle_0"/>
    <w:link w:val="855"/>
    <w:qFormat/>
    <w:uiPriority w:val="0"/>
    <w:rPr>
      <w:b/>
      <w:kern w:val="2"/>
      <w:sz w:val="52"/>
    </w:rPr>
  </w:style>
  <w:style w:type="paragraph" w:customStyle="1" w:styleId="857">
    <w:name w:val="179"/>
    <w:basedOn w:val="1"/>
    <w:qFormat/>
    <w:uiPriority w:val="0"/>
    <w:pPr>
      <w:widowControl/>
      <w:ind w:left="720"/>
      <w:jc w:val="left"/>
    </w:pPr>
    <w:rPr>
      <w:rFonts w:ascii="Calibri" w:hAnsi="Calibri"/>
      <w:kern w:val="0"/>
      <w:sz w:val="22"/>
      <w:szCs w:val="22"/>
    </w:rPr>
  </w:style>
  <w:style w:type="paragraph" w:customStyle="1" w:styleId="858">
    <w:name w:val="Header"/>
    <w:basedOn w:val="1"/>
    <w:link w:val="859"/>
    <w:qFormat/>
    <w:uiPriority w:val="0"/>
    <w:pPr>
      <w:widowControl/>
      <w:pBdr>
        <w:bottom w:val="single" w:color="000000" w:sz="6" w:space="1"/>
      </w:pBdr>
      <w:tabs>
        <w:tab w:val="center" w:pos="4153"/>
        <w:tab w:val="right" w:pos="8306"/>
      </w:tabs>
      <w:snapToGrid w:val="0"/>
      <w:jc w:val="center"/>
    </w:pPr>
    <w:rPr>
      <w:kern w:val="0"/>
      <w:sz w:val="18"/>
      <w:szCs w:val="18"/>
    </w:rPr>
  </w:style>
  <w:style w:type="character" w:customStyle="1" w:styleId="859">
    <w:name w:val="UserStyle_1"/>
    <w:link w:val="858"/>
    <w:qFormat/>
    <w:uiPriority w:val="0"/>
    <w:rPr>
      <w:sz w:val="18"/>
      <w:szCs w:val="18"/>
    </w:rPr>
  </w:style>
  <w:style w:type="paragraph" w:customStyle="1" w:styleId="860">
    <w:name w:val="Footer"/>
    <w:basedOn w:val="1"/>
    <w:link w:val="861"/>
    <w:qFormat/>
    <w:uiPriority w:val="0"/>
    <w:pPr>
      <w:widowControl/>
      <w:tabs>
        <w:tab w:val="center" w:pos="4153"/>
        <w:tab w:val="right" w:pos="8306"/>
      </w:tabs>
      <w:snapToGrid w:val="0"/>
      <w:jc w:val="left"/>
    </w:pPr>
    <w:rPr>
      <w:kern w:val="0"/>
      <w:sz w:val="18"/>
      <w:szCs w:val="18"/>
    </w:rPr>
  </w:style>
  <w:style w:type="character" w:customStyle="1" w:styleId="861">
    <w:name w:val="UserStyle_2"/>
    <w:link w:val="860"/>
    <w:qFormat/>
    <w:uiPriority w:val="0"/>
    <w:rPr>
      <w:sz w:val="18"/>
      <w:szCs w:val="18"/>
    </w:rPr>
  </w:style>
  <w:style w:type="paragraph" w:customStyle="1" w:styleId="862">
    <w:name w:val="HtmlNormal"/>
    <w:basedOn w:val="1"/>
    <w:qFormat/>
    <w:uiPriority w:val="0"/>
    <w:pPr>
      <w:widowControl/>
      <w:spacing w:before="100" w:beforeAutospacing="1" w:after="100" w:afterAutospacing="1"/>
      <w:jc w:val="left"/>
    </w:pPr>
    <w:rPr>
      <w:rFonts w:ascii="宋体" w:hAnsi="宋体"/>
      <w:kern w:val="0"/>
      <w:sz w:val="24"/>
    </w:rPr>
  </w:style>
  <w:style w:type="paragraph" w:customStyle="1" w:styleId="863">
    <w:name w:val="Acetate"/>
    <w:basedOn w:val="1"/>
    <w:link w:val="864"/>
    <w:qFormat/>
    <w:uiPriority w:val="0"/>
    <w:pPr>
      <w:widowControl/>
      <w:jc w:val="left"/>
    </w:pPr>
    <w:rPr>
      <w:kern w:val="0"/>
      <w:sz w:val="18"/>
      <w:szCs w:val="18"/>
    </w:rPr>
  </w:style>
  <w:style w:type="character" w:customStyle="1" w:styleId="864">
    <w:name w:val="UserStyle_3"/>
    <w:link w:val="863"/>
    <w:qFormat/>
    <w:uiPriority w:val="0"/>
    <w:rPr>
      <w:sz w:val="18"/>
      <w:szCs w:val="18"/>
    </w:rPr>
  </w:style>
  <w:style w:type="table" w:customStyle="1" w:styleId="865">
    <w:name w:val="Table Normal"/>
    <w:unhideWhenUsed/>
    <w:qFormat/>
    <w:uiPriority w:val="0"/>
    <w:tblPr>
      <w:tblCellMar>
        <w:top w:w="0" w:type="dxa"/>
        <w:left w:w="0" w:type="dxa"/>
        <w:bottom w:w="0" w:type="dxa"/>
        <w:right w:w="0" w:type="dxa"/>
      </w:tblCellMar>
    </w:tblPr>
  </w:style>
  <w:style w:type="paragraph" w:customStyle="1" w:styleId="866">
    <w:name w:val="正文文本缩进_0"/>
    <w:basedOn w:val="867"/>
    <w:unhideWhenUsed/>
    <w:qFormat/>
    <w:uiPriority w:val="0"/>
    <w:pPr>
      <w:spacing w:beforeAutospacing="0" w:after="120" w:afterAutospacing="0"/>
      <w:ind w:left="420" w:leftChars="200"/>
    </w:pPr>
  </w:style>
  <w:style w:type="paragraph" w:customStyle="1" w:styleId="867">
    <w:name w:val="正文_23_1"/>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868">
    <w:name w:val="标题 4_1"/>
    <w:basedOn w:val="867"/>
    <w:unhideWhenUsed/>
    <w:qFormat/>
    <w:uiPriority w:val="0"/>
    <w:pPr>
      <w:keepNext/>
      <w:keepLines/>
      <w:spacing w:before="280" w:beforeAutospacing="0" w:after="290" w:afterAutospacing="0" w:line="376" w:lineRule="auto"/>
      <w:outlineLvl w:val="3"/>
    </w:pPr>
    <w:rPr>
      <w:rFonts w:ascii="Cambria" w:hAnsi="Cambria" w:eastAsia="宋体" w:cs="Times New Roman"/>
      <w:b/>
      <w:bCs/>
      <w:sz w:val="28"/>
      <w:szCs w:val="28"/>
    </w:rPr>
  </w:style>
  <w:style w:type="character" w:customStyle="1" w:styleId="869">
    <w:name w:val="font141"/>
    <w:basedOn w:val="64"/>
    <w:qFormat/>
    <w:uiPriority w:val="0"/>
    <w:rPr>
      <w:rFonts w:ascii="方正仿宋_GBK" w:hAnsi="方正仿宋_GBK" w:eastAsia="方正仿宋_GBK" w:cs="方正仿宋_GBK"/>
      <w:color w:val="000000"/>
      <w:sz w:val="22"/>
      <w:szCs w:val="22"/>
      <w:u w:val="single"/>
    </w:rPr>
  </w:style>
  <w:style w:type="paragraph" w:customStyle="1" w:styleId="870">
    <w:name w:val="正文文字"/>
    <w:basedOn w:val="1"/>
    <w:next w:val="1"/>
    <w:qFormat/>
    <w:uiPriority w:val="0"/>
    <w:pPr>
      <w:spacing w:after="120"/>
    </w:pPr>
  </w:style>
  <w:style w:type="character" w:customStyle="1" w:styleId="871">
    <w:name w:val="font101"/>
    <w:basedOn w:val="64"/>
    <w:qFormat/>
    <w:uiPriority w:val="0"/>
    <w:rPr>
      <w:rFonts w:ascii="宋体" w:hAnsi="宋体" w:eastAsia="宋体" w:cs="宋体"/>
      <w:color w:val="000000"/>
      <w:sz w:val="20"/>
      <w:szCs w:val="20"/>
      <w:u w:val="none"/>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header" Target="header1.xml"/><Relationship Id="rId3" Type="http://schemas.openxmlformats.org/officeDocument/2006/relationships/footer" Target="foot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satMod val="300000"/>
                <a:tint val="50000"/>
              </a:schemeClr>
            </a:gs>
            <a:gs pos="35000">
              <a:schemeClr val="phClr">
                <a:satMod val="300000"/>
                <a:tint val="37000"/>
              </a:schemeClr>
            </a:gs>
            <a:gs pos="100000">
              <a:schemeClr val="phClr">
                <a:satMod val="350000"/>
                <a:tint val="15000"/>
              </a:schemeClr>
            </a:gs>
          </a:gsLst>
          <a:lin ang="16200000" scaled="1"/>
        </a:gradFill>
        <a:gradFill rotWithShape="1">
          <a:gsLst>
            <a:gs pos="0">
              <a:schemeClr val="phClr">
                <a:satMod val="130000"/>
                <a:shade val="51000"/>
              </a:schemeClr>
            </a:gs>
            <a:gs pos="80000">
              <a:schemeClr val="phClr">
                <a:satMod val="130000"/>
                <a:shade val="93000"/>
              </a:schemeClr>
            </a:gs>
            <a:gs pos="100000">
              <a:schemeClr val="phClr">
                <a:satMod val="135000"/>
                <a:shade val="94000"/>
              </a:schemeClr>
            </a:gs>
          </a:gsLst>
          <a:lin ang="16200000" scaled="0"/>
        </a:gradFill>
      </a:fillStyleLst>
      <a:lnStyleLst>
        <a:ln w="9525" cap="flat" cmpd="sng" algn="ctr">
          <a:solidFill>
            <a:schemeClr val="phClr">
              <a:satMod val="105000"/>
              <a:shade val="9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satMod val="350000"/>
                <a:tint val="40000"/>
              </a:schemeClr>
            </a:gs>
            <a:gs pos="40000">
              <a:schemeClr val="phClr">
                <a:satMod val="350000"/>
                <a:shade val="99000"/>
                <a:tint val="45000"/>
              </a:schemeClr>
            </a:gs>
            <a:gs pos="100000">
              <a:schemeClr val="phClr">
                <a:satMod val="255000"/>
                <a:shade val="20000"/>
              </a:schemeClr>
            </a:gs>
          </a:gsLst>
          <a:path path="circle">
            <a:fillToRect l="50000" t="-80000" r="50000" b="180000"/>
          </a:path>
        </a:gradFill>
        <a:gradFill rotWithShape="1">
          <a:gsLst>
            <a:gs pos="0">
              <a:schemeClr val="phClr">
                <a:satMod val="300000"/>
                <a:tint val="80000"/>
              </a:schemeClr>
            </a:gs>
            <a:gs pos="100000">
              <a:schemeClr val="phClr">
                <a:satMod val="200000"/>
                <a:shade val="3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63</Pages>
  <Words>39055</Words>
  <Characters>42152</Characters>
  <Lines>705</Lines>
  <Paragraphs>198</Paragraphs>
  <TotalTime>7</TotalTime>
  <ScaleCrop>false</ScaleCrop>
  <LinksUpToDate>false</LinksUpToDate>
  <CharactersWithSpaces>44197</CharactersWithSpaces>
  <Application>WPS Office_12.1.0.15374_F1E327BC-269C-435d-A152-05C5408002CA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2021-10-31T02:33:00Z</dcterms:created>
  <dc:creator>China</dc:creator>
  <cp:lastModifiedBy>平常之心</cp:lastModifiedBy>
  <dcterms:modified xsi:type="dcterms:W3CDTF">2023-09-11T08:34:22Z</dcterms:modified>
  <cp:revision>205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2052-12.1.0.15374</vt:lpwstr>
  </property>
  <property fmtid="{D5CDD505-2E9C-101B-9397-08002B2CF9AE}" pid="3" name="ICV">
    <vt:lpwstr>B2417C7C0BA6497DA4729AD03FE2C866_13</vt:lpwstr>
  </property>
</Properties>
</file>