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highlight w:val="none"/>
        </w:rPr>
      </w:pPr>
    </w:p>
    <w:p>
      <w:pPr>
        <w:widowControl/>
        <w:autoSpaceDE w:val="0"/>
        <w:autoSpaceDN w:val="0"/>
        <w:ind w:right="-26"/>
        <w:jc w:val="center"/>
        <w:textAlignment w:val="bottom"/>
        <w:rPr>
          <w:rFonts w:asciiTheme="minorEastAsia" w:hAnsiTheme="minorEastAsia" w:eastAsiaTheme="minorEastAsia"/>
          <w:b/>
          <w:sz w:val="40"/>
          <w:szCs w:val="40"/>
        </w:rPr>
      </w:pPr>
      <w:r>
        <w:rPr>
          <w:rFonts w:hint="eastAsia" w:asciiTheme="minorEastAsia" w:hAnsiTheme="minorEastAsia" w:eastAsiaTheme="minorEastAsia"/>
          <w:b/>
          <w:sz w:val="40"/>
          <w:szCs w:val="40"/>
          <w:lang w:eastAsia="zh-CN"/>
        </w:rPr>
        <w:t>克州阿合奇县各乡居民集中供热改造项目（智慧供热平台采购）</w:t>
      </w:r>
    </w:p>
    <w:p>
      <w:pPr>
        <w:spacing w:after="156" w:afterLines="50"/>
        <w:ind w:left="-850" w:leftChars="-405" w:right="-625"/>
        <w:jc w:val="center"/>
        <w:rPr>
          <w:rFonts w:hint="default" w:ascii="宋体" w:hAnsi="宋体" w:eastAsia="宋体" w:cs="宋体"/>
          <w:b/>
          <w:bCs/>
          <w:color w:val="0000FF"/>
          <w:kern w:val="0"/>
          <w:sz w:val="36"/>
          <w:szCs w:val="36"/>
          <w:shd w:val="clear" w:color="auto" w:fill="FFFFFF"/>
          <w:lang w:val="en-US" w:eastAsia="zh-CN"/>
        </w:rPr>
      </w:pPr>
      <w:r>
        <w:rPr>
          <w:rFonts w:asciiTheme="minorEastAsia" w:hAnsiTheme="minorEastAsia" w:eastAsiaTheme="minorEastAsia"/>
          <w:b/>
          <w:sz w:val="40"/>
          <w:szCs w:val="40"/>
        </w:rPr>
        <w:t>项目编号：</w:t>
      </w:r>
      <w:r>
        <w:rPr>
          <w:rFonts w:hint="eastAsia" w:ascii="宋体" w:hAnsi="宋体" w:eastAsia="宋体" w:cs="宋体"/>
          <w:b/>
          <w:bCs/>
          <w:color w:val="auto"/>
          <w:kern w:val="0"/>
          <w:sz w:val="36"/>
          <w:szCs w:val="36"/>
          <w:shd w:val="clear" w:color="auto" w:fill="FFFFFF"/>
          <w:lang w:val="en-US" w:eastAsia="zh-CN"/>
        </w:rPr>
        <w:t>AHQXZB-20220</w:t>
      </w:r>
      <w:r>
        <w:rPr>
          <w:rFonts w:hint="eastAsia" w:ascii="宋体" w:hAnsi="宋体" w:cs="宋体"/>
          <w:b/>
          <w:bCs/>
          <w:color w:val="auto"/>
          <w:kern w:val="0"/>
          <w:sz w:val="36"/>
          <w:szCs w:val="36"/>
          <w:shd w:val="clear" w:color="auto" w:fill="FFFFFF"/>
          <w:lang w:val="en-US" w:eastAsia="zh-CN"/>
        </w:rPr>
        <w:t>18</w:t>
      </w:r>
    </w:p>
    <w:p>
      <w:pPr>
        <w:widowControl/>
        <w:autoSpaceDE w:val="0"/>
        <w:autoSpaceDN w:val="0"/>
        <w:ind w:right="-26"/>
        <w:jc w:val="center"/>
        <w:textAlignment w:val="bottom"/>
        <w:rPr>
          <w:rFonts w:hint="eastAsia" w:asciiTheme="minorEastAsia" w:hAnsiTheme="minorEastAsia" w:eastAsiaTheme="minorEastAsia"/>
          <w:b/>
          <w:bCs/>
          <w:sz w:val="40"/>
          <w:szCs w:val="40"/>
          <w:lang w:val="en-US" w:eastAsia="zh-CN"/>
        </w:rPr>
      </w:pPr>
    </w:p>
    <w:p>
      <w:pPr>
        <w:widowControl/>
        <w:autoSpaceDE w:val="0"/>
        <w:autoSpaceDN w:val="0"/>
        <w:ind w:right="-26"/>
        <w:textAlignment w:val="bottom"/>
        <w:rPr>
          <w:rFonts w:hint="default" w:hAnsi="宋体"/>
          <w:b/>
          <w:sz w:val="28"/>
          <w:szCs w:val="28"/>
        </w:rPr>
      </w:pPr>
    </w:p>
    <w:p>
      <w:pPr>
        <w:widowControl/>
        <w:autoSpaceDE w:val="0"/>
        <w:autoSpaceDN w:val="0"/>
        <w:ind w:right="-26"/>
        <w:textAlignment w:val="bottom"/>
        <w:rPr>
          <w:rFonts w:hint="default" w:hAnsi="宋体"/>
          <w:b/>
          <w:sz w:val="56"/>
          <w:szCs w:val="56"/>
        </w:rPr>
      </w:pPr>
    </w:p>
    <w:p>
      <w:pPr>
        <w:widowControl/>
        <w:autoSpaceDE w:val="0"/>
        <w:autoSpaceDN w:val="0"/>
        <w:ind w:right="-26"/>
        <w:jc w:val="center"/>
        <w:textAlignment w:val="bottom"/>
        <w:rPr>
          <w:rFonts w:hint="default" w:hAnsi="宋体"/>
          <w:b/>
          <w:sz w:val="96"/>
          <w:szCs w:val="96"/>
        </w:rPr>
      </w:pPr>
      <w:r>
        <w:rPr>
          <w:rFonts w:hAnsi="宋体"/>
          <w:b/>
          <w:sz w:val="96"/>
          <w:szCs w:val="96"/>
        </w:rPr>
        <w:t>招</w:t>
      </w:r>
    </w:p>
    <w:p>
      <w:pPr>
        <w:widowControl/>
        <w:autoSpaceDE w:val="0"/>
        <w:autoSpaceDN w:val="0"/>
        <w:ind w:right="-26"/>
        <w:jc w:val="center"/>
        <w:textAlignment w:val="bottom"/>
        <w:rPr>
          <w:rFonts w:hint="default" w:hAnsi="宋体"/>
          <w:b/>
          <w:sz w:val="96"/>
          <w:szCs w:val="96"/>
        </w:rPr>
      </w:pPr>
      <w:r>
        <w:rPr>
          <w:rFonts w:hAnsi="宋体"/>
          <w:b/>
          <w:sz w:val="96"/>
          <w:szCs w:val="96"/>
        </w:rPr>
        <w:t>标</w:t>
      </w:r>
    </w:p>
    <w:p>
      <w:pPr>
        <w:widowControl/>
        <w:autoSpaceDE w:val="0"/>
        <w:autoSpaceDN w:val="0"/>
        <w:ind w:right="-26"/>
        <w:jc w:val="center"/>
        <w:textAlignment w:val="bottom"/>
        <w:rPr>
          <w:rFonts w:hint="default" w:hAnsi="宋体"/>
          <w:b/>
          <w:sz w:val="96"/>
          <w:szCs w:val="96"/>
        </w:rPr>
      </w:pPr>
      <w:r>
        <w:rPr>
          <w:rFonts w:hAnsi="宋体"/>
          <w:b/>
          <w:sz w:val="96"/>
          <w:szCs w:val="96"/>
        </w:rPr>
        <w:t>文</w:t>
      </w:r>
    </w:p>
    <w:p>
      <w:pPr>
        <w:widowControl/>
        <w:autoSpaceDE w:val="0"/>
        <w:autoSpaceDN w:val="0"/>
        <w:ind w:right="-26"/>
        <w:jc w:val="center"/>
        <w:textAlignment w:val="bottom"/>
        <w:rPr>
          <w:rFonts w:hint="default" w:hAnsi="宋体"/>
          <w:b/>
          <w:sz w:val="96"/>
          <w:szCs w:val="96"/>
        </w:rPr>
      </w:pPr>
      <w:r>
        <w:rPr>
          <w:rFonts w:hAnsi="宋体"/>
          <w:b/>
          <w:sz w:val="96"/>
          <w:szCs w:val="96"/>
        </w:rPr>
        <w:t>件</w:t>
      </w:r>
    </w:p>
    <w:p>
      <w:pPr>
        <w:widowControl/>
        <w:tabs>
          <w:tab w:val="left" w:pos="5611"/>
        </w:tabs>
        <w:autoSpaceDE w:val="0"/>
        <w:autoSpaceDN w:val="0"/>
        <w:spacing w:line="900" w:lineRule="exact"/>
        <w:ind w:right="614"/>
        <w:textAlignment w:val="bottom"/>
        <w:rPr>
          <w:rFonts w:hint="default" w:hAnsi="宋体"/>
          <w:b/>
          <w:sz w:val="32"/>
        </w:rPr>
      </w:pPr>
      <w:r>
        <w:rPr>
          <w:rFonts w:hAnsi="宋体"/>
          <w:b/>
          <w:sz w:val="32"/>
        </w:rPr>
        <w:tab/>
      </w:r>
    </w:p>
    <w:p>
      <w:pPr>
        <w:widowControl/>
        <w:autoSpaceDE w:val="0"/>
        <w:autoSpaceDN w:val="0"/>
        <w:spacing w:line="900" w:lineRule="exact"/>
        <w:ind w:right="614"/>
        <w:textAlignment w:val="bottom"/>
        <w:rPr>
          <w:rFonts w:hint="default" w:hAnsi="宋体"/>
          <w:b/>
          <w:bCs/>
          <w:sz w:val="32"/>
          <w:szCs w:val="32"/>
          <w:lang w:val="zh-CN"/>
        </w:rPr>
      </w:pPr>
      <w:r>
        <w:rPr>
          <w:rFonts w:hAnsi="宋体"/>
          <w:b/>
          <w:sz w:val="32"/>
        </w:rPr>
        <w:t>招 标 人：</w:t>
      </w:r>
      <w:r>
        <w:rPr>
          <w:rFonts w:hint="eastAsia" w:hAnsi="宋体"/>
          <w:b/>
          <w:sz w:val="32"/>
          <w:lang w:eastAsia="zh-CN"/>
        </w:rPr>
        <w:t xml:space="preserve">阿合奇县住房和城乡建设局      </w:t>
      </w:r>
      <w:r>
        <w:rPr>
          <w:rFonts w:hAnsi="宋体"/>
          <w:b/>
          <w:bCs/>
          <w:sz w:val="32"/>
          <w:szCs w:val="32"/>
          <w:lang w:val="zh-CN"/>
        </w:rPr>
        <w:t>（盖章）</w:t>
      </w:r>
    </w:p>
    <w:p>
      <w:pPr>
        <w:widowControl/>
        <w:autoSpaceDE w:val="0"/>
        <w:autoSpaceDN w:val="0"/>
        <w:spacing w:line="900" w:lineRule="exact"/>
        <w:ind w:right="-26"/>
        <w:textAlignment w:val="bottom"/>
        <w:rPr>
          <w:rFonts w:hint="default" w:hAnsi="宋体"/>
          <w:b/>
          <w:sz w:val="32"/>
          <w:u w:val="single"/>
        </w:rPr>
      </w:pPr>
      <w:r>
        <w:rPr>
          <w:rFonts w:hAnsi="宋体"/>
          <w:b/>
          <w:sz w:val="32"/>
        </w:rPr>
        <w:t>代理机构：</w:t>
      </w:r>
      <w:r>
        <w:rPr>
          <w:rFonts w:hint="eastAsia" w:hAnsi="宋体"/>
          <w:b/>
          <w:sz w:val="32"/>
          <w:lang w:val="en-US" w:eastAsia="zh-CN"/>
        </w:rPr>
        <w:t>新疆信实工程招标咨询服务有限公司</w:t>
      </w:r>
      <w:r>
        <w:rPr>
          <w:rFonts w:hAnsi="宋体"/>
          <w:b/>
          <w:bCs/>
          <w:sz w:val="32"/>
          <w:szCs w:val="32"/>
          <w:lang w:val="zh-CN"/>
        </w:rPr>
        <w:t>（盖章）</w:t>
      </w:r>
    </w:p>
    <w:p>
      <w:pPr>
        <w:widowControl/>
        <w:autoSpaceDE w:val="0"/>
        <w:autoSpaceDN w:val="0"/>
        <w:spacing w:line="900" w:lineRule="exact"/>
        <w:ind w:right="893"/>
        <w:textAlignment w:val="bottom"/>
        <w:rPr>
          <w:rFonts w:hint="default" w:hAnsi="宋体" w:eastAsia="宋体"/>
          <w:b/>
          <w:sz w:val="32"/>
          <w:u w:val="single"/>
          <w:lang w:val="en-US" w:eastAsia="zh-CN"/>
        </w:rPr>
      </w:pPr>
      <w:r>
        <w:rPr>
          <w:rFonts w:hAnsi="宋体"/>
          <w:b/>
          <w:sz w:val="32"/>
        </w:rPr>
        <w:t>联 系 人：</w:t>
      </w:r>
      <w:r>
        <w:rPr>
          <w:rFonts w:hint="eastAsia" w:hAnsi="宋体"/>
          <w:b/>
          <w:sz w:val="32"/>
          <w:lang w:val="en-US" w:eastAsia="zh-CN"/>
        </w:rPr>
        <w:t xml:space="preserve">解女士  </w:t>
      </w:r>
      <w:r>
        <w:rPr>
          <w:rFonts w:hAnsi="宋体"/>
          <w:b/>
          <w:sz w:val="32"/>
        </w:rPr>
        <w:t xml:space="preserve">   联系电话：</w:t>
      </w:r>
      <w:r>
        <w:rPr>
          <w:rFonts w:hint="eastAsia" w:hAnsi="宋体"/>
          <w:b/>
          <w:sz w:val="32"/>
          <w:lang w:val="en-US" w:eastAsia="zh-CN"/>
        </w:rPr>
        <w:t>19999783782</w:t>
      </w:r>
    </w:p>
    <w:p>
      <w:pPr>
        <w:jc w:val="left"/>
        <w:rPr>
          <w:rFonts w:ascii="仿宋_GB2312" w:hAnsi="宋体" w:eastAsia="仿宋_GB2312"/>
          <w:b/>
          <w:sz w:val="44"/>
          <w:szCs w:val="44"/>
        </w:rPr>
      </w:pPr>
      <w:r>
        <w:rPr>
          <w:rFonts w:hAnsi="宋体"/>
          <w:b/>
          <w:sz w:val="32"/>
        </w:rPr>
        <w:t>日    期：202</w:t>
      </w:r>
      <w:r>
        <w:rPr>
          <w:rFonts w:hint="eastAsia" w:hAnsi="宋体"/>
          <w:b/>
          <w:sz w:val="32"/>
          <w:lang w:val="en-US" w:eastAsia="zh-CN"/>
        </w:rPr>
        <w:t>2</w:t>
      </w:r>
      <w:r>
        <w:rPr>
          <w:rFonts w:hAnsi="宋体"/>
          <w:b/>
          <w:sz w:val="32"/>
        </w:rPr>
        <w:t>年</w:t>
      </w:r>
      <w:r>
        <w:rPr>
          <w:rFonts w:hint="eastAsia" w:hAnsi="宋体"/>
          <w:b/>
          <w:sz w:val="32"/>
          <w:lang w:val="en-US" w:eastAsia="zh-CN"/>
        </w:rPr>
        <w:t>9</w:t>
      </w:r>
      <w:r>
        <w:rPr>
          <w:rFonts w:hAnsi="宋体"/>
          <w:b/>
          <w:sz w:val="32"/>
        </w:rPr>
        <w:t>月</w:t>
      </w:r>
      <w:r>
        <w:rPr>
          <w:rFonts w:ascii="仿宋_GB2312" w:hAnsi="宋体" w:eastAsia="仿宋_GB2312"/>
          <w:b/>
          <w:sz w:val="44"/>
          <w:szCs w:val="44"/>
        </w:rPr>
        <w:t xml:space="preserve">      </w:t>
      </w:r>
    </w:p>
    <w:p>
      <w:pPr>
        <w:jc w:val="center"/>
        <w:rPr>
          <w:rFonts w:ascii="仿宋_GB2312" w:hAnsi="宋体" w:eastAsia="仿宋_GB2312"/>
          <w:b/>
          <w:sz w:val="44"/>
          <w:szCs w:val="44"/>
        </w:rPr>
      </w:pPr>
    </w:p>
    <w:p>
      <w:pPr>
        <w:jc w:val="both"/>
        <w:rPr>
          <w:rFonts w:ascii="仿宋_GB2312" w:hAnsi="宋体" w:eastAsia="仿宋_GB2312"/>
          <w:b/>
          <w:sz w:val="44"/>
          <w:szCs w:val="44"/>
        </w:rPr>
      </w:pPr>
    </w:p>
    <w:p>
      <w:pPr>
        <w:jc w:val="center"/>
        <w:rPr>
          <w:rFonts w:ascii="仿宋_GB2312" w:hAnsi="宋体" w:eastAsia="仿宋_GB2312"/>
          <w:b/>
          <w:sz w:val="44"/>
          <w:szCs w:val="44"/>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r>
        <w:rPr>
          <w:rFonts w:hint="eastAsia" w:ascii="仿宋" w:hAnsi="仿宋" w:eastAsia="仿宋" w:cs="仿宋"/>
          <w:b/>
          <w:sz w:val="28"/>
          <w:szCs w:val="28"/>
        </w:rPr>
        <w:t>招投标监督管理机构备案登记栏</w:t>
      </w:r>
    </w:p>
    <w:tbl>
      <w:tblPr>
        <w:tblStyle w:val="25"/>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2" w:hRule="atLeast"/>
        </w:trPr>
        <w:tc>
          <w:tcPr>
            <w:tcW w:w="930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招 标 人:</w:t>
            </w:r>
            <w:r>
              <w:rPr>
                <w:rFonts w:hint="eastAsia" w:ascii="仿宋" w:hAnsi="仿宋" w:eastAsia="仿宋" w:cs="仿宋"/>
                <w:sz w:val="28"/>
                <w:szCs w:val="28"/>
                <w:lang w:eastAsia="zh-CN"/>
              </w:rPr>
              <w:t xml:space="preserve">阿合奇县住房和城乡建设局      </w:t>
            </w:r>
            <w:r>
              <w:rPr>
                <w:rFonts w:hint="eastAsia" w:ascii="仿宋" w:hAnsi="仿宋" w:eastAsia="仿宋" w:cs="仿宋"/>
                <w:sz w:val="28"/>
                <w:szCs w:val="28"/>
              </w:rPr>
              <w:t>（盖章）</w:t>
            </w:r>
          </w:p>
          <w:p>
            <w:pPr>
              <w:widowControl/>
              <w:tabs>
                <w:tab w:val="left" w:pos="6013"/>
              </w:tabs>
              <w:autoSpaceDE w:val="0"/>
              <w:autoSpaceDN w:val="0"/>
              <w:ind w:right="-26"/>
              <w:textAlignment w:val="bottom"/>
              <w:rPr>
                <w:rFonts w:hint="eastAsia" w:ascii="仿宋" w:hAnsi="仿宋" w:eastAsia="仿宋" w:cs="仿宋"/>
                <w:sz w:val="28"/>
                <w:szCs w:val="28"/>
              </w:rPr>
            </w:pPr>
          </w:p>
          <w:p>
            <w:pPr>
              <w:pStyle w:val="34"/>
              <w:rPr>
                <w:rFonts w:hint="eastAsia" w:ascii="仿宋" w:hAnsi="仿宋" w:eastAsia="仿宋" w:cs="仿宋"/>
                <w:sz w:val="28"/>
                <w:szCs w:val="28"/>
              </w:rPr>
            </w:pPr>
          </w:p>
          <w:p>
            <w:pPr>
              <w:pStyle w:val="34"/>
              <w:rPr>
                <w:rFonts w:hint="eastAsia" w:ascii="仿宋" w:hAnsi="仿宋" w:eastAsia="仿宋" w:cs="仿宋"/>
                <w:sz w:val="28"/>
                <w:szCs w:val="28"/>
              </w:rPr>
            </w:pPr>
          </w:p>
          <w:p>
            <w:pPr>
              <w:pStyle w:val="34"/>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项目名称：克州阿合奇县各乡居民集中供热改造项目（智慧供热平台采购）</w:t>
            </w:r>
          </w:p>
          <w:p>
            <w:pPr>
              <w:pStyle w:val="55"/>
              <w:numPr>
                <w:ilvl w:val="4"/>
                <w:numId w:val="0"/>
              </w:numPr>
              <w:rPr>
                <w:rFonts w:hint="eastAsia" w:ascii="仿宋" w:hAnsi="仿宋" w:eastAsia="仿宋" w:cs="仿宋"/>
                <w:sz w:val="28"/>
                <w:szCs w:val="28"/>
              </w:rPr>
            </w:pPr>
          </w:p>
          <w:p>
            <w:pPr>
              <w:pStyle w:val="56"/>
              <w:rPr>
                <w:rFonts w:hint="eastAsia" w:ascii="仿宋" w:hAnsi="仿宋" w:eastAsia="仿宋" w:cs="仿宋"/>
                <w:sz w:val="28"/>
                <w:szCs w:val="28"/>
              </w:rPr>
            </w:pPr>
          </w:p>
          <w:p>
            <w:pPr>
              <w:pStyle w:val="56"/>
              <w:rPr>
                <w:rFonts w:hint="eastAsia" w:ascii="仿宋" w:hAnsi="仿宋" w:eastAsia="仿宋" w:cs="仿宋"/>
                <w:sz w:val="28"/>
                <w:szCs w:val="28"/>
              </w:rPr>
            </w:pPr>
          </w:p>
          <w:p>
            <w:pPr>
              <w:pStyle w:val="56"/>
              <w:rPr>
                <w:rFonts w:hint="eastAsia" w:ascii="仿宋" w:hAnsi="仿宋" w:eastAsia="仿宋" w:cs="仿宋"/>
                <w:sz w:val="28"/>
                <w:szCs w:val="28"/>
              </w:rPr>
            </w:pPr>
          </w:p>
          <w:p>
            <w:pPr>
              <w:pStyle w:val="56"/>
              <w:rPr>
                <w:rFonts w:hint="eastAsia" w:ascii="仿宋" w:hAnsi="仿宋" w:eastAsia="仿宋" w:cs="仿宋"/>
                <w:sz w:val="28"/>
                <w:szCs w:val="28"/>
              </w:rPr>
            </w:pPr>
          </w:p>
          <w:p>
            <w:pPr>
              <w:spacing w:line="720" w:lineRule="auto"/>
              <w:rPr>
                <w:rFonts w:hint="eastAsia" w:ascii="仿宋" w:hAnsi="仿宋" w:eastAsia="仿宋" w:cs="仿宋"/>
                <w:sz w:val="28"/>
                <w:szCs w:val="28"/>
              </w:rPr>
            </w:pPr>
            <w:r>
              <w:rPr>
                <w:rFonts w:hint="eastAsia" w:ascii="仿宋" w:hAnsi="仿宋" w:eastAsia="仿宋" w:cs="仿宋"/>
                <w:sz w:val="28"/>
                <w:szCs w:val="28"/>
              </w:rPr>
              <w:t>代理机构：</w:t>
            </w:r>
            <w:r>
              <w:rPr>
                <w:rFonts w:hint="eastAsia" w:ascii="仿宋" w:hAnsi="仿宋" w:eastAsia="仿宋" w:cs="仿宋"/>
                <w:sz w:val="28"/>
                <w:szCs w:val="28"/>
                <w:lang w:val="en-US" w:eastAsia="zh-CN"/>
              </w:rPr>
              <w:t>新疆信实工程招标咨询服务有限公司</w:t>
            </w:r>
            <w:r>
              <w:rPr>
                <w:rFonts w:hint="eastAsia" w:ascii="仿宋" w:hAnsi="仿宋" w:eastAsia="仿宋" w:cs="仿宋"/>
                <w:sz w:val="28"/>
                <w:szCs w:val="28"/>
              </w:rPr>
              <w:t>（盖章）</w:t>
            </w:r>
          </w:p>
          <w:p>
            <w:pPr>
              <w:rPr>
                <w:rFonts w:hint="eastAsia" w:ascii="仿宋" w:hAnsi="仿宋" w:eastAsia="仿宋" w:cs="仿宋"/>
                <w:sz w:val="28"/>
                <w:szCs w:val="28"/>
              </w:rPr>
            </w:pPr>
          </w:p>
          <w:p>
            <w:pPr>
              <w:rPr>
                <w:rFonts w:hint="eastAsia" w:ascii="仿宋" w:hAnsi="仿宋" w:eastAsia="仿宋" w:cs="仿宋"/>
                <w:b/>
                <w:sz w:val="28"/>
                <w:szCs w:val="28"/>
              </w:rPr>
            </w:pPr>
            <w:r>
              <w:rPr>
                <w:rFonts w:hint="eastAsia" w:ascii="仿宋" w:hAnsi="仿宋" w:eastAsia="仿宋" w:cs="仿宋"/>
                <w:b/>
                <w:sz w:val="28"/>
                <w:szCs w:val="28"/>
              </w:rPr>
              <w:t xml:space="preserve">                       </w:t>
            </w:r>
          </w:p>
          <w:p>
            <w:pPr>
              <w:rPr>
                <w:rFonts w:hint="eastAsia" w:ascii="仿宋" w:hAnsi="仿宋" w:eastAsia="仿宋" w:cs="仿宋"/>
                <w:b/>
                <w:sz w:val="28"/>
                <w:szCs w:val="28"/>
              </w:rPr>
            </w:pPr>
          </w:p>
          <w:p>
            <w:pPr>
              <w:rPr>
                <w:rFonts w:hint="eastAsia" w:ascii="仿宋" w:hAnsi="仿宋" w:eastAsia="仿宋" w:cs="仿宋"/>
                <w:b/>
                <w:sz w:val="28"/>
                <w:szCs w:val="28"/>
              </w:rPr>
            </w:pPr>
          </w:p>
          <w:p>
            <w:pPr>
              <w:pStyle w:val="36"/>
              <w:rPr>
                <w:rFonts w:hint="eastAsia" w:ascii="仿宋" w:hAnsi="仿宋" w:eastAsia="仿宋" w:cs="仿宋"/>
                <w:b/>
                <w:sz w:val="28"/>
                <w:szCs w:val="28"/>
              </w:rPr>
            </w:pPr>
          </w:p>
          <w:p>
            <w:pPr>
              <w:pStyle w:val="36"/>
              <w:rPr>
                <w:rFonts w:hint="eastAsia" w:ascii="仿宋" w:hAnsi="仿宋" w:eastAsia="仿宋" w:cs="仿宋"/>
                <w:b/>
                <w:sz w:val="28"/>
                <w:szCs w:val="28"/>
              </w:rPr>
            </w:pPr>
            <w:r>
              <w:rPr>
                <w:rFonts w:hint="eastAsia" w:ascii="仿宋" w:hAnsi="仿宋" w:eastAsia="仿宋" w:cs="仿宋"/>
                <w:b/>
                <w:sz w:val="28"/>
                <w:szCs w:val="28"/>
              </w:rPr>
              <w:t xml:space="preserve">                   此招标文件已备案</w:t>
            </w:r>
          </w:p>
          <w:p>
            <w:pPr>
              <w:spacing w:line="360" w:lineRule="auto"/>
              <w:jc w:val="center"/>
              <w:rPr>
                <w:rFonts w:hint="eastAsia" w:ascii="仿宋" w:hAnsi="仿宋" w:eastAsia="仿宋" w:cs="仿宋"/>
                <w:b/>
                <w:bCs/>
                <w:sz w:val="28"/>
                <w:szCs w:val="28"/>
              </w:rPr>
            </w:pPr>
          </w:p>
        </w:tc>
      </w:tr>
    </w:tbl>
    <w:p>
      <w:pPr>
        <w:pStyle w:val="17"/>
        <w:tabs>
          <w:tab w:val="right" w:leader="dot" w:pos="9628"/>
        </w:tabs>
        <w:ind w:left="-105" w:leftChars="-50"/>
        <w:rPr>
          <w:rFonts w:hint="default" w:ascii="宋体" w:hAnsi="宋体" w:eastAsia="宋体" w:cs="宋体"/>
          <w:color w:val="auto"/>
          <w:sz w:val="36"/>
          <w:szCs w:val="36"/>
        </w:rPr>
      </w:pPr>
    </w:p>
    <w:p>
      <w:pPr>
        <w:rPr>
          <w:rFonts w:hint="default" w:ascii="宋体" w:hAnsi="宋体" w:cs="宋体"/>
          <w:sz w:val="36"/>
          <w:szCs w:val="36"/>
        </w:rPr>
      </w:pPr>
    </w:p>
    <w:p>
      <w:pPr>
        <w:pStyle w:val="36"/>
        <w:rPr>
          <w:rFonts w:hAnsi="宋体"/>
          <w:color w:val="auto"/>
          <w:sz w:val="36"/>
          <w:szCs w:val="36"/>
        </w:rPr>
      </w:pPr>
    </w:p>
    <w:p>
      <w:pPr>
        <w:rPr>
          <w:rFonts w:hint="default"/>
        </w:rPr>
      </w:pPr>
    </w:p>
    <w:p>
      <w:pPr>
        <w:spacing w:line="900" w:lineRule="exact"/>
        <w:rPr>
          <w:rFonts w:hint="default" w:hAnsi="宋体"/>
          <w:b/>
          <w:sz w:val="32"/>
          <w:u w:val="single"/>
        </w:rPr>
        <w:sectPr>
          <w:headerReference r:id="rId3" w:type="default"/>
          <w:footerReference r:id="rId4" w:type="default"/>
          <w:pgSz w:w="11907" w:h="16840"/>
          <w:pgMar w:top="1134" w:right="1134" w:bottom="1134" w:left="1418" w:header="567" w:footer="737" w:gutter="0"/>
          <w:pgBorders>
            <w:top w:val="none" w:sz="0" w:space="0"/>
            <w:left w:val="none" w:sz="0" w:space="0"/>
            <w:bottom w:val="none" w:sz="0" w:space="0"/>
            <w:right w:val="none" w:sz="0" w:space="0"/>
          </w:pgBorders>
          <w:pgNumType w:fmt="decimal" w:start="1"/>
          <w:cols w:space="720" w:num="1"/>
          <w:docGrid w:linePitch="312" w:charSpace="0"/>
        </w:sectPr>
      </w:pPr>
    </w:p>
    <w:p>
      <w:pPr>
        <w:shd w:val="clear" w:color="auto" w:fill="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目  录</w:t>
      </w:r>
    </w:p>
    <w:p>
      <w:pPr>
        <w:shd w:val="clear" w:color="auto" w:fill="auto"/>
        <w:spacing w:line="360" w:lineRule="exact"/>
        <w:jc w:val="center"/>
        <w:rPr>
          <w:rFonts w:hint="eastAsia" w:ascii="仿宋" w:hAnsi="仿宋" w:eastAsia="仿宋" w:cs="仿宋"/>
          <w:b/>
          <w:color w:val="auto"/>
          <w:sz w:val="28"/>
          <w:szCs w:val="28"/>
          <w:highlight w:val="none"/>
        </w:rPr>
      </w:pPr>
    </w:p>
    <w:p>
      <w:pPr>
        <w:pStyle w:val="17"/>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\o "1-3" \h \z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"_Toc469495720"</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bCs/>
          <w:color w:val="auto"/>
          <w:sz w:val="28"/>
          <w:szCs w:val="28"/>
          <w:highlight w:val="none"/>
        </w:rPr>
        <w:t>第一章</w:t>
      </w:r>
      <w:r>
        <w:rPr>
          <w:rStyle w:val="31"/>
          <w:rFonts w:hint="eastAsia" w:ascii="仿宋" w:hAnsi="仿宋" w:eastAsia="仿宋" w:cs="仿宋"/>
          <w:bCs/>
          <w:color w:val="auto"/>
          <w:sz w:val="28"/>
          <w:szCs w:val="28"/>
          <w:highlight w:val="none"/>
          <w:lang w:val="en-US" w:eastAsia="zh-CN"/>
        </w:rPr>
        <w:t xml:space="preserve"> </w:t>
      </w:r>
      <w:r>
        <w:rPr>
          <w:rStyle w:val="31"/>
          <w:rFonts w:hint="eastAsia" w:ascii="仿宋" w:hAnsi="仿宋" w:eastAsia="仿宋" w:cs="仿宋"/>
          <w:bCs/>
          <w:color w:val="auto"/>
          <w:sz w:val="28"/>
          <w:szCs w:val="28"/>
          <w:highlight w:val="none"/>
        </w:rPr>
        <w:t>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fldChar w:fldCharType="end"/>
      </w:r>
    </w:p>
    <w:p>
      <w:pPr>
        <w:pStyle w:val="17"/>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"_Toc469495721"</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fldChar w:fldCharType="end"/>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"_Toc469495722"</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一、投标人须知前附表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fldChar w:fldCharType="end"/>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"_Toc469495723"</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二、投标人须知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w:t>
      </w:r>
    </w:p>
    <w:p>
      <w:pPr>
        <w:pStyle w:val="17"/>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"_Toc469495731"</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第三章  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"_Toc469495732"</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一  总则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9</w:t>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"_Toc469495733"</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二  投标文件初审</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51</w:t>
      </w:r>
      <w:r>
        <w:rPr>
          <w:rFonts w:hint="eastAsia" w:ascii="仿宋" w:hAnsi="仿宋" w:eastAsia="仿宋" w:cs="仿宋"/>
          <w:color w:val="auto"/>
          <w:sz w:val="28"/>
          <w:szCs w:val="28"/>
          <w:highlight w:val="none"/>
        </w:rPr>
        <w:fldChar w:fldCharType="end"/>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"_Toc469495734"</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三  投标文件的澄清和补正</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_Toc469495734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"_Toc469495735"</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 xml:space="preserve">四 </w:t>
      </w:r>
      <w:r>
        <w:rPr>
          <w:rStyle w:val="31"/>
          <w:rFonts w:hint="eastAsia" w:ascii="仿宋" w:hAnsi="仿宋" w:eastAsia="仿宋" w:cs="仿宋"/>
          <w:color w:val="auto"/>
          <w:sz w:val="28"/>
          <w:szCs w:val="28"/>
          <w:highlight w:val="none"/>
          <w:lang w:val="en-US" w:eastAsia="zh-CN"/>
        </w:rPr>
        <w:t xml:space="preserve"> </w:t>
      </w:r>
      <w:r>
        <w:rPr>
          <w:rStyle w:val="31"/>
          <w:rFonts w:hint="eastAsia" w:ascii="仿宋" w:hAnsi="仿宋" w:eastAsia="仿宋" w:cs="仿宋"/>
          <w:color w:val="auto"/>
          <w:sz w:val="28"/>
          <w:szCs w:val="28"/>
          <w:highlight w:val="none"/>
        </w:rPr>
        <w:t>比较与评价</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_Toc469495735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"_Toc469495736"</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五  推荐中标候选人</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pPr>
        <w:pStyle w:val="17"/>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"_Toc469495737"</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第四章  采购内容及技术要求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w:t>
      </w:r>
    </w:p>
    <w:p>
      <w:pPr>
        <w:pStyle w:val="17"/>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"_Toc469495740"</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w:t>
      </w:r>
    </w:p>
    <w:p>
      <w:pPr>
        <w:pStyle w:val="20"/>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"_Toc469495741"</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一</w:t>
      </w:r>
      <w:r>
        <w:rPr>
          <w:rStyle w:val="31"/>
          <w:rFonts w:hint="eastAsia" w:ascii="仿宋" w:hAnsi="仿宋" w:eastAsia="仿宋" w:cs="仿宋"/>
          <w:color w:val="auto"/>
          <w:sz w:val="28"/>
          <w:szCs w:val="28"/>
          <w:highlight w:val="none"/>
          <w:lang w:val="en-US" w:eastAsia="zh-CN"/>
        </w:rPr>
        <w:t xml:space="preserve">  </w:t>
      </w:r>
      <w:r>
        <w:rPr>
          <w:rStyle w:val="31"/>
          <w:rFonts w:hint="eastAsia" w:ascii="仿宋" w:hAnsi="仿宋" w:eastAsia="仿宋" w:cs="仿宋"/>
          <w:color w:val="auto"/>
          <w:sz w:val="28"/>
          <w:szCs w:val="28"/>
          <w:highlight w:val="none"/>
        </w:rPr>
        <w:t>合同协议书</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_Toc469495741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b/>
          <w:sz w:val="28"/>
          <w:szCs w:val="28"/>
        </w:rPr>
        <w:t>错误！未定义书签。</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20"/>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"_Toc469495742"</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二  合同条款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_Toc469495742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7"/>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instrText xml:space="preserve">HYPERLINK \l "_Toc469495743"</w:instrText>
      </w:r>
      <w:r>
        <w:rPr>
          <w:rStyle w:val="31"/>
          <w:rFonts w:hint="eastAsia" w:ascii="仿宋" w:hAnsi="仿宋" w:eastAsia="仿宋" w:cs="仿宋"/>
          <w:color w:val="auto"/>
          <w:sz w:val="28"/>
          <w:szCs w:val="28"/>
          <w:highlight w:val="none"/>
        </w:rPr>
        <w:instrText xml:space="preserve"> </w:instrText>
      </w:r>
      <w:r>
        <w:rPr>
          <w:rFonts w:hint="eastAsia" w:ascii="仿宋" w:hAnsi="仿宋" w:eastAsia="仿宋" w:cs="仿宋"/>
          <w:color w:val="auto"/>
          <w:sz w:val="28"/>
          <w:szCs w:val="28"/>
          <w:highlight w:val="none"/>
        </w:rPr>
        <w:fldChar w:fldCharType="separate"/>
      </w:r>
      <w:r>
        <w:rPr>
          <w:rStyle w:val="31"/>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560" w:firstLineChars="200"/>
        <w:jc w:val="distribute"/>
        <w:textAlignment w:val="auto"/>
        <w:rPr>
          <w:rFonts w:hint="eastAsia" w:ascii="宋体" w:hAnsi="宋体" w:cs="宋体"/>
          <w:color w:val="auto"/>
          <w:sz w:val="24"/>
          <w:highlight w:val="none"/>
        </w:rPr>
      </w:pPr>
      <w:r>
        <w:rPr>
          <w:rFonts w:hint="eastAsia" w:ascii="仿宋" w:hAnsi="仿宋" w:eastAsia="仿宋" w:cs="仿宋"/>
          <w:color w:val="auto"/>
          <w:sz w:val="28"/>
          <w:szCs w:val="28"/>
          <w:highlight w:val="none"/>
        </w:rPr>
        <w:fldChar w:fldCharType="end"/>
      </w:r>
    </w:p>
    <w:p>
      <w:pPr>
        <w:pStyle w:val="2"/>
        <w:jc w:val="center"/>
        <w:rPr>
          <w:rFonts w:ascii="宋体" w:hAnsi="宋体" w:cs="宋体"/>
          <w:b/>
          <w:bCs/>
          <w:kern w:val="36"/>
          <w:sz w:val="40"/>
          <w:szCs w:val="40"/>
        </w:rPr>
      </w:pPr>
      <w:r>
        <w:rPr>
          <w:rFonts w:hint="eastAsia" w:ascii="宋体" w:hAnsi="宋体" w:cs="宋体"/>
          <w:color w:val="auto"/>
          <w:sz w:val="24"/>
          <w:highlight w:val="none"/>
        </w:rPr>
        <w:br w:type="page"/>
      </w:r>
      <w:bookmarkStart w:id="0" w:name="_Toc469495721"/>
      <w:r>
        <w:rPr>
          <w:rFonts w:hint="eastAsia" w:ascii="宋体" w:hAnsi="宋体" w:cs="宋体"/>
          <w:b/>
          <w:bCs/>
          <w:kern w:val="36"/>
          <w:sz w:val="40"/>
          <w:szCs w:val="40"/>
          <w:lang w:val="en-US" w:eastAsia="zh-CN"/>
        </w:rPr>
        <w:t>第一部分</w:t>
      </w:r>
    </w:p>
    <w:p>
      <w:pPr>
        <w:jc w:val="center"/>
        <w:rPr>
          <w:rFonts w:ascii="宋体" w:hAnsi="宋体" w:eastAsia="宋体" w:cs="宋体"/>
          <w:sz w:val="32"/>
          <w:szCs w:val="32"/>
        </w:rPr>
      </w:pPr>
      <w:r>
        <w:rPr>
          <w:rFonts w:hint="eastAsia" w:ascii="宋体" w:hAnsi="宋体" w:cs="宋体"/>
          <w:b/>
          <w:bCs/>
          <w:kern w:val="44"/>
          <w:sz w:val="32"/>
          <w:szCs w:val="32"/>
          <w:lang w:val="en-US" w:eastAsia="zh-CN"/>
        </w:rPr>
        <w:t>克州阿合奇县各乡居民集中供热改造项目（智慧供热平台采购）</w:t>
      </w:r>
      <w:r>
        <w:rPr>
          <w:rFonts w:hint="eastAsia" w:ascii="宋体" w:hAnsi="宋体" w:eastAsia="宋体" w:cs="宋体"/>
          <w:b/>
          <w:bCs/>
          <w:kern w:val="44"/>
          <w:sz w:val="32"/>
          <w:szCs w:val="32"/>
        </w:rPr>
        <w:t>公开招标公告</w:t>
      </w:r>
    </w:p>
    <w:p>
      <w:pPr>
        <w:pBdr>
          <w:top w:val="single" w:color="auto" w:sz="4" w:space="1"/>
          <w:left w:val="single" w:color="auto" w:sz="4" w:space="4"/>
          <w:bottom w:val="single" w:color="auto" w:sz="4" w:space="1"/>
          <w:right w:val="single" w:color="auto" w:sz="4" w:space="4"/>
        </w:pBdr>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克州阿合奇县各乡居民集中供热改造项目（智慧供热平台采购）</w:t>
      </w:r>
      <w:r>
        <w:rPr>
          <w:rFonts w:hint="eastAsia" w:ascii="仿宋" w:hAnsi="仿宋" w:eastAsia="仿宋" w:cs="仿宋"/>
          <w:sz w:val="28"/>
          <w:szCs w:val="28"/>
        </w:rPr>
        <w:t>的潜在投标人应在供应商登陆政采云平台http://www.zcygov.cn/，在线申请获取采购文件（登录政府采购云平台 → 项目采购 → 获取采购文件→ 申请） 获取采购文件 ，并于</w:t>
      </w:r>
      <w:r>
        <w:rPr>
          <w:rFonts w:hint="eastAsia" w:ascii="仿宋" w:hAnsi="仿宋" w:eastAsia="仿宋" w:cs="仿宋"/>
          <w:color w:val="0000FF"/>
          <w:sz w:val="28"/>
          <w:szCs w:val="28"/>
        </w:rPr>
        <w:t xml:space="preserve"> </w:t>
      </w:r>
      <w:r>
        <w:rPr>
          <w:rFonts w:hint="eastAsia" w:ascii="仿宋" w:hAnsi="仿宋" w:eastAsia="仿宋" w:cs="仿宋"/>
          <w:color w:val="auto"/>
          <w:sz w:val="28"/>
          <w:szCs w:val="28"/>
        </w:rPr>
        <w:t>2022年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 11:00</w:t>
      </w:r>
      <w:r>
        <w:rPr>
          <w:rFonts w:hint="eastAsia" w:ascii="仿宋" w:hAnsi="仿宋" w:eastAsia="仿宋" w:cs="仿宋"/>
          <w:color w:val="0000FF"/>
          <w:sz w:val="28"/>
          <w:szCs w:val="28"/>
        </w:rPr>
        <w:t>（</w:t>
      </w:r>
      <w:r>
        <w:rPr>
          <w:rFonts w:hint="eastAsia" w:ascii="仿宋" w:hAnsi="仿宋" w:eastAsia="仿宋" w:cs="仿宋"/>
          <w:sz w:val="28"/>
          <w:szCs w:val="28"/>
        </w:rPr>
        <w:t>北京时间）前（上传）电子投标文件。</w:t>
      </w:r>
    </w:p>
    <w:p>
      <w:pPr>
        <w:pStyle w:val="4"/>
        <w:numPr>
          <w:ilvl w:val="1"/>
          <w:numId w:val="0"/>
        </w:numPr>
        <w:ind w:firstLine="280" w:firstLineChars="100"/>
        <w:rPr>
          <w:rFonts w:hint="eastAsia" w:ascii="仿宋" w:hAnsi="仿宋" w:eastAsia="仿宋" w:cs="仿宋"/>
          <w:sz w:val="28"/>
          <w:szCs w:val="28"/>
        </w:rPr>
      </w:pPr>
      <w:bookmarkStart w:id="1" w:name="_Toc35393790"/>
      <w:bookmarkStart w:id="2" w:name="_Toc28359079"/>
      <w:bookmarkStart w:id="3" w:name="_Toc28359002"/>
      <w:bookmarkStart w:id="4" w:name="_Toc35393621"/>
      <w:bookmarkStart w:id="5" w:name="_Hlk24379207"/>
      <w:r>
        <w:rPr>
          <w:rFonts w:hint="eastAsia" w:ascii="仿宋" w:hAnsi="仿宋" w:eastAsia="仿宋" w:cs="仿宋"/>
          <w:sz w:val="28"/>
          <w:szCs w:val="28"/>
        </w:rPr>
        <w:t>一、项目基本情况</w:t>
      </w:r>
      <w:bookmarkEnd w:id="1"/>
      <w:bookmarkEnd w:id="2"/>
      <w:bookmarkEnd w:id="3"/>
      <w:bookmarkEnd w:id="4"/>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AHQXZB-2022018</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bookmarkEnd w:id="5"/>
      <w:r>
        <w:rPr>
          <w:rFonts w:hint="eastAsia" w:ascii="仿宋" w:hAnsi="仿宋" w:eastAsia="仿宋" w:cs="仿宋"/>
          <w:sz w:val="28"/>
          <w:szCs w:val="28"/>
          <w:lang w:eastAsia="zh-CN"/>
        </w:rPr>
        <w:t>克州阿合奇县各乡居民集中供热改造项目（智慧供热平台采购）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500</w:t>
      </w:r>
      <w:r>
        <w:rPr>
          <w:rFonts w:hint="eastAsia" w:ascii="仿宋" w:hAnsi="仿宋" w:eastAsia="仿宋" w:cs="仿宋"/>
          <w:sz w:val="28"/>
          <w:szCs w:val="28"/>
        </w:rPr>
        <w:t>万元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500</w:t>
      </w:r>
      <w:r>
        <w:rPr>
          <w:rFonts w:hint="eastAsia" w:ascii="仿宋" w:hAnsi="仿宋" w:eastAsia="仿宋" w:cs="仿宋"/>
          <w:sz w:val="28"/>
          <w:szCs w:val="28"/>
        </w:rPr>
        <w:t>万元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采购需求：</w:t>
      </w:r>
    </w:p>
    <w:tbl>
      <w:tblPr>
        <w:tblStyle w:val="25"/>
        <w:tblpPr w:leftFromText="180" w:rightFromText="180" w:vertAnchor="text" w:horzAnchor="page" w:tblpX="697" w:tblpY="217"/>
        <w:tblOverlap w:val="never"/>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0"/>
        <w:gridCol w:w="2459"/>
        <w:gridCol w:w="866"/>
        <w:gridCol w:w="1588"/>
        <w:gridCol w:w="811"/>
        <w:gridCol w:w="1958"/>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3" w:hRule="atLeast"/>
        </w:trPr>
        <w:tc>
          <w:tcPr>
            <w:tcW w:w="88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rPr>
            </w:pPr>
            <w:r>
              <w:rPr>
                <w:rFonts w:hint="eastAsia" w:ascii="仿宋" w:hAnsi="仿宋" w:eastAsia="仿宋" w:cs="仿宋"/>
                <w:sz w:val="28"/>
                <w:szCs w:val="28"/>
              </w:rPr>
              <w:t>标项序号</w:t>
            </w:r>
          </w:p>
        </w:tc>
        <w:tc>
          <w:tcPr>
            <w:tcW w:w="2459"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rPr>
            </w:pPr>
            <w:r>
              <w:rPr>
                <w:rFonts w:hint="eastAsia" w:ascii="仿宋" w:hAnsi="仿宋" w:eastAsia="仿宋" w:cs="仿宋"/>
                <w:sz w:val="28"/>
                <w:szCs w:val="28"/>
              </w:rPr>
              <w:t>标项名称</w:t>
            </w:r>
          </w:p>
        </w:tc>
        <w:tc>
          <w:tcPr>
            <w:tcW w:w="866"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rPr>
            </w:pPr>
            <w:r>
              <w:rPr>
                <w:rFonts w:hint="eastAsia" w:ascii="仿宋" w:hAnsi="仿宋" w:eastAsia="仿宋" w:cs="仿宋"/>
                <w:sz w:val="28"/>
                <w:szCs w:val="28"/>
              </w:rPr>
              <w:t>数量</w:t>
            </w:r>
          </w:p>
        </w:tc>
        <w:tc>
          <w:tcPr>
            <w:tcW w:w="1588"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rPr>
            </w:pPr>
            <w:r>
              <w:rPr>
                <w:rFonts w:hint="eastAsia" w:ascii="仿宋" w:hAnsi="仿宋" w:eastAsia="仿宋" w:cs="仿宋"/>
                <w:sz w:val="28"/>
                <w:szCs w:val="28"/>
              </w:rPr>
              <w:t>预算金额(万元)</w:t>
            </w:r>
          </w:p>
        </w:tc>
        <w:tc>
          <w:tcPr>
            <w:tcW w:w="811"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rPr>
            </w:pPr>
            <w:r>
              <w:rPr>
                <w:rFonts w:hint="eastAsia" w:ascii="仿宋" w:hAnsi="仿宋" w:eastAsia="仿宋" w:cs="仿宋"/>
                <w:sz w:val="28"/>
                <w:szCs w:val="28"/>
              </w:rPr>
              <w:t>单位</w:t>
            </w:r>
          </w:p>
        </w:tc>
        <w:tc>
          <w:tcPr>
            <w:tcW w:w="1958"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rPr>
            </w:pPr>
            <w:r>
              <w:rPr>
                <w:rFonts w:hint="eastAsia" w:ascii="仿宋" w:hAnsi="仿宋" w:eastAsia="仿宋" w:cs="仿宋"/>
                <w:sz w:val="28"/>
                <w:szCs w:val="28"/>
              </w:rPr>
              <w:t>技术要求</w:t>
            </w:r>
          </w:p>
        </w:tc>
        <w:tc>
          <w:tcPr>
            <w:tcW w:w="2036"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13" w:hRule="atLeast"/>
        </w:trPr>
        <w:tc>
          <w:tcPr>
            <w:tcW w:w="880" w:type="dxa"/>
            <w:tcBorders>
              <w:top w:val="single" w:color="auto" w:sz="4" w:space="0"/>
              <w:left w:val="single" w:color="auto" w:sz="4" w:space="0"/>
              <w:bottom w:val="single" w:color="auto" w:sz="4" w:space="0"/>
              <w:right w:val="single" w:color="auto" w:sz="4" w:space="0"/>
            </w:tcBorders>
            <w:noWrap/>
            <w:tcMar>
              <w:top w:w="75" w:type="dxa"/>
              <w:left w:w="150" w:type="dxa"/>
              <w:bottom w:w="75" w:type="dxa"/>
              <w:right w:w="150" w:type="dxa"/>
            </w:tcMar>
            <w:vAlign w:val="center"/>
          </w:tcPr>
          <w:p>
            <w:pPr>
              <w:ind w:firstLine="280" w:firstLineChars="100"/>
              <w:rPr>
                <w:rFonts w:hint="eastAsia" w:ascii="仿宋" w:hAnsi="仿宋" w:eastAsia="仿宋" w:cs="仿宋"/>
                <w:sz w:val="28"/>
                <w:szCs w:val="28"/>
              </w:rPr>
            </w:pPr>
            <w:r>
              <w:rPr>
                <w:rFonts w:hint="eastAsia" w:ascii="仿宋" w:hAnsi="仿宋" w:eastAsia="仿宋" w:cs="仿宋"/>
                <w:sz w:val="28"/>
                <w:szCs w:val="28"/>
              </w:rPr>
              <w:t>1</w:t>
            </w:r>
          </w:p>
        </w:tc>
        <w:tc>
          <w:tcPr>
            <w:tcW w:w="2459"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lang w:eastAsia="zh-CN"/>
              </w:rPr>
            </w:pPr>
            <w:r>
              <w:rPr>
                <w:rFonts w:hint="eastAsia" w:ascii="仿宋" w:hAnsi="仿宋" w:eastAsia="仿宋" w:cs="仿宋"/>
                <w:sz w:val="28"/>
                <w:szCs w:val="28"/>
                <w:lang w:eastAsia="zh-CN"/>
              </w:rPr>
              <w:t>克州阿合奇县各乡居民集中供热改造项目（智慧供热平台采购）</w:t>
            </w:r>
          </w:p>
        </w:tc>
        <w:tc>
          <w:tcPr>
            <w:tcW w:w="866"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ind w:firstLine="280" w:firstLineChars="100"/>
              <w:jc w:val="both"/>
              <w:rPr>
                <w:rFonts w:hint="eastAsia" w:ascii="仿宋" w:hAnsi="仿宋" w:eastAsia="仿宋" w:cs="仿宋"/>
                <w:sz w:val="28"/>
                <w:szCs w:val="28"/>
              </w:rPr>
            </w:pPr>
            <w:r>
              <w:rPr>
                <w:rFonts w:hint="eastAsia" w:ascii="仿宋" w:hAnsi="仿宋" w:eastAsia="仿宋" w:cs="仿宋"/>
                <w:sz w:val="28"/>
                <w:szCs w:val="28"/>
              </w:rPr>
              <w:t>1</w:t>
            </w:r>
          </w:p>
        </w:tc>
        <w:tc>
          <w:tcPr>
            <w:tcW w:w="1588"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w:t>
            </w:r>
          </w:p>
        </w:tc>
        <w:tc>
          <w:tcPr>
            <w:tcW w:w="811"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jc w:val="center"/>
              <w:rPr>
                <w:rFonts w:hint="eastAsia" w:ascii="仿宋" w:hAnsi="仿宋" w:eastAsia="仿宋" w:cs="仿宋"/>
                <w:sz w:val="28"/>
                <w:szCs w:val="28"/>
              </w:rPr>
            </w:pPr>
            <w:r>
              <w:rPr>
                <w:rFonts w:hint="eastAsia" w:ascii="仿宋" w:hAnsi="仿宋" w:eastAsia="仿宋" w:cs="仿宋"/>
                <w:sz w:val="28"/>
                <w:szCs w:val="28"/>
              </w:rPr>
              <w:t>批</w:t>
            </w:r>
          </w:p>
        </w:tc>
        <w:tc>
          <w:tcPr>
            <w:tcW w:w="1958"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智慧供热平台采购</w:t>
            </w:r>
          </w:p>
        </w:tc>
        <w:tc>
          <w:tcPr>
            <w:tcW w:w="2036" w:type="dxa"/>
            <w:tcBorders>
              <w:top w:val="single" w:color="auto" w:sz="4" w:space="0"/>
              <w:left w:val="nil"/>
              <w:bottom w:val="single" w:color="auto" w:sz="4" w:space="0"/>
              <w:right w:val="single" w:color="auto" w:sz="4" w:space="0"/>
            </w:tcBorders>
            <w:noWrap/>
            <w:tcMar>
              <w:top w:w="75" w:type="dxa"/>
              <w:left w:w="150" w:type="dxa"/>
              <w:bottom w:w="75" w:type="dxa"/>
              <w:right w:w="150" w:type="dxa"/>
            </w:tcMar>
            <w:vAlign w:val="center"/>
          </w:tcPr>
          <w:p>
            <w:pPr>
              <w:rPr>
                <w:rFonts w:hint="eastAsia" w:ascii="仿宋" w:hAnsi="仿宋" w:eastAsia="仿宋" w:cs="仿宋"/>
                <w:sz w:val="28"/>
                <w:szCs w:val="28"/>
              </w:rPr>
            </w:pPr>
            <w:r>
              <w:rPr>
                <w:rFonts w:hint="eastAsia" w:ascii="仿宋" w:hAnsi="仿宋" w:eastAsia="仿宋" w:cs="仿宋"/>
                <w:sz w:val="28"/>
                <w:szCs w:val="28"/>
              </w:rPr>
              <w:t>具体详见附件或招标文件</w:t>
            </w:r>
          </w:p>
        </w:tc>
      </w:tr>
    </w:tbl>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合同履行期限：具体以甲乙双方签订合同为准</w:t>
      </w:r>
    </w:p>
    <w:p>
      <w:pPr>
        <w:pStyle w:val="4"/>
        <w:numPr>
          <w:ilvl w:val="0"/>
          <w:numId w:val="3"/>
        </w:numPr>
        <w:rPr>
          <w:rFonts w:hint="eastAsia" w:ascii="仿宋" w:hAnsi="仿宋" w:eastAsia="仿宋" w:cs="仿宋"/>
          <w:sz w:val="28"/>
          <w:szCs w:val="28"/>
        </w:rPr>
      </w:pPr>
      <w:bookmarkStart w:id="6" w:name="_Toc35393622"/>
      <w:bookmarkStart w:id="7" w:name="_Toc28359003"/>
      <w:bookmarkStart w:id="8" w:name="_Toc28359080"/>
      <w:bookmarkStart w:id="9" w:name="_Toc35393791"/>
      <w:r>
        <w:rPr>
          <w:rFonts w:hint="eastAsia" w:ascii="仿宋" w:hAnsi="仿宋" w:eastAsia="仿宋" w:cs="仿宋"/>
          <w:sz w:val="28"/>
          <w:szCs w:val="28"/>
        </w:rPr>
        <w:t>申请人的资格要求：</w:t>
      </w:r>
      <w:bookmarkEnd w:id="6"/>
      <w:bookmarkEnd w:id="7"/>
      <w:bookmarkEnd w:id="8"/>
      <w:bookmarkEnd w:id="9"/>
    </w:p>
    <w:p>
      <w:pPr>
        <w:ind w:firstLine="560" w:firstLineChars="20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ind w:firstLine="560" w:firstLineChars="200"/>
        <w:rPr>
          <w:rFonts w:hint="eastAsia" w:ascii="仿宋" w:hAnsi="仿宋" w:eastAsia="仿宋" w:cs="仿宋"/>
          <w:sz w:val="28"/>
          <w:szCs w:val="28"/>
        </w:rPr>
      </w:pPr>
      <w:bookmarkStart w:id="10" w:name="_Toc28359081"/>
      <w:bookmarkEnd w:id="10"/>
      <w:r>
        <w:rPr>
          <w:rFonts w:hint="eastAsia" w:ascii="仿宋" w:hAnsi="仿宋" w:eastAsia="仿宋" w:cs="仿宋"/>
          <w:sz w:val="28"/>
          <w:szCs w:val="28"/>
        </w:rPr>
        <w:t>2.本项目的资格要求：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（1）具备三证合一营业执照副本</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（2）法定代表人投标需提供法定代表人资格证明文件，委托代理人投标需提供法定代表人授权委托书；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（3）参加采购活动前三年内，在经营活动中没有重大违法记录(受行政主管部门的处罚不能参加投标)，供应商须提供“信用中国”网站（</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EF%BC%89%E6%97%A0%E8%BF%9D%E6%B3%95%E8%BF%9D%E8%A7%84%E8%A1%8C%E4%B8%BA%E7%9A%84%E6%9F%A5%E8%AF%A2%E7%BA%AA%E5%BD%95%EF%BC%88%E6%8F%90%E4%BE%9B%E6%9F%A5%E8%AF%A2%E7%BB%93%E6%9E%9C%E7%BD%91%E9%A1%B5%E6%88%AA%E5%9B%BE%E5%B9%B6%E5%8A%A0%E7%9B%96%E4%BE%9B%E5%BA%94%E5%95%86%E5%85%AC%E7%AB%A0%EF%BC%89" </w:instrText>
      </w:r>
      <w:r>
        <w:rPr>
          <w:rFonts w:hint="eastAsia" w:ascii="仿宋" w:hAnsi="仿宋" w:eastAsia="仿宋" w:cs="仿宋"/>
          <w:sz w:val="28"/>
          <w:szCs w:val="28"/>
        </w:rPr>
        <w:fldChar w:fldCharType="separate"/>
      </w:r>
      <w:r>
        <w:rPr>
          <w:rFonts w:hint="eastAsia" w:ascii="仿宋" w:hAnsi="仿宋" w:eastAsia="仿宋" w:cs="仿宋"/>
          <w:sz w:val="28"/>
          <w:szCs w:val="28"/>
        </w:rPr>
        <w:t>http://www.creditchina.gov.cn/）无违法违规行为的查询纪录（提供查询结果网页截图并加盖供应商公章）</w:t>
      </w:r>
      <w:r>
        <w:rPr>
          <w:rFonts w:hint="eastAsia" w:ascii="仿宋" w:hAnsi="仿宋" w:eastAsia="仿宋" w:cs="仿宋"/>
          <w:sz w:val="28"/>
          <w:szCs w:val="28"/>
        </w:rPr>
        <w:fldChar w:fldCharType="end"/>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（4）投标企业须提供投标人（被授权在职人员）近6个月有效的社保证明;</w:t>
      </w:r>
    </w:p>
    <w:p>
      <w:pPr>
        <w:pStyle w:val="15"/>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）本项目不接受联合体投标。</w:t>
      </w:r>
    </w:p>
    <w:p>
      <w:pPr>
        <w:pStyle w:val="4"/>
        <w:numPr>
          <w:ilvl w:val="1"/>
          <w:numId w:val="0"/>
        </w:numPr>
        <w:ind w:left="431" w:leftChars="0"/>
        <w:rPr>
          <w:rFonts w:hint="eastAsia" w:ascii="仿宋" w:hAnsi="仿宋" w:eastAsia="仿宋" w:cs="仿宋"/>
          <w:sz w:val="28"/>
          <w:szCs w:val="28"/>
        </w:rPr>
      </w:pPr>
      <w:r>
        <w:rPr>
          <w:rFonts w:hint="eastAsia" w:ascii="仿宋" w:hAnsi="仿宋" w:eastAsia="仿宋" w:cs="仿宋"/>
          <w:sz w:val="28"/>
          <w:szCs w:val="28"/>
        </w:rPr>
        <w:t>三、获取招标文件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color w:val="auto"/>
          <w:sz w:val="28"/>
          <w:szCs w:val="28"/>
          <w:u w:val="single"/>
        </w:rPr>
        <w:t>2022年</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19</w:t>
      </w:r>
      <w:r>
        <w:rPr>
          <w:rFonts w:hint="eastAsia" w:ascii="仿宋" w:hAnsi="仿宋" w:eastAsia="仿宋" w:cs="仿宋"/>
          <w:color w:val="auto"/>
          <w:sz w:val="28"/>
          <w:szCs w:val="28"/>
          <w:u w:val="single"/>
        </w:rPr>
        <w:t>日至2022年</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26</w:t>
      </w:r>
      <w:r>
        <w:rPr>
          <w:rFonts w:hint="eastAsia" w:ascii="仿宋" w:hAnsi="仿宋" w:eastAsia="仿宋" w:cs="仿宋"/>
          <w:color w:val="auto"/>
          <w:sz w:val="28"/>
          <w:szCs w:val="28"/>
          <w:u w:val="single"/>
        </w:rPr>
        <w:t>日</w:t>
      </w:r>
      <w:r>
        <w:rPr>
          <w:rFonts w:hint="eastAsia" w:ascii="仿宋" w:hAnsi="仿宋" w:eastAsia="仿宋" w:cs="仿宋"/>
          <w:sz w:val="28"/>
          <w:szCs w:val="28"/>
        </w:rPr>
        <w:t>，每天上午10:00至1</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0下午16:</w:t>
      </w:r>
      <w:r>
        <w:rPr>
          <w:rFonts w:hint="eastAsia" w:ascii="仿宋" w:hAnsi="仿宋" w:eastAsia="仿宋" w:cs="仿宋"/>
          <w:sz w:val="28"/>
          <w:szCs w:val="28"/>
          <w:lang w:val="en-US" w:eastAsia="zh-CN"/>
        </w:rPr>
        <w:t>3</w:t>
      </w:r>
      <w:r>
        <w:rPr>
          <w:rFonts w:hint="eastAsia" w:ascii="仿宋" w:hAnsi="仿宋" w:eastAsia="仿宋" w:cs="仿宋"/>
          <w:sz w:val="28"/>
          <w:szCs w:val="28"/>
        </w:rPr>
        <w:t>0-</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w:t>
      </w:r>
      <w:r>
        <w:rPr>
          <w:rFonts w:hint="eastAsia" w:ascii="仿宋" w:hAnsi="仿宋" w:eastAsia="仿宋" w:cs="仿宋"/>
          <w:sz w:val="28"/>
          <w:szCs w:val="28"/>
          <w:lang w:eastAsia="zh-CN"/>
        </w:rPr>
        <w:t>（</w:t>
      </w:r>
      <w:r>
        <w:rPr>
          <w:rFonts w:hint="eastAsia" w:ascii="仿宋" w:hAnsi="仿宋" w:eastAsia="仿宋" w:cs="仿宋"/>
          <w:sz w:val="28"/>
          <w:szCs w:val="28"/>
        </w:rPr>
        <w:t>北京时间）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3、方式：（1）线上获取（登录政府采购云平台 → 项目采购 → 获取招标文件→ 申请，审核通过后可下载招标文件）。本次招标不提供纸质版招标文件。</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（2）供应商获取招标文件前应注册成为政府采购云平台正式供应商。</w:t>
      </w:r>
    </w:p>
    <w:p>
      <w:pPr>
        <w:tabs>
          <w:tab w:val="left" w:pos="366"/>
        </w:tabs>
        <w:ind w:firstLine="560" w:firstLineChars="200"/>
        <w:rPr>
          <w:rFonts w:hint="eastAsia" w:ascii="仿宋" w:hAnsi="仿宋" w:eastAsia="仿宋" w:cs="仿宋"/>
          <w:sz w:val="28"/>
          <w:szCs w:val="28"/>
        </w:rPr>
      </w:pPr>
      <w:r>
        <w:rPr>
          <w:rFonts w:hint="eastAsia" w:ascii="仿宋" w:hAnsi="仿宋" w:eastAsia="仿宋" w:cs="仿宋"/>
          <w:sz w:val="28"/>
          <w:szCs w:val="28"/>
        </w:rPr>
        <w:t>4、售价（元）：0</w:t>
      </w:r>
    </w:p>
    <w:p>
      <w:pPr>
        <w:pStyle w:val="22"/>
        <w:widowControl/>
        <w:autoSpaceDE w:val="0"/>
        <w:spacing w:before="255" w:beforeAutospacing="0" w:after="255" w:afterAutospacing="0"/>
        <w:jc w:val="both"/>
        <w:rPr>
          <w:rFonts w:hint="eastAsia" w:ascii="仿宋" w:hAnsi="仿宋" w:eastAsia="仿宋" w:cs="仿宋"/>
          <w:sz w:val="28"/>
          <w:szCs w:val="28"/>
        </w:rPr>
      </w:pPr>
      <w:r>
        <w:rPr>
          <w:rFonts w:hint="eastAsia" w:ascii="仿宋" w:hAnsi="仿宋" w:eastAsia="仿宋" w:cs="仿宋"/>
          <w:b/>
          <w:sz w:val="28"/>
          <w:szCs w:val="28"/>
        </w:rPr>
        <w:t>四、提交投标文件截止时间、开标时间和地点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color w:val="auto"/>
          <w:sz w:val="28"/>
          <w:szCs w:val="28"/>
        </w:rPr>
        <w:t>2022年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 11：00 （</w:t>
      </w:r>
      <w:r>
        <w:rPr>
          <w:rFonts w:hint="eastAsia" w:ascii="仿宋" w:hAnsi="仿宋" w:eastAsia="仿宋" w:cs="仿宋"/>
          <w:sz w:val="28"/>
          <w:szCs w:val="28"/>
        </w:rPr>
        <w:t>北京时间）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投标地点：政府采购云平台（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"http://www.zcygov.cn" </w:instrText>
      </w:r>
      <w:r>
        <w:rPr>
          <w:rFonts w:hint="eastAsia" w:ascii="仿宋" w:hAnsi="仿宋" w:eastAsia="仿宋" w:cs="仿宋"/>
          <w:sz w:val="28"/>
          <w:szCs w:val="28"/>
        </w:rPr>
        <w:fldChar w:fldCharType="separate"/>
      </w:r>
      <w:r>
        <w:rPr>
          <w:rFonts w:hint="eastAsia" w:ascii="仿宋" w:hAnsi="仿宋" w:eastAsia="仿宋" w:cs="仿宋"/>
          <w:sz w:val="28"/>
          <w:szCs w:val="28"/>
        </w:rPr>
        <w:t>www.zcygov.cn</w:t>
      </w:r>
      <w:r>
        <w:rPr>
          <w:rFonts w:hint="eastAsia" w:ascii="仿宋" w:hAnsi="仿宋" w:eastAsia="仿宋" w:cs="仿宋"/>
          <w:sz w:val="28"/>
          <w:szCs w:val="28"/>
        </w:rPr>
        <w:fldChar w:fldCharType="end"/>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供应商应于</w:t>
      </w:r>
      <w:r>
        <w:rPr>
          <w:rFonts w:hint="eastAsia" w:ascii="仿宋" w:hAnsi="仿宋" w:eastAsia="仿宋" w:cs="仿宋"/>
          <w:color w:val="auto"/>
          <w:sz w:val="28"/>
          <w:szCs w:val="28"/>
        </w:rPr>
        <w:t>2022年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 11：00之</w:t>
      </w:r>
      <w:r>
        <w:rPr>
          <w:rFonts w:hint="eastAsia" w:ascii="仿宋" w:hAnsi="仿宋" w:eastAsia="仿宋" w:cs="仿宋"/>
          <w:sz w:val="28"/>
          <w:szCs w:val="28"/>
        </w:rPr>
        <w:t>前将电子投标文件上传到“政采云”平台。</w:t>
      </w:r>
    </w:p>
    <w:p>
      <w:pPr>
        <w:ind w:firstLine="560" w:firstLineChars="200"/>
        <w:rPr>
          <w:rFonts w:hint="eastAsia" w:ascii="仿宋" w:hAnsi="仿宋" w:eastAsia="仿宋" w:cs="仿宋"/>
          <w:color w:val="0000FF"/>
          <w:sz w:val="28"/>
          <w:szCs w:val="28"/>
        </w:rPr>
      </w:pPr>
      <w:r>
        <w:rPr>
          <w:rFonts w:hint="eastAsia" w:ascii="仿宋" w:hAnsi="仿宋" w:eastAsia="仿宋" w:cs="仿宋"/>
          <w:sz w:val="28"/>
          <w:szCs w:val="28"/>
        </w:rPr>
        <w:t>开标时间：</w:t>
      </w:r>
      <w:r>
        <w:rPr>
          <w:rFonts w:hint="eastAsia" w:ascii="仿宋" w:hAnsi="仿宋" w:eastAsia="仿宋" w:cs="仿宋"/>
          <w:color w:val="auto"/>
          <w:sz w:val="28"/>
          <w:szCs w:val="28"/>
        </w:rPr>
        <w:t>2022年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 xml:space="preserve">日 11：00 </w:t>
      </w:r>
      <w:r>
        <w:rPr>
          <w:rFonts w:hint="eastAsia" w:ascii="仿宋" w:hAnsi="仿宋" w:eastAsia="仿宋" w:cs="仿宋"/>
          <w:sz w:val="28"/>
          <w:szCs w:val="28"/>
        </w:rPr>
        <w:t>（北京时间）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开标地点：在政府采购云平台（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"http://www.zcygov.cn" </w:instrText>
      </w:r>
      <w:r>
        <w:rPr>
          <w:rFonts w:hint="eastAsia" w:ascii="仿宋" w:hAnsi="仿宋" w:eastAsia="仿宋" w:cs="仿宋"/>
          <w:sz w:val="28"/>
          <w:szCs w:val="28"/>
        </w:rPr>
        <w:fldChar w:fldCharType="separate"/>
      </w:r>
      <w:r>
        <w:rPr>
          <w:rFonts w:hint="eastAsia" w:ascii="仿宋" w:hAnsi="仿宋" w:eastAsia="仿宋" w:cs="仿宋"/>
          <w:sz w:val="28"/>
          <w:szCs w:val="28"/>
        </w:rPr>
        <w:t>www.zcygov.cn</w:t>
      </w:r>
      <w:r>
        <w:rPr>
          <w:rFonts w:hint="eastAsia" w:ascii="仿宋" w:hAnsi="仿宋" w:eastAsia="仿宋" w:cs="仿宋"/>
          <w:sz w:val="28"/>
          <w:szCs w:val="28"/>
        </w:rPr>
        <w:fldChar w:fldCharType="end"/>
      </w:r>
      <w:r>
        <w:rPr>
          <w:rFonts w:hint="eastAsia" w:ascii="仿宋" w:hAnsi="仿宋" w:eastAsia="仿宋" w:cs="仿宋"/>
          <w:sz w:val="28"/>
          <w:szCs w:val="28"/>
        </w:rPr>
        <w:t>）上开启投标文件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开标时间后，待采购组织机构发出解密通知后30分钟内，供应商须登录“政采云”平台，用“项目采购-开标评标”功能解密投标文件。</w:t>
      </w:r>
    </w:p>
    <w:p>
      <w:pPr>
        <w:pStyle w:val="22"/>
        <w:widowControl/>
        <w:autoSpaceDE w:val="0"/>
        <w:spacing w:before="255" w:beforeAutospacing="0" w:after="255" w:afterAutospacing="0"/>
        <w:jc w:val="both"/>
        <w:rPr>
          <w:rFonts w:hint="eastAsia" w:ascii="仿宋" w:hAnsi="仿宋" w:eastAsia="仿宋" w:cs="仿宋"/>
          <w:sz w:val="28"/>
          <w:szCs w:val="28"/>
        </w:rPr>
      </w:pPr>
      <w:r>
        <w:rPr>
          <w:rFonts w:hint="eastAsia" w:ascii="仿宋" w:hAnsi="仿宋" w:eastAsia="仿宋" w:cs="仿宋"/>
          <w:b/>
          <w:sz w:val="28"/>
          <w:szCs w:val="28"/>
        </w:rPr>
        <w:t>五、公告期限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自本公告发布之日起5个工作日。</w:t>
      </w:r>
    </w:p>
    <w:p>
      <w:pPr>
        <w:pStyle w:val="22"/>
        <w:widowControl/>
        <w:autoSpaceDE w:val="0"/>
        <w:spacing w:before="255" w:beforeAutospacing="0" w:after="255" w:afterAutospacing="0"/>
        <w:jc w:val="both"/>
        <w:rPr>
          <w:rFonts w:hint="eastAsia" w:ascii="仿宋" w:hAnsi="仿宋" w:eastAsia="仿宋" w:cs="仿宋"/>
          <w:sz w:val="28"/>
          <w:szCs w:val="28"/>
        </w:rPr>
      </w:pPr>
      <w:r>
        <w:rPr>
          <w:rFonts w:hint="eastAsia" w:ascii="仿宋" w:hAnsi="仿宋" w:eastAsia="仿宋" w:cs="仿宋"/>
          <w:b/>
          <w:sz w:val="28"/>
          <w:szCs w:val="28"/>
        </w:rPr>
        <w:t xml:space="preserve">六、其他补充事宜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1.本项目采用全流程不见面电子开评标，投标供应商需要使用CA加密设备，供应商可通过新疆数字证书认证中心官网（https://www.xjca.com.cn/）或下载“新疆政务通”APP自行进行申领。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2.本项目实行网上投标，采用加密电子投标文件(供应商须使用CA加密设备通过政采云电子投标客户端制作投标文件)。若供应商参与投标，自行承担投标一切费用。</w:t>
      </w:r>
    </w:p>
    <w:p>
      <w:pPr>
        <w:ind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5.供应商在开标时须使用制作加密电子投标文件所使用的CA锁及电脑，电脑须提前配置好浏览器（建议使用谷歌浏览器），以便开标时解锁。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7.为了保证开评标顺利进行，政采云线上开标功能完全实现，供应商开标所使用的电脑设备须具有视频及语音功能。</w:t>
      </w:r>
    </w:p>
    <w:p>
      <w:pPr>
        <w:ind w:firstLine="560" w:firstLineChars="200"/>
        <w:rPr>
          <w:rFonts w:hint="eastAsia" w:ascii="仿宋" w:hAnsi="仿宋" w:eastAsia="仿宋" w:cs="仿宋"/>
          <w:bCs/>
          <w:sz w:val="28"/>
          <w:szCs w:val="28"/>
        </w:rPr>
      </w:pPr>
      <w:r>
        <w:rPr>
          <w:rFonts w:hint="eastAsia" w:ascii="仿宋" w:hAnsi="仿宋" w:eastAsia="仿宋" w:cs="仿宋"/>
          <w:sz w:val="28"/>
          <w:szCs w:val="28"/>
        </w:rPr>
        <w:t>8.申请获取招标文件前须上传的资格证明文件扫描件有(以下证件均需加盖公章)：营业执照副本;法定代表人投标需提供法定代表人资格证明文件，委托代理人投标需提供法定代表人授权委托书;参加采购活动前三年内，在经营活动中没有重大违法记录(受行政主管部门的处罚不能参加投标)，供应商须提供“信用中国”网站（</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EF%BC%89%E6%97%A0%E8%BF%9D%E6%B3%95%E8%BF%9D%E8%A7%84%E8%A1%8C%E4%B8%BA%E7%9A%84%E6%9F%A5%E8%AF%A2%E7%BA%AA%E5%BD%95%EF%BC%88%E6%8F%90%E4%BE%9B%E6%9F%A5%E8%AF%A2%E7%BB%93%E6%9E%9C%E7%BD%91%E9%A1%B5%E6%88%AA%E5%9B%BE%E5%B9%B6%E5%8A%A0%E7%9B%96%E4%BE%9B%E5%BA%94%E5%95%86%E5%85%AC%E7%AB%A0%EF%BC%89" </w:instrText>
      </w:r>
      <w:r>
        <w:rPr>
          <w:rFonts w:hint="eastAsia" w:ascii="仿宋" w:hAnsi="仿宋" w:eastAsia="仿宋" w:cs="仿宋"/>
          <w:sz w:val="28"/>
          <w:szCs w:val="28"/>
        </w:rPr>
        <w:fldChar w:fldCharType="separate"/>
      </w:r>
      <w:r>
        <w:rPr>
          <w:rFonts w:hint="eastAsia" w:ascii="仿宋" w:hAnsi="仿宋" w:eastAsia="仿宋" w:cs="仿宋"/>
          <w:sz w:val="28"/>
          <w:szCs w:val="28"/>
        </w:rPr>
        <w:t>http://www.creditchina.gov.cn/）无违法违规行为的查询纪录（提供查询结果网页截图并加盖供应商公章）</w:t>
      </w:r>
      <w:r>
        <w:rPr>
          <w:rFonts w:hint="eastAsia" w:ascii="仿宋" w:hAnsi="仿宋" w:eastAsia="仿宋" w:cs="仿宋"/>
          <w:sz w:val="28"/>
          <w:szCs w:val="28"/>
        </w:rPr>
        <w:fldChar w:fldCharType="end"/>
      </w:r>
      <w:r>
        <w:rPr>
          <w:rFonts w:hint="eastAsia" w:ascii="仿宋" w:hAnsi="仿宋" w:eastAsia="仿宋" w:cs="仿宋"/>
          <w:sz w:val="28"/>
          <w:szCs w:val="28"/>
        </w:rPr>
        <w:t> 投标企业须提供投标人（被授权在职人员）近6个月有效的社保证明; </w:t>
      </w:r>
    </w:p>
    <w:p>
      <w:pPr>
        <w:rPr>
          <w:rFonts w:hint="eastAsia" w:ascii="仿宋" w:hAnsi="仿宋" w:eastAsia="仿宋" w:cs="仿宋"/>
          <w:b/>
          <w:sz w:val="28"/>
          <w:szCs w:val="28"/>
        </w:rPr>
      </w:pPr>
      <w:r>
        <w:rPr>
          <w:rFonts w:hint="eastAsia" w:ascii="仿宋" w:hAnsi="仿宋" w:eastAsia="仿宋" w:cs="仿宋"/>
          <w:b/>
          <w:sz w:val="28"/>
          <w:szCs w:val="28"/>
        </w:rPr>
        <w:t>七、对本次采购提出询问，请按以下方式联系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1.采购人信息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名    称：</w:t>
      </w:r>
      <w:r>
        <w:rPr>
          <w:rFonts w:hint="eastAsia" w:ascii="仿宋" w:hAnsi="仿宋" w:eastAsia="仿宋" w:cs="仿宋"/>
          <w:sz w:val="28"/>
          <w:szCs w:val="28"/>
          <w:lang w:eastAsia="zh-CN"/>
        </w:rPr>
        <w:t>阿合奇县住房和城乡建设局</w:t>
      </w:r>
      <w:r>
        <w:rPr>
          <w:rFonts w:hint="eastAsia" w:ascii="仿宋" w:hAnsi="仿宋" w:eastAsia="仿宋" w:cs="仿宋"/>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地    址： </w:t>
      </w:r>
      <w:r>
        <w:rPr>
          <w:rFonts w:hint="eastAsia" w:ascii="仿宋" w:hAnsi="仿宋" w:eastAsia="仿宋" w:cs="仿宋"/>
          <w:sz w:val="28"/>
          <w:szCs w:val="28"/>
          <w:lang w:eastAsia="zh-CN"/>
        </w:rPr>
        <w:t>阿合奇县佳朗奇</w:t>
      </w:r>
      <w:r>
        <w:rPr>
          <w:rFonts w:hint="eastAsia" w:ascii="仿宋" w:hAnsi="仿宋" w:eastAsia="仿宋" w:cs="仿宋"/>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项目联系人：</w:t>
      </w:r>
      <w:r>
        <w:rPr>
          <w:rFonts w:hint="eastAsia" w:ascii="仿宋" w:hAnsi="仿宋" w:eastAsia="仿宋" w:cs="仿宋"/>
          <w:sz w:val="28"/>
          <w:szCs w:val="28"/>
          <w:lang w:val="en-US" w:eastAsia="zh-CN"/>
        </w:rPr>
        <w:t>徐先生</w:t>
      </w:r>
      <w:r>
        <w:rPr>
          <w:rFonts w:hint="eastAsia" w:ascii="仿宋" w:hAnsi="仿宋" w:eastAsia="仿宋" w:cs="仿宋"/>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项目联系方式：</w:t>
      </w:r>
      <w:r>
        <w:rPr>
          <w:rFonts w:hint="eastAsia" w:ascii="仿宋" w:hAnsi="仿宋" w:eastAsia="仿宋" w:cs="仿宋"/>
          <w:sz w:val="28"/>
          <w:szCs w:val="28"/>
          <w:lang w:val="en-US" w:eastAsia="zh-CN"/>
        </w:rPr>
        <w:t xml:space="preserve">18209089521 </w:t>
      </w:r>
      <w:r>
        <w:rPr>
          <w:rFonts w:hint="eastAsia" w:ascii="仿宋" w:hAnsi="仿宋" w:eastAsia="仿宋" w:cs="仿宋"/>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2.采购代理机构信息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名    称：新疆信实工程招标咨询服务有限公司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地    址：阿图什市迎宾路45号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项目联系人： 解</w:t>
      </w:r>
      <w:r>
        <w:rPr>
          <w:rFonts w:hint="eastAsia" w:ascii="仿宋" w:hAnsi="仿宋" w:eastAsia="仿宋" w:cs="仿宋"/>
          <w:sz w:val="28"/>
          <w:szCs w:val="28"/>
          <w:lang w:val="en-US" w:eastAsia="zh-CN"/>
        </w:rPr>
        <w:t>女士</w:t>
      </w:r>
      <w:r>
        <w:rPr>
          <w:rFonts w:hint="eastAsia" w:ascii="仿宋" w:hAnsi="仿宋" w:eastAsia="仿宋" w:cs="仿宋"/>
          <w:sz w:val="28"/>
          <w:szCs w:val="28"/>
        </w:rPr>
        <w:t xml:space="preserve">                                    </w:t>
      </w:r>
    </w:p>
    <w:p>
      <w:pPr>
        <w:spacing w:line="400" w:lineRule="exact"/>
        <w:ind w:firstLine="560" w:firstLineChars="200"/>
        <w:jc w:val="both"/>
        <w:rPr>
          <w:rFonts w:hint="eastAsia" w:ascii="仿宋" w:hAnsi="仿宋" w:eastAsia="仿宋" w:cs="仿宋"/>
          <w:b/>
          <w:kern w:val="0"/>
          <w:sz w:val="28"/>
          <w:szCs w:val="28"/>
        </w:rPr>
        <w:sectPr>
          <w:footerReference r:id="rId5" w:type="default"/>
          <w:pgSz w:w="11907" w:h="16840"/>
          <w:pgMar w:top="1134" w:right="1134" w:bottom="1134" w:left="1418" w:header="567" w:footer="737"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sz w:val="28"/>
          <w:szCs w:val="28"/>
        </w:rPr>
        <w:t>项目联系方式：19999783782</w:t>
      </w:r>
    </w:p>
    <w:p>
      <w:pPr>
        <w:shd w:val="clear" w:color="auto" w:fill="auto"/>
        <w:spacing w:line="500" w:lineRule="exact"/>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0"/>
    </w:p>
    <w:p>
      <w:pPr>
        <w:shd w:val="clear" w:color="auto" w:fill="auto"/>
        <w:snapToGrid w:val="0"/>
        <w:spacing w:line="500" w:lineRule="exact"/>
        <w:jc w:val="center"/>
        <w:outlineLvl w:val="1"/>
        <w:rPr>
          <w:rFonts w:hint="eastAsia" w:ascii="宋体"/>
          <w:b/>
          <w:color w:val="auto"/>
          <w:sz w:val="28"/>
          <w:szCs w:val="28"/>
          <w:highlight w:val="none"/>
        </w:rPr>
      </w:pPr>
      <w:bookmarkStart w:id="11" w:name="_Toc469495722"/>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1"/>
    </w:p>
    <w:tbl>
      <w:tblPr>
        <w:tblStyle w:val="25"/>
        <w:tblW w:w="998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21"/>
        <w:gridCol w:w="1920"/>
        <w:gridCol w:w="744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621" w:type="dxa"/>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94" w:leftChars="-45" w:right="-81" w:rightChars="-39"/>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条款号</w:t>
            </w:r>
          </w:p>
        </w:tc>
        <w:tc>
          <w:tcPr>
            <w:tcW w:w="1920" w:type="dxa"/>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内容</w:t>
            </w:r>
          </w:p>
        </w:tc>
        <w:tc>
          <w:tcPr>
            <w:tcW w:w="7445" w:type="dxa"/>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95"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项目名称</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项目编号</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采购内容</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克州阿合奇县各乡居民集中供热改造项目（智慧供热平台采购）</w:t>
            </w:r>
          </w:p>
          <w:p>
            <w:pPr>
              <w:rPr>
                <w:rFonts w:hint="eastAsia"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AHQXZB-2022018</w:t>
            </w: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采购</w:t>
            </w:r>
            <w:r>
              <w:rPr>
                <w:rFonts w:hint="eastAsia" w:ascii="仿宋" w:hAnsi="仿宋" w:eastAsia="仿宋" w:cs="仿宋"/>
                <w:sz w:val="28"/>
                <w:szCs w:val="28"/>
              </w:rPr>
              <w:t>内容：</w:t>
            </w:r>
            <w:r>
              <w:rPr>
                <w:rFonts w:hint="eastAsia" w:ascii="仿宋" w:hAnsi="仿宋" w:eastAsia="仿宋" w:cs="仿宋"/>
                <w:sz w:val="28"/>
                <w:szCs w:val="28"/>
                <w:lang w:eastAsia="zh-CN"/>
              </w:rPr>
              <w:t>智慧供热平台采购</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03"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采购人息</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采购单位：</w:t>
            </w:r>
            <w:r>
              <w:rPr>
                <w:rFonts w:hint="eastAsia" w:ascii="仿宋" w:hAnsi="仿宋" w:eastAsia="仿宋" w:cs="仿宋"/>
                <w:sz w:val="28"/>
                <w:szCs w:val="28"/>
                <w:lang w:eastAsia="zh-CN"/>
              </w:rPr>
              <w:t xml:space="preserve">阿合奇县住房和城乡建设局 </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eastAsia="zh-CN"/>
              </w:rPr>
              <w:t xml:space="preserve">徐先生 </w:t>
            </w: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联系方式：</w:t>
            </w:r>
            <w:r>
              <w:rPr>
                <w:rFonts w:hint="eastAsia" w:ascii="仿宋" w:hAnsi="仿宋" w:eastAsia="仿宋" w:cs="仿宋"/>
                <w:sz w:val="28"/>
                <w:szCs w:val="28"/>
                <w:lang w:eastAsia="zh-CN"/>
              </w:rPr>
              <w:t>18209089521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采购代理机构</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lang w:eastAsia="zh-CN"/>
              </w:rPr>
              <w:t>新疆信实工程招标咨询服务有限公司</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lang w:val="en-US" w:eastAsia="zh-CN"/>
              </w:rPr>
              <w:t xml:space="preserve">阿图什市迎宾路45号   </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联</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r>
              <w:rPr>
                <w:rFonts w:hint="eastAsia" w:ascii="仿宋" w:hAnsi="仿宋" w:eastAsia="仿宋" w:cs="仿宋"/>
                <w:sz w:val="28"/>
                <w:szCs w:val="28"/>
                <w:lang w:val="en-US" w:eastAsia="zh-CN"/>
              </w:rPr>
              <w:t xml:space="preserve">解女士   　 </w:t>
            </w:r>
            <w:r>
              <w:rPr>
                <w:rFonts w:hint="eastAsia" w:ascii="仿宋" w:hAnsi="仿宋" w:eastAsia="仿宋" w:cs="仿宋"/>
                <w:sz w:val="28"/>
                <w:szCs w:val="28"/>
              </w:rPr>
              <w:t>联系电话：</w:t>
            </w:r>
            <w:r>
              <w:rPr>
                <w:rFonts w:hint="eastAsia" w:ascii="仿宋" w:hAnsi="仿宋" w:eastAsia="仿宋" w:cs="仿宋"/>
                <w:sz w:val="28"/>
                <w:szCs w:val="28"/>
                <w:lang w:val="en-US" w:eastAsia="zh-CN"/>
              </w:rPr>
              <w:t>19999783782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服务地点</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阿合奇县；具体以甲乙双方签订合同为准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付款方式</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签订合同后招标人支付合同总金额的40%，软件搭建完毕且所有货物到货、验收合格、正常运行后付款合同总金额的百分之40%，系统软件运行1年后付剩余合同总金额百分之20%（具体以甲乙双方签订合同为准）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服务</w:t>
            </w:r>
            <w:r>
              <w:rPr>
                <w:rFonts w:hint="eastAsia" w:ascii="仿宋" w:hAnsi="仿宋" w:eastAsia="仿宋" w:cs="仿宋"/>
                <w:sz w:val="28"/>
                <w:szCs w:val="28"/>
                <w:lang w:val="en-US" w:eastAsia="zh-CN"/>
              </w:rPr>
              <w:t>质量</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3"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2年，具体以甲乙双方签订合同为准。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资金来源                                                                                                                                                                 </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地方政府专项债券资金及地方配套资金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招标方式</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公开招标(本项目采用网上电子招投标)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投标人资格条件</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2.本项目的资格要求：</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（1）具备三证合一营业执照副本</w:t>
            </w:r>
            <w:r>
              <w:rPr>
                <w:rFonts w:hint="eastAsia" w:ascii="仿宋" w:hAnsi="仿宋" w:eastAsia="仿宋" w:cs="仿宋"/>
                <w:sz w:val="28"/>
                <w:szCs w:val="28"/>
                <w:lang w:eastAsia="zh-CN"/>
              </w:rPr>
              <w:t>；</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（2）法定代表人投标需提供法定代表人资格证明文件，委托代理人投标需提供法定代表人授权委托书；</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（3）参加采购活动前三年内，在经营活动中没有重大违法记录(受行政主管部门的处罚不能参加投标)，供应商须提供“信用中国”网站（</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EF%BC%89%E6%97%A0%E8%BF%9D%E6%B3%95%E8%BF%9D%E8%A7%84%E8%A1%8C%E4%B8%BA%E7%9A%84%E6%9F%A5%E8%AF%A2%E7%BA%AA%E5%BD%95%EF%BC%88%E6%8F%90%E4%BE%9B%E6%9F%A5%E8%AF%A2%E7%BB%93%E6%9E%9C%E7%BD%91%E9%A1%B5%E6%88%AA%E5%9B%BE%E5%B9%B6%E5%8A%A0%E7%9B%96%E4%BE%9B%E5%BA%94%E5%95%86%E5%85%AC%E7%AB%A0%EF%BC%89" </w:instrText>
            </w:r>
            <w:r>
              <w:rPr>
                <w:rFonts w:hint="eastAsia" w:ascii="仿宋" w:hAnsi="仿宋" w:eastAsia="仿宋" w:cs="仿宋"/>
                <w:sz w:val="28"/>
                <w:szCs w:val="28"/>
              </w:rPr>
              <w:fldChar w:fldCharType="separate"/>
            </w:r>
            <w:r>
              <w:rPr>
                <w:rFonts w:hint="eastAsia" w:ascii="仿宋" w:hAnsi="仿宋" w:eastAsia="仿宋" w:cs="仿宋"/>
                <w:sz w:val="28"/>
                <w:szCs w:val="28"/>
              </w:rPr>
              <w:t>http://www.creditchina.gov.cn/）无违法违规行为的查询纪录（提供查询结果网页截图并加盖供应商公章）</w:t>
            </w:r>
            <w:r>
              <w:rPr>
                <w:rFonts w:hint="eastAsia" w:ascii="仿宋" w:hAnsi="仿宋" w:eastAsia="仿宋" w:cs="仿宋"/>
                <w:sz w:val="28"/>
                <w:szCs w:val="28"/>
              </w:rPr>
              <w:fldChar w:fldCharType="end"/>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（4）投标企业须提供投标人（被授权在职人员）近6个月有效的社保证明;</w:t>
            </w:r>
          </w:p>
          <w:p>
            <w:pPr>
              <w:keepNext w:val="0"/>
              <w:keepLines w:val="0"/>
              <w:widowControl w:val="0"/>
              <w:kinsoku/>
              <w:wordWrap/>
              <w:overflowPunct/>
              <w:topLinePunct w:val="0"/>
              <w:autoSpaceDE/>
              <w:autoSpaceDN/>
              <w:bidi w:val="0"/>
              <w:adjustRightInd/>
              <w:spacing w:line="360" w:lineRule="auto"/>
              <w:textAlignment w:val="auto"/>
              <w:rPr>
                <w:rStyle w:val="53"/>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Style w:val="53"/>
                <w:rFonts w:hint="eastAsia" w:ascii="仿宋" w:hAnsi="仿宋" w:eastAsia="仿宋" w:cs="仿宋"/>
                <w:sz w:val="28"/>
                <w:szCs w:val="28"/>
                <w:lang w:val="en-US" w:eastAsia="zh-CN"/>
              </w:rPr>
              <w:t>保证金收据；</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采购范围</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满足招标文件要求。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供应商信用查询</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1、查询渠道：信用中国（网址：http://www.creditchina.gov.cn）、中国政府采购网(网址：http://www.ccgp.gov.cn）。</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2、截止时点：开标后评标前。</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3、信用信息查询记录和证据留存的具体方式：由采购组织机构在规定查询时间内打印信用信息查询记录并归入项目档案。</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踏勘现场</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3"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投标预备会</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11"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联合体投标</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不接受</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招标代理费</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中标</w:t>
            </w:r>
            <w:r>
              <w:rPr>
                <w:rFonts w:hint="eastAsia" w:ascii="仿宋" w:hAnsi="仿宋" w:eastAsia="仿宋" w:cs="仿宋"/>
                <w:sz w:val="28"/>
                <w:szCs w:val="28"/>
              </w:rPr>
              <w:t>单位在领取本项目</w:t>
            </w:r>
            <w:r>
              <w:rPr>
                <w:rFonts w:hint="eastAsia" w:ascii="仿宋" w:hAnsi="仿宋" w:eastAsia="仿宋" w:cs="仿宋"/>
                <w:sz w:val="28"/>
                <w:szCs w:val="28"/>
                <w:lang w:eastAsia="zh-CN"/>
              </w:rPr>
              <w:t>中标</w:t>
            </w:r>
            <w:r>
              <w:rPr>
                <w:rFonts w:hint="eastAsia" w:ascii="仿宋" w:hAnsi="仿宋" w:eastAsia="仿宋" w:cs="仿宋"/>
                <w:sz w:val="28"/>
                <w:szCs w:val="28"/>
              </w:rPr>
              <w:t>通知书时，</w:t>
            </w:r>
            <w:r>
              <w:rPr>
                <w:rFonts w:hint="eastAsia" w:ascii="仿宋" w:hAnsi="仿宋" w:eastAsia="仿宋" w:cs="仿宋"/>
                <w:sz w:val="28"/>
                <w:szCs w:val="28"/>
                <w:lang w:val="en-US" w:eastAsia="zh-CN"/>
              </w:rPr>
              <w:t>参</w:t>
            </w:r>
            <w:r>
              <w:rPr>
                <w:rFonts w:hint="eastAsia" w:ascii="仿宋" w:hAnsi="仿宋" w:eastAsia="仿宋" w:cs="仿宋"/>
                <w:sz w:val="28"/>
                <w:szCs w:val="28"/>
              </w:rPr>
              <w:t>照《国家计委关于印发招标代理服务收费管理暂行办法的通知（</w:t>
            </w:r>
            <w:r>
              <w:rPr>
                <w:rFonts w:hint="eastAsia" w:ascii="仿宋" w:hAnsi="仿宋" w:eastAsia="仿宋" w:cs="仿宋"/>
                <w:sz w:val="28"/>
                <w:szCs w:val="28"/>
                <w:lang w:eastAsia="zh-CN"/>
              </w:rPr>
              <w:t>计价格[2015]299号</w:t>
            </w:r>
            <w:r>
              <w:rPr>
                <w:rFonts w:hint="eastAsia" w:ascii="仿宋" w:hAnsi="仿宋" w:eastAsia="仿宋" w:cs="仿宋"/>
                <w:sz w:val="28"/>
                <w:szCs w:val="28"/>
              </w:rPr>
              <w:t>）及《招标代理服务收费有关问题》（发改办价格〔2003〕857号文）中规定由</w:t>
            </w:r>
            <w:r>
              <w:rPr>
                <w:rFonts w:hint="eastAsia" w:ascii="仿宋" w:hAnsi="仿宋" w:eastAsia="仿宋" w:cs="仿宋"/>
                <w:sz w:val="28"/>
                <w:szCs w:val="28"/>
                <w:lang w:eastAsia="zh-CN"/>
              </w:rPr>
              <w:t>中标</w:t>
            </w:r>
            <w:r>
              <w:rPr>
                <w:rFonts w:hint="eastAsia" w:ascii="仿宋" w:hAnsi="仿宋" w:eastAsia="仿宋" w:cs="仿宋"/>
                <w:sz w:val="28"/>
                <w:szCs w:val="28"/>
              </w:rPr>
              <w:t>单位向招标代理机构支付本项目代理费。收费标准如下：</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招标代理服务收费标准</w:t>
            </w:r>
          </w:p>
          <w:tbl>
            <w:tblPr>
              <w:tblStyle w:val="25"/>
              <w:tblW w:w="6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中标</w:t>
                  </w:r>
                  <w:r>
                    <w:rPr>
                      <w:rFonts w:hint="eastAsia" w:ascii="仿宋" w:hAnsi="仿宋" w:eastAsia="仿宋" w:cs="仿宋"/>
                      <w:sz w:val="28"/>
                      <w:szCs w:val="28"/>
                    </w:rPr>
                    <w:t>金额（万元）</w:t>
                  </w:r>
                </w:p>
              </w:tc>
              <w:tc>
                <w:tcPr>
                  <w:tcW w:w="1546"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货物招标</w:t>
                  </w:r>
                </w:p>
              </w:tc>
              <w:tc>
                <w:tcPr>
                  <w:tcW w:w="1907"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服务招标</w:t>
                  </w:r>
                </w:p>
              </w:tc>
              <w:tc>
                <w:tcPr>
                  <w:tcW w:w="1292"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100以下</w:t>
                  </w:r>
                </w:p>
              </w:tc>
              <w:tc>
                <w:tcPr>
                  <w:tcW w:w="1546"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1.50%</w:t>
                  </w:r>
                </w:p>
              </w:tc>
              <w:tc>
                <w:tcPr>
                  <w:tcW w:w="1907"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1.50%</w:t>
                  </w:r>
                </w:p>
              </w:tc>
              <w:tc>
                <w:tcPr>
                  <w:tcW w:w="1292"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100-500</w:t>
                  </w:r>
                </w:p>
              </w:tc>
              <w:tc>
                <w:tcPr>
                  <w:tcW w:w="1546"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1.10%</w:t>
                  </w:r>
                </w:p>
              </w:tc>
              <w:tc>
                <w:tcPr>
                  <w:tcW w:w="1907"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0.80</w:t>
                  </w:r>
                  <w:r>
                    <w:rPr>
                      <w:rFonts w:hint="eastAsia" w:ascii="仿宋" w:hAnsi="仿宋" w:eastAsia="仿宋" w:cs="仿宋"/>
                      <w:sz w:val="28"/>
                      <w:szCs w:val="28"/>
                    </w:rPr>
                    <w:t>%</w:t>
                  </w:r>
                </w:p>
              </w:tc>
              <w:tc>
                <w:tcPr>
                  <w:tcW w:w="1292"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500-1000</w:t>
                  </w:r>
                </w:p>
              </w:tc>
              <w:tc>
                <w:tcPr>
                  <w:tcW w:w="1546"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0.80%</w:t>
                  </w:r>
                </w:p>
              </w:tc>
              <w:tc>
                <w:tcPr>
                  <w:tcW w:w="1907"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0.</w:t>
                  </w:r>
                  <w:r>
                    <w:rPr>
                      <w:rFonts w:hint="eastAsia" w:ascii="仿宋" w:hAnsi="仿宋" w:eastAsia="仿宋" w:cs="仿宋"/>
                      <w:sz w:val="28"/>
                      <w:szCs w:val="28"/>
                      <w:lang w:val="en-US" w:eastAsia="zh-CN"/>
                    </w:rPr>
                    <w:t>45</w:t>
                  </w:r>
                  <w:r>
                    <w:rPr>
                      <w:rFonts w:hint="eastAsia" w:ascii="仿宋" w:hAnsi="仿宋" w:eastAsia="仿宋" w:cs="仿宋"/>
                      <w:sz w:val="28"/>
                      <w:szCs w:val="28"/>
                    </w:rPr>
                    <w:t>%</w:t>
                  </w:r>
                </w:p>
              </w:tc>
              <w:tc>
                <w:tcPr>
                  <w:tcW w:w="1292"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1000-5000</w:t>
                  </w:r>
                </w:p>
              </w:tc>
              <w:tc>
                <w:tcPr>
                  <w:tcW w:w="1546"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0.50%</w:t>
                  </w:r>
                </w:p>
              </w:tc>
              <w:tc>
                <w:tcPr>
                  <w:tcW w:w="1907"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0.</w:t>
                  </w:r>
                  <w:r>
                    <w:rPr>
                      <w:rFonts w:hint="eastAsia" w:ascii="仿宋" w:hAnsi="仿宋" w:eastAsia="仿宋" w:cs="仿宋"/>
                      <w:sz w:val="28"/>
                      <w:szCs w:val="28"/>
                      <w:lang w:val="en-US" w:eastAsia="zh-CN"/>
                    </w:rPr>
                    <w:t>25</w:t>
                  </w:r>
                  <w:r>
                    <w:rPr>
                      <w:rFonts w:hint="eastAsia" w:ascii="仿宋" w:hAnsi="仿宋" w:eastAsia="仿宋" w:cs="仿宋"/>
                      <w:sz w:val="28"/>
                      <w:szCs w:val="28"/>
                    </w:rPr>
                    <w:t>%</w:t>
                  </w:r>
                </w:p>
              </w:tc>
              <w:tc>
                <w:tcPr>
                  <w:tcW w:w="1292"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tc>
            </w:tr>
          </w:tbl>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招标代理服务收费按差额定率累进法计算。例如：某项目招标代理业务</w:t>
            </w:r>
            <w:r>
              <w:rPr>
                <w:rFonts w:hint="eastAsia" w:ascii="仿宋" w:hAnsi="仿宋" w:eastAsia="仿宋" w:cs="仿宋"/>
                <w:sz w:val="28"/>
                <w:szCs w:val="28"/>
                <w:lang w:eastAsia="zh-CN"/>
              </w:rPr>
              <w:t>中标</w:t>
            </w:r>
            <w:r>
              <w:rPr>
                <w:rFonts w:hint="eastAsia" w:ascii="仿宋" w:hAnsi="仿宋" w:eastAsia="仿宋" w:cs="仿宋"/>
                <w:sz w:val="28"/>
                <w:szCs w:val="28"/>
              </w:rPr>
              <w:t>金额为2000万元，计算招标代理服务收费额如下：</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100万元×1.50%=1.5（万元）；</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（500-100）万元×1.10%=4.4（万元）</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（1000-500）万元×0.80%=4.0（万元）</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（2000-1000）万元×0.50%=5.0（万元）</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最高投标限价</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招标人设置投标报价最高上限：</w:t>
            </w:r>
            <w:r>
              <w:rPr>
                <w:rFonts w:hint="eastAsia" w:ascii="仿宋" w:hAnsi="仿宋" w:eastAsia="仿宋" w:cs="仿宋"/>
                <w:sz w:val="28"/>
                <w:szCs w:val="28"/>
                <w:lang w:val="en-US" w:eastAsia="zh-CN"/>
              </w:rPr>
              <w:t>5000000元（伍佰万元整）</w:t>
            </w:r>
            <w:r>
              <w:rPr>
                <w:rFonts w:hint="eastAsia" w:ascii="仿宋" w:hAnsi="仿宋" w:eastAsia="仿宋" w:cs="仿宋"/>
                <w:sz w:val="28"/>
                <w:szCs w:val="28"/>
              </w:rPr>
              <w:t>，高于最高限价的，其投标文件按无效投标处理。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投标有效期</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投标有效期为60 日历天（从投标截止之日算起）。在此期限内，凡符合本采购文件要求的投标文件均保持有效。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621" w:type="dxa"/>
            <w:vMerge w:val="restart"/>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1920" w:type="dxa"/>
            <w:tcBorders>
              <w:bottom w:val="single" w:color="auto" w:sz="4" w:space="0"/>
            </w:tcBorders>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投标保证金</w:t>
            </w:r>
          </w:p>
        </w:tc>
        <w:tc>
          <w:tcPr>
            <w:tcW w:w="7445" w:type="dxa"/>
            <w:tcBorders>
              <w:bottom w:val="single" w:color="auto" w:sz="4" w:space="0"/>
            </w:tcBorders>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100000</w:t>
            </w:r>
            <w:r>
              <w:rPr>
                <w:rFonts w:hint="eastAsia" w:ascii="仿宋" w:hAnsi="仿宋" w:eastAsia="仿宋" w:cs="仿宋"/>
                <w:sz w:val="28"/>
                <w:szCs w:val="28"/>
              </w:rPr>
              <w:t>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壹拾万元整</w:t>
            </w:r>
            <w:r>
              <w:rPr>
                <w:rFonts w:hint="eastAsia" w:ascii="仿宋" w:hAnsi="仿宋" w:eastAsia="仿宋" w:cs="仿宋"/>
                <w:sz w:val="28"/>
                <w:szCs w:val="28"/>
              </w:rPr>
              <w:t>）</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保证金缴纳方式：电汇、网银、保函。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21" w:type="dxa"/>
            <w:vMerge w:val="continue"/>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tc>
        <w:tc>
          <w:tcPr>
            <w:tcW w:w="9365" w:type="dxa"/>
            <w:gridSpan w:val="2"/>
            <w:tcBorders>
              <w:top w:val="single" w:color="auto" w:sz="4" w:space="0"/>
            </w:tcBorders>
            <w:noWrap w:val="0"/>
            <w:vAlign w:val="center"/>
          </w:tcPr>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政府采购投标保证金要求:</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投标保证金交纳方式：投标保证金应当以支票、汇票、本票、网上银行支付或者金融机构、担保机构出具的保函等非现金形式交纳。</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投标保证金的金额：不超过采购项目预算金额的2％</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投标保证金交纳要求：</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1、投标保证金以电汇、网银等转账形式提交的，应在投标截止时间</w:t>
            </w:r>
            <w:r>
              <w:rPr>
                <w:rFonts w:hint="eastAsia" w:ascii="仿宋" w:hAnsi="仿宋" w:eastAsia="仿宋" w:cs="仿宋"/>
                <w:color w:val="auto"/>
                <w:sz w:val="28"/>
                <w:szCs w:val="28"/>
                <w:lang w:val="en-US" w:eastAsia="zh-CN"/>
              </w:rPr>
              <w:t>2022年10月11日上午11：00时（北京时间）前以总公司的基本账户一</w:t>
            </w:r>
            <w:r>
              <w:rPr>
                <w:rFonts w:hint="eastAsia" w:ascii="仿宋" w:hAnsi="仿宋" w:eastAsia="仿宋" w:cs="仿宋"/>
                <w:color w:val="000000"/>
                <w:sz w:val="28"/>
                <w:szCs w:val="28"/>
                <w:lang w:val="en-US" w:eastAsia="zh-CN"/>
              </w:rPr>
              <w:t>次性汇入指定账户（以到账时间为准），不接受现金及任何个人汇款。确认到账后，持银行交款单到阿合奇县政务服务和公共资源交易中心换取票据收据，标书内附此票据收据复印件。</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2、投标保证金以保函等票据形式提交的，标书内附此票据复印件。</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3、有效投标保证金成功交纳后，截止开标时间，供应商无正当理由不参加该项目投标且不递交弃标函，投标保证金不予退还。</w:t>
            </w:r>
          </w:p>
          <w:p>
            <w:pPr>
              <w:pageBreakBefore w:val="0"/>
              <w:kinsoku/>
              <w:wordWrap/>
              <w:overflowPunct/>
              <w:topLinePunct w:val="0"/>
              <w:autoSpaceDN/>
              <w:bidi w:val="0"/>
              <w:snapToGrid/>
              <w:spacing w:line="460" w:lineRule="exact"/>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户  名：阿合奇县政务服务和公共资源交易中心</w:t>
            </w:r>
          </w:p>
          <w:p>
            <w:pPr>
              <w:pageBreakBefore w:val="0"/>
              <w:kinsoku/>
              <w:wordWrap/>
              <w:overflowPunct/>
              <w:topLinePunct w:val="0"/>
              <w:autoSpaceDN/>
              <w:bidi w:val="0"/>
              <w:snapToGrid/>
              <w:spacing w:line="460" w:lineRule="exact"/>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账  号：304 7310 1040 0089 18</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行  名：中国农业银行阿合奇县支行营业部 </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行  号： 103893347314</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联系人： 李女士  </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电  话：  0908-5622028</w:t>
            </w:r>
          </w:p>
          <w:p>
            <w:pPr>
              <w:pageBreakBefore w:val="0"/>
              <w:kinsoku/>
              <w:wordWrap/>
              <w:overflowPunct/>
              <w:topLinePunct w:val="0"/>
              <w:autoSpaceDN/>
              <w:bidi w:val="0"/>
              <w:snapToGrid/>
              <w:spacing w:line="4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（备注：必须写清楚某某公司某某项目保证金）</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 xml:space="preserve">投标保证金退还：1、中标供应商持合同和票据收据5日内办理；2、未中标供应商持收据5日内办理；3、因供应商自身原因耽搁领取，超过退还时限，不承担延后退还责任。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投标文件形式</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电子投标文件包括“电子加密投标文件”和“备份投标文件”，在投标文件编制完成后同时生成。</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1、“电子加密投标文件”是指通过“政采云电子交易客户端”完成投标文件编制后生成并加密的数据电文形式的投标文件。</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投标文件份数及要求</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电子投标文件包括“电子加密投标文件”和“备份投标文件”，在投标文件编制完成后同时生成。</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1、“电子加密投标文件”是指通过“政采云电子交易客户端”完成投标文件编制后生成并加密的数据电文形式的投标文件。</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0"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w:t>
            </w:r>
          </w:p>
          <w:p>
            <w:pPr>
              <w:pStyle w:val="34"/>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投标文件的上传和递交</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1.电子加密投标文件：投标文件制作完成并生成加密标书，在投标截止时间前，供应商需将加密的投标文件上传至政采云平台，在开标时间开始后，待采购组织机构发出解密通知后30分钟内解密投标文件。</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a.供应商未能在投标截止时间前成功上传电子加密投标文件的投标无效。</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b.供应商成功上传电子加密投标文件后，可自行打印投标文件接收回执。</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备份投标文件：供应商在投标截止时间前将加密的投标文件上传至政府采购云平台，还可以在投标截止时间前以电子邮件方式提供备份投标文件1份（接收人邮箱：2822083220@qq.com，接收人：解小敏，电话：19999783782），“备份投标文件”由供应商自愿提供，采购文件不作强制性要求；如不提供或未按要求提供的，当电子投标文件无法解密时，将导致无备份投标文件而失去投标资格。</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投标截止时间及地点</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color w:val="auto"/>
                <w:sz w:val="28"/>
                <w:szCs w:val="28"/>
              </w:rPr>
            </w:pPr>
            <w:r>
              <w:rPr>
                <w:rFonts w:hint="eastAsia" w:ascii="仿宋" w:hAnsi="仿宋" w:eastAsia="仿宋" w:cs="仿宋"/>
                <w:sz w:val="28"/>
                <w:szCs w:val="28"/>
                <w:lang w:eastAsia="zh-CN"/>
              </w:rPr>
              <w:t>投标截止</w:t>
            </w:r>
            <w:r>
              <w:rPr>
                <w:rFonts w:hint="eastAsia" w:ascii="仿宋" w:hAnsi="仿宋" w:eastAsia="仿宋" w:cs="仿宋"/>
                <w:sz w:val="28"/>
                <w:szCs w:val="28"/>
              </w:rPr>
              <w:t>时间：</w:t>
            </w:r>
            <w:r>
              <w:rPr>
                <w:rFonts w:hint="eastAsia" w:ascii="仿宋" w:hAnsi="仿宋" w:eastAsia="仿宋" w:cs="仿宋"/>
                <w:color w:val="auto"/>
                <w:sz w:val="28"/>
                <w:szCs w:val="28"/>
                <w:lang w:val="en-US" w:eastAsia="zh-CN"/>
              </w:rPr>
              <w:t>2022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 xml:space="preserve">月 </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日上午</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点</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地点：</w:t>
            </w:r>
            <w:r>
              <w:rPr>
                <w:rFonts w:hint="eastAsia" w:ascii="仿宋" w:hAnsi="仿宋" w:eastAsia="仿宋" w:cs="仿宋"/>
                <w:sz w:val="28"/>
                <w:szCs w:val="28"/>
                <w:lang w:eastAsia="zh-CN"/>
              </w:rPr>
              <w:t>新疆</w:t>
            </w:r>
            <w:r>
              <w:rPr>
                <w:rFonts w:hint="eastAsia" w:ascii="仿宋" w:hAnsi="仿宋" w:eastAsia="仿宋" w:cs="仿宋"/>
                <w:sz w:val="28"/>
                <w:szCs w:val="28"/>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开标时间及地点</w:t>
            </w:r>
          </w:p>
        </w:tc>
        <w:tc>
          <w:tcPr>
            <w:tcW w:w="7445"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开标时间：同投标截止时间</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开标地点：在新疆政府采购云平台（www.zcygov.cn）上开启投标文件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评标委员会的组建</w:t>
            </w:r>
          </w:p>
        </w:tc>
        <w:tc>
          <w:tcPr>
            <w:tcW w:w="7445"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评标委员会由招标人依法组建；</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是否授权评标委员会确定中标候选人</w:t>
            </w:r>
          </w:p>
        </w:tc>
        <w:tc>
          <w:tcPr>
            <w:tcW w:w="7445" w:type="dxa"/>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中标候选人公示媒介</w:t>
            </w:r>
          </w:p>
        </w:tc>
        <w:tc>
          <w:tcPr>
            <w:tcW w:w="7445" w:type="dxa"/>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克州公共资源交易中心网、新疆政府采购网，公示期为一个工作日。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履约担保</w:t>
            </w:r>
          </w:p>
        </w:tc>
        <w:tc>
          <w:tcPr>
            <w:tcW w:w="7445"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供应商在合同签订后5个工作日内向采购人交纳中标价5%的履约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63" w:hRule="atLeast"/>
          <w:jc w:val="center"/>
        </w:trPr>
        <w:tc>
          <w:tcPr>
            <w:tcW w:w="621"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w:t>
            </w:r>
          </w:p>
        </w:tc>
        <w:tc>
          <w:tcPr>
            <w:tcW w:w="1920" w:type="dxa"/>
            <w:noWrap w:val="0"/>
            <w:vAlign w:val="center"/>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招标文件领取</w:t>
            </w:r>
          </w:p>
        </w:tc>
        <w:tc>
          <w:tcPr>
            <w:tcW w:w="7445" w:type="dxa"/>
            <w:noWrap w:val="0"/>
            <w:vAlign w:val="top"/>
          </w:tcPr>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sz w:val="28"/>
                <w:szCs w:val="28"/>
              </w:rPr>
              <w:t>时间：</w:t>
            </w:r>
            <w:r>
              <w:rPr>
                <w:rFonts w:hint="eastAsia" w:ascii="仿宋" w:hAnsi="仿宋" w:eastAsia="仿宋" w:cs="仿宋"/>
                <w:color w:val="auto"/>
                <w:sz w:val="28"/>
                <w:szCs w:val="28"/>
                <w:u w:val="single"/>
              </w:rPr>
              <w:t>2022年</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19</w:t>
            </w:r>
            <w:r>
              <w:rPr>
                <w:rFonts w:hint="eastAsia" w:ascii="仿宋" w:hAnsi="仿宋" w:eastAsia="仿宋" w:cs="仿宋"/>
                <w:color w:val="auto"/>
                <w:sz w:val="28"/>
                <w:szCs w:val="28"/>
                <w:u w:val="single"/>
              </w:rPr>
              <w:t>日至2022年</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26</w:t>
            </w:r>
            <w:r>
              <w:rPr>
                <w:rFonts w:hint="eastAsia" w:ascii="仿宋" w:hAnsi="仿宋" w:eastAsia="仿宋" w:cs="仿宋"/>
                <w:color w:val="auto"/>
                <w:sz w:val="28"/>
                <w:szCs w:val="28"/>
                <w:u w:val="single"/>
              </w:rPr>
              <w:t>日</w:t>
            </w:r>
            <w:r>
              <w:rPr>
                <w:rFonts w:hint="eastAsia" w:ascii="仿宋" w:hAnsi="仿宋" w:eastAsia="仿宋" w:cs="仿宋"/>
                <w:color w:val="auto"/>
                <w:sz w:val="28"/>
                <w:szCs w:val="28"/>
                <w:u w:val="single"/>
                <w:lang w:val="en-US" w:eastAsia="zh-CN"/>
              </w:rPr>
              <w:t>上午：10:00-13:30；下午16:30-20:00</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方式：（1）线上获取（登录政府采购云平台 → 项目采购 → 获取招标文件→ 申请，审核通过后可下载招标文件）。</w:t>
            </w:r>
            <w:r>
              <w:rPr>
                <w:rFonts w:hint="eastAsia" w:ascii="仿宋" w:hAnsi="仿宋" w:eastAsia="仿宋" w:cs="仿宋"/>
                <w:sz w:val="28"/>
                <w:szCs w:val="28"/>
                <w:lang w:val="en-US" w:eastAsia="zh-CN"/>
              </w:rPr>
              <w:t>中标候选人前三名须在开标之后提供纸质版投标文件1正2副交于阿图什市迎宾路45号302室。</w:t>
            </w:r>
          </w:p>
          <w:p>
            <w:pPr>
              <w:keepNext w:val="0"/>
              <w:keepLines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1" w:hRule="atLeast"/>
          <w:jc w:val="center"/>
        </w:trPr>
        <w:tc>
          <w:tcPr>
            <w:tcW w:w="621" w:type="dxa"/>
            <w:noWrap w:val="0"/>
            <w:vAlign w:val="center"/>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w:t>
            </w:r>
          </w:p>
        </w:tc>
        <w:tc>
          <w:tcPr>
            <w:tcW w:w="1920" w:type="dxa"/>
            <w:noWrap w:val="0"/>
            <w:vAlign w:val="center"/>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重要说明</w:t>
            </w:r>
          </w:p>
        </w:tc>
        <w:tc>
          <w:tcPr>
            <w:tcW w:w="7445" w:type="dxa"/>
            <w:noWrap w:val="0"/>
            <w:vAlign w:val="center"/>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1.本项目采用全流程不见面电子开评标，投标供应商需要使用CA加密设备，供应商可通过新疆数字证书认证中心官网（https://www.xjca.com.cn/）或下载“新疆政务通”APP自行进行申领。</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2.本项目实行网上投标，采用加密电子投标文件(供应商须使用CA加密设备通过政采云电子投标客户端制作投标文件)。若供应商参与投标，自行承担投标一切费用。</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5.供应商在开标时须使用制作加密电子投标文件所使用的CA锁及电脑，电脑须提前配置好浏览器（建议使用谷歌浏览器），以便开标时解锁。</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7.为了保证开评标顺利进行，政采云线上开标功能完全实现，供应商开标所使用的电脑设备须具有视频及语音功能。1、电子招投标情况说明：</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（1）电子招投标：本项目以数据电文形式，依托“政府采购云平台（www.zcygov.cn）”进行招投标活动。</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3）采购文件的获取：使用账号登录或者短信验证码或者使用CA登录政采云平台；进入“项目采购”应用，在获取采购文件菜单中选择项目，获取采购文件。申请获取采购文件前须上传的资格证明文件扫描件有：营业执照副本；法定代表人投标需提供法定代表人资格证明书，委托代理人投标需提供法定代表人授权委托书；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（4）投标文件的制作：在“政采云电子交易客户端”中完成“填写基本信息”、“导入投标文件”、“标书关联”、“标书检查”、“电子签名”、“生成电子标书”等操作。</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（5）投标文件的传输递交：供应商在投标截止时间前将加密的投标文件上传至政府采购云平台，还可以在投标截止时间前以电子邮件方式提供备份投标文件1份（接收人邮箱：2822083220@qq.com，接收人：解</w:t>
            </w:r>
            <w:r>
              <w:rPr>
                <w:rFonts w:hint="eastAsia" w:ascii="仿宋" w:hAnsi="仿宋" w:eastAsia="仿宋" w:cs="仿宋"/>
                <w:sz w:val="28"/>
                <w:szCs w:val="28"/>
                <w:lang w:val="en-US" w:eastAsia="zh-CN"/>
              </w:rPr>
              <w:t>女士</w:t>
            </w:r>
            <w:r>
              <w:rPr>
                <w:rFonts w:hint="eastAsia" w:ascii="仿宋" w:hAnsi="仿宋" w:eastAsia="仿宋" w:cs="仿宋"/>
                <w:sz w:val="28"/>
                <w:szCs w:val="28"/>
              </w:rPr>
              <w:t>，电话：19999783782），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（7）具体操作指南：详见政采云平台“服务中心-帮助文档-项目采购-操作流程-电子招投标-政府采购项目电子交易管理操作指南-供应商”。</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（8）供应商在进行上述操作时，如遇技术问题可登录政采云（https://</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"http://www.zcygov.cn/"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www.zcygov.cn/</w:t>
            </w:r>
            <w:r>
              <w:rPr>
                <w:rFonts w:hint="eastAsia" w:ascii="仿宋" w:hAnsi="仿宋" w:eastAsia="仿宋" w:cs="仿宋"/>
                <w:sz w:val="28"/>
                <w:szCs w:val="28"/>
              </w:rPr>
              <w:fldChar w:fldCharType="end"/>
            </w:r>
            <w:r>
              <w:rPr>
                <w:rFonts w:hint="eastAsia" w:ascii="仿宋" w:hAnsi="仿宋" w:eastAsia="仿宋" w:cs="仿宋"/>
                <w:sz w:val="28"/>
                <w:szCs w:val="28"/>
              </w:rPr>
              <w:t>），点击右侧咨询小采，获取采小蜜智能服务管家帮助，或拨打政采云服务热线 400-881-7190 获取热线服务帮助。</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温馨提醒：供应商应提前上传，以便在上传时遇到技术问题，有充足的时间请教平台的技术人员。</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sz w:val="28"/>
                <w:szCs w:val="28"/>
                <w:lang w:val="en-US" w:eastAsia="zh-CN"/>
              </w:rPr>
              <w:t>新疆政府采购网</w:t>
            </w:r>
            <w:r>
              <w:rPr>
                <w:rFonts w:hint="eastAsia" w:ascii="仿宋" w:hAnsi="仿宋" w:eastAsia="仿宋" w:cs="仿宋"/>
                <w:sz w:val="28"/>
                <w:szCs w:val="28"/>
              </w:rPr>
              <w:t>下载专区下载。未按规定获取采购文件或逾期提出的不予受理、答复。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2541" w:type="dxa"/>
            <w:gridSpan w:val="2"/>
            <w:noWrap w:val="0"/>
            <w:vAlign w:val="center"/>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eastAsia="zh-CN"/>
              </w:rPr>
            </w:pPr>
            <w:bookmarkStart w:id="12" w:name="_Toc469495723"/>
            <w:r>
              <w:rPr>
                <w:rFonts w:hint="eastAsia" w:ascii="仿宋" w:hAnsi="仿宋" w:eastAsia="仿宋" w:cs="仿宋"/>
                <w:color w:val="000000"/>
                <w:sz w:val="28"/>
                <w:szCs w:val="28"/>
                <w:lang w:val="en-US" w:eastAsia="zh-CN"/>
              </w:rPr>
              <w:t>中小微企业政策文件（本政策仅限于综合评分法）</w:t>
            </w:r>
          </w:p>
        </w:tc>
        <w:tc>
          <w:tcPr>
            <w:tcW w:w="7445" w:type="dxa"/>
            <w:noWrap w:val="0"/>
            <w:vAlign w:val="top"/>
          </w:tcPr>
          <w:p>
            <w:pPr>
              <w:keepNext w:val="0"/>
              <w:keepLines w:val="0"/>
              <w:widowControl w:val="0"/>
              <w:numPr>
                <w:ilvl w:val="0"/>
                <w:numId w:val="4"/>
              </w:numPr>
              <w:kinsoku/>
              <w:wordWrap/>
              <w:overflowPunct/>
              <w:topLinePunct w:val="0"/>
              <w:autoSpaceDE/>
              <w:autoSpaceDN/>
              <w:bidi w:val="0"/>
              <w:adjustRightInd/>
              <w:snapToGrid/>
              <w:spacing w:line="240" w:lineRule="auto"/>
              <w:textAlignment w:val="auto"/>
              <w:rPr>
                <w:rFonts w:hint="eastAsia" w:ascii="仿宋" w:hAnsi="仿宋" w:eastAsia="仿宋" w:cs="仿宋"/>
                <w:color w:val="0000FF"/>
                <w:sz w:val="28"/>
                <w:szCs w:val="28"/>
                <w:lang w:val="en-US" w:eastAsia="zh-CN"/>
              </w:rPr>
            </w:pPr>
            <w:r>
              <w:rPr>
                <w:rFonts w:hint="eastAsia" w:ascii="仿宋" w:hAnsi="仿宋" w:eastAsia="仿宋" w:cs="仿宋"/>
                <w:color w:val="000000"/>
                <w:sz w:val="28"/>
                <w:szCs w:val="28"/>
                <w:lang w:val="en-US" w:eastAsia="zh-CN"/>
              </w:rPr>
              <w:t>根据财政部《关于进一步加大政府采购支持中小企业力度的通知》（财库[2022]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keepNext w:val="0"/>
              <w:keepLines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注：1.本项目资金为全部预留。</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lang w:val="en-US"/>
              </w:rPr>
            </w:pPr>
            <w:r>
              <w:rPr>
                <w:rFonts w:hint="eastAsia" w:ascii="仿宋" w:hAnsi="仿宋" w:eastAsia="仿宋" w:cs="仿宋"/>
                <w:b w:val="0"/>
                <w:bCs w:val="0"/>
                <w:color w:val="auto"/>
                <w:sz w:val="28"/>
                <w:szCs w:val="28"/>
                <w:lang w:val="en-US" w:eastAsia="zh-CN"/>
              </w:rPr>
              <w:t>2.本采购项目中小企业划分标准所属行业为：信息传输、软件和信息技术服务业。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7" w:hRule="atLeast"/>
          <w:jc w:val="center"/>
        </w:trPr>
        <w:tc>
          <w:tcPr>
            <w:tcW w:w="2541" w:type="dxa"/>
            <w:gridSpan w:val="2"/>
            <w:noWrap w:val="0"/>
            <w:vAlign w:val="center"/>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lang w:val="en-US" w:eastAsia="zh-CN"/>
              </w:rPr>
              <w:t>中小微企业政策文件说明（本政策仅限于综合评分法）</w:t>
            </w:r>
          </w:p>
        </w:tc>
        <w:tc>
          <w:tcPr>
            <w:tcW w:w="7445" w:type="dxa"/>
            <w:noWrap w:val="0"/>
            <w:vAlign w:val="top"/>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lang w:val="en-US" w:eastAsia="zh-CN"/>
              </w:rPr>
              <w:t>（1）本项目对属于小型和微型企业的投标人的投标报价给予10 %的扣除，用扣除后的价格参与评审。残疾人福利性单位视同小型、微型企业，享受同等价格扣除，但同时属于残疾人福利性单位和小微企业的，不重复价格扣除。（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8" w:hRule="atLeast"/>
          <w:jc w:val="center"/>
        </w:trPr>
        <w:tc>
          <w:tcPr>
            <w:tcW w:w="2541" w:type="dxa"/>
            <w:gridSpan w:val="2"/>
            <w:noWrap w:val="0"/>
            <w:vAlign w:val="center"/>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备注</w:t>
            </w:r>
          </w:p>
        </w:tc>
        <w:tc>
          <w:tcPr>
            <w:tcW w:w="7445" w:type="dxa"/>
            <w:noWrap w:val="0"/>
            <w:vAlign w:val="top"/>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投标人使用相同IP地址的，一经发现，</w:t>
            </w:r>
            <w:r>
              <w:rPr>
                <w:rFonts w:hint="eastAsia" w:ascii="仿宋" w:hAnsi="仿宋" w:eastAsia="仿宋" w:cs="仿宋"/>
                <w:b/>
                <w:bCs/>
                <w:sz w:val="28"/>
                <w:szCs w:val="28"/>
                <w:lang w:eastAsia="zh-CN"/>
              </w:rPr>
              <w:t>相关</w:t>
            </w:r>
            <w:r>
              <w:rPr>
                <w:rFonts w:hint="eastAsia" w:ascii="仿宋" w:hAnsi="仿宋" w:eastAsia="仿宋" w:cs="仿宋"/>
                <w:b/>
                <w:bCs/>
                <w:sz w:val="28"/>
                <w:szCs w:val="28"/>
              </w:rPr>
              <w:t>部门将进一步核实，查实后按串通投标处理</w:t>
            </w:r>
            <w:r>
              <w:rPr>
                <w:rFonts w:hint="eastAsia" w:ascii="仿宋" w:hAnsi="仿宋" w:eastAsia="仿宋" w:cs="仿宋"/>
                <w:b/>
                <w:bCs/>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2541" w:type="dxa"/>
            <w:gridSpan w:val="2"/>
            <w:noWrap w:val="0"/>
            <w:vAlign w:val="center"/>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w:t>
            </w:r>
          </w:p>
        </w:tc>
        <w:tc>
          <w:tcPr>
            <w:tcW w:w="7445" w:type="dxa"/>
            <w:noWrap w:val="0"/>
            <w:vAlign w:val="top"/>
          </w:tcPr>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投标人的报价须充分考虑招、投标过程中产生的其它费用，不论中标与否，招标人均不予以补偿。</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2、当招标文件出现前后不一致时，以前附须知表为准。</w:t>
            </w:r>
          </w:p>
          <w:p>
            <w:pPr>
              <w:keepNext w:val="0"/>
              <w:keepLines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知识产权：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bookmarkEnd w:id="12"/>
    </w:tbl>
    <w:p>
      <w:pPr>
        <w:keepNext w:val="0"/>
        <w:keepLines w:val="0"/>
        <w:pageBreakBefore/>
        <w:widowControl w:val="0"/>
        <w:shd w:val="clear" w:color="auto" w:fill="auto"/>
        <w:kinsoku/>
        <w:wordWrap/>
        <w:overflowPunct/>
        <w:topLinePunct w:val="0"/>
        <w:autoSpaceDE/>
        <w:autoSpaceDN/>
        <w:bidi w:val="0"/>
        <w:adjustRightInd/>
        <w:snapToGrid/>
        <w:spacing w:before="312" w:beforeLines="100" w:after="312" w:afterLines="100" w:line="240" w:lineRule="auto"/>
        <w:jc w:val="both"/>
        <w:textAlignment w:val="auto"/>
        <w:outlineLvl w:val="1"/>
        <w:rPr>
          <w:rFonts w:hint="eastAsia" w:ascii="仿宋" w:hAnsi="仿宋" w:eastAsia="仿宋" w:cs="仿宋"/>
          <w:b/>
          <w:color w:val="auto"/>
          <w:sz w:val="28"/>
          <w:szCs w:val="28"/>
          <w:highlight w:val="none"/>
        </w:rPr>
      </w:pPr>
      <w:bookmarkStart w:id="13" w:name="_Toc469495724"/>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（一）总  则</w:t>
      </w:r>
      <w:bookmarkEnd w:id="13"/>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1.项目概况</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1.1本次招标采购项目名称：见投标人须知前附表。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项目编号：见投标人须知前附表。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招标人：见投标人须知前附表。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供货期（服务周期）：见投标人须知前附表。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供货地点：见投标人须知前附表。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1.2招标人及联系人: 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代理机构及联系人: 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1.3资金来源：见投标人须知前附表。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1.4本项目预算：见投标人须知前附表。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1.5本项目控制价：见投标人须知前附表。</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2.招标范围：</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 采购内容：见投标人须知前附表。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技术要求：详见采购文件第四章采购内容及技术要求。</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3.标包划分：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3.1本项目划分：</w:t>
      </w:r>
      <w:r>
        <w:rPr>
          <w:rFonts w:hint="eastAsia" w:ascii="仿宋" w:hAnsi="仿宋" w:eastAsia="仿宋" w:cs="仿宋"/>
          <w:sz w:val="28"/>
          <w:szCs w:val="28"/>
          <w:u w:val="single"/>
          <w:lang w:val="en-US" w:eastAsia="zh-CN"/>
        </w:rPr>
        <w:t xml:space="preserve"> 1  </w:t>
      </w:r>
      <w:r>
        <w:rPr>
          <w:rFonts w:hint="eastAsia" w:ascii="仿宋" w:hAnsi="仿宋" w:eastAsia="仿宋" w:cs="仿宋"/>
          <w:sz w:val="28"/>
          <w:szCs w:val="28"/>
          <w:lang w:val="en-US" w:eastAsia="zh-CN"/>
        </w:rPr>
        <w:t>个标包。</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4.招标方式：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4.1本项目招标方式：见投标人须知前附表。</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5.计价方式：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5.1本次招标项目合同采用 </w:t>
      </w:r>
      <w:r>
        <w:rPr>
          <w:rFonts w:hint="eastAsia" w:ascii="仿宋" w:hAnsi="仿宋" w:eastAsia="仿宋" w:cs="仿宋"/>
          <w:sz w:val="28"/>
          <w:szCs w:val="28"/>
          <w:u w:val="single"/>
          <w:lang w:val="en-US" w:eastAsia="zh-CN"/>
        </w:rPr>
        <w:t xml:space="preserve">  总价 </w:t>
      </w:r>
      <w:r>
        <w:rPr>
          <w:rFonts w:hint="eastAsia" w:ascii="仿宋" w:hAnsi="仿宋" w:eastAsia="仿宋" w:cs="仿宋"/>
          <w:sz w:val="28"/>
          <w:szCs w:val="28"/>
          <w:lang w:val="en-US" w:eastAsia="zh-CN"/>
        </w:rPr>
        <w:t>。</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6.评标办法：</w:t>
      </w:r>
    </w:p>
    <w:p>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6.1本次招标评标采用</w:t>
      </w:r>
      <w:r>
        <w:rPr>
          <w:rFonts w:hint="eastAsia" w:ascii="仿宋" w:hAnsi="仿宋" w:eastAsia="仿宋" w:cs="仿宋"/>
          <w:sz w:val="28"/>
          <w:szCs w:val="28"/>
          <w:u w:val="single"/>
          <w:lang w:val="en-US" w:eastAsia="zh-CN"/>
        </w:rPr>
        <w:t xml:space="preserve">  综合评分法 </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7.投标人资格：</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7.1参与采购活动的投标人必须是满足《中华人民共和国政府采购法》规定条件的法人、其他组织或者自然人：</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7.2由于政府采购项目的差异性，投标人在参与具体政府采购项目活动时，应仔细阅读该项目的资质要求,具体见投标人须知前附表。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7.4投标人必须确保自己在信息库中注册的信息真实、准确，并保证投标文件中的有关信息与库中的信息相一致。否则，投标人因此蒙受损失，招标人概不负责。</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8. 投标费用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8.1投标人准备和参加投标活动发生的费用自理。</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9.</w:t>
      </w:r>
      <w:bookmarkStart w:id="14" w:name="_Toc296602429"/>
      <w:bookmarkStart w:id="15" w:name="_Toc144974507"/>
      <w:bookmarkStart w:id="16" w:name="_Toc152042315"/>
      <w:bookmarkStart w:id="17" w:name="_Toc247592876"/>
      <w:bookmarkStart w:id="18" w:name="_Toc152045539"/>
      <w:bookmarkStart w:id="19" w:name="_Toc247513962"/>
      <w:bookmarkStart w:id="20" w:name="_Toc247527563"/>
      <w:r>
        <w:rPr>
          <w:rFonts w:hint="eastAsia" w:ascii="仿宋" w:hAnsi="仿宋" w:eastAsia="仿宋" w:cs="仿宋"/>
          <w:b/>
          <w:color w:val="auto"/>
          <w:sz w:val="28"/>
          <w:szCs w:val="28"/>
          <w:highlight w:val="none"/>
        </w:rPr>
        <w:t xml:space="preserve"> 踏勘现场</w:t>
      </w:r>
      <w:bookmarkEnd w:id="14"/>
      <w:bookmarkEnd w:id="15"/>
      <w:bookmarkEnd w:id="16"/>
      <w:bookmarkEnd w:id="17"/>
      <w:bookmarkEnd w:id="18"/>
      <w:bookmarkEnd w:id="19"/>
      <w:bookmarkEnd w:id="20"/>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9.1 投标人须知前附表规定组织踏勘现场的，招标人按投标人须知前附表规定的时间、地点组织投标人踏勘项目现场。如需踏勘现场，投标人自行踏勘现场的，可咨询本项目采购人或采购代理机构联系人。投标人自行踏勘现场的，可咨询本项目采购人或采购代理机构联系人。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9.2 投标人踏勘现场发生的费用自理。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9.3 除招标人的原因外，投标人自行负责在踏勘现场中所发生的人员伤亡和财产损失。</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9.4 招标人在踏勘现场中介绍的场地和相关的周边环境情况，供投标人在编制投标文件时参考，招标人不对投标人据此作出的判断和决策负责。</w:t>
      </w:r>
      <w:bookmarkStart w:id="21" w:name="_Toc144974508"/>
      <w:bookmarkStart w:id="22" w:name="_Toc247513963"/>
      <w:bookmarkStart w:id="23" w:name="_Toc247592877"/>
      <w:bookmarkStart w:id="24" w:name="_Toc296602430"/>
      <w:bookmarkStart w:id="25" w:name="_Toc152042316"/>
      <w:bookmarkStart w:id="26" w:name="_Toc152045540"/>
      <w:bookmarkStart w:id="27" w:name="_Toc247527564"/>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10. 投标预备会</w:t>
      </w:r>
      <w:bookmarkEnd w:id="21"/>
      <w:bookmarkEnd w:id="22"/>
      <w:bookmarkEnd w:id="23"/>
      <w:bookmarkEnd w:id="24"/>
      <w:bookmarkEnd w:id="25"/>
      <w:bookmarkEnd w:id="26"/>
      <w:bookmarkEnd w:id="27"/>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10.1投标人须知前附表规定召开投标预备会的，招标人按投标人须知前附表规定的时间和地点召开投标预备会，澄清投标人提出的问题。</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10.2投标人应在投标人须知前附表规定的时间前，将提出的问题送达招标人，以便招标人澄清。</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10.3招标人在投标人须知前附表规定的时间，将对投标人所提的问题进行澄清。该澄清内容为采购文件的组成部分。</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11. 联合投标</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11.1本项目不接受联合体投标</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12.招标代理费</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12.1中标单位在领取本项目中标通知书时，参照《国家计委关于印发招标代理服务收费管理暂行办法的通知（计价格[2015]299号）及《招标代理服务收费有关问题》（发改办价格〔2003〕857号文）中规定由中标单位向招标代理机构支付本项目代理费。收费标准如下：</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招标代理服务收费标准</w:t>
      </w:r>
    </w:p>
    <w:tbl>
      <w:tblPr>
        <w:tblStyle w:val="25"/>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中标金额（万元）</w:t>
            </w:r>
          </w:p>
        </w:tc>
        <w:tc>
          <w:tcPr>
            <w:tcW w:w="2146" w:type="dxa"/>
            <w:noWrap w:val="0"/>
            <w:vAlign w:val="top"/>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货物招标</w:t>
            </w:r>
          </w:p>
        </w:tc>
        <w:tc>
          <w:tcPr>
            <w:tcW w:w="2146" w:type="dxa"/>
            <w:noWrap w:val="0"/>
            <w:vAlign w:val="top"/>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服务招标</w:t>
            </w:r>
          </w:p>
        </w:tc>
        <w:tc>
          <w:tcPr>
            <w:tcW w:w="1841" w:type="dxa"/>
            <w:noWrap w:val="0"/>
            <w:vAlign w:val="top"/>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100以下</w:t>
            </w:r>
          </w:p>
        </w:tc>
        <w:tc>
          <w:tcPr>
            <w:tcW w:w="2146"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1.50%</w:t>
            </w:r>
          </w:p>
        </w:tc>
        <w:tc>
          <w:tcPr>
            <w:tcW w:w="2146"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1.50%</w:t>
            </w:r>
          </w:p>
        </w:tc>
        <w:tc>
          <w:tcPr>
            <w:tcW w:w="1841" w:type="dxa"/>
            <w:noWrap w:val="0"/>
            <w:vAlign w:val="top"/>
          </w:tcPr>
          <w:p>
            <w:pPr>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100-500</w:t>
            </w:r>
          </w:p>
        </w:tc>
        <w:tc>
          <w:tcPr>
            <w:tcW w:w="2146"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1.10%</w:t>
            </w:r>
          </w:p>
        </w:tc>
        <w:tc>
          <w:tcPr>
            <w:tcW w:w="2146"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0.80%</w:t>
            </w:r>
          </w:p>
        </w:tc>
        <w:tc>
          <w:tcPr>
            <w:tcW w:w="1841" w:type="dxa"/>
            <w:noWrap w:val="0"/>
            <w:vAlign w:val="top"/>
          </w:tcPr>
          <w:p>
            <w:pPr>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500-1000</w:t>
            </w:r>
          </w:p>
        </w:tc>
        <w:tc>
          <w:tcPr>
            <w:tcW w:w="2146"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0.80%</w:t>
            </w:r>
          </w:p>
        </w:tc>
        <w:tc>
          <w:tcPr>
            <w:tcW w:w="2146"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0.45%</w:t>
            </w:r>
          </w:p>
        </w:tc>
        <w:tc>
          <w:tcPr>
            <w:tcW w:w="1841" w:type="dxa"/>
            <w:noWrap w:val="0"/>
            <w:vAlign w:val="top"/>
          </w:tcPr>
          <w:p>
            <w:pPr>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1000-5000</w:t>
            </w:r>
          </w:p>
        </w:tc>
        <w:tc>
          <w:tcPr>
            <w:tcW w:w="2146"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0.50%</w:t>
            </w:r>
          </w:p>
        </w:tc>
        <w:tc>
          <w:tcPr>
            <w:tcW w:w="2146" w:type="dxa"/>
            <w:noWrap w:val="0"/>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0.25%</w:t>
            </w:r>
          </w:p>
        </w:tc>
        <w:tc>
          <w:tcPr>
            <w:tcW w:w="1841" w:type="dxa"/>
            <w:noWrap w:val="0"/>
            <w:vAlign w:val="top"/>
          </w:tcPr>
          <w:p>
            <w:pPr>
              <w:rPr>
                <w:rFonts w:hint="eastAsia" w:ascii="仿宋" w:hAnsi="仿宋" w:eastAsia="仿宋" w:cs="仿宋"/>
                <w:sz w:val="28"/>
                <w:szCs w:val="28"/>
                <w:lang w:val="en-US" w:eastAsia="zh-CN"/>
              </w:rPr>
            </w:pPr>
          </w:p>
        </w:tc>
      </w:tr>
    </w:tbl>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招标代理服务收费按差额定率累进法计算。例如：某项目招标代理业务中标金额为2000万元，计算招标代理服务收费额如下：</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100万元×1.50%=1.5（万元）；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（500-100）万元×1.10%=4.4（万元）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（1000-500）万元×0.80%=4.0（万元）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（2000-1000）万元×0.50%=5.0（万元）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合计收费=1.5+4.4+4.0+5.0=14.9(万元)</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13.投标人应注意的事项</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13.2 投标人对采购内容中规定的技术参数、规格等要求必须完全响应或优于采购文件中的要求。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13.3所有投标人的投标保证金都应在采购文件规定的投标保证金缴纳截止日期前缴纳。</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13.5本项目只接受成为新疆维吾尔自治区政府采购网正式注册入库并完成CA数字证书申领供应商参与投标。因未注册入库、未办理CA数字证书等原因造成无法投标或投标失败等后果由供应商自行承担。</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13.6  投标人被视为充分熟悉本招标项目所在地的与履行合同有关的各种情况，包括但不限于：</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（1）国家对本次投标服务内容的有关法律、法规及行业管理标准；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（2）本地区有关管理部门的相关规定；</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（3）招标人的相关服务内容的相关设计标准。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本采购文件不再对上述情况进行描述。</w:t>
      </w:r>
    </w:p>
    <w:p>
      <w:pPr>
        <w:rPr>
          <w:rFonts w:hint="eastAsia" w:ascii="仿宋" w:hAnsi="仿宋" w:eastAsia="仿宋" w:cs="仿宋"/>
          <w:sz w:val="28"/>
          <w:szCs w:val="28"/>
          <w:lang w:val="en-US" w:eastAsia="zh-CN"/>
        </w:rPr>
      </w:pPr>
      <w:bookmarkStart w:id="28" w:name="_Toc469495725"/>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（二）</w:t>
      </w:r>
      <w:bookmarkEnd w:id="28"/>
      <w:r>
        <w:rPr>
          <w:rFonts w:hint="eastAsia" w:ascii="仿宋" w:hAnsi="仿宋" w:eastAsia="仿宋" w:cs="仿宋"/>
          <w:b/>
          <w:color w:val="auto"/>
          <w:sz w:val="28"/>
          <w:szCs w:val="28"/>
          <w:highlight w:val="none"/>
          <w:lang w:eastAsia="zh-CN"/>
        </w:rPr>
        <w:t>招标文件</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15. </w:t>
      </w:r>
      <w:r>
        <w:rPr>
          <w:rFonts w:hint="eastAsia" w:ascii="仿宋" w:hAnsi="仿宋" w:eastAsia="仿宋" w:cs="仿宋"/>
          <w:b/>
          <w:color w:val="auto"/>
          <w:sz w:val="28"/>
          <w:szCs w:val="28"/>
          <w:highlight w:val="none"/>
          <w:lang w:eastAsia="zh-CN"/>
        </w:rPr>
        <w:t>采购文件</w:t>
      </w:r>
      <w:r>
        <w:rPr>
          <w:rFonts w:hint="eastAsia" w:ascii="仿宋" w:hAnsi="仿宋" w:eastAsia="仿宋" w:cs="仿宋"/>
          <w:b/>
          <w:color w:val="auto"/>
          <w:sz w:val="28"/>
          <w:szCs w:val="28"/>
          <w:highlight w:val="none"/>
        </w:rPr>
        <w:t>的编制依据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根据《中华人民共和国政府采购法》、《政府采购货物和服务招标投标管理办法》和《中华人民共和国合同法》等相关法律法规和规章及部、省、市级规范性文件的规定，编制本采购文件。</w:t>
      </w:r>
    </w:p>
    <w:p>
      <w:pPr>
        <w:shd w:val="clear" w:color="auto" w:fill="auto"/>
        <w:snapToGrid w:val="0"/>
        <w:spacing w:line="4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16. </w:t>
      </w:r>
      <w:r>
        <w:rPr>
          <w:rFonts w:hint="eastAsia" w:ascii="仿宋" w:hAnsi="仿宋" w:eastAsia="仿宋" w:cs="仿宋"/>
          <w:b/>
          <w:color w:val="auto"/>
          <w:sz w:val="28"/>
          <w:szCs w:val="28"/>
          <w:highlight w:val="none"/>
          <w:lang w:eastAsia="zh-CN"/>
        </w:rPr>
        <w:t>采购文件</w:t>
      </w:r>
      <w:r>
        <w:rPr>
          <w:rFonts w:hint="eastAsia" w:ascii="仿宋" w:hAnsi="仿宋" w:eastAsia="仿宋" w:cs="仿宋"/>
          <w:b/>
          <w:color w:val="auto"/>
          <w:sz w:val="28"/>
          <w:szCs w:val="28"/>
          <w:highlight w:val="none"/>
        </w:rPr>
        <w:t>的组成</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16.1 采购文件包括内容：</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第一章  招标公告</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第二章  投标须知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第三章  评标办法</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第四章  采购内容及技术要求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第五章  合同条款及格式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第六章  投标文件格式文本</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16.2 除16.1内容外，招标答疑亦为采购文件的组成部分，对招标人和投标人起约束作用。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w:t>
      </w:r>
      <w:r>
        <w:rPr>
          <w:rFonts w:hint="eastAsia" w:ascii="仿宋" w:hAnsi="仿宋" w:eastAsia="仿宋" w:cs="仿宋"/>
          <w:color w:val="0000FF"/>
          <w:sz w:val="28"/>
          <w:szCs w:val="28"/>
          <w:lang w:val="en-US" w:eastAsia="zh-CN"/>
        </w:rPr>
        <w:t>，</w:t>
      </w:r>
      <w:r>
        <w:rPr>
          <w:rFonts w:hint="eastAsia" w:ascii="仿宋" w:hAnsi="仿宋" w:eastAsia="仿宋" w:cs="仿宋"/>
          <w:color w:val="auto"/>
          <w:sz w:val="28"/>
          <w:szCs w:val="28"/>
          <w:lang w:val="en-US" w:eastAsia="zh-CN"/>
        </w:rPr>
        <w:t>以书面形式一次性向采购人和采购代理机构提出同一环节的质疑。否则，被质疑人可</w:t>
      </w:r>
      <w:r>
        <w:rPr>
          <w:rFonts w:hint="eastAsia" w:ascii="仿宋" w:hAnsi="仿宋" w:eastAsia="仿宋" w:cs="仿宋"/>
          <w:sz w:val="28"/>
          <w:szCs w:val="28"/>
          <w:lang w:val="en-US" w:eastAsia="zh-CN"/>
        </w:rPr>
        <w:t>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pPr>
        <w:shd w:val="clear" w:color="auto" w:fill="auto"/>
        <w:snapToGrid w:val="0"/>
        <w:spacing w:line="440" w:lineRule="exact"/>
        <w:ind w:firstLine="560" w:firstLineChars="200"/>
        <w:rPr>
          <w:rFonts w:hint="eastAsia" w:ascii="宋体" w:hAnsi="Times New Roman" w:cs="Times New Roman"/>
          <w:b/>
          <w:color w:val="auto"/>
          <w:sz w:val="28"/>
          <w:szCs w:val="28"/>
          <w:highlight w:val="none"/>
        </w:rPr>
      </w:pPr>
      <w:r>
        <w:rPr>
          <w:rFonts w:hint="eastAsia" w:ascii="宋体" w:hAnsi="Times New Roman" w:cs="Times New Roman"/>
          <w:b/>
          <w:color w:val="auto"/>
          <w:sz w:val="28"/>
          <w:szCs w:val="28"/>
          <w:highlight w:val="none"/>
        </w:rPr>
        <w:t xml:space="preserve">17. </w:t>
      </w:r>
      <w:r>
        <w:rPr>
          <w:rFonts w:hint="eastAsia" w:ascii="宋体" w:hAnsi="Times New Roman" w:cs="Times New Roman"/>
          <w:b/>
          <w:color w:val="auto"/>
          <w:sz w:val="28"/>
          <w:szCs w:val="28"/>
          <w:highlight w:val="none"/>
          <w:lang w:eastAsia="zh-CN"/>
        </w:rPr>
        <w:t>采购文件</w:t>
      </w:r>
      <w:r>
        <w:rPr>
          <w:rFonts w:hint="eastAsia" w:ascii="宋体" w:hAnsi="Times New Roman" w:cs="Times New Roman"/>
          <w:b/>
          <w:color w:val="auto"/>
          <w:sz w:val="28"/>
          <w:szCs w:val="28"/>
          <w:highlight w:val="none"/>
        </w:rPr>
        <w:t>的修改、补充、解释</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17.3 供应商在规定的时间内未对采购文件提出疑问、质疑或要求澄清的，将视其为无异议。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17.4 采购文件的解释</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本采购文件由招标人（或其委托的招标代理机构）负责解释。</w:t>
      </w:r>
    </w:p>
    <w:p>
      <w:pPr>
        <w:shd w:val="clear" w:color="auto" w:fill="auto"/>
        <w:spacing w:line="400" w:lineRule="exact"/>
        <w:rPr>
          <w:rFonts w:hint="eastAsia" w:ascii="宋体" w:hAnsi="Times New Roman" w:cs="Times New Roman"/>
          <w:b/>
          <w:color w:val="auto"/>
          <w:sz w:val="28"/>
          <w:szCs w:val="28"/>
          <w:highlight w:val="none"/>
        </w:rPr>
      </w:pPr>
      <w:r>
        <w:rPr>
          <w:rFonts w:hint="eastAsia" w:ascii="宋体" w:hAnsi="宋体" w:cs="宋体"/>
          <w:b/>
          <w:color w:val="auto"/>
          <w:szCs w:val="21"/>
          <w:highlight w:val="none"/>
        </w:rPr>
        <w:t xml:space="preserve">  </w:t>
      </w:r>
      <w:r>
        <w:rPr>
          <w:rFonts w:hint="eastAsia" w:ascii="宋体" w:hAnsi="Times New Roman" w:cs="Times New Roman"/>
          <w:b/>
          <w:color w:val="auto"/>
          <w:sz w:val="28"/>
          <w:szCs w:val="28"/>
          <w:highlight w:val="none"/>
        </w:rPr>
        <w:t xml:space="preserve"> 18. </w:t>
      </w:r>
      <w:r>
        <w:rPr>
          <w:rFonts w:hint="eastAsia" w:ascii="宋体" w:hAnsi="Times New Roman" w:cs="Times New Roman"/>
          <w:b/>
          <w:color w:val="auto"/>
          <w:sz w:val="28"/>
          <w:szCs w:val="28"/>
          <w:highlight w:val="none"/>
          <w:lang w:eastAsia="zh-CN"/>
        </w:rPr>
        <w:t>采购文件</w:t>
      </w:r>
      <w:r>
        <w:rPr>
          <w:rFonts w:hint="eastAsia" w:ascii="宋体" w:hAnsi="Times New Roman" w:cs="Times New Roman"/>
          <w:b/>
          <w:color w:val="auto"/>
          <w:sz w:val="28"/>
          <w:szCs w:val="28"/>
          <w:highlight w:val="none"/>
        </w:rPr>
        <w:t>的发出</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18.1  采购文件、采购文件的澄清、修改、补充及招标答疑等均应报相关部门备案后，方可发出。</w:t>
      </w:r>
    </w:p>
    <w:p>
      <w:pPr>
        <w:rPr>
          <w:rFonts w:hint="eastAsia" w:ascii="仿宋" w:hAnsi="仿宋" w:eastAsia="仿宋" w:cs="仿宋"/>
          <w:sz w:val="28"/>
          <w:szCs w:val="28"/>
          <w:lang w:val="en-US" w:eastAsia="zh-CN"/>
        </w:rPr>
      </w:pPr>
      <w:bookmarkStart w:id="29" w:name="_Toc469495726"/>
      <w:r>
        <w:rPr>
          <w:rFonts w:hint="eastAsia" w:ascii="仿宋" w:hAnsi="仿宋" w:eastAsia="仿宋" w:cs="仿宋"/>
          <w:sz w:val="28"/>
          <w:szCs w:val="28"/>
          <w:lang w:val="en-US" w:eastAsia="zh-CN"/>
        </w:rPr>
        <w:t>19. 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采购文件中应明确样品送检方式、检测费用支付方法、投标人在规定时间内无法提供第三方权威检测机构检测报告的处理方式。（采购人根据项目需求按上述要求自行描述）本项目不适用</w:t>
      </w:r>
    </w:p>
    <w:p>
      <w:pPr>
        <w:jc w:val="center"/>
        <w:rPr>
          <w:rFonts w:hint="eastAsia" w:ascii="宋体" w:hAnsi="Times New Roman" w:cs="Times New Roman"/>
          <w:b/>
          <w:color w:val="auto"/>
          <w:sz w:val="28"/>
          <w:szCs w:val="28"/>
          <w:highlight w:val="none"/>
          <w:lang w:val="en-US" w:eastAsia="zh-CN"/>
        </w:rPr>
      </w:pPr>
      <w:r>
        <w:rPr>
          <w:rFonts w:hint="eastAsia" w:ascii="仿宋" w:hAnsi="仿宋" w:eastAsia="仿宋" w:cs="仿宋"/>
          <w:sz w:val="28"/>
          <w:szCs w:val="28"/>
          <w:lang w:val="en-US" w:eastAsia="zh-CN"/>
        </w:rPr>
        <w:t>（</w:t>
      </w:r>
      <w:r>
        <w:rPr>
          <w:rFonts w:hint="eastAsia" w:ascii="宋体" w:hAnsi="Times New Roman" w:cs="Times New Roman"/>
          <w:b/>
          <w:color w:val="auto"/>
          <w:sz w:val="28"/>
          <w:szCs w:val="28"/>
          <w:highlight w:val="none"/>
          <w:lang w:val="en-US" w:eastAsia="zh-CN"/>
        </w:rPr>
        <w:t>三）投标文件的编制</w:t>
      </w:r>
      <w:bookmarkEnd w:id="29"/>
    </w:p>
    <w:p>
      <w:pPr>
        <w:shd w:val="clear" w:color="auto" w:fill="auto"/>
        <w:spacing w:line="400" w:lineRule="exact"/>
        <w:rPr>
          <w:rFonts w:hint="eastAsia" w:ascii="宋体" w:hAnsi="Times New Roman" w:cs="Times New Roman"/>
          <w:b/>
          <w:color w:val="auto"/>
          <w:sz w:val="28"/>
          <w:szCs w:val="28"/>
          <w:highlight w:val="none"/>
          <w:lang w:eastAsia="zh-CN"/>
        </w:rPr>
      </w:pPr>
      <w:r>
        <w:rPr>
          <w:rFonts w:hint="eastAsia" w:ascii="宋体" w:hAnsi="Times New Roman" w:cs="Times New Roman"/>
          <w:b/>
          <w:color w:val="auto"/>
          <w:sz w:val="28"/>
          <w:szCs w:val="28"/>
          <w:highlight w:val="none"/>
          <w:lang w:eastAsia="zh-CN"/>
        </w:rPr>
        <w:t>20. 投标的语言及度量衡单位</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20.2除采购文件中另有规定外，投标书所使用的度量衡均须采用法定计量单位。</w:t>
      </w:r>
    </w:p>
    <w:p>
      <w:pPr>
        <w:shd w:val="clear" w:color="auto" w:fill="auto"/>
        <w:spacing w:line="400" w:lineRule="exact"/>
        <w:rPr>
          <w:rFonts w:hint="eastAsia" w:ascii="宋体" w:hAnsi="Times New Roman" w:cs="Times New Roman"/>
          <w:b/>
          <w:color w:val="auto"/>
          <w:sz w:val="28"/>
          <w:szCs w:val="28"/>
          <w:highlight w:val="none"/>
          <w:lang w:eastAsia="zh-CN"/>
        </w:rPr>
      </w:pPr>
      <w:r>
        <w:rPr>
          <w:rFonts w:hint="eastAsia" w:ascii="宋体" w:hAnsi="Times New Roman" w:cs="Times New Roman"/>
          <w:b/>
          <w:color w:val="auto"/>
          <w:sz w:val="28"/>
          <w:szCs w:val="28"/>
          <w:highlight w:val="none"/>
          <w:lang w:eastAsia="zh-CN"/>
        </w:rPr>
        <w:t>21. 投标文件的组成</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资格证明文件和商务及技术文件两部分。</w:t>
      </w:r>
    </w:p>
    <w:p>
      <w:pPr>
        <w:shd w:val="clear" w:color="auto" w:fill="auto"/>
        <w:spacing w:line="400" w:lineRule="exact"/>
        <w:rPr>
          <w:rFonts w:hint="eastAsia" w:ascii="宋体" w:hAnsi="Times New Roman" w:cs="Times New Roman"/>
          <w:b/>
          <w:color w:val="auto"/>
          <w:sz w:val="28"/>
          <w:szCs w:val="28"/>
          <w:highlight w:val="none"/>
          <w:lang w:eastAsia="zh-CN"/>
        </w:rPr>
      </w:pPr>
      <w:r>
        <w:rPr>
          <w:rFonts w:hint="eastAsia" w:ascii="宋体" w:hAnsi="Times New Roman" w:cs="Times New Roman"/>
          <w:b/>
          <w:color w:val="auto"/>
          <w:sz w:val="28"/>
          <w:szCs w:val="28"/>
          <w:highlight w:val="none"/>
          <w:lang w:eastAsia="zh-CN"/>
        </w:rPr>
        <w:t>21.1资格证明文件（包括但不限于）</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（1）“资格证明文件”封面；</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（2）基本资格条件，须提供的证明材料包括：</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A、法人营业执照副本、税务登记证副本、组织机构代码证副本（或三证合一营业执照）、银行开户许可证明等；</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投标供应商为法定代表人参加开标会议的须提供法定代表人身份证明书、授权代理人参加开标会议的须提供法定代表人身份证明书、法定代表人授权委托书、授权委托人必须是本企业的社保参保人员提供本企业近期6个月有效的社保证明；C、参加采购活动前三年内，在经营活动中没有重大违法记录(受行政主管部门的处罚不能参加投标)，供应商须提供 “信用中国”网站（http://www.creditchina.gov.cn/）无违法违规行为的查询纪录（提供查询结果网页截图并加盖供应商公章）；</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D、诚信声明；</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为资格证明必备条件，所提供的材料必须在有效期内，须年检的证件，年检章应清晰，如有一项未提供或所提供的证件不在有效期内，在资格性审查时将视其为不合格供应商，其投标无效。参加采购会的法定代表人或授权代理人应随身携带第二代居民身份证原件备查，提供其他身份证明的，其投标无效。</w:t>
      </w:r>
    </w:p>
    <w:p>
      <w:pPr>
        <w:rPr>
          <w:rFonts w:hint="eastAsia" w:ascii="宋体" w:hAnsi="Times New Roman" w:cs="Times New Roman"/>
          <w:b/>
          <w:color w:val="auto"/>
          <w:sz w:val="28"/>
          <w:szCs w:val="28"/>
          <w:highlight w:val="none"/>
          <w:lang w:val="en-US" w:eastAsia="zh-CN"/>
        </w:rPr>
      </w:pPr>
      <w:r>
        <w:rPr>
          <w:rFonts w:hint="eastAsia" w:ascii="仿宋" w:hAnsi="仿宋" w:eastAsia="仿宋" w:cs="仿宋"/>
          <w:sz w:val="28"/>
          <w:szCs w:val="28"/>
          <w:lang w:val="en-US" w:eastAsia="zh-CN"/>
        </w:rPr>
        <w:t>所有复印件应加盖供应商公章。其原件随身携带备查。如须验资时如不能出示原件或所出示的原件与复印件不符的，其投标无效。</w:t>
      </w:r>
    </w:p>
    <w:p>
      <w:pPr>
        <w:shd w:val="clear" w:color="auto" w:fill="auto"/>
        <w:spacing w:line="400" w:lineRule="exact"/>
        <w:rPr>
          <w:rFonts w:hint="eastAsia" w:ascii="宋体" w:hAnsi="Times New Roman" w:cs="Times New Roman"/>
          <w:b/>
          <w:color w:val="auto"/>
          <w:sz w:val="28"/>
          <w:szCs w:val="28"/>
          <w:highlight w:val="none"/>
          <w:lang w:eastAsia="zh-CN"/>
        </w:rPr>
      </w:pPr>
      <w:r>
        <w:rPr>
          <w:rFonts w:hint="eastAsia" w:ascii="宋体" w:hAnsi="Times New Roman" w:cs="Times New Roman"/>
          <w:b/>
          <w:color w:val="auto"/>
          <w:sz w:val="28"/>
          <w:szCs w:val="28"/>
          <w:highlight w:val="none"/>
          <w:lang w:eastAsia="zh-CN"/>
        </w:rPr>
        <w:t>21.2</w:t>
      </w:r>
      <w:r>
        <w:rPr>
          <w:rFonts w:hint="eastAsia" w:ascii="宋体" w:hAnsi="Times New Roman" w:cs="Times New Roman"/>
          <w:b/>
          <w:color w:val="auto"/>
          <w:sz w:val="28"/>
          <w:szCs w:val="28"/>
          <w:highlight w:val="none"/>
          <w:lang w:val="en-US" w:eastAsia="zh-CN"/>
        </w:rPr>
        <w:t xml:space="preserve"> 商务及技术文件</w:t>
      </w:r>
      <w:r>
        <w:rPr>
          <w:rFonts w:hint="eastAsia" w:ascii="宋体" w:hAnsi="Times New Roman" w:cs="Times New Roman"/>
          <w:b/>
          <w:color w:val="auto"/>
          <w:sz w:val="28"/>
          <w:szCs w:val="28"/>
          <w:highlight w:val="none"/>
          <w:lang w:eastAsia="zh-CN"/>
        </w:rPr>
        <w:t>（包括但不限于）</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1、投标书</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2、投标分项报价表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3、服务说明一览表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4、技术规格偏离表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5、商务条款偏离表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6、投标人关联单位的说明（格式自拟）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7、评分标准和细则中技术部分证明材料（格式自拟）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8、评分标准和细则中技术部分证明材料（格式自拟）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9、投标人认为有必要提供的其他证明材料（格式自拟）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21.3投标文件格式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见投标人须知前附表</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22.投标报价</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22.1投标报价文件中的单价和总价全部采用人民币表示。</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22.2投标报价表上应清楚地标明投标人拟提供服务的名称、单价和总价。</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22.3投标人只允许有一个方案、一个报价。</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22.4投标人应按“采购内容及技术参数要求”所列服务、货物内容进行单价报价，并最终报总价，不得采用总价下浮的方式进行报价。综合单价包括：货物、服务本身价格、保险费用、培训费、养护费、包装费、运输费用、二次搬运费、装卸费、损耗、税金费用、自检费、人工费、系统升级、维护、其他配件费及验收合格前和服务期内发生的一切费用、应当提供的伴随服务/售后服务费用。综合单价今后将不作任何调整。</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22.5投标报价的价格是服务验收价格，其总价即为履行合同的固定总价。</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22.6技术要求中规定的服务的培训费用应包括在投标价格中。投标文件报价为含税价，招标人不再为此次招标支付任何费用。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22.7投标报价应由法定代表人或被授权人签署。</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22.8投标人投标总报价，不得高于本次招标设置的最高限价，否则将作为无效投标处理。</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22.9如投标文件中未列明全面实现投标服务必须配置的配套或辅助设施及相应技术措施的费用，这些费用将被视为已包含在总投标价中。</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22.10总投标价中不得包含采购文件要求以外的内容，否则，在评标时不予核减，但在授予合同时，招标人有权将这部分价格从其中标价格中扣除。</w:t>
      </w:r>
    </w:p>
    <w:p>
      <w:pPr>
        <w:rPr>
          <w:rFonts w:hint="default" w:ascii="宋体" w:eastAsia="宋体"/>
          <w:color w:val="auto"/>
          <w:szCs w:val="21"/>
          <w:highlight w:val="none"/>
          <w:lang w:val="en-US" w:eastAsia="zh-CN"/>
        </w:rPr>
      </w:pPr>
      <w:r>
        <w:rPr>
          <w:rFonts w:hint="eastAsia" w:ascii="仿宋" w:hAnsi="仿宋" w:eastAsia="仿宋" w:cs="仿宋"/>
          <w:color w:val="auto"/>
          <w:sz w:val="28"/>
          <w:szCs w:val="28"/>
          <w:lang w:val="en-US" w:eastAsia="zh-CN"/>
        </w:rPr>
        <w:t>22.11总投标价中不得缺漏采购文件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23. 投标有效期</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23.1 除投标人须知前附表另有规定外，投标有效期为60天。</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23.2在投标有效期内，投标人撤销或修改其投标文件的，应承担采购文件和法律规定的责任。</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24. 投标保证金</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24.2自中标通知书发出之日起5个工作日内退还未中标投标人的投标保证金，自政府采购合同签订之日起5个工作日内退还中标人的投标保证金。</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24.3有下列情形之一的，投标保证金将不予退还： </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（1）投标人在规定的投标有效期内撤回或修改其投标文件；</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（2）中标通知书发出后三十天内，中标人无正当理由拒签合同协议书或未按采购文件规定提交履约担保。</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（3）提供虚假材料谋取中标的；</w:t>
      </w: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（4）经查实属于陪标、串通投标的等。</w:t>
      </w:r>
    </w:p>
    <w:p>
      <w:pPr>
        <w:rPr>
          <w:rFonts w:hint="eastAsia" w:ascii="仿宋" w:hAnsi="仿宋" w:eastAsia="仿宋" w:cs="仿宋"/>
          <w:color w:val="auto"/>
          <w:sz w:val="28"/>
          <w:szCs w:val="28"/>
          <w:lang w:val="en-US" w:eastAsia="zh-CN"/>
        </w:rPr>
      </w:pPr>
      <w:bookmarkStart w:id="30" w:name="_Toc469495727"/>
      <w:r>
        <w:rPr>
          <w:rFonts w:hint="eastAsia" w:ascii="仿宋" w:hAnsi="仿宋" w:eastAsia="仿宋" w:cs="仿宋"/>
          <w:color w:val="auto"/>
          <w:sz w:val="28"/>
          <w:szCs w:val="28"/>
          <w:lang w:val="en-US" w:eastAsia="zh-CN"/>
        </w:rPr>
        <w:t>24.4投标保证金按投标人须知前附表执行。</w:t>
      </w:r>
    </w:p>
    <w:p>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30"/>
      <w:r>
        <w:rPr>
          <w:rFonts w:hint="eastAsia"/>
          <w:color w:val="auto"/>
          <w:sz w:val="28"/>
          <w:szCs w:val="28"/>
          <w:highlight w:val="none"/>
        </w:rPr>
        <w:t>投标文件的制作、上传及递交要求</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25.投标文件的制作要求</w:t>
      </w:r>
    </w:p>
    <w:p>
      <w:pPr>
        <w:ind w:firstLine="280" w:firstLineChars="100"/>
        <w:rPr>
          <w:rFonts w:ascii="仿宋" w:hAnsi="仿宋" w:eastAsia="仿宋"/>
          <w:sz w:val="28"/>
          <w:szCs w:val="28"/>
        </w:rPr>
      </w:pPr>
      <w:r>
        <w:rPr>
          <w:rFonts w:hint="eastAsia" w:ascii="仿宋" w:hAnsi="仿宋" w:eastAsia="仿宋"/>
          <w:sz w:val="28"/>
          <w:szCs w:val="28"/>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ind w:firstLine="280" w:firstLineChars="100"/>
        <w:rPr>
          <w:rFonts w:ascii="仿宋" w:hAnsi="仿宋" w:eastAsia="仿宋"/>
          <w:sz w:val="28"/>
          <w:szCs w:val="28"/>
        </w:rPr>
      </w:pPr>
      <w:r>
        <w:rPr>
          <w:rFonts w:hint="eastAsia" w:ascii="仿宋" w:hAnsi="仿宋" w:eastAsia="仿宋"/>
          <w:sz w:val="28"/>
          <w:szCs w:val="28"/>
        </w:rPr>
        <w:t>电子投标文件部分：供应商应根据“政采云供应商项目采购-电子招投标操作指南”及本采购文件规定的格式和顺序编制电子投标文件并进行关联定位。本文件《第</w:t>
      </w:r>
      <w:r>
        <w:rPr>
          <w:rFonts w:hint="eastAsia" w:ascii="仿宋" w:hAnsi="仿宋" w:eastAsia="仿宋"/>
          <w:sz w:val="28"/>
          <w:szCs w:val="28"/>
          <w:lang w:val="en-US" w:eastAsia="zh-CN"/>
        </w:rPr>
        <w:t>六</w:t>
      </w:r>
      <w:r>
        <w:rPr>
          <w:rFonts w:hint="eastAsia" w:ascii="仿宋" w:hAnsi="仿宋" w:eastAsia="仿宋"/>
          <w:sz w:val="28"/>
          <w:szCs w:val="28"/>
        </w:rPr>
        <w:t>章 投标文件格式》中有提供格式的，供应商应按照格式进行编制（格式中要求提供相关证明材料的还需后附相关证明材料），并按格式要求在指定位置根据要求进行签章，否则视为未提供；本文件《第</w:t>
      </w:r>
      <w:r>
        <w:rPr>
          <w:rFonts w:hint="eastAsia" w:ascii="仿宋" w:hAnsi="仿宋" w:eastAsia="仿宋"/>
          <w:sz w:val="28"/>
          <w:szCs w:val="28"/>
          <w:lang w:val="en-US" w:eastAsia="zh-CN"/>
        </w:rPr>
        <w:t>六</w:t>
      </w:r>
      <w:r>
        <w:rPr>
          <w:rFonts w:hint="eastAsia" w:ascii="仿宋" w:hAnsi="仿宋" w:eastAsia="仿宋"/>
          <w:sz w:val="28"/>
          <w:szCs w:val="28"/>
        </w:rPr>
        <w:t>章投标文件格式》未提供格式的，请供应商自行拟定格式，并加盖单位公章，否则视为未提供。</w:t>
      </w:r>
    </w:p>
    <w:p>
      <w:pPr>
        <w:ind w:firstLine="280" w:firstLineChars="100"/>
        <w:rPr>
          <w:rFonts w:ascii="仿宋" w:hAnsi="仿宋" w:eastAsia="仿宋"/>
          <w:sz w:val="28"/>
          <w:szCs w:val="28"/>
        </w:rPr>
      </w:pPr>
      <w:r>
        <w:rPr>
          <w:rFonts w:hint="eastAsia" w:ascii="仿宋" w:hAnsi="仿宋" w:eastAsia="仿宋"/>
          <w:sz w:val="28"/>
          <w:szCs w:val="28"/>
        </w:rPr>
        <w:t>（1）备份电子投标文件：通过“政采云”平台电子投标工具制作投标文件所产生的备份文件。</w:t>
      </w:r>
    </w:p>
    <w:p>
      <w:pPr>
        <w:ind w:firstLine="280" w:firstLineChars="100"/>
        <w:rPr>
          <w:rFonts w:ascii="仿宋" w:hAnsi="仿宋" w:eastAsia="仿宋"/>
          <w:sz w:val="28"/>
          <w:szCs w:val="28"/>
        </w:rPr>
      </w:pPr>
      <w:r>
        <w:rPr>
          <w:rFonts w:hint="eastAsia" w:ascii="仿宋" w:hAnsi="仿宋" w:eastAsia="仿宋"/>
          <w:sz w:val="28"/>
          <w:szCs w:val="28"/>
        </w:rPr>
        <w:t>（2）供应商应对所提供的全部资料的真实性、有效性承担法律责任，电子投标文件中所须加盖公章部分均采用CA签章。</w:t>
      </w:r>
    </w:p>
    <w:p>
      <w:pPr>
        <w:ind w:firstLine="280" w:firstLineChars="100"/>
        <w:rPr>
          <w:rFonts w:ascii="仿宋" w:hAnsi="仿宋" w:eastAsia="仿宋"/>
          <w:sz w:val="28"/>
          <w:szCs w:val="28"/>
        </w:rPr>
      </w:pPr>
      <w:r>
        <w:rPr>
          <w:rFonts w:hint="eastAsia" w:ascii="仿宋" w:hAnsi="仿宋" w:eastAsia="仿宋"/>
          <w:sz w:val="28"/>
          <w:szCs w:val="28"/>
        </w:rPr>
        <w:t>（3）投标文件以及供应商与采购组织机构就有关投标事宜的所有来往函电，均应以中文汉语书写。除签字、盖章、专用名称等特殊情形外，以中文汉语以外的文字表述的投标文件视同未提供。</w:t>
      </w:r>
    </w:p>
    <w:p>
      <w:pPr>
        <w:ind w:firstLine="280" w:firstLineChars="100"/>
        <w:rPr>
          <w:rFonts w:ascii="仿宋" w:hAnsi="仿宋" w:eastAsia="仿宋"/>
          <w:sz w:val="28"/>
          <w:szCs w:val="28"/>
        </w:rPr>
      </w:pPr>
      <w:r>
        <w:rPr>
          <w:rFonts w:hint="eastAsia" w:ascii="仿宋" w:hAnsi="仿宋" w:eastAsia="仿宋"/>
          <w:sz w:val="28"/>
          <w:szCs w:val="28"/>
        </w:rPr>
        <w:t>（4）投标计量单位，采购文件已有明确规定的，使用采购文件规定的计量单位；采购文件没有规定的，应采用中华人民共和国法定计量单位（货币单位：人民币元）。</w:t>
      </w:r>
    </w:p>
    <w:p>
      <w:pPr>
        <w:ind w:firstLine="280" w:firstLineChars="100"/>
        <w:rPr>
          <w:rFonts w:ascii="仿宋" w:hAnsi="仿宋" w:eastAsia="仿宋"/>
          <w:sz w:val="28"/>
          <w:szCs w:val="28"/>
        </w:rPr>
      </w:pPr>
      <w:r>
        <w:rPr>
          <w:rFonts w:hint="eastAsia" w:ascii="仿宋" w:hAnsi="仿宋" w:eastAsia="仿宋"/>
          <w:sz w:val="28"/>
          <w:szCs w:val="28"/>
        </w:rPr>
        <w:t>（5）若供应商不按采购文件的要求提供资格审查材料，其风险由供应商自行承担。</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仿宋" w:hAnsi="仿宋" w:eastAsia="仿宋"/>
          <w:sz w:val="28"/>
          <w:szCs w:val="28"/>
        </w:rPr>
        <w:t>（6）与本次投标无关的内容请不要制作在内，确保投标文件有针对性、简洁明了。</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26.投标文件的上传</w:t>
      </w:r>
    </w:p>
    <w:p>
      <w:pPr>
        <w:ind w:firstLine="280" w:firstLineChars="100"/>
        <w:rPr>
          <w:rFonts w:ascii="仿宋" w:hAnsi="仿宋" w:eastAsia="仿宋"/>
          <w:sz w:val="28"/>
          <w:szCs w:val="28"/>
        </w:rPr>
      </w:pPr>
      <w:r>
        <w:rPr>
          <w:rFonts w:hint="eastAsia" w:ascii="仿宋" w:hAnsi="仿宋" w:eastAsia="仿宋"/>
          <w:sz w:val="28"/>
          <w:szCs w:val="28"/>
        </w:rPr>
        <w:t>（1）电子加密投标文件（“.jmbs”格式）：</w:t>
      </w:r>
    </w:p>
    <w:p>
      <w:pPr>
        <w:ind w:firstLine="280" w:firstLineChars="100"/>
        <w:rPr>
          <w:rFonts w:ascii="仿宋" w:hAnsi="仿宋" w:eastAsia="仿宋"/>
          <w:sz w:val="28"/>
          <w:szCs w:val="28"/>
        </w:rPr>
      </w:pPr>
      <w:r>
        <w:rPr>
          <w:rFonts w:hint="eastAsia" w:ascii="仿宋" w:hAnsi="仿宋" w:eastAsia="仿宋"/>
          <w:sz w:val="28"/>
          <w:szCs w:val="28"/>
        </w:rPr>
        <w:t>a. 供应商应在投标截止时间前将电子加密投标文件成功上传递交至新疆政府采购云平台，否则投标无效；</w:t>
      </w:r>
    </w:p>
    <w:p>
      <w:pPr>
        <w:ind w:firstLine="280" w:firstLineChars="100"/>
        <w:rPr>
          <w:rFonts w:ascii="仿宋" w:hAnsi="仿宋" w:eastAsia="仿宋"/>
          <w:sz w:val="28"/>
          <w:szCs w:val="28"/>
        </w:rPr>
      </w:pPr>
      <w:r>
        <w:rPr>
          <w:rFonts w:hint="eastAsia" w:ascii="仿宋" w:hAnsi="仿宋" w:eastAsia="仿宋"/>
          <w:sz w:val="28"/>
          <w:szCs w:val="28"/>
        </w:rPr>
        <w:t>b.供应商成功上传电子加密投标文件后，可自行打印投标文件接收回执。</w:t>
      </w:r>
    </w:p>
    <w:p>
      <w:pPr>
        <w:ind w:firstLine="280" w:firstLineChars="100"/>
        <w:rPr>
          <w:rFonts w:ascii="仿宋" w:hAnsi="仿宋" w:eastAsia="仿宋"/>
          <w:sz w:val="28"/>
          <w:szCs w:val="28"/>
        </w:rPr>
      </w:pPr>
      <w:r>
        <w:rPr>
          <w:rFonts w:hint="eastAsia" w:ascii="仿宋" w:hAnsi="仿宋" w:eastAsia="仿宋"/>
          <w:sz w:val="28"/>
          <w:szCs w:val="28"/>
        </w:rPr>
        <w:t>（2）备份投标文件（“.bfbs”格式）：</w:t>
      </w:r>
    </w:p>
    <w:p>
      <w:pPr>
        <w:ind w:firstLine="280" w:firstLineChars="100"/>
        <w:rPr>
          <w:rFonts w:ascii="仿宋" w:hAnsi="仿宋" w:eastAsia="仿宋"/>
          <w:sz w:val="28"/>
          <w:szCs w:val="28"/>
        </w:rPr>
      </w:pPr>
      <w:r>
        <w:rPr>
          <w:rFonts w:hint="eastAsia" w:ascii="仿宋" w:hAnsi="仿宋" w:eastAsia="仿宋"/>
          <w:sz w:val="28"/>
          <w:szCs w:val="28"/>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fldChar w:fldCharType="begin"/>
      </w:r>
      <w:r>
        <w:instrText xml:space="preserve"> HYPERLINK "mailto:1207446769@qq.com，接收人：陈加轲，电话：15157655122" </w:instrText>
      </w:r>
      <w:r>
        <w:fldChar w:fldCharType="separate"/>
      </w:r>
      <w:r>
        <w:rPr>
          <w:rFonts w:hint="eastAsia" w:ascii="仿宋" w:hAnsi="仿宋" w:eastAsia="仿宋"/>
          <w:sz w:val="28"/>
          <w:szCs w:val="28"/>
        </w:rPr>
        <w:t>2822083220@qq.com，接收人：解</w:t>
      </w:r>
      <w:r>
        <w:rPr>
          <w:rFonts w:hint="eastAsia" w:ascii="仿宋" w:hAnsi="仿宋" w:eastAsia="仿宋"/>
          <w:sz w:val="28"/>
          <w:szCs w:val="28"/>
          <w:lang w:val="en-US" w:eastAsia="zh-CN"/>
        </w:rPr>
        <w:t>女士</w:t>
      </w:r>
      <w:r>
        <w:rPr>
          <w:rFonts w:hint="eastAsia" w:ascii="仿宋" w:hAnsi="仿宋" w:eastAsia="仿宋"/>
          <w:sz w:val="28"/>
          <w:szCs w:val="28"/>
        </w:rPr>
        <w:t>，电话：1</w:t>
      </w:r>
      <w:r>
        <w:rPr>
          <w:rFonts w:hint="eastAsia" w:ascii="仿宋" w:hAnsi="仿宋" w:eastAsia="仿宋"/>
          <w:sz w:val="28"/>
          <w:szCs w:val="28"/>
        </w:rPr>
        <w:fldChar w:fldCharType="end"/>
      </w:r>
      <w:r>
        <w:rPr>
          <w:rFonts w:hint="eastAsia" w:ascii="仿宋" w:hAnsi="仿宋" w:eastAsia="仿宋"/>
          <w:sz w:val="28"/>
          <w:szCs w:val="28"/>
        </w:rPr>
        <w:t>9999783782）；</w:t>
      </w:r>
    </w:p>
    <w:p>
      <w:pPr>
        <w:ind w:firstLine="280" w:firstLineChars="100"/>
        <w:rPr>
          <w:rFonts w:hint="eastAsia" w:ascii="仿宋" w:hAnsi="仿宋" w:eastAsia="仿宋"/>
          <w:sz w:val="28"/>
          <w:szCs w:val="28"/>
        </w:rPr>
      </w:pPr>
      <w:r>
        <w:rPr>
          <w:rFonts w:hint="eastAsia" w:ascii="仿宋" w:hAnsi="仿宋" w:eastAsia="仿宋"/>
          <w:sz w:val="28"/>
          <w:szCs w:val="28"/>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27.投标文件的递交要求</w:t>
      </w:r>
    </w:p>
    <w:p>
      <w:pPr>
        <w:ind w:firstLine="210" w:firstLineChars="100"/>
        <w:rPr>
          <w:rFonts w:ascii="仿宋" w:hAnsi="仿宋" w:eastAsia="仿宋"/>
          <w:sz w:val="28"/>
          <w:szCs w:val="28"/>
        </w:rPr>
      </w:pPr>
      <w:r>
        <w:rPr>
          <w:rFonts w:hint="eastAsia" w:ascii="宋体"/>
          <w:szCs w:val="21"/>
        </w:rPr>
        <w:t>（</w:t>
      </w:r>
      <w:r>
        <w:rPr>
          <w:rFonts w:hint="eastAsia" w:ascii="仿宋" w:hAnsi="仿宋" w:eastAsia="仿宋"/>
          <w:sz w:val="28"/>
          <w:szCs w:val="28"/>
        </w:rPr>
        <w:t>1）供应商须按照采购文件和政采云平台的要求编制并加密投标文件。在投标文件递交截止时间以前完成投标文件的传输递交，截止时间后递交的投标文件，将被拒收。</w:t>
      </w:r>
    </w:p>
    <w:p>
      <w:pPr>
        <w:ind w:firstLine="280" w:firstLineChars="100"/>
        <w:rPr>
          <w:rFonts w:ascii="仿宋" w:hAnsi="仿宋" w:eastAsia="仿宋"/>
          <w:sz w:val="28"/>
          <w:szCs w:val="28"/>
        </w:rPr>
      </w:pPr>
      <w:r>
        <w:rPr>
          <w:rFonts w:hint="eastAsia" w:ascii="仿宋" w:hAnsi="仿宋" w:eastAsia="仿宋"/>
          <w:sz w:val="28"/>
          <w:szCs w:val="28"/>
        </w:rPr>
        <w:t>（2）备份电子投标文件必须在投标截止时间前送达指定的投标地点。备份电子投标文件在截止时间后提交，采购组织机构将拒绝接收。</w:t>
      </w:r>
    </w:p>
    <w:p>
      <w:pPr>
        <w:ind w:firstLine="280" w:firstLineChars="100"/>
        <w:rPr>
          <w:rFonts w:hint="eastAsia" w:ascii="仿宋" w:hAnsi="仿宋" w:eastAsia="仿宋"/>
          <w:sz w:val="28"/>
          <w:szCs w:val="28"/>
        </w:rPr>
      </w:pPr>
      <w:r>
        <w:rPr>
          <w:rFonts w:hint="eastAsia" w:ascii="仿宋" w:hAnsi="仿宋" w:eastAsia="仿宋"/>
          <w:sz w:val="28"/>
          <w:szCs w:val="28"/>
        </w:rPr>
        <w:t>（3）如有特殊情况，采购组织机构延长截止时间和开标时间，采购组织机构和供应商的权利和义务将受到新的截止时间和开标时间的约束。</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28．投标文件的补充、修改与撤回</w:t>
      </w:r>
    </w:p>
    <w:p>
      <w:pPr>
        <w:widowControl/>
        <w:spacing w:line="440" w:lineRule="atLeast"/>
        <w:jc w:val="center"/>
        <w:rPr>
          <w:rFonts w:hint="eastAsia" w:ascii="仿宋" w:hAnsi="仿宋" w:eastAsia="仿宋"/>
          <w:sz w:val="28"/>
          <w:szCs w:val="28"/>
        </w:rPr>
      </w:pPr>
      <w:bookmarkStart w:id="31" w:name="_Toc469495728"/>
      <w:r>
        <w:rPr>
          <w:rFonts w:hint="eastAsia" w:ascii="仿宋" w:hAnsi="仿宋" w:eastAsia="仿宋"/>
          <w:sz w:val="28"/>
          <w:szCs w:val="28"/>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r>
        <w:rPr>
          <w:rFonts w:hint="eastAsia" w:ascii="黑体" w:eastAsia="黑体"/>
          <w:color w:val="auto"/>
          <w:sz w:val="28"/>
          <w:szCs w:val="28"/>
          <w:highlight w:val="none"/>
        </w:rPr>
        <w:t>（五）开 标、评标和定标</w:t>
      </w:r>
      <w:bookmarkEnd w:id="31"/>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29. 开标</w:t>
      </w:r>
    </w:p>
    <w:p>
      <w:pPr>
        <w:shd w:val="clear" w:color="auto" w:fill="auto"/>
        <w:spacing w:line="400" w:lineRule="exact"/>
        <w:rPr>
          <w:rFonts w:hint="eastAsia" w:ascii="宋体" w:hAnsi="Times New Roman" w:cs="Times New Roman"/>
          <w:b/>
          <w:color w:val="auto"/>
          <w:sz w:val="28"/>
          <w:szCs w:val="28"/>
          <w:highlight w:val="none"/>
          <w:lang w:val="en-US" w:eastAsia="zh-CN"/>
        </w:rPr>
      </w:pPr>
      <w:bookmarkStart w:id="32" w:name="_Toc73975822"/>
      <w:r>
        <w:rPr>
          <w:rFonts w:hint="eastAsia" w:ascii="宋体" w:hAnsi="Times New Roman" w:cs="Times New Roman"/>
          <w:b/>
          <w:color w:val="auto"/>
          <w:sz w:val="28"/>
          <w:szCs w:val="28"/>
          <w:highlight w:val="none"/>
          <w:lang w:val="en-US" w:eastAsia="zh-CN"/>
        </w:rPr>
        <w:t>29.1开标邀请</w:t>
      </w:r>
      <w:bookmarkEnd w:id="32"/>
    </w:p>
    <w:p>
      <w:pPr>
        <w:ind w:firstLine="280" w:firstLineChars="100"/>
        <w:rPr>
          <w:rFonts w:ascii="仿宋" w:hAnsi="仿宋" w:eastAsia="仿宋"/>
          <w:sz w:val="28"/>
          <w:szCs w:val="28"/>
        </w:rPr>
      </w:pPr>
      <w:bookmarkStart w:id="33" w:name="_Toc73975823"/>
      <w:r>
        <w:rPr>
          <w:rFonts w:hint="eastAsia" w:ascii="仿宋" w:hAnsi="仿宋" w:eastAsia="仿宋"/>
          <w:sz w:val="28"/>
          <w:szCs w:val="28"/>
        </w:rPr>
        <w:t>（1）开标准备：本项目开标的准备工作由采购组织机构负责落实，开标过程由采购组织机构负责记录；</w:t>
      </w:r>
    </w:p>
    <w:p>
      <w:pPr>
        <w:ind w:firstLine="280" w:firstLineChars="100"/>
        <w:rPr>
          <w:rFonts w:ascii="仿宋" w:hAnsi="仿宋" w:eastAsia="仿宋"/>
          <w:sz w:val="28"/>
          <w:szCs w:val="28"/>
        </w:rPr>
      </w:pPr>
      <w:r>
        <w:rPr>
          <w:rFonts w:hint="eastAsia" w:ascii="仿宋" w:hAnsi="仿宋" w:eastAsia="仿宋"/>
          <w:sz w:val="28"/>
          <w:szCs w:val="28"/>
        </w:rPr>
        <w:t>（2）开标主持：本项目开标由采购人或者采购代理机构主持；</w:t>
      </w:r>
    </w:p>
    <w:p>
      <w:pPr>
        <w:ind w:firstLine="280" w:firstLineChars="100"/>
        <w:rPr>
          <w:rFonts w:ascii="仿宋" w:hAnsi="仿宋" w:eastAsia="仿宋"/>
          <w:sz w:val="28"/>
          <w:szCs w:val="28"/>
        </w:rPr>
      </w:pPr>
      <w:r>
        <w:rPr>
          <w:rFonts w:hint="eastAsia" w:ascii="仿宋" w:hAnsi="仿宋" w:eastAsia="仿宋"/>
          <w:sz w:val="28"/>
          <w:szCs w:val="28"/>
        </w:rPr>
        <w:t>（3）开标邀请：本项目采用电子交易，采购组织机构将按照采购文件规定的时间通过“新疆政府采购云平台，网址：</w:t>
      </w:r>
      <w:r>
        <w:fldChar w:fldCharType="begin"/>
      </w:r>
      <w:r>
        <w:instrText xml:space="preserve"> HYPERLINK "http://www.zcygov.cn" </w:instrText>
      </w:r>
      <w:r>
        <w:fldChar w:fldCharType="separate"/>
      </w:r>
      <w:r>
        <w:rPr>
          <w:rFonts w:hint="eastAsia" w:ascii="仿宋" w:hAnsi="仿宋" w:eastAsia="仿宋"/>
          <w:sz w:val="28"/>
          <w:szCs w:val="28"/>
        </w:rPr>
        <w:t>www.zcygov.cn</w:t>
      </w:r>
      <w:r>
        <w:rPr>
          <w:rFonts w:hint="eastAsia" w:ascii="仿宋" w:hAnsi="仿宋" w:eastAsia="仿宋"/>
          <w:sz w:val="28"/>
          <w:szCs w:val="28"/>
        </w:rPr>
        <w:fldChar w:fldCharType="end"/>
      </w:r>
      <w:r>
        <w:rPr>
          <w:rFonts w:hint="eastAsia" w:ascii="仿宋" w:hAnsi="仿宋" w:eastAsia="仿宋"/>
          <w:sz w:val="28"/>
          <w:szCs w:val="28"/>
        </w:rPr>
        <w:t>”组织开标、开启投标响应文件，所有供应商均应当准时在线参加。</w:t>
      </w:r>
    </w:p>
    <w:p>
      <w:pPr>
        <w:ind w:firstLine="280" w:firstLineChars="100"/>
        <w:rPr>
          <w:rFonts w:ascii="仿宋" w:hAnsi="仿宋" w:eastAsia="仿宋"/>
          <w:sz w:val="28"/>
          <w:szCs w:val="28"/>
        </w:rPr>
      </w:pPr>
      <w:r>
        <w:rPr>
          <w:rFonts w:hint="eastAsia" w:ascii="仿宋" w:hAnsi="仿宋" w:eastAsia="仿宋"/>
          <w:sz w:val="28"/>
          <w:szCs w:val="28"/>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pacing w:line="400" w:lineRule="exact"/>
        <w:rPr>
          <w:rFonts w:hint="eastAsia" w:ascii="宋体" w:hAnsi="Times New Roman" w:cs="Times New Roman"/>
          <w:b/>
          <w:color w:val="auto"/>
          <w:sz w:val="28"/>
          <w:szCs w:val="28"/>
          <w:highlight w:val="none"/>
          <w:lang w:val="en-US" w:eastAsia="zh-CN"/>
        </w:rPr>
      </w:pPr>
      <w:r>
        <w:rPr>
          <w:rFonts w:hint="eastAsia" w:ascii="宋体" w:hAnsi="Times New Roman" w:cs="Times New Roman"/>
          <w:b/>
          <w:color w:val="auto"/>
          <w:sz w:val="28"/>
          <w:szCs w:val="28"/>
          <w:highlight w:val="none"/>
          <w:lang w:val="en-US" w:eastAsia="zh-CN"/>
        </w:rPr>
        <w:t>29.2开标程序（先资格、商务技术后报价）</w:t>
      </w:r>
      <w:bookmarkEnd w:id="33"/>
    </w:p>
    <w:p>
      <w:pPr>
        <w:rPr>
          <w:rFonts w:ascii="仿宋" w:hAnsi="仿宋" w:eastAsia="仿宋"/>
          <w:sz w:val="28"/>
          <w:szCs w:val="28"/>
        </w:rPr>
      </w:pPr>
      <w:r>
        <w:rPr>
          <w:rFonts w:hint="eastAsia" w:ascii="仿宋" w:hAnsi="仿宋" w:eastAsia="仿宋"/>
          <w:sz w:val="28"/>
          <w:szCs w:val="28"/>
        </w:rPr>
        <w:t>（1）开标时间到后，主持人宣布开标会议开始。</w:t>
      </w:r>
    </w:p>
    <w:p>
      <w:pPr>
        <w:snapToGrid w:val="0"/>
        <w:spacing w:line="360" w:lineRule="auto"/>
        <w:rPr>
          <w:rFonts w:ascii="仿宋" w:hAnsi="仿宋" w:eastAsia="仿宋"/>
          <w:sz w:val="28"/>
          <w:szCs w:val="28"/>
        </w:rPr>
      </w:pPr>
      <w:r>
        <w:rPr>
          <w:rFonts w:hint="eastAsia" w:ascii="宋体" w:hAnsi="宋体" w:cs="宋体"/>
          <w:sz w:val="21"/>
          <w:szCs w:val="21"/>
        </w:rPr>
        <w:t>（</w:t>
      </w:r>
      <w:r>
        <w:rPr>
          <w:rFonts w:hint="eastAsia" w:ascii="仿宋" w:hAnsi="仿宋" w:eastAsia="仿宋"/>
          <w:sz w:val="28"/>
          <w:szCs w:val="28"/>
        </w:rPr>
        <w:t>2）投标文件解密（</w:t>
      </w:r>
      <w:r>
        <w:rPr>
          <w:rFonts w:hint="eastAsia" w:ascii="仿宋" w:hAnsi="仿宋" w:eastAsia="仿宋"/>
          <w:b/>
          <w:bCs/>
          <w:sz w:val="28"/>
          <w:szCs w:val="28"/>
        </w:rPr>
        <w:t>解密规定见《供应商须知前附表》）</w:t>
      </w:r>
      <w:r>
        <w:rPr>
          <w:rFonts w:hint="eastAsia" w:ascii="仿宋" w:hAnsi="仿宋" w:eastAsia="仿宋"/>
          <w:sz w:val="28"/>
          <w:szCs w:val="28"/>
        </w:rPr>
        <w:t>。</w:t>
      </w:r>
    </w:p>
    <w:p>
      <w:pPr>
        <w:snapToGrid w:val="0"/>
        <w:spacing w:line="360" w:lineRule="auto"/>
        <w:rPr>
          <w:rFonts w:ascii="仿宋" w:hAnsi="仿宋" w:eastAsia="仿宋"/>
          <w:sz w:val="28"/>
          <w:szCs w:val="28"/>
        </w:rPr>
      </w:pPr>
      <w:r>
        <w:rPr>
          <w:rFonts w:hint="eastAsia" w:ascii="仿宋" w:hAnsi="仿宋" w:eastAsia="仿宋"/>
          <w:sz w:val="28"/>
          <w:szCs w:val="28"/>
        </w:rPr>
        <w:t>（3）投标文件解密异常情况处理</w:t>
      </w:r>
      <w:r>
        <w:rPr>
          <w:rFonts w:hint="eastAsia" w:ascii="仿宋" w:hAnsi="仿宋" w:eastAsia="仿宋"/>
          <w:b/>
          <w:bCs/>
          <w:sz w:val="28"/>
          <w:szCs w:val="28"/>
        </w:rPr>
        <w:t>（处理办法见《供应商须知前附表》）。</w:t>
      </w:r>
    </w:p>
    <w:p>
      <w:pPr>
        <w:snapToGrid w:val="0"/>
        <w:spacing w:line="360" w:lineRule="auto"/>
        <w:rPr>
          <w:rFonts w:ascii="仿宋" w:hAnsi="仿宋" w:eastAsia="仿宋"/>
          <w:sz w:val="28"/>
          <w:szCs w:val="28"/>
        </w:rPr>
      </w:pPr>
      <w:r>
        <w:rPr>
          <w:rFonts w:hint="eastAsia" w:ascii="仿宋" w:hAnsi="仿宋" w:eastAsia="仿宋"/>
          <w:sz w:val="28"/>
          <w:szCs w:val="28"/>
        </w:rPr>
        <w:t>（4）公布投标文件解密情况</w:t>
      </w:r>
      <w:r>
        <w:rPr>
          <w:rFonts w:hint="eastAsia" w:ascii="仿宋" w:hAnsi="仿宋" w:eastAsia="仿宋"/>
          <w:b/>
          <w:bCs/>
          <w:sz w:val="28"/>
          <w:szCs w:val="28"/>
        </w:rPr>
        <w:t>（投标文件成功解密的供应商名单等信息），组织签署《政府采购活动现场确认声明书》，供应商应在20分钟内通过邮件形式将经签署的《政府采购活动现场确认声明书》发送至采购代理机构指定邮箱2822083220@qq.com ，逾期发送</w:t>
      </w:r>
      <w:r>
        <w:rPr>
          <w:rFonts w:hint="eastAsia" w:ascii="仿宋" w:hAnsi="仿宋" w:eastAsia="仿宋"/>
          <w:sz w:val="28"/>
          <w:szCs w:val="28"/>
        </w:rPr>
        <w:t>或未发送的视为无异议。</w:t>
      </w:r>
    </w:p>
    <w:p>
      <w:pPr>
        <w:snapToGrid w:val="0"/>
        <w:spacing w:line="360" w:lineRule="auto"/>
        <w:rPr>
          <w:rFonts w:ascii="仿宋" w:hAnsi="仿宋" w:eastAsia="仿宋"/>
          <w:sz w:val="28"/>
          <w:szCs w:val="28"/>
        </w:rPr>
      </w:pPr>
      <w:r>
        <w:rPr>
          <w:rFonts w:hint="eastAsia" w:ascii="仿宋" w:hAnsi="仿宋" w:eastAsia="仿宋"/>
          <w:sz w:val="28"/>
          <w:szCs w:val="28"/>
        </w:rPr>
        <w:t>（5）开启标书信息，标书信息开启后，首先由采购人或采购代理机构或评审小组依法对投标供应商的资格证明文件进行审查，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pPr>
        <w:snapToGrid w:val="0"/>
        <w:spacing w:line="360" w:lineRule="auto"/>
        <w:rPr>
          <w:rFonts w:ascii="仿宋" w:hAnsi="仿宋" w:eastAsia="仿宋"/>
          <w:sz w:val="28"/>
          <w:szCs w:val="28"/>
        </w:rPr>
      </w:pPr>
      <w:r>
        <w:rPr>
          <w:rFonts w:hint="eastAsia" w:ascii="仿宋" w:hAnsi="仿宋" w:eastAsia="仿宋"/>
          <w:sz w:val="28"/>
          <w:szCs w:val="28"/>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rPr>
          <w:rFonts w:ascii="仿宋" w:hAnsi="仿宋" w:eastAsia="仿宋"/>
          <w:sz w:val="28"/>
          <w:szCs w:val="28"/>
        </w:rPr>
      </w:pPr>
      <w:r>
        <w:rPr>
          <w:rFonts w:hint="eastAsia" w:ascii="仿宋" w:hAnsi="仿宋" w:eastAsia="仿宋"/>
          <w:sz w:val="28"/>
          <w:szCs w:val="28"/>
        </w:rPr>
        <w:t>（7）开启有效投标供应商的报价，公布开标一览表有关内容，并【开启签字时段】，供应商对开标纪录进行在线签字确认（不予确认的应说明理由，否则视为无异议）。开标结束后，由评标委员会对本次投标结果进行排名确认 。</w:t>
      </w:r>
    </w:p>
    <w:p>
      <w:pPr>
        <w:snapToGrid w:val="0"/>
        <w:spacing w:line="360" w:lineRule="auto"/>
        <w:rPr>
          <w:rFonts w:ascii="仿宋" w:hAnsi="仿宋" w:eastAsia="仿宋"/>
          <w:sz w:val="28"/>
          <w:szCs w:val="28"/>
        </w:rPr>
      </w:pPr>
      <w:r>
        <w:rPr>
          <w:rFonts w:hint="eastAsia" w:ascii="仿宋" w:hAnsi="仿宋" w:eastAsia="仿宋"/>
          <w:sz w:val="28"/>
          <w:szCs w:val="28"/>
        </w:rPr>
        <w:t>（8）评审结束后，采购代理机构在系统上公布评审结果。</w:t>
      </w:r>
    </w:p>
    <w:p>
      <w:pPr>
        <w:snapToGrid w:val="0"/>
        <w:spacing w:line="360" w:lineRule="auto"/>
        <w:rPr>
          <w:rFonts w:ascii="仿宋" w:hAnsi="仿宋" w:eastAsia="仿宋"/>
          <w:b/>
          <w:bCs/>
          <w:sz w:val="28"/>
          <w:szCs w:val="28"/>
        </w:rPr>
      </w:pPr>
      <w:r>
        <w:rPr>
          <w:rFonts w:hint="eastAsia" w:ascii="仿宋" w:hAnsi="仿宋" w:eastAsia="仿宋"/>
          <w:b/>
          <w:bCs/>
          <w:sz w:val="28"/>
          <w:szCs w:val="28"/>
        </w:rPr>
        <w:t>*特别情况说明：</w:t>
      </w:r>
    </w:p>
    <w:p>
      <w:pPr>
        <w:snapToGrid w:val="0"/>
        <w:spacing w:line="360" w:lineRule="auto"/>
        <w:rPr>
          <w:rFonts w:ascii="仿宋" w:hAnsi="仿宋" w:eastAsia="仿宋"/>
          <w:sz w:val="28"/>
          <w:szCs w:val="28"/>
        </w:rPr>
      </w:pPr>
      <w:r>
        <w:rPr>
          <w:rFonts w:hint="eastAsia" w:ascii="仿宋" w:hAnsi="仿宋" w:eastAsia="仿宋"/>
          <w:sz w:val="28"/>
          <w:szCs w:val="28"/>
        </w:rPr>
        <w:t>（1）本项目采用电子交易，如遇“新疆政府采购云平台”电子化开标或评审程序调整的，按调整后程序执行。</w:t>
      </w:r>
    </w:p>
    <w:p>
      <w:pPr>
        <w:snapToGrid w:val="0"/>
        <w:spacing w:line="360" w:lineRule="auto"/>
        <w:rPr>
          <w:rFonts w:ascii="仿宋" w:hAnsi="仿宋" w:eastAsia="仿宋"/>
          <w:sz w:val="28"/>
          <w:szCs w:val="28"/>
        </w:rPr>
      </w:pPr>
      <w:r>
        <w:rPr>
          <w:rFonts w:hint="eastAsia" w:ascii="仿宋" w:hAnsi="仿宋" w:eastAsia="仿宋"/>
          <w:sz w:val="28"/>
          <w:szCs w:val="28"/>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pPr>
        <w:snapToGrid w:val="0"/>
        <w:spacing w:line="360" w:lineRule="auto"/>
        <w:rPr>
          <w:rFonts w:ascii="仿宋" w:hAnsi="仿宋" w:eastAsia="仿宋"/>
          <w:b/>
          <w:bCs/>
          <w:sz w:val="28"/>
          <w:szCs w:val="28"/>
        </w:rPr>
      </w:pPr>
      <w:r>
        <w:rPr>
          <w:rFonts w:hint="eastAsia" w:ascii="仿宋" w:hAnsi="仿宋" w:eastAsia="仿宋"/>
          <w:b/>
          <w:bCs/>
          <w:sz w:val="28"/>
          <w:szCs w:val="28"/>
          <w:lang w:val="en-US" w:eastAsia="zh-CN"/>
        </w:rPr>
        <w:t>3.</w:t>
      </w:r>
      <w:r>
        <w:rPr>
          <w:rFonts w:hint="eastAsia" w:ascii="仿宋" w:hAnsi="仿宋" w:eastAsia="仿宋"/>
          <w:b/>
          <w:bCs/>
          <w:sz w:val="28"/>
          <w:szCs w:val="28"/>
        </w:rPr>
        <w:t xml:space="preserve"> 投标供应商资格审查：</w:t>
      </w:r>
    </w:p>
    <w:p>
      <w:pPr>
        <w:snapToGrid w:val="0"/>
        <w:spacing w:line="360" w:lineRule="auto"/>
        <w:rPr>
          <w:rFonts w:ascii="仿宋" w:hAnsi="仿宋" w:eastAsia="仿宋"/>
          <w:sz w:val="28"/>
          <w:szCs w:val="28"/>
        </w:rPr>
      </w:pPr>
      <w:r>
        <w:rPr>
          <w:rFonts w:hint="eastAsia" w:ascii="宋体" w:hAnsi="宋体" w:cs="宋体"/>
          <w:sz w:val="21"/>
          <w:szCs w:val="21"/>
        </w:rPr>
        <w:t>（</w:t>
      </w:r>
      <w:r>
        <w:rPr>
          <w:rFonts w:hint="eastAsia" w:ascii="仿宋" w:hAnsi="仿宋" w:eastAsia="仿宋"/>
          <w:sz w:val="28"/>
          <w:szCs w:val="28"/>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snapToGrid w:val="0"/>
        <w:spacing w:line="360" w:lineRule="auto"/>
        <w:rPr>
          <w:rFonts w:ascii="仿宋" w:hAnsi="仿宋" w:eastAsia="仿宋"/>
          <w:sz w:val="28"/>
          <w:szCs w:val="28"/>
        </w:rPr>
      </w:pPr>
      <w:r>
        <w:rPr>
          <w:rFonts w:hint="eastAsia" w:ascii="仿宋" w:hAnsi="仿宋" w:eastAsia="仿宋"/>
          <w:sz w:val="28"/>
          <w:szCs w:val="28"/>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snapToGrid w:val="0"/>
        <w:spacing w:line="360" w:lineRule="auto"/>
        <w:rPr>
          <w:rFonts w:ascii="仿宋" w:hAnsi="仿宋" w:eastAsia="仿宋"/>
          <w:sz w:val="28"/>
          <w:szCs w:val="28"/>
        </w:rPr>
      </w:pPr>
      <w:r>
        <w:rPr>
          <w:rFonts w:hint="eastAsia" w:ascii="仿宋" w:hAnsi="仿宋" w:eastAsia="仿宋"/>
          <w:sz w:val="28"/>
          <w:szCs w:val="28"/>
        </w:rPr>
        <w:t>（3）供应商信用记录查询与使用：见《供应商须知前附表》。</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30.</w:t>
      </w:r>
      <w:r>
        <w:rPr>
          <w:rFonts w:hint="eastAsia" w:ascii="仿宋" w:hAnsi="仿宋" w:eastAsia="仿宋"/>
          <w:sz w:val="28"/>
          <w:szCs w:val="28"/>
        </w:rPr>
        <w:t>评审工作的组织</w:t>
      </w:r>
    </w:p>
    <w:p>
      <w:pPr>
        <w:snapToGrid w:val="0"/>
        <w:spacing w:line="360" w:lineRule="auto"/>
        <w:rPr>
          <w:rFonts w:hint="eastAsia" w:ascii="仿宋" w:hAnsi="仿宋" w:eastAsia="仿宋"/>
          <w:sz w:val="28"/>
          <w:szCs w:val="28"/>
        </w:rPr>
      </w:pPr>
      <w:r>
        <w:rPr>
          <w:rFonts w:hint="eastAsia" w:ascii="仿宋" w:hAnsi="仿宋" w:eastAsia="仿宋"/>
          <w:sz w:val="28"/>
          <w:szCs w:val="28"/>
        </w:rPr>
        <w:t>采购人或采购代理机构负责组织本项目的评审工作，并依据《政府采购货物和服务招标投标管理办法（财政部第87号令）》第四十五条的相关规定履行职责。</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31</w:t>
      </w:r>
      <w:r>
        <w:rPr>
          <w:rFonts w:hint="eastAsia" w:ascii="仿宋" w:hAnsi="仿宋" w:eastAsia="仿宋"/>
          <w:sz w:val="28"/>
          <w:szCs w:val="28"/>
        </w:rPr>
        <w:t>. 评标委员会的组建</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31</w:t>
      </w:r>
      <w:r>
        <w:rPr>
          <w:rFonts w:hint="eastAsia" w:ascii="仿宋" w:hAnsi="仿宋" w:eastAsia="仿宋"/>
          <w:sz w:val="28"/>
          <w:szCs w:val="28"/>
        </w:rPr>
        <w:t>.1评标委员会由采购人或采购代理机构依法组建，成员由采购人代表和评审专家组成，成员人数为五人或以上单数，其中评审专家不少于成员总数的三分之二。</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31</w:t>
      </w:r>
      <w:r>
        <w:rPr>
          <w:rFonts w:hint="eastAsia" w:ascii="仿宋" w:hAnsi="仿宋" w:eastAsia="仿宋"/>
          <w:sz w:val="28"/>
          <w:szCs w:val="28"/>
        </w:rPr>
        <w:t>.2评审专家从</w:t>
      </w:r>
      <w:r>
        <w:rPr>
          <w:rFonts w:hint="eastAsia" w:ascii="仿宋" w:hAnsi="仿宋" w:eastAsia="仿宋"/>
          <w:sz w:val="28"/>
          <w:szCs w:val="28"/>
          <w:lang w:eastAsia="zh-CN"/>
        </w:rPr>
        <w:t>新疆</w:t>
      </w:r>
      <w:r>
        <w:rPr>
          <w:rFonts w:hint="eastAsia" w:ascii="仿宋" w:hAnsi="仿宋" w:eastAsia="仿宋"/>
          <w:sz w:val="28"/>
          <w:szCs w:val="28"/>
        </w:rPr>
        <w:t>政府采购云平台专家库中通过随机方式抽取产生。评标委员会成员名单在采购结果公告前保密。</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32</w:t>
      </w:r>
      <w:r>
        <w:rPr>
          <w:rFonts w:hint="eastAsia" w:ascii="仿宋" w:hAnsi="仿宋" w:eastAsia="仿宋"/>
          <w:sz w:val="28"/>
          <w:szCs w:val="28"/>
        </w:rPr>
        <w:t>.评标委员会的职责</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32</w:t>
      </w:r>
      <w:r>
        <w:rPr>
          <w:rFonts w:hint="eastAsia" w:ascii="仿宋" w:hAnsi="仿宋" w:eastAsia="仿宋"/>
          <w:sz w:val="28"/>
          <w:szCs w:val="28"/>
        </w:rPr>
        <w:t>.1审查、评价投标文件是否符合采购文件的商务、技术等实质性要求。</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32</w:t>
      </w:r>
      <w:r>
        <w:rPr>
          <w:rFonts w:hint="eastAsia" w:ascii="仿宋" w:hAnsi="仿宋" w:eastAsia="仿宋"/>
          <w:sz w:val="28"/>
          <w:szCs w:val="28"/>
        </w:rPr>
        <w:t>.2要求供应商对投标文件有关事项作出澄清或者说明。</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32</w:t>
      </w:r>
      <w:r>
        <w:rPr>
          <w:rFonts w:hint="eastAsia" w:ascii="仿宋" w:hAnsi="仿宋" w:eastAsia="仿宋"/>
          <w:sz w:val="28"/>
          <w:szCs w:val="28"/>
        </w:rPr>
        <w:t>.3对投标文件进行比较和评价。</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32</w:t>
      </w:r>
      <w:r>
        <w:rPr>
          <w:rFonts w:hint="eastAsia" w:ascii="仿宋" w:hAnsi="仿宋" w:eastAsia="仿宋"/>
          <w:sz w:val="28"/>
          <w:szCs w:val="28"/>
        </w:rPr>
        <w:t>.4确定中标候选人名单，以及根据采购人委托直接确定中标人。</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32</w:t>
      </w:r>
      <w:r>
        <w:rPr>
          <w:rFonts w:hint="eastAsia" w:ascii="仿宋" w:hAnsi="仿宋" w:eastAsia="仿宋"/>
          <w:sz w:val="28"/>
          <w:szCs w:val="28"/>
        </w:rPr>
        <w:t>.5向采购人、采购代理机构或者有关部门报告评审中发现的违法行为。</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33</w:t>
      </w:r>
      <w:r>
        <w:rPr>
          <w:rFonts w:hint="eastAsia" w:ascii="仿宋" w:hAnsi="仿宋" w:eastAsia="仿宋"/>
          <w:sz w:val="28"/>
          <w:szCs w:val="28"/>
        </w:rPr>
        <w:t>. 评标原则</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33</w:t>
      </w:r>
      <w:r>
        <w:rPr>
          <w:rFonts w:hint="eastAsia" w:ascii="仿宋" w:hAnsi="仿宋" w:eastAsia="仿宋"/>
          <w:sz w:val="28"/>
          <w:szCs w:val="28"/>
        </w:rPr>
        <w:t>.1评标委员会将遵循公平、公正、科学的原则，对供应商提交的投标文件进行综合评审，评标委员会按照采购文件规定的评标细则进行评分。</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33</w:t>
      </w:r>
      <w:r>
        <w:rPr>
          <w:rFonts w:hint="eastAsia" w:ascii="仿宋" w:hAnsi="仿宋" w:eastAsia="仿宋"/>
          <w:sz w:val="28"/>
          <w:szCs w:val="28"/>
        </w:rPr>
        <w:t xml:space="preserve">.2客观公正对待所有供应商，对所有投标评价均采用相同的程序和标准。 </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33</w:t>
      </w:r>
      <w:r>
        <w:rPr>
          <w:rFonts w:hint="eastAsia" w:ascii="仿宋" w:hAnsi="仿宋" w:eastAsia="仿宋"/>
          <w:sz w:val="28"/>
          <w:szCs w:val="28"/>
        </w:rPr>
        <w:t>.3评标委员会成员对需要共同认定的事项存在争议的，按照少数服从多数的原则作出结论。持不同意见的评标委员会成员应当在评审报告上签署不同意见及理由，否则视为同意评审报告。</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34</w:t>
      </w:r>
      <w:r>
        <w:rPr>
          <w:rFonts w:hint="eastAsia" w:ascii="仿宋" w:hAnsi="仿宋" w:eastAsia="仿宋"/>
          <w:sz w:val="28"/>
          <w:szCs w:val="28"/>
        </w:rPr>
        <w:t>. 评委纪律</w:t>
      </w:r>
    </w:p>
    <w:p>
      <w:pPr>
        <w:snapToGrid w:val="0"/>
        <w:spacing w:line="360" w:lineRule="auto"/>
        <w:rPr>
          <w:rFonts w:hint="eastAsia" w:ascii="仿宋" w:hAnsi="仿宋" w:eastAsia="仿宋"/>
          <w:sz w:val="28"/>
          <w:szCs w:val="28"/>
        </w:rPr>
      </w:pPr>
      <w:r>
        <w:rPr>
          <w:rFonts w:hint="eastAsia" w:ascii="仿宋" w:hAnsi="仿宋" w:eastAsia="仿宋"/>
          <w:sz w:val="28"/>
          <w:szCs w:val="28"/>
        </w:rPr>
        <w:t>评标委员会成员必须严格遵守保密规定，不得泄露评审的有关情况，任何单位和个人不得干扰、影响评标的正常进行，评标委员会成员不得私下与投标供应商接触，不得出现</w:t>
      </w:r>
      <w:r>
        <w:rPr>
          <w:rFonts w:hint="eastAsia" w:ascii="仿宋" w:hAnsi="仿宋" w:eastAsia="仿宋"/>
          <w:sz w:val="28"/>
          <w:szCs w:val="28"/>
          <w:lang w:eastAsia="zh-CN"/>
        </w:rPr>
        <w:t>新疆</w:t>
      </w:r>
      <w:r>
        <w:rPr>
          <w:rFonts w:hint="eastAsia" w:ascii="仿宋" w:hAnsi="仿宋" w:eastAsia="仿宋"/>
          <w:sz w:val="28"/>
          <w:szCs w:val="28"/>
        </w:rPr>
        <w:t>省政府采购活动现场组织管理办法中规定的其他禁止行为。</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评标程序</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1 在评审专家中推选评标委员会组长，采购人代表不得担任评标委员会组长。</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3 评审人员对符合资格的供应商的投标文件的有效性、符合性、完整性和响应程度进行审查，确定是否对采购文件作出实质性响应。</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4 评审人员按采购文件规定的评审方法和评审标准，依法独立对供应商投标文件进行评估、比较，并给予评价或打分，不受任何单位和个人的干预。</w:t>
      </w:r>
    </w:p>
    <w:p>
      <w:pPr>
        <w:snapToGrid w:val="0"/>
        <w:spacing w:line="360" w:lineRule="auto"/>
        <w:rPr>
          <w:rFonts w:hint="eastAsia" w:ascii="仿宋" w:hAnsi="仿宋" w:eastAsia="仿宋"/>
          <w:color w:val="auto"/>
          <w:sz w:val="24"/>
          <w:szCs w:val="24"/>
        </w:rPr>
      </w:pPr>
      <w:r>
        <w:rPr>
          <w:rFonts w:hint="eastAsia" w:ascii="仿宋" w:hAnsi="仿宋" w:eastAsia="仿宋"/>
          <w:color w:val="auto"/>
          <w:sz w:val="24"/>
          <w:szCs w:val="24"/>
        </w:rPr>
        <w:t>综合评分法</w:t>
      </w:r>
      <w:r>
        <w:rPr>
          <w:rFonts w:hint="eastAsia" w:ascii="仿宋" w:hAnsi="仿宋" w:eastAsia="仿宋"/>
          <w:color w:val="auto"/>
          <w:sz w:val="24"/>
          <w:szCs w:val="24"/>
          <w:lang w:val="en-US" w:eastAsia="zh-CN"/>
        </w:rPr>
        <w:t>服务</w:t>
      </w:r>
      <w:r>
        <w:rPr>
          <w:rFonts w:hint="eastAsia" w:ascii="仿宋" w:hAnsi="仿宋" w:eastAsia="仿宋"/>
          <w:color w:val="auto"/>
          <w:sz w:val="24"/>
          <w:szCs w:val="24"/>
        </w:rPr>
        <w:t>项目的价格分值占总分值的比重(即权值)为</w:t>
      </w:r>
      <w:r>
        <w:rPr>
          <w:rFonts w:hint="eastAsia" w:ascii="仿宋" w:hAnsi="仿宋" w:eastAsia="仿宋"/>
          <w:color w:val="auto"/>
          <w:sz w:val="24"/>
          <w:szCs w:val="24"/>
          <w:lang w:val="en-US" w:eastAsia="zh-CN"/>
        </w:rPr>
        <w:t>10</w:t>
      </w:r>
      <w:r>
        <w:rPr>
          <w:rFonts w:hint="eastAsia" w:ascii="仿宋" w:hAnsi="仿宋" w:eastAsia="仿宋"/>
          <w:color w:val="auto"/>
          <w:sz w:val="24"/>
          <w:szCs w:val="24"/>
        </w:rPr>
        <w:t>％，采购项目中含不同采购对象的，以占项目资金比例最高的采购对象确定其项目属性。其价格不列为评分因素，有特殊情况需要在上述规定范围外设定价格分权重的。</w:t>
      </w:r>
    </w:p>
    <w:p>
      <w:pPr>
        <w:snapToGrid w:val="0"/>
        <w:spacing w:line="360" w:lineRule="auto"/>
        <w:rPr>
          <w:rFonts w:hint="eastAsia" w:ascii="仿宋" w:hAnsi="仿宋" w:eastAsia="仿宋"/>
          <w:sz w:val="28"/>
          <w:szCs w:val="28"/>
        </w:rPr>
      </w:pPr>
      <w:r>
        <w:rPr>
          <w:rFonts w:hint="eastAsia" w:ascii="仿宋" w:hAnsi="仿宋" w:eastAsia="仿宋"/>
          <w:sz w:val="28"/>
          <w:szCs w:val="28"/>
        </w:rPr>
        <w:t>综合评分法中的价格分统一采用低价优先法计算，即满足</w:t>
      </w:r>
      <w:r>
        <w:rPr>
          <w:rFonts w:hint="eastAsia" w:ascii="仿宋" w:hAnsi="仿宋" w:eastAsia="仿宋"/>
          <w:sz w:val="28"/>
          <w:szCs w:val="28"/>
          <w:lang w:eastAsia="zh-CN"/>
        </w:rPr>
        <w:t>招标</w:t>
      </w:r>
      <w:r>
        <w:rPr>
          <w:rFonts w:hint="eastAsia" w:ascii="仿宋" w:hAnsi="仿宋" w:eastAsia="仿宋"/>
          <w:sz w:val="28"/>
          <w:szCs w:val="28"/>
        </w:rPr>
        <w:t>文件要求且最后报价最低的供应商的价格为</w:t>
      </w:r>
      <w:r>
        <w:rPr>
          <w:rFonts w:hint="eastAsia" w:ascii="仿宋" w:hAnsi="仿宋" w:eastAsia="仿宋"/>
          <w:sz w:val="28"/>
          <w:szCs w:val="28"/>
          <w:lang w:eastAsia="zh-CN"/>
        </w:rPr>
        <w:t>招标</w:t>
      </w:r>
      <w:r>
        <w:rPr>
          <w:rFonts w:hint="eastAsia" w:ascii="仿宋" w:hAnsi="仿宋" w:eastAsia="仿宋"/>
          <w:sz w:val="28"/>
          <w:szCs w:val="28"/>
        </w:rPr>
        <w:t>基准价，其价格分为满分。其他供应商的价格分统一按照下列公式计算：</w:t>
      </w:r>
    </w:p>
    <w:p>
      <w:pPr>
        <w:snapToGrid w:val="0"/>
        <w:spacing w:line="360" w:lineRule="auto"/>
        <w:rPr>
          <w:rFonts w:hint="eastAsia" w:ascii="仿宋" w:hAnsi="仿宋" w:eastAsia="仿宋"/>
          <w:sz w:val="28"/>
          <w:szCs w:val="28"/>
        </w:rPr>
      </w:pPr>
      <w:r>
        <w:rPr>
          <w:rFonts w:hint="eastAsia" w:ascii="仿宋" w:hAnsi="仿宋" w:eastAsia="仿宋"/>
          <w:sz w:val="28"/>
          <w:szCs w:val="28"/>
          <w:lang w:eastAsia="zh-CN"/>
        </w:rPr>
        <w:t>投标</w:t>
      </w:r>
      <w:r>
        <w:rPr>
          <w:rFonts w:hint="eastAsia" w:ascii="仿宋" w:hAnsi="仿宋" w:eastAsia="仿宋"/>
          <w:sz w:val="28"/>
          <w:szCs w:val="28"/>
        </w:rPr>
        <w:t>报价得分=（基准价/</w:t>
      </w:r>
      <w:r>
        <w:rPr>
          <w:rFonts w:hint="eastAsia" w:ascii="仿宋" w:hAnsi="仿宋" w:eastAsia="仿宋"/>
          <w:sz w:val="28"/>
          <w:szCs w:val="28"/>
          <w:lang w:eastAsia="zh-CN"/>
        </w:rPr>
        <w:t>投标</w:t>
      </w:r>
      <w:r>
        <w:rPr>
          <w:rFonts w:hint="eastAsia" w:ascii="仿宋" w:hAnsi="仿宋" w:eastAsia="仿宋"/>
          <w:sz w:val="28"/>
          <w:szCs w:val="28"/>
        </w:rPr>
        <w:t>报价）×价格权值×100</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rPr>
        <w:t>项目评审过程中，不得去掉最后报价中的最高报价和最低报价。</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7 评标委员会根据评审汇总情况和采购文件规定确定中标候选供应商排序名单。</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 xml:space="preserve">8 起草评审报告，所有评审人员须在评审报告上签字确认，对自己的评审意见承担法律责任。 </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9 采购组织机构对评标委员会评审专家进行评价。</w:t>
      </w:r>
    </w:p>
    <w:p>
      <w:pPr>
        <w:snapToGrid w:val="0"/>
        <w:spacing w:line="360" w:lineRule="auto"/>
        <w:rPr>
          <w:rFonts w:hint="eastAsia" w:ascii="仿宋" w:hAnsi="仿宋" w:eastAsia="仿宋"/>
          <w:sz w:val="28"/>
          <w:szCs w:val="28"/>
        </w:rPr>
      </w:pPr>
      <w:r>
        <w:rPr>
          <w:rFonts w:hint="eastAsia" w:ascii="仿宋" w:hAnsi="仿宋" w:eastAsia="仿宋"/>
          <w:sz w:val="28"/>
          <w:szCs w:val="28"/>
          <w:lang w:val="en-US" w:eastAsia="zh-CN"/>
        </w:rPr>
        <w:t>35.</w:t>
      </w:r>
      <w:r>
        <w:rPr>
          <w:rFonts w:hint="eastAsia" w:ascii="仿宋" w:hAnsi="仿宋" w:eastAsia="仿宋"/>
          <w:sz w:val="28"/>
          <w:szCs w:val="28"/>
        </w:rPr>
        <w:t>10 修改评审结果</w:t>
      </w:r>
    </w:p>
    <w:p>
      <w:pPr>
        <w:snapToGrid w:val="0"/>
        <w:spacing w:line="360" w:lineRule="auto"/>
        <w:rPr>
          <w:rFonts w:hint="eastAsia" w:ascii="仿宋" w:hAnsi="仿宋" w:eastAsia="仿宋"/>
          <w:sz w:val="28"/>
          <w:szCs w:val="28"/>
        </w:rPr>
      </w:pPr>
      <w:r>
        <w:rPr>
          <w:rFonts w:hint="eastAsia" w:ascii="仿宋" w:hAnsi="仿宋" w:eastAsia="仿宋"/>
          <w:sz w:val="28"/>
          <w:szCs w:val="28"/>
        </w:rPr>
        <w:t>评标结果汇总完成后，除下列情形外，任何人不得修改评标结果：</w:t>
      </w:r>
    </w:p>
    <w:p>
      <w:pPr>
        <w:snapToGrid w:val="0"/>
        <w:spacing w:line="360" w:lineRule="auto"/>
        <w:rPr>
          <w:rFonts w:hint="eastAsia" w:ascii="仿宋" w:hAnsi="仿宋" w:eastAsia="仿宋"/>
          <w:sz w:val="28"/>
          <w:szCs w:val="28"/>
        </w:rPr>
      </w:pPr>
      <w:r>
        <w:rPr>
          <w:rFonts w:hint="eastAsia" w:ascii="仿宋" w:hAnsi="仿宋" w:eastAsia="仿宋"/>
          <w:sz w:val="28"/>
          <w:szCs w:val="28"/>
        </w:rPr>
        <w:t>（1）分值汇总计算错误的；</w:t>
      </w:r>
    </w:p>
    <w:p>
      <w:pPr>
        <w:snapToGrid w:val="0"/>
        <w:spacing w:line="360" w:lineRule="auto"/>
        <w:rPr>
          <w:rFonts w:hint="eastAsia" w:ascii="仿宋" w:hAnsi="仿宋" w:eastAsia="仿宋"/>
          <w:sz w:val="28"/>
          <w:szCs w:val="28"/>
        </w:rPr>
      </w:pPr>
      <w:r>
        <w:rPr>
          <w:rFonts w:hint="eastAsia" w:ascii="仿宋" w:hAnsi="仿宋" w:eastAsia="仿宋"/>
          <w:sz w:val="28"/>
          <w:szCs w:val="28"/>
        </w:rPr>
        <w:t>（2）分项评分超出评分标准范围的；</w:t>
      </w:r>
    </w:p>
    <w:p>
      <w:pPr>
        <w:snapToGrid w:val="0"/>
        <w:spacing w:line="360" w:lineRule="auto"/>
        <w:rPr>
          <w:rFonts w:hint="eastAsia" w:ascii="仿宋" w:hAnsi="仿宋" w:eastAsia="仿宋"/>
          <w:sz w:val="28"/>
          <w:szCs w:val="28"/>
        </w:rPr>
      </w:pPr>
      <w:r>
        <w:rPr>
          <w:rFonts w:hint="eastAsia" w:ascii="仿宋" w:hAnsi="仿宋" w:eastAsia="仿宋"/>
          <w:sz w:val="28"/>
          <w:szCs w:val="28"/>
        </w:rPr>
        <w:t>（3）评标委员会成员对客观评审因素评分不一致的；</w:t>
      </w:r>
    </w:p>
    <w:p>
      <w:pPr>
        <w:snapToGrid w:val="0"/>
        <w:spacing w:line="360" w:lineRule="auto"/>
        <w:rPr>
          <w:rFonts w:hint="eastAsia" w:ascii="仿宋" w:hAnsi="仿宋" w:eastAsia="仿宋"/>
          <w:sz w:val="28"/>
          <w:szCs w:val="28"/>
        </w:rPr>
      </w:pPr>
      <w:r>
        <w:rPr>
          <w:rFonts w:hint="eastAsia" w:ascii="仿宋" w:hAnsi="仿宋" w:eastAsia="仿宋"/>
          <w:sz w:val="28"/>
          <w:szCs w:val="28"/>
        </w:rPr>
        <w:t>（4）经评标委员会认定评分畸高、畸低的。</w:t>
      </w:r>
    </w:p>
    <w:p>
      <w:pPr>
        <w:snapToGrid w:val="0"/>
        <w:spacing w:line="360" w:lineRule="auto"/>
        <w:rPr>
          <w:rFonts w:hint="eastAsia" w:ascii="仿宋" w:hAnsi="仿宋" w:eastAsia="仿宋"/>
          <w:sz w:val="28"/>
          <w:szCs w:val="28"/>
        </w:rPr>
      </w:pPr>
      <w:r>
        <w:rPr>
          <w:rFonts w:hint="eastAsia" w:ascii="仿宋" w:hAnsi="仿宋" w:eastAsia="仿宋"/>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36．澄清、说明或补正的形式</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37．错误修正的原则</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电子交易平台客户端里开标一览表录入的投标报价或优惠率与扫描上传的报价文件信息不一致的，以扫描上传的报价文件信息为准进行修正。</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投标文件报价出现前后不一致的，除采购文件另有规定外，按照下列规定修正：</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37.1 投标函中表述的内容与报价表中不一致的，以报价表为准；报价表中的内容与报价明细表不一致的，以报价表为准；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37.2 投标文件中的大写金额和小写金额不一致的，以大写金额为准；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37.3 单价金额小数点或者百分比有明显错位的，以开标一览表的总价为准，并修改单价；</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37.4 总价金额与按单价汇总金额不一致的，以单价金额计算结果为准；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37.5 若用文字表示的数值与用数字表示的数值不一致，以文字表示的数值为准；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37.6 如有多报（指数量超出采购文件需求）、重报（指同一货物重复报价），其投标总价在评标过程中不予调整，如其中标，其合同价按其投标单价予以调整；</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37.7 对不同文字文本投标文件的解释发生异议的，以中文文本为准；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38．无效投标文件</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有下列情形之一的，投标文件按无效标处理：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 报名的投标人与参加投标的投标人发生实质性变更的且未提供有效证明的；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38.2投标人提交两份或两份以上内容不同的投标文件，未声明哪一份有效的；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38.3 投标文件非投标人法定代表人签署的，未提供或提供无效的法定代表人授权书；</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38.4 未按招标文件规定装订；</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38.5 投标文件内容未按招标文件规定签字或盖章的；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38.6 投标文件组成漏项或未按规定的格式编制或投标文件正、副本份数不足或内容不全或内容字迹模糊辨认不清的等而导致评标活动无法正常进行；</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38.7 投标人未按招标文件变更通知更改投标文件的；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38.8 《开标一览表》和《投标分项报价表》内容不完整且不接受修正意见或字迹不能辨认的或未提供；</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38.9 标项投标报价超过招标文件规定的预算金额或最高限价</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38.10 因投标人原因编制错误造成经评标委员会修正后的报价达到或超过投标报价的0.5%；</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38.11 投标人的报价明显低于其他通过符合性审查投标人的报价，有可能影响产品质量或者不能诚信履约的，且在规定时间内不能合理说明原因并提供证明材料的；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38.12 未实质性响应招标文件中条款要求的投标文件；</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38.13 不符合招标范围、技术规格、技术标准的要求无法满足采购人使用要求；</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38.14 投标文件附有采购人不能接受的条款；</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38.15 投标文件中提供了赠品或者与本项目采购无关的其他商品、服务；</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38.16 投标文件中承诺的投标有效期少于招标文件中载明的投标有效期；</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38.17投标人串通投标，妨碍其他投标人的竞争行为，损害采购人或者其他投标人的合法权益；</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38.18违反国家及政府部门相关法律、法规、文件规定或经评标委员会认定的其他属于重大偏离；</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39．废标</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39.1 符合招标文件规定废标情形的；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39.2 出现影响采购公正的违法、违规行为的；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39.3 供应商的报价均超过了采购预算（或最高限价），采购人不能支付的;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39.4 因重大变故，采购任务取消的。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40．突发情况处理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40.1 采购过程中出现以下情形，导致电子交易平台无法正常运行，或者无法保证电子交易的公平、公正和安全时，采购组织机构可中止电子交易活动：</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（1）电子交易平台发生故障而无法登录访问的；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（2）电子交易平台应用或数据库出现错误，不能进行正常操作的；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（3）电子交易平台发现严重安全漏洞，有潜在泄密危险的；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（4）病毒发作导致不能进行正常操作的；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（5）其他无法保证电子交易的公平、公正和安全的情况。</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出现前款规定情形，不影响采购公平、公正性的，采购组织机构可以待上述情形消除后继续组织电子交易活动，也可以决定某些环节以纸质形式</w:t>
      </w:r>
      <w:r>
        <w:rPr>
          <w:rFonts w:hint="eastAsia" w:ascii="宋体"/>
          <w:b w:val="0"/>
          <w:bCs w:val="0"/>
          <w:color w:val="auto"/>
          <w:szCs w:val="21"/>
          <w:highlight w:val="none"/>
          <w:lang w:val="en-US" w:eastAsia="zh-CN"/>
        </w:rPr>
        <w:t>进行</w:t>
      </w:r>
      <w:r>
        <w:rPr>
          <w:rFonts w:hint="eastAsia" w:ascii="仿宋" w:hAnsi="仿宋" w:eastAsia="仿宋"/>
          <w:sz w:val="28"/>
          <w:szCs w:val="28"/>
          <w:lang w:val="en-US" w:eastAsia="zh-CN"/>
        </w:rPr>
        <w:t>；影响或可能影响采购公平、公正性的，应当重新采购。</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40.2 采购代理机构或评审小组因不可抗力（不可抗力包括但不限于自然灾害、断电、传播疫病等）原因造成电子交易活动无法正常运行的，将采取以下措施：</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（1）短时间内能消除不可抗力因素的，采购代理机构或评审小组在消除不可抗力因素后继续组织电子交易活动；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（2）长时间内无法消除不可抗力因素的，采购代理机构或评审小组将中止电子交易活动。中止电子交易活动的，采购人应当重新组织政府采购活动。</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41. 定标</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bookmarkStart w:id="34" w:name="_Toc469495729"/>
      <w:r>
        <w:rPr>
          <w:rFonts w:hint="eastAsia" w:ascii="仿宋" w:hAnsi="仿宋" w:eastAsia="仿宋"/>
          <w:sz w:val="28"/>
          <w:szCs w:val="28"/>
          <w:lang w:val="en-US" w:eastAsia="zh-CN"/>
        </w:rPr>
        <w:t>41.1采购结果确认（确定中标供应商）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采购结果确认（确定中标供应商）：本项目由采购人根据评标委员会提交的《评审报告》，通过“政府采购云平台”依法确认采购结果、确定中标供应商。具体流程如下：</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（1）采购代理机构将在评审结束后2个工作日内将评审报告送采购人。</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（2）采购人将在收到评审报告之日起5个工作日内，在评审报告推荐的中标候选供应商名单中按顺序确定中标供应商，并将确认意见以书面形式回复采购代理机构。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41.2采购结果经采购人确认后2个工作日内，采购代理机构将在克州公共资源交易中心网、新疆政府采购网（www.zjzfcg.gov.cn）上公告采购结果，中标公告期限为1个工作日。</w:t>
      </w:r>
    </w:p>
    <w:p>
      <w:pPr>
        <w:snapToGrid w:val="0"/>
        <w:spacing w:line="360" w:lineRule="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42. 中标通知书</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42.1在中标通知书发出前，招标人将中标侯选人的情况在克州公共资源交易中心网、新疆政府采购网予以公示，公示期为一个工作日。待公示期结束后，采购组织机构向中标人发出中标通知书。</w:t>
      </w:r>
    </w:p>
    <w:p>
      <w:pPr>
        <w:snapToGrid w:val="0"/>
        <w:spacing w:line="360" w:lineRule="auto"/>
        <w:rPr>
          <w:rFonts w:hint="eastAsia" w:ascii="黑体" w:eastAsia="黑体"/>
          <w:color w:val="auto"/>
          <w:sz w:val="28"/>
          <w:szCs w:val="28"/>
          <w:highlight w:val="none"/>
        </w:rPr>
      </w:pPr>
      <w:r>
        <w:rPr>
          <w:rFonts w:hint="eastAsia" w:ascii="仿宋" w:hAnsi="仿宋" w:eastAsia="仿宋"/>
          <w:sz w:val="28"/>
          <w:szCs w:val="28"/>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34"/>
    </w:p>
    <w:p>
      <w:pPr>
        <w:snapToGrid w:val="0"/>
        <w:spacing w:line="360" w:lineRule="auto"/>
        <w:rPr>
          <w:rFonts w:hint="eastAsia" w:ascii="仿宋" w:hAnsi="仿宋" w:eastAsia="仿宋"/>
          <w:sz w:val="28"/>
          <w:szCs w:val="28"/>
          <w:lang w:val="en-US" w:eastAsia="zh-CN"/>
        </w:rPr>
      </w:pPr>
      <w:bookmarkStart w:id="35" w:name="_Toc73975842"/>
      <w:bookmarkStart w:id="36" w:name="_Toc469495730"/>
      <w:r>
        <w:rPr>
          <w:rFonts w:hint="eastAsia" w:ascii="仿宋" w:hAnsi="仿宋" w:eastAsia="仿宋"/>
          <w:sz w:val="28"/>
          <w:szCs w:val="28"/>
          <w:lang w:val="en-US" w:eastAsia="zh-CN"/>
        </w:rPr>
        <w:t>43．履约保证金</w:t>
      </w:r>
      <w:bookmarkEnd w:id="35"/>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43.1 中标供应商在签订合同后5个工作日内向采购人交纳中标价5%的履约保证金（本项目履约保证金不接收保函形式；若以电汇、银行转账方式提交的，必须转到采购人的指定账户）。</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43.2 签订合同后，如中标供应商不按合同约定履约的，履约保证金不予退还，履约保证金不足以赔偿损失的，按实际损失赔偿。</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43.3 如果中标供应商在建设期内没有涉及采购人的应付而未付金额或违约行为，采购人在项目验收合格后或提前终止合同后全额无息退还履约保证金。</w:t>
      </w:r>
    </w:p>
    <w:p>
      <w:pPr>
        <w:snapToGrid w:val="0"/>
        <w:spacing w:line="360" w:lineRule="auto"/>
        <w:rPr>
          <w:rFonts w:hint="eastAsia" w:ascii="仿宋" w:hAnsi="仿宋" w:eastAsia="仿宋"/>
          <w:sz w:val="28"/>
          <w:szCs w:val="28"/>
          <w:lang w:val="en-US" w:eastAsia="zh-CN"/>
        </w:rPr>
      </w:pPr>
      <w:bookmarkStart w:id="37" w:name="_Toc73975843"/>
      <w:r>
        <w:rPr>
          <w:rFonts w:hint="eastAsia" w:ascii="仿宋" w:hAnsi="仿宋" w:eastAsia="仿宋"/>
          <w:sz w:val="28"/>
          <w:szCs w:val="28"/>
          <w:lang w:val="en-US" w:eastAsia="zh-CN"/>
        </w:rPr>
        <w:t>44．签订合同及公告</w:t>
      </w:r>
      <w:bookmarkEnd w:id="37"/>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44.1采购人在中标通知书发出之日起30日内与中标供应商签订合同。</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44.2中标供应商拖延、拒签合同的,取消中标资格。</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44.3 采购文件、中标供应商的投标文件及评标过程中有关澄清文件等均作为签订合同的依据。所签订的合同不得对采购文件和中标供应商的投标文件的内容作实质性修改。</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44.4采购人应当自政府采购合同签订之日起2个工作日内，在省级以上财政部门指定的政府采购信息发布媒体及相关网站上公告。</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36"/>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45. 对招标人的纪律要求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45.1招标人不得泄漏招标投标活动中应当保密的情况和资料，不得与投标人串通损害国家利益，社会公共利益或者他人合法权益。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46. 对投标人的纪律要求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46.1投标人不得相互串通投标或者与招标人串通投标，不得向招标人或者评标委员会成员行贿谋取中标，不得以他人名义投标或者以其他方式弄虚作假骗取中标；投标人不得以任何方式干扰、影响评标工作。</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47. 对评标委员会成员的纪律要求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47.1评标委员会成员不得收受他人的财物或者其他好处，不得向他人透漏对投标文件的评审和比较、中标候选人的推荐情况以及评标有关的其他情况。</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47.2在评标活动中，评标委员会成员不得擅离职守，影响评标程序正常进行，不得使用第三章“评标办法”没有规定的评审因素和标准进行评标。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48. 对与评标活动有关的工作人员的纪律要求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line="400" w:lineRule="exact"/>
        <w:rPr>
          <w:rFonts w:hint="eastAsia" w:ascii="黑体" w:eastAsia="黑体"/>
          <w:color w:val="auto"/>
          <w:sz w:val="28"/>
          <w:szCs w:val="28"/>
          <w:highlight w:val="none"/>
        </w:rPr>
      </w:pPr>
    </w:p>
    <w:p>
      <w:pPr>
        <w:shd w:val="clear" w:color="auto" w:fill="auto"/>
        <w:spacing w:line="400" w:lineRule="exact"/>
        <w:rPr>
          <w:rFonts w:hint="eastAsia" w:ascii="黑体" w:hAnsi="宋体" w:eastAsia="黑体"/>
          <w:color w:val="auto"/>
          <w:sz w:val="28"/>
          <w:szCs w:val="28"/>
          <w:highlight w:val="none"/>
          <w:lang w:val="en-US" w:eastAsia="zh-CN"/>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r>
        <w:rPr>
          <w:rFonts w:hint="eastAsia" w:ascii="黑体" w:hAnsi="宋体" w:eastAsia="黑体"/>
          <w:color w:val="auto"/>
          <w:sz w:val="28"/>
          <w:szCs w:val="28"/>
          <w:highlight w:val="none"/>
          <w:lang w:val="en-US" w:eastAsia="zh-CN"/>
        </w:rPr>
        <w:t xml:space="preserve"> 严格按照财政部令94号《政府采购质疑和投诉办法》</w:t>
      </w:r>
    </w:p>
    <w:p>
      <w:pPr>
        <w:shd w:val="clear" w:color="auto" w:fill="auto"/>
        <w:spacing w:line="400" w:lineRule="exact"/>
        <w:jc w:val="center"/>
        <w:rPr>
          <w:rFonts w:hint="eastAsia" w:ascii="宋体" w:hAnsi="宋体" w:eastAsia="黑体" w:cs="宋体"/>
          <w:b/>
          <w:bCs/>
          <w:color w:val="auto"/>
          <w:sz w:val="21"/>
          <w:szCs w:val="21"/>
          <w:highlight w:val="none"/>
          <w:lang w:val="en-US" w:eastAsia="zh-CN"/>
        </w:rPr>
      </w:pPr>
      <w:r>
        <w:rPr>
          <w:rFonts w:hint="eastAsia" w:ascii="黑体" w:hAnsi="宋体" w:eastAsia="黑体"/>
          <w:color w:val="auto"/>
          <w:sz w:val="28"/>
          <w:szCs w:val="28"/>
          <w:highlight w:val="none"/>
          <w:lang w:val="en-US" w:eastAsia="zh-CN"/>
        </w:rPr>
        <w:t>执行</w:t>
      </w: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8"/>
          <w:szCs w:val="28"/>
          <w:highlight w:val="none"/>
        </w:rPr>
        <w:t>政府采购投诉书（范本）</w:t>
      </w:r>
    </w:p>
    <w:p>
      <w:pPr>
        <w:snapToGrid w:val="0"/>
        <w:spacing w:line="360" w:lineRule="auto"/>
        <w:rPr>
          <w:rFonts w:hint="eastAsia" w:ascii="仿宋" w:hAnsi="仿宋" w:eastAsia="仿宋"/>
          <w:sz w:val="28"/>
          <w:szCs w:val="28"/>
          <w:u w:val="single"/>
          <w:lang w:val="en-US" w:eastAsia="zh-CN"/>
        </w:rPr>
      </w:pPr>
      <w:r>
        <w:rPr>
          <w:rFonts w:hint="eastAsia" w:ascii="仿宋" w:hAnsi="仿宋" w:eastAsia="仿宋"/>
          <w:sz w:val="28"/>
          <w:szCs w:val="28"/>
          <w:lang w:val="en-US" w:eastAsia="zh-CN"/>
        </w:rPr>
        <w:t>投诉人：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法定代表人：</w:t>
      </w:r>
      <w:r>
        <w:rPr>
          <w:rFonts w:hint="eastAsia" w:ascii="仿宋" w:hAnsi="仿宋" w:eastAsia="仿宋"/>
          <w:sz w:val="28"/>
          <w:szCs w:val="28"/>
          <w:u w:val="single"/>
          <w:lang w:val="en-US" w:eastAsia="zh-CN"/>
        </w:rPr>
        <w:t>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地址：  </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电话：</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委托代理人姓名：</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职务：</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u w:val="single"/>
          <w:lang w:val="en-US" w:eastAsia="zh-CN"/>
        </w:rPr>
      </w:pPr>
      <w:r>
        <w:rPr>
          <w:rFonts w:hint="eastAsia" w:ascii="仿宋" w:hAnsi="仿宋" w:eastAsia="仿宋"/>
          <w:sz w:val="28"/>
          <w:szCs w:val="28"/>
          <w:lang w:val="en-US" w:eastAsia="zh-CN"/>
        </w:rPr>
        <w:t>住址：</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联系电话：</w:t>
      </w:r>
      <w:r>
        <w:rPr>
          <w:rFonts w:hint="eastAsia" w:ascii="仿宋" w:hAnsi="仿宋" w:eastAsia="仿宋"/>
          <w:sz w:val="28"/>
          <w:szCs w:val="28"/>
          <w:u w:val="single"/>
          <w:lang w:val="en-US" w:eastAsia="zh-CN"/>
        </w:rPr>
        <w:t xml:space="preserve">              </w:t>
      </w:r>
    </w:p>
    <w:p>
      <w:pPr>
        <w:snapToGrid w:val="0"/>
        <w:spacing w:line="360" w:lineRule="auto"/>
        <w:rPr>
          <w:rFonts w:hint="eastAsia" w:ascii="仿宋" w:hAnsi="仿宋" w:eastAsia="仿宋"/>
          <w:sz w:val="28"/>
          <w:szCs w:val="28"/>
          <w:u w:val="single"/>
          <w:lang w:val="en-US" w:eastAsia="zh-CN"/>
        </w:rPr>
      </w:pPr>
      <w:r>
        <w:rPr>
          <w:rFonts w:hint="eastAsia" w:ascii="仿宋" w:hAnsi="仿宋" w:eastAsia="仿宋"/>
          <w:sz w:val="28"/>
          <w:szCs w:val="28"/>
          <w:lang w:val="en-US" w:eastAsia="zh-CN"/>
        </w:rPr>
        <w:t>被投诉人：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法定代表人：</w:t>
      </w:r>
      <w:r>
        <w:rPr>
          <w:rFonts w:hint="eastAsia" w:ascii="仿宋" w:hAnsi="仿宋" w:eastAsia="仿宋"/>
          <w:sz w:val="28"/>
          <w:szCs w:val="28"/>
          <w:u w:val="single"/>
          <w:lang w:val="en-US" w:eastAsia="zh-CN"/>
        </w:rPr>
        <w:t xml:space="preserve">         </w:t>
      </w:r>
    </w:p>
    <w:p>
      <w:pPr>
        <w:snapToGrid w:val="0"/>
        <w:spacing w:line="360" w:lineRule="auto"/>
        <w:rPr>
          <w:rFonts w:hint="eastAsia" w:ascii="仿宋" w:hAnsi="仿宋" w:eastAsia="仿宋"/>
          <w:sz w:val="28"/>
          <w:szCs w:val="28"/>
          <w:u w:val="single"/>
          <w:lang w:val="en-US" w:eastAsia="zh-CN"/>
        </w:rPr>
      </w:pPr>
      <w:r>
        <w:rPr>
          <w:rFonts w:hint="eastAsia" w:ascii="仿宋" w:hAnsi="仿宋" w:eastAsia="仿宋"/>
          <w:sz w:val="28"/>
          <w:szCs w:val="28"/>
          <w:lang w:val="en-US" w:eastAsia="zh-CN"/>
        </w:rPr>
        <w:t>地址：</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电话： </w:t>
      </w:r>
      <w:r>
        <w:rPr>
          <w:rFonts w:hint="eastAsia" w:ascii="仿宋" w:hAnsi="仿宋" w:eastAsia="仿宋"/>
          <w:sz w:val="28"/>
          <w:szCs w:val="28"/>
          <w:u w:val="single"/>
          <w:lang w:val="en-US" w:eastAsia="zh-CN"/>
        </w:rPr>
        <w:t xml:space="preserve">              </w:t>
      </w:r>
    </w:p>
    <w:p>
      <w:pPr>
        <w:snapToGrid w:val="0"/>
        <w:spacing w:line="360" w:lineRule="auto"/>
        <w:rPr>
          <w:rFonts w:hint="eastAsia" w:ascii="仿宋" w:hAnsi="仿宋" w:eastAsia="仿宋"/>
          <w:sz w:val="28"/>
          <w:szCs w:val="28"/>
          <w:lang w:val="en-US" w:eastAsia="zh-CN"/>
        </w:rPr>
      </w:pP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我公司参加了</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年 </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月 </w:t>
      </w:r>
      <w:r>
        <w:rPr>
          <w:rFonts w:hint="eastAsia" w:ascii="仿宋" w:hAnsi="仿宋" w:eastAsia="仿宋"/>
          <w:i/>
          <w:iCs/>
          <w:sz w:val="28"/>
          <w:szCs w:val="28"/>
          <w:lang w:val="en-US" w:eastAsia="zh-CN"/>
        </w:rPr>
        <w:t xml:space="preserve">   </w:t>
      </w:r>
      <w:r>
        <w:rPr>
          <w:rFonts w:hint="eastAsia" w:ascii="仿宋" w:hAnsi="仿宋" w:eastAsia="仿宋"/>
          <w:sz w:val="28"/>
          <w:szCs w:val="28"/>
          <w:lang w:val="en-US" w:eastAsia="zh-CN"/>
        </w:rPr>
        <w:t>日被投诉人组织的（采购人）（项目名称）（项目编号）的采购活动，我公司认为该项目的（采购文件/采购过程/中标（中标）结果）损害了我公司权益，对此，我公司于</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日向（采购人或者政府采购代理机构）提出了质疑，（其于</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日作出书面答复，因对其作出的答复不满意）/（被质疑人未在法定期内予以答复，按照政府采购有关规定），现向贵机关提起投诉：</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1.具体的投诉事项及事实依据；</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2.质疑和质疑答复情况简要描述；</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3.投诉请求。</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附件：</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1.质疑书和质疑答复书；</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2.证据材料（需注明证据来源），证人的姓名、住址和联系方式等；</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3.营业执照；</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4.法定代表人身份证明函</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5.法定代表人授权委托书（包含法定代表人和委托代理人的身份证复印件）；</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6.政府采购监管部门认为应当提供的其它材料。</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投诉供应商：（盖章）</w:t>
      </w:r>
    </w:p>
    <w:p>
      <w:pPr>
        <w:snapToGrid w:val="0"/>
        <w:spacing w:line="360" w:lineRule="auto"/>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法定代表人（或主要负责人）：（签字）</w:t>
      </w:r>
    </w:p>
    <w:p>
      <w:pPr>
        <w:snapToGrid w:val="0"/>
        <w:spacing w:line="360" w:lineRule="auto"/>
        <w:jc w:val="right"/>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年</w:t>
      </w:r>
      <w:r>
        <w:rPr>
          <w:rFonts w:hint="eastAsia" w:ascii="仿宋" w:hAnsi="仿宋" w:eastAsia="仿宋"/>
          <w:i/>
          <w:iCs/>
          <w:sz w:val="28"/>
          <w:szCs w:val="28"/>
          <w:u w:val="single"/>
          <w:lang w:val="en-US" w:eastAsia="zh-CN"/>
        </w:rPr>
        <w:t xml:space="preserve">   </w:t>
      </w:r>
      <w:r>
        <w:rPr>
          <w:rFonts w:hint="eastAsia" w:ascii="仿宋" w:hAnsi="仿宋" w:eastAsia="仿宋"/>
          <w:sz w:val="28"/>
          <w:szCs w:val="28"/>
          <w:lang w:val="en-US" w:eastAsia="zh-CN"/>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napToGrid w:val="0"/>
        <w:spacing w:line="360" w:lineRule="auto"/>
        <w:jc w:val="right"/>
        <w:rPr>
          <w:rFonts w:hint="eastAsia" w:ascii="仿宋" w:hAnsi="仿宋" w:eastAsia="仿宋"/>
          <w:sz w:val="28"/>
          <w:szCs w:val="28"/>
          <w:lang w:val="en-US" w:eastAsia="zh-CN"/>
        </w:rPr>
      </w:pPr>
      <w:r>
        <w:rPr>
          <w:rFonts w:hint="eastAsia" w:ascii="仿宋" w:hAnsi="仿宋" w:eastAsia="仿宋"/>
          <w:sz w:val="28"/>
          <w:szCs w:val="28"/>
          <w:lang w:val="en-US" w:eastAsia="zh-CN"/>
        </w:rPr>
        <w:t>本投诉书正本叁份，副本</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份并附电子文档。</w:t>
      </w:r>
    </w:p>
    <w:p>
      <w:pPr>
        <w:snapToGrid w:val="0"/>
        <w:spacing w:line="360" w:lineRule="auto"/>
        <w:jc w:val="right"/>
        <w:rPr>
          <w:rFonts w:hint="eastAsia" w:ascii="仿宋" w:hAnsi="仿宋" w:eastAsia="仿宋"/>
          <w:sz w:val="28"/>
          <w:szCs w:val="28"/>
          <w:lang w:val="en-US" w:eastAsia="zh-CN"/>
        </w:rPr>
      </w:pPr>
    </w:p>
    <w:p>
      <w:pPr>
        <w:snapToGrid w:val="0"/>
        <w:spacing w:line="360" w:lineRule="auto"/>
        <w:jc w:val="right"/>
        <w:rPr>
          <w:rFonts w:hint="eastAsia" w:ascii="仿宋" w:hAnsi="仿宋" w:eastAsia="仿宋"/>
          <w:sz w:val="28"/>
          <w:szCs w:val="28"/>
          <w:lang w:val="en-US" w:eastAsia="zh-CN"/>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bookmarkStart w:id="38" w:name="_Toc17515"/>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760" w:hangingChars="1800"/>
        <w:jc w:val="center"/>
        <w:outlineLvl w:val="0"/>
        <w:rPr>
          <w:rFonts w:hint="eastAsia" w:ascii="宋体" w:hAnsi="宋体" w:eastAsia="宋体" w:cs="宋体"/>
          <w:b/>
          <w:bCs/>
          <w:color w:val="auto"/>
          <w:sz w:val="32"/>
          <w:szCs w:val="32"/>
          <w:highlight w:val="none"/>
        </w:rPr>
      </w:pPr>
    </w:p>
    <w:p>
      <w:pPr>
        <w:shd w:val="clear" w:color="auto" w:fill="auto"/>
        <w:jc w:val="both"/>
        <w:outlineLvl w:val="0"/>
        <w:rPr>
          <w:rFonts w:hint="eastAsia" w:ascii="宋体" w:hAnsi="宋体" w:eastAsia="宋体" w:cs="宋体"/>
          <w:b/>
          <w:bCs/>
          <w:color w:val="auto"/>
          <w:sz w:val="32"/>
          <w:szCs w:val="32"/>
          <w:highlight w:val="none"/>
        </w:rPr>
      </w:pPr>
    </w:p>
    <w:p>
      <w:pPr>
        <w:shd w:val="clear" w:color="auto" w:fill="auto"/>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8"/>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投诉人应当满足《政府采购法》、《政府采购法实施条例》和《政府采购供应商投诉处理办法》的相关规定。</w:t>
      </w:r>
    </w:p>
    <w:p>
      <w:pPr>
        <w:snapToGrid w:val="0"/>
        <w:spacing w:line="360" w:lineRule="auto"/>
        <w:rPr>
          <w:rFonts w:hint="eastAsia" w:ascii="仿宋" w:hAnsi="仿宋" w:eastAsia="仿宋"/>
          <w:sz w:val="28"/>
          <w:szCs w:val="28"/>
          <w:lang w:val="en-US" w:eastAsia="zh-CN"/>
        </w:rPr>
      </w:pPr>
      <w:bookmarkStart w:id="39" w:name="_Toc11499"/>
      <w:r>
        <w:rPr>
          <w:rFonts w:hint="eastAsia" w:ascii="仿宋" w:hAnsi="仿宋" w:eastAsia="仿宋"/>
          <w:sz w:val="28"/>
          <w:szCs w:val="28"/>
          <w:lang w:val="en-US" w:eastAsia="zh-CN"/>
        </w:rPr>
        <w:t>质疑前置及时间要求</w:t>
      </w:r>
      <w:bookmarkEnd w:id="39"/>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《中华人民共和国政府采购法》第五十一条：供应商对政府采购活动事项有疑问的，可以向采购人提出询问，采购人应当及时作出答复，但答复的内容不得涉及商业秘密。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第五十二条：供应商认为采购文件、采购过程和中标、中标结果使自己的权益受到损害的，可以在知道或者应知其权益受到损害之日起七个工作日内，以书面形式向采购人提出质疑。</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第五十三条：采购人应当在收到供应商的书面质疑后七个工作日内作出答复，并以书面形式通知质疑供应商和其他有关供应商，但答复的内容不得涉及商业秘密。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《政府采购实施条例》第五十五条：供应商质疑、投诉应当有明确的请求和必要的证明材料。供应商投诉的事项不得超出质疑事项的范围。</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bookmarkStart w:id="40" w:name="_Toc13508"/>
      <w:r>
        <w:rPr>
          <w:rFonts w:hint="eastAsia" w:ascii="仿宋" w:hAnsi="仿宋" w:eastAsia="仿宋"/>
          <w:sz w:val="28"/>
          <w:szCs w:val="28"/>
          <w:lang w:val="en-US" w:eastAsia="zh-CN"/>
        </w:rPr>
        <w:t>二、书面方式</w:t>
      </w:r>
      <w:bookmarkEnd w:id="40"/>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《政府采购供应商投诉处理办法》第八条：投诉人投诉</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时，应当提交投诉书，并按照被投诉人以及与投诉事项有关的供应商数量提供投诉书的副本。</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投诉书应当包括下列主要内容：</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投诉人和被投诉人的名称、地址、电话等；</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具体的投诉事项及事实依据；</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质疑和质疑答复情况及相关证明材料；</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提起投诉的日期。</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投诉书应当署名。投诉人为自然人，应当由本人签字；投诉人为法人或者其他组织的，应当由法定代表人或者主要负责人签字并加盖公章。</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《政府采购供应商投诉处理办法》第十条：投诉人提起投诉应当符合下列条件：</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投诉人是参与所投诉政府采购活动的供应商；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提起投诉诉前已依法进行质疑；</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投诉书内容符合本办法的规定；</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在投诉有效期内提起投诉；</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属于本级财政部门管辖；</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同一投诉事项未经财政部门投诉处理；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国务院财政部门规定的其他条件。</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bookmarkStart w:id="41" w:name="_Toc5978"/>
      <w:r>
        <w:rPr>
          <w:rFonts w:hint="eastAsia" w:ascii="仿宋" w:hAnsi="仿宋" w:eastAsia="仿宋"/>
          <w:sz w:val="28"/>
          <w:szCs w:val="28"/>
          <w:lang w:val="en-US" w:eastAsia="zh-CN"/>
        </w:rPr>
        <w:t>三、虚假、恶意投诉法律责任</w:t>
      </w:r>
      <w:bookmarkEnd w:id="41"/>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第七十三条：供应商捏造实施、提供虚假材料或者以非法手段取得证明材料进行投诉的，由财政部门列入不良行为记录名单，禁止其1至3年内参加政府采购活动。</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《政府采购供应商投诉处理办法》第二十六条：投诉人有下列情形之一的，属于虚假、恶意投诉，财政部门应当驳回投诉，将其列入不良行为记录名单，并依法予以处罚：</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（一）1年内3次以上投诉均查无实据的；</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（二）捏造事实或者提供虚假投诉材料的。</w:t>
      </w:r>
    </w:p>
    <w:p>
      <w:pPr>
        <w:snapToGrid w:val="0"/>
        <w:spacing w:line="360" w:lineRule="auto"/>
        <w:rPr>
          <w:rFonts w:hint="eastAsia" w:ascii="宋体" w:hAnsi="宋体" w:eastAsia="宋体" w:cs="宋体"/>
          <w:b/>
          <w:bCs/>
          <w:color w:val="auto"/>
          <w:sz w:val="44"/>
          <w:szCs w:val="44"/>
          <w:highlight w:val="none"/>
        </w:rPr>
      </w:pPr>
      <w:r>
        <w:rPr>
          <w:rFonts w:hint="eastAsia" w:ascii="仿宋" w:hAnsi="仿宋" w:eastAsia="仿宋"/>
          <w:sz w:val="28"/>
          <w:szCs w:val="28"/>
          <w:lang w:val="en-US" w:eastAsia="zh-CN"/>
        </w:rPr>
        <w:t>递交投诉书地址：阿合奇县财政局政府采购办监管办公室</w:t>
      </w:r>
      <w:bookmarkStart w:id="42"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42"/>
    </w:p>
    <w:p>
      <w:pPr>
        <w:snapToGrid w:val="0"/>
        <w:spacing w:line="360" w:lineRule="auto"/>
        <w:rPr>
          <w:rFonts w:hint="eastAsia" w:ascii="仿宋" w:hAnsi="仿宋" w:eastAsia="仿宋"/>
          <w:sz w:val="28"/>
          <w:szCs w:val="28"/>
          <w:lang w:val="en-US" w:eastAsia="zh-CN"/>
        </w:rPr>
      </w:pPr>
      <w:bookmarkStart w:id="43" w:name="_Toc9061"/>
      <w:r>
        <w:rPr>
          <w:rFonts w:hint="eastAsia" w:ascii="仿宋" w:hAnsi="仿宋" w:eastAsia="仿宋"/>
          <w:sz w:val="28"/>
          <w:szCs w:val="28"/>
          <w:lang w:val="en-US" w:eastAsia="zh-CN"/>
        </w:rPr>
        <w:t>一、质疑供应商基本信息</w:t>
      </w:r>
      <w:bookmarkEnd w:id="43"/>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质疑供应商：</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u w:val="single"/>
          <w:lang w:val="en-US" w:eastAsia="zh-CN"/>
        </w:rPr>
      </w:pPr>
      <w:r>
        <w:rPr>
          <w:rFonts w:hint="eastAsia" w:ascii="仿宋" w:hAnsi="仿宋" w:eastAsia="仿宋"/>
          <w:sz w:val="28"/>
          <w:szCs w:val="28"/>
          <w:lang w:val="en-US" w:eastAsia="zh-CN"/>
        </w:rPr>
        <w:t>地址：</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邮编： </w:t>
      </w:r>
      <w:r>
        <w:rPr>
          <w:rFonts w:hint="eastAsia" w:ascii="仿宋" w:hAnsi="仿宋" w:eastAsia="仿宋"/>
          <w:sz w:val="28"/>
          <w:szCs w:val="28"/>
          <w:u w:val="single"/>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联系人： </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联系电话：</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授权代表：</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联系电话： </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u w:val="single"/>
          <w:lang w:val="en-US" w:eastAsia="zh-CN"/>
        </w:rPr>
      </w:pPr>
      <w:r>
        <w:rPr>
          <w:rFonts w:hint="eastAsia" w:ascii="仿宋" w:hAnsi="仿宋" w:eastAsia="仿宋"/>
          <w:sz w:val="28"/>
          <w:szCs w:val="28"/>
          <w:lang w:val="en-US" w:eastAsia="zh-CN"/>
        </w:rPr>
        <w:t>地址：</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邮编：</w:t>
      </w:r>
      <w:r>
        <w:rPr>
          <w:rFonts w:hint="eastAsia" w:ascii="仿宋" w:hAnsi="仿宋" w:eastAsia="仿宋"/>
          <w:sz w:val="28"/>
          <w:szCs w:val="28"/>
          <w:u w:val="single"/>
          <w:lang w:val="en-US" w:eastAsia="zh-CN"/>
        </w:rPr>
        <w:t xml:space="preserve">               </w:t>
      </w:r>
    </w:p>
    <w:p>
      <w:pPr>
        <w:snapToGrid w:val="0"/>
        <w:spacing w:line="360" w:lineRule="auto"/>
        <w:rPr>
          <w:rFonts w:hint="eastAsia" w:ascii="仿宋" w:hAnsi="仿宋" w:eastAsia="仿宋"/>
          <w:sz w:val="28"/>
          <w:szCs w:val="28"/>
          <w:lang w:val="en-US" w:eastAsia="zh-CN"/>
        </w:rPr>
      </w:pPr>
      <w:bookmarkStart w:id="44" w:name="_Toc15938"/>
      <w:r>
        <w:rPr>
          <w:rFonts w:hint="eastAsia" w:ascii="仿宋" w:hAnsi="仿宋" w:eastAsia="仿宋"/>
          <w:sz w:val="28"/>
          <w:szCs w:val="28"/>
          <w:lang w:val="en-US" w:eastAsia="zh-CN"/>
        </w:rPr>
        <w:t>二、质疑项目基本情况</w:t>
      </w:r>
      <w:bookmarkEnd w:id="44"/>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质疑项目的名称：</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u w:val="single"/>
          <w:lang w:val="en-US" w:eastAsia="zh-CN"/>
        </w:rPr>
      </w:pPr>
      <w:r>
        <w:rPr>
          <w:rFonts w:hint="eastAsia" w:ascii="仿宋" w:hAnsi="仿宋" w:eastAsia="仿宋"/>
          <w:sz w:val="28"/>
          <w:szCs w:val="28"/>
          <w:lang w:val="en-US" w:eastAsia="zh-CN"/>
        </w:rPr>
        <w:t>质疑项目的编号：</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包号：</w:t>
      </w:r>
      <w:r>
        <w:rPr>
          <w:rFonts w:hint="eastAsia" w:ascii="仿宋" w:hAnsi="仿宋" w:eastAsia="仿宋"/>
          <w:sz w:val="28"/>
          <w:szCs w:val="28"/>
          <w:u w:val="single"/>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采购人名称：</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采购文件获取日期：                                   </w:t>
      </w:r>
    </w:p>
    <w:p>
      <w:pPr>
        <w:snapToGrid w:val="0"/>
        <w:spacing w:line="360" w:lineRule="auto"/>
        <w:rPr>
          <w:rFonts w:hint="eastAsia" w:ascii="仿宋" w:hAnsi="仿宋" w:eastAsia="仿宋"/>
          <w:sz w:val="28"/>
          <w:szCs w:val="28"/>
          <w:lang w:val="en-US" w:eastAsia="zh-CN"/>
        </w:rPr>
      </w:pPr>
      <w:bookmarkStart w:id="45" w:name="_Toc18271"/>
      <w:r>
        <w:rPr>
          <w:rFonts w:hint="eastAsia" w:ascii="仿宋" w:hAnsi="仿宋" w:eastAsia="仿宋"/>
          <w:sz w:val="28"/>
          <w:szCs w:val="28"/>
          <w:lang w:val="en-US" w:eastAsia="zh-CN"/>
        </w:rPr>
        <w:t>三、质疑事项具体内容</w:t>
      </w:r>
      <w:bookmarkEnd w:id="45"/>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质疑事项1：</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事实依据：</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法律依据：</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 xml:space="preserve">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质疑事项2</w:t>
      </w:r>
    </w:p>
    <w:p>
      <w:pPr>
        <w:snapToGrid w:val="0"/>
        <w:spacing w:line="360" w:lineRule="auto"/>
        <w:rPr>
          <w:rFonts w:hint="eastAsia" w:ascii="仿宋" w:hAnsi="仿宋" w:eastAsia="仿宋"/>
          <w:sz w:val="28"/>
          <w:szCs w:val="28"/>
          <w:lang w:val="en-US" w:eastAsia="zh-CN"/>
        </w:rPr>
      </w:pPr>
      <w:bookmarkStart w:id="46" w:name="_Toc22365"/>
      <w:r>
        <w:rPr>
          <w:rFonts w:hint="eastAsia" w:ascii="仿宋" w:hAnsi="仿宋" w:eastAsia="仿宋"/>
          <w:sz w:val="28"/>
          <w:szCs w:val="28"/>
          <w:lang w:val="en-US" w:eastAsia="zh-CN"/>
        </w:rPr>
        <w:t>四、与质疑事项相关的质疑请求</w:t>
      </w:r>
      <w:bookmarkEnd w:id="46"/>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请求：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签字(签章)：                   公章：                      </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日期：    </w:t>
      </w:r>
    </w:p>
    <w:p>
      <w:pPr>
        <w:pageBreakBefore/>
        <w:shd w:val="clear" w:color="auto" w:fill="auto"/>
        <w:spacing w:line="440" w:lineRule="exact"/>
        <w:jc w:val="center"/>
        <w:outlineLvl w:val="0"/>
        <w:rPr>
          <w:rFonts w:hint="eastAsia" w:ascii="黑体" w:eastAsia="黑体"/>
          <w:color w:val="auto"/>
          <w:sz w:val="30"/>
          <w:szCs w:val="30"/>
          <w:highlight w:val="none"/>
        </w:rPr>
      </w:pPr>
      <w:bookmarkStart w:id="47" w:name="_Toc469495731"/>
      <w:r>
        <w:rPr>
          <w:rFonts w:hint="eastAsia" w:ascii="黑体" w:eastAsia="黑体"/>
          <w:color w:val="auto"/>
          <w:sz w:val="30"/>
          <w:szCs w:val="30"/>
          <w:highlight w:val="none"/>
        </w:rPr>
        <w:t>第三章  评标办法</w:t>
      </w:r>
      <w:bookmarkEnd w:id="47"/>
    </w:p>
    <w:p>
      <w:pPr>
        <w:shd w:val="clear" w:color="auto" w:fill="auto"/>
        <w:jc w:val="center"/>
        <w:outlineLvl w:val="1"/>
        <w:rPr>
          <w:rFonts w:hint="eastAsia" w:ascii="宋体" w:hAnsi="Times New Roman" w:eastAsia="宋体" w:cs="Times New Roman"/>
          <w:b/>
          <w:color w:val="auto"/>
          <w:sz w:val="28"/>
          <w:szCs w:val="28"/>
          <w:highlight w:val="none"/>
        </w:rPr>
      </w:pPr>
      <w:bookmarkStart w:id="48" w:name="_Toc362983802"/>
      <w:bookmarkStart w:id="49" w:name="_Toc469495733"/>
      <w:bookmarkStart w:id="50" w:name="_Toc267320058"/>
      <w:bookmarkStart w:id="51"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1、一般规定</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1.1本项目的招标按照《中华人民共和国政府采购法》、《政府采购货物和服务招标投标管理办法》及政府采购的有关规定进行。</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1.2评标必须遵循邀请、公平、公正、诚实信用的原则。</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1.3招标代理机构组织招标、开标、评标工作，全过程接受政府采购有关部门的监督、管理和指导。</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1.4评标按照招标文件规定的内容进行，采取符合招标文件要求的最低评标价法；</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1.5本办法的评标对象是指投标人按照招标文件要求提供的有效投标文件，包括投标人应评标委员会要求对原投标文件作出的正式书面澄清文件。</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2、评标组织机构的组成</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2.1 评标委员会由采购人代表和有关技术、经济等方面的专家组成，成员人数应当为5人或5人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2.2评标工作组由招标人及有关专家组成，由评标委员会确认，并接受其领导。</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2.3评标委员会应相对独立工作，负责评标、撰写技术、商务评标报告。采购代理机构负责评标过程中资料的保管、发放、回收，整理、汇总评标资料。</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3、评标委员会职责</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3.1审查投标文件是否符合招标文件要求，并作出评价；</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3.2要求投标人对投标文件有关事项作出解释或者澄清；</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3.3推荐中标候选人名单；</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3.4向招标人、招标代理机构或者有关部门报告非法干预评标工作的行为。</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4、评标委员会义务</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4.1遵纪守法，客观、公正、廉洁地履行职责；</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4.2按照招标文件规定的评标方法和评标标准进行评标，对评审意见承担个人责任；</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4.3对评标过程和结果，以及投标人的商业秘密保密；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4.4参与评标报告的起草；</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4.5配合有关部门的投诉处理工作；</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4.6配合招标人、招标代理机构答复投标供应商提出的质疑。</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5、 评标程序</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5.1本次评标首先由评标委员会对投标人的投标文件进行初审，对未能通过初审的投标文件作无效标处理；</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5.2对通过初审的投标人的投标文件进行详细的比较和评价。如需要，进行必要的澄清工作；</w:t>
      </w:r>
    </w:p>
    <w:p>
      <w:pPr>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5.3依据评分标准以及各项权值，各位评委单独就每个投标人的投标文件进行价格、技术、</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HYPERLINK "http://zhidao.baidu.com/search?word=%E8%B4%A2%E5%8A%A1%E7%8A%B6%E5%86%B5&amp;fr=qb_search_exp&amp;ie=utf8&amp;eid_gfrom=151"</w:instrText>
      </w:r>
      <w:r>
        <w:rPr>
          <w:rFonts w:hint="eastAsia" w:ascii="仿宋" w:hAnsi="仿宋" w:eastAsia="仿宋"/>
          <w:sz w:val="28"/>
          <w:szCs w:val="28"/>
          <w:lang w:val="en-US" w:eastAsia="zh-CN"/>
        </w:rPr>
        <w:fldChar w:fldCharType="separate"/>
      </w:r>
      <w:r>
        <w:rPr>
          <w:rFonts w:hint="eastAsia" w:ascii="仿宋" w:hAnsi="仿宋" w:eastAsia="仿宋"/>
          <w:sz w:val="28"/>
          <w:szCs w:val="28"/>
          <w:lang w:val="en-US" w:eastAsia="zh-CN"/>
        </w:rPr>
        <w:t>财务状况</w:t>
      </w:r>
      <w:r>
        <w:rPr>
          <w:rFonts w:hint="eastAsia" w:ascii="仿宋" w:hAnsi="仿宋" w:eastAsia="仿宋"/>
          <w:sz w:val="28"/>
          <w:szCs w:val="28"/>
          <w:lang w:val="en-US" w:eastAsia="zh-CN"/>
        </w:rPr>
        <w:fldChar w:fldCharType="end"/>
      </w:r>
      <w:r>
        <w:rPr>
          <w:rFonts w:hint="eastAsia" w:ascii="仿宋" w:hAnsi="仿宋" w:eastAsia="仿宋"/>
          <w:sz w:val="28"/>
          <w:szCs w:val="28"/>
          <w:lang w:val="en-US" w:eastAsia="zh-CN"/>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48"/>
      <w:bookmarkEnd w:id="49"/>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bookmarkStart w:id="52" w:name="_Toc469495734"/>
      <w:bookmarkStart w:id="53" w:name="_Toc362983803"/>
      <w:r>
        <w:rPr>
          <w:rStyle w:val="53"/>
          <w:rFonts w:hint="eastAsia" w:ascii="仿宋" w:hAnsi="仿宋" w:eastAsia="仿宋" w:cs="仿宋"/>
          <w:sz w:val="28"/>
          <w:szCs w:val="28"/>
          <w:lang w:val="en-US" w:eastAsia="zh-CN"/>
        </w:rPr>
        <w:t>6.投标文件的初审分为资格性检查和符合性检查。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资格性检查是指评标委员会依据法律法规和招标文件的规定，对投标文件中的资格证明、投标保证金等进行审查，以确定投标投标人是否具备投标资格。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资格性检查包含如下内容：</w:t>
      </w:r>
    </w:p>
    <w:tbl>
      <w:tblPr>
        <w:tblStyle w:val="25"/>
        <w:tblpPr w:leftFromText="180" w:rightFromText="180" w:vertAnchor="text" w:horzAnchor="page" w:tblpX="1542" w:tblpY="294"/>
        <w:tblOverlap w:val="never"/>
        <w:tblW w:w="9189" w:type="dxa"/>
        <w:tblInd w:w="0" w:type="dxa"/>
        <w:tblLayout w:type="fixed"/>
        <w:tblCellMar>
          <w:top w:w="0" w:type="dxa"/>
          <w:left w:w="15" w:type="dxa"/>
          <w:bottom w:w="0" w:type="dxa"/>
          <w:right w:w="15" w:type="dxa"/>
        </w:tblCellMar>
      </w:tblPr>
      <w:tblGrid>
        <w:gridCol w:w="673"/>
        <w:gridCol w:w="4950"/>
        <w:gridCol w:w="586"/>
        <w:gridCol w:w="647"/>
        <w:gridCol w:w="563"/>
        <w:gridCol w:w="587"/>
        <w:gridCol w:w="548"/>
        <w:gridCol w:w="635"/>
      </w:tblGrid>
      <w:tr>
        <w:tblPrEx>
          <w:tblCellMar>
            <w:top w:w="0" w:type="dxa"/>
            <w:left w:w="15" w:type="dxa"/>
            <w:bottom w:w="0" w:type="dxa"/>
            <w:right w:w="15" w:type="dxa"/>
          </w:tblCellMar>
        </w:tblPrEx>
        <w:trPr>
          <w:trHeight w:val="390" w:hRule="atLeast"/>
        </w:trPr>
        <w:tc>
          <w:tcPr>
            <w:tcW w:w="67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序号</w:t>
            </w:r>
          </w:p>
        </w:tc>
        <w:tc>
          <w:tcPr>
            <w:tcW w:w="4950" w:type="dxa"/>
            <w:vMerge w:val="restart"/>
            <w:tcBorders>
              <w:top w:val="single" w:color="000000" w:sz="4" w:space="0"/>
              <w:lef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投标文件审查及响应性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（评审结果为合格/不合格）</w:t>
            </w:r>
          </w:p>
        </w:tc>
        <w:tc>
          <w:tcPr>
            <w:tcW w:w="1233" w:type="dxa"/>
            <w:gridSpan w:val="2"/>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1150" w:type="dxa"/>
            <w:gridSpan w:val="2"/>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r>
      <w:tr>
        <w:tblPrEx>
          <w:tblCellMar>
            <w:top w:w="0" w:type="dxa"/>
            <w:left w:w="15" w:type="dxa"/>
            <w:bottom w:w="0" w:type="dxa"/>
            <w:right w:w="15" w:type="dxa"/>
          </w:tblCellMar>
        </w:tblPrEx>
        <w:trPr>
          <w:trHeight w:val="300" w:hRule="atLeast"/>
        </w:trPr>
        <w:tc>
          <w:tcPr>
            <w:tcW w:w="67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4950" w:type="dxa"/>
            <w:vMerge w:val="continue"/>
            <w:tcBorders>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8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是</w:t>
            </w:r>
          </w:p>
        </w:tc>
        <w:tc>
          <w:tcPr>
            <w:tcW w:w="64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否</w:t>
            </w:r>
          </w:p>
        </w:tc>
        <w:tc>
          <w:tcPr>
            <w:tcW w:w="56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是</w:t>
            </w:r>
          </w:p>
        </w:tc>
        <w:tc>
          <w:tcPr>
            <w:tcW w:w="58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否</w:t>
            </w:r>
          </w:p>
        </w:tc>
        <w:tc>
          <w:tcPr>
            <w:tcW w:w="54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是</w:t>
            </w:r>
          </w:p>
        </w:tc>
        <w:tc>
          <w:tcPr>
            <w:tcW w:w="63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否</w:t>
            </w:r>
          </w:p>
        </w:tc>
      </w:tr>
      <w:tr>
        <w:tblPrEx>
          <w:tblCellMar>
            <w:top w:w="0" w:type="dxa"/>
            <w:left w:w="15" w:type="dxa"/>
            <w:bottom w:w="0" w:type="dxa"/>
            <w:right w:w="15" w:type="dxa"/>
          </w:tblCellMar>
        </w:tblPrEx>
        <w:trPr>
          <w:trHeight w:val="34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1</w:t>
            </w:r>
          </w:p>
        </w:tc>
        <w:tc>
          <w:tcPr>
            <w:tcW w:w="4950"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default" w:ascii="仿宋" w:hAnsi="仿宋" w:eastAsia="仿宋" w:cs="仿宋"/>
                <w:sz w:val="28"/>
                <w:szCs w:val="28"/>
                <w:lang w:val="en-US" w:eastAsia="zh-CN"/>
              </w:rPr>
              <w:t>具备三证合一营业执照副本</w:t>
            </w:r>
          </w:p>
        </w:tc>
        <w:tc>
          <w:tcPr>
            <w:tcW w:w="58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4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6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8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4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3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r>
      <w:tr>
        <w:tblPrEx>
          <w:tblCellMar>
            <w:top w:w="0" w:type="dxa"/>
            <w:left w:w="15" w:type="dxa"/>
            <w:bottom w:w="0" w:type="dxa"/>
            <w:right w:w="15" w:type="dxa"/>
          </w:tblCellMar>
        </w:tblPrEx>
        <w:trPr>
          <w:trHeight w:val="34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2</w:t>
            </w:r>
          </w:p>
        </w:tc>
        <w:tc>
          <w:tcPr>
            <w:tcW w:w="4950"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default" w:ascii="仿宋" w:hAnsi="仿宋" w:eastAsia="仿宋" w:cs="仿宋"/>
                <w:sz w:val="28"/>
                <w:szCs w:val="28"/>
                <w:lang w:val="en-US" w:eastAsia="zh-CN"/>
              </w:rPr>
              <w:t>法定代表人投标需提供法定代表人资格证明文件，委托代理人投标需提供法定代表人授权委托书；</w:t>
            </w:r>
          </w:p>
        </w:tc>
        <w:tc>
          <w:tcPr>
            <w:tcW w:w="58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4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6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8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4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3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r>
      <w:tr>
        <w:tblPrEx>
          <w:tblCellMar>
            <w:top w:w="0" w:type="dxa"/>
            <w:left w:w="15" w:type="dxa"/>
            <w:bottom w:w="0" w:type="dxa"/>
            <w:right w:w="15" w:type="dxa"/>
          </w:tblCellMar>
        </w:tblPrEx>
        <w:trPr>
          <w:trHeight w:val="336"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3</w:t>
            </w:r>
          </w:p>
        </w:tc>
        <w:tc>
          <w:tcPr>
            <w:tcW w:w="4950"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default" w:ascii="仿宋" w:hAnsi="仿宋" w:eastAsia="仿宋" w:cs="仿宋"/>
                <w:sz w:val="28"/>
                <w:szCs w:val="28"/>
                <w:lang w:val="en-US" w:eastAsia="zh-CN"/>
              </w:rPr>
              <w:t>参加采购活动前三年内，在经营活动中没有重大违法记录(受行政主管部门的处罚不能参加投标)，供应商须提供“信用中国”网站（</w:t>
            </w:r>
            <w:r>
              <w:rPr>
                <w:rStyle w:val="53"/>
                <w:rFonts w:hint="default" w:ascii="仿宋" w:hAnsi="仿宋" w:eastAsia="仿宋" w:cs="仿宋"/>
                <w:sz w:val="28"/>
                <w:szCs w:val="28"/>
                <w:lang w:val="en-US" w:eastAsia="zh-CN"/>
              </w:rPr>
              <w:fldChar w:fldCharType="begin"/>
            </w:r>
            <w:r>
              <w:rPr>
                <w:rStyle w:val="53"/>
                <w:rFonts w:hint="default" w:ascii="仿宋" w:hAnsi="仿宋" w:eastAsia="仿宋" w:cs="仿宋"/>
                <w:sz w:val="28"/>
                <w:szCs w:val="28"/>
                <w:lang w:val="en-US" w:eastAsia="zh-CN"/>
              </w:rPr>
              <w:instrText xml:space="preserve"> HYPERLINK "http://www.creditchina.gov.cn/%EF%BC%89%E6%97%A0%E8%BF%9D%E6%B3%95%E8%BF%9D%E8%A7%84%E8%A1%8C%E4%B8%BA%E7%9A%84%E6%9F%A5%E8%AF%A2%E7%BA%AA%E5%BD%95%EF%BC%88%E6%8F%90%E4%BE%9B%E6%9F%A5%E8%AF%A2%E7%BB%93%E6%9E%9C%E7%BD%91%E9%A1%B5%E6%88%AA%E5%9B%BE%E5%B9%B6%E5%8A%A0%E7%9B%96%E4%BE%9B%E5%BA%94%E5%95%86%E5%85%AC%E7%AB%A0%EF%BC%89" </w:instrText>
            </w:r>
            <w:r>
              <w:rPr>
                <w:rStyle w:val="53"/>
                <w:rFonts w:hint="default" w:ascii="仿宋" w:hAnsi="仿宋" w:eastAsia="仿宋" w:cs="仿宋"/>
                <w:sz w:val="28"/>
                <w:szCs w:val="28"/>
                <w:lang w:val="en-US" w:eastAsia="zh-CN"/>
              </w:rPr>
              <w:fldChar w:fldCharType="separate"/>
            </w:r>
            <w:r>
              <w:rPr>
                <w:rStyle w:val="53"/>
                <w:rFonts w:hint="default" w:ascii="仿宋" w:hAnsi="仿宋" w:eastAsia="仿宋" w:cs="仿宋"/>
                <w:sz w:val="28"/>
                <w:szCs w:val="28"/>
                <w:lang w:val="en-US" w:eastAsia="zh-CN"/>
              </w:rPr>
              <w:t>http://www.creditchina.gov.cn/）无违法违规行为的查询纪录（提供查询结果网页截图并加盖供应商公章）</w:t>
            </w:r>
            <w:r>
              <w:rPr>
                <w:rStyle w:val="53"/>
                <w:rFonts w:hint="default" w:ascii="仿宋" w:hAnsi="仿宋" w:eastAsia="仿宋" w:cs="仿宋"/>
                <w:sz w:val="28"/>
                <w:szCs w:val="28"/>
                <w:lang w:val="en-US" w:eastAsia="zh-CN"/>
              </w:rPr>
              <w:fldChar w:fldCharType="end"/>
            </w:r>
            <w:r>
              <w:rPr>
                <w:rStyle w:val="53"/>
                <w:rFonts w:hint="default" w:ascii="仿宋" w:hAnsi="仿宋" w:eastAsia="仿宋" w:cs="仿宋"/>
                <w:sz w:val="28"/>
                <w:szCs w:val="28"/>
                <w:lang w:val="en-US" w:eastAsia="zh-CN"/>
              </w:rPr>
              <w:t>，</w:t>
            </w:r>
          </w:p>
        </w:tc>
        <w:tc>
          <w:tcPr>
            <w:tcW w:w="58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4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6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8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4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3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r>
      <w:tr>
        <w:tblPrEx>
          <w:tblCellMar>
            <w:top w:w="0" w:type="dxa"/>
            <w:left w:w="15" w:type="dxa"/>
            <w:bottom w:w="0" w:type="dxa"/>
            <w:right w:w="15" w:type="dxa"/>
          </w:tblCellMar>
        </w:tblPrEx>
        <w:trPr>
          <w:trHeight w:val="40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4</w:t>
            </w:r>
          </w:p>
        </w:tc>
        <w:tc>
          <w:tcPr>
            <w:tcW w:w="4950"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default" w:ascii="仿宋" w:hAnsi="仿宋" w:eastAsia="仿宋" w:cs="仿宋"/>
                <w:sz w:val="28"/>
                <w:szCs w:val="28"/>
                <w:lang w:val="en-US" w:eastAsia="zh-CN"/>
              </w:rPr>
              <w:t>投标企业须提供投标人（被授权在职人员）近6个月有效的社保证明;</w:t>
            </w:r>
          </w:p>
        </w:tc>
        <w:tc>
          <w:tcPr>
            <w:tcW w:w="58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4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6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8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4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3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r>
      <w:tr>
        <w:tblPrEx>
          <w:tblCellMar>
            <w:top w:w="0" w:type="dxa"/>
            <w:left w:w="15" w:type="dxa"/>
            <w:bottom w:w="0" w:type="dxa"/>
            <w:right w:w="15" w:type="dxa"/>
          </w:tblCellMar>
        </w:tblPrEx>
        <w:trPr>
          <w:trHeight w:val="406"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5</w:t>
            </w:r>
          </w:p>
        </w:tc>
        <w:tc>
          <w:tcPr>
            <w:tcW w:w="4950"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保证金收据</w:t>
            </w:r>
          </w:p>
        </w:tc>
        <w:tc>
          <w:tcPr>
            <w:tcW w:w="586"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4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63"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87" w:type="dxa"/>
            <w:tcBorders>
              <w:top w:val="single" w:color="000000" w:sz="4" w:space="0"/>
              <w:left w:val="single" w:color="auto"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548"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63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r>
      <w:tr>
        <w:tblPrEx>
          <w:tblCellMar>
            <w:top w:w="0" w:type="dxa"/>
            <w:left w:w="15" w:type="dxa"/>
            <w:bottom w:w="0" w:type="dxa"/>
            <w:right w:w="15" w:type="dxa"/>
          </w:tblCellMar>
        </w:tblPrEx>
        <w:trPr>
          <w:trHeight w:val="380" w:hRule="atLeast"/>
        </w:trPr>
        <w:tc>
          <w:tcPr>
            <w:tcW w:w="5623"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评审结果</w:t>
            </w:r>
          </w:p>
        </w:tc>
        <w:tc>
          <w:tcPr>
            <w:tcW w:w="1233" w:type="dxa"/>
            <w:gridSpan w:val="2"/>
            <w:tcBorders>
              <w:top w:val="single" w:color="000000" w:sz="4" w:space="0"/>
              <w:lef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1150" w:type="dxa"/>
            <w:gridSpan w:val="2"/>
            <w:tcBorders>
              <w:top w:val="single" w:color="000000" w:sz="4" w:space="0"/>
              <w:lef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c>
          <w:tcPr>
            <w:tcW w:w="11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tc>
      </w:tr>
      <w:tr>
        <w:tblPrEx>
          <w:tblCellMar>
            <w:top w:w="0" w:type="dxa"/>
            <w:left w:w="15" w:type="dxa"/>
            <w:bottom w:w="0" w:type="dxa"/>
            <w:right w:w="15" w:type="dxa"/>
          </w:tblCellMar>
        </w:tblPrEx>
        <w:trPr>
          <w:trHeight w:val="792" w:hRule="atLeast"/>
        </w:trPr>
        <w:tc>
          <w:tcPr>
            <w:tcW w:w="918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eastAsia" w:ascii="仿宋" w:hAnsi="仿宋" w:eastAsia="仿宋" w:cs="仿宋"/>
                <w:sz w:val="28"/>
                <w:szCs w:val="28"/>
                <w:lang w:val="en-US" w:eastAsia="zh-CN"/>
              </w:rPr>
              <w:t>“√”表示合格；“×”表示不合格，一项不合格结果为不合格，如不合格，请在结果中写明原因。</w:t>
            </w:r>
          </w:p>
        </w:tc>
      </w:tr>
    </w:tbl>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left"/>
        <w:textAlignment w:val="auto"/>
        <w:rPr>
          <w:rStyle w:val="53"/>
          <w:rFonts w:hint="default" w:ascii="仿宋" w:hAnsi="仿宋" w:eastAsia="仿宋" w:cs="仿宋"/>
          <w:sz w:val="28"/>
          <w:szCs w:val="28"/>
          <w:lang w:val="en-US" w:eastAsia="zh-CN"/>
        </w:rPr>
      </w:pPr>
      <w:r>
        <w:rPr>
          <w:rStyle w:val="53"/>
          <w:rFonts w:hint="default" w:ascii="仿宋" w:hAnsi="仿宋" w:eastAsia="仿宋" w:cs="仿宋"/>
          <w:sz w:val="28"/>
          <w:szCs w:val="28"/>
          <w:lang w:val="en-US" w:eastAsia="zh-CN"/>
        </w:rPr>
        <w:t>通过上述资格性检查，可初步判定投标人的投标文件是否符合招标文件的要求。对于上述审查内容，投标人必须响应，否则其投标文件作废标处理</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30"/>
          <w:szCs w:val="30"/>
          <w:lang w:val="en-US" w:eastAsia="zh-CN"/>
          <w14:textFill>
            <w14:solidFill>
              <w14:schemeClr w14:val="tx1"/>
            </w14:solidFill>
          </w14:textFill>
        </w:rPr>
      </w:pPr>
    </w:p>
    <w:p>
      <w:pPr>
        <w:pStyle w:val="24"/>
        <w:rPr>
          <w:rFonts w:hint="eastAsia" w:ascii="仿宋" w:hAnsi="仿宋" w:eastAsia="仿宋" w:cs="仿宋"/>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7.符合性检查</w:t>
      </w:r>
    </w:p>
    <w:tbl>
      <w:tblPr>
        <w:tblStyle w:val="25"/>
        <w:tblpPr w:leftFromText="180" w:rightFromText="180" w:vertAnchor="text" w:horzAnchor="page" w:tblpX="1408" w:tblpY="357"/>
        <w:tblW w:w="93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595"/>
        <w:gridCol w:w="6613"/>
        <w:gridCol w:w="660"/>
        <w:gridCol w:w="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restart"/>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项目</w:t>
            </w:r>
          </w:p>
        </w:tc>
        <w:tc>
          <w:tcPr>
            <w:tcW w:w="7208" w:type="dxa"/>
            <w:gridSpan w:val="2"/>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评审内容</w:t>
            </w:r>
          </w:p>
        </w:tc>
        <w:tc>
          <w:tcPr>
            <w:tcW w:w="1371"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continue"/>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000000" w:themeColor="text1"/>
                <w:sz w:val="28"/>
                <w:szCs w:val="28"/>
                <w14:textFill>
                  <w14:solidFill>
                    <w14:schemeClr w14:val="tx1"/>
                  </w14:solidFill>
                </w14:textFill>
              </w:rPr>
            </w:pPr>
          </w:p>
        </w:tc>
        <w:tc>
          <w:tcPr>
            <w:tcW w:w="7208" w:type="dxa"/>
            <w:gridSpan w:val="2"/>
            <w:vMerge w:val="continue"/>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outlineLvl w:val="9"/>
              <w:rPr>
                <w:rFonts w:hint="eastAsia" w:ascii="仿宋" w:hAnsi="仿宋" w:eastAsia="仿宋" w:cs="仿宋"/>
                <w:color w:val="000000" w:themeColor="text1"/>
                <w:sz w:val="28"/>
                <w:szCs w:val="28"/>
                <w14:textFill>
                  <w14:solidFill>
                    <w14:schemeClr w14:val="tx1"/>
                  </w14:solidFill>
                </w14:textFill>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合格</w:t>
            </w:r>
          </w:p>
        </w:tc>
        <w:tc>
          <w:tcPr>
            <w:tcW w:w="711"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审</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查</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标</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准</w:t>
            </w: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6613" w:type="dxa"/>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由政府立项核准、审批的采购项目, 投标报价高于设定的采购预算价的；</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p>
        </w:tc>
        <w:tc>
          <w:tcPr>
            <w:tcW w:w="6613" w:type="dxa"/>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未按招标文件规定的格式填写，内容不全或关键字迹模糊、无法辨认的；</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p>
        </w:tc>
        <w:tc>
          <w:tcPr>
            <w:tcW w:w="6613" w:type="dxa"/>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改变招标文件提供的清单中的计量单位、数量的；</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p>
        </w:tc>
        <w:tc>
          <w:tcPr>
            <w:tcW w:w="6613" w:type="dxa"/>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有两个以上不同的投标价，且未注明何者有效的(以开标一览表为准)</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p>
        </w:tc>
        <w:tc>
          <w:tcPr>
            <w:tcW w:w="6613" w:type="dxa"/>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投标人名称、组织机构与资格预审时不符，涉嫌以他人名义投标的；</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p>
        </w:tc>
        <w:tc>
          <w:tcPr>
            <w:tcW w:w="6613" w:type="dxa"/>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投标人之间或者投标人与采购人串通投标的；</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p>
        </w:tc>
        <w:tc>
          <w:tcPr>
            <w:tcW w:w="6613" w:type="dxa"/>
            <w:tcBorders>
              <w:top w:val="single" w:color="auto" w:sz="4" w:space="0"/>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以行贿手段谋取中标或者以其他弄虚作假方式投标的；</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w:t>
            </w:r>
          </w:p>
        </w:tc>
        <w:tc>
          <w:tcPr>
            <w:tcW w:w="661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评标委员会共同确定有实质上不响应招标文件要求的；</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w:t>
            </w:r>
          </w:p>
        </w:tc>
        <w:tc>
          <w:tcPr>
            <w:tcW w:w="661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投标文件没有投标单位法定代表人或其授权代表签字（章）和加盖投标单位公章的（投标文件正本的印章和签字不能为复印件）；</w:t>
            </w:r>
          </w:p>
        </w:tc>
        <w:tc>
          <w:tcPr>
            <w:tcW w:w="660"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left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10</w:t>
            </w:r>
          </w:p>
        </w:tc>
        <w:tc>
          <w:tcPr>
            <w:tcW w:w="66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投标的政府采购项目完成期限超过招标文件规定期限的；</w:t>
            </w:r>
          </w:p>
        </w:tc>
        <w:tc>
          <w:tcPr>
            <w:tcW w:w="660" w:type="dxa"/>
            <w:tcBorders>
              <w:lef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lef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w:t>
            </w:r>
          </w:p>
        </w:tc>
        <w:tc>
          <w:tcPr>
            <w:tcW w:w="6613" w:type="dxa"/>
            <w:tcBorders>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投标文件载明的技术规格、技术标准、服务方式、检验标准和方法等，不符合招标文件要求的；</w:t>
            </w:r>
          </w:p>
        </w:tc>
        <w:tc>
          <w:tcPr>
            <w:tcW w:w="660" w:type="dxa"/>
            <w:tcBorders>
              <w:lef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lef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12</w:t>
            </w:r>
          </w:p>
        </w:tc>
        <w:tc>
          <w:tcPr>
            <w:tcW w:w="6613" w:type="dxa"/>
            <w:tcBorders>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投标文件附有采购人不能接受条件的；</w:t>
            </w:r>
          </w:p>
        </w:tc>
        <w:tc>
          <w:tcPr>
            <w:tcW w:w="660" w:type="dxa"/>
            <w:tcBorders>
              <w:lef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lef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w:t>
            </w:r>
          </w:p>
        </w:tc>
        <w:tc>
          <w:tcPr>
            <w:tcW w:w="6613" w:type="dxa"/>
            <w:tcBorders>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投标人详细地址、联系人、电话不详；</w:t>
            </w:r>
          </w:p>
        </w:tc>
        <w:tc>
          <w:tcPr>
            <w:tcW w:w="660" w:type="dxa"/>
            <w:tcBorders>
              <w:lef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732"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595" w:type="dxa"/>
            <w:tcBorders>
              <w:lef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14</w:t>
            </w:r>
          </w:p>
        </w:tc>
        <w:tc>
          <w:tcPr>
            <w:tcW w:w="6613" w:type="dxa"/>
            <w:tcBorders>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不满足招标文件实质性要求的其他情形.....</w:t>
            </w:r>
          </w:p>
        </w:tc>
        <w:tc>
          <w:tcPr>
            <w:tcW w:w="660" w:type="dxa"/>
            <w:tcBorders>
              <w:lef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11" w:type="dxa"/>
            <w:tcBorders>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73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c>
          <w:tcPr>
            <w:tcW w:w="7208" w:type="dxa"/>
            <w:gridSpan w:val="2"/>
            <w:tcBorders>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结论：“√”表示合格；“×”表示不合格。</w:t>
            </w:r>
          </w:p>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注：如有一项不合格，作废标处理。</w:t>
            </w:r>
          </w:p>
        </w:tc>
        <w:tc>
          <w:tcPr>
            <w:tcW w:w="1371" w:type="dxa"/>
            <w:gridSpan w:val="2"/>
            <w:tcBorders>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val="0"/>
              <w:bidi w:val="0"/>
              <w:adjustRightInd/>
              <w:snapToGrid/>
              <w:spacing w:line="400" w:lineRule="exact"/>
              <w:jc w:val="left"/>
              <w:textAlignment w:val="center"/>
              <w:outlineLvl w:val="9"/>
              <w:rPr>
                <w:rFonts w:hint="eastAsia" w:ascii="仿宋" w:hAnsi="仿宋" w:eastAsia="仿宋" w:cs="仿宋"/>
                <w:color w:val="000000" w:themeColor="text1"/>
                <w:sz w:val="28"/>
                <w:szCs w:val="28"/>
                <w:lang w:val="en-US" w:eastAsia="zh-CN"/>
                <w14:textFill>
                  <w14:solidFill>
                    <w14:schemeClr w14:val="tx1"/>
                  </w14:solidFill>
                </w14:textFill>
              </w:rPr>
            </w:pPr>
          </w:p>
        </w:tc>
      </w:tr>
    </w:tbl>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在</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US" w:eastAsia="zh-CN"/>
        </w:rPr>
        <w:t>投</w:t>
      </w:r>
      <w:r>
        <w:rPr>
          <w:rStyle w:val="53"/>
          <w:rFonts w:hint="eastAsia" w:ascii="仿宋" w:hAnsi="仿宋" w:eastAsia="仿宋" w:cs="仿宋"/>
          <w:sz w:val="28"/>
          <w:szCs w:val="28"/>
          <w:lang w:val="en-GB"/>
        </w:rPr>
        <w:t>投标过程中，供应商试图在响应性文件审查、澄清、比较等方面向采购人员施</w:t>
      </w:r>
      <w:r>
        <w:rPr>
          <w:rStyle w:val="53"/>
          <w:rFonts w:hint="eastAsia" w:ascii="仿宋" w:hAnsi="仿宋" w:eastAsia="仿宋" w:cs="仿宋"/>
          <w:sz w:val="28"/>
          <w:szCs w:val="28"/>
          <w:lang w:val="en-GB" w:eastAsia="zh-CN"/>
        </w:rPr>
        <w:t>得</w:t>
      </w:r>
      <w:r>
        <w:rPr>
          <w:rStyle w:val="53"/>
          <w:rFonts w:hint="eastAsia" w:ascii="仿宋" w:hAnsi="仿宋" w:eastAsia="仿宋" w:cs="仿宋"/>
          <w:sz w:val="28"/>
          <w:szCs w:val="28"/>
          <w:lang w:val="en-GB"/>
        </w:rPr>
        <w:t>影响的任何行为都可能导致其响应性文件被拒绝。投标文件属下列情况之一的，应当在资格性、符合性检查时按照无效投标处理：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（1）未交投标保证金的；</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（2）未按照招标文件规定要求密封、签署、盖章的；</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（3）不具备招标文件中规定资格要求的；</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（4）不符合法律、法规和招标文件中规定的其他实质性要求的。</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在招标采购中，出现下列规定情形之一的，招标采购单位应当予以废标，并将废标理由通知所有投标供应商。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（1）符合专业条件的供应商或者对招标文件作实质响应的供应商不足三家的；</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（2）出现影响采购公正的违法、违规行为的；</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（3）供应商的报价均超过了采购预算，采购人不能支付的；</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（4）因重大变故，采购任务取消的。</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废标后，除采购任务取消情形外，招标采购单位应当重新组织招标。需要采取其他采购方式的，应当在采购活动开始前获得设区的市、自治州以上人民政府财政部门的批准。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GB"/>
        </w:rPr>
      </w:pPr>
      <w:r>
        <w:rPr>
          <w:rStyle w:val="53"/>
          <w:rFonts w:hint="eastAsia" w:ascii="仿宋" w:hAnsi="仿宋" w:eastAsia="仿宋" w:cs="仿宋"/>
          <w:sz w:val="28"/>
          <w:szCs w:val="28"/>
          <w:lang w:val="en-GB"/>
        </w:rPr>
        <w:t>评标在严格保密的情况下进行。任何单位和个人不得非法干预、影响评标办法的确定，以及评标过程和结果。</w:t>
      </w: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 xml:space="preserve"> 投标文件的澄清和补正</w:t>
      </w:r>
      <w:bookmarkEnd w:id="52"/>
      <w:bookmarkEnd w:id="53"/>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8．澄清、说明或补正的形式</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9．错误修正的原则</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电子交易平台客户端里开标一览表录入的投标报价或优惠率与扫描上传的报价文件信息不一致的，以扫描上传的报价文件信息为准进行修正。</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投标文件报价出现前后不一致的，除采购文件另有规定外，按照下列规定修正：</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9.1 投标函中表述的内容与报价表中不一致的，以报价表为准；报价表中的内容与报价明细表不一致的，以报价表为准；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9.2 投标文件中的大写金额和小写金额不一致的，以大写金额为准；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9.3 单价金额小数点或者百分比有明显错位的，以开标一览表的总价为准，并修改单价；</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9.4 总价金额与按单价汇总金额不一致的，以单价金额计算结果为准；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9.5 若用文字表示的数值与用数字表示的数值不一致，以文字表示的数值为准；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9.6 如有多报（指数量超出采购文件需求）、重报（指同一货物重复报价），其投标总价在评标过程中不予调整，如其中标，其合同价按其投标单价予以调整；</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9.7 对不同文字文本投标文件的解释发生异议的，以中文文本为准；</w:t>
      </w:r>
    </w:p>
    <w:p>
      <w:pPr>
        <w:autoSpaceDE w:val="0"/>
        <w:autoSpaceDN w:val="0"/>
        <w:spacing w:line="500" w:lineRule="exact"/>
        <w:ind w:right="893" w:firstLine="418"/>
        <w:jc w:val="both"/>
        <w:textAlignment w:val="bottom"/>
        <w:rPr>
          <w:rFonts w:hint="eastAsia" w:ascii="仿宋" w:hAnsi="仿宋" w:eastAsia="仿宋" w:cs="仿宋"/>
          <w:b/>
          <w:color w:val="auto"/>
          <w:sz w:val="28"/>
          <w:szCs w:val="28"/>
          <w:highlight w:val="none"/>
        </w:rPr>
      </w:pPr>
      <w:r>
        <w:rPr>
          <w:rStyle w:val="53"/>
          <w:rFonts w:hint="eastAsia" w:ascii="仿宋" w:hAnsi="仿宋" w:eastAsia="仿宋" w:cs="仿宋"/>
          <w:sz w:val="28"/>
          <w:szCs w:val="28"/>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bookmarkStart w:id="54" w:name="_Toc469495735"/>
    </w:p>
    <w:p>
      <w:pPr>
        <w:autoSpaceDE w:val="0"/>
        <w:autoSpaceDN w:val="0"/>
        <w:spacing w:line="500" w:lineRule="exact"/>
        <w:ind w:right="893" w:firstLine="418"/>
        <w:jc w:val="center"/>
        <w:textAlignment w:val="bottom"/>
        <w:rPr>
          <w:rStyle w:val="53"/>
          <w:rFonts w:hint="eastAsia" w:ascii="仿宋" w:hAnsi="仿宋" w:eastAsia="仿宋" w:cs="仿宋"/>
          <w:b/>
          <w:bCs/>
          <w:sz w:val="28"/>
          <w:szCs w:val="28"/>
          <w:lang w:val="en-US" w:eastAsia="zh-CN"/>
        </w:rPr>
      </w:pPr>
      <w:r>
        <w:rPr>
          <w:rStyle w:val="53"/>
          <w:rFonts w:hint="eastAsia" w:ascii="仿宋" w:hAnsi="仿宋" w:eastAsia="仿宋" w:cs="仿宋"/>
          <w:b/>
          <w:bCs/>
          <w:sz w:val="28"/>
          <w:szCs w:val="28"/>
          <w:lang w:val="en-US" w:eastAsia="zh-CN"/>
        </w:rPr>
        <w:t>四 比较与评价</w:t>
      </w:r>
      <w:bookmarkEnd w:id="54"/>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bookmarkStart w:id="55" w:name="_Toc469495736"/>
      <w:bookmarkStart w:id="56" w:name="_Toc362983805"/>
      <w:r>
        <w:rPr>
          <w:rStyle w:val="53"/>
          <w:rFonts w:hint="eastAsia" w:ascii="仿宋" w:hAnsi="仿宋" w:eastAsia="仿宋" w:cs="仿宋"/>
          <w:sz w:val="28"/>
          <w:szCs w:val="28"/>
          <w:lang w:val="en-US" w:eastAsia="zh-CN"/>
        </w:rPr>
        <w:t>10.1评标委员会按招标文件中规定的评标方法和标准，对资格性检查和符合性检查合格的投标文件进行商务和技术评估、综合比较与评价。</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10.2评标委员会根据商务和技术评估的结果，采用综合评分法，分别对投标文件的商务、技术、价格等内容进行打分。其中，商务评估、技术评估、价格评估的评分权值。</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10.2.1评委打分办法</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（1）参加评分的评委应尽力体现客观、实事求是，避免学派偏见和个人偏好。</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（2）衡量、对比的依据，应以招标文件、投标文件、提供的正式试验数据、质询澄清中的文字为准，口头回答和收集的资料只作为参考。</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（3）评分主要是为比较各投标人的价格、商务和技术综合排序。</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（4）评委打分采取记名形式。</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（5）各评委根据提供的技术打分表独立自主打分，任何人不得要求评委统一打分或统一确定等次顺序。</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（6）对打分表中的每项条款，各评委应根据投标文件、澄清材料、招标文件要求，按满足的程度给投标人打分。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（7）评分程序</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1)就投标人的投标文件对照整理出商务、技术评标因素对比表、偏差表，并在经过校核的基础上逐项打分。</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2)各评委独立完成打分后，将评分表交给代理机构，由代理机构组织进行分数统计。</w:t>
      </w:r>
    </w:p>
    <w:p>
      <w:pPr>
        <w:autoSpaceDE w:val="0"/>
        <w:autoSpaceDN w:val="0"/>
        <w:spacing w:line="500" w:lineRule="exact"/>
        <w:ind w:right="893" w:firstLine="418"/>
        <w:jc w:val="both"/>
        <w:textAlignment w:val="bottom"/>
        <w:rPr>
          <w:rStyle w:val="53"/>
          <w:rFonts w:hint="eastAsia" w:ascii="仿宋" w:hAnsi="仿宋" w:eastAsia="仿宋" w:cs="仿宋"/>
          <w:sz w:val="28"/>
          <w:szCs w:val="28"/>
          <w:lang w:val="en-US" w:eastAsia="zh-CN"/>
        </w:rPr>
      </w:pPr>
      <w:r>
        <w:rPr>
          <w:rStyle w:val="53"/>
          <w:rFonts w:hint="eastAsia" w:ascii="仿宋" w:hAnsi="仿宋" w:eastAsia="仿宋" w:cs="仿宋"/>
          <w:sz w:val="28"/>
          <w:szCs w:val="28"/>
          <w:lang w:val="en-US" w:eastAsia="zh-CN"/>
        </w:rPr>
        <w:t>3)最终汇总表中各投标人得分应为评委打分的算术平均值。</w:t>
      </w:r>
    </w:p>
    <w:p>
      <w:pPr>
        <w:autoSpaceDE w:val="0"/>
        <w:autoSpaceDN w:val="0"/>
        <w:spacing w:line="500" w:lineRule="exact"/>
        <w:ind w:right="893"/>
        <w:jc w:val="both"/>
        <w:textAlignment w:val="bottom"/>
        <w:rPr>
          <w:rStyle w:val="53"/>
          <w:rFonts w:hint="eastAsia" w:ascii="仿宋" w:hAnsi="仿宋" w:eastAsia="仿宋" w:cs="仿宋"/>
          <w:sz w:val="28"/>
          <w:szCs w:val="28"/>
          <w:lang w:val="en-US" w:eastAsia="zh-CN"/>
        </w:rPr>
      </w:pPr>
    </w:p>
    <w:p>
      <w:pPr>
        <w:numPr>
          <w:ilvl w:val="0"/>
          <w:numId w:val="0"/>
        </w:numPr>
        <w:shd w:val="clear" w:color="auto" w:fill="auto"/>
        <w:spacing w:line="500" w:lineRule="exact"/>
        <w:ind w:firstLine="840" w:firstLineChars="300"/>
        <w:jc w:val="left"/>
        <w:rPr>
          <w:rFonts w:hint="eastAsia" w:ascii="宋体" w:hAnsi="宋体" w:eastAsia="宋体" w:cs="宋体"/>
          <w:color w:val="000000"/>
          <w:sz w:val="28"/>
          <w:szCs w:val="28"/>
          <w:highlight w:val="none"/>
          <w:lang w:val="en-US" w:eastAsia="zh-CN"/>
        </w:rPr>
      </w:pPr>
    </w:p>
    <w:p>
      <w:pPr>
        <w:numPr>
          <w:ilvl w:val="0"/>
          <w:numId w:val="0"/>
        </w:numPr>
        <w:shd w:val="clear" w:color="auto" w:fill="auto"/>
        <w:spacing w:line="500" w:lineRule="exact"/>
        <w:ind w:firstLine="840" w:firstLineChars="300"/>
        <w:jc w:val="left"/>
        <w:rPr>
          <w:rFonts w:hint="eastAsia" w:ascii="宋体" w:hAnsi="宋体" w:eastAsia="宋体" w:cs="宋体"/>
          <w:color w:val="000000"/>
          <w:sz w:val="28"/>
          <w:szCs w:val="28"/>
          <w:highlight w:val="none"/>
          <w:lang w:val="en-US" w:eastAsia="zh-CN"/>
        </w:rPr>
      </w:pPr>
    </w:p>
    <w:p>
      <w:pPr>
        <w:pStyle w:val="2"/>
        <w:rPr>
          <w:rFonts w:hint="eastAsia" w:ascii="宋体" w:hAnsi="宋体" w:eastAsia="宋体" w:cs="宋体"/>
          <w:color w:val="000000"/>
          <w:sz w:val="28"/>
          <w:szCs w:val="28"/>
          <w:highlight w:val="none"/>
          <w:lang w:val="en-US" w:eastAsia="zh-CN"/>
        </w:rPr>
      </w:pPr>
    </w:p>
    <w:p>
      <w:pPr>
        <w:rPr>
          <w:rFonts w:hint="eastAsia" w:ascii="宋体" w:hAnsi="宋体" w:eastAsia="宋体" w:cs="宋体"/>
          <w:color w:val="000000"/>
          <w:sz w:val="28"/>
          <w:szCs w:val="28"/>
          <w:highlight w:val="none"/>
          <w:lang w:val="en-US" w:eastAsia="zh-CN"/>
        </w:rPr>
      </w:pPr>
    </w:p>
    <w:p>
      <w:pPr>
        <w:pStyle w:val="2"/>
        <w:rPr>
          <w:rFonts w:hint="eastAsia" w:ascii="宋体" w:hAnsi="宋体" w:eastAsia="宋体" w:cs="宋体"/>
          <w:color w:val="000000"/>
          <w:sz w:val="28"/>
          <w:szCs w:val="28"/>
          <w:highlight w:val="none"/>
          <w:lang w:val="en-US" w:eastAsia="zh-CN"/>
        </w:rPr>
      </w:pPr>
    </w:p>
    <w:p>
      <w:pPr>
        <w:rPr>
          <w:rFonts w:hint="eastAsia" w:ascii="宋体" w:hAnsi="宋体" w:eastAsia="宋体" w:cs="宋体"/>
          <w:color w:val="000000"/>
          <w:sz w:val="28"/>
          <w:szCs w:val="28"/>
          <w:highlight w:val="none"/>
          <w:lang w:val="en-US" w:eastAsia="zh-CN"/>
        </w:rPr>
      </w:pPr>
    </w:p>
    <w:p>
      <w:pPr>
        <w:pStyle w:val="8"/>
        <w:rPr>
          <w:rFonts w:hint="eastAsia" w:ascii="仿宋" w:hAnsi="仿宋" w:eastAsia="仿宋" w:cs="仿宋"/>
          <w:color w:val="000000"/>
          <w:sz w:val="28"/>
          <w:szCs w:val="28"/>
          <w:highlight w:val="none"/>
          <w:lang w:val="en-US" w:eastAsia="zh-CN"/>
        </w:rPr>
      </w:pPr>
    </w:p>
    <w:p>
      <w:pPr>
        <w:pStyle w:val="8"/>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（8）评分标准和细则（综合评分法评分标准）</w:t>
      </w:r>
    </w:p>
    <w:tbl>
      <w:tblPr>
        <w:tblStyle w:val="25"/>
        <w:tblpPr w:leftFromText="180" w:rightFromText="180" w:vertAnchor="text" w:horzAnchor="page" w:tblpX="660" w:tblpY="472"/>
        <w:tblOverlap w:val="never"/>
        <w:tblW w:w="10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44"/>
        <w:gridCol w:w="880"/>
        <w:gridCol w:w="908"/>
        <w:gridCol w:w="6892"/>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63" w:type="dxa"/>
            <w:noWrap w:val="0"/>
            <w:vAlign w:val="center"/>
          </w:tcPr>
          <w:p>
            <w:pPr>
              <w:spacing w:line="300" w:lineRule="exact"/>
              <w:ind w:firstLine="28"/>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序号</w:t>
            </w:r>
          </w:p>
        </w:tc>
        <w:tc>
          <w:tcPr>
            <w:tcW w:w="1724" w:type="dxa"/>
            <w:gridSpan w:val="2"/>
            <w:noWrap w:val="0"/>
            <w:vAlign w:val="center"/>
          </w:tcPr>
          <w:p>
            <w:pPr>
              <w:spacing w:line="300" w:lineRule="exact"/>
              <w:ind w:firstLine="28"/>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评分因素</w:t>
            </w:r>
          </w:p>
          <w:p>
            <w:pPr>
              <w:spacing w:line="300" w:lineRule="exact"/>
              <w:ind w:firstLine="28"/>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及权重</w:t>
            </w:r>
          </w:p>
        </w:tc>
        <w:tc>
          <w:tcPr>
            <w:tcW w:w="908" w:type="dxa"/>
            <w:noWrap w:val="0"/>
            <w:vAlign w:val="center"/>
          </w:tcPr>
          <w:p>
            <w:pPr>
              <w:spacing w:line="300" w:lineRule="exact"/>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分值</w:t>
            </w:r>
          </w:p>
        </w:tc>
        <w:tc>
          <w:tcPr>
            <w:tcW w:w="6892" w:type="dxa"/>
            <w:noWrap w:val="0"/>
            <w:vAlign w:val="center"/>
          </w:tcPr>
          <w:p>
            <w:pPr>
              <w:spacing w:line="300" w:lineRule="exact"/>
              <w:ind w:firstLine="28"/>
              <w:jc w:val="center"/>
              <w:rPr>
                <w:rFonts w:hint="eastAsia" w:ascii="仿宋" w:hAnsi="仿宋" w:eastAsia="仿宋" w:cs="仿宋"/>
                <w:b/>
                <w:sz w:val="22"/>
                <w:szCs w:val="22"/>
                <w:highlight w:val="none"/>
              </w:rPr>
            </w:pPr>
            <w:r>
              <w:rPr>
                <w:rFonts w:hint="eastAsia" w:ascii="仿宋" w:hAnsi="仿宋" w:eastAsia="仿宋" w:cs="仿宋"/>
                <w:b/>
                <w:sz w:val="22"/>
                <w:szCs w:val="22"/>
                <w:highlight w:val="none"/>
              </w:rPr>
              <w:t>评分标准</w:t>
            </w:r>
          </w:p>
        </w:tc>
        <w:tc>
          <w:tcPr>
            <w:tcW w:w="688" w:type="dxa"/>
            <w:noWrap w:val="0"/>
            <w:vAlign w:val="center"/>
          </w:tcPr>
          <w:p>
            <w:pPr>
              <w:pStyle w:val="41"/>
              <w:spacing w:before="0" w:after="0"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trPr>
        <w:tc>
          <w:tcPr>
            <w:tcW w:w="563" w:type="dxa"/>
            <w:noWrap w:val="0"/>
            <w:vAlign w:val="center"/>
          </w:tcPr>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1</w:t>
            </w:r>
          </w:p>
        </w:tc>
        <w:tc>
          <w:tcPr>
            <w:tcW w:w="1724" w:type="dxa"/>
            <w:gridSpan w:val="2"/>
            <w:noWrap w:val="0"/>
            <w:vAlign w:val="center"/>
          </w:tcPr>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投标报价</w:t>
            </w:r>
          </w:p>
          <w:p>
            <w:pPr>
              <w:pStyle w:val="1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（10分）</w:t>
            </w:r>
          </w:p>
        </w:tc>
        <w:tc>
          <w:tcPr>
            <w:tcW w:w="908" w:type="dxa"/>
            <w:noWrap w:val="0"/>
            <w:vAlign w:val="center"/>
          </w:tcPr>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10分</w:t>
            </w:r>
          </w:p>
        </w:tc>
        <w:tc>
          <w:tcPr>
            <w:tcW w:w="6892" w:type="dxa"/>
            <w:noWrap w:val="0"/>
            <w:vAlign w:val="center"/>
          </w:tcPr>
          <w:p>
            <w:p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综合评分法中的价格分统一采用低价优先法计算，即满足招标文件要求且投标价格最低的投标报价为评标基准价，其价格分为满分。其他投标人的价格分按照下列公式计算：价格得分=(评标基准价／投标报价)×10％×100。</w:t>
            </w:r>
          </w:p>
          <w:p>
            <w:pPr>
              <w:spacing w:line="300" w:lineRule="exact"/>
              <w:rPr>
                <w:rFonts w:hint="eastAsia" w:ascii="仿宋" w:hAnsi="仿宋" w:eastAsia="仿宋" w:cs="仿宋"/>
                <w:sz w:val="22"/>
                <w:szCs w:val="22"/>
                <w:highlight w:val="none"/>
              </w:rPr>
            </w:pPr>
            <w:r>
              <w:rPr>
                <w:rFonts w:hint="eastAsia" w:ascii="仿宋" w:hAnsi="仿宋" w:eastAsia="仿宋" w:cs="仿宋"/>
                <w:b/>
                <w:bCs/>
                <w:sz w:val="22"/>
                <w:szCs w:val="22"/>
                <w:highlight w:val="none"/>
              </w:rPr>
              <w:t>注：投标报价超过采购预算价的按废标处理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563" w:type="dxa"/>
            <w:noWrap w:val="0"/>
            <w:vAlign w:val="center"/>
          </w:tcPr>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2</w:t>
            </w:r>
          </w:p>
        </w:tc>
        <w:tc>
          <w:tcPr>
            <w:tcW w:w="844" w:type="dxa"/>
            <w:vMerge w:val="restart"/>
            <w:noWrap w:val="0"/>
            <w:vAlign w:val="center"/>
          </w:tcPr>
          <w:p>
            <w:pPr>
              <w:spacing w:line="300" w:lineRule="exact"/>
              <w:ind w:firstLine="28"/>
              <w:rPr>
                <w:rFonts w:hint="eastAsia" w:ascii="仿宋" w:hAnsi="仿宋" w:eastAsia="仿宋" w:cs="仿宋"/>
                <w:sz w:val="22"/>
                <w:szCs w:val="22"/>
                <w:highlight w:val="none"/>
              </w:rPr>
            </w:pPr>
          </w:p>
          <w:p>
            <w:pPr>
              <w:pStyle w:val="18"/>
              <w:rPr>
                <w:rFonts w:hint="eastAsia" w:ascii="仿宋" w:hAnsi="仿宋" w:eastAsia="仿宋" w:cs="仿宋"/>
                <w:sz w:val="22"/>
                <w:szCs w:val="22"/>
                <w:highlight w:val="none"/>
              </w:rPr>
            </w:pPr>
          </w:p>
          <w:p>
            <w:pPr>
              <w:pStyle w:val="18"/>
              <w:rPr>
                <w:rFonts w:hint="eastAsia" w:ascii="仿宋" w:hAnsi="仿宋" w:eastAsia="仿宋" w:cs="仿宋"/>
                <w:sz w:val="22"/>
                <w:szCs w:val="22"/>
                <w:highlight w:val="none"/>
              </w:rPr>
            </w:pPr>
          </w:p>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CN"/>
              </w:rPr>
              <w:t>技术</w:t>
            </w:r>
            <w:r>
              <w:rPr>
                <w:rFonts w:hint="eastAsia" w:ascii="仿宋" w:hAnsi="仿宋" w:eastAsia="仿宋" w:cs="仿宋"/>
                <w:sz w:val="22"/>
                <w:szCs w:val="22"/>
                <w:highlight w:val="none"/>
              </w:rPr>
              <w:t>部分</w:t>
            </w:r>
          </w:p>
          <w:p>
            <w:pPr>
              <w:pStyle w:val="2"/>
              <w:numPr>
                <w:ilvl w:val="2"/>
                <w:numId w:val="0"/>
              </w:numPr>
              <w:ind w:leftChars="0"/>
              <w:jc w:val="center"/>
              <w:rPr>
                <w:rFonts w:hint="eastAsia" w:ascii="仿宋" w:hAnsi="仿宋" w:eastAsia="仿宋" w:cs="仿宋"/>
                <w:sz w:val="22"/>
                <w:szCs w:val="22"/>
                <w:highlight w:val="none"/>
                <w:lang w:val="en-US"/>
              </w:rPr>
            </w:pPr>
          </w:p>
        </w:tc>
        <w:tc>
          <w:tcPr>
            <w:tcW w:w="880" w:type="dxa"/>
            <w:noWrap w:val="0"/>
            <w:vAlign w:val="center"/>
          </w:tcPr>
          <w:p>
            <w:pPr>
              <w:spacing w:line="30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采购需求响应情况</w:t>
            </w:r>
          </w:p>
        </w:tc>
        <w:tc>
          <w:tcPr>
            <w:tcW w:w="908" w:type="dxa"/>
            <w:noWrap w:val="0"/>
            <w:vAlign w:val="center"/>
          </w:tcPr>
          <w:p>
            <w:pPr>
              <w:spacing w:line="3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分</w:t>
            </w:r>
          </w:p>
        </w:tc>
        <w:tc>
          <w:tcPr>
            <w:tcW w:w="6892" w:type="dxa"/>
            <w:noWrap w:val="0"/>
            <w:vAlign w:val="center"/>
          </w:tcPr>
          <w:p>
            <w:pPr>
              <w:spacing w:line="300" w:lineRule="exact"/>
              <w:ind w:firstLine="28"/>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根据投标人对采购需求的响应情况进行评审：全部满足招标文件采购需求中的各项指标要求得</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563" w:type="dxa"/>
            <w:noWrap w:val="0"/>
            <w:vAlign w:val="center"/>
          </w:tcPr>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3</w:t>
            </w:r>
          </w:p>
        </w:tc>
        <w:tc>
          <w:tcPr>
            <w:tcW w:w="844" w:type="dxa"/>
            <w:vMerge w:val="continue"/>
            <w:noWrap w:val="0"/>
            <w:vAlign w:val="center"/>
          </w:tcPr>
          <w:p>
            <w:pPr>
              <w:spacing w:line="300" w:lineRule="exact"/>
              <w:ind w:firstLine="28"/>
              <w:rPr>
                <w:rFonts w:hint="eastAsia" w:ascii="仿宋" w:hAnsi="仿宋" w:eastAsia="仿宋" w:cs="仿宋"/>
                <w:sz w:val="22"/>
                <w:szCs w:val="22"/>
                <w:highlight w:val="none"/>
              </w:rPr>
            </w:pPr>
          </w:p>
        </w:tc>
        <w:tc>
          <w:tcPr>
            <w:tcW w:w="880" w:type="dxa"/>
            <w:noWrap w:val="0"/>
            <w:vAlign w:val="center"/>
          </w:tcPr>
          <w:p>
            <w:pPr>
              <w:spacing w:line="300" w:lineRule="exact"/>
              <w:ind w:firstLine="28"/>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国产化软件适配 兼容性证明</w:t>
            </w:r>
          </w:p>
        </w:tc>
        <w:tc>
          <w:tcPr>
            <w:tcW w:w="908" w:type="dxa"/>
            <w:noWrap w:val="0"/>
            <w:vAlign w:val="center"/>
          </w:tcPr>
          <w:p>
            <w:pPr>
              <w:spacing w:line="300" w:lineRule="exact"/>
              <w:ind w:firstLine="28"/>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15</w:t>
            </w:r>
            <w:r>
              <w:rPr>
                <w:rFonts w:hint="eastAsia" w:ascii="仿宋" w:hAnsi="仿宋" w:eastAsia="仿宋" w:cs="仿宋"/>
                <w:color w:val="auto"/>
                <w:sz w:val="22"/>
                <w:szCs w:val="22"/>
                <w:highlight w:val="none"/>
              </w:rPr>
              <w:t>分</w:t>
            </w:r>
          </w:p>
        </w:tc>
        <w:tc>
          <w:tcPr>
            <w:tcW w:w="6892" w:type="dxa"/>
            <w:noWrap w:val="0"/>
            <w:vAlign w:val="center"/>
          </w:tcPr>
          <w:p>
            <w:pPr>
              <w:pStyle w:val="18"/>
              <w:ind w:left="0" w:leftChars="0" w:firstLine="0" w:firstLineChars="0"/>
              <w:rPr>
                <w:rFonts w:hint="eastAsia" w:ascii="仿宋" w:hAnsi="仿宋" w:eastAsia="仿宋" w:cs="仿宋"/>
                <w:color w:val="auto"/>
                <w:kern w:val="2"/>
                <w:sz w:val="22"/>
                <w:szCs w:val="22"/>
                <w:highlight w:val="none"/>
                <w:lang w:val="en-US" w:eastAsia="zh-CN"/>
              </w:rPr>
            </w:pPr>
            <w:r>
              <w:rPr>
                <w:rFonts w:hint="eastAsia" w:ascii="仿宋" w:hAnsi="仿宋" w:eastAsia="仿宋" w:cs="仿宋"/>
                <w:color w:val="auto"/>
                <w:sz w:val="22"/>
                <w:szCs w:val="22"/>
                <w:highlight w:val="none"/>
                <w:lang w:val="en-US" w:eastAsia="zh-CN"/>
              </w:rPr>
              <w:t>投标人所选用的</w:t>
            </w:r>
            <w:r>
              <w:rPr>
                <w:rFonts w:hint="eastAsia" w:ascii="仿宋" w:hAnsi="仿宋" w:eastAsia="仿宋" w:cs="仿宋"/>
                <w:color w:val="auto"/>
                <w:sz w:val="22"/>
                <w:szCs w:val="22"/>
                <w:highlight w:val="none"/>
              </w:rPr>
              <w:t>软件厂商</w:t>
            </w:r>
            <w:r>
              <w:rPr>
                <w:rFonts w:hint="eastAsia" w:ascii="仿宋" w:hAnsi="仿宋" w:eastAsia="仿宋" w:cs="仿宋"/>
                <w:color w:val="auto"/>
                <w:sz w:val="22"/>
                <w:szCs w:val="22"/>
                <w:highlight w:val="none"/>
                <w:lang w:val="en-US" w:eastAsia="zh-CN"/>
              </w:rPr>
              <w:t>产品有国产化</w:t>
            </w:r>
            <w:r>
              <w:rPr>
                <w:rFonts w:hint="eastAsia" w:ascii="仿宋" w:hAnsi="仿宋" w:eastAsia="仿宋" w:cs="仿宋"/>
                <w:color w:val="auto"/>
                <w:kern w:val="2"/>
                <w:sz w:val="22"/>
                <w:szCs w:val="22"/>
                <w:highlight w:val="none"/>
              </w:rPr>
              <w:t>数据库产品兼容互认证证书</w:t>
            </w:r>
            <w:r>
              <w:rPr>
                <w:rFonts w:hint="eastAsia" w:ascii="仿宋" w:hAnsi="仿宋" w:eastAsia="仿宋" w:cs="仿宋"/>
                <w:color w:val="auto"/>
                <w:kern w:val="2"/>
                <w:sz w:val="22"/>
                <w:szCs w:val="22"/>
                <w:highlight w:val="none"/>
                <w:lang w:eastAsia="zh-CN"/>
              </w:rPr>
              <w:t>，</w:t>
            </w:r>
            <w:r>
              <w:rPr>
                <w:rFonts w:hint="eastAsia" w:ascii="仿宋" w:hAnsi="仿宋" w:eastAsia="仿宋" w:cs="仿宋"/>
                <w:color w:val="auto"/>
                <w:sz w:val="22"/>
                <w:szCs w:val="22"/>
                <w:highlight w:val="none"/>
              </w:rPr>
              <w:t>提供盖章</w:t>
            </w:r>
            <w:r>
              <w:rPr>
                <w:rFonts w:hint="eastAsia" w:ascii="仿宋" w:hAnsi="仿宋" w:eastAsia="仿宋" w:cs="仿宋"/>
                <w:color w:val="auto"/>
                <w:sz w:val="22"/>
                <w:szCs w:val="22"/>
                <w:highlight w:val="none"/>
                <w:lang w:val="en-US" w:eastAsia="zh-CN"/>
              </w:rPr>
              <w:t>版互认认证证书的得5分，未提供不得分。</w:t>
            </w:r>
          </w:p>
          <w:p>
            <w:pPr>
              <w:pStyle w:val="18"/>
              <w:ind w:left="0" w:leftChars="0" w:firstLine="0" w:firstLineChars="0"/>
              <w:rPr>
                <w:rFonts w:hint="eastAsia" w:ascii="仿宋" w:hAnsi="仿宋" w:eastAsia="仿宋" w:cs="仿宋"/>
                <w:color w:val="auto"/>
                <w:kern w:val="2"/>
                <w:sz w:val="22"/>
                <w:szCs w:val="22"/>
                <w:highlight w:val="none"/>
                <w:lang w:eastAsia="zh-CN"/>
              </w:rPr>
            </w:pPr>
            <w:r>
              <w:rPr>
                <w:rFonts w:hint="eastAsia" w:ascii="仿宋" w:hAnsi="仿宋" w:eastAsia="仿宋" w:cs="仿宋"/>
                <w:color w:val="auto"/>
                <w:sz w:val="22"/>
                <w:szCs w:val="22"/>
                <w:highlight w:val="none"/>
                <w:lang w:val="en-US" w:eastAsia="zh-CN"/>
              </w:rPr>
              <w:t>投标人所选用的</w:t>
            </w:r>
            <w:r>
              <w:rPr>
                <w:rFonts w:hint="eastAsia" w:ascii="仿宋" w:hAnsi="仿宋" w:eastAsia="仿宋" w:cs="仿宋"/>
                <w:color w:val="auto"/>
                <w:sz w:val="22"/>
                <w:szCs w:val="22"/>
                <w:highlight w:val="none"/>
              </w:rPr>
              <w:t>软件厂商</w:t>
            </w:r>
            <w:r>
              <w:rPr>
                <w:rFonts w:hint="eastAsia" w:ascii="仿宋" w:hAnsi="仿宋" w:eastAsia="仿宋" w:cs="仿宋"/>
                <w:color w:val="auto"/>
                <w:sz w:val="22"/>
                <w:szCs w:val="22"/>
                <w:highlight w:val="none"/>
                <w:lang w:val="en-US" w:eastAsia="zh-CN"/>
              </w:rPr>
              <w:t>产品有国产化操作系统</w:t>
            </w:r>
            <w:r>
              <w:rPr>
                <w:rFonts w:hint="eastAsia" w:ascii="仿宋" w:hAnsi="仿宋" w:eastAsia="仿宋" w:cs="仿宋"/>
                <w:color w:val="auto"/>
                <w:kern w:val="2"/>
                <w:sz w:val="22"/>
                <w:szCs w:val="22"/>
                <w:highlight w:val="none"/>
              </w:rPr>
              <w:t>产品兼容互认证证明</w:t>
            </w:r>
            <w:r>
              <w:rPr>
                <w:rFonts w:hint="eastAsia" w:ascii="仿宋" w:hAnsi="仿宋" w:eastAsia="仿宋" w:cs="仿宋"/>
                <w:color w:val="auto"/>
                <w:kern w:val="2"/>
                <w:sz w:val="22"/>
                <w:szCs w:val="22"/>
                <w:highlight w:val="none"/>
                <w:lang w:eastAsia="zh-CN"/>
              </w:rPr>
              <w:t>，</w:t>
            </w:r>
            <w:r>
              <w:rPr>
                <w:rFonts w:hint="eastAsia" w:ascii="仿宋" w:hAnsi="仿宋" w:eastAsia="仿宋" w:cs="仿宋"/>
                <w:color w:val="auto"/>
                <w:sz w:val="22"/>
                <w:szCs w:val="22"/>
                <w:highlight w:val="none"/>
              </w:rPr>
              <w:t>提供盖章</w:t>
            </w:r>
            <w:r>
              <w:rPr>
                <w:rFonts w:hint="eastAsia" w:ascii="仿宋" w:hAnsi="仿宋" w:eastAsia="仿宋" w:cs="仿宋"/>
                <w:color w:val="auto"/>
                <w:sz w:val="22"/>
                <w:szCs w:val="22"/>
                <w:highlight w:val="none"/>
                <w:lang w:val="en-US" w:eastAsia="zh-CN"/>
              </w:rPr>
              <w:t>版互认认证证书的得5分，未提供不得分。</w:t>
            </w:r>
          </w:p>
          <w:p>
            <w:pPr>
              <w:pStyle w:val="18"/>
              <w:ind w:left="0" w:leftChars="0" w:firstLine="0" w:firstLineChars="0"/>
              <w:rPr>
                <w:rFonts w:hint="eastAsia" w:ascii="仿宋" w:hAnsi="仿宋" w:eastAsia="仿宋" w:cs="仿宋"/>
                <w:color w:val="auto"/>
                <w:kern w:val="2"/>
                <w:sz w:val="22"/>
                <w:szCs w:val="22"/>
                <w:highlight w:val="none"/>
                <w:lang w:eastAsia="zh-CN"/>
              </w:rPr>
            </w:pPr>
            <w:r>
              <w:rPr>
                <w:rFonts w:hint="eastAsia" w:ascii="仿宋" w:hAnsi="仿宋" w:eastAsia="仿宋" w:cs="仿宋"/>
                <w:color w:val="auto"/>
                <w:sz w:val="22"/>
                <w:szCs w:val="22"/>
                <w:highlight w:val="none"/>
                <w:lang w:val="en-US" w:eastAsia="zh-CN"/>
              </w:rPr>
              <w:t>投标人所选用的</w:t>
            </w:r>
            <w:r>
              <w:rPr>
                <w:rFonts w:hint="eastAsia" w:ascii="仿宋" w:hAnsi="仿宋" w:eastAsia="仿宋" w:cs="仿宋"/>
                <w:color w:val="auto"/>
                <w:sz w:val="22"/>
                <w:szCs w:val="22"/>
                <w:highlight w:val="none"/>
              </w:rPr>
              <w:t>软件厂商</w:t>
            </w:r>
            <w:r>
              <w:rPr>
                <w:rFonts w:hint="eastAsia" w:ascii="仿宋" w:hAnsi="仿宋" w:eastAsia="仿宋" w:cs="仿宋"/>
                <w:color w:val="auto"/>
                <w:sz w:val="22"/>
                <w:szCs w:val="22"/>
                <w:highlight w:val="none"/>
                <w:lang w:val="en-US" w:eastAsia="zh-CN"/>
              </w:rPr>
              <w:t>产品有国产化中间件</w:t>
            </w:r>
            <w:r>
              <w:rPr>
                <w:rFonts w:hint="eastAsia" w:ascii="仿宋" w:hAnsi="仿宋" w:eastAsia="仿宋" w:cs="仿宋"/>
                <w:color w:val="auto"/>
                <w:kern w:val="2"/>
                <w:sz w:val="22"/>
                <w:szCs w:val="22"/>
                <w:highlight w:val="none"/>
              </w:rPr>
              <w:t>产品兼容互认证证明</w:t>
            </w:r>
            <w:r>
              <w:rPr>
                <w:rFonts w:hint="eastAsia" w:ascii="仿宋" w:hAnsi="仿宋" w:eastAsia="仿宋" w:cs="仿宋"/>
                <w:color w:val="auto"/>
                <w:kern w:val="2"/>
                <w:sz w:val="22"/>
                <w:szCs w:val="22"/>
                <w:highlight w:val="none"/>
                <w:lang w:eastAsia="zh-CN"/>
              </w:rPr>
              <w:t>，</w:t>
            </w:r>
            <w:r>
              <w:rPr>
                <w:rFonts w:hint="eastAsia" w:ascii="仿宋" w:hAnsi="仿宋" w:eastAsia="仿宋" w:cs="仿宋"/>
                <w:color w:val="auto"/>
                <w:sz w:val="22"/>
                <w:szCs w:val="22"/>
                <w:highlight w:val="none"/>
              </w:rPr>
              <w:t>提供盖章</w:t>
            </w:r>
            <w:r>
              <w:rPr>
                <w:rFonts w:hint="eastAsia" w:ascii="仿宋" w:hAnsi="仿宋" w:eastAsia="仿宋" w:cs="仿宋"/>
                <w:color w:val="auto"/>
                <w:sz w:val="22"/>
                <w:szCs w:val="22"/>
                <w:highlight w:val="none"/>
                <w:lang w:val="en-US" w:eastAsia="zh-CN"/>
              </w:rPr>
              <w:t>版互认认证证书的得5分，未提供不得分。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563" w:type="dxa"/>
            <w:noWrap w:val="0"/>
            <w:vAlign w:val="center"/>
          </w:tcPr>
          <w:p>
            <w:pPr>
              <w:spacing w:line="30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w:t>
            </w:r>
          </w:p>
        </w:tc>
        <w:tc>
          <w:tcPr>
            <w:tcW w:w="844" w:type="dxa"/>
            <w:vMerge w:val="continue"/>
            <w:noWrap w:val="0"/>
            <w:vAlign w:val="center"/>
          </w:tcPr>
          <w:p>
            <w:pPr>
              <w:spacing w:line="300" w:lineRule="exact"/>
              <w:ind w:firstLine="28"/>
              <w:jc w:val="center"/>
              <w:rPr>
                <w:rFonts w:hint="eastAsia" w:ascii="仿宋" w:hAnsi="仿宋" w:eastAsia="仿宋" w:cs="仿宋"/>
                <w:sz w:val="22"/>
                <w:szCs w:val="22"/>
                <w:highlight w:val="none"/>
              </w:rPr>
            </w:pPr>
          </w:p>
        </w:tc>
        <w:tc>
          <w:tcPr>
            <w:tcW w:w="880" w:type="dxa"/>
            <w:noWrap w:val="0"/>
            <w:vAlign w:val="center"/>
          </w:tcPr>
          <w:p>
            <w:pPr>
              <w:spacing w:line="300" w:lineRule="exact"/>
              <w:ind w:firstLine="28"/>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核心软件安全/性能证明</w:t>
            </w:r>
          </w:p>
        </w:tc>
        <w:tc>
          <w:tcPr>
            <w:tcW w:w="908" w:type="dxa"/>
            <w:noWrap w:val="0"/>
            <w:vAlign w:val="center"/>
          </w:tcPr>
          <w:p>
            <w:pPr>
              <w:spacing w:line="300" w:lineRule="exact"/>
              <w:ind w:firstLine="28"/>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16分</w:t>
            </w:r>
          </w:p>
        </w:tc>
        <w:tc>
          <w:tcPr>
            <w:tcW w:w="6892" w:type="dxa"/>
            <w:noWrap w:val="0"/>
            <w:vAlign w:val="center"/>
          </w:tcPr>
          <w:p>
            <w:pPr>
              <w:spacing w:line="300" w:lineRule="exact"/>
              <w:ind w:firstLine="28"/>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国产操作系统：</w:t>
            </w:r>
          </w:p>
          <w:p>
            <w:pPr>
              <w:bidi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1.生物识别：系统默认提供备份还原工具，支持数据备份、数据还原，支持系统全量备份、系统增量回溯备份，提供一键还原可提供截图证明，提供得3分，不提供不得分。</w:t>
            </w:r>
          </w:p>
          <w:p>
            <w:pPr>
              <w:bidi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2.系统安全级别管理：系统可提供安全增强组件，支持三员分立、强制访问控制、</w:t>
            </w:r>
            <w:r>
              <w:rPr>
                <w:rFonts w:hint="eastAsia" w:ascii="仿宋" w:hAnsi="仿宋" w:eastAsia="仿宋" w:cs="仿宋"/>
                <w:color w:val="auto"/>
                <w:kern w:val="2"/>
                <w:sz w:val="22"/>
                <w:szCs w:val="22"/>
                <w:highlight w:val="none"/>
                <w:lang w:val="en-US" w:eastAsia="zh-CN" w:bidi="ar-SA"/>
              </w:rPr>
              <w:t>应用程序完整性检测等安全功能，可增强至国家认证的安全保护级别，如结构化保护四级。--提供相关证明材料得1分，不提供不得分，具有安全性，提供国家网络与信息系统安全产品质量监督检验中心检测证书，提供得1分，不提供不得分。</w:t>
            </w:r>
          </w:p>
          <w:p>
            <w:pPr>
              <w:bidi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应用中间件：</w:t>
            </w:r>
          </w:p>
          <w:p>
            <w:pPr>
              <w:bidi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1.遵循国际标准，通过Java EE 5、6、7、8四个标准规范的官方兼容认证，并且逐个提供Java EE对上述标准兼容认证的查询网址及网页截图，</w:t>
            </w:r>
            <w:r>
              <w:rPr>
                <w:rFonts w:hint="eastAsia" w:ascii="仿宋" w:hAnsi="仿宋" w:eastAsia="仿宋" w:cs="仿宋"/>
                <w:color w:val="auto"/>
                <w:sz w:val="22"/>
                <w:szCs w:val="22"/>
                <w:highlight w:val="none"/>
              </w:rPr>
              <w:t>提供厂商盖章授权书</w:t>
            </w:r>
            <w:r>
              <w:rPr>
                <w:rFonts w:hint="eastAsia" w:ascii="仿宋" w:hAnsi="仿宋" w:eastAsia="仿宋" w:cs="仿宋"/>
                <w:color w:val="auto"/>
                <w:sz w:val="22"/>
                <w:szCs w:val="22"/>
                <w:highlight w:val="none"/>
                <w:lang w:val="en-US" w:eastAsia="zh-CN"/>
              </w:rPr>
              <w:t>及证明截图，提供得3分，不提供不得分。</w:t>
            </w:r>
          </w:p>
          <w:p>
            <w:pPr>
              <w:pStyle w:val="18"/>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国产数据库：</w:t>
            </w:r>
          </w:p>
          <w:p>
            <w:pP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单机支持20万个并发物理连接数；单机单表支持300T容量</w:t>
            </w:r>
            <w:r>
              <w:rPr>
                <w:rFonts w:hint="eastAsia" w:ascii="仿宋" w:hAnsi="仿宋" w:eastAsia="仿宋" w:cs="仿宋"/>
                <w:color w:val="auto"/>
                <w:sz w:val="22"/>
                <w:szCs w:val="22"/>
                <w:highlight w:val="none"/>
                <w:lang w:eastAsia="zh-CN"/>
              </w:rPr>
              <w:t>，</w:t>
            </w:r>
            <w:r>
              <w:rPr>
                <w:rFonts w:hint="eastAsia" w:ascii="仿宋" w:hAnsi="仿宋" w:eastAsia="仿宋" w:cs="仿宋"/>
                <w:b w:val="0"/>
                <w:bCs w:val="0"/>
                <w:color w:val="auto"/>
                <w:sz w:val="22"/>
                <w:szCs w:val="22"/>
                <w:highlight w:val="none"/>
              </w:rPr>
              <w:t>提供国家级测评中心的测试证明</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lang w:val="en-US" w:eastAsia="zh-CN"/>
              </w:rPr>
              <w:t>提供得2分，不提供不得分。</w:t>
            </w:r>
          </w:p>
          <w:p>
            <w:pP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w:t>
            </w:r>
            <w:r>
              <w:rPr>
                <w:rFonts w:hint="eastAsia" w:ascii="仿宋" w:hAnsi="仿宋" w:eastAsia="仿宋" w:cs="仿宋"/>
                <w:b w:val="0"/>
                <w:bCs w:val="0"/>
                <w:color w:val="auto"/>
                <w:sz w:val="22"/>
                <w:szCs w:val="22"/>
                <w:highlight w:val="none"/>
              </w:rPr>
              <w:t>单机单实例TPC-C性能测试，在3000仓3000并发下，且持续运行60分钟，测试数据库性能指标可达到170万tpmC以上</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提供国家级评测机构出具的测试报告</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lang w:val="en-US" w:eastAsia="zh-CN"/>
              </w:rPr>
              <w:t>提供得2分，不提供不得分。</w:t>
            </w:r>
          </w:p>
          <w:p>
            <w:pP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支持全文检索，在单表1亿条数据的情况下进行模糊检索，前后模糊查询的检索时间&lt;0.7ms，前模糊查询时间&lt;0.6ms，后模糊查询的时间&lt;0.4ms，提供国家级测评中心的测试证明</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lang w:val="en-US" w:eastAsia="zh-CN"/>
              </w:rPr>
              <w:t>提供得2分，不提供不得分。</w:t>
            </w:r>
          </w:p>
          <w:p>
            <w:pPr>
              <w:rPr>
                <w:rFonts w:hint="eastAsia" w:ascii="仿宋" w:hAnsi="仿宋" w:eastAsia="仿宋" w:cs="仿宋"/>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单机支持10万个并发连接数，36小时以上不掉线，提供国家级测评中心的测试证明</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lang w:val="en-US" w:eastAsia="zh-CN"/>
              </w:rPr>
              <w:t>提供得2分，不提供不得分。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8" w:hRule="atLeast"/>
        </w:trPr>
        <w:tc>
          <w:tcPr>
            <w:tcW w:w="563" w:type="dxa"/>
            <w:noWrap w:val="0"/>
            <w:vAlign w:val="center"/>
          </w:tcPr>
          <w:p>
            <w:pPr>
              <w:spacing w:line="30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5</w:t>
            </w:r>
          </w:p>
        </w:tc>
        <w:tc>
          <w:tcPr>
            <w:tcW w:w="844" w:type="dxa"/>
            <w:vMerge w:val="continue"/>
            <w:noWrap w:val="0"/>
            <w:vAlign w:val="center"/>
          </w:tcPr>
          <w:p>
            <w:pPr>
              <w:spacing w:line="300" w:lineRule="exact"/>
              <w:ind w:firstLine="28"/>
              <w:jc w:val="center"/>
              <w:rPr>
                <w:rFonts w:hint="eastAsia" w:ascii="仿宋" w:hAnsi="仿宋" w:eastAsia="仿宋" w:cs="仿宋"/>
                <w:sz w:val="22"/>
                <w:szCs w:val="22"/>
                <w:highlight w:val="none"/>
              </w:rPr>
            </w:pPr>
          </w:p>
        </w:tc>
        <w:tc>
          <w:tcPr>
            <w:tcW w:w="880" w:type="dxa"/>
            <w:noWrap w:val="0"/>
            <w:vAlign w:val="center"/>
          </w:tcPr>
          <w:p>
            <w:pPr>
              <w:spacing w:line="30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技术服务方案</w:t>
            </w:r>
          </w:p>
        </w:tc>
        <w:tc>
          <w:tcPr>
            <w:tcW w:w="908" w:type="dxa"/>
            <w:noWrap w:val="0"/>
            <w:vAlign w:val="center"/>
          </w:tcPr>
          <w:p>
            <w:pPr>
              <w:spacing w:line="300" w:lineRule="exact"/>
              <w:ind w:firstLine="28"/>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分</w:t>
            </w:r>
          </w:p>
        </w:tc>
        <w:tc>
          <w:tcPr>
            <w:tcW w:w="6892" w:type="dxa"/>
            <w:noWrap w:val="0"/>
            <w:vAlign w:val="center"/>
          </w:tcPr>
          <w:p>
            <w:pPr>
              <w:spacing w:line="3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投标人须根据项目采购需求，编制项目</w:t>
            </w:r>
            <w:r>
              <w:rPr>
                <w:rFonts w:hint="eastAsia" w:ascii="仿宋" w:hAnsi="仿宋" w:eastAsia="仿宋" w:cs="仿宋"/>
                <w:color w:val="auto"/>
                <w:sz w:val="22"/>
                <w:szCs w:val="22"/>
                <w:highlight w:val="none"/>
                <w:lang w:val="en-US" w:eastAsia="zh-CN"/>
              </w:rPr>
              <w:t>技术服务方案</w:t>
            </w:r>
            <w:r>
              <w:rPr>
                <w:rFonts w:hint="eastAsia" w:ascii="仿宋" w:hAnsi="仿宋" w:eastAsia="仿宋" w:cs="仿宋"/>
                <w:color w:val="auto"/>
                <w:sz w:val="22"/>
                <w:szCs w:val="22"/>
                <w:highlight w:val="none"/>
              </w:rPr>
              <w:t>，内容包括但不限于本项目建设背景、整体现状、必要性，确立明确的建设目标、实施思路清晰，系统总体架构、技术架构、业务架构完备可行，先进实用，确保灵活、可扩展，应用场景典型全面。对项目建设中要求的内容进行实质响应，综合评价方案的合理性、可行性、完整性、可靠性、规范性、先进性。根据各投标人方案进行横向比较，评委根据响应程度给 0-</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 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563" w:type="dxa"/>
            <w:noWrap w:val="0"/>
            <w:vAlign w:val="center"/>
          </w:tcPr>
          <w:p>
            <w:pPr>
              <w:spacing w:line="30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6</w:t>
            </w:r>
          </w:p>
        </w:tc>
        <w:tc>
          <w:tcPr>
            <w:tcW w:w="844" w:type="dxa"/>
            <w:vMerge w:val="continue"/>
            <w:noWrap w:val="0"/>
            <w:vAlign w:val="center"/>
          </w:tcPr>
          <w:p>
            <w:pPr>
              <w:spacing w:line="300" w:lineRule="exact"/>
              <w:ind w:firstLine="28"/>
              <w:jc w:val="center"/>
              <w:rPr>
                <w:rFonts w:hint="eastAsia" w:ascii="仿宋" w:hAnsi="仿宋" w:eastAsia="仿宋" w:cs="仿宋"/>
                <w:sz w:val="22"/>
                <w:szCs w:val="22"/>
                <w:highlight w:val="none"/>
              </w:rPr>
            </w:pPr>
          </w:p>
        </w:tc>
        <w:tc>
          <w:tcPr>
            <w:tcW w:w="880" w:type="dxa"/>
            <w:noWrap w:val="0"/>
            <w:vAlign w:val="center"/>
          </w:tcPr>
          <w:p>
            <w:pPr>
              <w:spacing w:line="300" w:lineRule="exact"/>
              <w:ind w:firstLine="28"/>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实施方案</w:t>
            </w:r>
          </w:p>
        </w:tc>
        <w:tc>
          <w:tcPr>
            <w:tcW w:w="908" w:type="dxa"/>
            <w:noWrap w:val="0"/>
            <w:vAlign w:val="center"/>
          </w:tcPr>
          <w:p>
            <w:pPr>
              <w:spacing w:line="300" w:lineRule="exact"/>
              <w:jc w:val="lef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6</w:t>
            </w:r>
            <w:r>
              <w:rPr>
                <w:rFonts w:hint="eastAsia" w:ascii="仿宋" w:hAnsi="仿宋" w:eastAsia="仿宋" w:cs="仿宋"/>
                <w:color w:val="auto"/>
                <w:kern w:val="0"/>
                <w:sz w:val="22"/>
                <w:szCs w:val="22"/>
                <w:highlight w:val="none"/>
                <w:lang w:bidi="ar"/>
              </w:rPr>
              <w:t>分</w:t>
            </w:r>
          </w:p>
        </w:tc>
        <w:tc>
          <w:tcPr>
            <w:tcW w:w="6892" w:type="dxa"/>
            <w:noWrap w:val="0"/>
            <w:vAlign w:val="center"/>
          </w:tcPr>
          <w:p>
            <w:pPr>
              <w:spacing w:line="3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提供项目计划与进度管理方案、拟投入项目人员配置及综合素质、质量管理控制方案、系统测试和验收方案、突发事件处理预案、提供额外的硬件投入、软件开发、系统维护、功能提升等额外增值服务等内容的，全面合理、科学可行的（包括实施计划、进度安排、技术团队、保障措施、项目验收方案等）进行综合评议。</w:t>
            </w:r>
          </w:p>
          <w:p>
            <w:pPr>
              <w:spacing w:line="3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最为合理、设计全面，描述清晰、可实施性强，得</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分;</w:t>
            </w:r>
          </w:p>
          <w:p>
            <w:pPr>
              <w:spacing w:line="3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较为合理、全面，具有可视性，得2-</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分;</w:t>
            </w:r>
          </w:p>
          <w:p>
            <w:pPr>
              <w:spacing w:line="300" w:lineRule="exact"/>
              <w:ind w:firstLine="28"/>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实施方案欠合理及全面，不具有可视性，得0-1分。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0" w:hRule="atLeast"/>
        </w:trPr>
        <w:tc>
          <w:tcPr>
            <w:tcW w:w="563" w:type="dxa"/>
            <w:vMerge w:val="restart"/>
            <w:noWrap w:val="0"/>
            <w:vAlign w:val="center"/>
          </w:tcPr>
          <w:p>
            <w:pPr>
              <w:spacing w:line="300" w:lineRule="exact"/>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7</w:t>
            </w:r>
          </w:p>
        </w:tc>
        <w:tc>
          <w:tcPr>
            <w:tcW w:w="844" w:type="dxa"/>
            <w:vMerge w:val="restart"/>
            <w:noWrap w:val="0"/>
            <w:vAlign w:val="center"/>
          </w:tcPr>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商务部分</w:t>
            </w:r>
          </w:p>
          <w:p>
            <w:pPr>
              <w:spacing w:line="300" w:lineRule="exact"/>
              <w:ind w:firstLine="28"/>
              <w:rPr>
                <w:rFonts w:hint="eastAsia" w:ascii="仿宋" w:hAnsi="仿宋" w:eastAsia="仿宋" w:cs="仿宋"/>
                <w:sz w:val="22"/>
                <w:szCs w:val="22"/>
                <w:highlight w:val="none"/>
              </w:rPr>
            </w:pPr>
          </w:p>
        </w:tc>
        <w:tc>
          <w:tcPr>
            <w:tcW w:w="880" w:type="dxa"/>
            <w:noWrap w:val="0"/>
            <w:vAlign w:val="center"/>
          </w:tcPr>
          <w:p>
            <w:pPr>
              <w:widowControl/>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bidi="ar"/>
              </w:rPr>
              <w:t>产品成熟度</w:t>
            </w:r>
          </w:p>
        </w:tc>
        <w:tc>
          <w:tcPr>
            <w:tcW w:w="908" w:type="dxa"/>
            <w:noWrap w:val="0"/>
            <w:vAlign w:val="center"/>
          </w:tcPr>
          <w:p>
            <w:pPr>
              <w:widowControl/>
              <w:jc w:val="center"/>
              <w:textAlignment w:val="center"/>
              <w:rPr>
                <w:rFonts w:hint="eastAsia" w:ascii="仿宋" w:hAnsi="仿宋" w:eastAsia="仿宋" w:cs="仿宋"/>
                <w:color w:val="auto"/>
                <w:kern w:val="0"/>
                <w:sz w:val="22"/>
                <w:szCs w:val="22"/>
                <w:highlight w:val="none"/>
                <w:lang w:val="en-US" w:eastAsia="zh-CN" w:bidi="ar"/>
              </w:rPr>
            </w:pPr>
            <w:r>
              <w:rPr>
                <w:rFonts w:hint="eastAsia" w:ascii="仿宋" w:hAnsi="仿宋" w:eastAsia="仿宋" w:cs="仿宋"/>
                <w:color w:val="auto"/>
                <w:kern w:val="0"/>
                <w:sz w:val="22"/>
                <w:szCs w:val="22"/>
                <w:highlight w:val="none"/>
                <w:lang w:val="en-US" w:eastAsia="zh-CN" w:bidi="ar"/>
              </w:rPr>
              <w:t>9分</w:t>
            </w:r>
          </w:p>
        </w:tc>
        <w:tc>
          <w:tcPr>
            <w:tcW w:w="6892" w:type="dxa"/>
            <w:noWrap w:val="0"/>
            <w:vAlign w:val="center"/>
          </w:tcPr>
          <w:p>
            <w:pPr>
              <w:bidi w:val="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1.投标人所选用的软件厂商具备需具备地理信息、地图服务相关能力证明材料及地理编码系统相关产品软件著作权证书，提供得1分，不提供不得分；</w:t>
            </w:r>
          </w:p>
          <w:p>
            <w:pPr>
              <w:bidi w:val="0"/>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2.投标人所选用的软件厂商具备地理测绘、地理信息和地图服务相关能力，具备地理测绘、地理信息和地图服务证明材料，提供得1分，不提供不得分；</w:t>
            </w:r>
          </w:p>
          <w:p>
            <w:pPr>
              <w:keepNext w:val="0"/>
              <w:keepLines w:val="0"/>
              <w:widowControl/>
              <w:suppressLineNumbers w:val="0"/>
              <w:spacing w:before="0" w:beforeAutospacing="0" w:after="0" w:afterAutospacing="0"/>
              <w:ind w:left="0" w:right="0"/>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3.投标人所选用的软件厂商需具备地理信息、地图服务相关能力证明材料及网格化管理相关产品软件著作权证书，提供得1分，不提供不得分；</w:t>
            </w:r>
          </w:p>
          <w:p>
            <w:pPr>
              <w:keepNext w:val="0"/>
              <w:keepLines w:val="0"/>
              <w:widowControl/>
              <w:suppressLineNumbers w:val="0"/>
              <w:spacing w:before="0" w:beforeAutospacing="0" w:after="0" w:afterAutospacing="0"/>
              <w:ind w:left="0" w:right="0"/>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4.投标人所选用的软件厂商需具备数据建库、数据管理等相关支撑软件软件著作权证书，提供得1分，不提供不得分；</w:t>
            </w:r>
          </w:p>
          <w:p>
            <w:pPr>
              <w:keepNext w:val="0"/>
              <w:keepLines w:val="0"/>
              <w:widowControl/>
              <w:suppressLineNumbers w:val="0"/>
              <w:spacing w:before="0" w:beforeAutospacing="0" w:after="0" w:afterAutospacing="0"/>
              <w:ind w:left="0" w:right="0"/>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5.投标人所选用的软件厂商需具备地下管网综合管网系统相关产品软件著作权证明材料，提供得1分，不提供不得分；</w:t>
            </w:r>
          </w:p>
          <w:p>
            <w:pPr>
              <w:keepNext w:val="0"/>
              <w:keepLines w:val="0"/>
              <w:widowControl/>
              <w:suppressLineNumbers w:val="0"/>
              <w:spacing w:before="0" w:beforeAutospacing="0" w:after="0" w:afterAutospacing="0"/>
              <w:ind w:left="0" w:right="0"/>
              <w:jc w:val="lef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6.投标人所选用的软件厂商需具备地需具备地下管网综合管网系统软件测试报告，提供得1分，不提供不得分。</w:t>
            </w:r>
          </w:p>
          <w:p>
            <w:pPr>
              <w:pStyle w:val="33"/>
              <w:ind w:left="0" w:leftChars="0" w:firstLine="0" w:firstLineChars="0"/>
              <w:rPr>
                <w:rFonts w:hint="eastAsia" w:ascii="仿宋" w:hAnsi="仿宋" w:eastAsia="仿宋" w:cs="仿宋"/>
                <w:sz w:val="22"/>
                <w:szCs w:val="22"/>
                <w:highlight w:val="none"/>
                <w:lang w:val="en-US" w:eastAsia="zh-CN"/>
              </w:rPr>
            </w:pPr>
            <w:r>
              <w:rPr>
                <w:rFonts w:hint="eastAsia" w:ascii="仿宋" w:hAnsi="仿宋" w:eastAsia="仿宋" w:cs="仿宋"/>
                <w:kern w:val="2"/>
                <w:sz w:val="22"/>
                <w:szCs w:val="22"/>
                <w:highlight w:val="none"/>
                <w:lang w:val="en-US" w:eastAsia="zh-CN" w:bidi="ar-SA"/>
              </w:rPr>
              <w:t>7.为保证城市管理问题各处置责任部门的职责清晰、结果规范，需提供《阿合奇县服务平台指挥手册》示例，提供得3分，不提供不得分。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trPr>
        <w:tc>
          <w:tcPr>
            <w:tcW w:w="563" w:type="dxa"/>
            <w:vMerge w:val="restart"/>
            <w:noWrap w:val="0"/>
            <w:vAlign w:val="center"/>
          </w:tcPr>
          <w:p>
            <w:pPr>
              <w:spacing w:line="300" w:lineRule="exact"/>
              <w:jc w:val="cente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lang w:val="en-US" w:eastAsia="zh-CN"/>
              </w:rPr>
              <w:t>8</w:t>
            </w:r>
          </w:p>
        </w:tc>
        <w:tc>
          <w:tcPr>
            <w:tcW w:w="844" w:type="dxa"/>
            <w:vMerge w:val="continue"/>
            <w:noWrap w:val="0"/>
            <w:vAlign w:val="center"/>
          </w:tcPr>
          <w:p>
            <w:pPr>
              <w:spacing w:line="300" w:lineRule="exact"/>
              <w:ind w:firstLine="28"/>
              <w:jc w:val="center"/>
              <w:rPr>
                <w:rFonts w:hint="eastAsia" w:ascii="仿宋" w:hAnsi="仿宋" w:eastAsia="仿宋" w:cs="仿宋"/>
                <w:sz w:val="22"/>
                <w:szCs w:val="22"/>
                <w:highlight w:val="none"/>
              </w:rPr>
            </w:pPr>
          </w:p>
        </w:tc>
        <w:tc>
          <w:tcPr>
            <w:tcW w:w="880" w:type="dxa"/>
            <w:noWrap w:val="0"/>
            <w:vAlign w:val="center"/>
          </w:tcPr>
          <w:p>
            <w:pPr>
              <w:spacing w:line="300" w:lineRule="exact"/>
              <w:ind w:firstLine="28"/>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综合能力</w:t>
            </w:r>
          </w:p>
        </w:tc>
        <w:tc>
          <w:tcPr>
            <w:tcW w:w="908" w:type="dxa"/>
            <w:noWrap w:val="0"/>
            <w:vAlign w:val="center"/>
          </w:tcPr>
          <w:p>
            <w:pPr>
              <w:widowControl/>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8</w:t>
            </w:r>
            <w:r>
              <w:rPr>
                <w:rFonts w:hint="eastAsia" w:ascii="仿宋" w:hAnsi="仿宋" w:eastAsia="仿宋" w:cs="仿宋"/>
                <w:color w:val="auto"/>
                <w:kern w:val="0"/>
                <w:sz w:val="22"/>
                <w:szCs w:val="22"/>
                <w:highlight w:val="none"/>
                <w:lang w:bidi="ar"/>
              </w:rPr>
              <w:t>分</w:t>
            </w:r>
          </w:p>
        </w:tc>
        <w:tc>
          <w:tcPr>
            <w:tcW w:w="6892" w:type="dxa"/>
            <w:noWrap w:val="0"/>
            <w:vAlign w:val="center"/>
          </w:tcPr>
          <w:p>
            <w:pPr>
              <w:bidi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1.投标人或投标人所选用的软件厂商具备具有CMMI软件能力成熟度集成模型证书五级得3分，四级得2分，三级得1分，其他不得分，提供证明文件，并加盖投标人公章。</w:t>
            </w:r>
          </w:p>
          <w:p>
            <w:pPr>
              <w:bidi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2.投标人或投标人所选用的软件厂商具备ISO9001质量管理体系认证证书、ISO20000信息技术服务体系认证证书、ISO27001信息安全管理体系认证证书，每提供一项得1分，最高得3分；</w:t>
            </w:r>
          </w:p>
          <w:p>
            <w:pPr>
              <w:bidi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3.投标人或投标人所选用的软件厂商具备信息系统建设和服务能力等级证书四级级得2 分，三级得1 分，三级以下不得分。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trPr>
        <w:tc>
          <w:tcPr>
            <w:tcW w:w="563" w:type="dxa"/>
            <w:vMerge w:val="continue"/>
            <w:noWrap w:val="0"/>
            <w:vAlign w:val="center"/>
          </w:tcPr>
          <w:p>
            <w:pPr>
              <w:spacing w:line="300" w:lineRule="exact"/>
              <w:jc w:val="center"/>
              <w:rPr>
                <w:rFonts w:hint="eastAsia" w:ascii="仿宋" w:hAnsi="仿宋" w:eastAsia="仿宋" w:cs="仿宋"/>
                <w:sz w:val="22"/>
                <w:szCs w:val="22"/>
                <w:highlight w:val="none"/>
              </w:rPr>
            </w:pPr>
          </w:p>
        </w:tc>
        <w:tc>
          <w:tcPr>
            <w:tcW w:w="844" w:type="dxa"/>
            <w:vMerge w:val="continue"/>
            <w:noWrap w:val="0"/>
            <w:vAlign w:val="center"/>
          </w:tcPr>
          <w:p>
            <w:pPr>
              <w:spacing w:line="300" w:lineRule="exact"/>
              <w:ind w:firstLine="28"/>
              <w:jc w:val="center"/>
              <w:rPr>
                <w:rFonts w:hint="eastAsia" w:ascii="仿宋" w:hAnsi="仿宋" w:eastAsia="仿宋" w:cs="仿宋"/>
                <w:sz w:val="22"/>
                <w:szCs w:val="22"/>
                <w:highlight w:val="none"/>
              </w:rPr>
            </w:pPr>
          </w:p>
        </w:tc>
        <w:tc>
          <w:tcPr>
            <w:tcW w:w="880" w:type="dxa"/>
            <w:noWrap w:val="0"/>
            <w:vAlign w:val="center"/>
          </w:tcPr>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实施团队</w:t>
            </w:r>
          </w:p>
        </w:tc>
        <w:tc>
          <w:tcPr>
            <w:tcW w:w="908" w:type="dxa"/>
            <w:noWrap w:val="0"/>
            <w:vAlign w:val="center"/>
          </w:tcPr>
          <w:p>
            <w:pPr>
              <w:widowControl/>
              <w:jc w:val="center"/>
              <w:textAlignment w:val="center"/>
              <w:rPr>
                <w:rFonts w:hint="eastAsia" w:ascii="仿宋" w:hAnsi="仿宋" w:eastAsia="仿宋" w:cs="仿宋"/>
                <w:kern w:val="0"/>
                <w:sz w:val="22"/>
                <w:szCs w:val="22"/>
                <w:highlight w:val="none"/>
                <w:lang w:bidi="ar"/>
              </w:rPr>
            </w:pPr>
            <w:r>
              <w:rPr>
                <w:rFonts w:hint="eastAsia" w:ascii="仿宋" w:hAnsi="仿宋" w:eastAsia="仿宋" w:cs="仿宋"/>
                <w:kern w:val="0"/>
                <w:sz w:val="22"/>
                <w:szCs w:val="22"/>
                <w:highlight w:val="none"/>
                <w:lang w:bidi="ar"/>
              </w:rPr>
              <w:t>6分</w:t>
            </w:r>
          </w:p>
        </w:tc>
        <w:tc>
          <w:tcPr>
            <w:tcW w:w="6892" w:type="dxa"/>
            <w:noWrap w:val="0"/>
            <w:vAlign w:val="center"/>
          </w:tcPr>
          <w:p>
            <w:p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人员组织安排合理，具有清晰的项目组织架构，提供项目主要人员清单及人员资质证明：</w:t>
            </w:r>
          </w:p>
          <w:p>
            <w:p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1、项目经理具有中华人民共和国人力资源和社会保障部、工业和信息化部颁发的中级工程师证书和本科及以上学位。同时满足得3分，否则不得分。</w:t>
            </w:r>
          </w:p>
          <w:p>
            <w:p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2、项目组其他人员具有与</w:t>
            </w:r>
          </w:p>
          <w:p>
            <w:p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本项目相关的个人资质证书或本科及以上学历的，提供一个得1分，最多3分。</w:t>
            </w:r>
          </w:p>
          <w:p>
            <w:pPr>
              <w:pStyle w:val="7"/>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（须提供人员的身份证明、个人资质证书、劳动合同及本单位为其缴纳的近六个月社保证明加投标人盖公章，未提供不得分）</w:t>
            </w:r>
          </w:p>
        </w:tc>
        <w:tc>
          <w:tcPr>
            <w:tcW w:w="688" w:type="dxa"/>
            <w:noWrap w:val="0"/>
            <w:vAlign w:val="center"/>
          </w:tcPr>
          <w:p>
            <w:pPr>
              <w:spacing w:line="300" w:lineRule="exact"/>
              <w:rPr>
                <w:rFonts w:hint="eastAsia" w:ascii="仿宋" w:hAnsi="仿宋" w:eastAsia="仿宋" w:cs="仿宋"/>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9" w:hRule="atLeast"/>
        </w:trPr>
        <w:tc>
          <w:tcPr>
            <w:tcW w:w="563" w:type="dxa"/>
            <w:vMerge w:val="continue"/>
            <w:noWrap w:val="0"/>
            <w:vAlign w:val="center"/>
          </w:tcPr>
          <w:p>
            <w:pPr>
              <w:spacing w:line="300" w:lineRule="exact"/>
              <w:jc w:val="center"/>
              <w:rPr>
                <w:rFonts w:hint="eastAsia" w:ascii="仿宋" w:hAnsi="仿宋" w:eastAsia="仿宋" w:cs="仿宋"/>
                <w:sz w:val="22"/>
                <w:szCs w:val="22"/>
                <w:highlight w:val="none"/>
              </w:rPr>
            </w:pPr>
          </w:p>
        </w:tc>
        <w:tc>
          <w:tcPr>
            <w:tcW w:w="844" w:type="dxa"/>
            <w:vMerge w:val="continue"/>
            <w:noWrap w:val="0"/>
            <w:vAlign w:val="center"/>
          </w:tcPr>
          <w:p>
            <w:pPr>
              <w:spacing w:line="300" w:lineRule="exact"/>
              <w:ind w:firstLine="28"/>
              <w:jc w:val="center"/>
              <w:rPr>
                <w:rFonts w:hint="eastAsia" w:ascii="仿宋" w:hAnsi="仿宋" w:eastAsia="仿宋" w:cs="仿宋"/>
                <w:sz w:val="22"/>
                <w:szCs w:val="22"/>
                <w:highlight w:val="none"/>
              </w:rPr>
            </w:pPr>
          </w:p>
        </w:tc>
        <w:tc>
          <w:tcPr>
            <w:tcW w:w="880" w:type="dxa"/>
            <w:noWrap w:val="0"/>
            <w:vAlign w:val="center"/>
          </w:tcPr>
          <w:p>
            <w:pPr>
              <w:spacing w:line="300" w:lineRule="exact"/>
              <w:ind w:firstLine="28"/>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售后服务</w:t>
            </w:r>
          </w:p>
        </w:tc>
        <w:tc>
          <w:tcPr>
            <w:tcW w:w="908" w:type="dxa"/>
            <w:noWrap w:val="0"/>
            <w:vAlign w:val="center"/>
          </w:tcPr>
          <w:p>
            <w:pPr>
              <w:widowControl/>
              <w:jc w:val="center"/>
              <w:textAlignment w:val="center"/>
              <w:rPr>
                <w:rFonts w:hint="eastAsia" w:ascii="仿宋" w:hAnsi="仿宋" w:eastAsia="仿宋" w:cs="仿宋"/>
                <w:sz w:val="22"/>
                <w:szCs w:val="22"/>
                <w:highlight w:val="none"/>
              </w:rPr>
            </w:pPr>
            <w:r>
              <w:rPr>
                <w:rFonts w:hint="eastAsia" w:ascii="仿宋" w:hAnsi="仿宋" w:eastAsia="仿宋" w:cs="仿宋"/>
                <w:kern w:val="0"/>
                <w:sz w:val="22"/>
                <w:szCs w:val="22"/>
                <w:highlight w:val="none"/>
                <w:lang w:val="en-US" w:eastAsia="zh-CN" w:bidi="ar"/>
              </w:rPr>
              <w:t>16</w:t>
            </w:r>
            <w:r>
              <w:rPr>
                <w:rFonts w:hint="eastAsia" w:ascii="仿宋" w:hAnsi="仿宋" w:eastAsia="仿宋" w:cs="仿宋"/>
                <w:kern w:val="0"/>
                <w:sz w:val="22"/>
                <w:szCs w:val="22"/>
                <w:highlight w:val="none"/>
                <w:lang w:bidi="ar"/>
              </w:rPr>
              <w:t>分</w:t>
            </w:r>
          </w:p>
        </w:tc>
        <w:tc>
          <w:tcPr>
            <w:tcW w:w="6892" w:type="dxa"/>
            <w:noWrap w:val="0"/>
            <w:vAlign w:val="center"/>
          </w:tcPr>
          <w:p>
            <w:pPr>
              <w:numPr>
                <w:ilvl w:val="0"/>
                <w:numId w:val="5"/>
              </w:numPr>
              <w:spacing w:line="300" w:lineRule="exact"/>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投标人</w:t>
            </w:r>
            <w:r>
              <w:rPr>
                <w:rFonts w:hint="eastAsia" w:ascii="仿宋" w:hAnsi="仿宋" w:eastAsia="仿宋" w:cs="仿宋"/>
                <w:sz w:val="22"/>
                <w:szCs w:val="22"/>
                <w:highlight w:val="none"/>
                <w:lang w:val="en-US" w:eastAsia="zh-CN"/>
              </w:rPr>
              <w:t>20分钟内响应、1小时到达现场得6分，1小时内响应、2小时到达现场得4分，2小时内响应3小时到达现场得2分，3小时内响应、4小时到达现场得1分，3小时以上响应、4小时以上到达现场不得分。（并提供相关证明材料）</w:t>
            </w:r>
          </w:p>
          <w:p>
            <w:pPr>
              <w:numPr>
                <w:ilvl w:val="0"/>
                <w:numId w:val="5"/>
              </w:num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投标人在原有的质保期基础上，每增加半年免费质保的加1分，本项最多2分。</w:t>
            </w:r>
          </w:p>
          <w:p>
            <w:p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3、投标人提出的保修计划、配件/备件供应计划、技术支持方案、以及响应时间及故障排除时间、服务措施及服务承诺，根据对服务需求的满足程度进行综合分析比较评分。</w:t>
            </w:r>
          </w:p>
          <w:p>
            <w:p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售后服务体系完善、服务内容详细、措施明确，得6-8分。</w:t>
            </w:r>
          </w:p>
          <w:p>
            <w:pPr>
              <w:spacing w:line="300" w:lineRule="exact"/>
              <w:rPr>
                <w:rFonts w:hint="eastAsia" w:ascii="仿宋" w:hAnsi="仿宋" w:eastAsia="仿宋" w:cs="仿宋"/>
                <w:sz w:val="22"/>
                <w:szCs w:val="22"/>
                <w:highlight w:val="none"/>
              </w:rPr>
            </w:pPr>
            <w:r>
              <w:rPr>
                <w:rFonts w:hint="eastAsia" w:ascii="仿宋" w:hAnsi="仿宋" w:eastAsia="仿宋" w:cs="仿宋"/>
                <w:sz w:val="22"/>
                <w:szCs w:val="22"/>
                <w:highlight w:val="none"/>
              </w:rPr>
              <w:t>具有基本的售后服务体系、服务措施较为详细，得2-5分。</w:t>
            </w:r>
          </w:p>
          <w:p>
            <w:pPr>
              <w:widowControl/>
              <w:spacing w:line="300" w:lineRule="exact"/>
              <w:jc w:val="left"/>
              <w:textAlignment w:val="center"/>
              <w:rPr>
                <w:rFonts w:hint="eastAsia" w:ascii="仿宋" w:hAnsi="仿宋" w:eastAsia="仿宋" w:cs="仿宋"/>
                <w:sz w:val="22"/>
                <w:szCs w:val="22"/>
                <w:highlight w:val="none"/>
              </w:rPr>
            </w:pPr>
            <w:r>
              <w:rPr>
                <w:rFonts w:hint="eastAsia" w:ascii="仿宋" w:hAnsi="仿宋" w:eastAsia="仿宋" w:cs="仿宋"/>
                <w:sz w:val="22"/>
                <w:szCs w:val="22"/>
                <w:highlight w:val="none"/>
              </w:rPr>
              <w:t>售后服务体系不完善，服务内容、措施欠缺，得0-1分。</w:t>
            </w:r>
          </w:p>
        </w:tc>
        <w:tc>
          <w:tcPr>
            <w:tcW w:w="688" w:type="dxa"/>
            <w:noWrap w:val="0"/>
            <w:vAlign w:val="center"/>
          </w:tcPr>
          <w:p>
            <w:pPr>
              <w:spacing w:line="300" w:lineRule="exact"/>
              <w:rPr>
                <w:rFonts w:hint="eastAsia" w:ascii="仿宋" w:hAnsi="仿宋" w:eastAsia="仿宋" w:cs="仿宋"/>
                <w:sz w:val="22"/>
                <w:szCs w:val="22"/>
                <w:highlight w:val="none"/>
              </w:rPr>
            </w:pPr>
          </w:p>
        </w:tc>
      </w:tr>
    </w:tbl>
    <w:p>
      <w:pPr>
        <w:pStyle w:val="8"/>
        <w:rPr>
          <w:rFonts w:hint="eastAsia" w:ascii="仿宋" w:hAnsi="仿宋" w:eastAsia="仿宋" w:cs="仿宋"/>
          <w:color w:val="000000"/>
          <w:sz w:val="28"/>
          <w:szCs w:val="28"/>
          <w:highlight w:val="none"/>
          <w:lang w:val="en-US" w:eastAsia="zh-CN"/>
        </w:rPr>
      </w:pP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55"/>
      <w:bookmarkEnd w:id="56"/>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11.1评标委员会推荐3名中标候选人，并标明排序。</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11.2如最终得分一致，则报价低的优先排名，如报价一致，则以技术评分中设计方案得分高的优先排名。</w:t>
      </w:r>
    </w:p>
    <w:bookmarkEnd w:id="50"/>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12.无效投标条款</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12.1投标文件有下列情形之一的,其投标文件拒收:</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(1) 未在开标截止时间前通过网上招标投标系统递交有效电子投标文件的，开标系统不予接收。</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所有投标人应在规定时间里完成投标文件的解密工作【投标人使用其有效加密锁（CA锁）进行解密（因投标人原因未能提供有效CA锁对其投标文件进行解密的，其投标文件按无效标处理），以网上招投标系统解密倒计时为准】，因系统原因未能成功解密的投标文件，可导入备份投标文件。备份投标文件也无法导入的，则投标文件被否决。</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12.2投标人有下列情形之一的,资格审查后其投标作无效投标处理：</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(1)法定代表人参加开标会议未携带有效的法定代表人身份证明原件和本人身份证的；委托代理人参加开标会议未携带有效的法定代表人授权书和本人身份证；</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(2)投标人为本项目提供招标代理服务的；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(3)投标人与在本项目代理机构存在相互任职或工作的；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(4)投标保证金未按规定要求缴纳的；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(5)评标专家无法查看并检验电子标书中相关资料的；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(6)投标人超出营业范围投标的；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(7)联合体投标未提交联合体协议的；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(8)被暂停营业的；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(9)被暂停或取消投标资格的；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(10)财产被接管或冻结的；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(11)投标人单位负责人为同一人或者存在控股、管理关系的不同单位的；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（12）投标人基本资格条件和特定资格条件中有一项及以上不符合要求的；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（13）投标人使用相同的MAC地址进行报名的；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（14）其它情形，经评标委员会委提出按无效投标处理，并经公共资源交易监督部门核准的；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（15）投标人使用相同IP地址报名的，一经发现，监管部门将进一步核实，查实后按串通投标处理；</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（16）采购文件规定的其它无效投标情形。</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12.3 投标人有下列情形之一的,符合性审查后其投标按无效投标处理：</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 投标文件签字、盖章不全，经评标委员会一致认定对开评标内容有实质性影响并经监督部门核准的；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(2)未按规定的格式填写，实质性内容不全或关键字迹模糊、无法辨认; 经监督部门核准的；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(4)同一投标人提交两个以上不同的投标文件或者投标报价，但采购文件规定提交备选方案的除外；</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(3)投标文件没有对采购文件的实质性要求和条件作出响应;</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(4)投标报价超出规定的投标限价或公布的采购预算的；注：投标人的投标报价各项单价均不得高于招标文件给定的单价最高限价，否则，其投标文件将按无效投标处理。</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(5)不按评标委员会要求澄清、说明或补正的，或者评标委员会根据采购文件的规定对采购文件的计算错误进行修正后，投标人不接受修正的投标报价的。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（6）其它情形，经评标委员会委提出按无效投标处理，并经公共资源交易监督部门核准的；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（7）未按照招标文件的规定提交投标保证金的；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（8）投标文件含有采购人不能接受的附加条件的;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（9）采购文件规定的其它无效投标情形。</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12.4 投标人有下列情形之一的, 详细评审后其投标按无效投标处理：</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(1)投标产品不符合必须强制执行的国家标准的；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(2)投标人有串通投标、弄虚作假、行贿等违法行为；</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(3)投标文件含有违反国家法律、法规的内容，或附有招标人不能接受的条件的；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（4）在同一项目（或同一标段）中有多个投标人有效投标报价接近最高限价，且评标委员会认为报价出现异常的，可以宣布其投标无效；</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（5）报价明显低于其他投标人，且不能证明报价合理性的投标无效；</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（6）拒不确认评标委员会评审修正的投标无效；</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（7）其它情形，经评标委员会委提出按无效投标处理，并经公共资源交易监督部门核准的；</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（8）采购文件规定的其它无效投标情形。</w:t>
      </w:r>
    </w:p>
    <w:p>
      <w:pPr>
        <w:spacing w:line="288" w:lineRule="auto"/>
        <w:rPr>
          <w:rFonts w:hint="eastAsia" w:ascii="仿宋" w:hAnsi="仿宋" w:eastAsia="仿宋" w:cs="仿宋"/>
          <w:color w:val="000000"/>
          <w:sz w:val="28"/>
          <w:szCs w:val="28"/>
          <w:highlight w:val="none"/>
          <w:lang w:val="en-US" w:eastAsia="zh-CN"/>
        </w:rPr>
        <w:sectPr>
          <w:headerReference r:id="rId6" w:type="default"/>
          <w:footerReference r:id="rId7" w:type="default"/>
          <w:pgSz w:w="11906" w:h="16838"/>
          <w:pgMar w:top="720" w:right="720" w:bottom="720" w:left="720" w:header="851" w:footer="992" w:gutter="0"/>
          <w:pgBorders>
            <w:top w:val="none" w:sz="0" w:space="0"/>
            <w:left w:val="none" w:sz="0" w:space="0"/>
            <w:bottom w:val="none" w:sz="0" w:space="0"/>
            <w:right w:val="none" w:sz="0" w:space="0"/>
          </w:pgBorders>
          <w:pgNumType w:fmt="decimal"/>
          <w:cols w:space="0" w:num="1"/>
          <w:rtlGutter w:val="0"/>
          <w:docGrid w:type="linesAndChars" w:linePitch="312" w:charSpace="0"/>
        </w:sectPr>
      </w:pPr>
      <w:bookmarkStart w:id="57" w:name="_Toc469495737"/>
      <w:bookmarkStart w:id="58" w:name="OLE_LINK4"/>
    </w:p>
    <w:bookmarkEnd w:id="51"/>
    <w:bookmarkEnd w:id="57"/>
    <w:p>
      <w:pPr>
        <w:pageBreakBefore/>
        <w:numPr>
          <w:ilvl w:val="0"/>
          <w:numId w:val="6"/>
        </w:numPr>
        <w:shd w:val="clear" w:color="auto" w:fill="auto"/>
        <w:spacing w:line="360" w:lineRule="auto"/>
        <w:ind w:left="2556" w:leftChars="0" w:firstLineChars="0"/>
        <w:jc w:val="both"/>
        <w:outlineLvl w:val="0"/>
        <w:rPr>
          <w:rFonts w:hint="eastAsia" w:ascii="宋体"/>
          <w:b/>
          <w:color w:val="auto"/>
          <w:sz w:val="32"/>
          <w:szCs w:val="32"/>
          <w:highlight w:val="none"/>
        </w:rPr>
      </w:pPr>
      <w:r>
        <w:rPr>
          <w:rFonts w:hint="eastAsia" w:ascii="宋体"/>
          <w:b/>
          <w:color w:val="auto"/>
          <w:sz w:val="32"/>
          <w:szCs w:val="32"/>
          <w:highlight w:val="none"/>
          <w:lang w:eastAsia="zh-CN"/>
        </w:rPr>
        <w:t>技术</w:t>
      </w:r>
      <w:r>
        <w:rPr>
          <w:rFonts w:hint="eastAsia" w:ascii="宋体"/>
          <w:b/>
          <w:color w:val="auto"/>
          <w:sz w:val="32"/>
          <w:szCs w:val="32"/>
          <w:highlight w:val="none"/>
        </w:rPr>
        <w:t>标准及要求</w:t>
      </w:r>
    </w:p>
    <w:p>
      <w:pPr>
        <w:numPr>
          <w:ilvl w:val="0"/>
          <w:numId w:val="0"/>
        </w:numPr>
        <w:shd w:val="clear" w:color="auto" w:fill="auto"/>
        <w:spacing w:line="500" w:lineRule="exact"/>
        <w:jc w:val="center"/>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bidi="ar-SA"/>
        </w:rPr>
        <w:t>克州阿合奇县各乡居民集中供热改造项目智慧供热平台建设</w:t>
      </w:r>
      <w:r>
        <w:rPr>
          <w:rFonts w:hint="eastAsia" w:ascii="仿宋" w:hAnsi="仿宋" w:eastAsia="仿宋" w:cs="仿宋"/>
          <w:color w:val="auto"/>
          <w:sz w:val="28"/>
          <w:szCs w:val="28"/>
          <w:highlight w:val="none"/>
          <w:lang w:val="en-US" w:eastAsia="zh-CN" w:bidi="ar-SA"/>
        </w:rPr>
        <w:t>项目</w:t>
      </w:r>
    </w:p>
    <w:p>
      <w:pPr>
        <w:numPr>
          <w:ilvl w:val="0"/>
          <w:numId w:val="0"/>
        </w:numPr>
        <w:shd w:val="clear" w:color="auto" w:fill="auto"/>
        <w:spacing w:line="500" w:lineRule="exact"/>
        <w:jc w:val="center"/>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招标参数清单</w:t>
      </w:r>
    </w:p>
    <w:tbl>
      <w:tblPr>
        <w:tblStyle w:val="25"/>
        <w:tblW w:w="9516" w:type="dxa"/>
        <w:tblInd w:w="-372" w:type="dxa"/>
        <w:tblLayout w:type="autofit"/>
        <w:tblCellMar>
          <w:top w:w="0" w:type="dxa"/>
          <w:left w:w="108" w:type="dxa"/>
          <w:bottom w:w="0" w:type="dxa"/>
          <w:right w:w="108" w:type="dxa"/>
        </w:tblCellMar>
      </w:tblPr>
      <w:tblGrid>
        <w:gridCol w:w="521"/>
        <w:gridCol w:w="876"/>
        <w:gridCol w:w="5726"/>
        <w:gridCol w:w="521"/>
        <w:gridCol w:w="776"/>
        <w:gridCol w:w="496"/>
        <w:gridCol w:w="600"/>
      </w:tblGrid>
      <w:tr>
        <w:tblPrEx>
          <w:tblCellMar>
            <w:top w:w="0" w:type="dxa"/>
            <w:left w:w="108" w:type="dxa"/>
            <w:bottom w:w="0" w:type="dxa"/>
            <w:right w:w="108" w:type="dxa"/>
          </w:tblCellMar>
        </w:tblPrEx>
        <w:trPr>
          <w:trHeight w:val="402"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技术规格</w:t>
            </w:r>
          </w:p>
        </w:tc>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序号</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名称</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参数</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单位</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数量</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单价</w:t>
            </w: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总价</w:t>
            </w:r>
          </w:p>
        </w:tc>
      </w:tr>
      <w:tr>
        <w:tblPrEx>
          <w:tblCellMar>
            <w:top w:w="0" w:type="dxa"/>
            <w:left w:w="108" w:type="dxa"/>
            <w:bottom w:w="0" w:type="dxa"/>
            <w:right w:w="108" w:type="dxa"/>
          </w:tblCellMar>
        </w:tblPrEx>
        <w:trPr>
          <w:trHeight w:val="402"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一、数据体系建设</w:t>
            </w:r>
          </w:p>
        </w:tc>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1</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地理信息数据普查与建库</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基础地图数据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基础地图数据库包括基础地形图（道路、水系、建筑物等图层）、正射影像图、行政区划图以及环境、城市建设、历史文化保护、人文、社会经济等众多的基础空间信息和非空间信息。该数据由业主协调当地测绘、国土规划部门提供或采用在线调用物联网地图（百度、高德、天地图）等方式实现。</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2. 地理编码数据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普查建成区10平方公里地理编码数据，</w:t>
            </w:r>
            <w:r>
              <w:rPr>
                <w:rFonts w:hint="eastAsia" w:ascii="仿宋" w:hAnsi="仿宋" w:eastAsia="仿宋" w:cs="仿宋"/>
                <w:color w:val="auto"/>
                <w:sz w:val="28"/>
                <w:szCs w:val="28"/>
                <w:highlight w:val="none"/>
                <w:lang w:bidi="ar-SA"/>
              </w:rPr>
              <w:t>地理编码数据以点、线、面方式表现城市地理实体。通过地理编码实现地址空间的相对定位，可以使城市中的各种数据资源通过地址信息反映到空间位置上来，提高空间信息的可读性。</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3. 部件数据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依据国家标准《数字化城市管理信息系统 第2部分：管理部件和事件》（GB/T 20428.2-2013）对建成区范围10平方公里部件设施进行普查。</w:t>
            </w:r>
            <w:r>
              <w:rPr>
                <w:rFonts w:hint="eastAsia" w:ascii="仿宋" w:hAnsi="仿宋" w:eastAsia="仿宋" w:cs="仿宋"/>
                <w:color w:val="auto"/>
                <w:sz w:val="28"/>
                <w:szCs w:val="28"/>
                <w:highlight w:val="none"/>
                <w:lang w:bidi="ar-SA"/>
              </w:rPr>
              <w:t>城市部件即物化的城市管理对象，主要包括道路、桥梁、水、电、气、热等市政公用设施及公园、绿地、休闲健身娱乐设施等公共设施，也包括门牌、广告牌匾等部分非公共设施。通过拉网式数据普查，对辖区的部件进行全面统计，按照网格化管理思想，将部件数据定位在电子地图上。</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4. 网格数据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采用网格技术，根据属地管理、地理布局、现状管理、方便管理、管理对象等原则，以一定的范围为基本单位，以社区为专题网格，将行政区域划分成若干个网格状的单元</w:t>
            </w:r>
            <w:r>
              <w:rPr>
                <w:rFonts w:hint="eastAsia" w:ascii="仿宋" w:hAnsi="仿宋" w:eastAsia="仿宋" w:cs="仿宋"/>
                <w:color w:val="auto"/>
                <w:sz w:val="28"/>
                <w:szCs w:val="28"/>
                <w:highlight w:val="none"/>
                <w:lang w:eastAsia="zh-CN" w:bidi="ar-SA"/>
              </w:rPr>
              <w:t>，</w:t>
            </w:r>
            <w:r>
              <w:rPr>
                <w:rFonts w:hint="eastAsia" w:ascii="仿宋" w:hAnsi="仿宋" w:eastAsia="仿宋" w:cs="仿宋"/>
                <w:color w:val="auto"/>
                <w:sz w:val="28"/>
                <w:szCs w:val="28"/>
                <w:highlight w:val="none"/>
                <w:lang w:val="en-US" w:eastAsia="zh-CN" w:bidi="ar-SA"/>
              </w:rPr>
              <w:t>完成建成区10平方公里网格划分</w:t>
            </w:r>
            <w:r>
              <w:rPr>
                <w:rFonts w:hint="eastAsia" w:ascii="仿宋" w:hAnsi="仿宋" w:eastAsia="仿宋" w:cs="仿宋"/>
                <w:color w:val="auto"/>
                <w:sz w:val="28"/>
                <w:szCs w:val="28"/>
                <w:highlight w:val="none"/>
                <w:lang w:bidi="ar-SA"/>
              </w:rPr>
              <w:t>。</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5. 地下管网数据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在城市统一的平面、高程系统下，在现有档案资料基础上，结合本地实际，查明主干道路下的各类管线数据。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本次地下管网数据普查范围为90公里，机关企事业单位、小区、学校、部队范围内专为该地块配套服务的管线不纳入本次普查范围，但配套管线的主要接入、排出段及贯穿该地块的主要管线应进行普查。</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地下管线普查主要工作内容包括：查明地下管线的平面位置、高程、埋深、走向、规格、性质、材质、载体特征、电缆根（孔）数、建设(敷设)时间、权属单位以及管线点与管线相关建（构）筑物基本信息，编绘以地形图为载体的地下管线图，建立综合管线普查数据库，并提交满足系统格式要求的图形及属性数据库。</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6. 地下管网三维建模</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包括项目范围内部分地下管网的三维建模，通过建模完成真三维场景的模拟化，并在系统平台中实现真三维管理。系统具备三维模型的接入和展示能力，模型数据分两种方式对接：（1）以原始模型数据方式对接，模型数据需要是常用的三维模型格式：obj、3dmax、fbx其中一种；（2）以三维模型数据服务的方式对接，需要三维模型数据服务遵循3dtiles、s3m、i3s服务其中一种。</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套</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二、应用体系建设</w:t>
            </w:r>
          </w:p>
        </w:tc>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智慧管网综合监管平台</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 地下管网设施一张图</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系统概述：依据国家、行业及城市地下设施领域相关的标准与规范，系统将自动将该范围内的地下管网设施三维模型展现出来，使得地表呈现塌陷或透明的模式，使得地下管网设施的情况显示出来，用户可以从不同视角来浏览场景，能进行放大缩小和旋转等功能。提供真实视角，直观展示城市地下管网设施安全底数及动态信息。</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功能设计：功能包括地下管线、地下交通、地下工程三个专题。</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 地下管网设施数据管理系统</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系统概述：管网数据管理系统实现海量地形图数据等基础信息数据的管理。基础信息数据的获得主要来自于平台的输入编辑和数据转换过程。基础信息管理模块还提供点、线、面三种空间基本图元信息管理功能，及图形属性信息管理功能。包括地图管理、数据检索、数据定位、图层管理等功能。同时实现数据的编辑、要素更新等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功能设计：1）基础信息管理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基础信息管理模块实现海量地形图数据等基础信息数据的管理。基础信息数据的获得主要来自于平台的输入编辑和数据转换过程。基础信息管理模块还提供点、线、面三种空间基本图元信息管理功能，及图形属性信息管理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主要功能包括：地图管理、数据检索、数据定位、图层管理、符号管理。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2）数据处理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提供数据编辑、节点捕捉、要素处理等工具。</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主要功能包括管网数据增加、管网数据修改、设施数据除与废弃、节点捕捉、要素处理。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 地下管网设施二维地理信息系统</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系统概述：地下管网设施二维地理信息系统对于地下管网设施地理信息进行集中管理，实现对于各类地下市政设施的查询、统计等功能。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功能设计：1）设施查询</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支持对地下设施进行多种途径的查询，展示地下设施详情信息并可高亮定位显示。</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主要功能包括点查询、矩形查询、多边形查询、道路查询、交叉口查询、属性查询。</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2）管理信息统计</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根据地下设施管理信息进行汇总管理，支持按照设施位置、主管部门、运营权属单位等进行统计并展示详细的设施信息。</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主要功能包括权属单位统计、道路统计、区域统计。</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3）技术信息统计</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对于不同地下设施类别，根据其技术信息进行分类统计。支持按照不同技术信息内容进行查询统计并展示详细设施信息。</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主要功能包括管径统计、材质统计。</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4. 地下管网设施三维综合应用系统</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系统概述：设施综合应用系统具有二/三维地理信息基础管理功能，实现地下管网设施位置、内部结构、附属设施等对象的浏览、查询、统计、漫游等功能。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功能设计：1）地图展示</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以GIS地图为底图，将地下设施数据叠加显示到图形中，同时提供下面的基本操作。</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主要功能包括图层控制、放大、缩小、平移、全图、量算工具。</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2）三维基础功能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主要实现基本的场景浏览和漫游控制功能。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主要功能包括场景浏览、漫游控制。</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3）设施三维建模工具</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基于给定的符合设施普查标准《城市地下管线探测技术规程》（CJJ61-2017）的管线数据，系统具备设施自动建模能力，将设施数据根据坐标、尺寸、埋深等属性自动构建为三维模型，本系统能够直接进行加载显示。</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4）设施可视化</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设施建模之后，系统提供二维、三维显示方式，能够在不同尺度范围内查看设施分布状况。在三维显示方式下，能够看清道路下不同设施的空间关系。</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5）三维基础分析</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提供场景内的水平量测、垂直量测以及面积量测三个功能。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主要功能包括水平量视测、垂直量、面积量测。</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5. 地下管线交互风险管理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系统概述：地下管线交互风险管理系统实现地下管线设施空间风险分析功能，对于管线设施进行断面、净矩、碰撞等空间分析，识别管线设施存在的空间隐患，实现风险分析成果展示。</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功能设计：1）设施空间风险分析</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系统对于地下设施普查数据接入后的空间参数及覆土、年限等按照行业规范标准进行分析，识别存在埋深不符合标准、年限过久、碰撞风险等空间隐患的设施，系统生成专题展示，对于存在隐患的设施进行预警展示。</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2）地图查询</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支持点击查询、矩形查询、多边形查询、权属单位查询、道路查询、图幅号查询、兴趣点查询、交叉路口查询、属性查询等。支持查询结果展示定位。</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3）空间分析</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支持横断面分析、纵断面分析、水平净矩分析、垂直净矩分析、碰撞分析、覆土分析、最短路径分析。</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4）应急决策</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应急决策分析主要用于突发事件发生时对管线的受损情况、影响情况以及处置预案进行分析，实现快速处置。支持设施搜索、最短路径（逃生分析）、连通分析、追踪分析、年限预警（老旧设施预警分析）。</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6. 运营维护系统</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系统概述：运营维护系统是平台的配置管理工具和维护平台，用于配置维护市政地下管网设施业务基本信息，维护市政地下管网设施业务体系内组织结构，完成岗位、人员权限管理，可以方便地调整系统使之适应用户需要，并在系统运行过程中不断完善系统配置以适应业务变化的需要。</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功能设计：系统主要功能包括系统登录、机构设置、权限管理、参数管理、业务设置、系统配置、日志管理。</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套</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三、基础软件平台建设</w:t>
            </w:r>
          </w:p>
        </w:tc>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1</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数据库</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（一）数据库通用功能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1．支持中文汉字内码，符合双字节编码；</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2．数据库产品应具有良好的图形化用户界面(GUI),方便对数据库进行管理/数据库应具有良好的自我管理，自我配置与自我调优能力；</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3．除了支持SQL99的标准隔离级，还提供已提交读隔离，另一个是新事务隔离级别(快照)，增强系统的并发管理；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4．支持在同一个硬件服务器上运行多个数据库；</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5．支持同一个实例上运行多个数据库，同管理控制台完成所有管理工作，工具易于理解、使用同一产品中具有完整的管理、调优、调度与开发工具；</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6．支持网络上同构或异构数据库之间的数据的有效传输和冗余性复制;具有多种复制功能模块；</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7．支持分布式事务及两阶段提交功能；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8．支持动态将锁粒度调整到合适的级别。</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（二）数据库管理功能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1．数据库产品提供数据存储能力，和访问效率。</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2．策略式的管理，很大程度可以简化整个数据库维护和管理工作。可以同时管理多台服务器,在一台数据库上修改Option,能够自动发布到不同数据库服务器上。</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3．提供对数据库内任务的分组CPU、内存的资源占用率调整。</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4．提供备份压缩的功能</w:t>
            </w:r>
            <w:r>
              <w:rPr>
                <w:rFonts w:hint="eastAsia" w:ascii="仿宋" w:hAnsi="仿宋" w:eastAsia="仿宋" w:cs="仿宋"/>
                <w:color w:val="auto"/>
                <w:sz w:val="28"/>
                <w:szCs w:val="28"/>
                <w:highlight w:val="none"/>
                <w:lang w:eastAsia="zh-CN" w:bidi="ar-SA"/>
              </w:rPr>
              <w:t>。</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5．提供数据质量管理服务，以保证系统数据质量。</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（三）数据库安全</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1．</w:t>
            </w:r>
            <w:r>
              <w:rPr>
                <w:rFonts w:hint="eastAsia" w:ascii="仿宋" w:hAnsi="仿宋" w:eastAsia="仿宋" w:cs="仿宋"/>
                <w:color w:val="auto"/>
                <w:sz w:val="28"/>
                <w:szCs w:val="28"/>
                <w:highlight w:val="none"/>
                <w:lang w:val="en-US" w:eastAsia="zh-CN" w:bidi="ar-SA"/>
              </w:rPr>
              <w:t>通过</w:t>
            </w:r>
            <w:r>
              <w:rPr>
                <w:rFonts w:hint="eastAsia" w:ascii="仿宋" w:hAnsi="仿宋" w:eastAsia="仿宋" w:cs="仿宋"/>
                <w:color w:val="auto"/>
                <w:sz w:val="28"/>
                <w:szCs w:val="28"/>
                <w:highlight w:val="none"/>
                <w:lang w:bidi="ar-SA"/>
              </w:rPr>
              <w:t>数据库密钥+证书的方式进行加密。提供支持硬件加密</w:t>
            </w:r>
            <w:r>
              <w:rPr>
                <w:rFonts w:hint="eastAsia" w:ascii="仿宋" w:hAnsi="仿宋" w:eastAsia="仿宋" w:cs="仿宋"/>
                <w:color w:val="auto"/>
                <w:sz w:val="28"/>
                <w:szCs w:val="28"/>
                <w:highlight w:val="none"/>
                <w:lang w:eastAsia="zh-CN" w:bidi="ar-SA"/>
              </w:rPr>
              <w:t>；</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2．支持网络传输加密</w:t>
            </w:r>
            <w:r>
              <w:rPr>
                <w:rFonts w:hint="eastAsia" w:ascii="仿宋" w:hAnsi="仿宋" w:eastAsia="仿宋" w:cs="仿宋"/>
                <w:color w:val="auto"/>
                <w:sz w:val="28"/>
                <w:szCs w:val="28"/>
                <w:highlight w:val="none"/>
                <w:lang w:eastAsia="zh-CN" w:bidi="ar-SA"/>
              </w:rPr>
              <w:t>；</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3．与操作系统集成性好，包括活动目录集成，集成的安全性等支持。</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（四）跨数据库管理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1．内置支持空间数据库能力，更好的满足地理信息数据的存储和访问。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2．提供跨文件系统的数据管理。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（五）数据库性能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1</w:t>
            </w:r>
            <w:r>
              <w:rPr>
                <w:rFonts w:hint="eastAsia" w:ascii="仿宋" w:hAnsi="仿宋" w:eastAsia="仿宋" w:cs="仿宋"/>
                <w:color w:val="auto"/>
                <w:sz w:val="28"/>
                <w:szCs w:val="28"/>
                <w:highlight w:val="none"/>
                <w:lang w:bidi="ar-SA"/>
              </w:rPr>
              <w:t>．具有支持并行操作所需的技术，例如并行装载，并行查询，并支持创建索引等。</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2</w:t>
            </w:r>
            <w:r>
              <w:rPr>
                <w:rFonts w:hint="eastAsia" w:ascii="仿宋" w:hAnsi="仿宋" w:eastAsia="仿宋" w:cs="仿宋"/>
                <w:color w:val="auto"/>
                <w:sz w:val="28"/>
                <w:szCs w:val="28"/>
                <w:highlight w:val="none"/>
                <w:lang w:bidi="ar-SA"/>
              </w:rPr>
              <w:t>．提供分区索引视图功能。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3</w:t>
            </w:r>
            <w:r>
              <w:rPr>
                <w:rFonts w:hint="eastAsia" w:ascii="仿宋" w:hAnsi="仿宋" w:eastAsia="仿宋" w:cs="仿宋"/>
                <w:color w:val="auto"/>
                <w:sz w:val="28"/>
                <w:szCs w:val="28"/>
                <w:highlight w:val="none"/>
                <w:lang w:bidi="ar-SA"/>
              </w:rPr>
              <w:t>．提供筛选索引视图功能。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4</w:t>
            </w:r>
            <w:r>
              <w:rPr>
                <w:rFonts w:hint="eastAsia" w:ascii="仿宋" w:hAnsi="仿宋" w:eastAsia="仿宋" w:cs="仿宋"/>
                <w:color w:val="auto"/>
                <w:sz w:val="28"/>
                <w:szCs w:val="28"/>
                <w:highlight w:val="none"/>
                <w:lang w:bidi="ar-SA"/>
              </w:rPr>
              <w:t>．提供高级稀疏列的功能。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注：推荐使用国产数据库产品。</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套</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2</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2</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操作系统</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1．符合i18n（国际化）技术标准，支持国家标准字符集（GB18030-2005）；符合LSB规范和CGL5.0标准。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2．支持对物理服务器集群运行状态的监控及预警、对虚拟化集群的配置及管控、对高可用集群的策略定制和资源调配等功能。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3．支持国内外主流的可信计算标准规范（TCM/TPCM和TPM2.0）,基于硬件体系化主动防御降低安全威胁和用户风险。</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4．支持国密增强算法；支持IPtables、支持SELinux。通过安全增强支持多因子认证、数据加密存储等，满足关键信息基础设施的安全保障要求。</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5．需要具有良好的软硬件兼容性，满足在不同硬件平台的进行操作系统部署、升级，满足在不同底层CPU架构上构建高稳定性的操作系统基础软件平台。</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6．兼容国内外主流的软硬件产品。</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套</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4</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3</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 xml:space="preserve">中间件 </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1．提供完整的Web容器、EJB容器、EJB实例池、JDBC连接池和Web Service支持。</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2．支持多服务器群集部署、负载均衡、组件级的失效即时恢复（Fail Over）。支持Web层的集群和EJB集群。</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3．提供高可用性，不依赖固定HA软件，支持Web Server的双机状况监控与备份，避免均衡负载器的单点故障；Java EE应用服务器异常退出时</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，能自动重启提供自恢复能力。</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4．支持同一个应用的多个版本可以同时对外提供服务，能够运行时动态加载新版本应用，支持业务系统新旧版本的动态切换。</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5．支持禁用SSLv2,SSLv3有漏洞的安全协议、提供控制台用户密码锁定。</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6．提供防httponly攻击功能，提高cookie安全性。支持禁用不安全的trace方法、支持X-Frame-Options 属性设置防止页面被Frame。</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7．提供防DDos攻击功能。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bidi="ar-SA"/>
              </w:rPr>
              <w:t>8．支持在管理控制台页面上配置JVM参数，无需手工修改启动脚本，就可以完成增加和修改启动应用服务器的参数。</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注：推荐使用国产中间件产品。</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套</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bidi="ar-SA"/>
              </w:rPr>
              <w:t>4</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4</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监控大屏</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面板类型：原装A+级面板.外观 4*6*49寸</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尺寸：1077.68mm*607.9mm；物理分辨率：1920*1080；</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亮度：≥500cd/㎡；</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对比度：3500:1；</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响应时间：≤6ms；</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可视角度（H/V）：＞178度；</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显示色彩：10000K，物理拼缝≤3.5mm。使用寿命≥60000小时；</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电源：AC 100 240V, 50/60Hz；</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内置拼接高速处理芯片；接口：HDMI≥1路、VGA≥1路、DVI≥1路、BNC≥2路、RJ45 ≥3路、USB ≥1路，支持大分辨率底图输入，输入支持1920*1080分辨率；</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支持RS-232控制、网络控制，支持电源冗余备份，支持风扇、除尘网开放式更换；</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8进24出超高清4K HDMI矩阵；</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输入输出最大分辨率3840x2160@30Hz；EDID处理，HDCP解密面板/RS-232控制。</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套</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5</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宽带路由器</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尺寸：225 *159 *40 mm（折叠外置天线）；</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支持：IEEE 802.11 ax/n/g/b 2 x 2，MIMOSA无线速率2.4 GHz 支持 5 GHz 优选运行内存（RAM）+ 机身内存（ROM）：256 MB RAM + 128 MB ROM；</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产品供电：12 V DC，2 A，输入电压：100-240 V AC 输入电压频率：50-60 Hz；</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工作温度：0 ℃～40 ℃；</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存储温度：-40 ℃～+70 ℃；</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支持华为鸿蒙智联及 802.11 av 协议，Poe/DHCP/静态 IP 上网方式，NFC 一碰连，智能检测，网口盲插，游戏加速，远程控制，Wi-Fi 定时开关，客人 Wi-Fi，Wi-Fi 防暴力破解，WPA3，儿童上网保护， DMZ/虚拟服务器。</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台</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6</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工业交换机</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尺寸：440*168*44mm；</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支持：ITU G.8032标准的ERPS环网协议，自愈时间小于20ms；支持国际标准IEEE 802.3D/W/S 标准的STP/RSTP/MSTP 协议；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输入电压： 100-240V 50-60HZ电源规格可选，防反接，过流保护功能； </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端口：16个10/100/1000Mbps端口可满足4K视频的流畅传输;</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存储转发方式支持大背板带宽，大交换缓存，确保所有端口线速转发支持ITU G.8032标准的ERPS环网协议，自愈时间小于20ms；</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支持国际标准IEEE 802.3D/W/S 标准的STP/RSTP/MSTP 协议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-40℃~85℃宽温设计，确保设备适应各种严酷的现场环境IP40 等级防护，高强度金属外壳，无风扇，低功耗设计。</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台</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7</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企业交换机</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尺寸:575*436*420mm ;</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包转发率 4320Mbps/36000pps;</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背板带宽25.68Tbps/102.4Tbps;</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支持标准和扩展ACL支持Ingress/Egress ACL支持VLAN ACL支持全局ACL支持Diff-Derv Cos支持SP、WRR、WFQ、PQ等队列;</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调度机制支持流量整形,支持拥塞避免支持优先级标记Mark/Remark支持802.1p、TOS、DSCP、EXP优先级映射支持PIMP、PIM-SMPIM-SSM、MSDP、MBGP、Any-RP等路由支持IGMP V1/V2/V3、IGMP V2/V3 Snooping支持PIM6-DM、PIM6-SM、PIM6-SSM支持MLD V1/V2、MLD V1/V2 Snooping支持组播策略和EAD安全解决方案</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支持：ACL流过滤机制支持OSPF、RIPv2及BGPv4报文的明MD5密文认证支持命令行采用分级保护方式，防止未授权用户的非法侵入，为不同级支持受限的IP地址的TELNETs的登录和口令机制支持IP地址、VLAN ID、MAC地址和端口等多种组台绑定支持usurp支持主备数据备份机制支持故后报警和自恢复支持数据日志工作环境温度：0℃-45℃工作环境湿度：5%-95%，无冷凝存储环境温度：-40℃-70℃存储环境湿度：5%-95%，无冷凝工作海波高度：-60m~5000m。</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个</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8</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UPS</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寸(宽×深×高)（mm）：190×422×337；</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重量（kg）：12.5；</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电池电压(VDC)：192（192~240可设置）；</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电压范围(Vac)：80～275；频率范围(Hz)：50/60±10%（自适应）</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相数：单相三线；输入功率因数：＞0.99(满载)；输入电流谐波：＜5%（满载）额定功率(VA)：10000/9000；输出功率因数：0.9 （30℃以下可设为1.0）；</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输出电压(Vac)：208/220/230/240±1%；</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输出频率(Hz)：市电模式：与电网同步；</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电池模式：50/60±0.2%；波形（THD）：＜1%（线性负载），＜3%（非线性负载）；</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切换时间(ms)：0；过载能力：负载 ＜115%：长期；115%-130% 过载 ：10min；131%-150% 过载 ：30s；150% 以上过载 ：0.5s；</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输出方式：接线排；整机效率：最高可达95%；</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直流启动：具备；通信功能：RS232，EPO（标配）；USB、SNMP、干接点等(可选配)；</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面板显示：蓝屏 LCD；音频噪音(dB)：＜55；报警功能：电池低压、市电异常、UPS故障、输出过载、输出短路；保护功能：电池欠压保护、过载保护、短路保护、过温保护、输入过压保护；</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工作温度(℃)：-5~40；</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环境湿度：0 ~ 95%，无冷凝；</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个</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9</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控制操作台</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尺寸：长度4米宽度0.8米桌面高度0.75屏风高0.95；</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材料：E1级环保材料内部结构均匀，密度适中，具有良好的稳固行其表面平整光滑，用的是钢琴烤漆台面板的厚度2.5公分；</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配置：异型桌脚外观造型设计，时尚有科技感，配置机箱柜体，内部有有主机位，可自己安装86插座面板设计合理台面板搭配优质现盒盖，内部可任意走线，柜体面板厚度1.5MM，桌子前面搭配好LED灯带。</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套</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10</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通讯光纤</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光线外径：12.5mm</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规格：单模24芯</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加强件：FRP</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传输宽带：40G</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线芯材质：烽火、长飞G652D光纤</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护套材料：低烟无卤阻燃聚烯烃</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光衰：1310波长≤0.36dB/Km1500波长≤0.22dB/Km。</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米</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1000</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11</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UPS不间断电源安置机柜</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尺寸：2000*1000*800 </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材质：SPCC冷轧-镀锌方孔条.防刮防锈喷塑.带锁钢化玻璃前门网门</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个</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12</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光纤交换机安置机柜</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 xml:space="preserve">尺寸：2000*1000*800 </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材质：SPCC冷轧-镀锌方孔条.防刮防锈喷塑.带锁钢化玻璃前门网门。</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个</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gridSpan w:val="5"/>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eastAsia="zh-CN" w:bidi="ar-SA"/>
              </w:rPr>
              <w:tab/>
            </w:r>
            <w:r>
              <w:rPr>
                <w:rFonts w:hint="eastAsia" w:ascii="仿宋" w:hAnsi="仿宋" w:eastAsia="仿宋" w:cs="仿宋"/>
                <w:color w:val="auto"/>
                <w:sz w:val="28"/>
                <w:szCs w:val="28"/>
                <w:highlight w:val="none"/>
                <w:lang w:val="en-US" w:eastAsia="zh-CN" w:bidi="ar-SA"/>
              </w:rPr>
              <w:t>四、资源</w:t>
            </w:r>
          </w:p>
        </w:tc>
        <w:tc>
          <w:tcPr>
            <w:tcW w:w="466"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p>
        </w:tc>
        <w:tc>
          <w:tcPr>
            <w:tcW w:w="600"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数据库服务器</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CPU32核；内存64GB；系统盘100GB；数据盘1TGB，含20M共享带宽，2年期</w:t>
            </w:r>
          </w:p>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台</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应用服务器</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CPU32核；内存64GB；系统盘100GB；数据盘500GB，含20M共享带宽，2年期</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台</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4</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互联网宽带</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500M互联网宽带，2年期</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条</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4</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专线</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100M专线，2年期</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条</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gridSpan w:val="5"/>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ab/>
            </w:r>
            <w:r>
              <w:rPr>
                <w:rFonts w:hint="eastAsia" w:ascii="仿宋" w:hAnsi="仿宋" w:eastAsia="仿宋" w:cs="仿宋"/>
                <w:color w:val="auto"/>
                <w:sz w:val="28"/>
                <w:szCs w:val="28"/>
                <w:highlight w:val="none"/>
                <w:lang w:val="en-US" w:eastAsia="zh-CN" w:bidi="ar-SA"/>
              </w:rPr>
              <w:t xml:space="preserve">    五、接口对接</w:t>
            </w:r>
          </w:p>
        </w:tc>
        <w:tc>
          <w:tcPr>
            <w:tcW w:w="466"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数据对接</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根据《自治区城市运行管理服务平台基础数据对接标准规范》提供标准接口，实现与上级平台数据对接</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项</w:t>
            </w:r>
          </w:p>
        </w:tc>
        <w:tc>
          <w:tcPr>
            <w:tcW w:w="0" w:type="auto"/>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w:t>
            </w:r>
          </w:p>
        </w:tc>
        <w:tc>
          <w:tcPr>
            <w:tcW w:w="466"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600" w:type="dxa"/>
            <w:tcBorders>
              <w:top w:val="nil"/>
              <w:left w:val="nil"/>
              <w:bottom w:val="single" w:color="auto" w:sz="4" w:space="0"/>
              <w:right w:val="single" w:color="auto"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bl>
    <w:p>
      <w:pPr>
        <w:numPr>
          <w:ilvl w:val="0"/>
          <w:numId w:val="0"/>
        </w:numPr>
        <w:shd w:val="clear" w:color="auto" w:fill="auto"/>
        <w:spacing w:line="500" w:lineRule="exact"/>
        <w:jc w:val="left"/>
        <w:rPr>
          <w:rFonts w:hint="eastAsia" w:ascii="宋体" w:hAnsi="宋体" w:eastAsia="宋体" w:cs="宋体"/>
          <w:color w:val="auto"/>
          <w:szCs w:val="21"/>
          <w:highlight w:val="none"/>
          <w:lang w:bidi="ar-SA"/>
        </w:rPr>
      </w:pPr>
    </w:p>
    <w:tbl>
      <w:tblPr>
        <w:tblStyle w:val="25"/>
        <w:tblW w:w="9497" w:type="dxa"/>
        <w:tblInd w:w="-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6"/>
        <w:gridCol w:w="671"/>
        <w:gridCol w:w="6085"/>
        <w:gridCol w:w="555"/>
        <w:gridCol w:w="767"/>
        <w:gridCol w:w="478"/>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4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六、人员配套</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bidi="ar-SA"/>
              </w:rPr>
            </w:pPr>
            <w:r>
              <w:rPr>
                <w:rFonts w:hint="eastAsia" w:ascii="仿宋" w:hAnsi="仿宋" w:eastAsia="仿宋" w:cs="仿宋"/>
                <w:color w:val="auto"/>
                <w:sz w:val="28"/>
                <w:szCs w:val="28"/>
                <w:highlight w:val="none"/>
                <w:lang w:val="en-US" w:eastAsia="zh-CN" w:bidi="ar-SA"/>
              </w:rPr>
              <w:t>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人员配套</w:t>
            </w:r>
          </w:p>
        </w:tc>
        <w:tc>
          <w:tcPr>
            <w:tcW w:w="608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常驻人员要求：深入了解智慧城市、人工智能，对oracle、mysql等数据库有一定了解，具有原厂H3CIE、PMP证书，主要负责日常系统的维护、技术支撑、甲方培训、以及负责甲方安排的其他事宜，常驻2年期。</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bidi="ar-SA"/>
              </w:rPr>
            </w:pPr>
            <w:r>
              <w:rPr>
                <w:rFonts w:hint="eastAsia" w:ascii="仿宋" w:hAnsi="仿宋" w:eastAsia="仿宋" w:cs="仿宋"/>
                <w:color w:val="auto"/>
                <w:sz w:val="28"/>
                <w:szCs w:val="28"/>
                <w:highlight w:val="none"/>
                <w:lang w:val="en-US" w:eastAsia="zh-CN" w:bidi="ar-SA"/>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hd w:val="clear" w:color="auto" w:fill="auto"/>
              <w:spacing w:line="500" w:lineRule="exact"/>
              <w:jc w:val="left"/>
              <w:rPr>
                <w:rFonts w:hint="eastAsia" w:ascii="仿宋" w:hAnsi="仿宋" w:eastAsia="仿宋" w:cs="仿宋"/>
                <w:color w:val="auto"/>
                <w:sz w:val="28"/>
                <w:szCs w:val="28"/>
                <w:highlight w:val="none"/>
                <w:lang w:val="en-US" w:eastAsia="zh-CN" w:bidi="ar-SA"/>
              </w:rPr>
            </w:pPr>
          </w:p>
        </w:tc>
      </w:tr>
    </w:tbl>
    <w:p>
      <w:pPr>
        <w:numPr>
          <w:ilvl w:val="0"/>
          <w:numId w:val="0"/>
        </w:numPr>
        <w:shd w:val="clear" w:color="auto" w:fill="auto"/>
        <w:spacing w:line="500" w:lineRule="exact"/>
        <w:jc w:val="left"/>
        <w:rPr>
          <w:rFonts w:hint="eastAsia" w:ascii="宋体" w:hAnsi="宋体" w:eastAsia="宋体" w:cs="宋体"/>
          <w:color w:val="auto"/>
          <w:szCs w:val="21"/>
          <w:highlight w:val="none"/>
          <w:lang w:bidi="ar-SA"/>
        </w:rPr>
      </w:pP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备注：1.所有投标商投标报价中必须包含运费、税费、安装调试、系统升级、维护及项目服务费用等，报价后不得再单列其他开支。</w:t>
      </w:r>
    </w:p>
    <w:p>
      <w:pPr>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2.采购方有权利要求预中标单位指定时间内到甲方指定地点对所投软件进行相关检测和系统测试，如规定时间内未能提供或达到本项目要求将被视为虚假应标。</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二、商务要求</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（一）服务（交货）时间 ：2年，具体以合同签订为准 。</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（二）服务（交货）地点 ：阿合奇，具体以合同签订为准 。</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（三）报价要求</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次报价为人民币报价，投标报价应包括：货物、服务本身价格、保险费用、培训费、养护费、包装费、运输费用、二次搬运费、装卸费、损耗、税金费用、自检费、人工费、系统升级、维护、其他配件费及验收合格前和服务期内发生的一切费用、应当提供的伴随服务/售后服务费用。综合单价今后将不作任何调整。</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（四）质保要求</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1、质保期为2年，具体以甲乙双方签订合同为准。</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2、质保期内供应商负责设备、系统维修及抢修。</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（五）售后服务、理赔、质量技术及验收保证的承诺</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1、售后服务</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（一）售后运维：（1）供应商应保证针对本工作说明书交付内容，向甲方提供免费2年系统运维，保证系统稳定运行优化分析模型和调整模型参数。</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（2）在上述维护服务支持期限内，供应商还将向甲方的相关技术人员免费提供原理和技术上的指导与咨询，使甲方人员能正确使用本协议的研究成果。</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auto"/>
          <w:sz w:val="28"/>
          <w:szCs w:val="28"/>
          <w:highlight w:val="none"/>
          <w:lang w:val="en-US" w:eastAsia="zh-CN"/>
        </w:rPr>
        <w:t>）技术协作和技术指导时间：甲方需供应商给予相应的技术协助和指导时，乙方应提供每周5天8小时小时支持。</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（二）1.1 服务期内，设备出现故障，中标单位须按照合同约定时间及时到达现场维护。</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2、交货时应提供以下技术资料（如涉及）</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2.1原产地证明书(由制造厂签发)；</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2.2提供主机及配套设备的安装图纸及说明；</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2.3提供主机及配套设备使用说明书、维护手册；</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3、投标人设有健全的售后服务机构网点，终端售后服务机构网点有明细以便监督（包括电话、地址、店名、联系人）(附有效的证明资料；如房屋租赁合同或产权证)。如发生紧急情况，及时响应并解决故障。</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4、随设备配备必备的原厂易损坏零配件，零配件必须满足正常使用2年的零配件损耗，保证设备正常运行。</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5、在质保期内，如果投标人的产品技术升级，投标人应及时通知采购人，如采购人有相应要求，投标人应对采购人购买的产品进行升级服务。</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6、质保期过后，投标人应同样提供免费电话咨询服务，并应承诺提供该产品上门维护服务。</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7、质保期过后，采购人需要继续由原投标人提供售后服务的，该投标人和制造商应以优惠价格提供售后服务。</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9、质保期过后，保证硬件设备零配件2年内正常供应。</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（六）验收</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1、供应商提供的产品为全新未使用且符合相关法律法规要求的合格产品；</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2、供应商提供的产品型号、规格等特性需与投标文件、合同规定内容完全一致，且满足采购方提出的采购需求。</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3、供应商提供的产品需经采购人验收小组验收，进行试验检测，按照技术要求逐项进行测试，测试结果应满足相关要求，试验通过并满足要求为验收合格。</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（七）付款方式</w:t>
      </w:r>
    </w:p>
    <w:p>
      <w:pPr>
        <w:rPr>
          <w:rFonts w:hint="eastAsia" w:ascii="仿宋" w:hAnsi="仿宋" w:eastAsia="仿宋" w:cs="仿宋"/>
          <w:sz w:val="28"/>
          <w:szCs w:val="28"/>
          <w:lang w:val="en-US" w:eastAsia="zh-CN"/>
        </w:rPr>
      </w:pPr>
      <w:bookmarkStart w:id="59" w:name="_Toc340225294"/>
      <w:bookmarkStart w:id="60" w:name="_Toc267320052"/>
      <w:r>
        <w:rPr>
          <w:rFonts w:hint="eastAsia" w:ascii="仿宋" w:hAnsi="仿宋" w:eastAsia="仿宋" w:cs="仿宋"/>
          <w:sz w:val="28"/>
          <w:szCs w:val="28"/>
          <w:lang w:val="en-US" w:eastAsia="zh-CN"/>
        </w:rPr>
        <w:t>签订合同后招标人支付合同总金额的40%，软件搭建完毕且所有货物到货、验收合格、正常运行后付款合同总金额的百分之40%，系统软件运行1年后付剩余合同总金额百分之20%（具体以甲乙双方签订合同为准）</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（八）知识产权</w:t>
      </w:r>
      <w:bookmarkEnd w:id="59"/>
      <w:bookmarkEnd w:id="60"/>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pPr>
        <w:rPr>
          <w:rFonts w:hint="eastAsia" w:ascii="仿宋" w:hAnsi="仿宋" w:eastAsia="仿宋" w:cs="仿宋"/>
          <w:color w:val="000000"/>
          <w:sz w:val="28"/>
          <w:szCs w:val="28"/>
          <w:highlight w:val="none"/>
          <w:lang w:val="en-US" w:eastAsia="zh-CN"/>
        </w:rPr>
      </w:pPr>
      <w:bookmarkStart w:id="61" w:name="_Toc267320054"/>
      <w:bookmarkStart w:id="62" w:name="_Toc340225296"/>
      <w:r>
        <w:rPr>
          <w:rFonts w:hint="eastAsia" w:ascii="仿宋" w:hAnsi="仿宋" w:eastAsia="仿宋" w:cs="仿宋"/>
          <w:color w:val="000000"/>
          <w:sz w:val="28"/>
          <w:szCs w:val="28"/>
          <w:highlight w:val="none"/>
          <w:lang w:val="en-US" w:eastAsia="zh-CN"/>
        </w:rPr>
        <w:t>（九）其他</w:t>
      </w:r>
      <w:bookmarkEnd w:id="61"/>
      <w:bookmarkEnd w:id="62"/>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1、投标人必须在投标文件中对以上条款和服务承诺明确列出，承诺内容必须达到本篇及招标文件其他条款的要求。</w:t>
      </w:r>
    </w:p>
    <w:p>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2、其他未尽事宜由供需双方在采购合同中详细约定。</w:t>
      </w:r>
    </w:p>
    <w:p>
      <w:pPr>
        <w:rPr>
          <w:rFonts w:hint="eastAsia" w:ascii="仿宋" w:hAnsi="仿宋" w:eastAsia="仿宋" w:cs="仿宋"/>
          <w:color w:val="000000"/>
          <w:sz w:val="28"/>
          <w:szCs w:val="28"/>
          <w:highlight w:val="none"/>
          <w:lang w:val="en-US" w:eastAsia="zh-CN"/>
        </w:rPr>
      </w:pPr>
    </w:p>
    <w:bookmarkEnd w:id="58"/>
    <w:p>
      <w:pPr>
        <w:numPr>
          <w:ilvl w:val="0"/>
          <w:numId w:val="0"/>
        </w:numPr>
        <w:spacing w:line="480" w:lineRule="exact"/>
        <w:jc w:val="both"/>
        <w:outlineLvl w:val="1"/>
        <w:rPr>
          <w:rFonts w:hint="eastAsia" w:ascii="宋体"/>
          <w:b/>
          <w:sz w:val="32"/>
          <w:szCs w:val="32"/>
          <w:lang w:val="en-US" w:eastAsia="zh-CN"/>
        </w:rPr>
      </w:pPr>
      <w:bookmarkStart w:id="63" w:name="_Toc469495743"/>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lang w:val="en-US" w:eastAsia="zh-CN"/>
        </w:rPr>
      </w:pPr>
    </w:p>
    <w:p>
      <w:pPr>
        <w:numPr>
          <w:ilvl w:val="0"/>
          <w:numId w:val="0"/>
        </w:numPr>
        <w:spacing w:line="480" w:lineRule="exact"/>
        <w:jc w:val="center"/>
        <w:outlineLvl w:val="1"/>
        <w:rPr>
          <w:rFonts w:hint="eastAsia" w:ascii="仿宋" w:hAnsi="仿宋" w:eastAsia="仿宋" w:cs="仿宋"/>
          <w:b/>
          <w:sz w:val="28"/>
          <w:szCs w:val="28"/>
        </w:rPr>
      </w:pPr>
      <w:r>
        <w:rPr>
          <w:rFonts w:hint="eastAsia" w:ascii="仿宋" w:hAnsi="仿宋" w:eastAsia="仿宋" w:cs="仿宋"/>
          <w:b/>
          <w:sz w:val="28"/>
          <w:szCs w:val="28"/>
          <w:lang w:val="en-US" w:eastAsia="zh-CN"/>
        </w:rPr>
        <w:t>第五章</w:t>
      </w:r>
      <w:r>
        <w:rPr>
          <w:rFonts w:hint="eastAsia" w:ascii="仿宋" w:hAnsi="仿宋" w:eastAsia="仿宋" w:cs="仿宋"/>
          <w:b/>
          <w:sz w:val="28"/>
          <w:szCs w:val="28"/>
        </w:rPr>
        <w:t xml:space="preserve"> 合同条款及格式</w:t>
      </w:r>
      <w:bookmarkStart w:id="64" w:name="_Toc20669"/>
    </w:p>
    <w:p>
      <w:pPr>
        <w:spacing w:line="400" w:lineRule="exact"/>
        <w:jc w:val="center"/>
        <w:rPr>
          <w:rStyle w:val="53"/>
          <w:rFonts w:hint="eastAsia" w:ascii="仿宋" w:hAnsi="仿宋" w:eastAsia="仿宋" w:cs="仿宋"/>
          <w:b/>
          <w:bCs/>
          <w:sz w:val="28"/>
          <w:szCs w:val="28"/>
          <w:lang w:val="en-US" w:eastAsia="zh-CN"/>
        </w:rPr>
      </w:pPr>
      <w:r>
        <w:rPr>
          <w:rStyle w:val="53"/>
          <w:rFonts w:hint="eastAsia" w:ascii="仿宋" w:hAnsi="仿宋" w:eastAsia="仿宋" w:cs="仿宋"/>
          <w:b/>
          <w:bCs/>
          <w:sz w:val="28"/>
          <w:szCs w:val="28"/>
          <w:lang w:val="en-US" w:eastAsia="zh-CN"/>
        </w:rPr>
        <w:t>（本合同为合同样稿，最终稿由供需双方协商后确定）</w:t>
      </w:r>
      <w:bookmarkEnd w:id="64"/>
    </w:p>
    <w:p>
      <w:pPr>
        <w:widowControl/>
        <w:numPr>
          <w:ilvl w:val="0"/>
          <w:numId w:val="7"/>
        </w:numPr>
        <w:spacing w:line="600" w:lineRule="exact"/>
        <w:jc w:val="left"/>
        <w:textAlignment w:val="baseline"/>
        <w:outlineLvl w:val="1"/>
        <w:rPr>
          <w:rFonts w:hint="eastAsia" w:ascii="仿宋" w:hAnsi="仿宋" w:eastAsia="仿宋" w:cs="仿宋"/>
          <w:color w:val="auto"/>
          <w:kern w:val="2"/>
          <w:sz w:val="28"/>
          <w:szCs w:val="28"/>
          <w:lang w:val="en-US" w:eastAsia="zh-CN" w:bidi="ar-SA"/>
        </w:rPr>
      </w:pPr>
      <w:r>
        <w:rPr>
          <w:rFonts w:hint="eastAsia" w:ascii="仿宋" w:hAnsi="仿宋" w:eastAsia="仿宋" w:cs="仿宋"/>
          <w:b/>
          <w:sz w:val="28"/>
          <w:szCs w:val="28"/>
        </w:rPr>
        <w:t xml:space="preserve"> </w:t>
      </w:r>
      <w:bookmarkStart w:id="65" w:name="_Toc469495741"/>
      <w:r>
        <w:rPr>
          <w:rFonts w:hint="eastAsia" w:ascii="仿宋" w:hAnsi="仿宋" w:eastAsia="仿宋" w:cs="仿宋"/>
          <w:b/>
          <w:sz w:val="28"/>
          <w:szCs w:val="28"/>
        </w:rPr>
        <w:t>合同协议书</w:t>
      </w:r>
      <w:bookmarkEnd w:id="65"/>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合同名称   </w:t>
      </w:r>
      <w:r>
        <w:rPr>
          <w:rFonts w:hint="eastAsia" w:ascii="仿宋" w:hAnsi="仿宋" w:eastAsia="仿宋" w:cs="仿宋"/>
          <w:sz w:val="28"/>
          <w:szCs w:val="28"/>
        </w:rPr>
        <w:t xml:space="preserve">             </w:t>
      </w:r>
      <w:r>
        <w:rPr>
          <w:rFonts w:hint="eastAsia" w:ascii="仿宋" w:hAnsi="仿宋" w:eastAsia="仿宋" w:cs="仿宋"/>
          <w:color w:val="auto"/>
          <w:kern w:val="2"/>
          <w:sz w:val="28"/>
          <w:szCs w:val="28"/>
          <w:lang w:val="en-US" w:eastAsia="zh-CN" w:bidi="ar-SA"/>
        </w:rPr>
        <w:t>编号</w:t>
      </w:r>
    </w:p>
    <w:p>
      <w:pPr>
        <w:spacing w:line="420" w:lineRule="exact"/>
        <w:ind w:firstLine="566" w:firstLineChars="200"/>
        <w:rPr>
          <w:rFonts w:hint="eastAsia" w:ascii="仿宋" w:hAnsi="仿宋" w:eastAsia="仿宋" w:cs="仿宋"/>
          <w:sz w:val="28"/>
          <w:szCs w:val="28"/>
        </w:rPr>
      </w:pPr>
      <w:bookmarkStart w:id="66" w:name="_Toc247085768"/>
      <w:bookmarkStart w:id="67" w:name="_Toc144974578"/>
      <w:bookmarkStart w:id="68" w:name="_Toc179632628"/>
      <w:bookmarkStart w:id="69" w:name="_Toc296602498"/>
      <w:bookmarkStart w:id="70" w:name="_Toc246996996"/>
      <w:bookmarkStart w:id="71" w:name="_Toc152045610"/>
      <w:bookmarkStart w:id="72" w:name="_Toc469495742"/>
      <w:bookmarkStart w:id="73" w:name="_Toc152042388"/>
      <w:bookmarkStart w:id="74" w:name="_Toc246996253"/>
      <w:r>
        <w:rPr>
          <w:rFonts w:hint="eastAsia" w:ascii="仿宋" w:hAnsi="仿宋" w:eastAsia="仿宋" w:cs="仿宋"/>
          <w:color w:val="auto"/>
          <w:kern w:val="2"/>
          <w:sz w:val="28"/>
          <w:szCs w:val="28"/>
          <w:lang w:val="en-US" w:eastAsia="zh-CN" w:bidi="ar-SA"/>
        </w:rPr>
        <w:t>买    方：</w:t>
      </w:r>
      <w:r>
        <w:rPr>
          <w:rFonts w:hint="eastAsia" w:ascii="仿宋" w:hAnsi="仿宋" w:eastAsia="仿宋" w:cs="仿宋"/>
          <w:sz w:val="28"/>
          <w:szCs w:val="28"/>
        </w:rPr>
        <w:t xml:space="preserve">                                   </w:t>
      </w:r>
      <w:r>
        <w:rPr>
          <w:rFonts w:hint="eastAsia" w:ascii="仿宋" w:hAnsi="仿宋" w:eastAsia="仿宋" w:cs="仿宋"/>
          <w:color w:val="auto"/>
          <w:kern w:val="2"/>
          <w:sz w:val="28"/>
          <w:szCs w:val="28"/>
          <w:lang w:val="en-US" w:eastAsia="zh-CN" w:bidi="ar-SA"/>
        </w:rPr>
        <w:t>卖    方：</w:t>
      </w:r>
    </w:p>
    <w:p>
      <w:pPr>
        <w:spacing w:line="420" w:lineRule="exact"/>
        <w:ind w:firstLine="566" w:firstLineChars="200"/>
        <w:rPr>
          <w:rFonts w:hint="eastAsia" w:ascii="仿宋" w:hAnsi="仿宋" w:eastAsia="仿宋" w:cs="仿宋"/>
          <w:sz w:val="28"/>
          <w:szCs w:val="28"/>
        </w:rPr>
      </w:pPr>
      <w:r>
        <w:rPr>
          <w:rFonts w:hint="eastAsia" w:ascii="仿宋" w:hAnsi="仿宋" w:eastAsia="仿宋" w:cs="仿宋"/>
          <w:color w:val="auto"/>
          <w:kern w:val="2"/>
          <w:sz w:val="28"/>
          <w:szCs w:val="28"/>
          <w:lang w:val="en-US" w:eastAsia="zh-CN" w:bidi="ar-SA"/>
        </w:rPr>
        <w:t xml:space="preserve">电    话： </w:t>
      </w:r>
      <w:r>
        <w:rPr>
          <w:rFonts w:hint="eastAsia" w:ascii="仿宋" w:hAnsi="仿宋" w:eastAsia="仿宋" w:cs="仿宋"/>
          <w:sz w:val="28"/>
          <w:szCs w:val="28"/>
        </w:rPr>
        <w:t xml:space="preserve">                                 </w:t>
      </w:r>
      <w:r>
        <w:rPr>
          <w:rFonts w:hint="eastAsia" w:ascii="仿宋" w:hAnsi="仿宋" w:eastAsia="仿宋" w:cs="仿宋"/>
          <w:color w:val="auto"/>
          <w:kern w:val="2"/>
          <w:sz w:val="28"/>
          <w:szCs w:val="28"/>
          <w:lang w:val="en-US" w:eastAsia="zh-CN" w:bidi="ar-SA"/>
        </w:rPr>
        <w:t xml:space="preserve"> 电    话：    </w:t>
      </w:r>
      <w:r>
        <w:rPr>
          <w:rFonts w:hint="eastAsia" w:ascii="仿宋" w:hAnsi="仿宋" w:eastAsia="仿宋" w:cs="仿宋"/>
          <w:sz w:val="28"/>
          <w:szCs w:val="28"/>
        </w:rPr>
        <w:t xml:space="preserve">                   </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u w:val="single"/>
          <w:lang w:val="en-US" w:eastAsia="zh-CN" w:bidi="ar-SA"/>
        </w:rPr>
        <w:t>（买方）</w:t>
      </w:r>
      <w:r>
        <w:rPr>
          <w:rFonts w:hint="eastAsia" w:ascii="仿宋" w:hAnsi="仿宋" w:eastAsia="仿宋" w:cs="仿宋"/>
          <w:color w:val="auto"/>
          <w:kern w:val="2"/>
          <w:sz w:val="28"/>
          <w:szCs w:val="28"/>
          <w:lang w:val="en-US" w:eastAsia="zh-CN" w:bidi="ar-SA"/>
        </w:rPr>
        <w:t>的</w:t>
      </w:r>
      <w:r>
        <w:rPr>
          <w:rFonts w:hint="eastAsia" w:ascii="仿宋" w:hAnsi="仿宋" w:eastAsia="仿宋" w:cs="仿宋"/>
          <w:color w:val="auto"/>
          <w:kern w:val="2"/>
          <w:sz w:val="28"/>
          <w:szCs w:val="28"/>
          <w:u w:val="single"/>
          <w:lang w:val="en-US" w:eastAsia="zh-CN" w:bidi="ar-SA"/>
        </w:rPr>
        <w:t>（项目名称）</w:t>
      </w:r>
      <w:r>
        <w:rPr>
          <w:rFonts w:hint="eastAsia" w:ascii="仿宋" w:hAnsi="仿宋" w:eastAsia="仿宋" w:cs="仿宋"/>
          <w:color w:val="auto"/>
          <w:kern w:val="2"/>
          <w:sz w:val="28"/>
          <w:szCs w:val="28"/>
          <w:lang w:val="en-US" w:eastAsia="zh-CN" w:bidi="ar-SA"/>
        </w:rPr>
        <w:t>中所需</w:t>
      </w:r>
      <w:r>
        <w:rPr>
          <w:rFonts w:hint="eastAsia" w:ascii="仿宋" w:hAnsi="仿宋" w:eastAsia="仿宋" w:cs="仿宋"/>
          <w:color w:val="auto"/>
          <w:kern w:val="2"/>
          <w:sz w:val="28"/>
          <w:szCs w:val="28"/>
          <w:u w:val="single"/>
          <w:lang w:val="en-US" w:eastAsia="zh-CN" w:bidi="ar-SA"/>
        </w:rPr>
        <w:t>（产品名称）</w:t>
      </w:r>
      <w:r>
        <w:rPr>
          <w:rFonts w:hint="eastAsia" w:ascii="仿宋" w:hAnsi="仿宋" w:eastAsia="仿宋" w:cs="仿宋"/>
          <w:color w:val="auto"/>
          <w:kern w:val="2"/>
          <w:sz w:val="28"/>
          <w:szCs w:val="28"/>
          <w:lang w:val="en-US" w:eastAsia="zh-CN" w:bidi="ar-SA"/>
        </w:rPr>
        <w:t xml:space="preserve"> 经公开招标，确定</w:t>
      </w:r>
      <w:r>
        <w:rPr>
          <w:rFonts w:hint="eastAsia" w:ascii="仿宋" w:hAnsi="仿宋" w:eastAsia="仿宋" w:cs="仿宋"/>
          <w:color w:val="auto"/>
          <w:kern w:val="2"/>
          <w:sz w:val="28"/>
          <w:szCs w:val="28"/>
          <w:u w:val="single"/>
          <w:lang w:val="en-US" w:eastAsia="zh-CN" w:bidi="ar-SA"/>
        </w:rPr>
        <w:t>（卖方）</w:t>
      </w:r>
      <w:r>
        <w:rPr>
          <w:rFonts w:hint="eastAsia" w:ascii="仿宋" w:hAnsi="仿宋" w:eastAsia="仿宋" w:cs="仿宋"/>
          <w:color w:val="auto"/>
          <w:kern w:val="2"/>
          <w:sz w:val="28"/>
          <w:szCs w:val="28"/>
          <w:lang w:val="en-US" w:eastAsia="zh-CN" w:bidi="ar-SA"/>
        </w:rPr>
        <w:t>为中标人。按照中华人民共和国合同法的规定，买卖双方同意按照下述的条款和条件，签署本合同。</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1、本合同文件</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下列每一文件均应作为合同的组成部分进行阅读和解释：</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（1）采购文件（2）投标文件（3）中标通知书</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（4）经双方确认进入合同的其它文件、补充条款或说明</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2、采购标的、数量、质量要求</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3、合同总价</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合同总价为</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元人民币。</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4、付款方式：</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 xml:space="preserve">  。</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5、合同供货（服务）期限及地点和方式</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6、验收要求及违约责任</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7、违约责任及解决争议方法</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8、合同的生效</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合同经双方授权代表签署，买卖双方加盖印章之后生效。</w:t>
      </w:r>
    </w:p>
    <w:p>
      <w:pPr>
        <w:pStyle w:val="10"/>
        <w:spacing w:after="0" w:line="420" w:lineRule="exact"/>
        <w:ind w:left="0" w:leftChars="0" w:firstLine="566"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本合同一式 </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份，双方各执</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 xml:space="preserve"> 份。</w:t>
      </w:r>
    </w:p>
    <w:p>
      <w:pPr>
        <w:pStyle w:val="10"/>
        <w:spacing w:after="0" w:line="420" w:lineRule="exact"/>
        <w:ind w:left="0" w:leftChars="0" w:firstLine="566"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买  方：                   卖  方：</w:t>
      </w:r>
    </w:p>
    <w:p>
      <w:pPr>
        <w:spacing w:line="440" w:lineRule="exact"/>
        <w:ind w:firstLine="566"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名  称：（盖章）           名  称：（盖章）</w:t>
      </w:r>
    </w:p>
    <w:p>
      <w:pPr>
        <w:spacing w:line="440" w:lineRule="exact"/>
        <w:rPr>
          <w:rFonts w:hint="eastAsia" w:ascii="仿宋" w:hAnsi="仿宋" w:eastAsia="仿宋" w:cs="仿宋"/>
          <w:kern w:val="0"/>
          <w:sz w:val="28"/>
          <w:szCs w:val="28"/>
          <w:u w:val="none" w:color="000000"/>
        </w:rPr>
      </w:pPr>
      <w:r>
        <w:rPr>
          <w:rFonts w:hint="eastAsia" w:ascii="仿宋" w:hAnsi="仿宋" w:eastAsia="仿宋" w:cs="仿宋"/>
          <w:color w:val="auto"/>
          <w:kern w:val="2"/>
          <w:sz w:val="28"/>
          <w:szCs w:val="28"/>
          <w:lang w:val="en-US" w:eastAsia="zh-CN" w:bidi="ar-SA"/>
        </w:rPr>
        <w:t xml:space="preserve">法定代表人：（签字）          法定代表人：（签字）  </w:t>
      </w:r>
      <w:r>
        <w:rPr>
          <w:rFonts w:hint="eastAsia" w:ascii="仿宋" w:hAnsi="仿宋" w:eastAsia="仿宋" w:cs="仿宋"/>
          <w:kern w:val="0"/>
          <w:sz w:val="28"/>
          <w:szCs w:val="28"/>
          <w:u w:val="none" w:color="000000"/>
        </w:rPr>
        <w:t xml:space="preserve">                      </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地    址：                            地    址：</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邮政编码：                            邮政编码：</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电    话：                            电    话：</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开户银行：                            开户银行：</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帐    号：                            帐    号：</w:t>
      </w:r>
    </w:p>
    <w:p>
      <w:pPr>
        <w:pStyle w:val="10"/>
        <w:spacing w:after="0" w:line="420" w:lineRule="exact"/>
        <w:ind w:left="0" w:leftChars="0" w:firstLine="566" w:firstLineChars="200"/>
        <w:jc w:val="center"/>
        <w:rPr>
          <w:rStyle w:val="53"/>
          <w:rFonts w:hint="eastAsia" w:ascii="仿宋" w:hAnsi="仿宋" w:eastAsia="仿宋" w:cs="仿宋"/>
          <w:b/>
          <w:bCs/>
          <w:kern w:val="2"/>
          <w:sz w:val="28"/>
          <w:szCs w:val="28"/>
          <w:lang w:val="en-US" w:eastAsia="zh-CN" w:bidi="ar-SA"/>
        </w:rPr>
      </w:pPr>
    </w:p>
    <w:p>
      <w:pPr>
        <w:pStyle w:val="10"/>
        <w:spacing w:after="0" w:line="420" w:lineRule="exact"/>
        <w:ind w:left="0" w:leftChars="0" w:firstLine="566" w:firstLineChars="200"/>
        <w:jc w:val="center"/>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二  合同条款</w:t>
      </w:r>
      <w:bookmarkEnd w:id="66"/>
      <w:bookmarkEnd w:id="67"/>
      <w:bookmarkEnd w:id="68"/>
      <w:bookmarkEnd w:id="69"/>
      <w:bookmarkEnd w:id="70"/>
      <w:bookmarkEnd w:id="71"/>
      <w:bookmarkEnd w:id="72"/>
      <w:bookmarkEnd w:id="73"/>
      <w:bookmarkEnd w:id="74"/>
    </w:p>
    <w:p>
      <w:pPr>
        <w:spacing w:line="440" w:lineRule="exact"/>
        <w:rPr>
          <w:rFonts w:hint="eastAsia" w:ascii="仿宋" w:hAnsi="仿宋" w:eastAsia="仿宋" w:cs="仿宋"/>
          <w:b/>
          <w:sz w:val="28"/>
          <w:szCs w:val="28"/>
        </w:rPr>
      </w:pPr>
      <w:r>
        <w:rPr>
          <w:rStyle w:val="53"/>
          <w:rFonts w:hint="eastAsia" w:ascii="仿宋" w:hAnsi="仿宋" w:eastAsia="仿宋" w:cs="仿宋"/>
          <w:b/>
          <w:bCs/>
          <w:sz w:val="28"/>
          <w:szCs w:val="28"/>
          <w:lang w:val="en-US" w:eastAsia="zh-CN"/>
        </w:rPr>
        <w:t>一.  合同文件</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1、合同文件适用法律</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适用于合同文件的法律是中华人民共和国现行法律、法规及招标人所在地的地方性法规。</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2、合同文件组成和解释顺序</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(1)合同文件的组成和解释顺序如下：</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&lt;1&gt;合同的主要条款；</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&lt;2&gt;合同的一般性条款；</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&lt;3&gt;洽商、变更等明确双方权利义务的记要、协议；</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&lt;4&gt;中标通知书、投标文件和采购文件；</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&lt;5&gt;有关图纸、标准、规范和其它有关技术资料、技术要求。</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&lt;6&gt;合同的主要条款的效力优于合同的一般性条款的效力。</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3、合同文件使用文字</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(1)合同文件使用中文书写、解释和说明。</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(2)合同文件使用技术性条款约定的为国家标准和规范；国家没有相应标准、规范时，可使用行业标准、规范。非标货物应按约定的技术性条款的标准和规范。 </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二.  标的物的一般条款</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4、完整物权</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color w:val="auto"/>
          <w:kern w:val="2"/>
          <w:sz w:val="28"/>
          <w:szCs w:val="28"/>
          <w:lang w:val="en-US" w:eastAsia="zh-CN" w:bidi="ar-SA"/>
        </w:rPr>
        <w:tab/>
      </w:r>
      <w:r>
        <w:rPr>
          <w:rFonts w:hint="eastAsia" w:ascii="仿宋" w:hAnsi="仿宋" w:eastAsia="仿宋" w:cs="仿宋"/>
          <w:color w:val="auto"/>
          <w:kern w:val="2"/>
          <w:sz w:val="28"/>
          <w:szCs w:val="28"/>
          <w:lang w:val="en-US" w:eastAsia="zh-CN" w:bidi="ar-SA"/>
        </w:rPr>
        <w:t>对于出卖的标的物，卖方应当拥有完整物权，并且卖方负有保证第三人不得向买方主张任何权利（包括知识产权）的义务。</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5、质量保证</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6、包装</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7、伴随服务</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(1)卖方除应履行按期按量交付合格标的物的义务之外，还应提供下列服务：</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&lt;1&gt;标的物的现场安装或指导安装、启动、调试、监督（如果必须安装、调试的话）；</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&lt;2&gt;提供标的物组装和一般维修所必须的工具；</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&lt;3&gt;在合同规定的期限内对所提供标的物实行运行监督、维修服务的前提条件是该服务并不能免除卖方在质量保证期内所承担的义务；</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&lt;4&gt;对买方技术人员的技术指导或培训。</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(2)除合同另有规定之外，伴随服务的费用均已含在合同价款中，买方不再另行进行支付。</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三.  标的物的交付、检验和验收</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8、标的物的交付</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(1)标的物的所有权自标的物交付时转移。</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(2)卖方应当按照约定的期限和约定的地点交付符合采购文件要求的标的物。</w:t>
      </w:r>
    </w:p>
    <w:p>
      <w:pPr>
        <w:spacing w:line="440" w:lineRule="exac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(3)卖方应当按照约定或者交易习惯向招标人交付提取标的物单证以外的有关单证和资料。</w:t>
      </w:r>
    </w:p>
    <w:p>
      <w:pPr>
        <w:spacing w:line="440" w:lineRule="exac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9、检验和验收</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32"/>
          <w:szCs w:val="32"/>
          <w:lang w:val="en-US" w:eastAsia="zh-CN" w:bidi="ar-SA"/>
        </w:rPr>
        <w:t>(1)在交货时，卖方应配合买方对标的物的质量、规格、性能、数量等进行详细而全面的检验，并出具一份合格检验证</w:t>
      </w:r>
      <w:r>
        <w:rPr>
          <w:rFonts w:hint="eastAsia" w:ascii="仿宋" w:hAnsi="仿宋" w:eastAsia="仿宋" w:cs="仿宋"/>
          <w:color w:val="auto"/>
          <w:kern w:val="2"/>
          <w:sz w:val="28"/>
          <w:szCs w:val="28"/>
          <w:lang w:val="en-US" w:eastAsia="zh-CN" w:bidi="ar-SA"/>
        </w:rPr>
        <w:t>明，合格检验证明作为验收的依据，但不能作为有关标的物质量、规格、数量或性能的最终检验结果。</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(2)买方根据合同规定的内容和验收标准进行验收，经检验无误后出具验收合格证明，该证明作为最终付款所需文件的组成部分。</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(3)验收期限自标的物交付之日起三十天内。特殊情况需延长的，双方应在合同条款中约定。</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四. 对标的物提出异议的时间和办法</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10、对标的物提出异议的时间和办法 </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(1)买方在验收过程中，应当于双方约定的检验期间内将标的物的数量或质量不符合约定的情形及处理方式以书面形式通知卖方。</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(2)如买方在验收期满后既不出具验收合格证明又未提出书面异议的视为卖方所交标的物符合合同规定。</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(3)卖方应在收到买方书面异议后3天内负责处理问题，否则将视为默认买方提出的异议和处理意见。</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五. 合同价款和支付</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11、合同价款和支付</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(1)本合同的结算货币为人民币，单位元。</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(2)卖方应按照双方签订的合同规定交货并在合同主要条款规定的期限内持下列单据结算货款：</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&lt;1&gt;合格的销售发票；</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&lt;2&gt;买方盖章签收后的送货回单和验收合格证明。</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(3)买方应按合同主要条款规定的期限和方式付款。</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(4)根据现行税法对买方征收的与本合同有关的一切税费均由买方承担；根据现行税法对卖方征收的与本合同有关的一切税费均由卖方承担。</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六. 违约责任</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12、违约责任</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合同一方不履行合同义务或者履行合同义务不符合约定的，应当承担继续履行、采取补救措施或者赔偿损失等违约责任。</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13、买方违约责任</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(1)在合同生效后，买方要求退货的，应向卖方偿付合同总价款的5%，作为违约金，违约金不足以补偿损失的，卖方有权要求甲方补足。</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(2)买方逾期付款的应按照逾期付款金额的每天万分之四支付逾期付款违约金。</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(3)买方违反合同规定，拒绝接收卖方交付的符合采购文件要求的合格标的物，应当承担卖方由此造成的损失。</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14、卖方违约责任</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(1)卖方不能交货（逾期超过五天视为不能交货），或交货不合格从而影响买方按期正常使用的，应向买方偿付合同总价款5%的违约金，违约金不足以补偿损失的，买方有权要求卖方补足。</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15、不可抗力</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(1)因水灾、火灾、地震、战争等不可抗力不能履行合同的，根据不可抗力的影响，部分或者全部免除责任。但合同一方迟延履行后发生不可抗力的，不能免除责任。</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(2)合同一方因不可抗力不能履行合同的，应当及时通知对方，以减轻可能给对方造成的损失，并应当在合理期限内提供证明。</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七. 索赔</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16、索赔</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(1)买方有权根据当地产品质量检验机构或其它有权威部门出具的检验证书向卖方提出索赔。</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(2)在本合同规定的检验期和质量保证期内，如果卖方对买方提出的索赔或差异有责任，则卖方应按买方同意的下列一种或多种方式解决索赔事宜：</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&lt;1&gt;卖方同意退货，并按合同规定的货币将货款退还给买方，并承担由此发生的一切损失和费用，包括利息、银行手续费、运费、保险费、检验费、仓储费、装卸费以及为保护退回标的物所需的其它必要费用；</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&lt;2&gt;根据标的物的低劣程度、损坏程度以及甲方遭受损失的数额，经双方协商确定降低标的物的价格；</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(4)买方提出索赔的书面材料应报当地政府采购管理部门备案。卖方同意的索赔方案应报当地政府采购管理部门审核。</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八. 履约保证金</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17、履约保证金</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(1)卖方应在本合同签订时，按采购文件的约定提供相应的履约保证金，保证金的有效期应不低于合同有效期。</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(2)如果卖方未能履行合同规定的任何义务，买方有权从履约保证金中取得补偿。</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(3)履约保证金（无息）将在卖方履行完合同义务，买方支付合同价款的五天内</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退回。</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九.  合同的解除和转让</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18、合同的解除</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(1)买方和卖方协商一致，可以解除合同。</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(2)有下列情形之一，合同一方可以解除合同：</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&lt;1&gt;因不可抗力致使不能实现合同目的，未受不可抗力影响的一方有权解除合同；</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&lt;2&gt;因合同一方违约导致合同不能履行，另一方有权解除合同。</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(3)有权解除合同的一方，应当在违约事实或不可抗力发生之后三十天内书面通知对方以主张解除合同，合同在书面通知到达对方时解除。</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19、合同的转让</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合同的部分和全部都不得转让。</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十. 合同的生效</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20、合同的生效</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本合同在双方签字盖章并在招标人收到中标人提交的履约保证金后，经招标采购管理部门备案后生效。</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十一. 争议解决</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21、争议解决</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买卖双方因合同发生争议，进行调解，协商不成，可选择：</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(1)双方同时申请仲裁；</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(2)向买方所在地人民法院提起诉讼。</w:t>
      </w:r>
    </w:p>
    <w:p>
      <w:pPr>
        <w:spacing w:line="440" w:lineRule="exact"/>
        <w:rPr>
          <w:rStyle w:val="53"/>
          <w:rFonts w:hint="eastAsia" w:ascii="仿宋" w:hAnsi="仿宋" w:eastAsia="仿宋" w:cs="仿宋"/>
          <w:b/>
          <w:bCs/>
          <w:kern w:val="2"/>
          <w:sz w:val="28"/>
          <w:szCs w:val="28"/>
          <w:lang w:val="en-US" w:eastAsia="zh-CN" w:bidi="ar-SA"/>
        </w:rPr>
      </w:pPr>
      <w:r>
        <w:rPr>
          <w:rStyle w:val="53"/>
          <w:rFonts w:hint="eastAsia" w:ascii="仿宋" w:hAnsi="仿宋" w:eastAsia="仿宋" w:cs="仿宋"/>
          <w:b/>
          <w:bCs/>
          <w:kern w:val="2"/>
          <w:sz w:val="28"/>
          <w:szCs w:val="28"/>
          <w:lang w:val="en-US" w:eastAsia="zh-CN" w:bidi="ar-SA"/>
        </w:rPr>
        <w:t>十二 .附则</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22、合同份数。</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color w:val="auto"/>
          <w:kern w:val="2"/>
          <w:sz w:val="28"/>
          <w:szCs w:val="28"/>
          <w:lang w:val="en-US" w:eastAsia="zh-CN" w:bidi="ar-SA"/>
        </w:rPr>
        <w:tab/>
      </w:r>
      <w:r>
        <w:rPr>
          <w:rFonts w:hint="eastAsia" w:ascii="仿宋" w:hAnsi="仿宋" w:eastAsia="仿宋" w:cs="仿宋"/>
          <w:color w:val="auto"/>
          <w:kern w:val="2"/>
          <w:sz w:val="28"/>
          <w:szCs w:val="28"/>
          <w:lang w:val="en-US" w:eastAsia="zh-CN" w:bidi="ar-SA"/>
        </w:rPr>
        <w:t xml:space="preserve">  本合同一式陆份，买卖双方各执二份，招标代理机构一份，招标采购管理部门一份。</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23、未尽事宜</w:t>
      </w:r>
    </w:p>
    <w:p>
      <w:pPr>
        <w:spacing w:line="440" w:lineRule="exac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本合同未尽事宜应按《中华人民共和国政府采购法》、《中华人民共和国合同法》、《中华人民共和国产品质量法》之规定解释。</w:t>
      </w:r>
    </w:p>
    <w:p>
      <w:pPr>
        <w:pageBreakBefore/>
        <w:shd w:val="clear" w:color="auto" w:fill="auto"/>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第六章  投标文件格式</w:t>
      </w:r>
      <w:bookmarkEnd w:id="63"/>
    </w:p>
    <w:p>
      <w:pPr>
        <w:shd w:val="clear" w:color="auto" w:fill="auto"/>
        <w:spacing w:line="240" w:lineRule="atLeast"/>
        <w:ind w:left="745" w:leftChars="350" w:firstLine="141" w:firstLineChars="50"/>
        <w:rPr>
          <w:rFonts w:hint="eastAsia" w:ascii="仿宋" w:hAnsi="仿宋" w:eastAsia="仿宋" w:cs="仿宋"/>
          <w:color w:val="auto"/>
          <w:sz w:val="28"/>
          <w:szCs w:val="28"/>
          <w:highlight w:val="none"/>
        </w:rPr>
      </w:pPr>
    </w:p>
    <w:p>
      <w:pPr>
        <w:pStyle w:val="4"/>
        <w:numPr>
          <w:ilvl w:val="0"/>
          <w:numId w:val="0"/>
        </w:numPr>
        <w:shd w:val="clear" w:color="auto" w:fill="auto"/>
        <w:spacing w:before="0" w:line="240" w:lineRule="atLeast"/>
        <w:rPr>
          <w:rFonts w:hint="eastAsia" w:ascii="仿宋" w:hAnsi="仿宋" w:eastAsia="仿宋" w:cs="仿宋"/>
          <w:color w:val="auto"/>
          <w:sz w:val="28"/>
          <w:szCs w:val="28"/>
          <w:highlight w:val="none"/>
          <w:lang w:eastAsia="zh-CN"/>
        </w:rPr>
      </w:pPr>
      <w:bookmarkStart w:id="75" w:name="_Toc18694"/>
      <w:bookmarkStart w:id="76" w:name="_Toc8919"/>
      <w:bookmarkStart w:id="77" w:name="_Toc515647803"/>
      <w:bookmarkStart w:id="78" w:name="_Toc18974"/>
      <w:r>
        <w:rPr>
          <w:rFonts w:hint="eastAsia" w:ascii="仿宋" w:hAnsi="仿宋" w:eastAsia="仿宋" w:cs="仿宋"/>
          <w:b/>
          <w:bCs/>
          <w:color w:val="auto"/>
          <w:sz w:val="28"/>
          <w:szCs w:val="28"/>
          <w:highlight w:val="none"/>
        </w:rPr>
        <w:t>第一部分 开标一览表及资格证明文件</w:t>
      </w:r>
      <w:bookmarkEnd w:id="75"/>
      <w:bookmarkEnd w:id="76"/>
      <w:bookmarkEnd w:id="77"/>
      <w:bookmarkEnd w:id="78"/>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包括但不仅限于</w:t>
      </w:r>
      <w:r>
        <w:rPr>
          <w:rFonts w:hint="eastAsia" w:ascii="仿宋" w:hAnsi="仿宋" w:eastAsia="仿宋" w:cs="仿宋"/>
          <w:b/>
          <w:bCs/>
          <w:color w:val="auto"/>
          <w:sz w:val="28"/>
          <w:szCs w:val="28"/>
          <w:highlight w:val="none"/>
          <w:lang w:eastAsia="zh-CN"/>
        </w:rPr>
        <w:t>）</w:t>
      </w:r>
    </w:p>
    <w:p>
      <w:pPr>
        <w:shd w:val="clear" w:color="auto" w:fill="auto"/>
        <w:spacing w:line="240" w:lineRule="atLeast"/>
        <w:ind w:left="708" w:hanging="834" w:hangingChars="295"/>
        <w:jc w:val="center"/>
        <w:rPr>
          <w:rFonts w:hint="eastAsia" w:ascii="仿宋" w:hAnsi="仿宋" w:eastAsia="仿宋" w:cs="仿宋"/>
          <w:color w:val="auto"/>
          <w:sz w:val="28"/>
          <w:szCs w:val="28"/>
          <w:highlight w:val="none"/>
        </w:rPr>
      </w:pP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 1、开标一览表;</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2、法人或者非法人组织的营业执照等证明文件复印件（须加盖本单位章）或自然人的身份证明复印件;</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3、法定代表人资格证明书;</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4、法定代表人授权书;</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5、具有良好的商业信誉和健全的财务会计制度的证明文件；</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6、投标保证金缴纳凭证复印件或投标担保函；</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7、社会保障资金的缴纳记录;</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8、参加政府采购活动前3年内在经营活动中没有重大违法记录的书面声明;</w:t>
      </w:r>
    </w:p>
    <w:p>
      <w:pPr>
        <w:rPr>
          <w:rFonts w:hint="default"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9.中小微企业声明函（如有</w:t>
      </w:r>
      <w:bookmarkStart w:id="173" w:name="_GoBack"/>
      <w:bookmarkEnd w:id="173"/>
      <w:r>
        <w:rPr>
          <w:rFonts w:hint="eastAsia" w:ascii="仿宋" w:hAnsi="仿宋" w:eastAsia="仿宋" w:cs="仿宋"/>
          <w:color w:val="000000"/>
          <w:sz w:val="28"/>
          <w:szCs w:val="28"/>
          <w:highlight w:val="none"/>
          <w:u w:val="none"/>
          <w:lang w:val="en-US" w:eastAsia="zh-CN"/>
        </w:rPr>
        <w:t>）</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10、投标人须知资料表要求的其他资格证明文件;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665" w:firstLineChars="235"/>
        <w:textAlignment w:val="auto"/>
        <w:rPr>
          <w:rFonts w:hint="eastAsia" w:ascii="仿宋" w:hAnsi="仿宋" w:eastAsia="仿宋" w:cs="仿宋"/>
          <w:color w:val="auto"/>
          <w:sz w:val="28"/>
          <w:szCs w:val="28"/>
          <w:highlight w:val="none"/>
        </w:rPr>
      </w:pPr>
    </w:p>
    <w:p>
      <w:pPr>
        <w:rPr>
          <w:rFonts w:hint="eastAsia" w:ascii="仿宋" w:hAnsi="仿宋" w:eastAsia="仿宋" w:cs="仿宋"/>
          <w:sz w:val="28"/>
          <w:szCs w:val="28"/>
          <w:highlight w:val="none"/>
        </w:rPr>
      </w:pPr>
    </w:p>
    <w:p>
      <w:pPr>
        <w:pStyle w:val="6"/>
        <w:rPr>
          <w:rFonts w:hint="eastAsia" w:ascii="仿宋" w:hAnsi="仿宋" w:eastAsia="仿宋" w:cs="仿宋"/>
          <w:b/>
          <w:bCs/>
          <w:sz w:val="28"/>
          <w:szCs w:val="28"/>
          <w:highlight w:val="none"/>
          <w:u w:val="none"/>
          <w:lang w:val="en-US" w:eastAsia="zh-CN"/>
        </w:rPr>
      </w:pPr>
      <w:r>
        <w:rPr>
          <w:rFonts w:hint="eastAsia" w:ascii="仿宋" w:hAnsi="仿宋" w:eastAsia="仿宋" w:cs="仿宋"/>
          <w:b/>
          <w:bCs/>
          <w:sz w:val="28"/>
          <w:szCs w:val="28"/>
          <w:highlight w:val="none"/>
          <w:u w:val="none"/>
          <w:lang w:val="en-US" w:eastAsia="zh-CN"/>
        </w:rPr>
        <w:t>**提示:如若招标文件证明文件放置顺序有误，可自行根据项目内容进行调整</w:t>
      </w:r>
    </w:p>
    <w:p>
      <w:pPr>
        <w:shd w:val="clear" w:color="auto" w:fill="auto"/>
        <w:tabs>
          <w:tab w:val="left" w:pos="5580"/>
        </w:tabs>
        <w:spacing w:line="240" w:lineRule="atLeast"/>
        <w:ind w:left="1" w:firstLine="665" w:firstLineChars="235"/>
        <w:rPr>
          <w:rFonts w:hint="eastAsia" w:ascii="仿宋" w:hAnsi="仿宋" w:eastAsia="仿宋" w:cs="仿宋"/>
          <w:color w:val="auto"/>
          <w:sz w:val="28"/>
          <w:szCs w:val="28"/>
          <w:highlight w:val="none"/>
          <w:u w:val="single"/>
        </w:rPr>
      </w:pPr>
    </w:p>
    <w:p>
      <w:pPr>
        <w:pStyle w:val="35"/>
        <w:rPr>
          <w:rFonts w:hint="eastAsia" w:ascii="仿宋" w:hAnsi="仿宋" w:eastAsia="仿宋" w:cs="仿宋"/>
          <w:sz w:val="28"/>
          <w:szCs w:val="28"/>
          <w:highlight w:val="none"/>
        </w:rPr>
      </w:pPr>
    </w:p>
    <w:p>
      <w:pPr>
        <w:pStyle w:val="4"/>
        <w:numPr>
          <w:ilvl w:val="0"/>
          <w:numId w:val="8"/>
        </w:numPr>
        <w:shd w:val="clear" w:color="auto" w:fill="auto"/>
        <w:spacing w:before="0" w:line="240" w:lineRule="atLeast"/>
        <w:rPr>
          <w:rFonts w:hint="eastAsia" w:ascii="仿宋" w:hAnsi="仿宋" w:eastAsia="仿宋" w:cs="仿宋"/>
          <w:b/>
          <w:bCs/>
          <w:color w:val="auto"/>
          <w:sz w:val="28"/>
          <w:szCs w:val="28"/>
          <w:highlight w:val="none"/>
        </w:rPr>
      </w:pPr>
      <w:bookmarkStart w:id="79" w:name="_Toc16568"/>
      <w:bookmarkStart w:id="80" w:name="_Toc515647804"/>
      <w:bookmarkStart w:id="81" w:name="_Toc30524"/>
      <w:bookmarkStart w:id="82" w:name="_Toc19050"/>
      <w:r>
        <w:rPr>
          <w:rFonts w:hint="eastAsia" w:ascii="仿宋" w:hAnsi="仿宋" w:eastAsia="仿宋" w:cs="仿宋"/>
          <w:b/>
          <w:bCs/>
          <w:color w:val="auto"/>
          <w:sz w:val="28"/>
          <w:szCs w:val="28"/>
          <w:highlight w:val="none"/>
        </w:rPr>
        <w:t>开标一览表</w:t>
      </w:r>
      <w:bookmarkEnd w:id="79"/>
      <w:bookmarkEnd w:id="80"/>
      <w:bookmarkEnd w:id="81"/>
      <w:bookmarkEnd w:id="82"/>
      <w:bookmarkStart w:id="83" w:name="_Hlt520356241"/>
      <w:bookmarkEnd w:id="83"/>
      <w:bookmarkStart w:id="84" w:name="_Toc494296984"/>
      <w:bookmarkStart w:id="85" w:name="_Toc480942349"/>
      <w:bookmarkStart w:id="86" w:name="_Toc520356217"/>
      <w:bookmarkStart w:id="87" w:name="_Ref467988698"/>
      <w:bookmarkStart w:id="88" w:name="_Toc216582813"/>
    </w:p>
    <w:bookmarkEnd w:id="84"/>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招标项目名称：                          </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招标项目编号：                        单位：元（人民币）</w:t>
      </w:r>
    </w:p>
    <w:tbl>
      <w:tblPr>
        <w:tblStyle w:val="25"/>
        <w:tblW w:w="8285"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5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投标项目名称</w:t>
            </w:r>
          </w:p>
        </w:tc>
        <w:tc>
          <w:tcPr>
            <w:tcW w:w="5690" w:type="dxa"/>
            <w:noWrap w:val="0"/>
            <w:vAlign w:val="center"/>
          </w:tcPr>
          <w:p>
            <w:pPr>
              <w:rPr>
                <w:rFonts w:hint="eastAsia" w:ascii="仿宋" w:hAnsi="仿宋" w:eastAsia="仿宋" w:cs="仿宋"/>
                <w:color w:val="000000"/>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服务期</w:t>
            </w:r>
          </w:p>
        </w:tc>
        <w:tc>
          <w:tcPr>
            <w:tcW w:w="5690" w:type="dxa"/>
            <w:noWrap w:val="0"/>
            <w:vAlign w:val="center"/>
          </w:tcPr>
          <w:p>
            <w:pPr>
              <w:rPr>
                <w:rFonts w:hint="eastAsia" w:ascii="仿宋" w:hAnsi="仿宋" w:eastAsia="仿宋" w:cs="仿宋"/>
                <w:color w:val="000000"/>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投标有效期</w:t>
            </w:r>
          </w:p>
        </w:tc>
        <w:tc>
          <w:tcPr>
            <w:tcW w:w="5690" w:type="dxa"/>
            <w:noWrap w:val="0"/>
            <w:vAlign w:val="center"/>
          </w:tcPr>
          <w:p>
            <w:pPr>
              <w:rPr>
                <w:rFonts w:hint="eastAsia" w:ascii="仿宋" w:hAnsi="仿宋" w:eastAsia="仿宋" w:cs="仿宋"/>
                <w:color w:val="000000"/>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投标报价</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（人民币）</w:t>
            </w:r>
          </w:p>
        </w:tc>
        <w:tc>
          <w:tcPr>
            <w:tcW w:w="974" w:type="dxa"/>
            <w:tcBorders>
              <w:top w:val="single" w:color="auto" w:sz="4" w:space="0"/>
              <w:bottom w:val="single" w:color="auto" w:sz="4" w:space="0"/>
            </w:tcBorders>
            <w:noWrap w:val="0"/>
            <w:vAlign w:val="center"/>
          </w:tcPr>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小写</w:t>
            </w:r>
          </w:p>
        </w:tc>
        <w:tc>
          <w:tcPr>
            <w:tcW w:w="5690" w:type="dxa"/>
            <w:noWrap w:val="0"/>
            <w:vAlign w:val="center"/>
          </w:tcPr>
          <w:p>
            <w:pPr>
              <w:rPr>
                <w:rFonts w:hint="eastAsia" w:ascii="仿宋" w:hAnsi="仿宋" w:eastAsia="仿宋" w:cs="仿宋"/>
                <w:color w:val="000000"/>
                <w:sz w:val="28"/>
                <w:szCs w:val="28"/>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rPr>
                <w:rFonts w:hint="eastAsia" w:ascii="仿宋" w:hAnsi="仿宋" w:eastAsia="仿宋" w:cs="仿宋"/>
                <w:color w:val="000000"/>
                <w:sz w:val="28"/>
                <w:szCs w:val="28"/>
                <w:highlight w:val="none"/>
                <w:u w:val="none"/>
                <w:lang w:val="en-US" w:eastAsia="zh-CN"/>
              </w:rPr>
            </w:pPr>
          </w:p>
        </w:tc>
        <w:tc>
          <w:tcPr>
            <w:tcW w:w="974" w:type="dxa"/>
            <w:tcBorders>
              <w:top w:val="single" w:color="auto" w:sz="4" w:space="0"/>
              <w:bottom w:val="single" w:color="auto" w:sz="4" w:space="0"/>
            </w:tcBorders>
            <w:noWrap w:val="0"/>
            <w:vAlign w:val="center"/>
          </w:tcPr>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大写</w:t>
            </w:r>
          </w:p>
        </w:tc>
        <w:tc>
          <w:tcPr>
            <w:tcW w:w="5690" w:type="dxa"/>
            <w:noWrap w:val="0"/>
            <w:vAlign w:val="center"/>
          </w:tcPr>
          <w:p>
            <w:pPr>
              <w:rPr>
                <w:rFonts w:hint="eastAsia" w:ascii="仿宋" w:hAnsi="仿宋" w:eastAsia="仿宋" w:cs="仿宋"/>
                <w:color w:val="000000"/>
                <w:sz w:val="28"/>
                <w:szCs w:val="28"/>
                <w:highlight w:val="none"/>
                <w:u w:val="none"/>
                <w:lang w:val="en-US" w:eastAsia="zh-CN"/>
              </w:rPr>
            </w:pPr>
          </w:p>
        </w:tc>
      </w:tr>
    </w:tbl>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填写说明：</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2.投标总价为招标范围所列全部招标项目的报价总和，并应与投标报价明细表及分项价格表保持一致。</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3.投标报价不得填报选择性报价。</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投标人名称：    （加盖公章）            </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法定代表人签字或盖章：            </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授权代表签字或盖章：                 </w:t>
      </w:r>
    </w:p>
    <w:p>
      <w:pPr>
        <w:rPr>
          <w:rFonts w:hint="eastAsia"/>
          <w:lang w:val="en-US" w:eastAsia="zh-CN"/>
        </w:rPr>
      </w:pPr>
      <w:r>
        <w:rPr>
          <w:rFonts w:hint="eastAsia" w:ascii="仿宋" w:hAnsi="仿宋" w:eastAsia="仿宋" w:cs="仿宋"/>
          <w:color w:val="000000"/>
          <w:sz w:val="28"/>
          <w:szCs w:val="28"/>
          <w:highlight w:val="none"/>
          <w:u w:val="none"/>
          <w:lang w:val="en-US" w:eastAsia="zh-CN"/>
        </w:rPr>
        <w:t>签署日期：        年     月     日</w:t>
      </w:r>
    </w:p>
    <w:p>
      <w:pPr>
        <w:pStyle w:val="4"/>
        <w:numPr>
          <w:ilvl w:val="0"/>
          <w:numId w:val="8"/>
        </w:numPr>
        <w:shd w:val="clear" w:color="auto" w:fill="auto"/>
        <w:spacing w:before="0" w:line="240" w:lineRule="atLeast"/>
        <w:rPr>
          <w:rFonts w:hint="eastAsia" w:ascii="仿宋" w:hAnsi="仿宋" w:eastAsia="仿宋" w:cs="仿宋"/>
          <w:b/>
          <w:bCs/>
          <w:color w:val="auto"/>
          <w:sz w:val="28"/>
          <w:szCs w:val="28"/>
          <w:highlight w:val="none"/>
        </w:rPr>
      </w:pPr>
      <w:bookmarkStart w:id="89" w:name="_Toc515647805"/>
      <w:bookmarkStart w:id="90" w:name="_Toc17577"/>
      <w:bookmarkStart w:id="91" w:name="_Toc29899"/>
      <w:bookmarkStart w:id="92" w:name="_Toc4844"/>
      <w:r>
        <w:rPr>
          <w:rFonts w:hint="eastAsia" w:ascii="仿宋" w:hAnsi="仿宋" w:eastAsia="仿宋" w:cs="仿宋"/>
          <w:b/>
          <w:bCs/>
          <w:color w:val="auto"/>
          <w:sz w:val="28"/>
          <w:szCs w:val="28"/>
          <w:highlight w:val="none"/>
        </w:rPr>
        <w:t>法人或者非法人组织的营业执照等证明文件</w:t>
      </w:r>
      <w:bookmarkEnd w:id="89"/>
      <w:bookmarkStart w:id="93" w:name="_Toc515647806"/>
      <w:r>
        <w:rPr>
          <w:rFonts w:hint="eastAsia" w:ascii="仿宋" w:hAnsi="仿宋" w:eastAsia="仿宋" w:cs="仿宋"/>
          <w:b/>
          <w:bCs/>
          <w:color w:val="auto"/>
          <w:sz w:val="28"/>
          <w:szCs w:val="28"/>
          <w:highlight w:val="none"/>
        </w:rPr>
        <w:t>或自然人的身份证明</w:t>
      </w:r>
      <w:bookmarkEnd w:id="90"/>
      <w:bookmarkEnd w:id="91"/>
      <w:bookmarkEnd w:id="92"/>
      <w:bookmarkEnd w:id="93"/>
    </w:p>
    <w:p>
      <w:pPr>
        <w:pStyle w:val="12"/>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b/>
          <w:color w:val="auto"/>
          <w:sz w:val="28"/>
          <w:szCs w:val="28"/>
          <w:highlight w:val="none"/>
        </w:rPr>
      </w:pP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说明：1.提供有效的营业执照等证明文件复印件，复印件上应加盖本单位章。</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      2. 投标人为自然人的，应提供身份证明的复印件。</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      3.联合体投标应提供联合体各方满足以上要求的证明文件。</w:t>
      </w:r>
    </w:p>
    <w:p>
      <w:pPr>
        <w:rPr>
          <w:rFonts w:hint="eastAsia" w:ascii="仿宋" w:hAnsi="仿宋" w:eastAsia="仿宋" w:cs="仿宋"/>
          <w:color w:val="000000"/>
          <w:sz w:val="28"/>
          <w:szCs w:val="28"/>
          <w:highlight w:val="none"/>
          <w:u w:val="none"/>
          <w:lang w:val="en-US" w:eastAsia="zh-CN"/>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仿宋" w:hAnsi="仿宋" w:eastAsia="仿宋" w:cs="仿宋"/>
          <w:color w:val="auto"/>
          <w:sz w:val="28"/>
          <w:szCs w:val="28"/>
          <w:highlight w:val="none"/>
        </w:rPr>
      </w:pPr>
    </w:p>
    <w:p>
      <w:pPr>
        <w:pStyle w:val="12"/>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rPr>
          <w:rFonts w:hint="eastAsia" w:ascii="宋体" w:hAnsi="宋体" w:eastAsia="宋体" w:cs="宋体"/>
          <w:color w:val="auto"/>
          <w:sz w:val="24"/>
          <w:highlight w:val="none"/>
        </w:rPr>
      </w:pPr>
    </w:p>
    <w:p>
      <w:pPr>
        <w:pStyle w:val="12"/>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94" w:name="_Toc32520"/>
      <w:bookmarkStart w:id="95" w:name="_Toc515647808"/>
      <w:bookmarkStart w:id="96" w:name="_Toc7039"/>
    </w:p>
    <w:p>
      <w:pPr>
        <w:pStyle w:val="4"/>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97" w:name="_Toc1083"/>
      <w:bookmarkStart w:id="98" w:name="_Toc23503"/>
      <w:bookmarkStart w:id="99" w:name="_Toc515647807"/>
      <w:bookmarkStart w:id="100" w:name="_Toc22472"/>
    </w:p>
    <w:p>
      <w:pPr>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pStyle w:val="35"/>
        <w:shd w:val="clear" w:color="auto" w:fill="auto"/>
        <w:rPr>
          <w:rFonts w:hint="eastAsia" w:ascii="宋体" w:hAnsi="宋体" w:eastAsia="宋体" w:cs="宋体"/>
          <w:color w:val="auto"/>
          <w:sz w:val="24"/>
          <w:highlight w:val="none"/>
        </w:rPr>
      </w:pPr>
    </w:p>
    <w:p>
      <w:pPr>
        <w:shd w:val="clear" w:color="auto" w:fill="auto"/>
        <w:jc w:val="left"/>
        <w:rPr>
          <w:rFonts w:hint="eastAsia" w:ascii="仿宋" w:hAnsi="仿宋" w:eastAsia="仿宋" w:cs="仿宋"/>
          <w:b/>
          <w:bCs/>
          <w:color w:val="auto"/>
          <w:kern w:val="2"/>
          <w:sz w:val="30"/>
          <w:szCs w:val="30"/>
          <w:highlight w:val="none"/>
          <w:u w:val="none" w:color="000000"/>
          <w:lang w:val="en-US" w:eastAsia="zh-CN" w:bidi="ar-SA"/>
        </w:rPr>
      </w:pPr>
      <w:bookmarkStart w:id="101" w:name="_Toc30244"/>
      <w:r>
        <w:rPr>
          <w:rFonts w:hint="eastAsia" w:ascii="仿宋" w:hAnsi="仿宋" w:eastAsia="仿宋" w:cs="仿宋"/>
          <w:b/>
          <w:bCs/>
          <w:color w:val="auto"/>
          <w:kern w:val="2"/>
          <w:sz w:val="30"/>
          <w:szCs w:val="30"/>
          <w:highlight w:val="none"/>
          <w:u w:val="none" w:color="000000"/>
          <w:lang w:val="en-US" w:eastAsia="zh-CN" w:bidi="ar-SA"/>
        </w:rPr>
        <w:t>3 、法定代表人资格证明书</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致：</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          同志，现任我单位          职务，为法定代表人，特此证明。</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签发日期：                  单位：           （盖章）</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附：代表人性别：            年龄：           身份证号码：</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联系电话：</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营业执照号码：              经济性质：</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说明：</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1、法定代表人为企业事业单位、国家机关、社会团体的主要行政负责人。</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  2、内容必须填写真实、清楚、涂改无效，不得转让。</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3、将此证明书原件提交采购代理机构作为投标文件附件。</w:t>
      </w:r>
    </w:p>
    <w:p>
      <w:pPr>
        <w:rPr>
          <w:rFonts w:hint="eastAsia" w:ascii="宋体" w:hAnsi="宋体" w:eastAsia="宋体" w:cs="宋体"/>
          <w:color w:val="auto"/>
          <w:sz w:val="24"/>
          <w:szCs w:val="24"/>
          <w:highlight w:val="none"/>
        </w:rPr>
      </w:pPr>
      <w:r>
        <w:rPr>
          <w:rFonts w:hint="eastAsia" w:ascii="仿宋" w:hAnsi="仿宋" w:eastAsia="仿宋" w:cs="仿宋"/>
          <w:color w:val="000000"/>
          <w:sz w:val="28"/>
          <w:szCs w:val="28"/>
          <w:highlight w:val="none"/>
          <w:u w:val="none"/>
          <w:lang w:val="en-US" w:eastAsia="zh-CN"/>
        </w:rPr>
        <w:t xml:space="preserve">  (为避免废标，请投标人务必提供本附件)</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法定代表人身份证复印件正面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法定代表人身份证复印件正面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法定代表人身份证复印件反面</w:t>
                            </w:r>
                          </w:p>
                        </w:txbxContent>
                      </wps:txbx>
                      <wps:bodyPr wrap="square" upright="1"/>
                    </wps:wsp>
                  </a:graphicData>
                </a:graphic>
              </wp:anchor>
            </w:drawing>
          </mc:Choice>
          <mc:Fallback>
            <w:pict>
              <v:shape id="自选图形 15"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FmCbZI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法定代表人身份证复印件反面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投标人（盖单位章）;                           </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法定代表人（签字或签章）：                     </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 xml:space="preserve">年   月   日 </w:t>
      </w:r>
    </w:p>
    <w:p>
      <w:pPr>
        <w:shd w:val="clear" w:color="auto" w:fill="auto"/>
        <w:jc w:val="left"/>
        <w:rPr>
          <w:rFonts w:hint="eastAsia" w:ascii="仿宋" w:hAnsi="仿宋" w:eastAsia="仿宋" w:cs="仿宋"/>
          <w:b/>
          <w:bCs/>
          <w:color w:val="auto"/>
          <w:kern w:val="2"/>
          <w:sz w:val="28"/>
          <w:szCs w:val="28"/>
          <w:highlight w:val="none"/>
          <w:u w:val="none" w:color="000000"/>
          <w:lang w:val="en-US" w:eastAsia="zh-CN" w:bidi="ar-SA"/>
        </w:rPr>
      </w:pPr>
      <w:r>
        <w:rPr>
          <w:rFonts w:hint="eastAsia" w:ascii="仿宋" w:hAnsi="仿宋" w:eastAsia="仿宋" w:cs="仿宋"/>
          <w:b/>
          <w:bCs/>
          <w:color w:val="auto"/>
          <w:kern w:val="2"/>
          <w:sz w:val="28"/>
          <w:szCs w:val="28"/>
          <w:highlight w:val="none"/>
          <w:u w:val="none" w:color="000000"/>
          <w:lang w:val="en-US" w:eastAsia="zh-CN" w:bidi="ar-SA"/>
        </w:rPr>
        <w:t>4 、法定代表人授权委托书</w:t>
      </w:r>
      <w:bookmarkEnd w:id="97"/>
      <w:bookmarkEnd w:id="98"/>
      <w:bookmarkEnd w:id="99"/>
      <w:bookmarkEnd w:id="100"/>
      <w:bookmarkEnd w:id="101"/>
    </w:p>
    <w:p>
      <w:pPr>
        <w:pStyle w:val="12"/>
        <w:shd w:val="clear" w:color="auto" w:fill="auto"/>
        <w:spacing w:line="240" w:lineRule="atLeast"/>
        <w:ind w:left="1087" w:leftChars="257" w:hanging="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cr/>
      </w:r>
    </w:p>
    <w:p>
      <w:pPr>
        <w:pStyle w:val="12"/>
        <w:shd w:val="clear" w:color="auto" w:fill="auto"/>
        <w:tabs>
          <w:tab w:val="left" w:pos="558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仿宋" w:hAnsi="仿宋" w:eastAsia="仿宋" w:cs="仿宋"/>
          <w:color w:val="000000"/>
          <w:kern w:val="2"/>
          <w:sz w:val="28"/>
          <w:szCs w:val="28"/>
          <w:highlight w:val="none"/>
          <w:u w:val="none"/>
          <w:lang w:val="en-US" w:eastAsia="zh-CN" w:bidi="ar-SA"/>
        </w:rPr>
        <w:t>本授权书声明：注册于（</w:t>
      </w:r>
      <w:r>
        <w:rPr>
          <w:rFonts w:hint="eastAsia" w:ascii="仿宋" w:hAnsi="仿宋" w:eastAsia="仿宋" w:cs="仿宋"/>
          <w:color w:val="000000"/>
          <w:kern w:val="2"/>
          <w:sz w:val="28"/>
          <w:szCs w:val="28"/>
          <w:highlight w:val="none"/>
          <w:u w:val="single" w:color="auto"/>
          <w:lang w:val="en-US" w:eastAsia="zh-CN" w:bidi="ar-SA"/>
        </w:rPr>
        <w:t>国家或地区的名称</w:t>
      </w:r>
      <w:r>
        <w:rPr>
          <w:rFonts w:hint="eastAsia" w:ascii="仿宋" w:hAnsi="仿宋" w:eastAsia="仿宋" w:cs="仿宋"/>
          <w:color w:val="000000"/>
          <w:kern w:val="2"/>
          <w:sz w:val="28"/>
          <w:szCs w:val="28"/>
          <w:highlight w:val="none"/>
          <w:u w:val="none"/>
          <w:lang w:val="en-US" w:eastAsia="zh-CN" w:bidi="ar-SA"/>
        </w:rPr>
        <w:t>）的（</w:t>
      </w:r>
      <w:r>
        <w:rPr>
          <w:rFonts w:hint="eastAsia" w:ascii="仿宋" w:hAnsi="仿宋" w:eastAsia="仿宋" w:cs="仿宋"/>
          <w:color w:val="000000"/>
          <w:kern w:val="2"/>
          <w:sz w:val="28"/>
          <w:szCs w:val="28"/>
          <w:highlight w:val="none"/>
          <w:u w:val="single" w:color="auto"/>
          <w:lang w:val="en-US" w:eastAsia="zh-CN" w:bidi="ar-SA"/>
        </w:rPr>
        <w:t>投标人</w:t>
      </w:r>
      <w:r>
        <w:rPr>
          <w:rFonts w:hint="eastAsia" w:ascii="仿宋" w:hAnsi="仿宋" w:eastAsia="仿宋" w:cs="仿宋"/>
          <w:color w:val="000000"/>
          <w:kern w:val="2"/>
          <w:sz w:val="28"/>
          <w:szCs w:val="28"/>
          <w:highlight w:val="none"/>
          <w:u w:val="none"/>
          <w:lang w:val="en-US" w:eastAsia="zh-CN" w:bidi="ar-SA"/>
        </w:rPr>
        <w:t>）的在下面签字的（</w:t>
      </w:r>
      <w:r>
        <w:rPr>
          <w:rFonts w:hint="eastAsia" w:ascii="仿宋" w:hAnsi="仿宋" w:eastAsia="仿宋" w:cs="仿宋"/>
          <w:color w:val="000000"/>
          <w:kern w:val="2"/>
          <w:sz w:val="28"/>
          <w:szCs w:val="28"/>
          <w:highlight w:val="none"/>
          <w:u w:val="single" w:color="auto"/>
          <w:lang w:val="en-US" w:eastAsia="zh-CN" w:bidi="ar-SA"/>
        </w:rPr>
        <w:t>法人代表姓名、职务</w:t>
      </w:r>
      <w:r>
        <w:rPr>
          <w:rFonts w:hint="eastAsia" w:ascii="仿宋" w:hAnsi="仿宋" w:eastAsia="仿宋" w:cs="仿宋"/>
          <w:color w:val="000000"/>
          <w:kern w:val="2"/>
          <w:sz w:val="28"/>
          <w:szCs w:val="28"/>
          <w:highlight w:val="none"/>
          <w:u w:val="none"/>
          <w:lang w:val="en-US" w:eastAsia="zh-CN" w:bidi="ar-SA"/>
        </w:rPr>
        <w:t>）代表我单位授权（</w:t>
      </w:r>
      <w:r>
        <w:rPr>
          <w:rFonts w:hint="eastAsia" w:ascii="仿宋" w:hAnsi="仿宋" w:eastAsia="仿宋" w:cs="仿宋"/>
          <w:color w:val="000000"/>
          <w:kern w:val="2"/>
          <w:sz w:val="28"/>
          <w:szCs w:val="28"/>
          <w:highlight w:val="none"/>
          <w:u w:val="single" w:color="auto"/>
          <w:lang w:val="en-US" w:eastAsia="zh-CN" w:bidi="ar-SA"/>
        </w:rPr>
        <w:t>单位名称</w:t>
      </w:r>
      <w:r>
        <w:rPr>
          <w:rFonts w:hint="eastAsia" w:ascii="仿宋" w:hAnsi="仿宋" w:eastAsia="仿宋" w:cs="仿宋"/>
          <w:color w:val="000000"/>
          <w:kern w:val="2"/>
          <w:sz w:val="28"/>
          <w:szCs w:val="28"/>
          <w:highlight w:val="none"/>
          <w:u w:val="none"/>
          <w:lang w:val="en-US" w:eastAsia="zh-CN" w:bidi="ar-SA"/>
        </w:rPr>
        <w:t>）的在下面签字的（</w:t>
      </w:r>
      <w:r>
        <w:rPr>
          <w:rFonts w:hint="eastAsia" w:ascii="仿宋" w:hAnsi="仿宋" w:eastAsia="仿宋" w:cs="仿宋"/>
          <w:color w:val="000000"/>
          <w:kern w:val="2"/>
          <w:sz w:val="28"/>
          <w:szCs w:val="28"/>
          <w:highlight w:val="none"/>
          <w:u w:val="single" w:color="auto"/>
          <w:lang w:val="en-US" w:eastAsia="zh-CN" w:bidi="ar-SA"/>
        </w:rPr>
        <w:t>被授权人的姓名、职务</w:t>
      </w:r>
      <w:r>
        <w:rPr>
          <w:rFonts w:hint="eastAsia" w:ascii="仿宋" w:hAnsi="仿宋" w:eastAsia="仿宋" w:cs="仿宋"/>
          <w:color w:val="000000"/>
          <w:kern w:val="2"/>
          <w:sz w:val="28"/>
          <w:szCs w:val="28"/>
          <w:highlight w:val="none"/>
          <w:u w:val="none"/>
          <w:lang w:val="en-US" w:eastAsia="zh-CN" w:bidi="ar-SA"/>
        </w:rPr>
        <w:t>）为我单位的合法代理人，就（</w:t>
      </w:r>
      <w:r>
        <w:rPr>
          <w:rFonts w:hint="eastAsia" w:ascii="仿宋" w:hAnsi="仿宋" w:eastAsia="仿宋" w:cs="仿宋"/>
          <w:color w:val="000000"/>
          <w:kern w:val="2"/>
          <w:sz w:val="28"/>
          <w:szCs w:val="28"/>
          <w:highlight w:val="none"/>
          <w:u w:val="single" w:color="auto"/>
          <w:lang w:val="en-US" w:eastAsia="zh-CN" w:bidi="ar-SA"/>
        </w:rPr>
        <w:t>项目名称</w:t>
      </w:r>
      <w:r>
        <w:rPr>
          <w:rFonts w:hint="eastAsia" w:ascii="仿宋" w:hAnsi="仿宋" w:eastAsia="仿宋" w:cs="仿宋"/>
          <w:color w:val="000000"/>
          <w:kern w:val="2"/>
          <w:sz w:val="28"/>
          <w:szCs w:val="28"/>
          <w:highlight w:val="none"/>
          <w:u w:val="none"/>
          <w:lang w:val="en-US" w:eastAsia="zh-CN" w:bidi="ar-SA"/>
        </w:rPr>
        <w:t>）投标，以我单位名义处理一切与之有关的事务。</w:t>
      </w:r>
      <w:r>
        <w:rPr>
          <w:rFonts w:hint="eastAsia" w:ascii="仿宋" w:hAnsi="仿宋" w:eastAsia="仿宋" w:cs="仿宋"/>
          <w:color w:val="000000"/>
          <w:kern w:val="2"/>
          <w:sz w:val="28"/>
          <w:szCs w:val="28"/>
          <w:highlight w:val="none"/>
          <w:u w:val="none"/>
          <w:lang w:val="en-US" w:eastAsia="zh-CN" w:bidi="ar-SA"/>
        </w:rPr>
        <w:cr/>
      </w:r>
      <w:r>
        <w:rPr>
          <w:rFonts w:hint="eastAsia" w:ascii="宋体" w:hAnsi="宋体" w:eastAsia="宋体" w:cs="宋体"/>
          <w:color w:val="auto"/>
          <w:sz w:val="28"/>
          <w:szCs w:val="28"/>
          <w:highlight w:val="none"/>
        </w:rPr>
        <w:t>　　</w:t>
      </w:r>
      <w:r>
        <w:rPr>
          <w:rFonts w:hint="eastAsia" w:ascii="仿宋" w:hAnsi="仿宋" w:eastAsia="仿宋" w:cs="仿宋"/>
          <w:color w:val="000000"/>
          <w:kern w:val="2"/>
          <w:sz w:val="28"/>
          <w:szCs w:val="28"/>
          <w:highlight w:val="none"/>
          <w:u w:val="none"/>
          <w:lang w:val="en-US" w:eastAsia="zh-CN" w:bidi="ar-SA"/>
        </w:rPr>
        <w:t xml:space="preserve">本授权书于 </w:t>
      </w:r>
      <w:r>
        <w:rPr>
          <w:rFonts w:hint="eastAsia" w:ascii="仿宋" w:hAnsi="仿宋" w:eastAsia="仿宋" w:cs="仿宋"/>
          <w:color w:val="000000"/>
          <w:kern w:val="2"/>
          <w:sz w:val="28"/>
          <w:szCs w:val="28"/>
          <w:highlight w:val="none"/>
          <w:u w:val="single" w:color="auto"/>
          <w:lang w:val="en-US" w:eastAsia="zh-CN" w:bidi="ar-SA"/>
        </w:rPr>
        <w:t xml:space="preserve">          </w:t>
      </w:r>
      <w:r>
        <w:rPr>
          <w:rFonts w:hint="eastAsia" w:ascii="仿宋" w:hAnsi="仿宋" w:eastAsia="仿宋" w:cs="仿宋"/>
          <w:color w:val="000000"/>
          <w:kern w:val="2"/>
          <w:sz w:val="28"/>
          <w:szCs w:val="28"/>
          <w:highlight w:val="none"/>
          <w:u w:val="none"/>
          <w:lang w:val="en-US" w:eastAsia="zh-CN" w:bidi="ar-SA"/>
        </w:rPr>
        <w:t>年</w:t>
      </w:r>
      <w:r>
        <w:rPr>
          <w:rFonts w:hint="eastAsia" w:ascii="仿宋" w:hAnsi="仿宋" w:eastAsia="仿宋" w:cs="仿宋"/>
          <w:color w:val="000000"/>
          <w:kern w:val="2"/>
          <w:sz w:val="28"/>
          <w:szCs w:val="28"/>
          <w:highlight w:val="none"/>
          <w:u w:val="single" w:color="auto"/>
          <w:lang w:val="en-US" w:eastAsia="zh-CN" w:bidi="ar-SA"/>
        </w:rPr>
        <w:t xml:space="preserve">     </w:t>
      </w:r>
      <w:r>
        <w:rPr>
          <w:rFonts w:hint="eastAsia" w:ascii="仿宋" w:hAnsi="仿宋" w:eastAsia="仿宋" w:cs="仿宋"/>
          <w:color w:val="000000"/>
          <w:kern w:val="2"/>
          <w:sz w:val="28"/>
          <w:szCs w:val="28"/>
          <w:highlight w:val="none"/>
          <w:u w:val="none"/>
          <w:lang w:val="en-US" w:eastAsia="zh-CN" w:bidi="ar-SA"/>
        </w:rPr>
        <w:t xml:space="preserve">月 </w:t>
      </w:r>
      <w:r>
        <w:rPr>
          <w:rFonts w:hint="eastAsia" w:ascii="仿宋" w:hAnsi="仿宋" w:eastAsia="仿宋" w:cs="仿宋"/>
          <w:color w:val="000000"/>
          <w:kern w:val="2"/>
          <w:sz w:val="28"/>
          <w:szCs w:val="28"/>
          <w:highlight w:val="none"/>
          <w:u w:val="single" w:color="auto"/>
          <w:lang w:val="en-US" w:eastAsia="zh-CN" w:bidi="ar-SA"/>
        </w:rPr>
        <w:t xml:space="preserve">    </w:t>
      </w:r>
      <w:r>
        <w:rPr>
          <w:rFonts w:hint="eastAsia" w:ascii="仿宋" w:hAnsi="仿宋" w:eastAsia="仿宋" w:cs="仿宋"/>
          <w:color w:val="000000"/>
          <w:kern w:val="2"/>
          <w:sz w:val="28"/>
          <w:szCs w:val="28"/>
          <w:highlight w:val="none"/>
          <w:u w:val="none"/>
          <w:lang w:val="en-US" w:eastAsia="zh-CN" w:bidi="ar-SA"/>
        </w:rPr>
        <w:t>日签字生效,特此声明。</w:t>
      </w:r>
    </w:p>
    <w:p>
      <w:pPr>
        <w:pStyle w:val="12"/>
        <w:shd w:val="clear" w:color="auto" w:fill="auto"/>
        <w:tabs>
          <w:tab w:val="left" w:pos="5580"/>
        </w:tabs>
        <w:spacing w:line="240" w:lineRule="atLeast"/>
        <w:ind w:left="-547" w:leftChars="-257" w:firstLine="1061" w:firstLineChars="37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jc w:val="cente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授权委托人身份证复印件反面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FySLbAAAACgEAAA8AAAAA&#10;AAAAAQAgAAAAIgAAAGRycy9kb3ducmV2LnhtbFBLAQIUABQAAAAIAIdO4kAmMylwSgIAAJkEAAAO&#10;AAAAAAAAAAEAIAAAACoBAABkcnMvZTJvRG9jLnhtbFBLBQYAAAAABgAGAFkBAADmBQAAAAA=&#10;">
                <v:fill on="t" focussize="0,0"/>
                <v:stroke weight="1.25pt" color="#808080" joinstyle="round"/>
                <v:imagedata o:title=""/>
                <o:lock v:ext="edit" aspectratio="f"/>
                <v:textbox>
                  <w:txbxContent>
                    <w:p>
                      <w:pPr>
                        <w:rPr>
                          <w:rFonts w:hint="eastAsia" w:hAnsi="宋体"/>
                        </w:rPr>
                      </w:pPr>
                    </w:p>
                    <w:p>
                      <w:pPr>
                        <w:jc w:val="cente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授权委托人身份证复印件反面</w:t>
                      </w:r>
                    </w:p>
                    <w:p/>
                  </w:txbxContent>
                </v:textbox>
              </v:roundrect>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hAnsi="宋体"/>
                              </w:rPr>
                            </w:pPr>
                          </w:p>
                          <w:p>
                            <w:pPr>
                              <w:jc w:val="cente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BIyMNYAAAAIAQAADwAAAAAA&#10;AAABACAAAAAiAAAAZHJzL2Rvd25yZXYueG1sUEsBAhQAFAAAAAgAh07iQLw3pqZOAgAAkQQAAA4A&#10;AAAAAAAAAQAgAAAAJQEAAGRycy9lMm9Eb2MueG1sUEsFBgAAAAAGAAYAWQEAAOUFAAAAAA==&#10;">
                <v:fill on="t" focussize="0,0"/>
                <v:stroke color="#000000" joinstyle="miter"/>
                <v:imagedata o:title=""/>
                <o:lock v:ext="edit" aspectratio="f"/>
                <v:textbox>
                  <w:txbxContent>
                    <w:p>
                      <w:pPr>
                        <w:jc w:val="both"/>
                        <w:rPr>
                          <w:rFonts w:hint="eastAsia" w:hAnsi="宋体"/>
                        </w:rPr>
                      </w:pPr>
                    </w:p>
                    <w:p>
                      <w:pPr>
                        <w:jc w:val="cente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授权委托人身份证复印件正面</w:t>
                      </w:r>
                    </w:p>
                  </w:txbxContent>
                </v:textbox>
              </v:shape>
            </w:pict>
          </mc:Fallback>
        </mc:AlternateContent>
      </w:r>
    </w:p>
    <w:p>
      <w:pPr>
        <w:shd w:val="clear" w:color="auto" w:fill="auto"/>
        <w:spacing w:line="360" w:lineRule="auto"/>
        <w:ind w:firstLine="283" w:firstLineChars="100"/>
        <w:rPr>
          <w:rFonts w:hint="eastAsia" w:ascii="宋体" w:hAnsi="宋体" w:eastAsia="宋体" w:cs="宋体"/>
          <w:color w:val="auto"/>
          <w:sz w:val="28"/>
          <w:szCs w:val="28"/>
          <w:highlight w:val="none"/>
        </w:rPr>
      </w:pPr>
    </w:p>
    <w:p>
      <w:pPr>
        <w:shd w:val="clear" w:color="auto" w:fill="auto"/>
        <w:spacing w:line="360" w:lineRule="auto"/>
        <w:ind w:firstLine="283" w:firstLineChars="100"/>
        <w:rPr>
          <w:rFonts w:hint="eastAsia" w:ascii="宋体" w:hAnsi="宋体" w:eastAsia="宋体" w:cs="宋体"/>
          <w:color w:val="auto"/>
          <w:sz w:val="28"/>
          <w:szCs w:val="28"/>
          <w:highlight w:val="none"/>
        </w:rPr>
      </w:pPr>
    </w:p>
    <w:p>
      <w:pPr>
        <w:shd w:val="clear" w:color="auto" w:fill="auto"/>
        <w:spacing w:line="360" w:lineRule="auto"/>
        <w:ind w:firstLine="283" w:firstLineChars="100"/>
        <w:rPr>
          <w:rFonts w:hint="eastAsia" w:ascii="宋体" w:hAnsi="宋体" w:eastAsia="宋体" w:cs="宋体"/>
          <w:color w:val="auto"/>
          <w:sz w:val="28"/>
          <w:szCs w:val="28"/>
          <w:highlight w:val="none"/>
        </w:rPr>
      </w:pPr>
    </w:p>
    <w:p>
      <w:pPr>
        <w:shd w:val="clear" w:color="auto" w:fill="auto"/>
        <w:spacing w:line="360" w:lineRule="auto"/>
        <w:ind w:firstLine="283" w:firstLineChars="100"/>
        <w:rPr>
          <w:rFonts w:hint="eastAsia" w:ascii="宋体" w:hAnsi="宋体" w:eastAsia="宋体" w:cs="宋体"/>
          <w:color w:val="auto"/>
          <w:sz w:val="28"/>
          <w:szCs w:val="28"/>
          <w:highlight w:val="none"/>
        </w:rPr>
      </w:pPr>
    </w:p>
    <w:p>
      <w:pPr>
        <w:shd w:val="clear" w:color="auto" w:fill="auto"/>
        <w:spacing w:line="360" w:lineRule="auto"/>
        <w:ind w:firstLine="283"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法人身份证复印件反面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HNIL2gAAAAkBAAAPAAAAAAAA&#10;AAEAIAAAACIAAABkcnMvZG93bnJldi54bWxQSwECFAAUAAAACACHTuJAtuYibkkCAACZBAAADgAA&#10;AAAAAAABACAAAAApAQAAZHJzL2Uyb0RvYy54bWxQSwUGAAAAAAYABgBZAQAA5A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法人身份证复印件反面</w:t>
                      </w:r>
                    </w:p>
                    <w:p/>
                  </w:txbxContent>
                </v:textbox>
              </v:roundrect>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both"/>
                              <w:rPr>
                                <w:rFonts w:hint="eastAsia" w:hAnsi="宋体"/>
                              </w:rPr>
                            </w:pP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法人身份证复印件正面</w:t>
                            </w:r>
                          </w:p>
                          <w:p/>
                        </w:txbxContent>
                      </wps:txbx>
                      <wps:bodyPr vert="horz" wrap="square" anchor="t" anchorCtr="0"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74Le9gAAAAIAQAADwAAAAAA&#10;AAABACAAAAAiAAAAZHJzL2Rvd25yZXYueG1sUEsBAhQAFAAAAAgAh07iQMx/s1pMAgAAmQQAAA4A&#10;AAAAAAAAAQAgAAAAJwEAAGRycy9lMm9Eb2MueG1sUEsFBgAAAAAGAAYAWQEAAOUFAAAAAA==&#10;">
                <v:fill on="t" focussize="0,0"/>
                <v:stroke weight="1.25pt" color="#808080" joinstyle="round"/>
                <v:imagedata o:title=""/>
                <o:lock v:ext="edit" aspectratio="f"/>
                <v:textbox>
                  <w:txbxContent>
                    <w:p>
                      <w:pPr>
                        <w:jc w:val="both"/>
                        <w:rPr>
                          <w:rFonts w:hint="eastAsia" w:hAnsi="宋体"/>
                        </w:rPr>
                      </w:pPr>
                    </w:p>
                    <w:p>
                      <w:pPr>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法人身份证复印件正面</w:t>
                      </w:r>
                    </w:p>
                    <w:p/>
                  </w:txbxContent>
                </v:textbox>
              </v:roundrect>
            </w:pict>
          </mc:Fallback>
        </mc:AlternateContent>
      </w:r>
    </w:p>
    <w:p>
      <w:pPr>
        <w:shd w:val="clear" w:color="auto" w:fill="auto"/>
        <w:spacing w:line="360" w:lineRule="auto"/>
        <w:ind w:firstLine="283" w:firstLineChars="100"/>
        <w:rPr>
          <w:rFonts w:hint="eastAsia" w:ascii="宋体" w:hAnsi="宋体" w:eastAsia="宋体" w:cs="宋体"/>
          <w:color w:val="auto"/>
          <w:sz w:val="28"/>
          <w:szCs w:val="28"/>
          <w:highlight w:val="none"/>
        </w:rPr>
      </w:pPr>
    </w:p>
    <w:p>
      <w:pPr>
        <w:pStyle w:val="12"/>
        <w:shd w:val="clear" w:color="auto" w:fill="auto"/>
        <w:tabs>
          <w:tab w:val="left" w:pos="5580"/>
        </w:tabs>
        <w:spacing w:line="240" w:lineRule="atLeast"/>
        <w:ind w:left="-547" w:leftChars="-257" w:firstLine="1061" w:firstLineChars="375"/>
        <w:rPr>
          <w:rFonts w:hint="eastAsia" w:ascii="宋体" w:hAnsi="宋体" w:eastAsia="宋体" w:cs="宋体"/>
          <w:color w:val="auto"/>
          <w:sz w:val="28"/>
          <w:szCs w:val="28"/>
          <w:highlight w:val="none"/>
        </w:rPr>
      </w:pPr>
    </w:p>
    <w:p>
      <w:pPr>
        <w:pStyle w:val="12"/>
        <w:shd w:val="clear" w:color="auto" w:fill="auto"/>
        <w:tabs>
          <w:tab w:val="left" w:pos="5580"/>
        </w:tabs>
        <w:spacing w:line="360" w:lineRule="auto"/>
        <w:rPr>
          <w:rFonts w:hint="eastAsia" w:ascii="仿宋" w:hAnsi="仿宋" w:eastAsia="仿宋" w:cs="仿宋"/>
          <w:color w:val="000000"/>
          <w:kern w:val="2"/>
          <w:sz w:val="28"/>
          <w:szCs w:val="28"/>
          <w:highlight w:val="none"/>
          <w:u w:val="single" w:color="auto"/>
          <w:lang w:val="en-US" w:eastAsia="zh-CN" w:bidi="ar-SA"/>
        </w:rPr>
      </w:pPr>
      <w:r>
        <w:rPr>
          <w:rFonts w:hint="eastAsia" w:ascii="仿宋" w:hAnsi="仿宋" w:eastAsia="仿宋" w:cs="仿宋"/>
          <w:color w:val="000000"/>
          <w:kern w:val="2"/>
          <w:sz w:val="28"/>
          <w:szCs w:val="28"/>
          <w:highlight w:val="none"/>
          <w:u w:val="none"/>
          <w:lang w:val="en-US" w:eastAsia="zh-CN" w:bidi="ar-SA"/>
        </w:rPr>
        <w:t xml:space="preserve">投标人（盖单位章）; </w:t>
      </w:r>
      <w:r>
        <w:rPr>
          <w:rFonts w:hint="eastAsia" w:ascii="仿宋" w:hAnsi="仿宋" w:eastAsia="仿宋" w:cs="仿宋"/>
          <w:color w:val="000000"/>
          <w:kern w:val="2"/>
          <w:sz w:val="28"/>
          <w:szCs w:val="28"/>
          <w:highlight w:val="none"/>
          <w:u w:val="single" w:color="auto"/>
          <w:lang w:val="en-US" w:eastAsia="zh-CN" w:bidi="ar-SA"/>
        </w:rPr>
        <w:t xml:space="preserve">                          </w:t>
      </w:r>
    </w:p>
    <w:p>
      <w:pPr>
        <w:pStyle w:val="12"/>
        <w:shd w:val="clear" w:color="auto" w:fill="auto"/>
        <w:tabs>
          <w:tab w:val="left" w:pos="5580"/>
        </w:tabs>
        <w:spacing w:line="360" w:lineRule="auto"/>
        <w:rPr>
          <w:rFonts w:hint="eastAsia" w:ascii="仿宋" w:hAnsi="仿宋" w:eastAsia="仿宋" w:cs="仿宋"/>
          <w:color w:val="000000"/>
          <w:kern w:val="2"/>
          <w:sz w:val="28"/>
          <w:szCs w:val="28"/>
          <w:highlight w:val="none"/>
          <w:u w:val="none"/>
          <w:lang w:val="en-US" w:eastAsia="zh-CN" w:bidi="ar-SA"/>
        </w:rPr>
      </w:pPr>
      <w:r>
        <w:rPr>
          <w:rFonts w:hint="eastAsia" w:ascii="仿宋" w:hAnsi="仿宋" w:eastAsia="仿宋" w:cs="仿宋"/>
          <w:color w:val="000000"/>
          <w:kern w:val="2"/>
          <w:sz w:val="28"/>
          <w:szCs w:val="28"/>
          <w:highlight w:val="none"/>
          <w:u w:val="none"/>
          <w:lang w:val="en-US" w:eastAsia="zh-CN" w:bidi="ar-SA"/>
        </w:rPr>
        <w:t>法定代表人（签字或签章）：</w:t>
      </w:r>
      <w:r>
        <w:rPr>
          <w:rFonts w:hint="eastAsia" w:ascii="仿宋" w:hAnsi="仿宋" w:eastAsia="仿宋" w:cs="仿宋"/>
          <w:color w:val="000000"/>
          <w:kern w:val="2"/>
          <w:sz w:val="28"/>
          <w:szCs w:val="28"/>
          <w:highlight w:val="none"/>
          <w:u w:val="single" w:color="auto"/>
          <w:lang w:val="en-US" w:eastAsia="zh-CN" w:bidi="ar-SA"/>
        </w:rPr>
        <w:t xml:space="preserve">                    </w:t>
      </w:r>
      <w:r>
        <w:rPr>
          <w:rFonts w:hint="eastAsia" w:ascii="仿宋" w:hAnsi="仿宋" w:eastAsia="仿宋" w:cs="仿宋"/>
          <w:color w:val="000000"/>
          <w:kern w:val="2"/>
          <w:sz w:val="28"/>
          <w:szCs w:val="28"/>
          <w:highlight w:val="none"/>
          <w:u w:val="none"/>
          <w:lang w:val="en-US" w:eastAsia="zh-CN" w:bidi="ar-SA"/>
        </w:rPr>
        <w:t xml:space="preserve"> </w:t>
      </w:r>
    </w:p>
    <w:p>
      <w:pPr>
        <w:pStyle w:val="12"/>
        <w:shd w:val="clear" w:color="auto" w:fill="auto"/>
        <w:tabs>
          <w:tab w:val="left" w:pos="5580"/>
        </w:tabs>
        <w:spacing w:line="360" w:lineRule="auto"/>
        <w:rPr>
          <w:rFonts w:hint="eastAsia" w:ascii="仿宋" w:hAnsi="仿宋" w:eastAsia="仿宋" w:cs="仿宋"/>
          <w:color w:val="000000"/>
          <w:kern w:val="2"/>
          <w:sz w:val="28"/>
          <w:szCs w:val="28"/>
          <w:highlight w:val="none"/>
          <w:u w:val="none"/>
          <w:lang w:val="en-US" w:eastAsia="zh-CN" w:bidi="ar-SA"/>
        </w:rPr>
      </w:pPr>
      <w:r>
        <w:rPr>
          <w:rFonts w:hint="eastAsia" w:ascii="仿宋" w:hAnsi="仿宋" w:eastAsia="仿宋" w:cs="仿宋"/>
          <w:color w:val="000000"/>
          <w:kern w:val="2"/>
          <w:sz w:val="28"/>
          <w:szCs w:val="28"/>
          <w:highlight w:val="none"/>
          <w:u w:val="none"/>
          <w:lang w:val="en-US" w:eastAsia="zh-CN" w:bidi="ar-SA"/>
        </w:rPr>
        <w:t xml:space="preserve">委托代理人： </w:t>
      </w:r>
      <w:r>
        <w:rPr>
          <w:rFonts w:hint="eastAsia" w:ascii="仿宋" w:hAnsi="仿宋" w:eastAsia="仿宋" w:cs="仿宋"/>
          <w:color w:val="000000"/>
          <w:kern w:val="2"/>
          <w:sz w:val="28"/>
          <w:szCs w:val="28"/>
          <w:highlight w:val="none"/>
          <w:u w:val="single" w:color="auto"/>
          <w:lang w:val="en-US" w:eastAsia="zh-CN" w:bidi="ar-SA"/>
        </w:rPr>
        <w:t xml:space="preserve">                                 </w:t>
      </w:r>
      <w:r>
        <w:rPr>
          <w:rFonts w:hint="eastAsia" w:ascii="仿宋" w:hAnsi="仿宋" w:eastAsia="仿宋" w:cs="仿宋"/>
          <w:color w:val="000000"/>
          <w:kern w:val="2"/>
          <w:sz w:val="28"/>
          <w:szCs w:val="28"/>
          <w:highlight w:val="none"/>
          <w:u w:val="none"/>
          <w:lang w:val="en-US" w:eastAsia="zh-CN" w:bidi="ar-SA"/>
        </w:rPr>
        <w:t xml:space="preserve"> </w:t>
      </w:r>
    </w:p>
    <w:p>
      <w:pPr>
        <w:pStyle w:val="12"/>
        <w:shd w:val="clear" w:color="auto" w:fill="auto"/>
        <w:tabs>
          <w:tab w:val="left" w:pos="5580"/>
        </w:tabs>
        <w:spacing w:line="360" w:lineRule="auto"/>
        <w:rPr>
          <w:rFonts w:hint="eastAsia" w:ascii="仿宋" w:hAnsi="仿宋" w:eastAsia="仿宋" w:cs="仿宋"/>
          <w:color w:val="000000"/>
          <w:kern w:val="2"/>
          <w:sz w:val="28"/>
          <w:szCs w:val="28"/>
          <w:highlight w:val="none"/>
          <w:u w:val="none"/>
          <w:lang w:val="en-US" w:eastAsia="zh-CN" w:bidi="ar-SA"/>
        </w:rPr>
      </w:pPr>
      <w:r>
        <w:rPr>
          <w:rFonts w:hint="eastAsia" w:ascii="仿宋" w:hAnsi="仿宋" w:eastAsia="仿宋" w:cs="仿宋"/>
          <w:color w:val="000000"/>
          <w:kern w:val="2"/>
          <w:sz w:val="28"/>
          <w:szCs w:val="28"/>
          <w:highlight w:val="none"/>
          <w:u w:val="none"/>
          <w:lang w:val="en-US" w:eastAsia="zh-CN" w:bidi="ar-SA"/>
        </w:rPr>
        <w:t xml:space="preserve">年   月   日 </w:t>
      </w:r>
    </w:p>
    <w:p>
      <w:pPr>
        <w:pStyle w:val="4"/>
        <w:numPr>
          <w:ilvl w:val="0"/>
          <w:numId w:val="0"/>
        </w:numPr>
        <w:shd w:val="clear" w:color="auto" w:fill="auto"/>
        <w:spacing w:before="0" w:line="240" w:lineRule="atLeast"/>
        <w:ind w:leftChars="257"/>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br w:type="page"/>
      </w:r>
      <w:bookmarkStart w:id="102" w:name="_Toc26357"/>
    </w:p>
    <w:p>
      <w:pPr>
        <w:shd w:val="clear" w:color="auto" w:fill="auto"/>
        <w:jc w:val="left"/>
        <w:rPr>
          <w:rFonts w:hint="eastAsia" w:ascii="仿宋" w:hAnsi="仿宋" w:eastAsia="仿宋" w:cs="仿宋"/>
          <w:b/>
          <w:bCs/>
          <w:color w:val="auto"/>
          <w:kern w:val="2"/>
          <w:sz w:val="30"/>
          <w:szCs w:val="30"/>
          <w:highlight w:val="none"/>
          <w:u w:val="none" w:color="000000"/>
          <w:lang w:val="en-US" w:eastAsia="zh-CN" w:bidi="ar-SA"/>
        </w:rPr>
      </w:pPr>
      <w:r>
        <w:rPr>
          <w:rFonts w:hint="eastAsia" w:ascii="仿宋" w:hAnsi="仿宋" w:eastAsia="仿宋" w:cs="仿宋"/>
          <w:b/>
          <w:bCs/>
          <w:color w:val="auto"/>
          <w:kern w:val="2"/>
          <w:sz w:val="30"/>
          <w:szCs w:val="30"/>
          <w:highlight w:val="none"/>
          <w:u w:val="none" w:color="000000"/>
          <w:lang w:val="en-US" w:eastAsia="zh-CN" w:bidi="ar-SA"/>
        </w:rPr>
        <w:t>5、具有良好的商业信誉和健全的财务会计制度的证明文件</w:t>
      </w:r>
      <w:bookmarkEnd w:id="94"/>
      <w:bookmarkEnd w:id="95"/>
      <w:bookmarkEnd w:id="96"/>
      <w:bookmarkEnd w:id="102"/>
    </w:p>
    <w:p>
      <w:pPr>
        <w:shd w:val="clear" w:color="auto" w:fill="auto"/>
        <w:jc w:val="left"/>
        <w:rPr>
          <w:rFonts w:hint="eastAsia" w:ascii="仿宋" w:hAnsi="仿宋" w:eastAsia="仿宋" w:cs="仿宋"/>
          <w:b/>
          <w:bCs/>
          <w:color w:val="auto"/>
          <w:kern w:val="2"/>
          <w:sz w:val="30"/>
          <w:szCs w:val="30"/>
          <w:highlight w:val="none"/>
          <w:u w:val="none" w:color="000000"/>
          <w:lang w:val="en-US" w:eastAsia="zh-CN" w:bidi="ar-SA"/>
        </w:rPr>
      </w:pPr>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shd w:val="clear" w:color="auto" w:fill="auto"/>
        <w:tabs>
          <w:tab w:val="left" w:pos="3060"/>
          <w:tab w:val="left" w:pos="5580"/>
        </w:tabs>
        <w:spacing w:line="240" w:lineRule="atLeast"/>
        <w:ind w:left="1087" w:leftChars="257" w:hanging="540"/>
        <w:rPr>
          <w:rFonts w:hint="eastAsia" w:ascii="宋体" w:hAnsi="宋体" w:eastAsia="宋体" w:cs="宋体"/>
          <w:b/>
          <w:color w:val="auto"/>
          <w:sz w:val="24"/>
          <w:highlight w:val="none"/>
        </w:rPr>
      </w:pPr>
    </w:p>
    <w:p>
      <w:pPr>
        <w:shd w:val="clear" w:color="auto" w:fill="auto"/>
        <w:tabs>
          <w:tab w:val="left" w:pos="5580"/>
        </w:tabs>
        <w:spacing w:line="240" w:lineRule="atLeast"/>
        <w:ind w:left="1087" w:leftChars="257" w:hanging="540"/>
        <w:jc w:val="center"/>
        <w:rPr>
          <w:rFonts w:hint="eastAsia" w:ascii="宋体" w:hAnsi="宋体" w:eastAsia="宋体" w:cs="宋体"/>
          <w:b/>
          <w:color w:val="auto"/>
          <w:sz w:val="24"/>
          <w:highlight w:val="none"/>
        </w:rPr>
      </w:pPr>
    </w:p>
    <w:p>
      <w:pPr>
        <w:pStyle w:val="12"/>
        <w:shd w:val="clear" w:color="auto" w:fill="auto"/>
        <w:tabs>
          <w:tab w:val="left" w:pos="5580"/>
        </w:tabs>
        <w:spacing w:line="360" w:lineRule="auto"/>
        <w:rPr>
          <w:rFonts w:hint="eastAsia" w:ascii="仿宋" w:hAnsi="仿宋" w:eastAsia="仿宋" w:cs="仿宋"/>
          <w:color w:val="000000"/>
          <w:kern w:val="2"/>
          <w:sz w:val="28"/>
          <w:szCs w:val="28"/>
          <w:highlight w:val="none"/>
          <w:u w:val="none"/>
          <w:lang w:val="en-US" w:eastAsia="zh-CN" w:bidi="ar-SA"/>
        </w:rPr>
      </w:pPr>
      <w:r>
        <w:rPr>
          <w:rFonts w:hint="eastAsia" w:ascii="仿宋" w:hAnsi="仿宋" w:eastAsia="仿宋" w:cs="仿宋"/>
          <w:color w:val="000000"/>
          <w:kern w:val="2"/>
          <w:sz w:val="28"/>
          <w:szCs w:val="28"/>
          <w:highlight w:val="none"/>
          <w:u w:val="none"/>
          <w:lang w:val="en-US" w:eastAsia="zh-CN" w:bidi="ar-SA"/>
        </w:rPr>
        <w:t>说明：</w:t>
      </w:r>
    </w:p>
    <w:p>
      <w:pPr>
        <w:pStyle w:val="12"/>
        <w:shd w:val="clear" w:color="auto" w:fill="auto"/>
        <w:tabs>
          <w:tab w:val="left" w:pos="5580"/>
        </w:tabs>
        <w:spacing w:line="360" w:lineRule="auto"/>
        <w:rPr>
          <w:rFonts w:hint="eastAsia" w:ascii="仿宋" w:hAnsi="仿宋" w:eastAsia="仿宋" w:cs="仿宋"/>
          <w:color w:val="000000"/>
          <w:kern w:val="2"/>
          <w:sz w:val="28"/>
          <w:szCs w:val="28"/>
          <w:highlight w:val="none"/>
          <w:u w:val="none"/>
          <w:lang w:val="en-US" w:eastAsia="zh-CN" w:bidi="ar-SA"/>
        </w:rPr>
      </w:pPr>
      <w:r>
        <w:rPr>
          <w:rFonts w:hint="eastAsia" w:ascii="仿宋" w:hAnsi="仿宋" w:eastAsia="仿宋" w:cs="仿宋"/>
          <w:color w:val="000000"/>
          <w:kern w:val="2"/>
          <w:sz w:val="28"/>
          <w:szCs w:val="28"/>
          <w:highlight w:val="none"/>
          <w:u w:val="none"/>
          <w:lang w:val="en-US" w:eastAsia="zh-CN" w:bidi="ar-SA"/>
        </w:rPr>
        <w:t>1、如提供本单位近三年度经会计师事务所出具的审计报告复印件须加盖本单位章。</w:t>
      </w:r>
    </w:p>
    <w:p>
      <w:pPr>
        <w:pStyle w:val="12"/>
        <w:shd w:val="clear" w:color="auto" w:fill="auto"/>
        <w:tabs>
          <w:tab w:val="left" w:pos="5580"/>
        </w:tabs>
        <w:spacing w:line="360" w:lineRule="auto"/>
        <w:rPr>
          <w:rFonts w:hint="eastAsia" w:ascii="仿宋" w:hAnsi="仿宋" w:eastAsia="仿宋" w:cs="仿宋"/>
          <w:color w:val="000000"/>
          <w:kern w:val="2"/>
          <w:sz w:val="28"/>
          <w:szCs w:val="28"/>
          <w:highlight w:val="none"/>
          <w:u w:val="none"/>
          <w:lang w:val="en-US" w:eastAsia="zh-CN" w:bidi="ar-SA"/>
        </w:rPr>
      </w:pPr>
      <w:r>
        <w:rPr>
          <w:rFonts w:hint="eastAsia" w:ascii="仿宋" w:hAnsi="仿宋" w:eastAsia="仿宋" w:cs="仿宋"/>
          <w:color w:val="000000"/>
          <w:kern w:val="2"/>
          <w:sz w:val="28"/>
          <w:szCs w:val="28"/>
          <w:highlight w:val="none"/>
          <w:u w:val="none"/>
          <w:lang w:val="en-US" w:eastAsia="zh-CN" w:bidi="ar-SA"/>
        </w:rPr>
        <w:t>2、（本项目不接受联合体投标）如果是联合体投标，联合体各方均需提供上述证明。</w:t>
      </w:r>
    </w:p>
    <w:p>
      <w:pPr>
        <w:pStyle w:val="12"/>
        <w:shd w:val="clear" w:color="auto" w:fill="auto"/>
        <w:tabs>
          <w:tab w:val="left" w:pos="5580"/>
        </w:tabs>
        <w:spacing w:line="360" w:lineRule="auto"/>
        <w:rPr>
          <w:rFonts w:hint="eastAsia" w:ascii="仿宋" w:hAnsi="仿宋" w:eastAsia="仿宋" w:cs="仿宋"/>
          <w:color w:val="000000"/>
          <w:kern w:val="2"/>
          <w:sz w:val="28"/>
          <w:szCs w:val="28"/>
          <w:highlight w:val="none"/>
          <w:u w:val="none"/>
          <w:lang w:val="en-US" w:eastAsia="zh-CN" w:bidi="ar-SA"/>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bookmarkStart w:id="103" w:name="_Toc515647809"/>
      <w:bookmarkStart w:id="104" w:name="_Toc28445"/>
      <w:bookmarkStart w:id="105" w:name="_Toc4866"/>
      <w:bookmarkStart w:id="106" w:name="_Toc11047"/>
    </w:p>
    <w:p>
      <w:pPr>
        <w:shd w:val="clear" w:color="auto" w:fill="auto"/>
        <w:jc w:val="left"/>
        <w:rPr>
          <w:rFonts w:hint="eastAsia" w:ascii="仿宋" w:hAnsi="仿宋" w:eastAsia="仿宋" w:cs="仿宋"/>
          <w:b/>
          <w:bCs/>
          <w:color w:val="auto"/>
          <w:kern w:val="2"/>
          <w:sz w:val="30"/>
          <w:szCs w:val="30"/>
          <w:highlight w:val="none"/>
          <w:u w:val="none" w:color="000000"/>
          <w:lang w:val="en-US" w:eastAsia="zh-CN" w:bidi="ar-SA"/>
        </w:rPr>
      </w:pPr>
      <w:r>
        <w:rPr>
          <w:rFonts w:hint="eastAsia" w:ascii="仿宋" w:hAnsi="仿宋" w:eastAsia="仿宋" w:cs="仿宋"/>
          <w:b/>
          <w:bCs/>
          <w:color w:val="auto"/>
          <w:kern w:val="2"/>
          <w:sz w:val="30"/>
          <w:szCs w:val="30"/>
          <w:highlight w:val="none"/>
          <w:u w:val="none" w:color="000000"/>
          <w:lang w:val="en-US" w:eastAsia="zh-CN" w:bidi="ar-SA"/>
        </w:rPr>
        <w:t>6、投标保证金缴纳凭证或投标担保函</w:t>
      </w:r>
      <w:bookmarkEnd w:id="103"/>
      <w:bookmarkEnd w:id="104"/>
      <w:bookmarkEnd w:id="105"/>
      <w:bookmarkEnd w:id="106"/>
    </w:p>
    <w:p>
      <w:pPr>
        <w:shd w:val="clear" w:color="auto" w:fill="auto"/>
        <w:ind w:firstLine="486" w:firstLineChars="200"/>
        <w:rPr>
          <w:rFonts w:hint="eastAsia" w:ascii="宋体" w:hAnsi="宋体" w:eastAsia="宋体" w:cs="宋体"/>
          <w:color w:val="auto"/>
          <w:sz w:val="24"/>
          <w:highlight w:val="none"/>
        </w:rPr>
      </w:pPr>
      <w:bookmarkStart w:id="107" w:name="_Toc494296665"/>
      <w:bookmarkStart w:id="108" w:name="_Toc494296991"/>
    </w:p>
    <w:bookmarkEnd w:id="107"/>
    <w:bookmarkEnd w:id="108"/>
    <w:tbl>
      <w:tblPr>
        <w:tblStyle w:val="25"/>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pStyle w:val="12"/>
              <w:shd w:val="clear" w:color="auto" w:fill="auto"/>
              <w:tabs>
                <w:tab w:val="left" w:pos="5580"/>
              </w:tabs>
              <w:spacing w:line="360" w:lineRule="auto"/>
              <w:jc w:val="center"/>
              <w:rPr>
                <w:rFonts w:hint="eastAsia" w:ascii="宋体" w:hAnsi="宋体" w:eastAsia="宋体" w:cs="宋体"/>
                <w:b/>
                <w:bCs/>
                <w:color w:val="auto"/>
                <w:sz w:val="30"/>
                <w:szCs w:val="30"/>
                <w:highlight w:val="none"/>
                <w:lang w:val="en-US" w:eastAsia="zh-CN"/>
              </w:rPr>
            </w:pPr>
            <w:r>
              <w:rPr>
                <w:rFonts w:hint="eastAsia" w:ascii="仿宋" w:hAnsi="仿宋" w:eastAsia="仿宋" w:cs="仿宋"/>
                <w:b/>
                <w:bCs/>
                <w:color w:val="auto"/>
                <w:kern w:val="2"/>
                <w:sz w:val="30"/>
                <w:szCs w:val="30"/>
                <w:highlight w:val="none"/>
                <w:u w:val="none"/>
                <w:lang w:val="en-US" w:eastAsia="zh-CN" w:bidi="ar-SA"/>
              </w:rPr>
              <w:t>投标保证金收据复印件</w:t>
            </w:r>
          </w:p>
        </w:tc>
      </w:tr>
    </w:tbl>
    <w:p>
      <w:pPr>
        <w:pStyle w:val="5"/>
        <w:shd w:val="clear" w:color="auto" w:fill="auto"/>
        <w:rPr>
          <w:rFonts w:hint="eastAsia" w:ascii="宋体" w:hAnsi="宋体" w:eastAsia="宋体" w:cs="宋体"/>
          <w:color w:val="auto"/>
          <w:highlight w:val="none"/>
        </w:rPr>
      </w:pPr>
    </w:p>
    <w:p>
      <w:pPr>
        <w:shd w:val="clear" w:color="auto" w:fill="auto"/>
        <w:spacing w:line="240" w:lineRule="atLeast"/>
        <w:ind w:left="1087" w:leftChars="257" w:hanging="540"/>
        <w:jc w:val="center"/>
        <w:rPr>
          <w:rFonts w:hint="eastAsia" w:ascii="宋体" w:hAnsi="宋体" w:eastAsia="宋体" w:cs="宋体"/>
          <w:color w:val="auto"/>
          <w:sz w:val="24"/>
          <w:highlight w:val="none"/>
        </w:rPr>
      </w:pPr>
    </w:p>
    <w:p>
      <w:pPr>
        <w:shd w:val="clear" w:color="auto" w:fill="auto"/>
        <w:rPr>
          <w:rFonts w:hint="eastAsia" w:ascii="宋体" w:hAnsi="宋体" w:eastAsia="宋体" w:cs="宋体"/>
          <w:color w:val="auto"/>
          <w:sz w:val="28"/>
          <w:szCs w:val="28"/>
          <w:highlight w:val="none"/>
        </w:rPr>
      </w:pPr>
    </w:p>
    <w:tbl>
      <w:tblPr>
        <w:tblStyle w:val="25"/>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仿宋" w:hAnsi="仿宋" w:eastAsia="仿宋" w:cs="仿宋"/>
                <w:b/>
                <w:bCs/>
                <w:color w:val="auto"/>
                <w:kern w:val="2"/>
                <w:sz w:val="30"/>
                <w:szCs w:val="30"/>
                <w:highlight w:val="none"/>
                <w:u w:val="none" w:color="000000"/>
                <w:lang w:val="en-US" w:eastAsia="zh-CN" w:bidi="ar-SA"/>
              </w:rPr>
            </w:pPr>
            <w:r>
              <w:rPr>
                <w:rFonts w:hint="eastAsia" w:ascii="仿宋" w:hAnsi="仿宋" w:eastAsia="仿宋" w:cs="仿宋"/>
                <w:b/>
                <w:bCs/>
                <w:color w:val="auto"/>
                <w:kern w:val="2"/>
                <w:sz w:val="30"/>
                <w:szCs w:val="30"/>
                <w:highlight w:val="none"/>
                <w:u w:val="none" w:color="000000"/>
                <w:lang w:val="en-US" w:eastAsia="zh-CN" w:bidi="ar-SA"/>
              </w:rPr>
              <w:t>银行打款凭证复印件</w:t>
            </w:r>
          </w:p>
          <w:p>
            <w:pPr>
              <w:shd w:val="clear" w:color="auto" w:fill="auto"/>
              <w:jc w:val="center"/>
              <w:rPr>
                <w:rFonts w:hint="eastAsia" w:ascii="宋体" w:hAnsi="宋体" w:eastAsia="宋体" w:cs="宋体"/>
                <w:b/>
                <w:bCs/>
                <w:color w:val="auto"/>
                <w:sz w:val="30"/>
                <w:szCs w:val="30"/>
                <w:highlight w:val="none"/>
              </w:rPr>
            </w:pPr>
          </w:p>
        </w:tc>
      </w:tr>
    </w:tbl>
    <w:p>
      <w:pPr>
        <w:pStyle w:val="5"/>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pStyle w:val="5"/>
        <w:shd w:val="clear" w:color="auto" w:fill="auto"/>
        <w:rPr>
          <w:rFonts w:hint="eastAsia" w:ascii="宋体" w:hAnsi="宋体" w:eastAsia="宋体" w:cs="宋体"/>
          <w:color w:val="auto"/>
          <w:highlight w:val="none"/>
        </w:rPr>
      </w:pPr>
    </w:p>
    <w:p>
      <w:pPr>
        <w:shd w:val="clear" w:color="auto" w:fill="auto"/>
        <w:jc w:val="center"/>
        <w:rPr>
          <w:rFonts w:hint="eastAsia" w:ascii="宋体" w:hAnsi="宋体" w:eastAsia="宋体" w:cs="宋体"/>
          <w:b/>
          <w:bCs/>
          <w:color w:val="auto"/>
          <w:sz w:val="28"/>
          <w:szCs w:val="28"/>
          <w:highlight w:val="none"/>
        </w:rPr>
      </w:pPr>
    </w:p>
    <w:p>
      <w:pPr>
        <w:shd w:val="clear" w:color="auto" w:fill="auto"/>
        <w:jc w:val="center"/>
        <w:rPr>
          <w:rFonts w:hint="eastAsia" w:ascii="宋体" w:hAnsi="宋体" w:eastAsia="宋体" w:cs="宋体"/>
          <w:b/>
          <w:bCs/>
          <w:color w:val="auto"/>
          <w:sz w:val="28"/>
          <w:szCs w:val="28"/>
          <w:highlight w:val="none"/>
        </w:rPr>
      </w:pPr>
    </w:p>
    <w:p>
      <w:pPr>
        <w:shd w:val="clear" w:color="auto" w:fill="auto"/>
        <w:jc w:val="center"/>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000000"/>
          <w:kern w:val="2"/>
          <w:sz w:val="28"/>
          <w:szCs w:val="28"/>
          <w:highlight w:val="none"/>
          <w:u w:val="none" w:color="000000"/>
          <w:lang w:val="en-US" w:eastAsia="zh-CN" w:bidi="ar-SA"/>
        </w:rPr>
      </w:pPr>
      <w:r>
        <w:rPr>
          <w:rFonts w:hint="eastAsia" w:ascii="仿宋" w:hAnsi="仿宋" w:eastAsia="仿宋" w:cs="仿宋"/>
          <w:color w:val="000000"/>
          <w:kern w:val="2"/>
          <w:sz w:val="28"/>
          <w:szCs w:val="28"/>
          <w:highlight w:val="none"/>
          <w:u w:val="none" w:color="000000"/>
          <w:lang w:val="en-US" w:eastAsia="zh-CN" w:bidi="ar-SA"/>
        </w:rPr>
        <w:t>编号：</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000000"/>
          <w:kern w:val="2"/>
          <w:sz w:val="28"/>
          <w:szCs w:val="28"/>
          <w:highlight w:val="none"/>
          <w:u w:val="single" w:color="auto"/>
          <w:lang w:val="en-US" w:eastAsia="zh-CN" w:bidi="ar-SA"/>
        </w:rPr>
        <w:t xml:space="preserve">                  </w:t>
      </w:r>
      <w:r>
        <w:rPr>
          <w:rFonts w:hint="eastAsia" w:ascii="仿宋" w:hAnsi="仿宋" w:eastAsia="仿宋" w:cs="仿宋"/>
          <w:color w:val="000000"/>
          <w:kern w:val="2"/>
          <w:sz w:val="28"/>
          <w:szCs w:val="28"/>
          <w:highlight w:val="none"/>
          <w:u w:val="none" w:color="000000"/>
          <w:lang w:val="en-US" w:eastAsia="zh-CN" w:bidi="ar-SA"/>
        </w:rPr>
        <w:t>（采购人或采购代理机构）：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2"/>
          <w:sz w:val="28"/>
          <w:szCs w:val="28"/>
          <w:highlight w:val="none"/>
          <w:u w:val="none" w:color="000000"/>
          <w:lang w:val="en-US" w:eastAsia="zh-CN" w:bidi="ar-SA"/>
        </w:rPr>
      </w:pPr>
      <w:r>
        <w:rPr>
          <w:rFonts w:hint="eastAsia" w:ascii="仿宋" w:hAnsi="仿宋" w:eastAsia="仿宋" w:cs="仿宋"/>
          <w:color w:val="000000"/>
          <w:kern w:val="2"/>
          <w:sz w:val="28"/>
          <w:szCs w:val="28"/>
          <w:highlight w:val="none"/>
          <w:u w:val="none" w:color="000000"/>
          <w:lang w:val="en-US" w:eastAsia="zh-CN" w:bidi="ar-SA"/>
        </w:rPr>
        <w:t>鉴于</w:t>
      </w:r>
      <w:r>
        <w:rPr>
          <w:rFonts w:hint="eastAsia" w:ascii="仿宋" w:hAnsi="仿宋" w:eastAsia="仿宋" w:cs="仿宋"/>
          <w:color w:val="000000"/>
          <w:kern w:val="2"/>
          <w:sz w:val="28"/>
          <w:szCs w:val="28"/>
          <w:highlight w:val="none"/>
          <w:u w:val="single" w:color="auto"/>
          <w:lang w:val="en-US" w:eastAsia="zh-CN" w:bidi="ar-SA"/>
        </w:rPr>
        <w:t xml:space="preserve">               </w:t>
      </w:r>
      <w:r>
        <w:rPr>
          <w:rFonts w:hint="eastAsia" w:ascii="仿宋" w:hAnsi="仿宋" w:eastAsia="仿宋" w:cs="仿宋"/>
          <w:color w:val="000000"/>
          <w:kern w:val="2"/>
          <w:sz w:val="28"/>
          <w:szCs w:val="28"/>
          <w:highlight w:val="none"/>
          <w:u w:val="none" w:color="000000"/>
          <w:lang w:val="en-US" w:eastAsia="zh-CN" w:bidi="ar-SA"/>
        </w:rPr>
        <w:t xml:space="preserve">（以下简称“投标人”）拟参加编号为            的 </w:t>
      </w:r>
      <w:r>
        <w:rPr>
          <w:rFonts w:hint="eastAsia" w:ascii="仿宋" w:hAnsi="仿宋" w:eastAsia="仿宋" w:cs="仿宋"/>
          <w:color w:val="000000"/>
          <w:kern w:val="2"/>
          <w:sz w:val="28"/>
          <w:szCs w:val="28"/>
          <w:highlight w:val="none"/>
          <w:u w:val="single" w:color="auto"/>
          <w:lang w:val="en-US" w:eastAsia="zh-CN" w:bidi="ar-SA"/>
        </w:rPr>
        <w:t xml:space="preserve">               </w:t>
      </w:r>
      <w:r>
        <w:rPr>
          <w:rFonts w:hint="eastAsia" w:ascii="仿宋" w:hAnsi="仿宋" w:eastAsia="仿宋" w:cs="仿宋"/>
          <w:color w:val="000000"/>
          <w:kern w:val="2"/>
          <w:sz w:val="28"/>
          <w:szCs w:val="28"/>
          <w:highlight w:val="none"/>
          <w:u w:val="none" w:color="000000"/>
          <w:lang w:val="en-US" w:eastAsia="zh-CN" w:bidi="ar-SA"/>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一、保证责任的情形及保证金额</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（一）在投标人出现下列情形之一时，我方承担保证责任：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1．中标后投标人无正当理由不与采购人或者采购代理机构签订《政府采购合同》；</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2．招标文件规定的投标人应当缴纳保证金的其他情形。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83"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（二）我方承担保证责任的最高金额为人民币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），即本项目的投标保证金金额。</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二、保证的方式及保证期间</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我方保证的方式为：连带责任保证。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我方的保证期间为：自本保函生效之日起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个月止。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三、承担保证责任的程序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2．我方在收到索赔通知及相关证明材料后，在</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个工作日内进行审查，符合应承担保证责任情形的，我方应按照你方的要求代投标人向你方支付投标保证金。</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四、保证责任的终止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1．保证期间届满你方未向我方书面主张保证责任的，自保证期间届满次日起，我方保证责任自动终止。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3．按照法律法规的规定或出现我方保证责任终止的其它情形的，我方在本保函项下的保证责任亦终止。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五、免责条款</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2．因你方原因致使投标人发生本保函第一条第（一）款约定情形的，我方不承担保证责任。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3．因不可抗力造成投标人发生本保函第一条约定情形的，我方不承担保证责任。</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4．你方或其他有权机关对招标文件进行任何澄清或修改，加重我方保证责任的，我方对加重部分不承担保证责任，但该澄清或修改经我方事先书面同意的除外。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六、争议的解决</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因本保函发生的纠纷，由你我双方协商解决，协商不成的，通过诉讼程序解决，诉讼管辖地法院为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七、保函的生效</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本保函自我方加盖公章之日起生效。</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保证人：（公章）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8"/>
          <w:szCs w:val="28"/>
          <w:highlight w:val="none"/>
        </w:rPr>
        <w:sectPr>
          <w:headerReference r:id="rId8" w:type="default"/>
          <w:footerReference r:id="rId9" w:type="default"/>
          <w:pgSz w:w="11905"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325" w:charSpace="635"/>
        </w:sectPr>
      </w:pPr>
      <w:r>
        <w:rPr>
          <w:rFonts w:hint="eastAsia" w:ascii="仿宋" w:hAnsi="仿宋" w:eastAsia="仿宋" w:cs="仿宋"/>
          <w:color w:val="auto"/>
          <w:sz w:val="28"/>
          <w:szCs w:val="28"/>
          <w:highlight w:val="none"/>
        </w:rPr>
        <w:t>年     月      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8"/>
          <w:szCs w:val="28"/>
          <w:highlight w:val="none"/>
        </w:rPr>
      </w:pPr>
      <w:bookmarkStart w:id="109" w:name="_Toc27021"/>
      <w:bookmarkStart w:id="110" w:name="_Toc515647810"/>
      <w:bookmarkStart w:id="111" w:name="_Toc18754"/>
      <w:bookmarkStart w:id="112" w:name="_Toc5710"/>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社会保障资金的缴纳记录</w:t>
      </w:r>
      <w:bookmarkEnd w:id="109"/>
      <w:bookmarkEnd w:id="110"/>
      <w:bookmarkEnd w:id="111"/>
      <w:bookmarkEnd w:id="112"/>
    </w:p>
    <w:p>
      <w:pPr>
        <w:pStyle w:val="12"/>
        <w:shd w:val="clear" w:color="auto" w:fill="auto"/>
        <w:tabs>
          <w:tab w:val="left" w:pos="5580"/>
        </w:tabs>
        <w:spacing w:line="240" w:lineRule="atLeast"/>
        <w:ind w:left="1087" w:leftChars="257" w:hanging="540"/>
        <w:jc w:val="center"/>
        <w:rPr>
          <w:rFonts w:hint="eastAsia" w:ascii="宋体" w:hAnsi="宋体" w:eastAsia="宋体" w:cs="宋体"/>
          <w:b/>
          <w:color w:val="auto"/>
          <w:sz w:val="28"/>
          <w:szCs w:val="28"/>
          <w:highlight w:val="none"/>
        </w:rPr>
      </w:pPr>
    </w:p>
    <w:p>
      <w:pPr>
        <w:pStyle w:val="12"/>
        <w:shd w:val="clear" w:color="auto" w:fill="auto"/>
        <w:tabs>
          <w:tab w:val="left" w:pos="5580"/>
        </w:tabs>
        <w:spacing w:line="240" w:lineRule="atLeast"/>
        <w:ind w:left="540"/>
        <w:rPr>
          <w:rFonts w:hint="eastAsia" w:ascii="宋体" w:hAnsi="宋体" w:eastAsia="宋体" w:cs="宋体"/>
          <w:b/>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说明：1.</w:t>
      </w:r>
      <w:r>
        <w:rPr>
          <w:rFonts w:hint="eastAsia" w:ascii="仿宋" w:hAnsi="仿宋" w:eastAsia="仿宋" w:cs="仿宋"/>
          <w:color w:val="auto"/>
          <w:sz w:val="28"/>
          <w:szCs w:val="28"/>
          <w:highlight w:val="none"/>
          <w:lang w:val="en-US" w:eastAsia="zh-CN"/>
        </w:rPr>
        <w:t>提供本单位社保缴纳证明（证明中必须包含被授权人及项目负责人）</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2.复印件上应加盖本单位章。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br w:type="page"/>
      </w:r>
      <w:bookmarkStart w:id="113" w:name="_Toc32670"/>
      <w:bookmarkStart w:id="114" w:name="_Toc515647811"/>
      <w:bookmarkStart w:id="115" w:name="_Toc24428"/>
      <w:bookmarkStart w:id="116" w:name="_Toc4937"/>
      <w:r>
        <w:rPr>
          <w:rFonts w:hint="eastAsia" w:ascii="宋体" w:hAnsi="宋体" w:eastAsia="宋体" w:cs="宋体"/>
          <w:b/>
          <w:bCs/>
          <w:color w:val="auto"/>
          <w:sz w:val="24"/>
          <w:highlight w:val="none"/>
          <w:lang w:val="en-US" w:eastAsia="zh-CN"/>
        </w:rPr>
        <w:t xml:space="preserve"> </w:t>
      </w:r>
      <w:r>
        <w:rPr>
          <w:rFonts w:hint="eastAsia" w:ascii="仿宋" w:hAnsi="仿宋" w:eastAsia="仿宋" w:cs="仿宋"/>
          <w:b/>
          <w:bCs/>
          <w:color w:val="auto"/>
          <w:kern w:val="2"/>
          <w:sz w:val="28"/>
          <w:szCs w:val="28"/>
          <w:highlight w:val="none"/>
          <w:lang w:val="en-US" w:eastAsia="zh-CN" w:bidi="ar-SA"/>
        </w:rPr>
        <w:t>8、参加政府采购活动前3年内</w:t>
      </w:r>
      <w:bookmarkEnd w:id="113"/>
      <w:bookmarkEnd w:id="114"/>
      <w:bookmarkEnd w:id="115"/>
      <w:bookmarkStart w:id="117" w:name="_Toc6008"/>
      <w:bookmarkStart w:id="118" w:name="_Toc515647812"/>
      <w:bookmarkStart w:id="119" w:name="_Toc1137"/>
      <w:r>
        <w:rPr>
          <w:rFonts w:hint="eastAsia" w:ascii="仿宋" w:hAnsi="仿宋" w:eastAsia="仿宋" w:cs="仿宋"/>
          <w:b/>
          <w:bCs/>
          <w:color w:val="auto"/>
          <w:kern w:val="2"/>
          <w:sz w:val="28"/>
          <w:szCs w:val="28"/>
          <w:highlight w:val="none"/>
          <w:lang w:val="en-US" w:eastAsia="zh-CN" w:bidi="ar-SA"/>
        </w:rPr>
        <w:t>在经营活动中没有重大违法记录的书面声明</w:t>
      </w:r>
      <w:bookmarkEnd w:id="116"/>
      <w:bookmarkEnd w:id="117"/>
      <w:bookmarkEnd w:id="118"/>
      <w:bookmarkEnd w:id="119"/>
    </w:p>
    <w:p>
      <w:pPr>
        <w:pStyle w:val="12"/>
        <w:shd w:val="clear" w:color="auto" w:fill="auto"/>
        <w:tabs>
          <w:tab w:val="left" w:pos="5580"/>
        </w:tabs>
        <w:spacing w:line="240" w:lineRule="atLeast"/>
        <w:ind w:left="1087" w:leftChars="257" w:hanging="540"/>
        <w:jc w:val="center"/>
        <w:rPr>
          <w:rFonts w:hint="eastAsia" w:ascii="仿宋" w:hAnsi="仿宋" w:eastAsia="仿宋" w:cs="仿宋"/>
          <w:b/>
          <w:color w:val="auto"/>
          <w:sz w:val="28"/>
          <w:szCs w:val="28"/>
          <w:highlight w:val="none"/>
        </w:rPr>
      </w:pP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说明：1.投标人应按照相关法规规定如实作出说明。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2．按照招标文件的规定加盖单位章（自然人投标的无需盖章，需要签字）。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hd w:val="clear" w:color="auto" w:fil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numPr>
          <w:ilvl w:val="0"/>
          <w:numId w:val="0"/>
        </w:numPr>
        <w:shd w:val="clear" w:color="auto" w:fill="auto"/>
        <w:spacing w:before="0" w:line="240" w:lineRule="atLeast"/>
        <w:rPr>
          <w:rFonts w:hint="eastAsia" w:ascii="仿宋" w:hAnsi="仿宋" w:eastAsia="仿宋" w:cs="仿宋"/>
          <w:b/>
          <w:bCs/>
          <w:color w:val="auto"/>
          <w:kern w:val="2"/>
          <w:sz w:val="28"/>
          <w:szCs w:val="28"/>
          <w:highlight w:val="none"/>
          <w:lang w:val="en-US" w:eastAsia="zh-CN" w:bidi="ar-SA"/>
        </w:rPr>
      </w:pPr>
      <w:bookmarkStart w:id="120" w:name="_Toc5548"/>
      <w:bookmarkStart w:id="121" w:name="_Toc29703"/>
      <w:bookmarkStart w:id="122" w:name="_Toc515647813"/>
      <w:bookmarkStart w:id="123" w:name="_Toc17207"/>
      <w:r>
        <w:rPr>
          <w:rFonts w:hint="eastAsia" w:ascii="仿宋" w:hAnsi="仿宋" w:eastAsia="仿宋" w:cs="仿宋"/>
          <w:b/>
          <w:bCs/>
          <w:color w:val="auto"/>
          <w:kern w:val="2"/>
          <w:sz w:val="28"/>
          <w:szCs w:val="28"/>
          <w:highlight w:val="none"/>
          <w:lang w:val="en-US" w:eastAsia="zh-CN" w:bidi="ar-SA"/>
        </w:rPr>
        <w:t>9、 投标人须知资料表要求的其他资格证明文件</w:t>
      </w:r>
      <w:bookmarkEnd w:id="120"/>
      <w:bookmarkEnd w:id="121"/>
      <w:bookmarkEnd w:id="122"/>
      <w:bookmarkEnd w:id="123"/>
    </w:p>
    <w:p>
      <w:pPr>
        <w:shd w:val="clear" w:color="auto" w:fill="auto"/>
        <w:spacing w:line="240" w:lineRule="atLeast"/>
        <w:ind w:left="1087" w:leftChars="257" w:hanging="540"/>
        <w:jc w:val="center"/>
        <w:rPr>
          <w:rFonts w:hint="eastAsia" w:ascii="仿宋" w:hAnsi="仿宋" w:eastAsia="仿宋" w:cs="仿宋"/>
          <w:b/>
          <w:bCs/>
          <w:color w:val="auto"/>
          <w:sz w:val="28"/>
          <w:szCs w:val="28"/>
          <w:highlight w:val="none"/>
        </w:rPr>
      </w:pPr>
    </w:p>
    <w:p>
      <w:pPr>
        <w:shd w:val="clear" w:color="auto" w:fill="auto"/>
        <w:spacing w:line="240" w:lineRule="atLeast"/>
        <w:ind w:left="1087" w:leftChars="257" w:hanging="540"/>
        <w:jc w:val="center"/>
        <w:rPr>
          <w:rFonts w:hint="eastAsia" w:ascii="仿宋" w:hAnsi="仿宋" w:eastAsia="仿宋" w:cs="仿宋"/>
          <w:b/>
          <w:bCs/>
          <w:color w:val="auto"/>
          <w:sz w:val="28"/>
          <w:szCs w:val="28"/>
          <w:highlight w:val="none"/>
        </w:rPr>
      </w:pPr>
    </w:p>
    <w:p>
      <w:pPr>
        <w:shd w:val="clear" w:color="auto" w:fill="auto"/>
        <w:spacing w:line="240" w:lineRule="atLeast"/>
        <w:ind w:left="1087" w:leftChars="257" w:hanging="540"/>
        <w:jc w:val="center"/>
        <w:rPr>
          <w:rFonts w:hint="eastAsia" w:ascii="仿宋" w:hAnsi="仿宋" w:eastAsia="仿宋" w:cs="仿宋"/>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说明：1.应提供投标人须知资料表要求的其他资格证明文件。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主要包括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包含但不限于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有效的</w:t>
      </w:r>
      <w:r>
        <w:rPr>
          <w:rFonts w:hint="eastAsia" w:ascii="仿宋" w:hAnsi="仿宋" w:eastAsia="仿宋" w:cs="仿宋"/>
          <w:color w:val="auto"/>
          <w:sz w:val="28"/>
          <w:szCs w:val="28"/>
          <w:highlight w:val="none"/>
        </w:rPr>
        <w:t>三证合一营业执照副本；投标企业须提供投标人（被授权在职人员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项目负责人</w:t>
      </w: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个月有效的社保证明）；未被列入“信用中国”（www.creditchina.gov.cn）、中国政府采购网（www.ccgp.gov.cn）失信被执行人、重大税收违法案件当事人名单、政府采购严重违法失信行为记录名单查询等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投标人资质证书，项目负责人证书等。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p>
    <w:p>
      <w:pPr>
        <w:pStyle w:val="13"/>
        <w:shd w:val="clear" w:color="auto" w:fill="auto"/>
        <w:rPr>
          <w:rFonts w:hint="eastAsia" w:ascii="仿宋" w:hAnsi="仿宋" w:eastAsia="仿宋" w:cs="仿宋"/>
          <w:color w:val="auto"/>
          <w:sz w:val="28"/>
          <w:szCs w:val="28"/>
          <w:highlight w:val="none"/>
        </w:rPr>
      </w:pPr>
    </w:p>
    <w:p>
      <w:pPr>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35"/>
        <w:shd w:val="clear" w:color="auto" w:fill="auto"/>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rPr>
          <w:rFonts w:hint="eastAsia" w:ascii="仿宋" w:hAnsi="仿宋" w:eastAsia="仿宋" w:cs="仿宋"/>
          <w:color w:val="auto"/>
          <w:sz w:val="28"/>
          <w:szCs w:val="28"/>
          <w:highlight w:val="none"/>
          <w:lang w:eastAsia="zh-CN"/>
        </w:rPr>
      </w:pPr>
      <w:bookmarkStart w:id="124" w:name="_Toc5695"/>
      <w:bookmarkStart w:id="125" w:name="_Toc11180"/>
      <w:bookmarkStart w:id="126" w:name="_Toc515647816"/>
      <w:bookmarkStart w:id="127" w:name="_Toc22967"/>
      <w:r>
        <w:rPr>
          <w:rFonts w:hint="eastAsia" w:ascii="仿宋" w:hAnsi="仿宋" w:eastAsia="仿宋" w:cs="仿宋"/>
          <w:color w:val="auto"/>
          <w:sz w:val="28"/>
          <w:szCs w:val="28"/>
          <w:highlight w:val="none"/>
        </w:rPr>
        <w:t>第二部分  商务及技术文件</w:t>
      </w:r>
      <w:bookmarkEnd w:id="124"/>
      <w:bookmarkEnd w:id="125"/>
      <w:bookmarkEnd w:id="126"/>
      <w:bookmarkEnd w:id="127"/>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2、投标分项报价表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说明一览表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、技术规格偏离表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、商务条款偏离表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、投标人关联单位的说明（格式自拟）</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评分标准和细则中技术部分证明材料（格式自拟）</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评分标准和细则中技术部分证明材料（格式自拟）</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566"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投标人认为有必要提供的其他证明材料（格式自拟）</w:t>
      </w:r>
    </w:p>
    <w:p>
      <w:pPr>
        <w:pStyle w:val="6"/>
        <w:rPr>
          <w:rFonts w:hint="eastAsia" w:ascii="仿宋" w:hAnsi="仿宋" w:eastAsia="仿宋" w:cs="仿宋"/>
          <w:b/>
          <w:bCs/>
          <w:sz w:val="28"/>
          <w:szCs w:val="28"/>
          <w:highlight w:val="none"/>
          <w:u w:val="none"/>
          <w:lang w:val="en-US" w:eastAsia="zh-CN"/>
        </w:rPr>
      </w:pPr>
    </w:p>
    <w:p>
      <w:pPr>
        <w:pStyle w:val="6"/>
        <w:rPr>
          <w:rFonts w:hint="eastAsia" w:ascii="仿宋" w:hAnsi="仿宋" w:eastAsia="仿宋" w:cs="仿宋"/>
          <w:b/>
          <w:bCs/>
          <w:sz w:val="28"/>
          <w:szCs w:val="28"/>
          <w:highlight w:val="none"/>
          <w:u w:val="none"/>
          <w:lang w:val="en-US" w:eastAsia="zh-CN"/>
        </w:rPr>
      </w:pPr>
    </w:p>
    <w:p>
      <w:pPr>
        <w:rPr>
          <w:rFonts w:hint="eastAsia" w:ascii="仿宋" w:hAnsi="仿宋" w:eastAsia="仿宋" w:cs="仿宋"/>
          <w:b/>
          <w:bCs/>
          <w:sz w:val="28"/>
          <w:szCs w:val="28"/>
          <w:highlight w:val="none"/>
          <w:u w:val="none"/>
          <w:lang w:val="en-US" w:eastAsia="zh-CN"/>
        </w:rPr>
      </w:pPr>
    </w:p>
    <w:p>
      <w:pPr>
        <w:pStyle w:val="34"/>
        <w:rPr>
          <w:rFonts w:hint="eastAsia" w:ascii="仿宋" w:hAnsi="仿宋" w:eastAsia="仿宋" w:cs="仿宋"/>
          <w:b/>
          <w:bCs/>
          <w:sz w:val="28"/>
          <w:szCs w:val="28"/>
          <w:highlight w:val="none"/>
          <w:u w:val="none"/>
          <w:lang w:val="en-US" w:eastAsia="zh-CN"/>
        </w:rPr>
      </w:pPr>
    </w:p>
    <w:p>
      <w:pPr>
        <w:pStyle w:val="34"/>
        <w:rPr>
          <w:rFonts w:hint="eastAsia" w:ascii="仿宋" w:hAnsi="仿宋" w:eastAsia="仿宋" w:cs="仿宋"/>
          <w:b/>
          <w:bCs/>
          <w:sz w:val="28"/>
          <w:szCs w:val="28"/>
          <w:highlight w:val="none"/>
          <w:u w:val="none"/>
          <w:lang w:val="en-US" w:eastAsia="zh-CN"/>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**提示:如若招标文件证明文件放置顺序有误，可自行根据项目内容进行调整</w:t>
      </w: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default"/>
          <w:color w:val="auto"/>
          <w:sz w:val="32"/>
          <w:szCs w:val="32"/>
          <w:highlight w:val="none"/>
          <w:lang w:val="en-US" w:eastAsia="zh-CN"/>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bookmarkStart w:id="128" w:name="_Toc14915"/>
      <w:bookmarkStart w:id="129" w:name="_Toc6695"/>
      <w:bookmarkStart w:id="130" w:name="_Toc2041"/>
      <w:bookmarkStart w:id="131" w:name="_Toc515647817"/>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34"/>
        <w:jc w:val="both"/>
        <w:rPr>
          <w:rFonts w:hint="eastAsia"/>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bookmarkStart w:id="132" w:name="_Hlt520355504"/>
      <w:bookmarkEnd w:id="132"/>
    </w:p>
    <w:p>
      <w:pPr>
        <w:pStyle w:val="4"/>
        <w:numPr>
          <w:ilvl w:val="0"/>
          <w:numId w:val="0"/>
        </w:numPr>
        <w:shd w:val="clear" w:color="auto" w:fill="auto"/>
        <w:spacing w:before="0" w:line="240" w:lineRule="atLeast"/>
        <w:jc w:val="center"/>
        <w:rPr>
          <w:rFonts w:hint="eastAsia" w:ascii="仿宋" w:hAnsi="仿宋" w:eastAsia="仿宋" w:cs="仿宋"/>
          <w:b/>
          <w:bCs/>
          <w:color w:val="auto"/>
          <w:sz w:val="28"/>
          <w:szCs w:val="28"/>
          <w:highlight w:val="none"/>
        </w:rPr>
      </w:pPr>
    </w:p>
    <w:bookmarkEnd w:id="85"/>
    <w:bookmarkEnd w:id="86"/>
    <w:bookmarkEnd w:id="87"/>
    <w:bookmarkEnd w:id="88"/>
    <w:bookmarkEnd w:id="128"/>
    <w:bookmarkEnd w:id="129"/>
    <w:bookmarkEnd w:id="130"/>
    <w:bookmarkEnd w:id="131"/>
    <w:p>
      <w:pPr>
        <w:pStyle w:val="12"/>
        <w:shd w:val="clear" w:color="auto" w:fill="auto"/>
        <w:tabs>
          <w:tab w:val="left" w:pos="5580"/>
        </w:tabs>
        <w:spacing w:line="240" w:lineRule="atLeast"/>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rPr>
          <w:rFonts w:hint="eastAsia" w:ascii="仿宋" w:hAnsi="仿宋" w:eastAsia="仿宋" w:cs="仿宋"/>
          <w:color w:val="auto"/>
          <w:sz w:val="28"/>
          <w:szCs w:val="28"/>
          <w:highlight w:val="none"/>
        </w:rPr>
      </w:pPr>
    </w:p>
    <w:p>
      <w:pPr>
        <w:pStyle w:val="4"/>
        <w:numPr>
          <w:ilvl w:val="0"/>
          <w:numId w:val="0"/>
        </w:numPr>
        <w:shd w:val="clear" w:color="auto" w:fill="auto"/>
        <w:spacing w:before="0" w:line="240" w:lineRule="atLeas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投标书</w:t>
      </w:r>
    </w:p>
    <w:p>
      <w:pPr>
        <w:shd w:val="clear" w:color="auto" w:fill="auto"/>
        <w:tabs>
          <w:tab w:val="left" w:pos="5580"/>
        </w:tabs>
        <w:spacing w:line="240" w:lineRule="atLeast"/>
        <w:ind w:left="1080" w:hanging="10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采购代理机构</w:t>
      </w:r>
    </w:p>
    <w:p>
      <w:pPr>
        <w:pStyle w:val="12"/>
        <w:shd w:val="clear" w:color="auto" w:fill="auto"/>
        <w:tabs>
          <w:tab w:val="left" w:pos="5580"/>
        </w:tabs>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根据贵方（采购项目名称)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项目的投标邀请(</w:t>
      </w:r>
      <w:r>
        <w:rPr>
          <w:rFonts w:hint="eastAsia" w:ascii="仿宋" w:hAnsi="仿宋" w:eastAsia="仿宋" w:cs="仿宋"/>
          <w:color w:val="auto"/>
          <w:sz w:val="28"/>
          <w:szCs w:val="28"/>
          <w:highlight w:val="none"/>
          <w:u w:val="single"/>
        </w:rPr>
        <w:t>招标编号</w:t>
      </w:r>
      <w:r>
        <w:rPr>
          <w:rFonts w:hint="eastAsia" w:ascii="仿宋" w:hAnsi="仿宋" w:eastAsia="仿宋" w:cs="仿宋"/>
          <w:color w:val="auto"/>
          <w:sz w:val="28"/>
          <w:szCs w:val="28"/>
          <w:highlight w:val="none"/>
        </w:rPr>
        <w:t>),签字代表(</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sz w:val="28"/>
          <w:szCs w:val="28"/>
          <w:highlight w:val="none"/>
        </w:rPr>
        <w:t>经正式授权并代表投标人（</w:t>
      </w:r>
      <w:r>
        <w:rPr>
          <w:rFonts w:hint="eastAsia" w:ascii="仿宋" w:hAnsi="仿宋" w:eastAsia="仿宋" w:cs="仿宋"/>
          <w:color w:val="auto"/>
          <w:sz w:val="28"/>
          <w:szCs w:val="28"/>
          <w:highlight w:val="none"/>
          <w:u w:val="single"/>
        </w:rPr>
        <w:t>名称、地址</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在政采云上</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本项目相关的投标文件</w:t>
      </w:r>
      <w:r>
        <w:rPr>
          <w:rFonts w:hint="eastAsia" w:ascii="仿宋" w:hAnsi="仿宋" w:eastAsia="仿宋" w:cs="仿宋"/>
          <w:color w:val="auto"/>
          <w:sz w:val="28"/>
          <w:szCs w:val="28"/>
          <w:highlight w:val="none"/>
        </w:rPr>
        <w:t>，并出具的金额为人民币</w:t>
      </w:r>
      <w:r>
        <w:rPr>
          <w:rFonts w:hint="eastAsia" w:ascii="仿宋" w:hAnsi="仿宋" w:eastAsia="仿宋" w:cs="仿宋"/>
          <w:color w:val="auto"/>
          <w:sz w:val="28"/>
          <w:szCs w:val="28"/>
          <w:highlight w:val="none"/>
          <w:u w:val="single"/>
        </w:rPr>
        <w:t>　　　　</w:t>
      </w:r>
      <w:r>
        <w:rPr>
          <w:rFonts w:hint="eastAsia" w:ascii="仿宋" w:hAnsi="仿宋" w:eastAsia="仿宋" w:cs="仿宋"/>
          <w:color w:val="auto"/>
          <w:sz w:val="28"/>
          <w:szCs w:val="28"/>
          <w:highlight w:val="none"/>
        </w:rPr>
        <w:t>元的投标保证金。</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据此，签字代表宣布如下：</w:t>
      </w:r>
    </w:p>
    <w:p>
      <w:pPr>
        <w:pStyle w:val="12"/>
        <w:numPr>
          <w:ilvl w:val="0"/>
          <w:numId w:val="9"/>
        </w:numPr>
        <w:shd w:val="clear" w:color="auto" w:fill="auto"/>
        <w:tabs>
          <w:tab w:val="left" w:pos="720"/>
          <w:tab w:val="left" w:pos="900"/>
        </w:tabs>
        <w:spacing w:line="240" w:lineRule="atLeast"/>
        <w:ind w:left="776" w:leftChars="257" w:hanging="22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附投标书报价中规定的投标总价详见开标一览表</w:t>
      </w:r>
    </w:p>
    <w:p>
      <w:pPr>
        <w:pStyle w:val="12"/>
        <w:numPr>
          <w:ilvl w:val="0"/>
          <w:numId w:val="9"/>
        </w:numPr>
        <w:shd w:val="clear" w:color="auto" w:fill="auto"/>
        <w:tabs>
          <w:tab w:val="left" w:pos="720"/>
          <w:tab w:val="left" w:pos="900"/>
        </w:tabs>
        <w:spacing w:line="240" w:lineRule="atLeast"/>
        <w:ind w:left="776" w:leftChars="257" w:hanging="22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本投标有效期为投标标截止之日起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个日历日。</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（3）联合体中的大中型企业、法人或者非法人组织，与联合体中的小型、微型企业之间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存在、不存在）投资关系（如果是联合体的话）。</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（4）已详细审查全部招标文件，包括所有补充通知（如果有的话），完全理解并同意放弃对这方面有不明、误解和质疑的权力。</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（5）在规定的开标时间后，遵守招标文件中有关保证金的规定。</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（6）我方不是为本项目提供规范编制或者项目管理、监理、检测等服务的供应商，我方不是采购代理机构的附属机构。</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（7）在领取中标通知书的同时按招标文件规定的形式，向贵方一次性支付中标服务费。</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（8）按照贵方可能要求，提供与其投标有关的一切数据或资料，完全理解贵方不一定接受最低价的投标或收到的任何投标。</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（9）按照招标文件的规定履行合同责任和义务。</w:t>
      </w:r>
    </w:p>
    <w:p>
      <w:pPr>
        <w:pStyle w:val="12"/>
        <w:shd w:val="clear" w:color="auto" w:fill="auto"/>
        <w:tabs>
          <w:tab w:val="left" w:pos="5580"/>
        </w:tabs>
        <w:spacing w:line="240" w:lineRule="atLeast"/>
        <w:ind w:left="398" w:leftChars="68" w:hanging="254" w:hangingChars="9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与本投标有关的一切正式往来信函请寄：</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传真</w:t>
      </w:r>
      <w:r>
        <w:rPr>
          <w:rFonts w:hint="eastAsia" w:ascii="仿宋" w:hAnsi="仿宋" w:eastAsia="仿宋" w:cs="仿宋"/>
          <w:color w:val="auto"/>
          <w:sz w:val="28"/>
          <w:szCs w:val="28"/>
          <w:highlight w:val="none"/>
          <w:u w:val="single"/>
        </w:rPr>
        <w:t xml:space="preserve">                             </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电子函件</w:t>
      </w:r>
      <w:r>
        <w:rPr>
          <w:rFonts w:hint="eastAsia" w:ascii="仿宋" w:hAnsi="仿宋" w:eastAsia="仿宋" w:cs="仿宋"/>
          <w:color w:val="auto"/>
          <w:sz w:val="28"/>
          <w:szCs w:val="28"/>
          <w:highlight w:val="none"/>
          <w:u w:val="single"/>
        </w:rPr>
        <w:t xml:space="preserve">                         </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投标人名称（全称）-----------------</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投标人开户银行（全称）</w:t>
      </w:r>
      <w:r>
        <w:rPr>
          <w:rFonts w:hint="eastAsia" w:ascii="仿宋" w:hAnsi="仿宋" w:eastAsia="仿宋" w:cs="仿宋"/>
          <w:color w:val="auto"/>
          <w:sz w:val="28"/>
          <w:szCs w:val="28"/>
          <w:highlight w:val="none"/>
          <w:u w:val="single"/>
        </w:rPr>
        <w:t xml:space="preserve">　　　　　　 </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投标人银行帐号</w:t>
      </w:r>
      <w:r>
        <w:rPr>
          <w:rFonts w:hint="eastAsia" w:ascii="仿宋" w:hAnsi="仿宋" w:eastAsia="仿宋" w:cs="仿宋"/>
          <w:color w:val="auto"/>
          <w:sz w:val="28"/>
          <w:szCs w:val="28"/>
          <w:highlight w:val="none"/>
          <w:u w:val="single"/>
        </w:rPr>
        <w:t>　　　　　　　　 　　</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投标人单位章-------------------------</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pPr>
        <w:pStyle w:val="4"/>
        <w:numPr>
          <w:ilvl w:val="0"/>
          <w:numId w:val="0"/>
        </w:numPr>
        <w:shd w:val="clear" w:color="auto" w:fill="auto"/>
        <w:spacing w:before="0" w:line="240" w:lineRule="atLeast"/>
        <w:ind w:left="431"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33" w:name="_Toc10107"/>
      <w:bookmarkStart w:id="134" w:name="_Toc23473"/>
      <w:bookmarkStart w:id="135" w:name="_Toc1266"/>
    </w:p>
    <w:p>
      <w:pPr>
        <w:pStyle w:val="12"/>
        <w:shd w:val="clear" w:color="auto" w:fill="auto"/>
        <w:tabs>
          <w:tab w:val="left" w:pos="5580"/>
        </w:tabs>
        <w:spacing w:line="240" w:lineRule="atLeast"/>
        <w:ind w:left="1087" w:leftChars="257" w:hanging="540"/>
        <w:rPr>
          <w:rFonts w:hint="eastAsia" w:ascii="宋体" w:hAnsi="宋体" w:eastAsia="宋体" w:cs="宋体"/>
          <w:color w:val="auto"/>
          <w:sz w:val="28"/>
          <w:szCs w:val="28"/>
          <w:highlight w:val="none"/>
        </w:rPr>
      </w:pPr>
      <w:r>
        <w:rPr>
          <w:rFonts w:hint="eastAsia" w:ascii="仿宋" w:hAnsi="仿宋" w:eastAsia="仿宋" w:cs="仿宋"/>
          <w:b/>
          <w:bCs/>
          <w:color w:val="auto"/>
          <w:sz w:val="28"/>
          <w:szCs w:val="28"/>
          <w:highlight w:val="none"/>
        </w:rPr>
        <w:t xml:space="preserve">2 </w:t>
      </w:r>
      <w:r>
        <w:rPr>
          <w:rFonts w:hint="eastAsia" w:ascii="仿宋" w:hAnsi="仿宋" w:eastAsia="仿宋" w:cs="仿宋"/>
          <w:b/>
          <w:bCs/>
          <w:color w:val="auto"/>
          <w:sz w:val="28"/>
          <w:szCs w:val="28"/>
          <w:highlight w:val="none"/>
          <w:lang w:eastAsia="zh-CN"/>
        </w:rPr>
        <w:t>、</w:t>
      </w:r>
      <w:bookmarkEnd w:id="133"/>
      <w:bookmarkEnd w:id="134"/>
      <w:bookmarkEnd w:id="135"/>
      <w:bookmarkStart w:id="136" w:name="_Toc515647818"/>
      <w:bookmarkStart w:id="137" w:name="_Toc216582815"/>
      <w:bookmarkStart w:id="138" w:name="_Toc10313"/>
      <w:bookmarkStart w:id="139" w:name="_Toc20897"/>
      <w:bookmarkStart w:id="140" w:name="_Toc1881"/>
      <w:bookmarkStart w:id="141" w:name="_Toc28959"/>
      <w:bookmarkStart w:id="142" w:name="_Toc216582817"/>
      <w:bookmarkStart w:id="143" w:name="_Toc22563"/>
      <w:bookmarkStart w:id="144" w:name="_Toc515647820"/>
      <w:r>
        <w:rPr>
          <w:rFonts w:hint="eastAsia" w:ascii="仿宋" w:hAnsi="仿宋" w:eastAsia="仿宋" w:cs="仿宋"/>
          <w:b/>
          <w:bCs/>
          <w:color w:val="auto"/>
          <w:sz w:val="28"/>
          <w:szCs w:val="28"/>
          <w:highlight w:val="none"/>
        </w:rPr>
        <w:t>投标分项报价表</w:t>
      </w:r>
      <w:bookmarkEnd w:id="136"/>
      <w:bookmarkEnd w:id="137"/>
      <w:bookmarkEnd w:id="138"/>
      <w:bookmarkEnd w:id="139"/>
      <w:bookmarkEnd w:id="140"/>
    </w:p>
    <w:p>
      <w:pPr>
        <w:pStyle w:val="5"/>
        <w:numPr>
          <w:ilvl w:val="0"/>
          <w:numId w:val="0"/>
        </w:numPr>
        <w:ind w:left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项目编号：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单位：元（人民币）</w:t>
      </w:r>
    </w:p>
    <w:tbl>
      <w:tblPr>
        <w:tblStyle w:val="25"/>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91"/>
        <w:gridCol w:w="1773"/>
        <w:gridCol w:w="1077"/>
        <w:gridCol w:w="1086"/>
        <w:gridCol w:w="990"/>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9" w:type="dxa"/>
            <w:tcBorders>
              <w:top w:val="single" w:color="auto" w:sz="4" w:space="0"/>
              <w:lef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991" w:type="dxa"/>
            <w:tcBorders>
              <w:top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服务名</w:t>
            </w:r>
            <w:r>
              <w:rPr>
                <w:rFonts w:hint="eastAsia" w:ascii="仿宋" w:hAnsi="仿宋" w:eastAsia="仿宋" w:cs="仿宋"/>
                <w:color w:val="auto"/>
                <w:sz w:val="28"/>
                <w:szCs w:val="28"/>
                <w:highlight w:val="none"/>
              </w:rPr>
              <w:t>称</w:t>
            </w:r>
          </w:p>
        </w:tc>
        <w:tc>
          <w:tcPr>
            <w:tcW w:w="1773" w:type="dxa"/>
            <w:tcBorders>
              <w:top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eastAsia="zh-CN"/>
              </w:rPr>
              <w:t>期限（</w:t>
            </w:r>
            <w:r>
              <w:rPr>
                <w:rFonts w:hint="eastAsia" w:ascii="仿宋" w:hAnsi="仿宋" w:eastAsia="仿宋" w:cs="仿宋"/>
                <w:color w:val="auto"/>
                <w:sz w:val="28"/>
                <w:szCs w:val="28"/>
                <w:highlight w:val="none"/>
                <w:lang w:val="en-US" w:eastAsia="zh-CN"/>
              </w:rPr>
              <w:t>提交成功文件期限</w:t>
            </w:r>
            <w:r>
              <w:rPr>
                <w:rFonts w:hint="eastAsia" w:ascii="仿宋" w:hAnsi="仿宋" w:eastAsia="仿宋" w:cs="仿宋"/>
                <w:color w:val="auto"/>
                <w:sz w:val="28"/>
                <w:szCs w:val="28"/>
                <w:highlight w:val="none"/>
                <w:lang w:eastAsia="zh-CN"/>
              </w:rPr>
              <w:t>）</w:t>
            </w:r>
          </w:p>
        </w:tc>
        <w:tc>
          <w:tcPr>
            <w:tcW w:w="1077" w:type="dxa"/>
            <w:tcBorders>
              <w:top w:val="single" w:color="auto" w:sz="4" w:space="0"/>
            </w:tcBorders>
            <w:noWrap w:val="0"/>
            <w:vAlign w:val="center"/>
          </w:tcPr>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lang w:val="en-US" w:eastAsia="zh-CN"/>
              </w:rPr>
              <w:t xml:space="preserve"> </w:t>
            </w:r>
          </w:p>
        </w:tc>
        <w:tc>
          <w:tcPr>
            <w:tcW w:w="1086" w:type="dxa"/>
            <w:tcBorders>
              <w:top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数量</w:t>
            </w:r>
            <w:r>
              <w:rPr>
                <w:rFonts w:hint="eastAsia" w:ascii="仿宋" w:hAnsi="仿宋" w:eastAsia="仿宋" w:cs="仿宋"/>
                <w:color w:val="auto"/>
                <w:sz w:val="28"/>
                <w:szCs w:val="28"/>
                <w:highlight w:val="none"/>
                <w:lang w:eastAsia="zh-CN"/>
              </w:rPr>
              <w:t>单位</w:t>
            </w:r>
          </w:p>
        </w:tc>
        <w:tc>
          <w:tcPr>
            <w:tcW w:w="990" w:type="dxa"/>
            <w:tcBorders>
              <w:top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单价</w:t>
            </w:r>
          </w:p>
        </w:tc>
        <w:tc>
          <w:tcPr>
            <w:tcW w:w="745" w:type="dxa"/>
            <w:tcBorders>
              <w:top w:val="single" w:color="auto" w:sz="4" w:space="0"/>
              <w:righ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tcBorders>
              <w:lef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p>
        </w:tc>
        <w:tc>
          <w:tcPr>
            <w:tcW w:w="1991" w:type="dxa"/>
            <w:noWrap w:val="0"/>
            <w:vAlign w:val="center"/>
          </w:tcPr>
          <w:p>
            <w:pPr>
              <w:spacing w:line="500" w:lineRule="exact"/>
              <w:jc w:val="center"/>
              <w:rPr>
                <w:rFonts w:hint="eastAsia" w:ascii="仿宋" w:hAnsi="仿宋" w:eastAsia="仿宋" w:cs="仿宋"/>
                <w:color w:val="auto"/>
                <w:sz w:val="28"/>
                <w:szCs w:val="28"/>
                <w:highlight w:val="none"/>
              </w:rPr>
            </w:pPr>
          </w:p>
        </w:tc>
        <w:tc>
          <w:tcPr>
            <w:tcW w:w="1773" w:type="dxa"/>
            <w:noWrap w:val="0"/>
            <w:vAlign w:val="center"/>
          </w:tcPr>
          <w:p>
            <w:pPr>
              <w:spacing w:line="500" w:lineRule="exact"/>
              <w:jc w:val="center"/>
              <w:rPr>
                <w:rFonts w:hint="eastAsia" w:ascii="仿宋" w:hAnsi="仿宋" w:eastAsia="仿宋" w:cs="仿宋"/>
                <w:color w:val="auto"/>
                <w:sz w:val="28"/>
                <w:szCs w:val="28"/>
                <w:highlight w:val="none"/>
              </w:rPr>
            </w:pPr>
          </w:p>
        </w:tc>
        <w:tc>
          <w:tcPr>
            <w:tcW w:w="1077" w:type="dxa"/>
            <w:noWrap w:val="0"/>
            <w:vAlign w:val="center"/>
          </w:tcPr>
          <w:p>
            <w:pPr>
              <w:spacing w:line="500" w:lineRule="exact"/>
              <w:jc w:val="center"/>
              <w:rPr>
                <w:rFonts w:hint="eastAsia" w:ascii="仿宋" w:hAnsi="仿宋" w:eastAsia="仿宋" w:cs="仿宋"/>
                <w:color w:val="auto"/>
                <w:sz w:val="28"/>
                <w:szCs w:val="28"/>
                <w:highlight w:val="none"/>
              </w:rPr>
            </w:pPr>
          </w:p>
        </w:tc>
        <w:tc>
          <w:tcPr>
            <w:tcW w:w="1086" w:type="dxa"/>
            <w:noWrap w:val="0"/>
            <w:vAlign w:val="center"/>
          </w:tcPr>
          <w:p>
            <w:pPr>
              <w:spacing w:line="500" w:lineRule="exact"/>
              <w:jc w:val="center"/>
              <w:rPr>
                <w:rFonts w:hint="eastAsia" w:ascii="仿宋" w:hAnsi="仿宋" w:eastAsia="仿宋" w:cs="仿宋"/>
                <w:color w:val="auto"/>
                <w:sz w:val="28"/>
                <w:szCs w:val="28"/>
                <w:highlight w:val="none"/>
              </w:rPr>
            </w:pPr>
          </w:p>
        </w:tc>
        <w:tc>
          <w:tcPr>
            <w:tcW w:w="990" w:type="dxa"/>
            <w:noWrap w:val="0"/>
            <w:vAlign w:val="center"/>
          </w:tcPr>
          <w:p>
            <w:pPr>
              <w:spacing w:line="500" w:lineRule="exact"/>
              <w:jc w:val="center"/>
              <w:rPr>
                <w:rFonts w:hint="eastAsia" w:ascii="仿宋" w:hAnsi="仿宋" w:eastAsia="仿宋" w:cs="仿宋"/>
                <w:color w:val="auto"/>
                <w:sz w:val="28"/>
                <w:szCs w:val="28"/>
                <w:highlight w:val="none"/>
              </w:rPr>
            </w:pPr>
          </w:p>
        </w:tc>
        <w:tc>
          <w:tcPr>
            <w:tcW w:w="745" w:type="dxa"/>
            <w:tcBorders>
              <w:righ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tcBorders>
              <w:lef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p>
        </w:tc>
        <w:tc>
          <w:tcPr>
            <w:tcW w:w="1991" w:type="dxa"/>
            <w:noWrap w:val="0"/>
            <w:vAlign w:val="center"/>
          </w:tcPr>
          <w:p>
            <w:pPr>
              <w:spacing w:line="500" w:lineRule="exact"/>
              <w:jc w:val="center"/>
              <w:rPr>
                <w:rFonts w:hint="eastAsia" w:ascii="仿宋" w:hAnsi="仿宋" w:eastAsia="仿宋" w:cs="仿宋"/>
                <w:color w:val="auto"/>
                <w:sz w:val="28"/>
                <w:szCs w:val="28"/>
                <w:highlight w:val="none"/>
              </w:rPr>
            </w:pPr>
          </w:p>
        </w:tc>
        <w:tc>
          <w:tcPr>
            <w:tcW w:w="1773" w:type="dxa"/>
            <w:noWrap w:val="0"/>
            <w:vAlign w:val="center"/>
          </w:tcPr>
          <w:p>
            <w:pPr>
              <w:spacing w:line="500" w:lineRule="exact"/>
              <w:jc w:val="center"/>
              <w:rPr>
                <w:rFonts w:hint="eastAsia" w:ascii="仿宋" w:hAnsi="仿宋" w:eastAsia="仿宋" w:cs="仿宋"/>
                <w:color w:val="auto"/>
                <w:sz w:val="28"/>
                <w:szCs w:val="28"/>
                <w:highlight w:val="none"/>
              </w:rPr>
            </w:pPr>
          </w:p>
        </w:tc>
        <w:tc>
          <w:tcPr>
            <w:tcW w:w="1077" w:type="dxa"/>
            <w:noWrap w:val="0"/>
            <w:vAlign w:val="center"/>
          </w:tcPr>
          <w:p>
            <w:pPr>
              <w:spacing w:line="500" w:lineRule="exact"/>
              <w:jc w:val="center"/>
              <w:rPr>
                <w:rFonts w:hint="eastAsia" w:ascii="仿宋" w:hAnsi="仿宋" w:eastAsia="仿宋" w:cs="仿宋"/>
                <w:color w:val="auto"/>
                <w:sz w:val="28"/>
                <w:szCs w:val="28"/>
                <w:highlight w:val="none"/>
              </w:rPr>
            </w:pPr>
          </w:p>
        </w:tc>
        <w:tc>
          <w:tcPr>
            <w:tcW w:w="1086" w:type="dxa"/>
            <w:noWrap w:val="0"/>
            <w:vAlign w:val="center"/>
          </w:tcPr>
          <w:p>
            <w:pPr>
              <w:spacing w:line="500" w:lineRule="exact"/>
              <w:jc w:val="center"/>
              <w:rPr>
                <w:rFonts w:hint="eastAsia" w:ascii="仿宋" w:hAnsi="仿宋" w:eastAsia="仿宋" w:cs="仿宋"/>
                <w:color w:val="auto"/>
                <w:sz w:val="28"/>
                <w:szCs w:val="28"/>
                <w:highlight w:val="none"/>
              </w:rPr>
            </w:pPr>
          </w:p>
        </w:tc>
        <w:tc>
          <w:tcPr>
            <w:tcW w:w="990" w:type="dxa"/>
            <w:noWrap w:val="0"/>
            <w:vAlign w:val="center"/>
          </w:tcPr>
          <w:p>
            <w:pPr>
              <w:spacing w:line="500" w:lineRule="exact"/>
              <w:jc w:val="center"/>
              <w:rPr>
                <w:rFonts w:hint="eastAsia" w:ascii="仿宋" w:hAnsi="仿宋" w:eastAsia="仿宋" w:cs="仿宋"/>
                <w:color w:val="auto"/>
                <w:sz w:val="28"/>
                <w:szCs w:val="28"/>
                <w:highlight w:val="none"/>
              </w:rPr>
            </w:pPr>
          </w:p>
        </w:tc>
        <w:tc>
          <w:tcPr>
            <w:tcW w:w="745" w:type="dxa"/>
            <w:tcBorders>
              <w:righ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709" w:type="dxa"/>
            <w:tcBorders>
              <w:lef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p>
        </w:tc>
        <w:tc>
          <w:tcPr>
            <w:tcW w:w="1991" w:type="dxa"/>
            <w:noWrap w:val="0"/>
            <w:vAlign w:val="center"/>
          </w:tcPr>
          <w:p>
            <w:pPr>
              <w:spacing w:line="500" w:lineRule="exact"/>
              <w:jc w:val="center"/>
              <w:rPr>
                <w:rFonts w:hint="eastAsia" w:ascii="仿宋" w:hAnsi="仿宋" w:eastAsia="仿宋" w:cs="仿宋"/>
                <w:color w:val="auto"/>
                <w:sz w:val="28"/>
                <w:szCs w:val="28"/>
                <w:highlight w:val="none"/>
              </w:rPr>
            </w:pPr>
          </w:p>
        </w:tc>
        <w:tc>
          <w:tcPr>
            <w:tcW w:w="1773" w:type="dxa"/>
            <w:noWrap w:val="0"/>
            <w:vAlign w:val="center"/>
          </w:tcPr>
          <w:p>
            <w:pPr>
              <w:spacing w:line="500" w:lineRule="exact"/>
              <w:jc w:val="center"/>
              <w:rPr>
                <w:rFonts w:hint="eastAsia" w:ascii="仿宋" w:hAnsi="仿宋" w:eastAsia="仿宋" w:cs="仿宋"/>
                <w:color w:val="auto"/>
                <w:sz w:val="28"/>
                <w:szCs w:val="28"/>
                <w:highlight w:val="none"/>
              </w:rPr>
            </w:pPr>
          </w:p>
        </w:tc>
        <w:tc>
          <w:tcPr>
            <w:tcW w:w="1077" w:type="dxa"/>
            <w:noWrap w:val="0"/>
            <w:vAlign w:val="center"/>
          </w:tcPr>
          <w:p>
            <w:pPr>
              <w:spacing w:line="500" w:lineRule="exact"/>
              <w:jc w:val="center"/>
              <w:rPr>
                <w:rFonts w:hint="eastAsia" w:ascii="仿宋" w:hAnsi="仿宋" w:eastAsia="仿宋" w:cs="仿宋"/>
                <w:color w:val="auto"/>
                <w:sz w:val="28"/>
                <w:szCs w:val="28"/>
                <w:highlight w:val="none"/>
              </w:rPr>
            </w:pPr>
          </w:p>
        </w:tc>
        <w:tc>
          <w:tcPr>
            <w:tcW w:w="1086" w:type="dxa"/>
            <w:noWrap w:val="0"/>
            <w:vAlign w:val="center"/>
          </w:tcPr>
          <w:p>
            <w:pPr>
              <w:spacing w:line="500" w:lineRule="exact"/>
              <w:jc w:val="center"/>
              <w:rPr>
                <w:rFonts w:hint="eastAsia" w:ascii="仿宋" w:hAnsi="仿宋" w:eastAsia="仿宋" w:cs="仿宋"/>
                <w:color w:val="auto"/>
                <w:sz w:val="28"/>
                <w:szCs w:val="28"/>
                <w:highlight w:val="none"/>
              </w:rPr>
            </w:pPr>
          </w:p>
        </w:tc>
        <w:tc>
          <w:tcPr>
            <w:tcW w:w="990" w:type="dxa"/>
            <w:noWrap w:val="0"/>
            <w:vAlign w:val="center"/>
          </w:tcPr>
          <w:p>
            <w:pPr>
              <w:spacing w:line="500" w:lineRule="exact"/>
              <w:jc w:val="center"/>
              <w:rPr>
                <w:rFonts w:hint="eastAsia" w:ascii="仿宋" w:hAnsi="仿宋" w:eastAsia="仿宋" w:cs="仿宋"/>
                <w:color w:val="auto"/>
                <w:sz w:val="28"/>
                <w:szCs w:val="28"/>
                <w:highlight w:val="none"/>
              </w:rPr>
            </w:pPr>
          </w:p>
        </w:tc>
        <w:tc>
          <w:tcPr>
            <w:tcW w:w="745" w:type="dxa"/>
            <w:tcBorders>
              <w:righ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3898" w:type="dxa"/>
          <w:trHeight w:val="800" w:hRule="atLeast"/>
          <w:jc w:val="center"/>
        </w:trPr>
        <w:tc>
          <w:tcPr>
            <w:tcW w:w="4473" w:type="dxa"/>
            <w:gridSpan w:val="3"/>
            <w:tcBorders>
              <w:left w:val="single" w:color="auto" w:sz="4" w:space="0"/>
            </w:tcBorders>
            <w:noWrap w:val="0"/>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合计（总价）</w:t>
            </w:r>
          </w:p>
        </w:tc>
      </w:tr>
    </w:tbl>
    <w:p>
      <w:p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注：总价金额与按单价汇总金额不一致的，以单价金额计算结果为准。</w:t>
      </w:r>
    </w:p>
    <w:p>
      <w:pPr>
        <w:spacing w:line="500" w:lineRule="exact"/>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u w:val="single"/>
        </w:rPr>
        <w:t xml:space="preserve">     （加盖公章）          </w:t>
      </w:r>
      <w:r>
        <w:rPr>
          <w:rFonts w:hint="eastAsia" w:ascii="仿宋" w:hAnsi="仿宋" w:eastAsia="仿宋" w:cs="仿宋"/>
          <w:color w:val="auto"/>
          <w:sz w:val="28"/>
          <w:szCs w:val="28"/>
          <w:highlight w:val="none"/>
        </w:rPr>
        <w:t xml:space="preserve">    </w:t>
      </w:r>
    </w:p>
    <w:p>
      <w:pPr>
        <w:spacing w:line="500" w:lineRule="exact"/>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法定代表人签字或盖章：</w:t>
      </w:r>
      <w:r>
        <w:rPr>
          <w:rFonts w:hint="eastAsia" w:ascii="仿宋" w:hAnsi="仿宋" w:eastAsia="仿宋" w:cs="仿宋"/>
          <w:color w:val="auto"/>
          <w:sz w:val="28"/>
          <w:szCs w:val="28"/>
          <w:highlight w:val="none"/>
          <w:u w:val="single"/>
        </w:rPr>
        <w:t xml:space="preserve">                </w:t>
      </w:r>
    </w:p>
    <w:p>
      <w:pPr>
        <w:spacing w:line="500" w:lineRule="exact"/>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u w:val="single"/>
        </w:rPr>
        <w:t xml:space="preserve"> （签字）                   </w:t>
      </w:r>
      <w:r>
        <w:rPr>
          <w:rFonts w:hint="eastAsia" w:ascii="仿宋" w:hAnsi="仿宋" w:eastAsia="仿宋" w:cs="仿宋"/>
          <w:color w:val="auto"/>
          <w:sz w:val="28"/>
          <w:szCs w:val="28"/>
          <w:highlight w:val="none"/>
        </w:rPr>
        <w:t xml:space="preserve">          </w:t>
      </w:r>
    </w:p>
    <w:p>
      <w:pPr>
        <w:spacing w:line="500" w:lineRule="exact"/>
        <w:ind w:firstLine="566"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签署日期：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widowControl/>
        <w:spacing w:line="500" w:lineRule="atLeast"/>
        <w:ind w:firstLine="235"/>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hint="eastAsia" w:ascii="仿宋" w:hAnsi="仿宋" w:eastAsia="仿宋" w:cs="仿宋"/>
          <w:b/>
          <w:color w:val="auto"/>
          <w:kern w:val="0"/>
          <w:sz w:val="30"/>
          <w:szCs w:val="30"/>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b/>
          <w:color w:val="auto"/>
          <w:kern w:val="0"/>
          <w:sz w:val="28"/>
          <w:szCs w:val="28"/>
          <w:highlight w:val="none"/>
        </w:rPr>
        <w:t>表中投标报价总计应与对应</w:t>
      </w:r>
      <w:r>
        <w:rPr>
          <w:rFonts w:hint="eastAsia" w:ascii="仿宋" w:hAnsi="仿宋" w:eastAsia="仿宋" w:cs="仿宋"/>
          <w:b/>
          <w:color w:val="auto"/>
          <w:kern w:val="0"/>
          <w:sz w:val="28"/>
          <w:szCs w:val="28"/>
          <w:highlight w:val="none"/>
          <w:lang w:eastAsia="zh-CN"/>
        </w:rPr>
        <w:t>投标</w:t>
      </w:r>
      <w:r>
        <w:rPr>
          <w:rFonts w:hint="eastAsia" w:ascii="仿宋" w:hAnsi="仿宋" w:eastAsia="仿宋" w:cs="仿宋"/>
          <w:b/>
          <w:color w:val="auto"/>
          <w:kern w:val="0"/>
          <w:sz w:val="28"/>
          <w:szCs w:val="28"/>
          <w:highlight w:val="none"/>
        </w:rPr>
        <w:t>报价表中投标总价一致。</w:t>
      </w:r>
    </w:p>
    <w:p>
      <w:pPr>
        <w:pStyle w:val="12"/>
        <w:shd w:val="clear" w:color="auto" w:fill="auto"/>
        <w:spacing w:line="240" w:lineRule="atLeast"/>
        <w:ind w:left="1087" w:leftChars="257" w:hanging="54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pPr>
        <w:widowControl/>
        <w:spacing w:line="500" w:lineRule="atLeast"/>
        <w:ind w:firstLine="235"/>
        <w:rPr>
          <w:rFonts w:hint="eastAsia" w:ascii="仿宋" w:hAnsi="仿宋" w:eastAsia="仿宋" w:cs="仿宋"/>
          <w:b/>
          <w:color w:val="auto"/>
          <w:kern w:val="0"/>
          <w:sz w:val="28"/>
          <w:szCs w:val="28"/>
          <w:highlight w:val="none"/>
        </w:rPr>
      </w:pPr>
      <w:bookmarkStart w:id="145" w:name="_Toc14037"/>
      <w:bookmarkStart w:id="146" w:name="_Toc216582816"/>
      <w:bookmarkStart w:id="147" w:name="_Toc18267"/>
      <w:bookmarkStart w:id="148" w:name="_Toc4012"/>
      <w:bookmarkStart w:id="149" w:name="_Toc515647819"/>
      <w:r>
        <w:rPr>
          <w:rFonts w:hint="eastAsia" w:ascii="仿宋" w:hAnsi="仿宋" w:eastAsia="仿宋" w:cs="仿宋"/>
          <w:b/>
          <w:color w:val="auto"/>
          <w:kern w:val="0"/>
          <w:sz w:val="28"/>
          <w:szCs w:val="28"/>
          <w:highlight w:val="none"/>
          <w:lang w:val="en-US" w:eastAsia="zh-CN"/>
        </w:rPr>
        <w:t>3、</w:t>
      </w:r>
      <w:r>
        <w:rPr>
          <w:rFonts w:hint="eastAsia" w:ascii="仿宋" w:hAnsi="仿宋" w:eastAsia="仿宋" w:cs="仿宋"/>
          <w:b/>
          <w:color w:val="auto"/>
          <w:kern w:val="0"/>
          <w:sz w:val="28"/>
          <w:szCs w:val="28"/>
          <w:highlight w:val="none"/>
          <w:lang w:eastAsia="zh-CN"/>
        </w:rPr>
        <w:t>服务</w:t>
      </w:r>
      <w:r>
        <w:rPr>
          <w:rFonts w:hint="eastAsia" w:ascii="仿宋" w:hAnsi="仿宋" w:eastAsia="仿宋" w:cs="仿宋"/>
          <w:b/>
          <w:color w:val="auto"/>
          <w:kern w:val="0"/>
          <w:sz w:val="28"/>
          <w:szCs w:val="28"/>
          <w:highlight w:val="none"/>
        </w:rPr>
        <w:t>说明一览表</w:t>
      </w:r>
      <w:bookmarkEnd w:id="145"/>
      <w:bookmarkEnd w:id="146"/>
      <w:bookmarkEnd w:id="147"/>
      <w:bookmarkEnd w:id="148"/>
      <w:bookmarkEnd w:id="149"/>
    </w:p>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p>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p>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招标编号:                                             </w:t>
      </w:r>
    </w:p>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p>
    <w:tbl>
      <w:tblPr>
        <w:tblStyle w:val="25"/>
        <w:tblW w:w="819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027"/>
        <w:gridCol w:w="1425"/>
        <w:gridCol w:w="1350"/>
        <w:gridCol w:w="14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63" w:type="dxa"/>
            <w:noWrap w:val="0"/>
            <w:vAlign w:val="center"/>
          </w:tcPr>
          <w:p>
            <w:pPr>
              <w:shd w:val="clear" w:color="auto" w:fill="auto"/>
              <w:jc w:val="center"/>
              <w:rPr>
                <w:rFonts w:hint="eastAsia" w:ascii="仿宋" w:hAnsi="仿宋" w:eastAsia="仿宋" w:cs="仿宋"/>
                <w:color w:val="auto"/>
                <w:kern w:val="2"/>
                <w:sz w:val="28"/>
                <w:szCs w:val="28"/>
                <w:highlight w:val="none"/>
                <w:u w:val="none" w:color="000000"/>
                <w:lang w:val="en-US" w:eastAsia="zh-CN" w:bidi="ar-SA"/>
              </w:rPr>
            </w:pPr>
            <w:r>
              <w:rPr>
                <w:rFonts w:hint="eastAsia" w:ascii="仿宋" w:hAnsi="仿宋" w:eastAsia="仿宋" w:cs="仿宋"/>
                <w:color w:val="auto"/>
                <w:kern w:val="2"/>
                <w:sz w:val="28"/>
                <w:szCs w:val="28"/>
                <w:highlight w:val="none"/>
                <w:u w:val="none" w:color="000000"/>
                <w:lang w:val="en-US" w:eastAsia="zh-CN" w:bidi="ar-SA"/>
              </w:rPr>
              <w:t>序号</w:t>
            </w:r>
          </w:p>
        </w:tc>
        <w:tc>
          <w:tcPr>
            <w:tcW w:w="2027" w:type="dxa"/>
            <w:noWrap w:val="0"/>
            <w:vAlign w:val="center"/>
          </w:tcPr>
          <w:p>
            <w:pPr>
              <w:shd w:val="clear" w:color="auto" w:fill="auto"/>
              <w:jc w:val="center"/>
              <w:rPr>
                <w:rFonts w:hint="eastAsia" w:ascii="仿宋" w:hAnsi="仿宋" w:eastAsia="仿宋" w:cs="仿宋"/>
                <w:color w:val="auto"/>
                <w:kern w:val="2"/>
                <w:sz w:val="28"/>
                <w:szCs w:val="28"/>
                <w:highlight w:val="none"/>
                <w:u w:val="none" w:color="000000"/>
                <w:lang w:val="en-US" w:eastAsia="zh-CN" w:bidi="ar-SA"/>
              </w:rPr>
            </w:pPr>
            <w:r>
              <w:rPr>
                <w:rFonts w:hint="eastAsia" w:ascii="仿宋" w:hAnsi="仿宋" w:eastAsia="仿宋" w:cs="仿宋"/>
                <w:color w:val="auto"/>
                <w:kern w:val="2"/>
                <w:sz w:val="28"/>
                <w:szCs w:val="28"/>
                <w:highlight w:val="none"/>
                <w:u w:val="none" w:color="000000"/>
                <w:lang w:val="en-US" w:eastAsia="zh-CN" w:bidi="ar-SA"/>
              </w:rPr>
              <w:t>服务名称</w:t>
            </w:r>
          </w:p>
        </w:tc>
        <w:tc>
          <w:tcPr>
            <w:tcW w:w="1425" w:type="dxa"/>
            <w:noWrap w:val="0"/>
            <w:vAlign w:val="center"/>
          </w:tcPr>
          <w:p>
            <w:pPr>
              <w:shd w:val="clear" w:color="auto" w:fill="auto"/>
              <w:jc w:val="center"/>
              <w:rPr>
                <w:rFonts w:hint="eastAsia" w:ascii="仿宋" w:hAnsi="仿宋" w:eastAsia="仿宋" w:cs="仿宋"/>
                <w:color w:val="auto"/>
                <w:kern w:val="2"/>
                <w:sz w:val="28"/>
                <w:szCs w:val="28"/>
                <w:highlight w:val="none"/>
                <w:u w:val="none" w:color="000000"/>
                <w:lang w:val="en-US" w:eastAsia="zh-CN" w:bidi="ar-SA"/>
              </w:rPr>
            </w:pPr>
            <w:r>
              <w:rPr>
                <w:rFonts w:hint="eastAsia" w:ascii="仿宋" w:hAnsi="仿宋" w:eastAsia="仿宋" w:cs="仿宋"/>
                <w:color w:val="auto"/>
                <w:kern w:val="2"/>
                <w:sz w:val="28"/>
                <w:szCs w:val="28"/>
                <w:highlight w:val="none"/>
                <w:u w:val="none" w:color="000000"/>
                <w:lang w:val="en-US" w:eastAsia="zh-CN" w:bidi="ar-SA"/>
              </w:rPr>
              <w:t>数量</w:t>
            </w:r>
          </w:p>
        </w:tc>
        <w:tc>
          <w:tcPr>
            <w:tcW w:w="1350" w:type="dxa"/>
            <w:noWrap w:val="0"/>
            <w:vAlign w:val="center"/>
          </w:tcPr>
          <w:p>
            <w:pPr>
              <w:shd w:val="clear" w:color="auto" w:fill="auto"/>
              <w:jc w:val="center"/>
              <w:rPr>
                <w:rFonts w:hint="eastAsia" w:ascii="仿宋" w:hAnsi="仿宋" w:eastAsia="仿宋" w:cs="仿宋"/>
                <w:color w:val="auto"/>
                <w:kern w:val="2"/>
                <w:sz w:val="28"/>
                <w:szCs w:val="28"/>
                <w:highlight w:val="none"/>
                <w:u w:val="none" w:color="000000"/>
                <w:lang w:val="en-US" w:eastAsia="zh-CN" w:bidi="ar-SA"/>
              </w:rPr>
            </w:pPr>
            <w:r>
              <w:rPr>
                <w:rFonts w:hint="eastAsia" w:ascii="仿宋" w:hAnsi="仿宋" w:eastAsia="仿宋" w:cs="仿宋"/>
                <w:color w:val="auto"/>
                <w:kern w:val="2"/>
                <w:sz w:val="28"/>
                <w:szCs w:val="28"/>
                <w:highlight w:val="none"/>
                <w:u w:val="none" w:color="000000"/>
                <w:lang w:val="en-US" w:eastAsia="zh-CN" w:bidi="ar-SA"/>
              </w:rPr>
              <w:t>服务期限</w:t>
            </w:r>
          </w:p>
        </w:tc>
        <w:tc>
          <w:tcPr>
            <w:tcW w:w="1440" w:type="dxa"/>
            <w:noWrap w:val="0"/>
            <w:vAlign w:val="center"/>
          </w:tcPr>
          <w:p>
            <w:pPr>
              <w:shd w:val="clear" w:color="auto" w:fill="auto"/>
              <w:jc w:val="center"/>
              <w:rPr>
                <w:rFonts w:hint="eastAsia" w:ascii="仿宋" w:hAnsi="仿宋" w:eastAsia="仿宋" w:cs="仿宋"/>
                <w:color w:val="auto"/>
                <w:kern w:val="2"/>
                <w:sz w:val="28"/>
                <w:szCs w:val="28"/>
                <w:highlight w:val="none"/>
                <w:u w:val="none" w:color="000000"/>
                <w:lang w:val="en-US" w:eastAsia="zh-CN" w:bidi="ar-SA"/>
              </w:rPr>
            </w:pPr>
            <w:r>
              <w:rPr>
                <w:rFonts w:hint="eastAsia" w:ascii="仿宋" w:hAnsi="仿宋" w:eastAsia="仿宋" w:cs="仿宋"/>
                <w:color w:val="auto"/>
                <w:kern w:val="2"/>
                <w:sz w:val="28"/>
                <w:szCs w:val="28"/>
                <w:highlight w:val="none"/>
                <w:u w:val="none" w:color="000000"/>
                <w:lang w:val="en-US" w:eastAsia="zh-CN" w:bidi="ar-SA"/>
              </w:rPr>
              <w:t>服务地点</w:t>
            </w:r>
          </w:p>
        </w:tc>
        <w:tc>
          <w:tcPr>
            <w:tcW w:w="1185" w:type="dxa"/>
            <w:noWrap w:val="0"/>
            <w:vAlign w:val="center"/>
          </w:tcPr>
          <w:p>
            <w:pPr>
              <w:shd w:val="clear" w:color="auto" w:fill="auto"/>
              <w:jc w:val="center"/>
              <w:rPr>
                <w:rFonts w:hint="eastAsia" w:ascii="仿宋" w:hAnsi="仿宋" w:eastAsia="仿宋" w:cs="仿宋"/>
                <w:color w:val="auto"/>
                <w:kern w:val="2"/>
                <w:sz w:val="28"/>
                <w:szCs w:val="28"/>
                <w:highlight w:val="none"/>
                <w:u w:val="none" w:color="000000"/>
                <w:lang w:val="en-US" w:eastAsia="zh-CN" w:bidi="ar-SA"/>
              </w:rPr>
            </w:pPr>
            <w:r>
              <w:rPr>
                <w:rFonts w:hint="eastAsia" w:ascii="仿宋" w:hAnsi="仿宋" w:eastAsia="仿宋" w:cs="仿宋"/>
                <w:color w:val="auto"/>
                <w:kern w:val="2"/>
                <w:sz w:val="28"/>
                <w:szCs w:val="28"/>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6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27"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2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35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4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6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27"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2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35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4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6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27"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2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35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4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6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27"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2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35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4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6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27"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2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35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4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27"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2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35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4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6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27"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2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35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4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6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27"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2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35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44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bl>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注：根据招标要求自行填报</w:t>
      </w:r>
    </w:p>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p>
    <w:p>
      <w:pPr>
        <w:pStyle w:val="12"/>
        <w:shd w:val="clear" w:color="auto" w:fill="auto"/>
        <w:tabs>
          <w:tab w:val="left" w:pos="5370"/>
        </w:tabs>
        <w:spacing w:line="240" w:lineRule="atLeast"/>
        <w:ind w:left="1087" w:leftChars="257" w:hanging="54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投标人(盖单位章):</w:t>
      </w:r>
      <w:r>
        <w:rPr>
          <w:rFonts w:hint="eastAsia" w:ascii="仿宋" w:hAnsi="仿宋" w:eastAsia="仿宋" w:cs="仿宋"/>
          <w:color w:val="auto"/>
          <w:sz w:val="28"/>
          <w:szCs w:val="28"/>
          <w:highlight w:val="none"/>
          <w:u w:val="single"/>
        </w:rPr>
        <w:tab/>
      </w:r>
    </w:p>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p>
    <w:p>
      <w:pPr>
        <w:pStyle w:val="12"/>
        <w:shd w:val="clear" w:color="auto" w:fill="auto"/>
        <w:spacing w:line="240" w:lineRule="atLeast"/>
        <w:ind w:left="1087" w:leftChars="257" w:hanging="540"/>
        <w:jc w:val="center"/>
        <w:rPr>
          <w:rFonts w:hint="eastAsia" w:ascii="仿宋" w:hAnsi="仿宋" w:eastAsia="仿宋" w:cs="仿宋"/>
          <w:color w:val="auto"/>
          <w:sz w:val="28"/>
          <w:szCs w:val="28"/>
          <w:highlight w:val="none"/>
        </w:rPr>
      </w:pPr>
    </w:p>
    <w:p>
      <w:pPr>
        <w:pStyle w:val="12"/>
        <w:shd w:val="clear" w:color="auto" w:fill="auto"/>
        <w:spacing w:line="240" w:lineRule="atLeast"/>
        <w:ind w:left="1087" w:leftChars="257" w:hanging="540"/>
        <w:jc w:val="center"/>
        <w:rPr>
          <w:rFonts w:hint="eastAsia" w:ascii="仿宋" w:hAnsi="仿宋" w:eastAsia="仿宋" w:cs="仿宋"/>
          <w:color w:val="auto"/>
          <w:sz w:val="28"/>
          <w:szCs w:val="28"/>
          <w:highlight w:val="none"/>
        </w:rPr>
        <w:sectPr>
          <w:footerReference r:id="rId10" w:type="default"/>
          <w:pgSz w:w="11905"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325" w:charSpace="635"/>
        </w:sectPr>
      </w:pPr>
    </w:p>
    <w:p>
      <w:pPr>
        <w:pStyle w:val="4"/>
        <w:numPr>
          <w:ilvl w:val="0"/>
          <w:numId w:val="0"/>
        </w:numPr>
        <w:shd w:val="clear" w:color="auto" w:fill="auto"/>
        <w:spacing w:before="0" w:line="240" w:lineRule="atLeast"/>
        <w:rPr>
          <w:rFonts w:hint="eastAsia" w:ascii="仿宋" w:hAnsi="仿宋" w:eastAsia="仿宋" w:cs="仿宋"/>
          <w:b/>
          <w:bCs/>
          <w:color w:val="auto"/>
          <w:sz w:val="28"/>
          <w:szCs w:val="28"/>
          <w:highlight w:val="none"/>
        </w:rPr>
      </w:pPr>
      <w:bookmarkStart w:id="150" w:name="_Toc12170"/>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技术规格偏离表</w:t>
      </w:r>
      <w:bookmarkEnd w:id="141"/>
      <w:bookmarkEnd w:id="142"/>
      <w:bookmarkEnd w:id="143"/>
      <w:bookmarkEnd w:id="144"/>
      <w:bookmarkEnd w:id="150"/>
    </w:p>
    <w:p>
      <w:pPr>
        <w:pStyle w:val="12"/>
        <w:shd w:val="clear" w:color="auto" w:fill="auto"/>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招标编号:                 </w:t>
      </w:r>
    </w:p>
    <w:tbl>
      <w:tblPr>
        <w:tblStyle w:val="25"/>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260"/>
        <w:gridCol w:w="1128"/>
        <w:gridCol w:w="1170"/>
        <w:gridCol w:w="258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260"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服务名称</w:t>
            </w:r>
          </w:p>
        </w:tc>
        <w:tc>
          <w:tcPr>
            <w:tcW w:w="1128"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招标规格要求</w:t>
            </w:r>
          </w:p>
        </w:tc>
        <w:tc>
          <w:tcPr>
            <w:tcW w:w="1170"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投标规格要求</w:t>
            </w:r>
          </w:p>
        </w:tc>
        <w:tc>
          <w:tcPr>
            <w:tcW w:w="2584"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偏离</w:t>
            </w:r>
          </w:p>
        </w:tc>
        <w:tc>
          <w:tcPr>
            <w:tcW w:w="1013"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26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2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7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584" w:type="dxa"/>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u w:val="single" w:color="auto"/>
                <w:lang w:val="en-US" w:eastAsia="zh-CN"/>
              </w:rPr>
              <w:t>如有正偏离需提供证明材料，证明材料附后(并注明页码)</w:t>
            </w:r>
          </w:p>
        </w:tc>
        <w:tc>
          <w:tcPr>
            <w:tcW w:w="101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26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2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7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584"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01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26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2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7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584"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01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4"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26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2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170"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584"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01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bl>
    <w:p>
      <w:pPr>
        <w:pStyle w:val="1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投标人（公章）</w:t>
      </w:r>
      <w:r>
        <w:rPr>
          <w:rFonts w:hint="eastAsia" w:ascii="仿宋" w:hAnsi="仿宋" w:eastAsia="仿宋" w:cs="仿宋"/>
          <w:color w:val="auto"/>
          <w:sz w:val="28"/>
          <w:szCs w:val="28"/>
          <w:highlight w:val="none"/>
          <w:u w:val="single"/>
        </w:rPr>
        <w:t xml:space="preserve">                                    </w:t>
      </w:r>
    </w:p>
    <w:p>
      <w:pPr>
        <w:pStyle w:val="1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法定代表人或授权委托代理人签字</w:t>
      </w:r>
      <w:r>
        <w:rPr>
          <w:rFonts w:hint="eastAsia" w:ascii="仿宋" w:hAnsi="仿宋" w:eastAsia="仿宋" w:cs="仿宋"/>
          <w:color w:val="auto"/>
          <w:sz w:val="28"/>
          <w:szCs w:val="28"/>
          <w:highlight w:val="none"/>
          <w:u w:val="single"/>
        </w:rPr>
        <w:t xml:space="preserve">                 　 </w:t>
      </w:r>
    </w:p>
    <w:p>
      <w:pPr>
        <w:pStyle w:val="1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p>
    <w:p>
      <w:pPr>
        <w:pStyle w:val="12"/>
        <w:shd w:val="clear" w:color="auto" w:fill="auto"/>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注：1、请按所投标</w:t>
      </w:r>
      <w:r>
        <w:rPr>
          <w:rFonts w:hint="eastAsia" w:ascii="仿宋" w:hAnsi="仿宋" w:eastAsia="仿宋" w:cs="仿宋"/>
          <w:color w:val="auto"/>
          <w:sz w:val="28"/>
          <w:szCs w:val="28"/>
          <w:highlight w:val="none"/>
          <w:lang w:eastAsia="zh-CN"/>
        </w:rPr>
        <w:t>服务技术要求、服务要求</w:t>
      </w:r>
      <w:r>
        <w:rPr>
          <w:rFonts w:hint="eastAsia" w:ascii="仿宋" w:hAnsi="仿宋" w:eastAsia="仿宋" w:cs="仿宋"/>
          <w:color w:val="auto"/>
          <w:sz w:val="28"/>
          <w:szCs w:val="28"/>
          <w:highlight w:val="none"/>
        </w:rPr>
        <w:t>，逐条对应采购文件《投标</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需求一览表》中的要求认真填写本表。</w:t>
      </w:r>
    </w:p>
    <w:p>
      <w:pPr>
        <w:pStyle w:val="12"/>
        <w:shd w:val="clear" w:color="auto" w:fill="auto"/>
        <w:spacing w:line="240" w:lineRule="atLeast"/>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2、投标技术</w:t>
      </w:r>
      <w:r>
        <w:rPr>
          <w:rFonts w:hint="eastAsia" w:ascii="仿宋" w:hAnsi="仿宋" w:eastAsia="仿宋" w:cs="仿宋"/>
          <w:color w:val="auto"/>
          <w:sz w:val="28"/>
          <w:szCs w:val="28"/>
          <w:highlight w:val="none"/>
          <w:lang w:eastAsia="zh-CN"/>
        </w:rPr>
        <w:t>要求</w:t>
      </w:r>
      <w:r>
        <w:rPr>
          <w:rFonts w:hint="eastAsia" w:ascii="仿宋" w:hAnsi="仿宋" w:eastAsia="仿宋" w:cs="仿宋"/>
          <w:color w:val="auto"/>
          <w:sz w:val="28"/>
          <w:szCs w:val="28"/>
          <w:highlight w:val="none"/>
        </w:rPr>
        <w:t>与投标要求相同的为无偏离，投标技术规格高于投标要求的为正偏离，低于投标要求的为负偏离，本项目不允许负偏离。</w:t>
      </w:r>
    </w:p>
    <w:p>
      <w:pPr>
        <w:pStyle w:val="12"/>
        <w:shd w:val="clear" w:color="auto" w:fill="auto"/>
        <w:spacing w:line="240" w:lineRule="atLeast"/>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3、当本表由多页构成时，需逐页加盖投标人法人公章并由法定代表人（或委托代理人）签字。</w:t>
      </w:r>
    </w:p>
    <w:p>
      <w:pPr>
        <w:pStyle w:val="12"/>
        <w:shd w:val="clear" w:color="auto" w:fill="auto"/>
        <w:tabs>
          <w:tab w:val="left" w:pos="5580"/>
        </w:tabs>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br w:type="page"/>
      </w:r>
    </w:p>
    <w:p>
      <w:pPr>
        <w:pStyle w:val="4"/>
        <w:numPr>
          <w:ilvl w:val="0"/>
          <w:numId w:val="0"/>
        </w:numPr>
        <w:shd w:val="clear" w:color="auto" w:fill="auto"/>
        <w:spacing w:before="0" w:line="240" w:lineRule="atLeast"/>
        <w:rPr>
          <w:rFonts w:hint="eastAsia" w:ascii="仿宋" w:hAnsi="仿宋" w:eastAsia="仿宋" w:cs="仿宋"/>
          <w:color w:val="auto"/>
          <w:sz w:val="28"/>
          <w:szCs w:val="28"/>
          <w:highlight w:val="none"/>
        </w:rPr>
      </w:pPr>
      <w:bookmarkStart w:id="151" w:name="_Toc23"/>
      <w:bookmarkStart w:id="152" w:name="_Toc515647821"/>
      <w:bookmarkStart w:id="153" w:name="_Toc21391"/>
      <w:bookmarkStart w:id="154" w:name="_Toc216582818"/>
      <w:bookmarkStart w:id="155" w:name="_Toc1980"/>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商务条款偏离表</w:t>
      </w:r>
      <w:bookmarkEnd w:id="151"/>
      <w:bookmarkEnd w:id="152"/>
      <w:bookmarkEnd w:id="153"/>
      <w:bookmarkEnd w:id="154"/>
      <w:bookmarkEnd w:id="155"/>
    </w:p>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招标编号: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p>
    <w:tbl>
      <w:tblPr>
        <w:tblStyle w:val="2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015"/>
        <w:gridCol w:w="2073"/>
        <w:gridCol w:w="1985"/>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2015"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服务名称</w:t>
            </w:r>
          </w:p>
        </w:tc>
        <w:tc>
          <w:tcPr>
            <w:tcW w:w="2073"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招标规格</w:t>
            </w:r>
            <w:r>
              <w:rPr>
                <w:rFonts w:hint="eastAsia" w:ascii="仿宋" w:hAnsi="仿宋" w:eastAsia="仿宋" w:cs="仿宋"/>
                <w:color w:val="auto"/>
                <w:sz w:val="28"/>
                <w:szCs w:val="28"/>
                <w:highlight w:val="none"/>
              </w:rPr>
              <w:t>要求</w:t>
            </w:r>
          </w:p>
        </w:tc>
        <w:tc>
          <w:tcPr>
            <w:tcW w:w="1985"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投标规格要求</w:t>
            </w:r>
          </w:p>
        </w:tc>
        <w:tc>
          <w:tcPr>
            <w:tcW w:w="1808" w:type="dxa"/>
            <w:noWrap w:val="0"/>
            <w:vAlign w:val="center"/>
          </w:tcPr>
          <w:p>
            <w:pPr>
              <w:pStyle w:val="12"/>
              <w:shd w:val="clear" w:color="auto" w:fill="auto"/>
              <w:spacing w:line="24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jc w:val="center"/>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jc w:val="center"/>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36"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1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2073"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985"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c>
          <w:tcPr>
            <w:tcW w:w="1808" w:type="dxa"/>
            <w:noWrap w:val="0"/>
            <w:vAlign w:val="top"/>
          </w:tcPr>
          <w:p>
            <w:pPr>
              <w:pStyle w:val="12"/>
              <w:shd w:val="clear" w:color="auto" w:fill="auto"/>
              <w:spacing w:line="240" w:lineRule="atLeast"/>
              <w:ind w:left="1087" w:leftChars="257" w:hanging="540"/>
              <w:rPr>
                <w:rFonts w:hint="eastAsia" w:ascii="仿宋" w:hAnsi="仿宋" w:eastAsia="仿宋" w:cs="仿宋"/>
                <w:color w:val="auto"/>
                <w:sz w:val="28"/>
                <w:szCs w:val="28"/>
                <w:highlight w:val="none"/>
                <w:lang w:val="en-US" w:eastAsia="zh-CN"/>
              </w:rPr>
            </w:pPr>
          </w:p>
        </w:tc>
      </w:tr>
    </w:tbl>
    <w:p>
      <w:pPr>
        <w:pStyle w:val="12"/>
        <w:shd w:val="clear" w:color="auto" w:fill="auto"/>
        <w:spacing w:line="240" w:lineRule="atLeas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注：凡投标文件中商务条款（包括</w:t>
      </w: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期、付款、合同条款以及其它所有商务内容）与招标文件存在正偏差的，均应在此表中列出（不允许存在负偏离），未在此表中列出的视同完全满足招标文件要求。</w:t>
      </w:r>
    </w:p>
    <w:p>
      <w:pPr>
        <w:pStyle w:val="12"/>
        <w:shd w:val="clear" w:color="auto" w:fill="auto"/>
        <w:spacing w:line="240" w:lineRule="atLeast"/>
        <w:ind w:left="1087" w:leftChars="257" w:hanging="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p>
    <w:p>
      <w:pPr>
        <w:pStyle w:val="12"/>
        <w:shd w:val="clear" w:color="auto" w:fill="auto"/>
        <w:tabs>
          <w:tab w:val="left" w:pos="5370"/>
        </w:tabs>
        <w:spacing w:line="240" w:lineRule="atLeast"/>
        <w:ind w:left="1087" w:leftChars="257" w:hanging="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投标人(盖单位章):</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lang w:val="en-US" w:eastAsia="zh-CN"/>
        </w:rPr>
        <w:t xml:space="preserve">               </w:t>
      </w:r>
    </w:p>
    <w:p>
      <w:pPr>
        <w:pStyle w:val="12"/>
        <w:ind w:firstLine="566" w:firstLineChars="20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pPr>
        <w:pStyle w:val="12"/>
        <w:rPr>
          <w:rFonts w:hint="eastAsia" w:ascii="仿宋" w:hAnsi="仿宋" w:eastAsia="仿宋" w:cs="仿宋"/>
          <w:color w:val="auto"/>
          <w:sz w:val="28"/>
          <w:szCs w:val="28"/>
          <w:highlight w:val="none"/>
        </w:rPr>
      </w:pPr>
    </w:p>
    <w:p>
      <w:pPr>
        <w:pStyle w:val="12"/>
        <w:shd w:val="clear" w:color="auto" w:fill="auto"/>
        <w:spacing w:line="240" w:lineRule="atLeast"/>
        <w:rPr>
          <w:rFonts w:hint="eastAsia" w:ascii="仿宋" w:hAnsi="仿宋" w:eastAsia="仿宋" w:cs="仿宋"/>
          <w:color w:val="auto"/>
          <w:sz w:val="28"/>
          <w:szCs w:val="28"/>
          <w:highlight w:val="none"/>
        </w:rPr>
      </w:pPr>
    </w:p>
    <w:p>
      <w:pPr>
        <w:pStyle w:val="4"/>
        <w:numPr>
          <w:ilvl w:val="0"/>
          <w:numId w:val="0"/>
        </w:numPr>
        <w:shd w:val="clear" w:color="auto" w:fill="auto"/>
        <w:spacing w:before="0" w:line="240" w:lineRule="atLeast"/>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rPr>
        <w:br w:type="page"/>
      </w:r>
      <w:bookmarkStart w:id="156" w:name="_Toc30795"/>
      <w:bookmarkStart w:id="157" w:name="_Toc6386"/>
      <w:bookmarkStart w:id="158" w:name="_Toc28099"/>
      <w:bookmarkStart w:id="159" w:name="_Toc515647827"/>
    </w:p>
    <w:p>
      <w:pPr>
        <w:pStyle w:val="4"/>
        <w:numPr>
          <w:ilvl w:val="0"/>
          <w:numId w:val="0"/>
        </w:numPr>
        <w:shd w:val="clear" w:color="auto" w:fill="auto"/>
        <w:spacing w:before="0" w:line="240" w:lineRule="atLeast"/>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投标人关联单位的说明</w:t>
      </w:r>
      <w:bookmarkEnd w:id="156"/>
      <w:bookmarkEnd w:id="157"/>
      <w:bookmarkEnd w:id="158"/>
      <w:bookmarkEnd w:id="159"/>
    </w:p>
    <w:p>
      <w:pPr>
        <w:pStyle w:val="5"/>
        <w:shd w:val="clear" w:color="auto" w:fill="auto"/>
        <w:jc w:val="center"/>
        <w:rPr>
          <w:rFonts w:hint="eastAsia" w:ascii="仿宋" w:hAnsi="仿宋" w:eastAsia="仿宋" w:cs="仿宋"/>
          <w:color w:val="auto"/>
          <w:sz w:val="28"/>
          <w:szCs w:val="28"/>
          <w:highlight w:val="none"/>
        </w:rPr>
      </w:pPr>
    </w:p>
    <w:p>
      <w:pPr>
        <w:pStyle w:val="5"/>
        <w:shd w:val="clear" w:color="auto" w:fill="auto"/>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说明：投标人应当如实披露与本单位存在下列关联关系的单位名称：</w:t>
      </w:r>
    </w:p>
    <w:p>
      <w:pPr>
        <w:pStyle w:val="5"/>
        <w:shd w:val="clear" w:color="auto" w:fill="auto"/>
        <w:ind w:firstLine="1132" w:firstLineChars="4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（1）与投标人单位负责人为同一人的其他单位；</w:t>
      </w:r>
    </w:p>
    <w:p>
      <w:pPr>
        <w:pStyle w:val="5"/>
        <w:shd w:val="clear" w:color="auto" w:fill="auto"/>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（2）与投标人存在直接控股、管理关系的其他单位。</w:t>
      </w:r>
    </w:p>
    <w:p>
      <w:pPr>
        <w:pStyle w:val="5"/>
        <w:shd w:val="clear" w:color="auto" w:fill="auto"/>
        <w:ind w:firstLine="0"/>
        <w:rPr>
          <w:rFonts w:hint="eastAsia" w:ascii="仿宋" w:hAnsi="仿宋" w:eastAsia="仿宋" w:cs="仿宋"/>
          <w:color w:val="auto"/>
          <w:sz w:val="28"/>
          <w:szCs w:val="28"/>
          <w:highlight w:val="none"/>
        </w:rPr>
      </w:pPr>
      <w:bookmarkStart w:id="160" w:name="_Toc7414"/>
      <w:bookmarkStart w:id="161" w:name="_Toc515647828"/>
      <w:bookmarkStart w:id="162" w:name="_Toc17333"/>
    </w:p>
    <w:p>
      <w:pPr>
        <w:pStyle w:val="5"/>
        <w:shd w:val="clear" w:color="auto" w:fill="auto"/>
        <w:ind w:firstLine="0"/>
        <w:rPr>
          <w:rFonts w:hint="eastAsia" w:ascii="宋体" w:hAnsi="宋体" w:eastAsia="宋体" w:cs="宋体"/>
          <w:color w:val="auto"/>
          <w:highlight w:val="none"/>
        </w:rPr>
      </w:pPr>
    </w:p>
    <w:p>
      <w:pPr>
        <w:pStyle w:val="5"/>
        <w:shd w:val="clear" w:color="auto" w:fill="auto"/>
        <w:ind w:firstLine="0"/>
        <w:rPr>
          <w:rFonts w:hint="eastAsia" w:ascii="宋体" w:hAnsi="宋体" w:eastAsia="宋体" w:cs="宋体"/>
          <w:color w:val="auto"/>
          <w:highlight w:val="none"/>
        </w:rPr>
      </w:pPr>
    </w:p>
    <w:p>
      <w:pPr>
        <w:pStyle w:val="5"/>
        <w:shd w:val="clear" w:color="auto" w:fill="auto"/>
        <w:ind w:firstLine="0"/>
        <w:rPr>
          <w:rFonts w:hint="eastAsia" w:ascii="宋体" w:hAnsi="宋体" w:eastAsia="宋体" w:cs="宋体"/>
          <w:color w:val="auto"/>
          <w:highlight w:val="none"/>
        </w:rPr>
      </w:pPr>
    </w:p>
    <w:p>
      <w:pPr>
        <w:pStyle w:val="5"/>
        <w:shd w:val="clear" w:color="auto" w:fill="auto"/>
        <w:ind w:firstLine="0"/>
        <w:rPr>
          <w:rFonts w:hint="eastAsia" w:ascii="宋体" w:hAnsi="宋体" w:eastAsia="宋体" w:cs="宋体"/>
          <w:color w:val="auto"/>
          <w:highlight w:val="none"/>
        </w:rPr>
      </w:pPr>
    </w:p>
    <w:p>
      <w:pPr>
        <w:pStyle w:val="5"/>
        <w:shd w:val="clear" w:color="auto" w:fill="auto"/>
        <w:ind w:firstLine="0"/>
        <w:rPr>
          <w:rFonts w:hint="eastAsia" w:ascii="宋体" w:hAnsi="宋体" w:eastAsia="宋体" w:cs="宋体"/>
          <w:color w:val="auto"/>
          <w:highlight w:val="none"/>
        </w:rPr>
      </w:pPr>
    </w:p>
    <w:p>
      <w:pPr>
        <w:pStyle w:val="5"/>
        <w:shd w:val="clear" w:color="auto" w:fill="auto"/>
        <w:ind w:firstLine="0"/>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2"/>
        <w:shd w:val="clear" w:color="auto" w:fill="auto"/>
        <w:rPr>
          <w:rFonts w:hint="eastAsia" w:ascii="宋体" w:hAnsi="宋体" w:eastAsia="宋体" w:cs="宋体"/>
          <w:color w:val="auto"/>
          <w:highlight w:val="none"/>
        </w:rPr>
      </w:pPr>
    </w:p>
    <w:p>
      <w:pPr>
        <w:shd w:val="clear" w:color="auto" w:fill="auto"/>
        <w:rPr>
          <w:rFonts w:hint="eastAsia" w:ascii="宋体" w:hAnsi="宋体" w:eastAsia="宋体" w:cs="宋体"/>
          <w:color w:val="auto"/>
          <w:highlight w:val="none"/>
        </w:rPr>
      </w:pPr>
    </w:p>
    <w:p>
      <w:pPr>
        <w:pStyle w:val="35"/>
        <w:shd w:val="clear" w:color="auto" w:fill="auto"/>
        <w:rPr>
          <w:rFonts w:hint="eastAsia" w:ascii="宋体" w:hAnsi="宋体" w:eastAsia="宋体" w:cs="宋体"/>
          <w:color w:val="auto"/>
          <w:highlight w:val="none"/>
        </w:rPr>
      </w:pPr>
    </w:p>
    <w:p>
      <w:pPr>
        <w:pStyle w:val="35"/>
        <w:shd w:val="clear" w:color="auto" w:fill="auto"/>
        <w:rPr>
          <w:rFonts w:hint="eastAsia" w:ascii="宋体" w:hAnsi="宋体" w:eastAsia="宋体" w:cs="宋体"/>
          <w:color w:val="auto"/>
          <w:highlight w:val="none"/>
        </w:rPr>
      </w:pPr>
    </w:p>
    <w:p>
      <w:pPr>
        <w:pStyle w:val="35"/>
        <w:shd w:val="clear" w:color="auto" w:fill="auto"/>
        <w:rPr>
          <w:rFonts w:hint="eastAsia" w:ascii="宋体" w:hAnsi="宋体" w:eastAsia="宋体" w:cs="宋体"/>
          <w:color w:val="auto"/>
          <w:highlight w:val="none"/>
        </w:rPr>
      </w:pPr>
    </w:p>
    <w:p>
      <w:pPr>
        <w:pStyle w:val="35"/>
        <w:shd w:val="clear" w:color="auto" w:fill="auto"/>
        <w:rPr>
          <w:rFonts w:hint="eastAsia" w:ascii="宋体" w:hAnsi="宋体" w:eastAsia="宋体" w:cs="宋体"/>
          <w:color w:val="auto"/>
          <w:highlight w:val="none"/>
        </w:rPr>
      </w:pPr>
    </w:p>
    <w:p>
      <w:pPr>
        <w:pStyle w:val="35"/>
        <w:shd w:val="clear" w:color="auto" w:fill="auto"/>
        <w:rPr>
          <w:rFonts w:hint="eastAsia" w:ascii="宋体" w:hAnsi="宋体" w:eastAsia="宋体" w:cs="宋体"/>
          <w:color w:val="auto"/>
          <w:highlight w:val="none"/>
        </w:rPr>
      </w:pPr>
    </w:p>
    <w:p>
      <w:pPr>
        <w:pStyle w:val="35"/>
        <w:shd w:val="clear" w:color="auto" w:fill="auto"/>
        <w:rPr>
          <w:rFonts w:hint="eastAsia" w:ascii="宋体" w:hAnsi="宋体" w:eastAsia="宋体" w:cs="宋体"/>
          <w:color w:val="auto"/>
          <w:highlight w:val="none"/>
        </w:rPr>
      </w:pPr>
    </w:p>
    <w:bookmarkEnd w:id="160"/>
    <w:bookmarkEnd w:id="161"/>
    <w:bookmarkEnd w:id="162"/>
    <w:p>
      <w:pPr>
        <w:pStyle w:val="4"/>
        <w:numPr>
          <w:ilvl w:val="1"/>
          <w:numId w:val="0"/>
        </w:numPr>
        <w:shd w:val="clear" w:color="auto" w:fill="auto"/>
        <w:spacing w:before="0" w:line="240" w:lineRule="atLeast"/>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lang w:eastAsia="zh-CN"/>
        </w:rPr>
        <w:t>评分标准和细则中技术部分证明材料（格式自拟）</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8"/>
          <w:szCs w:val="28"/>
          <w:highlight w:val="none"/>
          <w:lang w:val="en-US" w:eastAsia="zh-CN"/>
        </w:rPr>
      </w:pPr>
    </w:p>
    <w:p>
      <w:pPr>
        <w:pStyle w:val="5"/>
        <w:shd w:val="clear" w:color="auto" w:fill="auto"/>
        <w:ind w:firstLine="1132" w:firstLineChars="4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rPr>
        <w:t>说明：1.应提供</w:t>
      </w:r>
      <w:r>
        <w:rPr>
          <w:rFonts w:hint="eastAsia" w:ascii="仿宋" w:hAnsi="仿宋" w:eastAsia="仿宋" w:cs="仿宋"/>
          <w:color w:val="auto"/>
          <w:sz w:val="28"/>
          <w:szCs w:val="28"/>
          <w:highlight w:val="none"/>
          <w:u w:val="single"/>
          <w:lang w:eastAsia="zh-CN"/>
        </w:rPr>
        <w:t>评分标准和细则中技术部分</w:t>
      </w:r>
      <w:r>
        <w:rPr>
          <w:rFonts w:hint="eastAsia" w:ascii="仿宋" w:hAnsi="仿宋" w:eastAsia="仿宋" w:cs="仿宋"/>
          <w:color w:val="auto"/>
          <w:sz w:val="28"/>
          <w:szCs w:val="28"/>
          <w:highlight w:val="none"/>
          <w:u w:val="single"/>
        </w:rPr>
        <w:t>要求的其他资格证明文件</w:t>
      </w:r>
      <w:r>
        <w:rPr>
          <w:rFonts w:hint="eastAsia" w:ascii="仿宋" w:hAnsi="仿宋" w:eastAsia="仿宋" w:cs="仿宋"/>
          <w:color w:val="auto"/>
          <w:sz w:val="28"/>
          <w:szCs w:val="28"/>
          <w:highlight w:val="none"/>
          <w:u w:val="single"/>
          <w:lang w:eastAsia="zh-CN"/>
        </w:rPr>
        <w:t>（主要包括：</w:t>
      </w:r>
      <w:r>
        <w:rPr>
          <w:rFonts w:hint="eastAsia" w:ascii="仿宋" w:hAnsi="仿宋" w:eastAsia="仿宋" w:cs="仿宋"/>
          <w:color w:val="auto"/>
          <w:sz w:val="28"/>
          <w:szCs w:val="28"/>
          <w:highlight w:val="none"/>
          <w:u w:val="single"/>
          <w:lang w:val="en-US" w:eastAsia="zh-CN"/>
        </w:rPr>
        <w:t>服务</w:t>
      </w:r>
      <w:r>
        <w:rPr>
          <w:rFonts w:hint="eastAsia" w:ascii="仿宋" w:hAnsi="仿宋" w:eastAsia="仿宋" w:cs="仿宋"/>
          <w:color w:val="auto"/>
          <w:sz w:val="28"/>
          <w:szCs w:val="28"/>
          <w:highlight w:val="none"/>
          <w:u w:val="single"/>
          <w:lang w:eastAsia="zh-CN"/>
        </w:rPr>
        <w:t>工作大纲包含下列内容（但不限于）：</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lang w:eastAsia="zh-CN"/>
        </w:rPr>
        <w:t>工程概况，</w:t>
      </w:r>
      <w:r>
        <w:rPr>
          <w:rFonts w:hint="eastAsia" w:ascii="仿宋" w:hAnsi="仿宋" w:eastAsia="仿宋" w:cs="仿宋"/>
          <w:color w:val="auto"/>
          <w:sz w:val="28"/>
          <w:szCs w:val="28"/>
          <w:highlight w:val="none"/>
          <w:u w:val="single"/>
          <w:lang w:val="en-US" w:eastAsia="zh-CN"/>
        </w:rPr>
        <w:t>服务</w:t>
      </w:r>
      <w:r>
        <w:rPr>
          <w:rFonts w:hint="eastAsia" w:ascii="仿宋" w:hAnsi="仿宋" w:eastAsia="仿宋" w:cs="仿宋"/>
          <w:color w:val="auto"/>
          <w:sz w:val="28"/>
          <w:szCs w:val="28"/>
          <w:highlight w:val="none"/>
          <w:u w:val="single"/>
          <w:lang w:eastAsia="zh-CN"/>
        </w:rPr>
        <w:t>说明；</w:t>
      </w:r>
      <w:r>
        <w:rPr>
          <w:rFonts w:hint="eastAsia" w:ascii="仿宋" w:hAnsi="仿宋" w:eastAsia="仿宋" w:cs="仿宋"/>
          <w:color w:val="auto"/>
          <w:sz w:val="28"/>
          <w:szCs w:val="28"/>
          <w:highlight w:val="none"/>
          <w:u w:val="single"/>
          <w:lang w:val="en-US" w:eastAsia="zh-CN"/>
        </w:rPr>
        <w:t>2、服务</w:t>
      </w:r>
      <w:r>
        <w:rPr>
          <w:rFonts w:hint="eastAsia" w:ascii="仿宋" w:hAnsi="仿宋" w:eastAsia="仿宋" w:cs="仿宋"/>
          <w:color w:val="auto"/>
          <w:sz w:val="28"/>
          <w:szCs w:val="28"/>
          <w:highlight w:val="none"/>
          <w:u w:val="single"/>
          <w:lang w:eastAsia="zh-CN"/>
        </w:rPr>
        <w:t>工作内容、工作方案及计划工作量；</w:t>
      </w:r>
      <w:r>
        <w:rPr>
          <w:rFonts w:hint="eastAsia" w:ascii="仿宋" w:hAnsi="仿宋" w:eastAsia="仿宋" w:cs="仿宋"/>
          <w:color w:val="auto"/>
          <w:sz w:val="28"/>
          <w:szCs w:val="28"/>
          <w:highlight w:val="none"/>
          <w:u w:val="single"/>
          <w:lang w:val="en-US" w:eastAsia="zh-CN"/>
        </w:rPr>
        <w:t>3、服务</w:t>
      </w:r>
      <w:r>
        <w:rPr>
          <w:rFonts w:hint="eastAsia" w:ascii="仿宋" w:hAnsi="仿宋" w:eastAsia="仿宋" w:cs="仿宋"/>
          <w:color w:val="auto"/>
          <w:sz w:val="28"/>
          <w:szCs w:val="28"/>
          <w:highlight w:val="none"/>
          <w:u w:val="single"/>
          <w:lang w:eastAsia="zh-CN"/>
        </w:rPr>
        <w:t xml:space="preserve">质量保证体系及质量保证措施；  </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lang w:eastAsia="zh-CN"/>
        </w:rPr>
        <w:t>工作进度计划及保证措施；</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lang w:eastAsia="zh-CN"/>
        </w:rPr>
        <w:t>组织协调方案；6、技术支持与保障；7、合理化建议；8、投标人认为需要提交的其他资料。设计技术建议书包含下列内容（但不限于）：1、对招标项目及任务的理解及技术建议；2、总体设计思路；3、工程设计方案；4、招标项目设计的特点及关键性技术问题的对策措施；5、投标人认为需要提交的其他资料。</w:t>
      </w:r>
    </w:p>
    <w:p>
      <w:pPr>
        <w:pStyle w:val="5"/>
        <w:shd w:val="clear" w:color="auto" w:fill="auto"/>
        <w:ind w:firstLine="1132" w:firstLineChars="400"/>
        <w:rPr>
          <w:rFonts w:hint="eastAsia" w:ascii="仿宋" w:hAnsi="仿宋" w:eastAsia="仿宋" w:cs="仿宋"/>
          <w:color w:val="auto"/>
          <w:sz w:val="28"/>
          <w:szCs w:val="28"/>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35"/>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lang w:eastAsia="zh-CN"/>
        </w:rPr>
        <w:t>评分标准和细则中商务部分证明材料（格式自拟）</w:t>
      </w:r>
    </w:p>
    <w:p>
      <w:pPr>
        <w:pStyle w:val="12"/>
        <w:shd w:val="clear" w:color="auto" w:fill="auto"/>
        <w:tabs>
          <w:tab w:val="left" w:pos="5580"/>
        </w:tabs>
        <w:spacing w:line="240" w:lineRule="atLeas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说明：1.应提供</w:t>
      </w:r>
      <w:r>
        <w:rPr>
          <w:rFonts w:hint="eastAsia" w:ascii="仿宋" w:hAnsi="仿宋" w:eastAsia="仿宋" w:cs="仿宋"/>
          <w:color w:val="auto"/>
          <w:sz w:val="28"/>
          <w:szCs w:val="28"/>
          <w:highlight w:val="none"/>
          <w:lang w:eastAsia="zh-CN"/>
        </w:rPr>
        <w:t>评分标准和细则中商务部分</w:t>
      </w:r>
      <w:r>
        <w:rPr>
          <w:rFonts w:hint="eastAsia" w:ascii="仿宋" w:hAnsi="仿宋" w:eastAsia="仿宋" w:cs="仿宋"/>
          <w:color w:val="auto"/>
          <w:sz w:val="28"/>
          <w:szCs w:val="28"/>
          <w:highlight w:val="none"/>
        </w:rPr>
        <w:t>要求的其他资格证明文件（主要包括：类似业绩、投标企业信誉；售后服务体系、项目实施及售后方案、人员安排、交货期、承诺、证明等）。</w:t>
      </w:r>
    </w:p>
    <w:p>
      <w:pPr>
        <w:spacing w:line="355" w:lineRule="auto"/>
        <w:jc w:val="left"/>
        <w:rPr>
          <w:rFonts w:hint="eastAsia" w:ascii="仿宋" w:hAnsi="仿宋" w:eastAsia="仿宋" w:cs="仿宋"/>
          <w:color w:val="auto"/>
          <w:kern w:val="2"/>
          <w:sz w:val="28"/>
          <w:szCs w:val="28"/>
          <w:highlight w:val="none"/>
          <w:u w:val="single" w:color="auto"/>
          <w:lang w:val="en-US" w:eastAsia="zh-CN" w:bidi="ar-SA"/>
        </w:rPr>
      </w:pPr>
      <w:r>
        <w:rPr>
          <w:rFonts w:hint="eastAsia" w:ascii="仿宋" w:hAnsi="仿宋" w:eastAsia="仿宋" w:cs="仿宋"/>
          <w:color w:val="auto"/>
          <w:kern w:val="2"/>
          <w:sz w:val="28"/>
          <w:szCs w:val="28"/>
          <w:highlight w:val="none"/>
          <w:u w:val="single" w:color="auto"/>
          <w:lang w:val="en-US" w:eastAsia="zh-CN" w:bidi="ar-SA"/>
        </w:rPr>
        <w:t>2.投标人应在投标文件中对以下项目承诺：1、中标后保证服务工期、质量及服务。2、服务过程中，中标单位对批准的服务方案提出服务修改，应征得招标单位同意，并按有关规定办理变更手续。3、中标后可按招标人的要求对服务方案进行局部变更服务，变更(修改)不再收取任何费用。4、投标文件中拟定的服务人员，不经招标人同意不得更换或减少。等</w:t>
      </w:r>
    </w:p>
    <w:p>
      <w:pPr>
        <w:pStyle w:val="12"/>
        <w:shd w:val="clear" w:color="auto" w:fill="auto"/>
        <w:tabs>
          <w:tab w:val="left" w:pos="5580"/>
        </w:tabs>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.复印件上应加盖本单位章（自然人投标的无需盖章，需要签字）。</w:t>
      </w:r>
    </w:p>
    <w:p>
      <w:pPr>
        <w:pStyle w:val="12"/>
        <w:shd w:val="clear" w:color="auto" w:fill="auto"/>
        <w:tabs>
          <w:tab w:val="left" w:pos="5580"/>
        </w:tabs>
        <w:spacing w:line="240" w:lineRule="atLeast"/>
        <w:ind w:left="1270"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2"/>
        <w:shd w:val="clear" w:color="auto" w:fill="auto"/>
        <w:rPr>
          <w:rFonts w:hint="eastAsia" w:ascii="宋体" w:hAnsi="宋体" w:eastAsia="宋体" w:cs="宋体"/>
          <w:color w:val="auto"/>
          <w:sz w:val="24"/>
          <w:highlight w:val="none"/>
          <w:lang w:val="en-US" w:eastAsia="zh-CN"/>
        </w:rPr>
      </w:pPr>
    </w:p>
    <w:p>
      <w:pPr>
        <w:shd w:val="clear" w:color="auto" w:fill="auto"/>
        <w:rPr>
          <w:rFonts w:hint="eastAsia"/>
          <w:color w:val="auto"/>
          <w:highlight w:val="none"/>
          <w:lang w:val="en-US" w:eastAsia="zh-CN"/>
        </w:rPr>
      </w:pPr>
    </w:p>
    <w:p>
      <w:pPr>
        <w:pStyle w:val="4"/>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pStyle w:val="35"/>
        <w:shd w:val="clear" w:color="auto" w:fill="auto"/>
        <w:rPr>
          <w:rFonts w:hint="eastAsia" w:ascii="宋体" w:hAnsi="宋体" w:eastAsia="宋体" w:cs="宋体"/>
          <w:color w:val="auto"/>
          <w:sz w:val="24"/>
          <w:highlight w:val="none"/>
          <w:lang w:val="en-US" w:eastAsia="zh-CN"/>
        </w:rPr>
      </w:pPr>
    </w:p>
    <w:p>
      <w:pPr>
        <w:spacing w:line="500" w:lineRule="exact"/>
        <w:jc w:val="left"/>
        <w:rPr>
          <w:rFonts w:hint="eastAsia"/>
        </w:rPr>
      </w:pPr>
      <w:r>
        <w:rPr>
          <w:rFonts w:hint="eastAsia" w:ascii="仿宋" w:hAnsi="仿宋" w:eastAsia="仿宋" w:cs="仿宋"/>
          <w:color w:val="auto"/>
          <w:kern w:val="2"/>
          <w:sz w:val="30"/>
          <w:szCs w:val="30"/>
          <w:u w:val="none" w:color="000000"/>
          <w:lang w:val="en-US" w:eastAsia="zh-CN" w:bidi="ar-SA"/>
        </w:rPr>
        <w:t>9、符合《政府采购促进中小企业发展暂行办法》、《关于政府采购支持监狱企业发展有关问题的通知》和《三部门联合发布关于促进残疾人就业政府采购政策的通知》条件的投标人提交）</w:t>
      </w:r>
    </w:p>
    <w:p>
      <w:pPr>
        <w:pStyle w:val="8"/>
        <w:rPr>
          <w:rFonts w:hint="eastAsia"/>
        </w:rPr>
      </w:pPr>
    </w:p>
    <w:p>
      <w:pPr>
        <w:widowControl/>
        <w:spacing w:line="500" w:lineRule="atLeast"/>
        <w:jc w:val="both"/>
        <w:rPr>
          <w:rFonts w:hint="eastAsia" w:ascii="宋体" w:hAnsi="Times New Roman" w:eastAsia="宋体" w:cs="Times New Roman"/>
          <w:b/>
          <w:kern w:val="0"/>
          <w:sz w:val="30"/>
          <w:szCs w:val="30"/>
          <w:lang w:val="en-US" w:eastAsia="zh-CN" w:bidi="ar-SA"/>
        </w:rPr>
      </w:pPr>
      <w:r>
        <w:rPr>
          <w:rFonts w:hint="eastAsia" w:ascii="宋体" w:hAnsi="Times New Roman" w:eastAsia="宋体" w:cs="Times New Roman"/>
          <w:b/>
          <w:kern w:val="0"/>
          <w:sz w:val="30"/>
          <w:szCs w:val="30"/>
          <w:lang w:val="en-US" w:eastAsia="zh-CN" w:bidi="ar-SA"/>
        </w:rPr>
        <w:t xml:space="preserve">  投标人企业（单位）类型声明函（投标文件格式十）</w:t>
      </w:r>
    </w:p>
    <w:p>
      <w:pPr>
        <w:widowControl/>
        <w:spacing w:line="500" w:lineRule="atLeast"/>
        <w:ind w:firstLine="303" w:firstLineChars="100"/>
        <w:jc w:val="center"/>
        <w:rPr>
          <w:rFonts w:hint="eastAsia" w:ascii="宋体" w:hAnsi="Times New Roman" w:eastAsia="宋体" w:cs="Times New Roman"/>
          <w:b/>
          <w:kern w:val="0"/>
          <w:sz w:val="30"/>
          <w:szCs w:val="30"/>
          <w:lang w:val="en-US" w:eastAsia="zh-CN" w:bidi="ar-SA"/>
        </w:rPr>
      </w:pPr>
      <w:r>
        <w:rPr>
          <w:rFonts w:hint="eastAsia" w:ascii="宋体" w:hAnsi="Times New Roman" w:eastAsia="宋体" w:cs="Times New Roman"/>
          <w:b/>
          <w:kern w:val="0"/>
          <w:sz w:val="30"/>
          <w:szCs w:val="30"/>
          <w:lang w:val="en-US" w:eastAsia="zh-CN" w:bidi="ar-SA"/>
        </w:rPr>
        <w:t>中小企业声明函（货物）</w:t>
      </w:r>
    </w:p>
    <w:p>
      <w:pPr>
        <w:spacing w:line="500" w:lineRule="exact"/>
        <w:jc w:val="left"/>
        <w:rPr>
          <w:rFonts w:hint="eastAsia" w:ascii="仿宋" w:hAnsi="仿宋" w:eastAsia="仿宋" w:cs="仿宋"/>
          <w:color w:val="auto"/>
          <w:kern w:val="2"/>
          <w:sz w:val="30"/>
          <w:szCs w:val="30"/>
          <w:u w:val="none" w:color="000000"/>
          <w:lang w:val="en-US" w:eastAsia="zh-CN" w:bidi="ar-SA"/>
        </w:rPr>
      </w:pPr>
      <w:r>
        <w:rPr>
          <w:rFonts w:hint="eastAsia" w:ascii="仿宋" w:hAnsi="仿宋" w:eastAsia="仿宋" w:cs="仿宋"/>
          <w:color w:val="auto"/>
          <w:kern w:val="2"/>
          <w:sz w:val="30"/>
          <w:szCs w:val="30"/>
          <w:u w:val="none" w:color="000000"/>
          <w:lang w:val="en-US" w:eastAsia="zh-CN" w:bidi="ar-SA"/>
        </w:rPr>
        <w:t>本公司（联合体）郑重声明，</w:t>
      </w:r>
      <w:r>
        <w:rPr>
          <w:rFonts w:hint="eastAsia" w:ascii="仿宋" w:hAnsi="仿宋" w:eastAsia="仿宋" w:cs="仿宋"/>
          <w:color w:val="auto"/>
          <w:kern w:val="2"/>
          <w:sz w:val="28"/>
          <w:szCs w:val="28"/>
          <w:u w:val="none" w:color="000000"/>
          <w:lang w:val="en-US" w:eastAsia="zh-CN" w:bidi="ar-SA"/>
        </w:rPr>
        <w:t>根据《关于进一步加大政府采购支持中小企业力度的通知》（财库[2022]19号），</w:t>
      </w:r>
      <w:r>
        <w:rPr>
          <w:rFonts w:hint="eastAsia" w:ascii="仿宋" w:hAnsi="仿宋" w:eastAsia="仿宋" w:cs="仿宋"/>
          <w:color w:val="auto"/>
          <w:kern w:val="2"/>
          <w:sz w:val="30"/>
          <w:szCs w:val="30"/>
          <w:u w:val="none" w:color="000000"/>
          <w:lang w:val="en-US" w:eastAsia="zh-CN" w:bidi="ar-SA"/>
        </w:rPr>
        <w:t xml:space="preserve">本公司（联合体）参加（单位名称）的（项目名称）采购活动，提供的货物全部由符合政策要求的中小企业制造。相关企业 （含联合体中的中小企业、签订分包意向协议的中小企业） 的具体情况如下： </w:t>
      </w:r>
    </w:p>
    <w:p>
      <w:pPr>
        <w:spacing w:line="500" w:lineRule="exact"/>
        <w:jc w:val="left"/>
        <w:rPr>
          <w:rFonts w:hint="eastAsia" w:ascii="仿宋" w:hAnsi="仿宋" w:eastAsia="仿宋" w:cs="仿宋"/>
          <w:color w:val="auto"/>
          <w:kern w:val="2"/>
          <w:sz w:val="30"/>
          <w:szCs w:val="30"/>
          <w:u w:val="single" w:color="auto"/>
          <w:lang w:val="en-US" w:eastAsia="zh-CN" w:bidi="ar-SA"/>
        </w:rPr>
      </w:pPr>
      <w:r>
        <w:rPr>
          <w:rFonts w:hint="eastAsia" w:ascii="仿宋" w:hAnsi="仿宋" w:eastAsia="仿宋" w:cs="仿宋"/>
          <w:color w:val="auto"/>
          <w:kern w:val="2"/>
          <w:sz w:val="30"/>
          <w:szCs w:val="30"/>
          <w:u w:val="none" w:color="000000"/>
          <w:lang w:val="en-US" w:eastAsia="zh-CN" w:bidi="ar-SA"/>
        </w:rPr>
        <w:t xml:space="preserve">1. </w:t>
      </w:r>
      <w:r>
        <w:rPr>
          <w:rFonts w:hint="eastAsia" w:ascii="仿宋" w:hAnsi="仿宋" w:eastAsia="仿宋" w:cs="仿宋"/>
          <w:color w:val="auto"/>
          <w:kern w:val="2"/>
          <w:sz w:val="30"/>
          <w:szCs w:val="30"/>
          <w:u w:val="single" w:color="auto"/>
          <w:lang w:val="en-US" w:eastAsia="zh-CN" w:bidi="ar-SA"/>
        </w:rPr>
        <w:t>（标的名称）</w:t>
      </w:r>
      <w:r>
        <w:rPr>
          <w:rFonts w:hint="eastAsia" w:ascii="仿宋" w:hAnsi="仿宋" w:eastAsia="仿宋" w:cs="仿宋"/>
          <w:color w:val="auto"/>
          <w:kern w:val="2"/>
          <w:sz w:val="30"/>
          <w:szCs w:val="30"/>
          <w:u w:val="none" w:color="000000"/>
          <w:lang w:val="en-US" w:eastAsia="zh-CN" w:bidi="ar-SA"/>
        </w:rPr>
        <w:t xml:space="preserve"> ，属于</w:t>
      </w:r>
      <w:r>
        <w:rPr>
          <w:rFonts w:hint="eastAsia" w:ascii="仿宋" w:hAnsi="仿宋" w:eastAsia="仿宋" w:cs="仿宋"/>
          <w:color w:val="auto"/>
          <w:kern w:val="2"/>
          <w:sz w:val="30"/>
          <w:szCs w:val="30"/>
          <w:u w:val="single" w:color="auto"/>
          <w:lang w:val="en-US" w:eastAsia="zh-CN" w:bidi="ar-SA"/>
        </w:rPr>
        <w:t>（采购文件中明确的所属行业）</w:t>
      </w:r>
      <w:r>
        <w:rPr>
          <w:rFonts w:hint="eastAsia" w:ascii="仿宋" w:hAnsi="仿宋" w:eastAsia="仿宋" w:cs="仿宋"/>
          <w:color w:val="auto"/>
          <w:kern w:val="2"/>
          <w:sz w:val="30"/>
          <w:szCs w:val="30"/>
          <w:u w:val="none" w:color="000000"/>
          <w:lang w:val="en-US" w:eastAsia="zh-CN" w:bidi="ar-SA"/>
        </w:rPr>
        <w:t xml:space="preserve"> 行业；制造商为</w:t>
      </w:r>
      <w:r>
        <w:rPr>
          <w:rFonts w:hint="eastAsia" w:ascii="仿宋" w:hAnsi="仿宋" w:eastAsia="仿宋" w:cs="仿宋"/>
          <w:color w:val="auto"/>
          <w:kern w:val="2"/>
          <w:sz w:val="30"/>
          <w:szCs w:val="30"/>
          <w:u w:val="single" w:color="auto"/>
          <w:lang w:val="en-US" w:eastAsia="zh-CN" w:bidi="ar-SA"/>
        </w:rPr>
        <w:t>（企业名称）</w:t>
      </w:r>
      <w:r>
        <w:rPr>
          <w:rFonts w:hint="eastAsia" w:ascii="仿宋" w:hAnsi="仿宋" w:eastAsia="仿宋" w:cs="仿宋"/>
          <w:color w:val="auto"/>
          <w:kern w:val="2"/>
          <w:sz w:val="30"/>
          <w:szCs w:val="30"/>
          <w:u w:val="none" w:color="000000"/>
          <w:lang w:val="en-US" w:eastAsia="zh-CN" w:bidi="ar-SA"/>
        </w:rPr>
        <w:t>，从业人员</w:t>
      </w:r>
      <w:r>
        <w:rPr>
          <w:rFonts w:hint="eastAsia" w:ascii="仿宋" w:hAnsi="仿宋" w:eastAsia="仿宋" w:cs="仿宋"/>
          <w:color w:val="auto"/>
          <w:kern w:val="2"/>
          <w:sz w:val="30"/>
          <w:szCs w:val="30"/>
          <w:u w:val="single" w:color="auto"/>
          <w:lang w:val="en-US" w:eastAsia="zh-CN" w:bidi="ar-SA"/>
        </w:rPr>
        <w:t xml:space="preserve">     </w:t>
      </w:r>
      <w:r>
        <w:rPr>
          <w:rFonts w:hint="eastAsia" w:ascii="仿宋" w:hAnsi="仿宋" w:eastAsia="仿宋" w:cs="仿宋"/>
          <w:color w:val="auto"/>
          <w:kern w:val="2"/>
          <w:sz w:val="30"/>
          <w:szCs w:val="30"/>
          <w:u w:val="none" w:color="000000"/>
          <w:lang w:val="en-US" w:eastAsia="zh-CN" w:bidi="ar-SA"/>
        </w:rPr>
        <w:t>人，营业收 入为</w:t>
      </w:r>
      <w:r>
        <w:rPr>
          <w:rFonts w:hint="eastAsia" w:ascii="仿宋" w:hAnsi="仿宋" w:eastAsia="仿宋" w:cs="仿宋"/>
          <w:color w:val="auto"/>
          <w:kern w:val="2"/>
          <w:sz w:val="30"/>
          <w:szCs w:val="30"/>
          <w:u w:val="single" w:color="auto"/>
          <w:lang w:val="en-US" w:eastAsia="zh-CN" w:bidi="ar-SA"/>
        </w:rPr>
        <w:t xml:space="preserve">  </w:t>
      </w:r>
      <w:r>
        <w:rPr>
          <w:rFonts w:hint="eastAsia" w:ascii="仿宋" w:hAnsi="仿宋" w:eastAsia="仿宋" w:cs="仿宋"/>
          <w:color w:val="auto"/>
          <w:kern w:val="2"/>
          <w:sz w:val="30"/>
          <w:szCs w:val="30"/>
          <w:u w:val="none" w:color="000000"/>
          <w:lang w:val="en-US" w:eastAsia="zh-CN" w:bidi="ar-SA"/>
        </w:rPr>
        <w:t xml:space="preserve"> 万元，资产总额为</w:t>
      </w:r>
      <w:r>
        <w:rPr>
          <w:rFonts w:hint="eastAsia" w:ascii="仿宋" w:hAnsi="仿宋" w:eastAsia="仿宋" w:cs="仿宋"/>
          <w:color w:val="auto"/>
          <w:kern w:val="2"/>
          <w:sz w:val="30"/>
          <w:szCs w:val="30"/>
          <w:u w:val="single" w:color="auto"/>
          <w:lang w:val="en-US" w:eastAsia="zh-CN" w:bidi="ar-SA"/>
        </w:rPr>
        <w:t xml:space="preserve">   </w:t>
      </w:r>
      <w:r>
        <w:rPr>
          <w:rFonts w:hint="eastAsia" w:ascii="仿宋" w:hAnsi="仿宋" w:eastAsia="仿宋" w:cs="仿宋"/>
          <w:color w:val="auto"/>
          <w:kern w:val="2"/>
          <w:sz w:val="30"/>
          <w:szCs w:val="30"/>
          <w:u w:val="none" w:color="000000"/>
          <w:lang w:val="en-US" w:eastAsia="zh-CN" w:bidi="ar-SA"/>
        </w:rPr>
        <w:t>万元，属于</w:t>
      </w:r>
      <w:r>
        <w:rPr>
          <w:rFonts w:hint="eastAsia" w:ascii="仿宋" w:hAnsi="仿宋" w:eastAsia="仿宋" w:cs="仿宋"/>
          <w:color w:val="auto"/>
          <w:kern w:val="2"/>
          <w:sz w:val="30"/>
          <w:szCs w:val="30"/>
          <w:u w:val="single" w:color="auto"/>
          <w:lang w:val="en-US" w:eastAsia="zh-CN" w:bidi="ar-SA"/>
        </w:rPr>
        <w:t xml:space="preserve">（中型企业、小 型企业、微型企业）； </w:t>
      </w:r>
    </w:p>
    <w:p>
      <w:pPr>
        <w:spacing w:line="500" w:lineRule="exact"/>
        <w:jc w:val="left"/>
        <w:rPr>
          <w:rFonts w:hint="eastAsia" w:ascii="仿宋" w:hAnsi="仿宋" w:eastAsia="仿宋" w:cs="仿宋"/>
          <w:color w:val="auto"/>
          <w:kern w:val="2"/>
          <w:sz w:val="30"/>
          <w:szCs w:val="30"/>
          <w:u w:val="single" w:color="auto"/>
          <w:lang w:val="en-US" w:eastAsia="zh-CN" w:bidi="ar-SA"/>
        </w:rPr>
      </w:pPr>
      <w:r>
        <w:rPr>
          <w:rFonts w:hint="eastAsia" w:ascii="仿宋" w:hAnsi="仿宋" w:eastAsia="仿宋" w:cs="仿宋"/>
          <w:color w:val="auto"/>
          <w:kern w:val="2"/>
          <w:sz w:val="30"/>
          <w:szCs w:val="30"/>
          <w:u w:val="none" w:color="000000"/>
          <w:lang w:val="en-US" w:eastAsia="zh-CN" w:bidi="ar-SA"/>
        </w:rPr>
        <w:t xml:space="preserve">2. </w:t>
      </w:r>
      <w:r>
        <w:rPr>
          <w:rFonts w:hint="eastAsia" w:ascii="仿宋" w:hAnsi="仿宋" w:eastAsia="仿宋" w:cs="仿宋"/>
          <w:color w:val="auto"/>
          <w:kern w:val="2"/>
          <w:sz w:val="30"/>
          <w:szCs w:val="30"/>
          <w:u w:val="single" w:color="auto"/>
          <w:lang w:val="en-US" w:eastAsia="zh-CN" w:bidi="ar-SA"/>
        </w:rPr>
        <w:t>（标的名称）</w:t>
      </w:r>
      <w:r>
        <w:rPr>
          <w:rFonts w:hint="eastAsia" w:ascii="仿宋" w:hAnsi="仿宋" w:eastAsia="仿宋" w:cs="仿宋"/>
          <w:color w:val="auto"/>
          <w:kern w:val="2"/>
          <w:sz w:val="30"/>
          <w:szCs w:val="30"/>
          <w:u w:val="none" w:color="000000"/>
          <w:lang w:val="en-US" w:eastAsia="zh-CN" w:bidi="ar-SA"/>
        </w:rPr>
        <w:t xml:space="preserve"> ，属于</w:t>
      </w:r>
      <w:r>
        <w:rPr>
          <w:rFonts w:hint="eastAsia" w:ascii="仿宋" w:hAnsi="仿宋" w:eastAsia="仿宋" w:cs="仿宋"/>
          <w:color w:val="auto"/>
          <w:kern w:val="2"/>
          <w:sz w:val="30"/>
          <w:szCs w:val="30"/>
          <w:u w:val="single" w:color="auto"/>
          <w:lang w:val="en-US" w:eastAsia="zh-CN" w:bidi="ar-SA"/>
        </w:rPr>
        <w:t>（采购文件中明确的所属行业）</w:t>
      </w:r>
      <w:r>
        <w:rPr>
          <w:rFonts w:hint="eastAsia" w:ascii="仿宋" w:hAnsi="仿宋" w:eastAsia="仿宋" w:cs="仿宋"/>
          <w:color w:val="auto"/>
          <w:kern w:val="2"/>
          <w:sz w:val="30"/>
          <w:szCs w:val="30"/>
          <w:u w:val="none" w:color="000000"/>
          <w:lang w:val="en-US" w:eastAsia="zh-CN" w:bidi="ar-SA"/>
        </w:rPr>
        <w:t>行业；制造商为</w:t>
      </w:r>
      <w:r>
        <w:rPr>
          <w:rFonts w:hint="eastAsia" w:ascii="仿宋" w:hAnsi="仿宋" w:eastAsia="仿宋" w:cs="仿宋"/>
          <w:color w:val="auto"/>
          <w:kern w:val="2"/>
          <w:sz w:val="30"/>
          <w:szCs w:val="30"/>
          <w:u w:val="single" w:color="auto"/>
          <w:lang w:val="en-US" w:eastAsia="zh-CN" w:bidi="ar-SA"/>
        </w:rPr>
        <w:t>（企业名称）</w:t>
      </w:r>
      <w:r>
        <w:rPr>
          <w:rFonts w:hint="eastAsia" w:ascii="仿宋" w:hAnsi="仿宋" w:eastAsia="仿宋" w:cs="仿宋"/>
          <w:color w:val="auto"/>
          <w:kern w:val="2"/>
          <w:sz w:val="30"/>
          <w:szCs w:val="30"/>
          <w:u w:val="none" w:color="000000"/>
          <w:lang w:val="en-US" w:eastAsia="zh-CN" w:bidi="ar-SA"/>
        </w:rPr>
        <w:t xml:space="preserve">，从业人员 </w:t>
      </w:r>
      <w:r>
        <w:rPr>
          <w:rFonts w:hint="eastAsia" w:ascii="仿宋" w:hAnsi="仿宋" w:eastAsia="仿宋" w:cs="仿宋"/>
          <w:color w:val="auto"/>
          <w:kern w:val="2"/>
          <w:sz w:val="30"/>
          <w:szCs w:val="30"/>
          <w:u w:val="single" w:color="auto"/>
          <w:lang w:val="en-US" w:eastAsia="zh-CN" w:bidi="ar-SA"/>
        </w:rPr>
        <w:t xml:space="preserve">    </w:t>
      </w:r>
      <w:r>
        <w:rPr>
          <w:rFonts w:hint="eastAsia" w:ascii="仿宋" w:hAnsi="仿宋" w:eastAsia="仿宋" w:cs="仿宋"/>
          <w:color w:val="auto"/>
          <w:kern w:val="2"/>
          <w:sz w:val="30"/>
          <w:szCs w:val="30"/>
          <w:u w:val="none" w:color="000000"/>
          <w:lang w:val="en-US" w:eastAsia="zh-CN" w:bidi="ar-SA"/>
        </w:rPr>
        <w:t>人，营业收入为</w:t>
      </w:r>
      <w:r>
        <w:rPr>
          <w:rFonts w:hint="eastAsia" w:ascii="仿宋" w:hAnsi="仿宋" w:eastAsia="仿宋" w:cs="仿宋"/>
          <w:color w:val="auto"/>
          <w:kern w:val="2"/>
          <w:sz w:val="30"/>
          <w:szCs w:val="30"/>
          <w:u w:val="single" w:color="auto"/>
          <w:lang w:val="en-US" w:eastAsia="zh-CN" w:bidi="ar-SA"/>
        </w:rPr>
        <w:t xml:space="preserve">    </w:t>
      </w:r>
      <w:r>
        <w:rPr>
          <w:rFonts w:hint="eastAsia" w:ascii="仿宋" w:hAnsi="仿宋" w:eastAsia="仿宋" w:cs="仿宋"/>
          <w:color w:val="auto"/>
          <w:kern w:val="2"/>
          <w:sz w:val="30"/>
          <w:szCs w:val="30"/>
          <w:u w:val="none" w:color="000000"/>
          <w:lang w:val="en-US" w:eastAsia="zh-CN" w:bidi="ar-SA"/>
        </w:rPr>
        <w:t>万元，资产总额为员</w:t>
      </w:r>
      <w:r>
        <w:rPr>
          <w:rFonts w:hint="eastAsia" w:ascii="仿宋" w:hAnsi="仿宋" w:eastAsia="仿宋" w:cs="仿宋"/>
          <w:color w:val="auto"/>
          <w:kern w:val="2"/>
          <w:sz w:val="30"/>
          <w:szCs w:val="30"/>
          <w:u w:val="single" w:color="auto"/>
          <w:lang w:val="en-US" w:eastAsia="zh-CN" w:bidi="ar-SA"/>
        </w:rPr>
        <w:t xml:space="preserve">     </w:t>
      </w:r>
      <w:r>
        <w:rPr>
          <w:rFonts w:hint="eastAsia" w:ascii="仿宋" w:hAnsi="仿宋" w:eastAsia="仿宋" w:cs="仿宋"/>
          <w:color w:val="auto"/>
          <w:kern w:val="2"/>
          <w:sz w:val="30"/>
          <w:szCs w:val="30"/>
          <w:u w:val="none" w:color="000000"/>
          <w:lang w:val="en-US" w:eastAsia="zh-CN" w:bidi="ar-SA"/>
        </w:rPr>
        <w:t>万元，属于</w:t>
      </w:r>
      <w:r>
        <w:rPr>
          <w:rFonts w:hint="eastAsia" w:ascii="仿宋" w:hAnsi="仿宋" w:eastAsia="仿宋" w:cs="仿宋"/>
          <w:color w:val="auto"/>
          <w:kern w:val="2"/>
          <w:sz w:val="30"/>
          <w:szCs w:val="30"/>
          <w:u w:val="single" w:color="auto"/>
          <w:lang w:val="en-US" w:eastAsia="zh-CN" w:bidi="ar-SA"/>
        </w:rPr>
        <w:t xml:space="preserve">（中型企业、小型 企业、微型企业）； </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以上企业，不属于大企业的分支机构，不存在控股股东为大企业的情形，也不存在与大企业的负责人为同一人的情形。</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 xml:space="preserve">本企业对上述声明内容的真实性负责。如有虚假，将依 </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 xml:space="preserve">法承担相应责任。 </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 xml:space="preserve">企业名称（盖章）：      </w:t>
      </w:r>
    </w:p>
    <w:p>
      <w:pPr>
        <w:spacing w:line="500" w:lineRule="exact"/>
        <w:jc w:val="left"/>
        <w:rPr>
          <w:rFonts w:hint="eastAsia"/>
        </w:rPr>
      </w:pPr>
      <w:r>
        <w:rPr>
          <w:rFonts w:hint="eastAsia" w:ascii="仿宋" w:hAnsi="仿宋" w:eastAsia="仿宋" w:cs="仿宋"/>
          <w:color w:val="auto"/>
          <w:kern w:val="2"/>
          <w:sz w:val="28"/>
          <w:szCs w:val="28"/>
          <w:u w:val="none" w:color="000000"/>
          <w:lang w:val="en-US" w:eastAsia="zh-CN" w:bidi="ar-SA"/>
        </w:rPr>
        <w:t xml:space="preserve">日 期：     </w:t>
      </w:r>
      <w:r>
        <w:rPr>
          <w:rFonts w:hint="eastAsia" w:ascii="宋体" w:hAnsi="宋体" w:cs="宋体"/>
          <w:kern w:val="0"/>
          <w:sz w:val="24"/>
        </w:rPr>
        <w:t xml:space="preserve">        </w:t>
      </w:r>
      <w:bookmarkStart w:id="163" w:name="_Toc11803"/>
      <w:bookmarkStart w:id="164" w:name="_Toc10877"/>
      <w:bookmarkStart w:id="165" w:name="_Toc515647824"/>
      <w:bookmarkStart w:id="166" w:name="_Toc10977"/>
    </w:p>
    <w:p>
      <w:pPr>
        <w:widowControl/>
        <w:spacing w:line="500" w:lineRule="atLeast"/>
        <w:jc w:val="both"/>
        <w:rPr>
          <w:rFonts w:hint="eastAsia" w:ascii="宋体" w:hAnsi="Times New Roman" w:eastAsia="宋体" w:cs="Times New Roman"/>
          <w:b/>
          <w:kern w:val="0"/>
          <w:sz w:val="30"/>
          <w:szCs w:val="30"/>
          <w:lang w:val="en-US" w:eastAsia="zh-CN" w:bidi="ar-SA"/>
        </w:rPr>
      </w:pPr>
      <w:r>
        <w:rPr>
          <w:rFonts w:hint="eastAsia" w:ascii="宋体" w:hAnsi="Times New Roman" w:eastAsia="宋体" w:cs="Times New Roman"/>
          <w:b/>
          <w:kern w:val="0"/>
          <w:sz w:val="30"/>
          <w:szCs w:val="30"/>
          <w:lang w:val="en-US" w:eastAsia="zh-CN" w:bidi="ar-SA"/>
        </w:rPr>
        <w:t xml:space="preserve">   </w:t>
      </w:r>
    </w:p>
    <w:p>
      <w:pPr>
        <w:widowControl/>
        <w:spacing w:line="500" w:lineRule="atLeast"/>
        <w:jc w:val="center"/>
        <w:rPr>
          <w:rFonts w:hint="eastAsia" w:ascii="宋体" w:hAnsi="Times New Roman" w:eastAsia="宋体" w:cs="Times New Roman"/>
          <w:b/>
          <w:kern w:val="0"/>
          <w:sz w:val="30"/>
          <w:szCs w:val="30"/>
          <w:lang w:val="en-US" w:eastAsia="zh-CN" w:bidi="ar-SA"/>
        </w:rPr>
      </w:pPr>
      <w:r>
        <w:rPr>
          <w:rFonts w:hint="eastAsia" w:ascii="宋体" w:hAnsi="Times New Roman" w:eastAsia="宋体" w:cs="Times New Roman"/>
          <w:b/>
          <w:kern w:val="0"/>
          <w:sz w:val="30"/>
          <w:szCs w:val="30"/>
          <w:lang w:val="en-US" w:eastAsia="zh-CN" w:bidi="ar-SA"/>
        </w:rPr>
        <w:t>制造商企业（单位）类型声明函</w:t>
      </w:r>
      <w:bookmarkEnd w:id="163"/>
      <w:bookmarkEnd w:id="164"/>
      <w:bookmarkEnd w:id="165"/>
      <w:bookmarkEnd w:id="166"/>
    </w:p>
    <w:p>
      <w:pPr>
        <w:spacing w:line="240" w:lineRule="atLeast"/>
        <w:ind w:left="1087" w:leftChars="257" w:hanging="540"/>
        <w:jc w:val="center"/>
        <w:rPr>
          <w:rFonts w:hint="eastAsia" w:ascii="宋体" w:hAnsi="宋体" w:cs="宋体"/>
          <w:b/>
          <w:kern w:val="0"/>
          <w:sz w:val="24"/>
          <w:szCs w:val="20"/>
        </w:rPr>
      </w:pPr>
    </w:p>
    <w:p>
      <w:pPr>
        <w:spacing w:line="500" w:lineRule="exact"/>
        <w:ind w:firstLine="566" w:firstLineChars="200"/>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本企业（单位）作为</w:t>
      </w:r>
      <w:r>
        <w:rPr>
          <w:rFonts w:hint="eastAsia" w:ascii="仿宋" w:hAnsi="仿宋" w:eastAsia="仿宋" w:cs="仿宋"/>
          <w:color w:val="auto"/>
          <w:kern w:val="2"/>
          <w:sz w:val="28"/>
          <w:szCs w:val="28"/>
          <w:u w:val="single" w:color="auto"/>
          <w:lang w:val="en-US" w:eastAsia="zh-CN" w:bidi="ar-SA"/>
        </w:rPr>
        <w:t>_____</w:t>
      </w:r>
      <w:r>
        <w:rPr>
          <w:rFonts w:hint="eastAsia" w:ascii="仿宋" w:hAnsi="仿宋" w:eastAsia="仿宋" w:cs="仿宋"/>
          <w:color w:val="auto"/>
          <w:kern w:val="2"/>
          <w:sz w:val="28"/>
          <w:szCs w:val="28"/>
          <w:u w:val="none" w:color="000000"/>
          <w:lang w:val="en-US" w:eastAsia="zh-CN" w:bidi="ar-SA"/>
        </w:rPr>
        <w:t>_单位的</w:t>
      </w:r>
      <w:r>
        <w:rPr>
          <w:rFonts w:hint="eastAsia" w:ascii="仿宋" w:hAnsi="仿宋" w:eastAsia="仿宋" w:cs="仿宋"/>
          <w:color w:val="auto"/>
          <w:kern w:val="2"/>
          <w:sz w:val="28"/>
          <w:szCs w:val="28"/>
          <w:u w:val="single" w:color="auto"/>
          <w:lang w:val="en-US" w:eastAsia="zh-CN" w:bidi="ar-SA"/>
        </w:rPr>
        <w:t xml:space="preserve">______ </w:t>
      </w:r>
      <w:r>
        <w:rPr>
          <w:rFonts w:hint="eastAsia" w:ascii="仿宋" w:hAnsi="仿宋" w:eastAsia="仿宋" w:cs="仿宋"/>
          <w:color w:val="auto"/>
          <w:kern w:val="2"/>
          <w:sz w:val="28"/>
          <w:szCs w:val="28"/>
          <w:u w:val="none" w:color="000000"/>
          <w:lang w:val="en-US" w:eastAsia="zh-CN" w:bidi="ar-SA"/>
        </w:rPr>
        <w:t>项目的设备制造商，参加政府采购活动。根据《关于进一步加大政府采购支持中小企业力度的通知》（财库[2022]19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本企业为</w:t>
      </w:r>
      <w:r>
        <w:rPr>
          <w:rFonts w:hint="eastAsia" w:ascii="仿宋" w:hAnsi="仿宋" w:eastAsia="仿宋" w:cs="仿宋"/>
          <w:color w:val="auto"/>
          <w:kern w:val="2"/>
          <w:sz w:val="28"/>
          <w:szCs w:val="28"/>
          <w:u w:val="single" w:color="auto"/>
          <w:lang w:val="en-US" w:eastAsia="zh-CN" w:bidi="ar-SA"/>
        </w:rPr>
        <w:t>______</w:t>
      </w:r>
      <w:r>
        <w:rPr>
          <w:rFonts w:hint="eastAsia" w:ascii="仿宋" w:hAnsi="仿宋" w:eastAsia="仿宋" w:cs="仿宋"/>
          <w:color w:val="auto"/>
          <w:kern w:val="2"/>
          <w:sz w:val="28"/>
          <w:szCs w:val="28"/>
          <w:u w:val="none" w:color="000000"/>
          <w:lang w:val="en-US" w:eastAsia="zh-CN" w:bidi="ar-SA"/>
        </w:rPr>
        <w:t>（请填写：中型、小型、微型）企业。</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 xml:space="preserve">本企业  </w:t>
      </w:r>
      <w:r>
        <w:rPr>
          <w:rFonts w:hint="eastAsia" w:ascii="仿宋" w:hAnsi="仿宋" w:eastAsia="仿宋" w:cs="仿宋"/>
          <w:color w:val="auto"/>
          <w:kern w:val="2"/>
          <w:sz w:val="28"/>
          <w:szCs w:val="28"/>
          <w:u w:val="single" w:color="auto"/>
          <w:lang w:val="en-US" w:eastAsia="zh-CN" w:bidi="ar-SA"/>
        </w:rPr>
        <w:t xml:space="preserve">      </w:t>
      </w:r>
      <w:r>
        <w:rPr>
          <w:rFonts w:hint="eastAsia" w:ascii="仿宋" w:hAnsi="仿宋" w:eastAsia="仿宋" w:cs="仿宋"/>
          <w:color w:val="auto"/>
          <w:kern w:val="2"/>
          <w:sz w:val="28"/>
          <w:szCs w:val="28"/>
          <w:u w:val="none" w:color="000000"/>
          <w:lang w:val="en-US" w:eastAsia="zh-CN" w:bidi="ar-SA"/>
        </w:rPr>
        <w:t>（请填写：是、不是）监狱企业。后附省级以上监狱管理局、戒毒管理局（含新疆生产建设兵团）出具的属于监狱企业的证明文件。</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 xml:space="preserve">本单位为 </w:t>
      </w:r>
      <w:r>
        <w:rPr>
          <w:rFonts w:hint="eastAsia" w:ascii="仿宋" w:hAnsi="仿宋" w:eastAsia="仿宋" w:cs="仿宋"/>
          <w:color w:val="auto"/>
          <w:kern w:val="2"/>
          <w:sz w:val="28"/>
          <w:szCs w:val="28"/>
          <w:u w:val="single" w:color="auto"/>
          <w:lang w:val="en-US" w:eastAsia="zh-CN" w:bidi="ar-SA"/>
        </w:rPr>
        <w:t xml:space="preserve">       </w:t>
      </w:r>
      <w:r>
        <w:rPr>
          <w:rFonts w:hint="eastAsia" w:ascii="仿宋" w:hAnsi="仿宋" w:eastAsia="仿宋" w:cs="仿宋"/>
          <w:color w:val="auto"/>
          <w:kern w:val="2"/>
          <w:sz w:val="28"/>
          <w:szCs w:val="28"/>
          <w:u w:val="none" w:color="000000"/>
          <w:lang w:val="en-US" w:eastAsia="zh-CN" w:bidi="ar-SA"/>
        </w:rPr>
        <w:t>（请填写：是、不是）残疾人福利性单位。</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本企业（单位）提供本企业（单位）制造的货物。</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本企业（单位）对上述声明的真实性负责。如有虚假，将依法承担相应责任。</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本声明函经制造商和投标人共同盖章生效。</w:t>
      </w: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spacing w:line="500" w:lineRule="exact"/>
        <w:jc w:val="center"/>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 xml:space="preserve">           制造商名称（盖单位章）：</w:t>
      </w:r>
      <w:r>
        <w:rPr>
          <w:rFonts w:hint="eastAsia" w:ascii="仿宋" w:hAnsi="仿宋" w:eastAsia="仿宋" w:cs="仿宋"/>
          <w:color w:val="auto"/>
          <w:kern w:val="2"/>
          <w:sz w:val="28"/>
          <w:szCs w:val="28"/>
          <w:u w:val="single" w:color="auto"/>
          <w:lang w:val="en-US" w:eastAsia="zh-CN" w:bidi="ar-SA"/>
        </w:rPr>
        <w:t xml:space="preserve">            </w:t>
      </w:r>
      <w:r>
        <w:rPr>
          <w:rFonts w:hint="eastAsia" w:ascii="仿宋" w:hAnsi="仿宋" w:eastAsia="仿宋" w:cs="仿宋"/>
          <w:color w:val="auto"/>
          <w:kern w:val="2"/>
          <w:sz w:val="28"/>
          <w:szCs w:val="28"/>
          <w:u w:val="none" w:color="000000"/>
          <w:lang w:val="en-US" w:eastAsia="zh-CN" w:bidi="ar-SA"/>
        </w:rPr>
        <w:t xml:space="preserve">      </w:t>
      </w:r>
    </w:p>
    <w:p>
      <w:pPr>
        <w:spacing w:line="500" w:lineRule="exact"/>
        <w:jc w:val="righ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投标人名称（盖单位章）：</w:t>
      </w:r>
      <w:r>
        <w:rPr>
          <w:rFonts w:hint="eastAsia" w:ascii="仿宋" w:hAnsi="仿宋" w:eastAsia="仿宋" w:cs="仿宋"/>
          <w:color w:val="auto"/>
          <w:kern w:val="2"/>
          <w:sz w:val="28"/>
          <w:szCs w:val="28"/>
          <w:u w:val="single" w:color="auto"/>
          <w:lang w:val="en-US" w:eastAsia="zh-CN" w:bidi="ar-SA"/>
        </w:rPr>
        <w:t>___________</w:t>
      </w:r>
      <w:r>
        <w:rPr>
          <w:rFonts w:hint="eastAsia" w:ascii="仿宋" w:hAnsi="仿宋" w:eastAsia="仿宋" w:cs="仿宋"/>
          <w:color w:val="auto"/>
          <w:kern w:val="2"/>
          <w:sz w:val="28"/>
          <w:szCs w:val="28"/>
          <w:u w:val="none" w:color="000000"/>
          <w:lang w:val="en-US" w:eastAsia="zh-CN" w:bidi="ar-SA"/>
        </w:rPr>
        <w:t xml:space="preserve">   </w:t>
      </w:r>
    </w:p>
    <w:p>
      <w:pPr>
        <w:widowControl/>
        <w:spacing w:before="100" w:beforeAutospacing="1" w:after="100" w:afterAutospacing="1" w:line="330" w:lineRule="atLeast"/>
        <w:ind w:firstLine="3396" w:firstLineChars="1200"/>
        <w:jc w:val="left"/>
        <w:rPr>
          <w:rFonts w:hint="eastAsia"/>
        </w:rPr>
      </w:pPr>
      <w:r>
        <w:rPr>
          <w:rFonts w:hint="eastAsia" w:ascii="仿宋" w:hAnsi="仿宋" w:eastAsia="仿宋" w:cs="仿宋"/>
          <w:color w:val="auto"/>
          <w:kern w:val="2"/>
          <w:sz w:val="28"/>
          <w:szCs w:val="28"/>
          <w:u w:val="none" w:color="000000"/>
          <w:lang w:val="en-US" w:eastAsia="zh-CN" w:bidi="ar-SA"/>
        </w:rPr>
        <w:t xml:space="preserve">日　期：____________           </w:t>
      </w:r>
      <w:r>
        <w:rPr>
          <w:rFonts w:hint="eastAsia" w:ascii="宋体" w:hAnsi="宋体" w:cs="宋体"/>
          <w:kern w:val="0"/>
          <w:sz w:val="24"/>
        </w:rPr>
        <w:t xml:space="preserve">          </w:t>
      </w:r>
    </w:p>
    <w:p>
      <w:pPr>
        <w:widowControl/>
        <w:spacing w:line="500" w:lineRule="atLeast"/>
        <w:ind w:firstLine="303" w:firstLineChars="100"/>
        <w:jc w:val="center"/>
        <w:rPr>
          <w:rFonts w:hint="eastAsia" w:ascii="宋体" w:hAnsi="Times New Roman" w:eastAsia="宋体" w:cs="Times New Roman"/>
          <w:b/>
          <w:kern w:val="0"/>
          <w:sz w:val="30"/>
          <w:szCs w:val="30"/>
          <w:lang w:val="en-US" w:eastAsia="zh-CN" w:bidi="ar-SA"/>
        </w:rPr>
      </w:pPr>
      <w:bookmarkStart w:id="167" w:name="_Toc23068"/>
      <w:bookmarkStart w:id="168" w:name="_Toc19284"/>
      <w:bookmarkStart w:id="169" w:name="_Toc8010"/>
      <w:bookmarkStart w:id="170" w:name="_Toc515647825"/>
      <w:bookmarkStart w:id="171" w:name="OLE_LINK14"/>
      <w:bookmarkStart w:id="172" w:name="OLE_LINK13"/>
      <w:r>
        <w:rPr>
          <w:rFonts w:hint="eastAsia" w:ascii="宋体" w:hAnsi="Times New Roman" w:eastAsia="宋体" w:cs="Times New Roman"/>
          <w:b/>
          <w:kern w:val="0"/>
          <w:sz w:val="30"/>
          <w:szCs w:val="30"/>
          <w:lang w:val="en-US" w:eastAsia="zh-CN" w:bidi="ar-SA"/>
        </w:rPr>
        <w:t xml:space="preserve">   </w:t>
      </w:r>
    </w:p>
    <w:p>
      <w:pPr>
        <w:widowControl/>
        <w:spacing w:line="500" w:lineRule="atLeast"/>
        <w:ind w:firstLine="303" w:firstLineChars="100"/>
        <w:jc w:val="center"/>
        <w:rPr>
          <w:rFonts w:hint="eastAsia" w:ascii="宋体" w:hAnsi="Times New Roman" w:eastAsia="宋体" w:cs="Times New Roman"/>
          <w:b/>
          <w:kern w:val="0"/>
          <w:sz w:val="30"/>
          <w:szCs w:val="30"/>
          <w:lang w:val="en-US" w:eastAsia="zh-CN" w:bidi="ar-SA"/>
        </w:rPr>
      </w:pPr>
      <w:r>
        <w:rPr>
          <w:rFonts w:hint="eastAsia" w:ascii="宋体" w:hAnsi="Times New Roman" w:eastAsia="宋体" w:cs="Times New Roman"/>
          <w:b/>
          <w:kern w:val="0"/>
          <w:sz w:val="30"/>
          <w:szCs w:val="30"/>
          <w:lang w:val="en-US" w:eastAsia="zh-CN" w:bidi="ar-SA"/>
        </w:rPr>
        <w:t>残疾人福利性单位声明函</w:t>
      </w:r>
      <w:bookmarkEnd w:id="167"/>
      <w:bookmarkEnd w:id="168"/>
      <w:bookmarkEnd w:id="169"/>
      <w:bookmarkEnd w:id="170"/>
    </w:p>
    <w:bookmarkEnd w:id="171"/>
    <w:bookmarkEnd w:id="172"/>
    <w:p>
      <w:pPr>
        <w:spacing w:line="240" w:lineRule="atLeast"/>
        <w:ind w:left="1087" w:leftChars="257" w:hanging="540"/>
        <w:jc w:val="center"/>
        <w:rPr>
          <w:rFonts w:hint="eastAsia" w:ascii="宋体" w:hAnsi="宋体" w:cs="宋体"/>
          <w:kern w:val="0"/>
          <w:sz w:val="24"/>
          <w:szCs w:val="20"/>
        </w:rPr>
      </w:pPr>
    </w:p>
    <w:p>
      <w:pPr>
        <w:spacing w:line="500" w:lineRule="exact"/>
        <w:ind w:firstLine="566" w:firstLineChars="200"/>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kern w:val="2"/>
          <w:sz w:val="28"/>
          <w:szCs w:val="28"/>
          <w:u w:val="single" w:color="auto"/>
          <w:lang w:val="en-US" w:eastAsia="zh-CN" w:bidi="ar-SA"/>
        </w:rPr>
        <w:t>______</w:t>
      </w:r>
      <w:r>
        <w:rPr>
          <w:rFonts w:hint="eastAsia" w:ascii="仿宋" w:hAnsi="仿宋" w:eastAsia="仿宋" w:cs="仿宋"/>
          <w:color w:val="auto"/>
          <w:kern w:val="2"/>
          <w:sz w:val="28"/>
          <w:szCs w:val="28"/>
          <w:u w:val="none" w:color="000000"/>
          <w:lang w:val="en-US" w:eastAsia="zh-CN" w:bidi="ar-SA"/>
        </w:rPr>
        <w:t>单位的</w:t>
      </w:r>
      <w:r>
        <w:rPr>
          <w:rFonts w:hint="eastAsia" w:ascii="仿宋" w:hAnsi="仿宋" w:eastAsia="仿宋" w:cs="仿宋"/>
          <w:color w:val="auto"/>
          <w:kern w:val="2"/>
          <w:sz w:val="28"/>
          <w:szCs w:val="28"/>
          <w:u w:val="single" w:color="auto"/>
          <w:lang w:val="en-US" w:eastAsia="zh-CN" w:bidi="ar-SA"/>
        </w:rPr>
        <w:t>______</w:t>
      </w:r>
      <w:r>
        <w:rPr>
          <w:rFonts w:hint="eastAsia" w:ascii="仿宋" w:hAnsi="仿宋" w:eastAsia="仿宋" w:cs="仿宋"/>
          <w:color w:val="auto"/>
          <w:kern w:val="2"/>
          <w:sz w:val="28"/>
          <w:szCs w:val="28"/>
          <w:u w:val="none" w:color="000000"/>
          <w:lang w:val="en-US" w:eastAsia="zh-CN" w:bidi="ar-SA"/>
        </w:rPr>
        <w:t>项目采购活动提供本单位制造的货物，或者提供其他残疾人福利性单位制造的货物（不包括使用非残疾人福利性单位注册商标的货物）。</w:t>
      </w:r>
    </w:p>
    <w:p>
      <w:pPr>
        <w:spacing w:line="500" w:lineRule="exact"/>
        <w:jc w:val="left"/>
        <w:rPr>
          <w:rFonts w:hint="eastAsia" w:ascii="仿宋" w:hAnsi="仿宋" w:eastAsia="仿宋" w:cs="仿宋"/>
          <w:color w:val="auto"/>
          <w:kern w:val="2"/>
          <w:sz w:val="28"/>
          <w:szCs w:val="28"/>
          <w:u w:val="none" w:color="000000"/>
          <w:lang w:val="en-US" w:eastAsia="zh-CN" w:bidi="ar-SA"/>
        </w:rPr>
      </w:pPr>
      <w:r>
        <w:rPr>
          <w:rFonts w:hint="eastAsia" w:ascii="仿宋" w:hAnsi="仿宋" w:eastAsia="仿宋" w:cs="仿宋"/>
          <w:color w:val="auto"/>
          <w:kern w:val="2"/>
          <w:sz w:val="28"/>
          <w:szCs w:val="28"/>
          <w:u w:val="none" w:color="000000"/>
          <w:lang w:val="en-US" w:eastAsia="zh-CN" w:bidi="ar-SA"/>
        </w:rPr>
        <w:t>本单位对上述声明的真实性负责。如有虚假，将依法承担相应责任。</w:t>
      </w:r>
    </w:p>
    <w:p>
      <w:pPr>
        <w:spacing w:line="500" w:lineRule="exact"/>
        <w:jc w:val="left"/>
        <w:rPr>
          <w:rFonts w:hint="eastAsia" w:ascii="仿宋" w:hAnsi="仿宋" w:eastAsia="仿宋" w:cs="仿宋"/>
          <w:color w:val="auto"/>
          <w:kern w:val="2"/>
          <w:sz w:val="28"/>
          <w:szCs w:val="28"/>
          <w:u w:val="none" w:color="000000"/>
          <w:lang w:val="en-US" w:eastAsia="zh-CN" w:bidi="ar-SA"/>
        </w:rPr>
      </w:pPr>
    </w:p>
    <w:p>
      <w:pPr>
        <w:spacing w:line="240" w:lineRule="atLeast"/>
        <w:ind w:left="1087" w:leftChars="257" w:hanging="540"/>
        <w:jc w:val="center"/>
        <w:rPr>
          <w:rFonts w:hint="eastAsia" w:ascii="宋体" w:hAnsi="宋体" w:cs="宋体"/>
          <w:kern w:val="0"/>
          <w:sz w:val="24"/>
          <w:szCs w:val="20"/>
        </w:rPr>
      </w:pPr>
    </w:p>
    <w:p>
      <w:pPr>
        <w:spacing w:line="500" w:lineRule="exact"/>
        <w:jc w:val="left"/>
        <w:rPr>
          <w:rFonts w:hint="eastAsia" w:ascii="仿宋" w:hAnsi="仿宋" w:eastAsia="仿宋" w:cs="仿宋"/>
          <w:color w:val="auto"/>
          <w:kern w:val="2"/>
          <w:sz w:val="28"/>
          <w:szCs w:val="28"/>
          <w:u w:val="single" w:color="auto"/>
          <w:lang w:val="en-US" w:eastAsia="zh-CN" w:bidi="ar-SA"/>
        </w:rPr>
      </w:pPr>
      <w:r>
        <w:rPr>
          <w:rFonts w:hint="eastAsia" w:ascii="宋体" w:hAnsi="宋体" w:cs="宋体"/>
          <w:kern w:val="0"/>
          <w:sz w:val="24"/>
          <w:szCs w:val="20"/>
        </w:rPr>
        <w:t xml:space="preserve">            </w:t>
      </w:r>
      <w:r>
        <w:rPr>
          <w:rFonts w:hint="eastAsia" w:ascii="仿宋" w:hAnsi="仿宋" w:eastAsia="仿宋" w:cs="仿宋"/>
          <w:color w:val="auto"/>
          <w:kern w:val="2"/>
          <w:sz w:val="28"/>
          <w:szCs w:val="28"/>
          <w:u w:val="none" w:color="000000"/>
          <w:lang w:val="en-US" w:eastAsia="zh-CN" w:bidi="ar-SA"/>
        </w:rPr>
        <w:t xml:space="preserve">  残疾人福利性单位名称（盖单位章）：</w:t>
      </w:r>
      <w:r>
        <w:rPr>
          <w:rFonts w:hint="eastAsia" w:ascii="仿宋" w:hAnsi="仿宋" w:eastAsia="仿宋" w:cs="仿宋"/>
          <w:color w:val="auto"/>
          <w:kern w:val="2"/>
          <w:sz w:val="28"/>
          <w:szCs w:val="28"/>
          <w:u w:val="single" w:color="auto"/>
          <w:lang w:val="en-US" w:eastAsia="zh-CN" w:bidi="ar-SA"/>
        </w:rPr>
        <w:t>______________</w:t>
      </w:r>
    </w:p>
    <w:p>
      <w:pPr>
        <w:spacing w:line="240" w:lineRule="atLeast"/>
        <w:ind w:left="1087" w:leftChars="257" w:hanging="540"/>
        <w:jc w:val="left"/>
        <w:rPr>
          <w:rFonts w:hint="eastAsia" w:ascii="宋体" w:hAnsi="宋体" w:cs="宋体"/>
          <w:b/>
          <w:kern w:val="0"/>
          <w:sz w:val="24"/>
          <w:szCs w:val="20"/>
        </w:rPr>
      </w:pPr>
      <w:r>
        <w:rPr>
          <w:rFonts w:hint="eastAsia" w:ascii="仿宋" w:hAnsi="仿宋" w:eastAsia="仿宋" w:cs="仿宋"/>
          <w:color w:val="auto"/>
          <w:kern w:val="2"/>
          <w:sz w:val="28"/>
          <w:szCs w:val="28"/>
          <w:u w:val="none" w:color="000000"/>
          <w:lang w:val="en-US" w:eastAsia="zh-CN" w:bidi="ar-SA"/>
        </w:rPr>
        <w:t xml:space="preserve">         日  期：</w:t>
      </w:r>
      <w:r>
        <w:rPr>
          <w:rFonts w:hint="eastAsia" w:ascii="仿宋" w:hAnsi="仿宋" w:eastAsia="仿宋" w:cs="仿宋"/>
          <w:color w:val="auto"/>
          <w:kern w:val="2"/>
          <w:sz w:val="28"/>
          <w:szCs w:val="28"/>
          <w:u w:val="single" w:color="auto"/>
          <w:lang w:val="en-US" w:eastAsia="zh-CN" w:bidi="ar-SA"/>
        </w:rPr>
        <w:t>____________</w:t>
      </w:r>
      <w:r>
        <w:rPr>
          <w:rFonts w:hint="eastAsia" w:ascii="仿宋" w:hAnsi="仿宋" w:eastAsia="仿宋" w:cs="仿宋"/>
          <w:color w:val="auto"/>
          <w:kern w:val="2"/>
          <w:sz w:val="28"/>
          <w:szCs w:val="28"/>
          <w:u w:val="none" w:color="000000"/>
          <w:lang w:val="en-US" w:eastAsia="zh-CN" w:bidi="ar-SA"/>
        </w:rPr>
        <w:t>_</w:t>
      </w:r>
    </w:p>
    <w:p>
      <w:pPr>
        <w:pStyle w:val="4"/>
        <w:numPr>
          <w:ilvl w:val="0"/>
          <w:numId w:val="0"/>
        </w:numPr>
        <w:spacing w:line="240" w:lineRule="atLeast"/>
        <w:ind w:left="547" w:leftChars="257"/>
        <w:rPr>
          <w:rFonts w:hint="eastAsia" w:ascii="宋体" w:hAnsi="宋体" w:cs="宋体"/>
        </w:rPr>
      </w:pPr>
    </w:p>
    <w:p>
      <w:pPr>
        <w:pStyle w:val="4"/>
        <w:numPr>
          <w:ilvl w:val="0"/>
          <w:numId w:val="0"/>
        </w:numPr>
        <w:spacing w:line="240" w:lineRule="atLeast"/>
        <w:ind w:left="547" w:leftChars="257"/>
        <w:jc w:val="center"/>
        <w:rPr>
          <w:rFonts w:hint="eastAsia" w:ascii="宋体" w:hAnsi="宋体" w:cs="宋体"/>
        </w:rPr>
      </w:pPr>
    </w:p>
    <w:p>
      <w:pPr>
        <w:pStyle w:val="4"/>
        <w:numPr>
          <w:ilvl w:val="0"/>
          <w:numId w:val="0"/>
        </w:numPr>
        <w:spacing w:line="240" w:lineRule="atLeast"/>
        <w:ind w:left="547" w:leftChars="257"/>
        <w:jc w:val="center"/>
        <w:rPr>
          <w:rFonts w:hint="eastAsia" w:ascii="宋体" w:hAnsi="宋体" w:cs="宋体"/>
        </w:rPr>
      </w:pPr>
    </w:p>
    <w:p>
      <w:pPr>
        <w:pStyle w:val="4"/>
        <w:numPr>
          <w:ilvl w:val="0"/>
          <w:numId w:val="0"/>
        </w:numPr>
        <w:spacing w:line="240" w:lineRule="atLeast"/>
        <w:ind w:left="547" w:leftChars="257"/>
        <w:jc w:val="center"/>
        <w:rPr>
          <w:rFonts w:hint="eastAsia" w:ascii="宋体" w:hAnsi="宋体" w:cs="宋体"/>
        </w:rPr>
      </w:pPr>
    </w:p>
    <w:p>
      <w:pPr>
        <w:pStyle w:val="4"/>
        <w:numPr>
          <w:ilvl w:val="0"/>
          <w:numId w:val="0"/>
        </w:numPr>
        <w:spacing w:line="240" w:lineRule="atLeast"/>
        <w:ind w:left="547" w:leftChars="257"/>
        <w:jc w:val="center"/>
        <w:rPr>
          <w:rFonts w:hint="eastAsia" w:ascii="宋体" w:hAnsi="宋体" w:cs="宋体"/>
        </w:rPr>
      </w:pPr>
    </w:p>
    <w:p>
      <w:pPr>
        <w:rPr>
          <w:rFonts w:hint="eastAsia" w:ascii="宋体" w:hAnsi="宋体" w:cs="宋体"/>
          <w:sz w:val="24"/>
        </w:rPr>
      </w:pPr>
    </w:p>
    <w:p>
      <w:pPr>
        <w:pStyle w:val="35"/>
        <w:rPr>
          <w:rFonts w:hint="eastAsia" w:ascii="宋体" w:hAnsi="宋体" w:cs="宋体"/>
        </w:rPr>
      </w:pPr>
    </w:p>
    <w:p>
      <w:pPr>
        <w:pStyle w:val="35"/>
        <w:rPr>
          <w:rFonts w:hint="eastAsia" w:ascii="宋体" w:hAnsi="宋体" w:cs="宋体"/>
        </w:rPr>
      </w:pPr>
    </w:p>
    <w:p>
      <w:pPr>
        <w:pStyle w:val="35"/>
        <w:rPr>
          <w:rFonts w:hint="eastAsia" w:ascii="宋体" w:hAnsi="宋体" w:cs="宋体"/>
        </w:rPr>
      </w:pPr>
    </w:p>
    <w:p>
      <w:pPr>
        <w:pStyle w:val="35"/>
        <w:rPr>
          <w:rFonts w:hint="eastAsia" w:ascii="宋体" w:hAnsi="宋体" w:cs="宋体"/>
        </w:rPr>
      </w:pPr>
    </w:p>
    <w:p>
      <w:pPr>
        <w:pStyle w:val="35"/>
        <w:rPr>
          <w:rFonts w:hint="eastAsia" w:ascii="宋体" w:hAnsi="宋体" w:cs="宋体"/>
        </w:rPr>
      </w:pPr>
    </w:p>
    <w:p>
      <w:pPr>
        <w:pStyle w:val="35"/>
        <w:rPr>
          <w:rFonts w:hint="eastAsia" w:ascii="宋体" w:hAnsi="宋体" w:cs="宋体"/>
        </w:rPr>
      </w:pPr>
    </w:p>
    <w:p>
      <w:pPr>
        <w:pStyle w:val="35"/>
        <w:rPr>
          <w:rFonts w:hint="eastAsia" w:ascii="宋体" w:hAnsi="宋体" w:cs="宋体"/>
        </w:rPr>
      </w:pPr>
    </w:p>
    <w:p>
      <w:pPr>
        <w:pStyle w:val="35"/>
        <w:rPr>
          <w:rFonts w:hint="eastAsia" w:ascii="宋体" w:hAnsi="宋体" w:cs="宋体"/>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8"/>
          <w:szCs w:val="28"/>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8"/>
          <w:szCs w:val="28"/>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lang w:eastAsia="zh-CN"/>
        </w:rPr>
        <w:t>投标人认为有必要提供的其他证明材料（格式自拟）</w:t>
      </w:r>
    </w:p>
    <w:p>
      <w:pPr>
        <w:shd w:val="clear" w:color="auto" w:fill="auto"/>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ind w:firstLine="1415" w:firstLineChars="500"/>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ind w:firstLine="1415" w:firstLineChars="500"/>
        <w:rPr>
          <w:rFonts w:hint="eastAsia" w:ascii="仿宋" w:hAnsi="仿宋" w:eastAsia="仿宋" w:cs="仿宋"/>
          <w:color w:val="auto"/>
          <w:sz w:val="28"/>
          <w:szCs w:val="28"/>
          <w:highlight w:val="none"/>
        </w:rPr>
      </w:pPr>
    </w:p>
    <w:p>
      <w:pPr>
        <w:pStyle w:val="12"/>
        <w:shd w:val="clear" w:color="auto" w:fill="auto"/>
        <w:tabs>
          <w:tab w:val="left" w:pos="5580"/>
        </w:tabs>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说明：1.复印件上应加盖本单位章（自然人投标的无需盖章，需要签字）。</w:t>
      </w:r>
    </w:p>
    <w:p>
      <w:pPr>
        <w:pStyle w:val="12"/>
        <w:shd w:val="clear" w:color="auto" w:fill="auto"/>
        <w:tabs>
          <w:tab w:val="left" w:pos="5580"/>
        </w:tabs>
        <w:spacing w:line="240" w:lineRule="atLeast"/>
        <w:ind w:left="728" w:leftChars="342" w:firstLine="0" w:firstLineChars="0"/>
        <w:rPr>
          <w:rFonts w:hint="eastAsia" w:ascii="仿宋" w:hAnsi="仿宋" w:eastAsia="仿宋" w:cs="仿宋"/>
          <w:color w:val="auto"/>
          <w:sz w:val="28"/>
          <w:szCs w:val="28"/>
          <w:highlight w:val="none"/>
        </w:rPr>
      </w:pPr>
    </w:p>
    <w:sectPr>
      <w:pgSz w:w="11905"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_x000B__x000C_">
    <w:altName w:val="Courier New"/>
    <w:panose1 w:val="00000000000000000000"/>
    <w:charset w:val="00"/>
    <w:family w:val="roman"/>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left w:val="none" w:color="auto" w:sz="0" w:space="4"/>
        <w:bottom w:val="none" w:color="auto" w:sz="0" w:space="1"/>
        <w:right w:val="none" w:color="auto" w:sz="0" w:space="4"/>
      </w:pBdr>
      <w:tabs>
        <w:tab w:val="center" w:pos="4140"/>
        <w:tab w:val="right" w:pos="8300"/>
        <w:tab w:val="clear" w:pos="4153"/>
        <w:tab w:val="clear" w:pos="8306"/>
      </w:tabs>
      <w:rPr>
        <w:rFonts w:hint="default" w:eastAsia="宋体"/>
        <w:color w:val="FF0000"/>
        <w:szCs w:val="21"/>
        <w:lang w:val="en-US" w:eastAsia="zh-CN"/>
      </w:rPr>
    </w:pPr>
    <w:r>
      <w:rPr>
        <w:rFonts w:hint="default"/>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tabs>
                              <w:tab w:val="center" w:pos="4140"/>
                              <w:tab w:val="right" w:pos="8300"/>
                              <w:tab w:val="clear" w:pos="4153"/>
                              <w:tab w:val="clear" w:pos="8306"/>
                            </w:tabs>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5"/>
                      <w:tabs>
                        <w:tab w:val="center" w:pos="4140"/>
                        <w:tab w:val="right" w:pos="8300"/>
                        <w:tab w:val="clear" w:pos="4153"/>
                        <w:tab w:val="clear" w:pos="8306"/>
                      </w:tabs>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r>
      <w:rPr>
        <w:szCs w:val="21"/>
      </w:rPr>
      <w:t xml:space="preserve">                 </w:t>
    </w:r>
    <w:r>
      <w:rPr>
        <w:color w:val="FF0000"/>
        <w:szCs w:val="21"/>
      </w:rPr>
      <w:t xml:space="preserve">      </w:t>
    </w:r>
    <w:r>
      <w:rPr>
        <w:rFonts w:hint="eastAsia"/>
        <w:color w:val="FF0000"/>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320"/>
        <w:tab w:val="right" w:pos="8640"/>
        <w:tab w:val="clear" w:pos="4153"/>
        <w:tab w:val="clear" w:pos="8306"/>
      </w:tabs>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Cs w:val="21"/>
      </w:rPr>
      <w:t>电话：0908-4210666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eastAsia"/>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bVyBLdAQAAvwMAAA4AAAAAAAAA&#10;AQAgAAAAHgEAAGRycy9lMm9Eb2MueG1sUEsFBgAAAAAGAAYAWQEAAG0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eastAsia"/>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vgmGl3gEAAL8DAAAOAAAAAAAA&#10;AAEAIAAAAB4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15"/>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rPr>
        <w:rFonts w:hint="eastAsia"/>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LDCy3gEAAMADAAAOAAAAAAAA&#10;AAEAIAAAAB4BAABkcnMvZTJvRG9jLnhtbFBLBQYAAAAABgAGAFkBAABu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color w:val="800000"/>
        <w:sz w:val="16"/>
        <w:szCs w:val="20"/>
        <w:lang w:val="en-US" w:eastAsia="zh-CN"/>
      </w:rPr>
      <w:t xml:space="preserve">      </w:t>
    </w:r>
  </w:p>
  <w:p>
    <w:pPr>
      <w:pStyle w:val="15"/>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5"/>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000000" w:sz="4" w:space="1"/>
      </w:pBdr>
      <w:tabs>
        <w:tab w:val="center" w:pos="4140"/>
        <w:tab w:val="right" w:pos="8300"/>
        <w:tab w:val="clear" w:pos="4153"/>
        <w:tab w:val="clear" w:pos="8306"/>
      </w:tabs>
      <w:rPr>
        <w:rFonts w:hint="default" w:ascii="新宋体" w:hAnsi="新宋体" w:eastAsia="新宋体" w:cs="新宋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clear" w:pos="4153"/>
        <w:tab w:val="clear" w:pos="8306"/>
      </w:tabs>
      <w:rPr>
        <w:rFonts w:hint="eastAsia" w:eastAsia="宋体"/>
        <w:lang w:eastAsia="zh-CN"/>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eastAsia="宋体" w:cs="宋体"/>
        <w:sz w:val="20"/>
        <w:szCs w:val="20"/>
        <w:lang w:val="en-US" w:eastAsia="zh-CN"/>
      </w:rPr>
    </w:pPr>
  </w:p>
  <w:p>
    <w:pPr>
      <w:pStyle w:val="16"/>
      <w:jc w:val="right"/>
      <w:rPr>
        <w:rFonts w:hint="eastAsia" w:ascii="宋体" w:hAnsi="宋体" w:eastAsia="宋体" w:cs="宋体"/>
        <w:b w:val="0"/>
        <w:bCs w:val="0"/>
        <w:sz w:val="21"/>
        <w:szCs w:val="2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FD55D"/>
    <w:multiLevelType w:val="singleLevel"/>
    <w:tmpl w:val="A0FFD55D"/>
    <w:lvl w:ilvl="0" w:tentative="0">
      <w:start w:val="1"/>
      <w:numFmt w:val="decimal"/>
      <w:suff w:val="nothing"/>
      <w:lvlText w:val="（%1）"/>
      <w:lvlJc w:val="left"/>
      <w:rPr>
        <w:rFonts w:hint="default"/>
        <w:color w:val="auto"/>
      </w:rPr>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192D393A"/>
    <w:multiLevelType w:val="singleLevel"/>
    <w:tmpl w:val="192D393A"/>
    <w:lvl w:ilvl="0" w:tentative="0">
      <w:start w:val="4"/>
      <w:numFmt w:val="chineseCounting"/>
      <w:suff w:val="space"/>
      <w:lvlText w:val="第%1章"/>
      <w:lvlJc w:val="left"/>
      <w:pPr>
        <w:ind w:left="2556"/>
      </w:pPr>
      <w:rPr>
        <w:rFonts w:hint="eastAsia"/>
      </w:rPr>
    </w:lvl>
  </w:abstractNum>
  <w:abstractNum w:abstractNumId="3">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2D2482D1"/>
    <w:multiLevelType w:val="singleLevel"/>
    <w:tmpl w:val="2D2482D1"/>
    <w:lvl w:ilvl="0" w:tentative="0">
      <w:start w:val="2"/>
      <w:numFmt w:val="chineseCounting"/>
      <w:suff w:val="nothing"/>
      <w:lvlText w:val="%1、"/>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A6AFB1F"/>
    <w:multiLevelType w:val="singleLevel"/>
    <w:tmpl w:val="4A6AFB1F"/>
    <w:lvl w:ilvl="0" w:tentative="0">
      <w:start w:val="1"/>
      <w:numFmt w:val="decimal"/>
      <w:suff w:val="nothing"/>
      <w:lvlText w:val="%1、"/>
      <w:lvlJc w:val="left"/>
    </w:lvl>
  </w:abstractNum>
  <w:abstractNum w:abstractNumId="7">
    <w:nsid w:val="4D80369B"/>
    <w:multiLevelType w:val="singleLevel"/>
    <w:tmpl w:val="4D80369B"/>
    <w:lvl w:ilvl="0" w:tentative="0">
      <w:start w:val="1"/>
      <w:numFmt w:val="decimal"/>
      <w:suff w:val="nothing"/>
      <w:lvlText w:val="%1、"/>
      <w:lvlJc w:val="left"/>
    </w:lvl>
  </w:abstractNum>
  <w:abstractNum w:abstractNumId="8">
    <w:nsid w:val="7263DDAA"/>
    <w:multiLevelType w:val="singleLevel"/>
    <w:tmpl w:val="7263DDAA"/>
    <w:lvl w:ilvl="0" w:tentative="0">
      <w:start w:val="1"/>
      <w:numFmt w:val="decimal"/>
      <w:suff w:val="nothing"/>
      <w:lvlText w:val="（%1）"/>
      <w:lvlJc w:val="left"/>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NDg2ZTVmYWZjZmRjMTI4YTg1OTIyOWU3OTZiODY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767"/>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1608"/>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3CEC"/>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4F04E5"/>
    <w:rsid w:val="01920401"/>
    <w:rsid w:val="0195644C"/>
    <w:rsid w:val="019E4202"/>
    <w:rsid w:val="01B87B26"/>
    <w:rsid w:val="0255198A"/>
    <w:rsid w:val="027423B3"/>
    <w:rsid w:val="028265A2"/>
    <w:rsid w:val="028E7BDF"/>
    <w:rsid w:val="02D34744"/>
    <w:rsid w:val="02E54185"/>
    <w:rsid w:val="03043A25"/>
    <w:rsid w:val="034A7CF4"/>
    <w:rsid w:val="043730A6"/>
    <w:rsid w:val="04872D86"/>
    <w:rsid w:val="04A04175"/>
    <w:rsid w:val="04A42800"/>
    <w:rsid w:val="04B05277"/>
    <w:rsid w:val="04F36478"/>
    <w:rsid w:val="050D4295"/>
    <w:rsid w:val="052F5277"/>
    <w:rsid w:val="05371AF0"/>
    <w:rsid w:val="0548574A"/>
    <w:rsid w:val="05544350"/>
    <w:rsid w:val="05DE79DD"/>
    <w:rsid w:val="06B61737"/>
    <w:rsid w:val="06E8731C"/>
    <w:rsid w:val="074C5E15"/>
    <w:rsid w:val="074E6108"/>
    <w:rsid w:val="07644660"/>
    <w:rsid w:val="07EF451C"/>
    <w:rsid w:val="08305869"/>
    <w:rsid w:val="08644C42"/>
    <w:rsid w:val="08E421C5"/>
    <w:rsid w:val="095070A3"/>
    <w:rsid w:val="095D16C0"/>
    <w:rsid w:val="09B07100"/>
    <w:rsid w:val="0A425D09"/>
    <w:rsid w:val="0A615213"/>
    <w:rsid w:val="0AB4426E"/>
    <w:rsid w:val="0AD361DF"/>
    <w:rsid w:val="0AE268B4"/>
    <w:rsid w:val="0B154667"/>
    <w:rsid w:val="0B325095"/>
    <w:rsid w:val="0B84366C"/>
    <w:rsid w:val="0BCE4606"/>
    <w:rsid w:val="0C2B31ED"/>
    <w:rsid w:val="0C586C8C"/>
    <w:rsid w:val="0CCE5B94"/>
    <w:rsid w:val="0D3F1B32"/>
    <w:rsid w:val="0D4234FE"/>
    <w:rsid w:val="0E524CC0"/>
    <w:rsid w:val="0E652730"/>
    <w:rsid w:val="0E984A8B"/>
    <w:rsid w:val="0EA22CE8"/>
    <w:rsid w:val="0F2C78B5"/>
    <w:rsid w:val="0F9451EE"/>
    <w:rsid w:val="0FB2671F"/>
    <w:rsid w:val="0FBF4B97"/>
    <w:rsid w:val="10130368"/>
    <w:rsid w:val="1061783B"/>
    <w:rsid w:val="10BF71E9"/>
    <w:rsid w:val="11105DEF"/>
    <w:rsid w:val="111123A7"/>
    <w:rsid w:val="1132247A"/>
    <w:rsid w:val="115A7068"/>
    <w:rsid w:val="11936966"/>
    <w:rsid w:val="11AE726C"/>
    <w:rsid w:val="11E90135"/>
    <w:rsid w:val="1204469C"/>
    <w:rsid w:val="121E04E8"/>
    <w:rsid w:val="12200177"/>
    <w:rsid w:val="126E04C4"/>
    <w:rsid w:val="1405689D"/>
    <w:rsid w:val="14942891"/>
    <w:rsid w:val="14AD4DB8"/>
    <w:rsid w:val="14E40093"/>
    <w:rsid w:val="15EC220C"/>
    <w:rsid w:val="15F555B1"/>
    <w:rsid w:val="1632753F"/>
    <w:rsid w:val="17820D64"/>
    <w:rsid w:val="18571E78"/>
    <w:rsid w:val="186576DB"/>
    <w:rsid w:val="1870581D"/>
    <w:rsid w:val="189A2440"/>
    <w:rsid w:val="18AD6F38"/>
    <w:rsid w:val="18C23F85"/>
    <w:rsid w:val="196A49C7"/>
    <w:rsid w:val="19940024"/>
    <w:rsid w:val="19B73F44"/>
    <w:rsid w:val="19DF45AE"/>
    <w:rsid w:val="1A1541E0"/>
    <w:rsid w:val="1ADC3C25"/>
    <w:rsid w:val="1B295E80"/>
    <w:rsid w:val="1C0E2048"/>
    <w:rsid w:val="1C435672"/>
    <w:rsid w:val="1C617CED"/>
    <w:rsid w:val="1C8C41A9"/>
    <w:rsid w:val="1C982E58"/>
    <w:rsid w:val="1CB338B2"/>
    <w:rsid w:val="1D2A5E93"/>
    <w:rsid w:val="1D644556"/>
    <w:rsid w:val="1DC96A0D"/>
    <w:rsid w:val="1DFE291F"/>
    <w:rsid w:val="1E385966"/>
    <w:rsid w:val="1E8A7BAD"/>
    <w:rsid w:val="1EA01E32"/>
    <w:rsid w:val="1EEC5078"/>
    <w:rsid w:val="1F836E0D"/>
    <w:rsid w:val="1FA73631"/>
    <w:rsid w:val="1FC4161C"/>
    <w:rsid w:val="1FED775F"/>
    <w:rsid w:val="201448F3"/>
    <w:rsid w:val="205F5715"/>
    <w:rsid w:val="206B2007"/>
    <w:rsid w:val="20C20C31"/>
    <w:rsid w:val="20C84D12"/>
    <w:rsid w:val="21543824"/>
    <w:rsid w:val="222039B6"/>
    <w:rsid w:val="22231B32"/>
    <w:rsid w:val="227F3C44"/>
    <w:rsid w:val="22D14F53"/>
    <w:rsid w:val="2383244E"/>
    <w:rsid w:val="23DA7B95"/>
    <w:rsid w:val="240E27FB"/>
    <w:rsid w:val="242E7678"/>
    <w:rsid w:val="24AB0A58"/>
    <w:rsid w:val="24DC26D5"/>
    <w:rsid w:val="24E54F99"/>
    <w:rsid w:val="25011339"/>
    <w:rsid w:val="2547005B"/>
    <w:rsid w:val="26163EB5"/>
    <w:rsid w:val="276B6060"/>
    <w:rsid w:val="27B2145C"/>
    <w:rsid w:val="27FA7131"/>
    <w:rsid w:val="28616AD6"/>
    <w:rsid w:val="288C7294"/>
    <w:rsid w:val="28962D82"/>
    <w:rsid w:val="28C22024"/>
    <w:rsid w:val="28D24096"/>
    <w:rsid w:val="28E27FE8"/>
    <w:rsid w:val="290129D3"/>
    <w:rsid w:val="29E20AAC"/>
    <w:rsid w:val="2A1B2201"/>
    <w:rsid w:val="2A33291F"/>
    <w:rsid w:val="2A563FB4"/>
    <w:rsid w:val="2A567A59"/>
    <w:rsid w:val="2AC8240E"/>
    <w:rsid w:val="2AE35581"/>
    <w:rsid w:val="2AE91610"/>
    <w:rsid w:val="2AEB0EB2"/>
    <w:rsid w:val="2BAE7D76"/>
    <w:rsid w:val="2BC37160"/>
    <w:rsid w:val="2BCD7395"/>
    <w:rsid w:val="2C1F4050"/>
    <w:rsid w:val="2CB90B1A"/>
    <w:rsid w:val="2CFA4E04"/>
    <w:rsid w:val="2CFE750E"/>
    <w:rsid w:val="2D05394C"/>
    <w:rsid w:val="2D0F7889"/>
    <w:rsid w:val="2D702DFD"/>
    <w:rsid w:val="2EB6422E"/>
    <w:rsid w:val="2EE46E89"/>
    <w:rsid w:val="2F3C2100"/>
    <w:rsid w:val="2F8D062D"/>
    <w:rsid w:val="2FEC4067"/>
    <w:rsid w:val="30140A8F"/>
    <w:rsid w:val="307325D9"/>
    <w:rsid w:val="30C51EF2"/>
    <w:rsid w:val="31684A32"/>
    <w:rsid w:val="31723B02"/>
    <w:rsid w:val="31AE3364"/>
    <w:rsid w:val="31F2015C"/>
    <w:rsid w:val="33FA274E"/>
    <w:rsid w:val="343C6007"/>
    <w:rsid w:val="347B2CCE"/>
    <w:rsid w:val="34DB703E"/>
    <w:rsid w:val="355D1BDD"/>
    <w:rsid w:val="35FB63D6"/>
    <w:rsid w:val="35FF1075"/>
    <w:rsid w:val="36312BA6"/>
    <w:rsid w:val="36AB0D07"/>
    <w:rsid w:val="371077DE"/>
    <w:rsid w:val="371562DB"/>
    <w:rsid w:val="376500C3"/>
    <w:rsid w:val="37B26BC7"/>
    <w:rsid w:val="37DF7667"/>
    <w:rsid w:val="37FE0D1C"/>
    <w:rsid w:val="37FF059F"/>
    <w:rsid w:val="382C2EC1"/>
    <w:rsid w:val="38EB265C"/>
    <w:rsid w:val="39585248"/>
    <w:rsid w:val="39873A30"/>
    <w:rsid w:val="39C0030D"/>
    <w:rsid w:val="39DA782A"/>
    <w:rsid w:val="3A876759"/>
    <w:rsid w:val="3B4E1274"/>
    <w:rsid w:val="3B6C1DB9"/>
    <w:rsid w:val="3BA20BFD"/>
    <w:rsid w:val="3CB5559F"/>
    <w:rsid w:val="3D157A35"/>
    <w:rsid w:val="3D6A7724"/>
    <w:rsid w:val="3DB44661"/>
    <w:rsid w:val="3E421533"/>
    <w:rsid w:val="3E4E44C1"/>
    <w:rsid w:val="3E8D5E6B"/>
    <w:rsid w:val="3EAD1CD6"/>
    <w:rsid w:val="3EC05EAD"/>
    <w:rsid w:val="3F377278"/>
    <w:rsid w:val="3F796D91"/>
    <w:rsid w:val="3FA30497"/>
    <w:rsid w:val="3FD247CD"/>
    <w:rsid w:val="401364B0"/>
    <w:rsid w:val="40E81C84"/>
    <w:rsid w:val="40F94293"/>
    <w:rsid w:val="411C04F1"/>
    <w:rsid w:val="42233F16"/>
    <w:rsid w:val="42287847"/>
    <w:rsid w:val="42AA6865"/>
    <w:rsid w:val="431D2437"/>
    <w:rsid w:val="434A46EC"/>
    <w:rsid w:val="43B17687"/>
    <w:rsid w:val="43CB2F74"/>
    <w:rsid w:val="444A568D"/>
    <w:rsid w:val="448F6312"/>
    <w:rsid w:val="44A973E3"/>
    <w:rsid w:val="44BE7D74"/>
    <w:rsid w:val="45050ABD"/>
    <w:rsid w:val="450F3328"/>
    <w:rsid w:val="453252CE"/>
    <w:rsid w:val="453A4CCF"/>
    <w:rsid w:val="45763405"/>
    <w:rsid w:val="45C000BB"/>
    <w:rsid w:val="46025B9A"/>
    <w:rsid w:val="46293689"/>
    <w:rsid w:val="465A35BD"/>
    <w:rsid w:val="465F0134"/>
    <w:rsid w:val="47113641"/>
    <w:rsid w:val="475E2568"/>
    <w:rsid w:val="475E44B5"/>
    <w:rsid w:val="477C493B"/>
    <w:rsid w:val="47842674"/>
    <w:rsid w:val="4795427E"/>
    <w:rsid w:val="47B9126E"/>
    <w:rsid w:val="47C5463C"/>
    <w:rsid w:val="4866371A"/>
    <w:rsid w:val="488C5052"/>
    <w:rsid w:val="48CE652C"/>
    <w:rsid w:val="48E83C56"/>
    <w:rsid w:val="492275A4"/>
    <w:rsid w:val="49260601"/>
    <w:rsid w:val="49C9699B"/>
    <w:rsid w:val="4A74295D"/>
    <w:rsid w:val="4AB44DF5"/>
    <w:rsid w:val="4AC11C68"/>
    <w:rsid w:val="4B036369"/>
    <w:rsid w:val="4B7A0F54"/>
    <w:rsid w:val="4D141FE0"/>
    <w:rsid w:val="4DA603C9"/>
    <w:rsid w:val="4DAC05E6"/>
    <w:rsid w:val="4DD418FC"/>
    <w:rsid w:val="4E0524B6"/>
    <w:rsid w:val="4E5F5F0E"/>
    <w:rsid w:val="4E677615"/>
    <w:rsid w:val="4ED96A7E"/>
    <w:rsid w:val="4FB22195"/>
    <w:rsid w:val="4FDD6C18"/>
    <w:rsid w:val="4FDE18A4"/>
    <w:rsid w:val="500372D1"/>
    <w:rsid w:val="50292B77"/>
    <w:rsid w:val="50A847E7"/>
    <w:rsid w:val="50E028B4"/>
    <w:rsid w:val="511E4CB5"/>
    <w:rsid w:val="51B11960"/>
    <w:rsid w:val="520B596A"/>
    <w:rsid w:val="522A5328"/>
    <w:rsid w:val="52E00379"/>
    <w:rsid w:val="5302663C"/>
    <w:rsid w:val="53DE35D5"/>
    <w:rsid w:val="543E122D"/>
    <w:rsid w:val="546E6143"/>
    <w:rsid w:val="54AB2D04"/>
    <w:rsid w:val="54C44B46"/>
    <w:rsid w:val="54ED35AA"/>
    <w:rsid w:val="551D40DC"/>
    <w:rsid w:val="55C217A6"/>
    <w:rsid w:val="55CE6476"/>
    <w:rsid w:val="565A665B"/>
    <w:rsid w:val="56CE1E48"/>
    <w:rsid w:val="56DA342C"/>
    <w:rsid w:val="56DB2A2D"/>
    <w:rsid w:val="576362B9"/>
    <w:rsid w:val="57D27E9C"/>
    <w:rsid w:val="584E6149"/>
    <w:rsid w:val="587D598D"/>
    <w:rsid w:val="58E244C5"/>
    <w:rsid w:val="59154646"/>
    <w:rsid w:val="591F15CA"/>
    <w:rsid w:val="59695434"/>
    <w:rsid w:val="59D06384"/>
    <w:rsid w:val="59EE18B0"/>
    <w:rsid w:val="5A38099C"/>
    <w:rsid w:val="5AB3646E"/>
    <w:rsid w:val="5B1A029B"/>
    <w:rsid w:val="5B314FB8"/>
    <w:rsid w:val="5B5136E8"/>
    <w:rsid w:val="5BB02B33"/>
    <w:rsid w:val="5BE85F5C"/>
    <w:rsid w:val="5C36729C"/>
    <w:rsid w:val="5C520E7C"/>
    <w:rsid w:val="5C5611D3"/>
    <w:rsid w:val="5CC055C4"/>
    <w:rsid w:val="5CC07DD9"/>
    <w:rsid w:val="5D2017FC"/>
    <w:rsid w:val="5D6D0B56"/>
    <w:rsid w:val="5DC23869"/>
    <w:rsid w:val="5DDC7A8A"/>
    <w:rsid w:val="5E22726A"/>
    <w:rsid w:val="5E6D4E5F"/>
    <w:rsid w:val="5EB837AA"/>
    <w:rsid w:val="5EFA2F5D"/>
    <w:rsid w:val="5F1405A9"/>
    <w:rsid w:val="5FF41E65"/>
    <w:rsid w:val="6082501A"/>
    <w:rsid w:val="60C34F31"/>
    <w:rsid w:val="61152866"/>
    <w:rsid w:val="61A134C4"/>
    <w:rsid w:val="61A5565D"/>
    <w:rsid w:val="62045670"/>
    <w:rsid w:val="62AA404B"/>
    <w:rsid w:val="63154001"/>
    <w:rsid w:val="6320666B"/>
    <w:rsid w:val="636743E8"/>
    <w:rsid w:val="636A6558"/>
    <w:rsid w:val="6413263F"/>
    <w:rsid w:val="64EC3D37"/>
    <w:rsid w:val="6612135A"/>
    <w:rsid w:val="668715D1"/>
    <w:rsid w:val="674D4335"/>
    <w:rsid w:val="676A4D68"/>
    <w:rsid w:val="67803B7C"/>
    <w:rsid w:val="68120612"/>
    <w:rsid w:val="68156FD0"/>
    <w:rsid w:val="687D3687"/>
    <w:rsid w:val="688A35DC"/>
    <w:rsid w:val="68F41093"/>
    <w:rsid w:val="694C7DC4"/>
    <w:rsid w:val="69561038"/>
    <w:rsid w:val="695E2B47"/>
    <w:rsid w:val="69721525"/>
    <w:rsid w:val="699E6EDB"/>
    <w:rsid w:val="6A0C5CC5"/>
    <w:rsid w:val="6A2F145B"/>
    <w:rsid w:val="6A415844"/>
    <w:rsid w:val="6A943497"/>
    <w:rsid w:val="6A9C5931"/>
    <w:rsid w:val="6B1070E0"/>
    <w:rsid w:val="6B20535B"/>
    <w:rsid w:val="6BA25687"/>
    <w:rsid w:val="6BD20370"/>
    <w:rsid w:val="6BDC2A11"/>
    <w:rsid w:val="6C4179F9"/>
    <w:rsid w:val="6D30199C"/>
    <w:rsid w:val="6D924ED4"/>
    <w:rsid w:val="6F934080"/>
    <w:rsid w:val="6F944336"/>
    <w:rsid w:val="6FAD4F96"/>
    <w:rsid w:val="6FE5062D"/>
    <w:rsid w:val="70156568"/>
    <w:rsid w:val="70832FAB"/>
    <w:rsid w:val="70AD2EA0"/>
    <w:rsid w:val="70FE623D"/>
    <w:rsid w:val="7168470E"/>
    <w:rsid w:val="71725BE9"/>
    <w:rsid w:val="718D071F"/>
    <w:rsid w:val="725F7F93"/>
    <w:rsid w:val="72BB5F8B"/>
    <w:rsid w:val="72BB6655"/>
    <w:rsid w:val="72F00A08"/>
    <w:rsid w:val="72FA1A10"/>
    <w:rsid w:val="7349438F"/>
    <w:rsid w:val="73662167"/>
    <w:rsid w:val="73952CB3"/>
    <w:rsid w:val="73E334C8"/>
    <w:rsid w:val="749649DF"/>
    <w:rsid w:val="757D2B73"/>
    <w:rsid w:val="760337D9"/>
    <w:rsid w:val="761A4816"/>
    <w:rsid w:val="76875674"/>
    <w:rsid w:val="769D3F76"/>
    <w:rsid w:val="76AA51BA"/>
    <w:rsid w:val="76B1627D"/>
    <w:rsid w:val="76DD515F"/>
    <w:rsid w:val="78063C29"/>
    <w:rsid w:val="78D03589"/>
    <w:rsid w:val="78D26A7E"/>
    <w:rsid w:val="79272FCF"/>
    <w:rsid w:val="793D63F0"/>
    <w:rsid w:val="79940026"/>
    <w:rsid w:val="79BF7526"/>
    <w:rsid w:val="79C046BE"/>
    <w:rsid w:val="7A08799F"/>
    <w:rsid w:val="7A162C99"/>
    <w:rsid w:val="7AA663F9"/>
    <w:rsid w:val="7AC92660"/>
    <w:rsid w:val="7B406A51"/>
    <w:rsid w:val="7BF91E33"/>
    <w:rsid w:val="7C5366A9"/>
    <w:rsid w:val="7C675C0A"/>
    <w:rsid w:val="7CF02627"/>
    <w:rsid w:val="7D114D01"/>
    <w:rsid w:val="7DDC6E34"/>
    <w:rsid w:val="7E013EB0"/>
    <w:rsid w:val="7E23216E"/>
    <w:rsid w:val="7E7C6017"/>
    <w:rsid w:val="7E8E57B1"/>
    <w:rsid w:val="7E8F2BCB"/>
    <w:rsid w:val="7EAC1347"/>
    <w:rsid w:val="7ED83A3E"/>
    <w:rsid w:val="7EDB0AFA"/>
    <w:rsid w:val="7F245858"/>
    <w:rsid w:val="7F433098"/>
    <w:rsid w:val="7F774672"/>
    <w:rsid w:val="7F8B0C01"/>
    <w:rsid w:val="7F991FE7"/>
    <w:rsid w:val="7FA22F78"/>
    <w:rsid w:val="7FA27CF2"/>
    <w:rsid w:val="7FB201B2"/>
    <w:rsid w:val="7FB3011B"/>
    <w:rsid w:val="7FBA3291"/>
    <w:rsid w:val="7FC44830"/>
    <w:rsid w:val="7FF35E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tLeast"/>
      <w:ind w:firstLine="482"/>
      <w:textAlignment w:val="baseline"/>
    </w:pPr>
    <w:rPr>
      <w:kern w:val="0"/>
      <w:sz w:val="24"/>
      <w:szCs w:val="20"/>
    </w:rPr>
  </w:style>
  <w:style w:type="paragraph" w:styleId="6">
    <w:name w:val="toa heading"/>
    <w:basedOn w:val="1"/>
    <w:next w:val="1"/>
    <w:unhideWhenUsed/>
    <w:qFormat/>
    <w:uiPriority w:val="99"/>
    <w:pPr>
      <w:spacing w:before="120"/>
    </w:pPr>
    <w:rPr>
      <w:rFonts w:ascii="Cambria" w:hAnsi="Cambria"/>
      <w:sz w:val="24"/>
    </w:rPr>
  </w:style>
  <w:style w:type="paragraph" w:styleId="7">
    <w:name w:val="annotation text"/>
    <w:basedOn w:val="1"/>
    <w:qFormat/>
    <w:uiPriority w:val="0"/>
    <w:pPr>
      <w:jc w:val="left"/>
    </w:pPr>
  </w:style>
  <w:style w:type="paragraph" w:styleId="8">
    <w:name w:val="Body Text"/>
    <w:basedOn w:val="1"/>
    <w:next w:val="9"/>
    <w:link w:val="48"/>
    <w:qFormat/>
    <w:uiPriority w:val="0"/>
    <w:pPr>
      <w:spacing w:after="120"/>
    </w:pPr>
  </w:style>
  <w:style w:type="paragraph" w:customStyle="1" w:styleId="9">
    <w:name w:val="_Style 2"/>
    <w:basedOn w:val="1"/>
    <w:qFormat/>
    <w:uiPriority w:val="0"/>
    <w:pPr>
      <w:ind w:firstLine="200" w:firstLineChars="200"/>
    </w:pPr>
    <w:rPr>
      <w:rFonts w:ascii="Calibri" w:hAnsi="Calibri"/>
      <w:sz w:val="28"/>
      <w:szCs w:val="22"/>
    </w:rPr>
  </w:style>
  <w:style w:type="paragraph" w:styleId="10">
    <w:name w:val="Body Text Indent"/>
    <w:basedOn w:val="1"/>
    <w:next w:val="1"/>
    <w:qFormat/>
    <w:uiPriority w:val="0"/>
    <w:pPr>
      <w:spacing w:after="120"/>
      <w:ind w:left="200" w:leftChars="200"/>
    </w:pPr>
  </w:style>
  <w:style w:type="paragraph" w:styleId="11">
    <w:name w:val="toc 3"/>
    <w:basedOn w:val="1"/>
    <w:next w:val="1"/>
    <w:qFormat/>
    <w:uiPriority w:val="39"/>
    <w:pPr>
      <w:tabs>
        <w:tab w:val="right" w:leader="dot" w:pos="9288"/>
      </w:tabs>
      <w:ind w:left="400" w:leftChars="400"/>
    </w:pPr>
    <w:rPr>
      <w:rFonts w:ascii="宋体"/>
    </w:rPr>
  </w:style>
  <w:style w:type="paragraph" w:styleId="12">
    <w:name w:val="Plain Text"/>
    <w:basedOn w:val="1"/>
    <w:next w:val="13"/>
    <w:link w:val="49"/>
    <w:qFormat/>
    <w:uiPriority w:val="0"/>
    <w:rPr>
      <w:rFonts w:ascii="宋体"/>
      <w:color w:val="000000"/>
      <w:szCs w:val="20"/>
      <w:u w:val="none" w:color="000000"/>
    </w:rPr>
  </w:style>
  <w:style w:type="paragraph" w:styleId="13">
    <w:name w:val="index 7"/>
    <w:basedOn w:val="1"/>
    <w:next w:val="1"/>
    <w:qFormat/>
    <w:uiPriority w:val="0"/>
    <w:pPr>
      <w:autoSpaceDE/>
      <w:autoSpaceDN/>
      <w:adjustRightInd/>
      <w:ind w:left="1200" w:leftChars="1200"/>
    </w:pPr>
    <w:rPr>
      <w:color w:val="auto"/>
      <w:kern w:val="2"/>
      <w:szCs w:val="24"/>
    </w:rPr>
  </w:style>
  <w:style w:type="paragraph" w:styleId="14">
    <w:name w:val="Date"/>
    <w:basedOn w:val="1"/>
    <w:next w:val="1"/>
    <w:link w:val="50"/>
    <w:qFormat/>
    <w:uiPriority w:val="0"/>
    <w:rPr>
      <w:rFonts w:ascii="Arial" w:hAnsi="Arial" w:eastAsia="仿宋_GB2312"/>
      <w:color w:val="000000"/>
      <w:sz w:val="32"/>
      <w:szCs w:val="20"/>
      <w:u w:val="none" w:color="000000"/>
    </w:rPr>
  </w:style>
  <w:style w:type="paragraph" w:styleId="15">
    <w:name w:val="footer"/>
    <w:basedOn w:val="1"/>
    <w:link w:val="51"/>
    <w:qFormat/>
    <w:uiPriority w:val="0"/>
    <w:pPr>
      <w:tabs>
        <w:tab w:val="center" w:pos="4153"/>
        <w:tab w:val="right" w:pos="8306"/>
      </w:tabs>
      <w:snapToGrid w:val="0"/>
      <w:jc w:val="left"/>
    </w:pPr>
    <w:rPr>
      <w:sz w:val="18"/>
      <w:szCs w:val="18"/>
    </w:rPr>
  </w:style>
  <w:style w:type="paragraph" w:styleId="16">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19">
    <w:name w:val="footnote text"/>
    <w:basedOn w:val="1"/>
    <w:qFormat/>
    <w:uiPriority w:val="0"/>
    <w:pPr>
      <w:snapToGrid w:val="0"/>
      <w:jc w:val="left"/>
    </w:pPr>
    <w:rPr>
      <w:sz w:val="18"/>
    </w:rPr>
  </w:style>
  <w:style w:type="paragraph" w:styleId="20">
    <w:name w:val="toc 2"/>
    <w:basedOn w:val="1"/>
    <w:next w:val="1"/>
    <w:qFormat/>
    <w:uiPriority w:val="39"/>
    <w:pPr>
      <w:ind w:left="200" w:leftChars="200"/>
    </w:pPr>
  </w:style>
  <w:style w:type="paragraph" w:styleId="21">
    <w:name w:val="Body Text 2"/>
    <w:basedOn w:val="1"/>
    <w:qFormat/>
    <w:uiPriority w:val="0"/>
    <w:pPr>
      <w:tabs>
        <w:tab w:val="left" w:pos="0"/>
      </w:tabs>
      <w:spacing w:line="400" w:lineRule="atLeast"/>
    </w:pPr>
    <w:rPr>
      <w:rFonts w:ascii="Arial" w:hAnsi="Arial"/>
      <w:color w:val="00000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8"/>
    <w:unhideWhenUsed/>
    <w:qFormat/>
    <w:uiPriority w:val="0"/>
    <w:pPr>
      <w:adjustRightInd/>
      <w:spacing w:after="120" w:line="240" w:lineRule="auto"/>
      <w:ind w:firstLine="420" w:firstLineChars="100"/>
      <w:jc w:val="both"/>
    </w:pPr>
    <w:rPr>
      <w:rFonts w:ascii="Times New Roman"/>
      <w:kern w:val="2"/>
      <w:sz w:val="21"/>
      <w:szCs w:val="24"/>
    </w:rPr>
  </w:style>
  <w:style w:type="paragraph" w:styleId="24">
    <w:name w:val="Body Text First Indent 2"/>
    <w:basedOn w:val="10"/>
    <w:next w:val="1"/>
    <w:unhideWhenUsed/>
    <w:qFormat/>
    <w:uiPriority w:val="99"/>
    <w:pPr>
      <w:spacing w:after="120" w:line="240" w:lineRule="auto"/>
      <w:ind w:left="420" w:leftChars="200" w:firstLine="420"/>
    </w:pPr>
    <w:rPr>
      <w:rFonts w:cs="宋体"/>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0"/>
  </w:style>
  <w:style w:type="character" w:styleId="30">
    <w:name w:val="FollowedHyperlink"/>
    <w:qFormat/>
    <w:uiPriority w:val="0"/>
    <w:rPr>
      <w:color w:val="333333"/>
      <w:u w:val="none"/>
    </w:rPr>
  </w:style>
  <w:style w:type="character" w:styleId="31">
    <w:name w:val="Hyperlink"/>
    <w:qFormat/>
    <w:uiPriority w:val="99"/>
    <w:rPr>
      <w:color w:val="0000FF"/>
      <w:u w:val="single"/>
    </w:rPr>
  </w:style>
  <w:style w:type="character" w:styleId="32">
    <w:name w:val="HTML Sample"/>
    <w:basedOn w:val="27"/>
    <w:qFormat/>
    <w:uiPriority w:val="0"/>
    <w:rPr>
      <w:rFonts w:ascii="Courier New" w:hAnsi="Courier New"/>
    </w:rPr>
  </w:style>
  <w:style w:type="paragraph" w:customStyle="1" w:styleId="33">
    <w:name w:val="样式 宋体 小四 首行缩进:  0.85 厘米 行距: 1.5 倍行距"/>
    <w:basedOn w:val="1"/>
    <w:qFormat/>
    <w:uiPriority w:val="0"/>
    <w:pPr>
      <w:spacing w:line="360" w:lineRule="auto"/>
      <w:ind w:firstLine="480"/>
    </w:pPr>
    <w:rPr>
      <w:rFonts w:ascii="宋体" w:hAnsi="宋体" w:cs="宋体"/>
      <w:szCs w:val="20"/>
    </w:rPr>
  </w:style>
  <w:style w:type="paragraph" w:customStyle="1" w:styleId="34">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35">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p0"/>
    <w:basedOn w:val="1"/>
    <w:qFormat/>
    <w:uiPriority w:val="0"/>
    <w:pPr>
      <w:widowControl/>
      <w:jc w:val="left"/>
    </w:pPr>
    <w:rPr>
      <w:rFonts w:ascii="宋体" w:hAnsi="宋体" w:cs="宋体"/>
      <w:kern w:val="0"/>
      <w:sz w:val="18"/>
      <w:szCs w:val="18"/>
    </w:rPr>
  </w:style>
  <w:style w:type="paragraph" w:customStyle="1" w:styleId="38">
    <w:name w:val="样式 左侧:  0 厘米 悬挂缩进: 2.5 字符"/>
    <w:basedOn w:val="1"/>
    <w:qFormat/>
    <w:uiPriority w:val="0"/>
    <w:pPr>
      <w:ind w:left="525" w:hanging="525" w:hangingChars="250"/>
    </w:pPr>
    <w:rPr>
      <w:szCs w:val="20"/>
    </w:rPr>
  </w:style>
  <w:style w:type="paragraph" w:customStyle="1" w:styleId="39">
    <w:name w:val="Body 1"/>
    <w:qFormat/>
    <w:uiPriority w:val="0"/>
    <w:pPr>
      <w:outlineLvl w:val="0"/>
    </w:pPr>
    <w:rPr>
      <w:rFonts w:ascii="Helvetica" w:hAnsi="Helvetica" w:eastAsia="ヒラギノ角ゴ Pro W3" w:cs="Times New Roman"/>
      <w:color w:val="000000"/>
      <w:sz w:val="22"/>
      <w:lang w:val="en-US" w:eastAsia="zh-CN" w:bidi="ar-SA"/>
    </w:rPr>
  </w:style>
  <w:style w:type="paragraph" w:styleId="40">
    <w:name w:val="List Paragraph"/>
    <w:basedOn w:val="1"/>
    <w:qFormat/>
    <w:uiPriority w:val="0"/>
    <w:pPr>
      <w:spacing w:line="360" w:lineRule="auto"/>
      <w:ind w:firstLine="420" w:firstLineChars="200"/>
    </w:pPr>
    <w:rPr>
      <w:rFonts w:ascii="宋体" w:hAnsi="宋体" w:cs="宋体"/>
      <w:sz w:val="24"/>
    </w:rPr>
  </w:style>
  <w:style w:type="paragraph" w:customStyle="1" w:styleId="41">
    <w:name w:val="图例"/>
    <w:basedOn w:val="1"/>
    <w:qFormat/>
    <w:uiPriority w:val="0"/>
    <w:pPr>
      <w:spacing w:before="120" w:beforeLines="0" w:after="120" w:afterLines="0" w:line="360" w:lineRule="auto"/>
      <w:jc w:val="center"/>
    </w:pPr>
    <w:rPr>
      <w:rFonts w:eastAsia="仿宋_GB2312"/>
      <w:b/>
      <w:sz w:val="24"/>
    </w:rPr>
  </w:style>
  <w:style w:type="paragraph" w:customStyle="1" w:styleId="42">
    <w:name w:val="WPS Plain"/>
    <w:qFormat/>
    <w:uiPriority w:val="0"/>
    <w:rPr>
      <w:rFonts w:ascii="Times New Roman" w:hAnsi="Times New Roman" w:eastAsia="宋体" w:cs="Times New Roman"/>
      <w:lang w:val="en-US" w:eastAsia="zh-CN" w:bidi="ar-SA"/>
    </w:rPr>
  </w:style>
  <w:style w:type="paragraph" w:customStyle="1" w:styleId="43">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4">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45">
    <w:name w:val="Char"/>
    <w:basedOn w:val="1"/>
    <w:next w:val="1"/>
    <w:qFormat/>
    <w:uiPriority w:val="0"/>
    <w:pPr>
      <w:widowControl/>
      <w:spacing w:line="360" w:lineRule="auto"/>
      <w:jc w:val="left"/>
    </w:pPr>
    <w:rPr>
      <w:kern w:val="0"/>
      <w:szCs w:val="20"/>
      <w:lang w:eastAsia="en-US"/>
    </w:rPr>
  </w:style>
  <w:style w:type="paragraph" w:customStyle="1" w:styleId="46">
    <w:name w:val="Table Paragraph"/>
    <w:basedOn w:val="1"/>
    <w:qFormat/>
    <w:uiPriority w:val="1"/>
  </w:style>
  <w:style w:type="paragraph" w:customStyle="1" w:styleId="47">
    <w:name w:val="标题 31"/>
    <w:basedOn w:val="1"/>
    <w:qFormat/>
    <w:uiPriority w:val="0"/>
    <w:pPr>
      <w:ind w:left="501" w:hanging="401"/>
      <w:outlineLvl w:val="3"/>
    </w:pPr>
    <w:rPr>
      <w:rFonts w:ascii="Microsoft JhengHei" w:hAnsi="Microsoft JhengHei" w:eastAsia="Microsoft JhengHei" w:cs="Microsoft JhengHei"/>
      <w:b/>
      <w:bCs/>
      <w:sz w:val="32"/>
      <w:szCs w:val="32"/>
    </w:rPr>
  </w:style>
  <w:style w:type="character" w:customStyle="1" w:styleId="48">
    <w:name w:val="正文文本 Char"/>
    <w:link w:val="8"/>
    <w:semiHidden/>
    <w:qFormat/>
    <w:locked/>
    <w:uiPriority w:val="0"/>
    <w:rPr>
      <w:rFonts w:eastAsia="宋体"/>
      <w:kern w:val="2"/>
      <w:sz w:val="21"/>
      <w:szCs w:val="24"/>
      <w:lang w:val="en-US" w:eastAsia="zh-CN" w:bidi="ar-SA"/>
    </w:rPr>
  </w:style>
  <w:style w:type="character" w:customStyle="1" w:styleId="49">
    <w:name w:val="纯文本 Char"/>
    <w:link w:val="12"/>
    <w:qFormat/>
    <w:uiPriority w:val="0"/>
    <w:rPr>
      <w:rFonts w:ascii="宋体"/>
      <w:color w:val="000000"/>
      <w:kern w:val="2"/>
      <w:sz w:val="21"/>
      <w:u w:val="none" w:color="000000"/>
    </w:rPr>
  </w:style>
  <w:style w:type="character" w:customStyle="1" w:styleId="50">
    <w:name w:val="日期 Char"/>
    <w:link w:val="14"/>
    <w:qFormat/>
    <w:uiPriority w:val="0"/>
    <w:rPr>
      <w:rFonts w:ascii="Arial" w:hAnsi="Arial" w:eastAsia="仿宋_GB2312"/>
      <w:color w:val="000000"/>
      <w:kern w:val="2"/>
      <w:sz w:val="32"/>
      <w:u w:val="none" w:color="000000"/>
      <w:lang w:val="en-US" w:eastAsia="zh-CN" w:bidi="ar-SA"/>
    </w:rPr>
  </w:style>
  <w:style w:type="character" w:customStyle="1" w:styleId="51">
    <w:name w:val="页脚 Char"/>
    <w:link w:val="15"/>
    <w:qFormat/>
    <w:locked/>
    <w:uiPriority w:val="0"/>
    <w:rPr>
      <w:rFonts w:eastAsia="宋体"/>
      <w:kern w:val="2"/>
      <w:sz w:val="18"/>
      <w:szCs w:val="18"/>
      <w:lang w:val="en-US" w:eastAsia="zh-CN" w:bidi="ar-SA"/>
    </w:rPr>
  </w:style>
  <w:style w:type="character" w:customStyle="1" w:styleId="52">
    <w:name w:val="页眉 Char"/>
    <w:link w:val="16"/>
    <w:qFormat/>
    <w:locked/>
    <w:uiPriority w:val="0"/>
    <w:rPr>
      <w:rFonts w:eastAsia="宋体"/>
      <w:kern w:val="2"/>
      <w:sz w:val="18"/>
      <w:szCs w:val="18"/>
      <w:lang w:val="en-US" w:eastAsia="zh-CN" w:bidi="ar-SA"/>
    </w:rPr>
  </w:style>
  <w:style w:type="character" w:customStyle="1" w:styleId="53">
    <w:name w:val="font01"/>
    <w:basedOn w:val="27"/>
    <w:qFormat/>
    <w:uiPriority w:val="0"/>
    <w:rPr>
      <w:rFonts w:hint="eastAsia" w:ascii="宋体" w:hAnsi="宋体" w:eastAsia="宋体" w:cs="宋体"/>
      <w:color w:val="000000"/>
      <w:sz w:val="22"/>
      <w:szCs w:val="22"/>
      <w:u w:val="none"/>
    </w:rPr>
  </w:style>
  <w:style w:type="character" w:customStyle="1" w:styleId="54">
    <w:name w:val="Body Text Char"/>
    <w:qFormat/>
    <w:locked/>
    <w:uiPriority w:val="0"/>
    <w:rPr>
      <w:rFonts w:ascii="宋体" w:hAnsi="Arial"/>
      <w:sz w:val="28"/>
    </w:rPr>
  </w:style>
  <w:style w:type="paragraph" w:customStyle="1" w:styleId="55">
    <w:name w:val="标题 5（有编号）（绿盟科技）"/>
    <w:basedOn w:val="1"/>
    <w:next w:val="5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7">
    <w:name w:val="保留正文"/>
    <w:basedOn w:val="8"/>
    <w:qFormat/>
    <w:uiPriority w:val="0"/>
    <w:pPr>
      <w:keepNext/>
      <w:tabs>
        <w:tab w:val="left" w:pos="562"/>
        <w:tab w:val="left" w:pos="3372"/>
        <w:tab w:val="left" w:pos="3653"/>
      </w:tabs>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112</Pages>
  <Words>48883</Words>
  <Characters>52730</Characters>
  <Lines>310</Lines>
  <Paragraphs>87</Paragraphs>
  <TotalTime>2</TotalTime>
  <ScaleCrop>false</ScaleCrop>
  <LinksUpToDate>false</LinksUpToDate>
  <CharactersWithSpaces>56432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pc</cp:lastModifiedBy>
  <cp:lastPrinted>2022-04-11T11:00:00Z</cp:lastPrinted>
  <dcterms:modified xsi:type="dcterms:W3CDTF">2022-09-16T14:10:57Z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12063C5EA15646F0AA82CD4873F8B135</vt:lpwstr>
  </property>
</Properties>
</file>