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29" w:rightChars="14"/>
        <w:jc w:val="center"/>
        <w:rPr>
          <w:rFonts w:hint="eastAsia" w:ascii="宋体" w:hAnsi="宋体" w:eastAsia="宋体" w:cs="宋体"/>
          <w:b/>
          <w:bCs/>
          <w:color w:val="auto"/>
          <w:sz w:val="36"/>
          <w:szCs w:val="36"/>
        </w:rPr>
      </w:pPr>
    </w:p>
    <w:p>
      <w:pPr>
        <w:spacing w:line="360" w:lineRule="auto"/>
        <w:ind w:right="29" w:rightChars="14"/>
        <w:jc w:val="both"/>
        <w:rPr>
          <w:rFonts w:hint="eastAsia" w:ascii="宋体" w:hAnsi="宋体" w:eastAsia="宋体" w:cs="宋体"/>
          <w:b/>
          <w:bCs/>
          <w:color w:val="auto"/>
          <w:sz w:val="40"/>
          <w:szCs w:val="40"/>
          <w:highlight w:val="none"/>
          <w:lang w:val="en-US" w:eastAsia="zh-CN"/>
        </w:rPr>
      </w:pPr>
    </w:p>
    <w:p>
      <w:pPr>
        <w:spacing w:line="360" w:lineRule="auto"/>
        <w:ind w:right="29" w:rightChars="14"/>
        <w:jc w:val="center"/>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t>昌吉州工业和信息化局民爆行业及重点工业企业安全生产检查指导工作</w:t>
      </w:r>
    </w:p>
    <w:p>
      <w:pPr>
        <w:pStyle w:val="30"/>
        <w:tabs>
          <w:tab w:val="left" w:pos="0"/>
          <w:tab w:val="left" w:pos="993"/>
          <w:tab w:val="left" w:pos="1134"/>
        </w:tabs>
        <w:rPr>
          <w:rFonts w:hint="eastAsia" w:ascii="宋体" w:hAnsi="宋体" w:eastAsia="宋体" w:cs="宋体"/>
          <w:lang w:val="en-US" w:eastAsia="zh-CN"/>
        </w:rPr>
      </w:pPr>
    </w:p>
    <w:p>
      <w:pPr>
        <w:spacing w:line="360" w:lineRule="auto"/>
        <w:ind w:right="29" w:rightChars="14"/>
        <w:jc w:val="center"/>
        <w:rPr>
          <w:rFonts w:hint="eastAsia" w:ascii="宋体" w:hAnsi="宋体" w:eastAsia="宋体" w:cs="宋体"/>
          <w:b/>
          <w:color w:val="auto"/>
          <w:sz w:val="36"/>
          <w:szCs w:val="36"/>
        </w:rPr>
      </w:pPr>
      <w:r>
        <w:rPr>
          <w:rFonts w:hint="eastAsia" w:ascii="宋体" w:hAnsi="宋体" w:eastAsia="宋体" w:cs="宋体"/>
          <w:b/>
          <w:color w:val="auto"/>
          <w:sz w:val="48"/>
          <w:szCs w:val="48"/>
          <w:lang w:val="en-US" w:eastAsia="zh-CN"/>
        </w:rPr>
        <w:t>竞争性磋商</w:t>
      </w:r>
      <w:r>
        <w:rPr>
          <w:rFonts w:hint="eastAsia" w:ascii="宋体" w:hAnsi="宋体" w:eastAsia="宋体" w:cs="宋体"/>
          <w:b/>
          <w:color w:val="auto"/>
          <w:sz w:val="48"/>
          <w:szCs w:val="48"/>
        </w:rPr>
        <w:t>文件</w:t>
      </w:r>
      <w:r>
        <w:rPr>
          <w:rFonts w:hint="eastAsia" w:ascii="宋体" w:hAnsi="宋体" w:eastAsia="宋体" w:cs="宋体"/>
          <w:b/>
          <w:color w:val="auto"/>
          <w:sz w:val="36"/>
          <w:szCs w:val="36"/>
        </w:rPr>
        <w:t xml:space="preserve">  </w:t>
      </w:r>
    </w:p>
    <w:p>
      <w:pPr>
        <w:pStyle w:val="30"/>
        <w:tabs>
          <w:tab w:val="left" w:pos="0"/>
          <w:tab w:val="left" w:pos="993"/>
          <w:tab w:val="left" w:pos="1134"/>
        </w:tabs>
        <w:rPr>
          <w:rFonts w:hint="eastAsia" w:ascii="宋体" w:hAnsi="宋体" w:eastAsia="宋体" w:cs="宋体"/>
          <w:b/>
          <w:color w:val="auto"/>
          <w:sz w:val="36"/>
          <w:szCs w:val="36"/>
        </w:rPr>
      </w:pPr>
    </w:p>
    <w:p>
      <w:pPr>
        <w:rPr>
          <w:rFonts w:hint="eastAsia" w:ascii="宋体" w:hAnsi="宋体" w:eastAsia="宋体" w:cs="宋体"/>
          <w:color w:val="auto"/>
        </w:rPr>
      </w:pPr>
    </w:p>
    <w:p>
      <w:pPr>
        <w:spacing w:line="360" w:lineRule="auto"/>
        <w:ind w:right="29" w:rightChars="14"/>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rPr>
        <w:t>项目编号：</w:t>
      </w:r>
      <w:r>
        <w:rPr>
          <w:rFonts w:hint="eastAsia" w:ascii="宋体" w:hAnsi="宋体" w:eastAsia="宋体" w:cs="宋体"/>
          <w:b/>
          <w:color w:val="auto"/>
          <w:sz w:val="36"/>
          <w:szCs w:val="36"/>
          <w:lang w:val="en-US" w:eastAsia="zh-CN"/>
        </w:rPr>
        <w:t>CSFLZB-2022-163-FW</w:t>
      </w:r>
    </w:p>
    <w:p>
      <w:pPr>
        <w:pStyle w:val="30"/>
        <w:tabs>
          <w:tab w:val="left" w:pos="0"/>
          <w:tab w:val="left" w:pos="993"/>
          <w:tab w:val="left" w:pos="1134"/>
        </w:tabs>
        <w:rPr>
          <w:rFonts w:hint="eastAsia" w:ascii="宋体" w:hAnsi="宋体" w:eastAsia="宋体" w:cs="宋体"/>
          <w:lang w:val="en-US" w:eastAsia="zh-CN"/>
        </w:rPr>
      </w:pPr>
    </w:p>
    <w:p>
      <w:pPr>
        <w:rPr>
          <w:rFonts w:hint="eastAsia" w:ascii="宋体" w:hAnsi="宋体" w:eastAsia="宋体" w:cs="宋体"/>
          <w:lang w:val="en-US" w:eastAsia="zh-CN"/>
        </w:rPr>
      </w:pPr>
    </w:p>
    <w:p>
      <w:pPr>
        <w:pStyle w:val="5"/>
        <w:outlineLvl w:val="9"/>
        <w:rPr>
          <w:rFonts w:hint="eastAsia"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招标</w:t>
      </w:r>
      <w:r>
        <w:rPr>
          <w:rFonts w:hint="eastAsia" w:ascii="宋体" w:hAnsi="宋体" w:eastAsia="宋体" w:cs="宋体"/>
          <w:b/>
          <w:bCs/>
          <w:color w:val="auto"/>
          <w:sz w:val="28"/>
        </w:rPr>
        <w:t>单位：</w:t>
      </w:r>
      <w:r>
        <w:rPr>
          <w:rFonts w:hint="eastAsia" w:ascii="宋体" w:hAnsi="宋体" w:cs="宋体"/>
          <w:b/>
          <w:bCs/>
          <w:color w:val="auto"/>
          <w:sz w:val="28"/>
          <w:lang w:val="en-US" w:eastAsia="zh-CN"/>
        </w:rPr>
        <w:t>昌吉回族自治州</w:t>
      </w:r>
      <w:r>
        <w:rPr>
          <w:rFonts w:hint="eastAsia" w:ascii="宋体" w:hAnsi="宋体" w:eastAsia="宋体" w:cs="宋体"/>
          <w:b/>
          <w:bCs/>
          <w:color w:val="auto"/>
          <w:sz w:val="28"/>
          <w:lang w:val="en-US" w:eastAsia="zh-CN"/>
        </w:rPr>
        <w:t>工业和信息化局</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联 系 人：</w:t>
      </w:r>
      <w:r>
        <w:rPr>
          <w:rFonts w:hint="eastAsia" w:ascii="宋体" w:hAnsi="宋体" w:cs="宋体"/>
          <w:b/>
          <w:bCs/>
          <w:color w:val="auto"/>
          <w:sz w:val="28"/>
          <w:lang w:val="en-US" w:eastAsia="zh-CN"/>
        </w:rPr>
        <w:t>刘雪亮</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联系电话：</w:t>
      </w:r>
      <w:r>
        <w:rPr>
          <w:rFonts w:hint="default" w:ascii="宋体" w:hAnsi="宋体" w:cs="宋体"/>
          <w:b/>
          <w:bCs/>
          <w:color w:val="auto"/>
          <w:sz w:val="28"/>
          <w:lang w:val="en-US" w:eastAsia="zh-CN"/>
        </w:rPr>
        <w:t>18609945643</w:t>
      </w:r>
      <w:r>
        <w:rPr>
          <w:rFonts w:hint="eastAsia" w:ascii="宋体" w:hAnsi="宋体" w:eastAsia="宋体" w:cs="宋体"/>
          <w:b/>
          <w:bCs/>
          <w:color w:val="auto"/>
          <w:sz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left="538" w:hanging="540" w:hangingChars="192"/>
        <w:textAlignment w:val="auto"/>
        <w:rPr>
          <w:rFonts w:hint="eastAsia" w:ascii="宋体" w:hAnsi="宋体" w:eastAsia="宋体" w:cs="宋体"/>
          <w:b/>
          <w:color w:val="auto"/>
          <w:sz w:val="28"/>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lang w:eastAsia="zh-CN"/>
        </w:rPr>
      </w:pPr>
      <w:r>
        <w:rPr>
          <w:rFonts w:hint="eastAsia" w:ascii="宋体" w:hAnsi="宋体" w:eastAsia="宋体" w:cs="宋体"/>
          <w:b/>
          <w:color w:val="auto"/>
          <w:sz w:val="28"/>
        </w:rPr>
        <w:t>招标代理单位：</w:t>
      </w:r>
      <w:r>
        <w:rPr>
          <w:rFonts w:hint="eastAsia" w:ascii="宋体" w:hAnsi="宋体" w:eastAsia="宋体" w:cs="宋体"/>
          <w:b/>
          <w:color w:val="auto"/>
          <w:sz w:val="28"/>
          <w:lang w:eastAsia="zh-CN"/>
        </w:rPr>
        <w:t>新疆昌盛方略项目管理有限公司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法定代表人：刘俊亮</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项目负责人：</w:t>
      </w:r>
      <w:r>
        <w:rPr>
          <w:rFonts w:hint="eastAsia" w:ascii="宋体" w:hAnsi="宋体" w:cs="宋体"/>
          <w:b/>
          <w:bCs/>
          <w:color w:val="auto"/>
          <w:sz w:val="28"/>
          <w:lang w:val="en-US" w:eastAsia="zh-CN"/>
        </w:rPr>
        <w:t>何家民、胡雪梅</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 xml:space="preserve">联系电话： </w:t>
      </w:r>
      <w:r>
        <w:rPr>
          <w:rFonts w:hint="eastAsia" w:ascii="宋体" w:hAnsi="宋体" w:cs="宋体"/>
          <w:b/>
          <w:bCs/>
          <w:color w:val="auto"/>
          <w:sz w:val="28"/>
          <w:lang w:val="en-US" w:eastAsia="zh-CN"/>
        </w:rPr>
        <w:t>19999561065</w:t>
      </w:r>
    </w:p>
    <w:p>
      <w:pPr>
        <w:rPr>
          <w:rFonts w:hint="eastAsia" w:ascii="宋体" w:hAnsi="宋体" w:eastAsia="宋体" w:cs="宋体"/>
          <w:b/>
          <w:color w:val="auto"/>
          <w:sz w:val="28"/>
        </w:rPr>
      </w:pPr>
    </w:p>
    <w:p>
      <w:pPr>
        <w:spacing w:line="360" w:lineRule="auto"/>
        <w:ind w:right="29" w:rightChars="14"/>
        <w:jc w:val="center"/>
        <w:rPr>
          <w:rFonts w:hint="eastAsia" w:ascii="宋体" w:hAnsi="宋体" w:eastAsia="宋体" w:cs="宋体"/>
          <w:b/>
          <w:color w:val="auto"/>
          <w:sz w:val="36"/>
          <w:szCs w:val="36"/>
        </w:rPr>
      </w:pPr>
      <w:r>
        <w:rPr>
          <w:rFonts w:hint="eastAsia" w:ascii="宋体" w:hAnsi="宋体" w:eastAsia="宋体" w:cs="宋体"/>
          <w:b/>
          <w:color w:val="auto"/>
          <w:sz w:val="36"/>
          <w:szCs w:val="36"/>
          <w:lang w:val="en-US" w:eastAsia="zh-CN"/>
        </w:rPr>
        <w:t>2022</w:t>
      </w:r>
      <w:r>
        <w:rPr>
          <w:rFonts w:hint="eastAsia" w:ascii="宋体" w:hAnsi="宋体" w:eastAsia="宋体" w:cs="宋体"/>
          <w:b/>
          <w:color w:val="auto"/>
          <w:sz w:val="36"/>
          <w:szCs w:val="36"/>
        </w:rPr>
        <w:t>年</w:t>
      </w:r>
      <w:r>
        <w:rPr>
          <w:rFonts w:hint="eastAsia" w:ascii="宋体" w:hAnsi="宋体" w:cs="宋体"/>
          <w:b/>
          <w:color w:val="auto"/>
          <w:sz w:val="36"/>
          <w:szCs w:val="36"/>
          <w:lang w:val="en-US" w:eastAsia="zh-CN"/>
        </w:rPr>
        <w:t>9</w:t>
      </w:r>
      <w:r>
        <w:rPr>
          <w:rFonts w:hint="eastAsia" w:ascii="宋体" w:hAnsi="宋体" w:eastAsia="宋体" w:cs="宋体"/>
          <w:b/>
          <w:color w:val="auto"/>
          <w:sz w:val="36"/>
          <w:szCs w:val="36"/>
        </w:rPr>
        <w:t>月</w:t>
      </w:r>
    </w:p>
    <w:p>
      <w:pPr>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p>
    <w:sdt>
      <w:sdtPr>
        <w:rPr>
          <w:rFonts w:ascii="宋体" w:hAnsi="宋体" w:eastAsia="宋体" w:cs="Times New Roman"/>
          <w:color w:val="000000"/>
          <w:kern w:val="2"/>
          <w:sz w:val="40"/>
          <w:szCs w:val="36"/>
          <w:lang w:val="en-US" w:eastAsia="zh-CN" w:bidi="ar-SA"/>
        </w:rPr>
        <w:id w:val="147453681"/>
        <w15:color w:val="DBDBDB"/>
        <w:docPartObj>
          <w:docPartGallery w:val="Table of Contents"/>
          <w:docPartUnique/>
        </w:docPartObj>
      </w:sdtPr>
      <w:sdtEndPr>
        <w:rPr>
          <w:rFonts w:ascii="宋体" w:hAnsi="宋体" w:eastAsia="宋体" w:cs="Times New Roman"/>
          <w:b/>
          <w:color w:val="000000"/>
          <w:kern w:val="2"/>
          <w:sz w:val="40"/>
          <w:szCs w:val="36"/>
          <w:lang w:val="en-US" w:eastAsia="zh-CN" w:bidi="ar-SA"/>
        </w:rPr>
      </w:sdtEndPr>
      <w:sdtContent>
        <w:p>
          <w:pPr>
            <w:spacing w:before="0" w:beforeLines="0" w:after="0" w:afterLines="0" w:line="240" w:lineRule="auto"/>
            <w:ind w:left="0" w:leftChars="0" w:right="0" w:rightChars="0" w:firstLine="0" w:firstLineChars="0"/>
            <w:jc w:val="center"/>
            <w:rPr>
              <w:sz w:val="40"/>
              <w:szCs w:val="36"/>
            </w:rPr>
          </w:pPr>
          <w:r>
            <w:rPr>
              <w:rFonts w:ascii="宋体" w:hAnsi="宋体" w:eastAsia="宋体"/>
              <w:sz w:val="40"/>
              <w:szCs w:val="36"/>
            </w:rPr>
            <w:t>目录</w:t>
          </w:r>
        </w:p>
        <w:p>
          <w:pPr>
            <w:pStyle w:val="203"/>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b/>
              <w:sz w:val="24"/>
              <w:szCs w:val="24"/>
            </w:rPr>
          </w:pPr>
          <w:r>
            <w:fldChar w:fldCharType="begin"/>
          </w:r>
          <w:r>
            <w:instrText xml:space="preserve">TOC \o "1-2" \h \u </w:instrText>
          </w:r>
          <w:r>
            <w:fldChar w:fldCharType="separate"/>
          </w:r>
          <w:r>
            <w:rPr>
              <w:b/>
              <w:sz w:val="24"/>
              <w:szCs w:val="24"/>
            </w:rPr>
            <w:fldChar w:fldCharType="begin"/>
          </w:r>
          <w:r>
            <w:rPr>
              <w:b/>
              <w:sz w:val="24"/>
              <w:szCs w:val="24"/>
            </w:rPr>
            <w:instrText xml:space="preserve"> HYPERLINK \l _Toc9333 </w:instrText>
          </w:r>
          <w:r>
            <w:rPr>
              <w:b/>
              <w:sz w:val="24"/>
              <w:szCs w:val="24"/>
            </w:rPr>
            <w:fldChar w:fldCharType="separate"/>
          </w:r>
          <w:r>
            <w:rPr>
              <w:rFonts w:hint="eastAsia" w:ascii="宋体" w:hAnsi="宋体" w:eastAsia="宋体" w:cs="宋体"/>
              <w:b/>
              <w:sz w:val="24"/>
              <w:szCs w:val="24"/>
            </w:rPr>
            <w:t>竞争性磋商公告</w:t>
          </w:r>
          <w:r>
            <w:rPr>
              <w:b/>
              <w:sz w:val="24"/>
              <w:szCs w:val="24"/>
            </w:rPr>
            <w:tab/>
          </w:r>
          <w:r>
            <w:rPr>
              <w:b/>
              <w:sz w:val="24"/>
              <w:szCs w:val="24"/>
            </w:rPr>
            <w:fldChar w:fldCharType="begin"/>
          </w:r>
          <w:r>
            <w:rPr>
              <w:b/>
              <w:sz w:val="24"/>
              <w:szCs w:val="24"/>
            </w:rPr>
            <w:instrText xml:space="preserve"> PAGEREF _Toc9333 \h </w:instrText>
          </w:r>
          <w:r>
            <w:rPr>
              <w:b/>
              <w:sz w:val="24"/>
              <w:szCs w:val="24"/>
            </w:rPr>
            <w:fldChar w:fldCharType="separate"/>
          </w:r>
          <w:r>
            <w:rPr>
              <w:b/>
              <w:sz w:val="24"/>
              <w:szCs w:val="24"/>
            </w:rPr>
            <w:t>4</w:t>
          </w:r>
          <w:r>
            <w:rPr>
              <w:b/>
              <w:sz w:val="24"/>
              <w:szCs w:val="24"/>
            </w:rPr>
            <w:fldChar w:fldCharType="end"/>
          </w:r>
          <w:r>
            <w:rPr>
              <w:b/>
              <w:sz w:val="24"/>
              <w:szCs w:val="24"/>
            </w:rPr>
            <w:fldChar w:fldCharType="end"/>
          </w:r>
        </w:p>
        <w:p>
          <w:pPr>
            <w:pStyle w:val="203"/>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_Toc14536 </w:instrText>
          </w:r>
          <w:r>
            <w:rPr>
              <w:b/>
              <w:sz w:val="24"/>
              <w:szCs w:val="24"/>
            </w:rPr>
            <w:fldChar w:fldCharType="separate"/>
          </w:r>
          <w:r>
            <w:rPr>
              <w:rFonts w:hint="eastAsia" w:ascii="宋体" w:hAnsi="宋体" w:eastAsia="宋体" w:cs="宋体"/>
              <w:b/>
              <w:sz w:val="24"/>
              <w:szCs w:val="24"/>
            </w:rPr>
            <w:t>供应商须知前附表</w:t>
          </w:r>
          <w:r>
            <w:rPr>
              <w:b/>
              <w:sz w:val="24"/>
              <w:szCs w:val="24"/>
            </w:rPr>
            <w:tab/>
          </w:r>
          <w:r>
            <w:rPr>
              <w:b/>
              <w:sz w:val="24"/>
              <w:szCs w:val="24"/>
            </w:rPr>
            <w:fldChar w:fldCharType="begin"/>
          </w:r>
          <w:r>
            <w:rPr>
              <w:b/>
              <w:sz w:val="24"/>
              <w:szCs w:val="24"/>
            </w:rPr>
            <w:instrText xml:space="preserve"> PAGEREF _Toc14536 \h </w:instrText>
          </w:r>
          <w:r>
            <w:rPr>
              <w:b/>
              <w:sz w:val="24"/>
              <w:szCs w:val="24"/>
            </w:rPr>
            <w:fldChar w:fldCharType="separate"/>
          </w:r>
          <w:r>
            <w:rPr>
              <w:b/>
              <w:sz w:val="24"/>
              <w:szCs w:val="24"/>
            </w:rPr>
            <w:t>7</w:t>
          </w:r>
          <w:r>
            <w:rPr>
              <w:b/>
              <w:sz w:val="24"/>
              <w:szCs w:val="24"/>
            </w:rPr>
            <w:fldChar w:fldCharType="end"/>
          </w:r>
          <w:r>
            <w:rPr>
              <w:b/>
              <w:sz w:val="24"/>
              <w:szCs w:val="24"/>
            </w:rPr>
            <w:fldChar w:fldCharType="end"/>
          </w:r>
        </w:p>
        <w:p>
          <w:pPr>
            <w:pStyle w:val="203"/>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_Toc22070 </w:instrText>
          </w:r>
          <w:r>
            <w:rPr>
              <w:b/>
              <w:sz w:val="24"/>
              <w:szCs w:val="24"/>
            </w:rPr>
            <w:fldChar w:fldCharType="separate"/>
          </w:r>
          <w:r>
            <w:rPr>
              <w:rFonts w:hint="eastAsia" w:ascii="宋体" w:hAnsi="宋体" w:eastAsia="宋体" w:cs="宋体"/>
              <w:b/>
              <w:sz w:val="24"/>
              <w:szCs w:val="24"/>
            </w:rPr>
            <w:t>第一章  供应商须知</w:t>
          </w:r>
          <w:r>
            <w:rPr>
              <w:b/>
              <w:sz w:val="24"/>
              <w:szCs w:val="24"/>
            </w:rPr>
            <w:tab/>
          </w:r>
          <w:r>
            <w:rPr>
              <w:b/>
              <w:sz w:val="24"/>
              <w:szCs w:val="24"/>
            </w:rPr>
            <w:fldChar w:fldCharType="begin"/>
          </w:r>
          <w:r>
            <w:rPr>
              <w:b/>
              <w:sz w:val="24"/>
              <w:szCs w:val="24"/>
            </w:rPr>
            <w:instrText xml:space="preserve"> PAGEREF _Toc22070 \h </w:instrText>
          </w:r>
          <w:r>
            <w:rPr>
              <w:b/>
              <w:sz w:val="24"/>
              <w:szCs w:val="24"/>
            </w:rPr>
            <w:fldChar w:fldCharType="separate"/>
          </w:r>
          <w:r>
            <w:rPr>
              <w:b/>
              <w:sz w:val="24"/>
              <w:szCs w:val="24"/>
            </w:rPr>
            <w:t>9</w:t>
          </w:r>
          <w:r>
            <w:rPr>
              <w:b/>
              <w:sz w:val="24"/>
              <w:szCs w:val="24"/>
            </w:rPr>
            <w:fldChar w:fldCharType="end"/>
          </w:r>
          <w:r>
            <w:rPr>
              <w:b/>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_Toc13738 </w:instrText>
          </w:r>
          <w:r>
            <w:rPr>
              <w:sz w:val="24"/>
              <w:szCs w:val="24"/>
            </w:rPr>
            <w:fldChar w:fldCharType="separate"/>
          </w:r>
          <w:r>
            <w:rPr>
              <w:rFonts w:hint="eastAsia" w:ascii="宋体" w:hAnsi="宋体" w:eastAsia="宋体" w:cs="宋体"/>
              <w:sz w:val="24"/>
              <w:szCs w:val="28"/>
            </w:rPr>
            <w:t>1、定义</w:t>
          </w:r>
          <w:r>
            <w:rPr>
              <w:sz w:val="24"/>
              <w:szCs w:val="24"/>
            </w:rPr>
            <w:tab/>
          </w:r>
          <w:r>
            <w:rPr>
              <w:sz w:val="24"/>
              <w:szCs w:val="24"/>
            </w:rPr>
            <w:fldChar w:fldCharType="begin"/>
          </w:r>
          <w:r>
            <w:rPr>
              <w:sz w:val="24"/>
              <w:szCs w:val="24"/>
            </w:rPr>
            <w:instrText xml:space="preserve"> PAGEREF _Toc13738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_Toc11912 </w:instrText>
          </w:r>
          <w:r>
            <w:rPr>
              <w:sz w:val="24"/>
              <w:szCs w:val="24"/>
            </w:rPr>
            <w:fldChar w:fldCharType="separate"/>
          </w:r>
          <w:r>
            <w:rPr>
              <w:rFonts w:hint="eastAsia" w:ascii="宋体" w:hAnsi="宋体" w:eastAsia="宋体" w:cs="宋体"/>
              <w:sz w:val="24"/>
              <w:szCs w:val="28"/>
            </w:rPr>
            <w:t>2、合格的供应商</w:t>
          </w:r>
          <w:r>
            <w:rPr>
              <w:sz w:val="24"/>
              <w:szCs w:val="24"/>
            </w:rPr>
            <w:tab/>
          </w:r>
          <w:r>
            <w:rPr>
              <w:sz w:val="24"/>
              <w:szCs w:val="24"/>
            </w:rPr>
            <w:fldChar w:fldCharType="begin"/>
          </w:r>
          <w:r>
            <w:rPr>
              <w:sz w:val="24"/>
              <w:szCs w:val="24"/>
            </w:rPr>
            <w:instrText xml:space="preserve"> PAGEREF _Toc11912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_Toc753 </w:instrText>
          </w:r>
          <w:r>
            <w:rPr>
              <w:sz w:val="24"/>
              <w:szCs w:val="24"/>
            </w:rPr>
            <w:fldChar w:fldCharType="separate"/>
          </w:r>
          <w:r>
            <w:rPr>
              <w:rFonts w:hint="eastAsia" w:ascii="宋体" w:hAnsi="宋体" w:eastAsia="宋体" w:cs="宋体"/>
              <w:spacing w:val="-6"/>
              <w:sz w:val="24"/>
              <w:szCs w:val="40"/>
            </w:rPr>
            <w:t>3、资格审查</w:t>
          </w:r>
          <w:r>
            <w:rPr>
              <w:sz w:val="24"/>
              <w:szCs w:val="24"/>
            </w:rPr>
            <w:tab/>
          </w:r>
          <w:r>
            <w:rPr>
              <w:sz w:val="24"/>
              <w:szCs w:val="24"/>
            </w:rPr>
            <w:fldChar w:fldCharType="begin"/>
          </w:r>
          <w:r>
            <w:rPr>
              <w:sz w:val="24"/>
              <w:szCs w:val="24"/>
            </w:rPr>
            <w:instrText xml:space="preserve"> PAGEREF _Toc753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_Toc31386 </w:instrText>
          </w:r>
          <w:r>
            <w:rPr>
              <w:sz w:val="24"/>
              <w:szCs w:val="24"/>
            </w:rPr>
            <w:fldChar w:fldCharType="separate"/>
          </w:r>
          <w:r>
            <w:rPr>
              <w:rFonts w:hint="eastAsia" w:ascii="宋体" w:hAnsi="宋体" w:eastAsia="宋体" w:cs="宋体"/>
              <w:sz w:val="24"/>
              <w:szCs w:val="28"/>
            </w:rPr>
            <w:t>4、磋商费用</w:t>
          </w:r>
          <w:r>
            <w:rPr>
              <w:sz w:val="24"/>
              <w:szCs w:val="24"/>
            </w:rPr>
            <w:tab/>
          </w:r>
          <w:r>
            <w:rPr>
              <w:sz w:val="24"/>
              <w:szCs w:val="24"/>
            </w:rPr>
            <w:fldChar w:fldCharType="begin"/>
          </w:r>
          <w:r>
            <w:rPr>
              <w:sz w:val="24"/>
              <w:szCs w:val="24"/>
            </w:rPr>
            <w:instrText xml:space="preserve"> PAGEREF _Toc31386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_Toc24354 </w:instrText>
          </w:r>
          <w:r>
            <w:rPr>
              <w:sz w:val="24"/>
              <w:szCs w:val="24"/>
            </w:rPr>
            <w:fldChar w:fldCharType="separate"/>
          </w:r>
          <w:r>
            <w:rPr>
              <w:rFonts w:hint="eastAsia" w:ascii="宋体" w:hAnsi="宋体" w:eastAsia="宋体" w:cs="宋体"/>
              <w:bCs/>
              <w:sz w:val="24"/>
              <w:szCs w:val="28"/>
            </w:rPr>
            <w:t>5、保证金</w:t>
          </w:r>
          <w:r>
            <w:rPr>
              <w:sz w:val="24"/>
              <w:szCs w:val="24"/>
            </w:rPr>
            <w:tab/>
          </w:r>
          <w:r>
            <w:rPr>
              <w:sz w:val="24"/>
              <w:szCs w:val="24"/>
            </w:rPr>
            <w:fldChar w:fldCharType="begin"/>
          </w:r>
          <w:r>
            <w:rPr>
              <w:sz w:val="24"/>
              <w:szCs w:val="24"/>
            </w:rPr>
            <w:instrText xml:space="preserve"> PAGEREF _Toc24354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_Toc4212 </w:instrText>
          </w:r>
          <w:r>
            <w:rPr>
              <w:sz w:val="24"/>
              <w:szCs w:val="24"/>
            </w:rPr>
            <w:fldChar w:fldCharType="separate"/>
          </w:r>
          <w:r>
            <w:rPr>
              <w:rFonts w:hint="eastAsia" w:ascii="宋体" w:hAnsi="宋体" w:eastAsia="宋体" w:cs="宋体"/>
              <w:sz w:val="24"/>
              <w:szCs w:val="28"/>
            </w:rPr>
            <w:t>6、磋商文件的修改和补充</w:t>
          </w:r>
          <w:r>
            <w:rPr>
              <w:sz w:val="24"/>
              <w:szCs w:val="24"/>
            </w:rPr>
            <w:tab/>
          </w:r>
          <w:r>
            <w:rPr>
              <w:sz w:val="24"/>
              <w:szCs w:val="24"/>
            </w:rPr>
            <w:fldChar w:fldCharType="begin"/>
          </w:r>
          <w:r>
            <w:rPr>
              <w:sz w:val="24"/>
              <w:szCs w:val="24"/>
            </w:rPr>
            <w:instrText xml:space="preserve"> PAGEREF _Toc4212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_Toc23406 </w:instrText>
          </w:r>
          <w:r>
            <w:rPr>
              <w:sz w:val="24"/>
              <w:szCs w:val="24"/>
            </w:rPr>
            <w:fldChar w:fldCharType="separate"/>
          </w:r>
          <w:r>
            <w:rPr>
              <w:rFonts w:hint="eastAsia" w:ascii="宋体" w:hAnsi="宋体" w:eastAsia="宋体" w:cs="宋体"/>
              <w:sz w:val="24"/>
              <w:szCs w:val="40"/>
            </w:rPr>
            <w:t>7、供应商的异议</w:t>
          </w:r>
          <w:r>
            <w:rPr>
              <w:sz w:val="24"/>
              <w:szCs w:val="24"/>
            </w:rPr>
            <w:tab/>
          </w:r>
          <w:r>
            <w:rPr>
              <w:sz w:val="24"/>
              <w:szCs w:val="24"/>
            </w:rPr>
            <w:fldChar w:fldCharType="begin"/>
          </w:r>
          <w:r>
            <w:rPr>
              <w:sz w:val="24"/>
              <w:szCs w:val="24"/>
            </w:rPr>
            <w:instrText xml:space="preserve"> PAGEREF _Toc23406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_Toc10917 </w:instrText>
          </w:r>
          <w:r>
            <w:rPr>
              <w:sz w:val="24"/>
              <w:szCs w:val="24"/>
            </w:rPr>
            <w:fldChar w:fldCharType="separate"/>
          </w:r>
          <w:r>
            <w:rPr>
              <w:rFonts w:hint="eastAsia" w:ascii="宋体" w:hAnsi="宋体" w:eastAsia="宋体" w:cs="宋体"/>
              <w:sz w:val="24"/>
              <w:szCs w:val="28"/>
            </w:rPr>
            <w:t>8、磋商响应文件有效期</w:t>
          </w:r>
          <w:r>
            <w:rPr>
              <w:sz w:val="24"/>
              <w:szCs w:val="24"/>
            </w:rPr>
            <w:tab/>
          </w:r>
          <w:r>
            <w:rPr>
              <w:sz w:val="24"/>
              <w:szCs w:val="24"/>
            </w:rPr>
            <w:fldChar w:fldCharType="begin"/>
          </w:r>
          <w:r>
            <w:rPr>
              <w:sz w:val="24"/>
              <w:szCs w:val="24"/>
            </w:rPr>
            <w:instrText xml:space="preserve"> PAGEREF _Toc10917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_Toc1473 </w:instrText>
          </w:r>
          <w:r>
            <w:rPr>
              <w:sz w:val="24"/>
              <w:szCs w:val="24"/>
            </w:rPr>
            <w:fldChar w:fldCharType="separate"/>
          </w:r>
          <w:r>
            <w:rPr>
              <w:rFonts w:hint="eastAsia" w:ascii="宋体" w:hAnsi="宋体" w:eastAsia="宋体" w:cs="宋体"/>
              <w:bCs/>
              <w:sz w:val="24"/>
              <w:szCs w:val="28"/>
            </w:rPr>
            <w:t>9、磋商响应文件的编制和签署</w:t>
          </w:r>
          <w:r>
            <w:rPr>
              <w:sz w:val="24"/>
              <w:szCs w:val="24"/>
            </w:rPr>
            <w:tab/>
          </w:r>
          <w:r>
            <w:rPr>
              <w:sz w:val="24"/>
              <w:szCs w:val="24"/>
            </w:rPr>
            <w:fldChar w:fldCharType="begin"/>
          </w:r>
          <w:r>
            <w:rPr>
              <w:sz w:val="24"/>
              <w:szCs w:val="24"/>
            </w:rPr>
            <w:instrText xml:space="preserve"> PAGEREF _Toc1473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_Toc20116 </w:instrText>
          </w:r>
          <w:r>
            <w:rPr>
              <w:sz w:val="24"/>
              <w:szCs w:val="24"/>
            </w:rPr>
            <w:fldChar w:fldCharType="separate"/>
          </w:r>
          <w:r>
            <w:rPr>
              <w:rFonts w:hint="eastAsia" w:ascii="宋体" w:hAnsi="宋体" w:eastAsia="宋体" w:cs="宋体"/>
              <w:sz w:val="24"/>
              <w:szCs w:val="28"/>
            </w:rPr>
            <w:t>10、磋商响应文件的修改、补充或撤销</w:t>
          </w:r>
          <w:r>
            <w:rPr>
              <w:sz w:val="24"/>
              <w:szCs w:val="24"/>
            </w:rPr>
            <w:tab/>
          </w:r>
          <w:r>
            <w:rPr>
              <w:sz w:val="24"/>
              <w:szCs w:val="24"/>
            </w:rPr>
            <w:fldChar w:fldCharType="begin"/>
          </w:r>
          <w:r>
            <w:rPr>
              <w:sz w:val="24"/>
              <w:szCs w:val="24"/>
            </w:rPr>
            <w:instrText xml:space="preserve"> PAGEREF _Toc20116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_Toc2129 </w:instrText>
          </w:r>
          <w:r>
            <w:rPr>
              <w:sz w:val="24"/>
              <w:szCs w:val="24"/>
            </w:rPr>
            <w:fldChar w:fldCharType="separate"/>
          </w:r>
          <w:r>
            <w:rPr>
              <w:rFonts w:hint="eastAsia" w:ascii="宋体" w:hAnsi="宋体" w:eastAsia="宋体" w:cs="宋体"/>
              <w:sz w:val="24"/>
              <w:szCs w:val="28"/>
            </w:rPr>
            <w:t>11、磋商响应文件的装订、密封</w:t>
          </w:r>
          <w:r>
            <w:rPr>
              <w:sz w:val="24"/>
              <w:szCs w:val="24"/>
            </w:rPr>
            <w:tab/>
          </w:r>
          <w:r>
            <w:rPr>
              <w:sz w:val="24"/>
              <w:szCs w:val="24"/>
            </w:rPr>
            <w:fldChar w:fldCharType="begin"/>
          </w:r>
          <w:r>
            <w:rPr>
              <w:sz w:val="24"/>
              <w:szCs w:val="24"/>
            </w:rPr>
            <w:instrText xml:space="preserve"> PAGEREF _Toc2129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_Toc30314 </w:instrText>
          </w:r>
          <w:r>
            <w:rPr>
              <w:sz w:val="24"/>
              <w:szCs w:val="24"/>
            </w:rPr>
            <w:fldChar w:fldCharType="separate"/>
          </w:r>
          <w:r>
            <w:rPr>
              <w:rFonts w:hint="eastAsia" w:ascii="宋体" w:hAnsi="宋体" w:eastAsia="宋体" w:cs="宋体"/>
              <w:sz w:val="24"/>
              <w:szCs w:val="28"/>
            </w:rPr>
            <w:t>12、磋商响应文件的递交</w:t>
          </w:r>
          <w:r>
            <w:rPr>
              <w:sz w:val="24"/>
              <w:szCs w:val="24"/>
            </w:rPr>
            <w:tab/>
          </w:r>
          <w:r>
            <w:rPr>
              <w:sz w:val="24"/>
              <w:szCs w:val="24"/>
            </w:rPr>
            <w:fldChar w:fldCharType="begin"/>
          </w:r>
          <w:r>
            <w:rPr>
              <w:sz w:val="24"/>
              <w:szCs w:val="24"/>
            </w:rPr>
            <w:instrText xml:space="preserve"> PAGEREF _Toc30314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_Toc4703 </w:instrText>
          </w:r>
          <w:r>
            <w:rPr>
              <w:sz w:val="24"/>
              <w:szCs w:val="24"/>
            </w:rPr>
            <w:fldChar w:fldCharType="separate"/>
          </w:r>
          <w:r>
            <w:rPr>
              <w:rFonts w:hint="eastAsia" w:ascii="宋体" w:hAnsi="宋体" w:eastAsia="宋体" w:cs="宋体"/>
              <w:sz w:val="24"/>
              <w:szCs w:val="28"/>
            </w:rPr>
            <w:t>13、磋商</w:t>
          </w:r>
          <w:r>
            <w:rPr>
              <w:sz w:val="24"/>
              <w:szCs w:val="24"/>
            </w:rPr>
            <w:tab/>
          </w:r>
          <w:r>
            <w:rPr>
              <w:sz w:val="24"/>
              <w:szCs w:val="24"/>
            </w:rPr>
            <w:fldChar w:fldCharType="begin"/>
          </w:r>
          <w:r>
            <w:rPr>
              <w:sz w:val="24"/>
              <w:szCs w:val="24"/>
            </w:rPr>
            <w:instrText xml:space="preserve"> PAGEREF _Toc4703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_Toc9012 </w:instrText>
          </w:r>
          <w:r>
            <w:rPr>
              <w:sz w:val="24"/>
              <w:szCs w:val="24"/>
            </w:rPr>
            <w:fldChar w:fldCharType="separate"/>
          </w:r>
          <w:r>
            <w:rPr>
              <w:rFonts w:hint="eastAsia" w:ascii="宋体" w:hAnsi="宋体" w:eastAsia="宋体" w:cs="宋体"/>
              <w:sz w:val="24"/>
              <w:szCs w:val="28"/>
            </w:rPr>
            <w:t>14、确定成交供应商和成交通知书</w:t>
          </w:r>
          <w:r>
            <w:rPr>
              <w:sz w:val="24"/>
              <w:szCs w:val="24"/>
            </w:rPr>
            <w:tab/>
          </w:r>
          <w:r>
            <w:rPr>
              <w:sz w:val="24"/>
              <w:szCs w:val="24"/>
            </w:rPr>
            <w:fldChar w:fldCharType="begin"/>
          </w:r>
          <w:r>
            <w:rPr>
              <w:sz w:val="24"/>
              <w:szCs w:val="24"/>
            </w:rPr>
            <w:instrText xml:space="preserve"> PAGEREF _Toc9012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_Toc15435 </w:instrText>
          </w:r>
          <w:r>
            <w:rPr>
              <w:sz w:val="24"/>
              <w:szCs w:val="24"/>
            </w:rPr>
            <w:fldChar w:fldCharType="separate"/>
          </w:r>
          <w:r>
            <w:rPr>
              <w:rFonts w:hint="eastAsia" w:ascii="宋体" w:hAnsi="宋体" w:eastAsia="宋体" w:cs="宋体"/>
              <w:sz w:val="24"/>
              <w:szCs w:val="40"/>
            </w:rPr>
            <w:t>15、签订合同</w:t>
          </w:r>
          <w:r>
            <w:rPr>
              <w:sz w:val="24"/>
              <w:szCs w:val="24"/>
            </w:rPr>
            <w:tab/>
          </w:r>
          <w:r>
            <w:rPr>
              <w:sz w:val="24"/>
              <w:szCs w:val="24"/>
            </w:rPr>
            <w:fldChar w:fldCharType="begin"/>
          </w:r>
          <w:r>
            <w:rPr>
              <w:sz w:val="24"/>
              <w:szCs w:val="24"/>
            </w:rPr>
            <w:instrText xml:space="preserve"> PAGEREF _Toc15435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_Toc24878 </w:instrText>
          </w:r>
          <w:r>
            <w:rPr>
              <w:sz w:val="24"/>
              <w:szCs w:val="24"/>
            </w:rPr>
            <w:fldChar w:fldCharType="separate"/>
          </w:r>
          <w:r>
            <w:rPr>
              <w:rFonts w:hint="eastAsia" w:ascii="宋体" w:hAnsi="宋体" w:eastAsia="宋体" w:cs="宋体"/>
              <w:sz w:val="24"/>
              <w:szCs w:val="28"/>
            </w:rPr>
            <w:t>16、质疑</w:t>
          </w:r>
          <w:r>
            <w:rPr>
              <w:sz w:val="24"/>
              <w:szCs w:val="24"/>
            </w:rPr>
            <w:tab/>
          </w:r>
          <w:r>
            <w:rPr>
              <w:sz w:val="24"/>
              <w:szCs w:val="24"/>
            </w:rPr>
            <w:fldChar w:fldCharType="begin"/>
          </w:r>
          <w:r>
            <w:rPr>
              <w:sz w:val="24"/>
              <w:szCs w:val="24"/>
            </w:rPr>
            <w:instrText xml:space="preserve"> PAGEREF _Toc24878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204"/>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_Toc26941 </w:instrText>
          </w:r>
          <w:r>
            <w:rPr>
              <w:sz w:val="24"/>
              <w:szCs w:val="24"/>
            </w:rPr>
            <w:fldChar w:fldCharType="separate"/>
          </w:r>
          <w:r>
            <w:rPr>
              <w:rFonts w:hint="eastAsia" w:ascii="宋体" w:hAnsi="宋体" w:eastAsia="宋体" w:cs="宋体"/>
              <w:sz w:val="24"/>
              <w:szCs w:val="28"/>
            </w:rPr>
            <w:t>17、其他事项</w:t>
          </w:r>
          <w:r>
            <w:rPr>
              <w:sz w:val="24"/>
              <w:szCs w:val="24"/>
            </w:rPr>
            <w:tab/>
          </w:r>
          <w:r>
            <w:rPr>
              <w:sz w:val="24"/>
              <w:szCs w:val="24"/>
            </w:rPr>
            <w:fldChar w:fldCharType="begin"/>
          </w:r>
          <w:r>
            <w:rPr>
              <w:sz w:val="24"/>
              <w:szCs w:val="24"/>
            </w:rPr>
            <w:instrText xml:space="preserve"> PAGEREF _Toc26941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203"/>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_Toc22362 </w:instrText>
          </w:r>
          <w:r>
            <w:rPr>
              <w:b/>
              <w:sz w:val="24"/>
              <w:szCs w:val="24"/>
            </w:rPr>
            <w:fldChar w:fldCharType="separate"/>
          </w:r>
          <w:r>
            <w:rPr>
              <w:rFonts w:hint="eastAsia" w:ascii="宋体" w:hAnsi="宋体" w:eastAsia="宋体" w:cs="宋体"/>
              <w:b/>
              <w:sz w:val="24"/>
              <w:szCs w:val="24"/>
            </w:rPr>
            <w:t>第二章  磋商程序</w:t>
          </w:r>
          <w:r>
            <w:rPr>
              <w:b/>
              <w:sz w:val="24"/>
              <w:szCs w:val="24"/>
            </w:rPr>
            <w:tab/>
          </w:r>
          <w:r>
            <w:rPr>
              <w:b/>
              <w:sz w:val="24"/>
              <w:szCs w:val="24"/>
            </w:rPr>
            <w:fldChar w:fldCharType="begin"/>
          </w:r>
          <w:r>
            <w:rPr>
              <w:b/>
              <w:sz w:val="24"/>
              <w:szCs w:val="24"/>
            </w:rPr>
            <w:instrText xml:space="preserve"> PAGEREF _Toc22362 \h </w:instrText>
          </w:r>
          <w:r>
            <w:rPr>
              <w:b/>
              <w:sz w:val="24"/>
              <w:szCs w:val="24"/>
            </w:rPr>
            <w:fldChar w:fldCharType="separate"/>
          </w:r>
          <w:r>
            <w:rPr>
              <w:b/>
              <w:sz w:val="24"/>
              <w:szCs w:val="24"/>
            </w:rPr>
            <w:t>18</w:t>
          </w:r>
          <w:r>
            <w:rPr>
              <w:b/>
              <w:sz w:val="24"/>
              <w:szCs w:val="24"/>
            </w:rPr>
            <w:fldChar w:fldCharType="end"/>
          </w:r>
          <w:r>
            <w:rPr>
              <w:b/>
              <w:sz w:val="24"/>
              <w:szCs w:val="24"/>
            </w:rPr>
            <w:fldChar w:fldCharType="end"/>
          </w:r>
        </w:p>
        <w:p>
          <w:pPr>
            <w:pStyle w:val="203"/>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_Toc31448 </w:instrText>
          </w:r>
          <w:r>
            <w:rPr>
              <w:b/>
              <w:sz w:val="24"/>
              <w:szCs w:val="24"/>
            </w:rPr>
            <w:fldChar w:fldCharType="separate"/>
          </w:r>
          <w:r>
            <w:rPr>
              <w:rFonts w:hint="eastAsia" w:ascii="宋体" w:hAnsi="宋体" w:eastAsia="宋体" w:cs="宋体"/>
              <w:b/>
              <w:sz w:val="24"/>
              <w:szCs w:val="48"/>
            </w:rPr>
            <w:t xml:space="preserve">第三章 </w:t>
          </w:r>
          <w:r>
            <w:rPr>
              <w:rFonts w:hint="eastAsia" w:ascii="宋体" w:hAnsi="宋体" w:eastAsia="宋体" w:cs="宋体"/>
              <w:b/>
              <w:sz w:val="24"/>
              <w:szCs w:val="48"/>
              <w:lang w:val="en-US" w:eastAsia="zh-CN"/>
            </w:rPr>
            <w:t>项目</w:t>
          </w:r>
          <w:r>
            <w:rPr>
              <w:rFonts w:hint="eastAsia" w:ascii="宋体" w:hAnsi="宋体" w:eastAsia="宋体" w:cs="宋体"/>
              <w:b/>
              <w:sz w:val="24"/>
              <w:szCs w:val="48"/>
            </w:rPr>
            <w:t>内容</w:t>
          </w:r>
          <w:r>
            <w:rPr>
              <w:rFonts w:hint="eastAsia" w:ascii="宋体" w:hAnsi="宋体" w:eastAsia="宋体" w:cs="宋体"/>
              <w:b/>
              <w:sz w:val="24"/>
              <w:szCs w:val="48"/>
              <w:lang w:val="en-US" w:eastAsia="zh-CN"/>
            </w:rPr>
            <w:t>及</w:t>
          </w:r>
          <w:r>
            <w:rPr>
              <w:rFonts w:hint="eastAsia" w:ascii="宋体" w:hAnsi="宋体" w:eastAsia="宋体" w:cs="宋体"/>
              <w:b/>
              <w:sz w:val="24"/>
              <w:szCs w:val="48"/>
            </w:rPr>
            <w:t>要求</w:t>
          </w:r>
          <w:r>
            <w:rPr>
              <w:b/>
              <w:sz w:val="24"/>
              <w:szCs w:val="24"/>
            </w:rPr>
            <w:tab/>
          </w:r>
          <w:r>
            <w:rPr>
              <w:b/>
              <w:sz w:val="24"/>
              <w:szCs w:val="24"/>
            </w:rPr>
            <w:fldChar w:fldCharType="begin"/>
          </w:r>
          <w:r>
            <w:rPr>
              <w:b/>
              <w:sz w:val="24"/>
              <w:szCs w:val="24"/>
            </w:rPr>
            <w:instrText xml:space="preserve"> PAGEREF _Toc31448 \h </w:instrText>
          </w:r>
          <w:r>
            <w:rPr>
              <w:b/>
              <w:sz w:val="24"/>
              <w:szCs w:val="24"/>
            </w:rPr>
            <w:fldChar w:fldCharType="separate"/>
          </w:r>
          <w:r>
            <w:rPr>
              <w:b/>
              <w:sz w:val="24"/>
              <w:szCs w:val="24"/>
            </w:rPr>
            <w:t>25</w:t>
          </w:r>
          <w:r>
            <w:rPr>
              <w:b/>
              <w:sz w:val="24"/>
              <w:szCs w:val="24"/>
            </w:rPr>
            <w:fldChar w:fldCharType="end"/>
          </w:r>
          <w:r>
            <w:rPr>
              <w:b/>
              <w:sz w:val="24"/>
              <w:szCs w:val="24"/>
            </w:rPr>
            <w:fldChar w:fldCharType="end"/>
          </w:r>
        </w:p>
        <w:p>
          <w:pPr>
            <w:pStyle w:val="203"/>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_Toc1227 </w:instrText>
          </w:r>
          <w:r>
            <w:rPr>
              <w:b/>
              <w:sz w:val="24"/>
              <w:szCs w:val="24"/>
            </w:rPr>
            <w:fldChar w:fldCharType="separate"/>
          </w:r>
          <w:r>
            <w:rPr>
              <w:rFonts w:hint="eastAsia" w:ascii="宋体" w:hAnsi="宋体" w:eastAsia="宋体" w:cs="宋体"/>
              <w:b/>
              <w:sz w:val="24"/>
              <w:szCs w:val="24"/>
            </w:rPr>
            <w:t>第四章 合同条款</w:t>
          </w:r>
          <w:r>
            <w:rPr>
              <w:b/>
              <w:sz w:val="24"/>
              <w:szCs w:val="24"/>
            </w:rPr>
            <w:tab/>
          </w:r>
          <w:r>
            <w:rPr>
              <w:b/>
              <w:sz w:val="24"/>
              <w:szCs w:val="24"/>
            </w:rPr>
            <w:fldChar w:fldCharType="begin"/>
          </w:r>
          <w:r>
            <w:rPr>
              <w:b/>
              <w:sz w:val="24"/>
              <w:szCs w:val="24"/>
            </w:rPr>
            <w:instrText xml:space="preserve"> PAGEREF _Toc1227 \h </w:instrText>
          </w:r>
          <w:r>
            <w:rPr>
              <w:b/>
              <w:sz w:val="24"/>
              <w:szCs w:val="24"/>
            </w:rPr>
            <w:fldChar w:fldCharType="separate"/>
          </w:r>
          <w:r>
            <w:rPr>
              <w:b/>
              <w:sz w:val="24"/>
              <w:szCs w:val="24"/>
            </w:rPr>
            <w:t>27</w:t>
          </w:r>
          <w:r>
            <w:rPr>
              <w:b/>
              <w:sz w:val="24"/>
              <w:szCs w:val="24"/>
            </w:rPr>
            <w:fldChar w:fldCharType="end"/>
          </w:r>
          <w:r>
            <w:rPr>
              <w:b/>
              <w:sz w:val="24"/>
              <w:szCs w:val="24"/>
            </w:rPr>
            <w:fldChar w:fldCharType="end"/>
          </w:r>
        </w:p>
        <w:p>
          <w:pPr>
            <w:pStyle w:val="203"/>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_Toc8524 </w:instrText>
          </w:r>
          <w:r>
            <w:rPr>
              <w:b/>
              <w:sz w:val="24"/>
              <w:szCs w:val="24"/>
            </w:rPr>
            <w:fldChar w:fldCharType="separate"/>
          </w:r>
          <w:r>
            <w:rPr>
              <w:rFonts w:hint="eastAsia" w:ascii="宋体" w:hAnsi="宋体" w:eastAsia="宋体" w:cs="宋体"/>
              <w:b/>
              <w:sz w:val="24"/>
              <w:szCs w:val="24"/>
            </w:rPr>
            <w:t>第五章 磋商响应文件格式</w:t>
          </w:r>
          <w:r>
            <w:rPr>
              <w:b/>
              <w:sz w:val="24"/>
              <w:szCs w:val="24"/>
            </w:rPr>
            <w:tab/>
          </w:r>
          <w:r>
            <w:rPr>
              <w:b/>
              <w:sz w:val="24"/>
              <w:szCs w:val="24"/>
            </w:rPr>
            <w:fldChar w:fldCharType="begin"/>
          </w:r>
          <w:r>
            <w:rPr>
              <w:b/>
              <w:sz w:val="24"/>
              <w:szCs w:val="24"/>
            </w:rPr>
            <w:instrText xml:space="preserve"> PAGEREF _Toc8524 \h </w:instrText>
          </w:r>
          <w:r>
            <w:rPr>
              <w:b/>
              <w:sz w:val="24"/>
              <w:szCs w:val="24"/>
            </w:rPr>
            <w:fldChar w:fldCharType="separate"/>
          </w:r>
          <w:r>
            <w:rPr>
              <w:b/>
              <w:sz w:val="24"/>
              <w:szCs w:val="24"/>
            </w:rPr>
            <w:t>31</w:t>
          </w:r>
          <w:r>
            <w:rPr>
              <w:b/>
              <w:sz w:val="24"/>
              <w:szCs w:val="24"/>
            </w:rPr>
            <w:fldChar w:fldCharType="end"/>
          </w:r>
          <w:r>
            <w:rPr>
              <w:b/>
              <w:sz w:val="24"/>
              <w:szCs w:val="24"/>
            </w:rPr>
            <w:fldChar w:fldCharType="end"/>
          </w:r>
        </w:p>
        <w:p>
          <w:pPr>
            <w:pStyle w:val="204"/>
            <w:tabs>
              <w:tab w:val="right" w:leader="dot" w:pos="9638"/>
            </w:tabs>
          </w:pPr>
        </w:p>
        <w:p>
          <w:r>
            <w:rPr>
              <w:b/>
            </w:rPr>
            <w:fldChar w:fldCharType="end"/>
          </w:r>
        </w:p>
      </w:sdtContent>
    </w:sdt>
    <w:p>
      <w:pPr>
        <w:pStyle w:val="47"/>
        <w:rPr>
          <w:rFonts w:hint="eastAsia" w:ascii="宋体" w:hAnsi="宋体" w:eastAsia="宋体" w:cs="宋体"/>
        </w:rPr>
      </w:pPr>
      <w:r>
        <w:rPr>
          <w:rFonts w:hint="eastAsia" w:ascii="宋体" w:hAnsi="宋体" w:eastAsia="宋体" w:cs="宋体"/>
        </w:rPr>
        <w:br w:type="page"/>
      </w:r>
    </w:p>
    <w:p>
      <w:pPr>
        <w:pStyle w:val="5"/>
        <w:spacing w:before="0" w:after="0"/>
        <w:rPr>
          <w:rFonts w:hint="eastAsia" w:ascii="宋体" w:hAnsi="宋体" w:eastAsia="宋体" w:cs="宋体"/>
        </w:rPr>
      </w:pPr>
      <w:bookmarkStart w:id="0" w:name="_Toc9333"/>
      <w:bookmarkStart w:id="1" w:name="_Toc35393797"/>
      <w:bookmarkStart w:id="2" w:name="_Toc14039"/>
      <w:bookmarkStart w:id="3" w:name="_Toc28359011"/>
      <w:bookmarkStart w:id="4" w:name="_Toc8100"/>
      <w:r>
        <w:rPr>
          <w:rFonts w:hint="eastAsia" w:ascii="宋体" w:hAnsi="宋体" w:eastAsia="宋体" w:cs="宋体"/>
        </w:rPr>
        <w:t>竞争性磋商公告</w:t>
      </w:r>
      <w:bookmarkEnd w:id="0"/>
      <w:bookmarkEnd w:id="1"/>
      <w:bookmarkEnd w:id="2"/>
      <w:bookmarkEnd w:id="3"/>
      <w:bookmarkStart w:id="5" w:name="_Toc35393798"/>
      <w:bookmarkStart w:id="6" w:name="_Toc28359089"/>
      <w:bookmarkStart w:id="7" w:name="_Toc28359012"/>
      <w:bookmarkStart w:id="8" w:name="_Toc35393629"/>
    </w:p>
    <w:p>
      <w:pPr>
        <w:pBdr>
          <w:top w:val="single" w:color="auto" w:sz="4" w:space="1"/>
          <w:left w:val="single" w:color="auto" w:sz="4" w:space="4"/>
          <w:bottom w:val="single" w:color="auto" w:sz="4" w:space="1"/>
          <w:right w:val="single" w:color="auto" w:sz="4" w:space="4"/>
        </w:pBd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pPr>
        <w:pBdr>
          <w:top w:val="single" w:color="auto" w:sz="4" w:space="1"/>
          <w:left w:val="single" w:color="auto" w:sz="4" w:space="4"/>
          <w:bottom w:val="single" w:color="auto" w:sz="4" w:space="1"/>
          <w:right w:val="single" w:color="auto" w:sz="4" w:space="4"/>
        </w:pBdr>
        <w:spacing w:line="400" w:lineRule="exact"/>
        <w:rPr>
          <w:rFonts w:hint="eastAsia" w:ascii="宋体" w:hAnsi="宋体" w:eastAsia="宋体" w:cs="宋体"/>
          <w:sz w:val="28"/>
          <w:szCs w:val="28"/>
          <w:highlight w:val="none"/>
        </w:rPr>
      </w:pPr>
      <w:r>
        <w:rPr>
          <w:rFonts w:hint="eastAsia" w:ascii="宋体" w:hAnsi="宋体" w:cs="宋体"/>
          <w:sz w:val="28"/>
          <w:szCs w:val="28"/>
          <w:highlight w:val="none"/>
          <w:u w:val="single"/>
          <w:lang w:val="en-US" w:eastAsia="zh-CN"/>
        </w:rPr>
        <w:t>昌吉州工业和信息化局民爆行业及重点工业企业安全生产检查指导工作</w:t>
      </w:r>
      <w:r>
        <w:rPr>
          <w:rFonts w:hint="eastAsia" w:ascii="宋体" w:hAnsi="宋体" w:eastAsia="宋体" w:cs="宋体"/>
          <w:sz w:val="28"/>
          <w:szCs w:val="28"/>
          <w:highlight w:val="none"/>
        </w:rPr>
        <w:t>的</w:t>
      </w:r>
      <w:r>
        <w:rPr>
          <w:rFonts w:hint="eastAsia" w:ascii="宋体" w:hAnsi="宋体" w:eastAsia="宋体" w:cs="宋体"/>
          <w:sz w:val="28"/>
          <w:szCs w:val="28"/>
        </w:rPr>
        <w:t>潜在供应商应在</w:t>
      </w:r>
      <w:r>
        <w:rPr>
          <w:rFonts w:hint="eastAsia" w:ascii="宋体" w:hAnsi="宋体" w:eastAsia="宋体" w:cs="宋体"/>
          <w:sz w:val="28"/>
          <w:szCs w:val="28"/>
          <w:u w:val="single"/>
          <w:lang w:val="en-US" w:eastAsia="zh-CN"/>
        </w:rPr>
        <w:t>新疆昌盛方略项目管理有限公司</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昌吉市西外环南路832号尚都社区国投大厦1幢14楼1421</w:t>
      </w:r>
      <w:r>
        <w:rPr>
          <w:rFonts w:hint="eastAsia" w:ascii="宋体" w:hAnsi="宋体" w:eastAsia="宋体" w:cs="宋体"/>
          <w:sz w:val="28"/>
          <w:szCs w:val="28"/>
          <w:u w:val="single"/>
        </w:rPr>
        <w:t>）</w:t>
      </w:r>
      <w:r>
        <w:rPr>
          <w:rFonts w:hint="eastAsia" w:ascii="宋体" w:hAnsi="宋体" w:eastAsia="宋体" w:cs="宋体"/>
          <w:sz w:val="28"/>
          <w:szCs w:val="28"/>
        </w:rPr>
        <w:t>获取采购文件</w:t>
      </w:r>
      <w:r>
        <w:rPr>
          <w:rFonts w:hint="eastAsia" w:ascii="宋体" w:hAnsi="宋体" w:eastAsia="宋体" w:cs="宋体"/>
          <w:sz w:val="28"/>
          <w:szCs w:val="28"/>
          <w:highlight w:val="none"/>
        </w:rPr>
        <w:t>，并于</w:t>
      </w:r>
      <w:r>
        <w:rPr>
          <w:rFonts w:hint="eastAsia" w:ascii="宋体" w:hAnsi="宋体" w:eastAsia="宋体" w:cs="宋体"/>
          <w:sz w:val="28"/>
          <w:szCs w:val="28"/>
          <w:highlight w:val="none"/>
          <w:u w:val="single"/>
        </w:rPr>
        <w:t>202</w:t>
      </w:r>
      <w:r>
        <w:rPr>
          <w:rFonts w:hint="eastAsia" w:ascii="宋体" w:hAnsi="宋体" w:eastAsia="宋体" w:cs="宋体"/>
          <w:sz w:val="28"/>
          <w:szCs w:val="28"/>
          <w:highlight w:val="none"/>
          <w:u w:val="single"/>
          <w:lang w:val="en-US" w:eastAsia="zh-CN"/>
        </w:rPr>
        <w:t>2</w:t>
      </w:r>
      <w:r>
        <w:rPr>
          <w:rFonts w:hint="eastAsia" w:ascii="宋体" w:hAnsi="宋体" w:eastAsia="宋体" w:cs="宋体"/>
          <w:bCs/>
          <w:sz w:val="28"/>
          <w:szCs w:val="28"/>
          <w:highlight w:val="none"/>
          <w:u w:val="single"/>
        </w:rPr>
        <w:t>年</w:t>
      </w:r>
      <w:r>
        <w:rPr>
          <w:rFonts w:hint="eastAsia" w:ascii="宋体" w:hAnsi="宋体" w:cs="宋体"/>
          <w:bCs/>
          <w:sz w:val="28"/>
          <w:szCs w:val="28"/>
          <w:highlight w:val="none"/>
          <w:u w:val="single"/>
          <w:lang w:val="en-US" w:eastAsia="zh-CN"/>
        </w:rPr>
        <w:t>10</w:t>
      </w:r>
      <w:r>
        <w:rPr>
          <w:rFonts w:hint="eastAsia" w:ascii="宋体" w:hAnsi="宋体" w:eastAsia="宋体" w:cs="宋体"/>
          <w:bCs/>
          <w:sz w:val="28"/>
          <w:szCs w:val="28"/>
          <w:highlight w:val="none"/>
          <w:u w:val="single"/>
        </w:rPr>
        <w:t>月</w:t>
      </w:r>
      <w:r>
        <w:rPr>
          <w:rFonts w:hint="eastAsia" w:ascii="宋体" w:hAnsi="宋体" w:cs="宋体"/>
          <w:bCs/>
          <w:sz w:val="28"/>
          <w:szCs w:val="28"/>
          <w:highlight w:val="none"/>
          <w:u w:val="single"/>
          <w:lang w:val="en-US" w:eastAsia="zh-CN"/>
        </w:rPr>
        <w:t>11</w:t>
      </w:r>
      <w:r>
        <w:rPr>
          <w:rFonts w:hint="eastAsia" w:ascii="宋体" w:hAnsi="宋体" w:eastAsia="宋体" w:cs="宋体"/>
          <w:bCs/>
          <w:sz w:val="28"/>
          <w:szCs w:val="28"/>
          <w:highlight w:val="none"/>
          <w:u w:val="single"/>
        </w:rPr>
        <w:t>日1</w:t>
      </w:r>
      <w:r>
        <w:rPr>
          <w:rFonts w:hint="eastAsia" w:ascii="宋体" w:hAnsi="宋体" w:cs="宋体"/>
          <w:bCs/>
          <w:sz w:val="28"/>
          <w:szCs w:val="28"/>
          <w:highlight w:val="none"/>
          <w:u w:val="single"/>
          <w:lang w:val="en-US" w:eastAsia="zh-CN"/>
        </w:rPr>
        <w:t>6</w:t>
      </w:r>
      <w:r>
        <w:rPr>
          <w:rFonts w:hint="eastAsia" w:ascii="宋体" w:hAnsi="宋体" w:eastAsia="宋体" w:cs="宋体"/>
          <w:bCs/>
          <w:sz w:val="28"/>
          <w:szCs w:val="28"/>
          <w:highlight w:val="none"/>
          <w:u w:val="single"/>
        </w:rPr>
        <w:t>点</w:t>
      </w:r>
      <w:r>
        <w:rPr>
          <w:rFonts w:hint="eastAsia" w:ascii="宋体" w:hAnsi="宋体" w:eastAsia="宋体" w:cs="宋体"/>
          <w:bCs/>
          <w:sz w:val="28"/>
          <w:szCs w:val="28"/>
          <w:highlight w:val="none"/>
          <w:u w:val="single"/>
          <w:lang w:val="en-US" w:eastAsia="zh-CN"/>
        </w:rPr>
        <w:t>0</w:t>
      </w:r>
      <w:r>
        <w:rPr>
          <w:rFonts w:hint="eastAsia" w:ascii="宋体" w:hAnsi="宋体" w:eastAsia="宋体" w:cs="宋体"/>
          <w:bCs/>
          <w:sz w:val="28"/>
          <w:szCs w:val="28"/>
          <w:highlight w:val="none"/>
          <w:u w:val="single"/>
        </w:rPr>
        <w:t>0分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pPr>
        <w:keepNext/>
        <w:keepLines/>
        <w:tabs>
          <w:tab w:val="left" w:pos="0"/>
        </w:tabs>
        <w:autoSpaceDE w:val="0"/>
        <w:autoSpaceDN w:val="0"/>
        <w:adjustRightInd w:val="0"/>
        <w:spacing w:line="440" w:lineRule="exact"/>
        <w:outlineLvl w:val="0"/>
        <w:rPr>
          <w:rFonts w:hint="eastAsia" w:ascii="宋体" w:hAnsi="宋体" w:eastAsia="宋体" w:cs="宋体"/>
          <w:b/>
          <w:bCs/>
          <w:kern w:val="44"/>
          <w:sz w:val="44"/>
          <w:szCs w:val="44"/>
          <w:highlight w:val="none"/>
        </w:rPr>
      </w:pPr>
      <w:bookmarkStart w:id="9" w:name="_Toc18564"/>
      <w:bookmarkStart w:id="10" w:name="_Toc5497"/>
      <w:bookmarkStart w:id="11" w:name="_Toc24908"/>
      <w:r>
        <w:rPr>
          <w:rFonts w:hint="eastAsia" w:ascii="宋体" w:hAnsi="宋体" w:eastAsia="宋体" w:cs="宋体"/>
          <w:b/>
          <w:bCs/>
          <w:sz w:val="28"/>
          <w:szCs w:val="28"/>
          <w:highlight w:val="none"/>
        </w:rPr>
        <w:t>一、项目基本情况</w:t>
      </w:r>
      <w:bookmarkEnd w:id="5"/>
      <w:bookmarkEnd w:id="6"/>
      <w:bookmarkEnd w:id="7"/>
      <w:bookmarkEnd w:id="8"/>
      <w:bookmarkEnd w:id="9"/>
      <w:bookmarkEnd w:id="10"/>
      <w:bookmarkEnd w:id="11"/>
    </w:p>
    <w:p>
      <w:pPr>
        <w:spacing w:line="40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项目编</w:t>
      </w:r>
      <w:r>
        <w:rPr>
          <w:rFonts w:hint="eastAsia" w:ascii="宋体" w:hAnsi="宋体" w:eastAsia="宋体" w:cs="宋体"/>
          <w:sz w:val="28"/>
          <w:szCs w:val="28"/>
          <w:highlight w:val="none"/>
          <w:lang w:eastAsia="zh-CN"/>
        </w:rPr>
        <w:t>号：</w:t>
      </w:r>
      <w:r>
        <w:rPr>
          <w:rFonts w:hint="eastAsia" w:ascii="宋体" w:hAnsi="宋体" w:eastAsia="宋体" w:cs="宋体"/>
          <w:sz w:val="28"/>
          <w:szCs w:val="28"/>
          <w:highlight w:val="none"/>
          <w:lang w:val="en-US" w:eastAsia="zh-CN"/>
        </w:rPr>
        <w:t>CSFLZB-2022-163-FW</w:t>
      </w:r>
    </w:p>
    <w:p>
      <w:pPr>
        <w:spacing w:line="4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项目名称：</w:t>
      </w:r>
      <w:r>
        <w:rPr>
          <w:rFonts w:hint="eastAsia" w:ascii="宋体" w:hAnsi="宋体" w:cs="宋体"/>
          <w:sz w:val="28"/>
          <w:szCs w:val="28"/>
          <w:highlight w:val="none"/>
          <w:u w:val="single"/>
          <w:lang w:val="en-US" w:eastAsia="zh-CN"/>
        </w:rPr>
        <w:t>昌吉州工业和信息化局民爆行业及重点工业企业安全生产检查指导工作</w:t>
      </w:r>
    </w:p>
    <w:p>
      <w:pPr>
        <w:spacing w:line="4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采购方式：□竞争性谈判 </w:t>
      </w:r>
      <w:r>
        <w:rPr>
          <w:rFonts w:hint="eastAsia" w:ascii="宋体" w:hAnsi="宋体" w:eastAsia="宋体" w:cs="宋体"/>
          <w:sz w:val="28"/>
          <w:szCs w:val="28"/>
          <w:highlight w:val="none"/>
        </w:rPr>
        <w:sym w:font="Wingdings 2" w:char="F0A2"/>
      </w:r>
      <w:r>
        <w:rPr>
          <w:rFonts w:hint="eastAsia" w:ascii="宋体" w:hAnsi="宋体" w:eastAsia="宋体" w:cs="宋体"/>
          <w:sz w:val="28"/>
          <w:szCs w:val="28"/>
          <w:highlight w:val="none"/>
        </w:rPr>
        <w:t>竞争性磋商 □询价</w:t>
      </w:r>
    </w:p>
    <w:p>
      <w:pPr>
        <w:spacing w:line="40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预算金额：</w:t>
      </w:r>
      <w:r>
        <w:rPr>
          <w:rFonts w:hint="eastAsia" w:ascii="宋体" w:hAnsi="宋体" w:cs="宋体"/>
          <w:sz w:val="28"/>
          <w:szCs w:val="28"/>
          <w:highlight w:val="none"/>
          <w:lang w:val="en-US" w:eastAsia="zh-CN"/>
        </w:rPr>
        <w:t>29.6</w:t>
      </w:r>
      <w:r>
        <w:rPr>
          <w:rFonts w:hint="eastAsia" w:ascii="宋体" w:hAnsi="宋体" w:eastAsia="宋体" w:cs="宋体"/>
          <w:sz w:val="28"/>
          <w:szCs w:val="28"/>
          <w:highlight w:val="none"/>
        </w:rPr>
        <w:t>万元</w:t>
      </w:r>
    </w:p>
    <w:p>
      <w:pPr>
        <w:spacing w:line="40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最高限价（如有</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29.6</w:t>
      </w:r>
      <w:r>
        <w:rPr>
          <w:rFonts w:hint="eastAsia" w:ascii="宋体" w:hAnsi="宋体" w:eastAsia="宋体" w:cs="宋体"/>
          <w:sz w:val="28"/>
          <w:szCs w:val="28"/>
          <w:highlight w:val="none"/>
          <w:lang w:val="en-US" w:eastAsia="zh-CN"/>
        </w:rPr>
        <w:t>万元</w:t>
      </w:r>
    </w:p>
    <w:p>
      <w:pPr>
        <w:spacing w:line="4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highlight w:val="none"/>
          <w:lang w:val="en-US" w:eastAsia="zh-CN"/>
        </w:rPr>
        <w:t>采购需求：昌吉州14家民爆生产、销售企业</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昌吉州300家重点规模以上工业企业</w:t>
      </w:r>
      <w:r>
        <w:rPr>
          <w:rFonts w:hint="eastAsia" w:ascii="宋体" w:hAnsi="宋体" w:cs="宋体"/>
          <w:sz w:val="28"/>
          <w:szCs w:val="28"/>
          <w:highlight w:val="none"/>
          <w:lang w:val="en-US" w:eastAsia="zh-CN"/>
        </w:rPr>
        <w:t>，进行安全生产检查及指导工作，</w:t>
      </w:r>
      <w:r>
        <w:rPr>
          <w:rFonts w:hint="eastAsia" w:ascii="宋体" w:hAnsi="宋体" w:eastAsia="宋体" w:cs="宋体"/>
          <w:sz w:val="28"/>
          <w:szCs w:val="28"/>
          <w:highlight w:val="none"/>
          <w:lang w:val="en-US" w:eastAsia="zh-CN"/>
        </w:rPr>
        <w:t>具体要</w:t>
      </w:r>
      <w:r>
        <w:rPr>
          <w:rFonts w:hint="eastAsia" w:ascii="宋体" w:hAnsi="宋体" w:eastAsia="宋体" w:cs="宋体"/>
          <w:sz w:val="28"/>
          <w:szCs w:val="28"/>
          <w:lang w:val="en-US" w:eastAsia="zh-CN"/>
        </w:rPr>
        <w:t>求详见竞争</w:t>
      </w:r>
      <w:r>
        <w:rPr>
          <w:rFonts w:hint="eastAsia" w:ascii="宋体" w:hAnsi="宋体" w:eastAsia="宋体" w:cs="宋体"/>
          <w:sz w:val="28"/>
          <w:szCs w:val="28"/>
          <w:highlight w:val="none"/>
          <w:lang w:val="en-US" w:eastAsia="zh-CN"/>
        </w:rPr>
        <w:t>性</w:t>
      </w:r>
      <w:r>
        <w:rPr>
          <w:rFonts w:hint="eastAsia" w:ascii="宋体" w:hAnsi="宋体" w:cs="宋体"/>
          <w:sz w:val="28"/>
          <w:szCs w:val="28"/>
          <w:highlight w:val="none"/>
          <w:lang w:val="en-US" w:eastAsia="zh-CN"/>
        </w:rPr>
        <w:t>磋商</w:t>
      </w:r>
      <w:r>
        <w:rPr>
          <w:rFonts w:hint="eastAsia" w:ascii="宋体" w:hAnsi="宋体" w:eastAsia="宋体" w:cs="宋体"/>
          <w:sz w:val="28"/>
          <w:szCs w:val="28"/>
          <w:highlight w:val="none"/>
          <w:lang w:val="en-US" w:eastAsia="zh-CN"/>
        </w:rPr>
        <w:t>文</w:t>
      </w:r>
      <w:r>
        <w:rPr>
          <w:rFonts w:hint="eastAsia" w:ascii="宋体" w:hAnsi="宋体" w:eastAsia="宋体" w:cs="宋体"/>
          <w:sz w:val="28"/>
          <w:szCs w:val="28"/>
          <w:lang w:val="en-US" w:eastAsia="zh-CN"/>
        </w:rPr>
        <w:t>件。</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项目地点为：</w:t>
      </w:r>
      <w:r>
        <w:rPr>
          <w:rFonts w:hint="eastAsia" w:ascii="宋体" w:hAnsi="宋体" w:cs="宋体"/>
          <w:sz w:val="28"/>
          <w:szCs w:val="28"/>
          <w:lang w:val="en-US" w:eastAsia="zh-CN"/>
        </w:rPr>
        <w:t>昌吉州境内</w:t>
      </w:r>
      <w:r>
        <w:rPr>
          <w:rFonts w:hint="eastAsia" w:ascii="宋体" w:hAnsi="宋体" w:eastAsia="宋体" w:cs="宋体"/>
          <w:sz w:val="28"/>
          <w:szCs w:val="28"/>
          <w:lang w:val="en-US" w:eastAsia="zh-CN"/>
        </w:rPr>
        <w:t>。</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本项目不接受联合体。</w:t>
      </w:r>
    </w:p>
    <w:p>
      <w:pPr>
        <w:keepNext/>
        <w:keepLines/>
        <w:spacing w:before="260" w:after="260" w:line="400" w:lineRule="exact"/>
        <w:outlineLvl w:val="1"/>
        <w:rPr>
          <w:rFonts w:hint="eastAsia" w:ascii="宋体" w:hAnsi="宋体" w:eastAsia="宋体" w:cs="宋体"/>
          <w:b/>
          <w:bCs/>
          <w:sz w:val="28"/>
          <w:szCs w:val="28"/>
        </w:rPr>
      </w:pPr>
      <w:bookmarkStart w:id="12" w:name="_Toc28359013"/>
      <w:bookmarkStart w:id="13" w:name="_Toc23184"/>
      <w:bookmarkStart w:id="14" w:name="_Toc35393799"/>
      <w:bookmarkStart w:id="15" w:name="_Toc28359090"/>
      <w:bookmarkStart w:id="16" w:name="_Toc35393630"/>
      <w:r>
        <w:rPr>
          <w:rFonts w:hint="eastAsia" w:ascii="宋体" w:hAnsi="宋体" w:eastAsia="宋体" w:cs="宋体"/>
          <w:b/>
          <w:bCs/>
          <w:sz w:val="28"/>
          <w:szCs w:val="28"/>
        </w:rPr>
        <w:t>二、申请人的资格要求：</w:t>
      </w:r>
      <w:bookmarkEnd w:id="12"/>
      <w:bookmarkEnd w:id="13"/>
      <w:bookmarkEnd w:id="14"/>
      <w:bookmarkEnd w:id="15"/>
      <w:bookmarkEnd w:id="16"/>
    </w:p>
    <w:p>
      <w:pPr>
        <w:spacing w:line="400" w:lineRule="exact"/>
        <w:ind w:firstLine="560" w:firstLineChars="200"/>
        <w:outlineLvl w:val="0"/>
        <w:rPr>
          <w:rFonts w:hint="eastAsia" w:ascii="宋体" w:hAnsi="宋体" w:eastAsia="宋体" w:cs="宋体"/>
          <w:sz w:val="28"/>
          <w:szCs w:val="28"/>
        </w:rPr>
      </w:pPr>
      <w:bookmarkStart w:id="17" w:name="_Toc14574"/>
      <w:bookmarkStart w:id="18" w:name="_Toc14764"/>
      <w:r>
        <w:rPr>
          <w:rFonts w:hint="eastAsia" w:ascii="宋体" w:hAnsi="宋体" w:eastAsia="宋体" w:cs="宋体"/>
          <w:sz w:val="28"/>
          <w:szCs w:val="28"/>
        </w:rPr>
        <w:t>1.满足《中华人民共和国政府采购法》第二十二条规定；</w:t>
      </w:r>
      <w:bookmarkEnd w:id="17"/>
      <w:bookmarkEnd w:id="18"/>
    </w:p>
    <w:p>
      <w:pPr>
        <w:spacing w:line="400" w:lineRule="exact"/>
        <w:ind w:firstLine="560" w:firstLineChars="200"/>
        <w:outlineLvl w:val="0"/>
        <w:rPr>
          <w:rFonts w:hint="eastAsia" w:ascii="宋体" w:hAnsi="宋体" w:eastAsia="宋体" w:cs="宋体"/>
          <w:sz w:val="28"/>
          <w:szCs w:val="28"/>
        </w:rPr>
      </w:pPr>
      <w:bookmarkStart w:id="19" w:name="_Toc29376"/>
      <w:bookmarkStart w:id="20" w:name="_Toc24463"/>
      <w:bookmarkStart w:id="21" w:name="_Toc28359091"/>
      <w:bookmarkStart w:id="22" w:name="_Toc28359014"/>
      <w:r>
        <w:rPr>
          <w:rFonts w:hint="eastAsia" w:ascii="宋体" w:hAnsi="宋体" w:eastAsia="宋体" w:cs="宋体"/>
          <w:sz w:val="28"/>
          <w:szCs w:val="28"/>
        </w:rPr>
        <w:t>2.落实政府采购政策需满足的资格要求：</w:t>
      </w:r>
      <w:bookmarkEnd w:id="19"/>
      <w:bookmarkEnd w:id="20"/>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符合政府采购优先（节约能源、保护环境）采购政策及促进中小企业（监狱企业、残疾人福利性单位）发展政策的，依据规定给予评审优惠。具体内容详见竞争性磋商文件。</w:t>
      </w:r>
    </w:p>
    <w:p>
      <w:pPr>
        <w:spacing w:line="400" w:lineRule="exact"/>
        <w:ind w:firstLine="560" w:firstLineChars="200"/>
        <w:outlineLvl w:val="0"/>
        <w:rPr>
          <w:rFonts w:hint="eastAsia" w:ascii="宋体" w:hAnsi="宋体" w:eastAsia="宋体" w:cs="宋体"/>
          <w:sz w:val="28"/>
          <w:szCs w:val="28"/>
        </w:rPr>
      </w:pPr>
      <w:bookmarkStart w:id="23" w:name="_Toc20283"/>
      <w:bookmarkStart w:id="24" w:name="_Toc12815"/>
      <w:r>
        <w:rPr>
          <w:rFonts w:hint="eastAsia" w:ascii="宋体" w:hAnsi="宋体" w:eastAsia="宋体" w:cs="宋体"/>
          <w:sz w:val="28"/>
          <w:szCs w:val="28"/>
        </w:rPr>
        <w:t>3.本项目的特定资格要求：</w:t>
      </w:r>
      <w:bookmarkEnd w:id="23"/>
      <w:bookmarkEnd w:id="24"/>
    </w:p>
    <w:p>
      <w:pPr>
        <w:widowControl/>
        <w:spacing w:line="440" w:lineRule="exact"/>
        <w:ind w:firstLine="560" w:firstLineChars="200"/>
        <w:rPr>
          <w:rFonts w:hint="eastAsia" w:ascii="宋体" w:hAnsi="宋体" w:eastAsia="宋体" w:cs="宋体"/>
          <w:sz w:val="28"/>
          <w:szCs w:val="28"/>
          <w:highlight w:val="none"/>
          <w:u w:val="single"/>
        </w:rPr>
      </w:pPr>
      <w:bookmarkStart w:id="25" w:name="_Toc35393631"/>
      <w:bookmarkStart w:id="26" w:name="_Toc35393800"/>
      <w:r>
        <w:rPr>
          <w:rFonts w:hint="eastAsia" w:ascii="宋体" w:hAnsi="宋体" w:eastAsia="宋体" w:cs="宋体"/>
          <w:sz w:val="28"/>
          <w:szCs w:val="28"/>
          <w:u w:val="single"/>
        </w:rPr>
        <w:t>①、持有效的</w:t>
      </w:r>
      <w:r>
        <w:rPr>
          <w:rFonts w:hint="eastAsia" w:ascii="宋体" w:hAnsi="宋体" w:eastAsia="宋体" w:cs="宋体"/>
          <w:sz w:val="28"/>
          <w:szCs w:val="28"/>
          <w:highlight w:val="none"/>
          <w:u w:val="single"/>
        </w:rPr>
        <w:t>营业执照；</w:t>
      </w:r>
    </w:p>
    <w:p>
      <w:pPr>
        <w:snapToGrid w:val="0"/>
        <w:spacing w:line="440" w:lineRule="exact"/>
        <w:ind w:firstLine="560" w:firstLineChars="200"/>
        <w:jc w:val="left"/>
        <w:rPr>
          <w:rFonts w:hint="default" w:ascii="宋体" w:hAnsi="宋体" w:eastAsia="宋体" w:cs="宋体"/>
          <w:sz w:val="28"/>
          <w:szCs w:val="28"/>
          <w:highlight w:val="none"/>
          <w:u w:val="single"/>
          <w:lang w:val="en-US" w:eastAsia="zh-CN"/>
        </w:rPr>
      </w:pPr>
      <w:r>
        <w:rPr>
          <w:rFonts w:hint="eastAsia" w:ascii="宋体" w:hAnsi="宋体" w:eastAsia="宋体" w:cs="宋体"/>
          <w:sz w:val="28"/>
          <w:szCs w:val="28"/>
          <w:highlight w:val="none"/>
          <w:u w:val="single"/>
        </w:rPr>
        <w:t>②、</w:t>
      </w:r>
      <w:r>
        <w:rPr>
          <w:rFonts w:hint="eastAsia" w:ascii="宋体" w:hAnsi="宋体" w:cs="宋体"/>
          <w:sz w:val="28"/>
          <w:szCs w:val="28"/>
          <w:highlight w:val="none"/>
          <w:u w:val="single"/>
          <w:lang w:val="en-US" w:eastAsia="zh-CN"/>
        </w:rPr>
        <w:t>投标人具备不少于4人注册安全工程师；</w:t>
      </w:r>
    </w:p>
    <w:p>
      <w:pPr>
        <w:widowControl/>
        <w:spacing w:line="440" w:lineRule="exact"/>
        <w:ind w:firstLine="560" w:firstLineChars="200"/>
        <w:rPr>
          <w:rFonts w:hint="eastAsia" w:ascii="宋体" w:hAnsi="宋体" w:eastAsia="宋体" w:cs="宋体"/>
          <w:sz w:val="28"/>
          <w:szCs w:val="28"/>
          <w:u w:val="single"/>
        </w:rPr>
      </w:pPr>
      <w:r>
        <w:rPr>
          <w:rFonts w:hint="eastAsia" w:ascii="宋体" w:hAnsi="宋体" w:cs="宋体"/>
          <w:sz w:val="28"/>
          <w:szCs w:val="28"/>
          <w:highlight w:val="none"/>
          <w:u w:val="single"/>
          <w:lang w:val="en-US" w:eastAsia="zh-CN"/>
        </w:rPr>
        <w:t>③</w:t>
      </w:r>
      <w:r>
        <w:rPr>
          <w:rFonts w:hint="eastAsia" w:ascii="宋体" w:hAnsi="宋体" w:eastAsia="宋体" w:cs="宋体"/>
          <w:sz w:val="28"/>
          <w:szCs w:val="28"/>
          <w:highlight w:val="none"/>
          <w:u w:val="single"/>
        </w:rPr>
        <w:t>、在“中国政府采购网”（http://www.ccgp.gov.cn）及信用中国（www.creditchina.gov.cn）</w:t>
      </w:r>
      <w:r>
        <w:rPr>
          <w:rFonts w:hint="eastAsia" w:ascii="宋体" w:hAnsi="宋体" w:eastAsia="宋体" w:cs="宋体"/>
          <w:sz w:val="28"/>
          <w:szCs w:val="28"/>
          <w:u w:val="single"/>
        </w:rPr>
        <w:t>无违法违规行为纪录，查询时间为公告发布期内。</w:t>
      </w:r>
    </w:p>
    <w:p>
      <w:pPr>
        <w:widowControl/>
        <w:spacing w:line="400" w:lineRule="exact"/>
        <w:ind w:firstLine="560" w:firstLineChars="200"/>
        <w:rPr>
          <w:rFonts w:hint="eastAsia" w:ascii="宋体" w:hAnsi="宋体" w:eastAsia="宋体" w:cs="宋体"/>
          <w:sz w:val="28"/>
          <w:szCs w:val="28"/>
          <w:u w:val="single"/>
        </w:rPr>
      </w:pPr>
      <w:r>
        <w:rPr>
          <w:rFonts w:hint="eastAsia" w:ascii="宋体" w:hAnsi="宋体" w:cs="宋体"/>
          <w:sz w:val="28"/>
          <w:szCs w:val="28"/>
          <w:u w:val="single"/>
          <w:lang w:val="en-US" w:eastAsia="zh-CN"/>
        </w:rPr>
        <w:t>④</w:t>
      </w:r>
      <w:r>
        <w:rPr>
          <w:rFonts w:hint="eastAsia" w:ascii="宋体" w:hAnsi="宋体" w:eastAsia="宋体" w:cs="宋体"/>
          <w:sz w:val="28"/>
          <w:szCs w:val="28"/>
          <w:u w:val="single"/>
        </w:rPr>
        <w:t>、单位负责人为同一人或者存在直接控股、管理关系的不同供应商，不得参加同一合同项下的政府采购活动。</w:t>
      </w:r>
    </w:p>
    <w:p>
      <w:pPr>
        <w:keepNext/>
        <w:keepLines/>
        <w:spacing w:before="260" w:after="260" w:line="400" w:lineRule="exact"/>
        <w:outlineLvl w:val="1"/>
        <w:rPr>
          <w:rFonts w:hint="eastAsia" w:ascii="宋体" w:hAnsi="宋体" w:eastAsia="宋体" w:cs="宋体"/>
          <w:b/>
          <w:bCs/>
          <w:sz w:val="28"/>
          <w:szCs w:val="28"/>
        </w:rPr>
      </w:pPr>
      <w:bookmarkStart w:id="27" w:name="_Toc16872"/>
      <w:r>
        <w:rPr>
          <w:rFonts w:hint="eastAsia" w:ascii="宋体" w:hAnsi="宋体" w:eastAsia="宋体" w:cs="宋体"/>
          <w:b/>
          <w:bCs/>
          <w:sz w:val="28"/>
          <w:szCs w:val="28"/>
        </w:rPr>
        <w:t>三、获取采购文件</w:t>
      </w:r>
      <w:bookmarkEnd w:id="21"/>
      <w:bookmarkEnd w:id="22"/>
      <w:bookmarkEnd w:id="25"/>
      <w:bookmarkEnd w:id="26"/>
      <w:bookmarkEnd w:id="27"/>
    </w:p>
    <w:p>
      <w:pPr>
        <w:spacing w:line="400" w:lineRule="exact"/>
        <w:ind w:firstLine="540"/>
        <w:rPr>
          <w:rFonts w:hint="eastAsia" w:ascii="宋体" w:hAnsi="宋体" w:eastAsia="宋体" w:cs="宋体"/>
          <w:sz w:val="28"/>
          <w:szCs w:val="28"/>
          <w:highlight w:val="none"/>
        </w:rPr>
      </w:pPr>
      <w:r>
        <w:rPr>
          <w:rFonts w:hint="eastAsia" w:ascii="宋体" w:hAnsi="宋体" w:eastAsia="宋体" w:cs="宋体"/>
          <w:sz w:val="28"/>
          <w:szCs w:val="28"/>
        </w:rPr>
        <w:t>时间</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202</w:t>
      </w:r>
      <w:r>
        <w:rPr>
          <w:rFonts w:hint="eastAsia" w:ascii="宋体" w:hAnsi="宋体" w:eastAsia="宋体" w:cs="宋体"/>
          <w:sz w:val="28"/>
          <w:szCs w:val="28"/>
          <w:highlight w:val="none"/>
          <w:u w:val="single"/>
          <w:lang w:val="en-US" w:eastAsia="zh-CN"/>
        </w:rPr>
        <w:t>2</w:t>
      </w:r>
      <w:r>
        <w:rPr>
          <w:rFonts w:hint="eastAsia" w:ascii="宋体" w:hAnsi="宋体" w:eastAsia="宋体" w:cs="宋体"/>
          <w:sz w:val="28"/>
          <w:szCs w:val="28"/>
          <w:highlight w:val="none"/>
          <w:u w:val="single"/>
        </w:rPr>
        <w:t>年</w:t>
      </w:r>
      <w:r>
        <w:rPr>
          <w:rFonts w:hint="eastAsia" w:ascii="宋体" w:hAnsi="宋体" w:cs="宋体"/>
          <w:sz w:val="28"/>
          <w:szCs w:val="28"/>
          <w:highlight w:val="none"/>
          <w:u w:val="single"/>
          <w:lang w:val="en-US" w:eastAsia="zh-CN"/>
        </w:rPr>
        <w:t>9</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29</w:t>
      </w:r>
      <w:r>
        <w:rPr>
          <w:rFonts w:hint="eastAsia" w:ascii="宋体" w:hAnsi="宋体" w:eastAsia="宋体" w:cs="宋体"/>
          <w:sz w:val="28"/>
          <w:szCs w:val="28"/>
          <w:highlight w:val="none"/>
          <w:u w:val="single"/>
        </w:rPr>
        <w:t>日</w:t>
      </w:r>
      <w:r>
        <w:rPr>
          <w:rFonts w:hint="eastAsia" w:ascii="宋体" w:hAnsi="宋体" w:eastAsia="宋体" w:cs="宋体"/>
          <w:sz w:val="28"/>
          <w:szCs w:val="28"/>
          <w:highlight w:val="none"/>
        </w:rPr>
        <w:t>至</w:t>
      </w:r>
      <w:r>
        <w:rPr>
          <w:rFonts w:hint="eastAsia" w:ascii="宋体" w:hAnsi="宋体" w:eastAsia="宋体" w:cs="宋体"/>
          <w:sz w:val="28"/>
          <w:szCs w:val="28"/>
          <w:highlight w:val="none"/>
          <w:u w:val="single"/>
        </w:rPr>
        <w:t>202</w:t>
      </w:r>
      <w:r>
        <w:rPr>
          <w:rFonts w:hint="eastAsia" w:ascii="宋体" w:hAnsi="宋体" w:eastAsia="宋体" w:cs="宋体"/>
          <w:sz w:val="28"/>
          <w:szCs w:val="28"/>
          <w:highlight w:val="none"/>
          <w:u w:val="single"/>
          <w:lang w:val="en-US" w:eastAsia="zh-CN"/>
        </w:rPr>
        <w:t>2</w:t>
      </w:r>
      <w:r>
        <w:rPr>
          <w:rFonts w:hint="eastAsia" w:ascii="宋体" w:hAnsi="宋体" w:eastAsia="宋体" w:cs="宋体"/>
          <w:sz w:val="28"/>
          <w:szCs w:val="28"/>
          <w:highlight w:val="none"/>
          <w:u w:val="single"/>
        </w:rPr>
        <w:t>年</w:t>
      </w:r>
      <w:r>
        <w:rPr>
          <w:rFonts w:hint="eastAsia" w:ascii="宋体" w:hAnsi="宋体" w:cs="宋体"/>
          <w:sz w:val="28"/>
          <w:szCs w:val="28"/>
          <w:highlight w:val="none"/>
          <w:u w:val="single"/>
          <w:lang w:val="en-US" w:eastAsia="zh-CN"/>
        </w:rPr>
        <w:t>10</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10</w:t>
      </w:r>
      <w:r>
        <w:rPr>
          <w:rFonts w:hint="eastAsia" w:ascii="宋体" w:hAnsi="宋体" w:eastAsia="宋体" w:cs="宋体"/>
          <w:sz w:val="28"/>
          <w:szCs w:val="28"/>
          <w:highlight w:val="none"/>
          <w:u w:val="single"/>
        </w:rPr>
        <w:t>日</w:t>
      </w:r>
      <w:r>
        <w:rPr>
          <w:rFonts w:hint="eastAsia" w:ascii="宋体" w:hAnsi="宋体" w:eastAsia="宋体" w:cs="宋体"/>
          <w:sz w:val="28"/>
          <w:szCs w:val="28"/>
          <w:highlight w:val="none"/>
        </w:rPr>
        <w:t>，每天上午</w:t>
      </w:r>
      <w:r>
        <w:rPr>
          <w:rFonts w:hint="eastAsia" w:ascii="宋体" w:hAnsi="宋体" w:eastAsia="宋体" w:cs="宋体"/>
          <w:sz w:val="28"/>
          <w:szCs w:val="28"/>
          <w:highlight w:val="none"/>
          <w:u w:val="single"/>
        </w:rPr>
        <w:t>10：00</w:t>
      </w:r>
      <w:r>
        <w:rPr>
          <w:rFonts w:hint="eastAsia" w:ascii="宋体" w:hAnsi="宋体" w:eastAsia="宋体" w:cs="宋体"/>
          <w:sz w:val="28"/>
          <w:szCs w:val="28"/>
          <w:highlight w:val="none"/>
        </w:rPr>
        <w:t>至</w:t>
      </w:r>
      <w:r>
        <w:rPr>
          <w:rFonts w:hint="eastAsia" w:ascii="宋体" w:hAnsi="宋体" w:eastAsia="宋体" w:cs="宋体"/>
          <w:sz w:val="28"/>
          <w:szCs w:val="28"/>
          <w:highlight w:val="none"/>
          <w:u w:val="single"/>
        </w:rPr>
        <w:t>14：00</w:t>
      </w:r>
      <w:r>
        <w:rPr>
          <w:rFonts w:hint="eastAsia" w:ascii="宋体" w:hAnsi="宋体" w:eastAsia="宋体" w:cs="宋体"/>
          <w:sz w:val="28"/>
          <w:szCs w:val="28"/>
          <w:highlight w:val="none"/>
        </w:rPr>
        <w:t>，下午</w:t>
      </w:r>
      <w:r>
        <w:rPr>
          <w:rFonts w:hint="eastAsia" w:ascii="宋体" w:hAnsi="宋体" w:eastAsia="宋体" w:cs="宋体"/>
          <w:sz w:val="28"/>
          <w:szCs w:val="28"/>
          <w:highlight w:val="none"/>
          <w:u w:val="single"/>
        </w:rPr>
        <w:t>　1</w:t>
      </w: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lang w:val="en-US" w:eastAsia="zh-CN"/>
        </w:rPr>
        <w:t>3</w:t>
      </w:r>
      <w:r>
        <w:rPr>
          <w:rFonts w:hint="eastAsia" w:ascii="宋体" w:hAnsi="宋体" w:eastAsia="宋体" w:cs="宋体"/>
          <w:sz w:val="28"/>
          <w:szCs w:val="28"/>
          <w:highlight w:val="none"/>
          <w:u w:val="single"/>
        </w:rPr>
        <w:t>0</w:t>
      </w:r>
      <w:r>
        <w:rPr>
          <w:rFonts w:hint="eastAsia" w:ascii="宋体" w:hAnsi="宋体" w:eastAsia="宋体" w:cs="宋体"/>
          <w:sz w:val="28"/>
          <w:szCs w:val="28"/>
          <w:highlight w:val="none"/>
        </w:rPr>
        <w:t>至</w:t>
      </w:r>
      <w:r>
        <w:rPr>
          <w:rFonts w:hint="eastAsia" w:ascii="宋体" w:hAnsi="宋体" w:eastAsia="宋体" w:cs="宋体"/>
          <w:sz w:val="28"/>
          <w:szCs w:val="28"/>
          <w:highlight w:val="none"/>
          <w:u w:val="single"/>
          <w:lang w:val="en-US" w:eastAsia="zh-CN"/>
        </w:rPr>
        <w:t>19</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lang w:val="en-US" w:eastAsia="zh-CN"/>
        </w:rPr>
        <w:t>3</w:t>
      </w:r>
      <w:r>
        <w:rPr>
          <w:rFonts w:hint="eastAsia" w:ascii="宋体" w:hAnsi="宋体" w:eastAsia="宋体" w:cs="宋体"/>
          <w:sz w:val="28"/>
          <w:szCs w:val="28"/>
          <w:highlight w:val="none"/>
          <w:u w:val="single"/>
        </w:rPr>
        <w:t>0</w:t>
      </w:r>
      <w:r>
        <w:rPr>
          <w:rFonts w:hint="eastAsia" w:ascii="宋体" w:hAnsi="宋体" w:eastAsia="宋体" w:cs="宋体"/>
          <w:sz w:val="28"/>
          <w:szCs w:val="28"/>
          <w:highlight w:val="none"/>
        </w:rPr>
        <w:t>（北京时间，法定节假日除外 ）</w:t>
      </w:r>
    </w:p>
    <w:p>
      <w:pPr>
        <w:spacing w:line="40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地点：</w:t>
      </w:r>
      <w:r>
        <w:rPr>
          <w:rFonts w:hint="eastAsia" w:ascii="宋体" w:hAnsi="宋体" w:eastAsia="宋体" w:cs="宋体"/>
          <w:sz w:val="28"/>
          <w:szCs w:val="28"/>
          <w:highlight w:val="none"/>
          <w:lang w:val="en-US" w:eastAsia="zh-CN"/>
        </w:rPr>
        <w:t>新疆昌盛方略项目管理有限公司</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昌吉市西外环南路832号尚都社区国投大厦1幢14楼1421</w:t>
      </w:r>
      <w:r>
        <w:rPr>
          <w:rFonts w:hint="eastAsia" w:ascii="宋体" w:hAnsi="宋体" w:eastAsia="宋体" w:cs="宋体"/>
          <w:sz w:val="28"/>
          <w:szCs w:val="28"/>
          <w:highlight w:val="none"/>
        </w:rPr>
        <w:t>）领取采购文件。</w:t>
      </w:r>
    </w:p>
    <w:p>
      <w:pPr>
        <w:spacing w:line="400" w:lineRule="exact"/>
        <w:ind w:firstLine="560" w:firstLineChars="200"/>
        <w:jc w:val="lef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方式：投标申请人在领取采购文件时需携带：法定代表人授权委托书（原件）、被委托人身份证、营业执照、</w:t>
      </w:r>
      <w:r>
        <w:rPr>
          <w:rFonts w:hint="eastAsia" w:ascii="宋体" w:hAnsi="宋体" w:cs="宋体"/>
          <w:sz w:val="28"/>
          <w:szCs w:val="28"/>
          <w:highlight w:val="none"/>
          <w:lang w:val="en-US" w:eastAsia="zh-CN"/>
        </w:rPr>
        <w:t>注册安全工程师证</w:t>
      </w:r>
      <w:r>
        <w:rPr>
          <w:rFonts w:hint="eastAsia" w:ascii="宋体" w:hAnsi="宋体" w:eastAsia="宋体" w:cs="宋体"/>
          <w:sz w:val="28"/>
          <w:szCs w:val="28"/>
          <w:highlight w:val="none"/>
        </w:rPr>
        <w:t>、“中国政府采购网”（http://www.ccgp.gov.cn）及信用中国（www.creditchina.gov.cn）无违法违规行为纪录查询的复印件</w:t>
      </w:r>
      <w:r>
        <w:rPr>
          <w:rFonts w:hint="eastAsia" w:ascii="宋体" w:hAnsi="宋体" w:eastAsia="宋体" w:cs="宋体"/>
          <w:sz w:val="28"/>
          <w:szCs w:val="28"/>
          <w:highlight w:val="none"/>
          <w:lang w:val="en-US" w:eastAsia="zh-CN"/>
        </w:rPr>
        <w:t>两</w:t>
      </w:r>
      <w:r>
        <w:rPr>
          <w:rFonts w:hint="eastAsia" w:ascii="宋体" w:hAnsi="宋体" w:eastAsia="宋体" w:cs="宋体"/>
          <w:sz w:val="28"/>
          <w:szCs w:val="28"/>
          <w:highlight w:val="none"/>
        </w:rPr>
        <w:t>套。复印件需加盖单位公章。（以上申请人报名时携带的资料不齐全，不予发售采购文件）。</w:t>
      </w:r>
    </w:p>
    <w:p>
      <w:pPr>
        <w:spacing w:line="400" w:lineRule="exact"/>
        <w:ind w:firstLine="540"/>
        <w:rPr>
          <w:rFonts w:hint="eastAsia" w:ascii="宋体" w:hAnsi="宋体" w:eastAsia="宋体" w:cs="宋体"/>
          <w:sz w:val="28"/>
          <w:szCs w:val="28"/>
          <w:highlight w:val="none"/>
        </w:rPr>
      </w:pPr>
      <w:r>
        <w:rPr>
          <w:rFonts w:hint="eastAsia" w:ascii="宋体" w:hAnsi="宋体" w:eastAsia="宋体" w:cs="宋体"/>
          <w:sz w:val="28"/>
          <w:szCs w:val="28"/>
          <w:highlight w:val="none"/>
        </w:rPr>
        <w:t>售价：采购文件费为</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00元/份。</w:t>
      </w:r>
    </w:p>
    <w:p>
      <w:pPr>
        <w:keepNext/>
        <w:keepLines/>
        <w:spacing w:before="260" w:after="260" w:line="400" w:lineRule="exact"/>
        <w:outlineLvl w:val="1"/>
        <w:rPr>
          <w:rFonts w:hint="eastAsia" w:ascii="宋体" w:hAnsi="宋体" w:eastAsia="宋体" w:cs="宋体"/>
          <w:b/>
          <w:bCs/>
          <w:sz w:val="28"/>
          <w:szCs w:val="28"/>
          <w:highlight w:val="none"/>
        </w:rPr>
      </w:pPr>
      <w:bookmarkStart w:id="28" w:name="_Toc28359015"/>
      <w:bookmarkStart w:id="29" w:name="_Toc8120"/>
      <w:bookmarkStart w:id="30" w:name="_Toc35393632"/>
      <w:bookmarkStart w:id="31" w:name="_Toc28359092"/>
      <w:bookmarkStart w:id="32" w:name="_Toc35393801"/>
      <w:r>
        <w:rPr>
          <w:rFonts w:hint="eastAsia" w:ascii="宋体" w:hAnsi="宋体" w:eastAsia="宋体" w:cs="宋体"/>
          <w:b/>
          <w:bCs/>
          <w:sz w:val="28"/>
          <w:szCs w:val="28"/>
          <w:highlight w:val="none"/>
        </w:rPr>
        <w:t>四、响应文件提交</w:t>
      </w:r>
      <w:bookmarkEnd w:id="28"/>
      <w:bookmarkEnd w:id="29"/>
      <w:bookmarkEnd w:id="30"/>
      <w:bookmarkEnd w:id="31"/>
      <w:bookmarkEnd w:id="32"/>
    </w:p>
    <w:p>
      <w:pPr>
        <w:spacing w:line="400" w:lineRule="exact"/>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截止时间：</w:t>
      </w:r>
      <w:r>
        <w:rPr>
          <w:rFonts w:hint="eastAsia" w:ascii="宋体" w:hAnsi="宋体" w:eastAsia="宋体" w:cs="宋体"/>
          <w:sz w:val="28"/>
          <w:szCs w:val="28"/>
          <w:highlight w:val="none"/>
          <w:u w:val="single"/>
        </w:rPr>
        <w:t>202</w:t>
      </w:r>
      <w:r>
        <w:rPr>
          <w:rFonts w:hint="eastAsia" w:ascii="宋体" w:hAnsi="宋体" w:eastAsia="宋体" w:cs="宋体"/>
          <w:sz w:val="28"/>
          <w:szCs w:val="28"/>
          <w:highlight w:val="none"/>
          <w:u w:val="single"/>
          <w:lang w:val="en-US" w:eastAsia="zh-CN"/>
        </w:rPr>
        <w:t>2</w:t>
      </w:r>
      <w:r>
        <w:rPr>
          <w:rFonts w:hint="eastAsia" w:ascii="宋体" w:hAnsi="宋体" w:eastAsia="宋体" w:cs="宋体"/>
          <w:bCs/>
          <w:sz w:val="28"/>
          <w:szCs w:val="28"/>
          <w:highlight w:val="none"/>
          <w:u w:val="single"/>
        </w:rPr>
        <w:t>年</w:t>
      </w:r>
      <w:r>
        <w:rPr>
          <w:rFonts w:hint="eastAsia" w:ascii="宋体" w:hAnsi="宋体" w:cs="宋体"/>
          <w:bCs/>
          <w:sz w:val="28"/>
          <w:szCs w:val="28"/>
          <w:highlight w:val="none"/>
          <w:u w:val="single"/>
          <w:lang w:val="en-US" w:eastAsia="zh-CN"/>
        </w:rPr>
        <w:t>10</w:t>
      </w:r>
      <w:r>
        <w:rPr>
          <w:rFonts w:hint="eastAsia" w:ascii="宋体" w:hAnsi="宋体" w:eastAsia="宋体" w:cs="宋体"/>
          <w:bCs/>
          <w:sz w:val="28"/>
          <w:szCs w:val="28"/>
          <w:highlight w:val="none"/>
          <w:u w:val="single"/>
        </w:rPr>
        <w:t>月</w:t>
      </w:r>
      <w:r>
        <w:rPr>
          <w:rFonts w:hint="eastAsia" w:ascii="宋体" w:hAnsi="宋体" w:cs="宋体"/>
          <w:bCs/>
          <w:sz w:val="28"/>
          <w:szCs w:val="28"/>
          <w:highlight w:val="none"/>
          <w:u w:val="single"/>
          <w:lang w:val="en-US" w:eastAsia="zh-CN"/>
        </w:rPr>
        <w:t>11</w:t>
      </w:r>
      <w:r>
        <w:rPr>
          <w:rFonts w:hint="eastAsia" w:ascii="宋体" w:hAnsi="宋体" w:eastAsia="宋体" w:cs="宋体"/>
          <w:bCs/>
          <w:sz w:val="28"/>
          <w:szCs w:val="28"/>
          <w:highlight w:val="none"/>
          <w:u w:val="single"/>
        </w:rPr>
        <w:t>日</w:t>
      </w:r>
      <w:r>
        <w:rPr>
          <w:rFonts w:hint="eastAsia" w:ascii="宋体" w:hAnsi="宋体" w:cs="宋体"/>
          <w:bCs/>
          <w:sz w:val="28"/>
          <w:szCs w:val="28"/>
          <w:highlight w:val="none"/>
          <w:u w:val="single"/>
          <w:lang w:val="en-US" w:eastAsia="zh-CN"/>
        </w:rPr>
        <w:t>16</w:t>
      </w:r>
      <w:r>
        <w:rPr>
          <w:rFonts w:hint="eastAsia" w:ascii="宋体" w:hAnsi="宋体" w:eastAsia="宋体" w:cs="宋体"/>
          <w:bCs/>
          <w:sz w:val="28"/>
          <w:szCs w:val="28"/>
          <w:highlight w:val="none"/>
          <w:u w:val="single"/>
        </w:rPr>
        <w:t>点</w:t>
      </w:r>
      <w:r>
        <w:rPr>
          <w:rFonts w:hint="eastAsia" w:ascii="宋体" w:hAnsi="宋体" w:cs="宋体"/>
          <w:bCs/>
          <w:sz w:val="28"/>
          <w:szCs w:val="28"/>
          <w:highlight w:val="none"/>
          <w:u w:val="single"/>
          <w:lang w:val="en-US" w:eastAsia="zh-CN"/>
        </w:rPr>
        <w:t>00</w:t>
      </w:r>
      <w:r>
        <w:rPr>
          <w:rFonts w:hint="eastAsia" w:ascii="宋体" w:hAnsi="宋体" w:eastAsia="宋体" w:cs="宋体"/>
          <w:bCs/>
          <w:sz w:val="28"/>
          <w:szCs w:val="28"/>
          <w:highlight w:val="none"/>
          <w:u w:val="single"/>
        </w:rPr>
        <w:t>分</w:t>
      </w:r>
      <w:r>
        <w:rPr>
          <w:rFonts w:hint="eastAsia" w:ascii="宋体" w:hAnsi="宋体" w:eastAsia="宋体" w:cs="宋体"/>
          <w:bCs/>
          <w:sz w:val="28"/>
          <w:szCs w:val="28"/>
          <w:highlight w:val="none"/>
        </w:rPr>
        <w:t>（北京时间）</w:t>
      </w:r>
    </w:p>
    <w:p>
      <w:pPr>
        <w:spacing w:line="400" w:lineRule="exact"/>
        <w:ind w:firstLine="560" w:firstLineChars="200"/>
        <w:rPr>
          <w:rFonts w:hint="eastAsia" w:ascii="宋体" w:hAnsi="宋体" w:eastAsia="宋体" w:cs="宋体"/>
          <w:bCs/>
          <w:sz w:val="28"/>
          <w:szCs w:val="28"/>
          <w:highlight w:val="none"/>
          <w:u w:val="single"/>
        </w:rPr>
      </w:pPr>
      <w:r>
        <w:rPr>
          <w:rFonts w:hint="eastAsia" w:ascii="宋体" w:hAnsi="宋体" w:eastAsia="宋体" w:cs="宋体"/>
          <w:sz w:val="28"/>
          <w:szCs w:val="28"/>
          <w:highlight w:val="none"/>
        </w:rPr>
        <w:t>地点：</w:t>
      </w:r>
      <w:r>
        <w:rPr>
          <w:rFonts w:hint="eastAsia" w:ascii="宋体" w:hAnsi="宋体" w:eastAsia="宋体" w:cs="宋体"/>
          <w:color w:val="auto"/>
          <w:sz w:val="28"/>
          <w:szCs w:val="28"/>
          <w:highlight w:val="none"/>
          <w:lang w:val="en-US" w:eastAsia="zh-CN"/>
        </w:rPr>
        <w:t>昌吉市西外环南路832号尚都社区国投大厦1幢14楼1425</w:t>
      </w:r>
    </w:p>
    <w:p>
      <w:pPr>
        <w:keepNext/>
        <w:keepLines/>
        <w:spacing w:before="260" w:after="260" w:line="400" w:lineRule="exact"/>
        <w:outlineLvl w:val="1"/>
        <w:rPr>
          <w:rFonts w:hint="eastAsia" w:ascii="宋体" w:hAnsi="宋体" w:eastAsia="宋体" w:cs="宋体"/>
          <w:b/>
          <w:bCs/>
          <w:sz w:val="28"/>
          <w:szCs w:val="28"/>
          <w:highlight w:val="none"/>
        </w:rPr>
      </w:pPr>
      <w:bookmarkStart w:id="33" w:name="_Toc14900"/>
      <w:bookmarkStart w:id="34" w:name="_Toc35393802"/>
      <w:bookmarkStart w:id="35" w:name="_Toc28359093"/>
      <w:bookmarkStart w:id="36" w:name="_Toc35393633"/>
      <w:bookmarkStart w:id="37" w:name="_Toc28359016"/>
      <w:r>
        <w:rPr>
          <w:rFonts w:hint="eastAsia" w:ascii="宋体" w:hAnsi="宋体" w:eastAsia="宋体" w:cs="宋体"/>
          <w:b/>
          <w:bCs/>
          <w:sz w:val="28"/>
          <w:szCs w:val="28"/>
          <w:highlight w:val="none"/>
        </w:rPr>
        <w:t>五、开启</w:t>
      </w:r>
      <w:bookmarkEnd w:id="33"/>
      <w:bookmarkEnd w:id="34"/>
      <w:bookmarkEnd w:id="35"/>
      <w:bookmarkEnd w:id="36"/>
      <w:bookmarkEnd w:id="37"/>
    </w:p>
    <w:p>
      <w:pPr>
        <w:spacing w:line="400" w:lineRule="exact"/>
        <w:ind w:firstLine="560" w:firstLineChars="200"/>
        <w:rPr>
          <w:rFonts w:hint="eastAsia" w:ascii="宋体" w:hAnsi="宋体" w:eastAsia="宋体" w:cs="宋体"/>
          <w:bCs/>
          <w:sz w:val="28"/>
          <w:szCs w:val="28"/>
          <w:u w:val="single"/>
        </w:rPr>
      </w:pPr>
      <w:r>
        <w:rPr>
          <w:rFonts w:hint="eastAsia" w:ascii="宋体" w:hAnsi="宋体" w:eastAsia="宋体" w:cs="宋体"/>
          <w:sz w:val="28"/>
          <w:szCs w:val="28"/>
          <w:highlight w:val="none"/>
        </w:rPr>
        <w:t>时间：</w:t>
      </w:r>
      <w:r>
        <w:rPr>
          <w:rFonts w:hint="eastAsia" w:ascii="宋体" w:hAnsi="宋体" w:eastAsia="宋体" w:cs="宋体"/>
          <w:sz w:val="28"/>
          <w:szCs w:val="28"/>
          <w:highlight w:val="none"/>
          <w:u w:val="single"/>
        </w:rPr>
        <w:t>202</w:t>
      </w:r>
      <w:r>
        <w:rPr>
          <w:rFonts w:hint="eastAsia" w:ascii="宋体" w:hAnsi="宋体" w:eastAsia="宋体" w:cs="宋体"/>
          <w:sz w:val="28"/>
          <w:szCs w:val="28"/>
          <w:highlight w:val="none"/>
          <w:u w:val="single"/>
          <w:lang w:val="en-US" w:eastAsia="zh-CN"/>
        </w:rPr>
        <w:t>2</w:t>
      </w:r>
      <w:r>
        <w:rPr>
          <w:rFonts w:hint="eastAsia" w:ascii="宋体" w:hAnsi="宋体" w:eastAsia="宋体" w:cs="宋体"/>
          <w:bCs/>
          <w:sz w:val="28"/>
          <w:szCs w:val="28"/>
          <w:highlight w:val="none"/>
          <w:u w:val="single"/>
        </w:rPr>
        <w:t>年</w:t>
      </w:r>
      <w:r>
        <w:rPr>
          <w:rFonts w:hint="eastAsia" w:ascii="宋体" w:hAnsi="宋体" w:cs="宋体"/>
          <w:bCs/>
          <w:sz w:val="28"/>
          <w:szCs w:val="28"/>
          <w:highlight w:val="none"/>
          <w:u w:val="single"/>
          <w:lang w:val="en-US" w:eastAsia="zh-CN"/>
        </w:rPr>
        <w:t>10</w:t>
      </w:r>
      <w:r>
        <w:rPr>
          <w:rFonts w:hint="eastAsia" w:ascii="宋体" w:hAnsi="宋体" w:eastAsia="宋体" w:cs="宋体"/>
          <w:bCs/>
          <w:sz w:val="28"/>
          <w:szCs w:val="28"/>
          <w:highlight w:val="none"/>
          <w:u w:val="single"/>
        </w:rPr>
        <w:t>月</w:t>
      </w:r>
      <w:r>
        <w:rPr>
          <w:rFonts w:hint="eastAsia" w:ascii="宋体" w:hAnsi="宋体" w:cs="宋体"/>
          <w:bCs/>
          <w:sz w:val="28"/>
          <w:szCs w:val="28"/>
          <w:highlight w:val="none"/>
          <w:u w:val="single"/>
          <w:lang w:val="en-US" w:eastAsia="zh-CN"/>
        </w:rPr>
        <w:t>11</w:t>
      </w:r>
      <w:r>
        <w:rPr>
          <w:rFonts w:hint="eastAsia" w:ascii="宋体" w:hAnsi="宋体" w:eastAsia="宋体" w:cs="宋体"/>
          <w:bCs/>
          <w:sz w:val="28"/>
          <w:szCs w:val="28"/>
          <w:highlight w:val="none"/>
          <w:u w:val="single"/>
        </w:rPr>
        <w:t>日</w:t>
      </w:r>
      <w:r>
        <w:rPr>
          <w:rFonts w:hint="eastAsia" w:ascii="宋体" w:hAnsi="宋体" w:cs="宋体"/>
          <w:bCs/>
          <w:sz w:val="28"/>
          <w:szCs w:val="28"/>
          <w:highlight w:val="none"/>
          <w:u w:val="single"/>
          <w:lang w:val="en-US" w:eastAsia="zh-CN"/>
        </w:rPr>
        <w:t>16</w:t>
      </w:r>
      <w:r>
        <w:rPr>
          <w:rFonts w:hint="eastAsia" w:ascii="宋体" w:hAnsi="宋体" w:eastAsia="宋体" w:cs="宋体"/>
          <w:bCs/>
          <w:sz w:val="28"/>
          <w:szCs w:val="28"/>
          <w:highlight w:val="none"/>
          <w:u w:val="single"/>
        </w:rPr>
        <w:t>点</w:t>
      </w:r>
      <w:r>
        <w:rPr>
          <w:rFonts w:hint="eastAsia" w:ascii="宋体" w:hAnsi="宋体" w:cs="宋体"/>
          <w:bCs/>
          <w:sz w:val="28"/>
          <w:szCs w:val="28"/>
          <w:highlight w:val="none"/>
          <w:u w:val="single"/>
          <w:lang w:val="en-US" w:eastAsia="zh-CN"/>
        </w:rPr>
        <w:t>00</w:t>
      </w:r>
      <w:r>
        <w:rPr>
          <w:rFonts w:hint="eastAsia" w:ascii="宋体" w:hAnsi="宋体" w:eastAsia="宋体" w:cs="宋体"/>
          <w:bCs/>
          <w:sz w:val="28"/>
          <w:szCs w:val="28"/>
          <w:highlight w:val="none"/>
          <w:u w:val="single"/>
        </w:rPr>
        <w:t>分</w:t>
      </w:r>
      <w:r>
        <w:rPr>
          <w:rFonts w:hint="eastAsia" w:ascii="宋体" w:hAnsi="宋体" w:eastAsia="宋体" w:cs="宋体"/>
          <w:bCs/>
          <w:sz w:val="28"/>
          <w:szCs w:val="28"/>
          <w:highlight w:val="none"/>
        </w:rPr>
        <w:t>（</w:t>
      </w:r>
      <w:r>
        <w:rPr>
          <w:rFonts w:hint="eastAsia" w:ascii="宋体" w:hAnsi="宋体" w:eastAsia="宋体" w:cs="宋体"/>
          <w:bCs/>
          <w:sz w:val="28"/>
          <w:szCs w:val="28"/>
        </w:rPr>
        <w:t>北京时间）</w:t>
      </w:r>
    </w:p>
    <w:p>
      <w:pPr>
        <w:spacing w:line="400" w:lineRule="exact"/>
        <w:ind w:firstLine="560" w:firstLineChars="200"/>
        <w:rPr>
          <w:rFonts w:hint="eastAsia" w:ascii="宋体" w:hAnsi="宋体" w:eastAsia="宋体" w:cs="宋体"/>
          <w:bCs/>
          <w:sz w:val="28"/>
          <w:szCs w:val="28"/>
          <w:u w:val="single"/>
        </w:rPr>
      </w:pPr>
      <w:r>
        <w:rPr>
          <w:rFonts w:hint="eastAsia" w:ascii="宋体" w:hAnsi="宋体" w:eastAsia="宋体" w:cs="宋体"/>
          <w:sz w:val="28"/>
          <w:szCs w:val="28"/>
        </w:rPr>
        <w:t>地点：</w:t>
      </w:r>
      <w:r>
        <w:rPr>
          <w:rFonts w:hint="eastAsia" w:ascii="宋体" w:hAnsi="宋体" w:eastAsia="宋体" w:cs="宋体"/>
          <w:color w:val="auto"/>
          <w:sz w:val="28"/>
          <w:szCs w:val="28"/>
          <w:lang w:val="en-US" w:eastAsia="zh-CN"/>
        </w:rPr>
        <w:t>昌吉市西外环南路832号尚都社区国投大厦1幢14楼1425</w:t>
      </w:r>
    </w:p>
    <w:p>
      <w:pPr>
        <w:keepNext/>
        <w:keepLines/>
        <w:spacing w:before="260" w:after="260" w:line="400" w:lineRule="exact"/>
        <w:outlineLvl w:val="1"/>
        <w:rPr>
          <w:rFonts w:hint="eastAsia" w:ascii="宋体" w:hAnsi="宋体" w:eastAsia="宋体" w:cs="宋体"/>
          <w:b/>
          <w:bCs/>
          <w:sz w:val="28"/>
          <w:szCs w:val="28"/>
        </w:rPr>
      </w:pPr>
      <w:bookmarkStart w:id="38" w:name="_Toc3754"/>
      <w:bookmarkStart w:id="39" w:name="_Toc28359094"/>
      <w:bookmarkStart w:id="40" w:name="_Toc28359017"/>
      <w:bookmarkStart w:id="41" w:name="_Toc35393803"/>
      <w:bookmarkStart w:id="42" w:name="_Toc35393634"/>
      <w:r>
        <w:rPr>
          <w:rFonts w:hint="eastAsia" w:ascii="宋体" w:hAnsi="宋体" w:eastAsia="宋体" w:cs="宋体"/>
          <w:b/>
          <w:bCs/>
          <w:sz w:val="28"/>
          <w:szCs w:val="28"/>
        </w:rPr>
        <w:t>六、公告期限</w:t>
      </w:r>
      <w:bookmarkEnd w:id="38"/>
      <w:bookmarkEnd w:id="39"/>
      <w:bookmarkEnd w:id="40"/>
      <w:bookmarkEnd w:id="41"/>
      <w:bookmarkEnd w:id="42"/>
    </w:p>
    <w:p>
      <w:pPr>
        <w:spacing w:line="4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p>
    <w:p>
      <w:pPr>
        <w:keepNext/>
        <w:keepLines/>
        <w:spacing w:before="260" w:after="260" w:line="400" w:lineRule="exact"/>
        <w:outlineLvl w:val="1"/>
        <w:rPr>
          <w:rFonts w:hint="eastAsia" w:ascii="宋体" w:hAnsi="宋体" w:eastAsia="宋体" w:cs="宋体"/>
          <w:bCs/>
          <w:sz w:val="28"/>
          <w:szCs w:val="28"/>
        </w:rPr>
      </w:pPr>
      <w:bookmarkStart w:id="43" w:name="_Toc35393635"/>
      <w:bookmarkStart w:id="44" w:name="_Toc35393804"/>
      <w:bookmarkStart w:id="45" w:name="_Toc9847"/>
      <w:r>
        <w:rPr>
          <w:rFonts w:hint="eastAsia" w:ascii="宋体" w:hAnsi="宋体" w:eastAsia="宋体" w:cs="宋体"/>
          <w:b/>
          <w:bCs/>
          <w:sz w:val="28"/>
          <w:szCs w:val="28"/>
        </w:rPr>
        <w:t>七、其他补充事宜</w:t>
      </w:r>
      <w:bookmarkEnd w:id="43"/>
      <w:bookmarkEnd w:id="44"/>
      <w:r>
        <w:rPr>
          <w:rFonts w:hint="eastAsia" w:ascii="宋体" w:hAnsi="宋体" w:eastAsia="宋体" w:cs="宋体"/>
          <w:bCs/>
          <w:sz w:val="28"/>
          <w:szCs w:val="28"/>
        </w:rPr>
        <w:t>：本项目竞争性磋商公告在</w:t>
      </w:r>
      <w:r>
        <w:rPr>
          <w:rFonts w:hint="eastAsia" w:ascii="宋体" w:hAnsi="宋体" w:eastAsia="宋体" w:cs="宋体"/>
          <w:bCs/>
          <w:sz w:val="28"/>
          <w:szCs w:val="28"/>
          <w:lang w:val="en-US" w:eastAsia="zh-CN"/>
        </w:rPr>
        <w:t>新疆</w:t>
      </w:r>
      <w:r>
        <w:rPr>
          <w:rFonts w:hint="eastAsia" w:ascii="宋体" w:hAnsi="宋体" w:eastAsia="宋体" w:cs="宋体"/>
          <w:bCs/>
          <w:sz w:val="28"/>
          <w:szCs w:val="28"/>
        </w:rPr>
        <w:t>政府采购网、昌吉公共资源交易网、昌吉州人民政府网、中国昌吉网发布。</w:t>
      </w:r>
      <w:bookmarkEnd w:id="45"/>
    </w:p>
    <w:p>
      <w:pPr>
        <w:keepNext/>
        <w:keepLines/>
        <w:spacing w:before="260" w:after="260" w:line="400" w:lineRule="exact"/>
        <w:outlineLvl w:val="1"/>
        <w:rPr>
          <w:rFonts w:hint="eastAsia" w:ascii="宋体" w:hAnsi="宋体" w:eastAsia="宋体" w:cs="宋体"/>
          <w:b/>
          <w:bCs/>
          <w:sz w:val="28"/>
          <w:szCs w:val="28"/>
        </w:rPr>
      </w:pPr>
      <w:bookmarkStart w:id="46" w:name="_Toc35393636"/>
      <w:bookmarkStart w:id="47" w:name="_Toc28359095"/>
      <w:bookmarkStart w:id="48" w:name="_Toc35393805"/>
      <w:bookmarkStart w:id="49" w:name="_Toc28359018"/>
      <w:bookmarkStart w:id="50" w:name="_Toc23735"/>
      <w:r>
        <w:rPr>
          <w:rFonts w:hint="eastAsia" w:ascii="宋体" w:hAnsi="宋体" w:eastAsia="宋体" w:cs="宋体"/>
          <w:b/>
          <w:bCs/>
          <w:sz w:val="28"/>
          <w:szCs w:val="28"/>
        </w:rPr>
        <w:t>八、凡对本次采购提出询问，请按以下方式联系。</w:t>
      </w:r>
      <w:bookmarkEnd w:id="46"/>
      <w:bookmarkEnd w:id="47"/>
      <w:bookmarkEnd w:id="48"/>
      <w:bookmarkEnd w:id="49"/>
      <w:bookmarkEnd w:id="50"/>
    </w:p>
    <w:p>
      <w:pPr>
        <w:spacing w:line="400" w:lineRule="exact"/>
        <w:ind w:firstLine="560" w:firstLineChars="200"/>
        <w:jc w:val="left"/>
        <w:rPr>
          <w:rFonts w:hint="eastAsia" w:ascii="宋体" w:hAnsi="宋体" w:eastAsia="宋体" w:cs="宋体"/>
          <w:sz w:val="28"/>
          <w:szCs w:val="28"/>
          <w:lang w:val="en-US" w:eastAsia="zh-CN"/>
        </w:rPr>
      </w:pPr>
      <w:bookmarkStart w:id="51" w:name="_Toc35393806"/>
      <w:bookmarkStart w:id="52" w:name="_Toc28359019"/>
      <w:bookmarkStart w:id="53" w:name="_Toc35393637"/>
      <w:bookmarkStart w:id="54" w:name="_Toc14982"/>
      <w:bookmarkStart w:id="55" w:name="_Toc28359096"/>
      <w:bookmarkStart w:id="56" w:name="_Toc18801"/>
      <w:r>
        <w:rPr>
          <w:rFonts w:hint="eastAsia" w:ascii="宋体" w:hAnsi="宋体" w:eastAsia="宋体" w:cs="宋体"/>
          <w:sz w:val="28"/>
          <w:szCs w:val="28"/>
          <w:lang w:val="en-US" w:eastAsia="zh-CN"/>
        </w:rPr>
        <w:t>1.采购人信息</w:t>
      </w:r>
      <w:bookmarkEnd w:id="51"/>
      <w:bookmarkEnd w:id="52"/>
      <w:bookmarkEnd w:id="53"/>
      <w:bookmarkEnd w:id="54"/>
      <w:bookmarkEnd w:id="55"/>
      <w:bookmarkEnd w:id="56"/>
    </w:p>
    <w:p>
      <w:pPr>
        <w:spacing w:line="400" w:lineRule="exact"/>
        <w:ind w:firstLine="560" w:firstLineChars="200"/>
        <w:jc w:val="left"/>
        <w:rPr>
          <w:rFonts w:hint="eastAsia" w:ascii="宋体" w:hAnsi="宋体" w:eastAsia="宋体" w:cs="宋体"/>
          <w:sz w:val="28"/>
          <w:szCs w:val="28"/>
          <w:lang w:val="en-US" w:eastAsia="zh-CN"/>
        </w:rPr>
      </w:pPr>
      <w:bookmarkStart w:id="57" w:name="_Toc31620"/>
      <w:r>
        <w:rPr>
          <w:rFonts w:hint="eastAsia" w:ascii="宋体" w:hAnsi="宋体" w:eastAsia="宋体" w:cs="宋体"/>
          <w:sz w:val="28"/>
          <w:szCs w:val="28"/>
          <w:lang w:val="en-US" w:eastAsia="zh-CN"/>
        </w:rPr>
        <w:t>名    称：</w:t>
      </w:r>
      <w:bookmarkEnd w:id="57"/>
      <w:r>
        <w:rPr>
          <w:rFonts w:hint="eastAsia" w:ascii="宋体" w:hAnsi="宋体" w:eastAsia="宋体" w:cs="宋体"/>
          <w:sz w:val="28"/>
          <w:szCs w:val="28"/>
          <w:lang w:val="en-US" w:eastAsia="zh-CN"/>
        </w:rPr>
        <w:t>昌吉回族自治州工业和信息化局</w:t>
      </w:r>
    </w:p>
    <w:p>
      <w:pPr>
        <w:spacing w:line="400" w:lineRule="exact"/>
        <w:ind w:firstLine="560" w:firstLineChars="200"/>
        <w:jc w:val="left"/>
        <w:rPr>
          <w:rFonts w:hint="default" w:ascii="宋体" w:hAnsi="宋体" w:eastAsia="宋体" w:cs="宋体"/>
          <w:sz w:val="28"/>
          <w:szCs w:val="28"/>
          <w:lang w:val="en-US" w:eastAsia="zh-CN"/>
        </w:rPr>
      </w:pPr>
      <w:bookmarkStart w:id="58" w:name="_Toc18548"/>
      <w:r>
        <w:rPr>
          <w:rFonts w:hint="eastAsia" w:ascii="宋体" w:hAnsi="宋体" w:eastAsia="宋体" w:cs="宋体"/>
          <w:sz w:val="28"/>
          <w:szCs w:val="28"/>
          <w:lang w:val="en-US" w:eastAsia="zh-CN"/>
        </w:rPr>
        <w:t>地    址：</w:t>
      </w:r>
      <w:bookmarkEnd w:id="58"/>
      <w:r>
        <w:rPr>
          <w:rFonts w:hint="eastAsia" w:ascii="宋体" w:hAnsi="宋体" w:cs="宋体"/>
          <w:sz w:val="28"/>
          <w:szCs w:val="28"/>
          <w:lang w:val="en-US" w:eastAsia="zh-CN"/>
        </w:rPr>
        <w:t>昌吉市延安北路54号</w:t>
      </w:r>
    </w:p>
    <w:p>
      <w:pPr>
        <w:spacing w:line="400" w:lineRule="exact"/>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联系方式：</w:t>
      </w:r>
      <w:r>
        <w:rPr>
          <w:rFonts w:hint="eastAsia" w:ascii="宋体" w:hAnsi="宋体" w:cs="宋体"/>
          <w:sz w:val="28"/>
          <w:szCs w:val="28"/>
          <w:lang w:val="en-US" w:eastAsia="zh-CN"/>
        </w:rPr>
        <w:t>刘雪亮  18609945643</w:t>
      </w:r>
    </w:p>
    <w:p>
      <w:pPr>
        <w:spacing w:line="400" w:lineRule="exact"/>
        <w:ind w:firstLine="560" w:firstLineChars="200"/>
        <w:jc w:val="left"/>
        <w:rPr>
          <w:rFonts w:hint="eastAsia" w:ascii="宋体" w:hAnsi="宋体" w:eastAsia="宋体" w:cs="宋体"/>
          <w:sz w:val="28"/>
          <w:szCs w:val="28"/>
          <w:lang w:val="en-US" w:eastAsia="zh-CN"/>
        </w:rPr>
      </w:pPr>
    </w:p>
    <w:p>
      <w:pPr>
        <w:spacing w:line="400" w:lineRule="exact"/>
        <w:ind w:firstLine="560" w:firstLineChars="200"/>
        <w:jc w:val="left"/>
        <w:rPr>
          <w:rFonts w:hint="eastAsia" w:ascii="宋体" w:hAnsi="宋体" w:eastAsia="宋体" w:cs="宋体"/>
          <w:sz w:val="28"/>
          <w:szCs w:val="28"/>
          <w:lang w:val="en-US" w:eastAsia="zh-CN"/>
        </w:rPr>
      </w:pPr>
      <w:bookmarkStart w:id="59" w:name="_Toc28359097"/>
      <w:bookmarkStart w:id="60" w:name="_Toc35393807"/>
      <w:bookmarkStart w:id="61" w:name="_Toc31723"/>
      <w:bookmarkStart w:id="62" w:name="_Toc5209"/>
      <w:bookmarkStart w:id="63" w:name="_Toc35393638"/>
      <w:bookmarkStart w:id="64" w:name="_Toc28359020"/>
      <w:r>
        <w:rPr>
          <w:rFonts w:hint="eastAsia" w:ascii="宋体" w:hAnsi="宋体" w:eastAsia="宋体" w:cs="宋体"/>
          <w:sz w:val="28"/>
          <w:szCs w:val="28"/>
          <w:lang w:val="en-US" w:eastAsia="zh-CN"/>
        </w:rPr>
        <w:t>2.采购代理机构信息</w:t>
      </w:r>
      <w:bookmarkEnd w:id="59"/>
      <w:bookmarkEnd w:id="60"/>
      <w:bookmarkEnd w:id="61"/>
      <w:bookmarkEnd w:id="62"/>
      <w:bookmarkEnd w:id="63"/>
      <w:bookmarkEnd w:id="64"/>
    </w:p>
    <w:p>
      <w:pPr>
        <w:spacing w:line="4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    称：新疆昌盛方略项目管理有限公司</w:t>
      </w:r>
    </w:p>
    <w:p>
      <w:pPr>
        <w:spacing w:line="4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　　址：昌吉市西外环南路832号尚都社区国投大厦1幢14楼1421</w:t>
      </w:r>
    </w:p>
    <w:p>
      <w:pPr>
        <w:spacing w:line="400" w:lineRule="exact"/>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联系方式：</w:t>
      </w:r>
      <w:bookmarkStart w:id="65" w:name="_Toc28359021"/>
      <w:bookmarkStart w:id="66" w:name="_Toc35393808"/>
      <w:bookmarkStart w:id="67" w:name="_Toc35393639"/>
      <w:bookmarkStart w:id="68" w:name="_Toc28359098"/>
      <w:r>
        <w:rPr>
          <w:rFonts w:hint="eastAsia" w:ascii="宋体" w:hAnsi="宋体" w:cs="宋体"/>
          <w:sz w:val="28"/>
          <w:szCs w:val="28"/>
          <w:lang w:val="en-US" w:eastAsia="zh-CN"/>
        </w:rPr>
        <w:t>19999561065</w:t>
      </w:r>
    </w:p>
    <w:p>
      <w:pPr>
        <w:spacing w:line="400" w:lineRule="exact"/>
        <w:ind w:firstLine="560" w:firstLineChars="200"/>
        <w:jc w:val="left"/>
        <w:rPr>
          <w:rFonts w:hint="eastAsia" w:ascii="宋体" w:hAnsi="宋体" w:eastAsia="宋体" w:cs="宋体"/>
          <w:sz w:val="28"/>
          <w:szCs w:val="28"/>
          <w:lang w:val="en-US" w:eastAsia="zh-CN"/>
        </w:rPr>
      </w:pPr>
    </w:p>
    <w:p>
      <w:pPr>
        <w:spacing w:line="400" w:lineRule="exact"/>
        <w:ind w:firstLine="560" w:firstLineChars="200"/>
        <w:jc w:val="left"/>
        <w:rPr>
          <w:rFonts w:hint="eastAsia" w:ascii="宋体" w:hAnsi="宋体" w:eastAsia="宋体" w:cs="宋体"/>
          <w:sz w:val="28"/>
          <w:szCs w:val="28"/>
          <w:lang w:val="en-US" w:eastAsia="zh-CN"/>
        </w:rPr>
      </w:pPr>
      <w:bookmarkStart w:id="69" w:name="_Toc17404"/>
      <w:bookmarkStart w:id="70" w:name="_Toc22346"/>
      <w:r>
        <w:rPr>
          <w:rFonts w:hint="eastAsia" w:ascii="宋体" w:hAnsi="宋体" w:eastAsia="宋体" w:cs="宋体"/>
          <w:sz w:val="28"/>
          <w:szCs w:val="28"/>
          <w:lang w:val="en-US" w:eastAsia="zh-CN"/>
        </w:rPr>
        <w:t>3.项目联系方式</w:t>
      </w:r>
      <w:bookmarkEnd w:id="65"/>
      <w:bookmarkEnd w:id="66"/>
      <w:bookmarkEnd w:id="67"/>
      <w:bookmarkEnd w:id="68"/>
      <w:bookmarkEnd w:id="69"/>
      <w:bookmarkEnd w:id="70"/>
    </w:p>
    <w:p>
      <w:pPr>
        <w:spacing w:line="4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项目联系人</w:t>
      </w:r>
      <w:r>
        <w:rPr>
          <w:rFonts w:hint="eastAsia" w:ascii="宋体" w:hAnsi="宋体" w:cs="宋体"/>
          <w:sz w:val="28"/>
          <w:szCs w:val="28"/>
          <w:lang w:val="en-US" w:eastAsia="zh-CN"/>
        </w:rPr>
        <w:t>：何家民、胡雪梅</w:t>
      </w:r>
      <w:r>
        <w:rPr>
          <w:rFonts w:hint="eastAsia" w:ascii="宋体" w:hAnsi="宋体" w:eastAsia="宋体" w:cs="宋体"/>
          <w:sz w:val="28"/>
          <w:szCs w:val="28"/>
          <w:lang w:val="en-US" w:eastAsia="zh-CN"/>
        </w:rPr>
        <w:t xml:space="preserve">  </w:t>
      </w:r>
    </w:p>
    <w:p>
      <w:pPr>
        <w:spacing w:line="400" w:lineRule="exact"/>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电  话：</w:t>
      </w:r>
      <w:r>
        <w:rPr>
          <w:rFonts w:hint="eastAsia" w:ascii="宋体" w:hAnsi="宋体" w:cs="宋体"/>
          <w:sz w:val="28"/>
          <w:szCs w:val="28"/>
          <w:lang w:val="en-US" w:eastAsia="zh-CN"/>
        </w:rPr>
        <w:t>19999561065</w:t>
      </w:r>
    </w:p>
    <w:p>
      <w:pPr>
        <w:spacing w:line="400" w:lineRule="exact"/>
        <w:ind w:firstLine="840" w:firstLineChars="300"/>
        <w:rPr>
          <w:rFonts w:hint="eastAsia" w:ascii="宋体" w:hAnsi="宋体" w:eastAsia="宋体" w:cs="宋体"/>
          <w:bCs/>
          <w:sz w:val="28"/>
          <w:szCs w:val="28"/>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5"/>
        <w:spacing w:before="0" w:after="0"/>
        <w:rPr>
          <w:rFonts w:hint="eastAsia" w:ascii="宋体" w:hAnsi="宋体" w:eastAsia="宋体" w:cs="宋体"/>
        </w:rPr>
      </w:pPr>
      <w:bookmarkStart w:id="71" w:name="_Toc14536"/>
      <w:bookmarkStart w:id="72" w:name="_Toc29040"/>
      <w:r>
        <w:rPr>
          <w:rFonts w:hint="eastAsia" w:ascii="宋体" w:hAnsi="宋体" w:eastAsia="宋体" w:cs="宋体"/>
        </w:rPr>
        <w:t>供应商须知前附表</w:t>
      </w:r>
      <w:bookmarkEnd w:id="4"/>
      <w:bookmarkEnd w:id="71"/>
      <w:bookmarkEnd w:id="72"/>
    </w:p>
    <w:tbl>
      <w:tblPr>
        <w:tblStyle w:val="65"/>
        <w:tblW w:w="93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79"/>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8640" w:type="dxa"/>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8640" w:type="dxa"/>
            <w:vAlign w:val="center"/>
          </w:tcPr>
          <w:p>
            <w:pPr>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rPr>
              <w:t>工程名称：</w:t>
            </w:r>
            <w:r>
              <w:rPr>
                <w:rFonts w:hint="eastAsia" w:ascii="宋体" w:hAnsi="宋体" w:cs="宋体"/>
                <w:color w:val="auto"/>
                <w:sz w:val="28"/>
                <w:szCs w:val="28"/>
                <w:highlight w:val="none"/>
                <w:lang w:val="en-US" w:eastAsia="zh-CN"/>
              </w:rPr>
              <w:t>昌吉州工业和信息化局民爆行业及重点工业企业安全生产检查指导工作</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采购内容：</w:t>
            </w:r>
            <w:r>
              <w:rPr>
                <w:rFonts w:hint="eastAsia" w:ascii="宋体" w:hAnsi="宋体" w:eastAsia="宋体" w:cs="宋体"/>
                <w:color w:val="auto"/>
                <w:sz w:val="28"/>
                <w:szCs w:val="28"/>
                <w:lang w:val="en-US" w:eastAsia="zh-CN"/>
              </w:rPr>
              <w:t>昌吉州14家民爆生产、销售企业，昌吉州300家重点规模以上工业企业，进行安全生产检查及指导工作，</w:t>
            </w:r>
            <w:r>
              <w:rPr>
                <w:rFonts w:hint="eastAsia" w:ascii="宋体" w:hAnsi="宋体" w:eastAsia="宋体" w:cs="宋体"/>
                <w:color w:val="auto"/>
                <w:sz w:val="28"/>
                <w:szCs w:val="28"/>
                <w:highlight w:val="none"/>
                <w:lang w:val="en-US" w:eastAsia="zh-CN"/>
              </w:rPr>
              <w:t>具体参数及要求详见竞争性</w:t>
            </w:r>
            <w:r>
              <w:rPr>
                <w:rFonts w:hint="eastAsia" w:ascii="宋体" w:hAnsi="宋体" w:cs="宋体"/>
                <w:color w:val="auto"/>
                <w:sz w:val="28"/>
                <w:szCs w:val="28"/>
                <w:highlight w:val="none"/>
                <w:lang w:val="en-US" w:eastAsia="zh-CN"/>
              </w:rPr>
              <w:t>磋商</w:t>
            </w:r>
            <w:r>
              <w:rPr>
                <w:rFonts w:hint="eastAsia" w:ascii="宋体" w:hAnsi="宋体" w:eastAsia="宋体" w:cs="宋体"/>
                <w:color w:val="auto"/>
                <w:sz w:val="28"/>
                <w:szCs w:val="28"/>
                <w:highlight w:val="none"/>
                <w:lang w:val="en-US" w:eastAsia="zh-CN"/>
              </w:rPr>
              <w:t>文件第</w:t>
            </w:r>
            <w:r>
              <w:rPr>
                <w:rFonts w:hint="eastAsia" w:ascii="宋体" w:hAnsi="宋体" w:cs="宋体"/>
                <w:color w:val="auto"/>
                <w:sz w:val="28"/>
                <w:szCs w:val="28"/>
                <w:highlight w:val="none"/>
                <w:lang w:val="en-US" w:eastAsia="zh-CN"/>
              </w:rPr>
              <w:t>三章</w:t>
            </w:r>
            <w:r>
              <w:rPr>
                <w:rFonts w:hint="eastAsia" w:ascii="宋体" w:hAnsi="宋体" w:eastAsia="宋体" w:cs="宋体"/>
                <w:color w:val="auto"/>
                <w:sz w:val="28"/>
                <w:szCs w:val="28"/>
                <w:highlight w:val="none"/>
                <w:lang w:val="en-US" w:eastAsia="zh-CN"/>
              </w:rPr>
              <w:t>。</w:t>
            </w:r>
          </w:p>
          <w:p>
            <w:pPr>
              <w:spacing w:line="4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采购预</w:t>
            </w:r>
            <w:r>
              <w:rPr>
                <w:rFonts w:hint="eastAsia" w:ascii="宋体" w:hAnsi="宋体" w:eastAsia="宋体" w:cs="宋体"/>
                <w:color w:val="auto"/>
                <w:sz w:val="28"/>
                <w:szCs w:val="28"/>
                <w:highlight w:val="none"/>
                <w:lang w:val="en-US" w:eastAsia="zh-CN"/>
              </w:rPr>
              <w:t>算：</w:t>
            </w:r>
            <w:r>
              <w:rPr>
                <w:rFonts w:hint="eastAsia" w:ascii="宋体" w:hAnsi="宋体" w:cs="宋体"/>
                <w:color w:val="auto"/>
                <w:sz w:val="28"/>
                <w:szCs w:val="28"/>
                <w:highlight w:val="none"/>
                <w:lang w:val="en-US" w:eastAsia="zh-CN"/>
              </w:rPr>
              <w:t>29.6</w:t>
            </w:r>
            <w:r>
              <w:rPr>
                <w:rFonts w:hint="eastAsia" w:ascii="宋体" w:hAnsi="宋体" w:eastAsia="宋体" w:cs="宋体"/>
                <w:color w:val="auto"/>
                <w:sz w:val="28"/>
                <w:szCs w:val="28"/>
                <w:highlight w:val="none"/>
                <w:lang w:val="en-US" w:eastAsia="zh-CN"/>
              </w:rPr>
              <w:t>万元</w:t>
            </w:r>
          </w:p>
          <w:p>
            <w:pPr>
              <w:spacing w:line="400" w:lineRule="exact"/>
              <w:rPr>
                <w:rFonts w:hint="eastAsia" w:ascii="宋体" w:hAnsi="宋体" w:eastAsia="宋体" w:cs="宋体"/>
                <w:sz w:val="28"/>
                <w:szCs w:val="28"/>
              </w:rPr>
            </w:pPr>
            <w:r>
              <w:rPr>
                <w:rFonts w:hint="eastAsia" w:ascii="宋体" w:hAnsi="宋体" w:eastAsia="宋体" w:cs="宋体"/>
                <w:color w:val="auto"/>
                <w:sz w:val="28"/>
                <w:szCs w:val="28"/>
              </w:rPr>
              <w:t>采购方式：竞争性磋商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8640" w:type="dxa"/>
            <w:vAlign w:val="center"/>
          </w:tcPr>
          <w:p>
            <w:pPr>
              <w:spacing w:line="4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保证金金</w:t>
            </w:r>
            <w:r>
              <w:rPr>
                <w:rFonts w:hint="eastAsia" w:ascii="宋体" w:hAnsi="宋体" w:eastAsia="宋体" w:cs="宋体"/>
                <w:color w:val="auto"/>
                <w:sz w:val="28"/>
                <w:szCs w:val="28"/>
                <w:highlight w:val="none"/>
                <w:lang w:val="en-US" w:eastAsia="zh-CN"/>
              </w:rPr>
              <w:t>额：人民币</w:t>
            </w:r>
            <w:r>
              <w:rPr>
                <w:rFonts w:hint="eastAsia" w:ascii="宋体" w:hAnsi="宋体" w:cs="宋体"/>
                <w:color w:val="auto"/>
                <w:sz w:val="28"/>
                <w:szCs w:val="28"/>
                <w:highlight w:val="none"/>
                <w:lang w:val="en-US" w:eastAsia="zh-CN"/>
              </w:rPr>
              <w:t>伍仟捌佰</w:t>
            </w:r>
            <w:r>
              <w:rPr>
                <w:rFonts w:hint="eastAsia" w:ascii="宋体" w:hAnsi="宋体" w:eastAsia="宋体" w:cs="宋体"/>
                <w:color w:val="auto"/>
                <w:sz w:val="28"/>
                <w:szCs w:val="28"/>
                <w:highlight w:val="none"/>
                <w:lang w:val="en-US" w:eastAsia="zh-CN"/>
              </w:rPr>
              <w:t>元整（￥：</w:t>
            </w:r>
            <w:r>
              <w:rPr>
                <w:rFonts w:hint="eastAsia" w:ascii="宋体" w:hAnsi="宋体" w:cs="宋体"/>
                <w:color w:val="auto"/>
                <w:sz w:val="28"/>
                <w:szCs w:val="28"/>
                <w:highlight w:val="none"/>
                <w:lang w:val="en-US" w:eastAsia="zh-CN"/>
              </w:rPr>
              <w:t>580</w:t>
            </w:r>
            <w:r>
              <w:rPr>
                <w:rFonts w:hint="eastAsia" w:ascii="宋体" w:hAnsi="宋体" w:eastAsia="宋体" w:cs="宋体"/>
                <w:color w:val="auto"/>
                <w:sz w:val="28"/>
                <w:szCs w:val="28"/>
                <w:highlight w:val="none"/>
                <w:lang w:val="en-US" w:eastAsia="zh-CN"/>
              </w:rPr>
              <w:t>0.00元）</w:t>
            </w:r>
          </w:p>
          <w:p>
            <w:pPr>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投标人应充分考虑资金到账时间，在规定的时限前自行</w:t>
            </w:r>
            <w:r>
              <w:rPr>
                <w:rFonts w:hint="eastAsia" w:ascii="宋体" w:hAnsi="宋体" w:eastAsia="宋体" w:cs="宋体"/>
                <w:color w:val="auto"/>
                <w:sz w:val="28"/>
                <w:szCs w:val="28"/>
                <w:lang w:val="en-US" w:eastAsia="zh-CN"/>
              </w:rPr>
              <w:t>办妥投标保证金缴纳手续，投标保证金的缴付时间以电汇凭证和网银对账单上的时间为准，超过缴纳的时限缴纳投标保证金视为报名无效。投标保证金必须采用电汇或网银转帐的方式，由投标单位基本帐户汇至</w:t>
            </w:r>
          </w:p>
          <w:p>
            <w:pPr>
              <w:jc w:val="left"/>
              <w:rPr>
                <w:rFonts w:hint="eastAsia" w:ascii="宋体" w:hAnsi="宋体" w:eastAsia="宋体" w:cs="宋体"/>
                <w:b/>
                <w:bCs w:val="0"/>
                <w:color w:val="000000"/>
                <w:kern w:val="0"/>
                <w:sz w:val="28"/>
                <w:szCs w:val="28"/>
                <w:lang w:eastAsia="zh-CN"/>
              </w:rPr>
            </w:pPr>
            <w:r>
              <w:rPr>
                <w:rFonts w:hint="eastAsia" w:ascii="宋体" w:hAnsi="宋体" w:eastAsia="宋体" w:cs="宋体"/>
                <w:b/>
                <w:bCs w:val="0"/>
                <w:color w:val="000000"/>
                <w:kern w:val="0"/>
                <w:sz w:val="28"/>
                <w:szCs w:val="28"/>
                <w:lang w:val="en-US" w:eastAsia="zh-CN"/>
              </w:rPr>
              <w:t>账户单位</w:t>
            </w:r>
            <w:r>
              <w:rPr>
                <w:rFonts w:hint="eastAsia" w:ascii="宋体" w:hAnsi="宋体" w:eastAsia="宋体" w:cs="宋体"/>
                <w:b/>
                <w:bCs w:val="0"/>
                <w:color w:val="000000"/>
                <w:kern w:val="0"/>
                <w:sz w:val="28"/>
                <w:szCs w:val="28"/>
                <w:lang w:eastAsia="zh-CN"/>
              </w:rPr>
              <w:t>:新疆昌盛方略项目管理有限公司</w:t>
            </w:r>
          </w:p>
          <w:p>
            <w:pPr>
              <w:jc w:val="left"/>
              <w:rPr>
                <w:rFonts w:hint="eastAsia" w:ascii="宋体" w:hAnsi="宋体" w:eastAsia="宋体" w:cs="宋体"/>
                <w:b/>
                <w:bCs w:val="0"/>
                <w:color w:val="000000"/>
                <w:kern w:val="0"/>
                <w:sz w:val="28"/>
                <w:szCs w:val="28"/>
                <w:lang w:eastAsia="zh-CN"/>
              </w:rPr>
            </w:pPr>
            <w:r>
              <w:rPr>
                <w:rFonts w:hint="eastAsia" w:ascii="宋体" w:hAnsi="宋体" w:eastAsia="宋体" w:cs="宋体"/>
                <w:b/>
                <w:bCs w:val="0"/>
                <w:color w:val="000000"/>
                <w:kern w:val="0"/>
                <w:sz w:val="28"/>
                <w:szCs w:val="28"/>
                <w:lang w:eastAsia="zh-CN"/>
              </w:rPr>
              <w:t>开户行名称:交通银行昌吉北京南路支行</w:t>
            </w:r>
          </w:p>
          <w:p>
            <w:pPr>
              <w:jc w:val="left"/>
              <w:rPr>
                <w:rFonts w:hint="eastAsia" w:ascii="宋体" w:hAnsi="宋体" w:eastAsia="宋体" w:cs="宋体"/>
                <w:b/>
                <w:bCs w:val="0"/>
                <w:color w:val="000000"/>
                <w:kern w:val="0"/>
                <w:sz w:val="28"/>
                <w:szCs w:val="28"/>
                <w:lang w:eastAsia="zh-CN"/>
              </w:rPr>
            </w:pPr>
            <w:r>
              <w:rPr>
                <w:rFonts w:hint="eastAsia" w:ascii="宋体" w:hAnsi="宋体" w:eastAsia="宋体" w:cs="宋体"/>
                <w:b/>
                <w:bCs w:val="0"/>
                <w:color w:val="000000"/>
                <w:kern w:val="0"/>
                <w:sz w:val="28"/>
                <w:szCs w:val="28"/>
                <w:lang w:eastAsia="zh-CN"/>
              </w:rPr>
              <w:t>账号: 728728038013000134671</w:t>
            </w:r>
          </w:p>
          <w:p>
            <w:pPr>
              <w:jc w:val="left"/>
              <w:rPr>
                <w:rFonts w:hint="eastAsia" w:ascii="宋体" w:hAnsi="宋体" w:eastAsia="宋体" w:cs="宋体"/>
                <w:b/>
                <w:bCs w:val="0"/>
                <w:color w:val="000000"/>
                <w:kern w:val="0"/>
                <w:sz w:val="28"/>
                <w:szCs w:val="28"/>
                <w:lang w:eastAsia="zh-CN"/>
              </w:rPr>
            </w:pPr>
            <w:r>
              <w:rPr>
                <w:rFonts w:hint="eastAsia" w:ascii="宋体" w:hAnsi="宋体" w:eastAsia="宋体" w:cs="宋体"/>
                <w:b/>
                <w:bCs w:val="0"/>
                <w:color w:val="000000"/>
                <w:kern w:val="0"/>
                <w:sz w:val="28"/>
                <w:szCs w:val="28"/>
                <w:lang w:eastAsia="zh-CN"/>
              </w:rPr>
              <w:t>开户行行号: 301885000031</w:t>
            </w:r>
          </w:p>
          <w:p>
            <w:pPr>
              <w:spacing w:line="400" w:lineRule="exact"/>
              <w:rPr>
                <w:rFonts w:hint="eastAsia" w:ascii="宋体" w:hAnsi="宋体" w:eastAsia="宋体" w:cs="宋体"/>
                <w:sz w:val="28"/>
                <w:szCs w:val="28"/>
              </w:rPr>
            </w:pPr>
            <w:r>
              <w:rPr>
                <w:rFonts w:hint="eastAsia" w:ascii="宋体" w:hAnsi="宋体" w:eastAsia="宋体" w:cs="宋体"/>
                <w:color w:val="auto"/>
                <w:sz w:val="28"/>
                <w:szCs w:val="28"/>
                <w:lang w:val="en-US" w:eastAsia="zh-CN"/>
              </w:rPr>
              <w:t>不得以现金和其他形式缴纳，不得以分公司、办事处或其他机构名义缴纳，投标人在缴纳投标保证金时，需在进帐凭证上明确资金用途和投标项目名称，并注明联系人及电话，以便查对核实。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8640" w:type="dxa"/>
            <w:vAlign w:val="center"/>
          </w:tcPr>
          <w:p>
            <w:pPr>
              <w:spacing w:line="3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递交磋商响应文件的截止时间：202</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10</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rPr>
              <w:t>日1</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点</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0分（北京时间）</w:t>
            </w:r>
          </w:p>
          <w:p>
            <w:pPr>
              <w:spacing w:line="3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递交磋商响应文件的地点：</w:t>
            </w:r>
            <w:r>
              <w:rPr>
                <w:rFonts w:hint="eastAsia" w:ascii="宋体" w:hAnsi="宋体" w:eastAsia="宋体" w:cs="宋体"/>
                <w:color w:val="auto"/>
                <w:sz w:val="28"/>
                <w:szCs w:val="28"/>
                <w:highlight w:val="none"/>
                <w:lang w:val="en-US" w:eastAsia="zh-CN"/>
              </w:rPr>
              <w:t>昌吉市西外环南路832号尚都社区国投大厦1幢14楼1425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4</w:t>
            </w:r>
          </w:p>
        </w:tc>
        <w:tc>
          <w:tcPr>
            <w:tcW w:w="8640" w:type="dxa"/>
            <w:vAlign w:val="center"/>
          </w:tcPr>
          <w:p>
            <w:pPr>
              <w:spacing w:line="3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磋商开始时间：202</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10</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rPr>
              <w:t>日1</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点</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0分（北京时间）</w:t>
            </w:r>
          </w:p>
          <w:p>
            <w:pPr>
              <w:spacing w:line="3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磋商地点：</w:t>
            </w:r>
            <w:r>
              <w:rPr>
                <w:rFonts w:hint="eastAsia" w:ascii="宋体" w:hAnsi="宋体" w:eastAsia="宋体" w:cs="宋体"/>
                <w:color w:val="auto"/>
                <w:sz w:val="28"/>
                <w:szCs w:val="28"/>
                <w:highlight w:val="none"/>
                <w:lang w:val="en-US" w:eastAsia="zh-CN"/>
              </w:rPr>
              <w:t>昌吉市西外环南路832号尚都社区国投大厦1幢14楼1425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5</w:t>
            </w:r>
          </w:p>
        </w:tc>
        <w:tc>
          <w:tcPr>
            <w:tcW w:w="8640" w:type="dxa"/>
            <w:vAlign w:val="center"/>
          </w:tcPr>
          <w:p>
            <w:pPr>
              <w:spacing w:line="340" w:lineRule="exact"/>
              <w:rPr>
                <w:rFonts w:hint="eastAsia" w:ascii="宋体" w:hAnsi="宋体" w:eastAsia="宋体" w:cs="宋体"/>
                <w:sz w:val="28"/>
                <w:szCs w:val="28"/>
              </w:rPr>
            </w:pPr>
            <w:r>
              <w:rPr>
                <w:rFonts w:hint="eastAsia" w:ascii="宋体" w:hAnsi="宋体" w:eastAsia="宋体" w:cs="宋体"/>
                <w:sz w:val="28"/>
                <w:szCs w:val="28"/>
              </w:rPr>
              <w:t>磋商响应文件的有效期：自磋商开始时间之日起</w:t>
            </w:r>
            <w:r>
              <w:rPr>
                <w:rFonts w:hint="eastAsia" w:ascii="宋体" w:hAnsi="宋体" w:eastAsia="宋体" w:cs="宋体"/>
                <w:sz w:val="28"/>
                <w:szCs w:val="28"/>
                <w:lang w:val="en-US" w:eastAsia="zh-CN"/>
              </w:rPr>
              <w:t>90</w:t>
            </w:r>
            <w:r>
              <w:rPr>
                <w:rFonts w:hint="eastAsia" w:ascii="宋体" w:hAnsi="宋体" w:eastAsia="宋体" w:cs="宋体"/>
                <w:sz w:val="28"/>
                <w:szCs w:val="28"/>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6</w:t>
            </w:r>
          </w:p>
        </w:tc>
        <w:tc>
          <w:tcPr>
            <w:tcW w:w="8640" w:type="dxa"/>
            <w:vAlign w:val="center"/>
          </w:tcPr>
          <w:p>
            <w:pPr>
              <w:spacing w:line="340" w:lineRule="exact"/>
              <w:rPr>
                <w:rFonts w:hint="eastAsia" w:ascii="宋体" w:hAnsi="宋体" w:eastAsia="宋体" w:cs="宋体"/>
                <w:sz w:val="28"/>
                <w:szCs w:val="28"/>
                <w:lang w:val="en-US" w:eastAsia="zh-CN"/>
              </w:rPr>
            </w:pPr>
            <w:r>
              <w:rPr>
                <w:rFonts w:hint="eastAsia" w:ascii="宋体" w:hAnsi="宋体" w:eastAsia="宋体" w:cs="宋体"/>
                <w:sz w:val="28"/>
                <w:szCs w:val="28"/>
              </w:rPr>
              <w:t>磋商响应文件份数：正本一份，副本二份，为书面文本。</w:t>
            </w:r>
            <w:r>
              <w:rPr>
                <w:rFonts w:hint="eastAsia" w:ascii="宋体" w:hAnsi="宋体" w:eastAsia="宋体" w:cs="宋体"/>
                <w:sz w:val="28"/>
                <w:szCs w:val="28"/>
                <w:lang w:eastAsia="zh-CN"/>
              </w:rPr>
              <w:t>电子版投标文件光盘</w:t>
            </w:r>
            <w:r>
              <w:rPr>
                <w:rFonts w:hint="eastAsia" w:ascii="宋体" w:hAnsi="宋体" w:eastAsia="宋体" w:cs="宋体"/>
                <w:sz w:val="28"/>
                <w:szCs w:val="28"/>
                <w:lang w:val="en-US" w:eastAsia="zh-CN"/>
              </w:rPr>
              <w:t>3张。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7</w:t>
            </w:r>
          </w:p>
        </w:tc>
        <w:tc>
          <w:tcPr>
            <w:tcW w:w="8640" w:type="dxa"/>
            <w:vAlign w:val="center"/>
          </w:tcPr>
          <w:p>
            <w:pPr>
              <w:spacing w:line="340" w:lineRule="exact"/>
              <w:rPr>
                <w:rFonts w:hint="eastAsia" w:ascii="宋体" w:hAnsi="宋体" w:eastAsia="宋体" w:cs="宋体"/>
                <w:sz w:val="28"/>
                <w:szCs w:val="28"/>
              </w:rPr>
            </w:pPr>
            <w:r>
              <w:rPr>
                <w:rFonts w:hint="eastAsia" w:ascii="宋体" w:hAnsi="宋体" w:eastAsia="宋体" w:cs="宋体"/>
                <w:sz w:val="28"/>
                <w:szCs w:val="28"/>
              </w:rPr>
              <w:t>磋商文件售价：磋商文件每份</w:t>
            </w:r>
            <w:r>
              <w:rPr>
                <w:rFonts w:hint="eastAsia" w:ascii="宋体" w:hAnsi="宋体" w:eastAsia="宋体" w:cs="宋体"/>
                <w:sz w:val="28"/>
                <w:szCs w:val="28"/>
                <w:lang w:val="en-US" w:eastAsia="zh-CN"/>
              </w:rPr>
              <w:t>2</w:t>
            </w:r>
            <w:r>
              <w:rPr>
                <w:rFonts w:hint="eastAsia" w:ascii="宋体" w:hAnsi="宋体" w:eastAsia="宋体" w:cs="宋体"/>
                <w:sz w:val="28"/>
                <w:szCs w:val="28"/>
              </w:rPr>
              <w:t>00元。磋商文件一经售出，不论供应商以何种原因不参与磋商，磋商文件费将不予退还。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01" w:hRule="atLeast"/>
        </w:trPr>
        <w:tc>
          <w:tcPr>
            <w:tcW w:w="679" w:type="dxa"/>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8</w:t>
            </w:r>
          </w:p>
        </w:tc>
        <w:tc>
          <w:tcPr>
            <w:tcW w:w="8640" w:type="dxa"/>
            <w:vAlign w:val="center"/>
          </w:tcPr>
          <w:p>
            <w:pPr>
              <w:spacing w:line="340" w:lineRule="exact"/>
              <w:rPr>
                <w:rFonts w:hint="eastAsia" w:ascii="宋体" w:hAnsi="宋体" w:eastAsia="宋体" w:cs="宋体"/>
                <w:sz w:val="28"/>
                <w:szCs w:val="28"/>
              </w:rPr>
            </w:pPr>
            <w:r>
              <w:rPr>
                <w:rFonts w:hint="eastAsia" w:ascii="宋体" w:hAnsi="宋体" w:eastAsia="宋体" w:cs="宋体"/>
                <w:sz w:val="28"/>
                <w:szCs w:val="28"/>
              </w:rPr>
              <w:t>现场踏勘：采购人不组织现场踏勘。供应商可根据自己的需要自行踏勘现场并承担费用。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9</w:t>
            </w:r>
          </w:p>
        </w:tc>
        <w:tc>
          <w:tcPr>
            <w:tcW w:w="8640" w:type="dxa"/>
            <w:vAlign w:val="center"/>
          </w:tcPr>
          <w:p>
            <w:pPr>
              <w:widowControl w:val="0"/>
              <w:spacing w:line="300" w:lineRule="exac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合同履行期限：</w:t>
            </w:r>
            <w:r>
              <w:rPr>
                <w:rFonts w:hint="eastAsia" w:ascii="宋体" w:hAnsi="宋体" w:eastAsia="宋体" w:cs="宋体"/>
                <w:b/>
                <w:bCs/>
                <w:sz w:val="28"/>
                <w:szCs w:val="28"/>
                <w:highlight w:val="none"/>
                <w:lang w:val="en-US" w:eastAsia="zh-CN"/>
              </w:rPr>
              <w:t>民爆企业：</w:t>
            </w:r>
            <w:r>
              <w:rPr>
                <w:rFonts w:hint="eastAsia" w:ascii="宋体" w:hAnsi="宋体" w:eastAsia="宋体" w:cs="宋体"/>
                <w:sz w:val="28"/>
                <w:szCs w:val="28"/>
                <w:highlight w:val="none"/>
                <w:lang w:val="en-US" w:eastAsia="zh-CN"/>
              </w:rPr>
              <w:t>2022年12月20日之前，乙方对全州民爆企业完成一轮次安全生产检查工作，下发整改通知书，并完成整改闭环管理，提交检查工作报告及检查企业情况资料，剩余七轮次安全生产检查工作，待列入2023年</w:t>
            </w:r>
          </w:p>
          <w:p>
            <w:pPr>
              <w:widowControl w:val="0"/>
              <w:spacing w:line="300" w:lineRule="exact"/>
              <w:rPr>
                <w:rFonts w:hint="eastAsia" w:ascii="宋体" w:hAnsi="宋体" w:eastAsia="宋体" w:cs="宋体"/>
                <w:sz w:val="28"/>
                <w:szCs w:val="28"/>
              </w:rPr>
            </w:pPr>
            <w:r>
              <w:rPr>
                <w:rFonts w:hint="eastAsia" w:ascii="宋体" w:hAnsi="宋体" w:eastAsia="宋体" w:cs="宋体"/>
                <w:b/>
                <w:bCs/>
                <w:sz w:val="28"/>
                <w:szCs w:val="28"/>
                <w:highlight w:val="none"/>
                <w:lang w:val="en-US" w:eastAsia="zh-CN"/>
              </w:rPr>
              <w:t>重点工业企业：</w:t>
            </w:r>
            <w:r>
              <w:rPr>
                <w:rFonts w:hint="eastAsia" w:ascii="宋体" w:hAnsi="宋体" w:eastAsia="宋体" w:cs="宋体"/>
                <w:sz w:val="28"/>
                <w:szCs w:val="28"/>
                <w:highlight w:val="none"/>
                <w:lang w:val="en-US" w:eastAsia="zh-CN"/>
              </w:rPr>
              <w:t>2022年12月20日之前，完成300家重点工业企业的安全指导工作，并以每月25日提交月度总结，12月25日前提交客观详实，高质量的总结分析报告，并向甲方做工作开展情况汇报。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71" w:hRule="atLeast"/>
        </w:trPr>
        <w:tc>
          <w:tcPr>
            <w:tcW w:w="679" w:type="dxa"/>
            <w:vAlign w:val="center"/>
          </w:tcPr>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9</w:t>
            </w:r>
          </w:p>
        </w:tc>
        <w:tc>
          <w:tcPr>
            <w:tcW w:w="8640" w:type="dxa"/>
            <w:vAlign w:val="center"/>
          </w:tcPr>
          <w:p>
            <w:pPr>
              <w:spacing w:line="340" w:lineRule="exact"/>
              <w:rPr>
                <w:rFonts w:hint="eastAsia" w:ascii="宋体" w:hAnsi="宋体" w:eastAsia="宋体" w:cs="宋体"/>
                <w:color w:val="auto"/>
                <w:kern w:val="10"/>
                <w:sz w:val="28"/>
                <w:szCs w:val="21"/>
              </w:rPr>
            </w:pPr>
            <w:r>
              <w:rPr>
                <w:rFonts w:hint="eastAsia" w:ascii="宋体" w:hAnsi="宋体" w:eastAsia="宋体" w:cs="宋体"/>
                <w:color w:val="auto"/>
                <w:kern w:val="10"/>
                <w:sz w:val="28"/>
                <w:szCs w:val="21"/>
              </w:rPr>
              <w:t>采购人：</w:t>
            </w:r>
            <w:r>
              <w:rPr>
                <w:rFonts w:hint="eastAsia" w:ascii="宋体" w:hAnsi="宋体" w:eastAsia="宋体" w:cs="宋体"/>
                <w:sz w:val="28"/>
                <w:szCs w:val="28"/>
                <w:lang w:val="en-US" w:eastAsia="zh-CN"/>
              </w:rPr>
              <w:t>昌吉回族自治州工业和信息化局</w:t>
            </w:r>
            <w:r>
              <w:rPr>
                <w:rFonts w:hint="eastAsia" w:ascii="宋体" w:hAnsi="宋体" w:eastAsia="宋体" w:cs="宋体"/>
                <w:color w:val="auto"/>
                <w:kern w:val="10"/>
                <w:sz w:val="28"/>
                <w:szCs w:val="21"/>
              </w:rPr>
              <w:t xml:space="preserve">        </w:t>
            </w:r>
          </w:p>
          <w:p>
            <w:pPr>
              <w:spacing w:line="340" w:lineRule="exact"/>
              <w:rPr>
                <w:rFonts w:hint="eastAsia" w:ascii="宋体" w:hAnsi="宋体" w:eastAsia="宋体" w:cs="宋体"/>
                <w:color w:val="auto"/>
                <w:kern w:val="10"/>
                <w:sz w:val="28"/>
                <w:szCs w:val="21"/>
                <w:lang w:val="en-US" w:eastAsia="zh-CN"/>
              </w:rPr>
            </w:pPr>
            <w:r>
              <w:rPr>
                <w:rFonts w:hint="eastAsia" w:ascii="宋体" w:hAnsi="宋体" w:eastAsia="宋体" w:cs="宋体"/>
                <w:color w:val="auto"/>
                <w:kern w:val="10"/>
                <w:sz w:val="28"/>
                <w:szCs w:val="21"/>
              </w:rPr>
              <w:t>联系人及电话：</w:t>
            </w:r>
            <w:r>
              <w:rPr>
                <w:rFonts w:hint="eastAsia" w:ascii="宋体" w:hAnsi="宋体" w:cs="宋体"/>
                <w:sz w:val="28"/>
                <w:szCs w:val="28"/>
                <w:lang w:val="en-US" w:eastAsia="zh-CN"/>
              </w:rPr>
              <w:t>刘雪亮  18609945643</w:t>
            </w:r>
          </w:p>
          <w:p>
            <w:pPr>
              <w:spacing w:line="340" w:lineRule="exact"/>
              <w:rPr>
                <w:rFonts w:hint="eastAsia" w:ascii="宋体" w:hAnsi="宋体" w:eastAsia="宋体" w:cs="宋体"/>
                <w:color w:val="auto"/>
                <w:kern w:val="10"/>
                <w:sz w:val="28"/>
                <w:szCs w:val="21"/>
              </w:rPr>
            </w:pPr>
            <w:r>
              <w:rPr>
                <w:rFonts w:hint="eastAsia" w:ascii="宋体" w:hAnsi="宋体" w:eastAsia="宋体" w:cs="宋体"/>
                <w:color w:val="auto"/>
                <w:kern w:val="10"/>
                <w:sz w:val="28"/>
                <w:szCs w:val="21"/>
              </w:rPr>
              <w:t>采购代理机构：</w:t>
            </w:r>
            <w:r>
              <w:rPr>
                <w:rFonts w:hint="eastAsia" w:ascii="宋体" w:hAnsi="宋体" w:eastAsia="宋体" w:cs="宋体"/>
                <w:color w:val="auto"/>
                <w:kern w:val="10"/>
                <w:sz w:val="28"/>
                <w:szCs w:val="21"/>
                <w:lang w:val="en-US" w:eastAsia="zh-CN"/>
              </w:rPr>
              <w:t>新疆昌盛方略项目管理有限公司</w:t>
            </w:r>
            <w:r>
              <w:rPr>
                <w:rFonts w:hint="eastAsia" w:ascii="宋体" w:hAnsi="宋体" w:eastAsia="宋体" w:cs="宋体"/>
                <w:color w:val="auto"/>
                <w:kern w:val="10"/>
                <w:sz w:val="28"/>
                <w:szCs w:val="21"/>
              </w:rPr>
              <w:t>（</w:t>
            </w:r>
            <w:r>
              <w:rPr>
                <w:rFonts w:hint="eastAsia" w:ascii="宋体" w:hAnsi="宋体" w:eastAsia="宋体" w:cs="宋体"/>
                <w:color w:val="auto"/>
                <w:kern w:val="10"/>
                <w:sz w:val="28"/>
                <w:szCs w:val="21"/>
                <w:lang w:val="en-US" w:eastAsia="zh-CN"/>
              </w:rPr>
              <w:t>昌吉市西外环南路832号尚都社区国投大厦1幢14楼1421</w:t>
            </w:r>
            <w:r>
              <w:rPr>
                <w:rFonts w:hint="eastAsia" w:ascii="宋体" w:hAnsi="宋体" w:eastAsia="宋体" w:cs="宋体"/>
                <w:color w:val="auto"/>
                <w:kern w:val="10"/>
                <w:sz w:val="28"/>
                <w:szCs w:val="21"/>
              </w:rPr>
              <w:t>）</w:t>
            </w:r>
          </w:p>
          <w:p>
            <w:pPr>
              <w:spacing w:line="340" w:lineRule="exact"/>
              <w:rPr>
                <w:rFonts w:hint="default" w:ascii="宋体" w:hAnsi="宋体" w:eastAsia="宋体" w:cs="宋体"/>
                <w:sz w:val="28"/>
                <w:szCs w:val="28"/>
                <w:lang w:val="en-US"/>
              </w:rPr>
            </w:pPr>
            <w:r>
              <w:rPr>
                <w:rFonts w:hint="eastAsia" w:ascii="宋体" w:hAnsi="宋体" w:eastAsia="宋体" w:cs="宋体"/>
                <w:color w:val="auto"/>
                <w:kern w:val="10"/>
                <w:sz w:val="28"/>
                <w:szCs w:val="21"/>
              </w:rPr>
              <w:t>联系人及电话：</w:t>
            </w:r>
            <w:r>
              <w:rPr>
                <w:rFonts w:hint="eastAsia" w:ascii="宋体" w:hAnsi="宋体" w:cs="宋体"/>
                <w:sz w:val="28"/>
                <w:szCs w:val="28"/>
                <w:lang w:val="en-US" w:eastAsia="zh-CN"/>
              </w:rPr>
              <w:t>何家民、胡雪梅  19999561065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71" w:hRule="atLeast"/>
        </w:trPr>
        <w:tc>
          <w:tcPr>
            <w:tcW w:w="679" w:type="dxa"/>
            <w:vAlign w:val="center"/>
          </w:tcPr>
          <w:p>
            <w:pPr>
              <w:spacing w:line="34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8640" w:type="dxa"/>
            <w:vAlign w:val="center"/>
          </w:tcPr>
          <w:p>
            <w:pPr>
              <w:spacing w:line="340" w:lineRule="exact"/>
              <w:rPr>
                <w:rFonts w:hint="default" w:ascii="宋体" w:hAnsi="宋体" w:eastAsia="宋体" w:cs="宋体"/>
                <w:color w:val="auto"/>
                <w:kern w:val="10"/>
                <w:sz w:val="28"/>
                <w:szCs w:val="21"/>
                <w:lang w:val="en-US" w:eastAsia="zh-CN"/>
              </w:rPr>
            </w:pPr>
            <w:r>
              <w:rPr>
                <w:rFonts w:hint="eastAsia" w:ascii="宋体" w:hAnsi="宋体" w:eastAsia="宋体" w:cs="宋体"/>
                <w:color w:val="auto"/>
                <w:kern w:val="10"/>
                <w:sz w:val="28"/>
                <w:szCs w:val="21"/>
                <w:lang w:val="en-US" w:eastAsia="zh-CN"/>
              </w:rPr>
              <w:t>本项目不组织集中踏勘，若需要踏勘自行前往，踏勘所产生的一切费用均由各投标人自行承担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spacing w:line="3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p>
        </w:tc>
        <w:tc>
          <w:tcPr>
            <w:tcW w:w="8640" w:type="dxa"/>
            <w:vAlign w:val="center"/>
          </w:tcPr>
          <w:p>
            <w:pPr>
              <w:spacing w:line="340" w:lineRule="exact"/>
              <w:rPr>
                <w:rFonts w:hint="eastAsia" w:ascii="宋体" w:hAnsi="宋体" w:eastAsia="宋体" w:cs="宋体"/>
                <w:sz w:val="28"/>
                <w:szCs w:val="28"/>
              </w:rPr>
            </w:pPr>
            <w:r>
              <w:rPr>
                <w:rFonts w:hint="eastAsia" w:ascii="宋体" w:hAnsi="宋体" w:eastAsia="宋体" w:cs="宋体"/>
                <w:sz w:val="28"/>
                <w:szCs w:val="28"/>
              </w:rPr>
              <w:t>本项目代理服务费和专家评审费由成交供应商承担。</w:t>
            </w:r>
          </w:p>
        </w:tc>
      </w:tr>
    </w:tbl>
    <w:p>
      <w:pPr>
        <w:jc w:val="center"/>
        <w:rPr>
          <w:rFonts w:hint="eastAsia" w:ascii="宋体" w:hAnsi="宋体" w:eastAsia="宋体" w:cs="宋体"/>
          <w:color w:val="auto"/>
          <w:sz w:val="32"/>
        </w:rPr>
      </w:pPr>
      <w:bookmarkStart w:id="73" w:name="_Toc281309801"/>
    </w:p>
    <w:p>
      <w:pPr>
        <w:jc w:val="center"/>
        <w:rPr>
          <w:rFonts w:hint="eastAsia" w:ascii="宋体" w:hAnsi="宋体" w:eastAsia="宋体" w:cs="宋体"/>
          <w:color w:val="auto"/>
          <w:sz w:val="32"/>
        </w:rPr>
      </w:pPr>
    </w:p>
    <w:p>
      <w:pPr>
        <w:rPr>
          <w:rFonts w:hint="eastAsia" w:ascii="宋体" w:hAnsi="宋体" w:eastAsia="宋体" w:cs="宋体"/>
        </w:rPr>
      </w:pPr>
      <w:bookmarkStart w:id="74" w:name="_Toc16033"/>
      <w:bookmarkStart w:id="75" w:name="_Toc7396"/>
      <w:bookmarkStart w:id="76" w:name="_Toc522808484"/>
      <w:bookmarkStart w:id="77" w:name="_Toc42854324"/>
      <w:r>
        <w:rPr>
          <w:rFonts w:hint="eastAsia" w:ascii="宋体" w:hAnsi="宋体" w:eastAsia="宋体" w:cs="宋体"/>
        </w:rPr>
        <w:br w:type="page"/>
      </w:r>
    </w:p>
    <w:p>
      <w:pPr>
        <w:pStyle w:val="5"/>
        <w:spacing w:before="0" w:after="0"/>
        <w:rPr>
          <w:rFonts w:hint="eastAsia" w:ascii="宋体" w:hAnsi="宋体" w:eastAsia="宋体" w:cs="宋体"/>
        </w:rPr>
      </w:pPr>
      <w:bookmarkStart w:id="78" w:name="_Toc22070"/>
      <w:r>
        <w:rPr>
          <w:rFonts w:hint="eastAsia" w:ascii="宋体" w:hAnsi="宋体" w:eastAsia="宋体" w:cs="宋体"/>
        </w:rPr>
        <w:t>第一章  供应商须知</w:t>
      </w:r>
      <w:bookmarkEnd w:id="73"/>
      <w:bookmarkEnd w:id="74"/>
      <w:bookmarkEnd w:id="75"/>
      <w:bookmarkEnd w:id="76"/>
      <w:bookmarkEnd w:id="77"/>
      <w:bookmarkEnd w:id="78"/>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auto"/>
          <w:sz w:val="28"/>
          <w:szCs w:val="21"/>
        </w:rPr>
      </w:pPr>
      <w:bookmarkStart w:id="79" w:name="_Toc42854325"/>
      <w:bookmarkStart w:id="80" w:name="_Toc13738"/>
      <w:r>
        <w:rPr>
          <w:rFonts w:hint="eastAsia" w:ascii="宋体" w:hAnsi="宋体" w:eastAsia="宋体" w:cs="宋体"/>
          <w:color w:val="auto"/>
          <w:sz w:val="28"/>
          <w:szCs w:val="21"/>
        </w:rPr>
        <w:t>1、定义</w:t>
      </w:r>
      <w:bookmarkEnd w:id="79"/>
      <w:bookmarkEnd w:id="80"/>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除非本文件中另有规定，本文件中出现的下列词语具有下面所述的含义。</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1.1“采购人”是指</w:t>
      </w:r>
      <w:r>
        <w:rPr>
          <w:rFonts w:hint="eastAsia" w:ascii="宋体" w:hAnsi="宋体" w:eastAsia="宋体" w:cs="宋体"/>
          <w:color w:val="auto"/>
          <w:sz w:val="28"/>
          <w:szCs w:val="28"/>
          <w:lang w:val="en-US" w:eastAsia="zh-CN"/>
        </w:rPr>
        <w:t>昌吉回族自治州工业和信息化局</w:t>
      </w:r>
      <w:r>
        <w:rPr>
          <w:rFonts w:hint="eastAsia" w:ascii="宋体" w:hAnsi="宋体" w:eastAsia="宋体" w:cs="宋体"/>
          <w:color w:val="auto"/>
          <w:sz w:val="28"/>
          <w:szCs w:val="28"/>
        </w:rPr>
        <w:t>。</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1.2“供应商”是指响应磋商文件参加磋商的所有合格供应商和成交供应商。</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1.3“合同”是指依据法律规定，采购人和成交供应商之间为了采购的标的而签订的对双方具有约束力的所有文件。</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FF0000"/>
          <w:sz w:val="28"/>
          <w:szCs w:val="28"/>
        </w:rPr>
      </w:pPr>
      <w:r>
        <w:rPr>
          <w:rFonts w:hint="eastAsia" w:ascii="宋体" w:hAnsi="宋体" w:eastAsia="宋体" w:cs="宋体"/>
          <w:color w:val="auto"/>
          <w:sz w:val="28"/>
          <w:szCs w:val="28"/>
        </w:rPr>
        <w:t>1.4“工程”是指成交供应商向采购人交付的符合合同约定的工程。</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pacing w:val="-12"/>
          <w:sz w:val="28"/>
          <w:szCs w:val="28"/>
        </w:rPr>
      </w:pPr>
      <w:r>
        <w:rPr>
          <w:rFonts w:hint="eastAsia" w:ascii="宋体" w:hAnsi="宋体" w:eastAsia="宋体" w:cs="宋体"/>
          <w:color w:val="auto"/>
          <w:sz w:val="28"/>
          <w:szCs w:val="28"/>
        </w:rPr>
        <w:t>1.5</w:t>
      </w:r>
      <w:r>
        <w:rPr>
          <w:rFonts w:hint="eastAsia" w:ascii="宋体" w:hAnsi="宋体" w:eastAsia="宋体" w:cs="宋体"/>
          <w:spacing w:val="-12"/>
          <w:sz w:val="28"/>
          <w:szCs w:val="28"/>
        </w:rPr>
        <w:t xml:space="preserve"> “</w:t>
      </w:r>
      <w:r>
        <w:rPr>
          <w:rFonts w:hint="eastAsia" w:ascii="宋体" w:hAnsi="宋体" w:eastAsia="宋体" w:cs="宋体"/>
          <w:spacing w:val="-6"/>
          <w:sz w:val="28"/>
          <w:szCs w:val="28"/>
        </w:rPr>
        <w:t>书面形式</w:t>
      </w:r>
      <w:r>
        <w:rPr>
          <w:rFonts w:hint="eastAsia" w:ascii="宋体" w:hAnsi="宋体" w:eastAsia="宋体" w:cs="宋体"/>
          <w:spacing w:val="-12"/>
          <w:sz w:val="28"/>
          <w:szCs w:val="28"/>
        </w:rPr>
        <w:t>”</w:t>
      </w:r>
      <w:r>
        <w:rPr>
          <w:rFonts w:hint="eastAsia" w:ascii="宋体" w:hAnsi="宋体" w:eastAsia="宋体" w:cs="宋体"/>
          <w:spacing w:val="-6"/>
          <w:sz w:val="28"/>
          <w:szCs w:val="28"/>
        </w:rPr>
        <w:t>是指任何以手写、打印、印刷、传真、电子邮件等生成的可阅读、保存、复制和传播的有形载体形式。任何书面形式的文件都须经有效的签署或有效的确认才有效。</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auto"/>
          <w:sz w:val="28"/>
          <w:szCs w:val="21"/>
        </w:rPr>
      </w:pPr>
      <w:bookmarkStart w:id="81" w:name="_Toc11912"/>
      <w:bookmarkStart w:id="82" w:name="_Toc42854326"/>
      <w:bookmarkStart w:id="83" w:name="_Toc281309803"/>
      <w:r>
        <w:rPr>
          <w:rFonts w:hint="eastAsia" w:ascii="宋体" w:hAnsi="宋体" w:eastAsia="宋体" w:cs="宋体"/>
          <w:color w:val="auto"/>
          <w:sz w:val="28"/>
          <w:szCs w:val="21"/>
        </w:rPr>
        <w:t>2、合格的供应商</w:t>
      </w:r>
      <w:bookmarkEnd w:id="81"/>
      <w:bookmarkEnd w:id="82"/>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2.1合格供应商应满足以下全</w:t>
      </w:r>
      <w:r>
        <w:rPr>
          <w:rFonts w:hint="eastAsia" w:ascii="宋体" w:hAnsi="宋体" w:eastAsia="宋体" w:cs="宋体"/>
          <w:spacing w:val="-6"/>
          <w:sz w:val="28"/>
          <w:szCs w:val="28"/>
        </w:rPr>
        <w:t>部条</w:t>
      </w:r>
      <w:r>
        <w:rPr>
          <w:rFonts w:hint="eastAsia" w:ascii="宋体" w:hAnsi="宋体" w:eastAsia="宋体" w:cs="宋体"/>
          <w:color w:val="auto"/>
          <w:sz w:val="28"/>
          <w:szCs w:val="21"/>
        </w:rPr>
        <w:t>件：</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pacing w:val="-6"/>
          <w:sz w:val="28"/>
          <w:szCs w:val="28"/>
        </w:rPr>
      </w:pPr>
      <w:r>
        <w:rPr>
          <w:rFonts w:hint="eastAsia" w:ascii="宋体" w:hAnsi="宋体" w:eastAsia="宋体" w:cs="宋体"/>
          <w:sz w:val="28"/>
          <w:szCs w:val="28"/>
        </w:rPr>
        <w:t>1.满足《中华人民共</w:t>
      </w:r>
      <w:r>
        <w:rPr>
          <w:rFonts w:hint="eastAsia" w:ascii="宋体" w:hAnsi="宋体" w:eastAsia="宋体" w:cs="宋体"/>
          <w:color w:val="auto"/>
          <w:sz w:val="28"/>
          <w:szCs w:val="28"/>
        </w:rPr>
        <w:t>和国政</w:t>
      </w:r>
      <w:r>
        <w:rPr>
          <w:rFonts w:hint="eastAsia" w:ascii="宋体" w:hAnsi="宋体" w:eastAsia="宋体" w:cs="宋体"/>
          <w:spacing w:val="-6"/>
          <w:sz w:val="28"/>
          <w:szCs w:val="28"/>
        </w:rPr>
        <w:t>府采购法》第二十二条规定；</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2.落实政府采购政策需满足的资格要求：</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（1）、小微型企业价格扣除</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①本项目对小型和微型企业产品给予6%的扣除价格，用扣除后的价格参与评审带原件备查。</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②供应商需按照采购文件的要求提供相应的《企业声明函》。</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③企业标准请参照《关于印发中小企业划型标准规定的通知》（工信部联企业[2011]300号）文件规定自行填写。</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（2）、残疾人福利单位价格扣除</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①本项目对残疾人福利性单位视同小型、微型企业，给予6%的价格扣除，用扣除后的价格参与评审。</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②残疾人福利单位需按照采购文件的要求提供《残疾人福利性单位声明函》。</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③残疾人福利单位标准请参照《关于促进残疾人就业政府采购政策的通知》（财库〔2017〕141号）。</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（3）、监狱和戒毒企业价格扣除</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①本项目对监狱和戒毒企业（简称监狱企业）视同小型、微型企业，给予6%的价格扣除，用扣除后的价格参与评审。</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②监狱企业参加政府采购活动时，需提供由省级以上监狱管理局、戒毒管理局(含新疆生产建设兵团)出具的属于监狱企业的证明文件。供应商如不提供上述证明文件，价格将不做相应扣除。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③监狱企业标准请参照《关于政府采购支持监狱企业发展有关问题的通知》（财库[2014]68号）。</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④残疾人福利单位、监狱企业属于小型、微型企业的，不重复享受政策。</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⑤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⑥联合体各方均为小型、微型企业（残疾人福利单位、监狱企业）的，联合体享受6%价格扣除，用扣除后的价格参与评审。</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3.本项目的特定资格要求：</w:t>
      </w:r>
    </w:p>
    <w:bookmarkEnd w:id="83"/>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bookmarkStart w:id="84" w:name="_Toc42854327"/>
      <w:r>
        <w:rPr>
          <w:rFonts w:hint="eastAsia" w:ascii="宋体" w:hAnsi="宋体" w:eastAsia="宋体" w:cs="宋体"/>
          <w:spacing w:val="-6"/>
          <w:sz w:val="28"/>
          <w:szCs w:val="28"/>
        </w:rPr>
        <w:t>①、持有效的营业执照；</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②、</w:t>
      </w:r>
      <w:r>
        <w:rPr>
          <w:rFonts w:hint="eastAsia" w:ascii="宋体" w:hAnsi="宋体" w:cs="宋体"/>
          <w:sz w:val="28"/>
          <w:szCs w:val="28"/>
          <w:highlight w:val="none"/>
          <w:u w:val="single"/>
          <w:lang w:val="en-US" w:eastAsia="zh-CN"/>
        </w:rPr>
        <w:t>投标人具备不少于4人注册安全工程师</w:t>
      </w:r>
      <w:r>
        <w:rPr>
          <w:rFonts w:hint="eastAsia" w:ascii="宋体" w:hAnsi="宋体" w:eastAsia="宋体" w:cs="宋体"/>
          <w:spacing w:val="-6"/>
          <w:sz w:val="28"/>
          <w:szCs w:val="28"/>
          <w:highlight w:val="none"/>
          <w:lang w:val="en-US" w:eastAsia="zh-CN"/>
        </w:rPr>
        <w:t>；</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cs="宋体"/>
          <w:spacing w:val="-6"/>
          <w:sz w:val="28"/>
          <w:szCs w:val="28"/>
          <w:lang w:val="en-US" w:eastAsia="zh-CN"/>
        </w:rPr>
        <w:t>③</w:t>
      </w:r>
      <w:r>
        <w:rPr>
          <w:rFonts w:hint="eastAsia" w:ascii="宋体" w:hAnsi="宋体" w:eastAsia="宋体" w:cs="宋体"/>
          <w:spacing w:val="-6"/>
          <w:sz w:val="28"/>
          <w:szCs w:val="28"/>
        </w:rPr>
        <w:t>、在“中国政府采购网”（http://www.ccgp.gov.cn）及信用中国（www.creditchina.gov.cn）无违法违规行为纪录，查询时间为公告发布期内。</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cs="宋体"/>
          <w:spacing w:val="-6"/>
          <w:sz w:val="28"/>
          <w:szCs w:val="28"/>
          <w:lang w:val="en-US" w:eastAsia="zh-CN"/>
        </w:rPr>
        <w:t>④</w:t>
      </w:r>
      <w:r>
        <w:rPr>
          <w:rFonts w:hint="eastAsia" w:ascii="宋体" w:hAnsi="宋体" w:eastAsia="宋体" w:cs="宋体"/>
          <w:spacing w:val="-6"/>
          <w:sz w:val="28"/>
          <w:szCs w:val="28"/>
        </w:rPr>
        <w:t>、单位负责人为同一人或者存在直接控股、管理关系的不同供应商，不得参加同一合同项下的政府采购活动。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outlineLvl w:val="1"/>
        <w:rPr>
          <w:rFonts w:hint="eastAsia" w:ascii="宋体" w:hAnsi="宋体" w:eastAsia="宋体" w:cs="宋体"/>
          <w:spacing w:val="-6"/>
          <w:sz w:val="28"/>
          <w:szCs w:val="28"/>
        </w:rPr>
      </w:pPr>
      <w:bookmarkStart w:id="85" w:name="_Toc753"/>
      <w:r>
        <w:rPr>
          <w:rFonts w:hint="eastAsia" w:ascii="宋体" w:hAnsi="宋体" w:eastAsia="宋体" w:cs="宋体"/>
          <w:spacing w:val="-6"/>
          <w:sz w:val="28"/>
          <w:szCs w:val="28"/>
        </w:rPr>
        <w:t>3、资格审查</w:t>
      </w:r>
      <w:bookmarkEnd w:id="84"/>
      <w:bookmarkEnd w:id="85"/>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color w:val="auto"/>
          <w:sz w:val="28"/>
          <w:szCs w:val="21"/>
        </w:rPr>
      </w:pPr>
      <w:r>
        <w:rPr>
          <w:rFonts w:hint="eastAsia" w:ascii="宋体" w:hAnsi="宋体" w:eastAsia="宋体" w:cs="宋体"/>
          <w:spacing w:val="-6"/>
          <w:sz w:val="28"/>
          <w:szCs w:val="28"/>
        </w:rPr>
        <w:t>3.1采用资格后审，在磋商开始前将对所有提</w:t>
      </w:r>
      <w:r>
        <w:rPr>
          <w:rFonts w:hint="eastAsia" w:ascii="宋体" w:hAnsi="宋体" w:eastAsia="宋体" w:cs="宋体"/>
          <w:color w:val="auto"/>
          <w:sz w:val="28"/>
          <w:szCs w:val="21"/>
        </w:rPr>
        <w:t>交磋商响应文件的供应商的资格进行审查。</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outlineLvl w:val="1"/>
        <w:rPr>
          <w:rFonts w:hint="eastAsia" w:ascii="宋体" w:hAnsi="宋体" w:eastAsia="宋体" w:cs="宋体"/>
          <w:color w:val="auto"/>
          <w:sz w:val="28"/>
          <w:szCs w:val="21"/>
        </w:rPr>
      </w:pPr>
      <w:bookmarkStart w:id="86" w:name="_Toc31386"/>
      <w:bookmarkStart w:id="87" w:name="_Toc42854328"/>
      <w:r>
        <w:rPr>
          <w:rFonts w:hint="eastAsia" w:ascii="宋体" w:hAnsi="宋体" w:eastAsia="宋体" w:cs="宋体"/>
          <w:color w:val="auto"/>
          <w:sz w:val="28"/>
          <w:szCs w:val="21"/>
        </w:rPr>
        <w:t>4、磋商费用</w:t>
      </w:r>
      <w:bookmarkEnd w:id="86"/>
      <w:bookmarkEnd w:id="87"/>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4.1</w:t>
      </w:r>
      <w:bookmarkStart w:id="88" w:name="_Toc522808486"/>
      <w:r>
        <w:rPr>
          <w:rFonts w:hint="eastAsia" w:ascii="宋体" w:hAnsi="宋体" w:eastAsia="宋体" w:cs="宋体"/>
          <w:color w:val="auto"/>
          <w:sz w:val="28"/>
          <w:szCs w:val="21"/>
        </w:rPr>
        <w:t>供应商应自行承担编制和递交磋商响应文件及磋商过程中自己应承担的全部费用。</w:t>
      </w:r>
      <w:r>
        <w:rPr>
          <w:rFonts w:hint="eastAsia" w:ascii="宋体" w:hAnsi="宋体" w:eastAsia="宋体" w:cs="宋体"/>
          <w:sz w:val="28"/>
          <w:szCs w:val="21"/>
        </w:rPr>
        <w:t>采购人和招标代理机构在任何情况下均无义务和责任承担这些费用。</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Cs/>
          <w:color w:val="auto"/>
          <w:sz w:val="28"/>
          <w:szCs w:val="21"/>
        </w:rPr>
      </w:pPr>
      <w:bookmarkStart w:id="89" w:name="_Toc24354"/>
      <w:bookmarkStart w:id="90" w:name="_Toc42854329"/>
      <w:r>
        <w:rPr>
          <w:rFonts w:hint="eastAsia" w:ascii="宋体" w:hAnsi="宋体" w:eastAsia="宋体" w:cs="宋体"/>
          <w:bCs/>
          <w:color w:val="auto"/>
          <w:sz w:val="28"/>
          <w:szCs w:val="21"/>
        </w:rPr>
        <w:t>5、保证金</w:t>
      </w:r>
      <w:bookmarkEnd w:id="88"/>
      <w:bookmarkEnd w:id="89"/>
      <w:bookmarkEnd w:id="90"/>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5.1供应商应按供应商须知前附表第2项的要求提交保证金，保证金有效期与磋商响应文件有效期</w:t>
      </w:r>
      <w:r>
        <w:rPr>
          <w:rFonts w:hint="eastAsia" w:ascii="宋体" w:hAnsi="宋体" w:eastAsia="宋体" w:cs="宋体"/>
          <w:sz w:val="28"/>
          <w:szCs w:val="21"/>
        </w:rPr>
        <w:t>（或延长的有效期）</w:t>
      </w:r>
      <w:r>
        <w:rPr>
          <w:rFonts w:hint="eastAsia" w:ascii="宋体" w:hAnsi="宋体" w:eastAsia="宋体" w:cs="宋体"/>
          <w:color w:val="auto"/>
          <w:sz w:val="28"/>
          <w:szCs w:val="21"/>
        </w:rPr>
        <w:t>相同。</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5.2未按要求提交保证金或保证金的有效期短于5.1款的规定或保证金有瑕疵的磋商响应文件将被拒绝。</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5.3磋商过程中</w:t>
      </w:r>
      <w:bookmarkStart w:id="91" w:name="_Hlk42854831"/>
      <w:r>
        <w:rPr>
          <w:rFonts w:hint="eastAsia" w:ascii="宋体" w:hAnsi="宋体" w:eastAsia="宋体" w:cs="宋体"/>
          <w:color w:val="auto"/>
          <w:sz w:val="28"/>
          <w:szCs w:val="21"/>
        </w:rPr>
        <w:t>供应商若有下列情况之一的保证金不退还</w:t>
      </w:r>
      <w:bookmarkEnd w:id="91"/>
      <w:r>
        <w:rPr>
          <w:rFonts w:hint="eastAsia" w:ascii="宋体" w:hAnsi="宋体" w:eastAsia="宋体" w:cs="宋体"/>
          <w:color w:val="auto"/>
          <w:sz w:val="28"/>
          <w:szCs w:val="21"/>
        </w:rPr>
        <w:t>：</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（1）在磋商响应文件有效期内撤回或撤销磋商响应文件。</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（2）有本须知15.4款的情形。</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5.4保证金的退还：未成交供应商的保证金应在成交</w:t>
      </w:r>
      <w:r>
        <w:rPr>
          <w:rFonts w:hint="eastAsia" w:ascii="宋体" w:hAnsi="宋体" w:eastAsia="宋体" w:cs="宋体"/>
          <w:kern w:val="0"/>
          <w:sz w:val="28"/>
          <w:szCs w:val="28"/>
        </w:rPr>
        <w:t>通知书发出之日起5个工作日内退还</w:t>
      </w:r>
      <w:r>
        <w:rPr>
          <w:rFonts w:hint="eastAsia" w:ascii="宋体" w:hAnsi="宋体" w:eastAsia="宋体" w:cs="宋体"/>
          <w:color w:val="auto"/>
          <w:sz w:val="28"/>
          <w:szCs w:val="21"/>
        </w:rPr>
        <w:t>。成交供应商的保证金应在</w:t>
      </w:r>
      <w:r>
        <w:rPr>
          <w:rFonts w:hint="eastAsia" w:ascii="宋体" w:hAnsi="宋体" w:eastAsia="宋体" w:cs="宋体"/>
          <w:kern w:val="0"/>
          <w:sz w:val="28"/>
          <w:szCs w:val="28"/>
        </w:rPr>
        <w:t>采购合同签订之日起5个工作日内退还或采购人和成交供应商</w:t>
      </w:r>
      <w:r>
        <w:rPr>
          <w:rFonts w:hint="eastAsia" w:ascii="宋体" w:hAnsi="宋体" w:eastAsia="宋体" w:cs="宋体"/>
          <w:color w:val="auto"/>
          <w:sz w:val="28"/>
          <w:szCs w:val="21"/>
        </w:rPr>
        <w:t>协商一致后直接转为履约保证金。</w:t>
      </w:r>
    </w:p>
    <w:p>
      <w:pPr>
        <w:pStyle w:val="6"/>
        <w:keepNext w:val="0"/>
        <w:keepLines w:val="0"/>
        <w:pageBreakBefore w:val="0"/>
        <w:widowControl/>
        <w:kinsoku/>
        <w:wordWrap/>
        <w:overflowPunct/>
        <w:topLinePunct w:val="0"/>
        <w:autoSpaceDE/>
        <w:autoSpaceDN/>
        <w:bidi w:val="0"/>
        <w:adjustRightInd/>
        <w:spacing w:before="0" w:after="0" w:line="360" w:lineRule="auto"/>
        <w:ind w:firstLine="560" w:firstLineChars="200"/>
        <w:jc w:val="both"/>
        <w:textAlignment w:val="auto"/>
        <w:rPr>
          <w:rFonts w:hint="eastAsia" w:ascii="宋体" w:hAnsi="宋体" w:eastAsia="宋体" w:cs="宋体"/>
          <w:b w:val="0"/>
          <w:color w:val="auto"/>
          <w:sz w:val="28"/>
          <w:szCs w:val="21"/>
        </w:rPr>
      </w:pPr>
      <w:bookmarkStart w:id="92" w:name="_Toc42854330"/>
      <w:bookmarkStart w:id="93" w:name="_Toc4212"/>
      <w:bookmarkStart w:id="94" w:name="_Toc522808487"/>
      <w:r>
        <w:rPr>
          <w:rFonts w:hint="eastAsia" w:ascii="宋体" w:hAnsi="宋体" w:eastAsia="宋体" w:cs="宋体"/>
          <w:b w:val="0"/>
          <w:color w:val="auto"/>
          <w:sz w:val="28"/>
          <w:szCs w:val="21"/>
        </w:rPr>
        <w:t>6、磋商文件的修改和补充</w:t>
      </w:r>
      <w:bookmarkEnd w:id="92"/>
      <w:bookmarkEnd w:id="93"/>
      <w:bookmarkEnd w:id="94"/>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1"/>
        </w:rPr>
        <w:t>6.1</w:t>
      </w:r>
      <w:r>
        <w:rPr>
          <w:rFonts w:hint="eastAsia" w:ascii="宋体" w:hAnsi="宋体" w:eastAsia="宋体" w:cs="宋体"/>
          <w:color w:val="auto"/>
          <w:sz w:val="28"/>
          <w:szCs w:val="28"/>
        </w:rPr>
        <w:t>递交磋商响应文件截止时间前的任何时候，采购人可以对已发出的磋商文件进行必要的</w:t>
      </w:r>
      <w:r>
        <w:rPr>
          <w:rFonts w:hint="eastAsia" w:ascii="宋体" w:hAnsi="宋体" w:eastAsia="宋体" w:cs="宋体"/>
          <w:color w:val="auto"/>
          <w:sz w:val="28"/>
          <w:szCs w:val="21"/>
        </w:rPr>
        <w:t>修改和补充</w:t>
      </w:r>
      <w:r>
        <w:rPr>
          <w:rFonts w:hint="eastAsia" w:ascii="宋体" w:hAnsi="宋体" w:eastAsia="宋体" w:cs="宋体"/>
          <w:color w:val="auto"/>
          <w:sz w:val="28"/>
          <w:szCs w:val="28"/>
        </w:rPr>
        <w:t>。</w:t>
      </w:r>
      <w:r>
        <w:rPr>
          <w:rFonts w:hint="eastAsia" w:ascii="宋体" w:hAnsi="宋体" w:eastAsia="宋体" w:cs="宋体"/>
          <w:sz w:val="28"/>
          <w:szCs w:val="21"/>
        </w:rPr>
        <w:t>修改和补充将以书面形式通知收到磋商文件的每一供应商。</w:t>
      </w:r>
      <w:r>
        <w:rPr>
          <w:rFonts w:hint="eastAsia" w:ascii="宋体" w:hAnsi="宋体" w:eastAsia="宋体" w:cs="宋体"/>
          <w:color w:val="auto"/>
          <w:sz w:val="28"/>
          <w:szCs w:val="21"/>
        </w:rPr>
        <w:t>修改和补充</w:t>
      </w:r>
      <w:r>
        <w:rPr>
          <w:rFonts w:hint="eastAsia" w:ascii="宋体" w:hAnsi="宋体" w:eastAsia="宋体" w:cs="宋体"/>
          <w:color w:val="auto"/>
          <w:sz w:val="28"/>
          <w:szCs w:val="28"/>
        </w:rPr>
        <w:t>的内容可能影响磋商响应文件编制的并且</w:t>
      </w:r>
      <w:r>
        <w:rPr>
          <w:rFonts w:hint="eastAsia" w:ascii="宋体" w:hAnsi="宋体" w:eastAsia="宋体" w:cs="宋体"/>
          <w:sz w:val="28"/>
          <w:szCs w:val="21"/>
        </w:rPr>
        <w:t>修改、补充文件发出的日期距离</w:t>
      </w:r>
      <w:r>
        <w:rPr>
          <w:rFonts w:hint="eastAsia" w:ascii="宋体" w:hAnsi="宋体" w:eastAsia="宋体" w:cs="宋体"/>
          <w:color w:val="auto"/>
          <w:sz w:val="28"/>
          <w:szCs w:val="28"/>
        </w:rPr>
        <w:t>递交磋商响应文件截止时间不足5日的，应当顺延递交磋商响应文件截止时间</w:t>
      </w:r>
      <w:bookmarkStart w:id="95" w:name="_Hlk42861031"/>
      <w:r>
        <w:rPr>
          <w:rFonts w:hint="eastAsia" w:ascii="宋体" w:hAnsi="宋体" w:eastAsia="宋体" w:cs="宋体"/>
          <w:color w:val="auto"/>
          <w:sz w:val="28"/>
          <w:szCs w:val="28"/>
        </w:rPr>
        <w:t>并且原来的</w:t>
      </w:r>
      <w:r>
        <w:rPr>
          <w:rFonts w:hint="eastAsia" w:ascii="宋体" w:hAnsi="宋体" w:eastAsia="宋体" w:cs="宋体"/>
          <w:sz w:val="28"/>
          <w:szCs w:val="28"/>
        </w:rPr>
        <w:t>磋商响应文件有效期</w:t>
      </w:r>
      <w:r>
        <w:rPr>
          <w:rFonts w:hint="eastAsia" w:ascii="宋体" w:hAnsi="宋体" w:eastAsia="宋体" w:cs="宋体"/>
          <w:color w:val="auto"/>
          <w:sz w:val="28"/>
          <w:szCs w:val="21"/>
        </w:rPr>
        <w:t>和保证金有效期也相等的延长</w:t>
      </w:r>
      <w:bookmarkEnd w:id="95"/>
      <w:r>
        <w:rPr>
          <w:rFonts w:hint="eastAsia" w:ascii="宋体" w:hAnsi="宋体" w:eastAsia="宋体" w:cs="宋体"/>
          <w:color w:val="auto"/>
          <w:sz w:val="28"/>
          <w:szCs w:val="21"/>
        </w:rPr>
        <w:t>。</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6.2</w:t>
      </w:r>
      <w:r>
        <w:rPr>
          <w:rFonts w:hint="eastAsia" w:ascii="宋体" w:hAnsi="宋体" w:eastAsia="宋体" w:cs="宋体"/>
          <w:sz w:val="28"/>
          <w:szCs w:val="21"/>
        </w:rPr>
        <w:t>供应商应以书面形式通知采购人确认收到的每一份修改和补充文件。</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6.3</w:t>
      </w:r>
      <w:r>
        <w:rPr>
          <w:rFonts w:hint="eastAsia" w:ascii="宋体" w:hAnsi="宋体" w:eastAsia="宋体" w:cs="宋体"/>
          <w:color w:val="auto"/>
          <w:sz w:val="28"/>
          <w:szCs w:val="28"/>
        </w:rPr>
        <w:t>采购人对</w:t>
      </w:r>
      <w:r>
        <w:rPr>
          <w:rFonts w:hint="eastAsia" w:ascii="宋体" w:hAnsi="宋体" w:eastAsia="宋体" w:cs="宋体"/>
          <w:color w:val="auto"/>
          <w:sz w:val="28"/>
          <w:szCs w:val="21"/>
        </w:rPr>
        <w:t>磋商文件的修改和补充文件是磋商文件的组成部分。如果多份修改或补充文件对同一事项表述不一致时，以最后时间发出的修改或补充文件为准。</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auto"/>
          <w:sz w:val="28"/>
          <w:szCs w:val="28"/>
        </w:rPr>
      </w:pPr>
      <w:bookmarkStart w:id="96" w:name="_Toc42854331"/>
      <w:bookmarkStart w:id="97" w:name="_Toc23406"/>
      <w:r>
        <w:rPr>
          <w:rFonts w:hint="eastAsia" w:ascii="宋体" w:hAnsi="宋体" w:eastAsia="宋体" w:cs="宋体"/>
          <w:color w:val="auto"/>
          <w:sz w:val="28"/>
          <w:szCs w:val="28"/>
        </w:rPr>
        <w:t>7、供应商的异议</w:t>
      </w:r>
      <w:bookmarkEnd w:id="96"/>
      <w:bookmarkEnd w:id="97"/>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7.1如果供应商对磋商文件有异议，供应商应在递交磋商响应文件截止日期5日前以书面形式通知采购人。采购人应不迟于递交磋商响应文件截止日期前3日以书面形式答复供应商，答复文件是供应商编制磋商响应文件的依据。迟于上述时间的澄清要求采购人可以不接受。</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8"/>
        </w:rPr>
        <w:t>7.2关于采购需求方面的异议可以在磋商过程中提出并解决。</w:t>
      </w:r>
    </w:p>
    <w:p>
      <w:pPr>
        <w:pStyle w:val="6"/>
        <w:keepNext w:val="0"/>
        <w:keepLines w:val="0"/>
        <w:pageBreakBefore w:val="0"/>
        <w:widowControl/>
        <w:kinsoku/>
        <w:wordWrap/>
        <w:overflowPunct/>
        <w:topLinePunct w:val="0"/>
        <w:autoSpaceDE/>
        <w:autoSpaceDN/>
        <w:bidi w:val="0"/>
        <w:adjustRightInd/>
        <w:spacing w:before="0" w:after="0" w:line="360" w:lineRule="auto"/>
        <w:ind w:firstLine="560" w:firstLineChars="200"/>
        <w:jc w:val="both"/>
        <w:textAlignment w:val="auto"/>
        <w:rPr>
          <w:rFonts w:hint="eastAsia" w:ascii="宋体" w:hAnsi="宋体" w:eastAsia="宋体" w:cs="宋体"/>
          <w:b w:val="0"/>
          <w:color w:val="auto"/>
          <w:sz w:val="28"/>
          <w:szCs w:val="21"/>
        </w:rPr>
      </w:pPr>
      <w:bookmarkStart w:id="98" w:name="_Toc10917"/>
      <w:bookmarkStart w:id="99" w:name="_Toc42854332"/>
      <w:bookmarkStart w:id="100" w:name="_Toc522808488"/>
      <w:r>
        <w:rPr>
          <w:rFonts w:hint="eastAsia" w:ascii="宋体" w:hAnsi="宋体" w:eastAsia="宋体" w:cs="宋体"/>
          <w:b w:val="0"/>
          <w:color w:val="auto"/>
          <w:sz w:val="28"/>
          <w:szCs w:val="21"/>
        </w:rPr>
        <w:t>8、磋商响应文件有效期</w:t>
      </w:r>
      <w:bookmarkEnd w:id="98"/>
      <w:bookmarkEnd w:id="99"/>
      <w:bookmarkEnd w:id="100"/>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8.1磋商响应文件有效期详见供应商须知前附表第5项。在此有效期内，磋商响应文件应保持有效。有效期短于这个规定期限的磋商响应文件将被拒绝。</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8.2如有必要，采购人可以延长磋商响应文件的有效期。这种要求应以书面形式通知每一位供应商。供应商同意延长磋商响应文件有效期的，本须知第5条规定的保证金的有效期也相应延长且不得修改磋商响应文件的实质性内容。供应商也可以拒绝接受延长磋商响应文件有效期，在此情形下磋商响应文件无效，但供应商可以收回保证金。</w:t>
      </w:r>
      <w:bookmarkStart w:id="101" w:name="_Toc281309804"/>
      <w:bookmarkStart w:id="102" w:name="_Toc522808489"/>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outlineLvl w:val="1"/>
        <w:rPr>
          <w:rFonts w:hint="eastAsia" w:ascii="宋体" w:hAnsi="宋体" w:eastAsia="宋体" w:cs="宋体"/>
          <w:bCs/>
          <w:color w:val="auto"/>
          <w:sz w:val="28"/>
          <w:szCs w:val="21"/>
        </w:rPr>
      </w:pPr>
      <w:bookmarkStart w:id="103" w:name="_Toc42854333"/>
      <w:bookmarkStart w:id="104" w:name="_Toc1473"/>
      <w:r>
        <w:rPr>
          <w:rFonts w:hint="eastAsia" w:ascii="宋体" w:hAnsi="宋体" w:eastAsia="宋体" w:cs="宋体"/>
          <w:bCs/>
          <w:color w:val="auto"/>
          <w:sz w:val="28"/>
          <w:szCs w:val="21"/>
        </w:rPr>
        <w:t>9、磋商响应文件的</w:t>
      </w:r>
      <w:bookmarkEnd w:id="101"/>
      <w:r>
        <w:rPr>
          <w:rFonts w:hint="eastAsia" w:ascii="宋体" w:hAnsi="宋体" w:eastAsia="宋体" w:cs="宋体"/>
          <w:bCs/>
          <w:color w:val="auto"/>
          <w:sz w:val="28"/>
          <w:szCs w:val="21"/>
        </w:rPr>
        <w:t>编制</w:t>
      </w:r>
      <w:bookmarkEnd w:id="102"/>
      <w:r>
        <w:rPr>
          <w:rFonts w:hint="eastAsia" w:ascii="宋体" w:hAnsi="宋体" w:eastAsia="宋体" w:cs="宋体"/>
          <w:bCs/>
          <w:color w:val="auto"/>
          <w:sz w:val="28"/>
          <w:szCs w:val="21"/>
        </w:rPr>
        <w:t>和签署</w:t>
      </w:r>
      <w:bookmarkEnd w:id="103"/>
      <w:bookmarkEnd w:id="104"/>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9.1供应商应仔细阅读磋商文件的所有内容，按磋商文件（包含磋商文件的修改、补充、异议答复）的要求编制磋商响应文件。磋商响应文件应当对磋商文件提出的所有实质性条件作出响应。供应商应保证所提供的全部信息的真实性。没有对磋商文件提出的所有实质性条件作出响应或提供虚假信息的磋商响应文件将被拒绝。</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9.2磋商响应文件应使用“第五章磋商响应文件格式”的全部格式。</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auto"/>
          <w:sz w:val="28"/>
          <w:szCs w:val="21"/>
        </w:rPr>
      </w:pPr>
      <w:r>
        <w:rPr>
          <w:rFonts w:hint="eastAsia" w:ascii="宋体" w:hAnsi="宋体" w:eastAsia="宋体" w:cs="宋体"/>
          <w:bCs/>
          <w:color w:val="auto"/>
          <w:sz w:val="28"/>
          <w:szCs w:val="21"/>
        </w:rPr>
        <w:t>9.3磋商</w:t>
      </w:r>
      <w:r>
        <w:rPr>
          <w:rFonts w:hint="eastAsia" w:ascii="宋体" w:hAnsi="宋体" w:eastAsia="宋体" w:cs="宋体"/>
          <w:color w:val="auto"/>
          <w:sz w:val="28"/>
          <w:szCs w:val="21"/>
        </w:rPr>
        <w:t>响应文件必须用不褪色的墨水填写或打印。采用A4打印纸，纵向打印。封面应注明“正本”和“副本”。正本与副本不相符时，以正本为准。</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bookmarkStart w:id="105" w:name="_Hlk42857002"/>
      <w:r>
        <w:rPr>
          <w:rFonts w:hint="eastAsia" w:ascii="宋体" w:hAnsi="宋体" w:eastAsia="宋体" w:cs="宋体"/>
          <w:color w:val="auto"/>
          <w:sz w:val="28"/>
          <w:szCs w:val="21"/>
        </w:rPr>
        <w:t xml:space="preserve">9.4 </w:t>
      </w:r>
      <w:r>
        <w:rPr>
          <w:rFonts w:hint="eastAsia" w:ascii="宋体" w:hAnsi="宋体" w:eastAsia="宋体" w:cs="宋体"/>
          <w:sz w:val="28"/>
          <w:szCs w:val="28"/>
        </w:rPr>
        <w:t>磋商响应文件及供应商与采购人就本项目的所有来往函件使用汉语。</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auto"/>
          <w:sz w:val="28"/>
          <w:szCs w:val="21"/>
        </w:rPr>
      </w:pPr>
      <w:r>
        <w:rPr>
          <w:rFonts w:hint="eastAsia" w:ascii="宋体" w:hAnsi="宋体" w:eastAsia="宋体" w:cs="宋体"/>
          <w:sz w:val="28"/>
          <w:szCs w:val="28"/>
        </w:rPr>
        <w:t>9.5磋商响应文件的计量单位应使用法定计量单位。</w:t>
      </w:r>
    </w:p>
    <w:bookmarkEnd w:id="105"/>
    <w:p>
      <w:pPr>
        <w:keepNext w:val="0"/>
        <w:keepLines w:val="0"/>
        <w:pageBreakBefore w:val="0"/>
        <w:widowControl/>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auto"/>
          <w:sz w:val="28"/>
          <w:szCs w:val="21"/>
        </w:rPr>
      </w:pPr>
      <w:r>
        <w:rPr>
          <w:rFonts w:hint="eastAsia" w:ascii="宋体" w:hAnsi="宋体" w:eastAsia="宋体" w:cs="宋体"/>
          <w:b/>
          <w:color w:val="auto"/>
          <w:sz w:val="28"/>
          <w:szCs w:val="21"/>
        </w:rPr>
        <w:t xml:space="preserve">9.6 </w:t>
      </w:r>
      <w:r>
        <w:rPr>
          <w:rFonts w:hint="eastAsia" w:ascii="宋体" w:hAnsi="宋体" w:eastAsia="宋体" w:cs="宋体"/>
          <w:b/>
          <w:bCs/>
          <w:color w:val="auto"/>
          <w:sz w:val="28"/>
          <w:szCs w:val="21"/>
        </w:rPr>
        <w:t>供应</w:t>
      </w:r>
      <w:r>
        <w:rPr>
          <w:rFonts w:hint="eastAsia" w:ascii="宋体" w:hAnsi="宋体" w:eastAsia="宋体" w:cs="宋体"/>
          <w:b/>
          <w:color w:val="auto"/>
          <w:sz w:val="28"/>
          <w:szCs w:val="21"/>
        </w:rPr>
        <w:t>商应正确的签署磋商响应文件中的所有文件（包括最后报价）。</w:t>
      </w:r>
      <w:bookmarkStart w:id="106" w:name="_Hlk51144414"/>
      <w:r>
        <w:rPr>
          <w:rFonts w:hint="eastAsia" w:ascii="宋体" w:hAnsi="宋体" w:eastAsia="宋体" w:cs="宋体"/>
          <w:b/>
          <w:color w:val="auto"/>
          <w:sz w:val="28"/>
          <w:szCs w:val="21"/>
        </w:rPr>
        <w:t>第五章磋商响应文件格式中</w:t>
      </w:r>
      <w:bookmarkEnd w:id="106"/>
      <w:r>
        <w:rPr>
          <w:rFonts w:hint="eastAsia" w:ascii="宋体" w:hAnsi="宋体" w:eastAsia="宋体" w:cs="宋体"/>
          <w:b/>
          <w:color w:val="auto"/>
          <w:sz w:val="28"/>
          <w:szCs w:val="21"/>
        </w:rPr>
        <w:t>指明的所有加盖供应商公章处和法定代表人（或其授权的代表）签字处均应盖章和签字。法定代表人（或其授权的代表）的签字不得使用印章、签名章或其他电子制版签名。任何不正确的签署都将导致磋商响应文件的无效。</w:t>
      </w:r>
    </w:p>
    <w:p>
      <w:pPr>
        <w:pStyle w:val="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宋体" w:hAnsi="宋体" w:eastAsia="宋体" w:cs="宋体"/>
          <w:b w:val="0"/>
          <w:color w:val="auto"/>
          <w:sz w:val="28"/>
          <w:szCs w:val="21"/>
        </w:rPr>
      </w:pPr>
      <w:bookmarkStart w:id="107" w:name="_Toc20116"/>
      <w:bookmarkStart w:id="108" w:name="_Toc42854334"/>
      <w:bookmarkStart w:id="109" w:name="_Toc522808490"/>
      <w:r>
        <w:rPr>
          <w:rFonts w:hint="eastAsia" w:ascii="宋体" w:hAnsi="宋体" w:eastAsia="宋体" w:cs="宋体"/>
          <w:b w:val="0"/>
          <w:color w:val="auto"/>
          <w:sz w:val="28"/>
          <w:szCs w:val="21"/>
        </w:rPr>
        <w:t>10、磋商响应文件的修改</w:t>
      </w:r>
      <w:r>
        <w:rPr>
          <w:rFonts w:hint="eastAsia" w:ascii="宋体" w:hAnsi="宋体" w:eastAsia="宋体" w:cs="宋体"/>
          <w:color w:val="auto"/>
          <w:sz w:val="28"/>
          <w:szCs w:val="21"/>
        </w:rPr>
        <w:t>、</w:t>
      </w:r>
      <w:r>
        <w:rPr>
          <w:rFonts w:hint="eastAsia" w:ascii="宋体" w:hAnsi="宋体" w:eastAsia="宋体" w:cs="宋体"/>
          <w:b w:val="0"/>
          <w:color w:val="auto"/>
          <w:sz w:val="28"/>
          <w:szCs w:val="21"/>
        </w:rPr>
        <w:t>补充或撤销</w:t>
      </w:r>
      <w:bookmarkEnd w:id="107"/>
      <w:bookmarkEnd w:id="108"/>
      <w:bookmarkEnd w:id="109"/>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10.1</w:t>
      </w:r>
      <w:r>
        <w:rPr>
          <w:rFonts w:hint="eastAsia" w:ascii="宋体" w:hAnsi="宋体" w:eastAsia="宋体" w:cs="宋体"/>
          <w:color w:val="auto"/>
          <w:sz w:val="28"/>
          <w:szCs w:val="28"/>
        </w:rPr>
        <w:t>递交磋商响应文件截止时间前</w:t>
      </w:r>
      <w:r>
        <w:rPr>
          <w:rFonts w:hint="eastAsia" w:ascii="宋体" w:hAnsi="宋体" w:eastAsia="宋体" w:cs="宋体"/>
          <w:color w:val="auto"/>
          <w:sz w:val="28"/>
          <w:szCs w:val="21"/>
        </w:rPr>
        <w:t>，供应商可以书面通知采购人修改、补充、撤回或撤销磋商响应文件。</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10.2</w:t>
      </w:r>
      <w:bookmarkStart w:id="110" w:name="_Hlk42857227"/>
      <w:r>
        <w:rPr>
          <w:rFonts w:hint="eastAsia" w:ascii="宋体" w:hAnsi="宋体" w:eastAsia="宋体" w:cs="宋体"/>
          <w:color w:val="auto"/>
          <w:sz w:val="28"/>
          <w:szCs w:val="28"/>
        </w:rPr>
        <w:t>递交磋商响应文件截止时间</w:t>
      </w:r>
      <w:r>
        <w:rPr>
          <w:rFonts w:hint="eastAsia" w:ascii="宋体" w:hAnsi="宋体" w:eastAsia="宋体" w:cs="宋体"/>
          <w:color w:val="auto"/>
          <w:sz w:val="28"/>
          <w:szCs w:val="21"/>
        </w:rPr>
        <w:t>后，供应商可以根据和采购人磋商的结果，对磋商响应文件做相应修改和/或补充，但不能撤回或撤销磋商响应文件。</w:t>
      </w:r>
      <w:bookmarkEnd w:id="110"/>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outlineLvl w:val="1"/>
        <w:rPr>
          <w:rFonts w:hint="eastAsia" w:ascii="宋体" w:hAnsi="宋体" w:eastAsia="宋体" w:cs="宋体"/>
          <w:color w:val="auto"/>
          <w:sz w:val="28"/>
          <w:szCs w:val="21"/>
        </w:rPr>
      </w:pPr>
      <w:bookmarkStart w:id="111" w:name="_Toc2129"/>
      <w:bookmarkStart w:id="112" w:name="_Toc522808491"/>
      <w:bookmarkStart w:id="113" w:name="_Toc42854335"/>
      <w:r>
        <w:rPr>
          <w:rFonts w:hint="eastAsia" w:ascii="宋体" w:hAnsi="宋体" w:eastAsia="宋体" w:cs="宋体"/>
          <w:color w:val="auto"/>
          <w:sz w:val="28"/>
          <w:szCs w:val="21"/>
        </w:rPr>
        <w:t>11、磋商响应文件的装订、密封</w:t>
      </w:r>
      <w:bookmarkEnd w:id="111"/>
      <w:bookmarkEnd w:id="112"/>
      <w:bookmarkEnd w:id="113"/>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11.1磋商响应文件的份数详见供应商须知前附表第6项规定。</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11.2供应商应将所有磋商响应文件装入同一个密封袋中。密封袋正面上应注明：项目名称、供应商的名称和地址、</w:t>
      </w:r>
      <w:r>
        <w:rPr>
          <w:rFonts w:hint="eastAsia" w:ascii="宋体" w:hAnsi="宋体" w:eastAsia="宋体" w:cs="宋体"/>
          <w:color w:val="auto"/>
          <w:sz w:val="28"/>
          <w:szCs w:val="21"/>
          <w:u w:val="single"/>
        </w:rPr>
        <w:t>（磋商开始时间）</w:t>
      </w:r>
      <w:r>
        <w:rPr>
          <w:rFonts w:hint="eastAsia" w:ascii="宋体" w:hAnsi="宋体" w:eastAsia="宋体" w:cs="宋体"/>
          <w:color w:val="auto"/>
          <w:sz w:val="28"/>
          <w:szCs w:val="21"/>
        </w:rPr>
        <w:t>以前不得开封。密封袋的封口处均应加盖供应商公章。</w:t>
      </w:r>
    </w:p>
    <w:p>
      <w:pPr>
        <w:keepNext w:val="0"/>
        <w:keepLines w:val="0"/>
        <w:pageBreakBefore w:val="0"/>
        <w:widowControl/>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1"/>
        </w:rPr>
        <w:t>11.3磋商响应文件装订应牢固并编制页码及目录，没有装订和因装订不牢造成散页、掉页和使用活页夹装订的磋商响应文件将被拒绝</w:t>
      </w:r>
      <w:r>
        <w:rPr>
          <w:rFonts w:hint="eastAsia" w:ascii="宋体" w:hAnsi="宋体" w:eastAsia="宋体" w:cs="宋体"/>
          <w:b/>
          <w:color w:val="auto"/>
          <w:sz w:val="28"/>
          <w:szCs w:val="28"/>
        </w:rPr>
        <w:t>。</w:t>
      </w:r>
      <w:bookmarkStart w:id="114" w:name="_Toc281309805"/>
      <w:bookmarkStart w:id="115" w:name="_Toc522808492"/>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outlineLvl w:val="1"/>
        <w:rPr>
          <w:rFonts w:hint="eastAsia" w:ascii="宋体" w:hAnsi="宋体" w:eastAsia="宋体" w:cs="宋体"/>
          <w:color w:val="auto"/>
          <w:sz w:val="28"/>
          <w:szCs w:val="21"/>
        </w:rPr>
      </w:pPr>
      <w:bookmarkStart w:id="116" w:name="_Toc42854336"/>
      <w:bookmarkStart w:id="117" w:name="_Toc30314"/>
      <w:r>
        <w:rPr>
          <w:rFonts w:hint="eastAsia" w:ascii="宋体" w:hAnsi="宋体" w:eastAsia="宋体" w:cs="宋体"/>
          <w:color w:val="auto"/>
          <w:sz w:val="28"/>
          <w:szCs w:val="21"/>
        </w:rPr>
        <w:t>12、磋商响应文件的递交</w:t>
      </w:r>
      <w:bookmarkEnd w:id="114"/>
      <w:bookmarkEnd w:id="115"/>
      <w:bookmarkEnd w:id="116"/>
      <w:bookmarkEnd w:id="117"/>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12.1供应商应不迟于供应商须知前附表第3条规定的</w:t>
      </w:r>
      <w:r>
        <w:rPr>
          <w:rFonts w:hint="eastAsia" w:ascii="宋体" w:hAnsi="宋体" w:eastAsia="宋体" w:cs="宋体"/>
          <w:color w:val="auto"/>
          <w:sz w:val="28"/>
          <w:szCs w:val="28"/>
        </w:rPr>
        <w:t>时间</w:t>
      </w:r>
      <w:r>
        <w:rPr>
          <w:rFonts w:hint="eastAsia" w:ascii="宋体" w:hAnsi="宋体" w:eastAsia="宋体" w:cs="宋体"/>
          <w:color w:val="auto"/>
          <w:sz w:val="28"/>
          <w:szCs w:val="21"/>
        </w:rPr>
        <w:t>将磋商响应文件递交至供应商须知前附表第3条规定的地点。在这个时间后送达磋商响应文件的或没有将磋商响应文件送达至规定地点的, 其磋商响应文件将被拒绝。</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12.2采购人拒绝接收同一供应商对同一项目（或同一标段）提交的多份磋商响应文件。</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12.3采购人推迟</w:t>
      </w:r>
      <w:r>
        <w:rPr>
          <w:rFonts w:hint="eastAsia" w:ascii="宋体" w:hAnsi="宋体" w:eastAsia="宋体" w:cs="宋体"/>
          <w:color w:val="auto"/>
          <w:sz w:val="28"/>
          <w:szCs w:val="28"/>
        </w:rPr>
        <w:t>递交磋商响应文件截止时间</w:t>
      </w:r>
      <w:r>
        <w:rPr>
          <w:rFonts w:hint="eastAsia" w:ascii="宋体" w:hAnsi="宋体" w:eastAsia="宋体" w:cs="宋体"/>
          <w:color w:val="auto"/>
          <w:sz w:val="28"/>
          <w:szCs w:val="21"/>
        </w:rPr>
        <w:t>，应最迟在</w:t>
      </w:r>
      <w:r>
        <w:rPr>
          <w:rFonts w:hint="eastAsia" w:ascii="宋体" w:hAnsi="宋体" w:eastAsia="宋体" w:cs="宋体"/>
          <w:color w:val="auto"/>
          <w:sz w:val="28"/>
          <w:szCs w:val="28"/>
        </w:rPr>
        <w:t>递交磋商响应文件截止时间前1个工作日</w:t>
      </w:r>
      <w:r>
        <w:rPr>
          <w:rFonts w:hint="eastAsia" w:ascii="宋体" w:hAnsi="宋体" w:eastAsia="宋体" w:cs="宋体"/>
          <w:color w:val="auto"/>
          <w:sz w:val="28"/>
          <w:szCs w:val="21"/>
        </w:rPr>
        <w:t>以书面的形式通知所有供应商。在这种情况下，采购人和供应商的权利和义务将受到新的截止时间的约束。保证金有效期与磋商响应文件有效期应按照新的截止时间相等延长。</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12.4在</w:t>
      </w:r>
      <w:r>
        <w:rPr>
          <w:rFonts w:hint="eastAsia" w:ascii="宋体" w:hAnsi="宋体" w:eastAsia="宋体" w:cs="宋体"/>
          <w:color w:val="auto"/>
          <w:sz w:val="28"/>
          <w:szCs w:val="28"/>
        </w:rPr>
        <w:t>递交磋商响应文件截止时间</w:t>
      </w:r>
      <w:r>
        <w:rPr>
          <w:rFonts w:hint="eastAsia" w:ascii="宋体" w:hAnsi="宋体" w:eastAsia="宋体" w:cs="宋体"/>
          <w:color w:val="auto"/>
          <w:sz w:val="28"/>
          <w:szCs w:val="21"/>
        </w:rPr>
        <w:t>止，采购人收到的磋商响应文件不足3家的，采购人将依法重新组织竞争性磋商。</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12.5采购人（或采购代理机构）对每一份</w:t>
      </w:r>
      <w:bookmarkStart w:id="118" w:name="_Hlk529527003"/>
      <w:r>
        <w:rPr>
          <w:rFonts w:hint="eastAsia" w:ascii="宋体" w:hAnsi="宋体" w:eastAsia="宋体" w:cs="宋体"/>
          <w:color w:val="auto"/>
          <w:sz w:val="28"/>
          <w:szCs w:val="21"/>
        </w:rPr>
        <w:t>收到的</w:t>
      </w:r>
      <w:bookmarkEnd w:id="118"/>
      <w:r>
        <w:rPr>
          <w:rFonts w:hint="eastAsia" w:ascii="宋体" w:hAnsi="宋体" w:eastAsia="宋体" w:cs="宋体"/>
          <w:color w:val="auto"/>
          <w:sz w:val="28"/>
          <w:szCs w:val="21"/>
        </w:rPr>
        <w:t>磋商响应文件进行登记，采购人和供应商签字确认。对收到的磋商响应文件采购人（或采购代理机构）应妥善保管。</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sz w:val="28"/>
          <w:szCs w:val="21"/>
        </w:rPr>
        <w:t>12.6磋商响应文件</w:t>
      </w:r>
      <w:r>
        <w:rPr>
          <w:rFonts w:hint="eastAsia" w:ascii="宋体" w:hAnsi="宋体" w:eastAsia="宋体" w:cs="宋体"/>
          <w:color w:val="auto"/>
          <w:sz w:val="28"/>
          <w:szCs w:val="21"/>
        </w:rPr>
        <w:t>没有按照本须知11条要求密封的磋商响应文件，采购人应拒绝接收并退回给供应商重新密封并在递交磋商响应文件截止时间前重新提交。</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1"/>
        </w:rPr>
      </w:pPr>
      <w:r>
        <w:rPr>
          <w:rFonts w:hint="eastAsia" w:ascii="宋体" w:hAnsi="宋体" w:eastAsia="宋体" w:cs="宋体"/>
          <w:sz w:val="28"/>
          <w:szCs w:val="21"/>
        </w:rPr>
        <w:t>12.7如果磋商响应文件未按本须知11的规定密封或密封不严或未标记或标记错误，</w:t>
      </w:r>
      <w:bookmarkStart w:id="119" w:name="_Hlk42857762"/>
      <w:r>
        <w:rPr>
          <w:rFonts w:hint="eastAsia" w:ascii="宋体" w:hAnsi="宋体" w:eastAsia="宋体" w:cs="宋体"/>
          <w:sz w:val="28"/>
          <w:szCs w:val="21"/>
        </w:rPr>
        <w:t>采购人对由此导致供应商丧失磋商机会的任何情况和/或</w:t>
      </w:r>
      <w:r>
        <w:rPr>
          <w:rFonts w:hint="eastAsia" w:ascii="宋体" w:hAnsi="宋体" w:eastAsia="宋体" w:cs="宋体"/>
          <w:color w:val="auto"/>
          <w:sz w:val="28"/>
          <w:szCs w:val="21"/>
        </w:rPr>
        <w:t>磋商响应文件</w:t>
      </w:r>
      <w:r>
        <w:rPr>
          <w:rFonts w:hint="eastAsia" w:ascii="宋体" w:hAnsi="宋体" w:eastAsia="宋体" w:cs="宋体"/>
          <w:sz w:val="28"/>
          <w:szCs w:val="21"/>
        </w:rPr>
        <w:t>信息泄露一概不负责任。</w:t>
      </w:r>
      <w:bookmarkEnd w:id="119"/>
    </w:p>
    <w:p>
      <w:pPr>
        <w:pStyle w:val="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宋体" w:hAnsi="宋体" w:eastAsia="宋体" w:cs="宋体"/>
          <w:b w:val="0"/>
          <w:color w:val="auto"/>
          <w:sz w:val="28"/>
          <w:szCs w:val="21"/>
        </w:rPr>
      </w:pPr>
      <w:bookmarkStart w:id="120" w:name="_Toc281309806"/>
      <w:bookmarkStart w:id="121" w:name="_Toc4703"/>
      <w:bookmarkStart w:id="122" w:name="_Toc522808493"/>
      <w:bookmarkStart w:id="123" w:name="_Toc42854337"/>
      <w:r>
        <w:rPr>
          <w:rFonts w:hint="eastAsia" w:ascii="宋体" w:hAnsi="宋体" w:eastAsia="宋体" w:cs="宋体"/>
          <w:b w:val="0"/>
          <w:color w:val="auto"/>
          <w:sz w:val="28"/>
          <w:szCs w:val="21"/>
        </w:rPr>
        <w:t>13、磋商</w:t>
      </w:r>
      <w:bookmarkEnd w:id="120"/>
      <w:bookmarkEnd w:id="121"/>
      <w:bookmarkEnd w:id="122"/>
      <w:bookmarkEnd w:id="123"/>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13.1采购人在供应商须知前附表第4条规定的时间和地点组织竞争性磋商。采购人邀请所有收到磋商文件的供应商参加。供应商应签名报到以证明其出席磋商。磋商的全过程将由有关部门进行监督。</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13.2供应商应指派法定代表人或其授权的代表出席磋商。若是法定代表人授权的代表出席磋商应出示法定代表人授权委托书及本人身份证原件。若是法定代表人出席磋商应出示本人身份证原件和法定代表人身份证明。</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13.3采购人依法组建磋商小组全面负责磋商活动。磋商小组完成磋商后，向采购人提交经全体磋商小组成员签署的评审报告</w:t>
      </w:r>
      <w:bookmarkStart w:id="124" w:name="_Hlk42857938"/>
      <w:r>
        <w:rPr>
          <w:rFonts w:hint="eastAsia" w:ascii="宋体" w:hAnsi="宋体" w:eastAsia="宋体" w:cs="宋体"/>
          <w:color w:val="auto"/>
          <w:sz w:val="28"/>
          <w:szCs w:val="21"/>
        </w:rPr>
        <w:t>和推荐的成交候选人名单</w:t>
      </w:r>
      <w:bookmarkEnd w:id="124"/>
      <w:r>
        <w:rPr>
          <w:rFonts w:hint="eastAsia" w:ascii="宋体" w:hAnsi="宋体" w:eastAsia="宋体" w:cs="宋体"/>
          <w:color w:val="auto"/>
          <w:sz w:val="28"/>
          <w:szCs w:val="21"/>
        </w:rPr>
        <w:t>。磋商过程的详细内容详见“第二章磋商程序”。</w:t>
      </w:r>
    </w:p>
    <w:p>
      <w:pPr>
        <w:pStyle w:val="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宋体" w:hAnsi="宋体" w:eastAsia="宋体" w:cs="宋体"/>
          <w:b w:val="0"/>
          <w:color w:val="auto"/>
          <w:sz w:val="28"/>
          <w:szCs w:val="21"/>
        </w:rPr>
      </w:pPr>
      <w:bookmarkStart w:id="125" w:name="_Toc522808494"/>
      <w:bookmarkStart w:id="126" w:name="_Toc9012"/>
      <w:bookmarkStart w:id="127" w:name="_Toc42854338"/>
      <w:r>
        <w:rPr>
          <w:rFonts w:hint="eastAsia" w:ascii="宋体" w:hAnsi="宋体" w:eastAsia="宋体" w:cs="宋体"/>
          <w:b w:val="0"/>
          <w:color w:val="auto"/>
          <w:sz w:val="28"/>
          <w:szCs w:val="21"/>
        </w:rPr>
        <w:t>14、</w:t>
      </w:r>
      <w:bookmarkStart w:id="128" w:name="_Hlk42857990"/>
      <w:r>
        <w:rPr>
          <w:rFonts w:hint="eastAsia" w:ascii="宋体" w:hAnsi="宋体" w:eastAsia="宋体" w:cs="宋体"/>
          <w:b w:val="0"/>
          <w:color w:val="auto"/>
          <w:sz w:val="28"/>
          <w:szCs w:val="21"/>
        </w:rPr>
        <w:t>确定成交供应商和成交通知书</w:t>
      </w:r>
      <w:bookmarkEnd w:id="125"/>
      <w:bookmarkEnd w:id="126"/>
      <w:bookmarkEnd w:id="127"/>
      <w:bookmarkEnd w:id="128"/>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14.1采购代理机构应当自评审结束之日起2个工作日内将评审报告送交采购人。采购人应当自收到评审报告之日起5个工作日内在评审报告推荐的成交候选人中按顺序确定成交供应商。</w:t>
      </w:r>
      <w:bookmarkStart w:id="129" w:name="_Hlk531283855"/>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14.2</w:t>
      </w:r>
      <w:bookmarkStart w:id="130" w:name="_Hlk42858102"/>
      <w:r>
        <w:rPr>
          <w:rFonts w:hint="eastAsia" w:ascii="宋体" w:hAnsi="宋体" w:eastAsia="宋体" w:cs="宋体"/>
          <w:sz w:val="28"/>
          <w:szCs w:val="28"/>
        </w:rPr>
        <w:t>在上述期限内如果确定的成交供应商放弃成交的项目，采购人可以依排序确定下一个成交候选人为成交供应商或依法重新组织磋商。在上述期限内如果所有成交候选人都放弃成交项目时采购人依法重新组织磋商。</w:t>
      </w:r>
      <w:r>
        <w:rPr>
          <w:rFonts w:hint="eastAsia" w:ascii="宋体" w:hAnsi="宋体" w:eastAsia="宋体" w:cs="宋体"/>
          <w:sz w:val="28"/>
          <w:szCs w:val="21"/>
        </w:rPr>
        <w:t>除不可抗力和采购人原因外</w:t>
      </w:r>
      <w:r>
        <w:rPr>
          <w:rFonts w:hint="eastAsia" w:ascii="宋体" w:hAnsi="宋体" w:eastAsia="宋体" w:cs="宋体"/>
          <w:sz w:val="28"/>
          <w:szCs w:val="28"/>
        </w:rPr>
        <w:t>，</w:t>
      </w:r>
      <w:r>
        <w:rPr>
          <w:rFonts w:hint="eastAsia" w:ascii="宋体" w:hAnsi="宋体" w:eastAsia="宋体" w:cs="宋体"/>
          <w:sz w:val="28"/>
          <w:szCs w:val="21"/>
        </w:rPr>
        <w:t>放弃成交的项目的供应商的保证金不退还。</w:t>
      </w:r>
      <w:bookmarkEnd w:id="130"/>
    </w:p>
    <w:bookmarkEnd w:id="129"/>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bookmarkStart w:id="131" w:name="_Hlk526006267"/>
      <w:r>
        <w:rPr>
          <w:rFonts w:hint="eastAsia" w:ascii="宋体" w:hAnsi="宋体" w:eastAsia="宋体" w:cs="宋体"/>
          <w:sz w:val="28"/>
          <w:szCs w:val="28"/>
        </w:rPr>
        <w:t>14.3采购人应当自成交供应商确定之日起2个工作日内在省级以上人民政府财政部门指定的媒体上公告成交结果。公告期限为1个工作日。公告成交结果的同时采购人应当自成交供应商发出成交通知书。</w:t>
      </w:r>
      <w:bookmarkEnd w:id="131"/>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outlineLvl w:val="1"/>
        <w:rPr>
          <w:rFonts w:hint="eastAsia" w:ascii="宋体" w:hAnsi="宋体" w:eastAsia="宋体" w:cs="宋体"/>
          <w:sz w:val="28"/>
          <w:szCs w:val="28"/>
        </w:rPr>
      </w:pPr>
      <w:bookmarkStart w:id="132" w:name="_Toc522807819"/>
      <w:bookmarkStart w:id="133" w:name="_Toc15435"/>
      <w:bookmarkStart w:id="134" w:name="_Toc522808495"/>
      <w:bookmarkStart w:id="135" w:name="_Toc42854339"/>
      <w:r>
        <w:rPr>
          <w:rFonts w:hint="eastAsia" w:ascii="宋体" w:hAnsi="宋体" w:eastAsia="宋体" w:cs="宋体"/>
          <w:sz w:val="28"/>
          <w:szCs w:val="28"/>
        </w:rPr>
        <w:t>15、签订合同</w:t>
      </w:r>
      <w:bookmarkEnd w:id="132"/>
      <w:bookmarkEnd w:id="133"/>
      <w:bookmarkEnd w:id="134"/>
      <w:bookmarkEnd w:id="135"/>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1"/>
        </w:rPr>
        <w:t>15.1</w:t>
      </w:r>
      <w:r>
        <w:rPr>
          <w:rFonts w:hint="eastAsia" w:ascii="宋体" w:hAnsi="宋体" w:eastAsia="宋体" w:cs="宋体"/>
          <w:sz w:val="28"/>
          <w:szCs w:val="21"/>
        </w:rPr>
        <w:t>采购人应当自成交通知书发出之日起30日内并且最迟在磋商响应文件的有效期截止日</w:t>
      </w:r>
      <w:r>
        <w:rPr>
          <w:rFonts w:hint="eastAsia" w:ascii="宋体" w:hAnsi="宋体" w:eastAsia="宋体" w:cs="宋体"/>
          <w:sz w:val="28"/>
          <w:szCs w:val="28"/>
        </w:rPr>
        <w:t>，按照本磋商文件确定的合同文本以及采购标的、采购金额、采购数量、技术和服务要求等事项签订政府采购合同。</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15.2采购人不得向成交供应商提出超出本磋商文件以外的任何要求作为签订合同的条件，不得与成交供应商订立背离本磋商文件确定的合同文本以及采购标的、采购金额、采购数量、技术和</w:t>
      </w:r>
      <w:r>
        <w:rPr>
          <w:rFonts w:hint="eastAsia" w:ascii="宋体" w:hAnsi="宋体" w:eastAsia="宋体" w:cs="宋体"/>
          <w:sz w:val="28"/>
          <w:szCs w:val="28"/>
          <w:highlight w:val="none"/>
        </w:rPr>
        <w:t>服务要求等实质性内容的协议。</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15.3签订合同</w:t>
      </w:r>
      <w:r>
        <w:rPr>
          <w:rFonts w:hint="eastAsia" w:ascii="宋体" w:hAnsi="宋体" w:cs="宋体"/>
          <w:color w:val="auto"/>
          <w:sz w:val="28"/>
          <w:szCs w:val="21"/>
          <w:highlight w:val="none"/>
          <w:lang w:val="en-US" w:eastAsia="zh-CN"/>
        </w:rPr>
        <w:t>时协商</w:t>
      </w:r>
      <w:r>
        <w:rPr>
          <w:rFonts w:hint="eastAsia" w:ascii="宋体" w:hAnsi="宋体" w:eastAsia="宋体" w:cs="宋体"/>
          <w:color w:val="auto"/>
          <w:sz w:val="28"/>
          <w:szCs w:val="21"/>
          <w:highlight w:val="none"/>
        </w:rPr>
        <w:t>履约保证金</w:t>
      </w:r>
      <w:r>
        <w:rPr>
          <w:rFonts w:hint="eastAsia" w:ascii="宋体" w:hAnsi="宋体" w:cs="宋体"/>
          <w:color w:val="auto"/>
          <w:sz w:val="28"/>
          <w:szCs w:val="21"/>
          <w:highlight w:val="none"/>
          <w:lang w:val="en-US" w:eastAsia="zh-CN"/>
        </w:rPr>
        <w:t>事宜</w:t>
      </w:r>
      <w:r>
        <w:rPr>
          <w:rFonts w:hint="eastAsia" w:ascii="宋体" w:hAnsi="宋体" w:eastAsia="宋体" w:cs="宋体"/>
          <w:color w:val="auto"/>
          <w:sz w:val="28"/>
          <w:szCs w:val="21"/>
          <w:highlight w:val="none"/>
        </w:rPr>
        <w:t>。</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15.4成交</w:t>
      </w:r>
      <w:r>
        <w:rPr>
          <w:rFonts w:hint="eastAsia" w:ascii="宋体" w:hAnsi="宋体" w:eastAsia="宋体" w:cs="宋体"/>
          <w:sz w:val="28"/>
          <w:szCs w:val="21"/>
        </w:rPr>
        <w:t>供应商收到成交通知书后30日内并最迟于磋商响应文件的有效期截止日除不可抗力和采购人原因外无论以任何理由不与采购人订立合同或导致合同不成立，采购人将依法重新组织磋商，成交供应商的保证金不予退还。</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15.5采购人发出成交通知书后或在签订合同过程中和签订合同以后，如果发现（或通过投诉）证实成交供应商参与了违法活动或磋商响应文件中提供了虚假的信息，采购人有权取消其成交供应商资格或解除合同。</w:t>
      </w:r>
    </w:p>
    <w:p>
      <w:pPr>
        <w:pStyle w:val="6"/>
        <w:keepNext w:val="0"/>
        <w:keepLines w:val="0"/>
        <w:pageBreakBefore w:val="0"/>
        <w:widowControl/>
        <w:kinsoku/>
        <w:wordWrap/>
        <w:overflowPunct/>
        <w:topLinePunct w:val="0"/>
        <w:autoSpaceDE/>
        <w:autoSpaceDN/>
        <w:bidi w:val="0"/>
        <w:adjustRightInd/>
        <w:spacing w:before="0" w:after="0" w:line="360" w:lineRule="auto"/>
        <w:ind w:firstLine="560" w:firstLineChars="200"/>
        <w:jc w:val="both"/>
        <w:textAlignment w:val="auto"/>
        <w:rPr>
          <w:rFonts w:hint="eastAsia" w:ascii="宋体" w:hAnsi="宋体" w:eastAsia="宋体" w:cs="宋体"/>
          <w:b w:val="0"/>
          <w:color w:val="auto"/>
          <w:sz w:val="28"/>
          <w:szCs w:val="21"/>
        </w:rPr>
      </w:pPr>
      <w:bookmarkStart w:id="136" w:name="_Toc42854340"/>
      <w:bookmarkStart w:id="137" w:name="_Toc522807820"/>
      <w:bookmarkStart w:id="138" w:name="_Toc24878"/>
      <w:bookmarkStart w:id="139" w:name="_Toc522808496"/>
      <w:r>
        <w:rPr>
          <w:rFonts w:hint="eastAsia" w:ascii="宋体" w:hAnsi="宋体" w:eastAsia="宋体" w:cs="宋体"/>
          <w:b w:val="0"/>
          <w:color w:val="auto"/>
          <w:sz w:val="28"/>
          <w:szCs w:val="21"/>
        </w:rPr>
        <w:t>16、质疑</w:t>
      </w:r>
      <w:bookmarkEnd w:id="136"/>
      <w:bookmarkEnd w:id="137"/>
      <w:bookmarkEnd w:id="138"/>
      <w:bookmarkEnd w:id="139"/>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16.1供应商认为采购文件、采购过程和成交结果使自己的权益受到损害的，可以在以下时限内，以书面形式向采购人提出质疑。</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（1）对可以质疑的采购文件提出质疑的，为收到采购文件之日或者采购文件公告期限届满之日起七个工作日内；</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（2）对采购过程提出质疑的，为各采购程序环节结束之日起七个工作日内；</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（3）对成交结果提出质疑的，为成交结果公告期限届满之日起七个工作日内。</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提出质疑的供应商（以下简称质疑供应商）应当是参与所质疑项目采购活动的供应商。</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16.2供应商质疑应当有明确的请求和必要的证明材料。质疑函应当包括下列内容：</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（1）供应商的姓名或者名称、地址、邮编、联系人及联系电话；</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（2）质疑项目的名称、编号；</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（3）具体、明确的质疑事项和与质疑事项相关的请求；</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（4）事实依据；</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（5）必要的法律依据；</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（6）提出质疑的日期。</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供应商为自然人的，应当由本人签字；供应商为法人或者其他组织的，应当由法定代表人或其授权代表签字（或盖章），并加盖公章。</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16.3采购人应当在收到供应商的书面质疑后七个工作日内作出答复，并以书面形式通知质疑供应商和其他有关供应商，但答复的内容不得涉及商业秘密。</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16.4供应商应在上述16.1款规定时限内一次性提出针对同一采购程序环节的质疑。同一质询函中相同或同类的问题采购人可以一次性合并答复。</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16.5采购人可以拒绝答复以下质疑函：</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（1）不是参与所质疑项目采购活动的供应商和（或）任何其他人的质疑；</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（2）非书面的质疑；</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（3）超过上述16.1款规定时限的质疑；</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（4）不符合上述16.2款要求的质疑。</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（5）对同一问题或同一采购程序环节重复提出的质疑。</w:t>
      </w:r>
    </w:p>
    <w:p>
      <w:pPr>
        <w:pStyle w:val="6"/>
        <w:keepNext w:val="0"/>
        <w:keepLines w:val="0"/>
        <w:pageBreakBefore w:val="0"/>
        <w:widowControl/>
        <w:kinsoku/>
        <w:wordWrap/>
        <w:overflowPunct/>
        <w:topLinePunct w:val="0"/>
        <w:autoSpaceDE/>
        <w:autoSpaceDN/>
        <w:bidi w:val="0"/>
        <w:adjustRightInd/>
        <w:spacing w:before="0" w:after="0" w:line="360" w:lineRule="auto"/>
        <w:ind w:firstLine="560" w:firstLineChars="200"/>
        <w:jc w:val="both"/>
        <w:textAlignment w:val="auto"/>
        <w:rPr>
          <w:rFonts w:hint="eastAsia" w:ascii="宋体" w:hAnsi="宋体" w:eastAsia="宋体" w:cs="宋体"/>
          <w:b w:val="0"/>
          <w:sz w:val="28"/>
          <w:szCs w:val="21"/>
        </w:rPr>
      </w:pPr>
      <w:bookmarkStart w:id="140" w:name="_Toc522808497"/>
      <w:bookmarkStart w:id="141" w:name="_Toc26941"/>
      <w:bookmarkStart w:id="142" w:name="_Toc42854341"/>
      <w:bookmarkStart w:id="143" w:name="_Toc522807821"/>
      <w:r>
        <w:rPr>
          <w:rFonts w:hint="eastAsia" w:ascii="宋体" w:hAnsi="宋体" w:eastAsia="宋体" w:cs="宋体"/>
          <w:b w:val="0"/>
          <w:sz w:val="28"/>
          <w:szCs w:val="21"/>
        </w:rPr>
        <w:t>17、其他事项</w:t>
      </w:r>
      <w:bookmarkEnd w:id="140"/>
      <w:bookmarkEnd w:id="141"/>
      <w:bookmarkEnd w:id="142"/>
      <w:bookmarkEnd w:id="143"/>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1"/>
        </w:rPr>
      </w:pPr>
      <w:r>
        <w:rPr>
          <w:rFonts w:hint="eastAsia" w:ascii="宋体" w:hAnsi="宋体" w:eastAsia="宋体" w:cs="宋体"/>
          <w:sz w:val="28"/>
          <w:szCs w:val="21"/>
        </w:rPr>
        <w:t>17.1所有供应商磋商响应文件，无论成交与否，均不返还。由采购人集中存档备查。</w:t>
      </w:r>
    </w:p>
    <w:p>
      <w:pPr>
        <w:spacing w:line="44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p>
    <w:p>
      <w:pPr>
        <w:spacing w:line="440" w:lineRule="exact"/>
        <w:ind w:firstLine="564" w:firstLineChars="235"/>
        <w:rPr>
          <w:rFonts w:hint="eastAsia" w:ascii="宋体" w:hAnsi="宋体" w:eastAsia="宋体" w:cs="宋体"/>
          <w:sz w:val="24"/>
        </w:rPr>
      </w:pPr>
    </w:p>
    <w:p>
      <w:pPr>
        <w:spacing w:line="440" w:lineRule="exact"/>
        <w:ind w:firstLine="564" w:firstLineChars="235"/>
        <w:rPr>
          <w:rFonts w:hint="eastAsia" w:ascii="宋体" w:hAnsi="宋体" w:eastAsia="宋体" w:cs="宋体"/>
          <w:sz w:val="24"/>
        </w:rPr>
      </w:pPr>
    </w:p>
    <w:p>
      <w:pPr>
        <w:spacing w:line="440" w:lineRule="exact"/>
        <w:ind w:firstLine="564" w:firstLineChars="235"/>
        <w:rPr>
          <w:rFonts w:hint="eastAsia" w:ascii="宋体" w:hAnsi="宋体" w:eastAsia="宋体" w:cs="宋体"/>
          <w:sz w:val="24"/>
        </w:rPr>
      </w:pPr>
    </w:p>
    <w:p>
      <w:pPr>
        <w:spacing w:line="440" w:lineRule="exact"/>
        <w:ind w:firstLine="564" w:firstLineChars="235"/>
        <w:rPr>
          <w:rFonts w:hint="eastAsia" w:ascii="宋体" w:hAnsi="宋体" w:eastAsia="宋体" w:cs="宋体"/>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rPr>
          <w:rFonts w:hint="eastAsia" w:ascii="宋体" w:hAnsi="宋体" w:eastAsia="宋体" w:cs="宋体"/>
        </w:rPr>
      </w:pPr>
      <w:bookmarkStart w:id="144" w:name="_Toc522808498"/>
      <w:bookmarkStart w:id="145" w:name="_Toc42854342"/>
      <w:r>
        <w:rPr>
          <w:rFonts w:hint="eastAsia" w:ascii="宋体" w:hAnsi="宋体" w:eastAsia="宋体" w:cs="宋体"/>
        </w:rPr>
        <w:br w:type="page"/>
      </w:r>
    </w:p>
    <w:p>
      <w:pPr>
        <w:pStyle w:val="5"/>
        <w:rPr>
          <w:rFonts w:hint="eastAsia" w:ascii="宋体" w:hAnsi="宋体" w:eastAsia="宋体" w:cs="宋体"/>
        </w:rPr>
      </w:pPr>
      <w:bookmarkStart w:id="146" w:name="_Toc10157"/>
      <w:bookmarkStart w:id="147" w:name="_Toc24912"/>
      <w:bookmarkStart w:id="148" w:name="_Toc22362"/>
      <w:r>
        <w:rPr>
          <w:rFonts w:hint="eastAsia" w:ascii="宋体" w:hAnsi="宋体" w:eastAsia="宋体" w:cs="宋体"/>
        </w:rPr>
        <w:t>第二章  磋商程序</w:t>
      </w:r>
      <w:bookmarkEnd w:id="144"/>
      <w:bookmarkEnd w:id="145"/>
      <w:bookmarkEnd w:id="146"/>
      <w:bookmarkEnd w:id="147"/>
      <w:bookmarkEnd w:id="148"/>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1、磋商准备</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1.1采购人应为了实现全面顺利履行合同和降低自身风险和获得一个较经济的工程的目的，在不违反法律和不失公平诚信的前提下提出希望供应商满足的除本磋商文件中已说明的实质性条件外的其他具体磋商事项。这些事项不得含有倾向性和排斥性（包括使用专利和专有技术和涉及秘密事项）。这些事项应以书面形式提供给磋商小组的每一个成员，并说明这些事项的重要程度和想要达到的目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1.2供应商应在诚实信用、满足采购人需求并保证全面履行合同和获得最佳受益的前提下准备自己的磋商事项。</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1.3供应商在磋商期间应遵循</w:t>
      </w: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"http://baike.baidu.com/view/54130.htm" \t "http://baike.baidu.com/view/_blank" </w:instrText>
      </w:r>
      <w:r>
        <w:rPr>
          <w:rFonts w:hint="eastAsia" w:ascii="宋体" w:hAnsi="宋体" w:eastAsia="宋体" w:cs="宋体"/>
          <w:sz w:val="22"/>
          <w:szCs w:val="21"/>
        </w:rPr>
        <w:fldChar w:fldCharType="separate"/>
      </w:r>
      <w:r>
        <w:rPr>
          <w:rFonts w:hint="eastAsia" w:ascii="宋体" w:hAnsi="宋体" w:eastAsia="宋体" w:cs="宋体"/>
          <w:color w:val="auto"/>
          <w:sz w:val="28"/>
          <w:szCs w:val="21"/>
        </w:rPr>
        <w:t>诚实</w:t>
      </w:r>
      <w:r>
        <w:rPr>
          <w:rFonts w:hint="eastAsia" w:ascii="宋体" w:hAnsi="宋体" w:eastAsia="宋体" w:cs="宋体"/>
          <w:color w:val="auto"/>
          <w:sz w:val="28"/>
          <w:szCs w:val="21"/>
        </w:rPr>
        <w:fldChar w:fldCharType="end"/>
      </w:r>
      <w:r>
        <w:rPr>
          <w:rFonts w:hint="eastAsia" w:ascii="宋体" w:hAnsi="宋体" w:eastAsia="宋体" w:cs="宋体"/>
          <w:color w:val="auto"/>
          <w:sz w:val="28"/>
          <w:szCs w:val="21"/>
        </w:rPr>
        <w:t>信用的原则，履行必要的通知、协助、保密等义务。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2、磋商小组：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2.1采购人负责组建磋商小组。磋商小组负责本次施工磋商的全部工作，包括全程磋商、推荐成交候选人、编制磋商结果报告等。磋商小组由有关专家共计5人组成。监督部门负责现场监督。磋商小组成员必须严格遵守保密规定，不得将与某一供应商磋商的信息向其他供应商和与本磋商无关的人员泄露。</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0000FF"/>
          <w:sz w:val="28"/>
          <w:szCs w:val="21"/>
        </w:rPr>
      </w:pPr>
      <w:r>
        <w:rPr>
          <w:rFonts w:hint="eastAsia" w:ascii="宋体" w:hAnsi="宋体" w:eastAsia="宋体" w:cs="宋体"/>
          <w:b/>
          <w:bCs/>
          <w:color w:val="0000FF"/>
          <w:sz w:val="28"/>
          <w:szCs w:val="21"/>
        </w:rPr>
        <w:t>2.2供应商应指派法定代表人或其授权的代表参加磋商会，并携带法定代表人本人身份证和法定代表人身份证明书</w:t>
      </w:r>
      <w:r>
        <w:rPr>
          <w:rFonts w:hint="eastAsia" w:ascii="宋体" w:hAnsi="宋体" w:cs="宋体"/>
          <w:b/>
          <w:bCs/>
          <w:color w:val="0000FF"/>
          <w:sz w:val="28"/>
          <w:szCs w:val="21"/>
          <w:lang w:val="en-US" w:eastAsia="zh-CN"/>
        </w:rPr>
        <w:t>（加盖公章扫描件）</w:t>
      </w:r>
      <w:r>
        <w:rPr>
          <w:rFonts w:hint="eastAsia" w:ascii="宋体" w:hAnsi="宋体" w:eastAsia="宋体" w:cs="宋体"/>
          <w:b/>
          <w:bCs/>
          <w:color w:val="0000FF"/>
          <w:sz w:val="28"/>
          <w:szCs w:val="21"/>
        </w:rPr>
        <w:t>（若是法定代表人参加开标会时提供，法定代表人身份证明应使用招标文件中的格式）或法定代表人授权书（加盖公章扫描件）和被授权人身份证原件（若是法定代表人授权的代表参加开标会时提供，法定代表人授权书应使用招标文件中的格式）、营业执照（加盖公章扫描件）、</w:t>
      </w:r>
      <w:r>
        <w:rPr>
          <w:rFonts w:hint="eastAsia" w:ascii="宋体" w:hAnsi="宋体" w:eastAsia="宋体" w:cs="宋体"/>
          <w:b/>
          <w:bCs/>
          <w:color w:val="0000FF"/>
          <w:sz w:val="28"/>
          <w:szCs w:val="21"/>
          <w:lang w:val="en-US" w:eastAsia="zh-CN"/>
        </w:rPr>
        <w:t>注册安全工程师</w:t>
      </w:r>
      <w:r>
        <w:rPr>
          <w:rFonts w:hint="eastAsia" w:ascii="宋体" w:hAnsi="宋体" w:cs="宋体"/>
          <w:b/>
          <w:bCs/>
          <w:color w:val="0000FF"/>
          <w:sz w:val="28"/>
          <w:szCs w:val="21"/>
          <w:lang w:val="en-US" w:eastAsia="zh-CN"/>
        </w:rPr>
        <w:t>证件（加盖公章扫描件）</w:t>
      </w:r>
      <w:r>
        <w:rPr>
          <w:rFonts w:hint="eastAsia" w:ascii="宋体" w:hAnsi="宋体" w:eastAsia="宋体" w:cs="宋体"/>
          <w:b/>
          <w:bCs/>
          <w:color w:val="0000FF"/>
          <w:sz w:val="28"/>
          <w:szCs w:val="21"/>
          <w:lang w:val="en-US" w:eastAsia="zh-CN"/>
        </w:rPr>
        <w:t>、</w:t>
      </w:r>
      <w:r>
        <w:rPr>
          <w:rFonts w:hint="eastAsia" w:ascii="宋体" w:hAnsi="宋体" w:eastAsia="宋体" w:cs="宋体"/>
          <w:b/>
          <w:bCs/>
          <w:color w:val="0000FF"/>
          <w:sz w:val="28"/>
          <w:szCs w:val="21"/>
        </w:rPr>
        <w:t>投标保证金电汇凭证。监督部门在现场对上述证件进行查验。供应商不能全部提供上述证件的其响应文件按无效标处理。由于供应商不参加会议而造成的后果完全由供应商自行承担。</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3、磋商程序：</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3.1磋商小组</w:t>
      </w:r>
      <w:r>
        <w:rPr>
          <w:rFonts w:hint="eastAsia" w:ascii="宋体" w:hAnsi="宋体" w:eastAsia="宋体" w:cs="宋体"/>
          <w:sz w:val="28"/>
          <w:szCs w:val="21"/>
        </w:rPr>
        <w:t>首</w:t>
      </w:r>
      <w:r>
        <w:rPr>
          <w:rFonts w:hint="eastAsia" w:ascii="宋体" w:hAnsi="宋体" w:eastAsia="宋体" w:cs="宋体"/>
          <w:color w:val="auto"/>
          <w:sz w:val="28"/>
          <w:szCs w:val="21"/>
        </w:rPr>
        <w:t xml:space="preserve">先对磋商响应文件进行响应性评审，响应性评审合格的供应商才能进入后续的磋商过程。磋商响应文件出现以下情形之一的将被采购人拒绝： </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（1）供应商资格条件不符合第一章供应商须知第</w:t>
      </w:r>
      <w:r>
        <w:rPr>
          <w:rFonts w:hint="eastAsia" w:ascii="宋体" w:hAnsi="宋体" w:eastAsia="宋体" w:cs="宋体"/>
          <w:color w:val="auto"/>
          <w:sz w:val="28"/>
          <w:szCs w:val="21"/>
          <w:lang w:val="en-US" w:eastAsia="zh-CN"/>
        </w:rPr>
        <w:t>3</w:t>
      </w:r>
      <w:r>
        <w:rPr>
          <w:rFonts w:hint="eastAsia" w:ascii="宋体" w:hAnsi="宋体" w:eastAsia="宋体" w:cs="宋体"/>
          <w:color w:val="auto"/>
          <w:sz w:val="28"/>
          <w:szCs w:val="21"/>
        </w:rPr>
        <w:t>条的规定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（2）磋商响应文件和的签署不符合第一章供应商须知9.6款的规定；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（3）没有按照磋商文件要求提交保证金，或者所提供的保证金有瑕疵的；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（4）同一供应商就同一项目或同一标段递交多份磋商响应文件；</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（5）磋商响应文件实质性（</w:t>
      </w:r>
      <w:r>
        <w:rPr>
          <w:rFonts w:hint="eastAsia" w:ascii="宋体" w:hAnsi="宋体" w:eastAsia="宋体" w:cs="宋体"/>
          <w:sz w:val="28"/>
          <w:szCs w:val="28"/>
        </w:rPr>
        <w:t>包括</w:t>
      </w:r>
      <w:r>
        <w:rPr>
          <w:rFonts w:hint="eastAsia" w:ascii="宋体" w:hAnsi="宋体" w:eastAsia="宋体" w:cs="宋体"/>
          <w:sz w:val="28"/>
          <w:szCs w:val="21"/>
        </w:rPr>
        <w:t>磋商文件规定要提供</w:t>
      </w:r>
      <w:r>
        <w:rPr>
          <w:rFonts w:hint="eastAsia" w:ascii="宋体" w:hAnsi="宋体" w:eastAsia="宋体" w:cs="宋体"/>
          <w:sz w:val="28"/>
          <w:szCs w:val="28"/>
        </w:rPr>
        <w:t>相关证明文件</w:t>
      </w:r>
      <w:r>
        <w:rPr>
          <w:rFonts w:hint="eastAsia" w:ascii="宋体" w:hAnsi="宋体" w:eastAsia="宋体" w:cs="宋体"/>
          <w:color w:val="auto"/>
          <w:sz w:val="28"/>
          <w:szCs w:val="21"/>
        </w:rPr>
        <w:t>）内容字迹模糊、辨认不清的且供应商不能证明它的真实性；</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1"/>
          <w:lang w:val="en-US" w:eastAsia="zh-CN"/>
        </w:rPr>
      </w:pPr>
      <w:r>
        <w:rPr>
          <w:rFonts w:hint="eastAsia" w:ascii="宋体" w:hAnsi="宋体" w:eastAsia="宋体" w:cs="宋体"/>
          <w:color w:val="auto"/>
          <w:sz w:val="28"/>
          <w:szCs w:val="21"/>
          <w:lang w:eastAsia="zh-CN"/>
        </w:rPr>
        <w:t>（</w:t>
      </w:r>
      <w:r>
        <w:rPr>
          <w:rFonts w:hint="eastAsia" w:ascii="宋体" w:hAnsi="宋体" w:eastAsia="宋体" w:cs="宋体"/>
          <w:color w:val="auto"/>
          <w:sz w:val="28"/>
          <w:szCs w:val="21"/>
          <w:lang w:val="en-US" w:eastAsia="zh-CN"/>
        </w:rPr>
        <w:t>6</w:t>
      </w:r>
      <w:r>
        <w:rPr>
          <w:rFonts w:hint="eastAsia" w:ascii="宋体" w:hAnsi="宋体" w:eastAsia="宋体" w:cs="宋体"/>
          <w:color w:val="auto"/>
          <w:sz w:val="28"/>
          <w:szCs w:val="21"/>
          <w:lang w:eastAsia="zh-CN"/>
        </w:rPr>
        <w:t>）</w:t>
      </w:r>
      <w:r>
        <w:rPr>
          <w:rFonts w:hint="eastAsia" w:ascii="宋体" w:hAnsi="宋体" w:eastAsia="宋体" w:cs="宋体"/>
          <w:color w:val="auto"/>
          <w:sz w:val="28"/>
          <w:szCs w:val="21"/>
          <w:lang w:val="en-US" w:eastAsia="zh-CN"/>
        </w:rPr>
        <w:t>服务要求满足竞争性磋商文件的各项要求；</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w:t>
      </w:r>
      <w:r>
        <w:rPr>
          <w:rFonts w:hint="eastAsia" w:ascii="宋体" w:hAnsi="宋体" w:eastAsia="宋体" w:cs="宋体"/>
          <w:color w:val="auto"/>
          <w:sz w:val="28"/>
          <w:szCs w:val="21"/>
          <w:lang w:val="en-US" w:eastAsia="zh-CN"/>
        </w:rPr>
        <w:t>7</w:t>
      </w:r>
      <w:r>
        <w:rPr>
          <w:rFonts w:hint="eastAsia" w:ascii="宋体" w:hAnsi="宋体" w:eastAsia="宋体" w:cs="宋体"/>
          <w:color w:val="auto"/>
          <w:sz w:val="28"/>
          <w:szCs w:val="21"/>
        </w:rPr>
        <w:t>）供应商提供虚假信息的。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3.2磋商小组和采购人应根据磋商的具体情况确定磋商的回合数或决定终止磋商。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3.3磋商：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3.3.1磋商时，供应商的磋商代表应出示本人身份证原件，并且和磋商响应性文件中提供的法定代表人身份证明中的法定代表人或法定代表人授权书中的被授权人一致，否则其作出的任何意思表示均无效，磋商小组应终止和该供应商的磋商进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3.3.2磋商小组依据上述1.1款中采购人提出的磋商事项分别与合格供应商进行一对一磋商。磋商过程中，采购人可以提出新的磋商事项（包括改变磋商文件中的部分实质性内容），这些新事项的提出应符合上述1.1款的规定，且必须要和所有合格供应商就这些新事项进行磋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3.3.3对于供应商提供的优惠条件，采购人应在供应商最大程度满足上述1.1款和3.3.2款中采购人提出的磋商事项的前提下才综合考虑这些优惠条件能带来的好处。不得将优惠条件置于磋商事项之上。</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3.3.4采购人可以对工程的施工内容、需满足的技术要求和使用功能、合同条件向供应商作进一步的说明，可以要求供应商就磋商响应文件中含糊不清和含义不明确之处作出书面澄清或说明。供应商必须在规定的时间内以书面的形式做出解释和澄清。供应商也可以对磋商文件中不明白事项和合同条件要求采购人作进一步的说明。</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3.3.5供应商可以提供一些建议供采购人考虑。采购人可以在评估其建议能否更好的实现上述1.1款目的后决定是否采纳。</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3.3.6供应商可以根据采购人提出的要求和自身的条件（包括给予采购人的优惠和提供的建议）决定是否对磋商响应文件中的施工方案和其他关键性内容作出调整。并就此和磋商小组磋商。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sz w:val="28"/>
          <w:szCs w:val="28"/>
        </w:rPr>
        <w:t>在采购人通知提交最后报价之前，供应商也可以根据磋商情况退出磋商。采购人应当退还退出磋商的供应商的保证金。</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bookmarkStart w:id="149" w:name="_Hlk11082801"/>
      <w:r>
        <w:rPr>
          <w:rFonts w:hint="eastAsia" w:ascii="宋体" w:hAnsi="宋体" w:eastAsia="宋体" w:cs="宋体"/>
          <w:color w:val="auto"/>
          <w:sz w:val="28"/>
          <w:szCs w:val="24"/>
        </w:rPr>
        <w:t>3.3.7</w:t>
      </w:r>
      <w:bookmarkEnd w:id="149"/>
      <w:r>
        <w:rPr>
          <w:rFonts w:hint="eastAsia" w:ascii="宋体" w:hAnsi="宋体" w:eastAsia="宋体" w:cs="宋体"/>
          <w:color w:val="auto"/>
          <w:sz w:val="28"/>
          <w:szCs w:val="21"/>
        </w:rPr>
        <w:t>对于供应商提出的磋商事项和磋商响应文件中的某些事项，采购人应考虑这些事项对采购需求和采购成本的影响程度，以决定接受或拒绝或协商修正。</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3.3.8对于磋商中双方不能达成一致的事项，采购人应评估该事项不能达成一致可能导致影响合同履行的程度和风险大小的程度，以决定接受或拒绝该供应商。如果接受该供应商，采购人应说明如何处理该事项可能导致的影响。</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3.4每轮磋商结束后，磋商小组应当对该轮磋商的情况进行综合评价，以确定下一轮磋商的内容。磋商小组应通知所有合格供应商在规定时间内进行下一轮磋商。</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FF0000"/>
          <w:sz w:val="28"/>
          <w:szCs w:val="21"/>
        </w:rPr>
      </w:pPr>
      <w:r>
        <w:rPr>
          <w:rFonts w:hint="eastAsia" w:ascii="宋体" w:hAnsi="宋体" w:eastAsia="宋体" w:cs="宋体"/>
          <w:b/>
          <w:bCs/>
          <w:color w:val="auto"/>
          <w:sz w:val="28"/>
          <w:szCs w:val="21"/>
        </w:rPr>
        <w:t>在下一轮磋商中，如果</w:t>
      </w:r>
      <w:bookmarkStart w:id="150" w:name="_Hlk18076358"/>
      <w:r>
        <w:rPr>
          <w:rFonts w:hint="eastAsia" w:ascii="宋体" w:hAnsi="宋体" w:eastAsia="宋体" w:cs="宋体"/>
          <w:b/>
          <w:bCs/>
          <w:color w:val="auto"/>
          <w:sz w:val="28"/>
          <w:szCs w:val="21"/>
        </w:rPr>
        <w:t>采购人和某位供应商</w:t>
      </w:r>
      <w:bookmarkEnd w:id="150"/>
      <w:r>
        <w:rPr>
          <w:rFonts w:hint="eastAsia" w:ascii="宋体" w:hAnsi="宋体" w:eastAsia="宋体" w:cs="宋体"/>
          <w:b/>
          <w:bCs/>
          <w:color w:val="auto"/>
          <w:sz w:val="28"/>
          <w:szCs w:val="21"/>
        </w:rPr>
        <w:t>在前一轮磋商中的未决事项仍不能解决，且这个未决事项会影响将来合同的执行，采购人可以终止和该供应商的磋商进程。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1"/>
        </w:rPr>
        <w:t>3.5磋商结束后，</w:t>
      </w:r>
      <w:r>
        <w:rPr>
          <w:rFonts w:hint="eastAsia" w:ascii="宋体" w:hAnsi="宋体" w:eastAsia="宋体" w:cs="宋体"/>
          <w:sz w:val="28"/>
          <w:szCs w:val="28"/>
        </w:rPr>
        <w:t>磋商小组应当通知所有合格供应商在规定时间内提交最后报价，提交有效最后报价的供应商不得少于2家。</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供应商应根据磋商的情况确定最后报价，在磋商小组规定的时间提交。</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1"/>
        </w:rPr>
      </w:pPr>
      <w:r>
        <w:rPr>
          <w:rFonts w:hint="eastAsia" w:ascii="宋体" w:hAnsi="宋体" w:eastAsia="宋体" w:cs="宋体"/>
          <w:b/>
          <w:bCs/>
          <w:color w:val="auto"/>
          <w:sz w:val="28"/>
          <w:szCs w:val="21"/>
        </w:rPr>
        <w:t>最后报价应是供应商完成供应商须知前附表采购内容中说明的全部工作内容的所有费用和合理的利润。</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1"/>
        </w:rPr>
      </w:pPr>
      <w:r>
        <w:rPr>
          <w:rFonts w:hint="eastAsia" w:ascii="宋体" w:hAnsi="宋体" w:eastAsia="宋体" w:cs="宋体"/>
          <w:b/>
          <w:bCs/>
          <w:color w:val="auto"/>
          <w:sz w:val="28"/>
          <w:szCs w:val="21"/>
        </w:rPr>
        <w:t>供应商提交的最后报价中如果有内容缺失、价格计算错误等缺陷，磋商小组应对要求供应商对这些缺陷进行修正。如果供应商拒绝进行修正，那么应终止和供应商的磋商。上述修正内容不包括最后的价格，最后的价格是否修正由供应商自主决定。</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无论什么原因，没有提交最后报价的供应商应被视为撤回或撤销磋商响应文件。</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1"/>
        </w:rPr>
        <w:t>3.6</w:t>
      </w:r>
      <w:r>
        <w:rPr>
          <w:rFonts w:hint="eastAsia" w:ascii="宋体" w:hAnsi="宋体" w:eastAsia="宋体" w:cs="宋体"/>
          <w:color w:val="auto"/>
          <w:sz w:val="28"/>
          <w:szCs w:val="28"/>
        </w:rPr>
        <w:t>磋商小组对提交最</w:t>
      </w:r>
      <w:r>
        <w:rPr>
          <w:rFonts w:hint="eastAsia" w:ascii="宋体" w:hAnsi="宋体" w:eastAsia="宋体" w:cs="宋体"/>
          <w:sz w:val="28"/>
          <w:szCs w:val="28"/>
        </w:rPr>
        <w:t>后报价的供应商进行综合评分，评分内容和标准如下：</w:t>
      </w:r>
    </w:p>
    <w:tbl>
      <w:tblPr>
        <w:tblStyle w:val="65"/>
        <w:tblpPr w:leftFromText="180" w:rightFromText="180" w:vertAnchor="text" w:horzAnchor="margin" w:tblpY="157"/>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56"/>
        <w:gridCol w:w="684"/>
        <w:gridCol w:w="5733"/>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b/>
                <w:kern w:val="0"/>
              </w:rPr>
            </w:pPr>
            <w:r>
              <w:rPr>
                <w:rFonts w:hint="eastAsia" w:ascii="宋体" w:hAnsi="宋体" w:eastAsia="宋体" w:cs="宋体"/>
                <w:b/>
                <w:kern w:val="0"/>
              </w:rPr>
              <w:t>序号</w:t>
            </w:r>
          </w:p>
        </w:tc>
        <w:tc>
          <w:tcPr>
            <w:tcW w:w="14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kern w:val="0"/>
              </w:rPr>
            </w:pPr>
            <w:r>
              <w:rPr>
                <w:rFonts w:hint="eastAsia" w:ascii="宋体" w:hAnsi="宋体" w:eastAsia="宋体" w:cs="宋体"/>
                <w:b/>
                <w:kern w:val="0"/>
              </w:rPr>
              <w:t>评审因素</w:t>
            </w:r>
          </w:p>
        </w:tc>
        <w:tc>
          <w:tcPr>
            <w:tcW w:w="684"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hint="eastAsia" w:ascii="宋体" w:hAnsi="宋体" w:eastAsia="宋体" w:cs="宋体"/>
                <w:b/>
                <w:kern w:val="0"/>
              </w:rPr>
            </w:pPr>
            <w:r>
              <w:rPr>
                <w:rFonts w:hint="eastAsia" w:ascii="宋体" w:hAnsi="宋体" w:eastAsia="宋体" w:cs="宋体"/>
                <w:b/>
                <w:kern w:val="0"/>
              </w:rPr>
              <w:t>分值</w:t>
            </w:r>
          </w:p>
        </w:tc>
        <w:tc>
          <w:tcPr>
            <w:tcW w:w="5733"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hint="eastAsia" w:ascii="宋体" w:hAnsi="宋体" w:eastAsia="宋体" w:cs="宋体"/>
                <w:b/>
                <w:kern w:val="0"/>
              </w:rPr>
            </w:pPr>
            <w:r>
              <w:rPr>
                <w:rFonts w:hint="eastAsia" w:ascii="宋体" w:hAnsi="宋体" w:eastAsia="宋体" w:cs="宋体"/>
                <w:b/>
                <w:kern w:val="0"/>
              </w:rPr>
              <w:t>评分要求</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hint="eastAsia" w:ascii="宋体" w:hAnsi="宋体" w:eastAsia="宋体" w:cs="宋体"/>
                <w:b/>
                <w:kern w:val="0"/>
              </w:rPr>
            </w:pPr>
            <w:r>
              <w:rPr>
                <w:rFonts w:hint="eastAsia" w:ascii="宋体" w:hAnsi="宋体" w:eastAsia="宋体" w:cs="宋体"/>
                <w:b/>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69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w:t>
            </w:r>
          </w:p>
        </w:tc>
        <w:tc>
          <w:tcPr>
            <w:tcW w:w="1456"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投标报价</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sz w:val="24"/>
                <w:lang w:val="en-US" w:eastAsia="zh-CN"/>
              </w:rPr>
              <w:t>20分</w:t>
            </w:r>
          </w:p>
        </w:tc>
        <w:tc>
          <w:tcPr>
            <w:tcW w:w="5733"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kern w:val="0"/>
                <w:sz w:val="24"/>
                <w:szCs w:val="24"/>
                <w:lang w:bidi="ar"/>
              </w:rPr>
            </w:pPr>
            <w:r>
              <w:rPr>
                <w:rFonts w:hint="eastAsia" w:ascii="宋体" w:hAnsi="宋体" w:eastAsia="宋体" w:cs="宋体"/>
                <w:szCs w:val="21"/>
                <w:lang w:val="en-US" w:eastAsia="zh-CN"/>
              </w:rPr>
              <w:t>A、</w:t>
            </w:r>
            <w:r>
              <w:rPr>
                <w:rFonts w:hint="eastAsia" w:ascii="宋体" w:hAnsi="宋体" w:eastAsia="宋体" w:cs="宋体"/>
                <w:kern w:val="0"/>
                <w:sz w:val="24"/>
                <w:szCs w:val="24"/>
                <w:lang w:bidi="ar"/>
              </w:rPr>
              <w:t>价格分采用低价优先法计算，即满足磋商文件要求且</w:t>
            </w:r>
            <w:r>
              <w:rPr>
                <w:rFonts w:hint="eastAsia" w:ascii="宋体" w:hAnsi="宋体" w:eastAsia="宋体" w:cs="宋体"/>
                <w:color w:val="0000FF"/>
                <w:kern w:val="0"/>
                <w:sz w:val="24"/>
                <w:szCs w:val="24"/>
                <w:lang w:bidi="ar"/>
              </w:rPr>
              <w:t>最后报价最低的供应商的价格为磋商基准价</w:t>
            </w:r>
            <w:r>
              <w:rPr>
                <w:rFonts w:hint="eastAsia" w:ascii="宋体" w:hAnsi="宋体" w:eastAsia="宋体" w:cs="宋体"/>
                <w:kern w:val="0"/>
                <w:sz w:val="24"/>
                <w:szCs w:val="24"/>
                <w:lang w:bidi="ar"/>
              </w:rPr>
              <w:t>，其价格分为满分。其他供应商的价格分统一按照下列公式计算：</w:t>
            </w:r>
          </w:p>
          <w:p>
            <w:pPr>
              <w:jc w:val="left"/>
              <w:rPr>
                <w:rFonts w:hint="eastAsia" w:ascii="宋体" w:hAnsi="宋体" w:eastAsia="宋体" w:cs="宋体"/>
                <w:color w:val="0000FF"/>
                <w:kern w:val="0"/>
                <w:sz w:val="24"/>
                <w:szCs w:val="24"/>
                <w:lang w:bidi="ar"/>
              </w:rPr>
            </w:pPr>
            <w:r>
              <w:rPr>
                <w:rFonts w:hint="eastAsia" w:ascii="宋体" w:hAnsi="宋体" w:eastAsia="宋体" w:cs="宋体"/>
                <w:color w:val="0000FF"/>
                <w:kern w:val="0"/>
                <w:sz w:val="24"/>
                <w:szCs w:val="24"/>
                <w:lang w:bidi="ar"/>
              </w:rPr>
              <w:t>磋商报价得分=（磋商基准价/最后磋商报价）×</w:t>
            </w:r>
            <w:r>
              <w:rPr>
                <w:rFonts w:hint="eastAsia" w:ascii="宋体" w:hAnsi="宋体" w:eastAsia="宋体" w:cs="宋体"/>
                <w:color w:val="0000FF"/>
                <w:kern w:val="0"/>
                <w:sz w:val="24"/>
                <w:szCs w:val="24"/>
                <w:lang w:val="en-US" w:eastAsia="zh-CN" w:bidi="ar"/>
              </w:rPr>
              <w:t>2</w:t>
            </w:r>
            <w:r>
              <w:rPr>
                <w:rFonts w:hint="eastAsia" w:ascii="宋体" w:hAnsi="宋体" w:eastAsia="宋体" w:cs="宋体"/>
                <w:color w:val="0000FF"/>
                <w:kern w:val="0"/>
                <w:sz w:val="24"/>
                <w:szCs w:val="24"/>
                <w:lang w:bidi="ar"/>
              </w:rPr>
              <w:t>0（精确到小数点后两位）。</w:t>
            </w:r>
          </w:p>
          <w:p>
            <w:pPr>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超过了采购项目预算或最高限价的，为响应无效投标。</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B．属于中小企业评标优惠内容及价格扣除幅度，本项目的价格扣除为</w:t>
            </w:r>
            <w:r>
              <w:rPr>
                <w:rFonts w:hint="eastAsia" w:ascii="宋体" w:hAnsi="宋体" w:cs="宋体"/>
                <w:kern w:val="0"/>
                <w:sz w:val="24"/>
                <w:szCs w:val="24"/>
                <w:lang w:val="en-US" w:eastAsia="zh-CN" w:bidi="ar"/>
              </w:rPr>
              <w:t>10</w:t>
            </w:r>
            <w:r>
              <w:rPr>
                <w:rFonts w:hint="eastAsia" w:ascii="宋体" w:hAnsi="宋体" w:eastAsia="宋体" w:cs="宋体"/>
                <w:kern w:val="0"/>
                <w:sz w:val="24"/>
                <w:szCs w:val="24"/>
                <w:lang w:val="en-US" w:eastAsia="zh-CN" w:bidi="ar"/>
              </w:rPr>
              <w:t>%。</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跟据中华人民共和国财政部、中华人民共和国工业和信息化部《政府采购促进中小企业发展暂行办法》（财库[2011] 181号）文件的规定，属于中小企业评标优惠内容及幅度如下：</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（一）中小企业（含中型、小型、微型企业）应当同时符合以下条件：</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①符合中小企业划分标准(按《关于印发中小企业划型标准规定的通知》(工信部联企业( 2011)300号）执行）；</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②提供本企业制造的货物、承担的项目或者服务，或者提供其他中小企业制造的货物。本项所称货物不包括使用大型企业注册商标的货物；</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③小型、微型企业提供中型企业制造的货物的，视同为中型企业。</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（二）价格扣除办法：</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①对于非专门面向中小企业的项目，对小型和微型企业（或联合体各方均为小型、微型企业的）产品的价格给予6%的扣除，用扣除后的价格参与价格分的评标。</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②大中型企业和其他自然人、法人或者其他组织与小型、微型企业组成联合体，联合体协议中约定，小型、微型企业的协议合同金额占到联合体协议合同总金额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  </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（三）小型和微型企业（产品的生产厂家）适用价格扣除办法时应提供的相关资料：</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①《中小企业声明函》；</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②在小微企业名录查询截图【http://xwqy.gsxt.gov.cn/】。</w:t>
            </w:r>
          </w:p>
          <w:p>
            <w:pPr>
              <w:jc w:val="left"/>
              <w:rPr>
                <w:rFonts w:hint="eastAsia" w:ascii="宋体" w:hAnsi="宋体" w:eastAsia="宋体" w:cs="宋体"/>
                <w:lang w:bidi="ar"/>
              </w:rPr>
            </w:pPr>
            <w:r>
              <w:rPr>
                <w:rFonts w:hint="eastAsia" w:ascii="宋体" w:hAnsi="宋体" w:eastAsia="宋体" w:cs="宋体"/>
                <w:kern w:val="0"/>
                <w:sz w:val="24"/>
                <w:szCs w:val="24"/>
                <w:lang w:val="en-US" w:eastAsia="zh-CN" w:bidi="ar"/>
              </w:rPr>
              <w:t>C：属于享受政府采购支持政策的残疾人福利性单位评标优惠内容及价格扣除幅度按小型、微型企业评标中价格扣除,残疾人福利性单位属于小型、微型。</w:t>
            </w:r>
          </w:p>
        </w:tc>
        <w:tc>
          <w:tcPr>
            <w:tcW w:w="91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9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eastAsia="宋体" w:cs="宋体"/>
              </w:rPr>
            </w:pPr>
            <w:r>
              <w:rPr>
                <w:rFonts w:hint="eastAsia" w:ascii="宋体" w:hAnsi="宋体" w:eastAsia="宋体" w:cs="宋体"/>
              </w:rPr>
              <w:t>2</w:t>
            </w:r>
          </w:p>
        </w:tc>
        <w:tc>
          <w:tcPr>
            <w:tcW w:w="14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2"/>
              </w:rPr>
            </w:pPr>
            <w:r>
              <w:rPr>
                <w:rFonts w:hint="eastAsia" w:ascii="宋体" w:hAnsi="宋体" w:eastAsia="宋体" w:cs="宋体"/>
                <w:kern w:val="0"/>
                <w:sz w:val="24"/>
                <w:szCs w:val="24"/>
                <w:lang w:bidi="ar"/>
              </w:rPr>
              <w:t>企业业绩</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20分</w:t>
            </w:r>
          </w:p>
        </w:tc>
        <w:tc>
          <w:tcPr>
            <w:tcW w:w="5733" w:type="dxa"/>
            <w:tcBorders>
              <w:top w:val="single" w:color="auto" w:sz="4" w:space="0"/>
              <w:left w:val="single" w:color="auto" w:sz="4" w:space="0"/>
              <w:bottom w:val="single" w:color="auto" w:sz="4" w:space="0"/>
              <w:right w:val="single" w:color="auto" w:sz="4" w:space="0"/>
            </w:tcBorders>
            <w:vAlign w:val="center"/>
          </w:tcPr>
          <w:p>
            <w:pPr>
              <w:widowControl/>
              <w:autoSpaceDN w:val="0"/>
              <w:spacing w:line="0" w:lineRule="atLeast"/>
              <w:rPr>
                <w:rFonts w:hint="eastAsia" w:ascii="宋体" w:hAnsi="宋体" w:eastAsia="宋体" w:cs="宋体"/>
                <w:sz w:val="24"/>
                <w:lang w:val="en-US" w:eastAsia="zh-CN"/>
              </w:rPr>
            </w:pPr>
            <w:r>
              <w:rPr>
                <w:rFonts w:hint="eastAsia" w:ascii="宋体" w:hAnsi="宋体" w:eastAsia="宋体" w:cs="宋体"/>
                <w:sz w:val="24"/>
                <w:lang w:eastAsia="zh-CN"/>
              </w:rPr>
              <w:t>供应商</w:t>
            </w:r>
            <w:r>
              <w:rPr>
                <w:rFonts w:hint="eastAsia" w:ascii="宋体" w:hAnsi="宋体" w:eastAsia="宋体" w:cs="宋体"/>
                <w:sz w:val="24"/>
                <w:lang w:val="en-US" w:eastAsia="zh-CN"/>
              </w:rPr>
              <w:t>完成过1项类似业绩得</w:t>
            </w:r>
            <w:r>
              <w:rPr>
                <w:rFonts w:hint="eastAsia" w:ascii="宋体" w:hAnsi="宋体" w:cs="宋体"/>
                <w:sz w:val="24"/>
                <w:lang w:val="en-US" w:eastAsia="zh-CN"/>
              </w:rPr>
              <w:t>5</w:t>
            </w:r>
            <w:r>
              <w:rPr>
                <w:rFonts w:hint="eastAsia" w:ascii="宋体" w:hAnsi="宋体" w:eastAsia="宋体" w:cs="宋体"/>
                <w:sz w:val="24"/>
                <w:lang w:val="en-US" w:eastAsia="zh-CN"/>
              </w:rPr>
              <w:t>分，最高得20分。</w:t>
            </w:r>
          </w:p>
          <w:p>
            <w:pPr>
              <w:widowControl/>
              <w:autoSpaceDN w:val="0"/>
              <w:spacing w:line="0" w:lineRule="atLeast"/>
              <w:rPr>
                <w:rFonts w:hint="eastAsia" w:ascii="宋体" w:hAnsi="宋体" w:eastAsia="宋体" w:cs="宋体"/>
                <w:kern w:val="0"/>
                <w:sz w:val="24"/>
                <w:szCs w:val="24"/>
                <w:lang w:bidi="ar"/>
              </w:rPr>
            </w:pPr>
            <w:r>
              <w:rPr>
                <w:rFonts w:hint="eastAsia" w:ascii="宋体" w:hAnsi="宋体" w:eastAsia="宋体" w:cs="宋体"/>
                <w:sz w:val="24"/>
                <w:lang w:val="en-US" w:eastAsia="zh-CN"/>
              </w:rPr>
              <w:t>注：提供中标通知书</w:t>
            </w:r>
            <w:r>
              <w:rPr>
                <w:rFonts w:hint="eastAsia" w:ascii="宋体" w:hAnsi="宋体" w:cs="宋体"/>
                <w:sz w:val="24"/>
                <w:lang w:val="en-US" w:eastAsia="zh-CN"/>
              </w:rPr>
              <w:t>或</w:t>
            </w:r>
            <w:r>
              <w:rPr>
                <w:rFonts w:hint="eastAsia" w:ascii="宋体" w:hAnsi="宋体" w:eastAsia="宋体" w:cs="宋体"/>
                <w:sz w:val="24"/>
                <w:lang w:val="en-US" w:eastAsia="zh-CN"/>
              </w:rPr>
              <w:t>合同。</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9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eastAsia="宋体" w:cs="宋体"/>
                <w:color w:val="000000"/>
                <w:kern w:val="2"/>
                <w:sz w:val="21"/>
                <w:lang w:val="en-US" w:eastAsia="zh-CN" w:bidi="ar-SA"/>
              </w:rPr>
            </w:pPr>
            <w:r>
              <w:rPr>
                <w:rFonts w:hint="eastAsia" w:ascii="宋体" w:hAnsi="宋体" w:cs="宋体"/>
                <w:lang w:val="en-US" w:eastAsia="zh-CN"/>
              </w:rPr>
              <w:t>3</w:t>
            </w:r>
          </w:p>
        </w:tc>
        <w:tc>
          <w:tcPr>
            <w:tcW w:w="14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1"/>
                <w:lang w:val="en-US" w:eastAsia="zh-CN" w:bidi="ar-SA"/>
              </w:rPr>
            </w:pPr>
            <w:r>
              <w:rPr>
                <w:rFonts w:hint="eastAsia" w:ascii="宋体" w:hAnsi="宋体" w:eastAsia="宋体" w:cs="宋体"/>
                <w:sz w:val="24"/>
              </w:rPr>
              <w:t>项目负责人</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10分</w:t>
            </w:r>
          </w:p>
        </w:tc>
        <w:tc>
          <w:tcPr>
            <w:tcW w:w="573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1.项目负责人资格：（满分</w:t>
            </w:r>
            <w:r>
              <w:rPr>
                <w:rFonts w:hint="eastAsia" w:ascii="宋体" w:hAnsi="宋体" w:cs="宋体"/>
                <w:kern w:val="0"/>
                <w:sz w:val="24"/>
                <w:szCs w:val="24"/>
                <w:lang w:val="en-US" w:eastAsia="zh-CN" w:bidi="ar"/>
              </w:rPr>
              <w:t>4</w:t>
            </w:r>
            <w:r>
              <w:rPr>
                <w:rFonts w:hint="eastAsia" w:ascii="宋体" w:hAnsi="宋体" w:eastAsia="宋体" w:cs="宋体"/>
                <w:kern w:val="0"/>
                <w:sz w:val="24"/>
                <w:szCs w:val="24"/>
                <w:lang w:val="en-US" w:eastAsia="zh-CN" w:bidi="ar"/>
              </w:rPr>
              <w:t>分）</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（1）拟派项目负责人具有</w:t>
            </w:r>
            <w:r>
              <w:rPr>
                <w:rFonts w:hint="eastAsia" w:ascii="宋体" w:hAnsi="宋体" w:cs="宋体"/>
                <w:kern w:val="0"/>
                <w:sz w:val="24"/>
                <w:szCs w:val="24"/>
                <w:lang w:val="en-US" w:eastAsia="zh-CN" w:bidi="ar"/>
              </w:rPr>
              <w:t>中级及以上工程师证</w:t>
            </w:r>
            <w:r>
              <w:rPr>
                <w:rFonts w:hint="eastAsia" w:ascii="宋体" w:hAnsi="宋体" w:eastAsia="宋体" w:cs="宋体"/>
                <w:kern w:val="0"/>
                <w:sz w:val="24"/>
                <w:szCs w:val="24"/>
                <w:lang w:val="en-US" w:eastAsia="zh-CN" w:bidi="ar"/>
              </w:rPr>
              <w:t>的得</w:t>
            </w:r>
            <w:r>
              <w:rPr>
                <w:rFonts w:hint="eastAsia" w:ascii="宋体" w:hAnsi="宋体" w:cs="宋体"/>
                <w:kern w:val="0"/>
                <w:sz w:val="24"/>
                <w:szCs w:val="24"/>
                <w:lang w:val="en-US" w:eastAsia="zh-CN" w:bidi="ar"/>
              </w:rPr>
              <w:t>4</w:t>
            </w:r>
            <w:r>
              <w:rPr>
                <w:rFonts w:hint="eastAsia" w:ascii="宋体" w:hAnsi="宋体" w:eastAsia="宋体" w:cs="宋体"/>
                <w:kern w:val="0"/>
                <w:sz w:val="24"/>
                <w:szCs w:val="24"/>
                <w:lang w:val="en-US" w:eastAsia="zh-CN" w:bidi="ar"/>
              </w:rPr>
              <w:t>分。</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2.项目负责人业绩：（满分</w:t>
            </w:r>
            <w:r>
              <w:rPr>
                <w:rFonts w:hint="eastAsia" w:ascii="宋体" w:hAnsi="宋体" w:cs="宋体"/>
                <w:kern w:val="0"/>
                <w:sz w:val="24"/>
                <w:szCs w:val="24"/>
                <w:lang w:val="en-US" w:eastAsia="zh-CN" w:bidi="ar"/>
              </w:rPr>
              <w:t>6</w:t>
            </w:r>
            <w:r>
              <w:rPr>
                <w:rFonts w:hint="eastAsia" w:ascii="宋体" w:hAnsi="宋体" w:eastAsia="宋体" w:cs="宋体"/>
                <w:kern w:val="0"/>
                <w:sz w:val="24"/>
                <w:szCs w:val="24"/>
                <w:lang w:val="en-US" w:eastAsia="zh-CN" w:bidi="ar"/>
              </w:rPr>
              <w:t>分）</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（1）项目负责人具有一项类似业绩得2分，最高</w:t>
            </w:r>
            <w:r>
              <w:rPr>
                <w:rFonts w:hint="eastAsia" w:ascii="宋体" w:hAnsi="宋体" w:cs="宋体"/>
                <w:kern w:val="0"/>
                <w:sz w:val="24"/>
                <w:szCs w:val="24"/>
                <w:lang w:val="en-US" w:eastAsia="zh-CN" w:bidi="ar"/>
              </w:rPr>
              <w:t>6</w:t>
            </w:r>
            <w:r>
              <w:rPr>
                <w:rFonts w:hint="eastAsia" w:ascii="宋体" w:hAnsi="宋体" w:eastAsia="宋体" w:cs="宋体"/>
                <w:kern w:val="0"/>
                <w:sz w:val="24"/>
                <w:szCs w:val="24"/>
                <w:lang w:val="en-US" w:eastAsia="zh-CN" w:bidi="ar"/>
              </w:rPr>
              <w:t>分。</w:t>
            </w:r>
          </w:p>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注：提供中标通知书及项目合同（需体现项目负责人）。</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9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eastAsia="宋体" w:cs="宋体"/>
                <w:lang w:val="en-US" w:eastAsia="zh-CN"/>
              </w:rPr>
            </w:pPr>
            <w:r>
              <w:rPr>
                <w:rFonts w:hint="eastAsia" w:ascii="宋体" w:hAnsi="宋体" w:cs="宋体"/>
                <w:lang w:val="en-US" w:eastAsia="zh-CN"/>
              </w:rPr>
              <w:t>4</w:t>
            </w:r>
          </w:p>
        </w:tc>
        <w:tc>
          <w:tcPr>
            <w:tcW w:w="14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项目团队</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bidi="ar"/>
              </w:rPr>
            </w:pPr>
            <w:r>
              <w:rPr>
                <w:rFonts w:hint="eastAsia" w:ascii="宋体" w:hAnsi="宋体" w:eastAsia="宋体" w:cs="宋体"/>
                <w:sz w:val="24"/>
                <w:lang w:val="en-US" w:eastAsia="zh-CN"/>
              </w:rPr>
              <w:t>16分</w:t>
            </w:r>
          </w:p>
        </w:tc>
        <w:tc>
          <w:tcPr>
            <w:tcW w:w="5733"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1.项目团队每配备1名</w:t>
            </w:r>
            <w:r>
              <w:rPr>
                <w:rFonts w:hint="eastAsia" w:ascii="宋体" w:hAnsi="宋体" w:cs="宋体"/>
                <w:kern w:val="0"/>
                <w:sz w:val="24"/>
                <w:szCs w:val="24"/>
                <w:lang w:val="en-US" w:eastAsia="zh-CN" w:bidi="ar"/>
              </w:rPr>
              <w:t>技术负责人</w:t>
            </w:r>
            <w:r>
              <w:rPr>
                <w:rFonts w:hint="eastAsia" w:ascii="宋体" w:hAnsi="宋体" w:eastAsia="宋体" w:cs="宋体"/>
                <w:kern w:val="0"/>
                <w:sz w:val="24"/>
                <w:szCs w:val="24"/>
                <w:lang w:val="en-US" w:eastAsia="zh-CN" w:bidi="ar"/>
              </w:rPr>
              <w:t>得5分</w:t>
            </w:r>
            <w:r>
              <w:rPr>
                <w:rFonts w:hint="eastAsia" w:ascii="宋体" w:hAnsi="宋体" w:cs="宋体"/>
                <w:kern w:val="0"/>
                <w:sz w:val="24"/>
                <w:szCs w:val="24"/>
                <w:lang w:val="en-US" w:eastAsia="zh-CN" w:bidi="ar"/>
              </w:rPr>
              <w:t>（技术负责人须为注册安全工程师）否则不得分，最多不超过10分</w:t>
            </w:r>
          </w:p>
          <w:p>
            <w:pPr>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2.项目团队每配备1名工程师得2分</w:t>
            </w:r>
            <w:r>
              <w:rPr>
                <w:rFonts w:hint="eastAsia" w:ascii="宋体" w:hAnsi="宋体" w:cs="宋体"/>
                <w:kern w:val="0"/>
                <w:sz w:val="24"/>
                <w:szCs w:val="24"/>
                <w:lang w:val="en-US" w:eastAsia="zh-CN" w:bidi="ar"/>
              </w:rPr>
              <w:t>，最多不超过6分。</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69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eastAsia="宋体" w:cs="宋体"/>
                <w:color w:val="000000"/>
                <w:kern w:val="2"/>
                <w:sz w:val="21"/>
                <w:lang w:val="en-US" w:eastAsia="zh-CN" w:bidi="ar-SA"/>
              </w:rPr>
            </w:pPr>
            <w:r>
              <w:rPr>
                <w:rFonts w:hint="eastAsia" w:ascii="宋体" w:hAnsi="宋体" w:cs="宋体"/>
                <w:color w:val="000000"/>
                <w:kern w:val="2"/>
                <w:sz w:val="21"/>
                <w:lang w:val="en-US" w:eastAsia="zh-CN" w:bidi="ar-SA"/>
              </w:rPr>
              <w:t>5</w:t>
            </w:r>
          </w:p>
        </w:tc>
        <w:tc>
          <w:tcPr>
            <w:tcW w:w="14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实施</w:t>
            </w:r>
            <w:r>
              <w:rPr>
                <w:rFonts w:hint="eastAsia" w:ascii="宋体" w:hAnsi="宋体" w:eastAsia="宋体" w:cs="宋体"/>
                <w:sz w:val="24"/>
                <w:lang w:eastAsia="zh-CN"/>
              </w:rPr>
              <w:t>方案</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15</w:t>
            </w:r>
            <w:r>
              <w:rPr>
                <w:rFonts w:hint="eastAsia" w:ascii="宋体" w:hAnsi="宋体" w:eastAsia="宋体" w:cs="宋体"/>
                <w:sz w:val="24"/>
                <w:lang w:val="en-US" w:eastAsia="zh-CN"/>
              </w:rPr>
              <w:t>分</w:t>
            </w:r>
          </w:p>
        </w:tc>
        <w:tc>
          <w:tcPr>
            <w:tcW w:w="5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p>
          <w:p>
            <w:pPr>
              <w:jc w:val="center"/>
              <w:rPr>
                <w:rFonts w:hint="eastAsia" w:ascii="宋体" w:hAnsi="宋体" w:eastAsia="宋体" w:cs="宋体"/>
                <w:sz w:val="24"/>
                <w:lang w:eastAsia="zh-CN"/>
              </w:rPr>
            </w:pPr>
            <w:r>
              <w:rPr>
                <w:rFonts w:hint="eastAsia" w:ascii="宋体" w:hAnsi="宋体" w:cs="宋体"/>
                <w:sz w:val="24"/>
                <w:lang w:val="en-US" w:eastAsia="zh-CN"/>
              </w:rPr>
              <w:t>实施</w:t>
            </w:r>
            <w:r>
              <w:rPr>
                <w:rFonts w:hint="eastAsia" w:ascii="宋体" w:hAnsi="宋体" w:eastAsia="宋体" w:cs="宋体"/>
                <w:sz w:val="24"/>
                <w:lang w:eastAsia="zh-CN"/>
              </w:rPr>
              <w:t>方案充分体现招标人需求、方案思路清晰、编制依据充分合理可行，内容完整，实施工作流程科学合理，优得</w:t>
            </w:r>
            <w:r>
              <w:rPr>
                <w:rFonts w:hint="eastAsia" w:ascii="宋体" w:hAnsi="宋体" w:cs="宋体"/>
                <w:sz w:val="24"/>
                <w:lang w:val="en-US" w:eastAsia="zh-CN"/>
              </w:rPr>
              <w:t>10</w:t>
            </w:r>
            <w:r>
              <w:rPr>
                <w:rFonts w:hint="eastAsia" w:ascii="宋体" w:hAnsi="宋体" w:eastAsia="宋体" w:cs="宋体"/>
                <w:sz w:val="24"/>
                <w:lang w:eastAsia="zh-CN"/>
              </w:rPr>
              <w:t>-</w:t>
            </w:r>
            <w:r>
              <w:rPr>
                <w:rFonts w:hint="eastAsia" w:ascii="宋体" w:hAnsi="宋体" w:cs="宋体"/>
                <w:sz w:val="24"/>
                <w:lang w:val="en-US" w:eastAsia="zh-CN"/>
              </w:rPr>
              <w:t>15</w:t>
            </w:r>
            <w:r>
              <w:rPr>
                <w:rFonts w:hint="eastAsia" w:ascii="宋体" w:hAnsi="宋体" w:eastAsia="宋体" w:cs="宋体"/>
                <w:sz w:val="24"/>
                <w:lang w:eastAsia="zh-CN"/>
              </w:rPr>
              <w:t>分，良得</w:t>
            </w:r>
            <w:r>
              <w:rPr>
                <w:rFonts w:hint="eastAsia" w:ascii="宋体" w:hAnsi="宋体" w:cs="宋体"/>
                <w:sz w:val="24"/>
                <w:lang w:val="en-US" w:eastAsia="zh-CN"/>
              </w:rPr>
              <w:t>5</w:t>
            </w:r>
            <w:r>
              <w:rPr>
                <w:rFonts w:hint="eastAsia" w:ascii="宋体" w:hAnsi="宋体" w:eastAsia="宋体" w:cs="宋体"/>
                <w:sz w:val="24"/>
                <w:lang w:eastAsia="zh-CN"/>
              </w:rPr>
              <w:t>-</w:t>
            </w:r>
            <w:r>
              <w:rPr>
                <w:rFonts w:hint="eastAsia" w:ascii="宋体" w:hAnsi="宋体" w:cs="宋体"/>
                <w:sz w:val="24"/>
                <w:lang w:val="en-US" w:eastAsia="zh-CN"/>
              </w:rPr>
              <w:t>9</w:t>
            </w:r>
            <w:r>
              <w:rPr>
                <w:rFonts w:hint="eastAsia" w:ascii="宋体" w:hAnsi="宋体" w:eastAsia="宋体" w:cs="宋体"/>
                <w:sz w:val="24"/>
                <w:lang w:eastAsia="zh-CN"/>
              </w:rPr>
              <w:t>分，中得</w:t>
            </w:r>
            <w:r>
              <w:rPr>
                <w:rFonts w:hint="eastAsia" w:ascii="宋体" w:hAnsi="宋体" w:cs="宋体"/>
                <w:sz w:val="24"/>
                <w:lang w:val="en-US" w:eastAsia="zh-CN"/>
              </w:rPr>
              <w:t>2</w:t>
            </w:r>
            <w:r>
              <w:rPr>
                <w:rFonts w:hint="eastAsia" w:ascii="宋体" w:hAnsi="宋体" w:eastAsia="宋体" w:cs="宋体"/>
                <w:sz w:val="24"/>
                <w:lang w:eastAsia="zh-CN"/>
              </w:rPr>
              <w:t>-</w:t>
            </w:r>
            <w:r>
              <w:rPr>
                <w:rFonts w:hint="eastAsia" w:ascii="宋体" w:hAnsi="宋体" w:cs="宋体"/>
                <w:sz w:val="24"/>
                <w:lang w:val="en-US" w:eastAsia="zh-CN"/>
              </w:rPr>
              <w:t>4</w:t>
            </w:r>
            <w:r>
              <w:rPr>
                <w:rFonts w:hint="eastAsia" w:ascii="宋体" w:hAnsi="宋体" w:eastAsia="宋体" w:cs="宋体"/>
                <w:sz w:val="24"/>
                <w:lang w:eastAsia="zh-CN"/>
              </w:rPr>
              <w:t>分，差不得分。</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9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宋体" w:hAnsi="宋体" w:eastAsia="宋体" w:cs="宋体"/>
                <w:lang w:val="en-US" w:eastAsia="zh-CN"/>
              </w:rPr>
            </w:pPr>
            <w:r>
              <w:rPr>
                <w:rFonts w:hint="eastAsia" w:ascii="宋体" w:hAnsi="宋体" w:cs="宋体"/>
                <w:lang w:val="en-US" w:eastAsia="zh-CN"/>
              </w:rPr>
              <w:t>6</w:t>
            </w:r>
          </w:p>
        </w:tc>
        <w:tc>
          <w:tcPr>
            <w:tcW w:w="14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质量保证措施</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10</w:t>
            </w:r>
            <w:r>
              <w:rPr>
                <w:rFonts w:hint="eastAsia" w:ascii="宋体" w:hAnsi="宋体" w:eastAsia="宋体" w:cs="宋体"/>
                <w:kern w:val="0"/>
                <w:sz w:val="24"/>
                <w:szCs w:val="24"/>
                <w:lang w:val="en-US" w:eastAsia="zh-CN" w:bidi="ar"/>
              </w:rPr>
              <w:t>分</w:t>
            </w:r>
          </w:p>
        </w:tc>
        <w:tc>
          <w:tcPr>
            <w:tcW w:w="573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合理可行，无错误、漏项得</w:t>
            </w:r>
            <w:r>
              <w:rPr>
                <w:rFonts w:hint="eastAsia" w:ascii="宋体" w:hAnsi="宋体" w:cs="宋体"/>
                <w:kern w:val="0"/>
                <w:sz w:val="24"/>
                <w:szCs w:val="24"/>
                <w:lang w:val="en-US" w:eastAsia="zh-CN" w:bidi="ar"/>
              </w:rPr>
              <w:t>6</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10</w:t>
            </w:r>
            <w:r>
              <w:rPr>
                <w:rFonts w:hint="eastAsia" w:ascii="宋体" w:hAnsi="宋体" w:eastAsia="宋体" w:cs="宋体"/>
                <w:kern w:val="0"/>
                <w:sz w:val="24"/>
                <w:szCs w:val="24"/>
                <w:lang w:val="en-US" w:eastAsia="zh-CN" w:bidi="ar"/>
              </w:rPr>
              <w:t>分；基本可行，有个别错误、漏项得</w:t>
            </w: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val="en-US" w:eastAsia="zh-CN" w:bidi="ar"/>
              </w:rPr>
              <w:t>分；基本不合理，有较大错误得0-2分。</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9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宋体" w:hAnsi="宋体" w:eastAsia="宋体" w:cs="宋体"/>
                <w:lang w:val="en-US" w:eastAsia="zh-CN"/>
              </w:rPr>
            </w:pPr>
            <w:r>
              <w:rPr>
                <w:rFonts w:hint="eastAsia" w:ascii="宋体" w:hAnsi="宋体" w:cs="宋体"/>
                <w:lang w:val="en-US" w:eastAsia="zh-CN"/>
              </w:rPr>
              <w:t>7</w:t>
            </w:r>
          </w:p>
        </w:tc>
        <w:tc>
          <w:tcPr>
            <w:tcW w:w="145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增值服务及优惠条件</w:t>
            </w:r>
          </w:p>
        </w:tc>
        <w:tc>
          <w:tcPr>
            <w:tcW w:w="684"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6分</w:t>
            </w:r>
          </w:p>
        </w:tc>
        <w:tc>
          <w:tcPr>
            <w:tcW w:w="573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有非常满意的增值服务和优惠条件得4.01-6分；有较好的增值服务和优惠条件得2.01-4分；增值服务较差、优惠条件一般得0.1-2分。</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9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宋体" w:hAnsi="宋体" w:eastAsia="宋体" w:cs="宋体"/>
                <w:lang w:val="en-US" w:eastAsia="zh-CN"/>
              </w:rPr>
            </w:pPr>
            <w:r>
              <w:rPr>
                <w:rFonts w:hint="eastAsia" w:ascii="宋体" w:hAnsi="宋体" w:cs="宋体"/>
                <w:lang w:val="en-US" w:eastAsia="zh-CN"/>
              </w:rPr>
              <w:t>8</w:t>
            </w:r>
          </w:p>
        </w:tc>
        <w:tc>
          <w:tcPr>
            <w:tcW w:w="145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标书制作</w:t>
            </w:r>
          </w:p>
        </w:tc>
        <w:tc>
          <w:tcPr>
            <w:tcW w:w="684"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val="en-US" w:eastAsia="zh-CN" w:bidi="ar"/>
              </w:rPr>
              <w:t>分</w:t>
            </w:r>
          </w:p>
        </w:tc>
        <w:tc>
          <w:tcPr>
            <w:tcW w:w="573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根据投标供应商所提供的投标文件能按招标文件要求编制、装订精良、分类合理、资料提供齐全、文字综合表述清楚等情况由评委在0～</w:t>
            </w: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val="en-US" w:eastAsia="zh-CN" w:bidi="ar"/>
              </w:rPr>
              <w:t>之间打分。</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left"/>
              <w:rPr>
                <w:rFonts w:hint="eastAsia" w:ascii="宋体" w:hAnsi="宋体" w:eastAsia="宋体" w:cs="宋体"/>
              </w:rPr>
            </w:pPr>
          </w:p>
        </w:tc>
      </w:tr>
    </w:tbl>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3.7评审时，磋商小组各成员应当独立对每个有效响应的文件进行评价、打分，然后汇总每个供应商每项评分因素的得分。磋商文件中没有规定的评审标准不得作为评审依据。</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3.8磋商小组应当按照评审得分由高到低顺序推荐不超过3名成交候选供应商，并编写评审报告。评审得分相同的，最后报价低的优先。评审得分且最后报价相同的，得分最高的工作实施方案优先。</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4、如果磋商小组认为最低报价（无论是总价或是某一分项的价格）与市场上同类项目的普遍价格水平相比下降很多，并且该报价在未来可能不能让供应商令采购人满意的履行合同，应要求供应商提供证据证明其报价是合理的，能够全面顺利履行合同，不会给采购人带来任何风险。否则该供应商不能被推荐为成交候选人。</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5、采购人重新组织竞争性磋商的情形：</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5.1提交有效最后报价的合格供应商不足2个的。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5.2与所有供应商磋商失败。</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sectPr>
          <w:headerReference r:id="rId3" w:type="default"/>
          <w:footerReference r:id="rId4" w:type="default"/>
          <w:pgSz w:w="11906" w:h="16838"/>
          <w:pgMar w:top="1247" w:right="1134" w:bottom="1247" w:left="1134" w:header="720" w:footer="720" w:gutter="0"/>
          <w:pgNumType w:fmt="decimal" w:start="1"/>
          <w:cols w:space="720" w:num="1"/>
          <w:docGrid w:linePitch="286" w:charSpace="0"/>
        </w:sectPr>
      </w:pPr>
      <w:r>
        <w:rPr>
          <w:rFonts w:hint="eastAsia" w:ascii="宋体" w:hAnsi="宋体" w:eastAsia="宋体" w:cs="宋体"/>
          <w:color w:val="auto"/>
          <w:sz w:val="28"/>
          <w:szCs w:val="21"/>
        </w:rPr>
        <w:t>5.3成交供应商放弃合同。</w:t>
      </w:r>
      <w:bookmarkStart w:id="151" w:name="_Toc281309809"/>
    </w:p>
    <w:p>
      <w:pPr>
        <w:rPr>
          <w:rFonts w:hint="eastAsia" w:ascii="宋体" w:hAnsi="宋体" w:eastAsia="宋体" w:cs="宋体"/>
        </w:rPr>
      </w:pPr>
      <w:bookmarkStart w:id="152" w:name="_Toc42854343"/>
      <w:bookmarkStart w:id="153" w:name="_Toc522808499"/>
    </w:p>
    <w:p>
      <w:pPr>
        <w:ind w:firstLine="2873" w:firstLineChars="795"/>
        <w:outlineLvl w:val="0"/>
        <w:rPr>
          <w:rFonts w:hint="eastAsia" w:ascii="宋体" w:hAnsi="宋体" w:eastAsia="宋体" w:cs="宋体"/>
          <w:b/>
          <w:sz w:val="36"/>
          <w:szCs w:val="36"/>
        </w:rPr>
      </w:pPr>
      <w:bookmarkStart w:id="154" w:name="_Toc18751"/>
      <w:bookmarkStart w:id="155" w:name="_Toc31448"/>
      <w:bookmarkStart w:id="156" w:name="_Toc15955"/>
      <w:r>
        <w:rPr>
          <w:rFonts w:hint="eastAsia" w:ascii="宋体" w:hAnsi="宋体" w:eastAsia="宋体" w:cs="宋体"/>
          <w:b/>
          <w:sz w:val="36"/>
          <w:szCs w:val="36"/>
        </w:rPr>
        <w:t xml:space="preserve">第三章 </w:t>
      </w:r>
      <w:bookmarkEnd w:id="151"/>
      <w:bookmarkEnd w:id="152"/>
      <w:bookmarkEnd w:id="153"/>
      <w:bookmarkEnd w:id="154"/>
      <w:r>
        <w:rPr>
          <w:rFonts w:hint="eastAsia" w:ascii="宋体" w:hAnsi="宋体" w:eastAsia="宋体" w:cs="宋体"/>
          <w:b/>
          <w:sz w:val="36"/>
          <w:szCs w:val="36"/>
          <w:lang w:val="en-US" w:eastAsia="zh-CN"/>
        </w:rPr>
        <w:t>项目</w:t>
      </w:r>
      <w:r>
        <w:rPr>
          <w:rFonts w:hint="eastAsia" w:ascii="宋体" w:hAnsi="宋体" w:eastAsia="宋体" w:cs="宋体"/>
          <w:b/>
          <w:sz w:val="36"/>
          <w:szCs w:val="36"/>
        </w:rPr>
        <w:t>内容</w:t>
      </w:r>
      <w:r>
        <w:rPr>
          <w:rFonts w:hint="eastAsia" w:ascii="宋体" w:hAnsi="宋体" w:eastAsia="宋体" w:cs="宋体"/>
          <w:b/>
          <w:sz w:val="36"/>
          <w:szCs w:val="36"/>
          <w:lang w:val="en-US" w:eastAsia="zh-CN"/>
        </w:rPr>
        <w:t>及</w:t>
      </w:r>
      <w:r>
        <w:rPr>
          <w:rFonts w:hint="eastAsia" w:ascii="宋体" w:hAnsi="宋体" w:eastAsia="宋体" w:cs="宋体"/>
          <w:b/>
          <w:sz w:val="36"/>
          <w:szCs w:val="36"/>
        </w:rPr>
        <w:t>要求</w:t>
      </w:r>
      <w:bookmarkEnd w:id="155"/>
      <w:bookmarkEnd w:id="156"/>
    </w:p>
    <w:p>
      <w:pPr>
        <w:snapToGrid w:val="0"/>
        <w:spacing w:line="440" w:lineRule="exact"/>
        <w:ind w:firstLine="482" w:firstLineChars="200"/>
        <w:jc w:val="left"/>
        <w:rPr>
          <w:rFonts w:hint="eastAsia" w:ascii="宋体" w:hAnsi="宋体" w:eastAsia="宋体" w:cs="宋体"/>
          <w:b/>
          <w:bCs/>
          <w:sz w:val="24"/>
        </w:rPr>
      </w:pPr>
      <w:r>
        <w:rPr>
          <w:rFonts w:hint="eastAsia" w:ascii="宋体" w:hAnsi="宋体" w:cs="宋体"/>
          <w:b/>
          <w:bCs/>
          <w:sz w:val="24"/>
          <w:lang w:val="en-US" w:eastAsia="zh-CN"/>
        </w:rPr>
        <w:t>一</w:t>
      </w:r>
      <w:r>
        <w:rPr>
          <w:rFonts w:hint="eastAsia" w:ascii="宋体" w:hAnsi="宋体" w:eastAsia="宋体" w:cs="宋体"/>
          <w:b/>
          <w:bCs/>
          <w:sz w:val="24"/>
        </w:rPr>
        <w:t>、项目概况</w:t>
      </w:r>
    </w:p>
    <w:p>
      <w:pPr>
        <w:spacing w:line="40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1.1项目名</w:t>
      </w:r>
      <w:r>
        <w:rPr>
          <w:rFonts w:hint="eastAsia" w:ascii="宋体" w:hAnsi="宋体" w:eastAsia="宋体" w:cs="宋体"/>
          <w:sz w:val="24"/>
          <w:highlight w:val="none"/>
        </w:rPr>
        <w:t>称：</w:t>
      </w:r>
      <w:r>
        <w:rPr>
          <w:rFonts w:hint="eastAsia" w:ascii="宋体" w:hAnsi="宋体" w:eastAsia="宋体" w:cs="宋体"/>
          <w:sz w:val="24"/>
          <w:highlight w:val="none"/>
          <w:lang w:val="en-US" w:eastAsia="zh-CN"/>
        </w:rPr>
        <w:t>昌吉州工业和信息化局民爆行业及重点工业企业安全生产检查指导工作</w:t>
      </w:r>
    </w:p>
    <w:p>
      <w:pPr>
        <w:spacing w:line="4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rPr>
        <w:t>1.2项目地</w:t>
      </w:r>
      <w:r>
        <w:rPr>
          <w:rFonts w:hint="eastAsia" w:ascii="宋体" w:hAnsi="宋体" w:eastAsia="宋体" w:cs="宋体"/>
          <w:sz w:val="24"/>
          <w:lang w:val="en-US" w:eastAsia="zh-CN"/>
        </w:rPr>
        <w:t>点：</w:t>
      </w:r>
      <w:r>
        <w:rPr>
          <w:rFonts w:hint="eastAsia" w:ascii="宋体" w:hAnsi="宋体" w:cs="宋体"/>
          <w:sz w:val="24"/>
          <w:highlight w:val="none"/>
          <w:lang w:val="en-US" w:eastAsia="zh-CN"/>
        </w:rPr>
        <w:t>昌吉州境内</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highlight w:val="none"/>
          <w:lang w:val="en-US" w:eastAsia="zh-CN"/>
        </w:rPr>
        <w:t>1.3项目内容：昌吉州14家民爆生产、销售企业，昌吉州300家重点规模以上工业企业，进行安全生产检查及指导工作。</w:t>
      </w:r>
    </w:p>
    <w:p>
      <w:pPr>
        <w:spacing w:line="400" w:lineRule="exact"/>
        <w:ind w:firstLine="482" w:firstLineChars="200"/>
        <w:rPr>
          <w:rFonts w:hint="eastAsia" w:ascii="宋体" w:hAnsi="宋体" w:eastAsia="宋体" w:cs="宋体"/>
          <w:b/>
          <w:bCs/>
          <w:color w:val="000000"/>
          <w:kern w:val="2"/>
          <w:sz w:val="24"/>
          <w:lang w:val="en-US" w:eastAsia="zh-CN" w:bidi="ar-SA"/>
        </w:rPr>
      </w:pPr>
      <w:r>
        <w:rPr>
          <w:rFonts w:hint="eastAsia" w:ascii="宋体" w:hAnsi="宋体" w:cs="宋体"/>
          <w:b/>
          <w:bCs/>
          <w:color w:val="000000"/>
          <w:kern w:val="2"/>
          <w:sz w:val="24"/>
          <w:lang w:val="en-US" w:eastAsia="zh-CN" w:bidi="ar-SA"/>
        </w:rPr>
        <w:t>二</w:t>
      </w:r>
      <w:r>
        <w:rPr>
          <w:rFonts w:hint="eastAsia" w:ascii="宋体" w:hAnsi="宋体" w:eastAsia="宋体" w:cs="宋体"/>
          <w:b/>
          <w:bCs/>
          <w:color w:val="000000"/>
          <w:kern w:val="2"/>
          <w:sz w:val="24"/>
          <w:lang w:val="en-US" w:eastAsia="zh-CN" w:bidi="ar-SA"/>
        </w:rPr>
        <w:t>、服务</w:t>
      </w:r>
      <w:r>
        <w:rPr>
          <w:rFonts w:hint="eastAsia" w:ascii="宋体" w:hAnsi="宋体" w:cs="宋体"/>
          <w:b/>
          <w:bCs/>
          <w:color w:val="000000"/>
          <w:kern w:val="2"/>
          <w:sz w:val="24"/>
          <w:lang w:val="en-US" w:eastAsia="zh-CN" w:bidi="ar-SA"/>
        </w:rPr>
        <w:t>要求</w:t>
      </w:r>
      <w:r>
        <w:rPr>
          <w:rFonts w:hint="eastAsia" w:ascii="宋体" w:hAnsi="宋体" w:eastAsia="宋体" w:cs="宋体"/>
          <w:b/>
          <w:bCs/>
          <w:color w:val="000000"/>
          <w:kern w:val="2"/>
          <w:sz w:val="24"/>
          <w:lang w:val="en-US" w:eastAsia="zh-CN" w:bidi="ar-SA"/>
        </w:rPr>
        <w:t>：</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（一）、民爆行业检查目录</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1、安全管理：</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1.1企业安全责任制建立落实；</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1.2召开安全生产例会、安全教育培训学习；</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1.3应急预案制定及应急演练；</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1.4危险作业许可审批管理；</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1.5安全检查及整改闭环管理；</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1.6安全管理制度建立及执行情况；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1.7重大危险源管控情况；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1.8安保措施、值班值守情况；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1.9安全资金投入情况。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2、“四防”措施管理：</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2.1防雷检测报告有效期、各防静电设施接地线是否良好;是否定期检测；</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2.2消防设施配备情况（灭火器、应急装置等）；</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2.3视频监控、报警等设施运行情况，信息储存时间是否符合规范要求；</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2.4库区保卫人员定期巡查记录；</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2.5库房的温、湿度记录是否完整，出现异常情况有否采取措施；</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2.6安全警示牌标志明显情况。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3、储存管理：</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3.1出入库检查、登记及台账记录情况；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3.2是否接收存来历不明、过期、变质、代储（无有关监管部门出具备案或证明）爆炸物品；</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3.3民爆物品储存管理是否满足定员、定量要求，是否按规定堆放；</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3.4发货时查验运输车辆及驾驶人员、押运人员的资质、资格记录，有关留档备查资料；</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3.5自备民爆物品运输车辆是否符合相关安全技术标准，定期维护检测情况；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3.6销售的民爆物品进行数据备案情况、民爆物品销毁记录情况；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3.7查看生产计划与混装车实际装料和现场爆破量。</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4、现场生产管理：</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4.1现场安全管理方面（库房内外整洁、地面、墙面、劳保穿戴等）；</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4.2“超时、超产、超员、超量”、“违法建设、违法生产、违法经营”行为；</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4.3生产线操作人员是否按安全操作规程进行作业；</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4.4生产经营动态监控信息系统建设情况，是否定期上报生产信息，并设专人负责系统维护及生产信息上报工作；</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4.5混装车、乳化车、特种设备、关键设备、定期保养、维护、检测记录；</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4.6混装车残药的处理情况。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（二）、规模以上工业企业指导目录</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1、安全管理：</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1.1企业安全责任制建立落实；</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1.2召开安全生产例会、安全教育培训学习；</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1.3应急预案</w:t>
      </w:r>
      <w:r>
        <w:rPr>
          <w:rFonts w:hint="eastAsia" w:ascii="宋体" w:hAnsi="宋体" w:eastAsia="宋体" w:cs="宋体"/>
          <w:sz w:val="24"/>
          <w:lang w:val="en-US" w:eastAsia="zh-CN"/>
        </w:rPr>
        <w:t>编制情况</w:t>
      </w:r>
      <w:r>
        <w:rPr>
          <w:rFonts w:hint="eastAsia" w:ascii="宋体" w:hAnsi="宋体" w:eastAsia="宋体" w:cs="宋体"/>
          <w:sz w:val="24"/>
        </w:rPr>
        <w:t>；</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1.4安全管理制度建立及执行情况；</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1.5安保措施、值班值守情况。</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2、现场生产管理：</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2.1现场安全管理方面（库房内外整洁、地面、墙面、劳保穿戴等）。</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（三）、自建房排查</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     1.1重点排查民爆、有色、化工、纺织行业企业内是否存在自建房情况。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w:t>
      </w:r>
      <w:r>
        <w:rPr>
          <w:rFonts w:hint="eastAsia" w:ascii="宋体" w:hAnsi="宋体" w:eastAsia="宋体" w:cs="宋体"/>
          <w:sz w:val="24"/>
          <w:lang w:val="en-US" w:eastAsia="zh-CN"/>
        </w:rPr>
        <w:t>四</w:t>
      </w:r>
      <w:r>
        <w:rPr>
          <w:rFonts w:hint="eastAsia" w:ascii="宋体" w:hAnsi="宋体" w:cs="宋体"/>
          <w:sz w:val="24"/>
          <w:lang w:val="en-US" w:eastAsia="zh-CN"/>
        </w:rPr>
        <w:t>）</w:t>
      </w:r>
      <w:r>
        <w:rPr>
          <w:rFonts w:hint="eastAsia" w:ascii="宋体" w:hAnsi="宋体" w:eastAsia="宋体" w:cs="宋体"/>
          <w:sz w:val="24"/>
          <w:lang w:val="en-US" w:eastAsia="zh-CN"/>
        </w:rPr>
        <w:t>、检查高耗能落后机电设备</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4.1通过调阅设备台账和现场查看设备铭牌，检查是否存在高耗能落后机电设备。</w:t>
      </w:r>
    </w:p>
    <w:p>
      <w:pPr>
        <w:spacing w:line="400" w:lineRule="exact"/>
        <w:ind w:firstLine="480" w:firstLineChars="200"/>
        <w:rPr>
          <w:rFonts w:hint="default"/>
          <w:lang w:val="en-US" w:eastAsia="zh-CN"/>
        </w:rPr>
      </w:pPr>
      <w:r>
        <w:rPr>
          <w:rFonts w:hint="eastAsia" w:ascii="宋体" w:hAnsi="宋体" w:cs="宋体"/>
          <w:sz w:val="24"/>
          <w:lang w:val="en-US" w:eastAsia="zh-CN"/>
        </w:rPr>
        <w:t>（</w:t>
      </w:r>
      <w:r>
        <w:rPr>
          <w:rFonts w:hint="eastAsia" w:ascii="宋体" w:hAnsi="宋体" w:eastAsia="宋体" w:cs="宋体"/>
          <w:sz w:val="24"/>
          <w:lang w:val="en-US" w:eastAsia="zh-CN"/>
        </w:rPr>
        <w:t>五</w:t>
      </w:r>
      <w:r>
        <w:rPr>
          <w:rFonts w:hint="eastAsia" w:ascii="宋体" w:hAnsi="宋体" w:cs="宋体"/>
          <w:sz w:val="24"/>
          <w:lang w:val="en-US" w:eastAsia="zh-CN"/>
        </w:rPr>
        <w:t>）</w:t>
      </w:r>
      <w:r>
        <w:rPr>
          <w:rFonts w:hint="eastAsia" w:ascii="宋体" w:hAnsi="宋体" w:eastAsia="宋体" w:cs="宋体"/>
          <w:sz w:val="24"/>
          <w:lang w:val="en-US" w:eastAsia="zh-CN"/>
        </w:rPr>
        <w:t>、排查工业企业员工是否存在信访苗头。</w:t>
      </w:r>
    </w:p>
    <w:p>
      <w:pPr>
        <w:numPr>
          <w:ilvl w:val="0"/>
          <w:numId w:val="0"/>
        </w:numPr>
        <w:ind w:firstLine="482" w:firstLineChars="200"/>
        <w:rPr>
          <w:rFonts w:hint="eastAsia" w:ascii="宋体" w:hAnsi="宋体" w:eastAsia="宋体" w:cs="宋体"/>
          <w:b/>
          <w:bCs/>
          <w:color w:val="000000"/>
          <w:kern w:val="2"/>
          <w:sz w:val="24"/>
          <w:lang w:val="en-US" w:eastAsia="zh-CN" w:bidi="ar-SA"/>
        </w:rPr>
      </w:pPr>
      <w:r>
        <w:rPr>
          <w:rFonts w:hint="eastAsia" w:ascii="宋体" w:hAnsi="宋体" w:cs="宋体"/>
          <w:b/>
          <w:bCs/>
          <w:color w:val="000000"/>
          <w:kern w:val="2"/>
          <w:sz w:val="24"/>
          <w:lang w:val="en-US" w:eastAsia="zh-CN" w:bidi="ar-SA"/>
        </w:rPr>
        <w:t>三、</w:t>
      </w:r>
      <w:r>
        <w:rPr>
          <w:rFonts w:hint="eastAsia" w:ascii="宋体" w:hAnsi="宋体" w:eastAsia="宋体" w:cs="宋体"/>
          <w:b/>
          <w:bCs/>
          <w:color w:val="000000"/>
          <w:kern w:val="2"/>
          <w:sz w:val="24"/>
          <w:lang w:val="en-US" w:eastAsia="zh-CN" w:bidi="ar-SA"/>
        </w:rPr>
        <w:t>服务时限：民爆企业：2022年12月20日之前，乙方对全州民爆企业完成一轮次安全生产检查工作，下发整改通知书，并完成整改闭环管理，提交检查工作报告及检查企业情况资料，剩余七轮次安全生产检查工作，待列入2023年</w:t>
      </w:r>
      <w:r>
        <w:rPr>
          <w:rFonts w:hint="eastAsia" w:ascii="宋体" w:hAnsi="宋体" w:cs="宋体"/>
          <w:b/>
          <w:bCs/>
          <w:color w:val="000000"/>
          <w:kern w:val="2"/>
          <w:sz w:val="24"/>
          <w:lang w:val="en-US" w:eastAsia="zh-CN" w:bidi="ar-SA"/>
        </w:rPr>
        <w:t>。</w:t>
      </w:r>
    </w:p>
    <w:p>
      <w:pPr>
        <w:numPr>
          <w:ilvl w:val="0"/>
          <w:numId w:val="0"/>
        </w:numPr>
        <w:ind w:firstLine="482" w:firstLineChars="200"/>
        <w:rPr>
          <w:rFonts w:hint="eastAsia" w:ascii="宋体" w:hAnsi="宋体" w:eastAsia="宋体" w:cs="宋体"/>
          <w:b/>
          <w:bCs/>
          <w:color w:val="000000"/>
          <w:kern w:val="2"/>
          <w:sz w:val="24"/>
          <w:lang w:val="en-US" w:eastAsia="zh-CN" w:bidi="ar-SA"/>
        </w:rPr>
      </w:pPr>
      <w:r>
        <w:rPr>
          <w:rFonts w:hint="eastAsia" w:ascii="宋体" w:hAnsi="宋体" w:eastAsia="宋体" w:cs="宋体"/>
          <w:b/>
          <w:bCs/>
          <w:color w:val="000000"/>
          <w:kern w:val="2"/>
          <w:sz w:val="24"/>
          <w:lang w:val="en-US" w:eastAsia="zh-CN" w:bidi="ar-SA"/>
        </w:rPr>
        <w:t>重点工业企业：2022年12月20日之前，完成300家重点工业企业的安全指导工作，并以每月25日提交月度总结，12月25日前提交客观详实，高质量的总结分析报告，并向甲方做工作开展情况汇报。</w:t>
      </w:r>
    </w:p>
    <w:p>
      <w:pPr>
        <w:numPr>
          <w:ilvl w:val="0"/>
          <w:numId w:val="0"/>
        </w:numPr>
        <w:rPr>
          <w:rFonts w:hint="eastAsia" w:ascii="宋体" w:hAnsi="宋体" w:eastAsia="宋体" w:cs="宋体"/>
          <w:b/>
          <w:bCs/>
          <w:color w:val="000000"/>
          <w:kern w:val="2"/>
          <w:sz w:val="24"/>
          <w:lang w:val="en-US" w:eastAsia="zh-CN" w:bidi="ar-SA"/>
        </w:rPr>
      </w:pPr>
    </w:p>
    <w:p>
      <w:pPr>
        <w:numPr>
          <w:ilvl w:val="0"/>
          <w:numId w:val="0"/>
        </w:numPr>
        <w:rPr>
          <w:rFonts w:hint="eastAsia" w:ascii="宋体" w:hAnsi="宋体" w:eastAsia="宋体" w:cs="宋体"/>
          <w:b w:val="0"/>
          <w:bCs w:val="0"/>
          <w:color w:val="000000"/>
          <w:kern w:val="2"/>
          <w:sz w:val="24"/>
          <w:lang w:val="en-US" w:eastAsia="zh-CN" w:bidi="ar-SA"/>
        </w:rPr>
      </w:pPr>
    </w:p>
    <w:p>
      <w:pPr>
        <w:pStyle w:val="30"/>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highlight w:val="none"/>
          <w:lang w:val="en-US" w:eastAsia="zh-CN"/>
        </w:rPr>
      </w:pPr>
    </w:p>
    <w:p>
      <w:pPr>
        <w:snapToGrid w:val="0"/>
        <w:spacing w:line="440" w:lineRule="exact"/>
        <w:ind w:firstLine="482" w:firstLineChars="200"/>
        <w:jc w:val="left"/>
        <w:rPr>
          <w:rFonts w:hint="eastAsia" w:ascii="宋体" w:hAnsi="宋体" w:eastAsia="宋体" w:cs="宋体"/>
          <w:b/>
          <w:bCs/>
          <w:sz w:val="24"/>
          <w:lang w:val="en-US" w:eastAsia="zh-CN"/>
        </w:rPr>
      </w:pP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rPr>
      </w:pPr>
    </w:p>
    <w:p>
      <w:pPr>
        <w:snapToGrid w:val="0"/>
        <w:spacing w:line="440" w:lineRule="exact"/>
        <w:ind w:firstLine="482" w:firstLineChars="200"/>
        <w:jc w:val="left"/>
        <w:rPr>
          <w:rFonts w:hint="eastAsia" w:ascii="宋体" w:hAnsi="宋体" w:eastAsia="宋体" w:cs="宋体"/>
          <w:b/>
          <w:bCs/>
          <w:sz w:val="24"/>
          <w:highlight w:val="yellow"/>
        </w:rPr>
      </w:pPr>
    </w:p>
    <w:p>
      <w:pPr>
        <w:widowControl w:val="0"/>
        <w:spacing w:line="440" w:lineRule="exact"/>
        <w:jc w:val="center"/>
        <w:rPr>
          <w:rFonts w:hint="eastAsia" w:ascii="宋体" w:hAnsi="宋体" w:eastAsia="宋体" w:cs="宋体"/>
          <w:color w:val="auto"/>
          <w:sz w:val="24"/>
          <w:szCs w:val="24"/>
        </w:rPr>
        <w:sectPr>
          <w:footerReference r:id="rId5" w:type="default"/>
          <w:pgSz w:w="11906" w:h="16838"/>
          <w:pgMar w:top="1247" w:right="1134" w:bottom="1247" w:left="1134" w:header="720" w:footer="720" w:gutter="0"/>
          <w:pgNumType w:fmt="decimal"/>
          <w:cols w:space="720" w:num="1"/>
          <w:docGrid w:linePitch="286" w:charSpace="0"/>
        </w:sectPr>
      </w:pPr>
    </w:p>
    <w:p>
      <w:pPr>
        <w:pStyle w:val="5"/>
        <w:snapToGrid w:val="0"/>
        <w:spacing w:before="0" w:after="0" w:line="360" w:lineRule="auto"/>
        <w:jc w:val="center"/>
        <w:rPr>
          <w:rFonts w:hint="eastAsia" w:ascii="宋体" w:hAnsi="宋体" w:eastAsia="宋体" w:cs="宋体"/>
          <w:highlight w:val="yellow"/>
        </w:rPr>
      </w:pPr>
      <w:bookmarkStart w:id="157" w:name="_Toc42854344"/>
      <w:bookmarkStart w:id="158" w:name="_Toc1227"/>
      <w:bookmarkStart w:id="159" w:name="_Toc31245"/>
      <w:bookmarkStart w:id="160" w:name="_Toc3852"/>
      <w:bookmarkStart w:id="161" w:name="_Toc522808502"/>
      <w:bookmarkStart w:id="162" w:name="_Toc281309815"/>
      <w:r>
        <w:rPr>
          <w:rFonts w:hint="eastAsia" w:ascii="宋体" w:hAnsi="宋体" w:eastAsia="宋体" w:cs="宋体"/>
          <w:highlight w:val="none"/>
        </w:rPr>
        <w:t>第四章 合同条款</w:t>
      </w:r>
      <w:bookmarkEnd w:id="157"/>
      <w:bookmarkEnd w:id="158"/>
      <w:bookmarkEnd w:id="159"/>
      <w:bookmarkEnd w:id="160"/>
      <w:bookmarkEnd w:id="161"/>
    </w:p>
    <w:p>
      <w:pPr>
        <w:rPr>
          <w:rFonts w:hint="eastAsia" w:ascii="宋体" w:hAnsi="宋体" w:eastAsia="宋体" w:cs="宋体"/>
          <w:lang w:eastAsia="zh-CN"/>
        </w:rPr>
      </w:pPr>
      <w:bookmarkStart w:id="163" w:name="_Toc522808503"/>
      <w:bookmarkStart w:id="164" w:name="_Toc42854345"/>
    </w:p>
    <w:p>
      <w:pPr>
        <w:pStyle w:val="2"/>
        <w:rPr>
          <w:rFonts w:hint="eastAsia"/>
          <w:lang w:eastAsia="zh-CN"/>
        </w:rPr>
      </w:pPr>
    </w:p>
    <w:p>
      <w:pPr>
        <w:tabs>
          <w:tab w:val="left" w:pos="993"/>
          <w:tab w:val="left" w:pos="1134"/>
          <w:tab w:val="left" w:pos="1418"/>
        </w:tabs>
        <w:spacing w:line="600" w:lineRule="exact"/>
        <w:jc w:val="center"/>
        <w:rPr>
          <w:rFonts w:hint="eastAsia"/>
          <w:lang w:val="en-US" w:eastAsia="zh-CN"/>
        </w:rPr>
      </w:pPr>
      <w:r>
        <w:rPr>
          <w:rFonts w:hint="eastAsia" w:ascii="宋体" w:hAnsi="宋体" w:eastAsia="宋体" w:cs="宋体"/>
          <w:b/>
          <w:bCs/>
          <w:sz w:val="56"/>
          <w:szCs w:val="56"/>
          <w:lang w:val="en-US" w:eastAsia="zh-CN"/>
        </w:rPr>
        <w:t>昌吉州工业和信息化局</w:t>
      </w:r>
    </w:p>
    <w:p>
      <w:pPr>
        <w:pStyle w:val="2"/>
        <w:rPr>
          <w:rFonts w:hint="eastAsia" w:ascii="黑体" w:hAnsi="黑体" w:eastAsia="黑体" w:cs="黑体"/>
          <w:b w:val="0"/>
          <w:bCs w:val="0"/>
          <w:sz w:val="44"/>
          <w:szCs w:val="44"/>
        </w:rPr>
      </w:pPr>
    </w:p>
    <w:p>
      <w:pPr>
        <w:tabs>
          <w:tab w:val="left" w:pos="993"/>
          <w:tab w:val="left" w:pos="1134"/>
          <w:tab w:val="left" w:pos="1418"/>
        </w:tabs>
        <w:spacing w:line="600" w:lineRule="exact"/>
        <w:jc w:val="center"/>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昌吉州民爆行业及重点工业企业</w:t>
      </w:r>
    </w:p>
    <w:p>
      <w:pPr>
        <w:spacing w:line="360" w:lineRule="auto"/>
        <w:jc w:val="center"/>
        <w:rPr>
          <w:rFonts w:hint="eastAsia" w:ascii="宋体" w:hAnsi="宋体" w:eastAsia="宋体" w:cs="宋体"/>
          <w:b/>
          <w:bCs/>
          <w:sz w:val="48"/>
          <w:szCs w:val="48"/>
          <w:lang w:val="en-US" w:eastAsia="zh-CN"/>
        </w:rPr>
      </w:pPr>
      <w:r>
        <w:rPr>
          <w:rFonts w:hint="eastAsia" w:ascii="宋体" w:hAnsi="宋体" w:eastAsia="宋体" w:cs="宋体"/>
          <w:b w:val="0"/>
          <w:bCs w:val="0"/>
          <w:sz w:val="44"/>
          <w:szCs w:val="44"/>
          <w:lang w:val="en-US" w:eastAsia="zh-CN"/>
        </w:rPr>
        <w:t>安全生产检查指导工作</w:t>
      </w:r>
    </w:p>
    <w:p>
      <w:pPr>
        <w:spacing w:line="360" w:lineRule="auto"/>
        <w:rPr>
          <w:rFonts w:ascii="仿宋" w:hAnsi="仿宋" w:eastAsia="仿宋" w:cs="仿宋"/>
          <w:b/>
          <w:bCs/>
          <w:kern w:val="0"/>
          <w:sz w:val="52"/>
          <w:szCs w:val="72"/>
        </w:rPr>
      </w:pPr>
    </w:p>
    <w:p>
      <w:pPr>
        <w:pStyle w:val="2"/>
        <w:rPr>
          <w:rFonts w:ascii="仿宋" w:hAnsi="仿宋" w:eastAsia="仿宋" w:cs="仿宋"/>
          <w:b/>
          <w:bCs/>
          <w:kern w:val="0"/>
          <w:sz w:val="52"/>
          <w:szCs w:val="72"/>
        </w:rPr>
      </w:pPr>
    </w:p>
    <w:p>
      <w:pPr>
        <w:pStyle w:val="2"/>
        <w:ind w:left="0" w:leftChars="0" w:firstLine="0" w:firstLineChars="0"/>
      </w:pPr>
    </w:p>
    <w:p>
      <w:pPr>
        <w:spacing w:line="360" w:lineRule="auto"/>
        <w:jc w:val="center"/>
        <w:rPr>
          <w:rFonts w:ascii="仿宋" w:hAnsi="仿宋" w:eastAsia="仿宋" w:cs="仿宋"/>
          <w:b/>
          <w:bCs/>
          <w:kern w:val="0"/>
          <w:sz w:val="48"/>
          <w:szCs w:val="48"/>
        </w:rPr>
      </w:pPr>
      <w:r>
        <w:rPr>
          <w:rFonts w:hint="eastAsia" w:ascii="仿宋" w:hAnsi="仿宋" w:eastAsia="仿宋" w:cs="仿宋"/>
          <w:b/>
          <w:bCs/>
          <w:kern w:val="0"/>
          <w:sz w:val="48"/>
          <w:szCs w:val="48"/>
        </w:rPr>
        <w:t>技术咨询合同</w:t>
      </w: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rPr>
          <w:rFonts w:hint="eastAsia" w:eastAsia="宋体"/>
          <w:lang w:eastAsia="zh-CN"/>
        </w:rPr>
      </w:pPr>
    </w:p>
    <w:p>
      <w:pPr>
        <w:pStyle w:val="2"/>
        <w:ind w:firstLine="0" w:firstLineChars="0"/>
        <w:rPr>
          <w:rFonts w:hint="eastAsia" w:eastAsia="宋体"/>
          <w:lang w:eastAsia="zh-CN"/>
        </w:rPr>
      </w:pPr>
    </w:p>
    <w:p>
      <w:pPr>
        <w:pStyle w:val="2"/>
        <w:ind w:firstLine="0" w:firstLineChars="0"/>
      </w:pPr>
    </w:p>
    <w:p>
      <w:pPr>
        <w:spacing w:line="360" w:lineRule="auto"/>
        <w:ind w:firstLine="643" w:firstLineChars="200"/>
        <w:jc w:val="left"/>
        <w:rPr>
          <w:rFonts w:hint="eastAsia" w:ascii="宋体" w:hAnsi="宋体"/>
          <w:b/>
          <w:bCs/>
          <w:sz w:val="32"/>
          <w:szCs w:val="32"/>
          <w:u w:val="single"/>
          <w:lang w:val="en-US" w:eastAsia="zh-CN"/>
        </w:rPr>
      </w:pPr>
      <w:r>
        <w:rPr>
          <w:rFonts w:hint="eastAsia" w:ascii="宋体" w:hAnsi="宋体"/>
          <w:b/>
          <w:bCs/>
          <w:sz w:val="32"/>
          <w:szCs w:val="32"/>
        </w:rPr>
        <w:t>委托方（甲方</w:t>
      </w:r>
      <w:bookmarkStart w:id="165" w:name="OLE_LINK1"/>
      <w:r>
        <w:rPr>
          <w:rFonts w:hint="eastAsia" w:ascii="宋体" w:hAnsi="宋体"/>
          <w:b/>
          <w:bCs/>
          <w:sz w:val="32"/>
          <w:szCs w:val="32"/>
        </w:rPr>
        <w:t>):</w:t>
      </w:r>
      <w:bookmarkEnd w:id="165"/>
      <w:r>
        <w:rPr>
          <w:rFonts w:hint="eastAsia" w:ascii="宋体" w:hAnsi="宋体"/>
          <w:b/>
          <w:bCs/>
          <w:sz w:val="32"/>
          <w:szCs w:val="32"/>
          <w:u w:val="single"/>
          <w:lang w:val="en-US" w:eastAsia="zh-CN"/>
        </w:rPr>
        <w:t>昌吉回族自治州工业和信息化局</w:t>
      </w:r>
    </w:p>
    <w:p>
      <w:pPr>
        <w:spacing w:line="360" w:lineRule="auto"/>
        <w:ind w:firstLine="643" w:firstLineChars="200"/>
        <w:jc w:val="left"/>
        <w:rPr>
          <w:rFonts w:hint="eastAsia" w:ascii="宋体" w:hAnsi="宋体"/>
          <w:b/>
          <w:bCs/>
          <w:sz w:val="32"/>
          <w:szCs w:val="32"/>
          <w:u w:val="single"/>
          <w:lang w:val="en-US" w:eastAsia="zh-CN"/>
        </w:rPr>
      </w:pPr>
      <w:r>
        <w:rPr>
          <w:rFonts w:hint="eastAsia" w:ascii="宋体" w:hAnsi="宋体"/>
          <w:b/>
          <w:bCs/>
          <w:sz w:val="32"/>
          <w:szCs w:val="32"/>
        </w:rPr>
        <w:t>受托方（乙方</w:t>
      </w:r>
      <w:r>
        <w:rPr>
          <w:rFonts w:ascii="宋体" w:hAnsi="宋体"/>
          <w:b/>
          <w:bCs/>
          <w:sz w:val="32"/>
          <w:szCs w:val="32"/>
        </w:rPr>
        <w:t>）</w:t>
      </w:r>
      <w:r>
        <w:rPr>
          <w:rFonts w:hint="eastAsia" w:ascii="宋体" w:hAnsi="宋体"/>
          <w:b/>
          <w:bCs/>
          <w:sz w:val="32"/>
          <w:szCs w:val="32"/>
        </w:rPr>
        <w:t>:</w:t>
      </w:r>
      <w:r>
        <w:rPr>
          <w:rFonts w:hint="eastAsia"/>
          <w:u w:val="single"/>
          <w:lang w:val="en-US" w:eastAsia="zh-CN"/>
        </w:rPr>
        <w:t xml:space="preserve">                                         </w:t>
      </w:r>
    </w:p>
    <w:p>
      <w:pPr>
        <w:spacing w:line="360" w:lineRule="auto"/>
        <w:ind w:firstLine="643" w:firstLineChars="200"/>
        <w:rPr>
          <w:rFonts w:ascii="宋体" w:hAnsi="宋体"/>
          <w:b/>
          <w:bCs/>
          <w:sz w:val="32"/>
          <w:szCs w:val="32"/>
        </w:rPr>
      </w:pPr>
      <w:r>
        <w:rPr>
          <w:rFonts w:hint="eastAsia" w:ascii="宋体" w:hAnsi="宋体"/>
          <w:b/>
          <w:bCs/>
          <w:sz w:val="32"/>
          <w:szCs w:val="32"/>
        </w:rPr>
        <w:t>签订日期：</w:t>
      </w:r>
      <w:r>
        <w:rPr>
          <w:rFonts w:hint="eastAsia" w:ascii="宋体" w:hAnsi="宋体"/>
          <w:b/>
          <w:bCs/>
          <w:sz w:val="32"/>
          <w:szCs w:val="32"/>
          <w:lang w:val="en-US" w:eastAsia="zh-CN"/>
        </w:rPr>
        <w:t xml:space="preserve">     </w:t>
      </w:r>
      <w:r>
        <w:rPr>
          <w:rFonts w:hint="eastAsia" w:ascii="宋体" w:hAnsi="宋体"/>
          <w:b/>
          <w:bCs/>
          <w:sz w:val="32"/>
          <w:szCs w:val="32"/>
        </w:rPr>
        <w:t>年</w:t>
      </w:r>
      <w:r>
        <w:rPr>
          <w:rFonts w:hint="eastAsia" w:ascii="宋体" w:hAnsi="宋体"/>
          <w:b/>
          <w:bCs/>
          <w:sz w:val="32"/>
          <w:szCs w:val="32"/>
          <w:lang w:val="en-US" w:eastAsia="zh-CN"/>
        </w:rPr>
        <w:t xml:space="preserve">    </w:t>
      </w:r>
      <w:r>
        <w:rPr>
          <w:rFonts w:hint="eastAsia" w:ascii="宋体" w:hAnsi="宋体"/>
          <w:b/>
          <w:bCs/>
          <w:sz w:val="32"/>
          <w:szCs w:val="32"/>
        </w:rPr>
        <w:t>月</w:t>
      </w:r>
      <w:r>
        <w:rPr>
          <w:rFonts w:hint="eastAsia" w:ascii="宋体" w:hAnsi="宋体"/>
          <w:b/>
          <w:bCs/>
          <w:sz w:val="32"/>
          <w:szCs w:val="32"/>
          <w:lang w:val="en-US" w:eastAsia="zh-CN"/>
        </w:rPr>
        <w:t xml:space="preserve">    </w:t>
      </w:r>
      <w:r>
        <w:rPr>
          <w:rFonts w:hint="eastAsia" w:ascii="宋体" w:hAnsi="宋体"/>
          <w:b/>
          <w:bCs/>
          <w:sz w:val="32"/>
          <w:szCs w:val="32"/>
        </w:rPr>
        <w:t>日</w:t>
      </w:r>
    </w:p>
    <w:p>
      <w:pPr>
        <w:spacing w:line="360" w:lineRule="auto"/>
        <w:ind w:firstLine="643" w:firstLineChars="200"/>
        <w:rPr>
          <w:rFonts w:ascii="宋体" w:hAnsi="宋体" w:cs="宋体"/>
          <w:b/>
          <w:sz w:val="36"/>
          <w:szCs w:val="36"/>
        </w:rPr>
        <w:sectPr>
          <w:footerReference r:id="rId7" w:type="first"/>
          <w:footerReference r:id="rId6" w:type="default"/>
          <w:pgSz w:w="11906" w:h="16838"/>
          <w:pgMar w:top="1440" w:right="1800" w:bottom="1440" w:left="1800" w:header="851" w:footer="992" w:gutter="0"/>
          <w:pgNumType w:start="1"/>
          <w:cols w:space="720" w:num="1"/>
          <w:titlePg/>
          <w:docGrid w:type="lines" w:linePitch="312" w:charSpace="0"/>
        </w:sectPr>
      </w:pPr>
      <w:r>
        <w:rPr>
          <w:rFonts w:hint="eastAsia" w:ascii="宋体" w:hAnsi="宋体"/>
          <w:b/>
          <w:bCs/>
          <w:sz w:val="32"/>
          <w:szCs w:val="32"/>
        </w:rPr>
        <w:t>签订地点：</w:t>
      </w:r>
      <w:r>
        <w:rPr>
          <w:rFonts w:hint="eastAsia" w:ascii="宋体" w:hAnsi="宋体"/>
          <w:b/>
          <w:bCs/>
          <w:sz w:val="32"/>
          <w:szCs w:val="32"/>
          <w:lang w:val="en-US" w:eastAsia="zh-CN"/>
        </w:rPr>
        <w:t xml:space="preserve"> 中国·新疆·昌吉</w:t>
      </w:r>
    </w:p>
    <w:p>
      <w:pPr>
        <w:widowControl w:val="0"/>
        <w:snapToGrid w:val="0"/>
        <w:spacing w:line="360" w:lineRule="auto"/>
        <w:jc w:val="center"/>
        <w:rPr>
          <w:rFonts w:hint="eastAsia" w:ascii="宋体" w:hAnsi="宋体" w:cs="宋体"/>
          <w:b/>
          <w:sz w:val="36"/>
          <w:szCs w:val="36"/>
        </w:rPr>
      </w:pPr>
      <w:r>
        <w:rPr>
          <w:rFonts w:hint="eastAsia" w:ascii="宋体" w:hAnsi="宋体" w:cs="宋体"/>
          <w:b/>
          <w:sz w:val="36"/>
          <w:szCs w:val="36"/>
        </w:rPr>
        <w:t>技术咨询合同</w:t>
      </w:r>
    </w:p>
    <w:p>
      <w:pPr>
        <w:adjustRightInd w:val="0"/>
        <w:spacing w:line="520" w:lineRule="exact"/>
        <w:ind w:firstLine="840" w:firstLineChars="300"/>
        <w:jc w:val="left"/>
        <w:rPr>
          <w:rFonts w:hint="eastAsia" w:ascii="宋体" w:hAnsi="宋体" w:eastAsia="宋体" w:cs="宋体"/>
          <w:bCs/>
          <w:sz w:val="28"/>
          <w:szCs w:val="28"/>
          <w:lang w:eastAsia="zh-CN"/>
        </w:rPr>
      </w:pPr>
      <w:r>
        <w:rPr>
          <w:rFonts w:hint="eastAsia" w:ascii="宋体" w:hAnsi="宋体" w:eastAsia="宋体" w:cs="宋体"/>
          <w:bCs/>
          <w:sz w:val="28"/>
          <w:szCs w:val="28"/>
        </w:rPr>
        <w:t>委托方（甲方）：</w:t>
      </w:r>
      <w:r>
        <w:rPr>
          <w:rFonts w:hint="eastAsia" w:ascii="宋体" w:hAnsi="宋体" w:eastAsia="宋体" w:cs="宋体"/>
          <w:bCs/>
          <w:sz w:val="28"/>
          <w:szCs w:val="28"/>
          <w:u w:val="single"/>
          <w:lang w:val="en-US" w:eastAsia="zh-CN"/>
        </w:rPr>
        <w:t>昌吉</w:t>
      </w:r>
      <w:r>
        <w:rPr>
          <w:rFonts w:hint="eastAsia" w:ascii="宋体" w:hAnsi="宋体" w:cs="宋体"/>
          <w:bCs/>
          <w:sz w:val="28"/>
          <w:szCs w:val="28"/>
          <w:u w:val="single"/>
          <w:lang w:val="en-US" w:eastAsia="zh-CN"/>
        </w:rPr>
        <w:t>回族自治</w:t>
      </w:r>
      <w:r>
        <w:rPr>
          <w:rFonts w:hint="eastAsia" w:ascii="宋体" w:hAnsi="宋体" w:eastAsia="宋体" w:cs="宋体"/>
          <w:bCs/>
          <w:sz w:val="28"/>
          <w:szCs w:val="28"/>
          <w:u w:val="single"/>
          <w:lang w:val="en-US" w:eastAsia="zh-CN"/>
        </w:rPr>
        <w:t>州工业和信息化局</w:t>
      </w:r>
    </w:p>
    <w:p>
      <w:pPr>
        <w:adjustRightInd w:val="0"/>
        <w:spacing w:line="520" w:lineRule="exact"/>
        <w:ind w:firstLine="840" w:firstLineChars="300"/>
        <w:jc w:val="left"/>
        <w:rPr>
          <w:rFonts w:hint="eastAsia" w:ascii="宋体" w:hAnsi="宋体" w:eastAsia="宋体" w:cs="宋体"/>
          <w:bCs/>
          <w:sz w:val="28"/>
          <w:szCs w:val="28"/>
          <w:lang w:val="en-US"/>
        </w:rPr>
      </w:pPr>
      <w:r>
        <w:rPr>
          <w:rFonts w:hint="eastAsia" w:ascii="宋体" w:hAnsi="宋体" w:eastAsia="宋体" w:cs="宋体"/>
          <w:bCs/>
          <w:sz w:val="28"/>
          <w:szCs w:val="28"/>
        </w:rPr>
        <w:t>地址：</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lang w:val="en-US" w:eastAsia="zh-CN"/>
        </w:rPr>
        <w:t xml:space="preserve"> </w:t>
      </w:r>
    </w:p>
    <w:p>
      <w:pPr>
        <w:adjustRightInd w:val="0"/>
        <w:spacing w:line="520" w:lineRule="exact"/>
        <w:ind w:firstLine="840" w:firstLineChars="300"/>
        <w:jc w:val="left"/>
        <w:rPr>
          <w:rFonts w:hint="eastAsia" w:ascii="宋体" w:hAnsi="宋体" w:eastAsia="宋体" w:cs="宋体"/>
          <w:bCs/>
          <w:sz w:val="28"/>
          <w:szCs w:val="28"/>
          <w:u w:val="single"/>
        </w:rPr>
      </w:pPr>
      <w:r>
        <w:rPr>
          <w:rFonts w:hint="eastAsia" w:ascii="宋体" w:hAnsi="宋体" w:eastAsia="宋体" w:cs="宋体"/>
          <w:bCs/>
          <w:sz w:val="28"/>
          <w:szCs w:val="28"/>
        </w:rPr>
        <w:t>项目负责人：</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联系方式：</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lang w:val="en-US" w:eastAsia="zh-CN"/>
        </w:rPr>
        <w:t xml:space="preserve">    </w:t>
      </w:r>
    </w:p>
    <w:p>
      <w:pPr>
        <w:adjustRightInd w:val="0"/>
        <w:spacing w:line="520" w:lineRule="exact"/>
        <w:ind w:firstLine="840" w:firstLineChars="300"/>
        <w:jc w:val="left"/>
        <w:rPr>
          <w:rFonts w:hint="eastAsia" w:ascii="宋体" w:hAnsi="宋体" w:eastAsia="宋体" w:cs="宋体"/>
          <w:bCs/>
          <w:sz w:val="28"/>
          <w:szCs w:val="28"/>
        </w:rPr>
      </w:pP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受托方（乙方）：</w:t>
      </w:r>
      <w:r>
        <w:rPr>
          <w:rFonts w:hint="eastAsia" w:ascii="宋体" w:hAnsi="宋体" w:eastAsia="宋体" w:cs="宋体"/>
          <w:bCs/>
          <w:sz w:val="28"/>
          <w:szCs w:val="28"/>
          <w:u w:val="single"/>
          <w:lang w:val="en-US" w:eastAsia="zh-CN"/>
        </w:rPr>
        <w:t xml:space="preserve">                 </w:t>
      </w:r>
    </w:p>
    <w:p>
      <w:pPr>
        <w:adjustRightInd w:val="0"/>
        <w:spacing w:line="520" w:lineRule="exact"/>
        <w:ind w:firstLine="840" w:firstLineChars="300"/>
        <w:jc w:val="left"/>
        <w:rPr>
          <w:rFonts w:hint="eastAsia" w:ascii="宋体" w:hAnsi="宋体" w:eastAsia="宋体" w:cs="宋体"/>
          <w:bCs/>
          <w:sz w:val="28"/>
          <w:szCs w:val="28"/>
          <w:lang w:val="en-US" w:eastAsia="zh-CN"/>
        </w:rPr>
      </w:pPr>
      <w:r>
        <w:rPr>
          <w:rFonts w:hint="eastAsia" w:ascii="宋体" w:hAnsi="宋体" w:eastAsia="宋体" w:cs="宋体"/>
          <w:bCs/>
          <w:sz w:val="28"/>
          <w:szCs w:val="28"/>
        </w:rPr>
        <w:t>地址：</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lang w:val="en-US" w:eastAsia="zh-CN"/>
        </w:rPr>
        <w:t xml:space="preserve">      </w:t>
      </w:r>
    </w:p>
    <w:p>
      <w:pPr>
        <w:adjustRightInd w:val="0"/>
        <w:spacing w:line="520" w:lineRule="exact"/>
        <w:ind w:firstLine="840" w:firstLineChars="300"/>
        <w:jc w:val="left"/>
        <w:rPr>
          <w:rFonts w:hint="eastAsia" w:ascii="宋体" w:hAnsi="宋体" w:eastAsia="宋体" w:cs="宋体"/>
          <w:bCs/>
          <w:sz w:val="28"/>
          <w:szCs w:val="28"/>
          <w:u w:val="single"/>
        </w:rPr>
      </w:pPr>
      <w:r>
        <w:rPr>
          <w:rFonts w:hint="eastAsia" w:ascii="宋体" w:hAnsi="宋体" w:eastAsia="宋体" w:cs="宋体"/>
          <w:bCs/>
          <w:sz w:val="28"/>
          <w:szCs w:val="28"/>
        </w:rPr>
        <w:t>项目负责人：</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p>
    <w:p>
      <w:pPr>
        <w:adjustRightInd w:val="0"/>
        <w:spacing w:line="520" w:lineRule="exact"/>
        <w:ind w:firstLine="840" w:firstLineChars="300"/>
        <w:jc w:val="left"/>
        <w:rPr>
          <w:rFonts w:hint="eastAsia" w:ascii="宋体" w:hAnsi="宋体" w:eastAsia="宋体" w:cs="宋体"/>
          <w:bCs/>
          <w:sz w:val="28"/>
          <w:szCs w:val="28"/>
          <w:u w:val="single"/>
          <w:lang w:val="en-US" w:eastAsia="zh-CN"/>
        </w:rPr>
      </w:pPr>
      <w:r>
        <w:rPr>
          <w:rFonts w:hint="eastAsia" w:ascii="宋体" w:hAnsi="宋体" w:eastAsia="宋体" w:cs="宋体"/>
          <w:bCs/>
          <w:sz w:val="28"/>
          <w:szCs w:val="28"/>
        </w:rPr>
        <w:t>联系方式：</w:t>
      </w:r>
      <w:r>
        <w:rPr>
          <w:rFonts w:hint="eastAsia" w:ascii="宋体" w:hAnsi="宋体" w:eastAsia="宋体" w:cs="宋体"/>
          <w:bCs/>
          <w:sz w:val="28"/>
          <w:szCs w:val="28"/>
          <w:u w:val="single"/>
          <w:lang w:val="en-US" w:eastAsia="zh-CN"/>
        </w:rPr>
        <w:t xml:space="preserve">              </w:t>
      </w:r>
    </w:p>
    <w:p>
      <w:pPr>
        <w:adjustRightInd w:val="0"/>
        <w:spacing w:line="520" w:lineRule="exact"/>
        <w:ind w:firstLine="840" w:firstLineChars="300"/>
        <w:jc w:val="left"/>
        <w:rPr>
          <w:rFonts w:hint="eastAsia" w:ascii="宋体" w:hAnsi="宋体" w:eastAsia="宋体" w:cs="宋体"/>
          <w:bCs/>
          <w:sz w:val="28"/>
          <w:szCs w:val="28"/>
        </w:rPr>
      </w:pPr>
    </w:p>
    <w:p>
      <w:pPr>
        <w:keepNext w:val="0"/>
        <w:keepLines w:val="0"/>
        <w:pageBreakBefore w:val="0"/>
        <w:widowControl/>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eastAsia="宋体" w:cs="宋体"/>
          <w:bCs/>
          <w:sz w:val="28"/>
          <w:szCs w:val="28"/>
        </w:rPr>
      </w:pPr>
      <w:r>
        <w:rPr>
          <w:rFonts w:hint="eastAsia" w:ascii="宋体" w:hAnsi="宋体" w:eastAsia="宋体" w:cs="宋体"/>
          <w:bCs/>
          <w:sz w:val="28"/>
          <w:szCs w:val="28"/>
        </w:rPr>
        <w:t>甲方委托乙方就</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昌吉州工业和信息化局民爆行业及重点工业企业安全生产检查指导工作</w:t>
      </w:r>
      <w:r>
        <w:rPr>
          <w:rFonts w:hint="eastAsia" w:ascii="宋体" w:hAnsi="宋体" w:eastAsia="宋体" w:cs="宋体"/>
          <w:bCs/>
          <w:sz w:val="28"/>
          <w:szCs w:val="28"/>
          <w:lang w:eastAsia="zh-CN"/>
        </w:rPr>
        <w:t>》</w:t>
      </w:r>
      <w:r>
        <w:rPr>
          <w:rFonts w:hint="eastAsia" w:ascii="宋体" w:hAnsi="宋体" w:eastAsia="宋体" w:cs="宋体"/>
          <w:bCs/>
          <w:sz w:val="28"/>
          <w:szCs w:val="28"/>
        </w:rPr>
        <w:t>进行技术咨询服务，并支付相应的报酬。双方经过平等协商，在真实、充分地表达各自意愿的基础上，根据《中华人民共和国</w:t>
      </w:r>
      <w:r>
        <w:rPr>
          <w:rFonts w:hint="eastAsia" w:ascii="宋体" w:hAnsi="宋体" w:eastAsia="宋体" w:cs="宋体"/>
          <w:bCs/>
          <w:sz w:val="28"/>
          <w:szCs w:val="28"/>
          <w:lang w:val="en-US" w:eastAsia="zh-CN"/>
        </w:rPr>
        <w:t>民法典</w:t>
      </w:r>
      <w:r>
        <w:rPr>
          <w:rFonts w:hint="eastAsia" w:ascii="宋体" w:hAnsi="宋体" w:eastAsia="宋体" w:cs="宋体"/>
          <w:bCs/>
          <w:sz w:val="28"/>
          <w:szCs w:val="28"/>
        </w:rPr>
        <w:t>》之规定，达成如下协议，由签约各方共同恪守。</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rPr>
        <w:t>第</w:t>
      </w:r>
      <w:r>
        <w:rPr>
          <w:rFonts w:hint="eastAsia" w:ascii="宋体" w:hAnsi="宋体" w:cs="宋体"/>
          <w:bCs/>
          <w:sz w:val="28"/>
          <w:szCs w:val="28"/>
          <w:lang w:val="en-US" w:eastAsia="zh-CN"/>
        </w:rPr>
        <w:t>一</w:t>
      </w:r>
      <w:r>
        <w:rPr>
          <w:rFonts w:hint="eastAsia" w:ascii="宋体" w:hAnsi="宋体" w:eastAsia="宋体" w:cs="宋体"/>
          <w:bCs/>
          <w:sz w:val="28"/>
          <w:szCs w:val="28"/>
        </w:rPr>
        <w:t>条</w:t>
      </w:r>
      <w:r>
        <w:rPr>
          <w:rFonts w:hint="eastAsia" w:ascii="宋体" w:hAnsi="宋体" w:cs="宋体"/>
          <w:bCs/>
          <w:sz w:val="28"/>
          <w:szCs w:val="28"/>
          <w:lang w:val="en-US" w:eastAsia="zh-CN"/>
        </w:rPr>
        <w:t xml:space="preserve"> </w:t>
      </w:r>
      <w:r>
        <w:rPr>
          <w:rFonts w:hint="eastAsia" w:ascii="宋体" w:hAnsi="宋体" w:eastAsia="宋体" w:cs="宋体"/>
          <w:bCs/>
          <w:sz w:val="28"/>
          <w:szCs w:val="28"/>
        </w:rPr>
        <w:t>合同双方责任和权利</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rPr>
        <w:t>委托方（甲方）</w:t>
      </w:r>
    </w:p>
    <w:p>
      <w:pPr>
        <w:keepNext w:val="0"/>
        <w:keepLines w:val="0"/>
        <w:pageBreakBefore w:val="0"/>
        <w:widowControl/>
        <w:numPr>
          <w:ilvl w:val="0"/>
          <w:numId w:val="11"/>
        </w:numPr>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eastAsia="宋体" w:cs="宋体"/>
          <w:bCs/>
          <w:sz w:val="28"/>
          <w:szCs w:val="28"/>
        </w:rPr>
      </w:pPr>
      <w:r>
        <w:rPr>
          <w:rFonts w:hint="eastAsia" w:ascii="宋体" w:hAnsi="宋体" w:eastAsia="宋体" w:cs="宋体"/>
          <w:bCs/>
          <w:sz w:val="28"/>
          <w:szCs w:val="28"/>
        </w:rPr>
        <w:t>合同签订后，甲方负责按时为乙方提供其开展工作所需要的技术基础资料。</w:t>
      </w:r>
    </w:p>
    <w:p>
      <w:pPr>
        <w:keepNext w:val="0"/>
        <w:keepLines w:val="0"/>
        <w:pageBreakBefore w:val="0"/>
        <w:widowControl/>
        <w:numPr>
          <w:ilvl w:val="0"/>
          <w:numId w:val="11"/>
        </w:numPr>
        <w:kinsoku/>
        <w:wordWrap/>
        <w:overflowPunct/>
        <w:topLinePunct w:val="0"/>
        <w:autoSpaceDE/>
        <w:autoSpaceDN/>
        <w:bidi w:val="0"/>
        <w:adjustRightInd w:val="0"/>
        <w:snapToGrid/>
        <w:spacing w:line="560" w:lineRule="exact"/>
        <w:ind w:left="0" w:leftChars="0" w:firstLine="840" w:firstLineChars="300"/>
        <w:jc w:val="left"/>
        <w:textAlignment w:val="auto"/>
        <w:rPr>
          <w:rFonts w:hint="eastAsia" w:ascii="宋体" w:hAnsi="宋体" w:eastAsia="宋体" w:cs="宋体"/>
          <w:bCs/>
          <w:sz w:val="28"/>
          <w:szCs w:val="28"/>
        </w:rPr>
      </w:pPr>
      <w:r>
        <w:rPr>
          <w:rFonts w:hint="eastAsia" w:ascii="宋体" w:hAnsi="宋体" w:eastAsia="宋体" w:cs="宋体"/>
          <w:bCs/>
          <w:sz w:val="28"/>
          <w:szCs w:val="28"/>
        </w:rPr>
        <w:t>甲方</w:t>
      </w:r>
      <w:r>
        <w:rPr>
          <w:rFonts w:hint="eastAsia" w:ascii="宋体" w:hAnsi="宋体" w:cs="宋体"/>
          <w:bCs/>
          <w:sz w:val="28"/>
          <w:szCs w:val="28"/>
          <w:lang w:val="en-US" w:eastAsia="zh-CN"/>
        </w:rPr>
        <w:t>须</w:t>
      </w:r>
      <w:r>
        <w:rPr>
          <w:rFonts w:hint="eastAsia" w:ascii="宋体" w:hAnsi="宋体" w:eastAsia="宋体" w:cs="宋体"/>
          <w:bCs/>
          <w:sz w:val="28"/>
          <w:szCs w:val="28"/>
        </w:rPr>
        <w:t>按合同</w:t>
      </w:r>
      <w:r>
        <w:rPr>
          <w:rFonts w:hint="eastAsia" w:ascii="宋体" w:hAnsi="宋体" w:cs="宋体"/>
          <w:bCs/>
          <w:sz w:val="28"/>
          <w:szCs w:val="28"/>
          <w:lang w:val="en-US" w:eastAsia="zh-CN"/>
        </w:rPr>
        <w:t>约定</w:t>
      </w:r>
      <w:r>
        <w:rPr>
          <w:rFonts w:hint="eastAsia" w:ascii="宋体" w:hAnsi="宋体" w:eastAsia="宋体" w:cs="宋体"/>
          <w:bCs/>
          <w:sz w:val="28"/>
          <w:szCs w:val="28"/>
        </w:rPr>
        <w:t>支付乙方</w:t>
      </w:r>
      <w:r>
        <w:rPr>
          <w:rFonts w:hint="eastAsia" w:ascii="宋体" w:hAnsi="宋体" w:cs="宋体"/>
          <w:bCs/>
          <w:sz w:val="28"/>
          <w:szCs w:val="28"/>
          <w:lang w:val="en-US" w:eastAsia="zh-CN"/>
        </w:rPr>
        <w:t>合同款</w:t>
      </w:r>
      <w:r>
        <w:rPr>
          <w:rFonts w:hint="eastAsia" w:ascii="宋体" w:hAnsi="宋体" w:eastAsia="宋体" w:cs="宋体"/>
          <w:bCs/>
          <w:sz w:val="28"/>
          <w:szCs w:val="28"/>
        </w:rPr>
        <w:t>。</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rPr>
        <w:t>受托方（乙方）</w:t>
      </w:r>
    </w:p>
    <w:p>
      <w:pPr>
        <w:keepNext w:val="0"/>
        <w:keepLines w:val="0"/>
        <w:pageBreakBefore w:val="0"/>
        <w:widowControl/>
        <w:numPr>
          <w:ilvl w:val="0"/>
          <w:numId w:val="12"/>
        </w:numPr>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 xml:space="preserve">合同签订后，乙方首先到甲方现场进行咨询对接及技术方案交底工作。 </w:t>
      </w:r>
    </w:p>
    <w:p>
      <w:pPr>
        <w:keepNext w:val="0"/>
        <w:keepLines w:val="0"/>
        <w:pageBreakBefore w:val="0"/>
        <w:widowControl/>
        <w:numPr>
          <w:ilvl w:val="0"/>
          <w:numId w:val="12"/>
        </w:numPr>
        <w:kinsoku/>
        <w:wordWrap/>
        <w:overflowPunct/>
        <w:topLinePunct w:val="0"/>
        <w:autoSpaceDE/>
        <w:autoSpaceDN/>
        <w:bidi w:val="0"/>
        <w:adjustRightInd w:val="0"/>
        <w:snapToGrid/>
        <w:spacing w:line="560" w:lineRule="exact"/>
        <w:ind w:left="0" w:leftChars="0" w:firstLine="840" w:firstLineChars="300"/>
        <w:jc w:val="left"/>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在保证安全指导工作严格遵循相关政策及符合相关法规规定的情况下，乙方</w:t>
      </w:r>
      <w:r>
        <w:rPr>
          <w:rFonts w:hint="eastAsia" w:ascii="宋体" w:hAnsi="宋体" w:cs="宋体"/>
          <w:bCs/>
          <w:sz w:val="28"/>
          <w:szCs w:val="28"/>
          <w:lang w:val="en-US" w:eastAsia="zh-CN"/>
        </w:rPr>
        <w:t>按照甲方确定的检查指导内容（见附件1）进行检查指导</w:t>
      </w:r>
      <w:r>
        <w:rPr>
          <w:rFonts w:hint="eastAsia" w:ascii="宋体" w:hAnsi="宋体" w:eastAsia="宋体" w:cs="宋体"/>
          <w:bCs/>
          <w:sz w:val="28"/>
          <w:szCs w:val="28"/>
          <w:lang w:val="en-US" w:eastAsia="zh-CN"/>
        </w:rPr>
        <w:t xml:space="preserve">。 </w:t>
      </w:r>
    </w:p>
    <w:p>
      <w:pPr>
        <w:keepNext w:val="0"/>
        <w:keepLines w:val="0"/>
        <w:pageBreakBefore w:val="0"/>
        <w:widowControl/>
        <w:numPr>
          <w:ilvl w:val="0"/>
          <w:numId w:val="12"/>
        </w:numPr>
        <w:kinsoku/>
        <w:wordWrap/>
        <w:overflowPunct/>
        <w:topLinePunct w:val="0"/>
        <w:autoSpaceDE/>
        <w:autoSpaceDN/>
        <w:bidi w:val="0"/>
        <w:adjustRightInd w:val="0"/>
        <w:snapToGrid/>
        <w:spacing w:line="560" w:lineRule="exact"/>
        <w:ind w:left="0" w:leftChars="0" w:firstLine="840" w:firstLineChars="300"/>
        <w:jc w:val="left"/>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 xml:space="preserve">乙方须按照有关法律、法规规定的标准和要求，采用科学严谨的方法，完成安全检查指导工作，并在约定的时间内提交相关报告。 </w:t>
      </w:r>
    </w:p>
    <w:p>
      <w:pPr>
        <w:keepNext w:val="0"/>
        <w:keepLines w:val="0"/>
        <w:pageBreakBefore w:val="0"/>
        <w:widowControl/>
        <w:numPr>
          <w:ilvl w:val="0"/>
          <w:numId w:val="12"/>
        </w:numPr>
        <w:kinsoku/>
        <w:wordWrap/>
        <w:overflowPunct/>
        <w:topLinePunct w:val="0"/>
        <w:autoSpaceDE/>
        <w:autoSpaceDN/>
        <w:bidi w:val="0"/>
        <w:adjustRightInd w:val="0"/>
        <w:snapToGrid/>
        <w:spacing w:line="560" w:lineRule="exact"/>
        <w:ind w:left="0" w:leftChars="0" w:firstLine="840" w:firstLineChars="300"/>
        <w:jc w:val="left"/>
        <w:textAlignment w:val="auto"/>
        <w:rPr>
          <w:rFonts w:hint="eastAsia" w:ascii="宋体" w:hAnsi="宋体" w:eastAsia="宋体" w:cs="宋体"/>
          <w:bCs/>
          <w:sz w:val="28"/>
          <w:szCs w:val="28"/>
        </w:rPr>
      </w:pPr>
      <w:r>
        <w:rPr>
          <w:rFonts w:hint="eastAsia" w:ascii="宋体" w:hAnsi="宋体" w:cs="宋体"/>
          <w:bCs/>
          <w:sz w:val="28"/>
          <w:szCs w:val="28"/>
          <w:lang w:val="en-US" w:eastAsia="zh-CN"/>
        </w:rPr>
        <w:t>乙方在开展工作过程中，涉及检查指导内容中发现的问题，应第一时间以函件形式报告甲方。</w:t>
      </w:r>
    </w:p>
    <w:p>
      <w:pPr>
        <w:keepNext w:val="0"/>
        <w:keepLines w:val="0"/>
        <w:pageBreakBefore w:val="0"/>
        <w:widowControl/>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eastAsia="宋体" w:cs="宋体"/>
          <w:bCs/>
          <w:sz w:val="28"/>
          <w:szCs w:val="28"/>
          <w:lang w:eastAsia="zh-CN"/>
        </w:rPr>
      </w:pPr>
      <w:r>
        <w:rPr>
          <w:rFonts w:hint="eastAsia" w:ascii="宋体" w:hAnsi="宋体" w:eastAsia="宋体" w:cs="宋体"/>
          <w:bCs/>
          <w:sz w:val="28"/>
          <w:szCs w:val="28"/>
        </w:rPr>
        <w:t>第二条 为保证乙方有效进行技术咨询工作，甲方应当向乙方提供下列协作工作</w:t>
      </w:r>
      <w:r>
        <w:rPr>
          <w:rFonts w:hint="eastAsia" w:ascii="宋体" w:hAnsi="宋体" w:cs="宋体"/>
          <w:bCs/>
          <w:sz w:val="28"/>
          <w:szCs w:val="28"/>
          <w:lang w:eastAsia="zh-CN"/>
        </w:rPr>
        <w:t>：</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rPr>
        <w:t>1</w:t>
      </w:r>
      <w:r>
        <w:rPr>
          <w:rFonts w:hint="eastAsia" w:ascii="宋体" w:hAnsi="宋体" w:cs="宋体"/>
          <w:bCs/>
          <w:sz w:val="28"/>
          <w:szCs w:val="28"/>
          <w:lang w:val="en-US" w:eastAsia="zh-CN"/>
        </w:rPr>
        <w:t xml:space="preserve">. </w:t>
      </w:r>
      <w:r>
        <w:rPr>
          <w:rFonts w:hint="eastAsia" w:ascii="宋体" w:hAnsi="宋体" w:eastAsia="宋体" w:cs="宋体"/>
          <w:bCs/>
          <w:sz w:val="28"/>
          <w:szCs w:val="28"/>
        </w:rPr>
        <w:t>提供技术资料：</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rPr>
        <w:t>（1）甲方提交给乙方用于</w:t>
      </w:r>
      <w:r>
        <w:rPr>
          <w:rFonts w:hint="eastAsia" w:ascii="宋体" w:hAnsi="宋体" w:eastAsia="宋体" w:cs="宋体"/>
          <w:bCs/>
          <w:sz w:val="28"/>
          <w:szCs w:val="28"/>
          <w:lang w:val="en-US" w:eastAsia="zh-CN"/>
        </w:rPr>
        <w:t>安全指导工作</w:t>
      </w:r>
      <w:r>
        <w:rPr>
          <w:rFonts w:hint="eastAsia" w:ascii="宋体" w:hAnsi="宋体" w:eastAsia="宋体" w:cs="宋体"/>
          <w:bCs/>
          <w:sz w:val="28"/>
          <w:szCs w:val="28"/>
        </w:rPr>
        <w:t>所需的技术资料；</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rPr>
        <w:t>（2）甲方提交</w:t>
      </w:r>
      <w:r>
        <w:rPr>
          <w:rFonts w:hint="eastAsia" w:ascii="宋体" w:hAnsi="宋体" w:cs="宋体"/>
          <w:bCs/>
          <w:sz w:val="28"/>
          <w:szCs w:val="28"/>
          <w:lang w:val="en-US" w:eastAsia="zh-CN"/>
        </w:rPr>
        <w:t>检查指导工作范围及内容目录</w:t>
      </w:r>
      <w:r>
        <w:rPr>
          <w:rFonts w:hint="eastAsia" w:ascii="宋体" w:hAnsi="宋体" w:eastAsia="宋体" w:cs="宋体"/>
          <w:bCs/>
          <w:sz w:val="28"/>
          <w:szCs w:val="28"/>
        </w:rPr>
        <w:t>；</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rPr>
        <w:t>（3）甲方应当保证所提供的技术资料准确、有效、真实、可信；</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rPr>
        <w:t>2</w:t>
      </w:r>
      <w:r>
        <w:rPr>
          <w:rFonts w:hint="eastAsia" w:ascii="宋体" w:hAnsi="宋体" w:cs="宋体"/>
          <w:bCs/>
          <w:sz w:val="28"/>
          <w:szCs w:val="28"/>
          <w:lang w:val="en-US" w:eastAsia="zh-CN"/>
        </w:rPr>
        <w:t xml:space="preserve">. </w:t>
      </w:r>
      <w:r>
        <w:rPr>
          <w:rFonts w:hint="eastAsia" w:ascii="宋体" w:hAnsi="宋体" w:eastAsia="宋体" w:cs="宋体"/>
          <w:bCs/>
          <w:sz w:val="28"/>
          <w:szCs w:val="28"/>
        </w:rPr>
        <w:t>提供工作条件：</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rPr>
        <w:t>（1） 甲方应当为乙方工作人员提供工作上的</w:t>
      </w:r>
      <w:r>
        <w:rPr>
          <w:rFonts w:hint="eastAsia" w:ascii="宋体" w:hAnsi="宋体" w:cs="宋体"/>
          <w:bCs/>
          <w:sz w:val="28"/>
          <w:szCs w:val="28"/>
          <w:lang w:val="en-US" w:eastAsia="zh-CN"/>
        </w:rPr>
        <w:t>证明材料等</w:t>
      </w:r>
      <w:r>
        <w:rPr>
          <w:rFonts w:hint="eastAsia" w:ascii="宋体" w:hAnsi="宋体" w:eastAsia="宋体" w:cs="宋体"/>
          <w:bCs/>
          <w:sz w:val="28"/>
          <w:szCs w:val="28"/>
        </w:rPr>
        <w:t>便利条件 ；</w:t>
      </w:r>
    </w:p>
    <w:p>
      <w:pPr>
        <w:keepNext w:val="0"/>
        <w:keepLines w:val="0"/>
        <w:pageBreakBefore w:val="0"/>
        <w:widowControl/>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eastAsia="宋体" w:cs="宋体"/>
          <w:bCs/>
          <w:sz w:val="28"/>
          <w:szCs w:val="28"/>
        </w:rPr>
      </w:pPr>
      <w:r>
        <w:rPr>
          <w:rFonts w:hint="eastAsia" w:ascii="宋体" w:hAnsi="宋体" w:eastAsia="宋体" w:cs="宋体"/>
          <w:bCs/>
          <w:sz w:val="28"/>
          <w:szCs w:val="28"/>
        </w:rPr>
        <w:t>第三条 技术咨询成果验收</w:t>
      </w:r>
    </w:p>
    <w:p>
      <w:pPr>
        <w:keepNext w:val="0"/>
        <w:keepLines w:val="0"/>
        <w:pageBreakBefore w:val="0"/>
        <w:widowControl/>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eastAsia="宋体" w:cs="宋体"/>
          <w:bCs/>
          <w:sz w:val="28"/>
          <w:szCs w:val="28"/>
        </w:rPr>
      </w:pPr>
      <w:r>
        <w:rPr>
          <w:rFonts w:hint="eastAsia" w:ascii="宋体" w:hAnsi="宋体" w:eastAsia="宋体" w:cs="宋体"/>
          <w:bCs/>
          <w:sz w:val="28"/>
          <w:szCs w:val="28"/>
        </w:rPr>
        <w:t>双方确定，按以下标准和方式对乙方提交的技术咨询工作成果进行验收：</w:t>
      </w:r>
    </w:p>
    <w:p>
      <w:pPr>
        <w:keepNext w:val="0"/>
        <w:keepLines w:val="0"/>
        <w:pageBreakBefore w:val="0"/>
        <w:widowControl/>
        <w:numPr>
          <w:ilvl w:val="0"/>
          <w:numId w:val="13"/>
        </w:numPr>
        <w:kinsoku/>
        <w:wordWrap/>
        <w:overflowPunct/>
        <w:topLinePunct w:val="0"/>
        <w:autoSpaceDE/>
        <w:autoSpaceDN/>
        <w:bidi w:val="0"/>
        <w:adjustRightInd w:val="0"/>
        <w:snapToGrid/>
        <w:spacing w:line="560" w:lineRule="exact"/>
        <w:ind w:left="-210" w:leftChars="0" w:firstLine="840" w:firstLineChars="0"/>
        <w:jc w:val="left"/>
        <w:textAlignment w:val="auto"/>
        <w:rPr>
          <w:rFonts w:hint="eastAsia" w:ascii="宋体" w:hAnsi="宋体" w:eastAsia="宋体" w:cs="宋体"/>
          <w:bCs/>
          <w:sz w:val="28"/>
          <w:szCs w:val="28"/>
          <w:lang w:eastAsia="zh-CN"/>
        </w:rPr>
      </w:pPr>
      <w:r>
        <w:rPr>
          <w:rFonts w:hint="eastAsia" w:ascii="宋体" w:hAnsi="宋体" w:eastAsia="宋体" w:cs="宋体"/>
          <w:bCs/>
          <w:sz w:val="28"/>
          <w:szCs w:val="28"/>
        </w:rPr>
        <w:t>乙方提交技术咨询工作成果形式：</w:t>
      </w:r>
      <w:r>
        <w:rPr>
          <w:rFonts w:hint="eastAsia" w:ascii="宋体" w:hAnsi="宋体" w:eastAsia="宋体" w:cs="宋体"/>
          <w:bCs/>
          <w:sz w:val="28"/>
          <w:szCs w:val="28"/>
          <w:lang w:val="en-US" w:eastAsia="zh-CN"/>
        </w:rPr>
        <w:t>完成昌吉州14家民爆生产、销售企业</w:t>
      </w:r>
      <w:r>
        <w:rPr>
          <w:rFonts w:hint="eastAsia" w:ascii="宋体" w:hAnsi="宋体" w:cs="宋体"/>
          <w:bCs/>
          <w:sz w:val="28"/>
          <w:szCs w:val="28"/>
          <w:lang w:val="en-US" w:eastAsia="zh-CN"/>
        </w:rPr>
        <w:t>安全生产检查</w:t>
      </w:r>
      <w:r>
        <w:rPr>
          <w:rFonts w:hint="eastAsia" w:ascii="宋体" w:hAnsi="宋体" w:eastAsia="宋体" w:cs="宋体"/>
          <w:bCs/>
          <w:sz w:val="28"/>
          <w:szCs w:val="28"/>
          <w:lang w:val="en-US" w:eastAsia="zh-CN"/>
        </w:rPr>
        <w:t>及昌吉州300家重点规模以上工业企业安全</w:t>
      </w:r>
      <w:r>
        <w:rPr>
          <w:rFonts w:hint="eastAsia" w:ascii="宋体" w:hAnsi="宋体" w:cs="宋体"/>
          <w:bCs/>
          <w:sz w:val="28"/>
          <w:szCs w:val="28"/>
          <w:lang w:val="en-US" w:eastAsia="zh-CN"/>
        </w:rPr>
        <w:t>生产</w:t>
      </w:r>
      <w:r>
        <w:rPr>
          <w:rFonts w:hint="eastAsia" w:ascii="宋体" w:hAnsi="宋体" w:eastAsia="宋体" w:cs="宋体"/>
          <w:bCs/>
          <w:sz w:val="28"/>
          <w:szCs w:val="28"/>
          <w:lang w:val="en-US" w:eastAsia="zh-CN"/>
        </w:rPr>
        <w:t>指导工作</w:t>
      </w:r>
      <w:r>
        <w:rPr>
          <w:rFonts w:hint="eastAsia" w:ascii="宋体" w:hAnsi="宋体" w:cs="宋体"/>
          <w:bCs/>
          <w:sz w:val="28"/>
          <w:szCs w:val="28"/>
          <w:lang w:val="en-US" w:eastAsia="zh-CN"/>
        </w:rPr>
        <w:t>并提交工作总结分析报告。</w:t>
      </w:r>
      <w:r>
        <w:rPr>
          <w:rFonts w:hint="eastAsia" w:ascii="宋体" w:hAnsi="宋体" w:cs="宋体"/>
          <w:bCs/>
          <w:sz w:val="28"/>
          <w:szCs w:val="28"/>
          <w:lang w:eastAsia="zh-CN"/>
        </w:rPr>
        <w:t>（</w:t>
      </w:r>
      <w:r>
        <w:rPr>
          <w:rFonts w:hint="eastAsia" w:ascii="宋体" w:hAnsi="宋体" w:cs="宋体"/>
          <w:bCs/>
          <w:sz w:val="28"/>
          <w:szCs w:val="28"/>
          <w:lang w:val="en-US" w:eastAsia="zh-CN"/>
        </w:rPr>
        <w:t>甲方提供476家规上企业名单，乙方结合行业、县市分布，根据实际情况对其中300家重点企业进行指导</w:t>
      </w:r>
      <w:r>
        <w:rPr>
          <w:rFonts w:hint="eastAsia" w:ascii="宋体" w:hAnsi="宋体" w:cs="宋体"/>
          <w:bCs/>
          <w:sz w:val="28"/>
          <w:szCs w:val="28"/>
          <w:lang w:eastAsia="zh-CN"/>
        </w:rPr>
        <w:t>）</w:t>
      </w:r>
    </w:p>
    <w:p>
      <w:pPr>
        <w:keepNext w:val="0"/>
        <w:keepLines w:val="0"/>
        <w:pageBreakBefore w:val="0"/>
        <w:widowControl/>
        <w:numPr>
          <w:ilvl w:val="0"/>
          <w:numId w:val="13"/>
        </w:numPr>
        <w:kinsoku/>
        <w:wordWrap/>
        <w:overflowPunct/>
        <w:topLinePunct w:val="0"/>
        <w:autoSpaceDE/>
        <w:autoSpaceDN/>
        <w:bidi w:val="0"/>
        <w:adjustRightInd w:val="0"/>
        <w:snapToGrid/>
        <w:spacing w:line="560" w:lineRule="exact"/>
        <w:ind w:left="-210" w:leftChars="0" w:firstLine="840" w:firstLineChars="0"/>
        <w:jc w:val="left"/>
        <w:textAlignment w:val="auto"/>
        <w:rPr>
          <w:rFonts w:hint="eastAsia" w:ascii="宋体" w:hAnsi="宋体" w:eastAsia="宋体" w:cs="宋体"/>
          <w:bCs/>
          <w:sz w:val="28"/>
          <w:szCs w:val="28"/>
        </w:rPr>
      </w:pPr>
      <w:r>
        <w:rPr>
          <w:rFonts w:hint="eastAsia" w:ascii="宋体" w:hAnsi="宋体" w:eastAsia="宋体" w:cs="宋体"/>
          <w:bCs/>
          <w:sz w:val="28"/>
          <w:szCs w:val="28"/>
        </w:rPr>
        <w:t>技术咨询工作成果的验收标准及方法：</w:t>
      </w:r>
    </w:p>
    <w:p>
      <w:pPr>
        <w:keepNext w:val="0"/>
        <w:keepLines w:val="0"/>
        <w:pageBreakBefore w:val="0"/>
        <w:widowControl/>
        <w:kinsoku/>
        <w:wordWrap/>
        <w:overflowPunct/>
        <w:topLinePunct w:val="0"/>
        <w:autoSpaceDE/>
        <w:autoSpaceDN/>
        <w:bidi w:val="0"/>
        <w:adjustRightInd w:val="0"/>
        <w:snapToGrid/>
        <w:spacing w:line="560" w:lineRule="exact"/>
        <w:ind w:firstLine="562" w:firstLineChars="200"/>
        <w:jc w:val="left"/>
        <w:textAlignment w:val="auto"/>
        <w:rPr>
          <w:rFonts w:hint="eastAsia" w:ascii="宋体" w:hAnsi="宋体" w:eastAsia="宋体" w:cs="宋体"/>
          <w:bCs/>
          <w:sz w:val="28"/>
          <w:szCs w:val="28"/>
          <w:lang w:val="en-US" w:eastAsia="zh-CN"/>
        </w:rPr>
      </w:pPr>
      <w:r>
        <w:rPr>
          <w:rFonts w:hint="eastAsia" w:ascii="宋体" w:hAnsi="宋体" w:eastAsia="宋体" w:cs="宋体"/>
          <w:b/>
          <w:bCs/>
          <w:sz w:val="28"/>
          <w:szCs w:val="36"/>
          <w:lang w:val="en-US" w:eastAsia="zh-CN"/>
        </w:rPr>
        <w:t>民爆行业：</w:t>
      </w:r>
      <w:r>
        <w:rPr>
          <w:rFonts w:hint="eastAsia" w:ascii="宋体" w:hAnsi="宋体" w:eastAsia="宋体" w:cs="宋体"/>
          <w:bCs/>
          <w:sz w:val="28"/>
          <w:szCs w:val="28"/>
          <w:lang w:val="en-US" w:eastAsia="zh-CN"/>
        </w:rPr>
        <w:t>根据民爆管理条例及安全生产法要求，开展安全检查工作</w:t>
      </w:r>
      <w:r>
        <w:rPr>
          <w:rFonts w:hint="eastAsia" w:ascii="宋体" w:hAnsi="宋体" w:cs="宋体"/>
          <w:bCs/>
          <w:sz w:val="28"/>
          <w:szCs w:val="28"/>
          <w:lang w:val="en-US" w:eastAsia="zh-CN"/>
        </w:rPr>
        <w:t>，</w:t>
      </w:r>
      <w:r>
        <w:rPr>
          <w:rFonts w:hint="eastAsia" w:ascii="宋体" w:hAnsi="宋体" w:cs="宋体"/>
          <w:bCs/>
          <w:sz w:val="28"/>
          <w:szCs w:val="28"/>
          <w:highlight w:val="none"/>
          <w:lang w:val="en-US" w:eastAsia="zh-CN"/>
        </w:rPr>
        <w:t>下发整改通知书，并完成整改闭环管理，提交检查情况相关资料及工作总结报告。</w:t>
      </w:r>
    </w:p>
    <w:p>
      <w:pPr>
        <w:keepNext w:val="0"/>
        <w:keepLines w:val="0"/>
        <w:pageBreakBefore w:val="0"/>
        <w:widowControl/>
        <w:kinsoku/>
        <w:wordWrap/>
        <w:overflowPunct/>
        <w:topLinePunct w:val="0"/>
        <w:autoSpaceDE/>
        <w:autoSpaceDN/>
        <w:bidi w:val="0"/>
        <w:adjustRightInd w:val="0"/>
        <w:snapToGrid/>
        <w:spacing w:line="560" w:lineRule="exact"/>
        <w:ind w:firstLine="562" w:firstLineChars="200"/>
        <w:jc w:val="left"/>
        <w:textAlignment w:val="auto"/>
        <w:rPr>
          <w:rFonts w:hint="default"/>
          <w:lang w:val="en-US" w:eastAsia="zh-CN"/>
        </w:rPr>
      </w:pPr>
      <w:r>
        <w:rPr>
          <w:rFonts w:hint="eastAsia" w:ascii="宋体" w:hAnsi="宋体" w:eastAsia="宋体" w:cs="宋体"/>
          <w:b/>
          <w:bCs/>
          <w:sz w:val="28"/>
          <w:szCs w:val="36"/>
          <w:lang w:val="en-US" w:eastAsia="zh-CN"/>
        </w:rPr>
        <w:t>重点工业企业：</w:t>
      </w:r>
      <w:r>
        <w:rPr>
          <w:rFonts w:hint="eastAsia" w:ascii="宋体" w:hAnsi="宋体" w:eastAsia="宋体" w:cs="宋体"/>
          <w:bCs/>
          <w:sz w:val="28"/>
          <w:szCs w:val="28"/>
          <w:lang w:val="en-US" w:eastAsia="zh-CN"/>
        </w:rPr>
        <w:t>按照国务院安委会赋予工信部门的安全生产指导职责及安全生产法等有关要求对工业企业开展安全指导服务</w:t>
      </w:r>
      <w:r>
        <w:rPr>
          <w:rFonts w:hint="eastAsia" w:ascii="宋体" w:hAnsi="宋体" w:cs="宋体"/>
          <w:bCs/>
          <w:sz w:val="28"/>
          <w:szCs w:val="28"/>
          <w:lang w:val="en-US" w:eastAsia="zh-CN"/>
        </w:rPr>
        <w:t>，</w:t>
      </w:r>
      <w:r>
        <w:rPr>
          <w:rFonts w:hint="eastAsia" w:ascii="宋体" w:hAnsi="宋体" w:eastAsia="宋体" w:cs="宋体"/>
          <w:bCs/>
          <w:sz w:val="28"/>
          <w:szCs w:val="28"/>
          <w:lang w:val="en-US" w:eastAsia="zh-CN"/>
        </w:rPr>
        <w:t>现场形成书面意见建议反馈企业，但不做强制性整改要求及处罚</w:t>
      </w:r>
      <w:r>
        <w:rPr>
          <w:rFonts w:hint="eastAsia" w:ascii="宋体" w:hAnsi="宋体" w:cs="宋体"/>
          <w:bCs/>
          <w:sz w:val="28"/>
          <w:szCs w:val="28"/>
          <w:lang w:val="en-US" w:eastAsia="zh-CN"/>
        </w:rPr>
        <w:t>，</w:t>
      </w:r>
      <w:r>
        <w:rPr>
          <w:rFonts w:hint="eastAsia" w:ascii="宋体" w:hAnsi="宋体" w:cs="宋体"/>
          <w:bCs/>
          <w:sz w:val="28"/>
          <w:szCs w:val="28"/>
          <w:highlight w:val="none"/>
          <w:lang w:val="en-US" w:eastAsia="zh-CN"/>
        </w:rPr>
        <w:t>提交检查情况相关资料及工作总结报告。</w:t>
      </w:r>
    </w:p>
    <w:p>
      <w:pPr>
        <w:keepNext w:val="0"/>
        <w:keepLines w:val="0"/>
        <w:pageBreakBefore w:val="0"/>
        <w:widowControl/>
        <w:numPr>
          <w:ilvl w:val="0"/>
          <w:numId w:val="13"/>
        </w:numPr>
        <w:kinsoku/>
        <w:wordWrap/>
        <w:overflowPunct/>
        <w:topLinePunct w:val="0"/>
        <w:autoSpaceDE/>
        <w:autoSpaceDN/>
        <w:bidi w:val="0"/>
        <w:adjustRightInd w:val="0"/>
        <w:snapToGrid/>
        <w:spacing w:line="560" w:lineRule="exact"/>
        <w:ind w:left="-210" w:leftChars="0" w:firstLine="840" w:firstLineChars="0"/>
        <w:jc w:val="left"/>
        <w:textAlignment w:val="auto"/>
        <w:rPr>
          <w:rFonts w:hint="eastAsia" w:ascii="宋体" w:hAnsi="宋体" w:eastAsia="宋体" w:cs="宋体"/>
          <w:bCs/>
          <w:sz w:val="28"/>
          <w:szCs w:val="28"/>
        </w:rPr>
      </w:pPr>
      <w:r>
        <w:rPr>
          <w:rFonts w:hint="eastAsia" w:ascii="宋体" w:hAnsi="宋体" w:eastAsia="宋体" w:cs="宋体"/>
          <w:bCs/>
          <w:sz w:val="28"/>
          <w:szCs w:val="28"/>
        </w:rPr>
        <w:t>技术咨询工作</w:t>
      </w:r>
      <w:r>
        <w:rPr>
          <w:rFonts w:hint="eastAsia" w:ascii="宋体" w:hAnsi="宋体" w:eastAsia="宋体" w:cs="宋体"/>
          <w:bCs/>
          <w:sz w:val="28"/>
          <w:szCs w:val="28"/>
          <w:lang w:val="en-US" w:eastAsia="zh-CN"/>
        </w:rPr>
        <w:t>人员要求</w:t>
      </w:r>
      <w:r>
        <w:rPr>
          <w:rFonts w:hint="eastAsia" w:ascii="宋体" w:hAnsi="宋体" w:eastAsia="宋体" w:cs="宋体"/>
          <w:bCs/>
          <w:sz w:val="28"/>
          <w:szCs w:val="28"/>
        </w:rPr>
        <w:t>：</w:t>
      </w:r>
    </w:p>
    <w:p>
      <w:pPr>
        <w:keepNext w:val="0"/>
        <w:keepLines w:val="0"/>
        <w:pageBreakBefore w:val="0"/>
        <w:widowControl/>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开展工作的专家团队中从事相关专业领域的专家不少于4人</w:t>
      </w:r>
      <w:r>
        <w:rPr>
          <w:rFonts w:hint="eastAsia" w:ascii="宋体" w:hAnsi="宋体" w:eastAsia="宋体" w:cs="宋体"/>
          <w:bCs/>
          <w:sz w:val="28"/>
          <w:szCs w:val="28"/>
        </w:rPr>
        <w:t>。</w:t>
      </w:r>
      <w:r>
        <w:rPr>
          <w:rFonts w:hint="eastAsia" w:ascii="宋体" w:hAnsi="宋体" w:eastAsia="宋体" w:cs="宋体"/>
          <w:bCs/>
          <w:sz w:val="28"/>
          <w:szCs w:val="28"/>
          <w:lang w:val="en-US" w:eastAsia="zh-CN"/>
        </w:rPr>
        <w:t>检查民爆企业的专家需至少2人</w:t>
      </w:r>
      <w:r>
        <w:rPr>
          <w:rFonts w:hint="eastAsia" w:ascii="宋体" w:hAnsi="宋体" w:cs="宋体"/>
          <w:bCs/>
          <w:sz w:val="28"/>
          <w:szCs w:val="28"/>
          <w:lang w:val="en-US" w:eastAsia="zh-CN"/>
        </w:rPr>
        <w:t>且均</w:t>
      </w:r>
      <w:r>
        <w:rPr>
          <w:rFonts w:hint="eastAsia" w:ascii="宋体" w:hAnsi="宋体" w:eastAsia="宋体" w:cs="宋体"/>
          <w:bCs/>
          <w:sz w:val="28"/>
          <w:szCs w:val="28"/>
          <w:lang w:val="en-US" w:eastAsia="zh-CN"/>
        </w:rPr>
        <w:t>有两年以上民爆行业安全检查工作经验。</w:t>
      </w:r>
    </w:p>
    <w:p>
      <w:pPr>
        <w:keepNext w:val="0"/>
        <w:keepLines w:val="0"/>
        <w:pageBreakBefore w:val="0"/>
        <w:widowControl/>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eastAsia="宋体" w:cs="宋体"/>
          <w:bCs/>
          <w:sz w:val="28"/>
          <w:szCs w:val="28"/>
        </w:rPr>
      </w:pPr>
      <w:r>
        <w:rPr>
          <w:rFonts w:hint="eastAsia" w:ascii="宋体" w:hAnsi="宋体" w:eastAsia="宋体" w:cs="宋体"/>
          <w:bCs/>
          <w:sz w:val="28"/>
          <w:szCs w:val="28"/>
        </w:rPr>
        <w:t>第四条 费用及支付方式</w:t>
      </w:r>
    </w:p>
    <w:p>
      <w:pPr>
        <w:pStyle w:val="2"/>
        <w:numPr>
          <w:ilvl w:val="0"/>
          <w:numId w:val="0"/>
        </w:numPr>
        <w:ind w:left="-210" w:leftChars="0" w:firstLine="840" w:firstLineChars="300"/>
        <w:jc w:val="left"/>
        <w:rPr>
          <w:rFonts w:hint="eastAsia" w:ascii="宋体" w:hAnsi="宋体" w:eastAsia="宋体" w:cs="宋体"/>
          <w:bCs/>
          <w:sz w:val="28"/>
          <w:szCs w:val="28"/>
        </w:rPr>
      </w:pPr>
      <w:r>
        <w:rPr>
          <w:rFonts w:hint="eastAsia" w:ascii="宋体" w:hAnsi="宋体" w:cs="宋体"/>
          <w:bCs/>
          <w:sz w:val="28"/>
          <w:szCs w:val="28"/>
          <w:lang w:val="en-US" w:eastAsia="zh-CN"/>
        </w:rPr>
        <w:t xml:space="preserve">1. </w:t>
      </w:r>
      <w:r>
        <w:rPr>
          <w:rFonts w:hint="eastAsia" w:ascii="宋体" w:hAnsi="宋体" w:eastAsia="宋体" w:cs="宋体"/>
          <w:bCs/>
          <w:sz w:val="28"/>
          <w:szCs w:val="28"/>
        </w:rPr>
        <w:t>本咨询合同总额为人民币：</w:t>
      </w:r>
      <w:r>
        <w:rPr>
          <w:rFonts w:hint="eastAsia" w:ascii="宋体" w:hAnsi="宋体" w:cs="宋体"/>
          <w:bCs/>
          <w:sz w:val="28"/>
          <w:szCs w:val="28"/>
          <w:u w:val="single"/>
          <w:lang w:val="en-US" w:eastAsia="zh-CN"/>
        </w:rPr>
        <w:t>29.6万元（大写：贰拾玖万陆千元）</w:t>
      </w:r>
      <w:r>
        <w:rPr>
          <w:rFonts w:hint="eastAsia" w:ascii="宋体" w:hAnsi="宋体" w:eastAsia="宋体" w:cs="宋体"/>
          <w:bCs/>
          <w:sz w:val="28"/>
          <w:szCs w:val="28"/>
        </w:rPr>
        <w:t>。</w:t>
      </w:r>
      <w:r>
        <w:rPr>
          <w:rFonts w:hint="eastAsia" w:ascii="宋体" w:hAnsi="宋体" w:cs="宋体"/>
          <w:bCs/>
          <w:sz w:val="28"/>
          <w:szCs w:val="28"/>
          <w:highlight w:val="none"/>
          <w:lang w:val="en-US" w:eastAsia="zh-CN"/>
        </w:rPr>
        <w:t>甲方付款前，乙方应当向甲方提供符合规定的税票。</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left"/>
        <w:textAlignment w:val="auto"/>
        <w:rPr>
          <w:rFonts w:hint="eastAsia" w:ascii="宋体" w:hAnsi="宋体" w:eastAsia="宋体" w:cs="宋体"/>
          <w:bCs/>
          <w:sz w:val="28"/>
          <w:szCs w:val="28"/>
        </w:rPr>
      </w:pPr>
      <w:r>
        <w:rPr>
          <w:rFonts w:hint="eastAsia" w:ascii="宋体" w:hAnsi="宋体" w:cs="宋体"/>
          <w:bCs/>
          <w:sz w:val="28"/>
          <w:szCs w:val="28"/>
          <w:lang w:val="en-US" w:eastAsia="zh-CN"/>
        </w:rPr>
        <w:t xml:space="preserve">2. </w:t>
      </w:r>
      <w:r>
        <w:rPr>
          <w:rFonts w:hint="eastAsia" w:ascii="宋体" w:hAnsi="宋体" w:eastAsia="宋体" w:cs="宋体"/>
          <w:bCs/>
          <w:sz w:val="28"/>
          <w:szCs w:val="28"/>
          <w:lang w:val="en-US" w:eastAsia="zh-CN"/>
        </w:rPr>
        <w:t>检查指导费包括：</w:t>
      </w:r>
      <w:r>
        <w:rPr>
          <w:rFonts w:hint="eastAsia" w:ascii="宋体" w:hAnsi="宋体" w:cs="宋体"/>
          <w:bCs/>
          <w:sz w:val="28"/>
          <w:szCs w:val="28"/>
          <w:lang w:val="en-US" w:eastAsia="zh-CN"/>
        </w:rPr>
        <w:t>专家检查指导费、</w:t>
      </w:r>
      <w:r>
        <w:rPr>
          <w:rFonts w:hint="eastAsia" w:ascii="宋体" w:hAnsi="宋体" w:eastAsia="宋体" w:cs="宋体"/>
          <w:bCs/>
          <w:sz w:val="28"/>
          <w:szCs w:val="28"/>
          <w:lang w:val="en-US" w:eastAsia="zh-CN"/>
        </w:rPr>
        <w:t>差旅、食宿、交通、资料、税费等相关费用。</w:t>
      </w:r>
    </w:p>
    <w:p>
      <w:pPr>
        <w:keepNext w:val="0"/>
        <w:keepLines w:val="0"/>
        <w:pageBreakBefore w:val="0"/>
        <w:widowControl/>
        <w:kinsoku/>
        <w:wordWrap/>
        <w:overflowPunct/>
        <w:topLinePunct w:val="0"/>
        <w:autoSpaceDE/>
        <w:autoSpaceDN/>
        <w:bidi w:val="0"/>
        <w:adjustRightInd w:val="0"/>
        <w:snapToGrid/>
        <w:spacing w:line="560" w:lineRule="exact"/>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cs="宋体"/>
          <w:bCs/>
          <w:sz w:val="28"/>
          <w:szCs w:val="28"/>
          <w:lang w:val="en-US" w:eastAsia="zh-CN"/>
        </w:rPr>
        <w:t xml:space="preserve">. </w:t>
      </w:r>
      <w:r>
        <w:rPr>
          <w:rFonts w:hint="eastAsia" w:ascii="宋体" w:hAnsi="宋体" w:eastAsia="宋体" w:cs="宋体"/>
          <w:bCs/>
          <w:sz w:val="28"/>
          <w:szCs w:val="28"/>
        </w:rPr>
        <w:t>具体支付方式和时间如下：</w:t>
      </w:r>
    </w:p>
    <w:p>
      <w:pPr>
        <w:keepNext w:val="0"/>
        <w:keepLines w:val="0"/>
        <w:pageBreakBefore w:val="0"/>
        <w:widowControl/>
        <w:kinsoku/>
        <w:wordWrap/>
        <w:overflowPunct/>
        <w:topLinePunct w:val="0"/>
        <w:autoSpaceDE/>
        <w:autoSpaceDN/>
        <w:bidi w:val="0"/>
        <w:adjustRightInd w:val="0"/>
        <w:snapToGrid/>
        <w:spacing w:line="560" w:lineRule="exact"/>
        <w:ind w:firstLine="843" w:firstLineChars="300"/>
        <w:jc w:val="left"/>
        <w:textAlignment w:val="auto"/>
        <w:rPr>
          <w:rFonts w:hint="eastAsia" w:ascii="宋体" w:hAnsi="宋体" w:cs="宋体"/>
          <w:b/>
          <w:bCs w:val="0"/>
          <w:sz w:val="28"/>
          <w:szCs w:val="28"/>
          <w:highlight w:val="none"/>
          <w:lang w:val="en-US" w:eastAsia="zh-CN"/>
        </w:rPr>
      </w:pPr>
      <w:r>
        <w:rPr>
          <w:rFonts w:hint="eastAsia" w:ascii="宋体" w:hAnsi="宋体" w:cs="宋体"/>
          <w:b/>
          <w:bCs w:val="0"/>
          <w:sz w:val="28"/>
          <w:szCs w:val="28"/>
          <w:highlight w:val="none"/>
          <w:lang w:val="en-US" w:eastAsia="zh-CN"/>
        </w:rPr>
        <w:t>民爆企业：</w:t>
      </w:r>
    </w:p>
    <w:p>
      <w:pPr>
        <w:keepNext w:val="0"/>
        <w:keepLines w:val="0"/>
        <w:pageBreakBefore w:val="0"/>
        <w:widowControl/>
        <w:numPr>
          <w:ilvl w:val="0"/>
          <w:numId w:val="14"/>
        </w:numPr>
        <w:kinsoku/>
        <w:wordWrap/>
        <w:overflowPunct/>
        <w:topLinePunct w:val="0"/>
        <w:autoSpaceDE/>
        <w:autoSpaceDN/>
        <w:bidi w:val="0"/>
        <w:adjustRightInd w:val="0"/>
        <w:snapToGrid/>
        <w:spacing w:line="560" w:lineRule="exact"/>
        <w:ind w:firstLine="560" w:firstLineChars="200"/>
        <w:jc w:val="left"/>
        <w:textAlignment w:val="auto"/>
        <w:rPr>
          <w:rFonts w:hint="eastAsia" w:ascii="宋体" w:hAnsi="宋体" w:cs="宋体"/>
          <w:bCs/>
          <w:sz w:val="28"/>
          <w:szCs w:val="28"/>
          <w:highlight w:val="none"/>
          <w:u w:val="none"/>
          <w:lang w:val="en-US" w:eastAsia="zh-CN"/>
        </w:rPr>
      </w:pPr>
      <w:r>
        <w:rPr>
          <w:rFonts w:hint="eastAsia" w:ascii="宋体" w:hAnsi="宋体" w:eastAsia="宋体" w:cs="宋体"/>
          <w:bCs/>
          <w:sz w:val="28"/>
          <w:szCs w:val="28"/>
          <w:highlight w:val="none"/>
          <w:lang w:val="en-US" w:eastAsia="zh-CN"/>
        </w:rPr>
        <w:t>2022年1</w:t>
      </w:r>
      <w:r>
        <w:rPr>
          <w:rFonts w:hint="eastAsia" w:ascii="宋体" w:hAnsi="宋体" w:cs="宋体"/>
          <w:bCs/>
          <w:sz w:val="28"/>
          <w:szCs w:val="28"/>
          <w:highlight w:val="none"/>
          <w:lang w:val="en-US" w:eastAsia="zh-CN"/>
        </w:rPr>
        <w:t>2</w:t>
      </w:r>
      <w:r>
        <w:rPr>
          <w:rFonts w:hint="eastAsia" w:ascii="宋体" w:hAnsi="宋体" w:eastAsia="宋体" w:cs="宋体"/>
          <w:bCs/>
          <w:sz w:val="28"/>
          <w:szCs w:val="28"/>
          <w:highlight w:val="none"/>
          <w:lang w:val="en-US" w:eastAsia="zh-CN"/>
        </w:rPr>
        <w:t>月</w:t>
      </w:r>
      <w:r>
        <w:rPr>
          <w:rFonts w:hint="eastAsia" w:ascii="宋体" w:hAnsi="宋体" w:cs="宋体"/>
          <w:bCs/>
          <w:sz w:val="28"/>
          <w:szCs w:val="28"/>
          <w:highlight w:val="none"/>
          <w:lang w:val="en-US" w:eastAsia="zh-CN"/>
        </w:rPr>
        <w:t>20</w:t>
      </w:r>
      <w:r>
        <w:rPr>
          <w:rFonts w:hint="eastAsia" w:ascii="宋体" w:hAnsi="宋体" w:eastAsia="宋体" w:cs="宋体"/>
          <w:bCs/>
          <w:sz w:val="28"/>
          <w:szCs w:val="28"/>
          <w:highlight w:val="none"/>
          <w:lang w:val="en-US" w:eastAsia="zh-CN"/>
        </w:rPr>
        <w:t>日之前，</w:t>
      </w:r>
      <w:r>
        <w:rPr>
          <w:rFonts w:hint="eastAsia" w:ascii="宋体" w:hAnsi="宋体" w:cs="宋体"/>
          <w:bCs/>
          <w:sz w:val="28"/>
          <w:szCs w:val="28"/>
          <w:highlight w:val="none"/>
          <w:lang w:val="en-US" w:eastAsia="zh-CN"/>
        </w:rPr>
        <w:t>乙方对全州民爆企业完成一轮次安全生产检查工作，下发整改通知书，并完成整改闭环管理，提交检查工作报告及检查企业情况资料，经甲方认可通过后，向乙方一次性支付</w:t>
      </w:r>
      <w:r>
        <w:rPr>
          <w:rFonts w:hint="eastAsia" w:ascii="宋体" w:hAnsi="宋体" w:cs="宋体"/>
          <w:bCs/>
          <w:sz w:val="28"/>
          <w:szCs w:val="28"/>
          <w:highlight w:val="none"/>
          <w:u w:val="single"/>
          <w:lang w:val="en-US" w:eastAsia="zh-CN"/>
        </w:rPr>
        <w:t>1.2万元</w:t>
      </w:r>
      <w:r>
        <w:rPr>
          <w:rFonts w:hint="eastAsia" w:ascii="宋体" w:hAnsi="宋体" w:cs="宋体"/>
          <w:bCs/>
          <w:sz w:val="28"/>
          <w:szCs w:val="28"/>
          <w:highlight w:val="none"/>
          <w:u w:val="none"/>
          <w:lang w:val="en-US" w:eastAsia="zh-CN"/>
        </w:rPr>
        <w:t>（大写：壹万贰仟元）</w:t>
      </w:r>
    </w:p>
    <w:p>
      <w:pPr>
        <w:keepNext w:val="0"/>
        <w:keepLines w:val="0"/>
        <w:pageBreakBefore w:val="0"/>
        <w:widowControl/>
        <w:numPr>
          <w:ilvl w:val="0"/>
          <w:numId w:val="14"/>
        </w:numPr>
        <w:kinsoku/>
        <w:wordWrap/>
        <w:overflowPunct/>
        <w:topLinePunct w:val="0"/>
        <w:autoSpaceDE/>
        <w:autoSpaceDN/>
        <w:bidi w:val="0"/>
        <w:adjustRightInd w:val="0"/>
        <w:snapToGrid/>
        <w:spacing w:line="560" w:lineRule="exact"/>
        <w:ind w:left="0" w:leftChars="0" w:firstLine="560" w:firstLineChars="200"/>
        <w:jc w:val="left"/>
        <w:textAlignment w:val="auto"/>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剩余七轮次安全生产检查工作，待列入</w:t>
      </w:r>
      <w:r>
        <w:rPr>
          <w:rFonts w:hint="eastAsia" w:ascii="宋体" w:hAnsi="宋体" w:cs="宋体"/>
          <w:bCs/>
          <w:sz w:val="28"/>
          <w:szCs w:val="28"/>
          <w:highlight w:val="none"/>
          <w:u w:val="none"/>
          <w:lang w:val="en-US" w:eastAsia="zh-CN"/>
        </w:rPr>
        <w:t>2023年度财政预算之后，按照甲方要求完成检查工作</w:t>
      </w:r>
      <w:r>
        <w:rPr>
          <w:rFonts w:hint="eastAsia" w:ascii="宋体" w:hAnsi="宋体" w:cs="宋体"/>
          <w:bCs/>
          <w:sz w:val="28"/>
          <w:szCs w:val="28"/>
          <w:highlight w:val="none"/>
          <w:lang w:val="en-US" w:eastAsia="zh-CN"/>
        </w:rPr>
        <w:t>向乙方一次性支付</w:t>
      </w:r>
      <w:r>
        <w:rPr>
          <w:rFonts w:hint="eastAsia" w:ascii="宋体" w:hAnsi="宋体" w:cs="宋体"/>
          <w:bCs/>
          <w:sz w:val="28"/>
          <w:szCs w:val="28"/>
          <w:highlight w:val="none"/>
          <w:u w:val="single"/>
          <w:lang w:val="en-US" w:eastAsia="zh-CN"/>
        </w:rPr>
        <w:t>8.4万元</w:t>
      </w:r>
      <w:r>
        <w:rPr>
          <w:rFonts w:hint="eastAsia" w:ascii="宋体" w:hAnsi="宋体" w:cs="宋体"/>
          <w:bCs/>
          <w:sz w:val="28"/>
          <w:szCs w:val="28"/>
          <w:highlight w:val="none"/>
          <w:u w:val="none"/>
          <w:lang w:val="en-US" w:eastAsia="zh-CN"/>
        </w:rPr>
        <w:t>（大写：捌万肆仟元）</w:t>
      </w:r>
      <w:r>
        <w:rPr>
          <w:rFonts w:hint="eastAsia" w:ascii="宋体" w:hAnsi="宋体" w:cs="宋体"/>
          <w:bCs/>
          <w:sz w:val="28"/>
          <w:szCs w:val="28"/>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spacing w:line="560" w:lineRule="exact"/>
        <w:ind w:firstLine="843" w:firstLineChars="300"/>
        <w:jc w:val="left"/>
        <w:textAlignment w:val="auto"/>
        <w:rPr>
          <w:rFonts w:hint="eastAsia" w:ascii="宋体" w:hAnsi="宋体" w:cs="宋体"/>
          <w:b/>
          <w:bCs w:val="0"/>
          <w:sz w:val="28"/>
          <w:szCs w:val="28"/>
          <w:highlight w:val="none"/>
          <w:lang w:val="en-US" w:eastAsia="zh-CN"/>
        </w:rPr>
      </w:pPr>
      <w:r>
        <w:rPr>
          <w:rFonts w:hint="eastAsia" w:ascii="宋体" w:hAnsi="宋体" w:cs="宋体"/>
          <w:b/>
          <w:bCs w:val="0"/>
          <w:sz w:val="28"/>
          <w:szCs w:val="28"/>
          <w:highlight w:val="none"/>
          <w:lang w:val="en-US" w:eastAsia="zh-CN"/>
        </w:rPr>
        <w:t>重点工业企业：</w:t>
      </w:r>
    </w:p>
    <w:p>
      <w:pPr>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210" w:leftChars="0" w:firstLine="840" w:firstLineChars="0"/>
        <w:jc w:val="left"/>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highlight w:val="none"/>
          <w:lang w:val="en-US" w:eastAsia="zh-CN"/>
        </w:rPr>
        <w:t>2022年12月20日</w:t>
      </w:r>
      <w:r>
        <w:rPr>
          <w:rFonts w:hint="eastAsia" w:ascii="宋体" w:hAnsi="宋体" w:cs="宋体"/>
          <w:bCs/>
          <w:sz w:val="28"/>
          <w:szCs w:val="28"/>
          <w:highlight w:val="none"/>
          <w:lang w:val="en-US" w:eastAsia="zh-CN"/>
        </w:rPr>
        <w:t>之前</w:t>
      </w:r>
      <w:r>
        <w:rPr>
          <w:rFonts w:hint="eastAsia" w:ascii="宋体" w:hAnsi="宋体" w:eastAsia="宋体" w:cs="宋体"/>
          <w:bCs/>
          <w:sz w:val="28"/>
          <w:szCs w:val="28"/>
          <w:lang w:val="en-US" w:eastAsia="zh-CN"/>
        </w:rPr>
        <w:t>，</w:t>
      </w:r>
      <w:r>
        <w:rPr>
          <w:rFonts w:hint="eastAsia" w:ascii="宋体" w:hAnsi="宋体" w:cs="宋体"/>
          <w:bCs/>
          <w:sz w:val="28"/>
          <w:szCs w:val="28"/>
          <w:lang w:val="en-US" w:eastAsia="zh-CN"/>
        </w:rPr>
        <w:t>完成300家重点工业企业的安全指导工作，并以</w:t>
      </w:r>
      <w:r>
        <w:rPr>
          <w:rFonts w:hint="eastAsia" w:ascii="宋体" w:hAnsi="宋体" w:eastAsia="宋体" w:cs="宋体"/>
          <w:bCs/>
          <w:sz w:val="28"/>
          <w:szCs w:val="28"/>
          <w:lang w:val="en-US" w:eastAsia="zh-CN"/>
        </w:rPr>
        <w:t>每月25日提交月度总结，12月25日前提交客观详实，高质量的总结分析报告，并向</w:t>
      </w:r>
      <w:r>
        <w:rPr>
          <w:rFonts w:hint="eastAsia" w:ascii="宋体" w:hAnsi="宋体" w:cs="宋体"/>
          <w:bCs/>
          <w:sz w:val="28"/>
          <w:szCs w:val="28"/>
          <w:lang w:val="en-US" w:eastAsia="zh-CN"/>
        </w:rPr>
        <w:t>甲方</w:t>
      </w:r>
      <w:r>
        <w:rPr>
          <w:rFonts w:hint="eastAsia" w:ascii="宋体" w:hAnsi="宋体" w:eastAsia="宋体" w:cs="宋体"/>
          <w:bCs/>
          <w:sz w:val="28"/>
          <w:szCs w:val="28"/>
          <w:lang w:val="en-US" w:eastAsia="zh-CN"/>
        </w:rPr>
        <w:t>做工作开展情况汇报。</w:t>
      </w:r>
    </w:p>
    <w:p>
      <w:pPr>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210" w:leftChars="0" w:firstLine="840" w:firstLineChars="0"/>
        <w:jc w:val="left"/>
        <w:textAlignment w:val="auto"/>
        <w:rPr>
          <w:rFonts w:hint="eastAsia" w:ascii="宋体" w:hAnsi="宋体" w:eastAsia="宋体" w:cs="宋体"/>
          <w:bCs/>
          <w:sz w:val="28"/>
          <w:szCs w:val="28"/>
          <w:highlight w:val="none"/>
          <w:lang w:eastAsia="zh-CN"/>
        </w:rPr>
      </w:pPr>
      <w:r>
        <w:rPr>
          <w:rFonts w:hint="eastAsia" w:ascii="宋体" w:hAnsi="宋体" w:cs="宋体"/>
          <w:bCs/>
          <w:sz w:val="28"/>
          <w:szCs w:val="28"/>
          <w:highlight w:val="none"/>
          <w:lang w:val="en-US" w:eastAsia="zh-CN"/>
        </w:rPr>
        <w:t>乙方完成重点工业企业指导工作任务量的50%，按月提交工作总结报告，经甲方认可通过后，</w:t>
      </w:r>
      <w:r>
        <w:rPr>
          <w:rFonts w:hint="eastAsia" w:ascii="宋体" w:hAnsi="宋体" w:eastAsia="宋体" w:cs="宋体"/>
          <w:bCs/>
          <w:sz w:val="28"/>
          <w:szCs w:val="28"/>
          <w:highlight w:val="none"/>
        </w:rPr>
        <w:t>甲方</w:t>
      </w:r>
      <w:r>
        <w:rPr>
          <w:rFonts w:hint="eastAsia" w:ascii="宋体" w:hAnsi="宋体" w:eastAsia="宋体" w:cs="宋体"/>
          <w:bCs/>
          <w:sz w:val="28"/>
          <w:szCs w:val="28"/>
          <w:highlight w:val="none"/>
          <w:lang w:val="en-US" w:eastAsia="zh-CN"/>
        </w:rPr>
        <w:t>向乙方</w:t>
      </w:r>
      <w:r>
        <w:rPr>
          <w:rFonts w:hint="eastAsia" w:ascii="宋体" w:hAnsi="宋体" w:cs="宋体"/>
          <w:bCs/>
          <w:sz w:val="28"/>
          <w:szCs w:val="28"/>
          <w:highlight w:val="none"/>
          <w:lang w:val="en-US" w:eastAsia="zh-CN"/>
        </w:rPr>
        <w:t>一次性</w:t>
      </w:r>
      <w:r>
        <w:rPr>
          <w:rFonts w:hint="eastAsia" w:ascii="宋体" w:hAnsi="宋体" w:eastAsia="宋体" w:cs="宋体"/>
          <w:bCs/>
          <w:sz w:val="28"/>
          <w:szCs w:val="28"/>
          <w:highlight w:val="none"/>
        </w:rPr>
        <w:t>支付</w:t>
      </w:r>
      <w:r>
        <w:rPr>
          <w:rFonts w:hint="eastAsia" w:ascii="宋体" w:hAnsi="宋体" w:cs="宋体"/>
          <w:bCs/>
          <w:sz w:val="28"/>
          <w:szCs w:val="28"/>
          <w:highlight w:val="none"/>
          <w:u w:val="single"/>
          <w:lang w:val="en-US" w:eastAsia="zh-CN"/>
        </w:rPr>
        <w:t>10万元（大写：拾万元）</w:t>
      </w:r>
      <w:r>
        <w:rPr>
          <w:rFonts w:hint="eastAsia" w:ascii="宋体" w:hAnsi="宋体" w:eastAsia="宋体" w:cs="宋体"/>
          <w:bCs/>
          <w:sz w:val="28"/>
          <w:szCs w:val="28"/>
          <w:highlight w:val="none"/>
          <w:lang w:eastAsia="zh-CN"/>
        </w:rPr>
        <w:t>。</w:t>
      </w:r>
    </w:p>
    <w:p>
      <w:pPr>
        <w:keepNext w:val="0"/>
        <w:keepLines w:val="0"/>
        <w:pageBreakBefore w:val="0"/>
        <w:widowControl/>
        <w:numPr>
          <w:ilvl w:val="0"/>
          <w:numId w:val="15"/>
        </w:numPr>
        <w:kinsoku/>
        <w:wordWrap/>
        <w:overflowPunct/>
        <w:topLinePunct w:val="0"/>
        <w:autoSpaceDE/>
        <w:autoSpaceDN/>
        <w:bidi w:val="0"/>
        <w:adjustRightInd w:val="0"/>
        <w:snapToGrid/>
        <w:spacing w:line="560" w:lineRule="exact"/>
        <w:ind w:left="-210" w:leftChars="0" w:firstLine="840" w:firstLineChars="0"/>
        <w:jc w:val="left"/>
        <w:textAlignment w:val="auto"/>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2022年12月20日前，乙方完成重点工业企业指导工作全部任务，按月提交工作总结报告和检查情况资料，并形成总体客观详实，高质量的安全生产指导工作分析报告，经甲方认可通过后，</w:t>
      </w:r>
      <w:r>
        <w:rPr>
          <w:rFonts w:hint="eastAsia" w:ascii="宋体" w:hAnsi="宋体" w:eastAsia="宋体" w:cs="宋体"/>
          <w:bCs/>
          <w:sz w:val="28"/>
          <w:szCs w:val="28"/>
          <w:highlight w:val="none"/>
        </w:rPr>
        <w:t>甲方</w:t>
      </w:r>
      <w:r>
        <w:rPr>
          <w:rFonts w:hint="eastAsia" w:ascii="宋体" w:hAnsi="宋体" w:eastAsia="宋体" w:cs="宋体"/>
          <w:bCs/>
          <w:sz w:val="28"/>
          <w:szCs w:val="28"/>
          <w:highlight w:val="none"/>
          <w:lang w:val="en-US" w:eastAsia="zh-CN"/>
        </w:rPr>
        <w:t>向乙方</w:t>
      </w:r>
      <w:r>
        <w:rPr>
          <w:rFonts w:hint="eastAsia" w:ascii="宋体" w:hAnsi="宋体" w:cs="宋体"/>
          <w:bCs/>
          <w:sz w:val="28"/>
          <w:szCs w:val="28"/>
          <w:highlight w:val="none"/>
          <w:lang w:val="en-US" w:eastAsia="zh-CN"/>
        </w:rPr>
        <w:t>一次性</w:t>
      </w:r>
      <w:r>
        <w:rPr>
          <w:rFonts w:hint="eastAsia" w:ascii="宋体" w:hAnsi="宋体" w:eastAsia="宋体" w:cs="宋体"/>
          <w:bCs/>
          <w:sz w:val="28"/>
          <w:szCs w:val="28"/>
          <w:highlight w:val="none"/>
        </w:rPr>
        <w:t>支付</w:t>
      </w:r>
      <w:r>
        <w:rPr>
          <w:rFonts w:hint="eastAsia" w:ascii="宋体" w:hAnsi="宋体" w:cs="宋体"/>
          <w:bCs/>
          <w:sz w:val="28"/>
          <w:szCs w:val="28"/>
          <w:highlight w:val="none"/>
          <w:u w:val="single"/>
          <w:lang w:val="en-US" w:eastAsia="zh-CN"/>
        </w:rPr>
        <w:t>10万元（大写：拾万元）</w:t>
      </w:r>
      <w:r>
        <w:rPr>
          <w:rFonts w:hint="eastAsia" w:ascii="宋体" w:hAnsi="宋体" w:eastAsia="宋体" w:cs="宋体"/>
          <w:bCs/>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eastAsia="宋体" w:cs="宋体"/>
          <w:bCs/>
          <w:sz w:val="28"/>
          <w:szCs w:val="28"/>
        </w:rPr>
      </w:pPr>
      <w:r>
        <w:rPr>
          <w:rFonts w:hint="eastAsia" w:ascii="宋体" w:hAnsi="宋体" w:eastAsia="宋体" w:cs="宋体"/>
          <w:bCs/>
          <w:sz w:val="28"/>
          <w:szCs w:val="28"/>
        </w:rPr>
        <w:t>第五条 违约责任</w:t>
      </w:r>
    </w:p>
    <w:p>
      <w:pPr>
        <w:keepNext w:val="0"/>
        <w:keepLines w:val="0"/>
        <w:pageBreakBefore w:val="0"/>
        <w:widowControl/>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eastAsia="宋体" w:cs="宋体"/>
          <w:bCs/>
          <w:sz w:val="28"/>
          <w:szCs w:val="28"/>
        </w:rPr>
      </w:pPr>
      <w:r>
        <w:rPr>
          <w:rFonts w:hint="eastAsia" w:ascii="宋体" w:hAnsi="宋体" w:eastAsia="宋体" w:cs="宋体"/>
          <w:bCs/>
          <w:sz w:val="28"/>
          <w:szCs w:val="28"/>
        </w:rPr>
        <w:t>1</w:t>
      </w:r>
      <w:r>
        <w:rPr>
          <w:rFonts w:hint="eastAsia" w:ascii="宋体" w:hAnsi="宋体" w:cs="宋体"/>
          <w:bCs/>
          <w:sz w:val="28"/>
          <w:szCs w:val="28"/>
          <w:lang w:val="en-US" w:eastAsia="zh-CN"/>
        </w:rPr>
        <w:t xml:space="preserve">. </w:t>
      </w:r>
      <w:r>
        <w:rPr>
          <w:rFonts w:hint="eastAsia" w:ascii="宋体" w:hAnsi="宋体" w:eastAsia="宋体" w:cs="宋体"/>
          <w:bCs/>
          <w:sz w:val="28"/>
          <w:szCs w:val="28"/>
        </w:rPr>
        <w:t>甲方未能按要求、按时间提供项目所必须的资料，或其他原因延迟提供资料的，乙方</w:t>
      </w:r>
      <w:r>
        <w:rPr>
          <w:rFonts w:hint="eastAsia" w:ascii="宋体" w:hAnsi="宋体" w:eastAsia="宋体" w:cs="宋体"/>
          <w:bCs/>
          <w:sz w:val="28"/>
          <w:szCs w:val="28"/>
          <w:lang w:val="en-US" w:eastAsia="zh-CN"/>
        </w:rPr>
        <w:t>完成</w:t>
      </w:r>
      <w:r>
        <w:rPr>
          <w:rFonts w:hint="eastAsia" w:ascii="宋体" w:hAnsi="宋体" w:eastAsia="宋体" w:cs="宋体"/>
          <w:bCs/>
          <w:sz w:val="28"/>
          <w:szCs w:val="28"/>
        </w:rPr>
        <w:t>工程项目《</w:t>
      </w:r>
      <w:r>
        <w:rPr>
          <w:rFonts w:hint="eastAsia" w:ascii="宋体" w:hAnsi="宋体" w:eastAsia="宋体" w:cs="宋体"/>
          <w:bCs/>
          <w:sz w:val="28"/>
          <w:szCs w:val="28"/>
          <w:lang w:val="en-US" w:eastAsia="zh-CN"/>
        </w:rPr>
        <w:t>昌吉州工业和信息化局民爆行业及重点工业企业安全生产检查指导工作</w:t>
      </w:r>
      <w:r>
        <w:rPr>
          <w:rFonts w:hint="eastAsia" w:ascii="宋体" w:hAnsi="宋体" w:eastAsia="宋体" w:cs="宋体"/>
          <w:bCs/>
          <w:sz w:val="28"/>
          <w:szCs w:val="28"/>
        </w:rPr>
        <w:t>》的时间应顺延；</w:t>
      </w:r>
    </w:p>
    <w:p>
      <w:pPr>
        <w:keepNext w:val="0"/>
        <w:keepLines w:val="0"/>
        <w:pageBreakBefore w:val="0"/>
        <w:widowControl/>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cs="宋体"/>
          <w:bCs/>
          <w:sz w:val="28"/>
          <w:szCs w:val="28"/>
          <w:lang w:val="en-US" w:eastAsia="zh-CN"/>
        </w:rPr>
      </w:pPr>
      <w:r>
        <w:rPr>
          <w:rFonts w:hint="eastAsia" w:ascii="宋体" w:hAnsi="宋体" w:eastAsia="宋体" w:cs="宋体"/>
          <w:bCs/>
          <w:sz w:val="28"/>
          <w:szCs w:val="28"/>
        </w:rPr>
        <w:t>2</w:t>
      </w:r>
      <w:r>
        <w:rPr>
          <w:rFonts w:hint="eastAsia" w:ascii="宋体" w:hAnsi="宋体" w:cs="宋体"/>
          <w:bCs/>
          <w:sz w:val="28"/>
          <w:szCs w:val="28"/>
          <w:lang w:val="en-US" w:eastAsia="zh-CN"/>
        </w:rPr>
        <w:t xml:space="preserve">. </w:t>
      </w:r>
      <w:r>
        <w:rPr>
          <w:rFonts w:hint="eastAsia" w:ascii="宋体" w:hAnsi="宋体" w:eastAsia="宋体" w:cs="宋体"/>
          <w:bCs/>
          <w:sz w:val="28"/>
          <w:szCs w:val="28"/>
        </w:rPr>
        <w:t>乙方</w:t>
      </w:r>
      <w:r>
        <w:rPr>
          <w:rFonts w:hint="eastAsia" w:ascii="宋体" w:hAnsi="宋体" w:cs="宋体"/>
          <w:bCs/>
          <w:sz w:val="28"/>
          <w:szCs w:val="28"/>
          <w:lang w:val="en-US" w:eastAsia="zh-CN"/>
        </w:rPr>
        <w:t>未能按照甲方约定的工作时间及要求完成工程项目，甲方不予支付相应的工作经费，并且因此造成甲方工作延误及滞后，乙方应承担相应的赔偿责任。</w:t>
      </w:r>
    </w:p>
    <w:p>
      <w:pPr>
        <w:keepNext w:val="0"/>
        <w:keepLines w:val="0"/>
        <w:pageBreakBefore w:val="0"/>
        <w:widowControl/>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eastAsia="宋体" w:cs="宋体"/>
          <w:bCs/>
          <w:sz w:val="28"/>
          <w:szCs w:val="28"/>
        </w:rPr>
      </w:pPr>
      <w:r>
        <w:rPr>
          <w:rFonts w:hint="eastAsia" w:ascii="宋体" w:hAnsi="宋体" w:cs="宋体"/>
          <w:bCs/>
          <w:sz w:val="28"/>
          <w:szCs w:val="28"/>
          <w:lang w:val="en-US" w:eastAsia="zh-CN"/>
        </w:rPr>
        <w:t>3. 乙方</w:t>
      </w:r>
      <w:r>
        <w:rPr>
          <w:rFonts w:hint="eastAsia" w:ascii="宋体" w:hAnsi="宋体" w:eastAsia="宋体" w:cs="宋体"/>
          <w:bCs/>
          <w:sz w:val="28"/>
          <w:szCs w:val="28"/>
          <w:lang w:val="en-US" w:eastAsia="zh-CN"/>
        </w:rPr>
        <w:t>完成</w:t>
      </w:r>
      <w:r>
        <w:rPr>
          <w:rFonts w:hint="eastAsia" w:ascii="宋体" w:hAnsi="宋体" w:eastAsia="宋体" w:cs="宋体"/>
          <w:bCs/>
          <w:sz w:val="28"/>
          <w:szCs w:val="28"/>
        </w:rPr>
        <w:t>的工程项目《</w:t>
      </w:r>
      <w:r>
        <w:rPr>
          <w:rFonts w:hint="eastAsia" w:ascii="宋体" w:hAnsi="宋体" w:eastAsia="宋体" w:cs="宋体"/>
          <w:bCs/>
          <w:sz w:val="28"/>
          <w:szCs w:val="28"/>
          <w:lang w:val="en-US" w:eastAsia="zh-CN"/>
        </w:rPr>
        <w:t>昌吉州工业和信息化局民爆行业及重点工业企业安全生产检查指导工作</w:t>
      </w:r>
      <w:r>
        <w:rPr>
          <w:rFonts w:hint="eastAsia" w:ascii="宋体" w:hAnsi="宋体" w:eastAsia="宋体" w:cs="宋体"/>
          <w:bCs/>
          <w:sz w:val="28"/>
          <w:szCs w:val="28"/>
        </w:rPr>
        <w:t>》中出现的原则性错误，且由乙方造成的，乙方应在甲方规定的时间内进行修改、完善，并自行承担相应的费用；</w:t>
      </w:r>
    </w:p>
    <w:p>
      <w:pPr>
        <w:keepNext w:val="0"/>
        <w:keepLines w:val="0"/>
        <w:pageBreakBefore w:val="0"/>
        <w:widowControl/>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 xml:space="preserve">4. </w:t>
      </w:r>
      <w:r>
        <w:rPr>
          <w:rFonts w:hint="eastAsia" w:ascii="宋体" w:hAnsi="宋体" w:eastAsia="宋体" w:cs="宋体"/>
          <w:bCs/>
          <w:sz w:val="28"/>
          <w:szCs w:val="28"/>
        </w:rPr>
        <w:t>乙方</w:t>
      </w:r>
      <w:r>
        <w:rPr>
          <w:rFonts w:hint="eastAsia" w:ascii="宋体" w:hAnsi="宋体" w:cs="宋体"/>
          <w:bCs/>
          <w:sz w:val="28"/>
          <w:szCs w:val="28"/>
          <w:lang w:val="en-US" w:eastAsia="zh-CN"/>
        </w:rPr>
        <w:t>在执行项目过程中，向第三方收取或变相收取费用，由此带来的损失，乙方应承担一切法律后果。</w:t>
      </w:r>
    </w:p>
    <w:p>
      <w:pPr>
        <w:pStyle w:val="2"/>
        <w:keepNext w:val="0"/>
        <w:keepLines w:val="0"/>
        <w:pageBreakBefore w:val="0"/>
        <w:widowControl/>
        <w:kinsoku/>
        <w:wordWrap/>
        <w:overflowPunct/>
        <w:topLinePunct w:val="0"/>
        <w:autoSpaceDE/>
        <w:autoSpaceDN/>
        <w:bidi w:val="0"/>
        <w:snapToGrid/>
        <w:spacing w:after="0" w:line="560" w:lineRule="exact"/>
        <w:ind w:left="0" w:leftChars="0" w:firstLine="840" w:firstLineChars="300"/>
        <w:textAlignment w:val="auto"/>
        <w:rPr>
          <w:rFonts w:hint="default"/>
          <w:lang w:val="en-US" w:eastAsia="zh-CN"/>
        </w:rPr>
      </w:pPr>
      <w:r>
        <w:rPr>
          <w:rFonts w:hint="eastAsia" w:ascii="宋体" w:hAnsi="宋体" w:cs="宋体"/>
          <w:bCs/>
          <w:sz w:val="28"/>
          <w:szCs w:val="28"/>
          <w:lang w:val="en-US" w:eastAsia="zh-CN"/>
        </w:rPr>
        <w:t>5. 乙方在执行项目过程中，因态度、能力及方式等遭到服务对象的负面评价及投诉，因立即做出改正，如被投诉次数≥3次，甲方将终止项目进行，一切责任及后果将有乙方承担。</w:t>
      </w:r>
    </w:p>
    <w:p>
      <w:pPr>
        <w:keepNext w:val="0"/>
        <w:keepLines w:val="0"/>
        <w:pageBreakBefore w:val="0"/>
        <w:widowControl/>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eastAsia="宋体" w:cs="宋体"/>
          <w:bCs/>
          <w:sz w:val="28"/>
          <w:szCs w:val="28"/>
        </w:rPr>
      </w:pPr>
      <w:r>
        <w:rPr>
          <w:rFonts w:hint="eastAsia" w:ascii="宋体" w:hAnsi="宋体" w:cs="宋体"/>
          <w:bCs/>
          <w:sz w:val="28"/>
          <w:szCs w:val="28"/>
          <w:lang w:val="en-US" w:eastAsia="zh-CN"/>
        </w:rPr>
        <w:t>6. 乙方</w:t>
      </w:r>
      <w:r>
        <w:rPr>
          <w:rFonts w:hint="eastAsia" w:ascii="宋体" w:hAnsi="宋体" w:eastAsia="宋体" w:cs="宋体"/>
          <w:bCs/>
          <w:sz w:val="28"/>
          <w:szCs w:val="28"/>
        </w:rPr>
        <w:t>若因项目《</w:t>
      </w:r>
      <w:r>
        <w:rPr>
          <w:rFonts w:hint="eastAsia" w:ascii="宋体" w:hAnsi="宋体" w:eastAsia="宋体" w:cs="宋体"/>
          <w:bCs/>
          <w:sz w:val="28"/>
          <w:szCs w:val="28"/>
          <w:lang w:val="en-US" w:eastAsia="zh-CN"/>
        </w:rPr>
        <w:t>昌吉州工业和信息化局民爆行业及重点工业企业安全生产检查指导工作</w:t>
      </w:r>
      <w:r>
        <w:rPr>
          <w:rFonts w:hint="eastAsia" w:ascii="宋体" w:hAnsi="宋体" w:eastAsia="宋体" w:cs="宋体"/>
          <w:bCs/>
          <w:sz w:val="28"/>
          <w:szCs w:val="28"/>
        </w:rPr>
        <w:t>》侵犯第三人权益而使乙方方或甲方受到追索的，一切法律后果及乙方名誉、经济损失均由乙方承担。</w:t>
      </w:r>
    </w:p>
    <w:p>
      <w:pPr>
        <w:keepNext w:val="0"/>
        <w:keepLines w:val="0"/>
        <w:pageBreakBefore w:val="0"/>
        <w:widowControl/>
        <w:kinsoku/>
        <w:wordWrap/>
        <w:overflowPunct/>
        <w:topLinePunct w:val="0"/>
        <w:autoSpaceDE/>
        <w:autoSpaceDN/>
        <w:bidi w:val="0"/>
        <w:adjustRightInd w:val="0"/>
        <w:snapToGrid/>
        <w:spacing w:line="560" w:lineRule="exact"/>
        <w:ind w:firstLine="840" w:firstLineChars="300"/>
        <w:jc w:val="left"/>
        <w:textAlignment w:val="auto"/>
        <w:rPr>
          <w:rFonts w:hint="eastAsia" w:ascii="宋体" w:hAnsi="宋体" w:eastAsia="宋体" w:cs="宋体"/>
          <w:bCs/>
          <w:sz w:val="28"/>
          <w:szCs w:val="28"/>
        </w:rPr>
      </w:pPr>
      <w:r>
        <w:rPr>
          <w:rFonts w:hint="eastAsia" w:ascii="宋体" w:hAnsi="宋体" w:eastAsia="宋体" w:cs="宋体"/>
          <w:bCs/>
          <w:sz w:val="28"/>
          <w:szCs w:val="28"/>
        </w:rPr>
        <w:t>第六条 双方确定，在本合同有效期内，甲乙双方指定项目联系人，项目联系人承担以下责任：</w:t>
      </w:r>
    </w:p>
    <w:p>
      <w:pPr>
        <w:adjustRightInd w:val="0"/>
        <w:spacing w:line="520" w:lineRule="exact"/>
        <w:ind w:firstLine="840" w:firstLineChars="300"/>
        <w:jc w:val="left"/>
        <w:rPr>
          <w:rFonts w:hint="eastAsia" w:ascii="宋体" w:hAnsi="宋体" w:eastAsia="宋体" w:cs="宋体"/>
          <w:bCs/>
          <w:sz w:val="28"/>
          <w:szCs w:val="28"/>
          <w:u w:val="single"/>
        </w:rPr>
      </w:pPr>
      <w:r>
        <w:rPr>
          <w:rFonts w:hint="eastAsia" w:ascii="宋体" w:hAnsi="宋体" w:eastAsia="宋体" w:cs="宋体"/>
          <w:bCs/>
          <w:sz w:val="28"/>
          <w:szCs w:val="28"/>
        </w:rPr>
        <w:t>甲方项目联系人：</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 xml:space="preserve"> 乙方项目联系人 ：</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甲乙双方项目联系人职责：</w:t>
      </w:r>
    </w:p>
    <w:p>
      <w:pPr>
        <w:numPr>
          <w:ilvl w:val="0"/>
          <w:numId w:val="16"/>
        </w:num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协调双方关系，督促项目进展；</w:t>
      </w:r>
    </w:p>
    <w:p>
      <w:pPr>
        <w:numPr>
          <w:ilvl w:val="0"/>
          <w:numId w:val="16"/>
        </w:numPr>
        <w:adjustRightInd w:val="0"/>
        <w:spacing w:line="520" w:lineRule="exact"/>
        <w:ind w:left="0" w:leftChars="0"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转达双方主管领导的要求；</w:t>
      </w:r>
    </w:p>
    <w:p>
      <w:pPr>
        <w:numPr>
          <w:ilvl w:val="0"/>
          <w:numId w:val="16"/>
        </w:numPr>
        <w:adjustRightInd w:val="0"/>
        <w:spacing w:line="520" w:lineRule="exact"/>
        <w:ind w:left="0" w:leftChars="0"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协商项目突发情况的处理，并及时向各自主管领导汇报。</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如一方变更项目联系人的，应当及时以书面形式通知另一方。未及时通知并影响本合同履行或造成损失的，应承担相应的责任。</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第七条 保密条款</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双方必须对提供的技术资料和服务信息予以保密，未经过双方同意，不得将技术资料和服务信息转让或泄漏给第三方。</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第八条 合同的变更</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在履行合同过程中，对于本合同项下的具体内容需要变更的，由双方另行协商并书面约定，作为本合同的变更文本。</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第九条 合同的解除</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在合同履行过程中，发生以下情形之一的，合同的一方可在 7 日内通知对方解除合同：</w:t>
      </w:r>
    </w:p>
    <w:p>
      <w:pPr>
        <w:numPr>
          <w:ilvl w:val="0"/>
          <w:numId w:val="17"/>
        </w:num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因对方违约使合同不能继续履行或没有必要继续履行；</w:t>
      </w:r>
    </w:p>
    <w:p>
      <w:pPr>
        <w:numPr>
          <w:ilvl w:val="0"/>
          <w:numId w:val="17"/>
        </w:numPr>
        <w:adjustRightInd w:val="0"/>
        <w:spacing w:line="520" w:lineRule="exact"/>
        <w:ind w:left="0" w:leftChars="0"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其他导致合同无法继续履行的情形。</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第十条  争议解决方式</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双方因履行合同发生争议，应首先协商解决；协商无法解决时，</w:t>
      </w:r>
    </w:p>
    <w:p>
      <w:pPr>
        <w:adjustRightInd w:val="0"/>
        <w:spacing w:line="520" w:lineRule="exact"/>
        <w:jc w:val="left"/>
        <w:rPr>
          <w:rFonts w:hint="eastAsia" w:ascii="宋体" w:hAnsi="宋体" w:eastAsia="宋体" w:cs="宋体"/>
          <w:bCs/>
          <w:sz w:val="28"/>
          <w:szCs w:val="28"/>
        </w:rPr>
      </w:pPr>
      <w:r>
        <w:rPr>
          <w:rFonts w:hint="eastAsia" w:ascii="宋体" w:hAnsi="宋体" w:eastAsia="宋体" w:cs="宋体"/>
          <w:bCs/>
          <w:sz w:val="28"/>
          <w:szCs w:val="28"/>
        </w:rPr>
        <w:t>提交甲方所在地有管辖权的人民法院进行裁决。</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第十一条  合同生效</w:t>
      </w:r>
    </w:p>
    <w:p>
      <w:pPr>
        <w:adjustRightInd w:val="0"/>
        <w:spacing w:line="520" w:lineRule="exact"/>
        <w:ind w:firstLine="840" w:firstLineChars="300"/>
        <w:jc w:val="left"/>
        <w:rPr>
          <w:rFonts w:hint="default" w:ascii="宋体" w:hAnsi="宋体" w:eastAsia="宋体" w:cs="宋体"/>
          <w:bCs/>
          <w:sz w:val="28"/>
          <w:szCs w:val="28"/>
          <w:lang w:val="en-US" w:eastAsia="zh-CN"/>
        </w:rPr>
      </w:pPr>
      <w:r>
        <w:rPr>
          <w:rFonts w:hint="eastAsia" w:ascii="宋体" w:hAnsi="宋体" w:eastAsia="宋体" w:cs="宋体"/>
          <w:bCs/>
          <w:sz w:val="28"/>
          <w:szCs w:val="28"/>
        </w:rPr>
        <w:t>本合同一式</w:t>
      </w:r>
      <w:r>
        <w:rPr>
          <w:rFonts w:hint="eastAsia" w:ascii="宋体" w:hAnsi="宋体" w:eastAsia="宋体" w:cs="宋体"/>
          <w:bCs/>
          <w:sz w:val="28"/>
          <w:szCs w:val="28"/>
          <w:u w:val="single"/>
        </w:rPr>
        <w:t xml:space="preserve"> </w:t>
      </w:r>
      <w:r>
        <w:rPr>
          <w:rFonts w:hint="eastAsia" w:ascii="宋体" w:hAnsi="宋体" w:cs="宋体"/>
          <w:bCs/>
          <w:sz w:val="28"/>
          <w:szCs w:val="28"/>
          <w:u w:val="single"/>
          <w:lang w:val="en-US" w:eastAsia="zh-CN"/>
        </w:rPr>
        <w:t>4</w:t>
      </w:r>
      <w:r>
        <w:rPr>
          <w:rFonts w:hint="eastAsia" w:ascii="宋体" w:hAnsi="宋体" w:eastAsia="宋体" w:cs="宋体"/>
          <w:bCs/>
          <w:sz w:val="28"/>
          <w:szCs w:val="28"/>
        </w:rPr>
        <w:t>份，经双方签字盖章后生效，</w:t>
      </w:r>
      <w:r>
        <w:rPr>
          <w:rFonts w:hint="eastAsia" w:ascii="宋体" w:hAnsi="宋体" w:cs="宋体"/>
          <w:bCs/>
          <w:sz w:val="28"/>
          <w:szCs w:val="28"/>
          <w:lang w:val="en-US" w:eastAsia="zh-CN"/>
        </w:rPr>
        <w:t>甲乙</w:t>
      </w:r>
      <w:r>
        <w:rPr>
          <w:rFonts w:hint="eastAsia" w:ascii="宋体" w:hAnsi="宋体" w:eastAsia="宋体" w:cs="宋体"/>
          <w:bCs/>
          <w:sz w:val="28"/>
          <w:szCs w:val="28"/>
        </w:rPr>
        <w:t>双方各执</w:t>
      </w:r>
      <w:r>
        <w:rPr>
          <w:rFonts w:hint="eastAsia" w:ascii="宋体" w:hAnsi="宋体" w:eastAsia="宋体" w:cs="宋体"/>
          <w:bCs/>
          <w:sz w:val="28"/>
          <w:szCs w:val="28"/>
          <w:u w:val="single"/>
        </w:rPr>
        <w:t xml:space="preserve"> </w:t>
      </w:r>
      <w:r>
        <w:rPr>
          <w:rFonts w:hint="eastAsia" w:ascii="宋体" w:hAnsi="宋体" w:cs="宋体"/>
          <w:bCs/>
          <w:sz w:val="28"/>
          <w:szCs w:val="28"/>
          <w:u w:val="single"/>
          <w:lang w:val="en-US" w:eastAsia="zh-CN"/>
        </w:rPr>
        <w:t>2</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份</w:t>
      </w:r>
      <w:r>
        <w:rPr>
          <w:rFonts w:hint="eastAsia" w:ascii="宋体" w:hAnsi="宋体" w:cs="宋体"/>
          <w:bCs/>
          <w:sz w:val="28"/>
          <w:szCs w:val="28"/>
          <w:lang w:val="en-US" w:eastAsia="zh-CN"/>
        </w:rPr>
        <w:t>。</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第十二条 本合同未尽事宜，由双方协商并取得一致意见后，签署补充和修改文件，所有补充和修改文件应视为本合同的组成部分。</w:t>
      </w:r>
    </w:p>
    <w:p>
      <w:pPr>
        <w:adjustRightInd w:val="0"/>
        <w:spacing w:line="520" w:lineRule="exact"/>
        <w:ind w:firstLine="840" w:firstLineChars="300"/>
        <w:jc w:val="left"/>
        <w:rPr>
          <w:rFonts w:hint="eastAsia" w:ascii="宋体" w:hAnsi="宋体" w:eastAsia="宋体" w:cs="宋体"/>
          <w:bCs/>
          <w:sz w:val="28"/>
          <w:szCs w:val="28"/>
        </w:rPr>
      </w:pPr>
    </w:p>
    <w:p>
      <w:pPr>
        <w:adjustRightInd w:val="0"/>
        <w:spacing w:line="520" w:lineRule="exact"/>
        <w:ind w:firstLine="840" w:firstLineChars="300"/>
        <w:jc w:val="left"/>
        <w:rPr>
          <w:rFonts w:hint="eastAsia" w:ascii="宋体" w:hAnsi="宋体" w:eastAsia="宋体" w:cs="宋体"/>
          <w:bCs/>
          <w:sz w:val="28"/>
          <w:szCs w:val="28"/>
        </w:rPr>
      </w:pPr>
    </w:p>
    <w:p>
      <w:pPr>
        <w:adjustRightInd w:val="0"/>
        <w:spacing w:line="520" w:lineRule="exact"/>
        <w:ind w:firstLine="840" w:firstLineChars="300"/>
        <w:jc w:val="left"/>
        <w:rPr>
          <w:rFonts w:hint="eastAsia" w:ascii="宋体" w:hAnsi="宋体" w:eastAsia="宋体" w:cs="宋体"/>
          <w:bCs/>
          <w:sz w:val="28"/>
          <w:szCs w:val="28"/>
        </w:rPr>
      </w:pPr>
    </w:p>
    <w:p>
      <w:pPr>
        <w:adjustRightInd w:val="0"/>
        <w:spacing w:line="520" w:lineRule="exact"/>
        <w:ind w:firstLine="840" w:firstLineChars="300"/>
        <w:jc w:val="left"/>
        <w:rPr>
          <w:rFonts w:hint="eastAsia" w:ascii="宋体" w:hAnsi="宋体" w:eastAsia="宋体" w:cs="宋体"/>
          <w:bCs/>
          <w:sz w:val="28"/>
          <w:szCs w:val="28"/>
        </w:rPr>
      </w:pPr>
    </w:p>
    <w:p>
      <w:pPr>
        <w:adjustRightInd w:val="0"/>
        <w:spacing w:line="520" w:lineRule="exact"/>
        <w:ind w:firstLine="840" w:firstLineChars="300"/>
        <w:jc w:val="left"/>
        <w:rPr>
          <w:rFonts w:hint="eastAsia" w:ascii="宋体" w:hAnsi="宋体" w:eastAsia="宋体" w:cs="宋体"/>
          <w:bCs/>
          <w:sz w:val="28"/>
          <w:szCs w:val="28"/>
        </w:rPr>
      </w:pPr>
    </w:p>
    <w:p>
      <w:pPr>
        <w:adjustRightInd w:val="0"/>
        <w:spacing w:line="520" w:lineRule="exact"/>
        <w:ind w:firstLine="840" w:firstLineChars="300"/>
        <w:jc w:val="left"/>
        <w:rPr>
          <w:rFonts w:hint="eastAsia" w:ascii="宋体" w:hAnsi="宋体" w:eastAsia="宋体" w:cs="宋体"/>
          <w:bCs/>
          <w:sz w:val="28"/>
          <w:szCs w:val="28"/>
        </w:rPr>
      </w:pPr>
    </w:p>
    <w:p>
      <w:pPr>
        <w:adjustRightInd w:val="0"/>
        <w:spacing w:line="520" w:lineRule="exact"/>
        <w:ind w:firstLine="840" w:firstLineChars="300"/>
        <w:jc w:val="left"/>
        <w:rPr>
          <w:rFonts w:hint="eastAsia" w:ascii="宋体" w:hAnsi="宋体" w:eastAsia="宋体" w:cs="宋体"/>
          <w:bCs/>
          <w:sz w:val="28"/>
          <w:szCs w:val="28"/>
        </w:rPr>
      </w:pPr>
    </w:p>
    <w:p>
      <w:pPr>
        <w:adjustRightInd w:val="0"/>
        <w:spacing w:line="520" w:lineRule="exact"/>
        <w:ind w:firstLine="840" w:firstLineChars="300"/>
        <w:jc w:val="left"/>
        <w:rPr>
          <w:rFonts w:hint="eastAsia" w:ascii="宋体" w:hAnsi="宋体" w:eastAsia="宋体" w:cs="宋体"/>
          <w:bCs/>
          <w:sz w:val="28"/>
          <w:szCs w:val="28"/>
        </w:rPr>
      </w:pPr>
    </w:p>
    <w:p>
      <w:pPr>
        <w:adjustRightInd w:val="0"/>
        <w:spacing w:line="520" w:lineRule="exact"/>
        <w:ind w:firstLine="840" w:firstLineChars="300"/>
        <w:jc w:val="left"/>
        <w:rPr>
          <w:rFonts w:hint="eastAsia" w:ascii="宋体" w:hAnsi="宋体" w:eastAsia="宋体" w:cs="宋体"/>
          <w:bCs/>
          <w:sz w:val="28"/>
          <w:szCs w:val="28"/>
        </w:rPr>
      </w:pP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本合同经双方签字盖章后生效。</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甲方：</w:t>
      </w:r>
      <w:r>
        <w:rPr>
          <w:rFonts w:hint="eastAsia" w:ascii="宋体" w:hAnsi="宋体" w:eastAsia="宋体" w:cs="宋体"/>
          <w:bCs/>
          <w:sz w:val="28"/>
          <w:szCs w:val="28"/>
          <w:lang w:val="en-US" w:eastAsia="zh-CN"/>
        </w:rPr>
        <w:t>昌吉州工业和信息化局</w:t>
      </w:r>
      <w:r>
        <w:rPr>
          <w:rFonts w:hint="eastAsia" w:ascii="宋体" w:hAnsi="宋体" w:eastAsia="宋体" w:cs="宋体"/>
          <w:bCs/>
          <w:sz w:val="28"/>
          <w:szCs w:val="28"/>
        </w:rPr>
        <w:t>（</w:t>
      </w:r>
      <w:r>
        <w:rPr>
          <w:rFonts w:hint="eastAsia" w:ascii="宋体" w:hAnsi="宋体" w:eastAsia="宋体" w:cs="宋体"/>
          <w:bCs/>
          <w:sz w:val="28"/>
          <w:szCs w:val="28"/>
          <w:lang w:eastAsia="zh-CN"/>
        </w:rPr>
        <w:t>盖</w:t>
      </w:r>
      <w:r>
        <w:rPr>
          <w:rFonts w:hint="eastAsia" w:ascii="宋体" w:hAnsi="宋体" w:eastAsia="宋体" w:cs="宋体"/>
          <w:bCs/>
          <w:sz w:val="28"/>
          <w:szCs w:val="28"/>
        </w:rPr>
        <w:t>章）</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法定代表人/委托代理人：</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 xml:space="preserve">签订日期: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 xml:space="preserve">年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月</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日</w:t>
      </w:r>
    </w:p>
    <w:p>
      <w:pPr>
        <w:adjustRightInd w:val="0"/>
        <w:spacing w:line="520" w:lineRule="exact"/>
        <w:ind w:firstLine="840" w:firstLineChars="300"/>
        <w:jc w:val="left"/>
        <w:rPr>
          <w:rFonts w:hint="eastAsia" w:ascii="宋体" w:hAnsi="宋体" w:eastAsia="宋体" w:cs="宋体"/>
          <w:bCs/>
          <w:sz w:val="28"/>
          <w:szCs w:val="28"/>
        </w:rPr>
      </w:pP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乙方：</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（盖章）</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 xml:space="preserve">法定代表人/委托代理人：        </w:t>
      </w:r>
    </w:p>
    <w:p>
      <w:pPr>
        <w:adjustRightInd w:val="0"/>
        <w:spacing w:line="520" w:lineRule="exact"/>
        <w:ind w:firstLine="840" w:firstLineChars="3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 xml:space="preserve">乙方地址： </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开户行：</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账号：</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统一信用代码：</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 xml:space="preserve">电话：       </w:t>
      </w:r>
    </w:p>
    <w:p>
      <w:pPr>
        <w:ind w:firstLine="840" w:firstLineChars="300"/>
        <w:rPr>
          <w:rFonts w:hint="eastAsia" w:ascii="宋体" w:hAnsi="宋体" w:eastAsia="宋体" w:cs="宋体"/>
          <w:bCs/>
          <w:sz w:val="28"/>
          <w:szCs w:val="28"/>
        </w:rPr>
      </w:pPr>
      <w:r>
        <w:rPr>
          <w:rFonts w:hint="eastAsia" w:ascii="宋体" w:hAnsi="宋体" w:eastAsia="宋体" w:cs="宋体"/>
          <w:bCs/>
          <w:sz w:val="28"/>
          <w:szCs w:val="28"/>
        </w:rPr>
        <w:t>签订日期</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年</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月</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日</w:t>
      </w:r>
    </w:p>
    <w:p>
      <w:pPr>
        <w:spacing w:line="400" w:lineRule="exact"/>
        <w:ind w:firstLine="482" w:firstLineChars="200"/>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rPr>
          <w:rFonts w:hint="eastAsia" w:ascii="宋体" w:hAnsi="宋体" w:cs="宋体"/>
          <w:b/>
          <w:bCs/>
          <w:sz w:val="24"/>
          <w:lang w:val="en-US" w:eastAsia="zh-CN"/>
        </w:rPr>
      </w:pPr>
    </w:p>
    <w:p>
      <w:pPr>
        <w:spacing w:line="400" w:lineRule="exact"/>
        <w:rPr>
          <w:rFonts w:hint="eastAsia" w:ascii="宋体" w:hAnsi="宋体" w:cs="宋体"/>
          <w:b/>
          <w:bCs/>
          <w:sz w:val="24"/>
          <w:lang w:val="en-US" w:eastAsia="zh-CN"/>
        </w:rPr>
      </w:pPr>
    </w:p>
    <w:p>
      <w:pPr>
        <w:spacing w:line="400" w:lineRule="exact"/>
        <w:ind w:firstLine="482" w:firstLineChars="200"/>
        <w:rPr>
          <w:rFonts w:hint="eastAsia" w:ascii="宋体" w:hAnsi="宋体" w:eastAsia="宋体" w:cs="宋体"/>
          <w:b/>
          <w:bCs/>
          <w:color w:val="000000"/>
          <w:kern w:val="2"/>
          <w:sz w:val="24"/>
          <w:lang w:val="en-US" w:eastAsia="zh-CN" w:bidi="ar-SA"/>
        </w:rPr>
      </w:pPr>
      <w:r>
        <w:rPr>
          <w:rFonts w:hint="eastAsia" w:ascii="宋体" w:hAnsi="宋体" w:cs="宋体"/>
          <w:b/>
          <w:bCs/>
          <w:sz w:val="24"/>
          <w:lang w:val="en-US" w:eastAsia="zh-CN"/>
        </w:rPr>
        <w:t>附件1.检查指导内容</w:t>
      </w:r>
    </w:p>
    <w:p>
      <w:pPr>
        <w:spacing w:line="400" w:lineRule="exact"/>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（一）、民爆行业检查目录</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1、安全管理：</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1.1企业安全责任制建立落实；</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1.2召开安全生产例会、安全教育培训学习；</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1.3应急预案制定及应急演练；</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1.4危险作业许可审批管理；</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1.5安全检查及整改闭环管理；</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1.6安全管理制度建立及执行情况；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1.7重大危险源管控情况；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1.8安保措施、值班值守情况；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1.9安全资金投入情况。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2、“四防”措施管理：</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2.1防雷检测报告有效期、各防静电设施接地线是否良好;是否定期检测；</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2.2消防设施配备情况（灭火器、应急装置等）；</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2.3视频监控、报警等设施运行情况，信息储存时间是否符合规范要求；</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2.4库区保卫人员定期巡查记录；</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2.5库房的温、湿度记录是否完整，出现异常情况有否采取措施；</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2.6安全警示牌标志明显情况。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3、储存管理：</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3.1出入库检查、登记及台账记录情况；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3.2是否接收存来历不明、过期、变质、代储（无有关监管部门出具备案或证明）爆炸物品；</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3.3民爆物品储存管理是否满足定员、定量要求，是否按规定堆放；</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3.4发货时查验运输车辆及驾驶人员、押运人员的资质、资格记录，有关留档备查资料；</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3.5自备民爆物品运输车辆是否符合相关安全技术标准，定期维护检测情况；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3.6销售的民爆物品进行数据备案情况、民爆物品销毁记录情况；</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3.7查看生产计划与混装车实际装料和现场爆破量。</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4、现场生产管理：</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4.1现场安全管理方面（库房</w:t>
      </w:r>
      <w:r>
        <w:rPr>
          <w:rFonts w:hint="eastAsia" w:ascii="宋体" w:hAnsi="宋体" w:eastAsia="宋体" w:cs="宋体"/>
          <w:sz w:val="24"/>
        </w:rPr>
        <w:t>内外地面、墙面</w:t>
      </w:r>
      <w:r>
        <w:rPr>
          <w:rFonts w:hint="eastAsia" w:ascii="宋体" w:hAnsi="宋体" w:cs="宋体"/>
          <w:sz w:val="24"/>
          <w:lang w:val="en-US" w:eastAsia="zh-CN"/>
        </w:rPr>
        <w:t>等</w:t>
      </w:r>
      <w:r>
        <w:rPr>
          <w:rFonts w:hint="eastAsia" w:ascii="宋体" w:hAnsi="宋体" w:eastAsia="宋体" w:cs="宋体"/>
          <w:sz w:val="24"/>
        </w:rPr>
        <w:t>整洁</w:t>
      </w:r>
      <w:r>
        <w:rPr>
          <w:rFonts w:hint="eastAsia" w:ascii="宋体" w:hAnsi="宋体" w:cs="宋体"/>
          <w:sz w:val="24"/>
          <w:lang w:eastAsia="zh-CN"/>
        </w:rPr>
        <w:t>，</w:t>
      </w:r>
      <w:r>
        <w:rPr>
          <w:rFonts w:hint="eastAsia" w:ascii="宋体" w:hAnsi="宋体" w:cs="宋体"/>
          <w:sz w:val="24"/>
          <w:lang w:val="en-US" w:eastAsia="zh-CN"/>
        </w:rPr>
        <w:t>工作人员</w:t>
      </w:r>
      <w:r>
        <w:rPr>
          <w:rFonts w:hint="eastAsia" w:ascii="宋体" w:hAnsi="宋体" w:eastAsia="宋体" w:cs="宋体"/>
          <w:sz w:val="24"/>
        </w:rPr>
        <w:t>劳保穿戴</w:t>
      </w:r>
      <w:r>
        <w:rPr>
          <w:rFonts w:hint="eastAsia" w:ascii="宋体" w:hAnsi="宋体" w:cs="宋体"/>
          <w:sz w:val="24"/>
          <w:lang w:val="en-US" w:eastAsia="zh-CN"/>
        </w:rPr>
        <w:t>规范情况</w:t>
      </w:r>
      <w:r>
        <w:rPr>
          <w:rFonts w:hint="eastAsia" w:ascii="宋体" w:hAnsi="宋体" w:eastAsia="宋体" w:cs="宋体"/>
          <w:sz w:val="24"/>
        </w:rPr>
        <w:t>等）</w:t>
      </w:r>
      <w:r>
        <w:rPr>
          <w:rFonts w:hint="eastAsia" w:ascii="宋体" w:hAnsi="宋体" w:eastAsia="宋体" w:cs="宋体"/>
          <w:sz w:val="24"/>
          <w:lang w:val="en-US" w:eastAsia="zh-CN"/>
        </w:rPr>
        <w:t>；</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4.2“超时、超产、超员、超量”、“违法建设、违法生产、违法经营”行为；</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4.3生产线操作人员是否按安全操作规程进行作业；</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4.4生产经营动态监控信息系统建设情况，是否定期上报生产信息，并设专人负责系统维护及生产信息上报工作；</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4.5混装车、乳化车、特种设备、关键设备、定期保养、维护、检测记录；</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4.6混装车残药的处理情况。</w:t>
      </w:r>
    </w:p>
    <w:p>
      <w:pPr>
        <w:spacing w:line="400" w:lineRule="exact"/>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（二）、规模以上工业企业指导目录</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1、安全管理：</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1.1企业安全责任制建立落实；</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1.2召开安全生产例会、安全教育培训学习；</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1.3应急预案</w:t>
      </w:r>
      <w:r>
        <w:rPr>
          <w:rFonts w:hint="eastAsia" w:ascii="宋体" w:hAnsi="宋体" w:eastAsia="宋体" w:cs="宋体"/>
          <w:sz w:val="24"/>
          <w:lang w:val="en-US" w:eastAsia="zh-CN"/>
        </w:rPr>
        <w:t>编制</w:t>
      </w:r>
      <w:r>
        <w:rPr>
          <w:rFonts w:hint="eastAsia" w:ascii="宋体" w:hAnsi="宋体" w:cs="宋体"/>
          <w:sz w:val="24"/>
          <w:lang w:val="en-US" w:eastAsia="zh-CN"/>
        </w:rPr>
        <w:t>及开展演练</w:t>
      </w:r>
      <w:r>
        <w:rPr>
          <w:rFonts w:hint="eastAsia" w:ascii="宋体" w:hAnsi="宋体" w:eastAsia="宋体" w:cs="宋体"/>
          <w:sz w:val="24"/>
          <w:lang w:val="en-US" w:eastAsia="zh-CN"/>
        </w:rPr>
        <w:t>情况</w:t>
      </w:r>
      <w:r>
        <w:rPr>
          <w:rFonts w:hint="eastAsia" w:ascii="宋体" w:hAnsi="宋体" w:eastAsia="宋体" w:cs="宋体"/>
          <w:sz w:val="24"/>
        </w:rPr>
        <w:t>；</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1.4安全管理制度建立及执行情况；</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1.5安保措施、值班值守情况。</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2、现场生产管理：</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2.1现场安全管理方面（</w:t>
      </w:r>
      <w:r>
        <w:rPr>
          <w:rFonts w:hint="eastAsia" w:ascii="宋体" w:hAnsi="宋体" w:cs="宋体"/>
          <w:sz w:val="24"/>
          <w:lang w:val="en-US" w:eastAsia="zh-CN"/>
        </w:rPr>
        <w:t>厂区车间</w:t>
      </w:r>
      <w:r>
        <w:rPr>
          <w:rFonts w:hint="eastAsia" w:ascii="宋体" w:hAnsi="宋体" w:eastAsia="宋体" w:cs="宋体"/>
          <w:sz w:val="24"/>
        </w:rPr>
        <w:t>内外地面、墙面</w:t>
      </w:r>
      <w:r>
        <w:rPr>
          <w:rFonts w:hint="eastAsia" w:ascii="宋体" w:hAnsi="宋体" w:cs="宋体"/>
          <w:sz w:val="24"/>
          <w:lang w:val="en-US" w:eastAsia="zh-CN"/>
        </w:rPr>
        <w:t>等</w:t>
      </w:r>
      <w:r>
        <w:rPr>
          <w:rFonts w:hint="eastAsia" w:ascii="宋体" w:hAnsi="宋体" w:eastAsia="宋体" w:cs="宋体"/>
          <w:sz w:val="24"/>
        </w:rPr>
        <w:t>整洁</w:t>
      </w:r>
      <w:r>
        <w:rPr>
          <w:rFonts w:hint="eastAsia" w:ascii="宋体" w:hAnsi="宋体" w:cs="宋体"/>
          <w:sz w:val="24"/>
          <w:lang w:eastAsia="zh-CN"/>
        </w:rPr>
        <w:t>，</w:t>
      </w:r>
      <w:r>
        <w:rPr>
          <w:rFonts w:hint="eastAsia" w:ascii="宋体" w:hAnsi="宋体" w:cs="宋体"/>
          <w:sz w:val="24"/>
          <w:lang w:val="en-US" w:eastAsia="zh-CN"/>
        </w:rPr>
        <w:t>工作人员</w:t>
      </w:r>
      <w:r>
        <w:rPr>
          <w:rFonts w:hint="eastAsia" w:ascii="宋体" w:hAnsi="宋体" w:eastAsia="宋体" w:cs="宋体"/>
          <w:sz w:val="24"/>
        </w:rPr>
        <w:t>劳保穿戴</w:t>
      </w:r>
      <w:r>
        <w:rPr>
          <w:rFonts w:hint="eastAsia" w:ascii="宋体" w:hAnsi="宋体" w:cs="宋体"/>
          <w:sz w:val="24"/>
          <w:lang w:val="en-US" w:eastAsia="zh-CN"/>
        </w:rPr>
        <w:t>规范情况</w:t>
      </w:r>
      <w:r>
        <w:rPr>
          <w:rFonts w:hint="eastAsia" w:ascii="宋体" w:hAnsi="宋体" w:eastAsia="宋体" w:cs="宋体"/>
          <w:sz w:val="24"/>
        </w:rPr>
        <w:t>等）。</w:t>
      </w:r>
    </w:p>
    <w:p>
      <w:pPr>
        <w:spacing w:line="400" w:lineRule="exact"/>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（三）、自建房排查</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重点排查民爆、有色、化工、纺织</w:t>
      </w:r>
      <w:r>
        <w:rPr>
          <w:rFonts w:hint="eastAsia" w:ascii="宋体" w:hAnsi="宋体" w:cs="宋体"/>
          <w:sz w:val="24"/>
          <w:lang w:val="en-US" w:eastAsia="zh-CN"/>
        </w:rPr>
        <w:t>等</w:t>
      </w:r>
      <w:r>
        <w:rPr>
          <w:rFonts w:hint="eastAsia" w:ascii="宋体" w:hAnsi="宋体" w:eastAsia="宋体" w:cs="宋体"/>
          <w:sz w:val="24"/>
          <w:lang w:val="en-US" w:eastAsia="zh-CN"/>
        </w:rPr>
        <w:t>行业企业内自建房</w:t>
      </w:r>
      <w:r>
        <w:rPr>
          <w:rFonts w:hint="eastAsia" w:ascii="宋体" w:hAnsi="宋体" w:cs="宋体"/>
          <w:sz w:val="24"/>
          <w:lang w:val="en-US" w:eastAsia="zh-CN"/>
        </w:rPr>
        <w:t>清理整治</w:t>
      </w:r>
      <w:r>
        <w:rPr>
          <w:rFonts w:hint="eastAsia" w:ascii="宋体" w:hAnsi="宋体" w:eastAsia="宋体" w:cs="宋体"/>
          <w:sz w:val="24"/>
          <w:lang w:val="en-US" w:eastAsia="zh-CN"/>
        </w:rPr>
        <w:t>情况。</w:t>
      </w:r>
    </w:p>
    <w:p>
      <w:pPr>
        <w:spacing w:line="400" w:lineRule="exact"/>
        <w:ind w:firstLine="482" w:firstLineChars="200"/>
        <w:rPr>
          <w:rFonts w:hint="eastAsia" w:ascii="宋体" w:hAnsi="宋体" w:eastAsia="宋体" w:cs="宋体"/>
          <w:b/>
          <w:bCs/>
          <w:sz w:val="24"/>
          <w:lang w:val="en-US" w:eastAsia="zh-CN"/>
        </w:rPr>
      </w:pPr>
      <w:r>
        <w:rPr>
          <w:rFonts w:hint="eastAsia" w:ascii="宋体" w:hAnsi="宋体" w:cs="宋体"/>
          <w:b/>
          <w:bCs/>
          <w:sz w:val="24"/>
          <w:lang w:val="en-US" w:eastAsia="zh-CN"/>
        </w:rPr>
        <w:t>（</w:t>
      </w:r>
      <w:r>
        <w:rPr>
          <w:rFonts w:hint="eastAsia" w:ascii="宋体" w:hAnsi="宋体" w:eastAsia="宋体" w:cs="宋体"/>
          <w:b/>
          <w:bCs/>
          <w:sz w:val="24"/>
          <w:lang w:val="en-US" w:eastAsia="zh-CN"/>
        </w:rPr>
        <w:t>四</w:t>
      </w:r>
      <w:r>
        <w:rPr>
          <w:rFonts w:hint="eastAsia" w:ascii="宋体" w:hAnsi="宋体" w:cs="宋体"/>
          <w:b/>
          <w:bCs/>
          <w:sz w:val="24"/>
          <w:lang w:val="en-US" w:eastAsia="zh-CN"/>
        </w:rPr>
        <w:t>）</w:t>
      </w:r>
      <w:r>
        <w:rPr>
          <w:rFonts w:hint="eastAsia" w:ascii="宋体" w:hAnsi="宋体" w:eastAsia="宋体" w:cs="宋体"/>
          <w:b/>
          <w:bCs/>
          <w:sz w:val="24"/>
          <w:lang w:val="en-US" w:eastAsia="zh-CN"/>
        </w:rPr>
        <w:t>、检查高耗能落后机电设备</w:t>
      </w:r>
    </w:p>
    <w:p>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通过调阅设备台账和现场查看设备铭牌，</w:t>
      </w:r>
      <w:r>
        <w:rPr>
          <w:rFonts w:hint="eastAsia" w:ascii="宋体" w:hAnsi="宋体" w:cs="宋体"/>
          <w:sz w:val="24"/>
          <w:lang w:val="en-US" w:eastAsia="zh-CN"/>
        </w:rPr>
        <w:t>排查企业</w:t>
      </w:r>
      <w:r>
        <w:rPr>
          <w:rFonts w:hint="eastAsia" w:ascii="宋体" w:hAnsi="宋体" w:eastAsia="宋体" w:cs="宋体"/>
          <w:sz w:val="24"/>
          <w:lang w:val="en-US" w:eastAsia="zh-CN"/>
        </w:rPr>
        <w:t>是否存在高耗能落后机电设备。</w:t>
      </w:r>
    </w:p>
    <w:p>
      <w:pPr>
        <w:adjustRightInd w:val="0"/>
        <w:spacing w:line="520" w:lineRule="exact"/>
        <w:ind w:firstLine="482" w:firstLineChars="200"/>
        <w:jc w:val="left"/>
        <w:rPr>
          <w:rFonts w:hint="eastAsia" w:ascii="宋体" w:hAnsi="宋体" w:eastAsia="宋体" w:cs="宋体"/>
        </w:rPr>
      </w:pPr>
      <w:r>
        <w:rPr>
          <w:rFonts w:hint="eastAsia" w:ascii="宋体" w:hAnsi="宋体" w:cs="宋体"/>
          <w:b/>
          <w:bCs/>
          <w:sz w:val="24"/>
          <w:lang w:val="en-US" w:eastAsia="zh-CN"/>
        </w:rPr>
        <w:t>（</w:t>
      </w:r>
      <w:r>
        <w:rPr>
          <w:rFonts w:hint="eastAsia" w:ascii="宋体" w:hAnsi="宋体" w:eastAsia="宋体" w:cs="宋体"/>
          <w:b/>
          <w:bCs/>
          <w:sz w:val="24"/>
          <w:lang w:val="en-US" w:eastAsia="zh-CN"/>
        </w:rPr>
        <w:t>五</w:t>
      </w:r>
      <w:r>
        <w:rPr>
          <w:rFonts w:hint="eastAsia" w:ascii="宋体" w:hAnsi="宋体" w:cs="宋体"/>
          <w:b/>
          <w:bCs/>
          <w:sz w:val="24"/>
          <w:lang w:val="en-US" w:eastAsia="zh-CN"/>
        </w:rPr>
        <w:t>）</w:t>
      </w:r>
      <w:r>
        <w:rPr>
          <w:rFonts w:hint="eastAsia" w:ascii="宋体" w:hAnsi="宋体" w:eastAsia="宋体" w:cs="宋体"/>
          <w:b/>
          <w:bCs/>
          <w:sz w:val="24"/>
          <w:lang w:val="en-US" w:eastAsia="zh-CN"/>
        </w:rPr>
        <w:t>、排查企业员工是否存在信访</w:t>
      </w:r>
      <w:r>
        <w:rPr>
          <w:rFonts w:hint="eastAsia" w:ascii="宋体" w:hAnsi="宋体" w:cs="宋体"/>
          <w:b/>
          <w:bCs/>
          <w:sz w:val="24"/>
          <w:lang w:val="en-US" w:eastAsia="zh-CN"/>
        </w:rPr>
        <w:t>等涉及稳定的</w:t>
      </w:r>
      <w:r>
        <w:rPr>
          <w:rFonts w:hint="eastAsia" w:ascii="宋体" w:hAnsi="宋体" w:eastAsia="宋体" w:cs="宋体"/>
          <w:b/>
          <w:bCs/>
          <w:sz w:val="24"/>
          <w:lang w:val="en-US" w:eastAsia="zh-CN"/>
        </w:rPr>
        <w:t>苗头</w:t>
      </w:r>
      <w:r>
        <w:rPr>
          <w:rFonts w:hint="eastAsia" w:ascii="宋体" w:hAnsi="宋体" w:cs="宋体"/>
          <w:b/>
          <w:bCs/>
          <w:sz w:val="24"/>
          <w:lang w:val="en-US" w:eastAsia="zh-CN"/>
        </w:rPr>
        <w:t>问题</w:t>
      </w:r>
      <w:r>
        <w:rPr>
          <w:rFonts w:hint="eastAsia" w:ascii="宋体" w:hAnsi="宋体" w:eastAsia="宋体" w:cs="宋体"/>
          <w:b/>
          <w:bCs/>
          <w:sz w:val="24"/>
          <w:lang w:val="en-US" w:eastAsia="zh-CN"/>
        </w:rPr>
        <w:t>。</w:t>
      </w:r>
      <w:r>
        <w:rPr>
          <w:rFonts w:hint="eastAsia" w:ascii="宋体" w:hAnsi="宋体" w:eastAsia="宋体" w:cs="宋体"/>
        </w:rPr>
        <w:br w:type="page"/>
      </w:r>
    </w:p>
    <w:p>
      <w:pPr>
        <w:pStyle w:val="5"/>
        <w:rPr>
          <w:rFonts w:hint="eastAsia" w:ascii="宋体" w:hAnsi="宋体" w:eastAsia="宋体" w:cs="宋体"/>
        </w:rPr>
      </w:pPr>
      <w:bookmarkStart w:id="166" w:name="_Toc3061"/>
      <w:bookmarkStart w:id="167" w:name="_Toc22161"/>
      <w:bookmarkStart w:id="168" w:name="_Toc8524"/>
      <w:r>
        <w:rPr>
          <w:rFonts w:hint="eastAsia" w:ascii="宋体" w:hAnsi="宋体" w:eastAsia="宋体" w:cs="宋体"/>
        </w:rPr>
        <w:t>第五章</w:t>
      </w:r>
      <w:bookmarkEnd w:id="163"/>
      <w:bookmarkStart w:id="169" w:name="_Toc522808504"/>
      <w:r>
        <w:rPr>
          <w:rFonts w:hint="eastAsia" w:ascii="宋体" w:hAnsi="宋体" w:eastAsia="宋体" w:cs="宋体"/>
        </w:rPr>
        <w:t xml:space="preserve"> 磋商响应文件格式</w:t>
      </w:r>
      <w:bookmarkEnd w:id="164"/>
      <w:bookmarkEnd w:id="166"/>
      <w:bookmarkEnd w:id="167"/>
      <w:bookmarkEnd w:id="168"/>
      <w:bookmarkEnd w:id="169"/>
    </w:p>
    <w:p>
      <w:pPr>
        <w:jc w:val="center"/>
        <w:rPr>
          <w:rFonts w:hint="eastAsia" w:ascii="宋体" w:hAnsi="宋体" w:eastAsia="宋体" w:cs="宋体"/>
          <w:color w:val="auto"/>
        </w:rPr>
      </w:pPr>
    </w:p>
    <w:p>
      <w:pPr>
        <w:jc w:val="center"/>
        <w:rPr>
          <w:rFonts w:hint="eastAsia" w:ascii="宋体" w:hAnsi="宋体" w:eastAsia="宋体" w:cs="宋体"/>
          <w:color w:val="auto"/>
        </w:rPr>
      </w:pPr>
    </w:p>
    <w:p>
      <w:pPr>
        <w:jc w:val="center"/>
        <w:rPr>
          <w:rFonts w:hint="eastAsia" w:ascii="宋体" w:hAnsi="宋体" w:eastAsia="宋体" w:cs="宋体"/>
          <w:color w:val="auto"/>
        </w:rPr>
      </w:pPr>
    </w:p>
    <w:p>
      <w:pPr>
        <w:jc w:val="center"/>
        <w:rPr>
          <w:rFonts w:hint="eastAsia" w:ascii="宋体" w:hAnsi="宋体" w:eastAsia="宋体" w:cs="宋体"/>
          <w:color w:val="auto"/>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outlineLvl w:val="0"/>
        <w:rPr>
          <w:rFonts w:hint="eastAsia" w:ascii="宋体" w:hAnsi="宋体" w:eastAsia="宋体" w:cs="宋体"/>
          <w:color w:val="auto"/>
          <w:sz w:val="52"/>
          <w:szCs w:val="52"/>
        </w:rPr>
      </w:pPr>
      <w:bookmarkStart w:id="170" w:name="_Toc3255"/>
      <w:bookmarkStart w:id="171" w:name="_Toc14525"/>
      <w:r>
        <w:rPr>
          <w:rFonts w:hint="eastAsia" w:ascii="宋体" w:hAnsi="宋体" w:eastAsia="宋体" w:cs="宋体"/>
          <w:color w:val="auto"/>
          <w:sz w:val="52"/>
          <w:szCs w:val="52"/>
          <w:u w:val="single"/>
        </w:rPr>
        <w:t>（项目名称）</w:t>
      </w:r>
      <w:bookmarkEnd w:id="170"/>
      <w:bookmarkEnd w:id="171"/>
    </w:p>
    <w:p>
      <w:pPr>
        <w:jc w:val="center"/>
        <w:rPr>
          <w:rFonts w:hint="eastAsia" w:ascii="宋体" w:hAnsi="宋体" w:eastAsia="宋体" w:cs="宋体"/>
          <w:color w:val="auto"/>
          <w:sz w:val="44"/>
        </w:rPr>
      </w:pPr>
    </w:p>
    <w:p>
      <w:pPr>
        <w:jc w:val="center"/>
        <w:outlineLvl w:val="0"/>
        <w:rPr>
          <w:rFonts w:hint="eastAsia" w:ascii="宋体" w:hAnsi="宋体" w:eastAsia="宋体" w:cs="宋体"/>
          <w:color w:val="auto"/>
          <w:sz w:val="72"/>
          <w:szCs w:val="72"/>
        </w:rPr>
      </w:pPr>
      <w:bookmarkStart w:id="172" w:name="_Toc1106"/>
      <w:bookmarkStart w:id="173" w:name="_Toc9293"/>
      <w:r>
        <w:rPr>
          <w:rFonts w:hint="eastAsia" w:ascii="宋体" w:hAnsi="宋体" w:eastAsia="宋体" w:cs="宋体"/>
          <w:color w:val="auto"/>
          <w:sz w:val="72"/>
          <w:szCs w:val="72"/>
        </w:rPr>
        <w:t>磋商响应文件</w:t>
      </w:r>
      <w:bookmarkEnd w:id="172"/>
      <w:bookmarkEnd w:id="173"/>
    </w:p>
    <w:p>
      <w:pPr>
        <w:ind w:firstLine="600" w:firstLineChars="200"/>
        <w:rPr>
          <w:rFonts w:hint="eastAsia" w:ascii="宋体" w:hAnsi="宋体" w:eastAsia="宋体" w:cs="宋体"/>
          <w:color w:val="auto"/>
          <w:sz w:val="30"/>
        </w:rPr>
      </w:pPr>
    </w:p>
    <w:p>
      <w:pPr>
        <w:ind w:firstLine="600" w:firstLineChars="200"/>
        <w:rPr>
          <w:rFonts w:hint="eastAsia" w:ascii="宋体" w:hAnsi="宋体" w:eastAsia="宋体" w:cs="宋体"/>
          <w:color w:val="auto"/>
          <w:sz w:val="30"/>
        </w:rPr>
      </w:pPr>
    </w:p>
    <w:p>
      <w:pPr>
        <w:ind w:firstLine="600" w:firstLineChars="200"/>
        <w:rPr>
          <w:rFonts w:hint="eastAsia" w:ascii="宋体" w:hAnsi="宋体" w:eastAsia="宋体" w:cs="宋体"/>
          <w:color w:val="auto"/>
          <w:sz w:val="30"/>
        </w:rPr>
      </w:pPr>
    </w:p>
    <w:p>
      <w:pPr>
        <w:ind w:firstLine="600" w:firstLineChars="200"/>
        <w:rPr>
          <w:rFonts w:hint="eastAsia" w:ascii="宋体" w:hAnsi="宋体" w:eastAsia="宋体" w:cs="宋体"/>
          <w:color w:val="auto"/>
          <w:sz w:val="30"/>
        </w:rPr>
      </w:pPr>
    </w:p>
    <w:p>
      <w:pPr>
        <w:ind w:firstLine="600" w:firstLineChars="200"/>
        <w:rPr>
          <w:rFonts w:hint="eastAsia" w:ascii="宋体" w:hAnsi="宋体" w:eastAsia="宋体" w:cs="宋体"/>
          <w:color w:val="auto"/>
          <w:sz w:val="30"/>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widowControl w:val="0"/>
        <w:spacing w:line="360" w:lineRule="auto"/>
        <w:ind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rPr>
        <w:t>采购人：</w:t>
      </w:r>
      <w:r>
        <w:rPr>
          <w:rFonts w:hint="eastAsia" w:ascii="宋体" w:hAnsi="宋体" w:eastAsia="宋体" w:cs="宋体"/>
          <w:color w:val="auto"/>
          <w:sz w:val="28"/>
          <w:szCs w:val="28"/>
          <w:u w:val="single"/>
        </w:rPr>
        <w:t xml:space="preserve">                      </w:t>
      </w:r>
    </w:p>
    <w:p>
      <w:pPr>
        <w:widowControl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（盖章）</w:t>
      </w:r>
    </w:p>
    <w:p>
      <w:pPr>
        <w:widowControl w:val="0"/>
        <w:spacing w:line="360" w:lineRule="auto"/>
        <w:ind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p>
    <w:p>
      <w:pPr>
        <w:widowControl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w:t>
      </w:r>
    </w:p>
    <w:p>
      <w:pPr>
        <w:widowControl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u w:val="single"/>
        </w:rPr>
        <w:t xml:space="preserve">                     </w:t>
      </w:r>
    </w:p>
    <w:p>
      <w:pPr>
        <w:widowControl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联系地址：</w:t>
      </w:r>
      <w:r>
        <w:rPr>
          <w:rFonts w:hint="eastAsia" w:ascii="宋体" w:hAnsi="宋体" w:eastAsia="宋体" w:cs="宋体"/>
          <w:color w:val="auto"/>
          <w:sz w:val="28"/>
          <w:szCs w:val="28"/>
          <w:u w:val="single"/>
        </w:rPr>
        <w:t xml:space="preserve">                     </w:t>
      </w:r>
    </w:p>
    <w:p>
      <w:pPr>
        <w:widowControl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p>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spacing w:line="440" w:lineRule="exact"/>
        <w:jc w:val="center"/>
        <w:rPr>
          <w:rFonts w:hint="eastAsia" w:ascii="宋体" w:hAnsi="宋体" w:eastAsia="宋体" w:cs="宋体"/>
          <w:b/>
          <w:bCs/>
          <w:color w:val="auto"/>
          <w:sz w:val="28"/>
          <w:szCs w:val="28"/>
        </w:rPr>
        <w:sectPr>
          <w:footerReference r:id="rId8" w:type="default"/>
          <w:pgSz w:w="11906" w:h="16838"/>
          <w:pgMar w:top="1247" w:right="1134" w:bottom="1247" w:left="1134" w:header="720" w:footer="720" w:gutter="0"/>
          <w:pgNumType w:fmt="decimal"/>
          <w:cols w:space="720" w:num="1"/>
          <w:docGrid w:linePitch="286" w:charSpace="0"/>
        </w:sectPr>
      </w:pPr>
    </w:p>
    <w:bookmarkEnd w:id="162"/>
    <w:p>
      <w:pPr>
        <w:pStyle w:val="49"/>
        <w:rPr>
          <w:rFonts w:hint="eastAsia" w:ascii="宋体" w:hAnsi="宋体" w:eastAsia="宋体" w:cs="宋体"/>
        </w:rPr>
      </w:pPr>
      <w:bookmarkStart w:id="174" w:name="_Toc24992"/>
      <w:bookmarkStart w:id="175" w:name="_Toc25886"/>
      <w:bookmarkStart w:id="176" w:name="_Toc485735267"/>
      <w:r>
        <w:rPr>
          <w:rFonts w:hint="eastAsia" w:ascii="宋体" w:hAnsi="宋体" w:eastAsia="宋体" w:cs="宋体"/>
        </w:rPr>
        <w:t>目录</w:t>
      </w:r>
      <w:bookmarkEnd w:id="174"/>
      <w:bookmarkEnd w:id="175"/>
      <w:bookmarkEnd w:id="176"/>
    </w:p>
    <w:p>
      <w:pPr>
        <w:spacing w:line="520" w:lineRule="exact"/>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177" w:name="_Toc1334"/>
      <w:bookmarkStart w:id="178" w:name="_Toc19538"/>
      <w:r>
        <w:rPr>
          <w:rFonts w:hint="eastAsia" w:ascii="宋体" w:hAnsi="宋体" w:eastAsia="宋体" w:cs="宋体"/>
          <w:sz w:val="28"/>
          <w:szCs w:val="28"/>
        </w:rPr>
        <w:t>一、商务部分</w:t>
      </w:r>
      <w:bookmarkEnd w:id="177"/>
      <w:bookmarkEnd w:id="178"/>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（一）、</w:t>
      </w:r>
      <w:r>
        <w:rPr>
          <w:rFonts w:hint="eastAsia" w:ascii="宋体" w:hAnsi="宋体" w:eastAsia="宋体" w:cs="宋体"/>
          <w:bCs/>
          <w:sz w:val="28"/>
          <w:szCs w:val="28"/>
          <w:lang w:eastAsia="zh-CN"/>
        </w:rPr>
        <w:t>磋商</w:t>
      </w:r>
      <w:r>
        <w:rPr>
          <w:rFonts w:hint="eastAsia" w:ascii="宋体" w:hAnsi="宋体" w:eastAsia="宋体" w:cs="宋体"/>
          <w:bCs/>
          <w:sz w:val="28"/>
          <w:szCs w:val="28"/>
        </w:rPr>
        <w:t>函</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（二）、法定代表人身份证明</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（三）、法定代表人授权书</w:t>
      </w:r>
    </w:p>
    <w:p>
      <w:pPr>
        <w:spacing w:line="520" w:lineRule="exact"/>
        <w:ind w:firstLine="840" w:firstLineChars="300"/>
        <w:rPr>
          <w:rFonts w:hint="eastAsia" w:ascii="宋体" w:hAnsi="宋体" w:eastAsia="宋体" w:cs="宋体"/>
          <w:bCs/>
          <w:sz w:val="28"/>
          <w:szCs w:val="28"/>
        </w:rPr>
      </w:pPr>
      <w:r>
        <w:rPr>
          <w:rFonts w:hint="eastAsia" w:ascii="宋体" w:hAnsi="宋体" w:eastAsia="宋体" w:cs="宋体"/>
          <w:bCs/>
          <w:sz w:val="28"/>
          <w:szCs w:val="28"/>
        </w:rPr>
        <w:t>（四）、</w:t>
      </w:r>
      <w:r>
        <w:rPr>
          <w:rFonts w:hint="eastAsia" w:ascii="宋体" w:hAnsi="宋体" w:eastAsia="宋体" w:cs="宋体"/>
          <w:bCs/>
          <w:sz w:val="28"/>
          <w:szCs w:val="28"/>
          <w:lang w:eastAsia="zh-CN"/>
        </w:rPr>
        <w:t>供应商</w:t>
      </w:r>
      <w:r>
        <w:rPr>
          <w:rFonts w:hint="eastAsia" w:ascii="宋体" w:hAnsi="宋体" w:eastAsia="宋体" w:cs="宋体"/>
          <w:bCs/>
          <w:sz w:val="28"/>
          <w:szCs w:val="28"/>
        </w:rPr>
        <w:t>基本情况表</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（五）、项目负责人基本情况表</w:t>
      </w:r>
    </w:p>
    <w:p>
      <w:pPr>
        <w:spacing w:line="520" w:lineRule="exact"/>
        <w:ind w:firstLine="840" w:firstLineChars="300"/>
        <w:rPr>
          <w:rFonts w:hint="eastAsia" w:ascii="宋体" w:hAnsi="宋体" w:eastAsia="宋体" w:cs="宋体"/>
          <w:bCs/>
          <w:sz w:val="28"/>
          <w:szCs w:val="28"/>
        </w:rPr>
      </w:pPr>
      <w:r>
        <w:rPr>
          <w:rFonts w:hint="eastAsia" w:ascii="宋体" w:hAnsi="宋体" w:eastAsia="宋体" w:cs="宋体"/>
          <w:bCs/>
          <w:sz w:val="28"/>
          <w:szCs w:val="28"/>
        </w:rPr>
        <w:t>（六）、拟投入本项目的人员情况一览表</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（七）、类似项目业绩表</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（八）、</w:t>
      </w:r>
      <w:r>
        <w:rPr>
          <w:rFonts w:hint="eastAsia" w:ascii="宋体" w:hAnsi="宋体" w:eastAsia="宋体" w:cs="宋体"/>
          <w:bCs/>
          <w:sz w:val="28"/>
          <w:szCs w:val="28"/>
          <w:lang w:eastAsia="zh-CN"/>
        </w:rPr>
        <w:t>磋商</w:t>
      </w:r>
      <w:r>
        <w:rPr>
          <w:rFonts w:hint="eastAsia" w:ascii="宋体" w:hAnsi="宋体" w:eastAsia="宋体" w:cs="宋体"/>
          <w:bCs/>
          <w:sz w:val="28"/>
          <w:szCs w:val="28"/>
        </w:rPr>
        <w:t>保证金缴纳凭证</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（九）、报价一览表</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（十）、不参与围标串标承诺书</w:t>
      </w:r>
    </w:p>
    <w:p>
      <w:pPr>
        <w:adjustRightInd w:val="0"/>
        <w:spacing w:line="520" w:lineRule="exact"/>
        <w:ind w:firstLine="840" w:firstLineChars="300"/>
        <w:jc w:val="left"/>
        <w:rPr>
          <w:rFonts w:hint="eastAsia" w:ascii="宋体" w:hAnsi="宋体" w:eastAsia="宋体" w:cs="宋体"/>
          <w:bCs/>
          <w:sz w:val="28"/>
          <w:szCs w:val="28"/>
          <w:lang w:eastAsia="zh-CN"/>
        </w:rPr>
      </w:pPr>
      <w:r>
        <w:rPr>
          <w:rFonts w:hint="eastAsia" w:ascii="宋体" w:hAnsi="宋体" w:eastAsia="宋体" w:cs="宋体"/>
          <w:bCs/>
          <w:sz w:val="28"/>
          <w:szCs w:val="28"/>
        </w:rPr>
        <w:t>（十一）、</w:t>
      </w:r>
      <w:r>
        <w:rPr>
          <w:rFonts w:hint="eastAsia" w:ascii="宋体" w:hAnsi="宋体" w:eastAsia="宋体" w:cs="宋体"/>
          <w:bCs/>
          <w:sz w:val="28"/>
          <w:szCs w:val="28"/>
          <w:lang w:eastAsia="zh-CN"/>
        </w:rPr>
        <w:t>声明函</w:t>
      </w:r>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（十二）、</w:t>
      </w:r>
      <w:r>
        <w:rPr>
          <w:rFonts w:hint="eastAsia" w:ascii="宋体" w:hAnsi="宋体" w:eastAsia="宋体" w:cs="宋体"/>
          <w:bCs/>
          <w:sz w:val="28"/>
          <w:szCs w:val="28"/>
          <w:lang w:eastAsia="zh-CN"/>
        </w:rPr>
        <w:t>供应商</w:t>
      </w:r>
      <w:r>
        <w:rPr>
          <w:rFonts w:hint="eastAsia" w:ascii="宋体" w:hAnsi="宋体" w:eastAsia="宋体" w:cs="宋体"/>
          <w:bCs/>
          <w:sz w:val="28"/>
          <w:szCs w:val="28"/>
        </w:rPr>
        <w:t>认为需要提供的其他材料</w:t>
      </w:r>
    </w:p>
    <w:p>
      <w:pPr>
        <w:adjustRightInd w:val="0"/>
        <w:spacing w:line="520" w:lineRule="exact"/>
        <w:ind w:firstLine="560" w:firstLineChars="200"/>
        <w:jc w:val="left"/>
        <w:outlineLvl w:val="0"/>
        <w:rPr>
          <w:rFonts w:hint="eastAsia" w:ascii="宋体" w:hAnsi="宋体" w:eastAsia="宋体" w:cs="宋体"/>
          <w:bCs/>
          <w:sz w:val="28"/>
          <w:szCs w:val="28"/>
        </w:rPr>
      </w:pPr>
      <w:bookmarkStart w:id="179" w:name="_Toc26467"/>
      <w:bookmarkStart w:id="180" w:name="_Toc6301"/>
      <w:r>
        <w:rPr>
          <w:rFonts w:hint="eastAsia" w:ascii="宋体" w:hAnsi="宋体" w:eastAsia="宋体" w:cs="宋体"/>
          <w:bCs/>
          <w:sz w:val="28"/>
          <w:szCs w:val="28"/>
        </w:rPr>
        <w:t>二、技术部分</w:t>
      </w:r>
      <w:bookmarkEnd w:id="179"/>
      <w:bookmarkEnd w:id="180"/>
    </w:p>
    <w:p>
      <w:pPr>
        <w:adjustRightInd w:val="0"/>
        <w:spacing w:line="520" w:lineRule="exact"/>
        <w:ind w:firstLine="840" w:firstLineChars="300"/>
        <w:jc w:val="left"/>
        <w:rPr>
          <w:rFonts w:hint="eastAsia" w:ascii="宋体" w:hAnsi="宋体" w:eastAsia="宋体" w:cs="宋体"/>
          <w:bCs/>
          <w:color w:val="auto"/>
          <w:sz w:val="28"/>
          <w:szCs w:val="28"/>
          <w:highlight w:val="none"/>
          <w:lang w:eastAsia="zh-CN"/>
        </w:rPr>
      </w:pPr>
      <w:r>
        <w:rPr>
          <w:rFonts w:hint="eastAsia" w:ascii="宋体" w:hAnsi="宋体" w:eastAsia="宋体" w:cs="宋体"/>
          <w:bCs/>
          <w:sz w:val="28"/>
          <w:szCs w:val="28"/>
        </w:rPr>
        <w:t>（十</w:t>
      </w:r>
      <w:r>
        <w:rPr>
          <w:rFonts w:hint="eastAsia" w:ascii="宋体" w:hAnsi="宋体" w:eastAsia="宋体" w:cs="宋体"/>
          <w:bCs/>
          <w:sz w:val="28"/>
          <w:szCs w:val="28"/>
          <w:lang w:eastAsia="zh-CN"/>
        </w:rPr>
        <w:t>三</w:t>
      </w:r>
      <w:r>
        <w:rPr>
          <w:rFonts w:hint="eastAsia" w:ascii="宋体" w:hAnsi="宋体" w:eastAsia="宋体" w:cs="宋体"/>
          <w:bCs/>
          <w:color w:val="auto"/>
          <w:sz w:val="28"/>
          <w:szCs w:val="28"/>
          <w:highlight w:val="none"/>
          <w:lang w:eastAsia="zh-CN"/>
        </w:rPr>
        <w:t>）</w:t>
      </w:r>
      <w:r>
        <w:rPr>
          <w:rFonts w:hint="eastAsia" w:ascii="宋体" w:hAnsi="宋体" w:cs="宋体"/>
          <w:bCs/>
          <w:color w:val="auto"/>
          <w:sz w:val="28"/>
          <w:szCs w:val="28"/>
          <w:highlight w:val="none"/>
          <w:lang w:val="en-US" w:eastAsia="zh-CN"/>
        </w:rPr>
        <w:t>实施</w:t>
      </w:r>
      <w:r>
        <w:rPr>
          <w:rFonts w:hint="eastAsia" w:ascii="宋体" w:hAnsi="宋体" w:eastAsia="宋体" w:cs="宋体"/>
          <w:bCs/>
          <w:color w:val="auto"/>
          <w:sz w:val="28"/>
          <w:szCs w:val="28"/>
          <w:highlight w:val="none"/>
          <w:lang w:eastAsia="zh-CN"/>
        </w:rPr>
        <w:t>方案</w:t>
      </w:r>
    </w:p>
    <w:p>
      <w:pPr>
        <w:spacing w:line="520" w:lineRule="exact"/>
        <w:ind w:firstLine="840" w:firstLineChars="300"/>
        <w:rPr>
          <w:rFonts w:hint="eastAsia" w:ascii="宋体" w:hAnsi="宋体" w:eastAsia="宋体" w:cs="宋体"/>
          <w:bCs/>
          <w:sz w:val="28"/>
          <w:szCs w:val="28"/>
          <w:lang w:val="en-US" w:eastAsia="zh-CN"/>
        </w:rPr>
      </w:pP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十</w:t>
      </w:r>
      <w:r>
        <w:rPr>
          <w:rFonts w:hint="eastAsia" w:ascii="宋体" w:hAnsi="宋体" w:cs="宋体"/>
          <w:bCs/>
          <w:sz w:val="28"/>
          <w:szCs w:val="28"/>
          <w:lang w:val="en-US" w:eastAsia="zh-CN"/>
        </w:rPr>
        <w:t>四</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质量保证措施</w:t>
      </w:r>
    </w:p>
    <w:p>
      <w:pPr>
        <w:spacing w:line="520" w:lineRule="exact"/>
        <w:ind w:firstLine="840" w:firstLineChars="300"/>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（十</w:t>
      </w:r>
      <w:r>
        <w:rPr>
          <w:rFonts w:hint="eastAsia" w:ascii="宋体" w:hAnsi="宋体" w:cs="宋体"/>
          <w:bCs/>
          <w:sz w:val="28"/>
          <w:szCs w:val="28"/>
          <w:lang w:val="en-US" w:eastAsia="zh-CN"/>
        </w:rPr>
        <w:t>五</w:t>
      </w:r>
      <w:r>
        <w:rPr>
          <w:rFonts w:hint="eastAsia" w:ascii="宋体" w:hAnsi="宋体" w:eastAsia="宋体" w:cs="宋体"/>
          <w:bCs/>
          <w:sz w:val="28"/>
          <w:szCs w:val="28"/>
          <w:lang w:val="en-US" w:eastAsia="zh-CN"/>
        </w:rPr>
        <w:t>）增值服务及优惠条件</w:t>
      </w:r>
    </w:p>
    <w:p>
      <w:pPr>
        <w:outlineLvl w:val="0"/>
        <w:rPr>
          <w:rFonts w:hint="eastAsia" w:ascii="宋体" w:hAnsi="宋体" w:eastAsia="宋体" w:cs="宋体"/>
          <w:sz w:val="28"/>
          <w:szCs w:val="28"/>
        </w:rPr>
      </w:pPr>
      <w:r>
        <w:rPr>
          <w:rFonts w:hint="eastAsia" w:ascii="宋体" w:hAnsi="宋体" w:eastAsia="宋体" w:cs="宋体"/>
          <w:sz w:val="28"/>
          <w:szCs w:val="28"/>
        </w:rPr>
        <w:br w:type="page"/>
      </w:r>
      <w:bookmarkStart w:id="181" w:name="_Toc4596"/>
      <w:bookmarkStart w:id="182" w:name="_Toc25942"/>
      <w:bookmarkStart w:id="183" w:name="_Toc8981"/>
      <w:bookmarkStart w:id="184" w:name="_Toc485735268"/>
      <w:r>
        <w:rPr>
          <w:rFonts w:hint="eastAsia" w:ascii="宋体" w:hAnsi="宋体" w:eastAsia="宋体" w:cs="宋体"/>
          <w:b/>
          <w:bCs/>
          <w:kern w:val="28"/>
          <w:sz w:val="28"/>
          <w:szCs w:val="28"/>
        </w:rPr>
        <w:t>附表一：</w:t>
      </w:r>
      <w:r>
        <w:rPr>
          <w:rFonts w:hint="eastAsia" w:ascii="宋体" w:hAnsi="宋体" w:eastAsia="宋体" w:cs="宋体"/>
          <w:b/>
          <w:bCs/>
          <w:kern w:val="28"/>
          <w:sz w:val="28"/>
          <w:szCs w:val="28"/>
          <w:lang w:eastAsia="zh-CN"/>
        </w:rPr>
        <w:t>磋商</w:t>
      </w:r>
      <w:r>
        <w:rPr>
          <w:rFonts w:hint="eastAsia" w:ascii="宋体" w:hAnsi="宋体" w:eastAsia="宋体" w:cs="宋体"/>
          <w:b/>
          <w:bCs/>
          <w:kern w:val="28"/>
          <w:sz w:val="28"/>
          <w:szCs w:val="28"/>
        </w:rPr>
        <w:t>函</w:t>
      </w:r>
      <w:bookmarkEnd w:id="181"/>
      <w:bookmarkEnd w:id="182"/>
      <w:bookmarkEnd w:id="183"/>
    </w:p>
    <w:p>
      <w:pPr>
        <w:jc w:val="center"/>
        <w:rPr>
          <w:rFonts w:hint="eastAsia" w:ascii="宋体" w:hAnsi="宋体" w:eastAsia="宋体" w:cs="宋体"/>
          <w:b/>
          <w:sz w:val="28"/>
          <w:szCs w:val="28"/>
        </w:rPr>
      </w:pPr>
      <w:r>
        <w:rPr>
          <w:rFonts w:hint="eastAsia" w:ascii="宋体" w:hAnsi="宋体" w:eastAsia="宋体" w:cs="宋体"/>
          <w:b/>
          <w:sz w:val="28"/>
          <w:szCs w:val="28"/>
          <w:lang w:eastAsia="zh-CN"/>
        </w:rPr>
        <w:t>磋商</w:t>
      </w:r>
      <w:r>
        <w:rPr>
          <w:rFonts w:hint="eastAsia" w:ascii="宋体" w:hAnsi="宋体" w:eastAsia="宋体" w:cs="宋体"/>
          <w:b/>
          <w:sz w:val="28"/>
          <w:szCs w:val="28"/>
        </w:rPr>
        <w:t>函</w:t>
      </w:r>
      <w:bookmarkEnd w:id="184"/>
    </w:p>
    <w:p>
      <w:pPr>
        <w:keepNext w:val="0"/>
        <w:keepLines w:val="0"/>
        <w:pageBreakBefore w:val="0"/>
        <w:widowControl/>
        <w:kinsoku/>
        <w:wordWrap/>
        <w:topLinePunct w:val="0"/>
        <w:autoSpaceDE w:val="0"/>
        <w:autoSpaceDN w:val="0"/>
        <w:bidi w:val="0"/>
        <w:adjustRightInd w:val="0"/>
        <w:snapToGrid/>
        <w:spacing w:line="240" w:lineRule="auto"/>
        <w:jc w:val="left"/>
        <w:rPr>
          <w:rFonts w:hint="eastAsia" w:ascii="宋体" w:hAnsi="宋体" w:eastAsia="宋体" w:cs="宋体"/>
          <w:spacing w:val="6"/>
          <w:kern w:val="0"/>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w:t>
      </w:r>
      <w:r>
        <w:rPr>
          <w:rFonts w:hint="eastAsia" w:ascii="宋体" w:hAnsi="宋体" w:eastAsia="宋体" w:cs="宋体"/>
          <w:bCs/>
          <w:color w:val="auto"/>
          <w:kern w:val="2"/>
          <w:sz w:val="28"/>
          <w:szCs w:val="28"/>
          <w:u w:val="single"/>
          <w:lang w:val="zh-CN" w:eastAsia="zh-CN" w:bidi="ar-SA"/>
        </w:rPr>
        <w:t>采购人</w:t>
      </w:r>
      <w:r>
        <w:rPr>
          <w:rFonts w:hint="eastAsia" w:ascii="宋体" w:hAnsi="宋体" w:eastAsia="宋体" w:cs="宋体"/>
          <w:sz w:val="28"/>
          <w:szCs w:val="28"/>
          <w:u w:val="single"/>
        </w:rPr>
        <w:t>）</w:t>
      </w:r>
      <w:r>
        <w:rPr>
          <w:rFonts w:hint="eastAsia" w:ascii="宋体" w:hAnsi="宋体" w:eastAsia="宋体" w:cs="宋体"/>
          <w:spacing w:val="6"/>
          <w:kern w:val="0"/>
          <w:sz w:val="28"/>
          <w:szCs w:val="28"/>
          <w:u w:val="single"/>
        </w:rPr>
        <w:t>：</w:t>
      </w:r>
    </w:p>
    <w:p>
      <w:pPr>
        <w:keepNext w:val="0"/>
        <w:keepLines w:val="0"/>
        <w:pageBreakBefore w:val="0"/>
        <w:widowControl/>
        <w:kinsoku/>
        <w:wordWrap/>
        <w:topLinePunct w:val="0"/>
        <w:bidi w:val="0"/>
        <w:snapToGrid/>
        <w:spacing w:line="240"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1．我方己仔细研究了</w:t>
      </w:r>
      <w:r>
        <w:rPr>
          <w:rFonts w:hint="eastAsia" w:ascii="宋体" w:hAnsi="宋体" w:eastAsia="宋体" w:cs="宋体"/>
          <w:sz w:val="28"/>
          <w:szCs w:val="28"/>
          <w:u w:val="single"/>
          <w:lang w:eastAsia="zh-CN"/>
        </w:rPr>
        <w:t>（</w:t>
      </w:r>
      <w:r>
        <w:rPr>
          <w:rFonts w:hint="eastAsia" w:ascii="宋体" w:hAnsi="宋体" w:cs="宋体"/>
          <w:sz w:val="28"/>
          <w:szCs w:val="28"/>
          <w:u w:val="single"/>
          <w:lang w:val="en-US" w:eastAsia="zh-CN"/>
        </w:rPr>
        <w:t>昌吉州工业和信息化局民爆行业及重点工业企业安全生产检查指导工作</w:t>
      </w:r>
      <w:r>
        <w:rPr>
          <w:rFonts w:hint="eastAsia" w:ascii="宋体" w:hAnsi="宋体" w:eastAsia="宋体" w:cs="宋体"/>
          <w:sz w:val="28"/>
          <w:szCs w:val="28"/>
          <w:u w:val="single"/>
          <w:lang w:val="zh-CN" w:eastAsia="zh-CN"/>
        </w:rPr>
        <w:t>）</w:t>
      </w:r>
      <w:r>
        <w:rPr>
          <w:rFonts w:hint="eastAsia" w:ascii="宋体" w:hAnsi="宋体" w:eastAsia="宋体" w:cs="宋体"/>
          <w:sz w:val="28"/>
          <w:szCs w:val="28"/>
        </w:rPr>
        <w:t>（</w:t>
      </w:r>
      <w:r>
        <w:rPr>
          <w:rFonts w:hint="eastAsia" w:ascii="宋体" w:hAnsi="宋体" w:eastAsia="宋体" w:cs="宋体"/>
          <w:sz w:val="28"/>
          <w:szCs w:val="28"/>
          <w:u w:val="single"/>
        </w:rPr>
        <w:t>项目编号：****</w:t>
      </w:r>
      <w:r>
        <w:rPr>
          <w:rFonts w:hint="eastAsia" w:ascii="宋体" w:hAnsi="宋体" w:eastAsia="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磋商报价：</w:t>
      </w:r>
      <w:r>
        <w:rPr>
          <w:rFonts w:hint="eastAsia" w:ascii="宋体" w:hAnsi="宋体" w:eastAsia="宋体" w:cs="宋体"/>
          <w:sz w:val="28"/>
          <w:szCs w:val="28"/>
          <w:u w:val="single"/>
        </w:rPr>
        <w:t>****</w:t>
      </w:r>
      <w:r>
        <w:rPr>
          <w:rFonts w:hint="eastAsia" w:ascii="宋体" w:hAnsi="宋体" w:cs="宋体"/>
          <w:sz w:val="28"/>
          <w:szCs w:val="28"/>
          <w:lang w:eastAsia="zh-CN"/>
        </w:rPr>
        <w:t>）</w:t>
      </w:r>
      <w:r>
        <w:rPr>
          <w:rFonts w:hint="eastAsia" w:ascii="宋体" w:hAnsi="宋体" w:eastAsia="宋体" w:cs="宋体"/>
          <w:spacing w:val="6"/>
          <w:sz w:val="28"/>
          <w:szCs w:val="28"/>
          <w:lang w:eastAsia="zh-CN"/>
        </w:rPr>
        <w:t>竞争性磋商</w:t>
      </w:r>
      <w:r>
        <w:rPr>
          <w:rFonts w:hint="eastAsia" w:ascii="宋体" w:hAnsi="宋体" w:eastAsia="宋体" w:cs="宋体"/>
          <w:spacing w:val="6"/>
          <w:sz w:val="28"/>
          <w:szCs w:val="28"/>
        </w:rPr>
        <w:t>文件的全部内容</w:t>
      </w:r>
      <w:r>
        <w:rPr>
          <w:rFonts w:hint="eastAsia" w:ascii="宋体" w:hAnsi="宋体" w:eastAsia="宋体" w:cs="宋体"/>
          <w:bCs/>
          <w:kern w:val="2"/>
          <w:sz w:val="28"/>
          <w:szCs w:val="28"/>
        </w:rPr>
        <w:t>，决定参加投标。</w:t>
      </w:r>
    </w:p>
    <w:p>
      <w:pPr>
        <w:pStyle w:val="37"/>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2.我方愿意按照</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文件的规定和要求提供服务，报价详见《开标一览表》。</w:t>
      </w:r>
    </w:p>
    <w:p>
      <w:pPr>
        <w:pStyle w:val="37"/>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3.我方同意</w:t>
      </w:r>
      <w:r>
        <w:rPr>
          <w:rFonts w:hint="eastAsia" w:ascii="宋体" w:hAnsi="宋体" w:eastAsia="宋体" w:cs="宋体"/>
          <w:bCs/>
          <w:kern w:val="2"/>
          <w:sz w:val="28"/>
          <w:szCs w:val="28"/>
          <w:lang w:val="en-US" w:eastAsia="zh-CN"/>
        </w:rPr>
        <w:t>45</w:t>
      </w:r>
      <w:r>
        <w:rPr>
          <w:rFonts w:hint="eastAsia" w:ascii="宋体" w:hAnsi="宋体" w:eastAsia="宋体" w:cs="宋体"/>
          <w:bCs/>
          <w:kern w:val="2"/>
          <w:sz w:val="28"/>
          <w:szCs w:val="28"/>
        </w:rPr>
        <w:t>个工作日的</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有效期，严格遵守</w:t>
      </w:r>
      <w:r>
        <w:rPr>
          <w:rFonts w:hint="eastAsia" w:ascii="宋体" w:hAnsi="宋体" w:eastAsia="宋体" w:cs="宋体"/>
          <w:bCs/>
          <w:kern w:val="2"/>
          <w:sz w:val="28"/>
          <w:szCs w:val="28"/>
          <w:lang w:eastAsia="zh-CN"/>
        </w:rPr>
        <w:t>响应</w:t>
      </w:r>
      <w:r>
        <w:rPr>
          <w:rFonts w:hint="eastAsia" w:ascii="宋体" w:hAnsi="宋体" w:eastAsia="宋体" w:cs="宋体"/>
          <w:bCs/>
          <w:kern w:val="2"/>
          <w:sz w:val="28"/>
          <w:szCs w:val="28"/>
        </w:rPr>
        <w:t>文件的各项承诺。在此期限届满之前，本</w:t>
      </w:r>
      <w:r>
        <w:rPr>
          <w:rFonts w:hint="eastAsia" w:ascii="宋体" w:hAnsi="宋体" w:eastAsia="宋体" w:cs="宋体"/>
          <w:bCs/>
          <w:kern w:val="2"/>
          <w:sz w:val="28"/>
          <w:szCs w:val="28"/>
          <w:lang w:eastAsia="zh-CN"/>
        </w:rPr>
        <w:t>响应</w:t>
      </w:r>
      <w:r>
        <w:rPr>
          <w:rFonts w:hint="eastAsia" w:ascii="宋体" w:hAnsi="宋体" w:eastAsia="宋体" w:cs="宋体"/>
          <w:bCs/>
          <w:kern w:val="2"/>
          <w:sz w:val="28"/>
          <w:szCs w:val="28"/>
        </w:rPr>
        <w:t>文件始终对我方具有约束力，并随时接受</w:t>
      </w:r>
      <w:r>
        <w:rPr>
          <w:rFonts w:hint="eastAsia" w:ascii="宋体" w:hAnsi="宋体" w:eastAsia="宋体" w:cs="宋体"/>
          <w:bCs/>
          <w:kern w:val="2"/>
          <w:sz w:val="28"/>
          <w:szCs w:val="28"/>
          <w:lang w:eastAsia="zh-CN"/>
        </w:rPr>
        <w:t>成交</w:t>
      </w:r>
      <w:r>
        <w:rPr>
          <w:rFonts w:hint="eastAsia" w:ascii="宋体" w:hAnsi="宋体" w:eastAsia="宋体" w:cs="宋体"/>
          <w:bCs/>
          <w:kern w:val="2"/>
          <w:sz w:val="28"/>
          <w:szCs w:val="28"/>
        </w:rPr>
        <w:t>。我方承诺在</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有效期内不修改、不撤销</w:t>
      </w:r>
      <w:r>
        <w:rPr>
          <w:rFonts w:hint="eastAsia" w:ascii="宋体" w:hAnsi="宋体" w:eastAsia="宋体" w:cs="宋体"/>
          <w:bCs/>
          <w:kern w:val="2"/>
          <w:sz w:val="28"/>
          <w:szCs w:val="28"/>
          <w:lang w:eastAsia="zh-CN"/>
        </w:rPr>
        <w:t>响应</w:t>
      </w:r>
      <w:r>
        <w:rPr>
          <w:rFonts w:hint="eastAsia" w:ascii="宋体" w:hAnsi="宋体" w:eastAsia="宋体" w:cs="宋体"/>
          <w:bCs/>
          <w:kern w:val="2"/>
          <w:sz w:val="28"/>
          <w:szCs w:val="28"/>
        </w:rPr>
        <w:t>文件。</w:t>
      </w:r>
    </w:p>
    <w:p>
      <w:pPr>
        <w:pStyle w:val="37"/>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4.我方愿意遵守</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文件的规定和要求，并提供</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文件中要求的所有资料。</w:t>
      </w:r>
    </w:p>
    <w:p>
      <w:pPr>
        <w:pStyle w:val="37"/>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5.我方愿意按</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文件规定，全额交纳</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保证金。</w:t>
      </w:r>
    </w:p>
    <w:p>
      <w:pPr>
        <w:pStyle w:val="37"/>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6.如果我方</w:t>
      </w:r>
      <w:r>
        <w:rPr>
          <w:rFonts w:hint="eastAsia" w:ascii="宋体" w:hAnsi="宋体" w:eastAsia="宋体" w:cs="宋体"/>
          <w:bCs/>
          <w:kern w:val="2"/>
          <w:sz w:val="28"/>
          <w:szCs w:val="28"/>
          <w:lang w:eastAsia="zh-CN"/>
        </w:rPr>
        <w:t>成交</w:t>
      </w:r>
      <w:r>
        <w:rPr>
          <w:rFonts w:hint="eastAsia" w:ascii="宋体" w:hAnsi="宋体" w:eastAsia="宋体" w:cs="宋体"/>
          <w:bCs/>
          <w:kern w:val="2"/>
          <w:sz w:val="28"/>
          <w:szCs w:val="28"/>
        </w:rPr>
        <w:t>：</w:t>
      </w:r>
    </w:p>
    <w:p>
      <w:pPr>
        <w:pStyle w:val="37"/>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（1）我方承诺将按照</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文件的规定全额交纳履约保证金；</w:t>
      </w:r>
    </w:p>
    <w:p>
      <w:pPr>
        <w:pStyle w:val="37"/>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（2）我方承诺在</w:t>
      </w:r>
      <w:r>
        <w:rPr>
          <w:rFonts w:hint="eastAsia" w:ascii="宋体" w:hAnsi="宋体" w:eastAsia="宋体" w:cs="宋体"/>
          <w:bCs/>
          <w:kern w:val="2"/>
          <w:sz w:val="28"/>
          <w:szCs w:val="28"/>
          <w:lang w:eastAsia="zh-CN"/>
        </w:rPr>
        <w:t>成交</w:t>
      </w:r>
      <w:r>
        <w:rPr>
          <w:rFonts w:hint="eastAsia" w:ascii="宋体" w:hAnsi="宋体" w:eastAsia="宋体" w:cs="宋体"/>
          <w:bCs/>
          <w:kern w:val="2"/>
          <w:sz w:val="28"/>
          <w:szCs w:val="28"/>
        </w:rPr>
        <w:t>通知书发出后，在规定期限内与招标人签订合同；</w:t>
      </w:r>
    </w:p>
    <w:p>
      <w:pPr>
        <w:pStyle w:val="37"/>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（3）我方承诺在合同约定的期限内，按期、保质、保量完成服务任务。</w:t>
      </w:r>
    </w:p>
    <w:p>
      <w:pPr>
        <w:pStyle w:val="37"/>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8.所有有关本投标的函电，请按下列地址联系：</w:t>
      </w:r>
    </w:p>
    <w:p>
      <w:pPr>
        <w:pStyle w:val="37"/>
        <w:spacing w:line="440" w:lineRule="exact"/>
        <w:ind w:firstLine="560" w:firstLineChars="200"/>
        <w:rPr>
          <w:rFonts w:hint="eastAsia" w:ascii="宋体" w:hAnsi="宋体" w:eastAsia="宋体" w:cs="宋体"/>
          <w:bCs/>
          <w:kern w:val="2"/>
          <w:sz w:val="28"/>
          <w:szCs w:val="28"/>
        </w:rPr>
      </w:pPr>
    </w:p>
    <w:p>
      <w:pPr>
        <w:pStyle w:val="37"/>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单    位：                     邮政编码：</w:t>
      </w:r>
    </w:p>
    <w:p>
      <w:pPr>
        <w:pStyle w:val="37"/>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地    址：                     联 系 人：</w:t>
      </w:r>
    </w:p>
    <w:p>
      <w:pPr>
        <w:pStyle w:val="37"/>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电    话：                     传    真：</w:t>
      </w:r>
    </w:p>
    <w:p>
      <w:pPr>
        <w:pStyle w:val="37"/>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lang w:eastAsia="zh-CN"/>
        </w:rPr>
        <w:t>供应商</w:t>
      </w:r>
      <w:r>
        <w:rPr>
          <w:rFonts w:hint="eastAsia" w:ascii="宋体" w:hAnsi="宋体" w:eastAsia="宋体" w:cs="宋体"/>
          <w:bCs/>
          <w:kern w:val="2"/>
          <w:sz w:val="28"/>
          <w:szCs w:val="28"/>
        </w:rPr>
        <w:t>（</w:t>
      </w:r>
      <w:r>
        <w:rPr>
          <w:rFonts w:hint="eastAsia" w:hAnsi="宋体" w:cs="宋体"/>
          <w:bCs/>
          <w:kern w:val="2"/>
          <w:sz w:val="28"/>
          <w:szCs w:val="28"/>
          <w:lang w:val="en-US" w:eastAsia="zh-CN"/>
        </w:rPr>
        <w:t>盖</w:t>
      </w:r>
      <w:r>
        <w:rPr>
          <w:rFonts w:hint="eastAsia" w:ascii="宋体" w:hAnsi="宋体" w:eastAsia="宋体" w:cs="宋体"/>
          <w:bCs/>
          <w:kern w:val="2"/>
          <w:sz w:val="28"/>
          <w:szCs w:val="28"/>
        </w:rPr>
        <w:t xml:space="preserve">章）： </w:t>
      </w:r>
    </w:p>
    <w:p>
      <w:pPr>
        <w:pStyle w:val="37"/>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法定代表人或授权代理人（签字或盖章）：</w:t>
      </w:r>
    </w:p>
    <w:p>
      <w:pPr>
        <w:pStyle w:val="37"/>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 xml:space="preserve">投标日期：   年   月   日 </w:t>
      </w:r>
      <w:bookmarkStart w:id="185" w:name="_Toc485735269"/>
    </w:p>
    <w:p>
      <w:pPr>
        <w:pStyle w:val="37"/>
        <w:spacing w:line="480" w:lineRule="exact"/>
        <w:ind w:firstLine="640"/>
        <w:rPr>
          <w:rFonts w:hint="eastAsia" w:ascii="宋体" w:hAnsi="宋体" w:eastAsia="宋体" w:cs="宋体"/>
          <w:sz w:val="28"/>
          <w:szCs w:val="28"/>
        </w:rPr>
      </w:pPr>
    </w:p>
    <w:p>
      <w:pPr>
        <w:pStyle w:val="37"/>
        <w:spacing w:line="480" w:lineRule="exact"/>
        <w:ind w:firstLine="640"/>
        <w:rPr>
          <w:rFonts w:hint="eastAsia" w:ascii="宋体" w:hAnsi="宋体" w:eastAsia="宋体" w:cs="宋体"/>
          <w:sz w:val="28"/>
          <w:szCs w:val="28"/>
        </w:rPr>
      </w:pPr>
    </w:p>
    <w:p>
      <w:pPr>
        <w:pStyle w:val="49"/>
        <w:jc w:val="left"/>
        <w:outlineLvl w:val="0"/>
        <w:rPr>
          <w:rFonts w:hint="eastAsia" w:ascii="宋体" w:hAnsi="宋体" w:eastAsia="宋体" w:cs="宋体"/>
          <w:sz w:val="28"/>
          <w:szCs w:val="28"/>
        </w:rPr>
      </w:pPr>
      <w:r>
        <w:rPr>
          <w:rFonts w:hint="eastAsia" w:ascii="宋体" w:hAnsi="宋体" w:eastAsia="宋体" w:cs="宋体"/>
          <w:sz w:val="28"/>
          <w:szCs w:val="28"/>
        </w:rPr>
        <w:br w:type="page"/>
      </w:r>
      <w:bookmarkEnd w:id="185"/>
      <w:bookmarkStart w:id="186" w:name="_Toc4897"/>
      <w:bookmarkStart w:id="187" w:name="_Toc8057"/>
      <w:bookmarkStart w:id="188" w:name="_Toc339282177"/>
      <w:bookmarkStart w:id="189" w:name="_Toc485735271"/>
      <w:bookmarkStart w:id="190" w:name="_Toc13955"/>
      <w:r>
        <w:rPr>
          <w:rFonts w:hint="eastAsia" w:ascii="宋体" w:hAnsi="宋体" w:eastAsia="宋体" w:cs="宋体"/>
          <w:sz w:val="28"/>
          <w:szCs w:val="28"/>
        </w:rPr>
        <w:t>附表二：法定代表人身份证明书</w:t>
      </w:r>
      <w:bookmarkEnd w:id="186"/>
      <w:bookmarkEnd w:id="187"/>
      <w:bookmarkEnd w:id="188"/>
      <w:bookmarkEnd w:id="189"/>
      <w:bookmarkEnd w:id="190"/>
    </w:p>
    <w:p>
      <w:pPr>
        <w:pStyle w:val="37"/>
        <w:spacing w:line="520" w:lineRule="exact"/>
        <w:jc w:val="center"/>
        <w:rPr>
          <w:rFonts w:hint="eastAsia" w:ascii="宋体" w:hAnsi="宋体" w:eastAsia="宋体" w:cs="宋体"/>
          <w:b/>
          <w:sz w:val="28"/>
          <w:szCs w:val="28"/>
        </w:rPr>
      </w:pPr>
      <w:r>
        <w:rPr>
          <w:rFonts w:hint="eastAsia" w:ascii="宋体" w:hAnsi="宋体" w:eastAsia="宋体" w:cs="宋体"/>
          <w:b/>
          <w:sz w:val="28"/>
          <w:szCs w:val="28"/>
        </w:rPr>
        <w:t>法定代表人身份证明书</w:t>
      </w:r>
    </w:p>
    <w:p>
      <w:pPr>
        <w:pStyle w:val="37"/>
        <w:spacing w:line="520" w:lineRule="exact"/>
        <w:jc w:val="center"/>
        <w:rPr>
          <w:rFonts w:hint="eastAsia" w:ascii="宋体" w:hAnsi="宋体" w:eastAsia="宋体" w:cs="宋体"/>
          <w:bCs/>
          <w:kern w:val="2"/>
          <w:sz w:val="28"/>
          <w:szCs w:val="28"/>
        </w:rPr>
      </w:pPr>
    </w:p>
    <w:p>
      <w:pPr>
        <w:pStyle w:val="37"/>
        <w:spacing w:line="580" w:lineRule="exact"/>
        <w:ind w:firstLine="560" w:firstLineChars="200"/>
        <w:rPr>
          <w:rFonts w:hint="eastAsia" w:ascii="宋体" w:hAnsi="宋体" w:eastAsia="宋体" w:cs="宋体"/>
          <w:bCs/>
          <w:kern w:val="2"/>
          <w:sz w:val="28"/>
          <w:szCs w:val="28"/>
          <w:u w:val="single"/>
        </w:rPr>
      </w:pPr>
      <w:r>
        <w:rPr>
          <w:rFonts w:hint="eastAsia" w:ascii="宋体" w:hAnsi="宋体" w:eastAsia="宋体" w:cs="宋体"/>
          <w:bCs/>
          <w:kern w:val="2"/>
          <w:sz w:val="28"/>
          <w:szCs w:val="28"/>
        </w:rPr>
        <w:t>单位名称：</w:t>
      </w:r>
      <w:r>
        <w:rPr>
          <w:rFonts w:hint="eastAsia" w:ascii="宋体" w:hAnsi="宋体" w:eastAsia="宋体" w:cs="宋体"/>
          <w:bCs/>
          <w:kern w:val="2"/>
          <w:sz w:val="28"/>
          <w:szCs w:val="28"/>
          <w:u w:val="single"/>
        </w:rPr>
        <w:t xml:space="preserve">                                         </w:t>
      </w:r>
    </w:p>
    <w:p>
      <w:pPr>
        <w:pStyle w:val="37"/>
        <w:spacing w:line="580" w:lineRule="exact"/>
        <w:ind w:firstLine="560" w:firstLineChars="200"/>
        <w:rPr>
          <w:rFonts w:hint="eastAsia" w:ascii="宋体" w:hAnsi="宋体" w:eastAsia="宋体" w:cs="宋体"/>
          <w:bCs/>
          <w:kern w:val="2"/>
          <w:sz w:val="28"/>
          <w:szCs w:val="28"/>
          <w:u w:val="single"/>
        </w:rPr>
      </w:pPr>
      <w:r>
        <w:rPr>
          <w:rFonts w:hint="eastAsia" w:ascii="宋体" w:hAnsi="宋体" w:eastAsia="宋体" w:cs="宋体"/>
          <w:bCs/>
          <w:kern w:val="2"/>
          <w:sz w:val="28"/>
          <w:szCs w:val="28"/>
        </w:rPr>
        <w:t>联系地址：</w:t>
      </w:r>
      <w:r>
        <w:rPr>
          <w:rFonts w:hint="eastAsia" w:ascii="宋体" w:hAnsi="宋体" w:eastAsia="宋体" w:cs="宋体"/>
          <w:bCs/>
          <w:kern w:val="2"/>
          <w:sz w:val="28"/>
          <w:szCs w:val="28"/>
          <w:u w:val="single"/>
        </w:rPr>
        <w:t xml:space="preserve">                                           </w:t>
      </w:r>
    </w:p>
    <w:p>
      <w:pPr>
        <w:pStyle w:val="37"/>
        <w:spacing w:line="580" w:lineRule="exact"/>
        <w:ind w:firstLine="560" w:firstLineChars="200"/>
        <w:rPr>
          <w:rFonts w:hint="eastAsia" w:ascii="宋体" w:hAnsi="宋体" w:eastAsia="宋体" w:cs="宋体"/>
          <w:bCs/>
          <w:kern w:val="2"/>
          <w:sz w:val="28"/>
          <w:szCs w:val="28"/>
          <w:u w:val="single"/>
        </w:rPr>
      </w:pPr>
      <w:r>
        <w:rPr>
          <w:rFonts w:hint="eastAsia" w:ascii="宋体" w:hAnsi="宋体" w:eastAsia="宋体" w:cs="宋体"/>
          <w:bCs/>
          <w:kern w:val="2"/>
          <w:sz w:val="28"/>
          <w:szCs w:val="28"/>
        </w:rPr>
        <w:t>姓    名：</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性别：</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 xml:space="preserve"> 年龄：</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 xml:space="preserve">  职务：</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 xml:space="preserve"> </w:t>
      </w:r>
    </w:p>
    <w:p>
      <w:pPr>
        <w:pStyle w:val="37"/>
        <w:spacing w:line="58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系</w:t>
      </w:r>
      <w:r>
        <w:rPr>
          <w:rFonts w:hint="eastAsia" w:ascii="宋体" w:hAnsi="宋体" w:eastAsia="宋体" w:cs="宋体"/>
          <w:bCs/>
          <w:kern w:val="2"/>
          <w:sz w:val="28"/>
          <w:szCs w:val="28"/>
          <w:u w:val="single"/>
        </w:rPr>
        <w:t xml:space="preserve">      &lt;</w:t>
      </w:r>
      <w:r>
        <w:rPr>
          <w:rFonts w:hint="eastAsia" w:ascii="宋体" w:hAnsi="宋体" w:eastAsia="宋体" w:cs="宋体"/>
          <w:bCs/>
          <w:kern w:val="2"/>
          <w:sz w:val="28"/>
          <w:szCs w:val="28"/>
          <w:u w:val="single"/>
          <w:lang w:eastAsia="zh-CN"/>
        </w:rPr>
        <w:t>供应商</w:t>
      </w:r>
      <w:r>
        <w:rPr>
          <w:rFonts w:hint="eastAsia" w:ascii="宋体" w:hAnsi="宋体" w:eastAsia="宋体" w:cs="宋体"/>
          <w:bCs/>
          <w:kern w:val="2"/>
          <w:sz w:val="28"/>
          <w:szCs w:val="28"/>
          <w:u w:val="single"/>
        </w:rPr>
        <w:t xml:space="preserve">名称&gt;                 </w:t>
      </w:r>
      <w:r>
        <w:rPr>
          <w:rFonts w:hint="eastAsia" w:ascii="宋体" w:hAnsi="宋体" w:eastAsia="宋体" w:cs="宋体"/>
          <w:bCs/>
          <w:kern w:val="2"/>
          <w:sz w:val="28"/>
          <w:szCs w:val="28"/>
        </w:rPr>
        <w:t xml:space="preserve">     的法定代表人。</w:t>
      </w:r>
    </w:p>
    <w:p>
      <w:pPr>
        <w:pStyle w:val="37"/>
        <w:spacing w:line="58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特此证明。</w:t>
      </w:r>
    </w:p>
    <w:p>
      <w:pPr>
        <w:pStyle w:val="37"/>
        <w:spacing w:line="580" w:lineRule="exact"/>
        <w:ind w:firstLine="560" w:firstLineChars="200"/>
        <w:rPr>
          <w:rFonts w:hint="eastAsia" w:ascii="宋体" w:hAnsi="宋体" w:eastAsia="宋体" w:cs="宋体"/>
          <w:bCs/>
          <w:kern w:val="2"/>
          <w:sz w:val="28"/>
          <w:szCs w:val="28"/>
        </w:rPr>
      </w:pPr>
    </w:p>
    <w:tbl>
      <w:tblPr>
        <w:tblStyle w:val="65"/>
        <w:tblpPr w:leftFromText="180" w:rightFromText="180" w:vertAnchor="text" w:tblpXSpec="center" w:tblpY="1"/>
        <w:tblOverlap w:val="never"/>
        <w:tblW w:w="7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7973" w:type="dxa"/>
            <w:vAlign w:val="center"/>
          </w:tcPr>
          <w:p>
            <w:pPr>
              <w:pStyle w:val="37"/>
              <w:spacing w:line="58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（此处附贴法定代表人身份证复印件正、反面）</w:t>
            </w:r>
          </w:p>
          <w:p>
            <w:pPr>
              <w:widowControl/>
              <w:spacing w:before="100" w:beforeAutospacing="1" w:after="100" w:afterAutospacing="1" w:line="440" w:lineRule="exact"/>
              <w:jc w:val="center"/>
              <w:rPr>
                <w:rFonts w:hint="eastAsia" w:ascii="宋体" w:hAnsi="宋体" w:eastAsia="宋体" w:cs="宋体"/>
                <w:bCs/>
                <w:sz w:val="28"/>
                <w:szCs w:val="28"/>
              </w:rPr>
            </w:pPr>
          </w:p>
        </w:tc>
      </w:tr>
    </w:tbl>
    <w:p>
      <w:pPr>
        <w:pStyle w:val="37"/>
        <w:spacing w:line="580" w:lineRule="exact"/>
        <w:ind w:firstLine="560" w:firstLineChars="200"/>
        <w:rPr>
          <w:rFonts w:hint="eastAsia" w:ascii="宋体" w:hAnsi="宋体" w:eastAsia="宋体" w:cs="宋体"/>
          <w:bCs/>
          <w:kern w:val="2"/>
          <w:sz w:val="28"/>
          <w:szCs w:val="28"/>
        </w:rPr>
      </w:pPr>
    </w:p>
    <w:p>
      <w:pPr>
        <w:pStyle w:val="37"/>
        <w:spacing w:line="580" w:lineRule="exact"/>
        <w:ind w:firstLine="560" w:firstLineChars="200"/>
        <w:rPr>
          <w:rFonts w:hint="eastAsia" w:ascii="宋体" w:hAnsi="宋体" w:eastAsia="宋体" w:cs="宋体"/>
          <w:bCs/>
          <w:kern w:val="2"/>
          <w:sz w:val="28"/>
          <w:szCs w:val="28"/>
        </w:rPr>
      </w:pPr>
    </w:p>
    <w:p>
      <w:pPr>
        <w:pStyle w:val="37"/>
        <w:spacing w:line="520" w:lineRule="exact"/>
        <w:ind w:firstLine="560" w:firstLineChars="200"/>
        <w:rPr>
          <w:rFonts w:hint="eastAsia" w:ascii="宋体" w:hAnsi="宋体" w:eastAsia="宋体" w:cs="宋体"/>
          <w:bCs/>
          <w:kern w:val="2"/>
          <w:sz w:val="28"/>
          <w:szCs w:val="28"/>
        </w:rPr>
      </w:pPr>
    </w:p>
    <w:p>
      <w:pPr>
        <w:pStyle w:val="37"/>
        <w:spacing w:line="520" w:lineRule="exact"/>
        <w:ind w:firstLine="560" w:firstLineChars="200"/>
        <w:rPr>
          <w:rFonts w:hint="eastAsia" w:ascii="宋体" w:hAnsi="宋体" w:eastAsia="宋体" w:cs="宋体"/>
          <w:bCs/>
          <w:kern w:val="2"/>
          <w:sz w:val="28"/>
          <w:szCs w:val="28"/>
        </w:rPr>
      </w:pPr>
    </w:p>
    <w:p>
      <w:pPr>
        <w:pStyle w:val="37"/>
        <w:spacing w:line="520" w:lineRule="exact"/>
        <w:ind w:firstLine="560" w:firstLineChars="200"/>
        <w:rPr>
          <w:rFonts w:hint="eastAsia" w:ascii="宋体" w:hAnsi="宋体" w:eastAsia="宋体" w:cs="宋体"/>
          <w:bCs/>
          <w:kern w:val="2"/>
          <w:sz w:val="28"/>
          <w:szCs w:val="28"/>
        </w:rPr>
      </w:pPr>
    </w:p>
    <w:p>
      <w:pPr>
        <w:pStyle w:val="37"/>
        <w:spacing w:line="520" w:lineRule="exact"/>
        <w:ind w:firstLine="3500" w:firstLineChars="1250"/>
        <w:rPr>
          <w:rFonts w:hint="eastAsia" w:ascii="宋体" w:hAnsi="宋体" w:eastAsia="宋体" w:cs="宋体"/>
          <w:bCs/>
          <w:kern w:val="2"/>
          <w:sz w:val="28"/>
          <w:szCs w:val="28"/>
        </w:rPr>
      </w:pPr>
    </w:p>
    <w:p>
      <w:pPr>
        <w:pStyle w:val="37"/>
        <w:spacing w:line="520" w:lineRule="exact"/>
        <w:ind w:firstLine="3500" w:firstLineChars="1250"/>
        <w:rPr>
          <w:rFonts w:hint="eastAsia" w:ascii="宋体" w:hAnsi="宋体" w:eastAsia="宋体" w:cs="宋体"/>
          <w:bCs/>
          <w:kern w:val="2"/>
          <w:sz w:val="28"/>
          <w:szCs w:val="28"/>
        </w:rPr>
      </w:pPr>
    </w:p>
    <w:p>
      <w:pPr>
        <w:pStyle w:val="37"/>
        <w:spacing w:line="520" w:lineRule="exact"/>
        <w:ind w:firstLine="3500" w:firstLineChars="1250"/>
        <w:rPr>
          <w:rFonts w:hint="eastAsia" w:ascii="宋体" w:hAnsi="宋体" w:eastAsia="宋体" w:cs="宋体"/>
          <w:bCs/>
          <w:kern w:val="2"/>
          <w:sz w:val="28"/>
          <w:szCs w:val="28"/>
        </w:rPr>
      </w:pPr>
      <w:r>
        <w:rPr>
          <w:rFonts w:hint="eastAsia" w:ascii="宋体" w:hAnsi="宋体" w:eastAsia="宋体" w:cs="宋体"/>
          <w:bCs/>
          <w:kern w:val="2"/>
          <w:sz w:val="28"/>
          <w:szCs w:val="28"/>
          <w:lang w:eastAsia="zh-CN"/>
        </w:rPr>
        <w:t>供应商</w:t>
      </w:r>
      <w:r>
        <w:rPr>
          <w:rFonts w:hint="eastAsia" w:ascii="宋体" w:hAnsi="宋体" w:eastAsia="宋体" w:cs="宋体"/>
          <w:bCs/>
          <w:kern w:val="2"/>
          <w:sz w:val="28"/>
          <w:szCs w:val="28"/>
        </w:rPr>
        <w:t>（</w:t>
      </w:r>
      <w:r>
        <w:rPr>
          <w:rFonts w:hint="eastAsia" w:hAnsi="宋体" w:cs="宋体"/>
          <w:bCs/>
          <w:kern w:val="2"/>
          <w:sz w:val="28"/>
          <w:szCs w:val="28"/>
          <w:lang w:val="en-US" w:eastAsia="zh-CN"/>
        </w:rPr>
        <w:t>盖</w:t>
      </w:r>
      <w:r>
        <w:rPr>
          <w:rFonts w:hint="eastAsia" w:ascii="宋体" w:hAnsi="宋体" w:eastAsia="宋体" w:cs="宋体"/>
          <w:bCs/>
          <w:kern w:val="2"/>
          <w:sz w:val="28"/>
          <w:szCs w:val="28"/>
        </w:rPr>
        <w:t xml:space="preserve">章）：  </w:t>
      </w:r>
    </w:p>
    <w:p>
      <w:pPr>
        <w:pStyle w:val="37"/>
        <w:spacing w:line="52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 xml:space="preserve">                              年   月   日</w:t>
      </w:r>
    </w:p>
    <w:p>
      <w:pPr>
        <w:pStyle w:val="37"/>
        <w:spacing w:line="520" w:lineRule="exact"/>
        <w:ind w:firstLine="560" w:firstLineChars="200"/>
        <w:rPr>
          <w:rFonts w:hint="eastAsia" w:ascii="宋体" w:hAnsi="宋体" w:eastAsia="宋体" w:cs="宋体"/>
          <w:bCs/>
          <w:kern w:val="2"/>
          <w:sz w:val="28"/>
          <w:szCs w:val="28"/>
        </w:rPr>
      </w:pPr>
    </w:p>
    <w:p>
      <w:pPr>
        <w:pStyle w:val="49"/>
        <w:jc w:val="left"/>
        <w:outlineLvl w:val="0"/>
        <w:rPr>
          <w:rFonts w:hint="eastAsia" w:ascii="宋体" w:hAnsi="宋体" w:eastAsia="宋体" w:cs="宋体"/>
          <w:sz w:val="28"/>
          <w:szCs w:val="28"/>
        </w:rPr>
      </w:pPr>
      <w:r>
        <w:rPr>
          <w:rFonts w:hint="eastAsia" w:ascii="宋体" w:hAnsi="宋体" w:eastAsia="宋体" w:cs="宋体"/>
          <w:sz w:val="28"/>
          <w:szCs w:val="28"/>
        </w:rPr>
        <w:br w:type="page"/>
      </w:r>
      <w:bookmarkStart w:id="191" w:name="_Toc3517"/>
      <w:bookmarkStart w:id="192" w:name="_Toc15911"/>
      <w:bookmarkStart w:id="193" w:name="_Toc485735272"/>
      <w:bookmarkStart w:id="194" w:name="_Toc8478"/>
      <w:r>
        <w:rPr>
          <w:rFonts w:hint="eastAsia" w:ascii="宋体" w:hAnsi="宋体" w:eastAsia="宋体" w:cs="宋体"/>
          <w:sz w:val="28"/>
          <w:szCs w:val="28"/>
        </w:rPr>
        <w:t>附表三：法定代表人授权委托书</w:t>
      </w:r>
      <w:bookmarkEnd w:id="191"/>
      <w:bookmarkEnd w:id="192"/>
      <w:bookmarkEnd w:id="193"/>
      <w:bookmarkEnd w:id="194"/>
    </w:p>
    <w:p>
      <w:pPr>
        <w:pStyle w:val="37"/>
        <w:spacing w:line="520" w:lineRule="exact"/>
        <w:jc w:val="center"/>
        <w:rPr>
          <w:rFonts w:hint="eastAsia" w:ascii="宋体" w:hAnsi="宋体" w:eastAsia="宋体" w:cs="宋体"/>
          <w:b/>
          <w:sz w:val="28"/>
          <w:szCs w:val="28"/>
        </w:rPr>
      </w:pPr>
      <w:r>
        <w:rPr>
          <w:rFonts w:hint="eastAsia" w:ascii="宋体" w:hAnsi="宋体" w:eastAsia="宋体" w:cs="宋体"/>
          <w:b/>
          <w:sz w:val="28"/>
          <w:szCs w:val="28"/>
        </w:rPr>
        <w:t>法定代表人授权委托书</w:t>
      </w:r>
    </w:p>
    <w:p>
      <w:pPr>
        <w:pStyle w:val="37"/>
        <w:spacing w:line="520" w:lineRule="exact"/>
        <w:jc w:val="center"/>
        <w:rPr>
          <w:rFonts w:hint="eastAsia" w:ascii="宋体" w:hAnsi="宋体" w:eastAsia="宋体" w:cs="宋体"/>
          <w:b/>
          <w:sz w:val="28"/>
          <w:szCs w:val="28"/>
        </w:rPr>
      </w:pPr>
    </w:p>
    <w:p>
      <w:pPr>
        <w:pStyle w:val="37"/>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本授权书声明：</w:t>
      </w:r>
      <w:r>
        <w:rPr>
          <w:rFonts w:hint="eastAsia" w:ascii="宋体" w:hAnsi="宋体" w:eastAsia="宋体" w:cs="宋体"/>
          <w:bCs/>
          <w:kern w:val="2"/>
          <w:sz w:val="28"/>
          <w:szCs w:val="28"/>
          <w:u w:val="single"/>
        </w:rPr>
        <w:t xml:space="preserve">注册于   (国家或地区的名称)  </w:t>
      </w:r>
      <w:r>
        <w:rPr>
          <w:rFonts w:hint="eastAsia" w:ascii="宋体" w:hAnsi="宋体" w:eastAsia="宋体" w:cs="宋体"/>
          <w:bCs/>
          <w:kern w:val="2"/>
          <w:sz w:val="28"/>
          <w:szCs w:val="28"/>
        </w:rPr>
        <w:t>的</w:t>
      </w:r>
      <w:r>
        <w:rPr>
          <w:rFonts w:hint="eastAsia" w:ascii="宋体" w:hAnsi="宋体" w:eastAsia="宋体" w:cs="宋体"/>
          <w:bCs/>
          <w:kern w:val="2"/>
          <w:sz w:val="28"/>
          <w:szCs w:val="28"/>
          <w:u w:val="single"/>
        </w:rPr>
        <w:t xml:space="preserve">  (公司名称)  </w:t>
      </w:r>
      <w:r>
        <w:rPr>
          <w:rFonts w:hint="eastAsia" w:ascii="宋体" w:hAnsi="宋体" w:eastAsia="宋体" w:cs="宋体"/>
          <w:bCs/>
          <w:kern w:val="2"/>
          <w:sz w:val="28"/>
          <w:szCs w:val="28"/>
        </w:rPr>
        <w:t>的</w:t>
      </w:r>
      <w:r>
        <w:rPr>
          <w:rFonts w:hint="eastAsia" w:ascii="宋体" w:hAnsi="宋体" w:eastAsia="宋体" w:cs="宋体"/>
          <w:bCs/>
          <w:kern w:val="2"/>
          <w:sz w:val="28"/>
          <w:szCs w:val="28"/>
          <w:u w:val="single"/>
        </w:rPr>
        <w:t xml:space="preserve"> (法人代表姓名、职务)  </w:t>
      </w:r>
      <w:r>
        <w:rPr>
          <w:rFonts w:hint="eastAsia" w:ascii="宋体" w:hAnsi="宋体" w:eastAsia="宋体" w:cs="宋体"/>
          <w:bCs/>
          <w:kern w:val="2"/>
          <w:sz w:val="28"/>
          <w:szCs w:val="28"/>
        </w:rPr>
        <w:t>，代表本公司授权</w:t>
      </w:r>
      <w:r>
        <w:rPr>
          <w:rFonts w:hint="eastAsia" w:ascii="宋体" w:hAnsi="宋体" w:eastAsia="宋体" w:cs="宋体"/>
          <w:bCs/>
          <w:kern w:val="2"/>
          <w:sz w:val="28"/>
          <w:szCs w:val="28"/>
          <w:u w:val="single"/>
        </w:rPr>
        <w:t xml:space="preserve">  (被授权单位名称) </w:t>
      </w:r>
      <w:r>
        <w:rPr>
          <w:rFonts w:hint="eastAsia" w:ascii="宋体" w:hAnsi="宋体" w:eastAsia="宋体" w:cs="宋体"/>
          <w:bCs/>
          <w:kern w:val="2"/>
          <w:sz w:val="28"/>
          <w:szCs w:val="28"/>
        </w:rPr>
        <w:t xml:space="preserve"> 的</w:t>
      </w:r>
      <w:r>
        <w:rPr>
          <w:rFonts w:hint="eastAsia" w:ascii="宋体" w:hAnsi="宋体" w:eastAsia="宋体" w:cs="宋体"/>
          <w:bCs/>
          <w:kern w:val="2"/>
          <w:sz w:val="28"/>
          <w:szCs w:val="28"/>
          <w:u w:val="single"/>
        </w:rPr>
        <w:t xml:space="preserve">        (授权代理人的姓名、职务)</w:t>
      </w:r>
      <w:r>
        <w:rPr>
          <w:rFonts w:hint="eastAsia" w:ascii="宋体" w:hAnsi="宋体" w:eastAsia="宋体" w:cs="宋体"/>
          <w:bCs/>
          <w:kern w:val="2"/>
          <w:sz w:val="28"/>
          <w:szCs w:val="28"/>
        </w:rPr>
        <w:t>为本公司的合法代理人，参加编号为</w:t>
      </w:r>
      <w:r>
        <w:rPr>
          <w:rFonts w:hint="eastAsia" w:ascii="宋体" w:hAnsi="宋体" w:eastAsia="宋体" w:cs="宋体"/>
          <w:bCs/>
          <w:kern w:val="2"/>
          <w:sz w:val="28"/>
          <w:szCs w:val="28"/>
          <w:u w:val="single"/>
        </w:rPr>
        <w:t xml:space="preserve">  项目编号 </w:t>
      </w:r>
      <w:r>
        <w:rPr>
          <w:rFonts w:hint="eastAsia" w:ascii="宋体" w:hAnsi="宋体" w:eastAsia="宋体" w:cs="宋体"/>
          <w:bCs/>
          <w:kern w:val="2"/>
          <w:sz w:val="28"/>
          <w:szCs w:val="28"/>
        </w:rPr>
        <w:t xml:space="preserve"> 的</w:t>
      </w:r>
      <w:r>
        <w:rPr>
          <w:rFonts w:hint="eastAsia" w:ascii="宋体" w:hAnsi="宋体" w:eastAsia="宋体" w:cs="宋体"/>
          <w:bCs/>
          <w:kern w:val="2"/>
          <w:sz w:val="28"/>
          <w:szCs w:val="28"/>
          <w:lang w:eastAsia="zh-CN"/>
        </w:rPr>
        <w:t>竞争性磋商</w:t>
      </w:r>
      <w:r>
        <w:rPr>
          <w:rFonts w:hint="eastAsia" w:ascii="宋体" w:hAnsi="宋体" w:eastAsia="宋体" w:cs="宋体"/>
          <w:bCs/>
          <w:kern w:val="2"/>
          <w:sz w:val="28"/>
          <w:szCs w:val="28"/>
        </w:rPr>
        <w:t>活动，以本公司名义处理一切与之有关的事宜。</w:t>
      </w:r>
    </w:p>
    <w:p>
      <w:pPr>
        <w:pStyle w:val="37"/>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如果本公司在此次</w:t>
      </w:r>
      <w:r>
        <w:rPr>
          <w:rFonts w:hint="eastAsia" w:ascii="宋体" w:hAnsi="宋体" w:eastAsia="宋体" w:cs="宋体"/>
          <w:bCs/>
          <w:kern w:val="2"/>
          <w:sz w:val="28"/>
          <w:szCs w:val="28"/>
          <w:lang w:eastAsia="zh-CN"/>
        </w:rPr>
        <w:t>竞争性磋商</w:t>
      </w:r>
      <w:r>
        <w:rPr>
          <w:rFonts w:hint="eastAsia" w:ascii="宋体" w:hAnsi="宋体" w:eastAsia="宋体" w:cs="宋体"/>
          <w:bCs/>
          <w:kern w:val="2"/>
          <w:sz w:val="28"/>
          <w:szCs w:val="28"/>
        </w:rPr>
        <w:t>活动中</w:t>
      </w:r>
      <w:r>
        <w:rPr>
          <w:rFonts w:hint="eastAsia" w:ascii="宋体" w:hAnsi="宋体" w:eastAsia="宋体" w:cs="宋体"/>
          <w:bCs/>
          <w:kern w:val="2"/>
          <w:sz w:val="28"/>
          <w:szCs w:val="28"/>
          <w:lang w:eastAsia="zh-CN"/>
        </w:rPr>
        <w:t>成交</w:t>
      </w:r>
      <w:r>
        <w:rPr>
          <w:rFonts w:hint="eastAsia" w:ascii="宋体" w:hAnsi="宋体" w:eastAsia="宋体" w:cs="宋体"/>
          <w:bCs/>
          <w:kern w:val="2"/>
          <w:sz w:val="28"/>
          <w:szCs w:val="28"/>
        </w:rPr>
        <w:t>，授权代理人有权代表本公司签署咨询服务合同。</w:t>
      </w:r>
    </w:p>
    <w:p>
      <w:pPr>
        <w:pStyle w:val="37"/>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本授权书于</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年</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月</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日法定代表人签字或盖章并由授权代理人签字、单位盖章生效，特此声明。</w:t>
      </w:r>
    </w:p>
    <w:p>
      <w:pPr>
        <w:pStyle w:val="37"/>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 xml:space="preserve">    授权代理人无转委托权。</w:t>
      </w:r>
    </w:p>
    <w:p>
      <w:pPr>
        <w:pStyle w:val="37"/>
        <w:keepNext w:val="0"/>
        <w:keepLines w:val="0"/>
        <w:pageBreakBefore w:val="0"/>
        <w:widowControl/>
        <w:kinsoku/>
        <w:wordWrap/>
        <w:overflowPunct w:val="0"/>
        <w:topLinePunct w:val="0"/>
        <w:autoSpaceDE w:val="0"/>
        <w:autoSpaceDN w:val="0"/>
        <w:bidi w:val="0"/>
        <w:adjustRightInd w:val="0"/>
        <w:snapToGrid/>
        <w:spacing w:line="240" w:lineRule="auto"/>
        <w:ind w:firstLine="1111"/>
        <w:textAlignment w:val="baseline"/>
        <w:rPr>
          <w:rFonts w:hint="eastAsia" w:ascii="宋体" w:hAnsi="宋体" w:eastAsia="宋体" w:cs="宋体"/>
          <w:bCs/>
          <w:kern w:val="2"/>
          <w:sz w:val="28"/>
          <w:szCs w:val="28"/>
        </w:rPr>
      </w:pPr>
    </w:p>
    <w:p>
      <w:pPr>
        <w:pStyle w:val="37"/>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 xml:space="preserve">法定代表人（签字或盖章）：                      </w:t>
      </w:r>
    </w:p>
    <w:p>
      <w:pPr>
        <w:pStyle w:val="37"/>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 xml:space="preserve">授权代理人（签字）：                              </w:t>
      </w:r>
    </w:p>
    <w:p>
      <w:pPr>
        <w:pStyle w:val="37"/>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lang w:eastAsia="zh-CN"/>
        </w:rPr>
        <w:t>供应商（</w:t>
      </w:r>
      <w:r>
        <w:rPr>
          <w:rFonts w:hint="eastAsia" w:hAnsi="宋体" w:cs="宋体"/>
          <w:bCs/>
          <w:kern w:val="2"/>
          <w:sz w:val="28"/>
          <w:szCs w:val="28"/>
          <w:lang w:val="en-US" w:eastAsia="zh-CN"/>
        </w:rPr>
        <w:t>盖</w:t>
      </w:r>
      <w:r>
        <w:rPr>
          <w:rFonts w:hint="eastAsia" w:ascii="宋体" w:hAnsi="宋体" w:eastAsia="宋体" w:cs="宋体"/>
          <w:bCs/>
          <w:kern w:val="2"/>
          <w:sz w:val="28"/>
          <w:szCs w:val="28"/>
        </w:rPr>
        <w:t xml:space="preserve">章）:  </w:t>
      </w:r>
    </w:p>
    <w:p>
      <w:pPr>
        <w:pStyle w:val="37"/>
        <w:spacing w:line="480" w:lineRule="exact"/>
        <w:ind w:firstLine="560" w:firstLineChars="200"/>
        <w:jc w:val="center"/>
        <w:rPr>
          <w:rFonts w:hint="eastAsia" w:ascii="宋体" w:hAnsi="宋体" w:eastAsia="宋体" w:cs="宋体"/>
          <w:sz w:val="28"/>
          <w:szCs w:val="28"/>
        </w:rPr>
      </w:pPr>
      <w:r>
        <w:rPr>
          <w:rFonts w:hint="eastAsia" w:ascii="宋体" w:hAnsi="宋体" w:eastAsia="宋体" w:cs="宋体"/>
          <w:bCs/>
          <w:kern w:val="2"/>
          <w:sz w:val="28"/>
          <w:szCs w:val="28"/>
        </w:rPr>
        <w:t xml:space="preserve">             </w:t>
      </w:r>
      <w:r>
        <w:rPr>
          <w:rFonts w:hint="eastAsia" w:ascii="宋体" w:hAnsi="宋体" w:eastAsia="宋体" w:cs="宋体"/>
          <w:sz w:val="28"/>
          <w:szCs w:val="28"/>
        </w:rPr>
        <w:t>日期：    年   月</w:t>
      </w:r>
    </w:p>
    <w:p>
      <w:pPr>
        <w:pStyle w:val="37"/>
        <w:spacing w:line="48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 xml:space="preserve">                  </w:t>
      </w:r>
    </w:p>
    <w:p>
      <w:pPr>
        <w:pStyle w:val="37"/>
        <w:spacing w:line="480" w:lineRule="exact"/>
        <w:rPr>
          <w:rFonts w:hint="eastAsia" w:ascii="宋体" w:hAnsi="宋体" w:eastAsia="宋体" w:cs="宋体"/>
          <w:bCs/>
          <w:kern w:val="2"/>
          <w:sz w:val="28"/>
          <w:szCs w:val="28"/>
        </w:rPr>
      </w:pPr>
    </w:p>
    <w:tbl>
      <w:tblPr>
        <w:tblStyle w:val="65"/>
        <w:tblpPr w:leftFromText="180" w:rightFromText="180" w:vertAnchor="text" w:tblpXSpec="center" w:tblpY="1"/>
        <w:tblOverlap w:val="never"/>
        <w:tblW w:w="6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912" w:type="dxa"/>
            <w:vAlign w:val="center"/>
          </w:tcPr>
          <w:p>
            <w:pPr>
              <w:pStyle w:val="61"/>
              <w:spacing w:line="440" w:lineRule="exact"/>
              <w:jc w:val="center"/>
              <w:rPr>
                <w:rFonts w:hint="eastAsia" w:ascii="宋体" w:hAnsi="宋体" w:eastAsia="宋体" w:cs="宋体"/>
                <w:bCs/>
                <w:color w:val="auto"/>
                <w:kern w:val="2"/>
                <w:sz w:val="28"/>
                <w:szCs w:val="28"/>
              </w:rPr>
            </w:pPr>
            <w:r>
              <w:rPr>
                <w:rFonts w:hint="eastAsia" w:ascii="宋体" w:hAnsi="宋体" w:eastAsia="宋体" w:cs="宋体"/>
                <w:bCs/>
                <w:color w:val="auto"/>
                <w:kern w:val="2"/>
                <w:sz w:val="28"/>
                <w:szCs w:val="28"/>
              </w:rPr>
              <w:t>（授权代理人身份证复印件正、反面）</w:t>
            </w:r>
          </w:p>
        </w:tc>
      </w:tr>
    </w:tbl>
    <w:p>
      <w:pPr>
        <w:pStyle w:val="37"/>
        <w:spacing w:line="520" w:lineRule="exact"/>
        <w:jc w:val="center"/>
        <w:rPr>
          <w:rFonts w:hint="eastAsia" w:ascii="宋体" w:hAnsi="宋体" w:eastAsia="宋体" w:cs="宋体"/>
          <w:bCs/>
          <w:kern w:val="2"/>
          <w:sz w:val="28"/>
          <w:szCs w:val="28"/>
        </w:rPr>
      </w:pPr>
    </w:p>
    <w:p>
      <w:pPr>
        <w:rPr>
          <w:rFonts w:hint="eastAsia" w:ascii="宋体" w:hAnsi="宋体" w:eastAsia="宋体" w:cs="宋体"/>
          <w:bCs/>
          <w:sz w:val="28"/>
          <w:szCs w:val="28"/>
        </w:rPr>
      </w:pPr>
    </w:p>
    <w:p>
      <w:pPr>
        <w:rPr>
          <w:rFonts w:hint="eastAsia" w:ascii="宋体" w:hAnsi="宋体" w:eastAsia="宋体" w:cs="宋体"/>
          <w:bCs/>
          <w:sz w:val="28"/>
          <w:szCs w:val="28"/>
        </w:rPr>
      </w:pPr>
    </w:p>
    <w:p>
      <w:pPr>
        <w:rPr>
          <w:rFonts w:hint="eastAsia" w:ascii="宋体" w:hAnsi="宋体" w:eastAsia="宋体" w:cs="宋体"/>
          <w:bCs/>
          <w:sz w:val="28"/>
          <w:szCs w:val="28"/>
        </w:rPr>
      </w:pPr>
    </w:p>
    <w:p>
      <w:pPr>
        <w:pStyle w:val="37"/>
        <w:spacing w:line="520" w:lineRule="exact"/>
        <w:jc w:val="center"/>
        <w:rPr>
          <w:rFonts w:hint="eastAsia" w:ascii="宋体" w:hAnsi="宋体" w:eastAsia="宋体" w:cs="宋体"/>
          <w:b/>
          <w:sz w:val="28"/>
          <w:szCs w:val="28"/>
        </w:rPr>
      </w:pPr>
      <w:r>
        <w:rPr>
          <w:rFonts w:hint="eastAsia" w:ascii="宋体" w:hAnsi="宋体" w:eastAsia="宋体" w:cs="宋体"/>
          <w:sz w:val="28"/>
          <w:szCs w:val="28"/>
        </w:rPr>
        <w:br w:type="page"/>
      </w:r>
      <w:bookmarkStart w:id="195" w:name="_Toc485735274"/>
    </w:p>
    <w:bookmarkEnd w:id="195"/>
    <w:p>
      <w:pPr>
        <w:pStyle w:val="49"/>
        <w:jc w:val="left"/>
        <w:outlineLvl w:val="0"/>
        <w:rPr>
          <w:rFonts w:hint="eastAsia" w:ascii="宋体" w:hAnsi="宋体" w:eastAsia="宋体" w:cs="宋体"/>
          <w:sz w:val="28"/>
          <w:szCs w:val="28"/>
        </w:rPr>
      </w:pPr>
      <w:bookmarkStart w:id="196" w:name="_Toc18763"/>
      <w:bookmarkStart w:id="197" w:name="_Toc13354"/>
      <w:bookmarkStart w:id="198" w:name="_Toc32448"/>
      <w:r>
        <w:rPr>
          <w:rFonts w:hint="eastAsia" w:ascii="宋体" w:hAnsi="宋体" w:eastAsia="宋体" w:cs="宋体"/>
          <w:sz w:val="28"/>
          <w:szCs w:val="28"/>
        </w:rPr>
        <w:t>附表</w:t>
      </w:r>
      <w:r>
        <w:rPr>
          <w:rFonts w:hint="eastAsia" w:ascii="宋体" w:hAnsi="宋体" w:eastAsia="宋体" w:cs="宋体"/>
          <w:sz w:val="28"/>
          <w:szCs w:val="28"/>
          <w:lang w:eastAsia="zh-CN"/>
        </w:rPr>
        <w:t>四</w:t>
      </w:r>
      <w:r>
        <w:rPr>
          <w:rFonts w:hint="eastAsia" w:ascii="宋体" w:hAnsi="宋体" w:eastAsia="宋体" w:cs="宋体"/>
          <w:sz w:val="28"/>
          <w:szCs w:val="28"/>
        </w:rPr>
        <w:t>：</w:t>
      </w:r>
      <w:r>
        <w:rPr>
          <w:rFonts w:hint="eastAsia" w:ascii="宋体" w:hAnsi="宋体" w:eastAsia="宋体" w:cs="宋体"/>
          <w:sz w:val="28"/>
          <w:szCs w:val="28"/>
          <w:lang w:eastAsia="zh-CN"/>
        </w:rPr>
        <w:t>供应商</w:t>
      </w:r>
      <w:r>
        <w:rPr>
          <w:rFonts w:hint="eastAsia" w:ascii="宋体" w:hAnsi="宋体" w:eastAsia="宋体" w:cs="宋体"/>
          <w:sz w:val="28"/>
          <w:szCs w:val="28"/>
        </w:rPr>
        <w:t>基本情况表</w:t>
      </w:r>
      <w:bookmarkEnd w:id="196"/>
      <w:bookmarkEnd w:id="197"/>
      <w:bookmarkEnd w:id="198"/>
      <w:r>
        <w:rPr>
          <w:rFonts w:hint="eastAsia" w:ascii="宋体" w:hAnsi="宋体" w:eastAsia="宋体" w:cs="宋体"/>
          <w:sz w:val="28"/>
          <w:szCs w:val="28"/>
        </w:rPr>
        <w:t xml:space="preserve">       </w:t>
      </w:r>
    </w:p>
    <w:p>
      <w:pPr>
        <w:jc w:val="center"/>
        <w:rPr>
          <w:rFonts w:hint="eastAsia" w:ascii="宋体" w:hAnsi="宋体" w:eastAsia="宋体" w:cs="宋体"/>
          <w:b/>
          <w:sz w:val="28"/>
          <w:szCs w:val="28"/>
        </w:rPr>
      </w:pPr>
      <w:r>
        <w:rPr>
          <w:rFonts w:hint="eastAsia" w:ascii="宋体" w:hAnsi="宋体" w:eastAsia="宋体" w:cs="宋体"/>
          <w:b/>
          <w:sz w:val="28"/>
          <w:szCs w:val="28"/>
          <w:lang w:eastAsia="zh-CN"/>
        </w:rPr>
        <w:t>供应商</w:t>
      </w:r>
      <w:r>
        <w:rPr>
          <w:rFonts w:hint="eastAsia" w:ascii="宋体" w:hAnsi="宋体" w:eastAsia="宋体" w:cs="宋体"/>
          <w:b/>
          <w:sz w:val="28"/>
          <w:szCs w:val="28"/>
        </w:rPr>
        <w:t>基本情况表</w:t>
      </w:r>
    </w:p>
    <w:tbl>
      <w:tblPr>
        <w:tblStyle w:val="65"/>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983"/>
        <w:gridCol w:w="1906"/>
        <w:gridCol w:w="973"/>
        <w:gridCol w:w="160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pStyle w:val="37"/>
              <w:spacing w:line="520" w:lineRule="exact"/>
              <w:ind w:firstLine="560" w:firstLineChars="200"/>
              <w:jc w:val="center"/>
              <w:rPr>
                <w:rFonts w:hint="eastAsia" w:ascii="宋体" w:hAnsi="宋体" w:eastAsia="宋体" w:cs="宋体"/>
                <w:bCs/>
                <w:kern w:val="2"/>
                <w:sz w:val="28"/>
                <w:szCs w:val="28"/>
              </w:rPr>
            </w:pPr>
            <w:r>
              <w:rPr>
                <w:rFonts w:hint="eastAsia" w:ascii="宋体" w:hAnsi="宋体" w:eastAsia="宋体" w:cs="宋体"/>
                <w:bCs/>
                <w:kern w:val="2"/>
                <w:sz w:val="28"/>
                <w:szCs w:val="28"/>
                <w:lang w:eastAsia="zh-CN"/>
              </w:rPr>
              <w:t>供应商</w:t>
            </w:r>
            <w:r>
              <w:rPr>
                <w:rFonts w:hint="eastAsia" w:ascii="宋体" w:hAnsi="宋体" w:eastAsia="宋体" w:cs="宋体"/>
                <w:bCs/>
                <w:kern w:val="2"/>
                <w:sz w:val="28"/>
                <w:szCs w:val="28"/>
              </w:rPr>
              <w:t>名称</w:t>
            </w:r>
          </w:p>
        </w:tc>
        <w:tc>
          <w:tcPr>
            <w:tcW w:w="6119" w:type="dxa"/>
            <w:gridSpan w:val="4"/>
            <w:vAlign w:val="center"/>
          </w:tcPr>
          <w:p>
            <w:pPr>
              <w:pStyle w:val="37"/>
              <w:spacing w:line="52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pStyle w:val="37"/>
              <w:spacing w:line="520" w:lineRule="exact"/>
              <w:ind w:firstLine="560" w:firstLineChars="200"/>
              <w:jc w:val="center"/>
              <w:rPr>
                <w:rFonts w:hint="eastAsia" w:ascii="宋体" w:hAnsi="宋体" w:eastAsia="宋体" w:cs="宋体"/>
                <w:bCs/>
                <w:kern w:val="2"/>
                <w:sz w:val="28"/>
                <w:szCs w:val="28"/>
              </w:rPr>
            </w:pPr>
            <w:r>
              <w:rPr>
                <w:rFonts w:hint="eastAsia" w:ascii="宋体" w:hAnsi="宋体" w:eastAsia="宋体" w:cs="宋体"/>
                <w:bCs/>
                <w:kern w:val="2"/>
                <w:sz w:val="28"/>
                <w:szCs w:val="28"/>
              </w:rPr>
              <w:t>单位地址</w:t>
            </w:r>
          </w:p>
        </w:tc>
        <w:tc>
          <w:tcPr>
            <w:tcW w:w="6119" w:type="dxa"/>
            <w:gridSpan w:val="4"/>
            <w:vAlign w:val="center"/>
          </w:tcPr>
          <w:p>
            <w:pPr>
              <w:pStyle w:val="37"/>
              <w:spacing w:line="520" w:lineRule="exact"/>
              <w:ind w:firstLine="560" w:firstLineChars="200"/>
              <w:rPr>
                <w:rFonts w:hint="eastAsia" w:ascii="宋体" w:hAnsi="宋体" w:eastAsia="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pStyle w:val="37"/>
              <w:spacing w:line="520" w:lineRule="exact"/>
              <w:jc w:val="center"/>
              <w:rPr>
                <w:rFonts w:hint="eastAsia" w:ascii="宋体" w:hAnsi="宋体" w:eastAsia="宋体" w:cs="宋体"/>
                <w:bCs/>
                <w:kern w:val="2"/>
                <w:sz w:val="28"/>
                <w:szCs w:val="28"/>
              </w:rPr>
            </w:pPr>
            <w:r>
              <w:rPr>
                <w:rFonts w:hint="eastAsia" w:ascii="宋体" w:hAnsi="宋体" w:eastAsia="宋体" w:cs="宋体"/>
                <w:bCs/>
                <w:kern w:val="2"/>
                <w:sz w:val="28"/>
                <w:szCs w:val="28"/>
              </w:rPr>
              <w:t>法定代表人</w:t>
            </w:r>
          </w:p>
        </w:tc>
        <w:tc>
          <w:tcPr>
            <w:tcW w:w="2879" w:type="dxa"/>
            <w:gridSpan w:val="2"/>
            <w:vAlign w:val="center"/>
          </w:tcPr>
          <w:p>
            <w:pPr>
              <w:pStyle w:val="37"/>
              <w:spacing w:line="520" w:lineRule="exact"/>
              <w:ind w:firstLine="560" w:firstLineChars="200"/>
              <w:rPr>
                <w:rFonts w:hint="eastAsia" w:ascii="宋体" w:hAnsi="宋体" w:eastAsia="宋体" w:cs="宋体"/>
                <w:bCs/>
                <w:kern w:val="2"/>
                <w:sz w:val="28"/>
                <w:szCs w:val="28"/>
              </w:rPr>
            </w:pPr>
          </w:p>
        </w:tc>
        <w:tc>
          <w:tcPr>
            <w:tcW w:w="1603" w:type="dxa"/>
            <w:vAlign w:val="center"/>
          </w:tcPr>
          <w:p>
            <w:pPr>
              <w:pStyle w:val="37"/>
              <w:spacing w:line="520" w:lineRule="exact"/>
              <w:jc w:val="center"/>
              <w:rPr>
                <w:rFonts w:hint="eastAsia" w:ascii="宋体" w:hAnsi="宋体" w:eastAsia="宋体" w:cs="宋体"/>
                <w:bCs/>
                <w:kern w:val="2"/>
                <w:sz w:val="28"/>
                <w:szCs w:val="28"/>
              </w:rPr>
            </w:pPr>
            <w:r>
              <w:rPr>
                <w:rFonts w:hint="eastAsia" w:ascii="宋体" w:hAnsi="宋体" w:eastAsia="宋体" w:cs="宋体"/>
                <w:bCs/>
                <w:kern w:val="2"/>
                <w:sz w:val="28"/>
                <w:szCs w:val="28"/>
              </w:rPr>
              <w:t>单位类型</w:t>
            </w:r>
          </w:p>
        </w:tc>
        <w:tc>
          <w:tcPr>
            <w:tcW w:w="1637" w:type="dxa"/>
            <w:vAlign w:val="center"/>
          </w:tcPr>
          <w:p>
            <w:pPr>
              <w:pStyle w:val="37"/>
              <w:spacing w:line="520" w:lineRule="exact"/>
              <w:ind w:firstLine="560" w:firstLineChars="200"/>
              <w:rPr>
                <w:rFonts w:hint="eastAsia" w:ascii="宋体" w:hAnsi="宋体" w:eastAsia="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pStyle w:val="37"/>
              <w:spacing w:line="520" w:lineRule="exact"/>
              <w:jc w:val="center"/>
              <w:rPr>
                <w:rFonts w:hint="eastAsia" w:ascii="宋体" w:hAnsi="宋体" w:eastAsia="宋体" w:cs="宋体"/>
                <w:bCs/>
                <w:kern w:val="2"/>
                <w:sz w:val="28"/>
                <w:szCs w:val="28"/>
              </w:rPr>
            </w:pPr>
            <w:r>
              <w:rPr>
                <w:rFonts w:hint="eastAsia" w:ascii="宋体" w:hAnsi="宋体" w:eastAsia="宋体" w:cs="宋体"/>
                <w:bCs/>
                <w:kern w:val="2"/>
                <w:sz w:val="28"/>
                <w:szCs w:val="28"/>
              </w:rPr>
              <w:t>统一社会信用代码</w:t>
            </w:r>
          </w:p>
        </w:tc>
        <w:tc>
          <w:tcPr>
            <w:tcW w:w="2879" w:type="dxa"/>
            <w:gridSpan w:val="2"/>
            <w:vAlign w:val="center"/>
          </w:tcPr>
          <w:p>
            <w:pPr>
              <w:pStyle w:val="37"/>
              <w:spacing w:line="520" w:lineRule="exact"/>
              <w:ind w:firstLine="560" w:firstLineChars="200"/>
              <w:rPr>
                <w:rFonts w:hint="eastAsia" w:ascii="宋体" w:hAnsi="宋体" w:eastAsia="宋体" w:cs="宋体"/>
                <w:bCs/>
                <w:kern w:val="2"/>
                <w:sz w:val="28"/>
                <w:szCs w:val="28"/>
              </w:rPr>
            </w:pPr>
          </w:p>
        </w:tc>
        <w:tc>
          <w:tcPr>
            <w:tcW w:w="1603" w:type="dxa"/>
            <w:vAlign w:val="center"/>
          </w:tcPr>
          <w:p>
            <w:pPr>
              <w:pStyle w:val="37"/>
              <w:spacing w:line="520" w:lineRule="exact"/>
              <w:jc w:val="center"/>
              <w:rPr>
                <w:rFonts w:hint="eastAsia" w:ascii="宋体" w:hAnsi="宋体" w:eastAsia="宋体" w:cs="宋体"/>
                <w:bCs/>
                <w:kern w:val="2"/>
                <w:sz w:val="28"/>
                <w:szCs w:val="28"/>
              </w:rPr>
            </w:pPr>
            <w:r>
              <w:rPr>
                <w:rFonts w:hint="eastAsia" w:ascii="宋体" w:hAnsi="宋体" w:eastAsia="宋体" w:cs="宋体"/>
                <w:bCs/>
                <w:kern w:val="2"/>
                <w:sz w:val="28"/>
                <w:szCs w:val="28"/>
              </w:rPr>
              <w:t>成立时间</w:t>
            </w:r>
          </w:p>
        </w:tc>
        <w:tc>
          <w:tcPr>
            <w:tcW w:w="1637" w:type="dxa"/>
            <w:vAlign w:val="center"/>
          </w:tcPr>
          <w:p>
            <w:pPr>
              <w:pStyle w:val="37"/>
              <w:spacing w:line="520" w:lineRule="exact"/>
              <w:ind w:firstLine="560" w:firstLineChars="200"/>
              <w:rPr>
                <w:rFonts w:hint="eastAsia" w:ascii="宋体" w:hAnsi="宋体" w:eastAsia="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pStyle w:val="37"/>
              <w:spacing w:line="520" w:lineRule="exact"/>
              <w:jc w:val="center"/>
              <w:rPr>
                <w:rFonts w:hint="eastAsia" w:ascii="宋体" w:hAnsi="宋体" w:eastAsia="宋体" w:cs="宋体"/>
                <w:bCs/>
                <w:kern w:val="2"/>
                <w:sz w:val="28"/>
                <w:szCs w:val="28"/>
              </w:rPr>
            </w:pPr>
            <w:r>
              <w:rPr>
                <w:rFonts w:hint="eastAsia" w:ascii="宋体" w:hAnsi="宋体" w:eastAsia="宋体" w:cs="宋体"/>
                <w:bCs/>
                <w:kern w:val="2"/>
                <w:sz w:val="28"/>
                <w:szCs w:val="28"/>
              </w:rPr>
              <w:t>经营范围</w:t>
            </w:r>
          </w:p>
        </w:tc>
        <w:tc>
          <w:tcPr>
            <w:tcW w:w="6119" w:type="dxa"/>
            <w:gridSpan w:val="4"/>
            <w:vAlign w:val="center"/>
          </w:tcPr>
          <w:p>
            <w:pPr>
              <w:pStyle w:val="37"/>
              <w:spacing w:line="520" w:lineRule="exact"/>
              <w:ind w:firstLine="560" w:firstLineChars="200"/>
              <w:rPr>
                <w:rFonts w:hint="eastAsia" w:ascii="宋体" w:hAnsi="宋体" w:eastAsia="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ind w:left="482"/>
              <w:jc w:val="center"/>
              <w:rPr>
                <w:rFonts w:hint="eastAsia" w:ascii="宋体" w:hAnsi="宋体" w:eastAsia="宋体" w:cs="宋体"/>
                <w:sz w:val="28"/>
                <w:szCs w:val="28"/>
              </w:rPr>
            </w:pPr>
            <w:r>
              <w:rPr>
                <w:rFonts w:hint="eastAsia" w:ascii="宋体" w:hAnsi="宋体" w:eastAsia="宋体" w:cs="宋体"/>
                <w:sz w:val="28"/>
                <w:szCs w:val="28"/>
              </w:rPr>
              <w:t>联系人</w:t>
            </w:r>
          </w:p>
        </w:tc>
        <w:tc>
          <w:tcPr>
            <w:tcW w:w="2879" w:type="dxa"/>
            <w:gridSpan w:val="2"/>
            <w:vAlign w:val="center"/>
          </w:tcPr>
          <w:p>
            <w:pPr>
              <w:ind w:left="482"/>
              <w:jc w:val="center"/>
              <w:rPr>
                <w:rFonts w:hint="eastAsia" w:ascii="宋体" w:hAnsi="宋体" w:eastAsia="宋体" w:cs="宋体"/>
                <w:sz w:val="28"/>
                <w:szCs w:val="28"/>
              </w:rPr>
            </w:pPr>
          </w:p>
        </w:tc>
        <w:tc>
          <w:tcPr>
            <w:tcW w:w="1603"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联系电话</w:t>
            </w:r>
          </w:p>
        </w:tc>
        <w:tc>
          <w:tcPr>
            <w:tcW w:w="1637" w:type="dxa"/>
            <w:vAlign w:val="center"/>
          </w:tcPr>
          <w:p>
            <w:pPr>
              <w:pStyle w:val="37"/>
              <w:spacing w:line="520" w:lineRule="exact"/>
              <w:ind w:firstLine="560" w:firstLineChars="200"/>
              <w:rPr>
                <w:rFonts w:hint="eastAsia" w:ascii="宋体" w:hAnsi="宋体" w:eastAsia="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580" w:type="dxa"/>
            <w:gridSpan w:val="2"/>
            <w:vAlign w:val="center"/>
          </w:tcPr>
          <w:p>
            <w:pPr>
              <w:ind w:left="482"/>
              <w:jc w:val="center"/>
              <w:rPr>
                <w:rFonts w:hint="eastAsia" w:ascii="宋体" w:hAnsi="宋体" w:eastAsia="宋体" w:cs="宋体"/>
                <w:sz w:val="28"/>
                <w:szCs w:val="28"/>
              </w:rPr>
            </w:pPr>
            <w:r>
              <w:rPr>
                <w:rFonts w:hint="eastAsia" w:ascii="宋体" w:hAnsi="宋体" w:eastAsia="宋体" w:cs="宋体"/>
                <w:sz w:val="28"/>
                <w:szCs w:val="28"/>
              </w:rPr>
              <w:t>传真号</w:t>
            </w:r>
          </w:p>
        </w:tc>
        <w:tc>
          <w:tcPr>
            <w:tcW w:w="2879" w:type="dxa"/>
            <w:gridSpan w:val="2"/>
            <w:vAlign w:val="center"/>
          </w:tcPr>
          <w:p>
            <w:pPr>
              <w:ind w:left="482"/>
              <w:jc w:val="center"/>
              <w:rPr>
                <w:rFonts w:hint="eastAsia" w:ascii="宋体" w:hAnsi="宋体" w:eastAsia="宋体" w:cs="宋体"/>
                <w:sz w:val="28"/>
                <w:szCs w:val="28"/>
              </w:rPr>
            </w:pPr>
          </w:p>
        </w:tc>
        <w:tc>
          <w:tcPr>
            <w:tcW w:w="1603"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电子邮箱</w:t>
            </w:r>
          </w:p>
        </w:tc>
        <w:tc>
          <w:tcPr>
            <w:tcW w:w="1637" w:type="dxa"/>
            <w:vAlign w:val="center"/>
          </w:tcPr>
          <w:p>
            <w:pPr>
              <w:pStyle w:val="37"/>
              <w:spacing w:line="520" w:lineRule="exact"/>
              <w:ind w:firstLine="560" w:firstLineChars="200"/>
              <w:rPr>
                <w:rFonts w:hint="eastAsia" w:ascii="宋体" w:hAnsi="宋体" w:eastAsia="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8699" w:type="dxa"/>
            <w:gridSpan w:val="6"/>
            <w:vAlign w:val="center"/>
          </w:tcPr>
          <w:p>
            <w:pPr>
              <w:pStyle w:val="37"/>
              <w:spacing w:line="52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4486" w:type="dxa"/>
            <w:gridSpan w:val="3"/>
            <w:vAlign w:val="center"/>
          </w:tcPr>
          <w:p>
            <w:pPr>
              <w:pStyle w:val="37"/>
              <w:spacing w:line="520" w:lineRule="exact"/>
              <w:ind w:firstLine="1260" w:firstLineChars="450"/>
              <w:rPr>
                <w:rFonts w:hint="eastAsia" w:ascii="宋体" w:hAnsi="宋体" w:eastAsia="宋体" w:cs="宋体"/>
                <w:bCs/>
                <w:kern w:val="2"/>
                <w:sz w:val="28"/>
                <w:szCs w:val="28"/>
              </w:rPr>
            </w:pPr>
            <w:r>
              <w:rPr>
                <w:rFonts w:hint="eastAsia" w:ascii="宋体" w:hAnsi="宋体" w:eastAsia="宋体" w:cs="宋体"/>
                <w:bCs/>
                <w:kern w:val="2"/>
                <w:sz w:val="28"/>
                <w:szCs w:val="28"/>
              </w:rPr>
              <w:t>单位总人数</w:t>
            </w:r>
          </w:p>
        </w:tc>
        <w:tc>
          <w:tcPr>
            <w:tcW w:w="4213" w:type="dxa"/>
            <w:gridSpan w:val="3"/>
            <w:vAlign w:val="center"/>
          </w:tcPr>
          <w:p>
            <w:pPr>
              <w:pStyle w:val="37"/>
              <w:spacing w:line="52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97" w:type="dxa"/>
            <w:vMerge w:val="restart"/>
            <w:vAlign w:val="center"/>
          </w:tcPr>
          <w:p>
            <w:pPr>
              <w:pStyle w:val="37"/>
              <w:spacing w:line="520" w:lineRule="exact"/>
              <w:rPr>
                <w:rFonts w:hint="eastAsia" w:ascii="宋体" w:hAnsi="宋体" w:eastAsia="宋体" w:cs="宋体"/>
                <w:bCs/>
                <w:kern w:val="2"/>
                <w:sz w:val="28"/>
                <w:szCs w:val="28"/>
              </w:rPr>
            </w:pPr>
            <w:r>
              <w:rPr>
                <w:rFonts w:hint="eastAsia" w:ascii="宋体" w:hAnsi="宋体" w:eastAsia="宋体" w:cs="宋体"/>
                <w:bCs/>
                <w:kern w:val="2"/>
                <w:sz w:val="28"/>
                <w:szCs w:val="28"/>
              </w:rPr>
              <w:t>其中</w:t>
            </w:r>
          </w:p>
        </w:tc>
        <w:tc>
          <w:tcPr>
            <w:tcW w:w="3889" w:type="dxa"/>
            <w:gridSpan w:val="2"/>
            <w:vAlign w:val="center"/>
          </w:tcPr>
          <w:p>
            <w:pPr>
              <w:pStyle w:val="37"/>
              <w:spacing w:line="52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高级职称人员（人）</w:t>
            </w:r>
          </w:p>
        </w:tc>
        <w:tc>
          <w:tcPr>
            <w:tcW w:w="4213" w:type="dxa"/>
            <w:gridSpan w:val="3"/>
            <w:vAlign w:val="center"/>
          </w:tcPr>
          <w:p>
            <w:pPr>
              <w:pStyle w:val="37"/>
              <w:spacing w:line="520" w:lineRule="exact"/>
              <w:ind w:firstLine="560" w:firstLineChars="200"/>
              <w:rPr>
                <w:rFonts w:hint="eastAsia" w:ascii="宋体" w:hAnsi="宋体" w:eastAsia="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97" w:type="dxa"/>
            <w:vMerge w:val="continue"/>
            <w:vAlign w:val="center"/>
          </w:tcPr>
          <w:p>
            <w:pPr>
              <w:pStyle w:val="37"/>
              <w:spacing w:line="520" w:lineRule="exact"/>
              <w:ind w:firstLine="560" w:firstLineChars="200"/>
              <w:rPr>
                <w:rFonts w:hint="eastAsia" w:ascii="宋体" w:hAnsi="宋体" w:eastAsia="宋体" w:cs="宋体"/>
                <w:bCs/>
                <w:kern w:val="2"/>
                <w:sz w:val="28"/>
                <w:szCs w:val="28"/>
              </w:rPr>
            </w:pPr>
          </w:p>
        </w:tc>
        <w:tc>
          <w:tcPr>
            <w:tcW w:w="3889" w:type="dxa"/>
            <w:gridSpan w:val="2"/>
            <w:vAlign w:val="center"/>
          </w:tcPr>
          <w:p>
            <w:pPr>
              <w:pStyle w:val="37"/>
              <w:spacing w:line="52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具有注册类资格（人）</w:t>
            </w:r>
          </w:p>
        </w:tc>
        <w:tc>
          <w:tcPr>
            <w:tcW w:w="4213" w:type="dxa"/>
            <w:gridSpan w:val="3"/>
            <w:vAlign w:val="center"/>
          </w:tcPr>
          <w:p>
            <w:pPr>
              <w:pStyle w:val="37"/>
              <w:spacing w:line="520" w:lineRule="exact"/>
              <w:ind w:firstLine="560" w:firstLineChars="200"/>
              <w:rPr>
                <w:rFonts w:hint="eastAsia" w:ascii="宋体" w:hAnsi="宋体" w:eastAsia="宋体" w:cs="宋体"/>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597" w:type="dxa"/>
            <w:vMerge w:val="continue"/>
            <w:vAlign w:val="center"/>
          </w:tcPr>
          <w:p>
            <w:pPr>
              <w:pStyle w:val="37"/>
              <w:spacing w:line="520" w:lineRule="exact"/>
              <w:ind w:firstLine="560" w:firstLineChars="200"/>
              <w:rPr>
                <w:rFonts w:hint="eastAsia" w:ascii="宋体" w:hAnsi="宋体" w:eastAsia="宋体" w:cs="宋体"/>
                <w:bCs/>
                <w:kern w:val="2"/>
                <w:sz w:val="28"/>
                <w:szCs w:val="28"/>
              </w:rPr>
            </w:pPr>
          </w:p>
        </w:tc>
        <w:tc>
          <w:tcPr>
            <w:tcW w:w="3889" w:type="dxa"/>
            <w:gridSpan w:val="2"/>
            <w:vAlign w:val="center"/>
          </w:tcPr>
          <w:p>
            <w:pPr>
              <w:pStyle w:val="37"/>
              <w:spacing w:line="52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中级职称人员（人）</w:t>
            </w:r>
          </w:p>
        </w:tc>
        <w:tc>
          <w:tcPr>
            <w:tcW w:w="4213" w:type="dxa"/>
            <w:gridSpan w:val="3"/>
            <w:vAlign w:val="center"/>
          </w:tcPr>
          <w:p>
            <w:pPr>
              <w:pStyle w:val="37"/>
              <w:spacing w:line="520" w:lineRule="exact"/>
              <w:ind w:firstLine="560" w:firstLineChars="200"/>
              <w:rPr>
                <w:rFonts w:hint="eastAsia" w:ascii="宋体" w:hAnsi="宋体" w:eastAsia="宋体" w:cs="宋体"/>
                <w:bCs/>
                <w:kern w:val="2"/>
                <w:sz w:val="28"/>
                <w:szCs w:val="28"/>
              </w:rPr>
            </w:pPr>
          </w:p>
        </w:tc>
      </w:tr>
    </w:tbl>
    <w:p>
      <w:pPr>
        <w:pStyle w:val="37"/>
        <w:spacing w:line="520" w:lineRule="exact"/>
        <w:ind w:firstLine="281" w:firstLineChars="100"/>
        <w:rPr>
          <w:rFonts w:hint="eastAsia" w:ascii="宋体" w:hAnsi="宋体" w:eastAsia="宋体" w:cs="宋体"/>
          <w:bCs/>
          <w:sz w:val="28"/>
          <w:szCs w:val="28"/>
        </w:rPr>
      </w:pPr>
      <w:r>
        <w:rPr>
          <w:rFonts w:hint="eastAsia" w:ascii="宋体" w:hAnsi="宋体" w:eastAsia="宋体" w:cs="宋体"/>
          <w:b/>
          <w:bCs/>
          <w:sz w:val="28"/>
          <w:szCs w:val="28"/>
        </w:rPr>
        <w:t>后附</w:t>
      </w:r>
      <w:r>
        <w:rPr>
          <w:rFonts w:hint="eastAsia" w:ascii="宋体" w:hAnsi="宋体" w:eastAsia="宋体" w:cs="宋体"/>
          <w:bCs/>
          <w:sz w:val="28"/>
          <w:szCs w:val="28"/>
        </w:rPr>
        <w:t>：1.营业执照副本复印件、组织机构代码证副本复印件、税务登记证副本复印件或以上“三证合一”营业执照复印件。</w:t>
      </w:r>
    </w:p>
    <w:p>
      <w:pPr>
        <w:pStyle w:val="37"/>
        <w:spacing w:line="520" w:lineRule="exact"/>
        <w:ind w:firstLine="4480" w:firstLineChars="1600"/>
        <w:rPr>
          <w:rFonts w:hint="eastAsia" w:ascii="宋体" w:hAnsi="宋体" w:eastAsia="宋体" w:cs="宋体"/>
          <w:bCs/>
          <w:kern w:val="2"/>
          <w:sz w:val="28"/>
          <w:szCs w:val="28"/>
          <w:lang w:eastAsia="zh-CN"/>
        </w:rPr>
      </w:pPr>
    </w:p>
    <w:p>
      <w:pPr>
        <w:pStyle w:val="37"/>
        <w:spacing w:line="520" w:lineRule="exact"/>
        <w:ind w:firstLine="4480" w:firstLineChars="1600"/>
        <w:rPr>
          <w:rFonts w:hint="eastAsia" w:ascii="宋体" w:hAnsi="宋体" w:eastAsia="宋体" w:cs="宋体"/>
          <w:bCs/>
          <w:kern w:val="2"/>
          <w:sz w:val="28"/>
          <w:szCs w:val="28"/>
        </w:rPr>
      </w:pPr>
      <w:r>
        <w:rPr>
          <w:rFonts w:hint="eastAsia" w:ascii="宋体" w:hAnsi="宋体" w:eastAsia="宋体" w:cs="宋体"/>
          <w:bCs/>
          <w:kern w:val="2"/>
          <w:sz w:val="28"/>
          <w:szCs w:val="28"/>
          <w:lang w:eastAsia="zh-CN"/>
        </w:rPr>
        <w:t>供应商</w:t>
      </w:r>
      <w:r>
        <w:rPr>
          <w:rFonts w:hint="eastAsia" w:ascii="宋体" w:hAnsi="宋体" w:eastAsia="宋体" w:cs="宋体"/>
          <w:bCs/>
          <w:kern w:val="2"/>
          <w:sz w:val="28"/>
          <w:szCs w:val="28"/>
        </w:rPr>
        <w:t>(公章):</w:t>
      </w:r>
    </w:p>
    <w:p>
      <w:pPr>
        <w:pStyle w:val="37"/>
        <w:spacing w:line="520" w:lineRule="exact"/>
        <w:ind w:firstLine="560" w:firstLineChars="200"/>
        <w:jc w:val="center"/>
        <w:rPr>
          <w:rFonts w:hint="eastAsia" w:ascii="宋体" w:hAnsi="宋体" w:eastAsia="宋体" w:cs="宋体"/>
          <w:bCs/>
          <w:kern w:val="2"/>
          <w:sz w:val="28"/>
          <w:szCs w:val="28"/>
        </w:rPr>
      </w:pPr>
      <w:r>
        <w:rPr>
          <w:rFonts w:hint="eastAsia" w:ascii="宋体" w:hAnsi="宋体" w:eastAsia="宋体" w:cs="宋体"/>
          <w:bCs/>
          <w:kern w:val="2"/>
          <w:sz w:val="28"/>
          <w:szCs w:val="28"/>
        </w:rPr>
        <w:t xml:space="preserve">             法定代表人或授权代理人（签字）:</w:t>
      </w:r>
    </w:p>
    <w:p>
      <w:pPr>
        <w:pStyle w:val="37"/>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日期：    年   月</w:t>
      </w:r>
    </w:p>
    <w:p>
      <w:pPr>
        <w:pStyle w:val="49"/>
        <w:jc w:val="left"/>
        <w:outlineLvl w:val="9"/>
        <w:rPr>
          <w:rFonts w:hint="eastAsia" w:ascii="宋体" w:hAnsi="宋体" w:eastAsia="宋体" w:cs="宋体"/>
          <w:sz w:val="28"/>
          <w:szCs w:val="28"/>
        </w:rPr>
      </w:pPr>
      <w:bookmarkStart w:id="199" w:name="_Toc9360"/>
    </w:p>
    <w:p>
      <w:pPr>
        <w:pStyle w:val="49"/>
        <w:jc w:val="left"/>
        <w:outlineLvl w:val="0"/>
        <w:rPr>
          <w:rFonts w:hint="eastAsia" w:ascii="宋体" w:hAnsi="宋体" w:eastAsia="宋体" w:cs="宋体"/>
          <w:sz w:val="28"/>
          <w:szCs w:val="28"/>
        </w:rPr>
      </w:pPr>
      <w:bookmarkStart w:id="200" w:name="_Toc3107"/>
      <w:bookmarkStart w:id="201" w:name="_Toc21689"/>
    </w:p>
    <w:p>
      <w:pPr>
        <w:pStyle w:val="49"/>
        <w:jc w:val="left"/>
        <w:outlineLvl w:val="0"/>
        <w:rPr>
          <w:rFonts w:hint="eastAsia" w:ascii="宋体" w:hAnsi="宋体" w:eastAsia="宋体" w:cs="宋体"/>
          <w:sz w:val="28"/>
          <w:szCs w:val="28"/>
        </w:rPr>
      </w:pPr>
      <w:r>
        <w:rPr>
          <w:rFonts w:hint="eastAsia" w:ascii="宋体" w:hAnsi="宋体" w:eastAsia="宋体" w:cs="宋体"/>
          <w:sz w:val="28"/>
          <w:szCs w:val="28"/>
        </w:rPr>
        <w:t>附表</w:t>
      </w:r>
      <w:r>
        <w:rPr>
          <w:rFonts w:hint="eastAsia" w:ascii="宋体" w:hAnsi="宋体" w:eastAsia="宋体" w:cs="宋体"/>
          <w:sz w:val="28"/>
          <w:szCs w:val="28"/>
          <w:lang w:eastAsia="zh-CN"/>
        </w:rPr>
        <w:t>五</w:t>
      </w:r>
      <w:r>
        <w:rPr>
          <w:rFonts w:hint="eastAsia" w:ascii="宋体" w:hAnsi="宋体" w:eastAsia="宋体" w:cs="宋体"/>
          <w:sz w:val="28"/>
          <w:szCs w:val="28"/>
        </w:rPr>
        <w:t>：项目负责人基本情况表</w:t>
      </w:r>
      <w:bookmarkEnd w:id="199"/>
      <w:bookmarkEnd w:id="200"/>
      <w:bookmarkEnd w:id="201"/>
    </w:p>
    <w:p>
      <w:pPr>
        <w:jc w:val="center"/>
        <w:rPr>
          <w:rFonts w:hint="eastAsia" w:ascii="宋体" w:hAnsi="宋体" w:eastAsia="宋体" w:cs="宋体"/>
          <w:b/>
          <w:sz w:val="28"/>
          <w:szCs w:val="28"/>
        </w:rPr>
      </w:pPr>
      <w:r>
        <w:rPr>
          <w:rFonts w:hint="eastAsia" w:ascii="宋体" w:hAnsi="宋体" w:eastAsia="宋体" w:cs="宋体"/>
          <w:b/>
          <w:sz w:val="28"/>
          <w:szCs w:val="28"/>
          <w:highlight w:val="none"/>
        </w:rPr>
        <w:t>项目负责人基本情况表</w:t>
      </w:r>
    </w:p>
    <w:tbl>
      <w:tblPr>
        <w:tblStyle w:val="65"/>
        <w:tblpPr w:leftFromText="180" w:rightFromText="180" w:vertAnchor="text" w:horzAnchor="page" w:tblpX="1086" w:tblpY="165"/>
        <w:tblOverlap w:val="never"/>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990"/>
        <w:gridCol w:w="326"/>
        <w:gridCol w:w="409"/>
        <w:gridCol w:w="1350"/>
        <w:gridCol w:w="855"/>
        <w:gridCol w:w="150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44"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 xml:space="preserve">姓名  </w:t>
            </w:r>
          </w:p>
        </w:tc>
        <w:tc>
          <w:tcPr>
            <w:tcW w:w="1725" w:type="dxa"/>
            <w:gridSpan w:val="3"/>
            <w:vAlign w:val="center"/>
          </w:tcPr>
          <w:p>
            <w:pPr>
              <w:ind w:right="140"/>
              <w:jc w:val="center"/>
              <w:rPr>
                <w:rFonts w:hint="eastAsia" w:ascii="宋体" w:hAnsi="宋体" w:eastAsia="宋体" w:cs="宋体"/>
                <w:sz w:val="28"/>
                <w:szCs w:val="28"/>
              </w:rPr>
            </w:pPr>
          </w:p>
        </w:tc>
        <w:tc>
          <w:tcPr>
            <w:tcW w:w="1350"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性别</w:t>
            </w:r>
          </w:p>
        </w:tc>
        <w:tc>
          <w:tcPr>
            <w:tcW w:w="855" w:type="dxa"/>
            <w:vAlign w:val="center"/>
          </w:tcPr>
          <w:p>
            <w:pPr>
              <w:ind w:right="140"/>
              <w:jc w:val="center"/>
              <w:rPr>
                <w:rFonts w:hint="eastAsia" w:ascii="宋体" w:hAnsi="宋体" w:eastAsia="宋体" w:cs="宋体"/>
                <w:sz w:val="28"/>
                <w:szCs w:val="28"/>
              </w:rPr>
            </w:pPr>
          </w:p>
        </w:tc>
        <w:tc>
          <w:tcPr>
            <w:tcW w:w="1500"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出生日期</w:t>
            </w:r>
          </w:p>
        </w:tc>
        <w:tc>
          <w:tcPr>
            <w:tcW w:w="2082"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344"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毕业院校及专业</w:t>
            </w:r>
          </w:p>
        </w:tc>
        <w:tc>
          <w:tcPr>
            <w:tcW w:w="3930" w:type="dxa"/>
            <w:gridSpan w:val="5"/>
          </w:tcPr>
          <w:p>
            <w:pPr>
              <w:ind w:right="140"/>
              <w:jc w:val="center"/>
              <w:rPr>
                <w:rFonts w:hint="eastAsia" w:ascii="宋体" w:hAnsi="宋体" w:eastAsia="宋体" w:cs="宋体"/>
                <w:sz w:val="28"/>
                <w:szCs w:val="28"/>
              </w:rPr>
            </w:pPr>
          </w:p>
        </w:tc>
        <w:tc>
          <w:tcPr>
            <w:tcW w:w="1500"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毕业时间</w:t>
            </w:r>
          </w:p>
        </w:tc>
        <w:tc>
          <w:tcPr>
            <w:tcW w:w="2082"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344"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从事本专业时间</w:t>
            </w:r>
          </w:p>
        </w:tc>
        <w:tc>
          <w:tcPr>
            <w:tcW w:w="7512" w:type="dxa"/>
            <w:gridSpan w:val="7"/>
          </w:tcPr>
          <w:p>
            <w:pPr>
              <w:ind w:right="14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44"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执业注册</w:t>
            </w:r>
          </w:p>
        </w:tc>
        <w:tc>
          <w:tcPr>
            <w:tcW w:w="3930" w:type="dxa"/>
            <w:gridSpan w:val="5"/>
          </w:tcPr>
          <w:p>
            <w:pPr>
              <w:ind w:right="140"/>
              <w:jc w:val="center"/>
              <w:rPr>
                <w:rFonts w:hint="eastAsia" w:ascii="宋体" w:hAnsi="宋体" w:eastAsia="宋体" w:cs="宋体"/>
                <w:sz w:val="28"/>
                <w:szCs w:val="28"/>
              </w:rPr>
            </w:pPr>
          </w:p>
        </w:tc>
        <w:tc>
          <w:tcPr>
            <w:tcW w:w="1500"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职称</w:t>
            </w:r>
          </w:p>
        </w:tc>
        <w:tc>
          <w:tcPr>
            <w:tcW w:w="2082" w:type="dxa"/>
            <w:vAlign w:val="center"/>
          </w:tcPr>
          <w:p>
            <w:pPr>
              <w:ind w:right="14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344" w:type="dxa"/>
            <w:vMerge w:val="restart"/>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本人主要类似业绩</w:t>
            </w:r>
          </w:p>
        </w:tc>
        <w:tc>
          <w:tcPr>
            <w:tcW w:w="990"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序号</w:t>
            </w:r>
          </w:p>
        </w:tc>
        <w:tc>
          <w:tcPr>
            <w:tcW w:w="2940" w:type="dxa"/>
            <w:gridSpan w:val="4"/>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工程项目名称</w:t>
            </w:r>
          </w:p>
        </w:tc>
        <w:tc>
          <w:tcPr>
            <w:tcW w:w="1500"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 xml:space="preserve"> 规模</w:t>
            </w:r>
          </w:p>
        </w:tc>
        <w:tc>
          <w:tcPr>
            <w:tcW w:w="2082" w:type="dxa"/>
            <w:vAlign w:val="center"/>
          </w:tcPr>
          <w:p>
            <w:pPr>
              <w:ind w:right="140"/>
              <w:jc w:val="center"/>
              <w:rPr>
                <w:rFonts w:hint="eastAsia" w:ascii="宋体" w:hAnsi="宋体" w:eastAsia="宋体" w:cs="宋体"/>
                <w:sz w:val="28"/>
                <w:szCs w:val="28"/>
                <w:lang w:val="en-US" w:eastAsia="zh-CN"/>
              </w:rPr>
            </w:pPr>
            <w:r>
              <w:rPr>
                <w:rFonts w:hint="eastAsia" w:ascii="宋体" w:hAnsi="宋体" w:eastAsia="宋体" w:cs="宋体"/>
                <w:sz w:val="28"/>
                <w:szCs w:val="28"/>
              </w:rPr>
              <w:t>在该项目中任职</w:t>
            </w:r>
            <w:r>
              <w:rPr>
                <w:rFonts w:hint="eastAsia" w:ascii="宋体" w:hAnsi="宋体" w:cs="宋体"/>
                <w:sz w:val="28"/>
                <w:szCs w:val="28"/>
                <w:lang w:val="en-US" w:eastAsia="zh-CN"/>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44" w:type="dxa"/>
            <w:vMerge w:val="continue"/>
            <w:vAlign w:val="center"/>
          </w:tcPr>
          <w:p>
            <w:pPr>
              <w:ind w:right="140"/>
              <w:jc w:val="center"/>
              <w:rPr>
                <w:rFonts w:hint="eastAsia" w:ascii="宋体" w:hAnsi="宋体" w:eastAsia="宋体" w:cs="宋体"/>
                <w:sz w:val="28"/>
                <w:szCs w:val="28"/>
              </w:rPr>
            </w:pPr>
          </w:p>
        </w:tc>
        <w:tc>
          <w:tcPr>
            <w:tcW w:w="990"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1</w:t>
            </w:r>
          </w:p>
        </w:tc>
        <w:tc>
          <w:tcPr>
            <w:tcW w:w="2940" w:type="dxa"/>
            <w:gridSpan w:val="4"/>
          </w:tcPr>
          <w:p>
            <w:pPr>
              <w:ind w:right="140"/>
              <w:jc w:val="center"/>
              <w:rPr>
                <w:rFonts w:hint="eastAsia" w:ascii="宋体" w:hAnsi="宋体" w:eastAsia="宋体" w:cs="宋体"/>
                <w:sz w:val="28"/>
                <w:szCs w:val="28"/>
              </w:rPr>
            </w:pPr>
          </w:p>
        </w:tc>
        <w:tc>
          <w:tcPr>
            <w:tcW w:w="1500" w:type="dxa"/>
            <w:vAlign w:val="center"/>
          </w:tcPr>
          <w:p>
            <w:pPr>
              <w:ind w:right="140"/>
              <w:jc w:val="center"/>
              <w:rPr>
                <w:rFonts w:hint="eastAsia" w:ascii="宋体" w:hAnsi="宋体" w:eastAsia="宋体" w:cs="宋体"/>
                <w:sz w:val="28"/>
                <w:szCs w:val="28"/>
              </w:rPr>
            </w:pPr>
          </w:p>
        </w:tc>
        <w:tc>
          <w:tcPr>
            <w:tcW w:w="2082" w:type="dxa"/>
            <w:vAlign w:val="center"/>
          </w:tcPr>
          <w:p>
            <w:pPr>
              <w:ind w:right="14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44" w:type="dxa"/>
            <w:vMerge w:val="continue"/>
            <w:vAlign w:val="center"/>
          </w:tcPr>
          <w:p>
            <w:pPr>
              <w:ind w:right="140"/>
              <w:jc w:val="center"/>
              <w:rPr>
                <w:rFonts w:hint="eastAsia" w:ascii="宋体" w:hAnsi="宋体" w:eastAsia="宋体" w:cs="宋体"/>
                <w:sz w:val="28"/>
                <w:szCs w:val="28"/>
              </w:rPr>
            </w:pPr>
          </w:p>
        </w:tc>
        <w:tc>
          <w:tcPr>
            <w:tcW w:w="990"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2</w:t>
            </w:r>
          </w:p>
        </w:tc>
        <w:tc>
          <w:tcPr>
            <w:tcW w:w="2940" w:type="dxa"/>
            <w:gridSpan w:val="4"/>
          </w:tcPr>
          <w:p>
            <w:pPr>
              <w:ind w:right="140"/>
              <w:jc w:val="center"/>
              <w:rPr>
                <w:rFonts w:hint="eastAsia" w:ascii="宋体" w:hAnsi="宋体" w:eastAsia="宋体" w:cs="宋体"/>
                <w:sz w:val="28"/>
                <w:szCs w:val="28"/>
              </w:rPr>
            </w:pPr>
          </w:p>
        </w:tc>
        <w:tc>
          <w:tcPr>
            <w:tcW w:w="1500" w:type="dxa"/>
            <w:vAlign w:val="center"/>
          </w:tcPr>
          <w:p>
            <w:pPr>
              <w:ind w:right="140"/>
              <w:jc w:val="center"/>
              <w:rPr>
                <w:rFonts w:hint="eastAsia" w:ascii="宋体" w:hAnsi="宋体" w:eastAsia="宋体" w:cs="宋体"/>
                <w:sz w:val="28"/>
                <w:szCs w:val="28"/>
              </w:rPr>
            </w:pPr>
          </w:p>
        </w:tc>
        <w:tc>
          <w:tcPr>
            <w:tcW w:w="2082" w:type="dxa"/>
            <w:vAlign w:val="center"/>
          </w:tcPr>
          <w:p>
            <w:pPr>
              <w:ind w:right="14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44" w:type="dxa"/>
            <w:vMerge w:val="continue"/>
            <w:vAlign w:val="center"/>
          </w:tcPr>
          <w:p>
            <w:pPr>
              <w:ind w:right="140"/>
              <w:jc w:val="center"/>
              <w:rPr>
                <w:rFonts w:hint="eastAsia" w:ascii="宋体" w:hAnsi="宋体" w:eastAsia="宋体" w:cs="宋体"/>
                <w:sz w:val="28"/>
                <w:szCs w:val="28"/>
              </w:rPr>
            </w:pPr>
          </w:p>
        </w:tc>
        <w:tc>
          <w:tcPr>
            <w:tcW w:w="990"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3</w:t>
            </w:r>
          </w:p>
        </w:tc>
        <w:tc>
          <w:tcPr>
            <w:tcW w:w="2940" w:type="dxa"/>
            <w:gridSpan w:val="4"/>
          </w:tcPr>
          <w:p>
            <w:pPr>
              <w:ind w:right="140"/>
              <w:jc w:val="center"/>
              <w:rPr>
                <w:rFonts w:hint="eastAsia" w:ascii="宋体" w:hAnsi="宋体" w:eastAsia="宋体" w:cs="宋体"/>
                <w:sz w:val="28"/>
                <w:szCs w:val="28"/>
              </w:rPr>
            </w:pPr>
          </w:p>
        </w:tc>
        <w:tc>
          <w:tcPr>
            <w:tcW w:w="1500" w:type="dxa"/>
            <w:vAlign w:val="center"/>
          </w:tcPr>
          <w:p>
            <w:pPr>
              <w:ind w:right="140"/>
              <w:jc w:val="center"/>
              <w:rPr>
                <w:rFonts w:hint="eastAsia" w:ascii="宋体" w:hAnsi="宋体" w:eastAsia="宋体" w:cs="宋体"/>
                <w:sz w:val="28"/>
                <w:szCs w:val="28"/>
              </w:rPr>
            </w:pPr>
          </w:p>
        </w:tc>
        <w:tc>
          <w:tcPr>
            <w:tcW w:w="2082" w:type="dxa"/>
            <w:vAlign w:val="center"/>
          </w:tcPr>
          <w:p>
            <w:pPr>
              <w:ind w:right="14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44" w:type="dxa"/>
            <w:vMerge w:val="continue"/>
            <w:vAlign w:val="center"/>
          </w:tcPr>
          <w:p>
            <w:pPr>
              <w:ind w:right="140"/>
              <w:jc w:val="center"/>
              <w:rPr>
                <w:rFonts w:hint="eastAsia" w:ascii="宋体" w:hAnsi="宋体" w:eastAsia="宋体" w:cs="宋体"/>
                <w:sz w:val="28"/>
                <w:szCs w:val="28"/>
              </w:rPr>
            </w:pPr>
          </w:p>
        </w:tc>
        <w:tc>
          <w:tcPr>
            <w:tcW w:w="990"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w:t>
            </w:r>
          </w:p>
        </w:tc>
        <w:tc>
          <w:tcPr>
            <w:tcW w:w="2940" w:type="dxa"/>
            <w:gridSpan w:val="4"/>
          </w:tcPr>
          <w:p>
            <w:pPr>
              <w:ind w:right="140"/>
              <w:jc w:val="center"/>
              <w:rPr>
                <w:rFonts w:hint="eastAsia" w:ascii="宋体" w:hAnsi="宋体" w:eastAsia="宋体" w:cs="宋体"/>
                <w:sz w:val="28"/>
                <w:szCs w:val="28"/>
              </w:rPr>
            </w:pPr>
          </w:p>
        </w:tc>
        <w:tc>
          <w:tcPr>
            <w:tcW w:w="1500" w:type="dxa"/>
            <w:vAlign w:val="center"/>
          </w:tcPr>
          <w:p>
            <w:pPr>
              <w:ind w:right="140"/>
              <w:jc w:val="center"/>
              <w:rPr>
                <w:rFonts w:hint="eastAsia" w:ascii="宋体" w:hAnsi="宋体" w:eastAsia="宋体" w:cs="宋体"/>
                <w:sz w:val="28"/>
                <w:szCs w:val="28"/>
              </w:rPr>
            </w:pPr>
          </w:p>
        </w:tc>
        <w:tc>
          <w:tcPr>
            <w:tcW w:w="2082" w:type="dxa"/>
            <w:vAlign w:val="center"/>
          </w:tcPr>
          <w:p>
            <w:pPr>
              <w:ind w:right="14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344"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本人主要获奖</w:t>
            </w:r>
          </w:p>
          <w:p>
            <w:pPr>
              <w:ind w:right="140"/>
              <w:jc w:val="center"/>
              <w:rPr>
                <w:rFonts w:hint="eastAsia" w:ascii="宋体" w:hAnsi="宋体" w:eastAsia="宋体" w:cs="宋体"/>
                <w:sz w:val="28"/>
                <w:szCs w:val="28"/>
              </w:rPr>
            </w:pPr>
            <w:r>
              <w:rPr>
                <w:rFonts w:hint="eastAsia" w:ascii="宋体" w:hAnsi="宋体" w:eastAsia="宋体" w:cs="宋体"/>
                <w:sz w:val="28"/>
                <w:szCs w:val="28"/>
              </w:rPr>
              <w:t>情况</w:t>
            </w:r>
          </w:p>
        </w:tc>
        <w:tc>
          <w:tcPr>
            <w:tcW w:w="1316" w:type="dxa"/>
            <w:gridSpan w:val="2"/>
          </w:tcPr>
          <w:p>
            <w:pPr>
              <w:ind w:right="140"/>
              <w:jc w:val="center"/>
              <w:rPr>
                <w:rFonts w:hint="eastAsia" w:ascii="宋体" w:hAnsi="宋体" w:eastAsia="宋体" w:cs="宋体"/>
                <w:sz w:val="28"/>
                <w:szCs w:val="28"/>
              </w:rPr>
            </w:pPr>
          </w:p>
        </w:tc>
        <w:tc>
          <w:tcPr>
            <w:tcW w:w="6196" w:type="dxa"/>
            <w:gridSpan w:val="5"/>
            <w:vAlign w:val="center"/>
          </w:tcPr>
          <w:p>
            <w:pPr>
              <w:ind w:right="14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344" w:type="dxa"/>
            <w:vAlign w:val="center"/>
          </w:tcPr>
          <w:p>
            <w:pPr>
              <w:ind w:right="140"/>
              <w:jc w:val="center"/>
              <w:rPr>
                <w:rFonts w:hint="eastAsia" w:ascii="宋体" w:hAnsi="宋体" w:eastAsia="宋体" w:cs="宋体"/>
                <w:sz w:val="28"/>
                <w:szCs w:val="28"/>
              </w:rPr>
            </w:pPr>
            <w:r>
              <w:rPr>
                <w:rFonts w:hint="eastAsia" w:ascii="宋体" w:hAnsi="宋体" w:eastAsia="宋体" w:cs="宋体"/>
                <w:sz w:val="28"/>
                <w:szCs w:val="28"/>
              </w:rPr>
              <w:t>其他需要补充的情况</w:t>
            </w:r>
          </w:p>
        </w:tc>
        <w:tc>
          <w:tcPr>
            <w:tcW w:w="1316" w:type="dxa"/>
            <w:gridSpan w:val="2"/>
          </w:tcPr>
          <w:p>
            <w:pPr>
              <w:ind w:right="140"/>
              <w:jc w:val="center"/>
              <w:rPr>
                <w:rFonts w:hint="eastAsia" w:ascii="宋体" w:hAnsi="宋体" w:eastAsia="宋体" w:cs="宋体"/>
                <w:sz w:val="28"/>
                <w:szCs w:val="28"/>
              </w:rPr>
            </w:pPr>
          </w:p>
        </w:tc>
        <w:tc>
          <w:tcPr>
            <w:tcW w:w="6196" w:type="dxa"/>
            <w:gridSpan w:val="5"/>
            <w:vAlign w:val="center"/>
          </w:tcPr>
          <w:p>
            <w:pPr>
              <w:ind w:right="140"/>
              <w:jc w:val="center"/>
              <w:rPr>
                <w:rFonts w:hint="eastAsia" w:ascii="宋体" w:hAnsi="宋体" w:eastAsia="宋体" w:cs="宋体"/>
                <w:sz w:val="28"/>
                <w:szCs w:val="28"/>
              </w:rPr>
            </w:pPr>
          </w:p>
        </w:tc>
      </w:tr>
    </w:tbl>
    <w:p>
      <w:pPr>
        <w:pStyle w:val="37"/>
        <w:spacing w:line="520" w:lineRule="exact"/>
        <w:rPr>
          <w:rFonts w:hint="eastAsia" w:ascii="宋体" w:hAnsi="宋体" w:eastAsia="宋体" w:cs="宋体"/>
          <w:bCs/>
          <w:sz w:val="28"/>
          <w:szCs w:val="28"/>
        </w:rPr>
      </w:pPr>
    </w:p>
    <w:p>
      <w:pPr>
        <w:pStyle w:val="37"/>
        <w:spacing w:line="520" w:lineRule="exact"/>
        <w:rPr>
          <w:rFonts w:hint="eastAsia" w:ascii="宋体" w:hAnsi="宋体" w:eastAsia="宋体" w:cs="宋体"/>
          <w:bCs/>
          <w:sz w:val="28"/>
          <w:szCs w:val="28"/>
        </w:rPr>
      </w:pPr>
      <w:r>
        <w:rPr>
          <w:rFonts w:hint="eastAsia" w:ascii="宋体" w:hAnsi="宋体" w:eastAsia="宋体" w:cs="宋体"/>
          <w:b/>
          <w:bCs/>
          <w:sz w:val="28"/>
          <w:szCs w:val="28"/>
        </w:rPr>
        <w:t>后附</w:t>
      </w:r>
      <w:r>
        <w:rPr>
          <w:rFonts w:hint="eastAsia" w:ascii="宋体" w:hAnsi="宋体" w:eastAsia="宋体" w:cs="宋体"/>
          <w:bCs/>
          <w:sz w:val="28"/>
          <w:szCs w:val="28"/>
        </w:rPr>
        <w:t>：项目负责人的专业技术职称证书</w:t>
      </w:r>
      <w:r>
        <w:rPr>
          <w:rFonts w:hint="eastAsia" w:hAnsi="宋体" w:cs="宋体"/>
          <w:bCs/>
          <w:sz w:val="28"/>
          <w:szCs w:val="28"/>
          <w:lang w:eastAsia="zh-CN"/>
        </w:rPr>
        <w:t>、</w:t>
      </w:r>
      <w:r>
        <w:rPr>
          <w:rFonts w:hint="eastAsia" w:hAnsi="宋体" w:cs="宋体"/>
          <w:bCs/>
          <w:sz w:val="28"/>
          <w:szCs w:val="28"/>
          <w:lang w:val="en-US" w:eastAsia="zh-CN"/>
        </w:rPr>
        <w:t>中标通知书及</w:t>
      </w:r>
      <w:r>
        <w:rPr>
          <w:rFonts w:hint="eastAsia" w:ascii="宋体" w:hAnsi="宋体" w:eastAsia="宋体" w:cs="宋体"/>
          <w:bCs/>
          <w:sz w:val="28"/>
          <w:szCs w:val="28"/>
        </w:rPr>
        <w:t>业绩的合同关键页等证明材料。若</w:t>
      </w:r>
      <w:r>
        <w:rPr>
          <w:rFonts w:hint="eastAsia" w:hAnsi="宋体" w:cs="宋体"/>
          <w:bCs/>
          <w:sz w:val="28"/>
          <w:szCs w:val="28"/>
          <w:lang w:val="en-US" w:eastAsia="zh-CN"/>
        </w:rPr>
        <w:t>中标通知书或</w:t>
      </w:r>
      <w:r>
        <w:rPr>
          <w:rFonts w:hint="eastAsia" w:ascii="宋体" w:hAnsi="宋体" w:eastAsia="宋体" w:cs="宋体"/>
          <w:bCs/>
          <w:sz w:val="28"/>
          <w:szCs w:val="28"/>
        </w:rPr>
        <w:t>合同中不能体现项目负责人，则须另外提供相对应业绩的业主证明材料。</w:t>
      </w:r>
    </w:p>
    <w:p>
      <w:pPr>
        <w:pStyle w:val="37"/>
        <w:spacing w:line="520" w:lineRule="exact"/>
        <w:ind w:firstLine="560" w:firstLineChars="200"/>
        <w:jc w:val="center"/>
        <w:rPr>
          <w:rFonts w:hint="eastAsia" w:ascii="宋体" w:hAnsi="宋体" w:eastAsia="宋体" w:cs="宋体"/>
          <w:bCs/>
          <w:kern w:val="2"/>
          <w:sz w:val="28"/>
          <w:szCs w:val="28"/>
        </w:rPr>
      </w:pPr>
      <w:r>
        <w:rPr>
          <w:rFonts w:hint="eastAsia" w:ascii="宋体" w:hAnsi="宋体" w:eastAsia="宋体" w:cs="宋体"/>
          <w:bCs/>
          <w:kern w:val="2"/>
          <w:sz w:val="28"/>
          <w:szCs w:val="28"/>
          <w:lang w:eastAsia="zh-CN"/>
        </w:rPr>
        <w:t>供应商</w:t>
      </w:r>
      <w:r>
        <w:rPr>
          <w:rFonts w:hint="eastAsia" w:ascii="宋体" w:hAnsi="宋体" w:eastAsia="宋体" w:cs="宋体"/>
          <w:bCs/>
          <w:kern w:val="2"/>
          <w:sz w:val="28"/>
          <w:szCs w:val="28"/>
        </w:rPr>
        <w:t>(</w:t>
      </w:r>
      <w:r>
        <w:rPr>
          <w:rFonts w:hint="eastAsia" w:hAnsi="宋体" w:cs="宋体"/>
          <w:bCs/>
          <w:kern w:val="2"/>
          <w:sz w:val="28"/>
          <w:szCs w:val="28"/>
          <w:lang w:val="en-US" w:eastAsia="zh-CN"/>
        </w:rPr>
        <w:t>盖</w:t>
      </w:r>
      <w:r>
        <w:rPr>
          <w:rFonts w:hint="eastAsia" w:ascii="宋体" w:hAnsi="宋体" w:eastAsia="宋体" w:cs="宋体"/>
          <w:bCs/>
          <w:kern w:val="2"/>
          <w:sz w:val="28"/>
          <w:szCs w:val="28"/>
        </w:rPr>
        <w:t>章):</w:t>
      </w:r>
    </w:p>
    <w:p>
      <w:pPr>
        <w:pStyle w:val="37"/>
        <w:spacing w:line="520" w:lineRule="exact"/>
        <w:ind w:firstLine="560" w:firstLineChars="200"/>
        <w:jc w:val="center"/>
        <w:rPr>
          <w:rFonts w:hint="eastAsia" w:ascii="宋体" w:hAnsi="宋体" w:eastAsia="宋体" w:cs="宋体"/>
          <w:bCs/>
          <w:kern w:val="2"/>
          <w:sz w:val="28"/>
          <w:szCs w:val="28"/>
        </w:rPr>
      </w:pPr>
      <w:r>
        <w:rPr>
          <w:rFonts w:hint="eastAsia" w:ascii="宋体" w:hAnsi="宋体" w:eastAsia="宋体" w:cs="宋体"/>
          <w:bCs/>
          <w:kern w:val="2"/>
          <w:sz w:val="28"/>
          <w:szCs w:val="28"/>
        </w:rPr>
        <w:t xml:space="preserve">                 法定代表人或授权代理人（签字）:</w:t>
      </w:r>
    </w:p>
    <w:p>
      <w:pPr>
        <w:pStyle w:val="37"/>
        <w:spacing w:line="520" w:lineRule="exact"/>
        <w:ind w:firstLine="560" w:firstLineChars="200"/>
        <w:jc w:val="center"/>
        <w:rPr>
          <w:rFonts w:hint="default" w:ascii="宋体" w:hAnsi="宋体" w:eastAsia="宋体" w:cs="宋体"/>
          <w:sz w:val="28"/>
          <w:szCs w:val="28"/>
          <w:lang w:val="en-US" w:eastAsia="zh-CN"/>
        </w:rPr>
      </w:pPr>
      <w:r>
        <w:rPr>
          <w:rFonts w:hint="eastAsia" w:ascii="宋体" w:hAnsi="宋体" w:eastAsia="宋体" w:cs="宋体"/>
          <w:sz w:val="28"/>
          <w:szCs w:val="28"/>
        </w:rPr>
        <w:t xml:space="preserve">    日期：    年   月</w:t>
      </w:r>
      <w:r>
        <w:rPr>
          <w:rFonts w:hint="eastAsia" w:hAnsi="宋体" w:cs="宋体"/>
          <w:sz w:val="28"/>
          <w:szCs w:val="28"/>
          <w:lang w:val="en-US" w:eastAsia="zh-CN"/>
        </w:rPr>
        <w:t xml:space="preserve">    日</w:t>
      </w:r>
    </w:p>
    <w:p>
      <w:pPr>
        <w:pStyle w:val="49"/>
        <w:jc w:val="left"/>
        <w:outlineLvl w:val="9"/>
        <w:rPr>
          <w:rFonts w:hint="eastAsia" w:ascii="宋体" w:hAnsi="宋体" w:eastAsia="宋体" w:cs="宋体"/>
          <w:sz w:val="28"/>
          <w:szCs w:val="28"/>
        </w:rPr>
      </w:pPr>
      <w:bookmarkStart w:id="202" w:name="_Toc16410"/>
      <w:bookmarkStart w:id="203" w:name="_Toc485735275"/>
    </w:p>
    <w:p>
      <w:pPr>
        <w:rPr>
          <w:rFonts w:hint="eastAsia"/>
        </w:rPr>
      </w:pPr>
    </w:p>
    <w:p>
      <w:pPr>
        <w:pStyle w:val="49"/>
        <w:jc w:val="left"/>
        <w:outlineLvl w:val="0"/>
        <w:rPr>
          <w:rFonts w:hint="eastAsia" w:ascii="宋体" w:hAnsi="宋体" w:eastAsia="宋体" w:cs="宋体"/>
          <w:sz w:val="28"/>
          <w:szCs w:val="28"/>
        </w:rPr>
      </w:pPr>
      <w:bookmarkStart w:id="204" w:name="_Toc12991"/>
      <w:bookmarkStart w:id="205" w:name="_Toc1452"/>
      <w:r>
        <w:rPr>
          <w:rFonts w:hint="eastAsia" w:ascii="宋体" w:hAnsi="宋体" w:eastAsia="宋体" w:cs="宋体"/>
          <w:sz w:val="28"/>
          <w:szCs w:val="28"/>
        </w:rPr>
        <w:t>附表</w:t>
      </w:r>
      <w:r>
        <w:rPr>
          <w:rFonts w:hint="eastAsia" w:ascii="宋体" w:hAnsi="宋体" w:eastAsia="宋体" w:cs="宋体"/>
          <w:sz w:val="28"/>
          <w:szCs w:val="28"/>
          <w:lang w:eastAsia="zh-CN"/>
        </w:rPr>
        <w:t>六</w:t>
      </w:r>
      <w:r>
        <w:rPr>
          <w:rFonts w:hint="eastAsia" w:ascii="宋体" w:hAnsi="宋体" w:eastAsia="宋体" w:cs="宋体"/>
          <w:sz w:val="28"/>
          <w:szCs w:val="28"/>
        </w:rPr>
        <w:t>：拟投入本项目的人员情况一览表</w:t>
      </w:r>
      <w:bookmarkEnd w:id="202"/>
      <w:bookmarkEnd w:id="203"/>
      <w:bookmarkEnd w:id="204"/>
      <w:bookmarkEnd w:id="205"/>
    </w:p>
    <w:p>
      <w:pPr>
        <w:jc w:val="center"/>
        <w:rPr>
          <w:rFonts w:hint="eastAsia" w:ascii="宋体" w:hAnsi="宋体" w:eastAsia="宋体" w:cs="宋体"/>
          <w:b/>
          <w:sz w:val="28"/>
          <w:szCs w:val="28"/>
        </w:rPr>
      </w:pPr>
      <w:r>
        <w:rPr>
          <w:rFonts w:hint="eastAsia" w:ascii="宋体" w:hAnsi="宋体" w:eastAsia="宋体" w:cs="宋体"/>
          <w:b/>
          <w:sz w:val="28"/>
          <w:szCs w:val="28"/>
        </w:rPr>
        <w:t>拟投入本项目的人员情况一览表</w:t>
      </w:r>
    </w:p>
    <w:tbl>
      <w:tblPr>
        <w:tblStyle w:val="65"/>
        <w:tblW w:w="9322" w:type="dxa"/>
        <w:jc w:val="center"/>
        <w:tblLayout w:type="fixed"/>
        <w:tblCellMar>
          <w:top w:w="0" w:type="dxa"/>
          <w:left w:w="108" w:type="dxa"/>
          <w:bottom w:w="0" w:type="dxa"/>
          <w:right w:w="108" w:type="dxa"/>
        </w:tblCellMar>
      </w:tblPr>
      <w:tblGrid>
        <w:gridCol w:w="835"/>
        <w:gridCol w:w="1559"/>
        <w:gridCol w:w="992"/>
        <w:gridCol w:w="1560"/>
        <w:gridCol w:w="2835"/>
        <w:gridCol w:w="1541"/>
      </w:tblGrid>
      <w:tr>
        <w:tblPrEx>
          <w:tblCellMar>
            <w:top w:w="0" w:type="dxa"/>
            <w:left w:w="108" w:type="dxa"/>
            <w:bottom w:w="0" w:type="dxa"/>
            <w:right w:w="108" w:type="dxa"/>
          </w:tblCellMar>
        </w:tblPrEx>
        <w:trPr>
          <w:trHeight w:val="20" w:hRule="atLeast"/>
          <w:jc w:val="center"/>
        </w:trPr>
        <w:tc>
          <w:tcPr>
            <w:tcW w:w="835" w:type="dxa"/>
            <w:tcBorders>
              <w:top w:val="single" w:color="auto" w:sz="8" w:space="0"/>
              <w:left w:val="single" w:color="auto" w:sz="8" w:space="0"/>
              <w:bottom w:val="single" w:color="000000" w:sz="8" w:space="0"/>
              <w:right w:val="single" w:color="auto" w:sz="8" w:space="0"/>
            </w:tcBorders>
            <w:vAlign w:val="center"/>
          </w:tcPr>
          <w:p>
            <w:pPr>
              <w:spacing w:line="540" w:lineRule="exact"/>
              <w:rPr>
                <w:rFonts w:hint="eastAsia" w:ascii="宋体" w:hAnsi="宋体" w:eastAsia="宋体" w:cs="宋体"/>
                <w:sz w:val="28"/>
                <w:szCs w:val="28"/>
              </w:rPr>
            </w:pPr>
            <w:r>
              <w:rPr>
                <w:rFonts w:hint="eastAsia" w:ascii="宋体" w:hAnsi="宋体" w:eastAsia="宋体" w:cs="宋体"/>
                <w:sz w:val="28"/>
                <w:szCs w:val="28"/>
              </w:rPr>
              <w:t xml:space="preserve"> 序号</w:t>
            </w:r>
          </w:p>
        </w:tc>
        <w:tc>
          <w:tcPr>
            <w:tcW w:w="1559" w:type="dxa"/>
            <w:tcBorders>
              <w:top w:val="single" w:color="auto" w:sz="8" w:space="0"/>
              <w:left w:val="single" w:color="auto" w:sz="8" w:space="0"/>
              <w:bottom w:val="single" w:color="000000" w:sz="8" w:space="0"/>
              <w:right w:val="single" w:color="auto" w:sz="8" w:space="0"/>
            </w:tcBorders>
            <w:vAlign w:val="center"/>
          </w:tcPr>
          <w:p>
            <w:pPr>
              <w:spacing w:line="540" w:lineRule="exact"/>
              <w:ind w:left="-178" w:leftChars="-85"/>
              <w:jc w:val="center"/>
              <w:rPr>
                <w:rFonts w:hint="eastAsia" w:ascii="宋体" w:hAnsi="宋体" w:eastAsia="宋体" w:cs="宋体"/>
                <w:sz w:val="28"/>
                <w:szCs w:val="28"/>
              </w:rPr>
            </w:pPr>
            <w:r>
              <w:rPr>
                <w:rFonts w:hint="eastAsia" w:ascii="宋体" w:hAnsi="宋体" w:eastAsia="宋体" w:cs="宋体"/>
                <w:sz w:val="28"/>
                <w:szCs w:val="28"/>
              </w:rPr>
              <w:t>姓名</w:t>
            </w:r>
          </w:p>
        </w:tc>
        <w:tc>
          <w:tcPr>
            <w:tcW w:w="992" w:type="dxa"/>
            <w:tcBorders>
              <w:top w:val="single" w:color="auto" w:sz="8" w:space="0"/>
              <w:left w:val="single" w:color="auto" w:sz="8" w:space="0"/>
              <w:bottom w:val="single" w:color="000000" w:sz="8" w:space="0"/>
              <w:right w:val="single" w:color="auto" w:sz="8" w:space="0"/>
            </w:tcBorders>
            <w:vAlign w:val="center"/>
          </w:tcPr>
          <w:p>
            <w:pPr>
              <w:spacing w:line="540" w:lineRule="exact"/>
              <w:ind w:left="-178" w:leftChars="-85"/>
              <w:jc w:val="center"/>
              <w:rPr>
                <w:rFonts w:hint="eastAsia" w:ascii="宋体" w:hAnsi="宋体" w:eastAsia="宋体" w:cs="宋体"/>
                <w:sz w:val="28"/>
                <w:szCs w:val="28"/>
              </w:rPr>
            </w:pPr>
            <w:r>
              <w:rPr>
                <w:rFonts w:hint="eastAsia" w:ascii="宋体" w:hAnsi="宋体" w:eastAsia="宋体" w:cs="宋体"/>
                <w:sz w:val="28"/>
                <w:szCs w:val="28"/>
              </w:rPr>
              <w:t>性别</w:t>
            </w:r>
          </w:p>
        </w:tc>
        <w:tc>
          <w:tcPr>
            <w:tcW w:w="1560" w:type="dxa"/>
            <w:tcBorders>
              <w:top w:val="single" w:color="auto" w:sz="8" w:space="0"/>
              <w:left w:val="nil"/>
              <w:bottom w:val="single" w:color="auto" w:sz="4" w:space="0"/>
              <w:right w:val="single" w:color="auto" w:sz="8" w:space="0"/>
            </w:tcBorders>
            <w:vAlign w:val="center"/>
          </w:tcPr>
          <w:p>
            <w:pPr>
              <w:spacing w:line="540" w:lineRule="exact"/>
              <w:ind w:left="-178" w:leftChars="-85"/>
              <w:jc w:val="center"/>
              <w:rPr>
                <w:rFonts w:hint="eastAsia" w:ascii="宋体" w:hAnsi="宋体" w:eastAsia="宋体" w:cs="宋体"/>
                <w:sz w:val="28"/>
                <w:szCs w:val="28"/>
              </w:rPr>
            </w:pPr>
            <w:r>
              <w:rPr>
                <w:rFonts w:hint="eastAsia" w:ascii="宋体" w:hAnsi="宋体" w:eastAsia="宋体" w:cs="宋体"/>
                <w:sz w:val="28"/>
                <w:szCs w:val="28"/>
              </w:rPr>
              <w:t>出生年月</w:t>
            </w:r>
          </w:p>
        </w:tc>
        <w:tc>
          <w:tcPr>
            <w:tcW w:w="2835" w:type="dxa"/>
            <w:tcBorders>
              <w:top w:val="single" w:color="auto" w:sz="8" w:space="0"/>
              <w:left w:val="nil"/>
              <w:bottom w:val="single" w:color="auto" w:sz="8" w:space="0"/>
              <w:right w:val="single" w:color="auto" w:sz="8" w:space="0"/>
            </w:tcBorders>
            <w:vAlign w:val="center"/>
          </w:tcPr>
          <w:p>
            <w:pPr>
              <w:spacing w:line="540" w:lineRule="exact"/>
              <w:ind w:left="-122" w:leftChars="-58"/>
              <w:jc w:val="center"/>
              <w:rPr>
                <w:rFonts w:hint="eastAsia" w:ascii="宋体" w:hAnsi="宋体" w:eastAsia="宋体" w:cs="宋体"/>
                <w:sz w:val="28"/>
                <w:szCs w:val="28"/>
              </w:rPr>
            </w:pPr>
            <w:r>
              <w:rPr>
                <w:rFonts w:hint="eastAsia" w:ascii="宋体" w:hAnsi="宋体" w:eastAsia="宋体" w:cs="宋体"/>
                <w:sz w:val="28"/>
                <w:szCs w:val="28"/>
              </w:rPr>
              <w:t>职称证书、执业资格</w:t>
            </w:r>
          </w:p>
        </w:tc>
        <w:tc>
          <w:tcPr>
            <w:tcW w:w="1541" w:type="dxa"/>
            <w:tcBorders>
              <w:top w:val="single" w:color="auto" w:sz="8" w:space="0"/>
              <w:left w:val="nil"/>
              <w:bottom w:val="single" w:color="auto" w:sz="4" w:space="0"/>
              <w:right w:val="single" w:color="auto" w:sz="8" w:space="0"/>
            </w:tcBorders>
            <w:vAlign w:val="center"/>
          </w:tcPr>
          <w:p>
            <w:pPr>
              <w:spacing w:line="540" w:lineRule="exact"/>
              <w:ind w:left="-178" w:leftChars="-85"/>
              <w:jc w:val="center"/>
              <w:rPr>
                <w:rFonts w:hint="eastAsia" w:ascii="宋体" w:hAnsi="宋体" w:eastAsia="宋体" w:cs="宋体"/>
                <w:sz w:val="28"/>
                <w:szCs w:val="28"/>
              </w:rPr>
            </w:pPr>
            <w:r>
              <w:rPr>
                <w:rFonts w:hint="eastAsia" w:ascii="宋体" w:hAnsi="宋体" w:eastAsia="宋体" w:cs="宋体"/>
                <w:sz w:val="28"/>
                <w:szCs w:val="28"/>
              </w:rPr>
              <w:t>备注</w:t>
            </w:r>
          </w:p>
        </w:tc>
      </w:tr>
      <w:tr>
        <w:tblPrEx>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1559" w:type="dxa"/>
            <w:tcBorders>
              <w:top w:val="nil"/>
              <w:left w:val="nil"/>
              <w:bottom w:val="single" w:color="auto" w:sz="8" w:space="0"/>
              <w:right w:val="single" w:color="auto" w:sz="8" w:space="0"/>
            </w:tcBorders>
            <w:vAlign w:val="center"/>
          </w:tcPr>
          <w:p>
            <w:pPr>
              <w:spacing w:line="540" w:lineRule="exact"/>
              <w:ind w:left="-178" w:leftChars="-85"/>
              <w:jc w:val="center"/>
              <w:rPr>
                <w:rFonts w:hint="eastAsia" w:ascii="宋体" w:hAnsi="宋体" w:eastAsia="宋体" w:cs="宋体"/>
                <w:sz w:val="28"/>
                <w:szCs w:val="28"/>
              </w:rPr>
            </w:pPr>
          </w:p>
        </w:tc>
        <w:tc>
          <w:tcPr>
            <w:tcW w:w="992" w:type="dxa"/>
            <w:tcBorders>
              <w:top w:val="nil"/>
              <w:left w:val="nil"/>
              <w:bottom w:val="single" w:color="auto" w:sz="8" w:space="0"/>
              <w:right w:val="single" w:color="auto" w:sz="8" w:space="0"/>
            </w:tcBorders>
            <w:vAlign w:val="center"/>
          </w:tcPr>
          <w:p>
            <w:pPr>
              <w:spacing w:line="540" w:lineRule="exact"/>
              <w:ind w:left="-178" w:leftChars="-85"/>
              <w:jc w:val="center"/>
              <w:rPr>
                <w:rFonts w:hint="eastAsia" w:ascii="宋体" w:hAnsi="宋体" w:eastAsia="宋体" w:cs="宋体"/>
                <w:sz w:val="28"/>
                <w:szCs w:val="28"/>
              </w:rPr>
            </w:pPr>
          </w:p>
        </w:tc>
        <w:tc>
          <w:tcPr>
            <w:tcW w:w="1560" w:type="dxa"/>
            <w:tcBorders>
              <w:top w:val="single" w:color="auto" w:sz="4" w:space="0"/>
              <w:left w:val="nil"/>
              <w:bottom w:val="single" w:color="auto" w:sz="8" w:space="0"/>
              <w:right w:val="single" w:color="auto" w:sz="8" w:space="0"/>
            </w:tcBorders>
            <w:vAlign w:val="center"/>
          </w:tcPr>
          <w:p>
            <w:pPr>
              <w:spacing w:line="540" w:lineRule="exact"/>
              <w:ind w:left="-178" w:leftChars="-85"/>
              <w:jc w:val="center"/>
              <w:rPr>
                <w:rFonts w:hint="eastAsia" w:ascii="宋体" w:hAnsi="宋体" w:eastAsia="宋体" w:cs="宋体"/>
                <w:sz w:val="28"/>
                <w:szCs w:val="28"/>
              </w:rPr>
            </w:pPr>
          </w:p>
        </w:tc>
        <w:tc>
          <w:tcPr>
            <w:tcW w:w="2835" w:type="dxa"/>
            <w:tcBorders>
              <w:top w:val="nil"/>
              <w:left w:val="nil"/>
              <w:bottom w:val="single" w:color="auto" w:sz="8" w:space="0"/>
              <w:right w:val="single" w:color="auto" w:sz="8" w:space="0"/>
            </w:tcBorders>
            <w:vAlign w:val="center"/>
          </w:tcPr>
          <w:p>
            <w:pPr>
              <w:spacing w:line="540" w:lineRule="exact"/>
              <w:ind w:left="-178" w:leftChars="-85"/>
              <w:jc w:val="center"/>
              <w:rPr>
                <w:rFonts w:hint="eastAsia" w:ascii="宋体" w:hAnsi="宋体" w:eastAsia="宋体" w:cs="宋体"/>
                <w:sz w:val="28"/>
                <w:szCs w:val="28"/>
              </w:rPr>
            </w:pPr>
          </w:p>
        </w:tc>
        <w:tc>
          <w:tcPr>
            <w:tcW w:w="1541" w:type="dxa"/>
            <w:tcBorders>
              <w:top w:val="single" w:color="auto" w:sz="4" w:space="0"/>
              <w:left w:val="nil"/>
              <w:bottom w:val="single" w:color="auto" w:sz="8" w:space="0"/>
              <w:right w:val="single" w:color="auto" w:sz="8" w:space="0"/>
            </w:tcBorders>
            <w:vAlign w:val="center"/>
          </w:tcPr>
          <w:p>
            <w:pPr>
              <w:spacing w:line="540" w:lineRule="exact"/>
              <w:ind w:left="-178" w:leftChars="-85"/>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1559"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992"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60"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2835"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41"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1559"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992"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60"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2835"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41"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w:t>
            </w:r>
          </w:p>
        </w:tc>
        <w:tc>
          <w:tcPr>
            <w:tcW w:w="1559"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992"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60"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2835"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c>
          <w:tcPr>
            <w:tcW w:w="1541" w:type="dxa"/>
            <w:tcBorders>
              <w:top w:val="nil"/>
              <w:left w:val="nil"/>
              <w:bottom w:val="single" w:color="auto" w:sz="8" w:space="0"/>
              <w:right w:val="single" w:color="auto" w:sz="8" w:space="0"/>
            </w:tcBorders>
            <w:vAlign w:val="center"/>
          </w:tcPr>
          <w:p>
            <w:pPr>
              <w:jc w:val="center"/>
              <w:rPr>
                <w:rFonts w:hint="eastAsia" w:ascii="宋体" w:hAnsi="宋体" w:eastAsia="宋体" w:cs="宋体"/>
                <w:sz w:val="28"/>
                <w:szCs w:val="28"/>
              </w:rPr>
            </w:pPr>
          </w:p>
        </w:tc>
      </w:tr>
    </w:tbl>
    <w:p>
      <w:pPr>
        <w:pStyle w:val="37"/>
        <w:spacing w:line="520" w:lineRule="exact"/>
        <w:rPr>
          <w:rFonts w:hint="eastAsia" w:ascii="宋体" w:hAnsi="宋体" w:eastAsia="宋体" w:cs="宋体"/>
          <w:sz w:val="28"/>
          <w:szCs w:val="28"/>
        </w:rPr>
      </w:pPr>
      <w:r>
        <w:rPr>
          <w:rFonts w:hint="eastAsia" w:ascii="宋体" w:hAnsi="宋体" w:eastAsia="宋体" w:cs="宋体"/>
          <w:b/>
          <w:sz w:val="28"/>
          <w:szCs w:val="28"/>
        </w:rPr>
        <w:t>后附</w:t>
      </w:r>
      <w:r>
        <w:rPr>
          <w:rFonts w:hint="eastAsia" w:ascii="宋体" w:hAnsi="宋体" w:eastAsia="宋体" w:cs="宋体"/>
          <w:sz w:val="28"/>
          <w:szCs w:val="28"/>
        </w:rPr>
        <w:t>：本项目</w:t>
      </w:r>
      <w:r>
        <w:rPr>
          <w:rFonts w:hint="eastAsia" w:hAnsi="宋体" w:cs="宋体"/>
          <w:sz w:val="28"/>
          <w:szCs w:val="28"/>
          <w:lang w:val="en-US" w:eastAsia="zh-CN"/>
        </w:rPr>
        <w:t>人员</w:t>
      </w:r>
      <w:r>
        <w:rPr>
          <w:rFonts w:hint="eastAsia" w:ascii="宋体" w:hAnsi="宋体" w:eastAsia="宋体" w:cs="宋体"/>
          <w:sz w:val="28"/>
          <w:szCs w:val="28"/>
        </w:rPr>
        <w:t>专业技术职称证书、注册执业资格证书。</w:t>
      </w:r>
    </w:p>
    <w:p>
      <w:pPr>
        <w:spacing w:line="520" w:lineRule="exact"/>
        <w:ind w:firstLine="2660" w:firstLineChars="950"/>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spacing w:line="520" w:lineRule="exact"/>
        <w:jc w:val="center"/>
        <w:rPr>
          <w:rFonts w:hint="eastAsia" w:ascii="宋体" w:hAnsi="宋体" w:eastAsia="宋体" w:cs="宋体"/>
          <w:sz w:val="28"/>
          <w:szCs w:val="28"/>
        </w:rPr>
      </w:pPr>
      <w:r>
        <w:rPr>
          <w:rFonts w:hint="eastAsia" w:ascii="宋体" w:hAnsi="宋体" w:cs="宋体"/>
          <w:bCs/>
          <w:kern w:val="2"/>
          <w:sz w:val="28"/>
          <w:szCs w:val="28"/>
          <w:lang w:val="en-US" w:eastAsia="zh-CN"/>
        </w:rPr>
        <w:t xml:space="preserve">               </w:t>
      </w:r>
      <w:r>
        <w:rPr>
          <w:rFonts w:hint="eastAsia" w:ascii="宋体" w:hAnsi="宋体" w:eastAsia="宋体" w:cs="宋体"/>
          <w:bCs/>
          <w:kern w:val="2"/>
          <w:sz w:val="28"/>
          <w:szCs w:val="28"/>
          <w:lang w:eastAsia="zh-CN"/>
        </w:rPr>
        <w:t>供应商</w:t>
      </w:r>
      <w:r>
        <w:rPr>
          <w:rFonts w:hint="eastAsia" w:ascii="宋体" w:hAnsi="宋体" w:eastAsia="宋体" w:cs="宋体"/>
          <w:sz w:val="28"/>
          <w:szCs w:val="28"/>
        </w:rPr>
        <w:t xml:space="preserve">(盖章):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p>
    <w:p>
      <w:pPr>
        <w:spacing w:line="520" w:lineRule="exact"/>
        <w:ind w:firstLine="2660" w:firstLineChars="950"/>
        <w:rPr>
          <w:rFonts w:hint="eastAsia" w:ascii="宋体" w:hAnsi="宋体" w:eastAsia="宋体" w:cs="宋体"/>
          <w:sz w:val="28"/>
          <w:szCs w:val="28"/>
        </w:rPr>
      </w:pPr>
      <w:r>
        <w:rPr>
          <w:rFonts w:hint="eastAsia" w:ascii="宋体" w:hAnsi="宋体" w:eastAsia="宋体" w:cs="宋体"/>
          <w:sz w:val="28"/>
          <w:szCs w:val="28"/>
        </w:rPr>
        <w:t xml:space="preserve">                法定代表人或授权代理人签字: </w:t>
      </w:r>
    </w:p>
    <w:p>
      <w:pPr>
        <w:spacing w:line="520" w:lineRule="exact"/>
        <w:ind w:firstLine="4900" w:firstLineChars="1750"/>
        <w:rPr>
          <w:rFonts w:hint="default" w:ascii="宋体" w:hAnsi="宋体" w:eastAsia="宋体" w:cs="宋体"/>
          <w:sz w:val="28"/>
          <w:szCs w:val="28"/>
          <w:lang w:val="en-US" w:eastAsia="zh-CN"/>
        </w:rPr>
      </w:pPr>
      <w:r>
        <w:rPr>
          <w:rFonts w:hint="eastAsia" w:ascii="宋体" w:hAnsi="宋体" w:eastAsia="宋体" w:cs="宋体"/>
          <w:sz w:val="28"/>
          <w:szCs w:val="28"/>
        </w:rPr>
        <w:t xml:space="preserve">日期：    年   月 </w:t>
      </w:r>
      <w:r>
        <w:rPr>
          <w:rFonts w:hint="eastAsia" w:ascii="宋体" w:hAnsi="宋体" w:cs="宋体"/>
          <w:sz w:val="28"/>
          <w:szCs w:val="28"/>
          <w:lang w:val="en-US" w:eastAsia="zh-CN"/>
        </w:rPr>
        <w:t xml:space="preserve">   日</w:t>
      </w:r>
    </w:p>
    <w:p>
      <w:pPr>
        <w:pStyle w:val="49"/>
        <w:jc w:val="left"/>
        <w:outlineLvl w:val="0"/>
        <w:rPr>
          <w:rFonts w:hint="eastAsia" w:ascii="宋体" w:hAnsi="宋体" w:eastAsia="宋体" w:cs="宋体"/>
          <w:sz w:val="28"/>
          <w:szCs w:val="28"/>
        </w:rPr>
      </w:pPr>
      <w:bookmarkStart w:id="206" w:name="_Toc11048"/>
      <w:bookmarkStart w:id="207" w:name="_Toc11261"/>
      <w:bookmarkStart w:id="208" w:name="_Toc485735276"/>
      <w:bookmarkStart w:id="209" w:name="_Toc13102"/>
      <w:r>
        <w:rPr>
          <w:rFonts w:hint="eastAsia" w:ascii="宋体" w:hAnsi="宋体" w:eastAsia="宋体" w:cs="宋体"/>
          <w:sz w:val="28"/>
          <w:szCs w:val="28"/>
        </w:rPr>
        <w:t>附表</w:t>
      </w:r>
      <w:r>
        <w:rPr>
          <w:rFonts w:hint="eastAsia" w:ascii="宋体" w:hAnsi="宋体" w:eastAsia="宋体" w:cs="宋体"/>
          <w:sz w:val="28"/>
          <w:szCs w:val="28"/>
          <w:lang w:eastAsia="zh-CN"/>
        </w:rPr>
        <w:t>七</w:t>
      </w:r>
      <w:r>
        <w:rPr>
          <w:rFonts w:hint="eastAsia" w:ascii="宋体" w:hAnsi="宋体" w:eastAsia="宋体" w:cs="宋体"/>
          <w:sz w:val="28"/>
          <w:szCs w:val="28"/>
        </w:rPr>
        <w:t xml:space="preserve">： </w:t>
      </w:r>
      <w:r>
        <w:rPr>
          <w:rFonts w:hint="eastAsia" w:ascii="宋体" w:hAnsi="宋体" w:cs="宋体"/>
          <w:sz w:val="28"/>
          <w:szCs w:val="28"/>
          <w:lang w:val="en-US" w:eastAsia="zh-CN"/>
        </w:rPr>
        <w:t>投标人</w:t>
      </w:r>
      <w:r>
        <w:rPr>
          <w:rFonts w:hint="eastAsia" w:ascii="宋体" w:hAnsi="宋体" w:eastAsia="宋体" w:cs="宋体"/>
          <w:sz w:val="28"/>
          <w:szCs w:val="28"/>
        </w:rPr>
        <w:t>类似项目业绩表</w:t>
      </w:r>
      <w:bookmarkEnd w:id="206"/>
      <w:bookmarkEnd w:id="207"/>
      <w:bookmarkEnd w:id="208"/>
      <w:bookmarkEnd w:id="209"/>
    </w:p>
    <w:p>
      <w:pPr>
        <w:jc w:val="center"/>
        <w:rPr>
          <w:rFonts w:hint="eastAsia" w:ascii="宋体" w:hAnsi="宋体" w:eastAsia="宋体" w:cs="宋体"/>
          <w:b/>
          <w:sz w:val="28"/>
          <w:szCs w:val="28"/>
        </w:rPr>
      </w:pPr>
      <w:r>
        <w:rPr>
          <w:rFonts w:hint="eastAsia" w:ascii="宋体" w:hAnsi="宋体" w:cs="宋体"/>
          <w:b/>
          <w:sz w:val="28"/>
          <w:szCs w:val="28"/>
          <w:lang w:val="en-US" w:eastAsia="zh-CN"/>
        </w:rPr>
        <w:t>投标人</w:t>
      </w:r>
      <w:r>
        <w:rPr>
          <w:rFonts w:hint="eastAsia" w:ascii="宋体" w:hAnsi="宋体" w:eastAsia="宋体" w:cs="宋体"/>
          <w:b/>
          <w:sz w:val="28"/>
          <w:szCs w:val="28"/>
        </w:rPr>
        <w:t>类似项目业绩表</w:t>
      </w:r>
    </w:p>
    <w:tbl>
      <w:tblPr>
        <w:tblStyle w:val="65"/>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800"/>
        <w:gridCol w:w="1504"/>
        <w:gridCol w:w="1418"/>
        <w:gridCol w:w="2126"/>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4"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1800"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504"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项目内容</w:t>
            </w:r>
          </w:p>
        </w:tc>
        <w:tc>
          <w:tcPr>
            <w:tcW w:w="1418"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合同总价</w:t>
            </w:r>
          </w:p>
        </w:tc>
        <w:tc>
          <w:tcPr>
            <w:tcW w:w="2126"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合同签订时间</w:t>
            </w:r>
          </w:p>
        </w:tc>
        <w:tc>
          <w:tcPr>
            <w:tcW w:w="1288"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4"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1800" w:type="dxa"/>
            <w:vAlign w:val="center"/>
          </w:tcPr>
          <w:p>
            <w:pPr>
              <w:jc w:val="center"/>
              <w:rPr>
                <w:rFonts w:hint="eastAsia" w:ascii="宋体" w:hAnsi="宋体" w:eastAsia="宋体" w:cs="宋体"/>
                <w:sz w:val="28"/>
                <w:szCs w:val="28"/>
              </w:rPr>
            </w:pPr>
          </w:p>
        </w:tc>
        <w:tc>
          <w:tcPr>
            <w:tcW w:w="1504" w:type="dxa"/>
            <w:vAlign w:val="center"/>
          </w:tcPr>
          <w:p>
            <w:pPr>
              <w:jc w:val="center"/>
              <w:rPr>
                <w:rFonts w:hint="eastAsia" w:ascii="宋体" w:hAnsi="宋体" w:eastAsia="宋体" w:cs="宋体"/>
                <w:sz w:val="28"/>
                <w:szCs w:val="28"/>
              </w:rPr>
            </w:pPr>
          </w:p>
        </w:tc>
        <w:tc>
          <w:tcPr>
            <w:tcW w:w="1418" w:type="dxa"/>
            <w:vAlign w:val="center"/>
          </w:tcPr>
          <w:p>
            <w:pPr>
              <w:jc w:val="center"/>
              <w:rPr>
                <w:rFonts w:hint="eastAsia" w:ascii="宋体" w:hAnsi="宋体" w:eastAsia="宋体" w:cs="宋体"/>
                <w:sz w:val="28"/>
                <w:szCs w:val="28"/>
              </w:rPr>
            </w:pPr>
          </w:p>
        </w:tc>
        <w:tc>
          <w:tcPr>
            <w:tcW w:w="2126" w:type="dxa"/>
            <w:vAlign w:val="center"/>
          </w:tcPr>
          <w:p>
            <w:pPr>
              <w:jc w:val="center"/>
              <w:rPr>
                <w:rFonts w:hint="eastAsia" w:ascii="宋体" w:hAnsi="宋体" w:eastAsia="宋体" w:cs="宋体"/>
                <w:sz w:val="28"/>
                <w:szCs w:val="28"/>
              </w:rPr>
            </w:pPr>
          </w:p>
        </w:tc>
        <w:tc>
          <w:tcPr>
            <w:tcW w:w="1288"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4"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1800" w:type="dxa"/>
            <w:vAlign w:val="center"/>
          </w:tcPr>
          <w:p>
            <w:pPr>
              <w:jc w:val="center"/>
              <w:rPr>
                <w:rFonts w:hint="eastAsia" w:ascii="宋体" w:hAnsi="宋体" w:eastAsia="宋体" w:cs="宋体"/>
                <w:sz w:val="28"/>
                <w:szCs w:val="28"/>
              </w:rPr>
            </w:pPr>
          </w:p>
        </w:tc>
        <w:tc>
          <w:tcPr>
            <w:tcW w:w="1504" w:type="dxa"/>
            <w:vAlign w:val="center"/>
          </w:tcPr>
          <w:p>
            <w:pPr>
              <w:jc w:val="center"/>
              <w:rPr>
                <w:rFonts w:hint="eastAsia" w:ascii="宋体" w:hAnsi="宋体" w:eastAsia="宋体" w:cs="宋体"/>
                <w:sz w:val="28"/>
                <w:szCs w:val="28"/>
              </w:rPr>
            </w:pPr>
          </w:p>
        </w:tc>
        <w:tc>
          <w:tcPr>
            <w:tcW w:w="1418" w:type="dxa"/>
            <w:vAlign w:val="center"/>
          </w:tcPr>
          <w:p>
            <w:pPr>
              <w:jc w:val="center"/>
              <w:rPr>
                <w:rFonts w:hint="eastAsia" w:ascii="宋体" w:hAnsi="宋体" w:eastAsia="宋体" w:cs="宋体"/>
                <w:sz w:val="28"/>
                <w:szCs w:val="28"/>
              </w:rPr>
            </w:pPr>
          </w:p>
        </w:tc>
        <w:tc>
          <w:tcPr>
            <w:tcW w:w="2126" w:type="dxa"/>
            <w:vAlign w:val="center"/>
          </w:tcPr>
          <w:p>
            <w:pPr>
              <w:jc w:val="center"/>
              <w:rPr>
                <w:rFonts w:hint="eastAsia" w:ascii="宋体" w:hAnsi="宋体" w:eastAsia="宋体" w:cs="宋体"/>
                <w:sz w:val="28"/>
                <w:szCs w:val="28"/>
              </w:rPr>
            </w:pPr>
          </w:p>
        </w:tc>
        <w:tc>
          <w:tcPr>
            <w:tcW w:w="1288"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4"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1800" w:type="dxa"/>
            <w:vAlign w:val="center"/>
          </w:tcPr>
          <w:p>
            <w:pPr>
              <w:jc w:val="center"/>
              <w:rPr>
                <w:rFonts w:hint="eastAsia" w:ascii="宋体" w:hAnsi="宋体" w:eastAsia="宋体" w:cs="宋体"/>
                <w:sz w:val="28"/>
                <w:szCs w:val="28"/>
              </w:rPr>
            </w:pPr>
          </w:p>
        </w:tc>
        <w:tc>
          <w:tcPr>
            <w:tcW w:w="1504" w:type="dxa"/>
            <w:vAlign w:val="center"/>
          </w:tcPr>
          <w:p>
            <w:pPr>
              <w:jc w:val="center"/>
              <w:rPr>
                <w:rFonts w:hint="eastAsia" w:ascii="宋体" w:hAnsi="宋体" w:eastAsia="宋体" w:cs="宋体"/>
                <w:sz w:val="28"/>
                <w:szCs w:val="28"/>
              </w:rPr>
            </w:pPr>
          </w:p>
        </w:tc>
        <w:tc>
          <w:tcPr>
            <w:tcW w:w="1418" w:type="dxa"/>
            <w:vAlign w:val="center"/>
          </w:tcPr>
          <w:p>
            <w:pPr>
              <w:jc w:val="center"/>
              <w:rPr>
                <w:rFonts w:hint="eastAsia" w:ascii="宋体" w:hAnsi="宋体" w:eastAsia="宋体" w:cs="宋体"/>
                <w:sz w:val="28"/>
                <w:szCs w:val="28"/>
              </w:rPr>
            </w:pPr>
          </w:p>
        </w:tc>
        <w:tc>
          <w:tcPr>
            <w:tcW w:w="2126" w:type="dxa"/>
            <w:vAlign w:val="center"/>
          </w:tcPr>
          <w:p>
            <w:pPr>
              <w:jc w:val="center"/>
              <w:rPr>
                <w:rFonts w:hint="eastAsia" w:ascii="宋体" w:hAnsi="宋体" w:eastAsia="宋体" w:cs="宋体"/>
                <w:sz w:val="28"/>
                <w:szCs w:val="28"/>
              </w:rPr>
            </w:pPr>
          </w:p>
        </w:tc>
        <w:tc>
          <w:tcPr>
            <w:tcW w:w="1288"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4"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w:t>
            </w:r>
          </w:p>
        </w:tc>
        <w:tc>
          <w:tcPr>
            <w:tcW w:w="1800" w:type="dxa"/>
            <w:vAlign w:val="center"/>
          </w:tcPr>
          <w:p>
            <w:pPr>
              <w:jc w:val="center"/>
              <w:rPr>
                <w:rFonts w:hint="eastAsia" w:ascii="宋体" w:hAnsi="宋体" w:eastAsia="宋体" w:cs="宋体"/>
                <w:sz w:val="28"/>
                <w:szCs w:val="28"/>
              </w:rPr>
            </w:pPr>
          </w:p>
        </w:tc>
        <w:tc>
          <w:tcPr>
            <w:tcW w:w="1504" w:type="dxa"/>
            <w:vAlign w:val="center"/>
          </w:tcPr>
          <w:p>
            <w:pPr>
              <w:jc w:val="center"/>
              <w:rPr>
                <w:rFonts w:hint="eastAsia" w:ascii="宋体" w:hAnsi="宋体" w:eastAsia="宋体" w:cs="宋体"/>
                <w:sz w:val="28"/>
                <w:szCs w:val="28"/>
              </w:rPr>
            </w:pPr>
          </w:p>
        </w:tc>
        <w:tc>
          <w:tcPr>
            <w:tcW w:w="1418" w:type="dxa"/>
            <w:vAlign w:val="center"/>
          </w:tcPr>
          <w:p>
            <w:pPr>
              <w:jc w:val="center"/>
              <w:rPr>
                <w:rFonts w:hint="eastAsia" w:ascii="宋体" w:hAnsi="宋体" w:eastAsia="宋体" w:cs="宋体"/>
                <w:sz w:val="28"/>
                <w:szCs w:val="28"/>
              </w:rPr>
            </w:pPr>
          </w:p>
        </w:tc>
        <w:tc>
          <w:tcPr>
            <w:tcW w:w="2126" w:type="dxa"/>
            <w:vAlign w:val="center"/>
          </w:tcPr>
          <w:p>
            <w:pPr>
              <w:jc w:val="center"/>
              <w:rPr>
                <w:rFonts w:hint="eastAsia" w:ascii="宋体" w:hAnsi="宋体" w:eastAsia="宋体" w:cs="宋体"/>
                <w:sz w:val="28"/>
                <w:szCs w:val="28"/>
              </w:rPr>
            </w:pPr>
          </w:p>
        </w:tc>
        <w:tc>
          <w:tcPr>
            <w:tcW w:w="1288" w:type="dxa"/>
            <w:vAlign w:val="center"/>
          </w:tcPr>
          <w:p>
            <w:pPr>
              <w:jc w:val="center"/>
              <w:rPr>
                <w:rFonts w:hint="eastAsia" w:ascii="宋体" w:hAnsi="宋体" w:eastAsia="宋体" w:cs="宋体"/>
                <w:sz w:val="28"/>
                <w:szCs w:val="28"/>
              </w:rPr>
            </w:pPr>
          </w:p>
        </w:tc>
      </w:tr>
    </w:tbl>
    <w:p>
      <w:pPr>
        <w:ind w:firstLine="386" w:firstLineChars="138"/>
        <w:rPr>
          <w:rFonts w:hint="eastAsia" w:ascii="宋体" w:hAnsi="宋体" w:eastAsia="宋体" w:cs="宋体"/>
          <w:sz w:val="28"/>
          <w:szCs w:val="28"/>
        </w:rPr>
      </w:pPr>
      <w:r>
        <w:rPr>
          <w:rFonts w:hint="eastAsia" w:ascii="宋体" w:hAnsi="宋体" w:eastAsia="宋体" w:cs="宋体"/>
          <w:sz w:val="28"/>
          <w:szCs w:val="28"/>
        </w:rPr>
        <w:t>备注：此表应认真填写，不得提供虚假业绩，表后附</w:t>
      </w:r>
      <w:r>
        <w:rPr>
          <w:rFonts w:hint="eastAsia" w:ascii="宋体" w:hAnsi="宋体" w:cs="宋体"/>
          <w:sz w:val="28"/>
          <w:szCs w:val="28"/>
          <w:lang w:val="en-US" w:eastAsia="zh-CN"/>
        </w:rPr>
        <w:t>中标通知书及</w:t>
      </w:r>
      <w:r>
        <w:rPr>
          <w:rFonts w:hint="eastAsia" w:ascii="宋体" w:hAnsi="宋体" w:eastAsia="宋体" w:cs="宋体"/>
          <w:sz w:val="28"/>
          <w:szCs w:val="28"/>
        </w:rPr>
        <w:t>合同关键页复印件。</w:t>
      </w:r>
    </w:p>
    <w:p>
      <w:pPr>
        <w:ind w:firstLine="386" w:firstLineChars="13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Cs/>
          <w:kern w:val="2"/>
          <w:sz w:val="28"/>
          <w:szCs w:val="28"/>
          <w:lang w:eastAsia="zh-CN"/>
        </w:rPr>
        <w:t>供应商</w:t>
      </w:r>
      <w:r>
        <w:rPr>
          <w:rFonts w:hint="eastAsia" w:ascii="宋体" w:hAnsi="宋体" w:eastAsia="宋体" w:cs="宋体"/>
          <w:sz w:val="28"/>
          <w:szCs w:val="28"/>
        </w:rPr>
        <w:t xml:space="preserve">(盖章):                 </w:t>
      </w:r>
    </w:p>
    <w:p>
      <w:pPr>
        <w:spacing w:line="520" w:lineRule="exact"/>
        <w:ind w:firstLine="2660" w:firstLineChars="950"/>
        <w:rPr>
          <w:rFonts w:hint="eastAsia" w:ascii="宋体" w:hAnsi="宋体" w:eastAsia="宋体" w:cs="宋体"/>
          <w:sz w:val="28"/>
          <w:szCs w:val="28"/>
        </w:rPr>
      </w:pPr>
      <w:r>
        <w:rPr>
          <w:rFonts w:hint="eastAsia" w:ascii="宋体" w:hAnsi="宋体" w:eastAsia="宋体" w:cs="宋体"/>
          <w:sz w:val="28"/>
          <w:szCs w:val="28"/>
        </w:rPr>
        <w:t xml:space="preserve">                法定代表人或授权代理人签字: </w:t>
      </w:r>
    </w:p>
    <w:p>
      <w:pPr>
        <w:spacing w:line="520" w:lineRule="exact"/>
        <w:ind w:firstLine="4900" w:firstLineChars="1750"/>
        <w:rPr>
          <w:rFonts w:hint="default" w:ascii="宋体" w:hAnsi="宋体" w:eastAsia="宋体" w:cs="宋体"/>
          <w:sz w:val="28"/>
          <w:szCs w:val="28"/>
          <w:lang w:val="en-US" w:eastAsia="zh-CN"/>
        </w:rPr>
      </w:pPr>
      <w:r>
        <w:rPr>
          <w:rFonts w:hint="eastAsia" w:ascii="宋体" w:hAnsi="宋体" w:eastAsia="宋体" w:cs="宋体"/>
          <w:sz w:val="28"/>
          <w:szCs w:val="28"/>
        </w:rPr>
        <w:t xml:space="preserve">日期：    年   月 </w:t>
      </w:r>
      <w:r>
        <w:rPr>
          <w:rFonts w:hint="eastAsia" w:ascii="宋体" w:hAnsi="宋体" w:cs="宋体"/>
          <w:sz w:val="28"/>
          <w:szCs w:val="28"/>
          <w:lang w:val="en-US" w:eastAsia="zh-CN"/>
        </w:rPr>
        <w:t xml:space="preserve">  日</w:t>
      </w:r>
    </w:p>
    <w:p>
      <w:pPr>
        <w:spacing w:line="520" w:lineRule="exact"/>
        <w:ind w:firstLine="2940" w:firstLineChars="1050"/>
        <w:rPr>
          <w:rFonts w:hint="eastAsia" w:ascii="宋体" w:hAnsi="宋体" w:eastAsia="宋体" w:cs="宋体"/>
          <w:sz w:val="28"/>
          <w:szCs w:val="28"/>
        </w:rPr>
      </w:pPr>
      <w:r>
        <w:rPr>
          <w:rFonts w:hint="eastAsia" w:ascii="宋体" w:hAnsi="宋体" w:eastAsia="宋体" w:cs="宋体"/>
          <w:sz w:val="28"/>
          <w:szCs w:val="28"/>
        </w:rPr>
        <w:t xml:space="preserve">            </w:t>
      </w:r>
    </w:p>
    <w:p>
      <w:pPr>
        <w:pStyle w:val="49"/>
        <w:jc w:val="left"/>
        <w:outlineLvl w:val="0"/>
        <w:rPr>
          <w:rFonts w:hint="eastAsia" w:ascii="宋体" w:hAnsi="宋体" w:eastAsia="宋体" w:cs="宋体"/>
          <w:color w:val="0000FF"/>
          <w:sz w:val="28"/>
          <w:szCs w:val="28"/>
          <w:lang w:eastAsia="zh-CN"/>
        </w:rPr>
      </w:pPr>
      <w:bookmarkStart w:id="210" w:name="_Toc485735277"/>
      <w:bookmarkStart w:id="211" w:name="_Toc15489"/>
      <w:bookmarkStart w:id="212" w:name="_Toc20497"/>
      <w:bookmarkStart w:id="213" w:name="_Toc284"/>
      <w:r>
        <w:rPr>
          <w:rFonts w:hint="eastAsia" w:ascii="宋体" w:hAnsi="宋体" w:eastAsia="宋体" w:cs="宋体"/>
          <w:color w:val="0000FF"/>
          <w:sz w:val="28"/>
          <w:szCs w:val="28"/>
        </w:rPr>
        <w:t>附表</w:t>
      </w:r>
      <w:r>
        <w:rPr>
          <w:rFonts w:hint="eastAsia" w:ascii="宋体" w:hAnsi="宋体" w:eastAsia="宋体" w:cs="宋体"/>
          <w:color w:val="0000FF"/>
          <w:sz w:val="28"/>
          <w:szCs w:val="28"/>
          <w:lang w:eastAsia="zh-CN"/>
        </w:rPr>
        <w:t>八</w:t>
      </w:r>
      <w:r>
        <w:rPr>
          <w:rFonts w:hint="eastAsia" w:ascii="宋体" w:hAnsi="宋体" w:eastAsia="宋体" w:cs="宋体"/>
          <w:color w:val="0000FF"/>
          <w:sz w:val="28"/>
          <w:szCs w:val="28"/>
        </w:rPr>
        <w:t>：</w:t>
      </w:r>
      <w:bookmarkEnd w:id="210"/>
      <w:bookmarkEnd w:id="211"/>
      <w:bookmarkEnd w:id="212"/>
      <w:bookmarkEnd w:id="213"/>
      <w:bookmarkStart w:id="214" w:name="_Toc485735278"/>
      <w:r>
        <w:rPr>
          <w:rFonts w:hint="eastAsia" w:ascii="宋体" w:hAnsi="宋体" w:eastAsia="宋体" w:cs="宋体"/>
          <w:bCs/>
          <w:color w:val="0000FF"/>
          <w:sz w:val="28"/>
          <w:szCs w:val="28"/>
          <w:lang w:eastAsia="zh-CN"/>
        </w:rPr>
        <w:t>磋商</w:t>
      </w:r>
      <w:r>
        <w:rPr>
          <w:rFonts w:hint="eastAsia" w:ascii="宋体" w:hAnsi="宋体" w:eastAsia="宋体" w:cs="宋体"/>
          <w:bCs/>
          <w:color w:val="0000FF"/>
          <w:sz w:val="28"/>
          <w:szCs w:val="28"/>
        </w:rPr>
        <w:t>保证金缴纳凭证</w:t>
      </w:r>
    </w:p>
    <w:p>
      <w:pPr>
        <w:jc w:val="center"/>
        <w:rPr>
          <w:rFonts w:hint="default" w:ascii="宋体" w:hAnsi="宋体" w:eastAsia="宋体" w:cs="宋体"/>
          <w:b/>
          <w:color w:val="0000FF"/>
          <w:sz w:val="28"/>
          <w:szCs w:val="28"/>
          <w:lang w:val="en-US" w:eastAsia="zh-CN"/>
        </w:rPr>
      </w:pPr>
      <w:r>
        <w:rPr>
          <w:rFonts w:hint="eastAsia" w:ascii="宋体" w:hAnsi="宋体" w:eastAsia="宋体" w:cs="宋体"/>
          <w:b/>
          <w:color w:val="0000FF"/>
          <w:sz w:val="28"/>
          <w:szCs w:val="28"/>
        </w:rPr>
        <w:t>投标保证金</w:t>
      </w:r>
      <w:r>
        <w:rPr>
          <w:rFonts w:hint="eastAsia" w:ascii="宋体" w:hAnsi="宋体" w:eastAsia="宋体" w:cs="宋体"/>
          <w:b/>
          <w:color w:val="0000FF"/>
          <w:sz w:val="28"/>
          <w:szCs w:val="28"/>
          <w:lang w:eastAsia="zh-CN"/>
        </w:rPr>
        <w:t>收据</w:t>
      </w:r>
      <w:r>
        <w:rPr>
          <w:rFonts w:hint="eastAsia" w:ascii="宋体" w:hAnsi="宋体" w:cs="宋体"/>
          <w:b/>
          <w:color w:val="0000FF"/>
          <w:sz w:val="28"/>
          <w:szCs w:val="28"/>
          <w:lang w:val="en-US" w:eastAsia="zh-CN"/>
        </w:rPr>
        <w:t>或电汇凭证</w:t>
      </w:r>
    </w:p>
    <w:tbl>
      <w:tblPr>
        <w:tblStyle w:val="65"/>
        <w:tblpPr w:leftFromText="180" w:rightFromText="180" w:vertAnchor="text" w:horzAnchor="margin" w:tblpY="308"/>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9658" w:type="dxa"/>
          </w:tcPr>
          <w:p>
            <w:pPr>
              <w:rPr>
                <w:rFonts w:hint="eastAsia" w:ascii="宋体" w:hAnsi="宋体" w:eastAsia="宋体" w:cs="宋体"/>
                <w:sz w:val="28"/>
                <w:szCs w:val="28"/>
              </w:rPr>
            </w:pPr>
          </w:p>
          <w:p>
            <w:pP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（复印件加盖公章）</w:t>
            </w:r>
          </w:p>
        </w:tc>
      </w:tr>
    </w:tbl>
    <w:p>
      <w:pPr>
        <w:rPr>
          <w:rFonts w:hint="eastAsia" w:ascii="宋体" w:hAnsi="宋体" w:eastAsia="宋体" w:cs="宋体"/>
          <w:b/>
          <w:bCs/>
          <w:kern w:val="28"/>
          <w:sz w:val="28"/>
          <w:szCs w:val="28"/>
        </w:rPr>
      </w:pPr>
    </w:p>
    <w:p>
      <w:pPr>
        <w:rPr>
          <w:rFonts w:hint="eastAsia" w:ascii="宋体" w:hAnsi="宋体" w:eastAsia="宋体" w:cs="宋体"/>
          <w:b/>
          <w:bCs/>
          <w:kern w:val="28"/>
          <w:sz w:val="28"/>
          <w:szCs w:val="28"/>
        </w:rPr>
      </w:pPr>
    </w:p>
    <w:p>
      <w:pPr>
        <w:rPr>
          <w:rFonts w:hint="eastAsia" w:ascii="宋体" w:hAnsi="宋体" w:eastAsia="宋体" w:cs="宋体"/>
          <w:b/>
          <w:bCs/>
          <w:kern w:val="28"/>
          <w:sz w:val="28"/>
          <w:szCs w:val="28"/>
        </w:rPr>
      </w:pPr>
    </w:p>
    <w:p>
      <w:pPr>
        <w:rPr>
          <w:rFonts w:hint="eastAsia" w:ascii="宋体" w:hAnsi="宋体" w:eastAsia="宋体" w:cs="宋体"/>
          <w:b/>
          <w:bCs/>
          <w:kern w:val="28"/>
          <w:sz w:val="28"/>
          <w:szCs w:val="28"/>
        </w:rPr>
        <w:sectPr>
          <w:footerReference r:id="rId9" w:type="even"/>
          <w:pgSz w:w="11906" w:h="16838"/>
          <w:pgMar w:top="1134" w:right="1247" w:bottom="1134" w:left="1247" w:header="851" w:footer="992" w:gutter="0"/>
          <w:pgNumType w:fmt="decimal"/>
          <w:cols w:space="720" w:num="1"/>
          <w:docGrid w:type="lines" w:linePitch="520" w:charSpace="0"/>
        </w:sectPr>
      </w:pPr>
    </w:p>
    <w:p>
      <w:pPr>
        <w:outlineLvl w:val="0"/>
        <w:rPr>
          <w:rFonts w:hint="eastAsia" w:ascii="宋体" w:hAnsi="宋体" w:eastAsia="宋体" w:cs="宋体"/>
          <w:b/>
          <w:bCs/>
          <w:kern w:val="28"/>
          <w:sz w:val="28"/>
          <w:szCs w:val="28"/>
        </w:rPr>
      </w:pPr>
      <w:bookmarkStart w:id="215" w:name="_Toc5574"/>
      <w:bookmarkStart w:id="216" w:name="_Toc30196"/>
      <w:r>
        <w:rPr>
          <w:rFonts w:hint="eastAsia" w:ascii="宋体" w:hAnsi="宋体" w:eastAsia="宋体" w:cs="宋体"/>
          <w:b/>
          <w:bCs/>
          <w:kern w:val="28"/>
          <w:sz w:val="28"/>
          <w:szCs w:val="28"/>
        </w:rPr>
        <w:t>附表</w:t>
      </w:r>
      <w:r>
        <w:rPr>
          <w:rFonts w:hint="eastAsia" w:ascii="宋体" w:hAnsi="宋体" w:eastAsia="宋体" w:cs="宋体"/>
          <w:b/>
          <w:bCs/>
          <w:kern w:val="28"/>
          <w:sz w:val="28"/>
          <w:szCs w:val="28"/>
          <w:lang w:eastAsia="zh-CN"/>
        </w:rPr>
        <w:t>九</w:t>
      </w:r>
      <w:r>
        <w:rPr>
          <w:rFonts w:hint="eastAsia" w:ascii="宋体" w:hAnsi="宋体" w:eastAsia="宋体" w:cs="宋体"/>
          <w:b/>
          <w:bCs/>
          <w:kern w:val="28"/>
          <w:sz w:val="28"/>
          <w:szCs w:val="28"/>
        </w:rPr>
        <w:t>：报价一览表</w:t>
      </w:r>
      <w:bookmarkEnd w:id="215"/>
      <w:bookmarkEnd w:id="216"/>
    </w:p>
    <w:p>
      <w:pPr>
        <w:pStyle w:val="30"/>
        <w:spacing w:after="0"/>
        <w:jc w:val="center"/>
        <w:rPr>
          <w:rFonts w:hint="eastAsia" w:ascii="宋体" w:hAnsi="宋体"/>
          <w:b/>
          <w:color w:val="000000"/>
          <w:sz w:val="32"/>
          <w:szCs w:val="32"/>
        </w:rPr>
      </w:pPr>
      <w:bookmarkStart w:id="217" w:name="_Toc5508"/>
      <w:bookmarkStart w:id="218" w:name="_Toc19134"/>
      <w:r>
        <w:rPr>
          <w:rFonts w:hint="eastAsia" w:ascii="宋体" w:hAnsi="宋体"/>
          <w:b/>
          <w:color w:val="000000"/>
          <w:sz w:val="32"/>
          <w:szCs w:val="32"/>
        </w:rPr>
        <w:t>开 标 一 览 表</w:t>
      </w:r>
    </w:p>
    <w:p>
      <w:pPr>
        <w:pStyle w:val="30"/>
        <w:spacing w:after="0"/>
        <w:ind w:left="0" w:leftChars="0" w:firstLine="0" w:firstLineChars="0"/>
        <w:jc w:val="both"/>
        <w:rPr>
          <w:rFonts w:hint="eastAsia" w:ascii="宋体" w:hAnsi="宋体"/>
          <w:color w:val="000000"/>
          <w:sz w:val="24"/>
        </w:rPr>
      </w:pPr>
      <w:r>
        <w:rPr>
          <w:rFonts w:hint="eastAsia" w:ascii="宋体" w:hAnsi="宋体" w:eastAsia="宋体" w:cs="Times New Roman"/>
          <w:color w:val="000000"/>
          <w:kern w:val="2"/>
          <w:sz w:val="24"/>
          <w:lang w:val="en-US" w:eastAsia="zh-CN" w:bidi="ar-SA"/>
        </w:rPr>
        <w:t xml:space="preserve">招标编号：                     </w:t>
      </w:r>
      <w:r>
        <w:rPr>
          <w:rFonts w:hint="eastAsia" w:ascii="宋体" w:hAnsi="宋体"/>
          <w:color w:val="000000"/>
          <w:sz w:val="24"/>
        </w:rPr>
        <w:t xml:space="preserve">          </w:t>
      </w:r>
    </w:p>
    <w:p>
      <w:pPr>
        <w:tabs>
          <w:tab w:val="left" w:pos="764"/>
        </w:tabs>
        <w:jc w:val="both"/>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单位：万元（人民币）</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1"/>
        <w:gridCol w:w="1925"/>
        <w:gridCol w:w="3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3281" w:type="dxa"/>
            <w:tcBorders>
              <w:bottom w:val="single" w:color="auto" w:sz="4" w:space="0"/>
            </w:tcBorders>
            <w:noWrap w:val="0"/>
            <w:vAlign w:val="center"/>
          </w:tcPr>
          <w:p>
            <w:pPr>
              <w:tabs>
                <w:tab w:val="left" w:pos="1337"/>
              </w:tabs>
              <w:jc w:val="center"/>
              <w:rPr>
                <w:rFonts w:hint="eastAsia" w:ascii="宋体" w:hAnsi="宋体"/>
                <w:color w:val="000000"/>
                <w:sz w:val="24"/>
              </w:rPr>
            </w:pPr>
            <w:r>
              <w:rPr>
                <w:rFonts w:hint="eastAsia" w:ascii="宋体" w:hAnsi="宋体"/>
                <w:color w:val="000000"/>
                <w:sz w:val="24"/>
              </w:rPr>
              <w:t>名称</w:t>
            </w:r>
          </w:p>
        </w:tc>
        <w:tc>
          <w:tcPr>
            <w:tcW w:w="1925" w:type="dxa"/>
            <w:tcBorders>
              <w:bottom w:val="single" w:color="auto" w:sz="4" w:space="0"/>
            </w:tcBorders>
            <w:noWrap w:val="0"/>
            <w:vAlign w:val="center"/>
          </w:tcPr>
          <w:p>
            <w:pPr>
              <w:tabs>
                <w:tab w:val="left" w:pos="1337"/>
              </w:tabs>
              <w:jc w:val="center"/>
              <w:rPr>
                <w:rFonts w:hint="default" w:ascii="宋体" w:hAnsi="宋体" w:eastAsia="宋体"/>
                <w:color w:val="000000"/>
                <w:sz w:val="24"/>
                <w:lang w:val="en-US" w:eastAsia="zh-CN"/>
              </w:rPr>
            </w:pPr>
            <w:r>
              <w:rPr>
                <w:rFonts w:hint="eastAsia" w:ascii="宋体" w:hAnsi="宋体"/>
                <w:color w:val="000000"/>
                <w:sz w:val="24"/>
                <w:lang w:val="en-US" w:eastAsia="zh-CN"/>
              </w:rPr>
              <w:t>服务期限</w:t>
            </w:r>
          </w:p>
        </w:tc>
        <w:tc>
          <w:tcPr>
            <w:tcW w:w="3562" w:type="dxa"/>
            <w:tcBorders>
              <w:bottom w:val="single" w:color="auto" w:sz="4" w:space="0"/>
            </w:tcBorders>
            <w:noWrap w:val="0"/>
            <w:vAlign w:val="center"/>
          </w:tcPr>
          <w:p>
            <w:pPr>
              <w:tabs>
                <w:tab w:val="left" w:pos="1337"/>
              </w:tabs>
              <w:jc w:val="center"/>
              <w:rPr>
                <w:rFonts w:hint="eastAsia" w:ascii="宋体" w:hAnsi="宋体"/>
                <w:color w:val="000000"/>
                <w:sz w:val="24"/>
              </w:rPr>
            </w:pPr>
            <w:r>
              <w:rPr>
                <w:rFonts w:hint="eastAsia" w:ascii="宋体" w:hAnsi="宋体"/>
                <w:color w:val="000000"/>
                <w:sz w:val="24"/>
              </w:rPr>
              <w:t>投标总报价（万元）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jc w:val="center"/>
        </w:trPr>
        <w:tc>
          <w:tcPr>
            <w:tcW w:w="3281" w:type="dxa"/>
            <w:noWrap w:val="0"/>
            <w:vAlign w:val="center"/>
          </w:tcPr>
          <w:p>
            <w:pPr>
              <w:tabs>
                <w:tab w:val="left" w:pos="1337"/>
              </w:tabs>
              <w:jc w:val="center"/>
              <w:rPr>
                <w:rFonts w:hint="default" w:ascii="宋体" w:hAnsi="宋体"/>
                <w:color w:val="000000"/>
                <w:sz w:val="24"/>
                <w:lang w:val="en-US"/>
              </w:rPr>
            </w:pPr>
            <w:r>
              <w:rPr>
                <w:rFonts w:hint="default" w:ascii="宋体" w:hAnsi="宋体"/>
                <w:color w:val="000000"/>
                <w:sz w:val="24"/>
                <w:lang w:val="en-US" w:eastAsia="zh-CN"/>
              </w:rPr>
              <w:t>昌吉州工业和信息化局民爆行业及重点工业企业安全生产检查指导工作</w:t>
            </w:r>
          </w:p>
        </w:tc>
        <w:tc>
          <w:tcPr>
            <w:tcW w:w="1925" w:type="dxa"/>
            <w:noWrap w:val="0"/>
            <w:vAlign w:val="center"/>
          </w:tcPr>
          <w:p>
            <w:pPr>
              <w:tabs>
                <w:tab w:val="left" w:pos="1337"/>
              </w:tabs>
              <w:jc w:val="center"/>
              <w:rPr>
                <w:rFonts w:hint="default" w:ascii="宋体" w:hAnsi="宋体"/>
                <w:color w:val="000000"/>
                <w:sz w:val="24"/>
                <w:lang w:val="en-US" w:eastAsia="zh-CN"/>
              </w:rPr>
            </w:pPr>
          </w:p>
        </w:tc>
        <w:tc>
          <w:tcPr>
            <w:tcW w:w="3562" w:type="dxa"/>
            <w:noWrap w:val="0"/>
            <w:vAlign w:val="top"/>
          </w:tcPr>
          <w:p>
            <w:pPr>
              <w:tabs>
                <w:tab w:val="left" w:pos="1337"/>
              </w:tabs>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8768" w:type="dxa"/>
            <w:gridSpan w:val="3"/>
            <w:noWrap w:val="0"/>
            <w:vAlign w:val="center"/>
          </w:tcPr>
          <w:p>
            <w:pPr>
              <w:tabs>
                <w:tab w:val="left" w:pos="1337"/>
              </w:tabs>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bl>
    <w:p>
      <w:pPr>
        <w:rPr>
          <w:rFonts w:hint="eastAsia" w:ascii="宋体" w:hAnsi="宋体"/>
          <w:color w:val="000000"/>
          <w:sz w:val="24"/>
        </w:rPr>
      </w:pPr>
    </w:p>
    <w:p>
      <w:pPr>
        <w:shd w:val="solid" w:color="FFFFFF" w:fill="auto"/>
        <w:autoSpaceDN w:val="0"/>
        <w:spacing w:line="480" w:lineRule="auto"/>
        <w:rPr>
          <w:rFonts w:hint="eastAsia" w:ascii="宋体" w:hAnsi="宋体"/>
          <w:color w:val="000000"/>
          <w:sz w:val="24"/>
        </w:rPr>
      </w:pPr>
      <w:r>
        <w:rPr>
          <w:rFonts w:hint="eastAsia" w:ascii="宋体" w:hAnsi="宋体"/>
          <w:color w:val="000000"/>
          <w:szCs w:val="21"/>
        </w:rPr>
        <w:t xml:space="preserve">   </w:t>
      </w:r>
    </w:p>
    <w:p>
      <w:pPr>
        <w:ind w:right="187" w:firstLine="240" w:firstLineChars="100"/>
        <w:rPr>
          <w:rFonts w:hint="eastAsia" w:ascii="宋体" w:hAnsi="宋体"/>
          <w:color w:val="000000"/>
          <w:sz w:val="24"/>
        </w:rPr>
      </w:pPr>
    </w:p>
    <w:p>
      <w:pPr>
        <w:ind w:right="187" w:firstLine="240" w:firstLineChars="100"/>
        <w:rPr>
          <w:rFonts w:hint="eastAsia" w:ascii="宋体" w:hAnsi="宋体"/>
          <w:color w:val="000000"/>
          <w:sz w:val="24"/>
        </w:rPr>
      </w:pPr>
    </w:p>
    <w:p>
      <w:pPr>
        <w:ind w:right="187" w:firstLine="240" w:firstLineChars="100"/>
        <w:rPr>
          <w:rFonts w:hint="eastAsia" w:ascii="宋体" w:hAnsi="宋体"/>
          <w:color w:val="000000"/>
          <w:sz w:val="24"/>
        </w:rPr>
      </w:pPr>
    </w:p>
    <w:p>
      <w:pPr>
        <w:ind w:right="187" w:firstLine="240" w:firstLineChars="100"/>
        <w:rPr>
          <w:rFonts w:hint="eastAsia" w:ascii="宋体" w:hAnsi="宋体"/>
          <w:color w:val="000000"/>
          <w:sz w:val="24"/>
          <w:u w:val="single"/>
        </w:rPr>
      </w:pPr>
      <w:r>
        <w:rPr>
          <w:rFonts w:hint="eastAsia" w:ascii="宋体" w:hAnsi="宋体"/>
          <w:color w:val="000000"/>
          <w:sz w:val="24"/>
        </w:rPr>
        <w:t>投标人名称（公章）：</w:t>
      </w:r>
      <w:r>
        <w:rPr>
          <w:rFonts w:hint="eastAsia" w:ascii="宋体" w:hAnsi="宋体"/>
          <w:color w:val="000000"/>
          <w:sz w:val="24"/>
          <w:u w:val="single"/>
        </w:rPr>
        <w:t xml:space="preserve">               </w:t>
      </w:r>
      <w:r>
        <w:rPr>
          <w:rFonts w:hint="eastAsia" w:ascii="宋体" w:hAnsi="宋体"/>
          <w:color w:val="000000"/>
          <w:sz w:val="24"/>
        </w:rPr>
        <w:t>投标人法定代表人或授权代理人签字：</w:t>
      </w:r>
      <w:r>
        <w:rPr>
          <w:rFonts w:hint="eastAsia" w:ascii="宋体" w:hAnsi="宋体"/>
          <w:color w:val="000000"/>
          <w:sz w:val="24"/>
          <w:u w:val="single"/>
        </w:rPr>
        <w:t xml:space="preserve">          </w:t>
      </w:r>
    </w:p>
    <w:p>
      <w:pPr>
        <w:pStyle w:val="21"/>
        <w:spacing w:before="0" w:after="0"/>
        <w:ind w:right="283" w:rightChars="135"/>
        <w:jc w:val="both"/>
        <w:rPr>
          <w:rFonts w:hint="eastAsia" w:ascii="宋体" w:hAnsi="宋体" w:eastAsia="宋体"/>
          <w:color w:val="000000"/>
        </w:rPr>
      </w:pPr>
    </w:p>
    <w:p>
      <w:pPr>
        <w:pStyle w:val="21"/>
        <w:spacing w:before="0" w:after="0"/>
        <w:ind w:right="283" w:rightChars="135"/>
        <w:jc w:val="righ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p>
      <w:pP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br w:type="page"/>
      </w:r>
    </w:p>
    <w:p>
      <w:pPr>
        <w:rPr>
          <w:rFonts w:hint="eastAsia"/>
        </w:rPr>
      </w:pPr>
    </w:p>
    <w:p>
      <w:pPr>
        <w:pStyle w:val="30"/>
        <w:spacing w:after="0"/>
        <w:jc w:val="center"/>
        <w:rPr>
          <w:rFonts w:hint="eastAsia" w:ascii="宋体" w:hAnsi="宋体"/>
          <w:b/>
          <w:color w:val="000000"/>
          <w:sz w:val="32"/>
          <w:szCs w:val="32"/>
        </w:rPr>
      </w:pPr>
      <w:r>
        <w:rPr>
          <w:rFonts w:hint="eastAsia" w:ascii="宋体" w:hAnsi="宋体"/>
          <w:b/>
          <w:color w:val="000000"/>
          <w:sz w:val="32"/>
          <w:szCs w:val="32"/>
          <w:lang w:val="en-US" w:eastAsia="zh-CN"/>
        </w:rPr>
        <w:t>最终报价</w:t>
      </w:r>
      <w:r>
        <w:rPr>
          <w:rFonts w:hint="eastAsia" w:ascii="宋体" w:hAnsi="宋体"/>
          <w:b/>
          <w:color w:val="000000"/>
          <w:sz w:val="32"/>
          <w:szCs w:val="32"/>
        </w:rPr>
        <w:t>一览表</w:t>
      </w:r>
    </w:p>
    <w:p>
      <w:pPr>
        <w:pStyle w:val="30"/>
        <w:spacing w:after="0"/>
        <w:ind w:left="0" w:leftChars="0" w:firstLine="0" w:firstLineChars="0"/>
        <w:jc w:val="both"/>
        <w:rPr>
          <w:rFonts w:hint="eastAsia" w:ascii="宋体" w:hAnsi="宋体"/>
          <w:color w:val="000000"/>
          <w:sz w:val="24"/>
        </w:rPr>
      </w:pPr>
      <w:r>
        <w:rPr>
          <w:rFonts w:hint="eastAsia" w:ascii="宋体" w:hAnsi="宋体" w:eastAsia="宋体" w:cs="Times New Roman"/>
          <w:color w:val="000000"/>
          <w:kern w:val="2"/>
          <w:sz w:val="24"/>
          <w:lang w:val="en-US" w:eastAsia="zh-CN" w:bidi="ar-SA"/>
        </w:rPr>
        <w:t xml:space="preserve">招标编号：                     </w:t>
      </w:r>
      <w:r>
        <w:rPr>
          <w:rFonts w:hint="eastAsia" w:ascii="宋体" w:hAnsi="宋体"/>
          <w:color w:val="000000"/>
          <w:sz w:val="24"/>
        </w:rPr>
        <w:t xml:space="preserve">          </w:t>
      </w:r>
    </w:p>
    <w:p>
      <w:pPr>
        <w:tabs>
          <w:tab w:val="left" w:pos="764"/>
        </w:tabs>
        <w:jc w:val="both"/>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单位：万元（人民币）</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1"/>
        <w:gridCol w:w="1925"/>
        <w:gridCol w:w="3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3281" w:type="dxa"/>
            <w:tcBorders>
              <w:bottom w:val="single" w:color="auto" w:sz="4" w:space="0"/>
            </w:tcBorders>
            <w:noWrap w:val="0"/>
            <w:vAlign w:val="center"/>
          </w:tcPr>
          <w:p>
            <w:pPr>
              <w:tabs>
                <w:tab w:val="left" w:pos="1337"/>
              </w:tabs>
              <w:jc w:val="center"/>
              <w:rPr>
                <w:rFonts w:hint="eastAsia" w:ascii="宋体" w:hAnsi="宋体"/>
                <w:color w:val="000000"/>
                <w:sz w:val="24"/>
              </w:rPr>
            </w:pPr>
            <w:r>
              <w:rPr>
                <w:rFonts w:hint="eastAsia" w:ascii="宋体" w:hAnsi="宋体"/>
                <w:color w:val="000000"/>
                <w:sz w:val="24"/>
              </w:rPr>
              <w:t>名称</w:t>
            </w:r>
          </w:p>
        </w:tc>
        <w:tc>
          <w:tcPr>
            <w:tcW w:w="1925" w:type="dxa"/>
            <w:tcBorders>
              <w:bottom w:val="single" w:color="auto" w:sz="4" w:space="0"/>
            </w:tcBorders>
            <w:noWrap w:val="0"/>
            <w:vAlign w:val="center"/>
          </w:tcPr>
          <w:p>
            <w:pPr>
              <w:tabs>
                <w:tab w:val="left" w:pos="1337"/>
              </w:tabs>
              <w:jc w:val="center"/>
              <w:rPr>
                <w:rFonts w:hint="default" w:ascii="宋体" w:hAnsi="宋体" w:eastAsia="宋体"/>
                <w:color w:val="000000"/>
                <w:sz w:val="24"/>
                <w:lang w:val="en-US" w:eastAsia="zh-CN"/>
              </w:rPr>
            </w:pPr>
            <w:r>
              <w:rPr>
                <w:rFonts w:hint="eastAsia" w:ascii="宋体" w:hAnsi="宋体"/>
                <w:color w:val="000000"/>
                <w:sz w:val="24"/>
                <w:lang w:val="en-US" w:eastAsia="zh-CN"/>
              </w:rPr>
              <w:t>服务期限</w:t>
            </w:r>
          </w:p>
        </w:tc>
        <w:tc>
          <w:tcPr>
            <w:tcW w:w="3562" w:type="dxa"/>
            <w:tcBorders>
              <w:bottom w:val="single" w:color="auto" w:sz="4" w:space="0"/>
            </w:tcBorders>
            <w:noWrap w:val="0"/>
            <w:vAlign w:val="center"/>
          </w:tcPr>
          <w:p>
            <w:pPr>
              <w:tabs>
                <w:tab w:val="left" w:pos="1337"/>
              </w:tabs>
              <w:jc w:val="center"/>
              <w:rPr>
                <w:rFonts w:hint="eastAsia" w:ascii="宋体" w:hAnsi="宋体"/>
                <w:color w:val="000000"/>
                <w:sz w:val="24"/>
              </w:rPr>
            </w:pPr>
            <w:r>
              <w:rPr>
                <w:rFonts w:hint="eastAsia" w:ascii="宋体" w:hAnsi="宋体"/>
                <w:color w:val="000000"/>
                <w:sz w:val="24"/>
              </w:rPr>
              <w:t>投标总报价（万元）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jc w:val="center"/>
        </w:trPr>
        <w:tc>
          <w:tcPr>
            <w:tcW w:w="3281" w:type="dxa"/>
            <w:noWrap w:val="0"/>
            <w:vAlign w:val="center"/>
          </w:tcPr>
          <w:p>
            <w:pPr>
              <w:tabs>
                <w:tab w:val="left" w:pos="1337"/>
              </w:tabs>
              <w:jc w:val="center"/>
              <w:rPr>
                <w:rFonts w:hint="default" w:ascii="宋体" w:hAnsi="宋体"/>
                <w:color w:val="000000"/>
                <w:sz w:val="24"/>
                <w:lang w:val="en-US"/>
              </w:rPr>
            </w:pPr>
            <w:r>
              <w:rPr>
                <w:rFonts w:hint="default" w:ascii="宋体" w:hAnsi="宋体"/>
                <w:color w:val="000000"/>
                <w:sz w:val="24"/>
                <w:lang w:val="en-US" w:eastAsia="zh-CN"/>
              </w:rPr>
              <w:t>昌吉州工业和信息化局民爆行业及重点工业企业安全生产检查指导工作</w:t>
            </w:r>
          </w:p>
        </w:tc>
        <w:tc>
          <w:tcPr>
            <w:tcW w:w="1925" w:type="dxa"/>
            <w:noWrap w:val="0"/>
            <w:vAlign w:val="center"/>
          </w:tcPr>
          <w:p>
            <w:pPr>
              <w:tabs>
                <w:tab w:val="left" w:pos="1337"/>
              </w:tabs>
              <w:jc w:val="center"/>
              <w:rPr>
                <w:rFonts w:hint="default" w:ascii="宋体" w:hAnsi="宋体"/>
                <w:color w:val="000000"/>
                <w:sz w:val="24"/>
                <w:lang w:val="en-US" w:eastAsia="zh-CN"/>
              </w:rPr>
            </w:pPr>
          </w:p>
        </w:tc>
        <w:tc>
          <w:tcPr>
            <w:tcW w:w="3562" w:type="dxa"/>
            <w:noWrap w:val="0"/>
            <w:vAlign w:val="top"/>
          </w:tcPr>
          <w:p>
            <w:pPr>
              <w:tabs>
                <w:tab w:val="left" w:pos="1337"/>
              </w:tabs>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8768" w:type="dxa"/>
            <w:gridSpan w:val="3"/>
            <w:noWrap w:val="0"/>
            <w:vAlign w:val="center"/>
          </w:tcPr>
          <w:p>
            <w:pPr>
              <w:tabs>
                <w:tab w:val="left" w:pos="1337"/>
              </w:tabs>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bl>
    <w:p>
      <w:pPr>
        <w:rPr>
          <w:rFonts w:hint="eastAsia" w:ascii="宋体" w:hAnsi="宋体"/>
          <w:color w:val="000000"/>
          <w:sz w:val="24"/>
        </w:rPr>
      </w:pPr>
    </w:p>
    <w:p>
      <w:pPr>
        <w:shd w:val="solid" w:color="FFFFFF" w:fill="auto"/>
        <w:autoSpaceDN w:val="0"/>
        <w:spacing w:line="480" w:lineRule="auto"/>
        <w:rPr>
          <w:rFonts w:hint="eastAsia" w:ascii="宋体" w:hAnsi="宋体"/>
          <w:color w:val="000000"/>
          <w:sz w:val="24"/>
        </w:rPr>
      </w:pPr>
      <w:r>
        <w:rPr>
          <w:rFonts w:hint="eastAsia" w:ascii="宋体" w:hAnsi="宋体"/>
          <w:color w:val="000000"/>
          <w:szCs w:val="21"/>
        </w:rPr>
        <w:t xml:space="preserve">   </w:t>
      </w:r>
    </w:p>
    <w:p>
      <w:pPr>
        <w:ind w:right="187" w:firstLine="240" w:firstLineChars="100"/>
        <w:rPr>
          <w:rFonts w:hint="eastAsia" w:ascii="宋体" w:hAnsi="宋体"/>
          <w:color w:val="000000"/>
          <w:sz w:val="24"/>
        </w:rPr>
      </w:pPr>
    </w:p>
    <w:p>
      <w:pPr>
        <w:ind w:right="187" w:firstLine="240" w:firstLineChars="100"/>
        <w:rPr>
          <w:rFonts w:hint="eastAsia" w:ascii="宋体" w:hAnsi="宋体"/>
          <w:color w:val="000000"/>
          <w:sz w:val="24"/>
        </w:rPr>
      </w:pPr>
    </w:p>
    <w:p>
      <w:pPr>
        <w:ind w:right="187" w:firstLine="240" w:firstLineChars="100"/>
        <w:rPr>
          <w:rFonts w:hint="eastAsia" w:ascii="宋体" w:hAnsi="宋体"/>
          <w:color w:val="000000"/>
          <w:sz w:val="24"/>
        </w:rPr>
      </w:pPr>
    </w:p>
    <w:p>
      <w:pPr>
        <w:ind w:right="187" w:firstLine="240" w:firstLineChars="100"/>
        <w:rPr>
          <w:rFonts w:hint="eastAsia" w:ascii="宋体" w:hAnsi="宋体"/>
          <w:color w:val="000000"/>
          <w:sz w:val="24"/>
          <w:u w:val="single"/>
        </w:rPr>
      </w:pPr>
      <w:r>
        <w:rPr>
          <w:rFonts w:hint="eastAsia" w:ascii="宋体" w:hAnsi="宋体"/>
          <w:color w:val="000000"/>
          <w:sz w:val="24"/>
        </w:rPr>
        <w:t>投标人名称（公章）：</w:t>
      </w:r>
      <w:r>
        <w:rPr>
          <w:rFonts w:hint="eastAsia" w:ascii="宋体" w:hAnsi="宋体"/>
          <w:color w:val="000000"/>
          <w:sz w:val="24"/>
          <w:u w:val="single"/>
        </w:rPr>
        <w:t xml:space="preserve">               </w:t>
      </w:r>
      <w:r>
        <w:rPr>
          <w:rFonts w:hint="eastAsia" w:ascii="宋体" w:hAnsi="宋体"/>
          <w:color w:val="000000"/>
          <w:sz w:val="24"/>
        </w:rPr>
        <w:t>投标人法定代表人或授权代理人签字：</w:t>
      </w:r>
      <w:r>
        <w:rPr>
          <w:rFonts w:hint="eastAsia" w:ascii="宋体" w:hAnsi="宋体"/>
          <w:color w:val="000000"/>
          <w:sz w:val="24"/>
          <w:u w:val="single"/>
        </w:rPr>
        <w:t xml:space="preserve">          </w:t>
      </w:r>
    </w:p>
    <w:p>
      <w:pPr>
        <w:pStyle w:val="21"/>
        <w:spacing w:before="0" w:after="0"/>
        <w:ind w:right="283" w:rightChars="135"/>
        <w:jc w:val="both"/>
        <w:rPr>
          <w:rFonts w:hint="eastAsia" w:ascii="宋体" w:hAnsi="宋体" w:eastAsia="宋体"/>
          <w:color w:val="000000"/>
        </w:rPr>
      </w:pPr>
    </w:p>
    <w:p>
      <w:pPr>
        <w:pStyle w:val="21"/>
        <w:spacing w:before="0" w:after="0"/>
        <w:ind w:right="283" w:rightChars="135"/>
        <w:jc w:val="righ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年   月   日</w:t>
      </w:r>
    </w:p>
    <w:p>
      <w:pPr>
        <w:rPr>
          <w:rFonts w:hint="eastAsia" w:eastAsia="宋体"/>
          <w:b/>
          <w:bCs/>
          <w:lang w:eastAsia="zh-CN"/>
        </w:rPr>
      </w:pPr>
      <w:r>
        <w:rPr>
          <w:rFonts w:hint="eastAsia" w:ascii="宋体" w:hAnsi="宋体" w:cs="Times New Roman"/>
          <w:b/>
          <w:bCs/>
          <w:color w:val="000000"/>
          <w:sz w:val="24"/>
          <w:szCs w:val="24"/>
          <w:lang w:eastAsia="zh-CN"/>
        </w:rPr>
        <w:t>（</w:t>
      </w:r>
      <w:r>
        <w:rPr>
          <w:rFonts w:hint="eastAsia" w:ascii="宋体" w:hAnsi="宋体" w:cs="Times New Roman"/>
          <w:b/>
          <w:bCs/>
          <w:color w:val="000000"/>
          <w:sz w:val="24"/>
          <w:szCs w:val="24"/>
          <w:lang w:val="en-US" w:eastAsia="zh-CN"/>
        </w:rPr>
        <w:t>注：本表磋商会议现场提交</w:t>
      </w:r>
      <w:r>
        <w:rPr>
          <w:rFonts w:hint="eastAsia" w:ascii="宋体" w:hAnsi="宋体" w:cs="Times New Roman"/>
          <w:b/>
          <w:bCs/>
          <w:color w:val="000000"/>
          <w:sz w:val="24"/>
          <w:szCs w:val="24"/>
          <w:lang w:eastAsia="zh-CN"/>
        </w:rPr>
        <w:t>）</w:t>
      </w:r>
    </w:p>
    <w:p>
      <w:pPr>
        <w:pStyle w:val="21"/>
        <w:spacing w:before="0" w:after="0"/>
        <w:ind w:right="283" w:rightChars="135"/>
        <w:jc w:val="both"/>
        <w:rPr>
          <w:rFonts w:hint="eastAsia" w:ascii="宋体" w:hAnsi="宋体" w:eastAsia="宋体" w:cs="宋体"/>
          <w:b/>
          <w:bCs/>
          <w:kern w:val="28"/>
          <w:sz w:val="28"/>
          <w:szCs w:val="28"/>
        </w:rPr>
      </w:pPr>
    </w:p>
    <w:p>
      <w:pPr>
        <w:pStyle w:val="21"/>
        <w:spacing w:before="0" w:after="0"/>
        <w:ind w:right="283" w:rightChars="135"/>
        <w:jc w:val="both"/>
        <w:rPr>
          <w:rFonts w:hint="eastAsia" w:ascii="宋体" w:hAnsi="宋体" w:eastAsia="宋体" w:cs="宋体"/>
          <w:b/>
          <w:bCs/>
          <w:kern w:val="28"/>
          <w:sz w:val="28"/>
          <w:szCs w:val="28"/>
        </w:rPr>
      </w:pPr>
    </w:p>
    <w:p>
      <w:pPr>
        <w:pStyle w:val="21"/>
        <w:spacing w:before="0" w:after="0"/>
        <w:ind w:right="283" w:rightChars="135"/>
        <w:jc w:val="both"/>
        <w:rPr>
          <w:rFonts w:hint="eastAsia" w:ascii="宋体" w:hAnsi="宋体" w:eastAsia="宋体" w:cs="宋体"/>
          <w:b/>
          <w:bCs/>
          <w:kern w:val="28"/>
          <w:sz w:val="28"/>
          <w:szCs w:val="28"/>
        </w:rPr>
      </w:pPr>
    </w:p>
    <w:p>
      <w:pPr>
        <w:pStyle w:val="21"/>
        <w:spacing w:before="0" w:after="0"/>
        <w:ind w:right="283" w:rightChars="135"/>
        <w:jc w:val="both"/>
        <w:rPr>
          <w:rFonts w:hint="eastAsia" w:ascii="宋体" w:hAnsi="宋体" w:eastAsia="宋体" w:cs="宋体"/>
          <w:b/>
          <w:bCs/>
          <w:kern w:val="28"/>
          <w:sz w:val="28"/>
          <w:szCs w:val="28"/>
        </w:rPr>
      </w:pPr>
    </w:p>
    <w:p>
      <w:pPr>
        <w:pStyle w:val="21"/>
        <w:spacing w:before="0" w:after="0"/>
        <w:ind w:right="283" w:rightChars="135"/>
        <w:jc w:val="both"/>
        <w:rPr>
          <w:rFonts w:hint="eastAsia" w:ascii="宋体" w:hAnsi="宋体" w:eastAsia="宋体" w:cs="宋体"/>
          <w:b/>
          <w:bCs/>
          <w:kern w:val="28"/>
          <w:sz w:val="28"/>
          <w:szCs w:val="28"/>
        </w:rPr>
      </w:pPr>
      <w:r>
        <w:rPr>
          <w:rFonts w:hint="eastAsia" w:ascii="宋体" w:hAnsi="宋体" w:eastAsia="宋体" w:cs="宋体"/>
          <w:b/>
          <w:bCs/>
          <w:kern w:val="28"/>
          <w:sz w:val="28"/>
          <w:szCs w:val="28"/>
        </w:rPr>
        <w:t>附表十：不参与围标串标承诺书</w:t>
      </w:r>
      <w:bookmarkEnd w:id="217"/>
      <w:bookmarkEnd w:id="218"/>
    </w:p>
    <w:p>
      <w:pPr>
        <w:widowControl/>
        <w:ind w:firstLine="360"/>
        <w:jc w:val="center"/>
        <w:rPr>
          <w:rFonts w:hint="eastAsia" w:ascii="宋体" w:hAnsi="宋体" w:eastAsia="宋体" w:cs="宋体"/>
          <w:b/>
          <w:color w:val="000000"/>
          <w:kern w:val="0"/>
          <w:sz w:val="28"/>
          <w:szCs w:val="28"/>
        </w:rPr>
      </w:pPr>
    </w:p>
    <w:p>
      <w:pPr>
        <w:widowControl/>
        <w:ind w:firstLine="360"/>
        <w:jc w:val="center"/>
        <w:rPr>
          <w:rFonts w:hint="eastAsia" w:ascii="宋体" w:hAnsi="宋体" w:eastAsia="宋体" w:cs="宋体"/>
          <w:b/>
          <w:kern w:val="0"/>
          <w:sz w:val="28"/>
          <w:szCs w:val="28"/>
        </w:rPr>
      </w:pPr>
      <w:r>
        <w:rPr>
          <w:rFonts w:hint="eastAsia" w:ascii="宋体" w:hAnsi="宋体" w:eastAsia="宋体" w:cs="宋体"/>
          <w:b/>
          <w:color w:val="000000"/>
          <w:kern w:val="0"/>
          <w:sz w:val="28"/>
          <w:szCs w:val="28"/>
        </w:rPr>
        <w:t>不参与围标串标承诺书</w:t>
      </w:r>
    </w:p>
    <w:p>
      <w:pPr>
        <w:widowControl/>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本人作为经授权</w:t>
      </w:r>
      <w:r>
        <w:rPr>
          <w:rFonts w:hint="eastAsia" w:ascii="宋体" w:hAnsi="宋体" w:eastAsia="宋体" w:cs="宋体"/>
          <w:kern w:val="0"/>
          <w:sz w:val="28"/>
          <w:szCs w:val="28"/>
          <w:lang w:eastAsia="zh-CN"/>
        </w:rPr>
        <w:t>供应商</w:t>
      </w:r>
      <w:r>
        <w:rPr>
          <w:rFonts w:hint="eastAsia" w:ascii="宋体" w:hAnsi="宋体" w:eastAsia="宋体" w:cs="宋体"/>
          <w:kern w:val="0"/>
          <w:sz w:val="28"/>
          <w:szCs w:val="28"/>
        </w:rPr>
        <w:t>代表，清楚知晓我单位本项目</w:t>
      </w:r>
      <w:r>
        <w:rPr>
          <w:rFonts w:hint="eastAsia" w:ascii="宋体" w:hAnsi="宋体" w:eastAsia="宋体" w:cs="宋体"/>
          <w:kern w:val="0"/>
          <w:sz w:val="28"/>
          <w:szCs w:val="28"/>
          <w:lang w:eastAsia="zh-CN"/>
        </w:rPr>
        <w:t>竞争性磋商</w:t>
      </w:r>
      <w:r>
        <w:rPr>
          <w:rFonts w:hint="eastAsia" w:ascii="宋体" w:hAnsi="宋体" w:eastAsia="宋体" w:cs="宋体"/>
          <w:kern w:val="0"/>
          <w:sz w:val="28"/>
          <w:szCs w:val="28"/>
        </w:rPr>
        <w:t>活动，对以下事项作出承诺：</w:t>
      </w:r>
    </w:p>
    <w:p>
      <w:pPr>
        <w:widowControl/>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一、我单位和我本人遵循空开、公平、公正、诚实信用的原则，依法依规参与本项目竞标。</w:t>
      </w:r>
    </w:p>
    <w:p>
      <w:pPr>
        <w:widowControl/>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二、我单位和我本人在本项目</w:t>
      </w:r>
      <w:r>
        <w:rPr>
          <w:rFonts w:hint="eastAsia" w:ascii="宋体" w:hAnsi="宋体" w:eastAsia="宋体" w:cs="宋体"/>
          <w:kern w:val="0"/>
          <w:sz w:val="28"/>
          <w:szCs w:val="28"/>
          <w:lang w:eastAsia="zh-CN"/>
        </w:rPr>
        <w:t>竞争性磋商</w:t>
      </w:r>
      <w:r>
        <w:rPr>
          <w:rFonts w:hint="eastAsia" w:ascii="宋体" w:hAnsi="宋体" w:eastAsia="宋体" w:cs="宋体"/>
          <w:kern w:val="0"/>
          <w:sz w:val="28"/>
          <w:szCs w:val="28"/>
        </w:rPr>
        <w:t>投标活动中，未参与围标串标。</w:t>
      </w:r>
    </w:p>
    <w:p>
      <w:pPr>
        <w:widowControl/>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三、我单位如被查实在本项目</w:t>
      </w:r>
      <w:r>
        <w:rPr>
          <w:rFonts w:hint="eastAsia" w:ascii="宋体" w:hAnsi="宋体" w:eastAsia="宋体" w:cs="宋体"/>
          <w:kern w:val="0"/>
          <w:sz w:val="28"/>
          <w:szCs w:val="28"/>
          <w:lang w:eastAsia="zh-CN"/>
        </w:rPr>
        <w:t>竞争性磋商</w:t>
      </w:r>
      <w:r>
        <w:rPr>
          <w:rFonts w:hint="eastAsia" w:ascii="宋体" w:hAnsi="宋体" w:eastAsia="宋体" w:cs="宋体"/>
          <w:kern w:val="0"/>
          <w:sz w:val="28"/>
          <w:szCs w:val="28"/>
        </w:rPr>
        <w:t>活动中存在围标串标的，递交</w:t>
      </w:r>
      <w:r>
        <w:rPr>
          <w:rFonts w:hint="eastAsia" w:ascii="宋体" w:hAnsi="宋体" w:eastAsia="宋体" w:cs="宋体"/>
          <w:kern w:val="0"/>
          <w:sz w:val="28"/>
          <w:szCs w:val="28"/>
          <w:lang w:eastAsia="zh-CN"/>
        </w:rPr>
        <w:t>响应</w:t>
      </w:r>
      <w:r>
        <w:rPr>
          <w:rFonts w:hint="eastAsia" w:ascii="宋体" w:hAnsi="宋体" w:eastAsia="宋体" w:cs="宋体"/>
          <w:kern w:val="0"/>
          <w:sz w:val="28"/>
          <w:szCs w:val="28"/>
        </w:rPr>
        <w:t>文件行为作为实施</w:t>
      </w:r>
      <w:r>
        <w:rPr>
          <w:rFonts w:hint="eastAsia" w:ascii="宋体" w:hAnsi="宋体" w:eastAsia="宋体" w:cs="宋体"/>
          <w:kern w:val="0"/>
          <w:sz w:val="28"/>
          <w:szCs w:val="28"/>
          <w:lang w:eastAsia="zh-CN"/>
        </w:rPr>
        <w:t>磋商</w:t>
      </w:r>
      <w:r>
        <w:rPr>
          <w:rFonts w:hint="eastAsia" w:ascii="宋体" w:hAnsi="宋体" w:eastAsia="宋体" w:cs="宋体"/>
          <w:kern w:val="0"/>
          <w:sz w:val="28"/>
          <w:szCs w:val="28"/>
        </w:rPr>
        <w:t>违法行为的关键环节，本人承担直接责任人员法律责任，接受行政处罚和失信惩戒。</w:t>
      </w:r>
    </w:p>
    <w:p>
      <w:pPr>
        <w:widowControl/>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特此承诺！</w:t>
      </w:r>
    </w:p>
    <w:p>
      <w:pPr>
        <w:widowControl/>
        <w:ind w:firstLine="560" w:firstLineChars="200"/>
        <w:jc w:val="left"/>
        <w:rPr>
          <w:rFonts w:hint="eastAsia" w:ascii="宋体" w:hAnsi="宋体" w:eastAsia="宋体" w:cs="宋体"/>
          <w:kern w:val="0"/>
          <w:sz w:val="28"/>
          <w:szCs w:val="28"/>
        </w:rPr>
      </w:pPr>
    </w:p>
    <w:p>
      <w:pPr>
        <w:widowControl/>
        <w:ind w:firstLine="560" w:firstLineChars="200"/>
        <w:jc w:val="left"/>
        <w:rPr>
          <w:rFonts w:hint="eastAsia" w:ascii="宋体" w:hAnsi="宋体" w:eastAsia="宋体" w:cs="宋体"/>
          <w:kern w:val="0"/>
          <w:sz w:val="28"/>
          <w:szCs w:val="28"/>
        </w:rPr>
      </w:pPr>
    </w:p>
    <w:p>
      <w:pPr>
        <w:widowControl/>
        <w:ind w:firstLine="560" w:firstLineChars="200"/>
        <w:jc w:val="left"/>
        <w:rPr>
          <w:rFonts w:hint="eastAsia" w:ascii="宋体" w:hAnsi="宋体" w:eastAsia="宋体" w:cs="宋体"/>
          <w:kern w:val="0"/>
          <w:sz w:val="28"/>
          <w:szCs w:val="28"/>
        </w:rPr>
      </w:pPr>
    </w:p>
    <w:p>
      <w:pPr>
        <w:spacing w:line="400" w:lineRule="exact"/>
        <w:ind w:firstLine="640"/>
        <w:rPr>
          <w:rFonts w:hint="eastAsia" w:ascii="宋体" w:hAnsi="宋体" w:eastAsia="宋体" w:cs="宋体"/>
          <w:bCs/>
          <w:sz w:val="28"/>
          <w:szCs w:val="28"/>
        </w:rPr>
      </w:pPr>
      <w:r>
        <w:rPr>
          <w:rFonts w:hint="eastAsia" w:ascii="宋体" w:hAnsi="宋体" w:eastAsia="宋体" w:cs="宋体"/>
          <w:bCs/>
          <w:sz w:val="28"/>
          <w:szCs w:val="28"/>
          <w:lang w:eastAsia="zh-CN"/>
        </w:rPr>
        <w:t>供应商</w:t>
      </w:r>
      <w:r>
        <w:rPr>
          <w:rFonts w:hint="eastAsia" w:ascii="宋体" w:hAnsi="宋体" w:eastAsia="宋体" w:cs="宋体"/>
          <w:bCs/>
          <w:sz w:val="28"/>
          <w:szCs w:val="28"/>
        </w:rPr>
        <w:t>(</w:t>
      </w:r>
      <w:r>
        <w:rPr>
          <w:rFonts w:hint="eastAsia" w:ascii="宋体" w:hAnsi="宋体" w:cs="宋体"/>
          <w:bCs/>
          <w:sz w:val="28"/>
          <w:szCs w:val="28"/>
          <w:lang w:val="en-US" w:eastAsia="zh-CN"/>
        </w:rPr>
        <w:t>盖</w:t>
      </w:r>
      <w:r>
        <w:rPr>
          <w:rFonts w:hint="eastAsia" w:ascii="宋体" w:hAnsi="宋体" w:eastAsia="宋体" w:cs="宋体"/>
          <w:bCs/>
          <w:sz w:val="28"/>
          <w:szCs w:val="28"/>
        </w:rPr>
        <w:t xml:space="preserve">章):                 </w:t>
      </w:r>
    </w:p>
    <w:p>
      <w:pPr>
        <w:spacing w:line="400" w:lineRule="exact"/>
        <w:ind w:firstLine="640"/>
        <w:rPr>
          <w:rFonts w:hint="eastAsia" w:ascii="宋体" w:hAnsi="宋体" w:eastAsia="宋体" w:cs="宋体"/>
          <w:kern w:val="0"/>
          <w:sz w:val="28"/>
          <w:szCs w:val="28"/>
          <w:u w:val="single"/>
        </w:rPr>
      </w:pPr>
      <w:r>
        <w:rPr>
          <w:rFonts w:hint="eastAsia" w:ascii="宋体" w:hAnsi="宋体" w:eastAsia="宋体" w:cs="宋体"/>
          <w:bCs/>
          <w:sz w:val="28"/>
          <w:szCs w:val="28"/>
        </w:rPr>
        <w:t xml:space="preserve">法定代表人或授权代理人（签字）:  </w:t>
      </w:r>
      <w:r>
        <w:rPr>
          <w:rFonts w:hint="eastAsia" w:ascii="宋体" w:hAnsi="宋体" w:eastAsia="宋体" w:cs="宋体"/>
          <w:bCs/>
          <w:sz w:val="28"/>
          <w:szCs w:val="28"/>
          <w:u w:val="single"/>
        </w:rPr>
        <w:t xml:space="preserve">   </w:t>
      </w:r>
      <w:r>
        <w:rPr>
          <w:rFonts w:hint="eastAsia" w:ascii="宋体" w:hAnsi="宋体" w:eastAsia="宋体" w:cs="宋体"/>
          <w:kern w:val="0"/>
          <w:sz w:val="28"/>
          <w:szCs w:val="28"/>
          <w:u w:val="single"/>
        </w:rPr>
        <w:t xml:space="preserve">  </w:t>
      </w:r>
    </w:p>
    <w:p>
      <w:pPr>
        <w:widowControl/>
        <w:ind w:firstLine="5180" w:firstLineChars="1850"/>
        <w:jc w:val="righ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pPr>
        <w:widowControl/>
        <w:ind w:firstLine="5180" w:firstLineChars="1850"/>
        <w:jc w:val="left"/>
        <w:rPr>
          <w:rFonts w:hint="eastAsia" w:ascii="宋体" w:hAnsi="宋体" w:eastAsia="宋体" w:cs="宋体"/>
          <w:kern w:val="0"/>
          <w:sz w:val="28"/>
          <w:szCs w:val="28"/>
        </w:rPr>
      </w:pPr>
      <w:r>
        <w:rPr>
          <w:rFonts w:hint="eastAsia" w:ascii="宋体" w:hAnsi="宋体" w:eastAsia="宋体" w:cs="宋体"/>
          <w:kern w:val="0"/>
          <w:sz w:val="28"/>
          <w:szCs w:val="28"/>
        </w:rPr>
        <w:t>日期：  年   月   日</w:t>
      </w:r>
    </w:p>
    <w:p>
      <w:pPr>
        <w:pStyle w:val="49"/>
        <w:jc w:val="left"/>
        <w:outlineLvl w:val="9"/>
        <w:rPr>
          <w:rFonts w:hint="eastAsia" w:ascii="宋体" w:hAnsi="宋体" w:eastAsia="宋体" w:cs="宋体"/>
          <w:sz w:val="28"/>
          <w:szCs w:val="28"/>
        </w:rPr>
      </w:pPr>
    </w:p>
    <w:p>
      <w:pPr>
        <w:pStyle w:val="49"/>
        <w:jc w:val="left"/>
        <w:outlineLvl w:val="9"/>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ascii="宋体" w:hAnsi="宋体" w:eastAsia="宋体" w:cs="宋体"/>
          <w:sz w:val="28"/>
          <w:szCs w:val="28"/>
        </w:rPr>
      </w:pPr>
    </w:p>
    <w:p>
      <w:pPr>
        <w:rPr>
          <w:rFonts w:hint="eastAsia"/>
        </w:rPr>
      </w:pPr>
    </w:p>
    <w:p>
      <w:pPr>
        <w:rPr>
          <w:rFonts w:hint="eastAsia" w:ascii="宋体" w:hAnsi="宋体" w:eastAsia="宋体" w:cs="宋体"/>
          <w:sz w:val="28"/>
          <w:szCs w:val="28"/>
        </w:rPr>
      </w:pPr>
    </w:p>
    <w:p>
      <w:pPr>
        <w:rPr>
          <w:rFonts w:hint="eastAsia" w:ascii="宋体" w:hAnsi="宋体" w:eastAsia="宋体" w:cs="宋体"/>
          <w:b/>
          <w:bCs/>
          <w:kern w:val="28"/>
          <w:sz w:val="28"/>
          <w:szCs w:val="28"/>
          <w:lang w:val="en-US" w:eastAsia="zh-CN"/>
        </w:rPr>
      </w:pPr>
      <w:bookmarkStart w:id="219" w:name="_Toc22014"/>
      <w:bookmarkStart w:id="220" w:name="_Toc18427"/>
      <w:bookmarkStart w:id="221" w:name="_Toc8024"/>
      <w:r>
        <w:rPr>
          <w:rFonts w:hint="eastAsia" w:ascii="宋体" w:hAnsi="宋体" w:eastAsia="宋体" w:cs="宋体"/>
          <w:b/>
          <w:bCs/>
          <w:kern w:val="28"/>
          <w:sz w:val="28"/>
          <w:szCs w:val="28"/>
        </w:rPr>
        <w:t>附表十</w:t>
      </w:r>
      <w:r>
        <w:rPr>
          <w:rFonts w:hint="eastAsia" w:ascii="宋体" w:hAnsi="宋体" w:eastAsia="宋体" w:cs="宋体"/>
          <w:b/>
          <w:bCs/>
          <w:kern w:val="28"/>
          <w:sz w:val="28"/>
          <w:szCs w:val="28"/>
          <w:lang w:eastAsia="zh-CN"/>
        </w:rPr>
        <w:t>一</w:t>
      </w:r>
      <w:r>
        <w:rPr>
          <w:rFonts w:hint="eastAsia" w:ascii="宋体" w:hAnsi="宋体" w:eastAsia="宋体" w:cs="宋体"/>
          <w:b/>
          <w:bCs/>
          <w:kern w:val="28"/>
          <w:sz w:val="28"/>
          <w:szCs w:val="28"/>
        </w:rPr>
        <w:t>：</w:t>
      </w:r>
      <w:r>
        <w:rPr>
          <w:rFonts w:hint="eastAsia" w:ascii="宋体" w:hAnsi="宋体" w:eastAsia="宋体" w:cs="宋体"/>
          <w:b/>
          <w:bCs/>
          <w:kern w:val="28"/>
          <w:sz w:val="28"/>
          <w:szCs w:val="28"/>
          <w:lang w:val="en-US" w:eastAsia="zh-CN"/>
        </w:rPr>
        <w:t>声明函</w:t>
      </w:r>
      <w:bookmarkEnd w:id="219"/>
      <w:bookmarkEnd w:id="220"/>
    </w:p>
    <w:p>
      <w:pPr>
        <w:keepNext w:val="0"/>
        <w:keepLines w:val="0"/>
        <w:pageBreakBefore w:val="0"/>
        <w:widowControl/>
        <w:kinsoku/>
        <w:overflowPunct/>
        <w:topLinePunct w:val="0"/>
        <w:autoSpaceDE/>
        <w:autoSpaceDN/>
        <w:bidi w:val="0"/>
        <w:adjustRightInd/>
        <w:snapToGrid/>
        <w:spacing w:line="240" w:lineRule="auto"/>
        <w:ind w:lef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11.1中小微企业声明函</w:t>
      </w:r>
    </w:p>
    <w:p>
      <w:pPr>
        <w:keepNext w:val="0"/>
        <w:keepLines w:val="0"/>
        <w:pageBreakBefore w:val="0"/>
        <w:widowControl/>
        <w:kinsoku/>
        <w:overflowPunct/>
        <w:topLinePunct w:val="0"/>
        <w:autoSpaceDE/>
        <w:autoSpaceDN/>
        <w:bidi w:val="0"/>
        <w:adjustRightInd/>
        <w:snapToGrid/>
        <w:spacing w:line="240" w:lineRule="auto"/>
        <w:ind w:firstLine="560" w:firstLineChars="20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中小企业声明函（</w:t>
      </w:r>
      <w:r>
        <w:rPr>
          <w:rFonts w:hint="eastAsia" w:ascii="宋体" w:hAnsi="宋体" w:cs="宋体"/>
          <w:color w:val="000000"/>
          <w:kern w:val="0"/>
          <w:sz w:val="28"/>
          <w:szCs w:val="28"/>
          <w:lang w:val="en-US" w:eastAsia="zh-CN"/>
        </w:rPr>
        <w:t>服务</w:t>
      </w:r>
      <w:r>
        <w:rPr>
          <w:rFonts w:hint="eastAsia" w:ascii="宋体" w:hAnsi="宋体" w:eastAsia="宋体" w:cs="宋体"/>
          <w:color w:val="000000"/>
          <w:kern w:val="0"/>
          <w:sz w:val="28"/>
          <w:szCs w:val="28"/>
        </w:rPr>
        <w:t>）</w:t>
      </w:r>
    </w:p>
    <w:p>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本公司（联合体） 郑重声明， 根据《政府采购促进中小企业发展管理办法》（财库﹝ 2020﹞ 46 号） 的规定， 本公司（联合体） 参加</w:t>
      </w:r>
      <w:r>
        <w:rPr>
          <w:rFonts w:hint="eastAsia" w:ascii="宋体" w:hAnsi="宋体" w:eastAsia="宋体" w:cs="宋体"/>
          <w:color w:val="000000"/>
          <w:kern w:val="0"/>
          <w:sz w:val="28"/>
          <w:szCs w:val="28"/>
          <w:u w:val="single"/>
        </w:rPr>
        <w:t>（单位名称）</w:t>
      </w:r>
      <w:r>
        <w:rPr>
          <w:rFonts w:hint="eastAsia" w:ascii="宋体" w:hAnsi="宋体" w:eastAsia="宋体" w:cs="宋体"/>
          <w:color w:val="000000"/>
          <w:kern w:val="0"/>
          <w:sz w:val="28"/>
          <w:szCs w:val="28"/>
        </w:rPr>
        <w:t xml:space="preserve"> 的</w:t>
      </w:r>
      <w:r>
        <w:rPr>
          <w:rFonts w:hint="eastAsia" w:ascii="宋体" w:hAnsi="宋体" w:eastAsia="宋体" w:cs="宋体"/>
          <w:color w:val="000000"/>
          <w:kern w:val="0"/>
          <w:sz w:val="28"/>
          <w:szCs w:val="28"/>
          <w:u w:val="single"/>
        </w:rPr>
        <w:t>（项目名称）</w:t>
      </w:r>
      <w:r>
        <w:rPr>
          <w:rFonts w:hint="eastAsia" w:ascii="宋体" w:hAnsi="宋体" w:eastAsia="宋体" w:cs="宋体"/>
          <w:color w:val="000000"/>
          <w:kern w:val="0"/>
          <w:sz w:val="28"/>
          <w:szCs w:val="28"/>
        </w:rPr>
        <w:t xml:space="preserve"> 采购活动， 提供的</w:t>
      </w:r>
      <w:r>
        <w:rPr>
          <w:rFonts w:hint="eastAsia" w:ascii="宋体" w:hAnsi="宋体" w:cs="宋体"/>
          <w:color w:val="000000"/>
          <w:kern w:val="0"/>
          <w:sz w:val="28"/>
          <w:szCs w:val="28"/>
          <w:lang w:val="en-US" w:eastAsia="zh-CN"/>
        </w:rPr>
        <w:t>服务</w:t>
      </w:r>
      <w:r>
        <w:rPr>
          <w:rFonts w:hint="eastAsia" w:ascii="宋体" w:hAnsi="宋体" w:eastAsia="宋体" w:cs="宋体"/>
          <w:color w:val="000000"/>
          <w:kern w:val="0"/>
          <w:sz w:val="28"/>
          <w:szCs w:val="28"/>
        </w:rPr>
        <w:t>全部由符合政策要求的中小企业制造。 相关企业（含联合体中的中小企业、 签订分包意向协议的中小企业）的具体情况如下：</w:t>
      </w:r>
    </w:p>
    <w:p>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1. </w:t>
      </w:r>
      <w:r>
        <w:rPr>
          <w:rFonts w:hint="eastAsia" w:ascii="宋体" w:hAnsi="宋体" w:eastAsia="宋体" w:cs="宋体"/>
          <w:color w:val="000000"/>
          <w:kern w:val="0"/>
          <w:sz w:val="28"/>
          <w:szCs w:val="28"/>
          <w:u w:val="single"/>
        </w:rPr>
        <w:t>（标的名称）</w:t>
      </w:r>
      <w:r>
        <w:rPr>
          <w:rFonts w:hint="eastAsia" w:ascii="宋体" w:hAnsi="宋体" w:eastAsia="宋体" w:cs="宋体"/>
          <w:color w:val="000000"/>
          <w:kern w:val="0"/>
          <w:sz w:val="28"/>
          <w:szCs w:val="28"/>
        </w:rPr>
        <w:t xml:space="preserve"> ， 属于</w:t>
      </w:r>
      <w:r>
        <w:rPr>
          <w:rFonts w:hint="eastAsia" w:ascii="宋体" w:hAnsi="宋体" w:eastAsia="宋体" w:cs="宋体"/>
          <w:color w:val="000000"/>
          <w:kern w:val="0"/>
          <w:sz w:val="28"/>
          <w:szCs w:val="28"/>
          <w:u w:val="single"/>
        </w:rPr>
        <w:t>（采购文件中明确的所属行业）行业</w:t>
      </w:r>
      <w:r>
        <w:rPr>
          <w:rFonts w:hint="eastAsia" w:ascii="宋体" w:hAnsi="宋体" w:eastAsia="宋体" w:cs="宋体"/>
          <w:color w:val="000000"/>
          <w:kern w:val="0"/>
          <w:sz w:val="28"/>
          <w:szCs w:val="28"/>
        </w:rPr>
        <w:t xml:space="preserve">； </w:t>
      </w:r>
      <w:r>
        <w:rPr>
          <w:rFonts w:hint="eastAsia" w:ascii="宋体" w:hAnsi="宋体" w:cs="宋体"/>
          <w:color w:val="000000"/>
          <w:kern w:val="0"/>
          <w:sz w:val="28"/>
          <w:szCs w:val="28"/>
          <w:lang w:val="en-US" w:eastAsia="zh-CN"/>
        </w:rPr>
        <w:t>服务</w:t>
      </w:r>
      <w:r>
        <w:rPr>
          <w:rFonts w:hint="eastAsia" w:ascii="宋体" w:hAnsi="宋体" w:eastAsia="宋体" w:cs="宋体"/>
          <w:color w:val="000000"/>
          <w:kern w:val="0"/>
          <w:sz w:val="28"/>
          <w:szCs w:val="28"/>
        </w:rPr>
        <w:t>商为</w:t>
      </w:r>
      <w:r>
        <w:rPr>
          <w:rFonts w:hint="eastAsia" w:ascii="宋体" w:hAnsi="宋体" w:eastAsia="宋体" w:cs="宋体"/>
          <w:color w:val="000000"/>
          <w:kern w:val="0"/>
          <w:sz w:val="28"/>
          <w:szCs w:val="28"/>
          <w:u w:val="single"/>
        </w:rPr>
        <w:t>（ 企业名称）</w:t>
      </w:r>
      <w:r>
        <w:rPr>
          <w:rFonts w:hint="eastAsia" w:ascii="宋体" w:hAnsi="宋体" w:eastAsia="宋体" w:cs="宋体"/>
          <w:color w:val="000000"/>
          <w:kern w:val="0"/>
          <w:sz w:val="28"/>
          <w:szCs w:val="28"/>
        </w:rPr>
        <w:t>， 从业人员</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人， 营业收入为</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万元， 资产总额为</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万元</w:t>
      </w:r>
      <w:r>
        <w:rPr>
          <w:rFonts w:hint="eastAsia" w:ascii="宋体" w:hAnsi="宋体" w:eastAsia="宋体" w:cs="宋体"/>
          <w:color w:val="000000"/>
          <w:kern w:val="0"/>
          <w:sz w:val="28"/>
          <w:szCs w:val="28"/>
          <w:vertAlign w:val="superscript"/>
        </w:rPr>
        <w:t>1</w:t>
      </w:r>
      <w:r>
        <w:rPr>
          <w:rFonts w:hint="eastAsia" w:ascii="宋体" w:hAnsi="宋体" w:eastAsia="宋体" w:cs="宋体"/>
          <w:color w:val="000000"/>
          <w:kern w:val="0"/>
          <w:sz w:val="28"/>
          <w:szCs w:val="28"/>
        </w:rPr>
        <w:t>， 属于（</w:t>
      </w:r>
      <w:r>
        <w:rPr>
          <w:rFonts w:hint="eastAsia" w:ascii="宋体" w:hAnsi="宋体" w:eastAsia="宋体" w:cs="宋体"/>
          <w:color w:val="000000"/>
          <w:kern w:val="0"/>
          <w:sz w:val="28"/>
          <w:szCs w:val="28"/>
          <w:u w:val="single"/>
        </w:rPr>
        <w:t>中型企业、 小型企业、 微型企业</w:t>
      </w:r>
      <w:r>
        <w:rPr>
          <w:rFonts w:hint="eastAsia" w:ascii="宋体" w:hAnsi="宋体" w:eastAsia="宋体" w:cs="宋体"/>
          <w:color w:val="000000"/>
          <w:kern w:val="0"/>
          <w:sz w:val="28"/>
          <w:szCs w:val="28"/>
        </w:rPr>
        <w:t>）；</w:t>
      </w:r>
    </w:p>
    <w:p>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2. </w:t>
      </w:r>
      <w:r>
        <w:rPr>
          <w:rFonts w:hint="eastAsia" w:ascii="宋体" w:hAnsi="宋体" w:eastAsia="宋体" w:cs="宋体"/>
          <w:color w:val="000000"/>
          <w:kern w:val="0"/>
          <w:sz w:val="28"/>
          <w:szCs w:val="28"/>
          <w:u w:val="single"/>
        </w:rPr>
        <w:t>（标的名称）</w:t>
      </w:r>
      <w:r>
        <w:rPr>
          <w:rFonts w:hint="eastAsia" w:ascii="宋体" w:hAnsi="宋体" w:eastAsia="宋体" w:cs="宋体"/>
          <w:color w:val="000000"/>
          <w:kern w:val="0"/>
          <w:sz w:val="28"/>
          <w:szCs w:val="28"/>
        </w:rPr>
        <w:t xml:space="preserve"> ， 属于</w:t>
      </w:r>
      <w:r>
        <w:rPr>
          <w:rFonts w:hint="eastAsia" w:ascii="宋体" w:hAnsi="宋体" w:eastAsia="宋体" w:cs="宋体"/>
          <w:color w:val="000000"/>
          <w:kern w:val="0"/>
          <w:sz w:val="28"/>
          <w:szCs w:val="28"/>
          <w:u w:val="single"/>
        </w:rPr>
        <w:t>（采购文件中明确的所属行业）</w:t>
      </w:r>
      <w:r>
        <w:rPr>
          <w:rFonts w:hint="eastAsia" w:ascii="宋体" w:hAnsi="宋体" w:eastAsia="宋体" w:cs="宋体"/>
          <w:color w:val="000000"/>
          <w:kern w:val="0"/>
          <w:sz w:val="28"/>
          <w:szCs w:val="28"/>
        </w:rPr>
        <w:t xml:space="preserve">行业； </w:t>
      </w:r>
      <w:r>
        <w:rPr>
          <w:rFonts w:hint="eastAsia" w:ascii="宋体" w:hAnsi="宋体" w:cs="宋体"/>
          <w:color w:val="000000"/>
          <w:kern w:val="0"/>
          <w:sz w:val="28"/>
          <w:szCs w:val="28"/>
          <w:lang w:val="en-US" w:eastAsia="zh-CN"/>
        </w:rPr>
        <w:t>服务</w:t>
      </w:r>
      <w:r>
        <w:rPr>
          <w:rFonts w:hint="eastAsia" w:ascii="宋体" w:hAnsi="宋体" w:eastAsia="宋体" w:cs="宋体"/>
          <w:color w:val="000000"/>
          <w:kern w:val="0"/>
          <w:sz w:val="28"/>
          <w:szCs w:val="28"/>
        </w:rPr>
        <w:t>商为</w:t>
      </w:r>
      <w:r>
        <w:rPr>
          <w:rFonts w:hint="eastAsia" w:ascii="宋体" w:hAnsi="宋体" w:eastAsia="宋体" w:cs="宋体"/>
          <w:color w:val="000000"/>
          <w:kern w:val="0"/>
          <w:sz w:val="28"/>
          <w:szCs w:val="28"/>
          <w:u w:val="single"/>
        </w:rPr>
        <w:t>（ 企业名称）</w:t>
      </w:r>
      <w:r>
        <w:rPr>
          <w:rFonts w:hint="eastAsia" w:ascii="宋体" w:hAnsi="宋体" w:eastAsia="宋体" w:cs="宋体"/>
          <w:color w:val="000000"/>
          <w:kern w:val="0"/>
          <w:sz w:val="28"/>
          <w:szCs w:val="28"/>
        </w:rPr>
        <w:t>， 从业人员</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人， 营业收为</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万元， 资产总额为</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万元， 属于</w:t>
      </w:r>
      <w:r>
        <w:rPr>
          <w:rFonts w:hint="eastAsia" w:ascii="宋体" w:hAnsi="宋体" w:eastAsia="宋体" w:cs="宋体"/>
          <w:color w:val="000000"/>
          <w:kern w:val="0"/>
          <w:sz w:val="28"/>
          <w:szCs w:val="28"/>
          <w:u w:val="single"/>
        </w:rPr>
        <w:t>（中型企业、 小型企业、 微型企业）</w:t>
      </w:r>
      <w:r>
        <w:rPr>
          <w:rFonts w:hint="eastAsia" w:ascii="宋体" w:hAnsi="宋体" w:eastAsia="宋体" w:cs="宋体"/>
          <w:color w:val="000000"/>
          <w:kern w:val="0"/>
          <w:sz w:val="28"/>
          <w:szCs w:val="28"/>
        </w:rPr>
        <w:t>；</w:t>
      </w:r>
    </w:p>
    <w:p>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w:t>
      </w:r>
    </w:p>
    <w:p>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以上企业， 不属于大企业的分支机构， 不存在控股股东为大企业的情形， 也不存在与大企业的负责人为同一人的情形。</w:t>
      </w:r>
    </w:p>
    <w:p>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本企业对上述声明内容的真实性负责。 如有虚假， 将依法承担相应责任。</w:t>
      </w:r>
    </w:p>
    <w:p>
      <w:pPr>
        <w:keepNext w:val="0"/>
        <w:keepLines w:val="0"/>
        <w:pageBreakBefore w:val="0"/>
        <w:widowControl/>
        <w:kinsoku/>
        <w:wordWrap w:val="0"/>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color w:val="000000"/>
          <w:kern w:val="0"/>
          <w:sz w:val="28"/>
          <w:szCs w:val="28"/>
        </w:rPr>
      </w:pPr>
    </w:p>
    <w:p>
      <w:pPr>
        <w:keepNext w:val="0"/>
        <w:keepLines w:val="0"/>
        <w:pageBreakBefore w:val="0"/>
        <w:widowControl/>
        <w:kinsoku/>
        <w:wordWrap w:val="0"/>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名称（盖章）：        </w:t>
      </w:r>
    </w:p>
    <w:p>
      <w:pPr>
        <w:keepNext w:val="0"/>
        <w:keepLines w:val="0"/>
        <w:pageBreakBefore w:val="0"/>
        <w:widowControl/>
        <w:kinsoku/>
        <w:wordWrap w:val="0"/>
        <w:overflowPunct/>
        <w:topLinePunct w:val="0"/>
        <w:autoSpaceDE/>
        <w:autoSpaceDN/>
        <w:bidi w:val="0"/>
        <w:adjustRightInd/>
        <w:snapToGrid/>
        <w:spacing w:line="240" w:lineRule="auto"/>
        <w:ind w:right="480" w:firstLine="560" w:firstLineChars="20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日 期：   </w:t>
      </w:r>
    </w:p>
    <w:p>
      <w:pPr>
        <w:pStyle w:val="30"/>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rPr>
      </w:pPr>
    </w:p>
    <w:p>
      <w:pPr>
        <w:keepNext w:val="0"/>
        <w:keepLines w:val="0"/>
        <w:pageBreakBefore w:val="0"/>
        <w:widowControl/>
        <w:kinsoku/>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从业人员、 营业收入、 资产总额填报上一年度数据， 无上一年度数据的新成立企业可不填报。</w:t>
      </w:r>
    </w:p>
    <w:p>
      <w:pPr>
        <w:keepNext w:val="0"/>
        <w:keepLines w:val="0"/>
        <w:pageBreakBefore w:val="0"/>
        <w:widowControl/>
        <w:kinsoku/>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（若响应文件中无上述文件，则在评审时不考虑对该小、微企业的相关优惠。） </w:t>
      </w:r>
    </w:p>
    <w:p>
      <w:pPr>
        <w:spacing w:line="360" w:lineRule="auto"/>
        <w:ind w:firstLine="560" w:firstLineChars="200"/>
        <w:rPr>
          <w:rFonts w:hint="eastAsia" w:ascii="宋体" w:hAnsi="宋体" w:eastAsia="宋体" w:cs="宋体"/>
          <w:color w:val="000000"/>
          <w:kern w:val="0"/>
          <w:sz w:val="28"/>
          <w:szCs w:val="28"/>
        </w:rPr>
      </w:pPr>
    </w:p>
    <w:p>
      <w:pPr>
        <w:keepNext w:val="0"/>
        <w:keepLines w:val="0"/>
        <w:pageBreakBefore w:val="0"/>
        <w:widowControl/>
        <w:tabs>
          <w:tab w:val="left" w:pos="3777"/>
          <w:tab w:val="center" w:pos="4819"/>
        </w:tabs>
        <w:kinsoku/>
        <w:wordWrap/>
        <w:overflowPunct/>
        <w:topLinePunct w:val="0"/>
        <w:bidi w:val="0"/>
        <w:spacing w:line="240" w:lineRule="auto"/>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sz w:val="28"/>
          <w:szCs w:val="28"/>
          <w:lang w:val="en-US" w:eastAsia="zh-CN"/>
        </w:rPr>
        <w:t>11</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监狱企业声明函</w:t>
      </w:r>
    </w:p>
    <w:p>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（监狱企业适用）</w:t>
      </w:r>
    </w:p>
    <w:p>
      <w:pPr>
        <w:keepNext w:val="0"/>
        <w:keepLines w:val="0"/>
        <w:pageBreakBefore w:val="0"/>
        <w:widowControl/>
        <w:kinsoku/>
        <w:wordWrap/>
        <w:overflowPunct/>
        <w:topLinePunct w:val="0"/>
        <w:bidi w:val="0"/>
        <w:spacing w:line="240" w:lineRule="auto"/>
        <w:ind w:firstLine="630" w:firstLineChars="225"/>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本公司郑重声明，根据《关于政府采购支持监狱企业发展有关问题的通知》（财库[2014]68号）的规定，本公司为监狱企业。</w:t>
      </w:r>
    </w:p>
    <w:p>
      <w:pPr>
        <w:keepNext w:val="0"/>
        <w:keepLines w:val="0"/>
        <w:pageBreakBefore w:val="0"/>
        <w:widowControl/>
        <w:kinsoku/>
        <w:wordWrap/>
        <w:overflowPunct/>
        <w:topLinePunct w:val="0"/>
        <w:bidi w:val="0"/>
        <w:spacing w:line="240" w:lineRule="auto"/>
        <w:ind w:firstLine="630" w:firstLineChars="225"/>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本公司参加______单位的______项目采购活动，采购活动提供本企业（填写制造的货物，由本企业承担工程、提供服务）。</w:t>
      </w:r>
    </w:p>
    <w:p>
      <w:pPr>
        <w:keepNext w:val="0"/>
        <w:keepLines w:val="0"/>
        <w:pageBreakBefore w:val="0"/>
        <w:widowControl/>
        <w:kinsoku/>
        <w:wordWrap/>
        <w:overflowPunct/>
        <w:topLinePunct w:val="0"/>
        <w:bidi w:val="0"/>
        <w:spacing w:line="240" w:lineRule="auto"/>
        <w:ind w:firstLine="630" w:firstLineChars="225"/>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本条所称货物不包括使用大型企业注册商标的货物和服务。</w:t>
      </w:r>
    </w:p>
    <w:p>
      <w:pPr>
        <w:keepNext w:val="0"/>
        <w:keepLines w:val="0"/>
        <w:pageBreakBefore w:val="0"/>
        <w:widowControl/>
        <w:kinsoku/>
        <w:wordWrap/>
        <w:overflowPunct/>
        <w:topLinePunct w:val="0"/>
        <w:bidi w:val="0"/>
        <w:spacing w:line="240" w:lineRule="auto"/>
        <w:ind w:firstLine="630" w:firstLineChars="225"/>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本公司对上述声明的真实性负责。如有虚假，将依法承担相应责任。</w:t>
      </w:r>
    </w:p>
    <w:p>
      <w:pPr>
        <w:keepNext w:val="0"/>
        <w:keepLines w:val="0"/>
        <w:pageBreakBefore w:val="0"/>
        <w:widowControl/>
        <w:kinsoku/>
        <w:wordWrap/>
        <w:overflowPunct/>
        <w:topLinePunct w:val="0"/>
        <w:bidi w:val="0"/>
        <w:spacing w:line="240" w:lineRule="auto"/>
        <w:ind w:firstLine="4200" w:firstLineChars="15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名称（盖公章）：</w:t>
      </w:r>
    </w:p>
    <w:p>
      <w:pPr>
        <w:keepNext w:val="0"/>
        <w:keepLines w:val="0"/>
        <w:pageBreakBefore w:val="0"/>
        <w:widowControl/>
        <w:kinsoku/>
        <w:wordWrap/>
        <w:overflowPunct/>
        <w:topLinePunct w:val="0"/>
        <w:bidi w:val="0"/>
        <w:spacing w:line="240" w:lineRule="auto"/>
        <w:jc w:val="righ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法定代表人（负责人）或其授权代表(签字)：</w:t>
      </w:r>
    </w:p>
    <w:p>
      <w:pPr>
        <w:keepNext w:val="0"/>
        <w:keepLines w:val="0"/>
        <w:pageBreakBefore w:val="0"/>
        <w:widowControl/>
        <w:tabs>
          <w:tab w:val="left" w:pos="2880"/>
        </w:tabs>
        <w:kinsoku/>
        <w:wordWrap/>
        <w:overflowPunct/>
        <w:topLinePunct w:val="0"/>
        <w:bidi w:val="0"/>
        <w:spacing w:line="240" w:lineRule="auto"/>
        <w:ind w:firstLine="5600" w:firstLineChars="2000"/>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rPr>
        <w:t>日期：</w:t>
      </w:r>
    </w:p>
    <w:p>
      <w:pPr>
        <w:keepNext w:val="0"/>
        <w:keepLines w:val="0"/>
        <w:pageBreakBefore w:val="0"/>
        <w:widowControl/>
        <w:kinsoku/>
        <w:wordWrap/>
        <w:overflowPunct/>
        <w:topLinePunct w:val="0"/>
        <w:bidi w:val="0"/>
        <w:spacing w:line="240" w:lineRule="auto"/>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注：后附监狱企业资格证明文件</w:t>
      </w:r>
    </w:p>
    <w:p>
      <w:pPr>
        <w:keepNext w:val="0"/>
        <w:keepLines w:val="0"/>
        <w:pageBreakBefore w:val="0"/>
        <w:widowControl/>
        <w:kinsoku/>
        <w:wordWrap/>
        <w:overflowPunct/>
        <w:topLinePunct w:val="0"/>
        <w:bidi w:val="0"/>
        <w:spacing w:line="240" w:lineRule="auto"/>
        <w:ind w:firstLine="567"/>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省级以上监狱管理局、戒毒管理局（含新疆生产建设兵团）出具的属于监狱企业的证明文件；</w:t>
      </w:r>
    </w:p>
    <w:p>
      <w:pPr>
        <w:keepNext w:val="0"/>
        <w:keepLines w:val="0"/>
        <w:pageBreakBefore w:val="0"/>
        <w:widowControl/>
        <w:tabs>
          <w:tab w:val="left" w:pos="2880"/>
        </w:tabs>
        <w:kinsoku/>
        <w:wordWrap/>
        <w:overflowPunct/>
        <w:topLinePunct w:val="0"/>
        <w:bidi w:val="0"/>
        <w:spacing w:line="240" w:lineRule="auto"/>
        <w:ind w:firstLine="660" w:firstLineChars="236"/>
        <w:jc w:val="left"/>
        <w:textAlignment w:val="auto"/>
        <w:rPr>
          <w:rFonts w:hint="eastAsia" w:ascii="宋体" w:hAnsi="宋体" w:eastAsia="宋体" w:cs="宋体"/>
          <w:b/>
          <w:color w:val="000000"/>
          <w:kern w:val="0"/>
          <w:sz w:val="28"/>
          <w:szCs w:val="28"/>
        </w:rPr>
      </w:pPr>
      <w:r>
        <w:rPr>
          <w:rFonts w:hint="eastAsia" w:ascii="宋体" w:hAnsi="宋体" w:eastAsia="宋体" w:cs="宋体"/>
          <w:color w:val="000000"/>
          <w:sz w:val="28"/>
          <w:szCs w:val="28"/>
        </w:rPr>
        <w:t>2.证明材料加盖供应商公章。</w:t>
      </w:r>
    </w:p>
    <w:p>
      <w:pPr>
        <w:keepNext w:val="0"/>
        <w:keepLines w:val="0"/>
        <w:pageBreakBefore w:val="0"/>
        <w:widowControl/>
        <w:kinsoku/>
        <w:wordWrap/>
        <w:overflowPunct/>
        <w:topLinePunct w:val="0"/>
        <w:bidi w:val="0"/>
        <w:spacing w:line="240" w:lineRule="auto"/>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（若响应性文件中无上述证明文件，则在评审时不考虑对该监狱企业的相关优惠。） </w:t>
      </w:r>
    </w:p>
    <w:p>
      <w:pPr>
        <w:keepNext w:val="0"/>
        <w:keepLines w:val="0"/>
        <w:pageBreakBefore w:val="0"/>
        <w:widowControl/>
        <w:kinsoku/>
        <w:wordWrap/>
        <w:overflowPunct/>
        <w:topLinePunct w:val="0"/>
        <w:bidi w:val="0"/>
        <w:spacing w:line="240" w:lineRule="auto"/>
        <w:ind w:left="0"/>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11.3</w:t>
      </w:r>
      <w:r>
        <w:rPr>
          <w:rFonts w:hint="eastAsia" w:ascii="宋体" w:hAnsi="宋体" w:eastAsia="宋体" w:cs="宋体"/>
          <w:b/>
          <w:bCs/>
          <w:sz w:val="28"/>
          <w:szCs w:val="28"/>
        </w:rPr>
        <w:t>残疾人福利性单位声明函</w:t>
      </w:r>
    </w:p>
    <w:p>
      <w:pPr>
        <w:keepNext w:val="0"/>
        <w:keepLines w:val="0"/>
        <w:pageBreakBefore w:val="0"/>
        <w:widowControl/>
        <w:kinsoku/>
        <w:wordWrap/>
        <w:overflowPunct/>
        <w:topLinePunct w:val="0"/>
        <w:autoSpaceDE w:val="0"/>
        <w:autoSpaceDN w:val="0"/>
        <w:bidi w:val="0"/>
        <w:adjustRightInd w:val="0"/>
        <w:spacing w:line="240" w:lineRule="auto"/>
        <w:textAlignment w:val="auto"/>
        <w:rPr>
          <w:rFonts w:hint="eastAsia" w:ascii="宋体" w:hAnsi="宋体" w:eastAsia="宋体" w:cs="宋体"/>
          <w:b/>
          <w:bCs/>
          <w:color w:val="000000"/>
          <w:spacing w:val="6"/>
          <w:kern w:val="0"/>
          <w:sz w:val="28"/>
          <w:szCs w:val="28"/>
        </w:rPr>
      </w:pPr>
    </w:p>
    <w:p>
      <w:pPr>
        <w:keepNext w:val="0"/>
        <w:keepLines w:val="0"/>
        <w:pageBreakBefore w:val="0"/>
        <w:widowControl/>
        <w:kinsoku/>
        <w:wordWrap/>
        <w:overflowPunct/>
        <w:topLinePunct w:val="0"/>
        <w:bidi w:val="0"/>
        <w:adjustRightInd w:val="0"/>
        <w:snapToGrid w:val="0"/>
        <w:spacing w:line="240" w:lineRule="auto"/>
        <w:ind w:firstLine="584" w:firstLineChars="200"/>
        <w:jc w:val="left"/>
        <w:textAlignment w:val="auto"/>
        <w:rPr>
          <w:rFonts w:hint="eastAsia" w:ascii="宋体" w:hAnsi="宋体" w:eastAsia="宋体" w:cs="宋体"/>
          <w:color w:val="000000"/>
          <w:spacing w:val="6"/>
          <w:kern w:val="0"/>
          <w:sz w:val="28"/>
          <w:szCs w:val="28"/>
        </w:rPr>
      </w:pPr>
      <w:r>
        <w:rPr>
          <w:rFonts w:hint="eastAsia" w:ascii="宋体" w:hAnsi="宋体" w:eastAsia="宋体" w:cs="宋体"/>
          <w:color w:val="000000"/>
          <w:spacing w:val="6"/>
          <w:kern w:val="0"/>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kinsoku/>
        <w:wordWrap/>
        <w:overflowPunct/>
        <w:topLinePunct w:val="0"/>
        <w:bidi w:val="0"/>
        <w:adjustRightInd w:val="0"/>
        <w:snapToGrid w:val="0"/>
        <w:spacing w:line="240" w:lineRule="auto"/>
        <w:ind w:firstLine="584" w:firstLineChars="200"/>
        <w:jc w:val="left"/>
        <w:textAlignment w:val="auto"/>
        <w:rPr>
          <w:rFonts w:hint="eastAsia" w:ascii="宋体" w:hAnsi="宋体" w:eastAsia="宋体" w:cs="宋体"/>
          <w:color w:val="000000"/>
          <w:spacing w:val="6"/>
          <w:kern w:val="0"/>
          <w:sz w:val="28"/>
          <w:szCs w:val="28"/>
        </w:rPr>
      </w:pPr>
      <w:r>
        <w:rPr>
          <w:rFonts w:hint="eastAsia" w:ascii="宋体" w:hAnsi="宋体" w:eastAsia="宋体" w:cs="宋体"/>
          <w:color w:val="000000"/>
          <w:spacing w:val="6"/>
          <w:kern w:val="0"/>
          <w:sz w:val="28"/>
          <w:szCs w:val="28"/>
        </w:rPr>
        <w:t xml:space="preserve">本单位对上述声明的真实性负责。如有虚假，将依法承担相应责任。 </w:t>
      </w:r>
    </w:p>
    <w:p>
      <w:pPr>
        <w:keepNext w:val="0"/>
        <w:keepLines w:val="0"/>
        <w:pageBreakBefore w:val="0"/>
        <w:widowControl/>
        <w:kinsoku/>
        <w:wordWrap/>
        <w:overflowPunct/>
        <w:topLinePunct w:val="0"/>
        <w:bidi w:val="0"/>
        <w:adjustRightInd w:val="0"/>
        <w:snapToGrid w:val="0"/>
        <w:spacing w:line="240" w:lineRule="auto"/>
        <w:ind w:firstLine="584" w:firstLineChars="200"/>
        <w:jc w:val="left"/>
        <w:textAlignment w:val="auto"/>
        <w:rPr>
          <w:rFonts w:hint="eastAsia" w:ascii="宋体" w:hAnsi="宋体" w:eastAsia="宋体" w:cs="宋体"/>
          <w:color w:val="000000"/>
          <w:spacing w:val="6"/>
          <w:kern w:val="0"/>
          <w:sz w:val="28"/>
          <w:szCs w:val="28"/>
        </w:rPr>
      </w:pPr>
    </w:p>
    <w:p>
      <w:pPr>
        <w:keepNext w:val="0"/>
        <w:keepLines w:val="0"/>
        <w:pageBreakBefore w:val="0"/>
        <w:widowControl/>
        <w:kinsoku/>
        <w:wordWrap/>
        <w:overflowPunct/>
        <w:topLinePunct w:val="0"/>
        <w:bidi w:val="0"/>
        <w:adjustRightInd w:val="0"/>
        <w:snapToGrid w:val="0"/>
        <w:spacing w:line="240" w:lineRule="auto"/>
        <w:ind w:firstLine="6160" w:firstLineChars="2200"/>
        <w:jc w:val="left"/>
        <w:textAlignment w:val="auto"/>
        <w:rPr>
          <w:rFonts w:hint="eastAsia" w:ascii="宋体" w:hAnsi="宋体" w:eastAsia="宋体" w:cs="宋体"/>
          <w:color w:val="000000"/>
          <w:spacing w:val="6"/>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spacing w:val="6"/>
          <w:kern w:val="0"/>
          <w:sz w:val="28"/>
          <w:szCs w:val="28"/>
        </w:rPr>
        <w:t>名称（盖章）：</w:t>
      </w:r>
    </w:p>
    <w:p>
      <w:pPr>
        <w:keepNext w:val="0"/>
        <w:keepLines w:val="0"/>
        <w:pageBreakBefore w:val="0"/>
        <w:widowControl/>
        <w:kinsoku/>
        <w:wordWrap/>
        <w:overflowPunct/>
        <w:topLinePunct w:val="0"/>
        <w:bidi w:val="0"/>
        <w:adjustRightInd w:val="0"/>
        <w:snapToGrid w:val="0"/>
        <w:spacing w:line="240" w:lineRule="auto"/>
        <w:ind w:firstLine="584" w:firstLineChars="200"/>
        <w:jc w:val="left"/>
        <w:textAlignment w:val="auto"/>
        <w:rPr>
          <w:rFonts w:hint="eastAsia" w:ascii="宋体" w:hAnsi="宋体" w:eastAsia="宋体" w:cs="宋体"/>
          <w:color w:val="000000"/>
          <w:spacing w:val="6"/>
          <w:kern w:val="0"/>
          <w:sz w:val="28"/>
          <w:szCs w:val="28"/>
        </w:rPr>
      </w:pPr>
      <w:r>
        <w:rPr>
          <w:rFonts w:hint="eastAsia" w:ascii="宋体" w:hAnsi="宋体" w:eastAsia="宋体" w:cs="宋体"/>
          <w:color w:val="000000"/>
          <w:spacing w:val="6"/>
          <w:kern w:val="0"/>
          <w:sz w:val="28"/>
          <w:szCs w:val="28"/>
        </w:rPr>
        <w:t xml:space="preserve">                                      日  期：</w:t>
      </w:r>
    </w:p>
    <w:p>
      <w:pPr>
        <w:pStyle w:val="49"/>
        <w:jc w:val="left"/>
        <w:outlineLvl w:val="9"/>
        <w:rPr>
          <w:rFonts w:hint="eastAsia" w:ascii="宋体" w:hAnsi="宋体" w:eastAsia="宋体" w:cs="宋体"/>
          <w:sz w:val="28"/>
          <w:szCs w:val="28"/>
        </w:rPr>
      </w:pPr>
    </w:p>
    <w:p>
      <w:pPr>
        <w:pStyle w:val="49"/>
        <w:jc w:val="left"/>
        <w:outlineLvl w:val="0"/>
        <w:rPr>
          <w:rFonts w:hint="eastAsia" w:ascii="宋体" w:hAnsi="宋体" w:eastAsia="宋体" w:cs="宋体"/>
          <w:i/>
          <w:sz w:val="28"/>
          <w:szCs w:val="28"/>
        </w:rPr>
      </w:pPr>
      <w:bookmarkStart w:id="222" w:name="_Toc12419"/>
      <w:bookmarkStart w:id="223" w:name="_Toc10947"/>
      <w:r>
        <w:rPr>
          <w:rFonts w:hint="eastAsia" w:ascii="宋体" w:hAnsi="宋体" w:eastAsia="宋体" w:cs="宋体"/>
          <w:b/>
          <w:bCs/>
          <w:kern w:val="28"/>
          <w:sz w:val="28"/>
          <w:szCs w:val="28"/>
        </w:rPr>
        <w:t>附表十</w:t>
      </w:r>
      <w:r>
        <w:rPr>
          <w:rFonts w:hint="eastAsia" w:ascii="宋体" w:hAnsi="宋体" w:eastAsia="宋体" w:cs="宋体"/>
          <w:b/>
          <w:bCs/>
          <w:kern w:val="28"/>
          <w:sz w:val="28"/>
          <w:szCs w:val="28"/>
          <w:lang w:eastAsia="zh-CN"/>
        </w:rPr>
        <w:t>二</w:t>
      </w:r>
      <w:r>
        <w:rPr>
          <w:rFonts w:hint="eastAsia" w:ascii="宋体" w:hAnsi="宋体" w:eastAsia="宋体" w:cs="宋体"/>
          <w:b/>
          <w:bCs/>
          <w:kern w:val="28"/>
          <w:sz w:val="28"/>
          <w:szCs w:val="28"/>
        </w:rPr>
        <w:t>：</w:t>
      </w:r>
      <w:r>
        <w:rPr>
          <w:rFonts w:hint="eastAsia" w:ascii="宋体" w:hAnsi="宋体" w:eastAsia="宋体" w:cs="宋体"/>
          <w:sz w:val="28"/>
          <w:szCs w:val="28"/>
          <w:lang w:eastAsia="zh-CN"/>
        </w:rPr>
        <w:t>供应商</w:t>
      </w:r>
      <w:r>
        <w:rPr>
          <w:rFonts w:hint="eastAsia" w:ascii="宋体" w:hAnsi="宋体" w:eastAsia="宋体" w:cs="宋体"/>
          <w:sz w:val="28"/>
          <w:szCs w:val="28"/>
        </w:rPr>
        <w:t>认为需要提供的其他材料</w:t>
      </w:r>
      <w:bookmarkEnd w:id="214"/>
      <w:bookmarkEnd w:id="221"/>
      <w:bookmarkEnd w:id="222"/>
      <w:bookmarkEnd w:id="223"/>
    </w:p>
    <w:p>
      <w:pPr>
        <w:pStyle w:val="37"/>
        <w:tabs>
          <w:tab w:val="left" w:pos="580"/>
        </w:tabs>
        <w:spacing w:line="520" w:lineRule="exact"/>
        <w:ind w:left="167" w:leftChars="50" w:hanging="62" w:hangingChars="22"/>
        <w:jc w:val="center"/>
        <w:rPr>
          <w:rFonts w:hint="eastAsia" w:ascii="宋体" w:hAnsi="宋体" w:eastAsia="宋体" w:cs="宋体"/>
          <w:b/>
          <w:sz w:val="28"/>
          <w:szCs w:val="28"/>
          <w:lang w:val="ru-RU"/>
        </w:rPr>
      </w:pPr>
    </w:p>
    <w:p>
      <w:pPr>
        <w:pStyle w:val="37"/>
        <w:tabs>
          <w:tab w:val="left" w:pos="580"/>
        </w:tabs>
        <w:spacing w:line="520" w:lineRule="exact"/>
        <w:ind w:left="167" w:leftChars="50" w:hanging="62" w:hangingChars="22"/>
        <w:jc w:val="center"/>
        <w:rPr>
          <w:rFonts w:hint="eastAsia" w:ascii="宋体" w:hAnsi="宋体" w:eastAsia="宋体" w:cs="宋体"/>
          <w:b/>
          <w:sz w:val="28"/>
          <w:szCs w:val="28"/>
          <w:lang w:val="ru-RU"/>
        </w:rPr>
      </w:pPr>
      <w:r>
        <w:rPr>
          <w:rFonts w:hint="eastAsia" w:ascii="宋体" w:hAnsi="宋体" w:eastAsia="宋体" w:cs="宋体"/>
          <w:b/>
          <w:sz w:val="28"/>
          <w:szCs w:val="28"/>
          <w:lang w:val="ru-RU" w:eastAsia="zh-CN"/>
        </w:rPr>
        <w:t>供应商</w:t>
      </w:r>
      <w:r>
        <w:rPr>
          <w:rFonts w:hint="eastAsia" w:ascii="宋体" w:hAnsi="宋体" w:eastAsia="宋体" w:cs="宋体"/>
          <w:b/>
          <w:sz w:val="28"/>
          <w:szCs w:val="28"/>
          <w:lang w:val="ru-RU"/>
        </w:rPr>
        <w:t>认为需要提供的其他材料</w:t>
      </w:r>
    </w:p>
    <w:p>
      <w:pPr>
        <w:pStyle w:val="37"/>
        <w:tabs>
          <w:tab w:val="left" w:pos="580"/>
        </w:tabs>
        <w:spacing w:line="520" w:lineRule="exact"/>
        <w:ind w:left="167" w:leftChars="50" w:hanging="62" w:hangingChars="22"/>
        <w:jc w:val="center"/>
        <w:rPr>
          <w:rFonts w:hint="eastAsia" w:ascii="宋体" w:hAnsi="宋体" w:eastAsia="宋体" w:cs="宋体"/>
          <w:b/>
          <w:bCs/>
          <w:sz w:val="28"/>
          <w:szCs w:val="28"/>
        </w:rPr>
      </w:pPr>
      <w:r>
        <w:rPr>
          <w:rFonts w:hint="eastAsia" w:ascii="宋体" w:hAnsi="宋体" w:eastAsia="宋体" w:cs="宋体"/>
          <w:b/>
          <w:bCs/>
          <w:sz w:val="28"/>
          <w:szCs w:val="28"/>
        </w:rPr>
        <w:t>（格式自定）</w:t>
      </w:r>
    </w:p>
    <w:p>
      <w:pPr>
        <w:spacing w:line="520" w:lineRule="exact"/>
        <w:ind w:firstLine="3920" w:firstLineChars="1400"/>
        <w:rPr>
          <w:rFonts w:hint="eastAsia" w:ascii="宋体" w:hAnsi="宋体" w:eastAsia="宋体" w:cs="宋体"/>
          <w:sz w:val="28"/>
          <w:szCs w:val="28"/>
          <w:u w:val="single"/>
        </w:rPr>
      </w:pPr>
    </w:p>
    <w:p>
      <w:pPr>
        <w:pStyle w:val="49"/>
        <w:numPr>
          <w:ilvl w:val="0"/>
          <w:numId w:val="18"/>
        </w:numPr>
        <w:outlineLvl w:val="0"/>
        <w:rPr>
          <w:rFonts w:hint="eastAsia" w:ascii="宋体" w:hAnsi="宋体" w:eastAsia="宋体" w:cs="宋体"/>
          <w:sz w:val="28"/>
          <w:szCs w:val="28"/>
        </w:rPr>
      </w:pPr>
      <w:r>
        <w:rPr>
          <w:rFonts w:hint="eastAsia" w:ascii="宋体" w:hAnsi="宋体" w:eastAsia="宋体" w:cs="宋体"/>
          <w:sz w:val="28"/>
          <w:szCs w:val="28"/>
        </w:rPr>
        <w:br w:type="page"/>
      </w:r>
      <w:bookmarkStart w:id="224" w:name="_Toc485735279"/>
      <w:bookmarkStart w:id="225" w:name="_Toc20168"/>
      <w:bookmarkStart w:id="226" w:name="_Toc18144"/>
      <w:r>
        <w:rPr>
          <w:rFonts w:hint="eastAsia" w:ascii="宋体" w:hAnsi="宋体" w:eastAsia="宋体" w:cs="宋体"/>
          <w:sz w:val="28"/>
          <w:szCs w:val="28"/>
        </w:rPr>
        <w:t>技术部分</w:t>
      </w:r>
      <w:bookmarkEnd w:id="224"/>
      <w:bookmarkEnd w:id="225"/>
      <w:bookmarkEnd w:id="226"/>
    </w:p>
    <w:p>
      <w:pPr>
        <w:adjustRightInd w:val="0"/>
        <w:spacing w:line="520" w:lineRule="exact"/>
        <w:ind w:firstLine="840" w:firstLineChars="300"/>
        <w:jc w:val="left"/>
        <w:rPr>
          <w:rFonts w:hint="default" w:ascii="宋体" w:hAnsi="宋体" w:eastAsia="宋体" w:cs="宋体"/>
          <w:bCs/>
          <w:color w:val="auto"/>
          <w:sz w:val="28"/>
          <w:szCs w:val="28"/>
          <w:lang w:val="en-US" w:eastAsia="zh-CN"/>
        </w:rPr>
      </w:pPr>
      <w:r>
        <w:rPr>
          <w:rFonts w:hint="eastAsia" w:ascii="宋体" w:hAnsi="宋体" w:eastAsia="宋体" w:cs="宋体"/>
          <w:bCs/>
          <w:color w:val="0000FF"/>
          <w:sz w:val="28"/>
          <w:szCs w:val="28"/>
          <w:lang w:val="en-US" w:eastAsia="zh-CN"/>
        </w:rPr>
        <w:t>（十三）</w:t>
      </w:r>
      <w:r>
        <w:rPr>
          <w:rFonts w:hint="eastAsia" w:ascii="宋体" w:hAnsi="宋体" w:cs="宋体"/>
          <w:bCs/>
          <w:color w:val="auto"/>
          <w:sz w:val="28"/>
          <w:szCs w:val="28"/>
          <w:lang w:val="en-US" w:eastAsia="zh-CN"/>
        </w:rPr>
        <w:t>服务</w:t>
      </w:r>
      <w:r>
        <w:rPr>
          <w:rFonts w:hint="eastAsia" w:ascii="宋体" w:hAnsi="宋体" w:eastAsia="宋体" w:cs="宋体"/>
          <w:bCs/>
          <w:color w:val="auto"/>
          <w:sz w:val="28"/>
          <w:szCs w:val="28"/>
          <w:lang w:val="en-US" w:eastAsia="zh-CN"/>
        </w:rPr>
        <w:t>方案</w:t>
      </w:r>
    </w:p>
    <w:p>
      <w:pPr>
        <w:spacing w:line="520" w:lineRule="exact"/>
        <w:ind w:firstLine="840" w:firstLineChars="300"/>
        <w:rPr>
          <w:rFonts w:hint="eastAsia" w:ascii="宋体" w:hAnsi="宋体" w:eastAsia="宋体" w:cs="宋体"/>
          <w:bCs/>
          <w:color w:val="auto"/>
          <w:sz w:val="28"/>
          <w:szCs w:val="28"/>
          <w:lang w:val="en-US" w:eastAsia="zh-CN"/>
        </w:rPr>
      </w:pPr>
      <w:r>
        <w:rPr>
          <w:rFonts w:hint="eastAsia" w:ascii="宋体" w:hAnsi="宋体" w:eastAsia="宋体" w:cs="宋体"/>
          <w:bCs/>
          <w:color w:val="0000FF"/>
          <w:sz w:val="28"/>
          <w:szCs w:val="28"/>
          <w:lang w:eastAsia="zh-CN"/>
        </w:rPr>
        <w:t>（</w:t>
      </w:r>
      <w:r>
        <w:rPr>
          <w:rFonts w:hint="eastAsia" w:ascii="宋体" w:hAnsi="宋体" w:eastAsia="宋体" w:cs="宋体"/>
          <w:bCs/>
          <w:color w:val="0000FF"/>
          <w:sz w:val="28"/>
          <w:szCs w:val="28"/>
          <w:lang w:val="en-US" w:eastAsia="zh-CN"/>
        </w:rPr>
        <w:t>十</w:t>
      </w:r>
      <w:r>
        <w:rPr>
          <w:rFonts w:hint="eastAsia" w:ascii="宋体" w:hAnsi="宋体" w:cs="宋体"/>
          <w:bCs/>
          <w:color w:val="0000FF"/>
          <w:sz w:val="28"/>
          <w:szCs w:val="28"/>
          <w:lang w:val="en-US" w:eastAsia="zh-CN"/>
        </w:rPr>
        <w:t>四</w:t>
      </w:r>
      <w:r>
        <w:rPr>
          <w:rFonts w:hint="eastAsia" w:ascii="宋体" w:hAnsi="宋体" w:eastAsia="宋体" w:cs="宋体"/>
          <w:bCs/>
          <w:color w:val="0000FF"/>
          <w:sz w:val="28"/>
          <w:szCs w:val="28"/>
          <w:lang w:eastAsia="zh-CN"/>
        </w:rPr>
        <w:t>）</w:t>
      </w:r>
      <w:r>
        <w:rPr>
          <w:rFonts w:hint="eastAsia" w:ascii="宋体" w:hAnsi="宋体" w:eastAsia="宋体" w:cs="宋体"/>
          <w:bCs/>
          <w:color w:val="auto"/>
          <w:sz w:val="28"/>
          <w:szCs w:val="28"/>
          <w:lang w:val="en-US" w:eastAsia="zh-CN"/>
        </w:rPr>
        <w:t>质量保证措施</w:t>
      </w:r>
    </w:p>
    <w:p>
      <w:pPr>
        <w:spacing w:line="520" w:lineRule="exact"/>
        <w:ind w:firstLine="840" w:firstLineChars="300"/>
        <w:rPr>
          <w:rFonts w:hint="default" w:ascii="宋体" w:hAnsi="宋体" w:eastAsia="宋体" w:cs="宋体"/>
          <w:bCs/>
          <w:color w:val="auto"/>
          <w:sz w:val="28"/>
          <w:szCs w:val="28"/>
          <w:lang w:val="en-US" w:eastAsia="zh-CN"/>
        </w:rPr>
      </w:pPr>
      <w:r>
        <w:rPr>
          <w:rFonts w:hint="eastAsia" w:ascii="宋体" w:hAnsi="宋体" w:eastAsia="宋体" w:cs="宋体"/>
          <w:bCs/>
          <w:color w:val="0000FF"/>
          <w:sz w:val="28"/>
          <w:szCs w:val="28"/>
          <w:lang w:val="en-US" w:eastAsia="zh-CN"/>
        </w:rPr>
        <w:t>（十</w:t>
      </w:r>
      <w:r>
        <w:rPr>
          <w:rFonts w:hint="eastAsia" w:ascii="宋体" w:hAnsi="宋体" w:cs="宋体"/>
          <w:bCs/>
          <w:color w:val="0000FF"/>
          <w:sz w:val="28"/>
          <w:szCs w:val="28"/>
          <w:lang w:val="en-US" w:eastAsia="zh-CN"/>
        </w:rPr>
        <w:t>五</w:t>
      </w:r>
      <w:r>
        <w:rPr>
          <w:rFonts w:hint="eastAsia" w:ascii="宋体" w:hAnsi="宋体" w:eastAsia="宋体" w:cs="宋体"/>
          <w:bCs/>
          <w:color w:val="0000FF"/>
          <w:sz w:val="28"/>
          <w:szCs w:val="28"/>
          <w:lang w:val="en-US" w:eastAsia="zh-CN"/>
        </w:rPr>
        <w:t>）</w:t>
      </w:r>
      <w:r>
        <w:rPr>
          <w:rFonts w:hint="eastAsia" w:ascii="宋体" w:hAnsi="宋体" w:eastAsia="宋体" w:cs="宋体"/>
          <w:bCs/>
          <w:sz w:val="28"/>
          <w:szCs w:val="28"/>
          <w:lang w:val="en-US" w:eastAsia="zh-CN"/>
        </w:rPr>
        <w:t>增值服务及</w:t>
      </w:r>
      <w:r>
        <w:rPr>
          <w:rFonts w:hint="eastAsia" w:ascii="宋体" w:hAnsi="宋体" w:eastAsia="宋体" w:cs="宋体"/>
          <w:bCs/>
          <w:color w:val="auto"/>
          <w:sz w:val="28"/>
          <w:szCs w:val="28"/>
          <w:lang w:val="en-US" w:eastAsia="zh-CN"/>
        </w:rPr>
        <w:t>优惠条件</w:t>
      </w:r>
    </w:p>
    <w:p>
      <w:pPr>
        <w:autoSpaceDE w:val="0"/>
        <w:autoSpaceDN w:val="0"/>
        <w:spacing w:line="48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w:t>
      </w:r>
      <w:r>
        <w:rPr>
          <w:rFonts w:hint="eastAsia" w:ascii="宋体" w:hAnsi="宋体" w:cs="宋体"/>
          <w:color w:val="auto"/>
          <w:kern w:val="0"/>
          <w:sz w:val="28"/>
          <w:szCs w:val="28"/>
          <w:lang w:val="en-US" w:eastAsia="zh-CN"/>
        </w:rPr>
        <w:t>项目</w:t>
      </w:r>
      <w:r>
        <w:rPr>
          <w:rFonts w:hint="eastAsia" w:ascii="宋体" w:hAnsi="宋体" w:eastAsia="宋体" w:cs="宋体"/>
          <w:color w:val="auto"/>
          <w:kern w:val="0"/>
          <w:sz w:val="28"/>
          <w:szCs w:val="28"/>
        </w:rPr>
        <w:t>不组织踏勘现场，所需基础资料由</w:t>
      </w:r>
      <w:r>
        <w:rPr>
          <w:rFonts w:hint="eastAsia" w:ascii="宋体" w:hAnsi="宋体" w:eastAsia="宋体" w:cs="宋体"/>
          <w:color w:val="auto"/>
          <w:kern w:val="0"/>
          <w:sz w:val="28"/>
          <w:szCs w:val="28"/>
          <w:lang w:eastAsia="zh-CN"/>
        </w:rPr>
        <w:t>供应商</w:t>
      </w:r>
      <w:r>
        <w:rPr>
          <w:rFonts w:hint="eastAsia" w:ascii="宋体" w:hAnsi="宋体" w:eastAsia="宋体" w:cs="宋体"/>
          <w:color w:val="auto"/>
          <w:kern w:val="0"/>
          <w:sz w:val="28"/>
          <w:szCs w:val="28"/>
        </w:rPr>
        <w:t>自行搜集）</w:t>
      </w: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bookmarkStart w:id="227" w:name="_GoBack"/>
      <w:bookmarkEnd w:id="227"/>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autoSpaceDE w:val="0"/>
        <w:autoSpaceDN w:val="0"/>
        <w:spacing w:line="480" w:lineRule="exact"/>
        <w:ind w:firstLine="560" w:firstLineChars="200"/>
        <w:jc w:val="left"/>
        <w:rPr>
          <w:rFonts w:hint="eastAsia" w:ascii="宋体" w:hAnsi="宋体" w:eastAsia="宋体" w:cs="宋体"/>
          <w:kern w:val="0"/>
          <w:sz w:val="28"/>
          <w:szCs w:val="28"/>
        </w:rPr>
      </w:pPr>
    </w:p>
    <w:p>
      <w:pPr>
        <w:pStyle w:val="30"/>
        <w:rPr>
          <w:rFonts w:hint="eastAsia" w:ascii="宋体" w:hAnsi="宋体" w:eastAsia="宋体" w:cs="宋体"/>
        </w:rPr>
      </w:pPr>
    </w:p>
    <w:sectPr>
      <w:pgSz w:w="11906" w:h="16838"/>
      <w:pgMar w:top="1134" w:right="1247" w:bottom="1134" w:left="1247" w:header="851" w:footer="992" w:gutter="0"/>
      <w:pgNumType w:fmt="decimal"/>
      <w:cols w:space="720" w:num="1"/>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小标宋简">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roman"/>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qPM8oBAACc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sqPM8oBAACcAwAADgAAAAAAAAABACAAAAAeAQAAZHJzL2Uyb0Rv&#10;Yy54bWxQSwUGAAAAAAYABgBZAQAAWgUAAAAA&#10;">
              <v:fill on="f" focussize="0,0"/>
              <v:stroke on="f"/>
              <v:imagedata o:title=""/>
              <o:lock v:ext="edit" aspectratio="f"/>
              <v:textbox inset="0mm,0mm,0mm,0mm" style="mso-fit-shape-to-text:t;">
                <w:txbxContent>
                  <w:p>
                    <w:pPr>
                      <w:pStyle w:val="4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4ySKMsBAACcAwAADgAAAGRycy9lMm9Eb2MueG1srVNLjtswDN0X6B0E&#10;7SdyMmg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OMkijLAQAAnAMAAA4AAAAAAAAAAQAgAAAAHgEAAGRycy9lMm9E&#10;b2MueG1sUEsFBgAAAAAGAAYAWQEAAFsFAAAAAA==&#10;">
              <v:fill on="f" focussize="0,0"/>
              <v:stroke on="f"/>
              <v:imagedata o:title=""/>
              <o:lock v:ext="edit" aspectratio="f"/>
              <v:textbox inset="0mm,0mm,0mm,0mm" style="mso-fit-shape-to-text:t;">
                <w:txbxContent>
                  <w:p>
                    <w:pPr>
                      <w:pStyle w:val="4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xOKMsBAACcAwAADgAAAGRycy9lMm9Eb2MueG1srVPNjtMwEL4j8Q6W&#10;79RpV1p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JYSxy0O/PL92+XHr8vPr2RZ&#10;3dxkhfoANSY+BExNwxs/4N7MfkBnJj6oaPMXKRGMo77nq75ySETkR+vVel1hSGBsviA+e3weIqS3&#10;0luSjYZGHGDRlZ/eQxpT55Rczfl7bUwZonF/ORAze1jufewxW2nYDxOhvW/PyKfH2TfU4apTYt45&#10;lDavyWzE2djPxjFEfejKHuV6EF4f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cTijLAQAAnAMAAA4AAAAAAAAAAQAgAAAAHgEAAGRycy9lMm9E&#10;b2MueG1sUEsFBgAAAAAGAAYAWQEAAFsFAAAAAA==&#10;">
              <v:fill on="f" focussize="0,0"/>
              <v:stroke on="f"/>
              <v:imagedata o:title=""/>
              <o:lock v:ext="edit" aspectratio="f"/>
              <v:textbox inset="0mm,0mm,0mm,0mm" style="mso-fit-shape-to-text:t;">
                <w:txbxContent>
                  <w:p>
                    <w:pPr>
                      <w:pStyle w:val="4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framePr w:wrap="around" w:vAnchor="text" w:hAnchor="margin" w:xAlign="center" w:y="1"/>
      <w:rPr>
        <w:rStyle w:val="69"/>
      </w:rPr>
    </w:pPr>
    <w:r>
      <w:fldChar w:fldCharType="begin"/>
    </w:r>
    <w:r>
      <w:rPr>
        <w:rStyle w:val="69"/>
      </w:rPr>
      <w:instrText xml:space="preserve">PAGE  </w:instrText>
    </w:r>
    <w:r>
      <w:fldChar w:fldCharType="separate"/>
    </w:r>
    <w:r>
      <w:rPr>
        <w:rStyle w:val="69"/>
      </w:rPr>
      <w:t>3</w:t>
    </w:r>
    <w:r>
      <w:fldChar w:fldCharType="end"/>
    </w:r>
  </w:p>
  <w:p>
    <w:pPr>
      <w:pStyle w:val="4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A8E94"/>
    <w:multiLevelType w:val="singleLevel"/>
    <w:tmpl w:val="917A8E94"/>
    <w:lvl w:ilvl="0" w:tentative="0">
      <w:start w:val="1"/>
      <w:numFmt w:val="decimal"/>
      <w:suff w:val="space"/>
      <w:lvlText w:val="%1."/>
      <w:lvlJc w:val="left"/>
    </w:lvl>
  </w:abstractNum>
  <w:abstractNum w:abstractNumId="1">
    <w:nsid w:val="AD5401A5"/>
    <w:multiLevelType w:val="singleLevel"/>
    <w:tmpl w:val="AD5401A5"/>
    <w:lvl w:ilvl="0" w:tentative="0">
      <w:start w:val="1"/>
      <w:numFmt w:val="decimal"/>
      <w:suff w:val="space"/>
      <w:lvlText w:val="（%1）"/>
      <w:lvlJc w:val="left"/>
    </w:lvl>
  </w:abstractNum>
  <w:abstractNum w:abstractNumId="2">
    <w:nsid w:val="B4AC7F99"/>
    <w:multiLevelType w:val="singleLevel"/>
    <w:tmpl w:val="B4AC7F99"/>
    <w:lvl w:ilvl="0" w:tentative="0">
      <w:start w:val="1"/>
      <w:numFmt w:val="decimal"/>
      <w:suff w:val="space"/>
      <w:lvlText w:val="%1."/>
      <w:lvlJc w:val="left"/>
      <w:pPr>
        <w:ind w:left="-210"/>
      </w:pPr>
    </w:lvl>
  </w:abstractNum>
  <w:abstractNum w:abstractNumId="3">
    <w:nsid w:val="EB22E6FE"/>
    <w:multiLevelType w:val="singleLevel"/>
    <w:tmpl w:val="EB22E6FE"/>
    <w:lvl w:ilvl="0" w:tentative="0">
      <w:start w:val="2"/>
      <w:numFmt w:val="chineseCounting"/>
      <w:suff w:val="nothing"/>
      <w:lvlText w:val="%1、"/>
      <w:lvlJc w:val="left"/>
      <w:rPr>
        <w:rFonts w:hint="eastAsia"/>
      </w:rPr>
    </w:lvl>
  </w:abstractNum>
  <w:abstractNum w:abstractNumId="4">
    <w:nsid w:val="00000006"/>
    <w:multiLevelType w:val="singleLevel"/>
    <w:tmpl w:val="00000006"/>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5">
    <w:nsid w:val="00000007"/>
    <w:multiLevelType w:val="multilevel"/>
    <w:tmpl w:val="00000007"/>
    <w:lvl w:ilvl="0" w:tentative="0">
      <w:start w:val="1"/>
      <w:numFmt w:val="bullet"/>
      <w:pStyle w:val="35"/>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476"/>
        </w:tabs>
        <w:ind w:left="1476" w:hanging="840"/>
      </w:pPr>
      <w:rPr>
        <w:rFonts w:hint="eastAsia" w:ascii="黑体" w:eastAsia="黑体"/>
        <w:b/>
      </w:rPr>
    </w:lvl>
    <w:lvl w:ilvl="2" w:tentative="0">
      <w:start w:val="1"/>
      <w:numFmt w:val="decimal"/>
      <w:lvlText w:val="%1.%2.%3"/>
      <w:lvlJc w:val="left"/>
      <w:pPr>
        <w:tabs>
          <w:tab w:val="left" w:pos="2112"/>
        </w:tabs>
        <w:ind w:left="2112" w:hanging="840"/>
      </w:pPr>
      <w:rPr>
        <w:rFonts w:hint="eastAsia" w:ascii="黑体" w:eastAsia="黑体"/>
        <w:b/>
      </w:rPr>
    </w:lvl>
    <w:lvl w:ilvl="3" w:tentative="0">
      <w:start w:val="1"/>
      <w:numFmt w:val="decimal"/>
      <w:lvlText w:val="%1.%2.%3.%4"/>
      <w:lvlJc w:val="left"/>
      <w:pPr>
        <w:tabs>
          <w:tab w:val="left" w:pos="2748"/>
        </w:tabs>
        <w:ind w:left="2748" w:hanging="840"/>
      </w:pPr>
      <w:rPr>
        <w:rFonts w:hint="eastAsia" w:ascii="黑体" w:eastAsia="黑体"/>
        <w:b/>
      </w:rPr>
    </w:lvl>
    <w:lvl w:ilvl="4" w:tentative="0">
      <w:start w:val="1"/>
      <w:numFmt w:val="decimal"/>
      <w:lvlText w:val="%1.%2.%3.%4.%5"/>
      <w:lvlJc w:val="left"/>
      <w:pPr>
        <w:tabs>
          <w:tab w:val="left" w:pos="3384"/>
        </w:tabs>
        <w:ind w:left="3384" w:hanging="840"/>
      </w:pPr>
      <w:rPr>
        <w:rFonts w:hint="eastAsia" w:ascii="黑体" w:eastAsia="黑体"/>
        <w:b/>
      </w:rPr>
    </w:lvl>
    <w:lvl w:ilvl="5" w:tentative="0">
      <w:start w:val="1"/>
      <w:numFmt w:val="decimal"/>
      <w:lvlText w:val="%1.%2.%3.%4.%5.%6"/>
      <w:lvlJc w:val="left"/>
      <w:pPr>
        <w:tabs>
          <w:tab w:val="left" w:pos="4020"/>
        </w:tabs>
        <w:ind w:left="4020" w:hanging="840"/>
      </w:pPr>
      <w:rPr>
        <w:rFonts w:hint="eastAsia" w:ascii="黑体" w:eastAsia="黑体"/>
        <w:b/>
      </w:rPr>
    </w:lvl>
    <w:lvl w:ilvl="6" w:tentative="0">
      <w:start w:val="1"/>
      <w:numFmt w:val="decimal"/>
      <w:lvlText w:val="%1.%2.%3.%4.%5.%6.%7"/>
      <w:lvlJc w:val="left"/>
      <w:pPr>
        <w:tabs>
          <w:tab w:val="left" w:pos="4656"/>
        </w:tabs>
        <w:ind w:left="4656" w:hanging="840"/>
      </w:pPr>
      <w:rPr>
        <w:rFonts w:hint="eastAsia" w:ascii="黑体" w:eastAsia="黑体"/>
        <w:b/>
      </w:rPr>
    </w:lvl>
    <w:lvl w:ilvl="7" w:tentative="0">
      <w:start w:val="1"/>
      <w:numFmt w:val="decimal"/>
      <w:lvlText w:val="%1.%2.%3.%4.%5.%6.%7.%8"/>
      <w:lvlJc w:val="left"/>
      <w:pPr>
        <w:tabs>
          <w:tab w:val="left" w:pos="5292"/>
        </w:tabs>
        <w:ind w:left="5292" w:hanging="840"/>
      </w:pPr>
      <w:rPr>
        <w:rFonts w:hint="eastAsia" w:ascii="黑体" w:eastAsia="黑体"/>
        <w:b/>
      </w:rPr>
    </w:lvl>
    <w:lvl w:ilvl="8" w:tentative="0">
      <w:start w:val="1"/>
      <w:numFmt w:val="decimal"/>
      <w:lvlText w:val="%1.%2.%3.%4.%5.%6.%7.%8.%9"/>
      <w:lvlJc w:val="left"/>
      <w:pPr>
        <w:tabs>
          <w:tab w:val="left" w:pos="5928"/>
        </w:tabs>
        <w:ind w:left="5928" w:hanging="840"/>
      </w:pPr>
      <w:rPr>
        <w:rFonts w:hint="eastAsia" w:ascii="黑体" w:eastAsia="黑体"/>
        <w:b/>
      </w:rPr>
    </w:lvl>
  </w:abstractNum>
  <w:abstractNum w:abstractNumId="6">
    <w:nsid w:val="00000008"/>
    <w:multiLevelType w:val="singleLevel"/>
    <w:tmpl w:val="00000008"/>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7">
    <w:nsid w:val="0000000B"/>
    <w:multiLevelType w:val="singleLevel"/>
    <w:tmpl w:val="0000000B"/>
    <w:lvl w:ilvl="0" w:tentative="0">
      <w:start w:val="1"/>
      <w:numFmt w:val="decimal"/>
      <w:pStyle w:val="31"/>
      <w:lvlText w:val="%1."/>
      <w:lvlJc w:val="left"/>
      <w:pPr>
        <w:tabs>
          <w:tab w:val="left" w:pos="1200"/>
        </w:tabs>
        <w:ind w:left="1200" w:hanging="360"/>
      </w:pPr>
    </w:lvl>
  </w:abstractNum>
  <w:abstractNum w:abstractNumId="8">
    <w:nsid w:val="0000000D"/>
    <w:multiLevelType w:val="multilevel"/>
    <w:tmpl w:val="0000000D"/>
    <w:lvl w:ilvl="0" w:tentative="0">
      <w:start w:val="1"/>
      <w:numFmt w:val="decimal"/>
      <w:pStyle w:val="39"/>
      <w:lvlText w:val="%1."/>
      <w:lvlJc w:val="left"/>
      <w:pPr>
        <w:tabs>
          <w:tab w:val="left" w:pos="1620"/>
        </w:tabs>
        <w:ind w:left="1620" w:hanging="360"/>
      </w:pPr>
    </w:lvl>
    <w:lvl w:ilvl="1" w:tentative="0">
      <w:start w:val="1"/>
      <w:numFmt w:val="decimal"/>
      <w:lvlText w:val="%1.%2"/>
      <w:lvlJc w:val="left"/>
      <w:pPr>
        <w:tabs>
          <w:tab w:val="left" w:pos="1596"/>
        </w:tabs>
        <w:ind w:left="1596" w:hanging="840"/>
      </w:pPr>
      <w:rPr>
        <w:rFonts w:hint="eastAsia" w:ascii="黑体" w:eastAsia="黑体"/>
        <w:b/>
      </w:rPr>
    </w:lvl>
    <w:lvl w:ilvl="2" w:tentative="0">
      <w:start w:val="1"/>
      <w:numFmt w:val="decimal"/>
      <w:lvlText w:val="%1.%2.%3"/>
      <w:lvlJc w:val="left"/>
      <w:pPr>
        <w:tabs>
          <w:tab w:val="left" w:pos="2352"/>
        </w:tabs>
        <w:ind w:left="2352" w:hanging="840"/>
      </w:pPr>
      <w:rPr>
        <w:rFonts w:hint="eastAsia" w:ascii="黑体" w:eastAsia="黑体"/>
        <w:b/>
      </w:rPr>
    </w:lvl>
    <w:lvl w:ilvl="3" w:tentative="0">
      <w:start w:val="1"/>
      <w:numFmt w:val="decimal"/>
      <w:lvlText w:val="%1.%2.%3.%4"/>
      <w:lvlJc w:val="left"/>
      <w:pPr>
        <w:tabs>
          <w:tab w:val="left" w:pos="3108"/>
        </w:tabs>
        <w:ind w:left="3108" w:hanging="840"/>
      </w:pPr>
      <w:rPr>
        <w:rFonts w:hint="eastAsia" w:ascii="黑体" w:eastAsia="黑体"/>
        <w:b/>
      </w:rPr>
    </w:lvl>
    <w:lvl w:ilvl="4" w:tentative="0">
      <w:start w:val="1"/>
      <w:numFmt w:val="decimal"/>
      <w:lvlText w:val="%1.%2.%3.%4.%5"/>
      <w:lvlJc w:val="left"/>
      <w:pPr>
        <w:tabs>
          <w:tab w:val="left" w:pos="3864"/>
        </w:tabs>
        <w:ind w:left="3864" w:hanging="840"/>
      </w:pPr>
      <w:rPr>
        <w:rFonts w:hint="eastAsia" w:ascii="黑体" w:eastAsia="黑体"/>
        <w:b/>
      </w:rPr>
    </w:lvl>
    <w:lvl w:ilvl="5" w:tentative="0">
      <w:start w:val="1"/>
      <w:numFmt w:val="decimal"/>
      <w:lvlText w:val="%1.%2.%3.%4.%5.%6"/>
      <w:lvlJc w:val="left"/>
      <w:pPr>
        <w:tabs>
          <w:tab w:val="left" w:pos="4620"/>
        </w:tabs>
        <w:ind w:left="4620" w:hanging="840"/>
      </w:pPr>
      <w:rPr>
        <w:rFonts w:hint="eastAsia" w:ascii="黑体" w:eastAsia="黑体"/>
        <w:b/>
      </w:rPr>
    </w:lvl>
    <w:lvl w:ilvl="6" w:tentative="0">
      <w:start w:val="1"/>
      <w:numFmt w:val="decimal"/>
      <w:lvlText w:val="%1.%2.%3.%4.%5.%6.%7"/>
      <w:lvlJc w:val="left"/>
      <w:pPr>
        <w:tabs>
          <w:tab w:val="left" w:pos="5376"/>
        </w:tabs>
        <w:ind w:left="5376" w:hanging="840"/>
      </w:pPr>
      <w:rPr>
        <w:rFonts w:hint="eastAsia" w:ascii="黑体" w:eastAsia="黑体"/>
        <w:b/>
      </w:rPr>
    </w:lvl>
    <w:lvl w:ilvl="7" w:tentative="0">
      <w:start w:val="1"/>
      <w:numFmt w:val="decimal"/>
      <w:lvlText w:val="%1.%2.%3.%4.%5.%6.%7.%8"/>
      <w:lvlJc w:val="left"/>
      <w:pPr>
        <w:tabs>
          <w:tab w:val="left" w:pos="6132"/>
        </w:tabs>
        <w:ind w:left="6132" w:hanging="840"/>
      </w:pPr>
      <w:rPr>
        <w:rFonts w:hint="eastAsia" w:ascii="黑体" w:eastAsia="黑体"/>
        <w:b/>
      </w:rPr>
    </w:lvl>
    <w:lvl w:ilvl="8" w:tentative="0">
      <w:start w:val="1"/>
      <w:numFmt w:val="decimal"/>
      <w:lvlText w:val="%1.%2.%3.%4.%5.%6.%7.%8.%9"/>
      <w:lvlJc w:val="left"/>
      <w:pPr>
        <w:tabs>
          <w:tab w:val="left" w:pos="6888"/>
        </w:tabs>
        <w:ind w:left="6888" w:hanging="840"/>
      </w:pPr>
      <w:rPr>
        <w:rFonts w:hint="eastAsia" w:ascii="黑体" w:eastAsia="黑体"/>
        <w:b/>
      </w:rPr>
    </w:lvl>
  </w:abstractNum>
  <w:abstractNum w:abstractNumId="9">
    <w:nsid w:val="0000000E"/>
    <w:multiLevelType w:val="singleLevel"/>
    <w:tmpl w:val="0000000E"/>
    <w:lvl w:ilvl="0" w:tentative="0">
      <w:start w:val="1"/>
      <w:numFmt w:val="decimal"/>
      <w:pStyle w:val="19"/>
      <w:lvlText w:val="%1."/>
      <w:lvlJc w:val="left"/>
      <w:pPr>
        <w:tabs>
          <w:tab w:val="left" w:pos="360"/>
        </w:tabs>
        <w:ind w:left="360" w:hanging="360"/>
      </w:pPr>
    </w:lvl>
  </w:abstractNum>
  <w:abstractNum w:abstractNumId="10">
    <w:nsid w:val="0000000F"/>
    <w:multiLevelType w:val="multilevel"/>
    <w:tmpl w:val="0000000F"/>
    <w:lvl w:ilvl="0" w:tentative="0">
      <w:start w:val="1"/>
      <w:numFmt w:val="bullet"/>
      <w:pStyle w:val="38"/>
      <w:lvlText w:val=""/>
      <w:lvlJc w:val="left"/>
      <w:pPr>
        <w:tabs>
          <w:tab w:val="left" w:pos="2040"/>
        </w:tabs>
        <w:ind w:left="2040" w:hanging="360"/>
      </w:pPr>
      <w:rPr>
        <w:rFonts w:hint="default" w:ascii="Wingdings" w:hAnsi="Wingdings"/>
      </w:rPr>
    </w:lvl>
    <w:lvl w:ilvl="1" w:tentative="0">
      <w:start w:val="1"/>
      <w:numFmt w:val="decimal"/>
      <w:lvlText w:val="%1．%2"/>
      <w:lvlJc w:val="left"/>
      <w:pPr>
        <w:tabs>
          <w:tab w:val="left" w:pos="1860"/>
        </w:tabs>
        <w:ind w:left="1860" w:hanging="1464"/>
      </w:pPr>
      <w:rPr>
        <w:rFonts w:hint="eastAsia" w:ascii="黑体" w:eastAsia="黑体"/>
        <w:b/>
      </w:rPr>
    </w:lvl>
    <w:lvl w:ilvl="2" w:tentative="0">
      <w:start w:val="8"/>
      <w:numFmt w:val="decimal"/>
      <w:lvlText w:val="%1．%2．%3"/>
      <w:lvlJc w:val="left"/>
      <w:pPr>
        <w:tabs>
          <w:tab w:val="left" w:pos="2256"/>
        </w:tabs>
        <w:ind w:left="2256" w:hanging="1464"/>
      </w:pPr>
      <w:rPr>
        <w:rFonts w:hint="eastAsia" w:ascii="黑体" w:eastAsia="黑体"/>
        <w:b/>
      </w:rPr>
    </w:lvl>
    <w:lvl w:ilvl="3" w:tentative="0">
      <w:start w:val="1"/>
      <w:numFmt w:val="decimal"/>
      <w:lvlText w:val="%1．%2．%3.%4"/>
      <w:lvlJc w:val="left"/>
      <w:pPr>
        <w:tabs>
          <w:tab w:val="left" w:pos="2652"/>
        </w:tabs>
        <w:ind w:left="2652" w:hanging="1464"/>
      </w:pPr>
      <w:rPr>
        <w:rFonts w:hint="eastAsia" w:ascii="黑体" w:eastAsia="黑体"/>
        <w:b/>
      </w:rPr>
    </w:lvl>
    <w:lvl w:ilvl="4" w:tentative="0">
      <w:start w:val="1"/>
      <w:numFmt w:val="decimal"/>
      <w:lvlText w:val="%1．%2．%3.%4.%5"/>
      <w:lvlJc w:val="left"/>
      <w:pPr>
        <w:tabs>
          <w:tab w:val="left" w:pos="3048"/>
        </w:tabs>
        <w:ind w:left="3048" w:hanging="1464"/>
      </w:pPr>
      <w:rPr>
        <w:rFonts w:hint="eastAsia" w:ascii="黑体" w:eastAsia="黑体"/>
        <w:b/>
      </w:rPr>
    </w:lvl>
    <w:lvl w:ilvl="5" w:tentative="0">
      <w:start w:val="1"/>
      <w:numFmt w:val="decimal"/>
      <w:lvlText w:val="%1．%2．%3.%4.%5.%6"/>
      <w:lvlJc w:val="left"/>
      <w:pPr>
        <w:tabs>
          <w:tab w:val="left" w:pos="3444"/>
        </w:tabs>
        <w:ind w:left="3444" w:hanging="1464"/>
      </w:pPr>
      <w:rPr>
        <w:rFonts w:hint="eastAsia" w:ascii="黑体" w:eastAsia="黑体"/>
        <w:b/>
      </w:rPr>
    </w:lvl>
    <w:lvl w:ilvl="6" w:tentative="0">
      <w:start w:val="1"/>
      <w:numFmt w:val="decimal"/>
      <w:lvlText w:val="%1．%2．%3.%4.%5.%6.%7"/>
      <w:lvlJc w:val="left"/>
      <w:pPr>
        <w:tabs>
          <w:tab w:val="left" w:pos="3840"/>
        </w:tabs>
        <w:ind w:left="3840" w:hanging="1464"/>
      </w:pPr>
      <w:rPr>
        <w:rFonts w:hint="eastAsia" w:ascii="黑体" w:eastAsia="黑体"/>
        <w:b/>
      </w:rPr>
    </w:lvl>
    <w:lvl w:ilvl="7" w:tentative="0">
      <w:start w:val="1"/>
      <w:numFmt w:val="decimal"/>
      <w:lvlText w:val="%1．%2．%3.%4.%5.%6.%7.%8"/>
      <w:lvlJc w:val="left"/>
      <w:pPr>
        <w:tabs>
          <w:tab w:val="left" w:pos="4236"/>
        </w:tabs>
        <w:ind w:left="4236" w:hanging="1464"/>
      </w:pPr>
      <w:rPr>
        <w:rFonts w:hint="eastAsia" w:ascii="黑体" w:eastAsia="黑体"/>
        <w:b/>
      </w:rPr>
    </w:lvl>
    <w:lvl w:ilvl="8" w:tentative="0">
      <w:start w:val="1"/>
      <w:numFmt w:val="decimal"/>
      <w:lvlText w:val="%1．%2．%3.%4.%5.%6.%7.%8.%9"/>
      <w:lvlJc w:val="left"/>
      <w:pPr>
        <w:tabs>
          <w:tab w:val="left" w:pos="4632"/>
        </w:tabs>
        <w:ind w:left="4632" w:hanging="1464"/>
      </w:pPr>
      <w:rPr>
        <w:rFonts w:hint="eastAsia" w:ascii="黑体" w:eastAsia="黑体"/>
        <w:b/>
      </w:rPr>
    </w:lvl>
  </w:abstractNum>
  <w:abstractNum w:abstractNumId="11">
    <w:nsid w:val="00000010"/>
    <w:multiLevelType w:val="singleLevel"/>
    <w:tmpl w:val="00000010"/>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2">
    <w:nsid w:val="00000012"/>
    <w:multiLevelType w:val="singleLevel"/>
    <w:tmpl w:val="00000012"/>
    <w:lvl w:ilvl="0" w:tentative="0">
      <w:start w:val="1"/>
      <w:numFmt w:val="decimal"/>
      <w:pStyle w:val="50"/>
      <w:lvlText w:val="%1."/>
      <w:lvlJc w:val="left"/>
      <w:pPr>
        <w:tabs>
          <w:tab w:val="left" w:pos="2040"/>
        </w:tabs>
        <w:ind w:left="2040" w:hanging="360"/>
      </w:pPr>
    </w:lvl>
  </w:abstractNum>
  <w:abstractNum w:abstractNumId="13">
    <w:nsid w:val="129F2A0A"/>
    <w:multiLevelType w:val="singleLevel"/>
    <w:tmpl w:val="129F2A0A"/>
    <w:lvl w:ilvl="0" w:tentative="0">
      <w:start w:val="1"/>
      <w:numFmt w:val="decimal"/>
      <w:suff w:val="nothing"/>
      <w:lvlText w:val="（%1）"/>
      <w:lvlJc w:val="left"/>
      <w:pPr>
        <w:ind w:left="-210"/>
      </w:pPr>
      <w:rPr>
        <w:rFonts w:hint="default"/>
        <w:sz w:val="28"/>
        <w:szCs w:val="28"/>
      </w:rPr>
    </w:lvl>
  </w:abstractNum>
  <w:abstractNum w:abstractNumId="14">
    <w:nsid w:val="1F234733"/>
    <w:multiLevelType w:val="multilevel"/>
    <w:tmpl w:val="1F234733"/>
    <w:lvl w:ilvl="0" w:tentative="0">
      <w:start w:val="1"/>
      <w:numFmt w:val="decimal"/>
      <w:pStyle w:val="15"/>
      <w:lvlText w:val="%1."/>
      <w:lvlJc w:val="left"/>
      <w:pPr>
        <w:ind w:left="730" w:hanging="420"/>
      </w:pPr>
      <w:rPr>
        <w:rFonts w:hint="default"/>
      </w:rPr>
    </w:lvl>
    <w:lvl w:ilvl="1" w:tentative="0">
      <w:start w:val="1"/>
      <w:numFmt w:val="bullet"/>
      <w:lvlText w:val=""/>
      <w:lvlJc w:val="left"/>
      <w:pPr>
        <w:ind w:left="1150" w:hanging="420"/>
      </w:pPr>
      <w:rPr>
        <w:rFonts w:hint="default" w:ascii="Wingdings" w:hAnsi="Wingdings"/>
      </w:rPr>
    </w:lvl>
    <w:lvl w:ilvl="2" w:tentative="0">
      <w:start w:val="1"/>
      <w:numFmt w:val="bullet"/>
      <w:lvlText w:val=""/>
      <w:lvlJc w:val="left"/>
      <w:pPr>
        <w:ind w:left="1570" w:hanging="420"/>
      </w:pPr>
      <w:rPr>
        <w:rFonts w:hint="default" w:ascii="Wingdings" w:hAnsi="Wingdings"/>
      </w:rPr>
    </w:lvl>
    <w:lvl w:ilvl="3" w:tentative="0">
      <w:start w:val="1"/>
      <w:numFmt w:val="bullet"/>
      <w:lvlText w:val=""/>
      <w:lvlJc w:val="left"/>
      <w:pPr>
        <w:ind w:left="1990" w:hanging="420"/>
      </w:pPr>
      <w:rPr>
        <w:rFonts w:hint="default" w:ascii="Wingdings" w:hAnsi="Wingdings"/>
      </w:rPr>
    </w:lvl>
    <w:lvl w:ilvl="4" w:tentative="0">
      <w:start w:val="1"/>
      <w:numFmt w:val="bullet"/>
      <w:lvlText w:val=""/>
      <w:lvlJc w:val="left"/>
      <w:pPr>
        <w:ind w:left="2410" w:hanging="420"/>
      </w:pPr>
      <w:rPr>
        <w:rFonts w:hint="default" w:ascii="Wingdings" w:hAnsi="Wingdings"/>
      </w:rPr>
    </w:lvl>
    <w:lvl w:ilvl="5" w:tentative="0">
      <w:start w:val="1"/>
      <w:numFmt w:val="bullet"/>
      <w:lvlText w:val=""/>
      <w:lvlJc w:val="left"/>
      <w:pPr>
        <w:ind w:left="2830" w:hanging="420"/>
      </w:pPr>
      <w:rPr>
        <w:rFonts w:hint="default" w:ascii="Wingdings" w:hAnsi="Wingdings"/>
      </w:rPr>
    </w:lvl>
    <w:lvl w:ilvl="6" w:tentative="0">
      <w:start w:val="1"/>
      <w:numFmt w:val="bullet"/>
      <w:lvlText w:val=""/>
      <w:lvlJc w:val="left"/>
      <w:pPr>
        <w:ind w:left="3250" w:hanging="420"/>
      </w:pPr>
      <w:rPr>
        <w:rFonts w:hint="default" w:ascii="Wingdings" w:hAnsi="Wingdings"/>
      </w:rPr>
    </w:lvl>
    <w:lvl w:ilvl="7" w:tentative="0">
      <w:start w:val="1"/>
      <w:numFmt w:val="bullet"/>
      <w:lvlText w:val=""/>
      <w:lvlJc w:val="left"/>
      <w:pPr>
        <w:ind w:left="3670" w:hanging="420"/>
      </w:pPr>
      <w:rPr>
        <w:rFonts w:hint="default" w:ascii="Wingdings" w:hAnsi="Wingdings"/>
      </w:rPr>
    </w:lvl>
    <w:lvl w:ilvl="8" w:tentative="0">
      <w:start w:val="1"/>
      <w:numFmt w:val="bullet"/>
      <w:lvlText w:val=""/>
      <w:lvlJc w:val="left"/>
      <w:pPr>
        <w:ind w:left="4090" w:hanging="420"/>
      </w:pPr>
      <w:rPr>
        <w:rFonts w:hint="default" w:ascii="Wingdings" w:hAnsi="Wingdings"/>
      </w:rPr>
    </w:lvl>
  </w:abstractNum>
  <w:abstractNum w:abstractNumId="15">
    <w:nsid w:val="48259862"/>
    <w:multiLevelType w:val="singleLevel"/>
    <w:tmpl w:val="48259862"/>
    <w:lvl w:ilvl="0" w:tentative="0">
      <w:start w:val="1"/>
      <w:numFmt w:val="decimal"/>
      <w:suff w:val="space"/>
      <w:lvlText w:val="%1."/>
      <w:lvlJc w:val="left"/>
    </w:lvl>
  </w:abstractNum>
  <w:abstractNum w:abstractNumId="16">
    <w:nsid w:val="72A30580"/>
    <w:multiLevelType w:val="singleLevel"/>
    <w:tmpl w:val="72A30580"/>
    <w:lvl w:ilvl="0" w:tentative="0">
      <w:start w:val="1"/>
      <w:numFmt w:val="decimal"/>
      <w:suff w:val="space"/>
      <w:lvlText w:val="%1."/>
      <w:lvlJc w:val="left"/>
    </w:lvl>
  </w:abstractNum>
  <w:abstractNum w:abstractNumId="17">
    <w:nsid w:val="75A161D9"/>
    <w:multiLevelType w:val="singleLevel"/>
    <w:tmpl w:val="75A161D9"/>
    <w:lvl w:ilvl="0" w:tentative="0">
      <w:start w:val="1"/>
      <w:numFmt w:val="decimal"/>
      <w:suff w:val="space"/>
      <w:lvlText w:val="%1."/>
      <w:lvlJc w:val="left"/>
    </w:lvl>
  </w:abstractNum>
  <w:num w:numId="1">
    <w:abstractNumId w:val="14"/>
  </w:num>
  <w:num w:numId="2">
    <w:abstractNumId w:val="11"/>
  </w:num>
  <w:num w:numId="3">
    <w:abstractNumId w:val="9"/>
  </w:num>
  <w:num w:numId="4">
    <w:abstractNumId w:val="6"/>
  </w:num>
  <w:num w:numId="5">
    <w:abstractNumId w:val="4"/>
  </w:num>
  <w:num w:numId="6">
    <w:abstractNumId w:val="7"/>
  </w:num>
  <w:num w:numId="7">
    <w:abstractNumId w:val="5"/>
  </w:num>
  <w:num w:numId="8">
    <w:abstractNumId w:val="10"/>
  </w:num>
  <w:num w:numId="9">
    <w:abstractNumId w:val="8"/>
  </w:num>
  <w:num w:numId="10">
    <w:abstractNumId w:val="12"/>
  </w:num>
  <w:num w:numId="11">
    <w:abstractNumId w:val="16"/>
  </w:num>
  <w:num w:numId="12">
    <w:abstractNumId w:val="15"/>
  </w:num>
  <w:num w:numId="13">
    <w:abstractNumId w:val="2"/>
  </w:num>
  <w:num w:numId="14">
    <w:abstractNumId w:val="1"/>
  </w:num>
  <w:num w:numId="15">
    <w:abstractNumId w:val="13"/>
  </w:num>
  <w:num w:numId="16">
    <w:abstractNumId w:val="0"/>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NTI2NGNmMWNmYTdlYzY4MTc4Nzc4ZmNhMzU1MjEifQ=="/>
  </w:docVars>
  <w:rsids>
    <w:rsidRoot w:val="00172A27"/>
    <w:rsid w:val="00001FA4"/>
    <w:rsid w:val="00003501"/>
    <w:rsid w:val="00016A8F"/>
    <w:rsid w:val="0003203F"/>
    <w:rsid w:val="00032125"/>
    <w:rsid w:val="0003353D"/>
    <w:rsid w:val="000350C6"/>
    <w:rsid w:val="0004148C"/>
    <w:rsid w:val="000422BF"/>
    <w:rsid w:val="00043718"/>
    <w:rsid w:val="000504CF"/>
    <w:rsid w:val="00050F6D"/>
    <w:rsid w:val="00053422"/>
    <w:rsid w:val="00053D9F"/>
    <w:rsid w:val="000550F0"/>
    <w:rsid w:val="00056771"/>
    <w:rsid w:val="000610E4"/>
    <w:rsid w:val="00061CE6"/>
    <w:rsid w:val="00063B0C"/>
    <w:rsid w:val="0006490F"/>
    <w:rsid w:val="0007133F"/>
    <w:rsid w:val="00077B9E"/>
    <w:rsid w:val="000824E8"/>
    <w:rsid w:val="00082AF7"/>
    <w:rsid w:val="000871FC"/>
    <w:rsid w:val="00091919"/>
    <w:rsid w:val="00091F4C"/>
    <w:rsid w:val="00093B72"/>
    <w:rsid w:val="000976DF"/>
    <w:rsid w:val="000A2144"/>
    <w:rsid w:val="000A4216"/>
    <w:rsid w:val="000A4E51"/>
    <w:rsid w:val="000A58FC"/>
    <w:rsid w:val="000A7EF9"/>
    <w:rsid w:val="000B6C73"/>
    <w:rsid w:val="000C26BC"/>
    <w:rsid w:val="000D1D64"/>
    <w:rsid w:val="000E05BB"/>
    <w:rsid w:val="000E2D20"/>
    <w:rsid w:val="000E7DA2"/>
    <w:rsid w:val="000F12F5"/>
    <w:rsid w:val="000F2F65"/>
    <w:rsid w:val="000F312F"/>
    <w:rsid w:val="00100E41"/>
    <w:rsid w:val="00104283"/>
    <w:rsid w:val="0010593E"/>
    <w:rsid w:val="001063F7"/>
    <w:rsid w:val="001064A2"/>
    <w:rsid w:val="00110257"/>
    <w:rsid w:val="0011583C"/>
    <w:rsid w:val="00116502"/>
    <w:rsid w:val="00120605"/>
    <w:rsid w:val="00120F01"/>
    <w:rsid w:val="0012114C"/>
    <w:rsid w:val="001216EF"/>
    <w:rsid w:val="00121B3D"/>
    <w:rsid w:val="00124155"/>
    <w:rsid w:val="001254B2"/>
    <w:rsid w:val="00135DC3"/>
    <w:rsid w:val="00137B00"/>
    <w:rsid w:val="00137CEB"/>
    <w:rsid w:val="00137F05"/>
    <w:rsid w:val="00144247"/>
    <w:rsid w:val="00160F91"/>
    <w:rsid w:val="00161A97"/>
    <w:rsid w:val="00165487"/>
    <w:rsid w:val="00166877"/>
    <w:rsid w:val="00166AF5"/>
    <w:rsid w:val="0016774C"/>
    <w:rsid w:val="001677AD"/>
    <w:rsid w:val="00170226"/>
    <w:rsid w:val="00170D27"/>
    <w:rsid w:val="00172A27"/>
    <w:rsid w:val="0017454E"/>
    <w:rsid w:val="00176CBB"/>
    <w:rsid w:val="00177B07"/>
    <w:rsid w:val="00182AFD"/>
    <w:rsid w:val="001852F6"/>
    <w:rsid w:val="00185532"/>
    <w:rsid w:val="00192566"/>
    <w:rsid w:val="001925E3"/>
    <w:rsid w:val="00194314"/>
    <w:rsid w:val="00196B70"/>
    <w:rsid w:val="001A0ED2"/>
    <w:rsid w:val="001B23B5"/>
    <w:rsid w:val="001B3E87"/>
    <w:rsid w:val="001B6622"/>
    <w:rsid w:val="001B69CC"/>
    <w:rsid w:val="001C074F"/>
    <w:rsid w:val="001C0D3E"/>
    <w:rsid w:val="001C0F72"/>
    <w:rsid w:val="001C3741"/>
    <w:rsid w:val="001D18C2"/>
    <w:rsid w:val="001D4591"/>
    <w:rsid w:val="001E390F"/>
    <w:rsid w:val="001E7053"/>
    <w:rsid w:val="001E7C8D"/>
    <w:rsid w:val="00200B68"/>
    <w:rsid w:val="002017E4"/>
    <w:rsid w:val="00201980"/>
    <w:rsid w:val="002023C7"/>
    <w:rsid w:val="00203AB8"/>
    <w:rsid w:val="00210938"/>
    <w:rsid w:val="00213ECD"/>
    <w:rsid w:val="002162AE"/>
    <w:rsid w:val="00226A77"/>
    <w:rsid w:val="0023061A"/>
    <w:rsid w:val="00233205"/>
    <w:rsid w:val="00242C5E"/>
    <w:rsid w:val="002524B7"/>
    <w:rsid w:val="00253746"/>
    <w:rsid w:val="00254ACE"/>
    <w:rsid w:val="00260D9C"/>
    <w:rsid w:val="0026123A"/>
    <w:rsid w:val="00261BE8"/>
    <w:rsid w:val="0026265B"/>
    <w:rsid w:val="00265F82"/>
    <w:rsid w:val="00266D18"/>
    <w:rsid w:val="00271C5C"/>
    <w:rsid w:val="00272041"/>
    <w:rsid w:val="00273AEC"/>
    <w:rsid w:val="00276F10"/>
    <w:rsid w:val="00277891"/>
    <w:rsid w:val="00282E78"/>
    <w:rsid w:val="002874D5"/>
    <w:rsid w:val="002923E0"/>
    <w:rsid w:val="00292DD5"/>
    <w:rsid w:val="00292DE8"/>
    <w:rsid w:val="00293A24"/>
    <w:rsid w:val="00294B41"/>
    <w:rsid w:val="002A0213"/>
    <w:rsid w:val="002A2411"/>
    <w:rsid w:val="002A3607"/>
    <w:rsid w:val="002B0B0D"/>
    <w:rsid w:val="002B0DF8"/>
    <w:rsid w:val="002B38D1"/>
    <w:rsid w:val="002B3EDC"/>
    <w:rsid w:val="002B4D03"/>
    <w:rsid w:val="002B5562"/>
    <w:rsid w:val="002C1C15"/>
    <w:rsid w:val="002C1CFA"/>
    <w:rsid w:val="002C1FA5"/>
    <w:rsid w:val="002C32B5"/>
    <w:rsid w:val="002C7D19"/>
    <w:rsid w:val="002D5F0B"/>
    <w:rsid w:val="002D61DD"/>
    <w:rsid w:val="002D653B"/>
    <w:rsid w:val="002E0A3C"/>
    <w:rsid w:val="002E0DA8"/>
    <w:rsid w:val="002E39E0"/>
    <w:rsid w:val="002E56AC"/>
    <w:rsid w:val="002F5B03"/>
    <w:rsid w:val="00305968"/>
    <w:rsid w:val="00307F11"/>
    <w:rsid w:val="0031004C"/>
    <w:rsid w:val="00313190"/>
    <w:rsid w:val="00313AF2"/>
    <w:rsid w:val="003158BA"/>
    <w:rsid w:val="00315907"/>
    <w:rsid w:val="00317BD4"/>
    <w:rsid w:val="00321D5E"/>
    <w:rsid w:val="0032262C"/>
    <w:rsid w:val="003308EF"/>
    <w:rsid w:val="00332999"/>
    <w:rsid w:val="0033579F"/>
    <w:rsid w:val="0033676F"/>
    <w:rsid w:val="00336DF7"/>
    <w:rsid w:val="00342837"/>
    <w:rsid w:val="003465F6"/>
    <w:rsid w:val="00346A47"/>
    <w:rsid w:val="00350283"/>
    <w:rsid w:val="00350F85"/>
    <w:rsid w:val="00351DBE"/>
    <w:rsid w:val="0035206C"/>
    <w:rsid w:val="00353620"/>
    <w:rsid w:val="00354A3E"/>
    <w:rsid w:val="003614A2"/>
    <w:rsid w:val="00363B13"/>
    <w:rsid w:val="00364020"/>
    <w:rsid w:val="0036464B"/>
    <w:rsid w:val="003646B3"/>
    <w:rsid w:val="00364FE3"/>
    <w:rsid w:val="0036621D"/>
    <w:rsid w:val="00366DA2"/>
    <w:rsid w:val="00370342"/>
    <w:rsid w:val="003704F0"/>
    <w:rsid w:val="00371DC3"/>
    <w:rsid w:val="00374377"/>
    <w:rsid w:val="00377457"/>
    <w:rsid w:val="003840D1"/>
    <w:rsid w:val="0038553F"/>
    <w:rsid w:val="00385C6B"/>
    <w:rsid w:val="00385D3A"/>
    <w:rsid w:val="00385FD4"/>
    <w:rsid w:val="003863CF"/>
    <w:rsid w:val="003863FB"/>
    <w:rsid w:val="003906EC"/>
    <w:rsid w:val="003935F2"/>
    <w:rsid w:val="00393EF5"/>
    <w:rsid w:val="0039447D"/>
    <w:rsid w:val="00397A85"/>
    <w:rsid w:val="00397F61"/>
    <w:rsid w:val="003A2097"/>
    <w:rsid w:val="003A2880"/>
    <w:rsid w:val="003A4B9F"/>
    <w:rsid w:val="003A5C6B"/>
    <w:rsid w:val="003A695F"/>
    <w:rsid w:val="003A6D4A"/>
    <w:rsid w:val="003A7869"/>
    <w:rsid w:val="003B1AB9"/>
    <w:rsid w:val="003B2751"/>
    <w:rsid w:val="003B4E2C"/>
    <w:rsid w:val="003B7DCE"/>
    <w:rsid w:val="003C271C"/>
    <w:rsid w:val="003C6E6B"/>
    <w:rsid w:val="003D01DC"/>
    <w:rsid w:val="003D25CC"/>
    <w:rsid w:val="003D4163"/>
    <w:rsid w:val="003D4E7F"/>
    <w:rsid w:val="003E19D0"/>
    <w:rsid w:val="003E65F2"/>
    <w:rsid w:val="003E745F"/>
    <w:rsid w:val="003E7E49"/>
    <w:rsid w:val="003F0B69"/>
    <w:rsid w:val="003F24AA"/>
    <w:rsid w:val="003F528E"/>
    <w:rsid w:val="003F5D8B"/>
    <w:rsid w:val="004011B8"/>
    <w:rsid w:val="004011E8"/>
    <w:rsid w:val="00403B26"/>
    <w:rsid w:val="00405708"/>
    <w:rsid w:val="004065C0"/>
    <w:rsid w:val="004067FD"/>
    <w:rsid w:val="00406D12"/>
    <w:rsid w:val="00410842"/>
    <w:rsid w:val="00414642"/>
    <w:rsid w:val="00415EF8"/>
    <w:rsid w:val="00416654"/>
    <w:rsid w:val="00416870"/>
    <w:rsid w:val="00425FEA"/>
    <w:rsid w:val="00427433"/>
    <w:rsid w:val="004278DE"/>
    <w:rsid w:val="00430A06"/>
    <w:rsid w:val="00435E93"/>
    <w:rsid w:val="00436634"/>
    <w:rsid w:val="00440225"/>
    <w:rsid w:val="004440AA"/>
    <w:rsid w:val="004448C0"/>
    <w:rsid w:val="00445F19"/>
    <w:rsid w:val="00446382"/>
    <w:rsid w:val="00451426"/>
    <w:rsid w:val="00456710"/>
    <w:rsid w:val="00467162"/>
    <w:rsid w:val="00470CA1"/>
    <w:rsid w:val="00471B40"/>
    <w:rsid w:val="00474F08"/>
    <w:rsid w:val="004754A4"/>
    <w:rsid w:val="00481088"/>
    <w:rsid w:val="004819FA"/>
    <w:rsid w:val="00486D48"/>
    <w:rsid w:val="00493E11"/>
    <w:rsid w:val="0049579E"/>
    <w:rsid w:val="00497E91"/>
    <w:rsid w:val="004B0923"/>
    <w:rsid w:val="004B24CD"/>
    <w:rsid w:val="004C0C53"/>
    <w:rsid w:val="004C6998"/>
    <w:rsid w:val="004D04B7"/>
    <w:rsid w:val="004D1BAE"/>
    <w:rsid w:val="004D3600"/>
    <w:rsid w:val="004D422B"/>
    <w:rsid w:val="004D42CD"/>
    <w:rsid w:val="004E10E2"/>
    <w:rsid w:val="004E4759"/>
    <w:rsid w:val="004E714F"/>
    <w:rsid w:val="004E79D3"/>
    <w:rsid w:val="004F1701"/>
    <w:rsid w:val="004F1DEB"/>
    <w:rsid w:val="004F274E"/>
    <w:rsid w:val="004F57C0"/>
    <w:rsid w:val="00510982"/>
    <w:rsid w:val="00511130"/>
    <w:rsid w:val="005115C5"/>
    <w:rsid w:val="005129AD"/>
    <w:rsid w:val="005131AC"/>
    <w:rsid w:val="0051784F"/>
    <w:rsid w:val="00522478"/>
    <w:rsid w:val="005226F4"/>
    <w:rsid w:val="005235A4"/>
    <w:rsid w:val="00523BF7"/>
    <w:rsid w:val="00526D6C"/>
    <w:rsid w:val="00527AB5"/>
    <w:rsid w:val="00531DED"/>
    <w:rsid w:val="00532D5B"/>
    <w:rsid w:val="0053472C"/>
    <w:rsid w:val="00535EF4"/>
    <w:rsid w:val="00541D09"/>
    <w:rsid w:val="00541E56"/>
    <w:rsid w:val="00545D43"/>
    <w:rsid w:val="0054696E"/>
    <w:rsid w:val="00546BA8"/>
    <w:rsid w:val="00547C53"/>
    <w:rsid w:val="00552526"/>
    <w:rsid w:val="00553C8A"/>
    <w:rsid w:val="00554596"/>
    <w:rsid w:val="0055547E"/>
    <w:rsid w:val="00562916"/>
    <w:rsid w:val="00565752"/>
    <w:rsid w:val="00567395"/>
    <w:rsid w:val="00573426"/>
    <w:rsid w:val="0058264B"/>
    <w:rsid w:val="005827EA"/>
    <w:rsid w:val="005838DA"/>
    <w:rsid w:val="0059095E"/>
    <w:rsid w:val="00596D63"/>
    <w:rsid w:val="005A215B"/>
    <w:rsid w:val="005B080B"/>
    <w:rsid w:val="005B3DF7"/>
    <w:rsid w:val="005B40D6"/>
    <w:rsid w:val="005B5417"/>
    <w:rsid w:val="005B755D"/>
    <w:rsid w:val="005C1898"/>
    <w:rsid w:val="005C7BF2"/>
    <w:rsid w:val="005D0455"/>
    <w:rsid w:val="005D0508"/>
    <w:rsid w:val="005D19F9"/>
    <w:rsid w:val="005D282A"/>
    <w:rsid w:val="005D4F1B"/>
    <w:rsid w:val="005D5FDC"/>
    <w:rsid w:val="005D6024"/>
    <w:rsid w:val="005E1CB1"/>
    <w:rsid w:val="005E2C73"/>
    <w:rsid w:val="005E4A31"/>
    <w:rsid w:val="005E5C5D"/>
    <w:rsid w:val="005E5E4C"/>
    <w:rsid w:val="005E6ACF"/>
    <w:rsid w:val="005E6BA0"/>
    <w:rsid w:val="005F4ECB"/>
    <w:rsid w:val="005F5367"/>
    <w:rsid w:val="005F7274"/>
    <w:rsid w:val="006002C1"/>
    <w:rsid w:val="006027D7"/>
    <w:rsid w:val="00610265"/>
    <w:rsid w:val="00613FE8"/>
    <w:rsid w:val="00614682"/>
    <w:rsid w:val="0061672A"/>
    <w:rsid w:val="00617053"/>
    <w:rsid w:val="00622157"/>
    <w:rsid w:val="00622993"/>
    <w:rsid w:val="0062396A"/>
    <w:rsid w:val="0062669F"/>
    <w:rsid w:val="00626C9C"/>
    <w:rsid w:val="00627517"/>
    <w:rsid w:val="00631558"/>
    <w:rsid w:val="00634A63"/>
    <w:rsid w:val="00637AF5"/>
    <w:rsid w:val="00637D1C"/>
    <w:rsid w:val="0064090F"/>
    <w:rsid w:val="00641FF9"/>
    <w:rsid w:val="00644D0E"/>
    <w:rsid w:val="006458D2"/>
    <w:rsid w:val="0064651E"/>
    <w:rsid w:val="00647907"/>
    <w:rsid w:val="00652CED"/>
    <w:rsid w:val="0065553A"/>
    <w:rsid w:val="0065700A"/>
    <w:rsid w:val="00660DAF"/>
    <w:rsid w:val="006619FA"/>
    <w:rsid w:val="00661E2A"/>
    <w:rsid w:val="00663B84"/>
    <w:rsid w:val="0066431A"/>
    <w:rsid w:val="00665B62"/>
    <w:rsid w:val="00666BED"/>
    <w:rsid w:val="00666F9E"/>
    <w:rsid w:val="0067504A"/>
    <w:rsid w:val="0067551A"/>
    <w:rsid w:val="00680BD3"/>
    <w:rsid w:val="006810CA"/>
    <w:rsid w:val="006854AF"/>
    <w:rsid w:val="0068559B"/>
    <w:rsid w:val="006907AF"/>
    <w:rsid w:val="0069208C"/>
    <w:rsid w:val="00694B99"/>
    <w:rsid w:val="00695A1B"/>
    <w:rsid w:val="006970C7"/>
    <w:rsid w:val="006971B7"/>
    <w:rsid w:val="006A134D"/>
    <w:rsid w:val="006A5FD7"/>
    <w:rsid w:val="006A7433"/>
    <w:rsid w:val="006B3BDB"/>
    <w:rsid w:val="006B473E"/>
    <w:rsid w:val="006B6068"/>
    <w:rsid w:val="006B60A8"/>
    <w:rsid w:val="006B78AC"/>
    <w:rsid w:val="006C3356"/>
    <w:rsid w:val="006C47BD"/>
    <w:rsid w:val="006C583A"/>
    <w:rsid w:val="006D215F"/>
    <w:rsid w:val="006D3BFA"/>
    <w:rsid w:val="006D4AB7"/>
    <w:rsid w:val="006E37AB"/>
    <w:rsid w:val="006E7B7E"/>
    <w:rsid w:val="006F143B"/>
    <w:rsid w:val="006F22A8"/>
    <w:rsid w:val="006F2A0F"/>
    <w:rsid w:val="006F3524"/>
    <w:rsid w:val="006F4846"/>
    <w:rsid w:val="006F68CC"/>
    <w:rsid w:val="00701692"/>
    <w:rsid w:val="00705D01"/>
    <w:rsid w:val="00710906"/>
    <w:rsid w:val="00712121"/>
    <w:rsid w:val="007129BE"/>
    <w:rsid w:val="007137FC"/>
    <w:rsid w:val="00714216"/>
    <w:rsid w:val="0071502E"/>
    <w:rsid w:val="0071636E"/>
    <w:rsid w:val="00717944"/>
    <w:rsid w:val="007255A4"/>
    <w:rsid w:val="00725E03"/>
    <w:rsid w:val="007315D4"/>
    <w:rsid w:val="0073313F"/>
    <w:rsid w:val="00735A0C"/>
    <w:rsid w:val="007369B6"/>
    <w:rsid w:val="00737C20"/>
    <w:rsid w:val="0074009F"/>
    <w:rsid w:val="007506CB"/>
    <w:rsid w:val="007614A6"/>
    <w:rsid w:val="00762E45"/>
    <w:rsid w:val="007654EE"/>
    <w:rsid w:val="00765FE6"/>
    <w:rsid w:val="00766E81"/>
    <w:rsid w:val="0077165A"/>
    <w:rsid w:val="00771E7F"/>
    <w:rsid w:val="00773291"/>
    <w:rsid w:val="00774F0A"/>
    <w:rsid w:val="007763B5"/>
    <w:rsid w:val="00777110"/>
    <w:rsid w:val="00784E4F"/>
    <w:rsid w:val="00786729"/>
    <w:rsid w:val="00787881"/>
    <w:rsid w:val="0079123C"/>
    <w:rsid w:val="00793289"/>
    <w:rsid w:val="007959C8"/>
    <w:rsid w:val="00795BCD"/>
    <w:rsid w:val="00795C06"/>
    <w:rsid w:val="0079737D"/>
    <w:rsid w:val="007977C1"/>
    <w:rsid w:val="00797C1E"/>
    <w:rsid w:val="007A38F7"/>
    <w:rsid w:val="007A48CE"/>
    <w:rsid w:val="007A4C1D"/>
    <w:rsid w:val="007A54FD"/>
    <w:rsid w:val="007B0A57"/>
    <w:rsid w:val="007B0BF7"/>
    <w:rsid w:val="007B0CE0"/>
    <w:rsid w:val="007B4DFA"/>
    <w:rsid w:val="007C2736"/>
    <w:rsid w:val="007C32A1"/>
    <w:rsid w:val="007D51BE"/>
    <w:rsid w:val="007D6E95"/>
    <w:rsid w:val="007D6EFA"/>
    <w:rsid w:val="007D78A1"/>
    <w:rsid w:val="007D7C32"/>
    <w:rsid w:val="007E29BE"/>
    <w:rsid w:val="007E57CF"/>
    <w:rsid w:val="007E708D"/>
    <w:rsid w:val="007E732C"/>
    <w:rsid w:val="007E784E"/>
    <w:rsid w:val="007F0361"/>
    <w:rsid w:val="00800906"/>
    <w:rsid w:val="008029B9"/>
    <w:rsid w:val="00802D3F"/>
    <w:rsid w:val="00805EA2"/>
    <w:rsid w:val="008077EA"/>
    <w:rsid w:val="00810ACF"/>
    <w:rsid w:val="008131EA"/>
    <w:rsid w:val="00815188"/>
    <w:rsid w:val="00817117"/>
    <w:rsid w:val="00820B90"/>
    <w:rsid w:val="008278A0"/>
    <w:rsid w:val="00831E96"/>
    <w:rsid w:val="008325FF"/>
    <w:rsid w:val="008350F2"/>
    <w:rsid w:val="00837EB8"/>
    <w:rsid w:val="008406ED"/>
    <w:rsid w:val="00841369"/>
    <w:rsid w:val="0084165D"/>
    <w:rsid w:val="00841DE3"/>
    <w:rsid w:val="0084314B"/>
    <w:rsid w:val="008434E6"/>
    <w:rsid w:val="00843E0E"/>
    <w:rsid w:val="00847625"/>
    <w:rsid w:val="00847CF6"/>
    <w:rsid w:val="00852675"/>
    <w:rsid w:val="00852F0E"/>
    <w:rsid w:val="00853BDA"/>
    <w:rsid w:val="0085595A"/>
    <w:rsid w:val="00855D73"/>
    <w:rsid w:val="0085717C"/>
    <w:rsid w:val="00862146"/>
    <w:rsid w:val="00862B64"/>
    <w:rsid w:val="00863269"/>
    <w:rsid w:val="0086405A"/>
    <w:rsid w:val="00865068"/>
    <w:rsid w:val="00866461"/>
    <w:rsid w:val="00866622"/>
    <w:rsid w:val="00866A72"/>
    <w:rsid w:val="00872088"/>
    <w:rsid w:val="008745D6"/>
    <w:rsid w:val="00880D4C"/>
    <w:rsid w:val="0088196C"/>
    <w:rsid w:val="008915A1"/>
    <w:rsid w:val="008916C5"/>
    <w:rsid w:val="00893C64"/>
    <w:rsid w:val="008954CD"/>
    <w:rsid w:val="008A06A8"/>
    <w:rsid w:val="008A18F2"/>
    <w:rsid w:val="008A21AF"/>
    <w:rsid w:val="008A22BF"/>
    <w:rsid w:val="008A22C5"/>
    <w:rsid w:val="008B1929"/>
    <w:rsid w:val="008B3193"/>
    <w:rsid w:val="008C403E"/>
    <w:rsid w:val="008C5059"/>
    <w:rsid w:val="008C5E75"/>
    <w:rsid w:val="008D0741"/>
    <w:rsid w:val="008D076B"/>
    <w:rsid w:val="008E1F47"/>
    <w:rsid w:val="008E62A2"/>
    <w:rsid w:val="008F3087"/>
    <w:rsid w:val="008F7C4D"/>
    <w:rsid w:val="00900BD7"/>
    <w:rsid w:val="009043EF"/>
    <w:rsid w:val="00904E48"/>
    <w:rsid w:val="009155F4"/>
    <w:rsid w:val="00926431"/>
    <w:rsid w:val="00926651"/>
    <w:rsid w:val="0092676C"/>
    <w:rsid w:val="009300EB"/>
    <w:rsid w:val="0093126D"/>
    <w:rsid w:val="009365DB"/>
    <w:rsid w:val="0093733C"/>
    <w:rsid w:val="009413F0"/>
    <w:rsid w:val="0094274A"/>
    <w:rsid w:val="00943AFA"/>
    <w:rsid w:val="00946139"/>
    <w:rsid w:val="009471D3"/>
    <w:rsid w:val="00947851"/>
    <w:rsid w:val="009505CE"/>
    <w:rsid w:val="00955307"/>
    <w:rsid w:val="00963887"/>
    <w:rsid w:val="00963EB0"/>
    <w:rsid w:val="00966546"/>
    <w:rsid w:val="00966832"/>
    <w:rsid w:val="00966A38"/>
    <w:rsid w:val="00967A68"/>
    <w:rsid w:val="0097047D"/>
    <w:rsid w:val="00970768"/>
    <w:rsid w:val="00972F0A"/>
    <w:rsid w:val="00975B86"/>
    <w:rsid w:val="00976579"/>
    <w:rsid w:val="00980519"/>
    <w:rsid w:val="00981E7D"/>
    <w:rsid w:val="00986414"/>
    <w:rsid w:val="009926C4"/>
    <w:rsid w:val="009927F2"/>
    <w:rsid w:val="009934FA"/>
    <w:rsid w:val="009963E6"/>
    <w:rsid w:val="009A301D"/>
    <w:rsid w:val="009A388F"/>
    <w:rsid w:val="009A43FA"/>
    <w:rsid w:val="009A5228"/>
    <w:rsid w:val="009A5B48"/>
    <w:rsid w:val="009A69E8"/>
    <w:rsid w:val="009A6A17"/>
    <w:rsid w:val="009B1698"/>
    <w:rsid w:val="009B18C7"/>
    <w:rsid w:val="009B1C00"/>
    <w:rsid w:val="009C055E"/>
    <w:rsid w:val="009C3A76"/>
    <w:rsid w:val="009C5DE3"/>
    <w:rsid w:val="009C60E1"/>
    <w:rsid w:val="009D011D"/>
    <w:rsid w:val="009D01A5"/>
    <w:rsid w:val="009D264F"/>
    <w:rsid w:val="009D314F"/>
    <w:rsid w:val="009D6F80"/>
    <w:rsid w:val="009E181F"/>
    <w:rsid w:val="009E1911"/>
    <w:rsid w:val="009E352C"/>
    <w:rsid w:val="009E5010"/>
    <w:rsid w:val="009F1715"/>
    <w:rsid w:val="009F4E7E"/>
    <w:rsid w:val="009F7233"/>
    <w:rsid w:val="009F73FE"/>
    <w:rsid w:val="00A0099B"/>
    <w:rsid w:val="00A01E1A"/>
    <w:rsid w:val="00A02D86"/>
    <w:rsid w:val="00A02F1F"/>
    <w:rsid w:val="00A053E5"/>
    <w:rsid w:val="00A06B79"/>
    <w:rsid w:val="00A075AE"/>
    <w:rsid w:val="00A12018"/>
    <w:rsid w:val="00A12BF5"/>
    <w:rsid w:val="00A12F65"/>
    <w:rsid w:val="00A16236"/>
    <w:rsid w:val="00A21308"/>
    <w:rsid w:val="00A21D2C"/>
    <w:rsid w:val="00A24475"/>
    <w:rsid w:val="00A3252E"/>
    <w:rsid w:val="00A33EA9"/>
    <w:rsid w:val="00A3662A"/>
    <w:rsid w:val="00A37664"/>
    <w:rsid w:val="00A42839"/>
    <w:rsid w:val="00A4397E"/>
    <w:rsid w:val="00A453B0"/>
    <w:rsid w:val="00A463A7"/>
    <w:rsid w:val="00A47F29"/>
    <w:rsid w:val="00A506CD"/>
    <w:rsid w:val="00A51245"/>
    <w:rsid w:val="00A51BF5"/>
    <w:rsid w:val="00A520F6"/>
    <w:rsid w:val="00A54A55"/>
    <w:rsid w:val="00A55110"/>
    <w:rsid w:val="00A61E7C"/>
    <w:rsid w:val="00A62752"/>
    <w:rsid w:val="00A66586"/>
    <w:rsid w:val="00A66C09"/>
    <w:rsid w:val="00A7087A"/>
    <w:rsid w:val="00A72FB7"/>
    <w:rsid w:val="00A72FBC"/>
    <w:rsid w:val="00A736E4"/>
    <w:rsid w:val="00A841F0"/>
    <w:rsid w:val="00A84844"/>
    <w:rsid w:val="00A85E78"/>
    <w:rsid w:val="00A87CC7"/>
    <w:rsid w:val="00A9468F"/>
    <w:rsid w:val="00A967EE"/>
    <w:rsid w:val="00A978EA"/>
    <w:rsid w:val="00AA3B1D"/>
    <w:rsid w:val="00AA3B8D"/>
    <w:rsid w:val="00AA517F"/>
    <w:rsid w:val="00AA67E9"/>
    <w:rsid w:val="00AA78B6"/>
    <w:rsid w:val="00AB17B0"/>
    <w:rsid w:val="00AB49DC"/>
    <w:rsid w:val="00AB4B12"/>
    <w:rsid w:val="00AB56DC"/>
    <w:rsid w:val="00AB6808"/>
    <w:rsid w:val="00AC14D9"/>
    <w:rsid w:val="00AC1C1F"/>
    <w:rsid w:val="00AC4473"/>
    <w:rsid w:val="00AD4109"/>
    <w:rsid w:val="00AD43A3"/>
    <w:rsid w:val="00AD5029"/>
    <w:rsid w:val="00AD551C"/>
    <w:rsid w:val="00AD6A94"/>
    <w:rsid w:val="00AD7D82"/>
    <w:rsid w:val="00AE2BD5"/>
    <w:rsid w:val="00AE2BE1"/>
    <w:rsid w:val="00AE70C4"/>
    <w:rsid w:val="00AE7363"/>
    <w:rsid w:val="00AF2B1B"/>
    <w:rsid w:val="00AF6E85"/>
    <w:rsid w:val="00AF742F"/>
    <w:rsid w:val="00B018DA"/>
    <w:rsid w:val="00B04B99"/>
    <w:rsid w:val="00B10F84"/>
    <w:rsid w:val="00B13DEF"/>
    <w:rsid w:val="00B149C9"/>
    <w:rsid w:val="00B14B53"/>
    <w:rsid w:val="00B16D29"/>
    <w:rsid w:val="00B2527A"/>
    <w:rsid w:val="00B27EB1"/>
    <w:rsid w:val="00B302C8"/>
    <w:rsid w:val="00B31652"/>
    <w:rsid w:val="00B32245"/>
    <w:rsid w:val="00B32261"/>
    <w:rsid w:val="00B33A71"/>
    <w:rsid w:val="00B35105"/>
    <w:rsid w:val="00B36681"/>
    <w:rsid w:val="00B37EF0"/>
    <w:rsid w:val="00B41973"/>
    <w:rsid w:val="00B42984"/>
    <w:rsid w:val="00B46EE6"/>
    <w:rsid w:val="00B47F10"/>
    <w:rsid w:val="00B5063D"/>
    <w:rsid w:val="00B50F73"/>
    <w:rsid w:val="00B54FD7"/>
    <w:rsid w:val="00B61851"/>
    <w:rsid w:val="00B62F37"/>
    <w:rsid w:val="00B667AE"/>
    <w:rsid w:val="00B67508"/>
    <w:rsid w:val="00B726AE"/>
    <w:rsid w:val="00B73D9B"/>
    <w:rsid w:val="00B742C5"/>
    <w:rsid w:val="00B74348"/>
    <w:rsid w:val="00B80C77"/>
    <w:rsid w:val="00B8208A"/>
    <w:rsid w:val="00B8438D"/>
    <w:rsid w:val="00B95626"/>
    <w:rsid w:val="00B9672F"/>
    <w:rsid w:val="00BA2623"/>
    <w:rsid w:val="00BA5D0A"/>
    <w:rsid w:val="00BB5F6A"/>
    <w:rsid w:val="00BC0B02"/>
    <w:rsid w:val="00BC0CEC"/>
    <w:rsid w:val="00BC3FEA"/>
    <w:rsid w:val="00BC4D05"/>
    <w:rsid w:val="00BC51E6"/>
    <w:rsid w:val="00BC73EA"/>
    <w:rsid w:val="00BD0319"/>
    <w:rsid w:val="00BD102E"/>
    <w:rsid w:val="00BD184B"/>
    <w:rsid w:val="00BD297B"/>
    <w:rsid w:val="00BD2DA9"/>
    <w:rsid w:val="00BD57D8"/>
    <w:rsid w:val="00BD6C84"/>
    <w:rsid w:val="00BD6CB6"/>
    <w:rsid w:val="00BE04B5"/>
    <w:rsid w:val="00BE0E43"/>
    <w:rsid w:val="00BE1E76"/>
    <w:rsid w:val="00BE1E9E"/>
    <w:rsid w:val="00BE290F"/>
    <w:rsid w:val="00BE547C"/>
    <w:rsid w:val="00BE57D4"/>
    <w:rsid w:val="00BF13BC"/>
    <w:rsid w:val="00BF198C"/>
    <w:rsid w:val="00BF2103"/>
    <w:rsid w:val="00BF539B"/>
    <w:rsid w:val="00BF669B"/>
    <w:rsid w:val="00C04382"/>
    <w:rsid w:val="00C06A0F"/>
    <w:rsid w:val="00C0711B"/>
    <w:rsid w:val="00C167CA"/>
    <w:rsid w:val="00C179ED"/>
    <w:rsid w:val="00C207AD"/>
    <w:rsid w:val="00C231CA"/>
    <w:rsid w:val="00C23224"/>
    <w:rsid w:val="00C240BB"/>
    <w:rsid w:val="00C25E1D"/>
    <w:rsid w:val="00C26291"/>
    <w:rsid w:val="00C31522"/>
    <w:rsid w:val="00C33B76"/>
    <w:rsid w:val="00C3406D"/>
    <w:rsid w:val="00C3452B"/>
    <w:rsid w:val="00C4355E"/>
    <w:rsid w:val="00C45B93"/>
    <w:rsid w:val="00C46A95"/>
    <w:rsid w:val="00C50904"/>
    <w:rsid w:val="00C522BA"/>
    <w:rsid w:val="00C574B8"/>
    <w:rsid w:val="00C613E8"/>
    <w:rsid w:val="00C648D6"/>
    <w:rsid w:val="00C66112"/>
    <w:rsid w:val="00C715CC"/>
    <w:rsid w:val="00C763E6"/>
    <w:rsid w:val="00C7676C"/>
    <w:rsid w:val="00C8143E"/>
    <w:rsid w:val="00C82B6F"/>
    <w:rsid w:val="00C833D9"/>
    <w:rsid w:val="00C93A78"/>
    <w:rsid w:val="00C961E4"/>
    <w:rsid w:val="00CA0392"/>
    <w:rsid w:val="00CA073A"/>
    <w:rsid w:val="00CA26A1"/>
    <w:rsid w:val="00CA364E"/>
    <w:rsid w:val="00CA471C"/>
    <w:rsid w:val="00CA746E"/>
    <w:rsid w:val="00CB073A"/>
    <w:rsid w:val="00CB3D46"/>
    <w:rsid w:val="00CB3E6D"/>
    <w:rsid w:val="00CB41E4"/>
    <w:rsid w:val="00CC3C11"/>
    <w:rsid w:val="00CC40B5"/>
    <w:rsid w:val="00CC644F"/>
    <w:rsid w:val="00CD0644"/>
    <w:rsid w:val="00CD0C8D"/>
    <w:rsid w:val="00CD164B"/>
    <w:rsid w:val="00CD166F"/>
    <w:rsid w:val="00CD1A8F"/>
    <w:rsid w:val="00CD2463"/>
    <w:rsid w:val="00CD7062"/>
    <w:rsid w:val="00CD70E9"/>
    <w:rsid w:val="00CD736B"/>
    <w:rsid w:val="00CD7F16"/>
    <w:rsid w:val="00CE2E39"/>
    <w:rsid w:val="00CE400D"/>
    <w:rsid w:val="00CF0FB8"/>
    <w:rsid w:val="00CF3961"/>
    <w:rsid w:val="00CF44DC"/>
    <w:rsid w:val="00CF4ECB"/>
    <w:rsid w:val="00CF68CA"/>
    <w:rsid w:val="00D0296B"/>
    <w:rsid w:val="00D02DE8"/>
    <w:rsid w:val="00D06CE4"/>
    <w:rsid w:val="00D10E48"/>
    <w:rsid w:val="00D1129B"/>
    <w:rsid w:val="00D14172"/>
    <w:rsid w:val="00D17D2F"/>
    <w:rsid w:val="00D2032F"/>
    <w:rsid w:val="00D2058D"/>
    <w:rsid w:val="00D22AB2"/>
    <w:rsid w:val="00D22BAE"/>
    <w:rsid w:val="00D24BB3"/>
    <w:rsid w:val="00D25FB7"/>
    <w:rsid w:val="00D324B2"/>
    <w:rsid w:val="00D32BC3"/>
    <w:rsid w:val="00D32C4B"/>
    <w:rsid w:val="00D32F81"/>
    <w:rsid w:val="00D35DFE"/>
    <w:rsid w:val="00D37FAC"/>
    <w:rsid w:val="00D40059"/>
    <w:rsid w:val="00D40B13"/>
    <w:rsid w:val="00D44203"/>
    <w:rsid w:val="00D44D71"/>
    <w:rsid w:val="00D4539C"/>
    <w:rsid w:val="00D45CF5"/>
    <w:rsid w:val="00D52582"/>
    <w:rsid w:val="00D55084"/>
    <w:rsid w:val="00D55187"/>
    <w:rsid w:val="00D57E48"/>
    <w:rsid w:val="00D61E36"/>
    <w:rsid w:val="00D62602"/>
    <w:rsid w:val="00D63807"/>
    <w:rsid w:val="00D63864"/>
    <w:rsid w:val="00D63B08"/>
    <w:rsid w:val="00D64478"/>
    <w:rsid w:val="00D66E30"/>
    <w:rsid w:val="00D713F3"/>
    <w:rsid w:val="00D7417C"/>
    <w:rsid w:val="00D74BE1"/>
    <w:rsid w:val="00D77F12"/>
    <w:rsid w:val="00D80004"/>
    <w:rsid w:val="00D81623"/>
    <w:rsid w:val="00D84261"/>
    <w:rsid w:val="00D8523E"/>
    <w:rsid w:val="00D86209"/>
    <w:rsid w:val="00D87298"/>
    <w:rsid w:val="00D91EEE"/>
    <w:rsid w:val="00D95556"/>
    <w:rsid w:val="00D95DC3"/>
    <w:rsid w:val="00D963E1"/>
    <w:rsid w:val="00D9657F"/>
    <w:rsid w:val="00DA0365"/>
    <w:rsid w:val="00DA1DC2"/>
    <w:rsid w:val="00DB2A5E"/>
    <w:rsid w:val="00DB5386"/>
    <w:rsid w:val="00DB7CC8"/>
    <w:rsid w:val="00DC0059"/>
    <w:rsid w:val="00DC00AC"/>
    <w:rsid w:val="00DC2372"/>
    <w:rsid w:val="00DC56B4"/>
    <w:rsid w:val="00DC67A3"/>
    <w:rsid w:val="00DC6DF0"/>
    <w:rsid w:val="00DC6E8A"/>
    <w:rsid w:val="00DD0B31"/>
    <w:rsid w:val="00DD1C0A"/>
    <w:rsid w:val="00DD21AA"/>
    <w:rsid w:val="00DD2DC1"/>
    <w:rsid w:val="00DD5991"/>
    <w:rsid w:val="00DD5B8B"/>
    <w:rsid w:val="00DE14E9"/>
    <w:rsid w:val="00DE4596"/>
    <w:rsid w:val="00DE5121"/>
    <w:rsid w:val="00DE6E8A"/>
    <w:rsid w:val="00DF079B"/>
    <w:rsid w:val="00DF0B94"/>
    <w:rsid w:val="00DF1A8D"/>
    <w:rsid w:val="00DF2949"/>
    <w:rsid w:val="00DF4E18"/>
    <w:rsid w:val="00E028FC"/>
    <w:rsid w:val="00E02BB5"/>
    <w:rsid w:val="00E03F9A"/>
    <w:rsid w:val="00E1305D"/>
    <w:rsid w:val="00E171AA"/>
    <w:rsid w:val="00E2124B"/>
    <w:rsid w:val="00E215A0"/>
    <w:rsid w:val="00E222CA"/>
    <w:rsid w:val="00E235FD"/>
    <w:rsid w:val="00E2367A"/>
    <w:rsid w:val="00E27859"/>
    <w:rsid w:val="00E30558"/>
    <w:rsid w:val="00E371FE"/>
    <w:rsid w:val="00E4101D"/>
    <w:rsid w:val="00E41C4B"/>
    <w:rsid w:val="00E42252"/>
    <w:rsid w:val="00E432AE"/>
    <w:rsid w:val="00E5324A"/>
    <w:rsid w:val="00E533EE"/>
    <w:rsid w:val="00E54F93"/>
    <w:rsid w:val="00E609FF"/>
    <w:rsid w:val="00E61F9B"/>
    <w:rsid w:val="00E6245B"/>
    <w:rsid w:val="00E62506"/>
    <w:rsid w:val="00E63982"/>
    <w:rsid w:val="00E65BF6"/>
    <w:rsid w:val="00E65C5F"/>
    <w:rsid w:val="00E65DA6"/>
    <w:rsid w:val="00E66453"/>
    <w:rsid w:val="00E720AF"/>
    <w:rsid w:val="00E733D0"/>
    <w:rsid w:val="00E73EA7"/>
    <w:rsid w:val="00E748BC"/>
    <w:rsid w:val="00E76B41"/>
    <w:rsid w:val="00E7713A"/>
    <w:rsid w:val="00E804BD"/>
    <w:rsid w:val="00E80FF1"/>
    <w:rsid w:val="00E810FE"/>
    <w:rsid w:val="00E8286D"/>
    <w:rsid w:val="00E92B8F"/>
    <w:rsid w:val="00E94958"/>
    <w:rsid w:val="00EA60AD"/>
    <w:rsid w:val="00EA7669"/>
    <w:rsid w:val="00EB1125"/>
    <w:rsid w:val="00EB2D7B"/>
    <w:rsid w:val="00EB4078"/>
    <w:rsid w:val="00EB6503"/>
    <w:rsid w:val="00EB7D90"/>
    <w:rsid w:val="00EB7F4F"/>
    <w:rsid w:val="00EC0D0C"/>
    <w:rsid w:val="00EC2DAD"/>
    <w:rsid w:val="00EC6782"/>
    <w:rsid w:val="00ED6E74"/>
    <w:rsid w:val="00EE015D"/>
    <w:rsid w:val="00EE0DD9"/>
    <w:rsid w:val="00EE19AA"/>
    <w:rsid w:val="00EE6A2D"/>
    <w:rsid w:val="00EE6DE7"/>
    <w:rsid w:val="00EF0AD6"/>
    <w:rsid w:val="00EF20CD"/>
    <w:rsid w:val="00EF2961"/>
    <w:rsid w:val="00EF5015"/>
    <w:rsid w:val="00EF5B32"/>
    <w:rsid w:val="00F006E4"/>
    <w:rsid w:val="00F01838"/>
    <w:rsid w:val="00F035DF"/>
    <w:rsid w:val="00F06302"/>
    <w:rsid w:val="00F12A68"/>
    <w:rsid w:val="00F155EE"/>
    <w:rsid w:val="00F2082C"/>
    <w:rsid w:val="00F20911"/>
    <w:rsid w:val="00F240D1"/>
    <w:rsid w:val="00F2443C"/>
    <w:rsid w:val="00F25C4B"/>
    <w:rsid w:val="00F26A47"/>
    <w:rsid w:val="00F270DD"/>
    <w:rsid w:val="00F27375"/>
    <w:rsid w:val="00F3040C"/>
    <w:rsid w:val="00F30F5B"/>
    <w:rsid w:val="00F343A1"/>
    <w:rsid w:val="00F347A7"/>
    <w:rsid w:val="00F34E7F"/>
    <w:rsid w:val="00F34FC4"/>
    <w:rsid w:val="00F43611"/>
    <w:rsid w:val="00F43C3A"/>
    <w:rsid w:val="00F5249D"/>
    <w:rsid w:val="00F54D92"/>
    <w:rsid w:val="00F55B61"/>
    <w:rsid w:val="00F56E6D"/>
    <w:rsid w:val="00F61335"/>
    <w:rsid w:val="00F63082"/>
    <w:rsid w:val="00F64F9A"/>
    <w:rsid w:val="00F662BF"/>
    <w:rsid w:val="00F71331"/>
    <w:rsid w:val="00F7724E"/>
    <w:rsid w:val="00F838B4"/>
    <w:rsid w:val="00F86253"/>
    <w:rsid w:val="00F90C8B"/>
    <w:rsid w:val="00F933DA"/>
    <w:rsid w:val="00F94AE2"/>
    <w:rsid w:val="00F970C8"/>
    <w:rsid w:val="00FA76B9"/>
    <w:rsid w:val="00FB03A1"/>
    <w:rsid w:val="00FB1169"/>
    <w:rsid w:val="00FB2DE3"/>
    <w:rsid w:val="00FB3DCF"/>
    <w:rsid w:val="00FB59A2"/>
    <w:rsid w:val="00FB724F"/>
    <w:rsid w:val="00FC046D"/>
    <w:rsid w:val="00FC06B8"/>
    <w:rsid w:val="00FC08EF"/>
    <w:rsid w:val="00FC1870"/>
    <w:rsid w:val="00FC503B"/>
    <w:rsid w:val="00FC5705"/>
    <w:rsid w:val="00FC6641"/>
    <w:rsid w:val="00FD21DC"/>
    <w:rsid w:val="00FD23E2"/>
    <w:rsid w:val="00FD5568"/>
    <w:rsid w:val="00FD6345"/>
    <w:rsid w:val="00FD675A"/>
    <w:rsid w:val="00FD6BC4"/>
    <w:rsid w:val="00FE22A6"/>
    <w:rsid w:val="00FE292F"/>
    <w:rsid w:val="00FE4F56"/>
    <w:rsid w:val="00FE620B"/>
    <w:rsid w:val="00FE6D94"/>
    <w:rsid w:val="00FE72F5"/>
    <w:rsid w:val="00FF0DD6"/>
    <w:rsid w:val="00FF2E7C"/>
    <w:rsid w:val="00FF674F"/>
    <w:rsid w:val="00FF68E0"/>
    <w:rsid w:val="00FF7133"/>
    <w:rsid w:val="00FF7624"/>
    <w:rsid w:val="010A4D8D"/>
    <w:rsid w:val="01407517"/>
    <w:rsid w:val="028225CD"/>
    <w:rsid w:val="02DA018C"/>
    <w:rsid w:val="03DD430B"/>
    <w:rsid w:val="040E5EC2"/>
    <w:rsid w:val="046B43D5"/>
    <w:rsid w:val="05E814C2"/>
    <w:rsid w:val="06653B54"/>
    <w:rsid w:val="06F06CD8"/>
    <w:rsid w:val="070274C5"/>
    <w:rsid w:val="071305C3"/>
    <w:rsid w:val="07A33ED5"/>
    <w:rsid w:val="0822538D"/>
    <w:rsid w:val="087341CC"/>
    <w:rsid w:val="09DA3738"/>
    <w:rsid w:val="0BB85AE4"/>
    <w:rsid w:val="0C3F1E61"/>
    <w:rsid w:val="0C4D4ABD"/>
    <w:rsid w:val="0C8A12B8"/>
    <w:rsid w:val="0D1862AC"/>
    <w:rsid w:val="0E1C2920"/>
    <w:rsid w:val="0E931B1D"/>
    <w:rsid w:val="0F930419"/>
    <w:rsid w:val="10E87499"/>
    <w:rsid w:val="149B00F0"/>
    <w:rsid w:val="17132756"/>
    <w:rsid w:val="18304D8A"/>
    <w:rsid w:val="18371BE4"/>
    <w:rsid w:val="18CA1437"/>
    <w:rsid w:val="19D646F9"/>
    <w:rsid w:val="1A1D50D7"/>
    <w:rsid w:val="1A5D1977"/>
    <w:rsid w:val="1AA944A9"/>
    <w:rsid w:val="1B803E91"/>
    <w:rsid w:val="1B8E0A84"/>
    <w:rsid w:val="1BD8541E"/>
    <w:rsid w:val="1D177C7F"/>
    <w:rsid w:val="1FC40679"/>
    <w:rsid w:val="214A04C6"/>
    <w:rsid w:val="21A40569"/>
    <w:rsid w:val="21C14826"/>
    <w:rsid w:val="21DC5877"/>
    <w:rsid w:val="23820326"/>
    <w:rsid w:val="247659E7"/>
    <w:rsid w:val="25363F9F"/>
    <w:rsid w:val="253760AB"/>
    <w:rsid w:val="265956E8"/>
    <w:rsid w:val="27525833"/>
    <w:rsid w:val="28C74B0B"/>
    <w:rsid w:val="28E246C0"/>
    <w:rsid w:val="2A9F014A"/>
    <w:rsid w:val="2DC241FD"/>
    <w:rsid w:val="2E1B6F1D"/>
    <w:rsid w:val="2FC369B3"/>
    <w:rsid w:val="30160AA3"/>
    <w:rsid w:val="30BE3809"/>
    <w:rsid w:val="3244647C"/>
    <w:rsid w:val="33176300"/>
    <w:rsid w:val="33EE248B"/>
    <w:rsid w:val="340335EB"/>
    <w:rsid w:val="366E7205"/>
    <w:rsid w:val="36F776A6"/>
    <w:rsid w:val="37EA3BD0"/>
    <w:rsid w:val="37F662BC"/>
    <w:rsid w:val="3B551A24"/>
    <w:rsid w:val="3B735B88"/>
    <w:rsid w:val="3C776033"/>
    <w:rsid w:val="3CF3056C"/>
    <w:rsid w:val="3D5C7244"/>
    <w:rsid w:val="3EDA02DC"/>
    <w:rsid w:val="3FD034A1"/>
    <w:rsid w:val="40326868"/>
    <w:rsid w:val="40435444"/>
    <w:rsid w:val="40DE54D0"/>
    <w:rsid w:val="411C18D7"/>
    <w:rsid w:val="417F44E0"/>
    <w:rsid w:val="42554B5E"/>
    <w:rsid w:val="42D15423"/>
    <w:rsid w:val="44B51BB3"/>
    <w:rsid w:val="45970889"/>
    <w:rsid w:val="461A0A8A"/>
    <w:rsid w:val="463B4A5A"/>
    <w:rsid w:val="46771C06"/>
    <w:rsid w:val="481C7195"/>
    <w:rsid w:val="4906730F"/>
    <w:rsid w:val="499B64A5"/>
    <w:rsid w:val="49E3376D"/>
    <w:rsid w:val="4A2A072B"/>
    <w:rsid w:val="4AC31A73"/>
    <w:rsid w:val="4AF73367"/>
    <w:rsid w:val="4B69167A"/>
    <w:rsid w:val="4BAB5C2D"/>
    <w:rsid w:val="4CA37631"/>
    <w:rsid w:val="4CB57D9B"/>
    <w:rsid w:val="4D4477F8"/>
    <w:rsid w:val="4DD41151"/>
    <w:rsid w:val="4E79359C"/>
    <w:rsid w:val="50050B6E"/>
    <w:rsid w:val="538759C9"/>
    <w:rsid w:val="556E620B"/>
    <w:rsid w:val="591034CD"/>
    <w:rsid w:val="59AF0B77"/>
    <w:rsid w:val="59C44F1A"/>
    <w:rsid w:val="59DB4DA6"/>
    <w:rsid w:val="5AB91238"/>
    <w:rsid w:val="5AF93996"/>
    <w:rsid w:val="5B587FFA"/>
    <w:rsid w:val="5C0677ED"/>
    <w:rsid w:val="5CEB492E"/>
    <w:rsid w:val="5D24190E"/>
    <w:rsid w:val="5D6962E5"/>
    <w:rsid w:val="5D7503A7"/>
    <w:rsid w:val="5E6C75C3"/>
    <w:rsid w:val="5E825729"/>
    <w:rsid w:val="5F5B2935"/>
    <w:rsid w:val="60AF4553"/>
    <w:rsid w:val="626D2D57"/>
    <w:rsid w:val="63A049C8"/>
    <w:rsid w:val="651A5E52"/>
    <w:rsid w:val="65F75DA9"/>
    <w:rsid w:val="6686165C"/>
    <w:rsid w:val="68D70F67"/>
    <w:rsid w:val="698C51DA"/>
    <w:rsid w:val="69A14296"/>
    <w:rsid w:val="6AC90F0E"/>
    <w:rsid w:val="6B2111D2"/>
    <w:rsid w:val="6B662937"/>
    <w:rsid w:val="6BA1699B"/>
    <w:rsid w:val="6C4D6C4A"/>
    <w:rsid w:val="6CD20543"/>
    <w:rsid w:val="6CF34244"/>
    <w:rsid w:val="6D4178B0"/>
    <w:rsid w:val="6DF5140A"/>
    <w:rsid w:val="6E82722B"/>
    <w:rsid w:val="6F2A61B2"/>
    <w:rsid w:val="6FDB4970"/>
    <w:rsid w:val="71DF5DF8"/>
    <w:rsid w:val="755521A4"/>
    <w:rsid w:val="756577DE"/>
    <w:rsid w:val="75CC66A9"/>
    <w:rsid w:val="76BE7FE7"/>
    <w:rsid w:val="76E366DA"/>
    <w:rsid w:val="77C46225"/>
    <w:rsid w:val="78175804"/>
    <w:rsid w:val="783E73EB"/>
    <w:rsid w:val="78F642BC"/>
    <w:rsid w:val="7BC45B72"/>
    <w:rsid w:val="7C237B04"/>
    <w:rsid w:val="7C441D50"/>
    <w:rsid w:val="7C47099D"/>
    <w:rsid w:val="7D0734B0"/>
    <w:rsid w:val="7DBC3E42"/>
    <w:rsid w:val="7E5933E5"/>
    <w:rsid w:val="7F727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color w:val="000000"/>
      <w:kern w:val="2"/>
      <w:sz w:val="21"/>
      <w:lang w:val="en-US" w:eastAsia="zh-CN" w:bidi="ar-SA"/>
    </w:rPr>
  </w:style>
  <w:style w:type="paragraph" w:styleId="5">
    <w:name w:val="heading 1"/>
    <w:basedOn w:val="1"/>
    <w:next w:val="1"/>
    <w:link w:val="166"/>
    <w:qFormat/>
    <w:uiPriority w:val="0"/>
    <w:pPr>
      <w:spacing w:before="340" w:after="320"/>
      <w:jc w:val="center"/>
      <w:outlineLvl w:val="0"/>
    </w:pPr>
    <w:rPr>
      <w:b/>
      <w:sz w:val="32"/>
    </w:rPr>
  </w:style>
  <w:style w:type="paragraph" w:styleId="6">
    <w:name w:val="heading 2"/>
    <w:basedOn w:val="1"/>
    <w:next w:val="7"/>
    <w:qFormat/>
    <w:uiPriority w:val="0"/>
    <w:pPr>
      <w:spacing w:before="120" w:after="360" w:line="360" w:lineRule="auto"/>
      <w:jc w:val="center"/>
      <w:outlineLvl w:val="1"/>
    </w:pPr>
    <w:rPr>
      <w:rFonts w:ascii="文鼎小标宋简" w:eastAsia="文鼎小标宋简"/>
      <w:b/>
      <w:sz w:val="44"/>
    </w:rPr>
  </w:style>
  <w:style w:type="paragraph" w:styleId="7">
    <w:name w:val="heading 3"/>
    <w:basedOn w:val="1"/>
    <w:next w:val="8"/>
    <w:qFormat/>
    <w:uiPriority w:val="0"/>
    <w:pPr>
      <w:keepLines/>
      <w:spacing w:before="260" w:after="260" w:line="408" w:lineRule="auto"/>
      <w:outlineLvl w:val="2"/>
    </w:pPr>
    <w:rPr>
      <w:b/>
      <w:sz w:val="32"/>
    </w:rPr>
  </w:style>
  <w:style w:type="paragraph" w:styleId="8">
    <w:name w:val="heading 4"/>
    <w:basedOn w:val="1"/>
    <w:next w:val="9"/>
    <w:qFormat/>
    <w:uiPriority w:val="0"/>
    <w:pPr>
      <w:keepLines/>
      <w:spacing w:before="280" w:after="290" w:line="372" w:lineRule="auto"/>
      <w:outlineLvl w:val="3"/>
    </w:pPr>
    <w:rPr>
      <w:rFonts w:ascii="Arial" w:hAnsi="Arial" w:eastAsia="黑体"/>
      <w:b/>
      <w:sz w:val="28"/>
    </w:rPr>
  </w:style>
  <w:style w:type="paragraph" w:styleId="9">
    <w:name w:val="heading 5"/>
    <w:basedOn w:val="1"/>
    <w:next w:val="1"/>
    <w:qFormat/>
    <w:uiPriority w:val="0"/>
    <w:pPr>
      <w:keepLines/>
      <w:spacing w:before="280" w:after="290" w:line="372" w:lineRule="auto"/>
      <w:outlineLvl w:val="4"/>
    </w:pPr>
    <w:rPr>
      <w:b/>
      <w:sz w:val="28"/>
    </w:rPr>
  </w:style>
  <w:style w:type="paragraph" w:styleId="10">
    <w:name w:val="heading 6"/>
    <w:basedOn w:val="1"/>
    <w:next w:val="1"/>
    <w:qFormat/>
    <w:uiPriority w:val="0"/>
    <w:pPr>
      <w:keepLines/>
      <w:spacing w:before="240" w:after="64" w:line="312" w:lineRule="auto"/>
      <w:outlineLvl w:val="5"/>
    </w:pPr>
    <w:rPr>
      <w:rFonts w:ascii="Arial" w:hAnsi="Arial" w:eastAsia="黑体"/>
      <w:b/>
      <w:sz w:val="24"/>
    </w:rPr>
  </w:style>
  <w:style w:type="paragraph" w:styleId="11">
    <w:name w:val="heading 7"/>
    <w:basedOn w:val="1"/>
    <w:next w:val="1"/>
    <w:qFormat/>
    <w:uiPriority w:val="0"/>
    <w:pPr>
      <w:keepLines/>
      <w:spacing w:before="240" w:after="64" w:line="312" w:lineRule="auto"/>
      <w:outlineLvl w:val="6"/>
    </w:pPr>
    <w:rPr>
      <w:b/>
      <w:sz w:val="24"/>
    </w:rPr>
  </w:style>
  <w:style w:type="paragraph" w:styleId="12">
    <w:name w:val="heading 8"/>
    <w:basedOn w:val="1"/>
    <w:next w:val="1"/>
    <w:qFormat/>
    <w:uiPriority w:val="0"/>
    <w:pPr>
      <w:keepLines/>
      <w:spacing w:before="240" w:after="64" w:line="312" w:lineRule="auto"/>
      <w:outlineLvl w:val="7"/>
    </w:pPr>
    <w:rPr>
      <w:rFonts w:ascii="Arial" w:hAnsi="Arial" w:eastAsia="黑体"/>
      <w:sz w:val="24"/>
    </w:rPr>
  </w:style>
  <w:style w:type="paragraph" w:styleId="13">
    <w:name w:val="heading 9"/>
    <w:basedOn w:val="1"/>
    <w:next w:val="1"/>
    <w:qFormat/>
    <w:uiPriority w:val="0"/>
    <w:pPr>
      <w:keepLines/>
      <w:spacing w:before="240" w:after="64" w:line="312" w:lineRule="auto"/>
      <w:outlineLvl w:val="8"/>
    </w:pPr>
    <w:rPr>
      <w:rFonts w:ascii="Arial" w:hAnsi="Arial" w:eastAsia="黑体"/>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link w:val="193"/>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14">
    <w:name w:val="List 3"/>
    <w:basedOn w:val="1"/>
    <w:qFormat/>
    <w:uiPriority w:val="0"/>
    <w:pPr>
      <w:ind w:left="100" w:leftChars="400" w:hanging="200" w:hangingChars="200"/>
    </w:pPr>
  </w:style>
  <w:style w:type="paragraph" w:styleId="15">
    <w:name w:val="List Number 2"/>
    <w:basedOn w:val="1"/>
    <w:qFormat/>
    <w:uiPriority w:val="0"/>
    <w:pPr>
      <w:numPr>
        <w:ilvl w:val="0"/>
        <w:numId w:val="1"/>
      </w:numPr>
      <w:tabs>
        <w:tab w:val="left" w:pos="670"/>
      </w:tabs>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E-mail Signature"/>
    <w:basedOn w:val="1"/>
    <w:qFormat/>
    <w:uiPriority w:val="0"/>
  </w:style>
  <w:style w:type="paragraph" w:styleId="19">
    <w:name w:val="List Number"/>
    <w:basedOn w:val="1"/>
    <w:qFormat/>
    <w:uiPriority w:val="0"/>
    <w:pPr>
      <w:numPr>
        <w:ilvl w:val="0"/>
        <w:numId w:val="3"/>
      </w:numPr>
    </w:pPr>
  </w:style>
  <w:style w:type="paragraph" w:styleId="20">
    <w:name w:val="Normal Indent"/>
    <w:basedOn w:val="1"/>
    <w:link w:val="183"/>
    <w:qFormat/>
    <w:uiPriority w:val="0"/>
    <w:pPr>
      <w:ind w:firstLine="420" w:firstLineChars="200"/>
    </w:pPr>
  </w:style>
  <w:style w:type="paragraph" w:styleId="21">
    <w:name w:val="caption"/>
    <w:basedOn w:val="1"/>
    <w:next w:val="1"/>
    <w:qFormat/>
    <w:uiPriority w:val="0"/>
    <w:pPr>
      <w:spacing w:before="152" w:beforeLines="0" w:after="160" w:afterLines="0"/>
    </w:pPr>
    <w:rPr>
      <w:rFonts w:ascii="Arial" w:hAnsi="Arial" w:eastAsia="黑体" w:cs="Arial"/>
      <w:sz w:val="20"/>
      <w:szCs w:val="20"/>
    </w:rPr>
  </w:style>
  <w:style w:type="paragraph" w:styleId="22">
    <w:name w:val="List Bullet"/>
    <w:basedOn w:val="1"/>
    <w:qFormat/>
    <w:uiPriority w:val="0"/>
    <w:pPr>
      <w:numPr>
        <w:ilvl w:val="0"/>
        <w:numId w:val="4"/>
      </w:numPr>
    </w:pPr>
  </w:style>
  <w:style w:type="paragraph" w:styleId="23">
    <w:name w:val="envelope address"/>
    <w:basedOn w:val="1"/>
    <w:qFormat/>
    <w:uiPriority w:val="0"/>
    <w:pPr>
      <w:snapToGrid w:val="0"/>
      <w:ind w:left="100" w:leftChars="1400"/>
    </w:pPr>
    <w:rPr>
      <w:rFonts w:ascii="Arial" w:hAnsi="Arial"/>
      <w:sz w:val="24"/>
    </w:rPr>
  </w:style>
  <w:style w:type="paragraph" w:styleId="24">
    <w:name w:val="Document Map"/>
    <w:basedOn w:val="1"/>
    <w:qFormat/>
    <w:uiPriority w:val="0"/>
    <w:pPr>
      <w:shd w:val="clear" w:color="auto" w:fill="000080"/>
    </w:pPr>
  </w:style>
  <w:style w:type="paragraph" w:styleId="25">
    <w:name w:val="annotation text"/>
    <w:basedOn w:val="1"/>
    <w:link w:val="192"/>
    <w:qFormat/>
    <w:uiPriority w:val="0"/>
    <w:pPr>
      <w:widowControl w:val="0"/>
      <w:jc w:val="left"/>
    </w:pPr>
    <w:rPr>
      <w:color w:val="auto"/>
      <w:szCs w:val="24"/>
    </w:rPr>
  </w:style>
  <w:style w:type="paragraph" w:styleId="26">
    <w:name w:val="Salutation"/>
    <w:basedOn w:val="1"/>
    <w:next w:val="1"/>
    <w:qFormat/>
    <w:uiPriority w:val="0"/>
  </w:style>
  <w:style w:type="paragraph" w:styleId="27">
    <w:name w:val="Body Text 3"/>
    <w:basedOn w:val="1"/>
    <w:qFormat/>
    <w:uiPriority w:val="0"/>
    <w:pPr>
      <w:spacing w:after="120"/>
    </w:pPr>
    <w:rPr>
      <w:sz w:val="16"/>
    </w:rPr>
  </w:style>
  <w:style w:type="paragraph" w:styleId="28">
    <w:name w:val="Closing"/>
    <w:basedOn w:val="1"/>
    <w:qFormat/>
    <w:uiPriority w:val="0"/>
    <w:pPr>
      <w:ind w:left="100" w:leftChars="2100"/>
    </w:pPr>
  </w:style>
  <w:style w:type="paragraph" w:styleId="29">
    <w:name w:val="List Bullet 3"/>
    <w:basedOn w:val="1"/>
    <w:qFormat/>
    <w:uiPriority w:val="0"/>
    <w:pPr>
      <w:numPr>
        <w:ilvl w:val="0"/>
        <w:numId w:val="5"/>
      </w:numPr>
    </w:pPr>
  </w:style>
  <w:style w:type="paragraph" w:styleId="30">
    <w:name w:val="Body Text"/>
    <w:basedOn w:val="1"/>
    <w:next w:val="1"/>
    <w:link w:val="202"/>
    <w:qFormat/>
    <w:uiPriority w:val="99"/>
    <w:pPr>
      <w:spacing w:line="528" w:lineRule="auto"/>
      <w:ind w:left="840" w:right="-120"/>
      <w:jc w:val="left"/>
    </w:pPr>
    <w:rPr>
      <w:sz w:val="20"/>
    </w:rPr>
  </w:style>
  <w:style w:type="paragraph" w:styleId="31">
    <w:name w:val="List Number 3"/>
    <w:basedOn w:val="1"/>
    <w:qFormat/>
    <w:uiPriority w:val="0"/>
    <w:pPr>
      <w:numPr>
        <w:ilvl w:val="0"/>
        <w:numId w:val="6"/>
      </w:numPr>
    </w:pPr>
  </w:style>
  <w:style w:type="paragraph" w:styleId="32">
    <w:name w:val="List 2"/>
    <w:basedOn w:val="1"/>
    <w:qFormat/>
    <w:uiPriority w:val="0"/>
    <w:pPr>
      <w:ind w:left="100" w:leftChars="200" w:hanging="200" w:hangingChars="200"/>
    </w:pPr>
  </w:style>
  <w:style w:type="paragraph" w:styleId="33">
    <w:name w:val="List Continue"/>
    <w:basedOn w:val="1"/>
    <w:qFormat/>
    <w:uiPriority w:val="0"/>
    <w:pPr>
      <w:spacing w:after="120"/>
      <w:ind w:left="420" w:leftChars="200"/>
    </w:pPr>
  </w:style>
  <w:style w:type="paragraph" w:styleId="34">
    <w:name w:val="Block Text"/>
    <w:basedOn w:val="1"/>
    <w:qFormat/>
    <w:uiPriority w:val="0"/>
    <w:pPr>
      <w:spacing w:after="120"/>
      <w:ind w:left="1440" w:leftChars="700" w:right="700" w:rightChars="700"/>
    </w:pPr>
  </w:style>
  <w:style w:type="paragraph" w:styleId="35">
    <w:name w:val="List Bullet 2"/>
    <w:basedOn w:val="1"/>
    <w:qFormat/>
    <w:uiPriority w:val="0"/>
    <w:pPr>
      <w:numPr>
        <w:ilvl w:val="0"/>
        <w:numId w:val="7"/>
      </w:numPr>
    </w:pPr>
  </w:style>
  <w:style w:type="paragraph" w:styleId="36">
    <w:name w:val="HTML Address"/>
    <w:basedOn w:val="1"/>
    <w:qFormat/>
    <w:uiPriority w:val="0"/>
    <w:rPr>
      <w:i/>
    </w:rPr>
  </w:style>
  <w:style w:type="paragraph" w:styleId="37">
    <w:name w:val="Plain Text"/>
    <w:basedOn w:val="1"/>
    <w:link w:val="164"/>
    <w:qFormat/>
    <w:uiPriority w:val="0"/>
    <w:pPr>
      <w:overflowPunct w:val="0"/>
      <w:autoSpaceDE w:val="0"/>
      <w:autoSpaceDN w:val="0"/>
      <w:adjustRightInd w:val="0"/>
      <w:jc w:val="left"/>
      <w:textAlignment w:val="baseline"/>
    </w:pPr>
    <w:rPr>
      <w:rFonts w:ascii="宋体" w:hAnsi="Courier New"/>
      <w:color w:val="auto"/>
      <w:kern w:val="0"/>
      <w:lang w:val="zh-CN"/>
    </w:rPr>
  </w:style>
  <w:style w:type="paragraph" w:styleId="38">
    <w:name w:val="List Bullet 5"/>
    <w:basedOn w:val="1"/>
    <w:qFormat/>
    <w:uiPriority w:val="0"/>
    <w:pPr>
      <w:numPr>
        <w:ilvl w:val="0"/>
        <w:numId w:val="8"/>
      </w:numPr>
    </w:pPr>
  </w:style>
  <w:style w:type="paragraph" w:styleId="39">
    <w:name w:val="List Number 4"/>
    <w:basedOn w:val="1"/>
    <w:qFormat/>
    <w:uiPriority w:val="0"/>
    <w:pPr>
      <w:numPr>
        <w:ilvl w:val="0"/>
        <w:numId w:val="9"/>
      </w:numPr>
    </w:pPr>
  </w:style>
  <w:style w:type="paragraph" w:styleId="40">
    <w:name w:val="Date"/>
    <w:basedOn w:val="1"/>
    <w:next w:val="1"/>
    <w:qFormat/>
    <w:uiPriority w:val="0"/>
    <w:pPr>
      <w:ind w:left="100"/>
    </w:pPr>
    <w:rPr>
      <w:sz w:val="24"/>
    </w:rPr>
  </w:style>
  <w:style w:type="paragraph" w:styleId="41">
    <w:name w:val="Body Text Indent 2"/>
    <w:basedOn w:val="1"/>
    <w:qFormat/>
    <w:uiPriority w:val="0"/>
    <w:pPr>
      <w:spacing w:after="120" w:line="480" w:lineRule="auto"/>
      <w:ind w:left="420" w:leftChars="200"/>
    </w:pPr>
  </w:style>
  <w:style w:type="paragraph" w:styleId="42">
    <w:name w:val="List Continue 5"/>
    <w:basedOn w:val="1"/>
    <w:qFormat/>
    <w:uiPriority w:val="0"/>
    <w:pPr>
      <w:spacing w:after="120"/>
      <w:ind w:left="2100" w:leftChars="1000"/>
    </w:pPr>
  </w:style>
  <w:style w:type="paragraph" w:styleId="43">
    <w:name w:val="Balloon Text"/>
    <w:basedOn w:val="1"/>
    <w:link w:val="194"/>
    <w:qFormat/>
    <w:uiPriority w:val="0"/>
    <w:rPr>
      <w:sz w:val="18"/>
    </w:rPr>
  </w:style>
  <w:style w:type="paragraph" w:styleId="44">
    <w:name w:val="footer"/>
    <w:basedOn w:val="1"/>
    <w:link w:val="195"/>
    <w:qFormat/>
    <w:uiPriority w:val="99"/>
    <w:pPr>
      <w:tabs>
        <w:tab w:val="center" w:pos="4153"/>
        <w:tab w:val="right" w:pos="8306"/>
      </w:tabs>
      <w:snapToGrid w:val="0"/>
      <w:jc w:val="left"/>
    </w:pPr>
    <w:rPr>
      <w:sz w:val="18"/>
    </w:rPr>
  </w:style>
  <w:style w:type="paragraph" w:styleId="45">
    <w:name w:val="header"/>
    <w:basedOn w:val="1"/>
    <w:next w:val="1"/>
    <w:link w:val="196"/>
    <w:qFormat/>
    <w:uiPriority w:val="99"/>
    <w:pPr>
      <w:pBdr>
        <w:bottom w:val="single" w:color="000000" w:sz="6" w:space="1"/>
      </w:pBdr>
      <w:tabs>
        <w:tab w:val="center" w:pos="4153"/>
        <w:tab w:val="right" w:pos="8306"/>
      </w:tabs>
      <w:snapToGrid w:val="0"/>
      <w:jc w:val="center"/>
    </w:pPr>
    <w:rPr>
      <w:sz w:val="18"/>
    </w:rPr>
  </w:style>
  <w:style w:type="paragraph" w:styleId="46">
    <w:name w:val="Signature"/>
    <w:basedOn w:val="1"/>
    <w:qFormat/>
    <w:uiPriority w:val="0"/>
    <w:pPr>
      <w:ind w:left="100" w:leftChars="2100"/>
    </w:pPr>
  </w:style>
  <w:style w:type="paragraph" w:styleId="47">
    <w:name w:val="toc 1"/>
    <w:basedOn w:val="1"/>
    <w:next w:val="1"/>
    <w:unhideWhenUsed/>
    <w:qFormat/>
    <w:uiPriority w:val="39"/>
  </w:style>
  <w:style w:type="paragraph" w:styleId="48">
    <w:name w:val="List Continue 4"/>
    <w:basedOn w:val="1"/>
    <w:qFormat/>
    <w:uiPriority w:val="0"/>
    <w:pPr>
      <w:spacing w:after="120"/>
      <w:ind w:left="1680" w:leftChars="800"/>
    </w:pPr>
  </w:style>
  <w:style w:type="paragraph" w:styleId="49">
    <w:name w:val="Subtitle"/>
    <w:basedOn w:val="1"/>
    <w:next w:val="1"/>
    <w:qFormat/>
    <w:uiPriority w:val="0"/>
    <w:pPr>
      <w:spacing w:before="240" w:after="60" w:line="312" w:lineRule="auto"/>
      <w:jc w:val="center"/>
      <w:outlineLvl w:val="1"/>
    </w:pPr>
    <w:rPr>
      <w:rFonts w:ascii="Arial" w:hAnsi="Arial"/>
      <w:b/>
      <w:kern w:val="28"/>
      <w:sz w:val="32"/>
    </w:rPr>
  </w:style>
  <w:style w:type="paragraph" w:styleId="50">
    <w:name w:val="List Number 5"/>
    <w:basedOn w:val="1"/>
    <w:qFormat/>
    <w:uiPriority w:val="0"/>
    <w:pPr>
      <w:numPr>
        <w:ilvl w:val="0"/>
        <w:numId w:val="10"/>
      </w:numPr>
    </w:pPr>
  </w:style>
  <w:style w:type="paragraph" w:styleId="51">
    <w:name w:val="List"/>
    <w:basedOn w:val="1"/>
    <w:qFormat/>
    <w:uiPriority w:val="0"/>
    <w:pPr>
      <w:ind w:left="200" w:hanging="200" w:hangingChars="200"/>
    </w:pPr>
  </w:style>
  <w:style w:type="paragraph" w:styleId="52">
    <w:name w:val="footnote text"/>
    <w:basedOn w:val="1"/>
    <w:link w:val="190"/>
    <w:unhideWhenUsed/>
    <w:qFormat/>
    <w:uiPriority w:val="99"/>
    <w:pPr>
      <w:widowControl w:val="0"/>
      <w:snapToGrid w:val="0"/>
      <w:jc w:val="left"/>
    </w:pPr>
    <w:rPr>
      <w:rFonts w:asciiTheme="minorHAnsi" w:hAnsiTheme="minorHAnsi" w:eastAsiaTheme="minorEastAsia" w:cstheme="minorBidi"/>
      <w:color w:val="auto"/>
      <w:sz w:val="18"/>
      <w:szCs w:val="24"/>
    </w:rPr>
  </w:style>
  <w:style w:type="paragraph" w:styleId="53">
    <w:name w:val="List 5"/>
    <w:basedOn w:val="1"/>
    <w:qFormat/>
    <w:uiPriority w:val="0"/>
    <w:pPr>
      <w:ind w:left="100" w:leftChars="800" w:hanging="200" w:hangingChars="200"/>
    </w:pPr>
  </w:style>
  <w:style w:type="paragraph" w:styleId="54">
    <w:name w:val="Body Text Indent 3"/>
    <w:basedOn w:val="1"/>
    <w:qFormat/>
    <w:uiPriority w:val="0"/>
    <w:pPr>
      <w:spacing w:after="120"/>
      <w:ind w:left="420" w:leftChars="200"/>
    </w:pPr>
    <w:rPr>
      <w:sz w:val="16"/>
    </w:rPr>
  </w:style>
  <w:style w:type="paragraph" w:styleId="55">
    <w:name w:val="toc 2"/>
    <w:basedOn w:val="1"/>
    <w:next w:val="1"/>
    <w:unhideWhenUsed/>
    <w:qFormat/>
    <w:uiPriority w:val="39"/>
    <w:pPr>
      <w:ind w:left="420" w:leftChars="200"/>
    </w:pPr>
  </w:style>
  <w:style w:type="paragraph" w:styleId="56">
    <w:name w:val="Body Text 2"/>
    <w:basedOn w:val="1"/>
    <w:next w:val="1"/>
    <w:qFormat/>
    <w:uiPriority w:val="0"/>
    <w:pPr>
      <w:spacing w:after="120" w:line="480" w:lineRule="auto"/>
    </w:pPr>
  </w:style>
  <w:style w:type="paragraph" w:styleId="57">
    <w:name w:val="List 4"/>
    <w:basedOn w:val="1"/>
    <w:qFormat/>
    <w:uiPriority w:val="0"/>
    <w:pPr>
      <w:ind w:left="100" w:leftChars="600" w:hanging="200" w:hangingChars="200"/>
    </w:pPr>
  </w:style>
  <w:style w:type="paragraph" w:styleId="58">
    <w:name w:val="List Continue 2"/>
    <w:basedOn w:val="1"/>
    <w:qFormat/>
    <w:uiPriority w:val="0"/>
    <w:pPr>
      <w:spacing w:after="120"/>
      <w:ind w:left="840" w:leftChars="400"/>
    </w:pPr>
  </w:style>
  <w:style w:type="paragraph" w:styleId="5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0">
    <w:name w:val="HTML Preformatted"/>
    <w:basedOn w:val="1"/>
    <w:qFormat/>
    <w:uiPriority w:val="0"/>
    <w:rPr>
      <w:rFonts w:ascii="Courier New" w:hAnsi="Courier New"/>
      <w:sz w:val="20"/>
    </w:rPr>
  </w:style>
  <w:style w:type="paragraph" w:styleId="61">
    <w:name w:val="Normal (Web)"/>
    <w:basedOn w:val="1"/>
    <w:qFormat/>
    <w:uiPriority w:val="0"/>
    <w:rPr>
      <w:sz w:val="24"/>
    </w:rPr>
  </w:style>
  <w:style w:type="paragraph" w:styleId="62">
    <w:name w:val="List Continue 3"/>
    <w:basedOn w:val="1"/>
    <w:qFormat/>
    <w:uiPriority w:val="0"/>
    <w:pPr>
      <w:spacing w:after="120"/>
      <w:ind w:left="1260" w:leftChars="600"/>
    </w:pPr>
  </w:style>
  <w:style w:type="paragraph" w:styleId="63">
    <w:name w:val="Title"/>
    <w:basedOn w:val="1"/>
    <w:qFormat/>
    <w:uiPriority w:val="0"/>
    <w:pPr>
      <w:spacing w:before="240" w:after="60"/>
      <w:jc w:val="center"/>
      <w:outlineLvl w:val="0"/>
    </w:pPr>
    <w:rPr>
      <w:rFonts w:ascii="Arial" w:hAnsi="Arial"/>
      <w:b/>
      <w:sz w:val="32"/>
    </w:rPr>
  </w:style>
  <w:style w:type="paragraph" w:styleId="64">
    <w:name w:val="annotation subject"/>
    <w:basedOn w:val="25"/>
    <w:next w:val="25"/>
    <w:link w:val="197"/>
    <w:qFormat/>
    <w:uiPriority w:val="0"/>
    <w:rPr>
      <w:b/>
      <w:bCs/>
    </w:rPr>
  </w:style>
  <w:style w:type="table" w:styleId="66">
    <w:name w:val="Table Grid"/>
    <w:basedOn w:val="6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qFormat/>
    <w:uiPriority w:val="0"/>
    <w:rPr>
      <w:b/>
    </w:rPr>
  </w:style>
  <w:style w:type="character" w:styleId="69">
    <w:name w:val="page number"/>
    <w:basedOn w:val="67"/>
    <w:qFormat/>
    <w:uiPriority w:val="0"/>
  </w:style>
  <w:style w:type="character" w:styleId="70">
    <w:name w:val="Emphasis"/>
    <w:qFormat/>
    <w:uiPriority w:val="0"/>
    <w:rPr>
      <w:i/>
    </w:rPr>
  </w:style>
  <w:style w:type="character" w:styleId="71">
    <w:name w:val="line number"/>
    <w:basedOn w:val="67"/>
    <w:qFormat/>
    <w:uiPriority w:val="0"/>
  </w:style>
  <w:style w:type="character" w:styleId="72">
    <w:name w:val="HTML Definition"/>
    <w:qFormat/>
    <w:uiPriority w:val="0"/>
    <w:rPr>
      <w:i/>
    </w:rPr>
  </w:style>
  <w:style w:type="character" w:styleId="73">
    <w:name w:val="HTML Typewriter"/>
    <w:qFormat/>
    <w:uiPriority w:val="0"/>
    <w:rPr>
      <w:rFonts w:ascii="Courier New" w:hAnsi="Courier New"/>
      <w:sz w:val="20"/>
    </w:rPr>
  </w:style>
  <w:style w:type="character" w:styleId="74">
    <w:name w:val="HTML Acronym"/>
    <w:basedOn w:val="67"/>
    <w:qFormat/>
    <w:uiPriority w:val="0"/>
  </w:style>
  <w:style w:type="character" w:styleId="75">
    <w:name w:val="HTML Variable"/>
    <w:qFormat/>
    <w:uiPriority w:val="0"/>
    <w:rPr>
      <w:i/>
    </w:rPr>
  </w:style>
  <w:style w:type="character" w:styleId="76">
    <w:name w:val="Hyperlink"/>
    <w:qFormat/>
    <w:uiPriority w:val="99"/>
    <w:rPr>
      <w:color w:val="0000FF"/>
      <w:u w:val="single"/>
    </w:rPr>
  </w:style>
  <w:style w:type="character" w:styleId="77">
    <w:name w:val="HTML Code"/>
    <w:qFormat/>
    <w:uiPriority w:val="0"/>
    <w:rPr>
      <w:rFonts w:ascii="Courier New" w:hAnsi="Courier New"/>
      <w:sz w:val="20"/>
    </w:rPr>
  </w:style>
  <w:style w:type="character" w:styleId="78">
    <w:name w:val="annotation reference"/>
    <w:qFormat/>
    <w:uiPriority w:val="0"/>
    <w:rPr>
      <w:sz w:val="21"/>
      <w:szCs w:val="21"/>
    </w:rPr>
  </w:style>
  <w:style w:type="character" w:styleId="79">
    <w:name w:val="HTML Cite"/>
    <w:qFormat/>
    <w:uiPriority w:val="0"/>
    <w:rPr>
      <w:i/>
    </w:rPr>
  </w:style>
  <w:style w:type="character" w:styleId="80">
    <w:name w:val="HTML Keyboard"/>
    <w:qFormat/>
    <w:uiPriority w:val="0"/>
    <w:rPr>
      <w:rFonts w:ascii="Courier New" w:hAnsi="Courier New"/>
      <w:sz w:val="20"/>
    </w:rPr>
  </w:style>
  <w:style w:type="character" w:styleId="81">
    <w:name w:val="HTML Sample"/>
    <w:qFormat/>
    <w:uiPriority w:val="0"/>
    <w:rPr>
      <w:rFonts w:ascii="Courier New" w:hAnsi="Courier New"/>
    </w:rPr>
  </w:style>
  <w:style w:type="paragraph" w:customStyle="1" w:styleId="82">
    <w:name w:val="Char"/>
    <w:basedOn w:val="1"/>
    <w:qFormat/>
    <w:uiPriority w:val="0"/>
  </w:style>
  <w:style w:type="character" w:customStyle="1" w:styleId="83">
    <w:name w:val="已访问的超链接1"/>
    <w:qFormat/>
    <w:uiPriority w:val="0"/>
    <w:rPr>
      <w:color w:val="800080"/>
      <w:u w:val="single"/>
    </w:rPr>
  </w:style>
  <w:style w:type="character" w:customStyle="1" w:styleId="84">
    <w:name w:val="lh131"/>
    <w:basedOn w:val="67"/>
    <w:qFormat/>
    <w:uiPriority w:val="0"/>
  </w:style>
  <w:style w:type="paragraph" w:customStyle="1" w:styleId="85">
    <w:name w:val="目录 61"/>
    <w:basedOn w:val="1"/>
    <w:next w:val="1"/>
    <w:qFormat/>
    <w:uiPriority w:val="0"/>
    <w:pPr>
      <w:ind w:left="1050"/>
      <w:jc w:val="left"/>
    </w:pPr>
    <w:rPr>
      <w:sz w:val="18"/>
    </w:rPr>
  </w:style>
  <w:style w:type="paragraph" w:customStyle="1" w:styleId="86">
    <w:name w:val="目录 41"/>
    <w:basedOn w:val="1"/>
    <w:next w:val="1"/>
    <w:qFormat/>
    <w:uiPriority w:val="0"/>
    <w:pPr>
      <w:ind w:left="630"/>
      <w:jc w:val="left"/>
    </w:pPr>
    <w:rPr>
      <w:sz w:val="18"/>
    </w:rPr>
  </w:style>
  <w:style w:type="paragraph" w:customStyle="1" w:styleId="87">
    <w:name w:val="目录 71"/>
    <w:basedOn w:val="1"/>
    <w:next w:val="1"/>
    <w:qFormat/>
    <w:uiPriority w:val="0"/>
    <w:pPr>
      <w:ind w:left="1260"/>
      <w:jc w:val="left"/>
    </w:pPr>
    <w:rPr>
      <w:sz w:val="18"/>
    </w:rPr>
  </w:style>
  <w:style w:type="paragraph" w:customStyle="1" w:styleId="88">
    <w:name w:val="正文首行缩进1"/>
    <w:basedOn w:val="30"/>
    <w:qFormat/>
    <w:uiPriority w:val="0"/>
    <w:pPr>
      <w:spacing w:after="120" w:line="240" w:lineRule="auto"/>
      <w:ind w:left="0" w:right="0" w:firstLine="420" w:firstLineChars="100"/>
      <w:jc w:val="both"/>
    </w:pPr>
    <w:rPr>
      <w:sz w:val="21"/>
    </w:rPr>
  </w:style>
  <w:style w:type="paragraph" w:customStyle="1" w:styleId="89">
    <w:name w:val="目录 91"/>
    <w:basedOn w:val="1"/>
    <w:next w:val="1"/>
    <w:qFormat/>
    <w:uiPriority w:val="0"/>
    <w:pPr>
      <w:ind w:left="1680"/>
      <w:jc w:val="left"/>
    </w:pPr>
    <w:rPr>
      <w:sz w:val="18"/>
    </w:rPr>
  </w:style>
  <w:style w:type="paragraph" w:customStyle="1" w:styleId="90">
    <w:name w:val="普通表格2"/>
    <w:basedOn w:val="1"/>
    <w:next w:val="1"/>
    <w:qFormat/>
    <w:uiPriority w:val="0"/>
    <w:pPr>
      <w:jc w:val="left"/>
    </w:pPr>
    <w:rPr>
      <w:kern w:val="0"/>
      <w:sz w:val="24"/>
    </w:rPr>
  </w:style>
  <w:style w:type="paragraph" w:customStyle="1" w:styleId="91">
    <w:name w:val="目录 21"/>
    <w:basedOn w:val="1"/>
    <w:next w:val="1"/>
    <w:qFormat/>
    <w:uiPriority w:val="39"/>
    <w:pPr>
      <w:ind w:left="210"/>
      <w:jc w:val="left"/>
    </w:pPr>
    <w:rPr>
      <w:smallCaps/>
      <w:sz w:val="20"/>
    </w:rPr>
  </w:style>
  <w:style w:type="paragraph" w:customStyle="1" w:styleId="92">
    <w:name w:val="普通表格1"/>
    <w:basedOn w:val="1"/>
    <w:next w:val="1"/>
    <w:qFormat/>
    <w:uiPriority w:val="0"/>
    <w:pPr>
      <w:jc w:val="left"/>
    </w:pPr>
    <w:rPr>
      <w:kern w:val="0"/>
      <w:sz w:val="24"/>
    </w:rPr>
  </w:style>
  <w:style w:type="paragraph" w:customStyle="1" w:styleId="93">
    <w:name w:val="xl48"/>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center"/>
    </w:pPr>
    <w:rPr>
      <w:rFonts w:ascii="宋体"/>
      <w:kern w:val="0"/>
      <w:sz w:val="20"/>
    </w:rPr>
  </w:style>
  <w:style w:type="paragraph" w:customStyle="1" w:styleId="94">
    <w:name w:val="目录 51"/>
    <w:basedOn w:val="1"/>
    <w:next w:val="1"/>
    <w:qFormat/>
    <w:uiPriority w:val="0"/>
    <w:pPr>
      <w:ind w:left="840"/>
      <w:jc w:val="left"/>
    </w:pPr>
    <w:rPr>
      <w:sz w:val="18"/>
    </w:rPr>
  </w:style>
  <w:style w:type="paragraph" w:customStyle="1" w:styleId="95">
    <w:name w:val="目录 31"/>
    <w:basedOn w:val="1"/>
    <w:next w:val="1"/>
    <w:qFormat/>
    <w:uiPriority w:val="0"/>
    <w:pPr>
      <w:ind w:left="420"/>
      <w:jc w:val="left"/>
    </w:pPr>
    <w:rPr>
      <w:i/>
      <w:sz w:val="20"/>
    </w:rPr>
  </w:style>
  <w:style w:type="paragraph" w:customStyle="1" w:styleId="96">
    <w:name w:val="默认段落字体 Para Char Char Char Char Char Char Char Char Char1 Char Char Char Char"/>
    <w:basedOn w:val="1"/>
    <w:qFormat/>
    <w:uiPriority w:val="0"/>
    <w:pPr>
      <w:widowControl w:val="0"/>
    </w:pPr>
    <w:rPr>
      <w:rFonts w:ascii="Tahoma" w:hAnsi="Tahoma"/>
      <w:color w:val="auto"/>
      <w:sz w:val="24"/>
    </w:rPr>
  </w:style>
  <w:style w:type="paragraph" w:customStyle="1" w:styleId="97">
    <w:name w:val="xl47"/>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left"/>
    </w:pPr>
    <w:rPr>
      <w:rFonts w:ascii="宋体"/>
      <w:kern w:val="0"/>
      <w:sz w:val="20"/>
    </w:rPr>
  </w:style>
  <w:style w:type="paragraph" w:customStyle="1" w:styleId="98">
    <w:name w:val="目录 81"/>
    <w:basedOn w:val="1"/>
    <w:next w:val="1"/>
    <w:qFormat/>
    <w:uiPriority w:val="0"/>
    <w:pPr>
      <w:ind w:left="1470"/>
      <w:jc w:val="left"/>
    </w:pPr>
    <w:rPr>
      <w:sz w:val="18"/>
    </w:rPr>
  </w:style>
  <w:style w:type="paragraph" w:customStyle="1" w:styleId="99">
    <w:name w:val="xl37"/>
    <w:basedOn w:val="1"/>
    <w:next w:val="1"/>
    <w:qFormat/>
    <w:uiPriority w:val="0"/>
    <w:pPr>
      <w:pBdr>
        <w:right w:val="single" w:color="000000" w:sz="4" w:space="0"/>
      </w:pBdr>
      <w:spacing w:before="100" w:after="100"/>
      <w:jc w:val="center"/>
    </w:pPr>
    <w:rPr>
      <w:kern w:val="0"/>
      <w:sz w:val="20"/>
    </w:rPr>
  </w:style>
  <w:style w:type="paragraph" w:customStyle="1" w:styleId="100">
    <w:name w:val="正文首行缩进 21"/>
    <w:basedOn w:val="3"/>
    <w:qFormat/>
    <w:uiPriority w:val="0"/>
    <w:pPr>
      <w:ind w:firstLine="420" w:firstLineChars="200"/>
    </w:pPr>
  </w:style>
  <w:style w:type="paragraph" w:customStyle="1" w:styleId="101">
    <w:name w:val="font6"/>
    <w:basedOn w:val="1"/>
    <w:next w:val="1"/>
    <w:qFormat/>
    <w:uiPriority w:val="0"/>
    <w:pPr>
      <w:spacing w:before="100" w:after="100"/>
      <w:jc w:val="left"/>
    </w:pPr>
    <w:rPr>
      <w:rFonts w:ascii="宋体"/>
      <w:kern w:val="0"/>
      <w:sz w:val="18"/>
    </w:rPr>
  </w:style>
  <w:style w:type="paragraph" w:customStyle="1" w:styleId="102">
    <w:name w:val="已访问的超级链接"/>
    <w:basedOn w:val="1"/>
    <w:next w:val="1"/>
    <w:qFormat/>
    <w:uiPriority w:val="0"/>
  </w:style>
  <w:style w:type="paragraph" w:customStyle="1" w:styleId="103">
    <w:name w:val="目录 11"/>
    <w:basedOn w:val="1"/>
    <w:next w:val="1"/>
    <w:qFormat/>
    <w:uiPriority w:val="39"/>
    <w:pPr>
      <w:spacing w:before="120" w:after="120"/>
      <w:jc w:val="left"/>
    </w:pPr>
    <w:rPr>
      <w:b/>
      <w:caps/>
      <w:sz w:val="20"/>
    </w:rPr>
  </w:style>
  <w:style w:type="paragraph" w:customStyle="1" w:styleId="104">
    <w:name w:val="xl36"/>
    <w:basedOn w:val="1"/>
    <w:next w:val="1"/>
    <w:qFormat/>
    <w:uiPriority w:val="0"/>
    <w:pPr>
      <w:pBdr>
        <w:right w:val="single" w:color="000000" w:sz="4" w:space="0"/>
      </w:pBdr>
      <w:spacing w:before="100" w:after="100"/>
      <w:jc w:val="left"/>
    </w:pPr>
    <w:rPr>
      <w:rFonts w:ascii="宋体"/>
      <w:kern w:val="0"/>
      <w:sz w:val="20"/>
    </w:rPr>
  </w:style>
  <w:style w:type="paragraph" w:customStyle="1" w:styleId="10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06">
    <w:name w:val="Char Char Char Char"/>
    <w:basedOn w:val="24"/>
    <w:qFormat/>
    <w:uiPriority w:val="0"/>
  </w:style>
  <w:style w:type="paragraph" w:customStyle="1" w:styleId="107">
    <w:name w:val="普通表格3"/>
    <w:basedOn w:val="1"/>
    <w:next w:val="1"/>
    <w:qFormat/>
    <w:uiPriority w:val="0"/>
    <w:pPr>
      <w:jc w:val="left"/>
    </w:pPr>
    <w:rPr>
      <w:kern w:val="0"/>
      <w:sz w:val="24"/>
    </w:rPr>
  </w:style>
  <w:style w:type="paragraph" w:customStyle="1" w:styleId="108">
    <w:name w:val="样式2"/>
    <w:basedOn w:val="6"/>
    <w:qFormat/>
    <w:uiPriority w:val="0"/>
    <w:pPr>
      <w:keepNext/>
      <w:keepLines/>
      <w:widowControl w:val="0"/>
      <w:tabs>
        <w:tab w:val="left" w:pos="1545"/>
      </w:tabs>
      <w:adjustRightInd w:val="0"/>
      <w:snapToGrid w:val="0"/>
      <w:spacing w:before="0" w:after="0" w:line="400" w:lineRule="exact"/>
      <w:ind w:left="1545" w:hanging="1125"/>
      <w:jc w:val="left"/>
    </w:pPr>
    <w:rPr>
      <w:rFonts w:ascii="Arial" w:hAnsi="Arial" w:eastAsia="楷体_GB2312"/>
      <w:color w:val="auto"/>
      <w:sz w:val="24"/>
    </w:rPr>
  </w:style>
  <w:style w:type="paragraph" w:customStyle="1" w:styleId="109">
    <w:name w:val="无列表3"/>
    <w:basedOn w:val="1"/>
    <w:next w:val="1"/>
    <w:qFormat/>
    <w:uiPriority w:val="0"/>
    <w:pPr>
      <w:widowControl w:val="0"/>
      <w:jc w:val="left"/>
    </w:pPr>
    <w:rPr>
      <w:kern w:val="0"/>
      <w:sz w:val="24"/>
    </w:rPr>
  </w:style>
  <w:style w:type="paragraph" w:customStyle="1" w:styleId="110">
    <w:name w:val="网格型1"/>
    <w:basedOn w:val="1"/>
    <w:next w:val="1"/>
    <w:qFormat/>
    <w:uiPriority w:val="0"/>
    <w:pPr>
      <w:jc w:val="left"/>
    </w:pPr>
    <w:rPr>
      <w:kern w:val="0"/>
      <w:sz w:val="24"/>
    </w:rPr>
  </w:style>
  <w:style w:type="paragraph" w:customStyle="1" w:styleId="111">
    <w:name w:val="批注引用1"/>
    <w:basedOn w:val="1"/>
    <w:next w:val="1"/>
    <w:qFormat/>
    <w:uiPriority w:val="0"/>
  </w:style>
  <w:style w:type="paragraph" w:customStyle="1" w:styleId="112">
    <w:name w:val="正文文本缩进1"/>
    <w:basedOn w:val="1"/>
    <w:next w:val="1"/>
    <w:qFormat/>
    <w:uiPriority w:val="0"/>
    <w:pPr>
      <w:ind w:firstLine="540"/>
    </w:pPr>
    <w:rPr>
      <w:sz w:val="28"/>
    </w:rPr>
  </w:style>
  <w:style w:type="paragraph" w:customStyle="1" w:styleId="113">
    <w:name w:val="xl26"/>
    <w:basedOn w:val="1"/>
    <w:next w:val="1"/>
    <w:qFormat/>
    <w:uiPriority w:val="0"/>
    <w:pPr>
      <w:pBdr>
        <w:top w:val="single" w:color="000000" w:sz="4" w:space="0"/>
        <w:left w:val="single" w:color="000000" w:sz="4" w:space="0"/>
        <w:bottom w:val="single" w:color="000000" w:sz="4" w:space="0"/>
        <w:right w:val="single" w:color="000000" w:sz="8" w:space="0"/>
      </w:pBdr>
      <w:spacing w:before="100" w:after="100"/>
      <w:jc w:val="center"/>
    </w:pPr>
    <w:rPr>
      <w:rFonts w:ascii="宋体"/>
      <w:kern w:val="0"/>
      <w:sz w:val="20"/>
    </w:rPr>
  </w:style>
  <w:style w:type="paragraph" w:customStyle="1" w:styleId="114">
    <w:name w:val="text-file1"/>
    <w:basedOn w:val="1"/>
    <w:next w:val="1"/>
    <w:qFormat/>
    <w:uiPriority w:val="0"/>
    <w:rPr>
      <w:rFonts w:ascii="Arial" w:hAnsi="Arial"/>
      <w:sz w:val="18"/>
    </w:rPr>
  </w:style>
  <w:style w:type="paragraph" w:customStyle="1" w:styleId="115">
    <w:name w:val="xl39"/>
    <w:basedOn w:val="1"/>
    <w:next w:val="1"/>
    <w:qFormat/>
    <w:uiPriority w:val="0"/>
    <w:pPr>
      <w:pBdr>
        <w:left w:val="single" w:color="000000" w:sz="4" w:space="0"/>
        <w:bottom w:val="single" w:color="000000" w:sz="4" w:space="0"/>
        <w:right w:val="single" w:color="000000" w:sz="8" w:space="0"/>
      </w:pBdr>
      <w:spacing w:before="100" w:after="100"/>
      <w:jc w:val="center"/>
    </w:pPr>
    <w:rPr>
      <w:kern w:val="0"/>
      <w:sz w:val="20"/>
    </w:rPr>
  </w:style>
  <w:style w:type="paragraph" w:customStyle="1" w:styleId="116">
    <w:name w:val="xl33"/>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kern w:val="0"/>
      <w:sz w:val="20"/>
    </w:rPr>
  </w:style>
  <w:style w:type="paragraph" w:customStyle="1" w:styleId="117">
    <w:name w:val="无列表2"/>
    <w:basedOn w:val="1"/>
    <w:next w:val="1"/>
    <w:qFormat/>
    <w:uiPriority w:val="0"/>
    <w:pPr>
      <w:widowControl w:val="0"/>
      <w:jc w:val="left"/>
    </w:pPr>
    <w:rPr>
      <w:kern w:val="0"/>
      <w:sz w:val="24"/>
    </w:rPr>
  </w:style>
  <w:style w:type="paragraph" w:customStyle="1" w:styleId="118">
    <w:name w:val="批注文字1"/>
    <w:basedOn w:val="1"/>
    <w:next w:val="1"/>
    <w:qFormat/>
    <w:uiPriority w:val="0"/>
    <w:pPr>
      <w:jc w:val="left"/>
    </w:pPr>
  </w:style>
  <w:style w:type="paragraph" w:customStyle="1" w:styleId="119">
    <w:name w:val="标题3"/>
    <w:basedOn w:val="7"/>
    <w:qFormat/>
    <w:uiPriority w:val="0"/>
    <w:pPr>
      <w:spacing w:line="440" w:lineRule="exact"/>
    </w:pPr>
    <w:rPr>
      <w:rFonts w:ascii="仿宋_GB2312" w:eastAsia="仿宋_GB2312"/>
    </w:rPr>
  </w:style>
  <w:style w:type="paragraph" w:customStyle="1" w:styleId="120">
    <w:name w:val="小节"/>
    <w:basedOn w:val="7"/>
    <w:qFormat/>
    <w:uiPriority w:val="0"/>
    <w:pPr>
      <w:keepNext/>
      <w:widowControl w:val="0"/>
      <w:spacing w:before="200" w:after="200" w:line="560" w:lineRule="exact"/>
      <w:jc w:val="left"/>
    </w:pPr>
    <w:rPr>
      <w:rFonts w:ascii="Arial" w:hAnsi="Arial"/>
      <w:b w:val="0"/>
      <w:color w:val="auto"/>
      <w:spacing w:val="14"/>
      <w:kern w:val="24"/>
      <w:sz w:val="28"/>
    </w:rPr>
  </w:style>
  <w:style w:type="paragraph" w:customStyle="1" w:styleId="121">
    <w:name w:val="xl46"/>
    <w:basedOn w:val="1"/>
    <w:next w:val="1"/>
    <w:qFormat/>
    <w:uiPriority w:val="0"/>
    <w:pPr>
      <w:pBdr>
        <w:top w:val="single" w:color="000000" w:sz="4" w:space="0"/>
        <w:left w:val="single" w:color="000000" w:sz="8" w:space="0"/>
        <w:bottom w:val="single" w:color="000000" w:sz="8" w:space="0"/>
        <w:right w:val="single" w:color="000000" w:sz="4" w:space="0"/>
      </w:pBdr>
      <w:spacing w:before="100" w:after="100"/>
      <w:jc w:val="center"/>
    </w:pPr>
    <w:rPr>
      <w:kern w:val="0"/>
      <w:sz w:val="20"/>
    </w:rPr>
  </w:style>
  <w:style w:type="paragraph" w:customStyle="1" w:styleId="122">
    <w:name w:val="xl2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ascii="宋体"/>
      <w:kern w:val="0"/>
      <w:sz w:val="20"/>
    </w:rPr>
  </w:style>
  <w:style w:type="paragraph" w:customStyle="1" w:styleId="123">
    <w:name w:val="正文文字缩进 3"/>
    <w:basedOn w:val="1"/>
    <w:next w:val="1"/>
    <w:qFormat/>
    <w:uiPriority w:val="0"/>
    <w:pPr>
      <w:widowControl w:val="0"/>
      <w:topLinePunct/>
      <w:spacing w:line="360" w:lineRule="atLeast"/>
      <w:ind w:firstLine="480"/>
      <w:textAlignment w:val="baseline"/>
    </w:pPr>
    <w:rPr>
      <w:rFonts w:ascii="仿宋_GB2312" w:eastAsia="仿宋_GB2312"/>
      <w:kern w:val="0"/>
      <w:sz w:val="24"/>
    </w:rPr>
  </w:style>
  <w:style w:type="paragraph" w:customStyle="1" w:styleId="124">
    <w:name w:val="xl32"/>
    <w:basedOn w:val="1"/>
    <w:next w:val="1"/>
    <w:qFormat/>
    <w:uiPriority w:val="0"/>
    <w:pPr>
      <w:pBdr>
        <w:top w:val="single" w:color="000000" w:sz="4" w:space="0"/>
        <w:left w:val="single" w:color="000000" w:sz="8" w:space="0"/>
        <w:bottom w:val="single" w:color="000000" w:sz="4" w:space="0"/>
        <w:right w:val="single" w:color="000000" w:sz="4" w:space="0"/>
      </w:pBdr>
      <w:spacing w:before="100" w:after="100"/>
      <w:jc w:val="center"/>
    </w:pPr>
    <w:rPr>
      <w:kern w:val="0"/>
      <w:sz w:val="20"/>
    </w:rPr>
  </w:style>
  <w:style w:type="paragraph" w:customStyle="1" w:styleId="125">
    <w:name w:val="无列表1"/>
    <w:basedOn w:val="1"/>
    <w:next w:val="1"/>
    <w:qFormat/>
    <w:uiPriority w:val="0"/>
    <w:pPr>
      <w:widowControl w:val="0"/>
      <w:jc w:val="left"/>
    </w:pPr>
    <w:rPr>
      <w:kern w:val="0"/>
      <w:sz w:val="24"/>
    </w:rPr>
  </w:style>
  <w:style w:type="paragraph" w:customStyle="1" w:styleId="126">
    <w:name w:val="表内文字"/>
    <w:basedOn w:val="1"/>
    <w:next w:val="1"/>
    <w:qFormat/>
    <w:uiPriority w:val="0"/>
    <w:pPr>
      <w:jc w:val="center"/>
    </w:pPr>
    <w:rPr>
      <w:sz w:val="32"/>
    </w:rPr>
  </w:style>
  <w:style w:type="paragraph" w:customStyle="1" w:styleId="127">
    <w:name w:val="xl31"/>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rFonts w:ascii="宋体"/>
      <w:kern w:val="0"/>
      <w:sz w:val="20"/>
    </w:rPr>
  </w:style>
  <w:style w:type="paragraph" w:customStyle="1" w:styleId="128">
    <w:name w:val="xl24"/>
    <w:basedOn w:val="1"/>
    <w:next w:val="1"/>
    <w:qFormat/>
    <w:uiPriority w:val="0"/>
    <w:pPr>
      <w:pBdr>
        <w:top w:val="single" w:color="000000" w:sz="8" w:space="0"/>
        <w:left w:val="single" w:color="000000" w:sz="4" w:space="0"/>
        <w:bottom w:val="single" w:color="000000" w:sz="4" w:space="0"/>
        <w:right w:val="single" w:color="000000" w:sz="8" w:space="0"/>
      </w:pBdr>
      <w:spacing w:before="100" w:after="100"/>
      <w:jc w:val="center"/>
    </w:pPr>
    <w:rPr>
      <w:rFonts w:ascii="宋体"/>
      <w:b/>
      <w:kern w:val="0"/>
      <w:sz w:val="20"/>
    </w:rPr>
  </w:style>
  <w:style w:type="paragraph" w:customStyle="1" w:styleId="129">
    <w:name w:val="超级链接"/>
    <w:basedOn w:val="1"/>
    <w:next w:val="1"/>
    <w:qFormat/>
    <w:uiPriority w:val="0"/>
    <w:pPr>
      <w:widowControl w:val="0"/>
      <w:jc w:val="left"/>
    </w:pPr>
    <w:rPr>
      <w:rFonts w:ascii="仿宋_GB2312" w:eastAsia="仿宋_GB2312"/>
      <w:kern w:val="0"/>
      <w:sz w:val="24"/>
    </w:rPr>
  </w:style>
  <w:style w:type="paragraph" w:customStyle="1" w:styleId="130">
    <w:name w:val="xl22"/>
    <w:basedOn w:val="1"/>
    <w:next w:val="1"/>
    <w:qFormat/>
    <w:uiPriority w:val="0"/>
    <w:pPr>
      <w:pBdr>
        <w:top w:val="single" w:color="000000" w:sz="8" w:space="0"/>
        <w:left w:val="single" w:color="000000" w:sz="8" w:space="0"/>
        <w:bottom w:val="single" w:color="000000" w:sz="4" w:space="0"/>
        <w:right w:val="single" w:color="000000" w:sz="4" w:space="0"/>
      </w:pBdr>
      <w:spacing w:before="100" w:after="100"/>
      <w:jc w:val="center"/>
    </w:pPr>
    <w:rPr>
      <w:rFonts w:ascii="宋体"/>
      <w:b/>
      <w:kern w:val="0"/>
      <w:sz w:val="20"/>
    </w:rPr>
  </w:style>
  <w:style w:type="paragraph" w:customStyle="1" w:styleId="131">
    <w:name w:val="xl38"/>
    <w:basedOn w:val="1"/>
    <w:next w:val="1"/>
    <w:qFormat/>
    <w:uiPriority w:val="0"/>
    <w:pPr>
      <w:pBdr>
        <w:right w:val="single" w:color="000000" w:sz="4" w:space="0"/>
      </w:pBdr>
      <w:spacing w:before="100" w:after="100"/>
      <w:jc w:val="left"/>
    </w:pPr>
    <w:rPr>
      <w:kern w:val="0"/>
      <w:sz w:val="20"/>
    </w:rPr>
  </w:style>
  <w:style w:type="paragraph" w:customStyle="1" w:styleId="132">
    <w:name w:val="正文文字缩进"/>
    <w:basedOn w:val="1"/>
    <w:next w:val="1"/>
    <w:qFormat/>
    <w:uiPriority w:val="0"/>
    <w:pPr>
      <w:widowControl w:val="0"/>
      <w:ind w:firstLine="540"/>
    </w:pPr>
    <w:rPr>
      <w:sz w:val="28"/>
    </w:rPr>
  </w:style>
  <w:style w:type="paragraph" w:customStyle="1" w:styleId="133">
    <w:name w:val="表正文"/>
    <w:basedOn w:val="1"/>
    <w:next w:val="1"/>
    <w:qFormat/>
    <w:uiPriority w:val="0"/>
    <w:pPr>
      <w:ind w:firstLine="420"/>
    </w:pPr>
  </w:style>
  <w:style w:type="paragraph" w:customStyle="1" w:styleId="134">
    <w:name w:val="È±Ê¡ÎÄ±¾"/>
    <w:next w:val="1"/>
    <w:qFormat/>
    <w:uiPriority w:val="0"/>
    <w:pPr>
      <w:overflowPunct w:val="0"/>
      <w:autoSpaceDE w:val="0"/>
      <w:autoSpaceDN w:val="0"/>
      <w:adjustRightInd w:val="0"/>
    </w:pPr>
    <w:rPr>
      <w:rFonts w:ascii="宋体" w:hAnsi="Times New Roman" w:eastAsia="宋体" w:cs="Times New Roman"/>
      <w:sz w:val="24"/>
      <w:lang w:val="en-US" w:eastAsia="zh-CN" w:bidi="ar-SA"/>
    </w:rPr>
  </w:style>
  <w:style w:type="paragraph" w:customStyle="1" w:styleId="135">
    <w:name w:val="普通文字"/>
    <w:basedOn w:val="1"/>
    <w:next w:val="1"/>
    <w:qFormat/>
    <w:uiPriority w:val="0"/>
    <w:rPr>
      <w:rFonts w:ascii="宋体"/>
    </w:rPr>
  </w:style>
  <w:style w:type="paragraph" w:customStyle="1" w:styleId="136">
    <w:name w:val="xl43"/>
    <w:basedOn w:val="1"/>
    <w:next w:val="1"/>
    <w:qFormat/>
    <w:uiPriority w:val="0"/>
    <w:pPr>
      <w:pBdr>
        <w:right w:val="single" w:color="000000" w:sz="4" w:space="0"/>
      </w:pBdr>
      <w:spacing w:before="100" w:after="100"/>
      <w:jc w:val="left"/>
    </w:pPr>
    <w:rPr>
      <w:kern w:val="0"/>
      <w:sz w:val="20"/>
    </w:rPr>
  </w:style>
  <w:style w:type="paragraph" w:customStyle="1" w:styleId="137">
    <w:name w:val="xl51"/>
    <w:basedOn w:val="1"/>
    <w:next w:val="1"/>
    <w:qFormat/>
    <w:uiPriority w:val="0"/>
    <w:pPr>
      <w:pBdr>
        <w:top w:val="single" w:color="000000" w:sz="4" w:space="0"/>
        <w:left w:val="single" w:color="000000" w:sz="4" w:space="0"/>
        <w:bottom w:val="single" w:color="000000" w:sz="8" w:space="0"/>
        <w:right w:val="single" w:color="000000" w:sz="8" w:space="0"/>
      </w:pBdr>
      <w:spacing w:before="100" w:after="100"/>
      <w:jc w:val="center"/>
    </w:pPr>
    <w:rPr>
      <w:rFonts w:ascii="宋体"/>
      <w:kern w:val="0"/>
      <w:sz w:val="20"/>
    </w:rPr>
  </w:style>
  <w:style w:type="paragraph" w:customStyle="1" w:styleId="138">
    <w:name w:val="超链接1"/>
    <w:basedOn w:val="1"/>
    <w:next w:val="1"/>
    <w:qFormat/>
    <w:uiPriority w:val="0"/>
  </w:style>
  <w:style w:type="paragraph" w:customStyle="1" w:styleId="139">
    <w:name w:val="Body Text 21"/>
    <w:basedOn w:val="1"/>
    <w:next w:val="1"/>
    <w:qFormat/>
    <w:uiPriority w:val="0"/>
    <w:pPr>
      <w:spacing w:line="300" w:lineRule="auto"/>
      <w:jc w:val="center"/>
    </w:pPr>
    <w:rPr>
      <w:rFonts w:ascii="宋体"/>
      <w:sz w:val="24"/>
    </w:rPr>
  </w:style>
  <w:style w:type="paragraph" w:customStyle="1" w:styleId="140">
    <w:name w:val="xl3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kern w:val="0"/>
      <w:sz w:val="20"/>
    </w:rPr>
  </w:style>
  <w:style w:type="paragraph" w:customStyle="1" w:styleId="141">
    <w:name w:val="标题2"/>
    <w:basedOn w:val="6"/>
    <w:qFormat/>
    <w:uiPriority w:val="0"/>
    <w:pPr>
      <w:spacing w:line="440" w:lineRule="exact"/>
      <w:jc w:val="left"/>
    </w:pPr>
    <w:rPr>
      <w:rFonts w:ascii="仿宋_GB2312" w:eastAsia="仿宋_GB2312"/>
      <w:sz w:val="28"/>
    </w:rPr>
  </w:style>
  <w:style w:type="paragraph" w:customStyle="1" w:styleId="142">
    <w:name w:val="正文（首行缩进两字）"/>
    <w:basedOn w:val="1"/>
    <w:next w:val="1"/>
    <w:qFormat/>
    <w:uiPriority w:val="0"/>
    <w:pPr>
      <w:widowControl w:val="0"/>
      <w:ind w:firstLine="420"/>
    </w:pPr>
  </w:style>
  <w:style w:type="paragraph" w:customStyle="1" w:styleId="143">
    <w:name w:val="font7"/>
    <w:basedOn w:val="1"/>
    <w:next w:val="1"/>
    <w:qFormat/>
    <w:uiPriority w:val="0"/>
    <w:pPr>
      <w:spacing w:before="100" w:after="100"/>
      <w:jc w:val="left"/>
    </w:pPr>
    <w:rPr>
      <w:kern w:val="0"/>
      <w:sz w:val="20"/>
    </w:rPr>
  </w:style>
  <w:style w:type="paragraph" w:customStyle="1" w:styleId="144">
    <w:name w:val="xl29"/>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rFonts w:ascii="宋体"/>
      <w:kern w:val="0"/>
      <w:sz w:val="20"/>
    </w:rPr>
  </w:style>
  <w:style w:type="paragraph" w:customStyle="1" w:styleId="145">
    <w:name w:val="正文文字缩进 2"/>
    <w:basedOn w:val="1"/>
    <w:next w:val="1"/>
    <w:qFormat/>
    <w:uiPriority w:val="0"/>
    <w:pPr>
      <w:autoSpaceDE w:val="0"/>
      <w:autoSpaceDN w:val="0"/>
      <w:spacing w:line="360" w:lineRule="auto"/>
      <w:ind w:left="3611" w:hanging="1091"/>
      <w:textAlignment w:val="bottom"/>
    </w:pPr>
    <w:rPr>
      <w:rFonts w:ascii="仿宋_GB2312" w:eastAsia="仿宋_GB2312"/>
      <w:b/>
      <w:sz w:val="36"/>
    </w:rPr>
  </w:style>
  <w:style w:type="paragraph" w:customStyle="1" w:styleId="146">
    <w:name w:val="xl42"/>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kern w:val="0"/>
      <w:sz w:val="20"/>
    </w:rPr>
  </w:style>
  <w:style w:type="paragraph" w:customStyle="1" w:styleId="147">
    <w:name w:val="xl44"/>
    <w:basedOn w:val="1"/>
    <w:next w:val="1"/>
    <w:qFormat/>
    <w:uiPriority w:val="0"/>
    <w:pPr>
      <w:pBdr>
        <w:top w:val="single" w:color="000000" w:sz="4" w:space="0"/>
        <w:right w:val="single" w:color="000000" w:sz="4" w:space="0"/>
      </w:pBdr>
      <w:spacing w:before="100" w:after="100"/>
      <w:jc w:val="left"/>
    </w:pPr>
    <w:rPr>
      <w:kern w:val="0"/>
      <w:sz w:val="20"/>
    </w:rPr>
  </w:style>
  <w:style w:type="paragraph" w:customStyle="1" w:styleId="148">
    <w:name w:val="标题1"/>
    <w:basedOn w:val="5"/>
    <w:next w:val="5"/>
    <w:qFormat/>
    <w:uiPriority w:val="0"/>
    <w:pPr>
      <w:spacing w:line="440" w:lineRule="exact"/>
    </w:pPr>
    <w:rPr>
      <w:rFonts w:ascii="仿宋_GB2312" w:eastAsia="仿宋_GB2312"/>
    </w:rPr>
  </w:style>
  <w:style w:type="paragraph" w:customStyle="1" w:styleId="149">
    <w:name w:val="xl41"/>
    <w:basedOn w:val="1"/>
    <w:next w:val="1"/>
    <w:qFormat/>
    <w:uiPriority w:val="0"/>
    <w:pPr>
      <w:pBdr>
        <w:top w:val="single" w:color="000000" w:sz="4" w:space="0"/>
        <w:right w:val="single" w:color="000000" w:sz="4" w:space="0"/>
      </w:pBdr>
      <w:spacing w:before="100" w:after="100"/>
      <w:jc w:val="left"/>
    </w:pPr>
    <w:rPr>
      <w:kern w:val="0"/>
      <w:sz w:val="20"/>
    </w:rPr>
  </w:style>
  <w:style w:type="paragraph" w:customStyle="1" w:styleId="150">
    <w:name w:val="Char1"/>
    <w:basedOn w:val="1"/>
    <w:qFormat/>
    <w:uiPriority w:val="0"/>
    <w:pPr>
      <w:widowControl w:val="0"/>
      <w:jc w:val="center"/>
    </w:pPr>
    <w:rPr>
      <w:b/>
      <w:color w:val="auto"/>
      <w:kern w:val="44"/>
      <w:sz w:val="44"/>
    </w:rPr>
  </w:style>
  <w:style w:type="paragraph" w:customStyle="1" w:styleId="151">
    <w:name w:val="xl28"/>
    <w:basedOn w:val="1"/>
    <w:next w:val="1"/>
    <w:qFormat/>
    <w:uiPriority w:val="0"/>
    <w:pPr>
      <w:pBdr>
        <w:right w:val="single" w:color="000000" w:sz="4" w:space="0"/>
      </w:pBdr>
      <w:spacing w:before="100" w:after="100"/>
      <w:jc w:val="center"/>
    </w:pPr>
    <w:rPr>
      <w:rFonts w:ascii="宋体"/>
      <w:kern w:val="0"/>
      <w:sz w:val="20"/>
    </w:rPr>
  </w:style>
  <w:style w:type="paragraph" w:customStyle="1" w:styleId="152">
    <w:name w:val="xl34"/>
    <w:basedOn w:val="1"/>
    <w:next w:val="1"/>
    <w:qFormat/>
    <w:uiPriority w:val="0"/>
    <w:pPr>
      <w:pBdr>
        <w:top w:val="single" w:color="000000" w:sz="4" w:space="0"/>
        <w:left w:val="single" w:color="000000" w:sz="4" w:space="0"/>
        <w:bottom w:val="single" w:color="000000" w:sz="4" w:space="0"/>
        <w:right w:val="single" w:color="000000" w:sz="8" w:space="0"/>
      </w:pBdr>
      <w:spacing w:before="100" w:after="100"/>
      <w:jc w:val="center"/>
    </w:pPr>
    <w:rPr>
      <w:kern w:val="0"/>
      <w:sz w:val="20"/>
    </w:rPr>
  </w:style>
  <w:style w:type="paragraph" w:customStyle="1" w:styleId="153">
    <w:name w:val="xl27"/>
    <w:basedOn w:val="1"/>
    <w:next w:val="1"/>
    <w:qFormat/>
    <w:uiPriority w:val="0"/>
    <w:pPr>
      <w:pBdr>
        <w:top w:val="single" w:color="000000" w:sz="4" w:space="0"/>
        <w:right w:val="single" w:color="000000" w:sz="4" w:space="0"/>
      </w:pBdr>
      <w:spacing w:before="100" w:after="100"/>
      <w:jc w:val="center"/>
    </w:pPr>
    <w:rPr>
      <w:rFonts w:ascii="宋体"/>
      <w:kern w:val="0"/>
      <w:sz w:val="20"/>
    </w:rPr>
  </w:style>
  <w:style w:type="paragraph" w:customStyle="1" w:styleId="154">
    <w:name w:val="xl23"/>
    <w:basedOn w:val="1"/>
    <w:next w:val="1"/>
    <w:qFormat/>
    <w:uiPriority w:val="0"/>
    <w:pPr>
      <w:pBdr>
        <w:top w:val="single" w:color="000000" w:sz="8" w:space="0"/>
        <w:left w:val="single" w:color="000000" w:sz="4" w:space="0"/>
        <w:bottom w:val="single" w:color="000000" w:sz="4" w:space="0"/>
        <w:right w:val="single" w:color="000000" w:sz="4" w:space="0"/>
      </w:pBdr>
      <w:spacing w:before="100" w:after="100"/>
      <w:jc w:val="center"/>
    </w:pPr>
    <w:rPr>
      <w:rFonts w:ascii="宋体"/>
      <w:b/>
      <w:kern w:val="0"/>
      <w:sz w:val="20"/>
    </w:rPr>
  </w:style>
  <w:style w:type="paragraph" w:customStyle="1" w:styleId="155">
    <w:name w:val="纯文本1"/>
    <w:basedOn w:val="1"/>
    <w:next w:val="1"/>
    <w:qFormat/>
    <w:uiPriority w:val="0"/>
    <w:rPr>
      <w:rFonts w:ascii="宋体"/>
    </w:rPr>
  </w:style>
  <w:style w:type="paragraph" w:customStyle="1" w:styleId="156">
    <w:name w:val="纯文本3"/>
    <w:basedOn w:val="1"/>
    <w:next w:val="1"/>
    <w:qFormat/>
    <w:uiPriority w:val="0"/>
    <w:pPr>
      <w:jc w:val="left"/>
      <w:textAlignment w:val="baseline"/>
    </w:pPr>
    <w:rPr>
      <w:rFonts w:ascii="宋体"/>
      <w:sz w:val="24"/>
    </w:rPr>
  </w:style>
  <w:style w:type="paragraph" w:customStyle="1" w:styleId="157">
    <w:name w:val="xl30"/>
    <w:basedOn w:val="1"/>
    <w:next w:val="1"/>
    <w:qFormat/>
    <w:uiPriority w:val="0"/>
    <w:pPr>
      <w:pBdr>
        <w:top w:val="single" w:color="000000" w:sz="4" w:space="0"/>
        <w:right w:val="single" w:color="000000" w:sz="4" w:space="0"/>
      </w:pBdr>
      <w:spacing w:before="100" w:after="100"/>
      <w:jc w:val="left"/>
    </w:pPr>
    <w:rPr>
      <w:rFonts w:ascii="宋体"/>
      <w:kern w:val="0"/>
      <w:sz w:val="20"/>
    </w:rPr>
  </w:style>
  <w:style w:type="paragraph" w:customStyle="1" w:styleId="158">
    <w:name w:val="font5"/>
    <w:basedOn w:val="1"/>
    <w:next w:val="1"/>
    <w:qFormat/>
    <w:uiPriority w:val="0"/>
    <w:pPr>
      <w:spacing w:before="100" w:after="100"/>
      <w:jc w:val="left"/>
    </w:pPr>
    <w:rPr>
      <w:rFonts w:ascii="宋体"/>
      <w:kern w:val="0"/>
      <w:sz w:val="20"/>
    </w:rPr>
  </w:style>
  <w:style w:type="paragraph" w:customStyle="1" w:styleId="159">
    <w:name w:val="xl49"/>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left"/>
    </w:pPr>
    <w:rPr>
      <w:rFonts w:ascii="宋体"/>
      <w:kern w:val="0"/>
      <w:sz w:val="20"/>
    </w:rPr>
  </w:style>
  <w:style w:type="paragraph" w:customStyle="1" w:styleId="160">
    <w:name w:val="xl40"/>
    <w:basedOn w:val="1"/>
    <w:next w:val="1"/>
    <w:qFormat/>
    <w:uiPriority w:val="0"/>
    <w:pPr>
      <w:pBdr>
        <w:top w:val="single" w:color="000000" w:sz="4" w:space="0"/>
        <w:right w:val="single" w:color="000000" w:sz="4" w:space="0"/>
      </w:pBdr>
      <w:spacing w:before="100" w:after="100"/>
      <w:jc w:val="center"/>
    </w:pPr>
    <w:rPr>
      <w:kern w:val="0"/>
      <w:sz w:val="20"/>
    </w:rPr>
  </w:style>
  <w:style w:type="paragraph" w:customStyle="1" w:styleId="161">
    <w:name w:val="xl4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ascii="宋体"/>
      <w:kern w:val="0"/>
      <w:sz w:val="20"/>
    </w:rPr>
  </w:style>
  <w:style w:type="paragraph" w:customStyle="1" w:styleId="162">
    <w:name w:val="xl50"/>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center"/>
    </w:pPr>
    <w:rPr>
      <w:kern w:val="0"/>
      <w:sz w:val="20"/>
    </w:rPr>
  </w:style>
  <w:style w:type="paragraph" w:customStyle="1" w:styleId="163">
    <w:name w:val="页码1"/>
    <w:basedOn w:val="1"/>
    <w:next w:val="1"/>
    <w:qFormat/>
    <w:uiPriority w:val="0"/>
  </w:style>
  <w:style w:type="character" w:customStyle="1" w:styleId="164">
    <w:name w:val="纯文本 Char"/>
    <w:link w:val="37"/>
    <w:qFormat/>
    <w:locked/>
    <w:uiPriority w:val="0"/>
    <w:rPr>
      <w:rFonts w:ascii="宋体" w:hAnsi="Courier New"/>
      <w:sz w:val="21"/>
    </w:rPr>
  </w:style>
  <w:style w:type="character" w:customStyle="1" w:styleId="165">
    <w:name w:val="纯文本 字符1"/>
    <w:semiHidden/>
    <w:qFormat/>
    <w:locked/>
    <w:uiPriority w:val="0"/>
    <w:rPr>
      <w:rFonts w:ascii="宋体" w:hAnsi="Courier New"/>
      <w:sz w:val="21"/>
      <w:szCs w:val="21"/>
      <w:lang w:val="zh-CN" w:eastAsia="zh-CN"/>
    </w:rPr>
  </w:style>
  <w:style w:type="character" w:customStyle="1" w:styleId="166">
    <w:name w:val="标题 1 Char"/>
    <w:link w:val="5"/>
    <w:qFormat/>
    <w:uiPriority w:val="0"/>
    <w:rPr>
      <w:rFonts w:eastAsia="宋体"/>
      <w:b/>
      <w:color w:val="000000"/>
      <w:kern w:val="2"/>
      <w:sz w:val="32"/>
    </w:rPr>
  </w:style>
  <w:style w:type="paragraph" w:customStyle="1" w:styleId="167">
    <w:name w:val="TOC 标题1"/>
    <w:basedOn w:val="5"/>
    <w:next w:val="1"/>
    <w:unhideWhenUsed/>
    <w:qFormat/>
    <w:uiPriority w:val="39"/>
    <w:pPr>
      <w:keepNext/>
      <w:keepLines/>
      <w:spacing w:before="240" w:after="0" w:line="259" w:lineRule="auto"/>
      <w:jc w:val="left"/>
      <w:outlineLvl w:val="9"/>
    </w:pPr>
    <w:rPr>
      <w:rFonts w:ascii="等线 Light" w:hAnsi="等线 Light" w:eastAsia="等线 Light"/>
      <w:b w:val="0"/>
      <w:color w:val="2F5496"/>
      <w:kern w:val="0"/>
      <w:szCs w:val="32"/>
    </w:rPr>
  </w:style>
  <w:style w:type="paragraph" w:customStyle="1" w:styleId="168">
    <w:name w:val="TOC 标题2"/>
    <w:basedOn w:val="5"/>
    <w:next w:val="1"/>
    <w:unhideWhenUsed/>
    <w:qFormat/>
    <w:uiPriority w:val="39"/>
    <w:pPr>
      <w:keepNext/>
      <w:keepLines/>
      <w:spacing w:before="240"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paragraph" w:styleId="169">
    <w:name w:val="List Paragraph"/>
    <w:basedOn w:val="1"/>
    <w:qFormat/>
    <w:uiPriority w:val="34"/>
    <w:pPr>
      <w:ind w:firstLine="420" w:firstLineChars="200"/>
    </w:pPr>
  </w:style>
  <w:style w:type="paragraph" w:customStyle="1" w:styleId="170">
    <w:name w:val="正文（首行不缩进）"/>
    <w:basedOn w:val="1"/>
    <w:qFormat/>
    <w:uiPriority w:val="0"/>
    <w:pPr>
      <w:widowControl w:val="0"/>
      <w:spacing w:beforeLines="50" w:afterLines="50" w:line="360" w:lineRule="auto"/>
      <w:ind w:firstLine="480" w:firstLineChars="200"/>
    </w:pPr>
    <w:rPr>
      <w:rFonts w:asciiTheme="minorHAnsi" w:hAnsiTheme="minorHAnsi" w:eastAsiaTheme="minorEastAsia" w:cstheme="minorBidi"/>
      <w:color w:val="auto"/>
      <w:sz w:val="24"/>
      <w:szCs w:val="24"/>
    </w:rPr>
  </w:style>
  <w:style w:type="character" w:customStyle="1" w:styleId="171">
    <w:name w:val="font01"/>
    <w:basedOn w:val="67"/>
    <w:qFormat/>
    <w:uiPriority w:val="0"/>
    <w:rPr>
      <w:rFonts w:hint="default" w:ascii="Times New Roman" w:hAnsi="Times New Roman" w:cs="Times New Roman"/>
      <w:color w:val="000000"/>
      <w:sz w:val="24"/>
      <w:szCs w:val="24"/>
      <w:u w:val="none"/>
    </w:rPr>
  </w:style>
  <w:style w:type="character" w:customStyle="1" w:styleId="172">
    <w:name w:val="font51"/>
    <w:basedOn w:val="67"/>
    <w:qFormat/>
    <w:uiPriority w:val="0"/>
    <w:rPr>
      <w:rFonts w:hint="eastAsia" w:ascii="宋体" w:hAnsi="宋体" w:eastAsia="宋体" w:cs="宋体"/>
      <w:color w:val="000000"/>
      <w:sz w:val="24"/>
      <w:szCs w:val="24"/>
      <w:u w:val="none"/>
    </w:rPr>
  </w:style>
  <w:style w:type="character" w:customStyle="1" w:styleId="173">
    <w:name w:val="font11"/>
    <w:basedOn w:val="67"/>
    <w:qFormat/>
    <w:uiPriority w:val="0"/>
    <w:rPr>
      <w:rFonts w:hint="default" w:ascii="??_GB2312" w:hAnsi="??_GB2312" w:eastAsia="??_GB2312" w:cs="??_GB2312"/>
      <w:color w:val="000000"/>
      <w:sz w:val="24"/>
      <w:szCs w:val="24"/>
      <w:u w:val="none"/>
    </w:rPr>
  </w:style>
  <w:style w:type="character" w:customStyle="1" w:styleId="174">
    <w:name w:val="font71"/>
    <w:basedOn w:val="67"/>
    <w:qFormat/>
    <w:uiPriority w:val="0"/>
    <w:rPr>
      <w:rFonts w:ascii="等线" w:hAnsi="等线" w:eastAsia="等线" w:cs="等线"/>
      <w:color w:val="000000"/>
      <w:sz w:val="24"/>
      <w:szCs w:val="24"/>
      <w:u w:val="none"/>
    </w:rPr>
  </w:style>
  <w:style w:type="character" w:customStyle="1" w:styleId="175">
    <w:name w:val="font21"/>
    <w:basedOn w:val="67"/>
    <w:qFormat/>
    <w:uiPriority w:val="0"/>
    <w:rPr>
      <w:rFonts w:hint="eastAsia" w:ascii="宋体" w:hAnsi="宋体" w:eastAsia="宋体" w:cs="宋体"/>
      <w:b/>
      <w:color w:val="000000"/>
      <w:sz w:val="24"/>
      <w:szCs w:val="24"/>
      <w:u w:val="none"/>
    </w:rPr>
  </w:style>
  <w:style w:type="character" w:customStyle="1" w:styleId="176">
    <w:name w:val="font31"/>
    <w:basedOn w:val="67"/>
    <w:qFormat/>
    <w:uiPriority w:val="0"/>
    <w:rPr>
      <w:rFonts w:ascii="微软雅黑" w:hAnsi="微软雅黑" w:eastAsia="微软雅黑" w:cs="微软雅黑"/>
      <w:color w:val="000000"/>
      <w:sz w:val="21"/>
      <w:szCs w:val="21"/>
      <w:u w:val="none"/>
    </w:rPr>
  </w:style>
  <w:style w:type="character" w:customStyle="1" w:styleId="177">
    <w:name w:val="font41"/>
    <w:basedOn w:val="67"/>
    <w:qFormat/>
    <w:uiPriority w:val="0"/>
    <w:rPr>
      <w:rFonts w:hint="eastAsia" w:ascii="宋体" w:hAnsi="宋体" w:eastAsia="宋体" w:cs="宋体"/>
      <w:color w:val="000000"/>
      <w:sz w:val="24"/>
      <w:szCs w:val="24"/>
      <w:u w:val="none"/>
    </w:rPr>
  </w:style>
  <w:style w:type="character" w:customStyle="1" w:styleId="178">
    <w:name w:val="font61"/>
    <w:basedOn w:val="67"/>
    <w:qFormat/>
    <w:uiPriority w:val="0"/>
    <w:rPr>
      <w:rFonts w:hint="default" w:ascii="Times New Roman" w:hAnsi="Times New Roman" w:cs="Times New Roman"/>
      <w:color w:val="000000"/>
      <w:sz w:val="24"/>
      <w:szCs w:val="24"/>
      <w:u w:val="none"/>
    </w:rPr>
  </w:style>
  <w:style w:type="paragraph" w:customStyle="1" w:styleId="179">
    <w:name w:val="Normal_5"/>
    <w:qFormat/>
    <w:uiPriority w:val="0"/>
    <w:rPr>
      <w:rFonts w:ascii="黑体" w:hAnsi="黑体" w:eastAsia="黑体" w:cs="Times New Roman"/>
      <w:b/>
      <w:sz w:val="32"/>
      <w:szCs w:val="24"/>
      <w:lang w:val="en-US" w:eastAsia="zh-CN" w:bidi="ar-SA"/>
    </w:rPr>
  </w:style>
  <w:style w:type="paragraph" w:customStyle="1" w:styleId="180">
    <w:name w:val="Normal_3"/>
    <w:qFormat/>
    <w:uiPriority w:val="0"/>
    <w:rPr>
      <w:rFonts w:ascii="黑体" w:hAnsi="黑体" w:eastAsia="黑体" w:cs="Times New Roman"/>
      <w:b/>
      <w:sz w:val="32"/>
      <w:szCs w:val="24"/>
      <w:lang w:val="en-US" w:eastAsia="zh-CN" w:bidi="ar-SA"/>
    </w:rPr>
  </w:style>
  <w:style w:type="paragraph" w:customStyle="1" w:styleId="181">
    <w:name w:val="标题 3_0"/>
    <w:basedOn w:val="1"/>
    <w:next w:val="1"/>
    <w:qFormat/>
    <w:uiPriority w:val="0"/>
    <w:pPr>
      <w:widowControl w:val="0"/>
      <w:adjustRightInd w:val="0"/>
      <w:snapToGrid w:val="0"/>
      <w:spacing w:line="500" w:lineRule="exact"/>
      <w:jc w:val="center"/>
      <w:outlineLvl w:val="2"/>
    </w:pPr>
    <w:rPr>
      <w:rFonts w:ascii="宋体" w:hAnsi="宋体"/>
      <w:b/>
      <w:color w:val="auto"/>
      <w:sz w:val="32"/>
      <w:szCs w:val="32"/>
    </w:rPr>
  </w:style>
  <w:style w:type="paragraph" w:customStyle="1" w:styleId="18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3">
    <w:name w:val="正文缩进 Char"/>
    <w:link w:val="20"/>
    <w:qFormat/>
    <w:uiPriority w:val="0"/>
    <w:rPr>
      <w:color w:val="000000"/>
      <w:kern w:val="2"/>
      <w:sz w:val="21"/>
    </w:rPr>
  </w:style>
  <w:style w:type="paragraph" w:customStyle="1" w:styleId="184">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6">
    <w:name w:val="Normal_16"/>
    <w:qFormat/>
    <w:uiPriority w:val="0"/>
    <w:rPr>
      <w:rFonts w:ascii="黑体" w:hAnsi="黑体" w:eastAsia="黑体" w:cs="Times New Roman"/>
      <w:b/>
      <w:sz w:val="32"/>
      <w:szCs w:val="24"/>
      <w:lang w:val="en-US" w:eastAsia="zh-CN" w:bidi="ar-SA"/>
    </w:rPr>
  </w:style>
  <w:style w:type="paragraph" w:customStyle="1" w:styleId="187">
    <w:name w:val="正文文本缩进_0_0"/>
    <w:basedOn w:val="188"/>
    <w:qFormat/>
    <w:uiPriority w:val="0"/>
    <w:pPr>
      <w:spacing w:line="500" w:lineRule="exact"/>
      <w:ind w:left="1588" w:leftChars="832" w:firstLine="433" w:firstLineChars="196"/>
    </w:pPr>
    <w:rPr>
      <w:kern w:val="0"/>
      <w:sz w:val="24"/>
    </w:rPr>
  </w:style>
  <w:style w:type="paragraph" w:customStyle="1" w:styleId="18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89">
    <w:name w:val="网格型2"/>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0">
    <w:name w:val="脚注文本 Char"/>
    <w:basedOn w:val="67"/>
    <w:link w:val="52"/>
    <w:qFormat/>
    <w:uiPriority w:val="99"/>
    <w:rPr>
      <w:rFonts w:asciiTheme="minorHAnsi" w:hAnsiTheme="minorHAnsi" w:eastAsiaTheme="minorEastAsia" w:cstheme="minorBidi"/>
      <w:kern w:val="2"/>
      <w:sz w:val="18"/>
      <w:szCs w:val="24"/>
    </w:rPr>
  </w:style>
  <w:style w:type="paragraph" w:customStyle="1" w:styleId="191">
    <w:name w:val="样式 首行缩进:  2 字符"/>
    <w:basedOn w:val="1"/>
    <w:qFormat/>
    <w:uiPriority w:val="99"/>
    <w:pPr>
      <w:widowControl w:val="0"/>
      <w:ind w:firstLine="560"/>
    </w:pPr>
    <w:rPr>
      <w:rFonts w:asciiTheme="minorHAnsi" w:hAnsiTheme="minorHAnsi" w:eastAsiaTheme="minorEastAsia" w:cstheme="minorBidi"/>
      <w:color w:val="auto"/>
      <w:szCs w:val="21"/>
    </w:rPr>
  </w:style>
  <w:style w:type="character" w:customStyle="1" w:styleId="192">
    <w:name w:val="批注文字 Char"/>
    <w:basedOn w:val="67"/>
    <w:link w:val="25"/>
    <w:qFormat/>
    <w:uiPriority w:val="0"/>
    <w:rPr>
      <w:rFonts w:ascii="Times New Roman" w:hAnsi="Times New Roman"/>
      <w:kern w:val="2"/>
      <w:sz w:val="21"/>
      <w:szCs w:val="24"/>
    </w:rPr>
  </w:style>
  <w:style w:type="character" w:customStyle="1" w:styleId="193">
    <w:name w:val="正文文本缩进 Char"/>
    <w:basedOn w:val="67"/>
    <w:link w:val="3"/>
    <w:qFormat/>
    <w:uiPriority w:val="0"/>
    <w:rPr>
      <w:rFonts w:ascii="Times New Roman" w:hAnsi="Times New Roman"/>
      <w:color w:val="000000"/>
      <w:kern w:val="2"/>
      <w:sz w:val="21"/>
    </w:rPr>
  </w:style>
  <w:style w:type="character" w:customStyle="1" w:styleId="194">
    <w:name w:val="批注框文本 Char"/>
    <w:basedOn w:val="67"/>
    <w:link w:val="43"/>
    <w:qFormat/>
    <w:uiPriority w:val="0"/>
    <w:rPr>
      <w:rFonts w:ascii="Times New Roman" w:hAnsi="Times New Roman"/>
      <w:color w:val="000000"/>
      <w:kern w:val="2"/>
      <w:sz w:val="18"/>
    </w:rPr>
  </w:style>
  <w:style w:type="character" w:customStyle="1" w:styleId="195">
    <w:name w:val="页脚 Char"/>
    <w:basedOn w:val="67"/>
    <w:link w:val="44"/>
    <w:qFormat/>
    <w:uiPriority w:val="99"/>
    <w:rPr>
      <w:rFonts w:ascii="Times New Roman" w:hAnsi="Times New Roman"/>
      <w:color w:val="000000"/>
      <w:kern w:val="2"/>
      <w:sz w:val="18"/>
    </w:rPr>
  </w:style>
  <w:style w:type="character" w:customStyle="1" w:styleId="196">
    <w:name w:val="页眉 Char"/>
    <w:basedOn w:val="67"/>
    <w:link w:val="45"/>
    <w:qFormat/>
    <w:uiPriority w:val="99"/>
    <w:rPr>
      <w:rFonts w:ascii="Times New Roman" w:hAnsi="Times New Roman"/>
      <w:color w:val="000000"/>
      <w:kern w:val="2"/>
      <w:sz w:val="18"/>
    </w:rPr>
  </w:style>
  <w:style w:type="character" w:customStyle="1" w:styleId="197">
    <w:name w:val="批注主题 Char"/>
    <w:basedOn w:val="192"/>
    <w:link w:val="64"/>
    <w:qFormat/>
    <w:uiPriority w:val="0"/>
    <w:rPr>
      <w:rFonts w:ascii="Times New Roman" w:hAnsi="Times New Roman"/>
      <w:b/>
      <w:bCs/>
      <w:kern w:val="2"/>
      <w:sz w:val="21"/>
      <w:szCs w:val="24"/>
    </w:rPr>
  </w:style>
  <w:style w:type="table" w:customStyle="1" w:styleId="198">
    <w:name w:val="网格型3"/>
    <w:basedOn w:val="6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9">
    <w:name w:val="bds_more1"/>
    <w:basedOn w:val="67"/>
    <w:qFormat/>
    <w:uiPriority w:val="0"/>
  </w:style>
  <w:style w:type="character" w:customStyle="1" w:styleId="200">
    <w:name w:val="正文文本缩进 Char1"/>
    <w:basedOn w:val="67"/>
    <w:semiHidden/>
    <w:qFormat/>
    <w:locked/>
    <w:uiPriority w:val="0"/>
    <w:rPr>
      <w:rFonts w:eastAsia="仿宋_GB2312"/>
      <w:b/>
      <w:kern w:val="2"/>
      <w:sz w:val="28"/>
      <w:szCs w:val="30"/>
    </w:rPr>
  </w:style>
  <w:style w:type="character" w:customStyle="1" w:styleId="201">
    <w:name w:val="Char Char4"/>
    <w:qFormat/>
    <w:uiPriority w:val="0"/>
    <w:rPr>
      <w:rFonts w:eastAsia="仿宋_GB2312"/>
      <w:b/>
      <w:kern w:val="2"/>
      <w:sz w:val="28"/>
      <w:szCs w:val="30"/>
      <w:lang w:val="en-US" w:eastAsia="zh-CN" w:bidi="ar-SA"/>
    </w:rPr>
  </w:style>
  <w:style w:type="character" w:customStyle="1" w:styleId="202">
    <w:name w:val="正文文本 Char"/>
    <w:basedOn w:val="67"/>
    <w:link w:val="30"/>
    <w:qFormat/>
    <w:uiPriority w:val="99"/>
    <w:rPr>
      <w:rFonts w:ascii="Times New Roman" w:hAnsi="Times New Roman"/>
      <w:color w:val="000000"/>
      <w:kern w:val="2"/>
    </w:rPr>
  </w:style>
  <w:style w:type="paragraph" w:customStyle="1" w:styleId="203">
    <w:name w:val="WPSOffice手动目录 1"/>
    <w:qFormat/>
    <w:uiPriority w:val="0"/>
    <w:pPr>
      <w:ind w:leftChars="0"/>
    </w:pPr>
    <w:rPr>
      <w:rFonts w:ascii="Times New Roman" w:hAnsi="Times New Roman" w:eastAsia="宋体" w:cs="Times New Roman"/>
      <w:sz w:val="20"/>
      <w:szCs w:val="20"/>
    </w:rPr>
  </w:style>
  <w:style w:type="paragraph" w:customStyle="1" w:styleId="20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D4F3E-A0D9-4B75-BE73-17AF913B64CE}">
  <ds:schemaRefs/>
</ds:datastoreItem>
</file>

<file path=docProps/app.xml><?xml version="1.0" encoding="utf-8"?>
<Properties xmlns="http://schemas.openxmlformats.org/officeDocument/2006/extended-properties" xmlns:vt="http://schemas.openxmlformats.org/officeDocument/2006/docPropsVTypes">
  <Template>Normal.dotm</Template>
  <Company>zfcg</Company>
  <Pages>49</Pages>
  <Words>19928</Words>
  <Characters>21022</Characters>
  <Lines>303</Lines>
  <Paragraphs>85</Paragraphs>
  <TotalTime>4</TotalTime>
  <ScaleCrop>false</ScaleCrop>
  <LinksUpToDate>false</LinksUpToDate>
  <CharactersWithSpaces>22735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2019-06-10T10:47:00Z</dcterms:created>
  <dc:creator>zfcg001</dc:creator>
  <cp:lastModifiedBy>昌盛方略</cp:lastModifiedBy>
  <cp:lastPrinted>2022-03-14T12:23:00Z</cp:lastPrinted>
  <dcterms:modified xsi:type="dcterms:W3CDTF">2022-10-10T12:27:41Z</dcterms:modified>
  <dc:title>竞争性谈判文件</dc:title>
  <cp:revision>319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D5E8ABB30E734BD1A5F8A5ED8030444C</vt:lpwstr>
  </property>
</Properties>
</file>