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tabs>
          <w:tab w:val="left" w:pos="6013"/>
        </w:tabs>
        <w:autoSpaceDE w:val="0"/>
        <w:autoSpaceDN w:val="0"/>
        <w:ind w:right="-26"/>
        <w:jc w:val="center"/>
        <w:textAlignment w:val="bottom"/>
        <w:rPr>
          <w:rFonts w:hint="eastAsia" w:ascii="宋体" w:hAnsi="宋体" w:eastAsia="宋体" w:cs="宋体"/>
          <w:b/>
          <w:sz w:val="52"/>
          <w:szCs w:val="52"/>
          <w:lang w:val="en-US" w:eastAsia="zh-CN"/>
        </w:rPr>
      </w:pPr>
      <w:bookmarkStart w:id="0" w:name="_Toc469495723"/>
      <w:r>
        <w:rPr>
          <w:rFonts w:hint="eastAsia" w:ascii="宋体" w:hAnsi="宋体" w:eastAsia="宋体" w:cs="宋体"/>
          <w:b/>
          <w:sz w:val="52"/>
          <w:szCs w:val="52"/>
          <w:lang w:eastAsia="zh-CN"/>
        </w:rPr>
        <w:t>克州人民医院</w:t>
      </w:r>
      <w:r>
        <w:rPr>
          <w:rFonts w:hint="eastAsia" w:ascii="宋体" w:hAnsi="宋体" w:eastAsia="宋体" w:cs="宋体"/>
          <w:b/>
          <w:sz w:val="52"/>
          <w:szCs w:val="52"/>
          <w:lang w:val="en-US" w:eastAsia="zh-CN"/>
        </w:rPr>
        <w:t>2022年度</w:t>
      </w:r>
      <w:r>
        <w:rPr>
          <w:rFonts w:hint="eastAsia" w:ascii="宋体" w:hAnsi="宋体" w:eastAsia="宋体" w:cs="宋体"/>
          <w:b/>
          <w:sz w:val="52"/>
          <w:szCs w:val="52"/>
          <w:lang w:eastAsia="zh-CN"/>
        </w:rPr>
        <w:t>后勤库房物资采购项</w:t>
      </w:r>
      <w:r>
        <w:rPr>
          <w:rFonts w:hint="eastAsia" w:ascii="宋体" w:hAnsi="宋体" w:eastAsia="宋体" w:cs="宋体"/>
          <w:b/>
          <w:sz w:val="52"/>
          <w:szCs w:val="52"/>
          <w:lang w:val="en-US" w:eastAsia="zh-CN"/>
        </w:rPr>
        <w:t>目（3包）</w:t>
      </w:r>
    </w:p>
    <w:p>
      <w:pPr>
        <w:widowControl/>
        <w:tabs>
          <w:tab w:val="left" w:pos="6013"/>
        </w:tabs>
        <w:autoSpaceDE w:val="0"/>
        <w:autoSpaceDN w:val="0"/>
        <w:ind w:right="-26"/>
        <w:jc w:val="center"/>
        <w:textAlignment w:val="bottom"/>
        <w:rPr>
          <w:rFonts w:hint="eastAsia" w:ascii="宋体" w:hAnsi="宋体" w:eastAsia="宋体" w:cs="宋体"/>
          <w:b/>
          <w:sz w:val="52"/>
          <w:szCs w:val="52"/>
        </w:rPr>
      </w:pPr>
      <w:r>
        <w:rPr>
          <w:rFonts w:hint="eastAsia" w:ascii="宋体" w:hAnsi="宋体" w:eastAsia="宋体" w:cs="宋体"/>
          <w:b/>
          <w:sz w:val="52"/>
          <w:szCs w:val="52"/>
        </w:rPr>
        <w:t>谈</w:t>
      </w:r>
    </w:p>
    <w:p>
      <w:pPr>
        <w:widowControl/>
        <w:tabs>
          <w:tab w:val="left" w:pos="6013"/>
        </w:tabs>
        <w:autoSpaceDE w:val="0"/>
        <w:autoSpaceDN w:val="0"/>
        <w:ind w:right="-26"/>
        <w:jc w:val="center"/>
        <w:textAlignment w:val="bottom"/>
        <w:rPr>
          <w:rFonts w:hint="eastAsia" w:ascii="宋体" w:hAnsi="宋体" w:eastAsia="宋体" w:cs="宋体"/>
          <w:b/>
          <w:sz w:val="52"/>
          <w:szCs w:val="52"/>
        </w:rPr>
      </w:pPr>
      <w:r>
        <w:rPr>
          <w:rFonts w:hint="eastAsia" w:ascii="宋体" w:hAnsi="宋体" w:eastAsia="宋体" w:cs="宋体"/>
          <w:b/>
          <w:sz w:val="52"/>
          <w:szCs w:val="52"/>
        </w:rPr>
        <w:t>判</w:t>
      </w:r>
    </w:p>
    <w:p>
      <w:pPr>
        <w:widowControl/>
        <w:tabs>
          <w:tab w:val="left" w:pos="4502"/>
          <w:tab w:val="center" w:pos="4832"/>
        </w:tabs>
        <w:autoSpaceDE w:val="0"/>
        <w:autoSpaceDN w:val="0"/>
        <w:ind w:right="-26"/>
        <w:jc w:val="center"/>
        <w:textAlignment w:val="bottom"/>
        <w:rPr>
          <w:rFonts w:hint="eastAsia" w:ascii="宋体" w:hAnsi="宋体" w:eastAsia="宋体" w:cs="宋体"/>
          <w:b/>
          <w:sz w:val="52"/>
          <w:szCs w:val="52"/>
        </w:rPr>
      </w:pPr>
      <w:r>
        <w:rPr>
          <w:rFonts w:hint="eastAsia" w:ascii="宋体" w:hAnsi="宋体" w:eastAsia="宋体" w:cs="宋体"/>
          <w:b/>
          <w:sz w:val="52"/>
          <w:szCs w:val="52"/>
        </w:rPr>
        <w:t>文</w:t>
      </w:r>
    </w:p>
    <w:p>
      <w:pPr>
        <w:widowControl/>
        <w:autoSpaceDE w:val="0"/>
        <w:autoSpaceDN w:val="0"/>
        <w:ind w:right="-26"/>
        <w:jc w:val="center"/>
        <w:textAlignment w:val="bottom"/>
        <w:rPr>
          <w:rFonts w:hint="eastAsia" w:ascii="宋体" w:hAnsi="宋体" w:eastAsia="宋体" w:cs="宋体"/>
          <w:b/>
          <w:sz w:val="52"/>
          <w:szCs w:val="52"/>
        </w:rPr>
      </w:pPr>
      <w:r>
        <w:rPr>
          <w:rFonts w:hint="eastAsia" w:ascii="宋体" w:hAnsi="宋体" w:eastAsia="宋体" w:cs="宋体"/>
          <w:b/>
          <w:sz w:val="52"/>
          <w:szCs w:val="52"/>
        </w:rPr>
        <w:t>件</w:t>
      </w:r>
    </w:p>
    <w:p>
      <w:pPr>
        <w:pStyle w:val="42"/>
        <w:ind w:left="0" w:leftChars="0" w:firstLine="0" w:firstLineChars="0"/>
        <w:rPr>
          <w:rFonts w:hint="eastAsia" w:ascii="宋体" w:hAnsi="宋体" w:eastAsia="宋体" w:cs="宋体"/>
          <w:lang w:val="zh-CN"/>
        </w:rPr>
      </w:pPr>
    </w:p>
    <w:p>
      <w:pPr>
        <w:widowControl/>
        <w:autoSpaceDE w:val="0"/>
        <w:autoSpaceDN w:val="0"/>
        <w:spacing w:line="600" w:lineRule="auto"/>
        <w:ind w:right="-28" w:firstLine="553" w:firstLineChars="196"/>
        <w:textAlignment w:val="bottom"/>
        <w:rPr>
          <w:rFonts w:hint="eastAsia" w:ascii="宋体" w:hAnsi="宋体" w:eastAsia="宋体" w:cs="宋体"/>
          <w:b/>
          <w:sz w:val="28"/>
          <w:szCs w:val="28"/>
          <w:lang w:val="en-US" w:eastAsia="zh-CN"/>
        </w:rPr>
      </w:pPr>
      <w:r>
        <w:rPr>
          <w:rFonts w:hint="eastAsia" w:ascii="宋体" w:hAnsi="宋体" w:eastAsia="宋体" w:cs="宋体"/>
          <w:b/>
          <w:sz w:val="28"/>
          <w:szCs w:val="28"/>
        </w:rPr>
        <w:t>采购单位：</w:t>
      </w:r>
      <w:r>
        <w:rPr>
          <w:rFonts w:hint="eastAsia" w:ascii="宋体" w:hAnsi="宋体" w:eastAsia="宋体" w:cs="宋体"/>
          <w:b/>
          <w:sz w:val="28"/>
          <w:szCs w:val="28"/>
          <w:lang w:val="en-US" w:eastAsia="zh-CN"/>
        </w:rPr>
        <w:t>克孜勒苏柯尔克孜自治州人民医院</w:t>
      </w:r>
      <w:r>
        <w:rPr>
          <w:rFonts w:hint="eastAsia" w:ascii="宋体" w:hAnsi="宋体" w:cs="宋体"/>
          <w:b/>
          <w:sz w:val="28"/>
          <w:szCs w:val="28"/>
          <w:lang w:val="en-US" w:eastAsia="zh-CN"/>
        </w:rPr>
        <w:t>（盖章）</w:t>
      </w:r>
      <w:r>
        <w:rPr>
          <w:rFonts w:hint="eastAsia" w:ascii="宋体" w:hAnsi="宋体" w:eastAsia="宋体" w:cs="宋体"/>
          <w:b/>
          <w:sz w:val="28"/>
          <w:szCs w:val="28"/>
          <w:lang w:val="en-US" w:eastAsia="zh-CN"/>
        </w:rPr>
        <w:t xml:space="preserve"> </w:t>
      </w:r>
    </w:p>
    <w:p>
      <w:pPr>
        <w:pStyle w:val="2"/>
        <w:spacing w:line="600" w:lineRule="auto"/>
        <w:ind w:firstLine="566" w:firstLineChars="200"/>
        <w:rPr>
          <w:rFonts w:hint="eastAsia"/>
          <w:lang w:val="en-US" w:eastAsia="zh-CN"/>
        </w:rPr>
      </w:pPr>
      <w:r>
        <w:rPr>
          <w:rFonts w:hint="eastAsia" w:ascii="宋体" w:hAnsi="宋体" w:cs="宋体"/>
          <w:b/>
          <w:sz w:val="28"/>
          <w:szCs w:val="28"/>
          <w:lang w:val="en-US" w:eastAsia="zh-CN"/>
        </w:rPr>
        <w:t>法定代表人或授权人：</w:t>
      </w:r>
      <w:r>
        <w:rPr>
          <w:rFonts w:hint="eastAsia" w:ascii="宋体" w:hAnsi="宋体" w:cs="宋体"/>
          <w:b/>
          <w:sz w:val="28"/>
          <w:szCs w:val="28"/>
          <w:u w:val="single"/>
          <w:lang w:val="en-US" w:eastAsia="zh-CN"/>
        </w:rPr>
        <w:t xml:space="preserve">               </w:t>
      </w:r>
      <w:r>
        <w:rPr>
          <w:rFonts w:hint="eastAsia" w:ascii="宋体" w:hAnsi="宋体" w:cs="宋体"/>
          <w:b/>
          <w:sz w:val="28"/>
          <w:szCs w:val="28"/>
          <w:lang w:val="en-US" w:eastAsia="zh-CN"/>
        </w:rPr>
        <w:t>（签字或盖章）</w:t>
      </w:r>
    </w:p>
    <w:p>
      <w:pPr>
        <w:widowControl/>
        <w:autoSpaceDE w:val="0"/>
        <w:autoSpaceDN w:val="0"/>
        <w:spacing w:line="600" w:lineRule="auto"/>
        <w:ind w:right="-28" w:firstLine="566" w:firstLineChars="200"/>
        <w:textAlignment w:val="bottom"/>
        <w:rPr>
          <w:rFonts w:hint="eastAsia" w:ascii="宋体" w:hAnsi="宋体" w:eastAsia="宋体" w:cs="宋体"/>
          <w:b/>
          <w:sz w:val="28"/>
          <w:szCs w:val="28"/>
          <w:lang w:val="en-US" w:eastAsia="zh-CN"/>
        </w:rPr>
      </w:pPr>
      <w:r>
        <w:rPr>
          <w:rFonts w:hint="eastAsia" w:ascii="宋体" w:hAnsi="宋体" w:eastAsia="宋体" w:cs="宋体"/>
          <w:b/>
          <w:sz w:val="28"/>
          <w:szCs w:val="28"/>
        </w:rPr>
        <w:t>项目负责人：</w:t>
      </w:r>
      <w:r>
        <w:rPr>
          <w:rFonts w:hint="eastAsia" w:ascii="宋体" w:hAnsi="宋体" w:eastAsia="宋体" w:cs="宋体"/>
          <w:b/>
          <w:sz w:val="28"/>
          <w:szCs w:val="28"/>
          <w:lang w:val="en-US" w:eastAsia="zh-CN"/>
        </w:rPr>
        <w:t xml:space="preserve">王女士 </w:t>
      </w:r>
      <w:r>
        <w:rPr>
          <w:rFonts w:hint="eastAsia" w:ascii="宋体" w:hAnsi="宋体" w:eastAsia="宋体" w:cs="宋体"/>
          <w:b/>
          <w:sz w:val="28"/>
          <w:szCs w:val="28"/>
        </w:rPr>
        <w:t xml:space="preserve">   联系电话：</w:t>
      </w:r>
      <w:r>
        <w:rPr>
          <w:rFonts w:hint="eastAsia" w:ascii="宋体" w:hAnsi="宋体" w:eastAsia="宋体" w:cs="宋体"/>
          <w:b/>
          <w:sz w:val="28"/>
          <w:szCs w:val="28"/>
          <w:lang w:val="en-US" w:eastAsia="zh-CN"/>
        </w:rPr>
        <w:t>13899496082</w:t>
      </w:r>
    </w:p>
    <w:p>
      <w:pPr>
        <w:pStyle w:val="2"/>
        <w:rPr>
          <w:rFonts w:hint="eastAsia"/>
        </w:rPr>
      </w:pPr>
    </w:p>
    <w:p>
      <w:pPr>
        <w:widowControl/>
        <w:autoSpaceDE w:val="0"/>
        <w:autoSpaceDN w:val="0"/>
        <w:spacing w:line="600" w:lineRule="auto"/>
        <w:ind w:right="-28" w:firstLine="553" w:firstLineChars="196"/>
        <w:textAlignment w:val="bottom"/>
        <w:rPr>
          <w:rFonts w:hint="eastAsia" w:ascii="宋体" w:hAnsi="宋体" w:eastAsia="宋体" w:cs="宋体"/>
          <w:b/>
          <w:sz w:val="28"/>
          <w:szCs w:val="28"/>
          <w:lang w:eastAsia="zh-CN"/>
        </w:rPr>
      </w:pPr>
      <w:r>
        <w:rPr>
          <w:rFonts w:hint="eastAsia" w:ascii="宋体" w:hAnsi="宋体" w:eastAsia="宋体" w:cs="宋体"/>
          <w:b/>
          <w:sz w:val="28"/>
          <w:szCs w:val="28"/>
        </w:rPr>
        <w:t>代理机构：</w:t>
      </w:r>
      <w:r>
        <w:rPr>
          <w:rFonts w:hint="eastAsia" w:ascii="宋体" w:hAnsi="宋体" w:eastAsia="宋体" w:cs="宋体"/>
          <w:b/>
          <w:sz w:val="28"/>
          <w:szCs w:val="28"/>
          <w:lang w:eastAsia="zh-CN"/>
        </w:rPr>
        <w:t>新疆惠文建设工程项目管理咨询有限公司</w:t>
      </w:r>
    </w:p>
    <w:p>
      <w:pPr>
        <w:pStyle w:val="2"/>
        <w:spacing w:line="600" w:lineRule="auto"/>
        <w:ind w:firstLine="566" w:firstLineChars="200"/>
        <w:rPr>
          <w:rFonts w:hint="eastAsia"/>
        </w:rPr>
      </w:pPr>
      <w:r>
        <w:rPr>
          <w:rFonts w:hint="eastAsia" w:ascii="宋体" w:hAnsi="宋体" w:cs="宋体"/>
          <w:b/>
          <w:sz w:val="28"/>
          <w:szCs w:val="28"/>
          <w:lang w:val="en-US" w:eastAsia="zh-CN"/>
        </w:rPr>
        <w:t>法定代表人或授权人：</w:t>
      </w:r>
      <w:r>
        <w:rPr>
          <w:rFonts w:hint="eastAsia" w:ascii="宋体" w:hAnsi="宋体" w:cs="宋体"/>
          <w:b/>
          <w:sz w:val="28"/>
          <w:szCs w:val="28"/>
          <w:u w:val="single"/>
          <w:lang w:val="en-US" w:eastAsia="zh-CN"/>
        </w:rPr>
        <w:t xml:space="preserve">               </w:t>
      </w:r>
      <w:r>
        <w:rPr>
          <w:rFonts w:hint="eastAsia" w:ascii="宋体" w:hAnsi="宋体" w:cs="宋体"/>
          <w:b/>
          <w:sz w:val="28"/>
          <w:szCs w:val="28"/>
          <w:lang w:val="en-US" w:eastAsia="zh-CN"/>
        </w:rPr>
        <w:t>（签字或盖章）</w:t>
      </w:r>
    </w:p>
    <w:p>
      <w:pPr>
        <w:widowControl/>
        <w:autoSpaceDE w:val="0"/>
        <w:autoSpaceDN w:val="0"/>
        <w:spacing w:line="600" w:lineRule="auto"/>
        <w:ind w:right="-28" w:firstLine="566" w:firstLineChars="200"/>
        <w:textAlignment w:val="bottom"/>
        <w:rPr>
          <w:rFonts w:hint="eastAsia" w:ascii="宋体" w:hAnsi="宋体" w:eastAsia="宋体" w:cs="宋体"/>
          <w:b/>
          <w:sz w:val="32"/>
          <w:szCs w:val="32"/>
        </w:rPr>
      </w:pPr>
      <w:r>
        <w:rPr>
          <w:rFonts w:hint="eastAsia" w:ascii="宋体" w:hAnsi="宋体" w:eastAsia="宋体" w:cs="宋体"/>
          <w:b/>
          <w:sz w:val="28"/>
          <w:szCs w:val="28"/>
        </w:rPr>
        <w:t>项目负责人：</w:t>
      </w:r>
      <w:r>
        <w:rPr>
          <w:rFonts w:hint="eastAsia" w:ascii="宋体" w:hAnsi="宋体" w:eastAsia="宋体" w:cs="宋体"/>
          <w:b/>
          <w:sz w:val="28"/>
          <w:szCs w:val="28"/>
          <w:lang w:val="en-US" w:eastAsia="zh-CN"/>
        </w:rPr>
        <w:t>刘女士</w:t>
      </w:r>
      <w:r>
        <w:rPr>
          <w:rFonts w:hint="eastAsia" w:ascii="宋体" w:hAnsi="宋体" w:eastAsia="宋体" w:cs="宋体"/>
          <w:b/>
          <w:sz w:val="28"/>
          <w:szCs w:val="28"/>
        </w:rPr>
        <w:t xml:space="preserve">   联系电话: </w:t>
      </w:r>
      <w:r>
        <w:rPr>
          <w:rFonts w:hint="eastAsia" w:ascii="宋体" w:hAnsi="宋体" w:eastAsia="宋体" w:cs="宋体"/>
          <w:b/>
          <w:sz w:val="28"/>
          <w:szCs w:val="28"/>
          <w:lang w:val="en-US" w:eastAsia="zh-CN"/>
        </w:rPr>
        <w:t>18609081081</w:t>
      </w:r>
      <w:r>
        <w:rPr>
          <w:rFonts w:hint="eastAsia" w:ascii="宋体" w:hAnsi="宋体" w:eastAsia="宋体" w:cs="宋体"/>
          <w:b/>
          <w:sz w:val="28"/>
          <w:szCs w:val="28"/>
        </w:rPr>
        <w:t xml:space="preserve"> </w:t>
      </w:r>
      <w:r>
        <w:rPr>
          <w:rFonts w:hint="eastAsia" w:ascii="宋体" w:hAnsi="宋体" w:eastAsia="宋体" w:cs="宋体"/>
          <w:b/>
          <w:sz w:val="32"/>
          <w:szCs w:val="32"/>
        </w:rPr>
        <w:t xml:space="preserve"> </w:t>
      </w:r>
    </w:p>
    <w:p>
      <w:pPr>
        <w:pStyle w:val="25"/>
        <w:rPr>
          <w:rFonts w:hint="eastAsia" w:ascii="宋体" w:hAnsi="宋体" w:eastAsia="宋体" w:cs="宋体"/>
          <w:lang w:val="en-US" w:eastAsia="zh-CN"/>
        </w:rPr>
      </w:pPr>
    </w:p>
    <w:p>
      <w:pPr>
        <w:rPr>
          <w:rFonts w:hint="eastAsia" w:ascii="宋体" w:hAnsi="宋体" w:eastAsia="宋体" w:cs="宋体"/>
          <w:lang w:val="en-US" w:eastAsia="zh-CN"/>
        </w:rPr>
      </w:pPr>
    </w:p>
    <w:p>
      <w:pPr>
        <w:pStyle w:val="25"/>
        <w:rPr>
          <w:rFonts w:hint="eastAsia" w:ascii="宋体" w:hAnsi="宋体" w:eastAsia="宋体" w:cs="宋体"/>
          <w:lang w:val="en-US" w:eastAsia="zh-CN"/>
        </w:rPr>
      </w:pPr>
    </w:p>
    <w:p>
      <w:pPr>
        <w:pStyle w:val="2"/>
        <w:rPr>
          <w:rFonts w:hint="eastAsia"/>
          <w:lang w:val="en-US" w:eastAsia="zh-CN"/>
        </w:rPr>
      </w:pPr>
    </w:p>
    <w:p>
      <w:pPr>
        <w:pStyle w:val="42"/>
        <w:spacing w:line="240" w:lineRule="auto"/>
        <w:ind w:left="0" w:leftChars="0" w:firstLine="0" w:firstLineChars="0"/>
        <w:rPr>
          <w:rFonts w:hint="eastAsia" w:ascii="宋体" w:hAnsi="宋体" w:eastAsia="宋体" w:cs="宋体"/>
        </w:rPr>
      </w:pPr>
    </w:p>
    <w:p>
      <w:pPr>
        <w:shd w:val="clear" w:color="auto" w:fill="auto"/>
        <w:jc w:val="center"/>
        <w:rPr>
          <w:rFonts w:hint="eastAsia" w:ascii="宋体" w:hAnsi="宋体" w:eastAsia="宋体" w:cs="宋体"/>
          <w:b/>
          <w:color w:val="auto"/>
          <w:sz w:val="36"/>
          <w:highlight w:val="none"/>
        </w:rPr>
      </w:pPr>
      <w:r>
        <w:rPr>
          <w:rFonts w:hint="eastAsia" w:ascii="宋体" w:hAnsi="宋体" w:eastAsia="宋体" w:cs="宋体"/>
          <w:b/>
          <w:color w:val="auto"/>
          <w:sz w:val="36"/>
          <w:highlight w:val="none"/>
        </w:rPr>
        <w:t>目  录</w:t>
      </w:r>
    </w:p>
    <w:p>
      <w:pPr>
        <w:pStyle w:val="18"/>
        <w:keepNext w:val="0"/>
        <w:keepLines w:val="0"/>
        <w:pageBreakBefore w:val="0"/>
        <w:widowControl w:val="0"/>
        <w:shd w:val="clear" w:color="auto" w:fill="auto"/>
        <w:tabs>
          <w:tab w:val="left" w:pos="1050"/>
          <w:tab w:val="right" w:leader="dot" w:pos="8296"/>
        </w:tabs>
        <w:kinsoku/>
        <w:wordWrap/>
        <w:overflowPunct/>
        <w:topLinePunct w:val="0"/>
        <w:autoSpaceDE/>
        <w:autoSpaceDN/>
        <w:bidi w:val="0"/>
        <w:adjustRightInd/>
        <w:snapToGrid/>
        <w:spacing w:line="440" w:lineRule="exact"/>
        <w:ind w:firstLine="486" w:firstLineChars="200"/>
        <w:textAlignment w:val="auto"/>
        <w:rPr>
          <w:rFonts w:hint="eastAsia" w:ascii="宋体" w:hAnsi="宋体" w:eastAsia="宋体" w:cs="宋体"/>
          <w:color w:val="auto"/>
          <w:szCs w:val="22"/>
          <w:highlight w:val="none"/>
        </w:rPr>
      </w:pP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TOC \o "1-3" \h \z \u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"_Toc469495720"</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bCs/>
          <w:color w:val="auto"/>
          <w:highlight w:val="none"/>
        </w:rPr>
        <w:t>第一章</w:t>
      </w:r>
      <w:r>
        <w:rPr>
          <w:rStyle w:val="37"/>
          <w:rFonts w:hint="eastAsia" w:ascii="宋体" w:hAnsi="宋体" w:eastAsia="宋体" w:cs="宋体"/>
          <w:bCs/>
          <w:color w:val="auto"/>
          <w:highlight w:val="none"/>
          <w:lang w:val="en-US" w:eastAsia="zh-CN"/>
        </w:rPr>
        <w:t xml:space="preserve"> </w:t>
      </w:r>
      <w:r>
        <w:rPr>
          <w:rStyle w:val="37"/>
          <w:rFonts w:hint="eastAsia" w:ascii="宋体" w:hAnsi="宋体" w:eastAsia="宋体" w:cs="宋体"/>
          <w:bCs/>
          <w:color w:val="auto"/>
          <w:highlight w:val="none"/>
        </w:rPr>
        <w:t>招标公告</w:t>
      </w:r>
      <w:r>
        <w:rPr>
          <w:rFonts w:hint="eastAsia" w:ascii="宋体" w:hAnsi="宋体" w:eastAsia="宋体" w:cs="宋体"/>
          <w:color w:val="auto"/>
          <w:szCs w:val="22"/>
          <w:highlight w:val="none"/>
        </w:rPr>
        <w:tab/>
      </w:r>
      <w:r>
        <w:rPr>
          <w:rFonts w:hint="eastAsia" w:ascii="宋体" w:hAnsi="宋体" w:cs="宋体"/>
          <w:color w:val="auto"/>
          <w:szCs w:val="22"/>
          <w:highlight w:val="none"/>
          <w:lang w:val="en-US" w:eastAsia="zh-CN"/>
        </w:rPr>
        <w:t>3</w:t>
      </w:r>
      <w:r>
        <w:rPr>
          <w:rFonts w:hint="eastAsia" w:ascii="宋体" w:hAnsi="宋体" w:eastAsia="宋体" w:cs="宋体"/>
          <w:color w:val="auto"/>
          <w:highlight w:val="none"/>
        </w:rPr>
        <w:fldChar w:fldCharType="end"/>
      </w:r>
    </w:p>
    <w:p>
      <w:pPr>
        <w:pStyle w:val="18"/>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6" w:firstLineChars="200"/>
        <w:textAlignment w:val="auto"/>
        <w:rPr>
          <w:rFonts w:hint="eastAsia" w:ascii="宋体" w:hAnsi="宋体" w:eastAsia="宋体" w:cs="宋体"/>
          <w:color w:val="auto"/>
          <w:szCs w:val="22"/>
          <w:highlight w:val="none"/>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"_Toc469495721"</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第二章 投标人须知</w:t>
      </w:r>
      <w:r>
        <w:rPr>
          <w:rFonts w:hint="eastAsia" w:ascii="宋体" w:hAnsi="宋体" w:eastAsia="宋体" w:cs="宋体"/>
          <w:color w:val="auto"/>
          <w:highlight w:val="none"/>
        </w:rPr>
        <w:tab/>
      </w:r>
      <w:r>
        <w:rPr>
          <w:rFonts w:hint="eastAsia" w:ascii="宋体" w:hAnsi="宋体" w:cs="宋体"/>
          <w:color w:val="auto"/>
          <w:highlight w:val="none"/>
          <w:lang w:val="en-US" w:eastAsia="zh-CN"/>
        </w:rPr>
        <w:t>8</w:t>
      </w:r>
      <w:r>
        <w:rPr>
          <w:rFonts w:hint="eastAsia" w:ascii="宋体" w:hAnsi="宋体" w:eastAsia="宋体" w:cs="宋体"/>
          <w:color w:val="auto"/>
          <w:highlight w:val="none"/>
        </w:rPr>
        <w:fldChar w:fldCharType="end"/>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szCs w:val="22"/>
          <w:highlight w:val="none"/>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"_Toc469495722"</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一、投标人须知前附表</w:t>
      </w:r>
      <w:r>
        <w:rPr>
          <w:rFonts w:hint="eastAsia" w:ascii="宋体" w:hAnsi="宋体" w:eastAsia="宋体" w:cs="宋体"/>
          <w:color w:val="auto"/>
          <w:highlight w:val="none"/>
        </w:rPr>
        <w:tab/>
      </w:r>
      <w:r>
        <w:rPr>
          <w:rFonts w:hint="eastAsia" w:ascii="宋体" w:hAnsi="宋体" w:cs="宋体"/>
          <w:color w:val="auto"/>
          <w:highlight w:val="none"/>
          <w:lang w:val="en-US" w:eastAsia="zh-CN"/>
        </w:rPr>
        <w:t>8</w:t>
      </w:r>
      <w:r>
        <w:rPr>
          <w:rFonts w:hint="eastAsia" w:ascii="宋体" w:hAnsi="宋体" w:eastAsia="宋体" w:cs="宋体"/>
          <w:color w:val="auto"/>
          <w:highlight w:val="none"/>
        </w:rPr>
        <w:fldChar w:fldCharType="end"/>
      </w:r>
    </w:p>
    <w:p>
      <w:pPr>
        <w:pStyle w:val="21"/>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cs="宋体"/>
          <w:color w:val="auto"/>
          <w:highlight w:val="none"/>
          <w:lang w:val="en-US" w:eastAsia="zh-CN"/>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"_Toc469495723"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二、投标人须知</w:t>
      </w:r>
      <w:r>
        <w:rPr>
          <w:rFonts w:hint="eastAsia" w:ascii="宋体" w:hAnsi="宋体" w:eastAsia="宋体" w:cs="宋体"/>
          <w:color w:val="auto"/>
          <w:highlight w:val="none"/>
        </w:rPr>
        <w:tab/>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6</w:t>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852" w:leftChars="400" w:firstLine="0" w:firstLineChars="0"/>
        <w:textAlignment w:val="auto"/>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（一）、总则.........</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....1</w:t>
      </w:r>
      <w:r>
        <w:rPr>
          <w:rFonts w:hint="eastAsia" w:ascii="宋体" w:hAnsi="宋体" w:cs="宋体"/>
          <w:color w:val="auto"/>
          <w:highlight w:val="none"/>
          <w:lang w:val="en-US" w:eastAsia="zh-CN"/>
        </w:rPr>
        <w:t>6</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二）谈判文件................................................</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..19</w:t>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default" w:ascii="宋体" w:hAnsi="宋体" w:eastAsia="宋体" w:cs="宋体"/>
          <w:color w:val="auto"/>
          <w:highlight w:val="none"/>
          <w:lang w:val="en-US"/>
        </w:rPr>
      </w:pPr>
      <w:r>
        <w:rPr>
          <w:rFonts w:hint="eastAsia" w:ascii="宋体" w:hAnsi="宋体" w:eastAsia="宋体" w:cs="宋体"/>
          <w:color w:val="auto"/>
          <w:highlight w:val="none"/>
          <w:lang w:val="en-US" w:eastAsia="zh-CN"/>
        </w:rPr>
        <w:t>（三）投标文件的编制........</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..2</w:t>
      </w:r>
      <w:r>
        <w:rPr>
          <w:rFonts w:hint="eastAsia" w:ascii="宋体" w:hAnsi="宋体" w:cs="宋体"/>
          <w:color w:val="auto"/>
          <w:highlight w:val="none"/>
          <w:lang w:val="en-US" w:eastAsia="zh-CN"/>
        </w:rPr>
        <w:t>0</w:t>
      </w:r>
    </w:p>
    <w:p>
      <w:pPr>
        <w:pStyle w:val="2"/>
        <w:ind w:firstLine="852" w:firstLineChars="400"/>
        <w:rPr>
          <w:rFonts w:hint="default"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（四）投标文件的制作、上传及递交要求.................................24</w:t>
      </w:r>
    </w:p>
    <w:p>
      <w:pPr>
        <w:pStyle w:val="2"/>
        <w:ind w:firstLine="852" w:firstLineChars="400"/>
        <w:rPr>
          <w:rFonts w:hint="eastAsia" w:ascii="宋体" w:hAnsi="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（五）开 标、评标和定标</w:t>
      </w:r>
      <w:r>
        <w:rPr>
          <w:rFonts w:hint="eastAsia" w:ascii="宋体" w:hAnsi="宋体" w:cs="宋体"/>
          <w:color w:val="auto"/>
          <w:kern w:val="2"/>
          <w:sz w:val="21"/>
          <w:szCs w:val="24"/>
          <w:highlight w:val="none"/>
          <w:lang w:val="en-US" w:eastAsia="zh-CN" w:bidi="ar-SA"/>
        </w:rPr>
        <w:t>..............................................25</w:t>
      </w:r>
    </w:p>
    <w:p>
      <w:pPr>
        <w:shd w:val="clear" w:color="auto" w:fill="auto"/>
        <w:kinsoku/>
        <w:topLinePunct w:val="0"/>
        <w:bidi w:val="0"/>
        <w:spacing w:before="156" w:beforeLines="50" w:line="380" w:lineRule="exact"/>
        <w:ind w:firstLine="852" w:firstLineChars="400"/>
        <w:jc w:val="both"/>
        <w:outlineLvl w:val="2"/>
        <w:rPr>
          <w:rFonts w:hint="default"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（六）合同的授予</w:t>
      </w:r>
      <w:r>
        <w:rPr>
          <w:rFonts w:hint="eastAsia" w:ascii="宋体" w:hAnsi="宋体" w:cs="宋体"/>
          <w:color w:val="auto"/>
          <w:kern w:val="2"/>
          <w:sz w:val="21"/>
          <w:szCs w:val="24"/>
          <w:highlight w:val="none"/>
          <w:lang w:val="en-US" w:eastAsia="zh-CN" w:bidi="ar-SA"/>
        </w:rPr>
        <w:t>....................................................30</w:t>
      </w:r>
    </w:p>
    <w:p>
      <w:pPr>
        <w:shd w:val="clear" w:color="auto" w:fill="auto"/>
        <w:kinsoku/>
        <w:topLinePunct w:val="0"/>
        <w:bidi w:val="0"/>
        <w:spacing w:before="156" w:beforeLines="50" w:line="380" w:lineRule="exact"/>
        <w:ind w:firstLine="852" w:firstLineChars="400"/>
        <w:jc w:val="both"/>
        <w:outlineLvl w:val="2"/>
        <w:rPr>
          <w:rFonts w:hint="default"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（七）纪律和监督</w:t>
      </w:r>
      <w:r>
        <w:rPr>
          <w:rFonts w:hint="eastAsia" w:ascii="宋体" w:hAnsi="宋体" w:cs="宋体"/>
          <w:color w:val="auto"/>
          <w:kern w:val="2"/>
          <w:sz w:val="21"/>
          <w:szCs w:val="24"/>
          <w:highlight w:val="none"/>
          <w:lang w:val="en-US" w:eastAsia="zh-CN" w:bidi="ar-SA"/>
        </w:rPr>
        <w:t>....................................................31</w:t>
      </w:r>
    </w:p>
    <w:p>
      <w:pPr>
        <w:shd w:val="clear" w:color="auto" w:fill="auto"/>
        <w:kinsoku/>
        <w:topLinePunct w:val="0"/>
        <w:bidi w:val="0"/>
        <w:spacing w:before="156" w:beforeLines="50" w:line="380" w:lineRule="exact"/>
        <w:ind w:firstLine="852" w:firstLineChars="400"/>
        <w:jc w:val="both"/>
        <w:outlineLvl w:val="2"/>
        <w:rPr>
          <w:rFonts w:hint="default"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（八）质疑与投诉</w:t>
      </w:r>
      <w:r>
        <w:rPr>
          <w:rFonts w:hint="eastAsia" w:ascii="宋体" w:hAnsi="宋体" w:cs="宋体"/>
          <w:color w:val="auto"/>
          <w:kern w:val="2"/>
          <w:sz w:val="21"/>
          <w:szCs w:val="24"/>
          <w:highlight w:val="none"/>
          <w:lang w:val="en-US" w:eastAsia="zh-CN" w:bidi="ar-SA"/>
        </w:rPr>
        <w:t>....................................................32</w:t>
      </w:r>
    </w:p>
    <w:p>
      <w:pPr>
        <w:pStyle w:val="21"/>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1.政府采购投诉书(范本、质疑函范本）..................................3</w:t>
      </w:r>
      <w:r>
        <w:rPr>
          <w:rFonts w:hint="eastAsia" w:ascii="宋体" w:hAnsi="宋体" w:cs="宋体"/>
          <w:color w:val="auto"/>
          <w:highlight w:val="none"/>
          <w:lang w:val="en-US" w:eastAsia="zh-CN"/>
        </w:rPr>
        <w:t>3</w:t>
      </w:r>
    </w:p>
    <w:p>
      <w:pPr>
        <w:pStyle w:val="18"/>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6" w:firstLineChars="200"/>
        <w:textAlignment w:val="auto"/>
        <w:rPr>
          <w:rFonts w:hint="default"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"_Toc469495731"</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第三章  评标办法</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37</w:t>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"_Toc469495732"</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 xml:space="preserve">一  </w:t>
      </w:r>
      <w:r>
        <w:rPr>
          <w:rStyle w:val="37"/>
          <w:rFonts w:hint="eastAsia" w:ascii="宋体" w:hAnsi="宋体" w:cs="宋体"/>
          <w:color w:val="auto"/>
          <w:highlight w:val="none"/>
          <w:lang w:val="en-US" w:eastAsia="zh-CN"/>
        </w:rPr>
        <w:t>评定成交标准</w:t>
      </w:r>
      <w:r>
        <w:rPr>
          <w:rFonts w:hint="eastAsia" w:ascii="宋体" w:hAnsi="宋体" w:eastAsia="宋体" w:cs="宋体"/>
          <w:color w:val="auto"/>
          <w:highlight w:val="none"/>
        </w:rPr>
        <w:tab/>
      </w:r>
      <w:r>
        <w:rPr>
          <w:rFonts w:hint="eastAsia" w:ascii="宋体" w:hAnsi="宋体" w:cs="宋体"/>
          <w:color w:val="auto"/>
          <w:highlight w:val="none"/>
          <w:lang w:val="en-US" w:eastAsia="zh-CN"/>
        </w:rPr>
        <w:t>3</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7</w:t>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"_Toc469495733"</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二  投标文件初审</w:t>
      </w:r>
      <w:r>
        <w:rPr>
          <w:rFonts w:hint="eastAsia" w:ascii="宋体" w:hAnsi="宋体" w:eastAsia="宋体" w:cs="宋体"/>
          <w:color w:val="auto"/>
          <w:highlight w:val="none"/>
        </w:rPr>
        <w:tab/>
      </w:r>
      <w:r>
        <w:rPr>
          <w:rFonts w:hint="eastAsia" w:ascii="宋体" w:hAnsi="宋体" w:cs="宋体"/>
          <w:color w:val="auto"/>
          <w:highlight w:val="none"/>
          <w:lang w:val="en-US" w:eastAsia="zh-CN"/>
        </w:rPr>
        <w:t>3</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9</w:t>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"_Toc469495734"</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三  投标文件的澄清和补正</w:t>
      </w:r>
      <w:r>
        <w:rPr>
          <w:rFonts w:hint="eastAsia" w:ascii="宋体" w:hAnsi="宋体" w:eastAsia="宋体" w:cs="宋体"/>
          <w:color w:val="auto"/>
          <w:highlight w:val="none"/>
        </w:rPr>
        <w:tab/>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1</w:t>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"_Toc469495735"</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 xml:space="preserve">四 </w:t>
      </w:r>
      <w:r>
        <w:rPr>
          <w:rStyle w:val="37"/>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推荐</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highlight w:val="none"/>
        </w:rPr>
        <w:t>候选人</w:t>
      </w:r>
      <w:r>
        <w:rPr>
          <w:rFonts w:hint="eastAsia" w:ascii="宋体" w:hAnsi="宋体" w:eastAsia="宋体" w:cs="宋体"/>
          <w:color w:val="auto"/>
          <w:highlight w:val="none"/>
        </w:rPr>
        <w:tab/>
      </w:r>
      <w:r>
        <w:rPr>
          <w:rFonts w:hint="eastAsia" w:ascii="宋体" w:hAnsi="宋体" w:cs="宋体"/>
          <w:color w:val="auto"/>
          <w:highlight w:val="none"/>
          <w:lang w:val="en-US" w:eastAsia="zh-CN"/>
        </w:rPr>
        <w:t>4</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1</w:t>
      </w:r>
    </w:p>
    <w:p>
      <w:pPr>
        <w:pStyle w:val="21"/>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textAlignment w:val="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第四章  技术规格、服务、售后等要求........................................</w:t>
      </w:r>
      <w:r>
        <w:rPr>
          <w:rFonts w:hint="eastAsia" w:ascii="宋体" w:hAnsi="宋体" w:cs="宋体"/>
          <w:color w:val="auto"/>
          <w:highlight w:val="none"/>
          <w:lang w:val="en-US" w:eastAsia="zh-CN"/>
        </w:rPr>
        <w:t>44</w:t>
      </w:r>
    </w:p>
    <w:p>
      <w:pPr>
        <w:pStyle w:val="18"/>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6" w:firstLineChars="200"/>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"_Toc469495740"</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第五章  合同条款及格式</w:t>
      </w:r>
      <w:r>
        <w:rPr>
          <w:rFonts w:hint="eastAsia" w:ascii="宋体" w:hAnsi="宋体" w:eastAsia="宋体" w:cs="宋体"/>
          <w:color w:val="auto"/>
          <w:highlight w:val="none"/>
        </w:rPr>
        <w:tab/>
      </w:r>
      <w:r>
        <w:rPr>
          <w:rFonts w:hint="eastAsia" w:ascii="宋体" w:hAnsi="宋体" w:cs="宋体"/>
          <w:color w:val="auto"/>
          <w:highlight w:val="none"/>
          <w:lang w:val="en-US" w:eastAsia="zh-CN"/>
        </w:rPr>
        <w:t>5</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5</w:t>
      </w:r>
    </w:p>
    <w:p>
      <w:pPr>
        <w:pStyle w:val="21"/>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"_Toc469495741"</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一</w:t>
      </w:r>
      <w:r>
        <w:rPr>
          <w:rStyle w:val="37"/>
          <w:rFonts w:hint="eastAsia" w:ascii="宋体" w:hAnsi="宋体" w:eastAsia="宋体" w:cs="宋体"/>
          <w:color w:val="auto"/>
          <w:highlight w:val="none"/>
          <w:lang w:val="en-US" w:eastAsia="zh-CN"/>
        </w:rPr>
        <w:t xml:space="preserve">  </w:t>
      </w:r>
      <w:r>
        <w:rPr>
          <w:rStyle w:val="37"/>
          <w:rFonts w:hint="eastAsia" w:ascii="宋体" w:hAnsi="宋体" w:eastAsia="宋体" w:cs="宋体"/>
          <w:color w:val="auto"/>
          <w:highlight w:val="none"/>
        </w:rPr>
        <w:t>合同协议书</w:t>
      </w:r>
      <w:r>
        <w:rPr>
          <w:rFonts w:hint="eastAsia" w:ascii="宋体" w:hAnsi="宋体" w:eastAsia="宋体" w:cs="宋体"/>
          <w:color w:val="auto"/>
          <w:highlight w:val="none"/>
        </w:rPr>
        <w:tab/>
      </w:r>
      <w:r>
        <w:rPr>
          <w:rFonts w:hint="eastAsia" w:ascii="宋体" w:hAnsi="宋体" w:cs="宋体"/>
          <w:color w:val="auto"/>
          <w:highlight w:val="none"/>
          <w:lang w:val="en-US" w:eastAsia="zh-CN"/>
        </w:rPr>
        <w:t>5</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5</w:t>
      </w:r>
    </w:p>
    <w:p>
      <w:pPr>
        <w:pStyle w:val="21"/>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6" w:firstLineChars="200"/>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"_Toc469495742"</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二  合同条款</w:t>
      </w:r>
      <w:r>
        <w:rPr>
          <w:rFonts w:hint="eastAsia" w:ascii="宋体" w:hAnsi="宋体" w:eastAsia="宋体" w:cs="宋体"/>
          <w:color w:val="auto"/>
          <w:highlight w:val="none"/>
        </w:rPr>
        <w:tab/>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5</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6</w:t>
      </w:r>
    </w:p>
    <w:p>
      <w:pPr>
        <w:pStyle w:val="18"/>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6" w:firstLineChars="200"/>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highlight w:val="none"/>
        </w:rPr>
        <w:fldChar w:fldCharType="begin"/>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instrText xml:space="preserve">HYPERLINK \l "_Toc469495743"</w:instrText>
      </w:r>
      <w:r>
        <w:rPr>
          <w:rStyle w:val="37"/>
          <w:rFonts w:hint="eastAsia" w:ascii="宋体" w:hAnsi="宋体" w:eastAsia="宋体" w:cs="宋体"/>
          <w:color w:val="auto"/>
          <w:highlight w:val="none"/>
        </w:rPr>
        <w:instrText xml:space="preserve"> </w:instrText>
      </w:r>
      <w:r>
        <w:rPr>
          <w:rFonts w:hint="eastAsia" w:ascii="宋体" w:hAnsi="宋体" w:eastAsia="宋体" w:cs="宋体"/>
          <w:color w:val="auto"/>
          <w:highlight w:val="none"/>
        </w:rPr>
        <w:fldChar w:fldCharType="separate"/>
      </w:r>
      <w:r>
        <w:rPr>
          <w:rStyle w:val="37"/>
          <w:rFonts w:hint="eastAsia" w:ascii="宋体" w:hAnsi="宋体" w:eastAsia="宋体" w:cs="宋体"/>
          <w:color w:val="auto"/>
          <w:highlight w:val="none"/>
        </w:rPr>
        <w:t>第六章  投标文件格式</w:t>
      </w:r>
      <w:r>
        <w:rPr>
          <w:rFonts w:hint="eastAsia" w:ascii="宋体" w:hAnsi="宋体" w:eastAsia="宋体" w:cs="宋体"/>
          <w:color w:val="auto"/>
          <w:highlight w:val="none"/>
        </w:rPr>
        <w:tab/>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6</w:t>
      </w:r>
      <w:r>
        <w:rPr>
          <w:rFonts w:hint="eastAsia" w:ascii="宋体" w:hAnsi="宋体" w:eastAsia="宋体" w:cs="宋体"/>
          <w:color w:val="auto"/>
          <w:highlight w:val="none"/>
        </w:rPr>
        <w:fldChar w:fldCharType="end"/>
      </w:r>
      <w:r>
        <w:rPr>
          <w:rFonts w:hint="eastAsia" w:ascii="宋体" w:hAnsi="宋体" w:cs="宋体"/>
          <w:color w:val="auto"/>
          <w:highlight w:val="none"/>
          <w:lang w:val="en-US" w:eastAsia="zh-CN"/>
        </w:rPr>
        <w:t>0</w:t>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ind w:firstLine="486" w:firstLineChars="200"/>
        <w:jc w:val="distribute"/>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fldChar w:fldCharType="end"/>
      </w: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kern w:val="36"/>
          <w:sz w:val="36"/>
          <w:szCs w:val="36"/>
        </w:rPr>
      </w:pPr>
      <w:r>
        <w:rPr>
          <w:rFonts w:hint="eastAsia" w:ascii="宋体" w:hAnsi="宋体" w:eastAsia="宋体" w:cs="宋体"/>
          <w:color w:val="FF0000"/>
          <w:sz w:val="24"/>
          <w:highlight w:val="none"/>
        </w:rPr>
        <w:br w:type="page"/>
      </w:r>
      <w:r>
        <w:rPr>
          <w:rFonts w:hint="eastAsia" w:ascii="宋体" w:hAnsi="宋体" w:eastAsia="宋体" w:cs="宋体"/>
          <w:b/>
          <w:bCs/>
          <w:kern w:val="36"/>
          <w:sz w:val="36"/>
          <w:szCs w:val="36"/>
        </w:rPr>
        <w:t>第一部分 招标公告</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Chars="0" w:right="0" w:rightChars="0"/>
        <w:jc w:val="center"/>
        <w:textAlignment w:val="auto"/>
        <w:rPr>
          <w:rFonts w:hint="eastAsia" w:ascii="宋体" w:hAnsi="宋体" w:eastAsia="宋体" w:cs="宋体"/>
          <w:sz w:val="32"/>
          <w:szCs w:val="32"/>
        </w:rPr>
      </w:pPr>
      <w:r>
        <w:rPr>
          <w:rFonts w:hint="eastAsia" w:ascii="宋体" w:hAnsi="宋体" w:eastAsia="宋体" w:cs="宋体"/>
          <w:sz w:val="32"/>
          <w:szCs w:val="32"/>
          <w:lang w:val="en-US" w:eastAsia="zh-CN"/>
        </w:rPr>
        <w:t>克州人民医院</w:t>
      </w:r>
      <w:r>
        <w:rPr>
          <w:rFonts w:hint="eastAsia" w:ascii="宋体" w:hAnsi="宋体" w:cs="宋体"/>
          <w:sz w:val="32"/>
          <w:szCs w:val="32"/>
          <w:lang w:val="en-US" w:eastAsia="zh-CN"/>
        </w:rPr>
        <w:t>2022年度</w:t>
      </w:r>
      <w:r>
        <w:rPr>
          <w:rFonts w:hint="eastAsia" w:ascii="宋体" w:hAnsi="宋体" w:eastAsia="宋体" w:cs="宋体"/>
          <w:sz w:val="32"/>
          <w:szCs w:val="32"/>
          <w:lang w:eastAsia="zh-CN"/>
        </w:rPr>
        <w:t>后勤库房物资采购项目</w:t>
      </w:r>
      <w:r>
        <w:rPr>
          <w:rFonts w:hint="eastAsia" w:ascii="宋体" w:hAnsi="宋体" w:eastAsia="宋体" w:cs="宋体"/>
          <w:sz w:val="32"/>
          <w:szCs w:val="32"/>
        </w:rPr>
        <w:t>的</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Chars="0" w:right="0" w:rightChars="0"/>
        <w:jc w:val="center"/>
        <w:textAlignment w:val="auto"/>
        <w:rPr>
          <w:rFonts w:hint="eastAsia" w:ascii="宋体" w:hAnsi="宋体" w:eastAsia="宋体" w:cs="宋体"/>
          <w:sz w:val="32"/>
          <w:szCs w:val="32"/>
        </w:rPr>
      </w:pPr>
      <w:r>
        <w:rPr>
          <w:rFonts w:hint="eastAsia" w:ascii="宋体" w:hAnsi="宋体" w:eastAsia="宋体" w:cs="宋体"/>
          <w:sz w:val="32"/>
          <w:szCs w:val="32"/>
        </w:rPr>
        <w:t>竞争性谈判公告</w:t>
      </w:r>
    </w:p>
    <w:tbl>
      <w:tblPr>
        <w:tblStyle w:val="27"/>
        <w:tblW w:w="8217" w:type="dxa"/>
        <w:tblInd w:w="11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82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22" w:hRule="atLeast"/>
        </w:trPr>
        <w:tc>
          <w:tcPr>
            <w:tcW w:w="8217" w:type="dxa"/>
            <w:tcBorders>
              <w:top w:val="single" w:color="auto" w:sz="6" w:space="0"/>
              <w:left w:val="single" w:color="auto" w:sz="6" w:space="0"/>
              <w:bottom w:val="single" w:color="auto" w:sz="6" w:space="0"/>
              <w:right w:val="single" w:color="auto" w:sz="6" w:space="0"/>
            </w:tcBorders>
            <w:noWrap w:val="0"/>
            <w:tcMar>
              <w:top w:w="0" w:type="dxa"/>
              <w:left w:w="105" w:type="dxa"/>
              <w:bottom w:w="0" w:type="dxa"/>
              <w:right w:w="105" w:type="dxa"/>
            </w:tcMar>
            <w:vAlign w:val="top"/>
          </w:tcPr>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项目概况</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426"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克州人民医院</w:t>
            </w:r>
            <w:r>
              <w:rPr>
                <w:rFonts w:hint="eastAsia" w:cs="宋体"/>
                <w:color w:val="auto"/>
                <w:sz w:val="21"/>
                <w:szCs w:val="21"/>
                <w:lang w:val="en-US" w:eastAsia="zh-CN"/>
              </w:rPr>
              <w:t>2022年度</w:t>
            </w:r>
            <w:r>
              <w:rPr>
                <w:rFonts w:hint="eastAsia" w:ascii="宋体" w:hAnsi="宋体" w:eastAsia="宋体" w:cs="宋体"/>
                <w:color w:val="auto"/>
                <w:sz w:val="21"/>
                <w:szCs w:val="21"/>
                <w:lang w:eastAsia="zh-CN"/>
              </w:rPr>
              <w:t>后勤库房物资采购项</w:t>
            </w:r>
            <w:r>
              <w:rPr>
                <w:rFonts w:hint="eastAsia" w:ascii="宋体" w:hAnsi="宋体" w:eastAsia="宋体" w:cs="宋体"/>
                <w:color w:val="auto"/>
                <w:sz w:val="21"/>
                <w:szCs w:val="21"/>
                <w:lang w:val="en-US" w:eastAsia="zh-CN"/>
              </w:rPr>
              <w:t>目</w:t>
            </w:r>
            <w:r>
              <w:rPr>
                <w:rFonts w:hint="eastAsia" w:ascii="宋体" w:hAnsi="宋体" w:eastAsia="宋体" w:cs="宋体"/>
                <w:color w:val="auto"/>
                <w:sz w:val="21"/>
                <w:szCs w:val="21"/>
              </w:rPr>
              <w:t>招标项目的潜在投标人应在供应商登陆政采云平台http://www.zcygov.cn/，在线申请获取</w:t>
            </w:r>
            <w:r>
              <w:rPr>
                <w:rFonts w:hint="eastAsia" w:ascii="宋体" w:hAnsi="宋体" w:eastAsia="宋体" w:cs="宋体"/>
                <w:color w:val="auto"/>
                <w:sz w:val="21"/>
                <w:szCs w:val="21"/>
                <w:lang w:eastAsia="zh-CN"/>
              </w:rPr>
              <w:t>谈判文件</w:t>
            </w:r>
            <w:r>
              <w:rPr>
                <w:rFonts w:hint="eastAsia" w:ascii="宋体" w:hAnsi="宋体" w:eastAsia="宋体" w:cs="宋体"/>
                <w:color w:val="auto"/>
                <w:sz w:val="21"/>
                <w:szCs w:val="21"/>
              </w:rPr>
              <w:t>（登录政府采购云平台 → 项目采购 → 获取</w:t>
            </w:r>
            <w:r>
              <w:rPr>
                <w:rFonts w:hint="eastAsia" w:ascii="宋体" w:hAnsi="宋体" w:eastAsia="宋体" w:cs="宋体"/>
                <w:color w:val="auto"/>
                <w:sz w:val="21"/>
                <w:szCs w:val="21"/>
                <w:lang w:eastAsia="zh-CN"/>
              </w:rPr>
              <w:t>谈判文件</w:t>
            </w:r>
            <w:r>
              <w:rPr>
                <w:rFonts w:hint="eastAsia" w:ascii="宋体" w:hAnsi="宋体" w:eastAsia="宋体" w:cs="宋体"/>
                <w:color w:val="auto"/>
                <w:sz w:val="21"/>
                <w:szCs w:val="21"/>
              </w:rPr>
              <w:t>→申请，审核通过后可下载</w:t>
            </w:r>
            <w:r>
              <w:rPr>
                <w:rFonts w:hint="eastAsia" w:ascii="宋体" w:hAnsi="宋体" w:eastAsia="宋体" w:cs="宋体"/>
                <w:color w:val="auto"/>
                <w:sz w:val="21"/>
                <w:szCs w:val="21"/>
                <w:lang w:eastAsia="zh-CN"/>
              </w:rPr>
              <w:t>谈判文件</w:t>
            </w:r>
            <w:r>
              <w:rPr>
                <w:rFonts w:hint="eastAsia" w:ascii="宋体" w:hAnsi="宋体" w:eastAsia="宋体" w:cs="宋体"/>
                <w:color w:val="auto"/>
                <w:sz w:val="21"/>
                <w:szCs w:val="21"/>
              </w:rPr>
              <w:t>，如有操作性问题，可与政采云在线客服进行咨询，咨询电话：400-881-7190）。获取</w:t>
            </w:r>
            <w:r>
              <w:rPr>
                <w:rFonts w:hint="eastAsia" w:ascii="宋体" w:hAnsi="宋体" w:eastAsia="宋体" w:cs="宋体"/>
                <w:color w:val="auto"/>
                <w:sz w:val="21"/>
                <w:szCs w:val="21"/>
                <w:lang w:eastAsia="zh-CN"/>
              </w:rPr>
              <w:t>谈判文件</w:t>
            </w:r>
            <w:r>
              <w:rPr>
                <w:rFonts w:hint="eastAsia" w:ascii="宋体" w:hAnsi="宋体" w:eastAsia="宋体" w:cs="宋体"/>
                <w:color w:val="auto"/>
                <w:sz w:val="21"/>
                <w:szCs w:val="21"/>
              </w:rPr>
              <w:t>，并于2022年</w:t>
            </w:r>
            <w:r>
              <w:rPr>
                <w:rFonts w:hint="eastAsia" w:cs="宋体"/>
                <w:color w:val="auto"/>
                <w:sz w:val="21"/>
                <w:szCs w:val="21"/>
                <w:lang w:val="en-US" w:eastAsia="zh-CN"/>
              </w:rPr>
              <w:t>10月12日</w:t>
            </w:r>
            <w:r>
              <w:rPr>
                <w:rFonts w:hint="eastAsia" w:ascii="宋体" w:hAnsi="宋体" w:eastAsia="宋体" w:cs="宋体"/>
                <w:color w:val="auto"/>
                <w:sz w:val="21"/>
                <w:szCs w:val="21"/>
              </w:rPr>
              <w:t xml:space="preserve"> 10:30（北京时间）前递交投标文件。</w:t>
            </w:r>
          </w:p>
        </w:tc>
      </w:tr>
    </w:tbl>
    <w:p>
      <w:pPr>
        <w:pStyle w:val="23"/>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right="0" w:rightChars="0"/>
        <w:jc w:val="left"/>
        <w:textAlignment w:val="auto"/>
        <w:rPr>
          <w:rFonts w:hint="eastAsia" w:ascii="宋体" w:hAnsi="宋体" w:eastAsia="宋体" w:cs="宋体"/>
          <w:color w:val="auto"/>
          <w:sz w:val="31"/>
          <w:szCs w:val="31"/>
        </w:rPr>
      </w:pPr>
      <w:r>
        <w:rPr>
          <w:rFonts w:hint="eastAsia" w:ascii="宋体" w:hAnsi="宋体" w:eastAsia="宋体" w:cs="宋体"/>
          <w:b/>
          <w:bCs/>
          <w:color w:val="auto"/>
          <w:sz w:val="28"/>
          <w:szCs w:val="28"/>
          <w:lang w:val="en-US" w:eastAsia="zh-CN"/>
        </w:rPr>
        <w:t>一、项目基本情况</w:t>
      </w:r>
      <w:r>
        <w:rPr>
          <w:rFonts w:hint="eastAsia" w:ascii="宋体" w:hAnsi="宋体" w:eastAsia="宋体" w:cs="宋体"/>
          <w:b/>
          <w:bCs/>
          <w:color w:val="auto"/>
          <w:sz w:val="28"/>
          <w:szCs w:val="28"/>
        </w:rPr>
        <w:t xml:space="preserve"> </w:t>
      </w:r>
      <w:r>
        <w:rPr>
          <w:rFonts w:hint="eastAsia" w:ascii="宋体" w:hAnsi="宋体" w:eastAsia="宋体" w:cs="宋体"/>
          <w:color w:val="auto"/>
          <w:sz w:val="31"/>
          <w:szCs w:val="31"/>
        </w:rPr>
        <w:t>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7"/>
          <w:szCs w:val="27"/>
        </w:rPr>
        <w:t>   </w:t>
      </w:r>
      <w:r>
        <w:rPr>
          <w:rFonts w:hint="eastAsia" w:ascii="宋体" w:hAnsi="宋体" w:eastAsia="宋体" w:cs="宋体"/>
          <w:color w:val="auto"/>
          <w:sz w:val="21"/>
          <w:szCs w:val="21"/>
        </w:rPr>
        <w:t>项目编号：KZZB-2022</w:t>
      </w:r>
      <w:r>
        <w:rPr>
          <w:rFonts w:hint="eastAsia" w:cs="宋体"/>
          <w:color w:val="auto"/>
          <w:sz w:val="21"/>
          <w:szCs w:val="21"/>
          <w:lang w:val="en-US" w:eastAsia="zh-CN"/>
        </w:rPr>
        <w:t>185</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项目名称：</w:t>
      </w:r>
      <w:r>
        <w:rPr>
          <w:rFonts w:hint="eastAsia" w:ascii="宋体" w:hAnsi="宋体" w:eastAsia="宋体" w:cs="宋体"/>
          <w:color w:val="auto"/>
          <w:sz w:val="21"/>
          <w:szCs w:val="21"/>
          <w:lang w:eastAsia="zh-CN"/>
        </w:rPr>
        <w:t>克州人民医院</w:t>
      </w:r>
      <w:r>
        <w:rPr>
          <w:rFonts w:hint="eastAsia" w:cs="宋体"/>
          <w:color w:val="auto"/>
          <w:sz w:val="21"/>
          <w:szCs w:val="21"/>
          <w:lang w:val="en-US" w:eastAsia="zh-CN"/>
        </w:rPr>
        <w:t>2022年度</w:t>
      </w:r>
      <w:r>
        <w:rPr>
          <w:rFonts w:hint="eastAsia" w:ascii="宋体" w:hAnsi="宋体" w:eastAsia="宋体" w:cs="宋体"/>
          <w:color w:val="auto"/>
          <w:sz w:val="21"/>
          <w:szCs w:val="21"/>
          <w:lang w:eastAsia="zh-CN"/>
        </w:rPr>
        <w:t>后勤库房物资采购项</w:t>
      </w:r>
      <w:r>
        <w:rPr>
          <w:rFonts w:hint="eastAsia" w:ascii="宋体" w:hAnsi="宋体" w:eastAsia="宋体" w:cs="宋体"/>
          <w:color w:val="auto"/>
          <w:sz w:val="21"/>
          <w:szCs w:val="21"/>
          <w:lang w:val="en-US" w:eastAsia="zh-CN"/>
        </w:rPr>
        <w:t>目</w:t>
      </w:r>
      <w:r>
        <w:rPr>
          <w:rFonts w:hint="eastAsia" w:ascii="宋体" w:hAnsi="宋体" w:eastAsia="宋体" w:cs="宋体"/>
          <w:color w:val="auto"/>
          <w:sz w:val="21"/>
          <w:szCs w:val="21"/>
        </w:rPr>
        <w:t>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Pr>
        <w:t>    采购方式：竞争性谈判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639" w:firstLineChars="3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预算金额（元）：</w:t>
      </w:r>
      <w:r>
        <w:rPr>
          <w:rFonts w:hint="eastAsia" w:ascii="宋体" w:hAnsi="宋体" w:eastAsia="宋体" w:cs="宋体"/>
          <w:sz w:val="21"/>
          <w:szCs w:val="21"/>
          <w:lang w:val="en-US" w:eastAsia="zh-CN"/>
        </w:rPr>
        <w:t>1700000</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639" w:firstLineChars="3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最高限价（元）：</w:t>
      </w:r>
      <w:r>
        <w:rPr>
          <w:rFonts w:hint="eastAsia" w:ascii="宋体" w:hAnsi="宋体" w:eastAsia="宋体" w:cs="宋体"/>
          <w:sz w:val="21"/>
          <w:szCs w:val="21"/>
          <w:lang w:val="en-US" w:eastAsia="zh-CN"/>
        </w:rPr>
        <w:t>400000；300000；500000；500000</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kern w:val="0"/>
          <w:sz w:val="21"/>
          <w:szCs w:val="21"/>
          <w:lang w:val="en-US" w:eastAsia="zh-CN" w:bidi="ar"/>
        </w:rPr>
      </w:pPr>
      <w:r>
        <w:rPr>
          <w:rFonts w:hint="eastAsia" w:ascii="宋体" w:hAnsi="宋体" w:eastAsia="宋体" w:cs="宋体"/>
          <w:sz w:val="21"/>
          <w:szCs w:val="21"/>
        </w:rPr>
        <w:t>采购需求：</w:t>
      </w:r>
      <w:r>
        <w:rPr>
          <w:rFonts w:hint="eastAsia" w:ascii="宋体" w:hAnsi="宋体" w:eastAsia="宋体" w:cs="宋体"/>
          <w:kern w:val="0"/>
          <w:sz w:val="21"/>
          <w:szCs w:val="21"/>
          <w:lang w:val="en-US" w:eastAsia="zh-CN" w:bidi="ar"/>
        </w:rPr>
        <w:t>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标项一</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   标项名称:克州人民医院</w:t>
      </w:r>
      <w:r>
        <w:rPr>
          <w:rFonts w:hint="eastAsia" w:ascii="宋体" w:hAnsi="宋体" w:eastAsia="宋体" w:cs="宋体"/>
          <w:sz w:val="21"/>
          <w:szCs w:val="21"/>
          <w:lang w:val="en-US" w:eastAsia="zh-CN"/>
        </w:rPr>
        <w:t>2022年度</w:t>
      </w:r>
      <w:r>
        <w:rPr>
          <w:rFonts w:hint="eastAsia" w:ascii="宋体" w:hAnsi="宋体" w:eastAsia="宋体" w:cs="宋体"/>
          <w:sz w:val="21"/>
          <w:szCs w:val="21"/>
          <w:lang w:eastAsia="zh-CN"/>
        </w:rPr>
        <w:t>后勤库房物资采购项</w:t>
      </w:r>
      <w:r>
        <w:rPr>
          <w:rFonts w:hint="eastAsia" w:ascii="宋体" w:hAnsi="宋体" w:eastAsia="宋体" w:cs="宋体"/>
          <w:sz w:val="21"/>
          <w:szCs w:val="21"/>
          <w:lang w:val="en-US" w:eastAsia="zh-CN"/>
        </w:rPr>
        <w:t>目（1包）</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eastAsia="宋体" w:cs="宋体"/>
          <w:sz w:val="21"/>
          <w:szCs w:val="21"/>
          <w:lang w:val="en-US"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rPr>
        <w:t> 数量:</w:t>
      </w:r>
      <w:r>
        <w:rPr>
          <w:rFonts w:hint="eastAsia" w:cs="宋体"/>
          <w:sz w:val="21"/>
          <w:szCs w:val="21"/>
          <w:lang w:val="en-US" w:eastAsia="zh-CN"/>
        </w:rPr>
        <w:t>不限</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预算金额（元）:</w:t>
      </w:r>
      <w:r>
        <w:rPr>
          <w:rFonts w:hint="eastAsia" w:cs="宋体"/>
          <w:sz w:val="21"/>
          <w:szCs w:val="21"/>
          <w:lang w:val="en-US" w:eastAsia="zh-CN"/>
        </w:rPr>
        <w:t>4</w:t>
      </w:r>
      <w:r>
        <w:rPr>
          <w:rFonts w:hint="eastAsia" w:ascii="宋体" w:hAnsi="宋体" w:eastAsia="宋体" w:cs="宋体"/>
          <w:sz w:val="21"/>
          <w:szCs w:val="21"/>
          <w:lang w:val="en-US" w:eastAsia="zh-CN"/>
        </w:rPr>
        <w:t>00000.</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32" w:firstLineChars="250"/>
        <w:textAlignment w:val="auto"/>
        <w:rPr>
          <w:rFonts w:hint="eastAsia" w:cs="宋体"/>
          <w:sz w:val="21"/>
          <w:szCs w:val="21"/>
          <w:lang w:val="en-US" w:eastAsia="zh-CN"/>
        </w:rPr>
      </w:pPr>
      <w:r>
        <w:rPr>
          <w:rFonts w:hint="eastAsia" w:cs="宋体"/>
          <w:sz w:val="21"/>
          <w:szCs w:val="21"/>
          <w:lang w:val="en-US" w:eastAsia="zh-CN"/>
        </w:rPr>
        <w:t>单位：批</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32" w:firstLineChars="250"/>
        <w:textAlignment w:val="auto"/>
        <w:rPr>
          <w:rFonts w:hint="eastAsia" w:cs="宋体"/>
          <w:sz w:val="21"/>
          <w:szCs w:val="21"/>
          <w:lang w:val="en-US" w:eastAsia="zh-CN"/>
        </w:rPr>
      </w:pPr>
      <w:r>
        <w:rPr>
          <w:rFonts w:hint="eastAsia" w:cs="宋体"/>
          <w:sz w:val="21"/>
          <w:szCs w:val="21"/>
          <w:lang w:val="en-US" w:eastAsia="zh-CN"/>
        </w:rPr>
        <w:t>简要规格描述或项目基本概况介绍、用途：办公用品采购一批</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32" w:firstLineChars="250"/>
        <w:textAlignment w:val="auto"/>
        <w:rPr>
          <w:rFonts w:hint="default" w:cs="宋体"/>
          <w:sz w:val="21"/>
          <w:szCs w:val="21"/>
          <w:lang w:val="en-US" w:eastAsia="zh-CN"/>
        </w:rPr>
      </w:pPr>
      <w:r>
        <w:rPr>
          <w:rFonts w:hint="eastAsia" w:cs="宋体"/>
          <w:sz w:val="21"/>
          <w:szCs w:val="21"/>
          <w:lang w:val="en-US" w:eastAsia="zh-CN"/>
        </w:rPr>
        <w:t>备注：预算价为年估算价，此项目为单价招标，具体单价详见附件及谈判文件</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标项二</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标项名称:</w:t>
      </w:r>
      <w:r>
        <w:rPr>
          <w:rFonts w:hint="eastAsia" w:ascii="宋体" w:hAnsi="宋体" w:eastAsia="宋体" w:cs="宋体"/>
          <w:sz w:val="21"/>
          <w:szCs w:val="21"/>
          <w:lang w:eastAsia="zh-CN"/>
        </w:rPr>
        <w:t>克州人民医院</w:t>
      </w:r>
      <w:r>
        <w:rPr>
          <w:rFonts w:hint="eastAsia" w:ascii="宋体" w:hAnsi="宋体" w:eastAsia="宋体" w:cs="宋体"/>
          <w:sz w:val="21"/>
          <w:szCs w:val="21"/>
          <w:lang w:val="en-US" w:eastAsia="zh-CN"/>
        </w:rPr>
        <w:t>2022年度</w:t>
      </w:r>
      <w:r>
        <w:rPr>
          <w:rFonts w:hint="eastAsia" w:ascii="宋体" w:hAnsi="宋体" w:eastAsia="宋体" w:cs="宋体"/>
          <w:sz w:val="21"/>
          <w:szCs w:val="21"/>
          <w:lang w:eastAsia="zh-CN"/>
        </w:rPr>
        <w:t>后勤库房物资采购项</w:t>
      </w:r>
      <w:r>
        <w:rPr>
          <w:rFonts w:hint="eastAsia" w:ascii="宋体" w:hAnsi="宋体" w:eastAsia="宋体" w:cs="宋体"/>
          <w:sz w:val="21"/>
          <w:szCs w:val="21"/>
          <w:lang w:val="en-US" w:eastAsia="zh-CN"/>
        </w:rPr>
        <w:t>目（2包）</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eastAsia="宋体" w:cs="宋体"/>
          <w:sz w:val="21"/>
          <w:szCs w:val="21"/>
          <w:lang w:val="en-US" w:eastAsia="zh-CN"/>
        </w:rPr>
      </w:pPr>
      <w:r>
        <w:rPr>
          <w:rFonts w:hint="eastAsia" w:ascii="宋体" w:hAnsi="宋体" w:eastAsia="宋体" w:cs="宋体"/>
          <w:sz w:val="21"/>
          <w:szCs w:val="21"/>
        </w:rPr>
        <w:t>   数量:</w:t>
      </w:r>
      <w:r>
        <w:rPr>
          <w:rFonts w:hint="eastAsia" w:cs="宋体"/>
          <w:sz w:val="21"/>
          <w:szCs w:val="21"/>
          <w:lang w:val="en-US" w:eastAsia="zh-CN"/>
        </w:rPr>
        <w:t>不限</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预算金额（元）:</w:t>
      </w:r>
      <w:r>
        <w:rPr>
          <w:rFonts w:hint="eastAsia" w:ascii="宋体" w:hAnsi="宋体" w:eastAsia="宋体" w:cs="宋体"/>
          <w:sz w:val="21"/>
          <w:szCs w:val="21"/>
          <w:lang w:val="en-US" w:eastAsia="zh-CN"/>
        </w:rPr>
        <w:t>300000</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32" w:firstLineChars="250"/>
        <w:textAlignment w:val="auto"/>
        <w:rPr>
          <w:rFonts w:hint="eastAsia" w:cs="宋体"/>
          <w:sz w:val="21"/>
          <w:szCs w:val="21"/>
          <w:lang w:val="en-US" w:eastAsia="zh-CN"/>
        </w:rPr>
      </w:pPr>
      <w:r>
        <w:rPr>
          <w:rFonts w:hint="eastAsia" w:cs="宋体"/>
          <w:sz w:val="21"/>
          <w:szCs w:val="21"/>
          <w:lang w:val="en-US" w:eastAsia="zh-CN"/>
        </w:rPr>
        <w:t>单位：批</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213" w:firstLineChars="1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简要规格描述或项目基本概况介绍、用途：</w:t>
      </w:r>
      <w:r>
        <w:rPr>
          <w:rFonts w:hint="eastAsia" w:ascii="宋体" w:hAnsi="宋体" w:eastAsia="宋体" w:cs="宋体"/>
          <w:sz w:val="21"/>
          <w:szCs w:val="21"/>
          <w:lang w:val="en-US" w:eastAsia="zh-CN"/>
        </w:rPr>
        <w:t>劳保物资采购一批</w:t>
      </w:r>
      <w:r>
        <w:rPr>
          <w:rFonts w:hint="eastAsia" w:cs="宋体"/>
          <w:sz w:val="21"/>
          <w:szCs w:val="21"/>
          <w:lang w:val="en-US" w:eastAsia="zh-CN"/>
        </w:rPr>
        <w:t>。</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213" w:firstLineChars="100"/>
        <w:textAlignment w:val="auto"/>
        <w:rPr>
          <w:rFonts w:hint="eastAsia" w:ascii="宋体" w:hAnsi="宋体" w:eastAsia="宋体" w:cs="宋体"/>
          <w:sz w:val="21"/>
          <w:szCs w:val="21"/>
        </w:rPr>
      </w:pPr>
      <w:r>
        <w:rPr>
          <w:rFonts w:hint="eastAsia" w:ascii="宋体" w:hAnsi="宋体" w:eastAsia="宋体" w:cs="宋体"/>
          <w:sz w:val="21"/>
          <w:szCs w:val="21"/>
        </w:rPr>
        <w:t>  备注：</w:t>
      </w:r>
      <w:r>
        <w:rPr>
          <w:rFonts w:hint="eastAsia" w:ascii="宋体" w:hAnsi="宋体" w:eastAsia="宋体" w:cs="宋体"/>
          <w:sz w:val="21"/>
          <w:szCs w:val="21"/>
          <w:lang w:val="en-US" w:eastAsia="zh-CN"/>
        </w:rPr>
        <w:t>预算价为年估算价，</w:t>
      </w:r>
      <w:r>
        <w:rPr>
          <w:rFonts w:hint="eastAsia" w:ascii="宋体" w:hAnsi="宋体" w:eastAsia="宋体" w:cs="宋体"/>
          <w:sz w:val="21"/>
          <w:szCs w:val="21"/>
        </w:rPr>
        <w:t>此项目为单价招标，具体单价详见</w:t>
      </w:r>
      <w:r>
        <w:rPr>
          <w:rFonts w:hint="eastAsia" w:ascii="宋体" w:hAnsi="宋体" w:eastAsia="宋体" w:cs="宋体"/>
          <w:sz w:val="21"/>
          <w:szCs w:val="21"/>
          <w:lang w:val="en-US" w:eastAsia="zh-CN"/>
        </w:rPr>
        <w:t>附件及谈判文件</w:t>
      </w:r>
      <w:r>
        <w:rPr>
          <w:rFonts w:hint="eastAsia" w:cs="宋体"/>
          <w:sz w:val="21"/>
          <w:szCs w:val="21"/>
          <w:lang w:val="en-US" w:eastAsia="zh-CN"/>
        </w:rPr>
        <w:t>。</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标项三</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标项名称</w:t>
      </w:r>
      <w:r>
        <w:rPr>
          <w:rFonts w:hint="eastAsia" w:ascii="宋体" w:hAnsi="宋体" w:eastAsia="宋体" w:cs="宋体"/>
          <w:sz w:val="21"/>
          <w:szCs w:val="21"/>
          <w:lang w:val="en-US" w:eastAsia="zh-CN"/>
        </w:rPr>
        <w:t>:克州人民医院2022年度后勤库房物资采购项目（3包）</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eastAsia="宋体" w:cs="宋体"/>
          <w:sz w:val="21"/>
          <w:szCs w:val="21"/>
          <w:lang w:val="en-US" w:eastAsia="zh-CN"/>
        </w:rPr>
      </w:pPr>
      <w:r>
        <w:rPr>
          <w:rFonts w:hint="eastAsia" w:ascii="宋体" w:hAnsi="宋体" w:eastAsia="宋体" w:cs="宋体"/>
          <w:sz w:val="21"/>
          <w:szCs w:val="21"/>
        </w:rPr>
        <w:t>   数量:</w:t>
      </w:r>
      <w:r>
        <w:rPr>
          <w:rFonts w:hint="eastAsia" w:cs="宋体"/>
          <w:sz w:val="21"/>
          <w:szCs w:val="21"/>
          <w:lang w:val="en-US" w:eastAsia="zh-CN"/>
        </w:rPr>
        <w:t>不限</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预算金额（元）:</w:t>
      </w:r>
      <w:r>
        <w:rPr>
          <w:rFonts w:hint="eastAsia" w:ascii="宋体" w:hAnsi="宋体" w:eastAsia="宋体" w:cs="宋体"/>
          <w:sz w:val="21"/>
          <w:szCs w:val="21"/>
          <w:lang w:val="en-US" w:eastAsia="zh-CN"/>
        </w:rPr>
        <w:t>500000</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32" w:firstLineChars="250"/>
        <w:textAlignment w:val="auto"/>
        <w:rPr>
          <w:rFonts w:hint="eastAsia" w:ascii="宋体" w:hAnsi="宋体" w:eastAsia="宋体" w:cs="宋体"/>
          <w:sz w:val="21"/>
          <w:szCs w:val="21"/>
          <w:lang w:val="en-US" w:eastAsia="zh-CN"/>
        </w:rPr>
      </w:pPr>
      <w:r>
        <w:rPr>
          <w:rFonts w:hint="eastAsia" w:cs="宋体"/>
          <w:sz w:val="21"/>
          <w:szCs w:val="21"/>
          <w:lang w:val="en-US" w:eastAsia="zh-CN"/>
        </w:rPr>
        <w:t>单位：批</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firstLine="639" w:firstLineChars="300"/>
        <w:textAlignment w:val="auto"/>
        <w:rPr>
          <w:rFonts w:hint="eastAsia" w:ascii="宋体" w:hAnsi="宋体" w:eastAsia="宋体" w:cs="宋体"/>
          <w:sz w:val="21"/>
          <w:szCs w:val="21"/>
          <w:lang w:eastAsia="zh-CN"/>
        </w:rPr>
      </w:pPr>
      <w:r>
        <w:rPr>
          <w:rFonts w:hint="eastAsia" w:ascii="宋体" w:hAnsi="宋体" w:eastAsia="宋体" w:cs="宋体"/>
          <w:sz w:val="21"/>
          <w:szCs w:val="21"/>
        </w:rPr>
        <w:t>简要规格描述或项目基本概况介绍、用途：</w:t>
      </w:r>
      <w:r>
        <w:rPr>
          <w:rFonts w:hint="eastAsia" w:ascii="宋体" w:hAnsi="宋体" w:eastAsia="宋体" w:cs="宋体"/>
          <w:sz w:val="21"/>
          <w:szCs w:val="21"/>
          <w:lang w:val="en-US" w:eastAsia="zh-CN"/>
        </w:rPr>
        <w:t>五金配件采购一批</w:t>
      </w:r>
      <w:r>
        <w:rPr>
          <w:rFonts w:hint="eastAsia" w:ascii="宋体" w:hAnsi="宋体" w:eastAsia="宋体" w:cs="宋体"/>
          <w:sz w:val="21"/>
          <w:szCs w:val="21"/>
          <w:lang w:eastAsia="zh-CN"/>
        </w:rPr>
        <w:t>。</w:t>
      </w:r>
      <w:r>
        <w:rPr>
          <w:rFonts w:hint="eastAsia" w:ascii="宋体" w:hAnsi="宋体" w:eastAsia="宋体" w:cs="宋体"/>
          <w:sz w:val="21"/>
          <w:szCs w:val="21"/>
        </w:rPr>
        <w:t>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firstLine="639" w:firstLineChars="300"/>
        <w:textAlignment w:val="auto"/>
        <w:rPr>
          <w:rFonts w:hint="eastAsia" w:ascii="宋体" w:hAnsi="宋体" w:eastAsia="宋体" w:cs="宋体"/>
          <w:sz w:val="21"/>
          <w:szCs w:val="21"/>
        </w:rPr>
      </w:pPr>
      <w:r>
        <w:rPr>
          <w:rFonts w:hint="eastAsia" w:ascii="宋体" w:hAnsi="宋体" w:eastAsia="宋体" w:cs="宋体"/>
          <w:sz w:val="21"/>
          <w:szCs w:val="21"/>
        </w:rPr>
        <w:t>备注：</w:t>
      </w:r>
      <w:r>
        <w:rPr>
          <w:rFonts w:hint="eastAsia" w:ascii="宋体" w:hAnsi="宋体" w:eastAsia="宋体" w:cs="宋体"/>
          <w:kern w:val="2"/>
          <w:sz w:val="21"/>
          <w:szCs w:val="21"/>
          <w:lang w:val="en-US" w:eastAsia="zh-CN" w:bidi="ar-SA"/>
        </w:rPr>
        <w:t>预算价为年估算价</w:t>
      </w:r>
      <w:r>
        <w:rPr>
          <w:rFonts w:hint="eastAsia" w:cs="宋体"/>
          <w:kern w:val="2"/>
          <w:sz w:val="21"/>
          <w:szCs w:val="21"/>
          <w:lang w:val="en-US" w:eastAsia="zh-CN" w:bidi="ar-SA"/>
        </w:rPr>
        <w:t>，</w:t>
      </w:r>
      <w:r>
        <w:rPr>
          <w:rFonts w:hint="eastAsia" w:ascii="宋体" w:hAnsi="宋体" w:eastAsia="宋体" w:cs="宋体"/>
          <w:sz w:val="21"/>
          <w:szCs w:val="21"/>
        </w:rPr>
        <w:t>此项目为单价招标，具体单价详见</w:t>
      </w:r>
      <w:r>
        <w:rPr>
          <w:rFonts w:hint="eastAsia" w:cs="宋体"/>
          <w:sz w:val="21"/>
          <w:szCs w:val="21"/>
          <w:lang w:val="en-US" w:eastAsia="zh-CN"/>
        </w:rPr>
        <w:t>附件及谈判文件。</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639" w:hanging="639" w:hangingChars="300"/>
        <w:textAlignment w:val="auto"/>
        <w:rPr>
          <w:rFonts w:hint="eastAsia" w:ascii="宋体" w:hAnsi="宋体" w:eastAsia="宋体" w:cs="宋体"/>
          <w:b/>
          <w:bCs/>
          <w:sz w:val="21"/>
          <w:szCs w:val="21"/>
        </w:rPr>
      </w:pPr>
      <w:r>
        <w:rPr>
          <w:rFonts w:hint="eastAsia" w:ascii="宋体" w:hAnsi="宋体" w:eastAsia="宋体" w:cs="宋体"/>
          <w:b/>
          <w:bCs/>
          <w:sz w:val="21"/>
          <w:szCs w:val="21"/>
        </w:rPr>
        <w:t>标项四</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firstLine="426" w:firstLineChars="200"/>
        <w:textAlignment w:val="auto"/>
        <w:rPr>
          <w:rFonts w:hint="eastAsia" w:ascii="宋体" w:hAnsi="宋体" w:eastAsia="宋体" w:cs="宋体"/>
          <w:sz w:val="21"/>
          <w:szCs w:val="21"/>
        </w:rPr>
      </w:pPr>
      <w:r>
        <w:rPr>
          <w:rFonts w:hint="eastAsia" w:ascii="宋体" w:hAnsi="宋体" w:eastAsia="宋体" w:cs="宋体"/>
          <w:sz w:val="21"/>
          <w:szCs w:val="21"/>
        </w:rPr>
        <w:t>标项名称:</w:t>
      </w:r>
      <w:r>
        <w:rPr>
          <w:rFonts w:hint="eastAsia" w:ascii="宋体" w:hAnsi="宋体" w:eastAsia="宋体" w:cs="宋体"/>
          <w:sz w:val="21"/>
          <w:szCs w:val="21"/>
          <w:lang w:eastAsia="zh-CN"/>
        </w:rPr>
        <w:t>克州人民医院</w:t>
      </w:r>
      <w:r>
        <w:rPr>
          <w:rFonts w:hint="eastAsia" w:ascii="宋体" w:hAnsi="宋体" w:eastAsia="宋体" w:cs="宋体"/>
          <w:sz w:val="21"/>
          <w:szCs w:val="21"/>
          <w:lang w:val="en-US" w:eastAsia="zh-CN"/>
        </w:rPr>
        <w:t>2022年度</w:t>
      </w:r>
      <w:r>
        <w:rPr>
          <w:rFonts w:hint="eastAsia" w:ascii="宋体" w:hAnsi="宋体" w:eastAsia="宋体" w:cs="宋体"/>
          <w:sz w:val="21"/>
          <w:szCs w:val="21"/>
          <w:lang w:eastAsia="zh-CN"/>
        </w:rPr>
        <w:t>后勤库房物资采购项</w:t>
      </w:r>
      <w:r>
        <w:rPr>
          <w:rFonts w:hint="eastAsia" w:ascii="宋体" w:hAnsi="宋体" w:eastAsia="宋体" w:cs="宋体"/>
          <w:sz w:val="21"/>
          <w:szCs w:val="21"/>
          <w:lang w:val="en-US" w:eastAsia="zh-CN"/>
        </w:rPr>
        <w:t>目（4包）</w:t>
      </w:r>
      <w:r>
        <w:rPr>
          <w:rFonts w:hint="eastAsia" w:ascii="宋体" w:hAnsi="宋体" w:eastAsia="宋体" w:cs="宋体"/>
          <w:sz w:val="21"/>
          <w:szCs w:val="21"/>
        </w:rPr>
        <w:t>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532" w:leftChars="250" w:firstLine="0" w:firstLineChars="0"/>
        <w:textAlignment w:val="auto"/>
        <w:rPr>
          <w:rFonts w:hint="eastAsia" w:eastAsia="宋体" w:cs="宋体"/>
          <w:sz w:val="21"/>
          <w:szCs w:val="21"/>
          <w:lang w:val="en-US" w:eastAsia="zh-CN"/>
        </w:rPr>
      </w:pPr>
      <w:r>
        <w:rPr>
          <w:rFonts w:hint="eastAsia" w:ascii="宋体" w:hAnsi="宋体" w:eastAsia="宋体" w:cs="宋体"/>
          <w:sz w:val="21"/>
          <w:szCs w:val="21"/>
        </w:rPr>
        <w:t>数量:</w:t>
      </w:r>
      <w:r>
        <w:rPr>
          <w:rFonts w:hint="eastAsia" w:cs="宋体"/>
          <w:sz w:val="21"/>
          <w:szCs w:val="21"/>
          <w:lang w:val="en-US" w:eastAsia="zh-CN"/>
        </w:rPr>
        <w:t>不限</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532" w:leftChars="25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预算金额（元）: </w:t>
      </w:r>
      <w:r>
        <w:rPr>
          <w:rFonts w:hint="eastAsia" w:ascii="宋体" w:hAnsi="宋体" w:eastAsia="宋体" w:cs="宋体"/>
          <w:sz w:val="21"/>
          <w:szCs w:val="21"/>
          <w:lang w:val="en-US" w:eastAsia="zh-CN"/>
        </w:rPr>
        <w:t>500000.00</w:t>
      </w:r>
      <w:r>
        <w:rPr>
          <w:rFonts w:hint="eastAsia" w:ascii="宋体" w:hAnsi="宋体" w:eastAsia="宋体" w:cs="宋体"/>
          <w:sz w:val="21"/>
          <w:szCs w:val="21"/>
        </w:rPr>
        <w:t xml:space="preserve">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32" w:firstLineChars="250"/>
        <w:jc w:val="both"/>
        <w:textAlignment w:val="auto"/>
        <w:rPr>
          <w:rFonts w:hint="eastAsia" w:ascii="宋体" w:hAnsi="宋体" w:eastAsia="宋体" w:cs="宋体"/>
          <w:sz w:val="21"/>
          <w:szCs w:val="21"/>
        </w:rPr>
      </w:pPr>
      <w:r>
        <w:rPr>
          <w:rFonts w:hint="eastAsia" w:cs="宋体"/>
          <w:sz w:val="21"/>
          <w:szCs w:val="21"/>
          <w:lang w:val="en-US" w:eastAsia="zh-CN"/>
        </w:rPr>
        <w:t>单位：批</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532" w:leftChars="250" w:firstLine="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rPr>
        <w:t>简要规格描述或项目基本概况介绍、用途：</w:t>
      </w:r>
      <w:r>
        <w:rPr>
          <w:rFonts w:hint="eastAsia" w:ascii="宋体" w:hAnsi="宋体" w:eastAsia="宋体" w:cs="宋体"/>
          <w:sz w:val="21"/>
          <w:szCs w:val="21"/>
          <w:lang w:val="en-US" w:eastAsia="zh-CN"/>
        </w:rPr>
        <w:t>被服类物资采购一批</w:t>
      </w:r>
      <w:r>
        <w:rPr>
          <w:rFonts w:hint="eastAsia" w:ascii="宋体" w:hAnsi="宋体" w:eastAsia="宋体" w:cs="宋体"/>
          <w:sz w:val="21"/>
          <w:szCs w:val="21"/>
          <w:lang w:eastAsia="zh-CN"/>
        </w:rPr>
        <w:t>。</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532" w:leftChars="25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备注：</w:t>
      </w:r>
      <w:r>
        <w:rPr>
          <w:rFonts w:hint="eastAsia" w:ascii="宋体" w:hAnsi="宋体" w:eastAsia="宋体" w:cs="宋体"/>
          <w:sz w:val="21"/>
          <w:szCs w:val="21"/>
          <w:lang w:val="en-US" w:eastAsia="zh-CN"/>
        </w:rPr>
        <w:t>预算价为年估算价，</w:t>
      </w:r>
      <w:r>
        <w:rPr>
          <w:rFonts w:hint="eastAsia" w:ascii="宋体" w:hAnsi="宋体" w:eastAsia="宋体" w:cs="宋体"/>
          <w:sz w:val="21"/>
          <w:szCs w:val="21"/>
        </w:rPr>
        <w:t>此项目为单价招标，具体单价详见</w:t>
      </w:r>
      <w:r>
        <w:rPr>
          <w:rFonts w:hint="eastAsia" w:ascii="宋体" w:hAnsi="宋体" w:eastAsia="宋体" w:cs="宋体"/>
          <w:sz w:val="21"/>
          <w:szCs w:val="21"/>
          <w:lang w:val="en-US" w:eastAsia="zh-CN"/>
        </w:rPr>
        <w:t>附件及谈判文件。</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合同履约期限：标项 1、2、3、4，</w:t>
      </w:r>
      <w:r>
        <w:rPr>
          <w:rFonts w:hint="eastAsia" w:cs="宋体"/>
          <w:sz w:val="21"/>
          <w:szCs w:val="21"/>
          <w:lang w:val="en-US" w:eastAsia="zh-CN"/>
        </w:rPr>
        <w:t>1年</w:t>
      </w:r>
      <w:r>
        <w:rPr>
          <w:rFonts w:hint="eastAsia" w:ascii="宋体" w:hAnsi="宋体" w:eastAsia="宋体" w:cs="宋体"/>
          <w:sz w:val="21"/>
          <w:szCs w:val="21"/>
          <w:lang w:val="en-US" w:eastAsia="zh-CN"/>
        </w:rPr>
        <w:t>，</w:t>
      </w:r>
      <w:r>
        <w:rPr>
          <w:rFonts w:hint="eastAsia" w:ascii="宋体" w:hAnsi="宋体" w:eastAsia="宋体" w:cs="宋体"/>
          <w:sz w:val="21"/>
          <w:szCs w:val="21"/>
        </w:rPr>
        <w:t>具体详见</w:t>
      </w:r>
      <w:r>
        <w:rPr>
          <w:rFonts w:hint="eastAsia" w:ascii="宋体" w:hAnsi="宋体" w:eastAsia="宋体" w:cs="宋体"/>
          <w:sz w:val="21"/>
          <w:szCs w:val="21"/>
          <w:lang w:val="en-US" w:eastAsia="zh-CN"/>
        </w:rPr>
        <w:t>谈判</w:t>
      </w:r>
      <w:r>
        <w:rPr>
          <w:rFonts w:hint="eastAsia" w:ascii="宋体" w:hAnsi="宋体" w:eastAsia="宋体" w:cs="宋体"/>
          <w:sz w:val="21"/>
          <w:szCs w:val="21"/>
        </w:rPr>
        <w:t>文件</w:t>
      </w:r>
      <w:r>
        <w:rPr>
          <w:rFonts w:hint="eastAsia" w:ascii="宋体" w:hAnsi="宋体" w:eastAsia="宋体" w:cs="宋体"/>
          <w:sz w:val="21"/>
          <w:szCs w:val="21"/>
          <w:lang w:val="en-US" w:eastAsia="zh-CN"/>
        </w:rPr>
        <w:t>。</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Pr>
        <w:t>本项目（否）接受联合体投标。</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Style w:val="30"/>
          <w:rFonts w:hint="eastAsia" w:ascii="宋体" w:hAnsi="宋体" w:eastAsia="宋体" w:cs="宋体"/>
          <w:sz w:val="24"/>
          <w:szCs w:val="24"/>
        </w:rPr>
      </w:pPr>
      <w:r>
        <w:rPr>
          <w:rStyle w:val="30"/>
          <w:rFonts w:hint="eastAsia" w:ascii="宋体" w:hAnsi="宋体" w:eastAsia="宋体" w:cs="宋体"/>
          <w:sz w:val="24"/>
          <w:szCs w:val="24"/>
        </w:rPr>
        <w:t>二、申请人的资格要求：</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textAlignment w:val="auto"/>
        <w:rPr>
          <w:rFonts w:hint="eastAsia" w:cs="宋体"/>
          <w:sz w:val="21"/>
          <w:szCs w:val="21"/>
          <w:lang w:val="en-US" w:eastAsia="zh-CN"/>
        </w:rPr>
      </w:pPr>
      <w:r>
        <w:rPr>
          <w:rFonts w:hint="eastAsia" w:ascii="宋体" w:hAnsi="宋体" w:eastAsia="宋体" w:cs="宋体"/>
          <w:sz w:val="27"/>
          <w:szCs w:val="27"/>
        </w:rPr>
        <w:t> </w:t>
      </w:r>
      <w:r>
        <w:rPr>
          <w:rFonts w:hint="eastAsia" w:cs="宋体"/>
          <w:sz w:val="21"/>
          <w:szCs w:val="21"/>
          <w:lang w:val="en-US" w:eastAsia="zh-CN"/>
        </w:rPr>
        <w:t>1.满足《中华人民共和国政府采购法》第二十二条规定；</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textAlignment w:val="auto"/>
        <w:rPr>
          <w:rFonts w:hint="eastAsia" w:cs="宋体"/>
          <w:sz w:val="21"/>
          <w:szCs w:val="21"/>
          <w:lang w:val="en-US" w:eastAsia="zh-CN"/>
        </w:rPr>
      </w:pPr>
      <w:r>
        <w:rPr>
          <w:rFonts w:hint="eastAsia" w:cs="宋体"/>
          <w:sz w:val="21"/>
          <w:szCs w:val="21"/>
          <w:lang w:val="en-US" w:eastAsia="zh-CN"/>
        </w:rPr>
        <w:t> 2.落实政府采购政策需满足的资格要求：标项1、2、3、4：供应商为中小微企业，（1）《政府采购促进中小企业发展管理办法》（财库[2020]46号）；（2）《财政部、民政部中国残疾人联合会关于促进残疾人就业政府采购政策的通知》（财库[2017]141号）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firstLine="213" w:firstLineChars="100"/>
        <w:textAlignment w:val="auto"/>
        <w:rPr>
          <w:rFonts w:hint="eastAsia" w:cs="宋体"/>
          <w:sz w:val="21"/>
          <w:szCs w:val="21"/>
          <w:lang w:val="en-US" w:eastAsia="zh-CN"/>
        </w:rPr>
      </w:pPr>
      <w:r>
        <w:rPr>
          <w:rFonts w:hint="eastAsia" w:cs="宋体"/>
          <w:sz w:val="21"/>
          <w:szCs w:val="21"/>
          <w:lang w:val="en-US" w:eastAsia="zh-CN"/>
        </w:rPr>
        <w:t>3.本项目的特定资格要求：标项1、2、3、4：</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textAlignment w:val="auto"/>
        <w:rPr>
          <w:rFonts w:hint="eastAsia" w:cs="宋体"/>
          <w:sz w:val="21"/>
          <w:szCs w:val="21"/>
          <w:lang w:val="en-US" w:eastAsia="zh-CN"/>
        </w:rPr>
      </w:pPr>
      <w:r>
        <w:rPr>
          <w:rFonts w:hint="eastAsia" w:cs="宋体"/>
          <w:sz w:val="21"/>
          <w:szCs w:val="21"/>
          <w:lang w:val="en-US" w:eastAsia="zh-CN"/>
        </w:rPr>
        <w:t>（1）具有合格有效的三证合一营业执照副本；</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textAlignment w:val="auto"/>
        <w:rPr>
          <w:rFonts w:hint="eastAsia" w:cs="宋体"/>
          <w:sz w:val="21"/>
          <w:szCs w:val="21"/>
          <w:lang w:val="en-US" w:eastAsia="zh-CN"/>
        </w:rPr>
      </w:pPr>
      <w:r>
        <w:rPr>
          <w:rFonts w:hint="eastAsia" w:cs="宋体"/>
          <w:sz w:val="21"/>
          <w:szCs w:val="21"/>
          <w:lang w:val="en-US" w:eastAsia="zh-CN"/>
        </w:rPr>
        <w:t>（2）具有授权委托书及被委托人身份证（法人提供法人证明书及法人身份证）；</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textAlignment w:val="auto"/>
        <w:rPr>
          <w:rFonts w:hint="eastAsia" w:cs="宋体"/>
          <w:sz w:val="21"/>
          <w:szCs w:val="21"/>
          <w:lang w:val="en-US" w:eastAsia="zh-CN"/>
        </w:rPr>
      </w:pPr>
      <w:r>
        <w:rPr>
          <w:rFonts w:hint="eastAsia" w:cs="宋体"/>
          <w:sz w:val="21"/>
          <w:szCs w:val="21"/>
          <w:lang w:val="en-US" w:eastAsia="zh-CN"/>
        </w:rPr>
        <w:t>（3）投标企业须提供投标人（被授权人）近6个月的社保证明；</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06" w:leftChars="-50"/>
        <w:textAlignment w:val="auto"/>
        <w:rPr>
          <w:rFonts w:hint="eastAsia" w:cs="宋体"/>
          <w:sz w:val="21"/>
          <w:szCs w:val="21"/>
          <w:lang w:val="en-US" w:eastAsia="zh-CN"/>
        </w:rPr>
      </w:pPr>
      <w:r>
        <w:rPr>
          <w:rFonts w:hint="eastAsia" w:cs="宋体"/>
          <w:sz w:val="21"/>
          <w:szCs w:val="21"/>
          <w:lang w:val="en-US" w:eastAsia="zh-CN"/>
        </w:rPr>
        <w:t>（4）投标企业需提供未被“信用中国”（www.creditchina.gov.cn）、中国政府采购网（www.ccgp.gov.cn）列入失信被执行人、重大税收违法案件当事人名单、政府采购严重违法失信行为记录名单（提供获取文件期内查询结果网页截图并加盖供应商公章）。</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213" w:firstLineChars="1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w:t>
      </w:r>
      <w:r>
        <w:rPr>
          <w:rFonts w:hint="eastAsia" w:ascii="宋体" w:hAnsi="宋体" w:eastAsia="宋体" w:cs="宋体"/>
          <w:sz w:val="21"/>
          <w:szCs w:val="21"/>
        </w:rPr>
        <w:t>供应商</w:t>
      </w:r>
      <w:r>
        <w:rPr>
          <w:rFonts w:hint="eastAsia" w:ascii="宋体" w:hAnsi="宋体" w:eastAsia="宋体" w:cs="宋体"/>
          <w:sz w:val="21"/>
          <w:szCs w:val="21"/>
          <w:lang w:val="en-US" w:eastAsia="zh-CN"/>
        </w:rPr>
        <w:t>需提供</w:t>
      </w:r>
      <w:r>
        <w:rPr>
          <w:rFonts w:hint="eastAsia" w:ascii="宋体" w:hAnsi="宋体" w:eastAsia="宋体" w:cs="宋体"/>
          <w:sz w:val="21"/>
          <w:szCs w:val="21"/>
        </w:rPr>
        <w:t>中小微企业</w:t>
      </w:r>
      <w:r>
        <w:rPr>
          <w:rFonts w:hint="eastAsia" w:ascii="宋体" w:hAnsi="宋体" w:eastAsia="宋体" w:cs="宋体"/>
          <w:sz w:val="21"/>
          <w:szCs w:val="21"/>
          <w:lang w:val="en-US" w:eastAsia="zh-CN"/>
        </w:rPr>
        <w:t>的声明函。</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213" w:firstLineChars="100"/>
        <w:textAlignment w:val="auto"/>
        <w:rPr>
          <w:rFonts w:hint="eastAsia" w:ascii="宋体" w:hAnsi="宋体" w:eastAsia="宋体" w:cs="宋体"/>
        </w:rPr>
      </w:pPr>
      <w:r>
        <w:rPr>
          <w:rFonts w:hint="eastAsia" w:ascii="宋体" w:hAnsi="宋体" w:eastAsia="宋体" w:cs="宋体"/>
          <w:sz w:val="21"/>
          <w:szCs w:val="21"/>
          <w:lang w:val="en-US" w:eastAsia="zh-CN"/>
        </w:rPr>
        <w:t>（6）</w:t>
      </w:r>
      <w:r>
        <w:rPr>
          <w:rFonts w:hint="eastAsia" w:ascii="宋体" w:hAnsi="宋体" w:eastAsia="宋体" w:cs="宋体"/>
          <w:kern w:val="0"/>
          <w:sz w:val="21"/>
          <w:szCs w:val="21"/>
          <w:lang w:val="en-US" w:eastAsia="zh-CN" w:bidi="ar-SA"/>
        </w:rPr>
        <w:t>本项目不接受联合体投标。</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Style w:val="30"/>
          <w:rFonts w:hint="eastAsia" w:ascii="宋体" w:hAnsi="宋体" w:eastAsia="宋体" w:cs="宋体"/>
          <w:sz w:val="24"/>
          <w:szCs w:val="24"/>
        </w:rPr>
      </w:pPr>
      <w:r>
        <w:rPr>
          <w:rStyle w:val="30"/>
          <w:rFonts w:hint="eastAsia" w:ascii="宋体" w:hAnsi="宋体" w:eastAsia="宋体" w:cs="宋体"/>
          <w:sz w:val="24"/>
          <w:szCs w:val="24"/>
        </w:rPr>
        <w:t>三、获取</w:t>
      </w:r>
      <w:r>
        <w:rPr>
          <w:rStyle w:val="30"/>
          <w:rFonts w:hint="eastAsia" w:ascii="宋体" w:hAnsi="宋体" w:eastAsia="宋体" w:cs="宋体"/>
          <w:sz w:val="24"/>
          <w:szCs w:val="24"/>
          <w:lang w:val="en-US" w:eastAsia="zh-CN"/>
        </w:rPr>
        <w:t>谈判</w:t>
      </w:r>
      <w:r>
        <w:rPr>
          <w:rStyle w:val="30"/>
          <w:rFonts w:hint="eastAsia" w:ascii="宋体" w:hAnsi="宋体" w:eastAsia="宋体" w:cs="宋体"/>
          <w:sz w:val="24"/>
          <w:szCs w:val="24"/>
        </w:rPr>
        <w:t>文件</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rPr>
      </w:pPr>
      <w:r>
        <w:rPr>
          <w:rFonts w:hint="eastAsia" w:ascii="宋体" w:hAnsi="宋体" w:eastAsia="宋体" w:cs="宋体"/>
          <w:sz w:val="27"/>
          <w:szCs w:val="27"/>
        </w:rPr>
        <w:t>   </w:t>
      </w:r>
      <w:r>
        <w:rPr>
          <w:rFonts w:hint="eastAsia" w:ascii="宋体" w:hAnsi="宋体" w:eastAsia="宋体" w:cs="宋体"/>
          <w:sz w:val="21"/>
          <w:szCs w:val="21"/>
          <w:u w:val="none"/>
        </w:rPr>
        <w:t>时间：2022年</w:t>
      </w:r>
      <w:r>
        <w:rPr>
          <w:rFonts w:hint="eastAsia" w:cs="宋体"/>
          <w:sz w:val="21"/>
          <w:szCs w:val="21"/>
          <w:u w:val="none"/>
          <w:lang w:val="en-US" w:eastAsia="zh-CN"/>
        </w:rPr>
        <w:t>9</w:t>
      </w:r>
      <w:r>
        <w:rPr>
          <w:rFonts w:hint="eastAsia" w:ascii="宋体" w:hAnsi="宋体" w:eastAsia="宋体" w:cs="宋体"/>
          <w:sz w:val="21"/>
          <w:szCs w:val="21"/>
          <w:u w:val="none"/>
        </w:rPr>
        <w:t>月</w:t>
      </w:r>
      <w:r>
        <w:rPr>
          <w:rFonts w:hint="eastAsia" w:cs="宋体"/>
          <w:sz w:val="21"/>
          <w:szCs w:val="21"/>
          <w:u w:val="none"/>
          <w:lang w:val="en-US" w:eastAsia="zh-CN"/>
        </w:rPr>
        <w:t>20</w:t>
      </w:r>
      <w:r>
        <w:rPr>
          <w:rFonts w:hint="eastAsia" w:ascii="宋体" w:hAnsi="宋体" w:eastAsia="宋体" w:cs="宋体"/>
          <w:sz w:val="21"/>
          <w:szCs w:val="21"/>
          <w:u w:val="none"/>
        </w:rPr>
        <w:t>日至2022年</w:t>
      </w:r>
      <w:r>
        <w:rPr>
          <w:rFonts w:hint="eastAsia" w:cs="宋体"/>
          <w:sz w:val="21"/>
          <w:szCs w:val="21"/>
          <w:u w:val="none"/>
          <w:lang w:val="en-US" w:eastAsia="zh-CN"/>
        </w:rPr>
        <w:t>9</w:t>
      </w:r>
      <w:r>
        <w:rPr>
          <w:rFonts w:hint="eastAsia" w:ascii="宋体" w:hAnsi="宋体" w:eastAsia="宋体" w:cs="宋体"/>
          <w:sz w:val="21"/>
          <w:szCs w:val="21"/>
          <w:u w:val="none"/>
        </w:rPr>
        <w:t>月</w:t>
      </w:r>
      <w:r>
        <w:rPr>
          <w:rFonts w:hint="eastAsia" w:cs="宋体"/>
          <w:sz w:val="21"/>
          <w:szCs w:val="21"/>
          <w:u w:val="none"/>
          <w:lang w:val="en-US" w:eastAsia="zh-CN"/>
        </w:rPr>
        <w:t>26</w:t>
      </w:r>
      <w:r>
        <w:rPr>
          <w:rFonts w:hint="eastAsia" w:ascii="宋体" w:hAnsi="宋体" w:eastAsia="宋体" w:cs="宋体"/>
          <w:sz w:val="21"/>
          <w:szCs w:val="21"/>
          <w:u w:val="none"/>
        </w:rPr>
        <w:t>日，每天上午10:00至13:30，下午16:30至20:00（北京时间，法定节假日除外）</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00" w:lineRule="exact"/>
        <w:ind w:left="0" w:right="0" w:firstLine="0"/>
        <w:jc w:val="left"/>
        <w:textAlignment w:val="auto"/>
        <w:rPr>
          <w:rFonts w:hint="eastAsia" w:ascii="宋体" w:hAnsi="宋体" w:eastAsia="宋体" w:cs="宋体"/>
          <w:kern w:val="0"/>
          <w:sz w:val="21"/>
          <w:szCs w:val="21"/>
          <w:u w:val="none"/>
          <w:lang w:val="en-US" w:eastAsia="zh-CN" w:bidi="ar-SA"/>
        </w:rPr>
      </w:pPr>
      <w:r>
        <w:rPr>
          <w:rFonts w:hint="eastAsia" w:ascii="宋体" w:hAnsi="宋体" w:eastAsia="宋体" w:cs="宋体"/>
          <w:sz w:val="21"/>
          <w:szCs w:val="21"/>
        </w:rPr>
        <w:t xml:space="preserve">    </w:t>
      </w:r>
      <w:r>
        <w:rPr>
          <w:rFonts w:hint="eastAsia" w:ascii="宋体" w:hAnsi="宋体" w:eastAsia="宋体" w:cs="宋体"/>
          <w:kern w:val="0"/>
          <w:sz w:val="21"/>
          <w:szCs w:val="21"/>
          <w:u w:val="none"/>
          <w:lang w:val="en-US" w:eastAsia="zh-CN" w:bidi="ar-SA"/>
        </w:rPr>
        <w:t>地点：供应商登陆政采云平台http://www.zcygov.cn/，在线申请获取谈判文件（登录政府采购云平台 → 项目采购 → 获取谈判文件→申请，审核通过后可下载谈判文件，如有操作性问题，可与政采云在线客服进行咨询，咨询电话：400-881-7190）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00" w:lineRule="exact"/>
        <w:ind w:left="0" w:right="0" w:firstLine="0"/>
        <w:jc w:val="left"/>
        <w:textAlignment w:val="auto"/>
        <w:rPr>
          <w:rFonts w:hint="eastAsia" w:ascii="宋体" w:hAnsi="宋体" w:eastAsia="宋体" w:cs="宋体"/>
          <w:kern w:val="0"/>
          <w:sz w:val="21"/>
          <w:szCs w:val="21"/>
          <w:u w:val="none"/>
          <w:lang w:val="en-US" w:eastAsia="zh-CN" w:bidi="ar-SA"/>
        </w:rPr>
      </w:pPr>
      <w:r>
        <w:rPr>
          <w:rFonts w:hint="eastAsia" w:ascii="宋体" w:hAnsi="宋体" w:eastAsia="宋体" w:cs="宋体"/>
          <w:kern w:val="0"/>
          <w:sz w:val="21"/>
          <w:szCs w:val="21"/>
          <w:u w:val="none"/>
          <w:lang w:val="en-US" w:eastAsia="zh-CN" w:bidi="ar-SA"/>
        </w:rPr>
        <w:t>    方式：（1）线上获取（登录政府采购云平台 → 项目采购 → 获取谈判文件→ 申请，审核通过后可下载谈判文件）。本次招标不提供纸质版谈判文件。</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00" w:lineRule="exact"/>
        <w:ind w:leftChars="0" w:right="0" w:rightChars="0"/>
        <w:jc w:val="left"/>
        <w:textAlignment w:val="auto"/>
        <w:rPr>
          <w:rFonts w:hint="eastAsia" w:ascii="宋体" w:hAnsi="宋体" w:eastAsia="宋体" w:cs="宋体"/>
          <w:kern w:val="0"/>
          <w:sz w:val="21"/>
          <w:szCs w:val="21"/>
          <w:u w:val="none"/>
          <w:lang w:val="en-US" w:eastAsia="zh-CN" w:bidi="ar-SA"/>
        </w:rPr>
      </w:pPr>
      <w:r>
        <w:rPr>
          <w:rFonts w:hint="eastAsia" w:ascii="宋体" w:hAnsi="宋体" w:cs="宋体"/>
          <w:kern w:val="0"/>
          <w:sz w:val="21"/>
          <w:szCs w:val="21"/>
          <w:u w:val="none"/>
          <w:lang w:val="en-US" w:eastAsia="zh-CN" w:bidi="ar-SA"/>
        </w:rPr>
        <w:t xml:space="preserve">            （2）</w:t>
      </w:r>
      <w:r>
        <w:rPr>
          <w:rFonts w:hint="eastAsia" w:ascii="宋体" w:hAnsi="宋体" w:eastAsia="宋体" w:cs="宋体"/>
          <w:kern w:val="0"/>
          <w:sz w:val="21"/>
          <w:szCs w:val="21"/>
          <w:u w:val="none"/>
          <w:lang w:val="en-US" w:eastAsia="zh-CN" w:bidi="ar-SA"/>
        </w:rPr>
        <w:t>供应商获取谈判文件前应注册成为政府采购云平台正式供应商。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00" w:lineRule="exact"/>
        <w:ind w:left="0" w:right="0" w:firstLine="0"/>
        <w:jc w:val="left"/>
        <w:textAlignment w:val="auto"/>
        <w:rPr>
          <w:rFonts w:hint="eastAsia" w:ascii="宋体" w:hAnsi="宋体" w:eastAsia="宋体" w:cs="宋体"/>
          <w:sz w:val="21"/>
          <w:szCs w:val="21"/>
        </w:rPr>
      </w:pPr>
      <w:r>
        <w:rPr>
          <w:rFonts w:hint="eastAsia" w:ascii="宋体" w:hAnsi="宋体" w:eastAsia="宋体" w:cs="宋体"/>
          <w:kern w:val="0"/>
          <w:sz w:val="21"/>
          <w:szCs w:val="21"/>
          <w:u w:val="none"/>
          <w:lang w:val="en-US" w:eastAsia="zh-CN" w:bidi="ar-SA"/>
        </w:rPr>
        <w:t>    售价（元）：0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Style w:val="30"/>
          <w:rFonts w:hint="eastAsia" w:ascii="宋体" w:hAnsi="宋体" w:eastAsia="宋体" w:cs="宋体"/>
          <w:sz w:val="24"/>
          <w:szCs w:val="24"/>
        </w:rPr>
      </w:pPr>
      <w:r>
        <w:rPr>
          <w:rStyle w:val="30"/>
          <w:rFonts w:hint="eastAsia" w:ascii="宋体" w:hAnsi="宋体" w:eastAsia="宋体" w:cs="宋体"/>
          <w:sz w:val="24"/>
          <w:szCs w:val="24"/>
        </w:rPr>
        <w:t>四、响应文件提交</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rPr>
      </w:pPr>
      <w:r>
        <w:rPr>
          <w:rFonts w:hint="eastAsia" w:ascii="宋体" w:hAnsi="宋体" w:eastAsia="宋体" w:cs="宋体"/>
          <w:sz w:val="27"/>
          <w:szCs w:val="27"/>
        </w:rPr>
        <w:t xml:space="preserve">  </w:t>
      </w:r>
      <w:r>
        <w:rPr>
          <w:rFonts w:hint="eastAsia" w:ascii="宋体" w:hAnsi="宋体" w:eastAsia="宋体" w:cs="宋体"/>
          <w:sz w:val="21"/>
          <w:szCs w:val="21"/>
        </w:rPr>
        <w:t>  截止时间：2022年</w:t>
      </w:r>
      <w:r>
        <w:rPr>
          <w:rFonts w:hint="eastAsia" w:cs="宋体"/>
          <w:sz w:val="21"/>
          <w:szCs w:val="21"/>
          <w:lang w:val="en-US" w:eastAsia="zh-CN"/>
        </w:rPr>
        <w:t>10月12日</w:t>
      </w:r>
      <w:r>
        <w:rPr>
          <w:rFonts w:hint="eastAsia" w:ascii="宋体" w:hAnsi="宋体" w:eastAsia="宋体" w:cs="宋体"/>
          <w:sz w:val="21"/>
          <w:szCs w:val="21"/>
        </w:rPr>
        <w:t xml:space="preserve"> 1</w:t>
      </w:r>
      <w:r>
        <w:rPr>
          <w:rFonts w:hint="eastAsia" w:ascii="宋体" w:hAnsi="宋体" w:eastAsia="宋体" w:cs="宋体"/>
          <w:sz w:val="21"/>
          <w:szCs w:val="21"/>
          <w:lang w:val="en-US" w:eastAsia="zh-CN"/>
        </w:rPr>
        <w:t>0</w:t>
      </w: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0（北京时间）</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sz w:val="21"/>
          <w:szCs w:val="21"/>
        </w:rPr>
        <w:t>地点：政府采购云平台（www.zcygov.cn）</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Style w:val="30"/>
          <w:rFonts w:hint="eastAsia" w:ascii="宋体" w:hAnsi="宋体" w:eastAsia="宋体" w:cs="宋体"/>
          <w:sz w:val="24"/>
          <w:szCs w:val="24"/>
        </w:rPr>
      </w:pPr>
      <w:r>
        <w:rPr>
          <w:rStyle w:val="30"/>
          <w:rFonts w:hint="eastAsia" w:ascii="宋体" w:hAnsi="宋体" w:eastAsia="宋体" w:cs="宋体"/>
          <w:sz w:val="24"/>
          <w:szCs w:val="24"/>
        </w:rPr>
        <w:t>五、响应文件开启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rPr>
      </w:pPr>
      <w:r>
        <w:rPr>
          <w:rFonts w:hint="eastAsia" w:ascii="宋体" w:hAnsi="宋体" w:eastAsia="宋体" w:cs="宋体"/>
          <w:sz w:val="27"/>
          <w:szCs w:val="27"/>
        </w:rPr>
        <w:t xml:space="preserve">    </w:t>
      </w:r>
      <w:r>
        <w:rPr>
          <w:rFonts w:hint="eastAsia" w:ascii="宋体" w:hAnsi="宋体" w:eastAsia="宋体" w:cs="宋体"/>
          <w:sz w:val="21"/>
          <w:szCs w:val="21"/>
        </w:rPr>
        <w:t>开启时间：2022年</w:t>
      </w:r>
      <w:r>
        <w:rPr>
          <w:rFonts w:hint="eastAsia" w:cs="宋体"/>
          <w:sz w:val="21"/>
          <w:szCs w:val="21"/>
          <w:lang w:val="en-US" w:eastAsia="zh-CN"/>
        </w:rPr>
        <w:t>10月12日</w:t>
      </w:r>
      <w:r>
        <w:rPr>
          <w:rFonts w:hint="eastAsia" w:ascii="宋体" w:hAnsi="宋体" w:eastAsia="宋体" w:cs="宋体"/>
          <w:sz w:val="21"/>
          <w:szCs w:val="21"/>
        </w:rPr>
        <w:t xml:space="preserve"> 1</w:t>
      </w:r>
      <w:r>
        <w:rPr>
          <w:rFonts w:hint="eastAsia" w:ascii="宋体" w:hAnsi="宋体" w:eastAsia="宋体" w:cs="宋体"/>
          <w:sz w:val="21"/>
          <w:szCs w:val="21"/>
          <w:lang w:val="en-US" w:eastAsia="zh-CN"/>
        </w:rPr>
        <w:t>0</w:t>
      </w: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0（北京时间）</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rPr>
      </w:pPr>
      <w:r>
        <w:rPr>
          <w:rFonts w:hint="eastAsia" w:ascii="宋体" w:hAnsi="宋体" w:eastAsia="宋体" w:cs="宋体"/>
          <w:sz w:val="21"/>
          <w:szCs w:val="21"/>
        </w:rPr>
        <w:t xml:space="preserve">    </w:t>
      </w:r>
      <w:r>
        <w:rPr>
          <w:rFonts w:hint="eastAsia" w:cs="宋体"/>
          <w:sz w:val="21"/>
          <w:szCs w:val="21"/>
          <w:lang w:val="en-US" w:eastAsia="zh-CN"/>
        </w:rPr>
        <w:t xml:space="preserve">  </w:t>
      </w:r>
      <w:r>
        <w:rPr>
          <w:rFonts w:hint="eastAsia" w:ascii="宋体" w:hAnsi="宋体" w:eastAsia="宋体" w:cs="宋体"/>
          <w:sz w:val="21"/>
          <w:szCs w:val="21"/>
        </w:rPr>
        <w:t>地点：政府采购云平台（www.zcygov.cn）上开启投标文件 </w:t>
      </w:r>
      <w:r>
        <w:rPr>
          <w:rFonts w:hint="eastAsia" w:ascii="宋体" w:hAnsi="宋体" w:eastAsia="宋体" w:cs="宋体"/>
          <w:sz w:val="27"/>
          <w:szCs w:val="27"/>
        </w:rPr>
        <w:t>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宋体" w:hAnsi="宋体" w:eastAsia="宋体" w:cs="宋体"/>
          <w:sz w:val="24"/>
          <w:szCs w:val="24"/>
        </w:rPr>
      </w:pPr>
      <w:r>
        <w:rPr>
          <w:rStyle w:val="30"/>
          <w:rFonts w:hint="eastAsia" w:ascii="宋体" w:hAnsi="宋体" w:eastAsia="宋体" w:cs="宋体"/>
          <w:sz w:val="24"/>
          <w:szCs w:val="24"/>
        </w:rPr>
        <w:t>六、公告期限</w:t>
      </w:r>
      <w:r>
        <w:rPr>
          <w:rFonts w:hint="eastAsia" w:ascii="宋体" w:hAnsi="宋体" w:eastAsia="宋体" w:cs="宋体"/>
          <w:sz w:val="24"/>
          <w:szCs w:val="24"/>
        </w:rPr>
        <w:t>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rPr>
      </w:pPr>
      <w:r>
        <w:rPr>
          <w:rFonts w:hint="eastAsia" w:ascii="宋体" w:hAnsi="宋体" w:eastAsia="宋体" w:cs="宋体"/>
          <w:sz w:val="27"/>
          <w:szCs w:val="27"/>
        </w:rPr>
        <w:t xml:space="preserve">    </w:t>
      </w:r>
      <w:r>
        <w:rPr>
          <w:rFonts w:hint="eastAsia" w:ascii="宋体" w:hAnsi="宋体" w:eastAsia="宋体" w:cs="宋体"/>
          <w:sz w:val="21"/>
          <w:szCs w:val="21"/>
        </w:rPr>
        <w:t>自本公告发布之日起3个工作日。</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Style w:val="30"/>
          <w:rFonts w:hint="eastAsia" w:ascii="宋体" w:hAnsi="宋体" w:eastAsia="宋体" w:cs="宋体"/>
          <w:sz w:val="24"/>
          <w:szCs w:val="24"/>
        </w:rPr>
      </w:pPr>
      <w:r>
        <w:rPr>
          <w:rStyle w:val="30"/>
          <w:rFonts w:hint="eastAsia" w:ascii="宋体" w:hAnsi="宋体" w:eastAsia="宋体" w:cs="宋体"/>
          <w:sz w:val="24"/>
          <w:szCs w:val="24"/>
        </w:rPr>
        <w:t>七、其他补充事宜 </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eastAsia="zh-CN"/>
        </w:rPr>
      </w:pPr>
      <w:r>
        <w:rPr>
          <w:rFonts w:hint="eastAsia" w:ascii="宋体" w:hAnsi="宋体" w:eastAsia="宋体" w:cs="宋体"/>
          <w:sz w:val="27"/>
          <w:szCs w:val="27"/>
        </w:rPr>
        <w:t> </w:t>
      </w:r>
      <w:r>
        <w:rPr>
          <w:rFonts w:hint="eastAsia" w:cs="宋体"/>
          <w:sz w:val="27"/>
          <w:szCs w:val="27"/>
          <w:lang w:val="en-US" w:eastAsia="zh-CN"/>
        </w:rPr>
        <w:t xml:space="preserve"> </w:t>
      </w:r>
      <w:r>
        <w:rPr>
          <w:rFonts w:hint="eastAsia" w:ascii="宋体" w:hAnsi="宋体" w:eastAsia="宋体" w:cs="宋体"/>
          <w:sz w:val="21"/>
          <w:szCs w:val="21"/>
        </w:rPr>
        <w:t>1.本项目采用全流程不见面电子开评标，投标供应商需要使用CA加密设备，供应商可通过新疆数字证书认证中心官网（https://www.xjca.com.cn/）或下载“新疆政务通”APP自行进行申领。</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2.本项目实行网上投标，采用加密电子投标文件(供应商须使用CA加密设备通过政采云电子投标客户端制作投标文件)。若供应商参与投标，自行承担投标一切费用。</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3.各供应商在开标前应确保成为新疆维吾尔自治区政府采购网正式注册入库供应商（已在政采云平台其他省份入驻的供应商无须重复注册），并完成CA数字证书申领。因未注册入库、未办理CA数字证书等原因造成无法投标或投标失败等后果由供应商自行承担。</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5.供应商在开标时须使用制作加密电子投标文件所使用的CA锁及电脑，电脑须提前配置好浏览器（建议使用谷歌浏览器），以便开标时解锁。</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7.为了保证开评标顺利进行，政采云线上开标功能完全实现，供应商开标所使用的电脑设备须具有视频及语音功能。</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cs="宋体"/>
          <w:sz w:val="21"/>
          <w:szCs w:val="21"/>
          <w:lang w:val="en-US" w:eastAsia="zh-CN"/>
        </w:rPr>
        <w:t xml:space="preserve">    </w:t>
      </w:r>
      <w:r>
        <w:rPr>
          <w:rFonts w:hint="eastAsia" w:ascii="宋体" w:hAnsi="宋体" w:eastAsia="宋体" w:cs="宋体"/>
          <w:sz w:val="21"/>
          <w:szCs w:val="21"/>
        </w:rPr>
        <w:t>8.申请获取采购文件前须上传的资格证明文件扫描件有：具备</w:t>
      </w:r>
      <w:r>
        <w:rPr>
          <w:rFonts w:hint="eastAsia" w:cs="宋体"/>
          <w:sz w:val="21"/>
          <w:szCs w:val="21"/>
          <w:lang w:val="en-US" w:eastAsia="zh-CN"/>
        </w:rPr>
        <w:t>合格</w:t>
      </w:r>
      <w:r>
        <w:rPr>
          <w:rFonts w:hint="eastAsia" w:cs="宋体"/>
          <w:sz w:val="21"/>
          <w:szCs w:val="21"/>
          <w:lang w:eastAsia="zh-CN"/>
        </w:rPr>
        <w:t>有效的</w:t>
      </w:r>
      <w:r>
        <w:rPr>
          <w:rFonts w:hint="eastAsia" w:ascii="宋体" w:hAnsi="宋体" w:eastAsia="宋体" w:cs="宋体"/>
          <w:sz w:val="21"/>
          <w:szCs w:val="21"/>
        </w:rPr>
        <w:t>三证合一营业执照原件；法定代表人投标需提供法定代表人资格证明书原件，委托代理人投标需提供法定代表人授权委托书原件；投标企业须提供投标人（被授权在职人员）近6个月有效的社保证明原件；未被“信用中国”（www.creditchina.gov.cn）、中国政府采购网（www.ccgp.gov.cn）列入失信被执行人、重大税收违法案件当事人名单、政府采购严重违法失信行为记录名单</w:t>
      </w:r>
      <w:r>
        <w:rPr>
          <w:rFonts w:hint="eastAsia" w:cs="宋体"/>
          <w:sz w:val="21"/>
          <w:szCs w:val="21"/>
          <w:lang w:eastAsia="zh-CN"/>
        </w:rPr>
        <w:t>的供应商</w:t>
      </w:r>
      <w:r>
        <w:rPr>
          <w:rFonts w:hint="eastAsia" w:ascii="宋体" w:hAnsi="宋体" w:eastAsia="宋体" w:cs="宋体"/>
          <w:sz w:val="21"/>
          <w:szCs w:val="21"/>
        </w:rPr>
        <w:t>（提供获取文件期内查询结果网页截图并加盖供应商公章）</w:t>
      </w:r>
      <w:r>
        <w:rPr>
          <w:rFonts w:hint="eastAsia" w:ascii="宋体" w:hAnsi="宋体" w:eastAsia="宋体" w:cs="宋体"/>
          <w:sz w:val="21"/>
          <w:szCs w:val="21"/>
          <w:lang w:eastAsia="zh-CN"/>
        </w:rPr>
        <w:t>；</w:t>
      </w:r>
      <w:r>
        <w:rPr>
          <w:rFonts w:hint="eastAsia" w:ascii="宋体" w:hAnsi="宋体" w:eastAsia="宋体" w:cs="宋体"/>
          <w:sz w:val="21"/>
          <w:szCs w:val="21"/>
        </w:rPr>
        <w:t>供应商</w:t>
      </w:r>
      <w:r>
        <w:rPr>
          <w:rFonts w:hint="eastAsia" w:cs="宋体"/>
          <w:sz w:val="21"/>
          <w:szCs w:val="21"/>
          <w:lang w:val="en-US" w:eastAsia="zh-CN"/>
        </w:rPr>
        <w:t>提供</w:t>
      </w:r>
      <w:r>
        <w:rPr>
          <w:rFonts w:hint="eastAsia" w:ascii="宋体" w:hAnsi="宋体" w:eastAsia="宋体" w:cs="宋体"/>
          <w:sz w:val="21"/>
          <w:szCs w:val="21"/>
        </w:rPr>
        <w:t>中小微企业</w:t>
      </w:r>
      <w:r>
        <w:rPr>
          <w:rFonts w:hint="eastAsia" w:ascii="宋体" w:hAnsi="宋体" w:eastAsia="宋体" w:cs="宋体"/>
          <w:sz w:val="21"/>
          <w:szCs w:val="21"/>
          <w:lang w:val="en-US" w:eastAsia="zh-CN"/>
        </w:rPr>
        <w:t>的声明函（按照财库【2020】46号标准模板）。</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Style w:val="30"/>
          <w:rFonts w:ascii="黑体" w:hAnsi="宋体" w:eastAsia="黑体" w:cs="黑体"/>
          <w:i w:val="0"/>
          <w:iCs w:val="0"/>
          <w:caps w:val="0"/>
          <w:color w:val="000000"/>
          <w:spacing w:val="0"/>
          <w:sz w:val="27"/>
          <w:szCs w:val="27"/>
        </w:rPr>
        <w:t>八、凡对本次招标提出询问，请按以下方式联系</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1.采购人信息</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名 称：克孜勒苏柯尔克孜自治州人民医院</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地址：阿图什市帕米尔路西5院</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联系方式：13899496082</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2.采购代理机构信息</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名 称：新疆惠文建设工程项目管理咨询有限公司</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地址：阿图什市友谊北路123-1号2楼</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联系方式：18609081081</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3.项目联系方式</w:t>
      </w:r>
    </w:p>
    <w:p>
      <w:pPr>
        <w:pStyle w:val="2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项目联系人：刘女士</w:t>
      </w:r>
    </w:p>
    <w:p>
      <w:pPr>
        <w:pStyle w:val="2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电话：18609081081</w:t>
      </w:r>
    </w:p>
    <w:p>
      <w:pPr>
        <w:pStyle w:val="2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eastAsia" w:ascii="宋体" w:hAnsi="宋体" w:eastAsia="宋体" w:cs="宋体"/>
          <w:sz w:val="21"/>
          <w:szCs w:val="21"/>
          <w:lang w:val="en-US" w:eastAsia="zh-CN"/>
        </w:rPr>
      </w:pPr>
    </w:p>
    <w:p>
      <w:pPr>
        <w:pStyle w:val="2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eastAsia" w:ascii="宋体" w:hAnsi="宋体" w:eastAsia="宋体" w:cs="宋体"/>
          <w:sz w:val="21"/>
          <w:szCs w:val="21"/>
          <w:lang w:val="en-US" w:eastAsia="zh-CN"/>
        </w:rPr>
      </w:pPr>
    </w:p>
    <w:p>
      <w:pPr>
        <w:pStyle w:val="2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eastAsia" w:ascii="宋体" w:hAnsi="宋体" w:eastAsia="宋体" w:cs="宋体"/>
          <w:sz w:val="21"/>
          <w:szCs w:val="21"/>
          <w:lang w:val="en-US" w:eastAsia="zh-CN"/>
        </w:rPr>
      </w:pPr>
    </w:p>
    <w:p>
      <w:pPr>
        <w:pStyle w:val="2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eastAsia" w:ascii="宋体" w:hAnsi="宋体" w:eastAsia="宋体" w:cs="宋体"/>
          <w:sz w:val="21"/>
          <w:szCs w:val="21"/>
          <w:lang w:val="en-US" w:eastAsia="zh-CN"/>
        </w:rPr>
      </w:pPr>
    </w:p>
    <w:p>
      <w:pPr>
        <w:pStyle w:val="2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eastAsia" w:ascii="宋体" w:hAnsi="宋体" w:eastAsia="宋体" w:cs="宋体"/>
          <w:sz w:val="21"/>
          <w:szCs w:val="21"/>
          <w:lang w:val="en-US" w:eastAsia="zh-CN"/>
        </w:rPr>
      </w:pPr>
    </w:p>
    <w:p>
      <w:pPr>
        <w:pStyle w:val="2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eastAsia" w:ascii="宋体" w:hAnsi="宋体" w:eastAsia="宋体" w:cs="宋体"/>
          <w:sz w:val="21"/>
          <w:szCs w:val="21"/>
          <w:lang w:val="en-US" w:eastAsia="zh-CN"/>
        </w:rPr>
      </w:pPr>
    </w:p>
    <w:p>
      <w:pPr>
        <w:pStyle w:val="2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eastAsia" w:ascii="宋体" w:hAnsi="宋体" w:eastAsia="宋体" w:cs="宋体"/>
          <w:sz w:val="21"/>
          <w:szCs w:val="21"/>
          <w:lang w:val="en-US" w:eastAsia="zh-CN"/>
        </w:rPr>
      </w:pPr>
    </w:p>
    <w:p>
      <w:pPr>
        <w:pStyle w:val="2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eastAsia" w:ascii="宋体" w:hAnsi="宋体" w:eastAsia="宋体" w:cs="宋体"/>
          <w:sz w:val="21"/>
          <w:szCs w:val="21"/>
          <w:lang w:val="en-US" w:eastAsia="zh-CN"/>
        </w:rPr>
      </w:pPr>
    </w:p>
    <w:p>
      <w:pPr>
        <w:pStyle w:val="2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eastAsia" w:ascii="宋体" w:hAnsi="宋体" w:eastAsia="宋体" w:cs="宋体"/>
          <w:sz w:val="21"/>
          <w:szCs w:val="21"/>
          <w:lang w:val="en-US" w:eastAsia="zh-CN"/>
        </w:rPr>
      </w:pPr>
    </w:p>
    <w:p>
      <w:pPr>
        <w:pStyle w:val="2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eastAsia" w:ascii="宋体" w:hAnsi="宋体" w:eastAsia="宋体" w:cs="宋体"/>
          <w:sz w:val="21"/>
          <w:szCs w:val="21"/>
          <w:lang w:val="en-US" w:eastAsia="zh-CN"/>
        </w:rPr>
      </w:pPr>
    </w:p>
    <w:p>
      <w:pPr>
        <w:numPr>
          <w:ilvl w:val="0"/>
          <w:numId w:val="3"/>
        </w:numPr>
        <w:shd w:val="clear" w:color="auto" w:fill="auto"/>
        <w:spacing w:line="500" w:lineRule="exact"/>
        <w:ind w:left="-1816" w:leftChars="0" w:firstLine="3520" w:firstLineChars="0"/>
        <w:jc w:val="center"/>
        <w:outlineLvl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投标人须知</w:t>
      </w:r>
      <w:bookmarkStart w:id="1" w:name="_Toc469495722"/>
    </w:p>
    <w:p>
      <w:pPr>
        <w:numPr>
          <w:ilvl w:val="0"/>
          <w:numId w:val="4"/>
        </w:numPr>
        <w:shd w:val="clear" w:color="auto" w:fill="auto"/>
        <w:spacing w:line="500" w:lineRule="exact"/>
        <w:ind w:left="0" w:leftChars="0" w:firstLine="3520" w:firstLineChars="0"/>
        <w:jc w:val="both"/>
        <w:outlineLvl w:val="0"/>
        <w:rPr>
          <w:rFonts w:hint="eastAsia" w:ascii="宋体" w:hAnsi="宋体" w:eastAsia="宋体" w:cs="宋体"/>
        </w:rPr>
      </w:pPr>
      <w:r>
        <w:rPr>
          <w:rFonts w:hint="eastAsia" w:ascii="宋体" w:hAnsi="宋体" w:eastAsia="宋体" w:cs="宋体"/>
          <w:b/>
          <w:color w:val="auto"/>
          <w:sz w:val="28"/>
          <w:szCs w:val="28"/>
          <w:highlight w:val="none"/>
        </w:rPr>
        <w:t>投标人须知前附表</w:t>
      </w:r>
      <w:bookmarkEnd w:id="1"/>
    </w:p>
    <w:tbl>
      <w:tblPr>
        <w:tblStyle w:val="27"/>
        <w:tblW w:w="9658"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012"/>
        <w:gridCol w:w="1536"/>
        <w:gridCol w:w="7110"/>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9"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ind w:left="-95" w:leftChars="-45" w:right="-83" w:rightChars="-39"/>
              <w:jc w:val="center"/>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条款号</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内容</w:t>
            </w:r>
          </w:p>
        </w:tc>
        <w:tc>
          <w:tcPr>
            <w:tcW w:w="7110"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ind w:firstLine="2130" w:firstLineChars="1000"/>
              <w:jc w:val="both"/>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说明与要求</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39"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w:t>
            </w:r>
            <w:r>
              <w:rPr>
                <w:rFonts w:hint="eastAsia" w:ascii="宋体" w:hAnsi="宋体" w:eastAsia="宋体" w:cs="宋体"/>
                <w:color w:val="auto"/>
                <w:sz w:val="21"/>
                <w:szCs w:val="21"/>
                <w:highlight w:val="none"/>
                <w:lang w:eastAsia="zh-CN"/>
              </w:rPr>
              <w:t>信</w:t>
            </w:r>
            <w:r>
              <w:rPr>
                <w:rFonts w:hint="eastAsia" w:ascii="宋体" w:hAnsi="宋体" w:eastAsia="宋体" w:cs="宋体"/>
                <w:color w:val="auto"/>
                <w:sz w:val="21"/>
                <w:szCs w:val="21"/>
                <w:highlight w:val="none"/>
              </w:rPr>
              <w:t>息</w:t>
            </w:r>
          </w:p>
        </w:tc>
        <w:tc>
          <w:tcPr>
            <w:tcW w:w="711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采购单位：克孜勒苏柯尔克孜自治州人民医院</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联系人：王女士        联系电话   13899496082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359"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采购代理机构</w:t>
            </w:r>
          </w:p>
        </w:tc>
        <w:tc>
          <w:tcPr>
            <w:tcW w:w="711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名  称：新疆惠文建设工程项目管理咨询有限公司</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地  址：阿图什市友谊北路123-1号2楼</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联系人：刘女士       联系电话：18609081081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14"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p>
        </w:tc>
        <w:tc>
          <w:tcPr>
            <w:tcW w:w="1536" w:type="dxa"/>
            <w:noWrap w:val="0"/>
            <w:vAlign w:val="center"/>
          </w:tcPr>
          <w:p>
            <w:pPr>
              <w:pStyle w:val="23"/>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right="0"/>
              <w:jc w:val="center"/>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项</w:t>
            </w:r>
            <w:r>
              <w:rPr>
                <w:rFonts w:hint="eastAsia" w:ascii="宋体" w:hAnsi="宋体" w:eastAsia="宋体" w:cs="宋体"/>
                <w:color w:val="auto"/>
                <w:kern w:val="2"/>
                <w:sz w:val="21"/>
                <w:szCs w:val="21"/>
                <w:highlight w:val="none"/>
                <w:lang w:val="en-US" w:eastAsia="zh-CN" w:bidi="ar-SA"/>
              </w:rPr>
              <w:t>目信息</w:t>
            </w:r>
          </w:p>
        </w:tc>
        <w:tc>
          <w:tcPr>
            <w:tcW w:w="711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项目名称：</w:t>
            </w:r>
            <w:r>
              <w:rPr>
                <w:rFonts w:hint="eastAsia" w:ascii="宋体" w:hAnsi="宋体" w:eastAsia="宋体" w:cs="宋体"/>
                <w:color w:val="auto"/>
                <w:sz w:val="21"/>
                <w:szCs w:val="21"/>
                <w:lang w:eastAsia="zh-CN"/>
              </w:rPr>
              <w:t>克州人民医院</w:t>
            </w:r>
            <w:r>
              <w:rPr>
                <w:rFonts w:hint="eastAsia" w:cs="宋体"/>
                <w:color w:val="auto"/>
                <w:sz w:val="21"/>
                <w:szCs w:val="21"/>
                <w:lang w:val="en-US" w:eastAsia="zh-CN"/>
              </w:rPr>
              <w:t>2022年度</w:t>
            </w:r>
            <w:r>
              <w:rPr>
                <w:rFonts w:hint="eastAsia" w:ascii="宋体" w:hAnsi="宋体" w:eastAsia="宋体" w:cs="宋体"/>
                <w:color w:val="auto"/>
                <w:sz w:val="21"/>
                <w:szCs w:val="21"/>
                <w:lang w:eastAsia="zh-CN"/>
              </w:rPr>
              <w:t>后勤库房物资采购项</w:t>
            </w:r>
            <w:r>
              <w:rPr>
                <w:rFonts w:hint="eastAsia" w:ascii="宋体" w:hAnsi="宋体" w:eastAsia="宋体" w:cs="宋体"/>
                <w:color w:val="auto"/>
                <w:sz w:val="21"/>
                <w:szCs w:val="21"/>
                <w:lang w:val="en-US" w:eastAsia="zh-CN"/>
              </w:rPr>
              <w:t>目</w:t>
            </w:r>
            <w:r>
              <w:rPr>
                <w:rFonts w:hint="eastAsia" w:cs="宋体"/>
                <w:color w:val="auto"/>
                <w:sz w:val="21"/>
                <w:szCs w:val="21"/>
                <w:lang w:val="en-US" w:eastAsia="zh-CN"/>
              </w:rPr>
              <w:t>（3包）</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项目编号：KZZB-2022</w:t>
            </w:r>
            <w:r>
              <w:rPr>
                <w:rFonts w:hint="eastAsia" w:cs="宋体"/>
                <w:color w:val="auto"/>
                <w:kern w:val="2"/>
                <w:sz w:val="21"/>
                <w:szCs w:val="21"/>
                <w:lang w:val="en-US" w:eastAsia="zh-CN" w:bidi="ar-SA"/>
              </w:rPr>
              <w:t>185-3</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采购内容：五金配件采购一批</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color w:val="auto"/>
                <w:kern w:val="2"/>
                <w:sz w:val="21"/>
                <w:szCs w:val="21"/>
                <w:lang w:val="en-US" w:eastAsia="zh-CN" w:bidi="ar-SA"/>
              </w:rPr>
              <w:t>采购预算价：50万（预算价为年估算价，本次单价招标，单价合同，供应商按</w:t>
            </w:r>
            <w:r>
              <w:rPr>
                <w:rFonts w:hint="eastAsia" w:cs="宋体"/>
                <w:color w:val="auto"/>
                <w:kern w:val="2"/>
                <w:sz w:val="21"/>
                <w:szCs w:val="21"/>
                <w:lang w:val="en-US" w:eastAsia="zh-CN" w:bidi="ar-SA"/>
              </w:rPr>
              <w:t>年度</w:t>
            </w:r>
            <w:r>
              <w:rPr>
                <w:rFonts w:hint="eastAsia" w:ascii="宋体" w:hAnsi="宋体" w:eastAsia="宋体" w:cs="宋体"/>
                <w:color w:val="auto"/>
                <w:kern w:val="2"/>
                <w:sz w:val="21"/>
                <w:szCs w:val="21"/>
                <w:lang w:val="en-US" w:eastAsia="zh-CN" w:bidi="ar-SA"/>
              </w:rPr>
              <w:t>需</w:t>
            </w:r>
            <w:r>
              <w:rPr>
                <w:rFonts w:hint="eastAsia" w:cs="宋体"/>
                <w:color w:val="auto"/>
                <w:kern w:val="2"/>
                <w:sz w:val="21"/>
                <w:szCs w:val="21"/>
                <w:lang w:val="en-US" w:eastAsia="zh-CN" w:bidi="ar-SA"/>
              </w:rPr>
              <w:t>求</w:t>
            </w:r>
            <w:r>
              <w:rPr>
                <w:rFonts w:hint="eastAsia" w:ascii="宋体" w:hAnsi="宋体" w:eastAsia="宋体" w:cs="宋体"/>
                <w:color w:val="auto"/>
                <w:kern w:val="2"/>
                <w:sz w:val="21"/>
                <w:szCs w:val="21"/>
                <w:lang w:val="en-US" w:eastAsia="zh-CN" w:bidi="ar-SA"/>
              </w:rPr>
              <w:t>供货）</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6"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资金来源</w:t>
            </w:r>
          </w:p>
        </w:tc>
        <w:tc>
          <w:tcPr>
            <w:tcW w:w="711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自筹资金</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8"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招标方式</w:t>
            </w:r>
          </w:p>
        </w:tc>
        <w:tc>
          <w:tcPr>
            <w:tcW w:w="7110"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竞争性谈判</w:t>
            </w:r>
            <w:r>
              <w:rPr>
                <w:rFonts w:hint="eastAsia" w:ascii="宋体" w:hAnsi="宋体" w:eastAsia="宋体" w:cs="宋体"/>
                <w:b/>
                <w:color w:val="auto"/>
                <w:sz w:val="21"/>
                <w:szCs w:val="21"/>
                <w:highlight w:val="none"/>
                <w:lang w:val="en-US" w:eastAsia="zh-CN"/>
              </w:rPr>
              <w:t>(本项目采用网上电子招投标)</w:t>
            </w:r>
            <w:r>
              <w:rPr>
                <w:rFonts w:hint="eastAsia" w:ascii="宋体" w:hAnsi="宋体" w:eastAsia="宋体" w:cs="宋体"/>
                <w:color w:val="auto"/>
                <w:sz w:val="21"/>
                <w:szCs w:val="21"/>
                <w:highlight w:val="non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投标人资格条件及其他要求</w:t>
            </w:r>
          </w:p>
        </w:tc>
        <w:tc>
          <w:tcPr>
            <w:tcW w:w="7110"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1、</w:t>
            </w:r>
            <w:r>
              <w:rPr>
                <w:rFonts w:hint="eastAsia" w:ascii="宋体" w:hAnsi="宋体" w:eastAsia="宋体" w:cs="宋体"/>
              </w:rPr>
              <w:t>符合《中华人民共和国政府采购法》第二十二条之规定的合格投标供应商；</w:t>
            </w:r>
          </w:p>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2、具备</w:t>
            </w:r>
            <w:r>
              <w:rPr>
                <w:rFonts w:hint="eastAsia" w:ascii="宋体" w:hAnsi="宋体" w:cs="宋体"/>
                <w:lang w:val="en-US" w:eastAsia="zh-CN"/>
              </w:rPr>
              <w:t>合格有效的</w:t>
            </w:r>
            <w:r>
              <w:rPr>
                <w:rFonts w:hint="eastAsia" w:ascii="宋体" w:hAnsi="宋体" w:eastAsia="宋体" w:cs="宋体"/>
                <w:lang w:val="en-US" w:eastAsia="zh-CN"/>
              </w:rPr>
              <w:t>三证合一营业执照；</w:t>
            </w:r>
          </w:p>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3、法定代表人投标需提供法定代表人资格证明书，委托代理人投标需提供法定代表人授权委托书；</w:t>
            </w:r>
          </w:p>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4、投标企业须提供投标人（被授权在职人员）近6个月有效的社保证明；</w:t>
            </w:r>
          </w:p>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未被“信用中国”（www.creditchina.gov.cn）、中国政府采购网（www.ccgp.gov.cn）列入失信被执行人、重大税收违法案件当事人名单、政府采购严重违法失信行为记录名单</w:t>
            </w:r>
            <w:r>
              <w:rPr>
                <w:rFonts w:hint="eastAsia" w:ascii="宋体" w:hAnsi="宋体" w:eastAsia="宋体" w:cs="宋体"/>
                <w:color w:val="auto"/>
                <w:szCs w:val="21"/>
                <w:highlight w:val="none"/>
                <w:lang w:val="en-US" w:eastAsia="zh-CN"/>
              </w:rPr>
              <w:t>（提供获取文件期内查询结果网页截图并加盖供应商公章）</w:t>
            </w:r>
            <w:r>
              <w:rPr>
                <w:rFonts w:hint="eastAsia" w:ascii="宋体" w:hAnsi="宋体" w:eastAsia="宋体" w:cs="宋体"/>
              </w:rPr>
              <w:t>；</w:t>
            </w:r>
          </w:p>
          <w:p>
            <w:pPr>
              <w:keepNext w:val="0"/>
              <w:keepLines w:val="0"/>
              <w:pageBreakBefore w:val="0"/>
              <w:kinsoku/>
              <w:wordWrap/>
              <w:overflowPunct/>
              <w:topLinePunct w:val="0"/>
              <w:autoSpaceDE/>
              <w:autoSpaceDN/>
              <w:bidi w:val="0"/>
              <w:adjustRightInd/>
              <w:spacing w:line="360" w:lineRule="exact"/>
              <w:textAlignment w:val="auto"/>
              <w:rPr>
                <w:rFonts w:hint="eastAsia" w:ascii="宋体" w:hAnsi="宋体" w:eastAsia="宋体" w:cs="宋体"/>
                <w:lang w:val="en-US" w:eastAsia="zh-CN"/>
              </w:rPr>
            </w:pPr>
            <w:r>
              <w:rPr>
                <w:rFonts w:hint="eastAsia" w:ascii="宋体" w:hAnsi="宋体" w:eastAsia="宋体" w:cs="宋体"/>
                <w:lang w:val="en-US" w:eastAsia="zh-CN"/>
              </w:rPr>
              <w:t>6、</w:t>
            </w:r>
            <w:r>
              <w:rPr>
                <w:rFonts w:hint="eastAsia" w:ascii="宋体" w:hAnsi="宋体" w:eastAsia="宋体" w:cs="宋体"/>
                <w:color w:val="auto"/>
                <w:kern w:val="2"/>
                <w:sz w:val="21"/>
                <w:szCs w:val="21"/>
                <w:highlight w:val="none"/>
                <w:lang w:val="en-US" w:eastAsia="zh-CN" w:bidi="ar-SA"/>
              </w:rPr>
              <w:t>供应商</w:t>
            </w:r>
            <w:r>
              <w:rPr>
                <w:rFonts w:hint="eastAsia" w:ascii="宋体" w:hAnsi="宋体" w:cs="宋体"/>
                <w:color w:val="auto"/>
                <w:kern w:val="2"/>
                <w:sz w:val="21"/>
                <w:szCs w:val="21"/>
                <w:highlight w:val="none"/>
                <w:lang w:val="en-US" w:eastAsia="zh-CN" w:bidi="ar-SA"/>
              </w:rPr>
              <w:t>提供</w:t>
            </w:r>
            <w:r>
              <w:rPr>
                <w:rFonts w:hint="eastAsia" w:ascii="宋体" w:hAnsi="宋体" w:eastAsia="宋体" w:cs="宋体"/>
                <w:color w:val="auto"/>
                <w:kern w:val="2"/>
                <w:sz w:val="21"/>
                <w:szCs w:val="21"/>
                <w:highlight w:val="none"/>
                <w:lang w:val="en-US" w:eastAsia="zh-CN" w:bidi="ar-SA"/>
              </w:rPr>
              <w:t>中</w:t>
            </w:r>
            <w:r>
              <w:rPr>
                <w:rFonts w:hint="eastAsia" w:ascii="宋体" w:hAnsi="宋体" w:cs="宋体"/>
                <w:color w:val="auto"/>
                <w:kern w:val="2"/>
                <w:sz w:val="21"/>
                <w:szCs w:val="21"/>
                <w:highlight w:val="none"/>
                <w:lang w:val="en-US" w:eastAsia="zh-CN" w:bidi="ar-SA"/>
              </w:rPr>
              <w:t>小</w:t>
            </w:r>
            <w:r>
              <w:rPr>
                <w:rFonts w:hint="eastAsia" w:ascii="宋体" w:hAnsi="宋体" w:eastAsia="宋体" w:cs="宋体"/>
                <w:color w:val="auto"/>
                <w:kern w:val="2"/>
                <w:sz w:val="21"/>
                <w:szCs w:val="21"/>
                <w:highlight w:val="none"/>
                <w:lang w:val="en-US" w:eastAsia="zh-CN" w:bidi="ar-SA"/>
              </w:rPr>
              <w:t>微企业的声明函</w:t>
            </w:r>
          </w:p>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rPr>
            </w:pPr>
            <w:r>
              <w:rPr>
                <w:rFonts w:hint="eastAsia" w:ascii="宋体" w:hAnsi="宋体" w:eastAsia="宋体" w:cs="宋体"/>
                <w:lang w:val="en-US" w:eastAsia="zh-CN"/>
              </w:rPr>
              <w:t>7、</w:t>
            </w:r>
            <w:r>
              <w:rPr>
                <w:rFonts w:hint="eastAsia" w:ascii="宋体" w:hAnsi="宋体" w:eastAsia="宋体" w:cs="宋体"/>
              </w:rPr>
              <w:t>本项目不接受联合体投标。</w:t>
            </w:r>
          </w:p>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lang w:val="en-US" w:eastAsia="zh-CN"/>
              </w:rPr>
            </w:pPr>
            <w:r>
              <w:rPr>
                <w:rFonts w:hint="eastAsia" w:ascii="宋体" w:hAnsi="宋体" w:eastAsia="宋体" w:cs="宋体"/>
                <w:lang w:val="en-US" w:eastAsia="zh-CN"/>
              </w:rPr>
              <w:t>8、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lang w:val="en-US" w:eastAsia="zh-CN"/>
              </w:rPr>
            </w:pPr>
            <w:r>
              <w:rPr>
                <w:rFonts w:hint="eastAsia" w:ascii="宋体" w:hAnsi="宋体" w:eastAsia="宋体" w:cs="宋体"/>
                <w:lang w:val="en-US" w:eastAsia="zh-CN"/>
              </w:rPr>
              <w:t>9、供应商不得为“信用中国”网站（www.creditchina.gov.cn ）中列入失信被执行人和重大税收违法案件当事人名单的供应商，不得为中国政府采购网（www.ccgp.gov.cn ）政府采购严重违法失信行为记录名单中被财政部门禁止参加政府采购活动的供应商（处罚决定规定的时间和地域范围内）。信用信息截止时点为报名期限内。</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9"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7</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采购范围</w:t>
            </w:r>
          </w:p>
        </w:tc>
        <w:tc>
          <w:tcPr>
            <w:tcW w:w="7110"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满足谈判文件要求。</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9"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8</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供应商信用查询</w:t>
            </w:r>
          </w:p>
        </w:tc>
        <w:tc>
          <w:tcPr>
            <w:tcW w:w="7110"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1、查询渠道：信用中国（网址：http://www.creditchina.gov.cn）、中国政府采购网(网址：http://www.ccgp.gov.cn）。</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2、截止时点：开标后评标前。</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3、信用信息查询记录和证据留存的具体方式：由采购组织机构在规定查询时间内打印信用信息查询记录并归入项目档案。</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联合体成员任意一方存在不良信用记录的，视同联合体存在不良信用记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0"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9</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踏勘现场</w:t>
            </w:r>
          </w:p>
        </w:tc>
        <w:tc>
          <w:tcPr>
            <w:tcW w:w="7110"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不组织,投标人自行组织踏勘现场。</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投标预备会</w:t>
            </w:r>
          </w:p>
        </w:tc>
        <w:tc>
          <w:tcPr>
            <w:tcW w:w="7110"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不召开</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联合体投标</w:t>
            </w:r>
          </w:p>
        </w:tc>
        <w:tc>
          <w:tcPr>
            <w:tcW w:w="7110" w:type="dxa"/>
            <w:noWrap w:val="0"/>
            <w:vAlign w:val="center"/>
          </w:tcPr>
          <w:p>
            <w:pPr>
              <w:keepNext w:val="0"/>
              <w:keepLines w:val="0"/>
              <w:pageBreakBefore w:val="0"/>
              <w:shd w:val="clear" w:color="auto" w:fill="auto"/>
              <w:kinsoku/>
              <w:wordWrap/>
              <w:overflowPunct/>
              <w:topLinePunct w:val="0"/>
              <w:autoSpaceDE/>
              <w:autoSpaceDN/>
              <w:bidi w:val="0"/>
              <w:adjustRightIn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不接受</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接受，联合体投标的须在投标文件中提供联合体协议书，联合体所有成员不得超过2家，联合体的任何一方均不得再与其他投标单位联合。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招标代理费</w:t>
            </w:r>
          </w:p>
        </w:tc>
        <w:tc>
          <w:tcPr>
            <w:tcW w:w="7110"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b/>
                <w:bCs/>
                <w:snapToGrid w:val="0"/>
                <w:color w:val="auto"/>
                <w:sz w:val="21"/>
                <w:szCs w:val="21"/>
                <w:highlight w:val="none"/>
              </w:rPr>
            </w:pPr>
            <w:r>
              <w:rPr>
                <w:rFonts w:hint="eastAsia" w:ascii="宋体" w:hAnsi="宋体" w:eastAsia="宋体" w:cs="宋体"/>
                <w:b/>
                <w:bCs/>
                <w:snapToGrid w:val="0"/>
                <w:color w:val="auto"/>
                <w:sz w:val="21"/>
                <w:szCs w:val="21"/>
                <w:highlight w:val="none"/>
                <w:lang w:val="en-US" w:eastAsia="zh-CN"/>
              </w:rPr>
              <w:t>成交</w:t>
            </w:r>
            <w:r>
              <w:rPr>
                <w:rFonts w:hint="eastAsia" w:ascii="宋体" w:hAnsi="宋体" w:eastAsia="宋体" w:cs="宋体"/>
                <w:b/>
                <w:bCs/>
                <w:snapToGrid w:val="0"/>
                <w:color w:val="auto"/>
                <w:sz w:val="21"/>
                <w:szCs w:val="21"/>
                <w:highlight w:val="none"/>
                <w:lang w:eastAsia="zh-CN"/>
              </w:rPr>
              <w:t>单位</w:t>
            </w:r>
            <w:r>
              <w:rPr>
                <w:rFonts w:hint="eastAsia" w:ascii="宋体" w:hAnsi="宋体" w:eastAsia="宋体" w:cs="宋体"/>
                <w:b/>
                <w:bCs/>
                <w:snapToGrid w:val="0"/>
                <w:color w:val="auto"/>
                <w:sz w:val="21"/>
                <w:szCs w:val="21"/>
                <w:highlight w:val="none"/>
              </w:rPr>
              <w:t>在领取本项目</w:t>
            </w:r>
            <w:r>
              <w:rPr>
                <w:rFonts w:hint="eastAsia" w:ascii="宋体" w:hAnsi="宋体" w:eastAsia="宋体" w:cs="宋体"/>
                <w:b/>
                <w:bCs/>
                <w:snapToGrid w:val="0"/>
                <w:color w:val="auto"/>
                <w:sz w:val="21"/>
                <w:szCs w:val="21"/>
                <w:highlight w:val="none"/>
                <w:lang w:val="en-US" w:eastAsia="zh-CN"/>
              </w:rPr>
              <w:t>成交</w:t>
            </w:r>
            <w:r>
              <w:rPr>
                <w:rFonts w:hint="eastAsia" w:ascii="宋体" w:hAnsi="宋体" w:eastAsia="宋体" w:cs="宋体"/>
                <w:b/>
                <w:bCs/>
                <w:snapToGrid w:val="0"/>
                <w:color w:val="auto"/>
                <w:sz w:val="21"/>
                <w:szCs w:val="21"/>
                <w:highlight w:val="none"/>
              </w:rPr>
              <w:t>通知书时，按照《国家计委关于印发招标代理服务收费管理暂行办法的通知（计价格[2002]1980号）及《招标代理服务收费有关问题》（发改办价格〔2003〕857号文）中规定向招标代理机构支付本项目代理费。收费标准如下：</w:t>
            </w:r>
          </w:p>
          <w:p>
            <w:pPr>
              <w:keepNext w:val="0"/>
              <w:keepLines w:val="0"/>
              <w:pageBreakBefore w:val="0"/>
              <w:shd w:val="clear" w:color="auto" w:fill="auto"/>
              <w:kinsoku/>
              <w:wordWrap/>
              <w:overflowPunct/>
              <w:topLinePunct w:val="0"/>
              <w:autoSpaceDE/>
              <w:autoSpaceDN/>
              <w:bidi w:val="0"/>
              <w:adjustRightInd/>
              <w:snapToGrid w:val="0"/>
              <w:spacing w:line="360" w:lineRule="exact"/>
              <w:ind w:firstLine="2130" w:firstLineChars="1000"/>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招标代理服务收费标准</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1546"/>
              <w:gridCol w:w="1907"/>
              <w:gridCol w:w="1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953"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cs="宋体"/>
                      <w:b w:val="0"/>
                      <w:bCs w:val="0"/>
                      <w:color w:val="auto"/>
                      <w:szCs w:val="21"/>
                      <w:highlight w:val="none"/>
                      <w:lang w:val="en-US" w:eastAsia="zh-CN"/>
                    </w:rPr>
                    <w:t>成交</w:t>
                  </w:r>
                  <w:r>
                    <w:rPr>
                      <w:rFonts w:hint="eastAsia" w:ascii="宋体" w:hAnsi="宋体" w:eastAsia="宋体" w:cs="宋体"/>
                      <w:snapToGrid w:val="0"/>
                      <w:color w:val="auto"/>
                      <w:sz w:val="21"/>
                      <w:szCs w:val="21"/>
                      <w:highlight w:val="none"/>
                    </w:rPr>
                    <w:t>金额（万元）</w:t>
                  </w:r>
                </w:p>
              </w:tc>
              <w:tc>
                <w:tcPr>
                  <w:tcW w:w="1546"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货物招标</w:t>
                  </w:r>
                </w:p>
              </w:tc>
              <w:tc>
                <w:tcPr>
                  <w:tcW w:w="190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lang w:eastAsia="zh-CN"/>
                    </w:rPr>
                    <w:t>服务招标</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100以下</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1.50%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1.50%</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100-500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1.10%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lang w:val="en-US" w:eastAsia="zh-CN"/>
                    </w:rPr>
                    <w:t>0.80</w:t>
                  </w:r>
                  <w:r>
                    <w:rPr>
                      <w:rFonts w:hint="eastAsia" w:ascii="宋体" w:hAnsi="宋体" w:eastAsia="宋体" w:cs="宋体"/>
                      <w:snapToGrid w:val="0"/>
                      <w:color w:val="auto"/>
                      <w:sz w:val="21"/>
                      <w:szCs w:val="21"/>
                      <w:highlight w:val="none"/>
                    </w:rPr>
                    <w:t>%</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500-1000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0.80%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0.</w:t>
                  </w:r>
                  <w:r>
                    <w:rPr>
                      <w:rFonts w:hint="eastAsia" w:ascii="宋体" w:hAnsi="宋体" w:eastAsia="宋体" w:cs="宋体"/>
                      <w:snapToGrid w:val="0"/>
                      <w:color w:val="auto"/>
                      <w:sz w:val="21"/>
                      <w:szCs w:val="21"/>
                      <w:highlight w:val="none"/>
                      <w:lang w:val="en-US" w:eastAsia="zh-CN"/>
                    </w:rPr>
                    <w:t>45</w:t>
                  </w:r>
                  <w:r>
                    <w:rPr>
                      <w:rFonts w:hint="eastAsia" w:ascii="宋体" w:hAnsi="宋体" w:eastAsia="宋体" w:cs="宋体"/>
                      <w:snapToGrid w:val="0"/>
                      <w:color w:val="auto"/>
                      <w:sz w:val="21"/>
                      <w:szCs w:val="21"/>
                      <w:highlight w:val="none"/>
                    </w:rPr>
                    <w:t>%</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1000-5000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0.50%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0.</w:t>
                  </w:r>
                  <w:r>
                    <w:rPr>
                      <w:rFonts w:hint="eastAsia" w:ascii="宋体" w:hAnsi="宋体" w:eastAsia="宋体" w:cs="宋体"/>
                      <w:snapToGrid w:val="0"/>
                      <w:color w:val="auto"/>
                      <w:sz w:val="21"/>
                      <w:szCs w:val="21"/>
                      <w:highlight w:val="none"/>
                      <w:lang w:val="en-US" w:eastAsia="zh-CN"/>
                    </w:rPr>
                    <w:t>25</w:t>
                  </w:r>
                  <w:r>
                    <w:rPr>
                      <w:rFonts w:hint="eastAsia" w:ascii="宋体" w:hAnsi="宋体" w:eastAsia="宋体" w:cs="宋体"/>
                      <w:snapToGrid w:val="0"/>
                      <w:color w:val="auto"/>
                      <w:sz w:val="21"/>
                      <w:szCs w:val="21"/>
                      <w:highlight w:val="none"/>
                    </w:rPr>
                    <w:t>%</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napToGrid w:val="0"/>
                      <w:color w:val="auto"/>
                      <w:sz w:val="21"/>
                      <w:szCs w:val="21"/>
                      <w:highlight w:val="none"/>
                    </w:rPr>
                  </w:pPr>
                </w:p>
              </w:tc>
            </w:tr>
          </w:tbl>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招标代理服务收费按差额定率累进法计算。例如：某项目招标代理业务</w:t>
            </w:r>
            <w:r>
              <w:rPr>
                <w:rFonts w:hint="eastAsia" w:ascii="宋体" w:hAnsi="宋体" w:cs="宋体"/>
                <w:b w:val="0"/>
                <w:bCs w:val="0"/>
                <w:color w:val="auto"/>
                <w:szCs w:val="21"/>
                <w:highlight w:val="none"/>
                <w:lang w:val="en-US" w:eastAsia="zh-CN"/>
              </w:rPr>
              <w:t>成交</w:t>
            </w:r>
            <w:r>
              <w:rPr>
                <w:rFonts w:hint="eastAsia" w:ascii="宋体" w:hAnsi="宋体" w:eastAsia="宋体" w:cs="宋体"/>
                <w:snapToGrid w:val="0"/>
                <w:color w:val="auto"/>
                <w:sz w:val="21"/>
                <w:szCs w:val="21"/>
                <w:highlight w:val="none"/>
              </w:rPr>
              <w:t>金额为2000万元，计算招标代理服务收费额如下：</w:t>
            </w:r>
          </w:p>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 xml:space="preserve"> 100万元×1.50%=1.5（万元）；</w:t>
            </w:r>
          </w:p>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（500-100）万元×1.10%=4.4（万元）</w:t>
            </w:r>
          </w:p>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（1000-500）万元×0.80%=4.0（万元）</w:t>
            </w:r>
          </w:p>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（2000-1000）万元×0.50%=5.0（万元）</w:t>
            </w:r>
          </w:p>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rPr>
              <w:t>合计收费=1.5+4.4+4.0+5.0=14.9(万元)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3"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lang w:val="en-US" w:eastAsia="zh-CN"/>
              </w:rPr>
            </w:pPr>
            <w:r>
              <w:rPr>
                <w:rFonts w:hint="eastAsia" w:ascii="宋体" w:hAnsi="宋体" w:eastAsia="宋体" w:cs="宋体"/>
                <w:lang w:val="en-US" w:eastAsia="zh-CN"/>
              </w:rPr>
              <w:t>13</w:t>
            </w:r>
          </w:p>
          <w:p>
            <w:pPr>
              <w:pStyle w:val="14"/>
              <w:keepNext w:val="0"/>
              <w:keepLines w:val="0"/>
              <w:pageBreakBefore w:val="0"/>
              <w:kinsoku/>
              <w:wordWrap/>
              <w:overflowPunct/>
              <w:topLinePunct w:val="0"/>
              <w:autoSpaceDE/>
              <w:autoSpaceDN/>
              <w:bidi w:val="0"/>
              <w:adjustRightInd/>
              <w:spacing w:line="360" w:lineRule="exact"/>
              <w:textAlignment w:val="auto"/>
              <w:rPr>
                <w:rFonts w:hint="eastAsia" w:ascii="宋体" w:hAnsi="宋体" w:eastAsia="宋体" w:cs="宋体"/>
                <w:lang w:val="en-US" w:eastAsia="zh-CN"/>
              </w:rPr>
            </w:pP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最高投标限价</w:t>
            </w:r>
          </w:p>
        </w:tc>
        <w:tc>
          <w:tcPr>
            <w:tcW w:w="7110" w:type="dxa"/>
            <w:noWrap w:val="0"/>
            <w:vAlign w:val="center"/>
          </w:tcPr>
          <w:p>
            <w:pPr>
              <w:pStyle w:val="2"/>
              <w:keepNext w:val="0"/>
              <w:keepLines w:val="0"/>
              <w:pageBreakBefore w:val="0"/>
              <w:kinsoku/>
              <w:wordWrap/>
              <w:overflowPunct/>
              <w:topLinePunct w:val="0"/>
              <w:autoSpaceDE/>
              <w:autoSpaceDN/>
              <w:bidi w:val="0"/>
              <w:adjustRightIn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b/>
                <w:bCs/>
                <w:color w:val="0000FF"/>
                <w:szCs w:val="21"/>
                <w:lang w:val="en-US" w:eastAsia="zh-CN"/>
              </w:rPr>
              <w:t>本次以单价招标（具体单价详见</w:t>
            </w:r>
            <w:r>
              <w:rPr>
                <w:rFonts w:hint="eastAsia" w:ascii="宋体" w:hAnsi="宋体" w:cs="宋体"/>
                <w:b/>
                <w:bCs/>
                <w:color w:val="0000FF"/>
                <w:szCs w:val="21"/>
                <w:lang w:val="en-US" w:eastAsia="zh-CN"/>
              </w:rPr>
              <w:t>“</w:t>
            </w:r>
            <w:r>
              <w:rPr>
                <w:rFonts w:hint="eastAsia" w:ascii="宋体" w:hAnsi="宋体" w:eastAsia="宋体" w:cs="宋体"/>
                <w:b/>
                <w:bCs/>
                <w:color w:val="0000FF"/>
                <w:szCs w:val="21"/>
                <w:lang w:val="en-US" w:eastAsia="zh-CN"/>
              </w:rPr>
              <w:t>第四章、技术规格、服务、售后等要求</w:t>
            </w:r>
            <w:r>
              <w:rPr>
                <w:rFonts w:hint="eastAsia" w:ascii="宋体" w:hAnsi="宋体" w:cs="宋体"/>
                <w:b/>
                <w:bCs/>
                <w:color w:val="0000FF"/>
                <w:szCs w:val="21"/>
                <w:lang w:val="en-US" w:eastAsia="zh-CN"/>
              </w:rPr>
              <w:t>”</w:t>
            </w:r>
            <w:r>
              <w:rPr>
                <w:rFonts w:hint="eastAsia" w:ascii="宋体" w:hAnsi="宋体" w:eastAsia="宋体" w:cs="宋体"/>
                <w:b/>
                <w:bCs/>
                <w:color w:val="0000FF"/>
                <w:szCs w:val="21"/>
                <w:lang w:val="en-US" w:eastAsia="zh-CN"/>
              </w:rPr>
              <w:t>，单价控制价合计</w:t>
            </w:r>
            <w:r>
              <w:rPr>
                <w:rFonts w:hint="eastAsia" w:ascii="宋体" w:hAnsi="宋体" w:cs="宋体"/>
                <w:b/>
                <w:bCs/>
                <w:color w:val="0000FF"/>
                <w:szCs w:val="21"/>
                <w:lang w:val="en-US" w:eastAsia="zh-CN"/>
              </w:rPr>
              <w:t>28297.00</w:t>
            </w:r>
            <w:r>
              <w:rPr>
                <w:rFonts w:hint="eastAsia" w:ascii="宋体" w:hAnsi="宋体" w:eastAsia="宋体" w:cs="宋体"/>
                <w:b/>
                <w:bCs/>
                <w:color w:val="0000FF"/>
                <w:szCs w:val="21"/>
                <w:lang w:val="en-US" w:eastAsia="zh-CN"/>
              </w:rPr>
              <w:t>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投标有效期</w:t>
            </w:r>
          </w:p>
        </w:tc>
        <w:tc>
          <w:tcPr>
            <w:tcW w:w="7110"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投标有效期为</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2"/>
                <w:sz w:val="22"/>
                <w:szCs w:val="28"/>
                <w:u w:val="single"/>
                <w:lang w:val="en-US" w:eastAsia="zh-CN" w:bidi="ar-SA"/>
                <w14:textFill>
                  <w14:solidFill>
                    <w14:schemeClr w14:val="tx1"/>
                  </w14:solidFill>
                </w14:textFill>
              </w:rPr>
              <w:t>60</w:t>
            </w:r>
            <w:r>
              <w:rPr>
                <w:rFonts w:hint="eastAsia" w:ascii="宋体" w:hAnsi="宋体" w:eastAsia="宋体" w:cs="宋体"/>
                <w:color w:val="000000"/>
                <w:kern w:val="2"/>
                <w:sz w:val="22"/>
                <w:szCs w:val="28"/>
                <w:u w:val="single"/>
                <w:lang w:val="en-US" w:eastAsia="zh-CN" w:bidi="ar-SA"/>
              </w:rPr>
              <w:t xml:space="preserve"> 日历</w:t>
            </w:r>
            <w:r>
              <w:rPr>
                <w:rFonts w:hint="eastAsia" w:ascii="宋体" w:hAnsi="宋体" w:eastAsia="宋体" w:cs="宋体"/>
                <w:color w:val="auto"/>
                <w:sz w:val="21"/>
                <w:szCs w:val="21"/>
                <w:highlight w:val="none"/>
                <w:lang w:val="en-US" w:eastAsia="zh-CN"/>
              </w:rPr>
              <w:t>天（从投标截止之日算起）。在此期限内，凡符合本采购文件要求的投标文件均保持有效。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szCs w:val="21"/>
              </w:rPr>
            </w:pPr>
            <w:r>
              <w:rPr>
                <w:rFonts w:hint="eastAsia" w:ascii="宋体" w:hAnsi="宋体" w:eastAsia="宋体" w:cs="宋体"/>
                <w:szCs w:val="21"/>
              </w:rPr>
              <w:t>投标保证金</w:t>
            </w:r>
          </w:p>
        </w:tc>
        <w:tc>
          <w:tcPr>
            <w:tcW w:w="7110" w:type="dxa"/>
            <w:noWrap w:val="0"/>
            <w:vAlign w:val="center"/>
          </w:tcPr>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szCs w:val="21"/>
              </w:rPr>
            </w:pPr>
            <w:r>
              <w:rPr>
                <w:rFonts w:hint="eastAsia" w:ascii="宋体" w:hAnsi="宋体" w:eastAsia="宋体" w:cs="宋体"/>
                <w:b/>
                <w:bCs/>
                <w:szCs w:val="21"/>
              </w:rPr>
              <w:t>投标保证金交纳方式：</w:t>
            </w:r>
            <w:r>
              <w:rPr>
                <w:rFonts w:hint="eastAsia" w:ascii="宋体" w:hAnsi="宋体" w:eastAsia="宋体" w:cs="宋体"/>
                <w:szCs w:val="21"/>
              </w:rPr>
              <w:t>投标保证金应当以支票、汇票、本票、网上银行支付或者金融机构、担保机构出具的保函等非现金形式交纳。</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b/>
                <w:bCs/>
                <w:szCs w:val="21"/>
              </w:rPr>
            </w:pPr>
            <w:r>
              <w:rPr>
                <w:rFonts w:hint="eastAsia" w:ascii="宋体" w:hAnsi="宋体" w:eastAsia="宋体" w:cs="宋体"/>
                <w:b/>
                <w:bCs/>
                <w:szCs w:val="21"/>
              </w:rPr>
              <w:t>投标保证金的金额：</w:t>
            </w:r>
            <w:r>
              <w:rPr>
                <w:rFonts w:hint="eastAsia" w:hAnsi="宋体" w:cs="宋体"/>
                <w:b/>
                <w:bCs/>
                <w:szCs w:val="21"/>
                <w:lang w:val="en-US" w:eastAsia="zh-CN"/>
              </w:rPr>
              <w:t>8</w:t>
            </w:r>
            <w:r>
              <w:rPr>
                <w:rFonts w:hint="eastAsia" w:ascii="宋体" w:hAnsi="宋体" w:eastAsia="宋体" w:cs="宋体"/>
                <w:b/>
                <w:bCs/>
                <w:szCs w:val="21"/>
              </w:rPr>
              <w:t>000</w:t>
            </w:r>
            <w:r>
              <w:rPr>
                <w:rFonts w:hint="eastAsia" w:ascii="宋体" w:hAnsi="宋体" w:eastAsia="宋体" w:cs="宋体"/>
                <w:b/>
                <w:bCs/>
                <w:szCs w:val="21"/>
                <w:lang w:val="en-US" w:eastAsia="zh-CN"/>
              </w:rPr>
              <w:t>.00</w:t>
            </w:r>
            <w:r>
              <w:rPr>
                <w:rFonts w:hint="eastAsia" w:ascii="宋体" w:hAnsi="宋体" w:eastAsia="宋体" w:cs="宋体"/>
                <w:b/>
                <w:bCs/>
                <w:szCs w:val="21"/>
              </w:rPr>
              <w:t>元（</w:t>
            </w:r>
            <w:r>
              <w:rPr>
                <w:rFonts w:hint="eastAsia" w:hAnsi="宋体" w:cs="宋体"/>
                <w:b/>
                <w:bCs/>
                <w:szCs w:val="21"/>
                <w:lang w:val="en-US" w:eastAsia="zh-CN"/>
              </w:rPr>
              <w:t>捌</w:t>
            </w:r>
            <w:r>
              <w:rPr>
                <w:rFonts w:hint="eastAsia" w:ascii="宋体" w:hAnsi="宋体" w:eastAsia="宋体" w:cs="宋体"/>
                <w:b/>
                <w:bCs/>
                <w:szCs w:val="21"/>
                <w:lang w:val="en-US" w:eastAsia="zh-CN"/>
              </w:rPr>
              <w:t>仟</w:t>
            </w:r>
            <w:r>
              <w:rPr>
                <w:rFonts w:hint="eastAsia" w:ascii="宋体" w:hAnsi="宋体" w:eastAsia="宋体" w:cs="宋体"/>
                <w:b/>
                <w:bCs/>
                <w:szCs w:val="21"/>
              </w:rPr>
              <w:t>元整）</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75"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w:t>
            </w:r>
          </w:p>
        </w:tc>
        <w:tc>
          <w:tcPr>
            <w:tcW w:w="1536" w:type="dxa"/>
            <w:tcBorders>
              <w:bottom w:val="single" w:color="auto" w:sz="4" w:space="0"/>
            </w:tcBorders>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000000"/>
                <w:sz w:val="21"/>
                <w:szCs w:val="21"/>
                <w:lang w:eastAsia="zh-CN"/>
              </w:rPr>
              <w:t>投标保证金</w:t>
            </w:r>
          </w:p>
        </w:tc>
        <w:tc>
          <w:tcPr>
            <w:tcW w:w="7110" w:type="dxa"/>
            <w:tcBorders>
              <w:bottom w:val="single" w:color="auto" w:sz="4" w:space="0"/>
            </w:tcBorders>
            <w:noWrap w:val="0"/>
            <w:vAlign w:val="top"/>
          </w:tcPr>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szCs w:val="21"/>
              </w:rPr>
            </w:pPr>
            <w:r>
              <w:rPr>
                <w:rFonts w:hint="eastAsia" w:ascii="宋体" w:hAnsi="宋体" w:eastAsia="宋体" w:cs="宋体"/>
                <w:szCs w:val="21"/>
              </w:rPr>
              <w:t>投标保证金交纳要求：</w:t>
            </w:r>
          </w:p>
          <w:p>
            <w:pPr>
              <w:snapToGrid w:val="0"/>
              <w:spacing w:line="290" w:lineRule="exact"/>
              <w:rPr>
                <w:rFonts w:hint="eastAsia" w:ascii="宋体" w:hAnsi="宋体" w:eastAsia="宋体" w:cs="宋体"/>
                <w:szCs w:val="21"/>
              </w:rPr>
            </w:pPr>
            <w:r>
              <w:rPr>
                <w:rFonts w:hint="eastAsia" w:ascii="宋体" w:hAnsi="宋体" w:eastAsia="宋体" w:cs="宋体"/>
                <w:szCs w:val="21"/>
              </w:rPr>
              <w:t>投标保证金交纳要求：</w:t>
            </w:r>
          </w:p>
          <w:p>
            <w:pPr>
              <w:spacing w:line="360" w:lineRule="auto"/>
              <w:ind w:left="213" w:hanging="213" w:hangingChars="100"/>
              <w:rPr>
                <w:rFonts w:hint="eastAsia" w:ascii="宋体" w:hAnsi="宋体" w:eastAsia="宋体" w:cs="宋体"/>
                <w:color w:val="FF0000"/>
                <w:sz w:val="21"/>
                <w:szCs w:val="21"/>
                <w:highlight w:val="none"/>
                <w:lang w:val="en-US" w:eastAsia="zh-CN"/>
              </w:rPr>
            </w:pPr>
            <w:r>
              <w:rPr>
                <w:rFonts w:hint="eastAsia" w:ascii="宋体" w:hAnsi="宋体" w:eastAsia="宋体" w:cs="宋体"/>
                <w:color w:val="auto"/>
                <w:sz w:val="21"/>
                <w:szCs w:val="21"/>
                <w:highlight w:val="none"/>
                <w:lang w:val="en-US" w:eastAsia="zh-CN"/>
              </w:rPr>
              <w:t>1、投标保证金以电汇、网银形式提交的，应在投标截止时间</w:t>
            </w:r>
            <w:r>
              <w:rPr>
                <w:rFonts w:hint="eastAsia" w:ascii="宋体" w:hAnsi="宋体" w:eastAsia="宋体" w:cs="宋体"/>
                <w:b/>
                <w:bCs/>
                <w:color w:val="auto"/>
                <w:sz w:val="21"/>
                <w:szCs w:val="21"/>
                <w:highlight w:val="none"/>
                <w:lang w:val="en-US" w:eastAsia="zh-CN"/>
              </w:rPr>
              <w:t>2022年</w:t>
            </w:r>
            <w:r>
              <w:rPr>
                <w:rFonts w:hint="eastAsia" w:ascii="宋体" w:hAnsi="宋体" w:cs="宋体"/>
                <w:b/>
                <w:bCs/>
                <w:color w:val="auto"/>
                <w:sz w:val="21"/>
                <w:szCs w:val="21"/>
                <w:highlight w:val="none"/>
                <w:lang w:val="en-US" w:eastAsia="zh-CN"/>
              </w:rPr>
              <w:t>10月12日</w:t>
            </w:r>
            <w:r>
              <w:rPr>
                <w:rFonts w:hint="eastAsia" w:ascii="宋体" w:hAnsi="宋体" w:eastAsia="宋体" w:cs="宋体"/>
                <w:b/>
                <w:bCs/>
                <w:color w:val="auto"/>
                <w:sz w:val="21"/>
                <w:szCs w:val="21"/>
                <w:highlight w:val="none"/>
                <w:lang w:val="en-US" w:eastAsia="zh-CN"/>
              </w:rPr>
              <w:t>上午10:30</w:t>
            </w:r>
            <w:r>
              <w:rPr>
                <w:rFonts w:hint="eastAsia" w:ascii="宋体" w:hAnsi="宋体" w:eastAsia="宋体" w:cs="宋体"/>
                <w:b/>
                <w:bCs/>
                <w:color w:val="000000"/>
                <w:sz w:val="21"/>
                <w:szCs w:val="21"/>
                <w:highlight w:val="none"/>
                <w:lang w:val="en-US" w:eastAsia="zh-CN"/>
              </w:rPr>
              <w:t>前</w:t>
            </w:r>
            <w:r>
              <w:rPr>
                <w:rFonts w:hint="eastAsia" w:ascii="宋体" w:hAnsi="宋体" w:eastAsia="宋体" w:cs="宋体"/>
                <w:color w:val="000000"/>
                <w:sz w:val="21"/>
                <w:szCs w:val="21"/>
                <w:highlight w:val="none"/>
                <w:lang w:val="en-US" w:eastAsia="zh-CN"/>
              </w:rPr>
              <w:t>以总公司的基本账户一次性汇入指定账户（</w:t>
            </w:r>
            <w:r>
              <w:rPr>
                <w:rFonts w:hint="eastAsia" w:ascii="宋体" w:hAnsi="宋体" w:eastAsia="宋体" w:cs="宋体"/>
                <w:color w:val="auto"/>
                <w:sz w:val="21"/>
                <w:szCs w:val="21"/>
                <w:highlight w:val="none"/>
                <w:lang w:val="en-US" w:eastAsia="zh-CN"/>
              </w:rPr>
              <w:t>以到账时间为准），不接受现金及任何个人汇款。确认到账后，到克孜勒苏柯尔克孜自治州政务服务和公共资源交易中心换取票据收据，</w:t>
            </w:r>
            <w:r>
              <w:rPr>
                <w:rFonts w:hint="eastAsia" w:ascii="宋体" w:hAnsi="宋体" w:eastAsia="宋体" w:cs="宋体"/>
                <w:color w:val="auto"/>
                <w:sz w:val="21"/>
                <w:szCs w:val="21"/>
                <w:highlight w:val="none"/>
              </w:rPr>
              <w:t>项目开具的票据收据原件</w:t>
            </w:r>
            <w:r>
              <w:rPr>
                <w:rFonts w:hint="eastAsia" w:ascii="宋体" w:hAnsi="宋体" w:eastAsia="宋体" w:cs="宋体"/>
                <w:color w:val="auto"/>
                <w:sz w:val="21"/>
                <w:szCs w:val="21"/>
                <w:highlight w:val="none"/>
                <w:lang w:eastAsia="zh-CN"/>
              </w:rPr>
              <w:t>须扫描上传</w:t>
            </w:r>
            <w:r>
              <w:rPr>
                <w:rFonts w:hint="eastAsia" w:ascii="宋体" w:hAnsi="宋体" w:eastAsia="宋体" w:cs="宋体"/>
                <w:color w:val="auto"/>
                <w:sz w:val="21"/>
                <w:szCs w:val="21"/>
                <w:highlight w:val="none"/>
                <w:lang w:val="en-US" w:eastAsia="zh-CN"/>
              </w:rPr>
              <w:t>，标书内附此票据收据复印件。</w:t>
            </w:r>
            <w:r>
              <w:rPr>
                <w:rFonts w:hint="eastAsia" w:ascii="宋体" w:hAnsi="宋体" w:eastAsia="宋体" w:cs="宋体"/>
                <w:color w:val="FF0000"/>
                <w:sz w:val="21"/>
                <w:szCs w:val="21"/>
                <w:highlight w:val="none"/>
                <w:lang w:val="en-US" w:eastAsia="zh-CN"/>
              </w:rPr>
              <w:t xml:space="preserve"> </w:t>
            </w:r>
          </w:p>
          <w:p>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2、投标保证金以保函等票据形式提交的，在开标现场持金融机构、担保机构出具的保函原件，</w:t>
            </w:r>
            <w:r>
              <w:rPr>
                <w:rFonts w:hint="eastAsia" w:ascii="宋体" w:hAnsi="宋体" w:eastAsia="宋体" w:cs="宋体"/>
                <w:color w:val="auto"/>
                <w:sz w:val="21"/>
                <w:szCs w:val="21"/>
                <w:highlight w:val="none"/>
              </w:rPr>
              <w:t>标书内附</w:t>
            </w:r>
            <w:r>
              <w:rPr>
                <w:rFonts w:hint="eastAsia" w:ascii="宋体" w:hAnsi="宋体" w:eastAsia="宋体" w:cs="宋体"/>
                <w:color w:val="auto"/>
                <w:sz w:val="21"/>
                <w:szCs w:val="21"/>
                <w:highlight w:val="none"/>
                <w:lang w:eastAsia="zh-CN"/>
              </w:rPr>
              <w:t>有</w:t>
            </w:r>
            <w:r>
              <w:rPr>
                <w:rFonts w:hint="eastAsia" w:ascii="宋体" w:hAnsi="宋体" w:eastAsia="宋体" w:cs="宋体"/>
                <w:color w:val="auto"/>
                <w:sz w:val="21"/>
                <w:szCs w:val="21"/>
                <w:highlight w:val="none"/>
              </w:rPr>
              <w:t>此票据收据</w:t>
            </w:r>
            <w:r>
              <w:rPr>
                <w:rFonts w:hint="eastAsia" w:ascii="宋体" w:hAnsi="宋体" w:eastAsia="宋体" w:cs="宋体"/>
                <w:color w:val="auto"/>
                <w:sz w:val="21"/>
                <w:szCs w:val="21"/>
                <w:highlight w:val="none"/>
                <w:lang w:val="en-US" w:eastAsia="zh-CN"/>
              </w:rPr>
              <w:t>。</w:t>
            </w:r>
          </w:p>
          <w:p>
            <w:pPr>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3、有效投标保证金成功交纳后，截止开标时间，供应商无正当理由不参加该项目投标且不递交弃标函，投标保证金不予退还。</w:t>
            </w:r>
          </w:p>
          <w:p>
            <w:pPr>
              <w:spacing w:line="360" w:lineRule="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auto"/>
                <w:sz w:val="21"/>
                <w:szCs w:val="21"/>
                <w:highlight w:val="none"/>
                <w:lang w:val="en-US" w:eastAsia="zh-CN"/>
              </w:rPr>
              <w:t>户名</w:t>
            </w:r>
            <w:r>
              <w:rPr>
                <w:rFonts w:hint="eastAsia" w:ascii="宋体" w:hAnsi="宋体" w:eastAsia="宋体" w:cs="宋体"/>
                <w:b/>
                <w:bCs/>
                <w:color w:val="000000"/>
                <w:sz w:val="21"/>
                <w:szCs w:val="21"/>
                <w:highlight w:val="none"/>
                <w:lang w:val="en-US" w:eastAsia="zh-CN"/>
              </w:rPr>
              <w:t>：克孜勒苏柯尔克孜自治州政务服务和公共资源交易中心</w:t>
            </w:r>
          </w:p>
          <w:p>
            <w:pPr>
              <w:spacing w:line="360" w:lineRule="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账号：30456301040005069</w:t>
            </w:r>
          </w:p>
          <w:p>
            <w:pPr>
              <w:spacing w:line="360" w:lineRule="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行名：中国农业银行阿图什市天山分理处</w:t>
            </w:r>
          </w:p>
          <w:p>
            <w:pPr>
              <w:spacing w:line="360" w:lineRule="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行号：103893045636</w:t>
            </w:r>
          </w:p>
          <w:p>
            <w:pPr>
              <w:spacing w:line="360" w:lineRule="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联系人：张女士</w:t>
            </w:r>
          </w:p>
          <w:p>
            <w:pPr>
              <w:spacing w:line="360" w:lineRule="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电话：0908-4220265    18199721001</w:t>
            </w:r>
          </w:p>
          <w:p>
            <w:pPr>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（备注：必须写清楚xx公司xx项目保证金）</w:t>
            </w:r>
          </w:p>
          <w:p>
            <w:pPr>
              <w:pStyle w:val="2"/>
              <w:rPr>
                <w:rFonts w:hint="eastAsia" w:ascii="宋体" w:hAnsi="宋体" w:eastAsia="宋体" w:cs="宋体"/>
                <w:b/>
                <w:bCs/>
                <w:color w:val="000000"/>
                <w:kern w:val="2"/>
                <w:sz w:val="21"/>
                <w:szCs w:val="21"/>
                <w:highlight w:val="none"/>
                <w:lang w:val="en-US" w:eastAsia="zh-CN" w:bidi="ar-SA"/>
              </w:rPr>
            </w:pPr>
            <w:r>
              <w:rPr>
                <w:rFonts w:hint="eastAsia" w:ascii="宋体" w:hAnsi="宋体" w:cs="宋体"/>
                <w:b/>
                <w:bCs/>
                <w:color w:val="000000"/>
                <w:kern w:val="2"/>
                <w:sz w:val="21"/>
                <w:szCs w:val="21"/>
                <w:highlight w:val="none"/>
                <w:lang w:val="en-US" w:eastAsia="zh-CN" w:bidi="ar-SA"/>
              </w:rPr>
              <w:t>4、</w:t>
            </w:r>
            <w:r>
              <w:rPr>
                <w:rFonts w:hint="eastAsia" w:ascii="宋体" w:hAnsi="宋体" w:eastAsia="宋体" w:cs="宋体"/>
                <w:b/>
                <w:bCs/>
                <w:color w:val="000000"/>
                <w:kern w:val="2"/>
                <w:sz w:val="21"/>
                <w:szCs w:val="21"/>
                <w:highlight w:val="none"/>
                <w:lang w:val="en-US" w:eastAsia="zh-CN" w:bidi="ar-SA"/>
              </w:rPr>
              <w:t>退换保证金资料要求</w:t>
            </w:r>
            <w:r>
              <w:rPr>
                <w:rFonts w:hint="eastAsia" w:ascii="宋体" w:hAnsi="宋体" w:eastAsia="宋体" w:cs="宋体"/>
                <w:b/>
                <w:bCs/>
                <w:color w:val="000000"/>
                <w:kern w:val="2"/>
                <w:sz w:val="21"/>
                <w:szCs w:val="21"/>
                <w:highlight w:val="none"/>
                <w:lang w:val="en-US" w:eastAsia="zh-CN" w:bidi="ar-SA"/>
              </w:rPr>
              <w:br w:type="textWrapping"/>
            </w:r>
            <w:r>
              <w:rPr>
                <w:rFonts w:hint="eastAsia" w:ascii="宋体" w:hAnsi="宋体" w:eastAsia="宋体" w:cs="宋体"/>
                <w:b/>
                <w:bCs/>
                <w:color w:val="000000"/>
                <w:kern w:val="2"/>
                <w:sz w:val="21"/>
                <w:szCs w:val="21"/>
                <w:highlight w:val="none"/>
                <w:lang w:val="en-US" w:eastAsia="zh-CN" w:bidi="ar-SA"/>
              </w:rPr>
              <w:t>一、换取投标保证金收款收据资料（有效投标保证金确定成功缴纳）：</w:t>
            </w:r>
            <w:r>
              <w:rPr>
                <w:rFonts w:hint="eastAsia" w:ascii="宋体" w:hAnsi="宋体" w:eastAsia="宋体" w:cs="宋体"/>
                <w:b/>
                <w:bCs/>
                <w:color w:val="000000"/>
                <w:kern w:val="2"/>
                <w:sz w:val="21"/>
                <w:szCs w:val="21"/>
                <w:highlight w:val="none"/>
                <w:lang w:val="en-US" w:eastAsia="zh-CN" w:bidi="ar-SA"/>
              </w:rPr>
              <w:br w:type="textWrapping"/>
            </w:r>
            <w:r>
              <w:rPr>
                <w:rFonts w:hint="eastAsia" w:ascii="宋体" w:hAnsi="宋体" w:eastAsia="宋体" w:cs="宋体"/>
                <w:b/>
                <w:bCs/>
                <w:color w:val="000000"/>
                <w:kern w:val="2"/>
                <w:sz w:val="21"/>
                <w:szCs w:val="21"/>
                <w:highlight w:val="none"/>
                <w:lang w:val="en-US" w:eastAsia="zh-CN" w:bidi="ar-SA"/>
              </w:rPr>
              <w:t>1、基本账户信息/开户许可证复印件；</w:t>
            </w:r>
            <w:r>
              <w:rPr>
                <w:rFonts w:hint="eastAsia" w:ascii="宋体" w:hAnsi="宋体" w:eastAsia="宋体" w:cs="宋体"/>
                <w:b/>
                <w:bCs/>
                <w:color w:val="000000"/>
                <w:kern w:val="2"/>
                <w:sz w:val="21"/>
                <w:szCs w:val="21"/>
                <w:highlight w:val="none"/>
                <w:lang w:val="en-US" w:eastAsia="zh-CN" w:bidi="ar-SA"/>
              </w:rPr>
              <w:br w:type="textWrapping"/>
            </w:r>
            <w:r>
              <w:rPr>
                <w:rFonts w:hint="eastAsia" w:ascii="宋体" w:hAnsi="宋体" w:eastAsia="宋体" w:cs="宋体"/>
                <w:b/>
                <w:bCs/>
                <w:color w:val="000000"/>
                <w:kern w:val="2"/>
                <w:sz w:val="21"/>
                <w:szCs w:val="21"/>
                <w:highlight w:val="none"/>
                <w:lang w:val="en-US" w:eastAsia="zh-CN" w:bidi="ar-SA"/>
              </w:rPr>
              <w:t>2、银行电子回单复印件。</w:t>
            </w:r>
            <w:r>
              <w:rPr>
                <w:rFonts w:hint="eastAsia" w:ascii="宋体" w:hAnsi="宋体" w:eastAsia="宋体" w:cs="宋体"/>
                <w:b/>
                <w:bCs/>
                <w:color w:val="000000"/>
                <w:kern w:val="2"/>
                <w:sz w:val="21"/>
                <w:szCs w:val="21"/>
                <w:highlight w:val="none"/>
                <w:lang w:val="en-US" w:eastAsia="zh-CN" w:bidi="ar-SA"/>
              </w:rPr>
              <w:br w:type="textWrapping"/>
            </w:r>
            <w:r>
              <w:rPr>
                <w:rFonts w:hint="eastAsia" w:ascii="宋体" w:hAnsi="宋体" w:eastAsia="宋体" w:cs="宋体"/>
                <w:b/>
                <w:bCs/>
                <w:color w:val="000000"/>
                <w:kern w:val="2"/>
                <w:sz w:val="21"/>
                <w:szCs w:val="21"/>
                <w:highlight w:val="none"/>
                <w:lang w:val="en-US" w:eastAsia="zh-CN" w:bidi="ar-SA"/>
              </w:rPr>
              <w:t>注：复印件“必须加盖企业公章”</w:t>
            </w:r>
            <w:r>
              <w:rPr>
                <w:rFonts w:hint="eastAsia" w:ascii="宋体" w:hAnsi="宋体" w:eastAsia="宋体" w:cs="宋体"/>
                <w:b/>
                <w:bCs/>
                <w:color w:val="000000"/>
                <w:kern w:val="2"/>
                <w:sz w:val="21"/>
                <w:szCs w:val="21"/>
                <w:highlight w:val="none"/>
                <w:lang w:val="en-US" w:eastAsia="zh-CN" w:bidi="ar-SA"/>
              </w:rPr>
              <w:br w:type="textWrapping"/>
            </w:r>
            <w:r>
              <w:rPr>
                <w:rFonts w:hint="eastAsia" w:ascii="宋体" w:hAnsi="宋体" w:eastAsia="宋体" w:cs="宋体"/>
                <w:b/>
                <w:bCs/>
                <w:color w:val="000000"/>
                <w:kern w:val="2"/>
                <w:sz w:val="21"/>
                <w:szCs w:val="21"/>
                <w:highlight w:val="none"/>
                <w:lang w:val="en-US" w:eastAsia="zh-CN" w:bidi="ar-SA"/>
              </w:rPr>
              <w:t>二、申请退还投标保证金资料（招投标结束中标结果公示后）：</w:t>
            </w:r>
            <w:r>
              <w:rPr>
                <w:rFonts w:hint="eastAsia" w:ascii="宋体" w:hAnsi="宋体" w:eastAsia="宋体" w:cs="宋体"/>
                <w:b/>
                <w:bCs/>
                <w:color w:val="000000"/>
                <w:kern w:val="2"/>
                <w:sz w:val="21"/>
                <w:szCs w:val="21"/>
                <w:highlight w:val="none"/>
                <w:lang w:val="en-US" w:eastAsia="zh-CN" w:bidi="ar-SA"/>
              </w:rPr>
              <w:br w:type="textWrapping"/>
            </w:r>
            <w:r>
              <w:rPr>
                <w:rFonts w:hint="eastAsia" w:ascii="宋体" w:hAnsi="宋体" w:eastAsia="宋体" w:cs="宋体"/>
                <w:b/>
                <w:bCs/>
                <w:color w:val="000000"/>
                <w:kern w:val="2"/>
                <w:sz w:val="21"/>
                <w:szCs w:val="21"/>
                <w:highlight w:val="none"/>
                <w:lang w:val="en-US" w:eastAsia="zh-CN" w:bidi="ar-SA"/>
              </w:rPr>
              <w:t>1、基本账户信息/开户许可证复印件；</w:t>
            </w:r>
            <w:r>
              <w:rPr>
                <w:rFonts w:hint="eastAsia" w:ascii="宋体" w:hAnsi="宋体" w:eastAsia="宋体" w:cs="宋体"/>
                <w:b/>
                <w:bCs/>
                <w:color w:val="000000"/>
                <w:kern w:val="2"/>
                <w:sz w:val="21"/>
                <w:szCs w:val="21"/>
                <w:highlight w:val="none"/>
                <w:lang w:val="en-US" w:eastAsia="zh-CN" w:bidi="ar-SA"/>
              </w:rPr>
              <w:br w:type="textWrapping"/>
            </w:r>
            <w:r>
              <w:rPr>
                <w:rFonts w:hint="eastAsia" w:ascii="宋体" w:hAnsi="宋体" w:eastAsia="宋体" w:cs="宋体"/>
                <w:b/>
                <w:bCs/>
                <w:color w:val="000000"/>
                <w:kern w:val="2"/>
                <w:sz w:val="21"/>
                <w:szCs w:val="21"/>
                <w:highlight w:val="none"/>
                <w:lang w:val="en-US" w:eastAsia="zh-CN" w:bidi="ar-SA"/>
              </w:rPr>
              <w:t>2、银行电子回单复印件（缴纳投标保证金时银行回单）；</w:t>
            </w:r>
            <w:r>
              <w:rPr>
                <w:rFonts w:hint="eastAsia" w:ascii="宋体" w:hAnsi="宋体" w:eastAsia="宋体" w:cs="宋体"/>
                <w:b/>
                <w:bCs/>
                <w:color w:val="000000"/>
                <w:kern w:val="2"/>
                <w:sz w:val="21"/>
                <w:szCs w:val="21"/>
                <w:highlight w:val="none"/>
                <w:lang w:val="en-US" w:eastAsia="zh-CN" w:bidi="ar-SA"/>
              </w:rPr>
              <w:br w:type="textWrapping"/>
            </w:r>
            <w:r>
              <w:rPr>
                <w:rFonts w:hint="eastAsia" w:ascii="宋体" w:hAnsi="宋体" w:eastAsia="宋体" w:cs="宋体"/>
                <w:b/>
                <w:bCs/>
                <w:color w:val="000000"/>
                <w:kern w:val="2"/>
                <w:sz w:val="21"/>
                <w:szCs w:val="21"/>
                <w:highlight w:val="none"/>
                <w:lang w:val="en-US" w:eastAsia="zh-CN" w:bidi="ar-SA"/>
              </w:rPr>
              <w:t>3、行政事业单位资金往来结算票据（既：政资中心财务室开具的保证金收据）；</w:t>
            </w:r>
            <w:r>
              <w:rPr>
                <w:rFonts w:hint="eastAsia" w:ascii="宋体" w:hAnsi="宋体" w:eastAsia="宋体" w:cs="宋体"/>
                <w:b/>
                <w:bCs/>
                <w:color w:val="000000"/>
                <w:kern w:val="2"/>
                <w:sz w:val="21"/>
                <w:szCs w:val="21"/>
                <w:highlight w:val="none"/>
                <w:lang w:val="en-US" w:eastAsia="zh-CN" w:bidi="ar-SA"/>
              </w:rPr>
              <w:br w:type="textWrapping"/>
            </w:r>
            <w:r>
              <w:rPr>
                <w:rFonts w:hint="eastAsia" w:ascii="宋体" w:hAnsi="宋体" w:eastAsia="宋体" w:cs="宋体"/>
                <w:b/>
                <w:bCs/>
                <w:color w:val="000000"/>
                <w:kern w:val="2"/>
                <w:sz w:val="21"/>
                <w:szCs w:val="21"/>
                <w:highlight w:val="none"/>
                <w:lang w:val="en-US" w:eastAsia="zh-CN" w:bidi="ar-SA"/>
              </w:rPr>
              <w:t>4、投标企业对开收款收据；</w:t>
            </w:r>
            <w:r>
              <w:rPr>
                <w:rFonts w:hint="eastAsia" w:ascii="宋体" w:hAnsi="宋体" w:eastAsia="宋体" w:cs="宋体"/>
                <w:b/>
                <w:bCs/>
                <w:color w:val="000000"/>
                <w:kern w:val="2"/>
                <w:sz w:val="21"/>
                <w:szCs w:val="21"/>
                <w:highlight w:val="none"/>
                <w:lang w:val="en-US" w:eastAsia="zh-CN" w:bidi="ar-SA"/>
              </w:rPr>
              <w:br w:type="textWrapping"/>
            </w:r>
            <w:r>
              <w:rPr>
                <w:rFonts w:hint="eastAsia" w:ascii="宋体" w:hAnsi="宋体" w:eastAsia="宋体" w:cs="宋体"/>
                <w:b/>
                <w:bCs/>
                <w:color w:val="000000"/>
                <w:kern w:val="2"/>
                <w:sz w:val="21"/>
                <w:szCs w:val="21"/>
                <w:highlight w:val="none"/>
                <w:lang w:val="en-US" w:eastAsia="zh-CN" w:bidi="ar-SA"/>
              </w:rPr>
              <w:t>5、中标企业：需提供已签订合同复印件一份（并携带合同原件，由中心工作人员核对后退还），未中标企业不需要提供。</w:t>
            </w:r>
            <w:r>
              <w:rPr>
                <w:rFonts w:hint="eastAsia" w:ascii="宋体" w:hAnsi="宋体" w:eastAsia="宋体" w:cs="宋体"/>
                <w:b/>
                <w:bCs/>
                <w:color w:val="000000"/>
                <w:kern w:val="2"/>
                <w:sz w:val="21"/>
                <w:szCs w:val="21"/>
                <w:highlight w:val="none"/>
                <w:lang w:val="en-US" w:eastAsia="zh-CN" w:bidi="ar-SA"/>
              </w:rPr>
              <w:br w:type="textWrapping"/>
            </w:r>
            <w:r>
              <w:rPr>
                <w:rFonts w:hint="eastAsia" w:ascii="宋体" w:hAnsi="宋体" w:eastAsia="宋体" w:cs="宋体"/>
                <w:b/>
                <w:bCs/>
                <w:color w:val="000000"/>
                <w:kern w:val="2"/>
                <w:sz w:val="21"/>
                <w:szCs w:val="21"/>
                <w:highlight w:val="none"/>
                <w:lang w:val="en-US" w:eastAsia="zh-CN" w:bidi="ar-SA"/>
              </w:rPr>
              <w:t>注：除政资中心财务室开具收款收据，其余资料“必须加盖企业公章”</w:t>
            </w:r>
            <w:r>
              <w:rPr>
                <w:rFonts w:hint="eastAsia" w:ascii="宋体" w:hAnsi="宋体" w:eastAsia="宋体" w:cs="宋体"/>
                <w:b/>
                <w:bCs/>
                <w:color w:val="000000"/>
                <w:kern w:val="2"/>
                <w:sz w:val="21"/>
                <w:szCs w:val="21"/>
                <w:highlight w:val="none"/>
                <w:lang w:val="en-US" w:eastAsia="zh-CN" w:bidi="ar-SA"/>
              </w:rPr>
              <w:br w:type="textWrapping"/>
            </w:r>
            <w:r>
              <w:rPr>
                <w:rFonts w:hint="eastAsia" w:ascii="宋体" w:hAnsi="宋体" w:eastAsia="宋体" w:cs="宋体"/>
                <w:b/>
                <w:bCs/>
                <w:color w:val="000000"/>
                <w:kern w:val="2"/>
                <w:sz w:val="21"/>
                <w:szCs w:val="21"/>
                <w:highlight w:val="none"/>
                <w:lang w:val="en-US" w:eastAsia="zh-CN" w:bidi="ar-SA"/>
              </w:rPr>
              <w:t>三、其他特殊情况处理：</w:t>
            </w:r>
            <w:r>
              <w:rPr>
                <w:rFonts w:hint="eastAsia" w:ascii="宋体" w:hAnsi="宋体" w:eastAsia="宋体" w:cs="宋体"/>
                <w:b/>
                <w:bCs/>
                <w:color w:val="000000"/>
                <w:kern w:val="2"/>
                <w:sz w:val="21"/>
                <w:szCs w:val="21"/>
                <w:highlight w:val="none"/>
                <w:lang w:val="en-US" w:eastAsia="zh-CN" w:bidi="ar-SA"/>
              </w:rPr>
              <w:br w:type="textWrapping"/>
            </w:r>
            <w:r>
              <w:rPr>
                <w:rFonts w:hint="eastAsia" w:ascii="宋体" w:hAnsi="宋体" w:eastAsia="宋体" w:cs="宋体"/>
                <w:b/>
                <w:bCs/>
                <w:color w:val="000000"/>
                <w:kern w:val="2"/>
                <w:sz w:val="21"/>
                <w:szCs w:val="21"/>
                <w:highlight w:val="none"/>
                <w:lang w:val="en-US" w:eastAsia="zh-CN" w:bidi="ar-SA"/>
              </w:rPr>
              <w:t>1、按照招标文件要求规定：投标企业无正当理由不参加该项目投标且不递交弃标函，投标保证金不予退还，请大家注意！</w:t>
            </w:r>
            <w:r>
              <w:rPr>
                <w:rFonts w:hint="eastAsia" w:ascii="宋体" w:hAnsi="宋体" w:eastAsia="宋体" w:cs="宋体"/>
                <w:b/>
                <w:bCs/>
                <w:color w:val="000000"/>
                <w:kern w:val="2"/>
                <w:sz w:val="21"/>
                <w:szCs w:val="21"/>
                <w:highlight w:val="none"/>
                <w:lang w:val="en-US" w:eastAsia="zh-CN" w:bidi="ar-SA"/>
              </w:rPr>
              <w:br w:type="textWrapping"/>
            </w:r>
            <w:r>
              <w:rPr>
                <w:rFonts w:hint="eastAsia" w:ascii="宋体" w:hAnsi="宋体" w:eastAsia="宋体" w:cs="宋体"/>
                <w:b/>
                <w:bCs/>
                <w:color w:val="000000"/>
                <w:kern w:val="2"/>
                <w:sz w:val="21"/>
                <w:szCs w:val="21"/>
                <w:highlight w:val="none"/>
                <w:lang w:val="en-US" w:eastAsia="zh-CN" w:bidi="ar-SA"/>
              </w:rPr>
              <w:t>2、开具的保证金收据请务必保存好原件（如：原件丢失或者其他情况，联系财务室工作人员咨询，联系电话：0908-4220265）</w:t>
            </w:r>
          </w:p>
          <w:p>
            <w:pPr>
              <w:spacing w:line="360" w:lineRule="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5、投标保证金退还：</w:t>
            </w:r>
          </w:p>
          <w:p>
            <w:pPr>
              <w:spacing w:line="360" w:lineRule="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（1）成交供应商持合同和票据收据5日内办理；</w:t>
            </w:r>
          </w:p>
          <w:p>
            <w:pPr>
              <w:spacing w:line="360" w:lineRule="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（2）未成交供应商持收据5日内办理；</w:t>
            </w:r>
          </w:p>
          <w:p>
            <w:pPr>
              <w:keepNext w:val="0"/>
              <w:keepLines w:val="0"/>
              <w:pageBreakBefore w:val="0"/>
              <w:kinsoku/>
              <w:wordWrap/>
              <w:overflowPunct/>
              <w:topLinePunct w:val="0"/>
              <w:autoSpaceDE/>
              <w:autoSpaceDN/>
              <w:bidi w:val="0"/>
              <w:adjustRightInd/>
              <w:spacing w:line="360" w:lineRule="exac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000000"/>
                <w:kern w:val="2"/>
                <w:sz w:val="21"/>
                <w:szCs w:val="21"/>
                <w:highlight w:val="none"/>
                <w:lang w:val="en-US" w:eastAsia="zh-CN" w:bidi="ar-SA"/>
              </w:rPr>
              <w:t xml:space="preserve">（3）因供应商自身原因耽搁领取，超过退还时限，不承担延后退还责任。 </w:t>
            </w:r>
            <w:r>
              <w:rPr>
                <w:rFonts w:hint="eastAsia" w:ascii="宋体" w:hAnsi="宋体" w:eastAsia="宋体" w:cs="宋体"/>
                <w:color w:val="auto"/>
                <w:sz w:val="21"/>
                <w:szCs w:val="21"/>
                <w:highlight w:val="non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投标文件形式</w:t>
            </w:r>
          </w:p>
        </w:tc>
        <w:tc>
          <w:tcPr>
            <w:tcW w:w="7110"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电子投标文件包括“电子加密投标文件”和“备份投标文件”，在投标文件编制完成后同时生成。</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1、“电子加密投标文件”是指通过“政采云电子交易客户端”完成投标文件编制后生成并加密的数据电文形式的投标文件。</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2、“备份投标文件”是指与“电子加密投标文件”同时生成的数据电文形式的电子文件（备份标书，用于供应商标书解密异常时应急使用），其他方式编制的备份投标文件视为无效备份投标文件。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591"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投标文件份数及要求</w:t>
            </w:r>
          </w:p>
        </w:tc>
        <w:tc>
          <w:tcPr>
            <w:tcW w:w="7110"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1、一份电子加密标书（“.jmbs”格式），一份备份标书文件（“.bfbs”格式）。</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b/>
                <w:bCs/>
                <w:color w:val="auto"/>
                <w:sz w:val="21"/>
                <w:szCs w:val="21"/>
                <w:highlight w:val="red"/>
                <w:lang w:val="en-US" w:eastAsia="zh-CN"/>
              </w:rPr>
            </w:pPr>
            <w:r>
              <w:rPr>
                <w:rFonts w:hint="eastAsia" w:ascii="宋体" w:hAnsi="宋体" w:eastAsia="宋体" w:cs="宋体"/>
                <w:b/>
                <w:bCs/>
                <w:color w:val="auto"/>
                <w:sz w:val="21"/>
                <w:szCs w:val="21"/>
                <w:highlight w:val="none"/>
                <w:lang w:val="en-US" w:eastAsia="zh-CN"/>
              </w:rPr>
              <w:t>2、每份电子投标文件应包括</w:t>
            </w:r>
            <w:r>
              <w:rPr>
                <w:rFonts w:hint="eastAsia" w:ascii="宋体" w:hAnsi="宋体" w:eastAsia="宋体" w:cs="宋体"/>
                <w:b/>
                <w:bCs/>
                <w:color w:val="auto"/>
                <w:szCs w:val="21"/>
                <w:highlight w:val="none"/>
              </w:rPr>
              <w:t>资格证明文件和商务</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技术文件两部分</w:t>
            </w:r>
            <w:r>
              <w:rPr>
                <w:rFonts w:hint="eastAsia" w:ascii="宋体" w:hAnsi="宋体" w:eastAsia="宋体" w:cs="宋体"/>
                <w:b/>
                <w:bCs/>
                <w:color w:val="auto"/>
                <w:szCs w:val="21"/>
                <w:highlight w:val="none"/>
                <w:lang w:eastAsia="zh-CN"/>
              </w:rPr>
              <w:t>。</w:t>
            </w:r>
          </w:p>
          <w:p>
            <w:pPr>
              <w:pStyle w:val="16"/>
              <w:keepNext w:val="0"/>
              <w:keepLines w:val="0"/>
              <w:pageBreakBefore w:val="0"/>
              <w:kinsoku/>
              <w:wordWrap/>
              <w:overflowPunct/>
              <w:topLinePunct w:val="0"/>
              <w:autoSpaceDE/>
              <w:autoSpaceDN/>
              <w:bidi w:val="0"/>
              <w:adjustRightInd/>
              <w:spacing w:line="36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kern w:val="2"/>
                <w:sz w:val="21"/>
                <w:szCs w:val="21"/>
                <w:highlight w:val="none"/>
                <w:u w:val="none" w:color="000000"/>
                <w:lang w:val="en-US" w:eastAsia="zh-CN" w:bidi="ar-SA"/>
              </w:rPr>
              <w:t>纸质版投标文件：待开标结束后，成交企业请于2022年</w:t>
            </w:r>
            <w:r>
              <w:rPr>
                <w:rFonts w:hint="eastAsia" w:ascii="宋体" w:hAnsi="宋体" w:cs="宋体"/>
                <w:b/>
                <w:bCs/>
                <w:color w:val="auto"/>
                <w:kern w:val="2"/>
                <w:sz w:val="21"/>
                <w:szCs w:val="21"/>
                <w:highlight w:val="none"/>
                <w:u w:val="none" w:color="000000"/>
                <w:lang w:val="en-US" w:eastAsia="zh-CN" w:bidi="ar-SA"/>
              </w:rPr>
              <w:t>10</w:t>
            </w:r>
            <w:r>
              <w:rPr>
                <w:rFonts w:hint="eastAsia" w:ascii="宋体" w:hAnsi="宋体" w:eastAsia="宋体" w:cs="宋体"/>
                <w:b/>
                <w:bCs/>
                <w:color w:val="auto"/>
                <w:kern w:val="2"/>
                <w:sz w:val="21"/>
                <w:szCs w:val="21"/>
                <w:highlight w:val="none"/>
                <w:u w:val="none" w:color="000000"/>
                <w:lang w:val="en-US" w:eastAsia="zh-CN" w:bidi="ar-SA"/>
              </w:rPr>
              <w:t>月</w:t>
            </w:r>
            <w:r>
              <w:rPr>
                <w:rFonts w:hint="eastAsia" w:ascii="宋体" w:hAnsi="宋体" w:cs="宋体"/>
                <w:b/>
                <w:bCs/>
                <w:color w:val="auto"/>
                <w:kern w:val="2"/>
                <w:sz w:val="21"/>
                <w:szCs w:val="21"/>
                <w:highlight w:val="none"/>
                <w:u w:val="none" w:color="000000"/>
                <w:lang w:val="en-US" w:eastAsia="zh-CN" w:bidi="ar-SA"/>
              </w:rPr>
              <w:t>20</w:t>
            </w:r>
            <w:r>
              <w:rPr>
                <w:rFonts w:hint="eastAsia" w:ascii="宋体" w:hAnsi="宋体" w:eastAsia="宋体" w:cs="宋体"/>
                <w:b/>
                <w:bCs/>
                <w:color w:val="auto"/>
                <w:kern w:val="2"/>
                <w:sz w:val="21"/>
                <w:szCs w:val="21"/>
                <w:highlight w:val="none"/>
                <w:u w:val="none" w:color="000000"/>
                <w:lang w:val="en-US" w:eastAsia="zh-CN" w:bidi="ar-SA"/>
              </w:rPr>
              <w:t>日19:00前提供纸质投标文件（一正三副）并承诺与纸质投标文件内容一致的承诺书至新疆惠文建设工程项目管理咨询有限公司（阿图什市友谊北路123-1号2楼）。投标人可采用邮寄方式提供纸质版投标文件（收件地址：阿图什市友谊北路123-1号2楼，收件人：刘女士，电话：18609081081），费用自行承担。</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12"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w:t>
            </w:r>
          </w:p>
        </w:tc>
        <w:tc>
          <w:tcPr>
            <w:tcW w:w="1536" w:type="dxa"/>
            <w:vMerge w:val="restart"/>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
                <w:bCs/>
                <w:color w:val="auto"/>
                <w:sz w:val="21"/>
                <w:szCs w:val="21"/>
                <w:highlight w:val="none"/>
                <w:lang w:bidi="zh-CN"/>
              </w:rPr>
              <w:t>投标文件的上传和递交</w:t>
            </w:r>
          </w:p>
        </w:tc>
        <w:tc>
          <w:tcPr>
            <w:tcW w:w="7110"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u w:val="single" w:color="auto"/>
                <w:lang w:val="en-US" w:eastAsia="zh-CN"/>
              </w:rPr>
            </w:pPr>
            <w:r>
              <w:rPr>
                <w:rFonts w:hint="eastAsia" w:ascii="宋体" w:hAnsi="宋体" w:eastAsia="宋体" w:cs="宋体"/>
                <w:color w:val="auto"/>
                <w:sz w:val="21"/>
                <w:szCs w:val="21"/>
                <w:highlight w:val="none"/>
                <w:lang w:val="en-US" w:eastAsia="zh-CN"/>
              </w:rPr>
              <w:t>1.电子加密投标文件：投标文件制作完成并生成加密标书，在投标截止时间前，供应商需将加密的投标文件上传至政采云平台，</w:t>
            </w:r>
            <w:r>
              <w:rPr>
                <w:rFonts w:hint="eastAsia" w:ascii="宋体" w:hAnsi="宋体" w:eastAsia="宋体" w:cs="宋体"/>
                <w:b/>
                <w:bCs/>
                <w:color w:val="auto"/>
                <w:sz w:val="21"/>
                <w:szCs w:val="21"/>
                <w:highlight w:val="none"/>
                <w:u w:val="single" w:color="auto"/>
                <w:lang w:val="en-US" w:eastAsia="zh-CN"/>
              </w:rPr>
              <w:t>在开标时间开始后，待采购组织机构发出解密通知后30分钟内解密投标文件。</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a.供应商未能在投标截止时间前成功上传电子加密投标文件的投标无效。</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b.供应商成功上传电子加密投标文件后，可自行打印投标文件接收回执。</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98" w:hRule="atLeast"/>
          <w:jc w:val="center"/>
        </w:trPr>
        <w:tc>
          <w:tcPr>
            <w:tcW w:w="1012"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p>
        </w:tc>
        <w:tc>
          <w:tcPr>
            <w:tcW w:w="1536" w:type="dxa"/>
            <w:vMerge w:val="continue"/>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bCs/>
                <w:color w:val="auto"/>
                <w:sz w:val="21"/>
                <w:szCs w:val="21"/>
                <w:highlight w:val="none"/>
                <w:lang w:bidi="zh-CN"/>
              </w:rPr>
            </w:pPr>
          </w:p>
        </w:tc>
        <w:tc>
          <w:tcPr>
            <w:tcW w:w="7110" w:type="dxa"/>
            <w:noWrap w:val="0"/>
            <w:vAlign w:val="center"/>
          </w:tcPr>
          <w:p>
            <w:pPr>
              <w:pStyle w:val="13"/>
              <w:keepNext w:val="0"/>
              <w:keepLines w:val="0"/>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color w:val="auto"/>
                <w:szCs w:val="21"/>
              </w:rPr>
            </w:pPr>
            <w:r>
              <w:rPr>
                <w:rFonts w:hint="eastAsia" w:ascii="宋体" w:hAnsi="宋体" w:eastAsia="宋体" w:cs="宋体"/>
                <w:color w:val="auto"/>
                <w:szCs w:val="21"/>
              </w:rPr>
              <w:t>2.备份投标文件：供应商在投标截止时间前将加密的投标文件上传至政府采购云平台，还可以在投标截止时间前以电子邮件方式提供备份投标文件1份（接收人邮箱：</w:t>
            </w:r>
            <w:r>
              <w:rPr>
                <w:rFonts w:hint="eastAsia" w:ascii="宋体" w:hAnsi="宋体" w:eastAsia="宋体" w:cs="宋体"/>
                <w:color w:val="auto"/>
                <w:szCs w:val="21"/>
                <w:lang w:val="en-US" w:eastAsia="zh-CN"/>
              </w:rPr>
              <w:t>870837457</w:t>
            </w:r>
            <w:r>
              <w:rPr>
                <w:rFonts w:hint="eastAsia" w:ascii="宋体" w:hAnsi="宋体" w:eastAsia="宋体" w:cs="宋体"/>
                <w:color w:val="auto"/>
                <w:szCs w:val="21"/>
              </w:rPr>
              <w:t>@qq.com，接收人：</w:t>
            </w:r>
            <w:r>
              <w:rPr>
                <w:rFonts w:hint="eastAsia" w:ascii="宋体" w:hAnsi="宋体" w:eastAsia="宋体" w:cs="宋体"/>
                <w:color w:val="auto"/>
                <w:szCs w:val="21"/>
                <w:lang w:val="en-US" w:eastAsia="zh-CN"/>
              </w:rPr>
              <w:t>刘女士 联系电话：18609081081</w:t>
            </w:r>
            <w:r>
              <w:rPr>
                <w:rFonts w:hint="eastAsia" w:ascii="宋体" w:hAnsi="宋体" w:eastAsia="宋体" w:cs="宋体"/>
                <w:color w:val="auto"/>
                <w:szCs w:val="21"/>
              </w:rPr>
              <w:t>“备份投标文件”由供应商自愿提供，采购文件不作强制性要求；如不提供或未按要求提供的，当电子投标文件无法解密时，将导致无备份投标文件而失去投标资格。</w:t>
            </w:r>
          </w:p>
          <w:p>
            <w:pPr>
              <w:pStyle w:val="13"/>
              <w:keepNext w:val="0"/>
              <w:keepLines w:val="0"/>
              <w:pageBreakBefore w:val="0"/>
              <w:kinsoku/>
              <w:wordWrap/>
              <w:overflowPunct/>
              <w:topLinePunct w:val="0"/>
              <w:autoSpaceDE/>
              <w:autoSpaceDN/>
              <w:bidi w:val="0"/>
              <w:adjustRightInd/>
              <w:snapToGrid w:val="0"/>
              <w:spacing w:line="360" w:lineRule="exact"/>
              <w:textAlignment w:val="auto"/>
              <w:rPr>
                <w:rFonts w:hint="eastAsia" w:ascii="宋体" w:hAnsi="宋体" w:eastAsia="宋体" w:cs="宋体"/>
                <w:color w:val="auto"/>
                <w:szCs w:val="21"/>
              </w:rPr>
            </w:pPr>
            <w:r>
              <w:rPr>
                <w:rFonts w:hint="eastAsia" w:ascii="宋体" w:hAnsi="宋体" w:eastAsia="宋体" w:cs="宋体"/>
                <w:color w:val="auto"/>
                <w:szCs w:val="21"/>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Cs w:val="21"/>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17"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投标截止</w:t>
            </w:r>
            <w:r>
              <w:rPr>
                <w:rFonts w:hint="eastAsia" w:ascii="宋体" w:hAnsi="宋体" w:eastAsia="宋体" w:cs="宋体"/>
                <w:color w:val="auto"/>
                <w:sz w:val="21"/>
                <w:szCs w:val="21"/>
                <w:highlight w:val="none"/>
              </w:rPr>
              <w:t>时间及地点</w:t>
            </w:r>
          </w:p>
        </w:tc>
        <w:tc>
          <w:tcPr>
            <w:tcW w:w="7110"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ind w:firstLine="18" w:firstLineChars="9"/>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投标截止</w:t>
            </w:r>
            <w:r>
              <w:rPr>
                <w:rFonts w:hint="eastAsia" w:ascii="宋体" w:hAnsi="宋体" w:eastAsia="宋体" w:cs="宋体"/>
                <w:b/>
                <w:bCs/>
                <w:color w:val="auto"/>
                <w:sz w:val="21"/>
                <w:szCs w:val="21"/>
                <w:highlight w:val="none"/>
              </w:rPr>
              <w:t>时间：</w:t>
            </w:r>
            <w:r>
              <w:rPr>
                <w:rFonts w:hint="eastAsia" w:ascii="宋体" w:hAnsi="宋体" w:eastAsia="宋体" w:cs="宋体"/>
                <w:b/>
                <w:bCs/>
                <w:color w:val="000000"/>
                <w:sz w:val="21"/>
                <w:szCs w:val="21"/>
                <w:highlight w:val="none"/>
                <w:lang w:val="en-US" w:eastAsia="zh-CN"/>
              </w:rPr>
              <w:t>2022</w:t>
            </w:r>
            <w:r>
              <w:rPr>
                <w:rFonts w:hint="eastAsia" w:ascii="宋体" w:hAnsi="宋体" w:eastAsia="宋体" w:cs="宋体"/>
                <w:b/>
                <w:bCs/>
                <w:color w:val="000000"/>
                <w:sz w:val="21"/>
                <w:szCs w:val="21"/>
                <w:highlight w:val="none"/>
              </w:rPr>
              <w:t>年</w:t>
            </w:r>
            <w:r>
              <w:rPr>
                <w:rFonts w:hint="eastAsia" w:ascii="宋体" w:hAnsi="宋体" w:cs="宋体"/>
                <w:b/>
                <w:bCs/>
                <w:color w:val="000000"/>
                <w:sz w:val="21"/>
                <w:szCs w:val="21"/>
                <w:highlight w:val="none"/>
                <w:lang w:val="en-US" w:eastAsia="zh-CN"/>
              </w:rPr>
              <w:t>10月12日</w:t>
            </w:r>
            <w:r>
              <w:rPr>
                <w:rFonts w:hint="eastAsia" w:ascii="宋体" w:hAnsi="宋体" w:eastAsia="宋体" w:cs="宋体"/>
                <w:b/>
                <w:bCs/>
                <w:color w:val="000000"/>
                <w:sz w:val="21"/>
                <w:szCs w:val="21"/>
                <w:highlight w:val="none"/>
                <w:lang w:val="en-US" w:eastAsia="zh-CN"/>
              </w:rPr>
              <w:t>10</w:t>
            </w:r>
            <w:r>
              <w:rPr>
                <w:rFonts w:hint="eastAsia" w:ascii="宋体" w:hAnsi="宋体" w:eastAsia="宋体" w:cs="宋体"/>
                <w:b/>
                <w:bCs/>
                <w:color w:val="000000"/>
                <w:sz w:val="21"/>
                <w:szCs w:val="21"/>
                <w:highlight w:val="none"/>
              </w:rPr>
              <w:t>时</w:t>
            </w:r>
            <w:r>
              <w:rPr>
                <w:rFonts w:hint="eastAsia" w:ascii="宋体" w:hAnsi="宋体" w:eastAsia="宋体" w:cs="宋体"/>
                <w:b/>
                <w:bCs/>
                <w:color w:val="000000"/>
                <w:sz w:val="21"/>
                <w:szCs w:val="21"/>
                <w:highlight w:val="none"/>
                <w:lang w:val="en-US" w:eastAsia="zh-CN"/>
              </w:rPr>
              <w:t>30</w:t>
            </w:r>
            <w:r>
              <w:rPr>
                <w:rFonts w:hint="eastAsia" w:ascii="宋体" w:hAnsi="宋体" w:eastAsia="宋体" w:cs="宋体"/>
                <w:b/>
                <w:bCs/>
                <w:color w:val="auto"/>
                <w:sz w:val="21"/>
                <w:szCs w:val="21"/>
                <w:highlight w:val="none"/>
              </w:rPr>
              <w:t>分（北京时间）</w:t>
            </w:r>
          </w:p>
          <w:p>
            <w:pPr>
              <w:keepNext w:val="0"/>
              <w:keepLines w:val="0"/>
              <w:pageBreakBefore w:val="0"/>
              <w:shd w:val="clear" w:color="auto" w:fill="auto"/>
              <w:kinsoku/>
              <w:wordWrap/>
              <w:overflowPunct/>
              <w:topLinePunct w:val="0"/>
              <w:autoSpaceDE/>
              <w:autoSpaceDN/>
              <w:bidi w:val="0"/>
              <w:adjustRightInd/>
              <w:snapToGrid w:val="0"/>
              <w:spacing w:line="360" w:lineRule="exact"/>
              <w:ind w:firstLine="18" w:firstLineChars="9"/>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eastAsia="zh-CN"/>
              </w:rPr>
              <w:t>投标</w:t>
            </w:r>
            <w:r>
              <w:rPr>
                <w:rFonts w:hint="eastAsia" w:ascii="宋体" w:hAnsi="宋体" w:eastAsia="宋体" w:cs="宋体"/>
                <w:b/>
                <w:bCs/>
                <w:color w:val="auto"/>
                <w:sz w:val="21"/>
                <w:szCs w:val="21"/>
                <w:highlight w:val="none"/>
              </w:rPr>
              <w:t>地点：</w:t>
            </w:r>
            <w:r>
              <w:rPr>
                <w:rFonts w:hint="eastAsia" w:ascii="宋体" w:hAnsi="宋体" w:eastAsia="宋体" w:cs="宋体"/>
                <w:b/>
                <w:bCs/>
                <w:color w:val="auto"/>
                <w:sz w:val="21"/>
                <w:szCs w:val="21"/>
                <w:highlight w:val="none"/>
                <w:lang w:eastAsia="zh-CN"/>
              </w:rPr>
              <w:t>新疆</w:t>
            </w:r>
            <w:r>
              <w:rPr>
                <w:rFonts w:hint="eastAsia" w:ascii="宋体" w:hAnsi="宋体" w:eastAsia="宋体" w:cs="宋体"/>
                <w:b/>
                <w:bCs/>
                <w:color w:val="auto"/>
                <w:sz w:val="21"/>
                <w:szCs w:val="21"/>
                <w:highlight w:val="none"/>
              </w:rPr>
              <w:t>政府采购云平台（www.zcygov.cn）</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57"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开标时间及地点</w:t>
            </w:r>
          </w:p>
        </w:tc>
        <w:tc>
          <w:tcPr>
            <w:tcW w:w="7110"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ind w:firstLine="18" w:firstLineChars="9"/>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开标时间：</w:t>
            </w:r>
            <w:r>
              <w:rPr>
                <w:rFonts w:hint="eastAsia" w:ascii="宋体" w:hAnsi="宋体" w:eastAsia="宋体" w:cs="宋体"/>
                <w:b/>
                <w:bCs/>
                <w:color w:val="000000"/>
                <w:sz w:val="21"/>
                <w:szCs w:val="21"/>
                <w:highlight w:val="none"/>
                <w:lang w:val="en-US" w:eastAsia="zh-CN"/>
              </w:rPr>
              <w:t>2022</w:t>
            </w:r>
            <w:r>
              <w:rPr>
                <w:rFonts w:hint="eastAsia" w:ascii="宋体" w:hAnsi="宋体" w:eastAsia="宋体" w:cs="宋体"/>
                <w:b/>
                <w:bCs/>
                <w:color w:val="000000"/>
                <w:sz w:val="21"/>
                <w:szCs w:val="21"/>
                <w:highlight w:val="none"/>
              </w:rPr>
              <w:t>年</w:t>
            </w:r>
            <w:r>
              <w:rPr>
                <w:rFonts w:hint="eastAsia" w:ascii="宋体" w:hAnsi="宋体" w:cs="宋体"/>
                <w:b/>
                <w:bCs/>
                <w:color w:val="000000"/>
                <w:sz w:val="21"/>
                <w:szCs w:val="21"/>
                <w:highlight w:val="none"/>
                <w:lang w:val="en-US" w:eastAsia="zh-CN"/>
              </w:rPr>
              <w:t>10月12日</w:t>
            </w:r>
            <w:r>
              <w:rPr>
                <w:rFonts w:hint="eastAsia" w:ascii="宋体" w:hAnsi="宋体" w:eastAsia="宋体" w:cs="宋体"/>
                <w:b/>
                <w:bCs/>
                <w:color w:val="000000"/>
                <w:sz w:val="21"/>
                <w:szCs w:val="21"/>
                <w:highlight w:val="none"/>
                <w:lang w:val="en-US" w:eastAsia="zh-CN"/>
              </w:rPr>
              <w:t>10</w:t>
            </w:r>
            <w:r>
              <w:rPr>
                <w:rFonts w:hint="eastAsia" w:ascii="宋体" w:hAnsi="宋体" w:eastAsia="宋体" w:cs="宋体"/>
                <w:b/>
                <w:bCs/>
                <w:color w:val="000000"/>
                <w:sz w:val="21"/>
                <w:szCs w:val="21"/>
                <w:highlight w:val="none"/>
              </w:rPr>
              <w:t>时</w:t>
            </w:r>
            <w:r>
              <w:rPr>
                <w:rFonts w:hint="eastAsia" w:ascii="宋体" w:hAnsi="宋体" w:eastAsia="宋体" w:cs="宋体"/>
                <w:b/>
                <w:bCs/>
                <w:color w:val="000000"/>
                <w:sz w:val="21"/>
                <w:szCs w:val="21"/>
                <w:highlight w:val="none"/>
                <w:lang w:val="en-US" w:eastAsia="zh-CN"/>
              </w:rPr>
              <w:t>30</w:t>
            </w:r>
            <w:r>
              <w:rPr>
                <w:rFonts w:hint="eastAsia" w:ascii="宋体" w:hAnsi="宋体" w:eastAsia="宋体" w:cs="宋体"/>
                <w:b/>
                <w:bCs/>
                <w:color w:val="auto"/>
                <w:sz w:val="21"/>
                <w:szCs w:val="21"/>
                <w:highlight w:val="none"/>
              </w:rPr>
              <w:t>分（北京时间）</w:t>
            </w:r>
          </w:p>
          <w:p>
            <w:pPr>
              <w:keepNext w:val="0"/>
              <w:keepLines w:val="0"/>
              <w:pageBreakBefore w:val="0"/>
              <w:shd w:val="clear" w:color="auto" w:fill="auto"/>
              <w:kinsoku/>
              <w:wordWrap/>
              <w:overflowPunct/>
              <w:topLinePunct w:val="0"/>
              <w:autoSpaceDE/>
              <w:autoSpaceDN/>
              <w:bidi w:val="0"/>
              <w:adjustRightInd/>
              <w:snapToGrid w:val="0"/>
              <w:spacing w:line="360" w:lineRule="exact"/>
              <w:ind w:firstLine="18" w:firstLineChars="9"/>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开标地点：在</w:t>
            </w:r>
            <w:r>
              <w:rPr>
                <w:rFonts w:hint="eastAsia" w:ascii="宋体" w:hAnsi="宋体" w:eastAsia="宋体" w:cs="宋体"/>
                <w:b/>
                <w:bCs/>
                <w:color w:val="auto"/>
                <w:sz w:val="21"/>
                <w:szCs w:val="21"/>
                <w:highlight w:val="none"/>
                <w:lang w:eastAsia="zh-CN"/>
              </w:rPr>
              <w:t>新疆</w:t>
            </w:r>
            <w:r>
              <w:rPr>
                <w:rFonts w:hint="eastAsia" w:ascii="宋体" w:hAnsi="宋体" w:eastAsia="宋体" w:cs="宋体"/>
                <w:b/>
                <w:bCs/>
                <w:color w:val="auto"/>
                <w:sz w:val="21"/>
                <w:szCs w:val="21"/>
                <w:highlight w:val="none"/>
              </w:rPr>
              <w:t>政府采购云平台（www.zcygov.cn）上开启投标文件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02"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评标委员会的组建</w:t>
            </w:r>
          </w:p>
        </w:tc>
        <w:tc>
          <w:tcPr>
            <w:tcW w:w="7110" w:type="dxa"/>
            <w:noWrap w:val="0"/>
            <w:vAlign w:val="top"/>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评标委员会由招标人依法组建；</w:t>
            </w:r>
          </w:p>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评标专家确定方式：专家评委由招标人在开标前从政采云专家库中随机抽取。</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7" w:hRule="atLeast"/>
          <w:jc w:val="center"/>
        </w:trPr>
        <w:tc>
          <w:tcPr>
            <w:tcW w:w="1012"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是否授权评标委员会确定</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 w:val="21"/>
                <w:szCs w:val="21"/>
                <w:highlight w:val="none"/>
                <w:lang w:val="en-US" w:eastAsia="zh-CN"/>
              </w:rPr>
              <w:t>候选人</w:t>
            </w:r>
          </w:p>
        </w:tc>
        <w:tc>
          <w:tcPr>
            <w:tcW w:w="7110"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是.</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7"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ind w:left="-78" w:leftChars="-37" w:right="-95"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w:t>
            </w:r>
          </w:p>
        </w:tc>
        <w:tc>
          <w:tcPr>
            <w:tcW w:w="1536"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 w:val="21"/>
                <w:szCs w:val="21"/>
                <w:highlight w:val="none"/>
                <w:lang w:val="en-US" w:eastAsia="zh-CN"/>
              </w:rPr>
              <w:t>候选人公示媒介</w:t>
            </w:r>
          </w:p>
        </w:tc>
        <w:tc>
          <w:tcPr>
            <w:tcW w:w="7110" w:type="dxa"/>
            <w:noWrap w:val="0"/>
            <w:vAlign w:val="center"/>
          </w:tcPr>
          <w:p>
            <w:pPr>
              <w:pStyle w:val="13"/>
              <w:keepNext w:val="0"/>
              <w:keepLines w:val="0"/>
              <w:pageBreakBefore w:val="0"/>
              <w:shd w:val="clear" w:color="auto" w:fill="auto"/>
              <w:kinsoku/>
              <w:wordWrap/>
              <w:overflowPunct/>
              <w:topLinePunct w:val="0"/>
              <w:autoSpaceDE/>
              <w:autoSpaceDN/>
              <w:bidi w:val="0"/>
              <w:adjustRightInd/>
              <w:snapToGrid w:val="0"/>
              <w:spacing w:line="360" w:lineRule="exact"/>
              <w:jc w:val="both"/>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u w:val="none"/>
                <w:lang w:val="en-US" w:eastAsia="zh-CN" w:bidi="ar-SA"/>
              </w:rPr>
              <w:t>新疆政府采购网、克州公共资源交易网，公示期为一个工作日。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190"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rPr>
            </w:pPr>
            <w:r>
              <w:rPr>
                <w:rFonts w:hint="eastAsia"/>
                <w:lang w:val="en-US" w:eastAsia="zh-CN"/>
              </w:rPr>
              <w:t>履约担保</w:t>
            </w:r>
          </w:p>
        </w:tc>
        <w:tc>
          <w:tcPr>
            <w:tcW w:w="7110" w:type="dxa"/>
            <w:noWrap w:val="0"/>
            <w:vAlign w:val="top"/>
          </w:tcPr>
          <w:p>
            <w:pPr>
              <w:keepNext w:val="0"/>
              <w:keepLines w:val="0"/>
              <w:pageBreakBefore w:val="0"/>
              <w:numPr>
                <w:ilvl w:val="0"/>
                <w:numId w:val="5"/>
              </w:numPr>
              <w:shd w:val="clear" w:color="auto" w:fill="auto"/>
              <w:kinsoku/>
              <w:wordWrap/>
              <w:overflowPunct/>
              <w:topLinePunct w:val="0"/>
              <w:autoSpaceDE/>
              <w:autoSpaceDN/>
              <w:bidi w:val="0"/>
              <w:adjustRightInd/>
              <w:snapToGrid w:val="0"/>
              <w:spacing w:line="360" w:lineRule="auto"/>
              <w:textAlignment w:val="auto"/>
              <w:outlineLvl w:val="9"/>
              <w:rPr>
                <w:rFonts w:hint="eastAsia"/>
                <w:lang w:val="en-US" w:eastAsia="zh-CN"/>
              </w:rPr>
            </w:pPr>
            <w:r>
              <w:rPr>
                <w:rFonts w:hint="eastAsia"/>
                <w:lang w:val="en-US" w:eastAsia="zh-CN"/>
              </w:rPr>
              <w:t>成交供应商在合同签订后5个工作日内向采购人交纳成交价10%的履约保证金（本项目履约保证金不接收保函形式；若以电汇、银行转账方式提交的，必须转到采购人的指定账户）。</w:t>
            </w:r>
          </w:p>
          <w:p>
            <w:pPr>
              <w:keepNext w:val="0"/>
              <w:keepLines w:val="0"/>
              <w:pageBreakBefore w:val="0"/>
              <w:numPr>
                <w:ilvl w:val="0"/>
                <w:numId w:val="5"/>
              </w:numPr>
              <w:shd w:val="clear" w:color="auto" w:fill="auto"/>
              <w:kinsoku/>
              <w:wordWrap/>
              <w:overflowPunct/>
              <w:topLinePunct w:val="0"/>
              <w:autoSpaceDE/>
              <w:autoSpaceDN/>
              <w:bidi w:val="0"/>
              <w:adjustRightInd/>
              <w:snapToGrid w:val="0"/>
              <w:spacing w:line="360" w:lineRule="auto"/>
              <w:textAlignment w:val="auto"/>
              <w:outlineLvl w:val="9"/>
              <w:rPr>
                <w:rFonts w:hint="eastAsia"/>
                <w:lang w:val="en-US" w:eastAsia="zh-CN"/>
              </w:rPr>
            </w:pPr>
            <w:r>
              <w:rPr>
                <w:rFonts w:hint="eastAsia"/>
                <w:lang w:val="en-US" w:eastAsia="zh-CN"/>
              </w:rPr>
              <w:t>如果成交供应商在供货期内没有涉及采购人的应付而未付金额或违约行为，采购人在项目验收合格后或提前终止合同后全额无息退还履约保证金。</w:t>
            </w:r>
          </w:p>
          <w:p>
            <w:pPr>
              <w:keepNext w:val="0"/>
              <w:keepLines w:val="0"/>
              <w:pageBreakBefore w:val="0"/>
              <w:numPr>
                <w:ilvl w:val="0"/>
                <w:numId w:val="5"/>
              </w:numPr>
              <w:shd w:val="clear" w:color="auto" w:fill="auto"/>
              <w:kinsoku/>
              <w:wordWrap/>
              <w:overflowPunct/>
              <w:topLinePunct w:val="0"/>
              <w:autoSpaceDE/>
              <w:autoSpaceDN/>
              <w:bidi w:val="0"/>
              <w:adjustRightInd/>
              <w:spacing w:line="360" w:lineRule="exact"/>
              <w:ind w:left="0" w:leftChars="0" w:firstLine="0" w:firstLineChars="0"/>
              <w:jc w:val="left"/>
              <w:textAlignment w:val="auto"/>
              <w:rPr>
                <w:rFonts w:hint="eastAsia"/>
                <w:lang w:val="en-US" w:eastAsia="zh-CN"/>
              </w:rPr>
            </w:pPr>
            <w:r>
              <w:rPr>
                <w:rFonts w:hint="eastAsia"/>
                <w:lang w:val="en-US" w:eastAsia="zh-CN"/>
              </w:rPr>
              <w:t>签订合同后，如成交供应商不按合同约定履约的，履约保证金不予退还，履约保证金不足以赔偿损失的，按实际损失赔偿。</w:t>
            </w:r>
          </w:p>
          <w:p>
            <w:pPr>
              <w:pStyle w:val="2"/>
              <w:numPr>
                <w:ilvl w:val="0"/>
                <w:numId w:val="5"/>
              </w:numPr>
              <w:ind w:left="0" w:leftChars="0" w:firstLine="0" w:firstLineChars="0"/>
              <w:rPr>
                <w:rFonts w:hint="eastAsia"/>
                <w:lang w:val="en-US" w:eastAsia="zh-CN"/>
              </w:rPr>
            </w:pPr>
            <w:r>
              <w:rPr>
                <w:rFonts w:hint="eastAsia"/>
                <w:lang w:val="en-US" w:eastAsia="zh-CN"/>
              </w:rPr>
              <w:t>履约保证金主要作用：保证供应商完全履行合同，保证按合同约定的质量、标准和完成时间期限等条款履行合同</w:t>
            </w:r>
          </w:p>
          <w:p>
            <w:pPr>
              <w:rPr>
                <w:rFonts w:hint="eastAsia"/>
                <w:lang w:val="en-US" w:eastAsia="zh-CN"/>
              </w:rPr>
            </w:pPr>
            <w:r>
              <w:rPr>
                <w:rFonts w:hint="eastAsia"/>
                <w:color w:val="auto"/>
                <w:lang w:val="en-US" w:eastAsia="zh-CN"/>
              </w:rPr>
              <w:t>5、本项目单价招标，履约保证金缴纳金额按采购预算金额的10%缴纳。</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752"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26</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领取</w:t>
            </w:r>
          </w:p>
        </w:tc>
        <w:tc>
          <w:tcPr>
            <w:tcW w:w="7110"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时间：</w:t>
            </w:r>
            <w:r>
              <w:rPr>
                <w:rFonts w:hint="eastAsia" w:ascii="宋体" w:hAnsi="宋体" w:eastAsia="宋体" w:cs="宋体"/>
                <w:b/>
                <w:bCs/>
                <w:color w:val="0000FF"/>
                <w:szCs w:val="21"/>
                <w:lang w:val="en-US" w:eastAsia="zh-CN"/>
              </w:rPr>
              <w:t>2022年</w:t>
            </w:r>
            <w:r>
              <w:rPr>
                <w:rFonts w:hint="eastAsia" w:ascii="宋体" w:hAnsi="宋体" w:cs="宋体"/>
                <w:b/>
                <w:bCs/>
                <w:color w:val="0000FF"/>
                <w:szCs w:val="21"/>
                <w:lang w:val="en-US" w:eastAsia="zh-CN"/>
              </w:rPr>
              <w:t>9</w:t>
            </w:r>
            <w:r>
              <w:rPr>
                <w:rFonts w:hint="eastAsia" w:ascii="宋体" w:hAnsi="宋体" w:eastAsia="宋体" w:cs="宋体"/>
                <w:b/>
                <w:bCs/>
                <w:color w:val="0000FF"/>
                <w:szCs w:val="21"/>
                <w:lang w:val="en-US" w:eastAsia="zh-CN"/>
              </w:rPr>
              <w:t>月</w:t>
            </w:r>
            <w:r>
              <w:rPr>
                <w:rFonts w:hint="eastAsia" w:ascii="宋体" w:hAnsi="宋体" w:cs="宋体"/>
                <w:b/>
                <w:bCs/>
                <w:color w:val="0000FF"/>
                <w:szCs w:val="21"/>
                <w:lang w:val="en-US" w:eastAsia="zh-CN"/>
              </w:rPr>
              <w:t>20</w:t>
            </w:r>
            <w:r>
              <w:rPr>
                <w:rFonts w:hint="eastAsia" w:ascii="宋体" w:hAnsi="宋体" w:eastAsia="宋体" w:cs="宋体"/>
                <w:b/>
                <w:bCs/>
                <w:color w:val="0000FF"/>
                <w:szCs w:val="21"/>
                <w:lang w:val="en-US" w:eastAsia="zh-CN"/>
              </w:rPr>
              <w:t>日至2022年</w:t>
            </w:r>
            <w:r>
              <w:rPr>
                <w:rFonts w:hint="eastAsia" w:ascii="宋体" w:hAnsi="宋体" w:cs="宋体"/>
                <w:b/>
                <w:bCs/>
                <w:color w:val="0000FF"/>
                <w:szCs w:val="21"/>
                <w:lang w:val="en-US" w:eastAsia="zh-CN"/>
              </w:rPr>
              <w:t>9</w:t>
            </w:r>
            <w:r>
              <w:rPr>
                <w:rFonts w:hint="eastAsia" w:ascii="宋体" w:hAnsi="宋体" w:eastAsia="宋体" w:cs="宋体"/>
                <w:b/>
                <w:bCs/>
                <w:color w:val="0000FF"/>
                <w:szCs w:val="21"/>
                <w:lang w:val="en-US" w:eastAsia="zh-CN"/>
              </w:rPr>
              <w:t>月</w:t>
            </w:r>
            <w:r>
              <w:rPr>
                <w:rFonts w:hint="eastAsia" w:ascii="宋体" w:hAnsi="宋体" w:cs="宋体"/>
                <w:b/>
                <w:bCs/>
                <w:color w:val="0000FF"/>
                <w:szCs w:val="21"/>
                <w:lang w:val="en-US" w:eastAsia="zh-CN"/>
              </w:rPr>
              <w:t>26</w:t>
            </w:r>
            <w:r>
              <w:rPr>
                <w:rFonts w:hint="eastAsia" w:ascii="宋体" w:hAnsi="宋体" w:eastAsia="宋体" w:cs="宋体"/>
                <w:b/>
                <w:bCs/>
                <w:color w:val="0000FF"/>
                <w:szCs w:val="21"/>
                <w:lang w:val="en-US" w:eastAsia="zh-CN"/>
              </w:rPr>
              <w:t>日</w:t>
            </w:r>
            <w:r>
              <w:rPr>
                <w:rFonts w:hint="eastAsia" w:ascii="宋体" w:hAnsi="宋体" w:eastAsia="宋体" w:cs="宋体"/>
                <w:color w:val="000000"/>
                <w:sz w:val="21"/>
                <w:szCs w:val="21"/>
                <w:highlight w:val="none"/>
              </w:rPr>
              <w:t>，每天上午10:00至1</w:t>
            </w: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0，下午16:</w:t>
            </w: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0至</w:t>
            </w:r>
            <w:r>
              <w:rPr>
                <w:rFonts w:hint="eastAsia" w:ascii="宋体" w:hAnsi="宋体" w:eastAsia="宋体" w:cs="宋体"/>
                <w:color w:val="000000"/>
                <w:sz w:val="21"/>
                <w:szCs w:val="21"/>
                <w:highlight w:val="none"/>
                <w:lang w:val="en-US" w:eastAsia="zh-CN"/>
              </w:rPr>
              <w:t>20</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00</w:t>
            </w:r>
            <w:r>
              <w:rPr>
                <w:rFonts w:hint="eastAsia" w:ascii="宋体" w:hAnsi="宋体" w:eastAsia="宋体" w:cs="宋体"/>
                <w:color w:val="000000"/>
                <w:sz w:val="21"/>
                <w:szCs w:val="21"/>
                <w:highlight w:val="none"/>
              </w:rPr>
              <w:t>（北京时间，法定节假日除外）</w:t>
            </w:r>
          </w:p>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地点：供应商登陆政采云平台http://www.zcygov.cn/，在线申请获取</w:t>
            </w: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（登录政府采购云平台 → 项目采购 → 获取</w:t>
            </w: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→申请，审核通过后可下载</w:t>
            </w: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，如有操作性问题，可与政采云在线客服进行咨询，咨询电话：400-881-7190）。</w:t>
            </w:r>
          </w:p>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方式：（1）线上获取（登录政府采购云平台 → 项目采购 → 获取</w:t>
            </w: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 申请，审核通过后可下载</w:t>
            </w: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）。本次招标不提供纸质版</w:t>
            </w: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（2）供应商获取</w:t>
            </w:r>
            <w:r>
              <w:rPr>
                <w:rFonts w:hint="eastAsia" w:ascii="宋体" w:hAnsi="宋体" w:eastAsia="宋体" w:cs="宋体"/>
                <w:color w:val="auto"/>
                <w:sz w:val="21"/>
                <w:szCs w:val="21"/>
                <w:highlight w:val="none"/>
                <w:lang w:eastAsia="zh-CN"/>
              </w:rPr>
              <w:t>谈判文件</w:t>
            </w:r>
            <w:r>
              <w:rPr>
                <w:rFonts w:hint="eastAsia" w:ascii="宋体" w:hAnsi="宋体" w:eastAsia="宋体" w:cs="宋体"/>
                <w:color w:val="auto"/>
                <w:sz w:val="21"/>
                <w:szCs w:val="21"/>
                <w:highlight w:val="none"/>
              </w:rPr>
              <w:t>前应注册成为政府采购云平台正式供应商。</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12"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27</w:t>
            </w:r>
          </w:p>
        </w:tc>
        <w:tc>
          <w:tcPr>
            <w:tcW w:w="1536"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重要说明</w:t>
            </w:r>
          </w:p>
        </w:tc>
        <w:tc>
          <w:tcPr>
            <w:tcW w:w="7110"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1.本项目采用全流程不见面电子开评标，投标供应商需要使用CA加密设备，供应商可通过新疆数字证书认证中心官网（https://www.xjca.com.cn/）或下载“新疆政务通”APP自行进行申领。</w:t>
            </w:r>
          </w:p>
          <w:p>
            <w:pPr>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2.本项目实行网上投标，采用加密电子投标文件(供应商须使用CA加密设备通过政采云电子投标客户端制作投标文件)。若供应商参与投标，自行承担投标一切费用。</w:t>
            </w:r>
          </w:p>
          <w:p>
            <w:pPr>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3.各供应商在开标前应确保成为新疆维吾尔自治区政府采购网正式注册入库供应商</w:t>
            </w:r>
            <w:r>
              <w:rPr>
                <w:rFonts w:hint="eastAsia" w:ascii="宋体" w:hAnsi="宋体" w:eastAsia="宋体" w:cs="宋体"/>
                <w:sz w:val="21"/>
                <w:szCs w:val="21"/>
              </w:rPr>
              <w:t>（已在政采云平台其他省份入驻的供应商无须重复注册）</w:t>
            </w:r>
            <w:r>
              <w:rPr>
                <w:rFonts w:hint="eastAsia" w:ascii="宋体" w:hAnsi="宋体" w:eastAsia="宋体" w:cs="宋体"/>
                <w:color w:val="auto"/>
                <w:sz w:val="21"/>
                <w:szCs w:val="21"/>
                <w:highlight w:val="none"/>
              </w:rPr>
              <w:t>，并完成CA数字证书申领。因未注册入库、未办理CA数字证书等原因造成无法投标或投标失败等后果由供应商自行承担。</w:t>
            </w:r>
          </w:p>
          <w:p>
            <w:pPr>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p>
          <w:p>
            <w:pPr>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5.供应商在开标时须使用制作加密电子投标文件所使用的CA锁及电脑，电脑须提前配置好浏览器（建议使用谷歌浏览器），以便开标时解锁。</w:t>
            </w:r>
          </w:p>
          <w:p>
            <w:pPr>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pPr>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7.为了保证开评标顺利进行，政采云线上开标功能完全实现，供应商开标所使用的电脑设备须具有视频及语音功能。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12"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b/>
                <w:color w:val="auto"/>
                <w:sz w:val="21"/>
                <w:szCs w:val="21"/>
                <w:highlight w:val="none"/>
                <w:lang w:eastAsia="zh-CN"/>
              </w:rPr>
            </w:pPr>
          </w:p>
        </w:tc>
        <w:tc>
          <w:tcPr>
            <w:tcW w:w="1536"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tc>
        <w:tc>
          <w:tcPr>
            <w:tcW w:w="7110"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1、电子招投标情况说明：</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exact"/>
              <w:ind w:firstLine="426" w:firstLineChars="20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b/>
                <w:color w:val="auto"/>
                <w:sz w:val="21"/>
                <w:szCs w:val="21"/>
                <w:highlight w:val="none"/>
              </w:rPr>
              <w:t>电子招投标</w:t>
            </w:r>
            <w:r>
              <w:rPr>
                <w:rFonts w:hint="eastAsia" w:ascii="宋体" w:hAnsi="宋体" w:eastAsia="宋体" w:cs="宋体"/>
                <w:color w:val="auto"/>
                <w:sz w:val="21"/>
                <w:szCs w:val="21"/>
                <w:highlight w:val="none"/>
              </w:rPr>
              <w:t>：本项目以数据电文形式，依托“政府采购云平台（www.zcygov.cn）”进行招投标活动。</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exact"/>
              <w:ind w:firstLine="426"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b/>
                <w:color w:val="auto"/>
                <w:sz w:val="21"/>
                <w:szCs w:val="21"/>
                <w:highlight w:val="none"/>
              </w:rPr>
              <w:t>投标准备</w:t>
            </w:r>
            <w:r>
              <w:rPr>
                <w:rFonts w:hint="eastAsia" w:ascii="宋体" w:hAnsi="宋体" w:eastAsia="宋体" w:cs="宋体"/>
                <w:color w:val="auto"/>
                <w:sz w:val="21"/>
                <w:szCs w:val="21"/>
                <w:highlight w:val="none"/>
              </w:rPr>
              <w:t>：注册账号--点击“商家入驻”，进行政府采购供应商资料填写；申领CA数字证书---申领流程详见“</w:t>
            </w:r>
            <w:r>
              <w:rPr>
                <w:rFonts w:hint="eastAsia" w:ascii="宋体" w:hAnsi="宋体" w:eastAsia="宋体" w:cs="宋体"/>
                <w:color w:val="auto"/>
                <w:sz w:val="21"/>
                <w:szCs w:val="21"/>
                <w:highlight w:val="none"/>
                <w:lang w:eastAsia="zh-CN"/>
              </w:rPr>
              <w:t>新疆</w:t>
            </w:r>
            <w:r>
              <w:rPr>
                <w:rFonts w:hint="eastAsia" w:ascii="宋体" w:hAnsi="宋体" w:eastAsia="宋体" w:cs="宋体"/>
                <w:color w:val="auto"/>
                <w:sz w:val="21"/>
                <w:szCs w:val="21"/>
                <w:highlight w:val="none"/>
              </w:rPr>
              <w:t>政府采购网-下载专区-电子交易客户端-CA驱动和申领流程”；安装“政采云电子交易客户端”----前往“</w:t>
            </w:r>
            <w:r>
              <w:rPr>
                <w:rFonts w:hint="eastAsia" w:ascii="宋体" w:hAnsi="宋体" w:eastAsia="宋体" w:cs="宋体"/>
                <w:color w:val="auto"/>
                <w:sz w:val="21"/>
                <w:szCs w:val="21"/>
                <w:highlight w:val="none"/>
                <w:lang w:eastAsia="zh-CN"/>
              </w:rPr>
              <w:t>新疆</w:t>
            </w:r>
            <w:r>
              <w:rPr>
                <w:rFonts w:hint="eastAsia" w:ascii="宋体" w:hAnsi="宋体" w:eastAsia="宋体" w:cs="宋体"/>
                <w:color w:val="auto"/>
                <w:sz w:val="21"/>
                <w:szCs w:val="21"/>
                <w:highlight w:val="none"/>
              </w:rPr>
              <w:t>政府采购网-下载专区-电子交易客户端”进行下载并安装。</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exact"/>
              <w:ind w:firstLine="426" w:firstLineChars="200"/>
              <w:textAlignment w:val="auto"/>
              <w:outlineLvl w:val="9"/>
              <w:rPr>
                <w:rFonts w:hint="eastAsia" w:ascii="宋体" w:hAnsi="宋体" w:eastAsia="宋体" w:cs="宋体"/>
                <w:color w:val="000000"/>
                <w:sz w:val="21"/>
                <w:szCs w:val="21"/>
                <w:highlight w:val="none"/>
                <w:lang w:eastAsia="zh-CN"/>
              </w:rPr>
            </w:pPr>
            <w:r>
              <w:rPr>
                <w:rFonts w:hint="eastAsia" w:ascii="宋体" w:hAnsi="宋体" w:eastAsia="宋体" w:cs="宋体"/>
                <w:color w:val="auto"/>
                <w:sz w:val="21"/>
                <w:szCs w:val="21"/>
                <w:highlight w:val="none"/>
              </w:rPr>
              <w:t>（3）</w:t>
            </w:r>
            <w:r>
              <w:rPr>
                <w:rFonts w:hint="eastAsia" w:ascii="宋体" w:hAnsi="宋体" w:eastAsia="宋体" w:cs="宋体"/>
                <w:b/>
                <w:color w:val="auto"/>
                <w:sz w:val="21"/>
                <w:szCs w:val="21"/>
                <w:highlight w:val="none"/>
              </w:rPr>
              <w:t>采购文件的获取</w:t>
            </w:r>
            <w:r>
              <w:rPr>
                <w:rFonts w:hint="eastAsia" w:ascii="宋体" w:hAnsi="宋体" w:eastAsia="宋体" w:cs="宋体"/>
                <w:color w:val="auto"/>
                <w:sz w:val="21"/>
                <w:szCs w:val="21"/>
                <w:highlight w:val="none"/>
              </w:rPr>
              <w:t>：使用账号登录或者</w:t>
            </w:r>
            <w:r>
              <w:rPr>
                <w:rFonts w:hint="eastAsia" w:ascii="宋体" w:hAnsi="宋体" w:eastAsia="宋体" w:cs="宋体"/>
                <w:color w:val="auto"/>
                <w:sz w:val="21"/>
                <w:szCs w:val="21"/>
                <w:highlight w:val="none"/>
                <w:lang w:bidi="zh-CN"/>
              </w:rPr>
              <w:t>短信验证码</w:t>
            </w:r>
            <w:r>
              <w:rPr>
                <w:rFonts w:hint="eastAsia" w:ascii="宋体" w:hAnsi="宋体" w:eastAsia="宋体" w:cs="宋体"/>
                <w:color w:val="auto"/>
                <w:sz w:val="21"/>
                <w:szCs w:val="21"/>
                <w:highlight w:val="none"/>
              </w:rPr>
              <w:t>或者使用CA登录政采云平台；进入“项目采购”应用，在获取采购文件菜单中选择项目，获取采购文件。申请获取采购文件前须上传的资格证明文件扫描件有：</w:t>
            </w:r>
            <w:r>
              <w:rPr>
                <w:rFonts w:hint="eastAsia" w:ascii="宋体" w:hAnsi="宋体" w:eastAsia="宋体" w:cs="宋体"/>
                <w:color w:val="000000"/>
                <w:sz w:val="21"/>
                <w:szCs w:val="21"/>
                <w:highlight w:val="none"/>
              </w:rPr>
              <w:t>具备</w:t>
            </w:r>
            <w:r>
              <w:rPr>
                <w:rFonts w:hint="eastAsia" w:ascii="宋体" w:hAnsi="宋体" w:cs="宋体"/>
                <w:color w:val="000000"/>
                <w:sz w:val="21"/>
                <w:szCs w:val="21"/>
                <w:highlight w:val="none"/>
                <w:lang w:val="en-US" w:eastAsia="zh-CN"/>
              </w:rPr>
              <w:t>合格有效的</w:t>
            </w:r>
            <w:r>
              <w:rPr>
                <w:rFonts w:hint="eastAsia" w:ascii="宋体" w:hAnsi="宋体" w:eastAsia="宋体" w:cs="宋体"/>
                <w:color w:val="000000"/>
                <w:sz w:val="21"/>
                <w:szCs w:val="21"/>
                <w:highlight w:val="none"/>
              </w:rPr>
              <w:t>三证合一营业执照；法定代表人投标需提供法定代表人资格证明书原件，委托代理人投标需提供法定代表人授权委托书原件；投标企业须提供投标人（被授权在职人员）近6个月有效的社保证明原件；未被“信用中国”（www.creditchina.gov.cn）、中国政府采购网（www.ccgp.gov.cn）列入失信被执行人、重大税收违法案件当事人名单、政府采购严重违法失信行为记录名单</w:t>
            </w:r>
            <w:r>
              <w:rPr>
                <w:rFonts w:hint="eastAsia" w:ascii="宋体" w:hAnsi="宋体" w:eastAsia="宋体" w:cs="宋体"/>
                <w:color w:val="auto"/>
                <w:szCs w:val="21"/>
                <w:highlight w:val="none"/>
                <w:lang w:val="en-US" w:eastAsia="zh-CN"/>
              </w:rPr>
              <w:t>（提供获取文件期内查询结果网页截图并加盖供应商公章）</w:t>
            </w:r>
            <w:r>
              <w:rPr>
                <w:rFonts w:hint="eastAsia" w:ascii="宋体" w:hAnsi="宋体" w:eastAsia="宋体" w:cs="宋体"/>
                <w:color w:val="000000"/>
                <w:sz w:val="21"/>
                <w:szCs w:val="21"/>
                <w:highlight w:val="none"/>
                <w:lang w:eastAsia="zh-CN"/>
              </w:rPr>
              <w:t>；</w:t>
            </w:r>
            <w:r>
              <w:rPr>
                <w:rFonts w:hint="eastAsia" w:ascii="宋体" w:hAnsi="宋体" w:eastAsia="宋体" w:cs="宋体"/>
                <w:color w:val="auto"/>
                <w:kern w:val="2"/>
                <w:sz w:val="21"/>
                <w:szCs w:val="21"/>
                <w:highlight w:val="none"/>
                <w:lang w:val="en-US" w:eastAsia="zh-CN" w:bidi="ar-SA"/>
              </w:rPr>
              <w:t>供应商为中小微企业的声明函。</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exact"/>
              <w:ind w:firstLine="426"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b/>
                <w:color w:val="auto"/>
                <w:sz w:val="21"/>
                <w:szCs w:val="21"/>
                <w:highlight w:val="none"/>
              </w:rPr>
              <w:t>投标文件的制作</w:t>
            </w:r>
            <w:r>
              <w:rPr>
                <w:rFonts w:hint="eastAsia" w:ascii="宋体" w:hAnsi="宋体" w:eastAsia="宋体" w:cs="宋体"/>
                <w:color w:val="auto"/>
                <w:sz w:val="21"/>
                <w:szCs w:val="21"/>
                <w:highlight w:val="none"/>
              </w:rPr>
              <w:t>：在“政采云电子交易客户端”中完成“填写基本信息”、“导入投标文件”、“标书关联”、“标书检查”、“电子签名”、“生成电子标书”等操作。</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exact"/>
              <w:ind w:firstLine="426"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b/>
                <w:color w:val="auto"/>
                <w:sz w:val="21"/>
                <w:szCs w:val="21"/>
                <w:highlight w:val="none"/>
              </w:rPr>
              <w:t>投</w:t>
            </w:r>
            <w:r>
              <w:rPr>
                <w:rFonts w:hint="eastAsia" w:ascii="宋体" w:hAnsi="宋体" w:eastAsia="宋体" w:cs="宋体"/>
                <w:b/>
                <w:bCs/>
                <w:color w:val="auto"/>
                <w:sz w:val="21"/>
                <w:szCs w:val="21"/>
                <w:highlight w:val="none"/>
              </w:rPr>
              <w:t>标文件的传输递交：</w:t>
            </w:r>
            <w:r>
              <w:rPr>
                <w:rFonts w:hint="eastAsia" w:ascii="宋体" w:hAnsi="宋体" w:eastAsia="宋体" w:cs="宋体"/>
                <w:color w:val="auto"/>
                <w:sz w:val="21"/>
                <w:szCs w:val="21"/>
                <w:highlight w:val="none"/>
              </w:rPr>
              <w:t>供应商在投标截止时间前将加密的投标文件上传至政府采购云平台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还可以在投标截止时间前以电子邮件方式提供备份投标文件1份（接收人邮箱：</w:t>
            </w:r>
            <w:r>
              <w:rPr>
                <w:rFonts w:hint="eastAsia" w:ascii="宋体" w:hAnsi="宋体" w:eastAsia="宋体" w:cs="宋体"/>
                <w:color w:val="auto"/>
                <w:sz w:val="21"/>
                <w:szCs w:val="21"/>
                <w:highlight w:val="none"/>
                <w:lang w:val="en-US" w:eastAsia="zh-CN"/>
              </w:rPr>
              <w:t>870837457</w:t>
            </w:r>
            <w:r>
              <w:rPr>
                <w:rFonts w:hint="eastAsia" w:ascii="宋体" w:hAnsi="宋体" w:eastAsia="宋体" w:cs="宋体"/>
                <w:color w:val="auto"/>
                <w:sz w:val="21"/>
                <w:szCs w:val="21"/>
                <w:highlight w:val="none"/>
              </w:rPr>
              <w:t>@qq.com，接收人：</w:t>
            </w:r>
            <w:r>
              <w:rPr>
                <w:rFonts w:hint="eastAsia" w:ascii="宋体" w:hAnsi="宋体" w:eastAsia="宋体" w:cs="宋体"/>
                <w:color w:val="auto"/>
                <w:sz w:val="21"/>
                <w:szCs w:val="21"/>
                <w:highlight w:val="none"/>
                <w:lang w:val="en-US" w:eastAsia="zh-CN"/>
              </w:rPr>
              <w:t>刘女士 联系电话：18609081081</w:t>
            </w:r>
            <w:r>
              <w:rPr>
                <w:rFonts w:hint="eastAsia" w:ascii="宋体" w:hAnsi="宋体" w:eastAsia="宋体" w:cs="宋体"/>
                <w:color w:val="auto"/>
                <w:sz w:val="21"/>
                <w:szCs w:val="21"/>
                <w:highlight w:val="none"/>
              </w:rPr>
              <w:t>，备份投标文件可以打包压缩并加密，压缩包命名为“XX单位备份投标文件”，加密密码由供应商自行保管（“备份投标文件”由供应商自愿提供，采购文件不作强制性要求；如不提供或未按要求提供的，当电子投标文件无法解密时，将导致无备份投标文件而失去投标资格）。</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exact"/>
              <w:ind w:firstLine="426"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b/>
                <w:color w:val="auto"/>
                <w:sz w:val="21"/>
                <w:szCs w:val="21"/>
                <w:highlight w:val="none"/>
              </w:rPr>
              <w:t>投标文件的解密</w:t>
            </w:r>
            <w:r>
              <w:rPr>
                <w:rFonts w:hint="eastAsia" w:ascii="宋体" w:hAnsi="宋体" w:eastAsia="宋体" w:cs="宋体"/>
                <w:color w:val="auto"/>
                <w:sz w:val="21"/>
                <w:szCs w:val="21"/>
                <w:highlight w:val="none"/>
              </w:rPr>
              <w:t>：供应商按照平台提示和采购文件的规定在半小时内完成在线解密。</w:t>
            </w:r>
            <w:r>
              <w:rPr>
                <w:rFonts w:hint="eastAsia" w:ascii="宋体" w:hAnsi="宋体" w:eastAsia="宋体" w:cs="宋体"/>
                <w:szCs w:val="21"/>
              </w:rPr>
              <w:t>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exact"/>
              <w:ind w:firstLine="426"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b/>
                <w:color w:val="auto"/>
                <w:sz w:val="21"/>
                <w:szCs w:val="21"/>
                <w:highlight w:val="none"/>
              </w:rPr>
              <w:t>具体操作指南</w:t>
            </w:r>
            <w:r>
              <w:rPr>
                <w:rFonts w:hint="eastAsia" w:ascii="宋体" w:hAnsi="宋体" w:eastAsia="宋体" w:cs="宋体"/>
                <w:color w:val="auto"/>
                <w:sz w:val="21"/>
                <w:szCs w:val="21"/>
                <w:highlight w:val="none"/>
              </w:rPr>
              <w:t>：详见政采云平台“服务中心-帮助文档-项目采购-操作流程-电子招投标-政府采购项目电子交易管理操作指南-供应商”。</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exact"/>
              <w:ind w:firstLine="426"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（8）供应商在进行上述操作时，如遇技术问题可登录政采云（https://</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HYPERLINK "http://www.zcygov.cn/" \h</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www.zcygov.cn/</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），点击右侧咨询小采，获取采小蜜智能服务管家帮助，或拨打政采云服务热线 400-881-7190 获取热线服务帮助。</w:t>
            </w:r>
          </w:p>
          <w:p>
            <w:pPr>
              <w:pStyle w:val="7"/>
              <w:keepNext w:val="0"/>
              <w:keepLines w:val="0"/>
              <w:pageBreakBefore w:val="0"/>
              <w:widowControl w:val="0"/>
              <w:shd w:val="clear" w:color="auto" w:fill="auto"/>
              <w:kinsoku/>
              <w:wordWrap/>
              <w:overflowPunct/>
              <w:topLinePunct w:val="0"/>
              <w:autoSpaceDE/>
              <w:autoSpaceDN/>
              <w:bidi w:val="0"/>
              <w:adjustRightInd/>
              <w:snapToGrid w:val="0"/>
              <w:spacing w:line="360" w:lineRule="exact"/>
              <w:ind w:firstLine="426" w:firstLineChars="200"/>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温馨提醒：供应商应提前上传，以便在上传时遇到技术问题，有充足的时间请教平台的技术人员。</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2、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w:t>
            </w:r>
            <w:r>
              <w:rPr>
                <w:rFonts w:hint="eastAsia" w:ascii="宋体" w:hAnsi="宋体" w:eastAsia="宋体" w:cs="宋体"/>
                <w:color w:val="auto"/>
                <w:sz w:val="21"/>
                <w:szCs w:val="21"/>
                <w:highlight w:val="none"/>
              </w:rPr>
              <w:t>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宋体" w:hAnsi="宋体" w:eastAsia="宋体" w:cs="宋体"/>
                <w:color w:val="auto"/>
                <w:sz w:val="21"/>
                <w:szCs w:val="21"/>
                <w:highlight w:val="none"/>
                <w:lang w:eastAsia="zh-CN"/>
              </w:rPr>
              <w:t>中国</w:t>
            </w:r>
            <w:r>
              <w:rPr>
                <w:rFonts w:hint="eastAsia" w:ascii="宋体" w:hAnsi="宋体" w:eastAsia="宋体" w:cs="宋体"/>
                <w:color w:val="auto"/>
                <w:sz w:val="21"/>
                <w:szCs w:val="21"/>
                <w:highlight w:val="none"/>
              </w:rPr>
              <w:t>政府采购网下载专区下载。</w:t>
            </w:r>
            <w:r>
              <w:rPr>
                <w:rFonts w:hint="eastAsia" w:ascii="宋体" w:hAnsi="宋体" w:eastAsia="宋体" w:cs="宋体"/>
                <w:bCs/>
                <w:color w:val="auto"/>
                <w:sz w:val="21"/>
                <w:szCs w:val="21"/>
                <w:highlight w:val="none"/>
              </w:rPr>
              <w:t>未按规定获取采购文件或逾期提出的不予受理、答复。</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36" w:hRule="atLeast"/>
          <w:jc w:val="center"/>
        </w:trPr>
        <w:tc>
          <w:tcPr>
            <w:tcW w:w="1012"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31</w:t>
            </w:r>
          </w:p>
        </w:tc>
        <w:tc>
          <w:tcPr>
            <w:tcW w:w="1536"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color w:val="000000"/>
                <w:szCs w:val="21"/>
              </w:rPr>
              <w:t>中小微企业政策文件</w:t>
            </w:r>
          </w:p>
        </w:tc>
        <w:tc>
          <w:tcPr>
            <w:tcW w:w="7110"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color w:val="000000"/>
                <w:szCs w:val="21"/>
              </w:rPr>
              <w:t>（1）根据财政部、工业和信息化部关于印发《政府采购促进中小企业发展管理办法》的通知(财库(202</w:t>
            </w:r>
            <w:r>
              <w:rPr>
                <w:rFonts w:hint="eastAsia" w:ascii="宋体" w:hAnsi="宋体" w:cs="宋体"/>
                <w:color w:val="000000"/>
                <w:szCs w:val="21"/>
                <w:lang w:val="en-US" w:eastAsia="zh-CN"/>
              </w:rPr>
              <w:t>2</w:t>
            </w:r>
            <w:r>
              <w:rPr>
                <w:rFonts w:hint="eastAsia" w:ascii="宋体" w:hAnsi="宋体" w:eastAsia="宋体" w:cs="宋体"/>
                <w:color w:val="000000"/>
                <w:szCs w:val="21"/>
              </w:rPr>
              <w:t>)</w:t>
            </w:r>
            <w:r>
              <w:rPr>
                <w:rFonts w:hint="eastAsia" w:ascii="宋体" w:hAnsi="宋体" w:eastAsia="宋体" w:cs="宋体"/>
                <w:color w:val="000000"/>
                <w:szCs w:val="21"/>
                <w:lang w:val="en-US" w:eastAsia="zh-CN"/>
              </w:rPr>
              <w:t>19</w:t>
            </w:r>
            <w:r>
              <w:rPr>
                <w:rFonts w:hint="eastAsia" w:ascii="宋体" w:hAnsi="宋体" w:eastAsia="宋体" w:cs="宋体"/>
                <w:color w:val="000000"/>
                <w:szCs w:val="21"/>
              </w:rPr>
              <w:t>号)，投标人及其所投产品的制造商均属于《工业和信息化部、国家统计局、国家发展和改革委员会、财政部关于印发中小企业划型标准规定的通知》（工信部联企业[2011]300号）中规定的</w:t>
            </w:r>
            <w:r>
              <w:rPr>
                <w:rFonts w:hint="eastAsia" w:ascii="宋体" w:hAnsi="宋体" w:cs="宋体"/>
                <w:color w:val="000000"/>
                <w:szCs w:val="21"/>
                <w:lang w:val="en-US" w:eastAsia="zh-CN"/>
              </w:rPr>
              <w:t>中型、</w:t>
            </w:r>
            <w:r>
              <w:rPr>
                <w:rFonts w:hint="eastAsia" w:ascii="宋体" w:hAnsi="宋体" w:eastAsia="宋体" w:cs="宋体"/>
                <w:color w:val="000000"/>
                <w:szCs w:val="21"/>
              </w:rPr>
              <w:t>小型、微型企业标准的，按</w:t>
            </w:r>
            <w:r>
              <w:rPr>
                <w:rFonts w:hint="eastAsia" w:ascii="宋体" w:hAnsi="宋体" w:eastAsia="宋体" w:cs="宋体"/>
                <w:color w:val="000000"/>
                <w:szCs w:val="21"/>
                <w:lang w:eastAsia="zh-CN"/>
              </w:rPr>
              <w:t>谈判文件</w:t>
            </w:r>
            <w:r>
              <w:rPr>
                <w:rFonts w:hint="eastAsia" w:ascii="宋体" w:hAnsi="宋体" w:eastAsia="宋体" w:cs="宋体"/>
                <w:color w:val="000000"/>
                <w:szCs w:val="21"/>
              </w:rPr>
              <w:t>格式提供《中小企业声明函》。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7" w:hRule="atLeast"/>
          <w:jc w:val="center"/>
        </w:trPr>
        <w:tc>
          <w:tcPr>
            <w:tcW w:w="1012"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b/>
                <w:color w:val="auto"/>
                <w:sz w:val="21"/>
                <w:szCs w:val="21"/>
                <w:highlight w:val="none"/>
                <w:lang w:eastAsia="zh-CN"/>
              </w:rPr>
            </w:pPr>
          </w:p>
        </w:tc>
        <w:tc>
          <w:tcPr>
            <w:tcW w:w="1536"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tc>
        <w:tc>
          <w:tcPr>
            <w:tcW w:w="7110"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color w:val="000000"/>
                <w:szCs w:val="21"/>
              </w:rPr>
              <w:t>（2）根据财政部、司令部《关于政府采购支持监狱企业发展有关问题》的通知财库[2014]68号，监狱企业参加本项目投标时，应当提供由省级以上监狱管理局、戒毒管理局（新疆生产建设兵团）出具的属于监狱企业的证明文件。监狱企业视同</w:t>
            </w:r>
            <w:r>
              <w:rPr>
                <w:rFonts w:hint="eastAsia" w:ascii="宋体" w:hAnsi="宋体" w:eastAsia="宋体" w:cs="宋体"/>
                <w:b/>
                <w:bCs/>
                <w:color w:val="000000"/>
                <w:szCs w:val="21"/>
              </w:rPr>
              <w:t>小型、微型企业。</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36" w:hRule="atLeast"/>
          <w:jc w:val="center"/>
        </w:trPr>
        <w:tc>
          <w:tcPr>
            <w:tcW w:w="1012"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b/>
                <w:color w:val="auto"/>
                <w:sz w:val="21"/>
                <w:szCs w:val="21"/>
                <w:highlight w:val="none"/>
                <w:lang w:eastAsia="zh-CN"/>
              </w:rPr>
            </w:pPr>
          </w:p>
        </w:tc>
        <w:tc>
          <w:tcPr>
            <w:tcW w:w="1536"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color w:val="auto"/>
                <w:sz w:val="21"/>
                <w:szCs w:val="21"/>
                <w:highlight w:val="none"/>
                <w:lang w:eastAsia="zh-CN"/>
              </w:rPr>
            </w:pPr>
          </w:p>
        </w:tc>
        <w:tc>
          <w:tcPr>
            <w:tcW w:w="7110"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60" w:lineRule="exact"/>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color w:val="000000"/>
                <w:szCs w:val="21"/>
              </w:rPr>
              <w:t>（3）根据财政部、民政部、中国残疾人联合会《关于促进残疾人就业政府采购政策的通知》（财库[2017]141号），在政府采购活动中，残疾人福利性单位视同小型、微型企业。投标人属于残疾人福利性单位的，按照</w:t>
            </w:r>
            <w:r>
              <w:rPr>
                <w:rFonts w:hint="eastAsia" w:ascii="宋体" w:hAnsi="宋体" w:eastAsia="宋体" w:cs="宋体"/>
                <w:color w:val="000000"/>
                <w:szCs w:val="21"/>
                <w:lang w:eastAsia="zh-CN"/>
              </w:rPr>
              <w:t>谈判文件</w:t>
            </w:r>
            <w:r>
              <w:rPr>
                <w:rFonts w:hint="eastAsia" w:ascii="宋体" w:hAnsi="宋体" w:eastAsia="宋体" w:cs="宋体"/>
                <w:color w:val="000000"/>
                <w:szCs w:val="21"/>
              </w:rPr>
              <w:t>格式提供残疾人福利性单位声明函。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41"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textAlignment w:val="auto"/>
              <w:outlineLvl w:val="9"/>
              <w:rPr>
                <w:rFonts w:hint="eastAsia" w:ascii="宋体" w:hAnsi="宋体" w:eastAsia="宋体" w:cs="宋体"/>
                <w:b/>
                <w:bCs w:val="0"/>
                <w:color w:val="auto"/>
                <w:sz w:val="21"/>
                <w:szCs w:val="21"/>
                <w:highlight w:val="none"/>
              </w:rPr>
            </w:pPr>
          </w:p>
        </w:tc>
        <w:tc>
          <w:tcPr>
            <w:tcW w:w="8646" w:type="dxa"/>
            <w:gridSpan w:val="2"/>
            <w:noWrap w:val="0"/>
            <w:vAlign w:val="center"/>
          </w:tcPr>
          <w:p>
            <w:pPr>
              <w:keepNext w:val="0"/>
              <w:keepLines w:val="0"/>
              <w:pageBreakBefore w:val="0"/>
              <w:kinsoku/>
              <w:wordWrap/>
              <w:overflowPunct/>
              <w:topLinePunct w:val="0"/>
              <w:autoSpaceDE/>
              <w:autoSpaceDN/>
              <w:bidi w:val="0"/>
              <w:adjustRightInd/>
              <w:spacing w:line="360" w:lineRule="exact"/>
              <w:jc w:val="both"/>
              <w:textAlignment w:val="auto"/>
              <w:rPr>
                <w:rFonts w:hint="eastAsia" w:ascii="宋体" w:hAnsi="宋体" w:eastAsia="宋体" w:cs="宋体"/>
                <w:kern w:val="0"/>
                <w:szCs w:val="21"/>
              </w:rPr>
            </w:pPr>
            <w:r>
              <w:rPr>
                <w:rFonts w:hint="eastAsia" w:ascii="宋体" w:hAnsi="宋体" w:eastAsia="宋体" w:cs="宋体"/>
                <w:kern w:val="0"/>
                <w:szCs w:val="21"/>
              </w:rPr>
              <w:t>注：</w:t>
            </w:r>
          </w:p>
          <w:p>
            <w:pPr>
              <w:keepNext w:val="0"/>
              <w:keepLines w:val="0"/>
              <w:pageBreakBefore w:val="0"/>
              <w:numPr>
                <w:ilvl w:val="0"/>
                <w:numId w:val="6"/>
              </w:numPr>
              <w:kinsoku/>
              <w:wordWrap/>
              <w:overflowPunct/>
              <w:topLinePunct w:val="0"/>
              <w:autoSpaceDE/>
              <w:autoSpaceDN/>
              <w:bidi w:val="0"/>
              <w:adjustRightInd/>
              <w:spacing w:line="3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除法律、法规和规章规定外，</w:t>
            </w:r>
            <w:r>
              <w:rPr>
                <w:rFonts w:hint="eastAsia" w:ascii="宋体" w:hAnsi="宋体" w:eastAsia="宋体" w:cs="宋体"/>
                <w:kern w:val="0"/>
                <w:szCs w:val="21"/>
                <w:lang w:eastAsia="zh-CN"/>
              </w:rPr>
              <w:t>谈判文件</w:t>
            </w:r>
            <w:r>
              <w:rPr>
                <w:rFonts w:hint="eastAsia" w:ascii="宋体" w:hAnsi="宋体" w:eastAsia="宋体" w:cs="宋体"/>
                <w:kern w:val="0"/>
                <w:szCs w:val="21"/>
              </w:rPr>
              <w:t>中用“拒绝”、“不接受”、“无效”、“不得”等文字规定，对其中任何一条的偏离，在评审时将其视为无效文件。未用上述文字规定或符</w:t>
            </w:r>
          </w:p>
          <w:p>
            <w:pPr>
              <w:keepNext w:val="0"/>
              <w:keepLines w:val="0"/>
              <w:pageBreakBefore w:val="0"/>
              <w:numPr>
                <w:ilvl w:val="0"/>
                <w:numId w:val="0"/>
              </w:numPr>
              <w:kinsoku/>
              <w:wordWrap/>
              <w:overflowPunct/>
              <w:topLinePunct w:val="0"/>
              <w:autoSpaceDE/>
              <w:autoSpaceDN/>
              <w:bidi w:val="0"/>
              <w:adjustRightInd/>
              <w:spacing w:line="360" w:lineRule="exact"/>
              <w:jc w:val="both"/>
              <w:textAlignment w:val="auto"/>
              <w:rPr>
                <w:rFonts w:hint="eastAsia" w:ascii="宋体" w:hAnsi="宋体" w:eastAsia="宋体" w:cs="宋体"/>
                <w:kern w:val="0"/>
                <w:szCs w:val="21"/>
              </w:rPr>
            </w:pPr>
            <w:r>
              <w:rPr>
                <w:rFonts w:hint="eastAsia" w:ascii="宋体" w:hAnsi="宋体" w:eastAsia="宋体" w:cs="宋体"/>
                <w:kern w:val="0"/>
                <w:szCs w:val="21"/>
              </w:rPr>
              <w:t>号标注的条款为非实质性要求条款(即一般条款)。</w:t>
            </w:r>
          </w:p>
          <w:p>
            <w:pPr>
              <w:keepNext w:val="0"/>
              <w:keepLines w:val="0"/>
              <w:pageBreakBefore w:val="0"/>
              <w:kinsoku/>
              <w:wordWrap/>
              <w:overflowPunct/>
              <w:topLinePunct w:val="0"/>
              <w:autoSpaceDE/>
              <w:autoSpaceDN/>
              <w:bidi w:val="0"/>
              <w:adjustRightInd/>
              <w:spacing w:line="360" w:lineRule="exact"/>
              <w:jc w:val="center"/>
              <w:textAlignment w:val="auto"/>
              <w:rPr>
                <w:rFonts w:hint="eastAsia" w:ascii="宋体" w:hAnsi="宋体" w:eastAsia="宋体" w:cs="宋体"/>
                <w:b/>
                <w:bCs w:val="0"/>
                <w:color w:val="auto"/>
                <w:sz w:val="21"/>
                <w:szCs w:val="21"/>
                <w:highlight w:val="none"/>
              </w:rPr>
            </w:pPr>
            <w:r>
              <w:rPr>
                <w:rFonts w:hint="eastAsia" w:ascii="宋体" w:hAnsi="宋体" w:eastAsia="宋体" w:cs="宋体"/>
                <w:kern w:val="0"/>
                <w:szCs w:val="21"/>
              </w:rPr>
              <w:t>2、除非另有特殊说明，若本</w:t>
            </w:r>
            <w:r>
              <w:rPr>
                <w:rFonts w:hint="eastAsia" w:ascii="宋体" w:hAnsi="宋体" w:eastAsia="宋体" w:cs="宋体"/>
                <w:kern w:val="0"/>
                <w:szCs w:val="21"/>
                <w:lang w:eastAsia="zh-CN"/>
              </w:rPr>
              <w:t>谈判文件</w:t>
            </w:r>
            <w:r>
              <w:rPr>
                <w:rFonts w:hint="eastAsia" w:ascii="宋体" w:hAnsi="宋体" w:eastAsia="宋体" w:cs="宋体"/>
                <w:kern w:val="0"/>
                <w:szCs w:val="21"/>
              </w:rPr>
              <w:t>中引用了某一品牌、型号或生产供应商名称，均是指参照该品牌、型号或生产供应商的产品或服务，所引用的品牌、型号或生产供应商不构成对投标的限制。若采用的外文术语与某一供应商或某一产品使用的术语相同，并非表示指定了该供应商或该产品。</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41" w:hRule="atLeast"/>
          <w:jc w:val="center"/>
        </w:trPr>
        <w:tc>
          <w:tcPr>
            <w:tcW w:w="9658" w:type="dxa"/>
            <w:gridSpan w:val="3"/>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60" w:lineRule="exact"/>
              <w:jc w:val="center"/>
              <w:textAlignment w:val="auto"/>
              <w:outlineLvl w:val="9"/>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备注</w:t>
            </w:r>
            <w:r>
              <w:rPr>
                <w:rFonts w:hint="eastAsia" w:ascii="宋体" w:hAnsi="宋体" w:eastAsia="宋体" w:cs="宋体"/>
                <w:b/>
                <w:bCs w:val="0"/>
                <w:color w:val="auto"/>
                <w:sz w:val="21"/>
                <w:szCs w:val="21"/>
                <w:highlight w:val="none"/>
                <w:lang w:eastAsia="zh-CN"/>
              </w:rPr>
              <w:t>：</w:t>
            </w:r>
            <w:r>
              <w:rPr>
                <w:rFonts w:hint="eastAsia" w:ascii="宋体" w:hAnsi="宋体" w:eastAsia="宋体" w:cs="宋体"/>
                <w:b/>
                <w:bCs w:val="0"/>
                <w:color w:val="auto"/>
                <w:sz w:val="21"/>
                <w:szCs w:val="21"/>
                <w:highlight w:val="none"/>
              </w:rPr>
              <w:t>投标人使用相同IP地址的，一经发现，</w:t>
            </w:r>
            <w:r>
              <w:rPr>
                <w:rFonts w:hint="eastAsia" w:ascii="宋体" w:hAnsi="宋体" w:eastAsia="宋体" w:cs="宋体"/>
                <w:b/>
                <w:bCs w:val="0"/>
                <w:color w:val="auto"/>
                <w:sz w:val="21"/>
                <w:szCs w:val="21"/>
                <w:highlight w:val="none"/>
                <w:lang w:eastAsia="zh-CN"/>
              </w:rPr>
              <w:t>相关</w:t>
            </w:r>
            <w:r>
              <w:rPr>
                <w:rFonts w:hint="eastAsia" w:ascii="宋体" w:hAnsi="宋体" w:eastAsia="宋体" w:cs="宋体"/>
                <w:b/>
                <w:bCs w:val="0"/>
                <w:color w:val="auto"/>
                <w:sz w:val="21"/>
                <w:szCs w:val="21"/>
                <w:highlight w:val="none"/>
              </w:rPr>
              <w:t>部门将进一步核实，查实后按串通投标处理</w:t>
            </w:r>
            <w:r>
              <w:rPr>
                <w:rFonts w:hint="eastAsia" w:ascii="宋体" w:hAnsi="宋体" w:eastAsia="宋体" w:cs="宋体"/>
                <w:b/>
                <w:bCs w:val="0"/>
                <w:color w:val="auto"/>
                <w:sz w:val="21"/>
                <w:szCs w:val="21"/>
                <w:highlight w:val="none"/>
                <w:lang w:eastAsia="zh-CN"/>
              </w:rPr>
              <w:t>。</w:t>
            </w:r>
          </w:p>
        </w:tc>
      </w:tr>
    </w:tbl>
    <w:p>
      <w:pPr>
        <w:numPr>
          <w:ilvl w:val="0"/>
          <w:numId w:val="0"/>
        </w:numPr>
        <w:shd w:val="clear" w:color="auto" w:fill="auto"/>
        <w:spacing w:line="500" w:lineRule="exact"/>
        <w:ind w:left="3520" w:leftChars="0"/>
        <w:jc w:val="both"/>
        <w:outlineLvl w:val="0"/>
        <w:rPr>
          <w:rFonts w:hint="eastAsia" w:ascii="宋体" w:hAnsi="宋体" w:eastAsia="宋体" w:cs="宋体"/>
        </w:rPr>
      </w:pPr>
    </w:p>
    <w:bookmarkEnd w:id="0"/>
    <w:p>
      <w:pPr>
        <w:pageBreakBefore/>
        <w:shd w:val="clear" w:color="auto" w:fill="auto"/>
        <w:spacing w:before="312" w:beforeLines="100" w:after="312" w:afterLines="100" w:line="440" w:lineRule="exact"/>
        <w:jc w:val="center"/>
        <w:outlineLvl w:val="1"/>
        <w:rPr>
          <w:rFonts w:hint="eastAsia" w:ascii="宋体" w:hAnsi="宋体" w:eastAsia="宋体" w:cs="宋体"/>
          <w:b/>
          <w:color w:val="auto"/>
          <w:sz w:val="28"/>
          <w:szCs w:val="32"/>
          <w:highlight w:val="none"/>
        </w:rPr>
      </w:pPr>
      <w:bookmarkStart w:id="2" w:name="OLE_LINK4"/>
      <w:r>
        <w:rPr>
          <w:rFonts w:hint="eastAsia" w:ascii="宋体" w:hAnsi="宋体" w:eastAsia="宋体" w:cs="宋体"/>
          <w:b/>
          <w:color w:val="auto"/>
          <w:sz w:val="28"/>
          <w:szCs w:val="28"/>
          <w:highlight w:val="none"/>
        </w:rPr>
        <w:t>二、投标人须知</w:t>
      </w:r>
    </w:p>
    <w:p>
      <w:pPr>
        <w:shd w:val="clear" w:color="auto" w:fill="auto"/>
        <w:spacing w:line="440" w:lineRule="exact"/>
        <w:jc w:val="center"/>
        <w:outlineLvl w:val="2"/>
        <w:rPr>
          <w:rFonts w:hint="eastAsia" w:ascii="宋体" w:hAnsi="宋体" w:eastAsia="宋体" w:cs="宋体"/>
          <w:color w:val="auto"/>
          <w:sz w:val="28"/>
          <w:szCs w:val="28"/>
          <w:highlight w:val="none"/>
        </w:rPr>
      </w:pPr>
      <w:bookmarkStart w:id="3" w:name="_Toc469495724"/>
      <w:r>
        <w:rPr>
          <w:rFonts w:hint="eastAsia" w:ascii="宋体" w:hAnsi="宋体" w:eastAsia="宋体" w:cs="宋体"/>
          <w:b/>
          <w:color w:val="auto"/>
          <w:sz w:val="28"/>
          <w:szCs w:val="28"/>
          <w:highlight w:val="none"/>
        </w:rPr>
        <w:t>（一）</w:t>
      </w:r>
      <w:r>
        <w:rPr>
          <w:rFonts w:hint="eastAsia" w:ascii="宋体" w:hAnsi="宋体" w:eastAsia="宋体" w:cs="宋体"/>
          <w:b/>
          <w:color w:val="auto"/>
          <w:sz w:val="28"/>
          <w:szCs w:val="32"/>
          <w:highlight w:val="none"/>
        </w:rPr>
        <w:t>总  则</w:t>
      </w:r>
      <w:bookmarkEnd w:id="3"/>
    </w:p>
    <w:p>
      <w:pPr>
        <w:shd w:val="clear" w:color="auto" w:fill="auto"/>
        <w:snapToGrid w:val="0"/>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1.项目概况</w:t>
      </w:r>
    </w:p>
    <w:p>
      <w:pPr>
        <w:shd w:val="clear" w:color="auto" w:fill="auto"/>
        <w:snapToGrid w:val="0"/>
        <w:spacing w:line="440" w:lineRule="exact"/>
        <w:ind w:firstLine="426"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1.1本次招标采购项目名称：见投标人须知前附表。</w:t>
      </w:r>
    </w:p>
    <w:p>
      <w:pPr>
        <w:shd w:val="clear" w:color="auto" w:fill="auto"/>
        <w:snapToGrid w:val="0"/>
        <w:spacing w:line="440" w:lineRule="exact"/>
        <w:ind w:firstLine="852" w:firstLineChars="4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项目编号：见投标人须知前附表。</w:t>
      </w:r>
    </w:p>
    <w:p>
      <w:pPr>
        <w:shd w:val="clear" w:color="auto" w:fill="auto"/>
        <w:snapToGrid w:val="0"/>
        <w:spacing w:line="440" w:lineRule="exact"/>
        <w:ind w:firstLine="852" w:firstLineChars="4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招标人：见投标人须知前附表。</w:t>
      </w:r>
    </w:p>
    <w:p>
      <w:pPr>
        <w:ind w:firstLine="852" w:firstLineChars="400"/>
        <w:jc w:val="both"/>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供货期（服务周期）：详见</w:t>
      </w:r>
      <w:r>
        <w:rPr>
          <w:rFonts w:hint="eastAsia" w:ascii="宋体" w:hAnsi="宋体" w:eastAsia="宋体" w:cs="宋体"/>
          <w:color w:val="auto"/>
          <w:szCs w:val="21"/>
          <w:highlight w:val="none"/>
          <w:lang w:val="en-US" w:eastAsia="zh-CN"/>
        </w:rPr>
        <w:t>谈判</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第四章采购内容及技术要求</w:t>
      </w:r>
    </w:p>
    <w:p>
      <w:pPr>
        <w:shd w:val="clear" w:color="auto" w:fill="auto"/>
        <w:snapToGrid w:val="0"/>
        <w:spacing w:line="440" w:lineRule="exact"/>
        <w:ind w:firstLine="852" w:firstLineChars="4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供货地点：详见</w:t>
      </w:r>
      <w:r>
        <w:rPr>
          <w:rFonts w:hint="eastAsia" w:ascii="宋体" w:hAnsi="宋体" w:eastAsia="宋体" w:cs="宋体"/>
          <w:color w:val="auto"/>
          <w:szCs w:val="21"/>
          <w:highlight w:val="none"/>
          <w:lang w:val="en-US" w:eastAsia="zh-CN"/>
        </w:rPr>
        <w:t>谈判</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第四章采购内容及技术要求</w:t>
      </w:r>
    </w:p>
    <w:p>
      <w:pPr>
        <w:shd w:val="clear" w:color="auto" w:fill="auto"/>
        <w:snapToGrid w:val="0"/>
        <w:spacing w:line="440" w:lineRule="exact"/>
        <w:ind w:firstLine="426"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1.2招标人及联系人:见投标人须知前附表。</w:t>
      </w:r>
    </w:p>
    <w:p>
      <w:pPr>
        <w:shd w:val="clear" w:color="auto" w:fill="auto"/>
        <w:snapToGrid w:val="0"/>
        <w:spacing w:line="440" w:lineRule="exact"/>
        <w:ind w:firstLine="745" w:firstLineChars="35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代理机构及联系人:见投标人须知前附表。</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1.3资金来源：见投标人须知前附表。</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1.4本项目预算：见投标人须知前附表。</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1.5本项目控制价：详见</w:t>
      </w:r>
      <w:r>
        <w:rPr>
          <w:rFonts w:hint="eastAsia" w:ascii="宋体" w:hAnsi="宋体" w:eastAsia="宋体" w:cs="宋体"/>
          <w:color w:val="auto"/>
          <w:szCs w:val="21"/>
          <w:highlight w:val="none"/>
          <w:lang w:val="en-US" w:eastAsia="zh-CN"/>
        </w:rPr>
        <w:t>谈判</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第四章采购内容及技术要求</w:t>
      </w:r>
    </w:p>
    <w:p>
      <w:pPr>
        <w:shd w:val="clear" w:color="auto" w:fill="auto"/>
        <w:snapToGrid w:val="0"/>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2.招标范围：</w:t>
      </w:r>
    </w:p>
    <w:p>
      <w:pPr>
        <w:shd w:val="clear" w:color="auto" w:fill="auto"/>
        <w:snapToGrid w:val="0"/>
        <w:spacing w:line="440" w:lineRule="exact"/>
        <w:ind w:firstLine="426"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2.1 采购内容：详见</w:t>
      </w:r>
      <w:r>
        <w:rPr>
          <w:rFonts w:hint="eastAsia" w:ascii="宋体" w:hAnsi="宋体" w:eastAsia="宋体" w:cs="宋体"/>
          <w:color w:val="auto"/>
          <w:szCs w:val="21"/>
          <w:highlight w:val="none"/>
          <w:lang w:val="en-US" w:eastAsia="zh-CN"/>
        </w:rPr>
        <w:t>谈判</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第四章采购内容及技术要求</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 技术要求：详见</w:t>
      </w:r>
      <w:r>
        <w:rPr>
          <w:rFonts w:hint="eastAsia" w:ascii="宋体" w:hAnsi="宋体" w:eastAsia="宋体" w:cs="宋体"/>
          <w:color w:val="auto"/>
          <w:szCs w:val="21"/>
          <w:highlight w:val="none"/>
          <w:lang w:val="en-US" w:eastAsia="zh-CN"/>
        </w:rPr>
        <w:t>谈判</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第四章采购内容及技术要求。</w:t>
      </w:r>
    </w:p>
    <w:p>
      <w:pPr>
        <w:shd w:val="clear" w:color="auto" w:fill="auto"/>
        <w:snapToGrid w:val="0"/>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3.标包划分：</w:t>
      </w:r>
    </w:p>
    <w:p>
      <w:pPr>
        <w:shd w:val="clear" w:color="auto" w:fill="auto"/>
        <w:snapToGrid w:val="0"/>
        <w:spacing w:line="440" w:lineRule="exact"/>
        <w:ind w:firstLine="426"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3.1本项目划分：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1</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个标包</w:t>
      </w:r>
      <w:r>
        <w:rPr>
          <w:rFonts w:hint="eastAsia" w:ascii="宋体" w:hAnsi="宋体" w:eastAsia="宋体" w:cs="宋体"/>
          <w:color w:val="auto"/>
          <w:kern w:val="0"/>
          <w:szCs w:val="21"/>
          <w:highlight w:val="none"/>
        </w:rPr>
        <w:t>。</w:t>
      </w:r>
    </w:p>
    <w:p>
      <w:pPr>
        <w:shd w:val="clear" w:color="auto" w:fill="auto"/>
        <w:snapToGrid w:val="0"/>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4.招标方式：</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4.1本项目招标方式：见投标人须知前附表。</w:t>
      </w:r>
    </w:p>
    <w:p>
      <w:pPr>
        <w:shd w:val="clear" w:color="auto" w:fill="auto"/>
        <w:snapToGrid w:val="0"/>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5.计价方式：</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5.1本次招标项目合同采用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单</w:t>
      </w:r>
      <w:r>
        <w:rPr>
          <w:rFonts w:hint="eastAsia" w:ascii="宋体" w:hAnsi="宋体" w:eastAsia="宋体" w:cs="宋体"/>
          <w:color w:val="auto"/>
          <w:szCs w:val="21"/>
          <w:highlight w:val="none"/>
          <w:u w:val="single"/>
          <w:lang w:eastAsia="zh-CN"/>
        </w:rPr>
        <w:t>价</w:t>
      </w:r>
      <w:r>
        <w:rPr>
          <w:rFonts w:hint="eastAsia" w:ascii="宋体" w:hAnsi="宋体" w:eastAsia="宋体" w:cs="宋体"/>
          <w:color w:val="auto"/>
          <w:szCs w:val="21"/>
          <w:highlight w:val="none"/>
          <w:u w:val="single"/>
        </w:rPr>
        <w:t xml:space="preserve"> 。</w:t>
      </w:r>
    </w:p>
    <w:p>
      <w:pPr>
        <w:shd w:val="clear" w:color="auto" w:fill="auto"/>
        <w:snapToGrid w:val="0"/>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6.评标办法：</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6.1本次招标评标采用</w:t>
      </w:r>
      <w:r>
        <w:rPr>
          <w:rFonts w:hint="eastAsia" w:ascii="宋体" w:hAnsi="宋体" w:eastAsia="宋体" w:cs="宋体"/>
          <w:color w:val="auto"/>
          <w:szCs w:val="21"/>
          <w:highlight w:val="none"/>
          <w:u w:val="single"/>
        </w:rPr>
        <w:t xml:space="preserve">  </w:t>
      </w:r>
      <w:r>
        <w:rPr>
          <w:rFonts w:hint="eastAsia" w:ascii="宋体" w:hAnsi="宋体" w:eastAsia="宋体" w:cs="宋体"/>
          <w:b/>
          <w:bCs/>
          <w:color w:val="auto"/>
          <w:szCs w:val="21"/>
          <w:highlight w:val="none"/>
          <w:u w:val="single"/>
          <w:lang w:val="en-US" w:eastAsia="zh-CN"/>
        </w:rPr>
        <w:t>最低投标价法</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（详见第三章评标办法）</w:t>
      </w:r>
    </w:p>
    <w:p>
      <w:pPr>
        <w:shd w:val="clear" w:color="auto" w:fill="auto"/>
        <w:snapToGrid w:val="0"/>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7.投标人资格：</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7.1参与采购活动的投标人必须是满足《中华人民共和国政府采购法》规定条件的法人、其他组织或者自然人：</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7.2由于政府采购项目的差异性，投标人在参与具体政府采购项目活动时，应仔细阅读该项目的资质要求,具体见投标人须知前附表。</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7.3根据电子化政府采购的特点，因未注册入库、未办理CA数字证书等原因造成无法投标或投标失败等后果由供应商自行承担。</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7.4投标人必须确保自己在信息库中注册的信息真实、准确，并保证投标文件中的有关信息与库中的信息相一致。否则，投标人因此蒙受损失，招标人概不负责。</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8. 投标费用</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8.1投标人准备和参加投标活动发生的费用自理。</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9.</w:t>
      </w:r>
      <w:bookmarkStart w:id="4" w:name="_Toc152045539"/>
      <w:bookmarkStart w:id="5" w:name="_Toc247592876"/>
      <w:bookmarkStart w:id="6" w:name="_Toc144974507"/>
      <w:bookmarkStart w:id="7" w:name="_Toc247513962"/>
      <w:bookmarkStart w:id="8" w:name="_Toc152042315"/>
      <w:bookmarkStart w:id="9" w:name="_Toc247527563"/>
      <w:bookmarkStart w:id="10" w:name="_Toc296602429"/>
      <w:r>
        <w:rPr>
          <w:rFonts w:hint="eastAsia" w:ascii="宋体" w:hAnsi="宋体" w:eastAsia="宋体" w:cs="宋体"/>
          <w:b/>
          <w:color w:val="auto"/>
          <w:szCs w:val="21"/>
          <w:highlight w:val="none"/>
        </w:rPr>
        <w:t xml:space="preserve"> 踏勘现场</w:t>
      </w:r>
      <w:bookmarkEnd w:id="4"/>
      <w:bookmarkEnd w:id="5"/>
      <w:bookmarkEnd w:id="6"/>
      <w:bookmarkEnd w:id="7"/>
      <w:bookmarkEnd w:id="8"/>
      <w:bookmarkEnd w:id="9"/>
      <w:bookmarkEnd w:id="10"/>
    </w:p>
    <w:p>
      <w:pPr>
        <w:shd w:val="clear" w:color="auto" w:fill="auto"/>
        <w:spacing w:line="44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9.1 投标人须知前附表规定组织踏勘现场的，招标人按投标人须知前附表规定的时间、地点组织投标人踏勘项目现场。</w:t>
      </w:r>
      <w:r>
        <w:rPr>
          <w:rFonts w:hint="eastAsia" w:ascii="宋体" w:hAnsi="宋体" w:eastAsia="宋体" w:cs="宋体"/>
          <w:color w:val="auto"/>
          <w:szCs w:val="21"/>
          <w:highlight w:val="none"/>
          <w:lang w:eastAsia="zh-CN"/>
        </w:rPr>
        <w:t>如需踏勘现场，</w:t>
      </w:r>
      <w:r>
        <w:rPr>
          <w:rFonts w:hint="eastAsia" w:ascii="宋体" w:hAnsi="宋体" w:eastAsia="宋体" w:cs="宋体"/>
          <w:color w:val="auto"/>
          <w:highlight w:val="none"/>
          <w:lang w:eastAsia="zh-CN"/>
        </w:rPr>
        <w:t>投标人自行踏勘现场的，可咨询本项目采购人或采购代理机构联系人。</w:t>
      </w:r>
      <w:r>
        <w:rPr>
          <w:rFonts w:hint="eastAsia" w:ascii="宋体" w:hAnsi="宋体" w:eastAsia="宋体" w:cs="宋体"/>
          <w:b/>
          <w:bCs/>
          <w:color w:val="auto"/>
          <w:highlight w:val="none"/>
          <w:lang w:eastAsia="zh-CN"/>
        </w:rPr>
        <w:t>投标人自行踏勘现场的，可咨询本项目采购人或采购代理机构联系人</w:t>
      </w:r>
      <w:r>
        <w:rPr>
          <w:rFonts w:hint="eastAsia" w:ascii="宋体" w:hAnsi="宋体" w:eastAsia="宋体" w:cs="宋体"/>
          <w:b w:val="0"/>
          <w:bCs w:val="0"/>
          <w:color w:val="auto"/>
          <w:highlight w:val="none"/>
          <w:lang w:eastAsia="zh-CN"/>
        </w:rPr>
        <w:t>。</w:t>
      </w:r>
      <w:r>
        <w:rPr>
          <w:rFonts w:hint="eastAsia" w:ascii="宋体" w:hAnsi="宋体" w:eastAsia="宋体" w:cs="宋体"/>
          <w:b w:val="0"/>
          <w:bCs w:val="0"/>
          <w:color w:val="auto"/>
          <w:szCs w:val="21"/>
          <w:highlight w:val="none"/>
        </w:rPr>
        <w:t xml:space="preserve"> </w:t>
      </w:r>
    </w:p>
    <w:p>
      <w:pPr>
        <w:shd w:val="clear" w:color="auto" w:fill="auto"/>
        <w:spacing w:line="44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9.2 投标人踏勘现场发生的费用自理。</w:t>
      </w:r>
    </w:p>
    <w:p>
      <w:pPr>
        <w:shd w:val="clear" w:color="auto" w:fill="auto"/>
        <w:spacing w:line="44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9.3 除招标人的原因外，投标人自行负责在踏勘现场中所发生的人员伤亡和财产损失。</w:t>
      </w:r>
    </w:p>
    <w:p>
      <w:pPr>
        <w:shd w:val="clear" w:color="auto" w:fill="auto"/>
        <w:spacing w:line="44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9.4 招标人在踏勘现场中介绍的场地和相关的周边环境情况，供投标人在编制投标文件时参考，招标人不对投标人据此作出的判断和决策负责。</w:t>
      </w:r>
      <w:bookmarkStart w:id="11" w:name="_Toc247592877"/>
      <w:bookmarkStart w:id="12" w:name="_Toc152045540"/>
      <w:bookmarkStart w:id="13" w:name="_Toc152042316"/>
      <w:bookmarkStart w:id="14" w:name="_Toc247513963"/>
      <w:bookmarkStart w:id="15" w:name="_Toc247527564"/>
      <w:bookmarkStart w:id="16" w:name="_Toc296602430"/>
      <w:bookmarkStart w:id="17" w:name="_Toc144974508"/>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10. 投标预备会</w:t>
      </w:r>
      <w:bookmarkEnd w:id="11"/>
      <w:bookmarkEnd w:id="12"/>
      <w:bookmarkEnd w:id="13"/>
      <w:bookmarkEnd w:id="14"/>
      <w:bookmarkEnd w:id="15"/>
      <w:bookmarkEnd w:id="16"/>
      <w:bookmarkEnd w:id="17"/>
    </w:p>
    <w:p>
      <w:pPr>
        <w:shd w:val="clear" w:color="auto" w:fill="auto"/>
        <w:spacing w:line="44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10.1投标人须知前附表规定召开投标预备会的，招标人按投标人须知前附表规定的时间和地点召开投标预备会，澄清投标人提出的问题。</w:t>
      </w:r>
    </w:p>
    <w:p>
      <w:pPr>
        <w:shd w:val="clear" w:color="auto" w:fill="auto"/>
        <w:spacing w:line="44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10.2投标人应在投标人须知前附表规定的时间前，将提出的问题送达招标人，以便招标人澄清。</w:t>
      </w:r>
    </w:p>
    <w:p>
      <w:pPr>
        <w:shd w:val="clear" w:color="auto" w:fill="auto"/>
        <w:spacing w:line="44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10.3招标人在投标人须知前附表规定的时间，将对投标人所提的问题进行澄清。该澄清内容为</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的组成部分。</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11. 联合投标</w:t>
      </w:r>
    </w:p>
    <w:p>
      <w:pPr>
        <w:shd w:val="clear" w:color="auto" w:fill="auto"/>
        <w:spacing w:line="44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pPr>
        <w:shd w:val="clear" w:color="auto" w:fill="auto"/>
        <w:spacing w:line="400" w:lineRule="exact"/>
        <w:ind w:firstLine="414" w:firstLineChars="195"/>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pPr>
        <w:shd w:val="clear" w:color="auto" w:fill="auto"/>
        <w:spacing w:line="400" w:lineRule="exact"/>
        <w:ind w:firstLine="416" w:firstLineChars="196"/>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 联合体应当确定其中一个单位为投标的全权代表，负责参加投标的一切事务，并承担投标及履约中应承担的全部责任与义务。</w:t>
      </w:r>
    </w:p>
    <w:p>
      <w:pPr>
        <w:pStyle w:val="11"/>
        <w:shd w:val="clear" w:color="auto" w:fill="auto"/>
        <w:spacing w:after="0" w:line="400" w:lineRule="exact"/>
        <w:ind w:left="0" w:leftChars="0" w:firstLine="430" w:firstLineChars="202"/>
        <w:rPr>
          <w:rFonts w:hint="eastAsia" w:ascii="宋体" w:hAnsi="宋体" w:eastAsia="宋体" w:cs="宋体"/>
          <w:color w:val="auto"/>
          <w:szCs w:val="21"/>
          <w:highlight w:val="none"/>
        </w:rPr>
      </w:pPr>
      <w:r>
        <w:rPr>
          <w:rFonts w:hint="eastAsia" w:ascii="宋体" w:hAnsi="宋体" w:eastAsia="宋体" w:cs="宋体"/>
          <w:color w:val="auto"/>
          <w:szCs w:val="21"/>
          <w:highlight w:val="none"/>
        </w:rPr>
        <w:t>11.4 联合体各方应当共同与招标人签订采购合同，就采购合同约定的事项对招标人承担连带责任。</w:t>
      </w:r>
    </w:p>
    <w:p>
      <w:pPr>
        <w:shd w:val="clear" w:color="auto" w:fill="auto"/>
        <w:spacing w:line="440" w:lineRule="exact"/>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12.招标代理费</w:t>
      </w:r>
    </w:p>
    <w:p>
      <w:pPr>
        <w:keepNext w:val="0"/>
        <w:keepLines w:val="0"/>
        <w:pageBreakBefore w:val="0"/>
        <w:shd w:val="clear" w:color="auto" w:fill="auto"/>
        <w:kinsoku/>
        <w:wordWrap/>
        <w:overflowPunct/>
        <w:topLinePunct w:val="0"/>
        <w:bidi w:val="0"/>
        <w:snapToGrid/>
        <w:spacing w:line="360" w:lineRule="auto"/>
        <w:ind w:firstLine="426" w:firstLineChars="200"/>
        <w:textAlignment w:val="auto"/>
        <w:rPr>
          <w:rFonts w:hint="eastAsia" w:ascii="宋体" w:hAnsi="宋体" w:eastAsia="宋体" w:cs="宋体"/>
          <w:b/>
          <w:color w:val="auto"/>
          <w:szCs w:val="21"/>
          <w:highlight w:val="none"/>
        </w:rPr>
      </w:pPr>
      <w:r>
        <w:rPr>
          <w:rFonts w:hint="eastAsia" w:ascii="宋体" w:hAnsi="宋体" w:eastAsia="宋体" w:cs="宋体"/>
          <w:bCs/>
          <w:color w:val="auto"/>
          <w:szCs w:val="21"/>
          <w:highlight w:val="none"/>
        </w:rPr>
        <w:t>12.1</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kern w:val="2"/>
          <w:sz w:val="21"/>
          <w:szCs w:val="21"/>
          <w:highlight w:val="none"/>
          <w:lang w:val="en-US" w:eastAsia="zh-CN" w:bidi="ar-SA"/>
        </w:rPr>
        <w:t>单位在领取本项目</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kern w:val="2"/>
          <w:sz w:val="21"/>
          <w:szCs w:val="21"/>
          <w:highlight w:val="none"/>
          <w:lang w:val="en-US" w:eastAsia="zh-CN" w:bidi="ar-SA"/>
        </w:rPr>
        <w:t>通知书时，按照《国家计委关于印发招标代理服务收费管理暂行办法的通知（计价格[2002]1980号）及《招标代理服务收费有关问题》（发改办价格〔2003〕857号文）中规定向招标代理机构支付本项目代理费。收费标准如下：</w:t>
      </w:r>
    </w:p>
    <w:p>
      <w:pPr>
        <w:keepNext w:val="0"/>
        <w:keepLines w:val="0"/>
        <w:pageBreakBefore w:val="0"/>
        <w:shd w:val="clear" w:color="auto" w:fill="auto"/>
        <w:kinsoku/>
        <w:wordWrap/>
        <w:overflowPunct/>
        <w:topLinePunct w:val="0"/>
        <w:bidi w:val="0"/>
        <w:snapToGrid/>
        <w:spacing w:line="360" w:lineRule="auto"/>
        <w:ind w:firstLine="426" w:firstLineChars="20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招标代理服务收费标准</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 w:val="21"/>
                <w:szCs w:val="21"/>
                <w:highlight w:val="none"/>
              </w:rPr>
              <w:t>金额（万元）</w:t>
            </w:r>
          </w:p>
        </w:tc>
        <w:tc>
          <w:tcPr>
            <w:tcW w:w="2146"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货物招标</w:t>
            </w:r>
          </w:p>
        </w:tc>
        <w:tc>
          <w:tcPr>
            <w:tcW w:w="2146"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服务招标</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100以下</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1.50%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1.50%</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100-500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1.10%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0.80</w:t>
            </w:r>
            <w:r>
              <w:rPr>
                <w:rFonts w:hint="eastAsia" w:ascii="宋体" w:hAnsi="宋体" w:eastAsia="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500-1000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0.80%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0.</w:t>
            </w:r>
            <w:r>
              <w:rPr>
                <w:rFonts w:hint="eastAsia" w:ascii="宋体" w:hAnsi="宋体" w:eastAsia="宋体" w:cs="宋体"/>
                <w:b w:val="0"/>
                <w:bCs w:val="0"/>
                <w:color w:val="auto"/>
                <w:sz w:val="21"/>
                <w:szCs w:val="21"/>
                <w:highlight w:val="none"/>
                <w:lang w:val="en-US" w:eastAsia="zh-CN"/>
              </w:rPr>
              <w:t>45</w:t>
            </w:r>
            <w:r>
              <w:rPr>
                <w:rFonts w:hint="eastAsia" w:ascii="宋体" w:hAnsi="宋体" w:eastAsia="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1000-5000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0.50%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0.</w:t>
            </w:r>
            <w:r>
              <w:rPr>
                <w:rFonts w:hint="eastAsia" w:ascii="宋体" w:hAnsi="宋体" w:eastAsia="宋体" w:cs="宋体"/>
                <w:b w:val="0"/>
                <w:bCs w:val="0"/>
                <w:color w:val="auto"/>
                <w:sz w:val="21"/>
                <w:szCs w:val="21"/>
                <w:highlight w:val="none"/>
                <w:lang w:val="en-US" w:eastAsia="zh-CN"/>
              </w:rPr>
              <w:t>25</w:t>
            </w:r>
            <w:r>
              <w:rPr>
                <w:rFonts w:hint="eastAsia" w:ascii="宋体" w:hAnsi="宋体" w:eastAsia="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p>
        </w:tc>
      </w:tr>
    </w:tbl>
    <w:p>
      <w:pPr>
        <w:keepNext w:val="0"/>
        <w:keepLines w:val="0"/>
        <w:pageBreakBefore w:val="0"/>
        <w:shd w:val="clear" w:color="auto" w:fill="auto"/>
        <w:kinsoku/>
        <w:wordWrap/>
        <w:overflowPunct/>
        <w:topLinePunct w:val="0"/>
        <w:bidi w:val="0"/>
        <w:snapToGrid/>
        <w:spacing w:line="360" w:lineRule="auto"/>
        <w:ind w:firstLine="426"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招标代理服务收费按差额定率累进法计算。例如：某项目招标代理业务</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金额为2000万元，计算招标代理服务收费额如下：</w:t>
      </w:r>
    </w:p>
    <w:p>
      <w:pPr>
        <w:keepNext w:val="0"/>
        <w:keepLines w:val="0"/>
        <w:pageBreakBefore w:val="0"/>
        <w:shd w:val="clear" w:color="auto" w:fill="auto"/>
        <w:kinsoku/>
        <w:wordWrap/>
        <w:overflowPunct/>
        <w:topLinePunct w:val="0"/>
        <w:bidi w:val="0"/>
        <w:snapToGrid/>
        <w:spacing w:line="360" w:lineRule="auto"/>
        <w:ind w:firstLine="426"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100万元×1.50%=1.5（万元）；</w:t>
      </w:r>
    </w:p>
    <w:p>
      <w:pPr>
        <w:keepNext w:val="0"/>
        <w:keepLines w:val="0"/>
        <w:pageBreakBefore w:val="0"/>
        <w:shd w:val="clear" w:color="auto" w:fill="auto"/>
        <w:kinsoku/>
        <w:wordWrap/>
        <w:overflowPunct/>
        <w:topLinePunct w:val="0"/>
        <w:bidi w:val="0"/>
        <w:snapToGrid/>
        <w:spacing w:line="360" w:lineRule="auto"/>
        <w:ind w:firstLine="426"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（500-100）万元×1.10%=4.4（万元）</w:t>
      </w:r>
    </w:p>
    <w:p>
      <w:pPr>
        <w:keepNext w:val="0"/>
        <w:keepLines w:val="0"/>
        <w:pageBreakBefore w:val="0"/>
        <w:shd w:val="clear" w:color="auto" w:fill="auto"/>
        <w:kinsoku/>
        <w:wordWrap/>
        <w:overflowPunct/>
        <w:topLinePunct w:val="0"/>
        <w:bidi w:val="0"/>
        <w:snapToGrid/>
        <w:spacing w:line="360" w:lineRule="auto"/>
        <w:ind w:firstLine="426"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（1000-500）万元×0.80%=4.0（万元）</w:t>
      </w:r>
    </w:p>
    <w:p>
      <w:pPr>
        <w:keepNext w:val="0"/>
        <w:keepLines w:val="0"/>
        <w:pageBreakBefore w:val="0"/>
        <w:shd w:val="clear" w:color="auto" w:fill="auto"/>
        <w:kinsoku/>
        <w:wordWrap/>
        <w:overflowPunct/>
        <w:topLinePunct w:val="0"/>
        <w:bidi w:val="0"/>
        <w:snapToGrid/>
        <w:spacing w:line="360" w:lineRule="auto"/>
        <w:ind w:firstLine="426"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（2000-1000）万元×0.50%=5.0（万元）</w:t>
      </w:r>
    </w:p>
    <w:p>
      <w:pPr>
        <w:shd w:val="clear" w:color="auto" w:fill="auto"/>
        <w:spacing w:line="440" w:lineRule="exact"/>
        <w:ind w:left="213" w:leftChars="100" w:firstLine="319" w:firstLineChars="150"/>
        <w:jc w:val="left"/>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合计收费=1.5+4.4+4.0+5.0=14.9(万元)</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13.投标人应注意的事项</w:t>
      </w:r>
    </w:p>
    <w:p>
      <w:pPr>
        <w:shd w:val="clear" w:color="auto" w:fill="auto"/>
        <w:spacing w:line="440" w:lineRule="exact"/>
        <w:ind w:firstLine="426" w:firstLineChars="2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13.1投标人一旦按规定缴纳了投标保证金并参加投标，即被认为接受了本</w:t>
      </w:r>
      <w:r>
        <w:rPr>
          <w:rFonts w:hint="eastAsia" w:ascii="宋体" w:hAnsi="宋体" w:eastAsia="宋体" w:cs="宋体"/>
          <w:color w:val="auto"/>
          <w:szCs w:val="21"/>
          <w:highlight w:val="none"/>
          <w:lang w:eastAsia="zh-CN"/>
        </w:rPr>
        <w:t>采购</w:t>
      </w:r>
      <w:r>
        <w:rPr>
          <w:rFonts w:hint="eastAsia" w:ascii="宋体" w:hAnsi="宋体" w:eastAsia="宋体" w:cs="宋体"/>
          <w:color w:val="auto"/>
          <w:szCs w:val="21"/>
          <w:highlight w:val="none"/>
        </w:rPr>
        <w:t>文件中的所有条件和规定。投标人必须严格按</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的要求编制投标文件，投标文件宜编制页码和目录，以便评委审核。否则，由此产生的一切后果由投标人承担。</w:t>
      </w:r>
    </w:p>
    <w:p>
      <w:pPr>
        <w:shd w:val="clear" w:color="auto" w:fill="auto"/>
        <w:spacing w:line="440" w:lineRule="exact"/>
        <w:ind w:firstLine="426" w:firstLineChars="200"/>
        <w:rPr>
          <w:rFonts w:hint="eastAsia" w:ascii="宋体" w:hAnsi="宋体" w:eastAsia="宋体" w:cs="宋体"/>
          <w:b/>
          <w:bCs w:val="0"/>
          <w:color w:val="auto"/>
          <w:szCs w:val="21"/>
          <w:highlight w:val="none"/>
        </w:rPr>
      </w:pPr>
      <w:r>
        <w:rPr>
          <w:rFonts w:hint="eastAsia" w:ascii="宋体" w:hAnsi="宋体" w:eastAsia="宋体" w:cs="宋体"/>
          <w:bCs/>
          <w:color w:val="auto"/>
          <w:szCs w:val="21"/>
          <w:highlight w:val="none"/>
        </w:rPr>
        <w:t>13.</w:t>
      </w:r>
      <w:r>
        <w:rPr>
          <w:rFonts w:hint="eastAsia" w:ascii="宋体" w:hAnsi="宋体" w:eastAsia="宋体" w:cs="宋体"/>
          <w:bCs/>
          <w:color w:val="auto"/>
          <w:szCs w:val="21"/>
          <w:highlight w:val="none"/>
          <w:lang w:val="en-US" w:eastAsia="zh-CN"/>
        </w:rPr>
        <w:t>2</w:t>
      </w:r>
      <w:r>
        <w:rPr>
          <w:rFonts w:hint="eastAsia" w:ascii="宋体" w:hAnsi="宋体" w:eastAsia="宋体" w:cs="宋体"/>
          <w:bCs/>
          <w:color w:val="auto"/>
          <w:szCs w:val="21"/>
          <w:highlight w:val="none"/>
        </w:rPr>
        <w:t xml:space="preserve"> 投标人对采购内容中规定的技术参数、规格等要求必须完全响应或优于</w:t>
      </w:r>
      <w:r>
        <w:rPr>
          <w:rFonts w:hint="eastAsia" w:ascii="宋体" w:hAnsi="宋体" w:eastAsia="宋体" w:cs="宋体"/>
          <w:bCs/>
          <w:color w:val="auto"/>
          <w:szCs w:val="21"/>
          <w:highlight w:val="none"/>
          <w:lang w:eastAsia="zh-CN"/>
        </w:rPr>
        <w:t>采购文件</w:t>
      </w:r>
      <w:r>
        <w:rPr>
          <w:rFonts w:hint="eastAsia" w:ascii="宋体" w:hAnsi="宋体" w:eastAsia="宋体" w:cs="宋体"/>
          <w:bCs/>
          <w:color w:val="auto"/>
          <w:szCs w:val="21"/>
          <w:highlight w:val="none"/>
        </w:rPr>
        <w:t>中的要求</w:t>
      </w:r>
      <w:r>
        <w:rPr>
          <w:rFonts w:hint="eastAsia" w:ascii="宋体" w:hAnsi="宋体" w:eastAsia="宋体" w:cs="宋体"/>
          <w:b/>
          <w:bCs w:val="0"/>
          <w:color w:val="auto"/>
          <w:szCs w:val="21"/>
          <w:highlight w:val="none"/>
        </w:rPr>
        <w:t>。</w:t>
      </w:r>
    </w:p>
    <w:p>
      <w:pPr>
        <w:shd w:val="clear" w:color="auto" w:fill="auto"/>
        <w:spacing w:line="440" w:lineRule="exact"/>
        <w:ind w:firstLine="416" w:firstLineChars="196"/>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13.</w:t>
      </w:r>
      <w:r>
        <w:rPr>
          <w:rFonts w:hint="eastAsia" w:ascii="宋体" w:hAnsi="宋体" w:eastAsia="宋体" w:cs="宋体"/>
          <w:bCs/>
          <w:color w:val="auto"/>
          <w:szCs w:val="21"/>
          <w:highlight w:val="none"/>
          <w:lang w:val="en-US" w:eastAsia="zh-CN"/>
        </w:rPr>
        <w:t>3</w:t>
      </w:r>
      <w:r>
        <w:rPr>
          <w:rFonts w:hint="eastAsia" w:ascii="宋体" w:hAnsi="宋体" w:eastAsia="宋体" w:cs="宋体"/>
          <w:bCs/>
          <w:color w:val="auto"/>
          <w:szCs w:val="21"/>
          <w:highlight w:val="none"/>
        </w:rPr>
        <w:t>所有投标人的投标保证金都应在</w:t>
      </w:r>
      <w:r>
        <w:rPr>
          <w:rFonts w:hint="eastAsia" w:ascii="宋体" w:hAnsi="宋体" w:eastAsia="宋体" w:cs="宋体"/>
          <w:bCs/>
          <w:color w:val="auto"/>
          <w:szCs w:val="21"/>
          <w:highlight w:val="none"/>
          <w:lang w:eastAsia="zh-CN"/>
        </w:rPr>
        <w:t>采购文件</w:t>
      </w:r>
      <w:r>
        <w:rPr>
          <w:rFonts w:hint="eastAsia" w:ascii="宋体" w:hAnsi="宋体" w:eastAsia="宋体" w:cs="宋体"/>
          <w:bCs/>
          <w:color w:val="auto"/>
          <w:szCs w:val="21"/>
          <w:highlight w:val="none"/>
        </w:rPr>
        <w:t>规定的投标保证金缴纳截止日期前缴纳。</w:t>
      </w:r>
    </w:p>
    <w:p>
      <w:pPr>
        <w:shd w:val="clear" w:color="auto" w:fill="auto"/>
        <w:spacing w:line="440" w:lineRule="exact"/>
        <w:ind w:firstLine="416" w:firstLineChars="196"/>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13.</w:t>
      </w:r>
      <w:r>
        <w:rPr>
          <w:rFonts w:hint="eastAsia" w:ascii="宋体" w:hAnsi="宋体" w:eastAsia="宋体" w:cs="宋体"/>
          <w:bCs/>
          <w:color w:val="auto"/>
          <w:szCs w:val="21"/>
          <w:highlight w:val="none"/>
          <w:lang w:val="en-US" w:eastAsia="zh-CN"/>
        </w:rPr>
        <w:t>4</w:t>
      </w:r>
      <w:r>
        <w:rPr>
          <w:rFonts w:hint="eastAsia" w:ascii="宋体" w:hAnsi="宋体" w:eastAsia="宋体" w:cs="宋体"/>
          <w:bCs/>
          <w:color w:val="auto"/>
          <w:szCs w:val="21"/>
          <w:highlight w:val="none"/>
        </w:rPr>
        <w:t>单位负责人为同一人或者存在直接控股、管理关系的不同供应商，不得参加同一合同项下的政府采购活动。</w:t>
      </w:r>
      <w:r>
        <w:rPr>
          <w:rFonts w:hint="eastAsia" w:ascii="宋体" w:hAnsi="宋体" w:eastAsia="宋体" w:cs="宋体"/>
          <w:color w:val="auto"/>
          <w:szCs w:val="21"/>
          <w:highlight w:val="none"/>
        </w:rPr>
        <w:t>为采购项目提供整体设计、规范编制或者项目管理、监理、检测等服务的供应商，不得再参加该采购项目的其他采购活动。</w:t>
      </w:r>
    </w:p>
    <w:p>
      <w:pPr>
        <w:shd w:val="clear" w:color="auto" w:fill="auto"/>
        <w:snapToGrid w:val="0"/>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13.</w:t>
      </w:r>
      <w:r>
        <w:rPr>
          <w:rFonts w:hint="eastAsia" w:ascii="宋体" w:hAnsi="宋体" w:eastAsia="宋体" w:cs="宋体"/>
          <w:bCs/>
          <w:color w:val="auto"/>
          <w:szCs w:val="21"/>
          <w:highlight w:val="none"/>
          <w:lang w:val="en-US" w:eastAsia="zh-CN"/>
        </w:rPr>
        <w:t>5</w:t>
      </w:r>
      <w:r>
        <w:rPr>
          <w:rFonts w:hint="eastAsia" w:ascii="宋体" w:hAnsi="宋体" w:eastAsia="宋体" w:cs="宋体"/>
          <w:bCs/>
          <w:color w:val="auto"/>
          <w:szCs w:val="21"/>
          <w:highlight w:val="none"/>
        </w:rPr>
        <w:t>本项目</w:t>
      </w:r>
      <w:r>
        <w:rPr>
          <w:rFonts w:hint="eastAsia" w:ascii="宋体" w:hAnsi="宋体" w:eastAsia="宋体" w:cs="宋体"/>
          <w:color w:val="auto"/>
          <w:szCs w:val="21"/>
          <w:highlight w:val="none"/>
        </w:rPr>
        <w:t>因未注册入库、未办理CA数字证书等原因造成无法投标或投标失败等后果由供应商自行承担。</w:t>
      </w:r>
    </w:p>
    <w:p>
      <w:pPr>
        <w:shd w:val="clear" w:color="auto" w:fill="auto"/>
        <w:wordWrap w:val="0"/>
        <w:spacing w:line="440" w:lineRule="exact"/>
        <w:ind w:firstLine="426"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13.</w:t>
      </w:r>
      <w:r>
        <w:rPr>
          <w:rFonts w:hint="eastAsia" w:ascii="宋体" w:hAnsi="宋体" w:eastAsia="宋体" w:cs="宋体"/>
          <w:bCs/>
          <w:color w:val="auto"/>
          <w:szCs w:val="21"/>
          <w:highlight w:val="none"/>
          <w:lang w:val="en-US" w:eastAsia="zh-CN"/>
        </w:rPr>
        <w:t>6</w:t>
      </w:r>
      <w:r>
        <w:rPr>
          <w:rFonts w:hint="eastAsia" w:ascii="宋体" w:hAnsi="宋体" w:eastAsia="宋体" w:cs="宋体"/>
          <w:bCs/>
          <w:color w:val="auto"/>
          <w:szCs w:val="21"/>
          <w:highlight w:val="none"/>
        </w:rPr>
        <w:t xml:space="preserve">  投标人被视为充分熟悉本招标项目所在地的与履行合同有关的各种情况，包括但不限于：</w:t>
      </w:r>
    </w:p>
    <w:p>
      <w:pPr>
        <w:shd w:val="clear" w:color="auto" w:fill="auto"/>
        <w:spacing w:line="400" w:lineRule="exact"/>
        <w:ind w:firstLine="319"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（1）国家对本次投标货物和服务的生产、安装调试、验收、维修等有关法律、法规及行业管理标准；</w:t>
      </w:r>
    </w:p>
    <w:p>
      <w:pPr>
        <w:shd w:val="clear" w:color="auto" w:fill="auto"/>
        <w:spacing w:line="400" w:lineRule="exact"/>
        <w:ind w:firstLine="319"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w:t>
      </w:r>
      <w:r>
        <w:rPr>
          <w:rFonts w:hint="eastAsia" w:ascii="宋体" w:hAnsi="宋体" w:eastAsia="宋体" w:cs="宋体"/>
          <w:bCs/>
          <w:color w:val="auto"/>
          <w:szCs w:val="21"/>
          <w:highlight w:val="none"/>
          <w:lang w:eastAsia="zh-CN"/>
        </w:rPr>
        <w:t>本地区</w:t>
      </w:r>
      <w:r>
        <w:rPr>
          <w:rFonts w:hint="eastAsia" w:ascii="宋体" w:hAnsi="宋体" w:eastAsia="宋体" w:cs="宋体"/>
          <w:bCs/>
          <w:color w:val="auto"/>
          <w:szCs w:val="21"/>
          <w:highlight w:val="none"/>
        </w:rPr>
        <w:t>有关管理部门的相关规定；</w:t>
      </w:r>
    </w:p>
    <w:p>
      <w:pPr>
        <w:shd w:val="clear" w:color="auto" w:fill="auto"/>
        <w:spacing w:line="400" w:lineRule="exact"/>
        <w:ind w:firstLine="319"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（3）招标人的相关场地情况、基础建设、电力供应情况及相关设计标准。</w:t>
      </w:r>
    </w:p>
    <w:p>
      <w:pPr>
        <w:shd w:val="clear" w:color="auto" w:fill="auto"/>
        <w:spacing w:line="400" w:lineRule="exact"/>
        <w:ind w:firstLine="319" w:firstLineChars="150"/>
        <w:rPr>
          <w:rFonts w:hint="eastAsia" w:ascii="宋体" w:hAnsi="宋体" w:eastAsia="宋体" w:cs="宋体"/>
          <w:b/>
          <w:color w:val="auto"/>
          <w:sz w:val="28"/>
          <w:szCs w:val="28"/>
          <w:highlight w:val="none"/>
        </w:rPr>
      </w:pPr>
      <w:r>
        <w:rPr>
          <w:rFonts w:hint="eastAsia" w:ascii="宋体" w:hAnsi="宋体" w:eastAsia="宋体" w:cs="宋体"/>
          <w:bCs/>
          <w:color w:val="auto"/>
          <w:szCs w:val="21"/>
          <w:highlight w:val="none"/>
        </w:rPr>
        <w:t>本</w:t>
      </w:r>
      <w:r>
        <w:rPr>
          <w:rFonts w:hint="eastAsia" w:ascii="宋体" w:hAnsi="宋体" w:eastAsia="宋体" w:cs="宋体"/>
          <w:bCs/>
          <w:color w:val="auto"/>
          <w:szCs w:val="21"/>
          <w:highlight w:val="none"/>
          <w:lang w:eastAsia="zh-CN"/>
        </w:rPr>
        <w:t>采购文件</w:t>
      </w:r>
      <w:r>
        <w:rPr>
          <w:rFonts w:hint="eastAsia" w:ascii="宋体" w:hAnsi="宋体" w:eastAsia="宋体" w:cs="宋体"/>
          <w:bCs/>
          <w:color w:val="auto"/>
          <w:szCs w:val="21"/>
          <w:highlight w:val="none"/>
        </w:rPr>
        <w:t>不再对上述情况进行描述。</w:t>
      </w:r>
      <w:bookmarkStart w:id="18" w:name="_Toc469495725"/>
    </w:p>
    <w:p>
      <w:pPr>
        <w:shd w:val="clear" w:color="auto" w:fill="auto"/>
        <w:spacing w:before="312" w:beforeLines="100" w:after="312" w:afterLines="100" w:line="440" w:lineRule="exact"/>
        <w:jc w:val="center"/>
        <w:outlineLvl w:val="2"/>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（二）</w:t>
      </w:r>
      <w:bookmarkEnd w:id="18"/>
      <w:r>
        <w:rPr>
          <w:rFonts w:hint="eastAsia" w:ascii="宋体" w:hAnsi="宋体" w:eastAsia="宋体" w:cs="宋体"/>
          <w:b/>
          <w:color w:val="auto"/>
          <w:sz w:val="28"/>
          <w:szCs w:val="28"/>
          <w:highlight w:val="none"/>
          <w:lang w:eastAsia="zh-CN"/>
        </w:rPr>
        <w:t>谈判文件</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14</w:t>
      </w:r>
      <w:r>
        <w:rPr>
          <w:rFonts w:hint="eastAsia" w:ascii="宋体" w:hAnsi="宋体" w:eastAsia="宋体" w:cs="宋体"/>
          <w:b/>
          <w:color w:val="auto"/>
          <w:szCs w:val="21"/>
          <w:highlight w:val="none"/>
        </w:rPr>
        <w:t xml:space="preserve">. </w:t>
      </w:r>
      <w:r>
        <w:rPr>
          <w:rFonts w:hint="eastAsia" w:ascii="宋体" w:hAnsi="宋体" w:eastAsia="宋体" w:cs="宋体"/>
          <w:b/>
          <w:color w:val="auto"/>
          <w:szCs w:val="21"/>
          <w:highlight w:val="none"/>
          <w:lang w:eastAsia="zh-CN"/>
        </w:rPr>
        <w:t>采购文件</w:t>
      </w:r>
      <w:r>
        <w:rPr>
          <w:rFonts w:hint="eastAsia" w:ascii="宋体" w:hAnsi="宋体" w:eastAsia="宋体" w:cs="宋体"/>
          <w:b/>
          <w:color w:val="auto"/>
          <w:szCs w:val="21"/>
          <w:highlight w:val="none"/>
        </w:rPr>
        <w:t>的编制依据</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根据《中华人民共和国政府采购法》、《政府采购货物和服务招标投标管理办法》和《中华人民共和国合同法》</w:t>
      </w:r>
      <w:r>
        <w:rPr>
          <w:rFonts w:hint="eastAsia" w:ascii="宋体" w:hAnsi="宋体" w:eastAsia="宋体" w:cs="宋体"/>
          <w:color w:val="auto"/>
          <w:spacing w:val="-2"/>
          <w:szCs w:val="21"/>
          <w:highlight w:val="none"/>
        </w:rPr>
        <w:t>等相关法律法规和规章及部、省、市级规范性文件的规定，编制本</w:t>
      </w:r>
      <w:r>
        <w:rPr>
          <w:rFonts w:hint="eastAsia" w:ascii="宋体" w:hAnsi="宋体" w:eastAsia="宋体" w:cs="宋体"/>
          <w:color w:val="auto"/>
          <w:spacing w:val="-2"/>
          <w:szCs w:val="21"/>
          <w:highlight w:val="none"/>
          <w:lang w:eastAsia="zh-CN"/>
        </w:rPr>
        <w:t>采购文件</w:t>
      </w:r>
      <w:r>
        <w:rPr>
          <w:rFonts w:hint="eastAsia" w:ascii="宋体" w:hAnsi="宋体" w:eastAsia="宋体" w:cs="宋体"/>
          <w:color w:val="auto"/>
          <w:spacing w:val="-2"/>
          <w:szCs w:val="21"/>
          <w:highlight w:val="none"/>
        </w:rPr>
        <w:t>。</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15</w:t>
      </w:r>
      <w:r>
        <w:rPr>
          <w:rFonts w:hint="eastAsia" w:ascii="宋体" w:hAnsi="宋体" w:eastAsia="宋体" w:cs="宋体"/>
          <w:b/>
          <w:color w:val="auto"/>
          <w:szCs w:val="21"/>
          <w:highlight w:val="none"/>
        </w:rPr>
        <w:t xml:space="preserve">. </w:t>
      </w:r>
      <w:r>
        <w:rPr>
          <w:rFonts w:hint="eastAsia" w:ascii="宋体" w:hAnsi="宋体" w:eastAsia="宋体" w:cs="宋体"/>
          <w:b/>
          <w:color w:val="auto"/>
          <w:szCs w:val="21"/>
          <w:highlight w:val="none"/>
          <w:lang w:eastAsia="zh-CN"/>
        </w:rPr>
        <w:t>采购文件</w:t>
      </w:r>
      <w:r>
        <w:rPr>
          <w:rFonts w:hint="eastAsia" w:ascii="宋体" w:hAnsi="宋体" w:eastAsia="宋体" w:cs="宋体"/>
          <w:b/>
          <w:color w:val="auto"/>
          <w:szCs w:val="21"/>
          <w:highlight w:val="none"/>
        </w:rPr>
        <w:t>的组成</w:t>
      </w:r>
    </w:p>
    <w:p>
      <w:pPr>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 xml:space="preserve">.1 </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包括内容：</w:t>
      </w:r>
    </w:p>
    <w:p>
      <w:pPr>
        <w:shd w:val="clear" w:color="auto" w:fill="auto"/>
        <w:spacing w:line="440" w:lineRule="exact"/>
        <w:ind w:firstLine="1491" w:firstLineChars="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第一章  </w:t>
      </w:r>
      <w:r>
        <w:rPr>
          <w:rFonts w:hint="eastAsia" w:ascii="宋体" w:hAnsi="宋体" w:eastAsia="宋体" w:cs="宋体"/>
          <w:color w:val="auto"/>
          <w:szCs w:val="21"/>
          <w:highlight w:val="none"/>
          <w:lang w:eastAsia="zh-CN"/>
        </w:rPr>
        <w:t>招</w:t>
      </w:r>
      <w:r>
        <w:rPr>
          <w:rFonts w:hint="eastAsia" w:ascii="宋体" w:hAnsi="宋体" w:eastAsia="宋体" w:cs="宋体"/>
          <w:color w:val="auto"/>
          <w:szCs w:val="21"/>
          <w:highlight w:val="none"/>
        </w:rPr>
        <w:t>标公告</w:t>
      </w:r>
    </w:p>
    <w:p>
      <w:pPr>
        <w:shd w:val="clear" w:color="auto" w:fill="auto"/>
        <w:spacing w:line="440" w:lineRule="exact"/>
        <w:ind w:firstLine="1491" w:firstLineChars="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  投标须知</w:t>
      </w:r>
    </w:p>
    <w:p>
      <w:pPr>
        <w:shd w:val="clear" w:color="auto" w:fill="auto"/>
        <w:spacing w:line="440" w:lineRule="exact"/>
        <w:ind w:firstLine="1491" w:firstLineChars="7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第三章  评标办法</w:t>
      </w:r>
    </w:p>
    <w:p>
      <w:pPr>
        <w:shd w:val="clear" w:color="auto" w:fill="auto"/>
        <w:spacing w:line="440" w:lineRule="exact"/>
        <w:ind w:firstLine="1491" w:firstLineChars="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第四章  采购内容及技术要求</w:t>
      </w:r>
    </w:p>
    <w:p>
      <w:pPr>
        <w:shd w:val="clear" w:color="auto" w:fill="auto"/>
        <w:spacing w:line="440" w:lineRule="exact"/>
        <w:ind w:firstLine="1491" w:firstLineChars="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第五章  合同条款及格式</w:t>
      </w:r>
    </w:p>
    <w:p>
      <w:pPr>
        <w:shd w:val="clear" w:color="auto" w:fill="auto"/>
        <w:spacing w:line="440" w:lineRule="exact"/>
        <w:ind w:firstLine="1491" w:firstLineChars="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第六章  投标文件格式文本</w:t>
      </w:r>
    </w:p>
    <w:p>
      <w:pPr>
        <w:shd w:val="clear" w:color="auto" w:fill="auto"/>
        <w:spacing w:line="440" w:lineRule="exact"/>
        <w:ind w:firstLine="1491" w:firstLineChars="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第七章  招标单位、招标代理机构对本文件的确认</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.2 除1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.1内容外，招标答疑亦为</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的组成部分，对招标人和投标人起约束作用。</w:t>
      </w:r>
    </w:p>
    <w:p>
      <w:pPr>
        <w:pStyle w:val="13"/>
        <w:shd w:val="clear" w:color="auto" w:fill="auto"/>
        <w:wordWrap w:val="0"/>
        <w:spacing w:line="400" w:lineRule="exact"/>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rPr>
        <w:t xml:space="preserve">   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.3</w:t>
      </w:r>
      <w:r>
        <w:rPr>
          <w:rFonts w:hint="eastAsia" w:ascii="宋体" w:hAnsi="宋体" w:eastAsia="宋体" w:cs="宋体"/>
          <w:color w:val="auto"/>
          <w:szCs w:val="21"/>
          <w:highlight w:val="none"/>
          <w:u w:val="none" w:color="auto"/>
        </w:rPr>
        <w:t>投标人应仔细阅读和检查</w:t>
      </w:r>
      <w:r>
        <w:rPr>
          <w:rFonts w:hint="eastAsia" w:ascii="宋体" w:hAnsi="宋体" w:eastAsia="宋体" w:cs="宋体"/>
          <w:color w:val="auto"/>
          <w:szCs w:val="21"/>
          <w:highlight w:val="none"/>
          <w:u w:val="none" w:color="auto"/>
          <w:lang w:eastAsia="zh-CN"/>
        </w:rPr>
        <w:t>采购文件</w:t>
      </w:r>
      <w:r>
        <w:rPr>
          <w:rFonts w:hint="eastAsia" w:ascii="宋体" w:hAnsi="宋体" w:eastAsia="宋体" w:cs="宋体"/>
          <w:color w:val="auto"/>
          <w:szCs w:val="21"/>
          <w:highlight w:val="none"/>
          <w:u w:val="none" w:color="auto"/>
        </w:rPr>
        <w:t>的全部内容。如发现缺页或附件不全，应及时向招标人提出，以便补齐。如有疑问，投标人应在</w:t>
      </w:r>
      <w:r>
        <w:rPr>
          <w:rFonts w:hint="eastAsia" w:ascii="宋体" w:hAnsi="宋体" w:eastAsia="宋体" w:cs="宋体"/>
          <w:color w:val="auto"/>
          <w:szCs w:val="21"/>
          <w:highlight w:val="none"/>
        </w:rPr>
        <w:t>以书面形式一次性向采购人和采购代理机构提出同一环节的质疑</w:t>
      </w:r>
      <w:r>
        <w:rPr>
          <w:rFonts w:hint="eastAsia" w:ascii="宋体" w:hAnsi="宋体" w:eastAsia="宋体" w:cs="宋体"/>
          <w:color w:val="auto"/>
          <w:szCs w:val="21"/>
          <w:highlight w:val="none"/>
          <w:u w:val="none" w:color="auto"/>
        </w:rPr>
        <w:t>。</w:t>
      </w:r>
    </w:p>
    <w:p>
      <w:pPr>
        <w:shd w:val="clear" w:color="auto" w:fill="auto"/>
        <w:wordWrap w:val="0"/>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的澄清将在</w:t>
      </w:r>
      <w:r>
        <w:rPr>
          <w:rFonts w:hint="eastAsia" w:ascii="宋体" w:hAnsi="宋体" w:eastAsia="宋体" w:cs="宋体"/>
          <w:color w:val="auto"/>
          <w:szCs w:val="21"/>
          <w:highlight w:val="none"/>
          <w:lang w:eastAsia="zh-CN"/>
        </w:rPr>
        <w:t>政采云平台“更正公告”栏目予以公告</w:t>
      </w:r>
      <w:r>
        <w:rPr>
          <w:rFonts w:hint="eastAsia" w:ascii="宋体" w:hAnsi="宋体" w:eastAsia="宋体" w:cs="宋体"/>
          <w:color w:val="auto"/>
          <w:szCs w:val="21"/>
          <w:highlight w:val="none"/>
        </w:rPr>
        <w:t>，但不指明澄清问题的来源。如果澄清内容影响投标文件编制的，将相应延长投标截止时间。</w:t>
      </w:r>
    </w:p>
    <w:p>
      <w:pPr>
        <w:shd w:val="clear" w:color="auto" w:fill="auto"/>
        <w:spacing w:line="440" w:lineRule="exac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w:t>
      </w:r>
      <w:r>
        <w:rPr>
          <w:rFonts w:hint="eastAsia" w:ascii="宋体" w:hAnsi="宋体" w:eastAsia="宋体" w:cs="宋体"/>
          <w:b/>
          <w:bCs/>
          <w:color w:val="auto"/>
          <w:szCs w:val="21"/>
          <w:highlight w:val="none"/>
          <w:lang w:val="en-US" w:eastAsia="zh-CN"/>
        </w:rPr>
        <w:t>6</w:t>
      </w:r>
      <w:r>
        <w:rPr>
          <w:rFonts w:hint="eastAsia" w:ascii="宋体" w:hAnsi="宋体" w:eastAsia="宋体" w:cs="宋体"/>
          <w:b/>
          <w:bCs/>
          <w:color w:val="auto"/>
          <w:szCs w:val="21"/>
          <w:highlight w:val="none"/>
        </w:rPr>
        <w:t xml:space="preserve">. </w:t>
      </w:r>
      <w:r>
        <w:rPr>
          <w:rFonts w:hint="eastAsia" w:ascii="宋体" w:hAnsi="宋体" w:eastAsia="宋体" w:cs="宋体"/>
          <w:b/>
          <w:bCs/>
          <w:color w:val="auto"/>
          <w:szCs w:val="21"/>
          <w:highlight w:val="none"/>
          <w:lang w:eastAsia="zh-CN"/>
        </w:rPr>
        <w:t>采购文件</w:t>
      </w:r>
      <w:r>
        <w:rPr>
          <w:rFonts w:hint="eastAsia" w:ascii="宋体" w:hAnsi="宋体" w:eastAsia="宋体" w:cs="宋体"/>
          <w:b/>
          <w:bCs/>
          <w:color w:val="auto"/>
          <w:szCs w:val="21"/>
          <w:highlight w:val="none"/>
        </w:rPr>
        <w:t>的修改、补充、解释</w:t>
      </w:r>
    </w:p>
    <w:p>
      <w:pPr>
        <w:shd w:val="clear" w:color="auto" w:fill="auto"/>
        <w:wordWrap w:val="0"/>
        <w:spacing w:line="400" w:lineRule="exact"/>
        <w:ind w:firstLine="319"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发出后，招标人在规定的投标截止时间前可对</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进行必要的修改和补充，并以</w:t>
      </w:r>
      <w:r>
        <w:rPr>
          <w:rFonts w:hint="eastAsia" w:ascii="宋体" w:hAnsi="宋体" w:eastAsia="宋体" w:cs="宋体"/>
          <w:color w:val="auto"/>
          <w:szCs w:val="21"/>
          <w:highlight w:val="none"/>
          <w:lang w:eastAsia="zh-CN"/>
        </w:rPr>
        <w:t>更正</w:t>
      </w:r>
      <w:r>
        <w:rPr>
          <w:rFonts w:hint="eastAsia" w:ascii="宋体" w:hAnsi="宋体" w:eastAsia="宋体" w:cs="宋体"/>
          <w:color w:val="auto"/>
          <w:szCs w:val="21"/>
          <w:highlight w:val="none"/>
        </w:rPr>
        <w:t>公告形式在</w:t>
      </w:r>
      <w:r>
        <w:rPr>
          <w:rFonts w:hint="eastAsia" w:ascii="宋体" w:hAnsi="宋体" w:eastAsia="宋体" w:cs="宋体"/>
          <w:color w:val="auto"/>
          <w:szCs w:val="21"/>
          <w:highlight w:val="none"/>
          <w:lang w:eastAsia="zh-CN"/>
        </w:rPr>
        <w:t>政采云平台</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eastAsia="zh-CN"/>
        </w:rPr>
        <w:t>更正公告</w:t>
      </w:r>
      <w:r>
        <w:rPr>
          <w:rFonts w:hint="eastAsia" w:ascii="宋体" w:hAnsi="宋体" w:eastAsia="宋体" w:cs="宋体"/>
          <w:color w:val="auto"/>
          <w:szCs w:val="21"/>
          <w:highlight w:val="none"/>
        </w:rPr>
        <w:t>”栏目予以公告，请各位投标人注意查看有关澄清内容，如不及时查看造成后果由投标人自负。</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的修改、补充等内容作为</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的组成部分，具有约束作用。</w:t>
      </w:r>
    </w:p>
    <w:p>
      <w:pPr>
        <w:shd w:val="clear" w:color="auto" w:fill="auto"/>
        <w:wordWrap w:val="0"/>
        <w:spacing w:line="400" w:lineRule="exact"/>
        <w:ind w:firstLine="319"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 xml:space="preserve">.2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pPr>
        <w:shd w:val="clear" w:color="auto" w:fill="auto"/>
        <w:wordWrap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val="en-US" w:eastAsia="zh-CN"/>
        </w:rPr>
        <w:t>6</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lang w:val="en-US" w:eastAsia="zh-CN"/>
        </w:rPr>
        <w:t>3</w:t>
      </w:r>
      <w:r>
        <w:rPr>
          <w:rFonts w:hint="eastAsia" w:ascii="宋体" w:hAnsi="宋体" w:eastAsia="宋体" w:cs="宋体"/>
          <w:bCs/>
          <w:color w:val="auto"/>
          <w:szCs w:val="21"/>
          <w:highlight w:val="none"/>
        </w:rPr>
        <w:t xml:space="preserve"> </w:t>
      </w:r>
      <w:r>
        <w:rPr>
          <w:rFonts w:hint="eastAsia" w:ascii="宋体" w:hAnsi="宋体" w:eastAsia="宋体" w:cs="宋体"/>
          <w:color w:val="auto"/>
          <w:szCs w:val="21"/>
          <w:highlight w:val="none"/>
        </w:rPr>
        <w:t>供应商在规定的时间内未对采购文件提出疑问、质疑或要求澄清的，将视其为无异议。</w:t>
      </w:r>
    </w:p>
    <w:p>
      <w:pPr>
        <w:shd w:val="clear" w:color="auto" w:fill="auto"/>
        <w:spacing w:line="400" w:lineRule="exact"/>
        <w:ind w:firstLine="426"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val="en-US" w:eastAsia="zh-CN"/>
        </w:rPr>
        <w:t>6</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lang w:val="en-US" w:eastAsia="zh-CN"/>
        </w:rPr>
        <w:t>4</w:t>
      </w:r>
      <w:r>
        <w:rPr>
          <w:rFonts w:hint="eastAsia" w:ascii="宋体" w:hAnsi="宋体" w:eastAsia="宋体" w:cs="宋体"/>
          <w:bCs/>
          <w:color w:val="auto"/>
          <w:szCs w:val="21"/>
          <w:highlight w:val="none"/>
        </w:rPr>
        <w:t xml:space="preserve"> </w:t>
      </w:r>
      <w:r>
        <w:rPr>
          <w:rFonts w:hint="eastAsia" w:ascii="宋体" w:hAnsi="宋体" w:eastAsia="宋体" w:cs="宋体"/>
          <w:bCs/>
          <w:color w:val="auto"/>
          <w:szCs w:val="21"/>
          <w:highlight w:val="none"/>
          <w:lang w:eastAsia="zh-CN"/>
        </w:rPr>
        <w:t>采购文件</w:t>
      </w:r>
      <w:r>
        <w:rPr>
          <w:rFonts w:hint="eastAsia" w:ascii="宋体" w:hAnsi="宋体" w:eastAsia="宋体" w:cs="宋体"/>
          <w:bCs/>
          <w:color w:val="auto"/>
          <w:szCs w:val="21"/>
          <w:highlight w:val="none"/>
        </w:rPr>
        <w:t>的解释</w:t>
      </w:r>
    </w:p>
    <w:p>
      <w:pPr>
        <w:shd w:val="clear" w:color="auto" w:fill="auto"/>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由招标人（或其委托的招标代理机构）负责解释。</w:t>
      </w:r>
    </w:p>
    <w:p>
      <w:pPr>
        <w:shd w:val="clear" w:color="auto" w:fill="auto"/>
        <w:spacing w:line="400" w:lineRule="exact"/>
        <w:rPr>
          <w:rFonts w:hint="eastAsia" w:ascii="宋体" w:hAnsi="宋体" w:eastAsia="宋体" w:cs="宋体"/>
          <w:b/>
          <w:color w:val="0000FF"/>
          <w:szCs w:val="21"/>
          <w:highlight w:val="none"/>
        </w:rPr>
      </w:pPr>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rPr>
        <w:t xml:space="preserve">. </w:t>
      </w:r>
      <w:r>
        <w:rPr>
          <w:rFonts w:hint="eastAsia" w:ascii="宋体" w:hAnsi="宋体" w:eastAsia="宋体" w:cs="宋体"/>
          <w:b/>
          <w:color w:val="auto"/>
          <w:szCs w:val="21"/>
          <w:highlight w:val="none"/>
          <w:lang w:eastAsia="zh-CN"/>
        </w:rPr>
        <w:t>采购文件</w:t>
      </w:r>
      <w:r>
        <w:rPr>
          <w:rFonts w:hint="eastAsia" w:ascii="宋体" w:hAnsi="宋体" w:eastAsia="宋体" w:cs="宋体"/>
          <w:b/>
          <w:color w:val="auto"/>
          <w:szCs w:val="21"/>
          <w:highlight w:val="none"/>
        </w:rPr>
        <w:t>的发出</w:t>
      </w:r>
    </w:p>
    <w:p>
      <w:pPr>
        <w:shd w:val="clear" w:color="auto" w:fill="auto"/>
        <w:spacing w:line="400" w:lineRule="exact"/>
        <w:ind w:firstLine="319"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 xml:space="preserve">.1  </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的澄清、修改、补充及招标答疑等均应报</w:t>
      </w:r>
      <w:r>
        <w:rPr>
          <w:rFonts w:hint="eastAsia" w:ascii="宋体" w:hAnsi="宋体" w:eastAsia="宋体" w:cs="宋体"/>
          <w:color w:val="auto"/>
          <w:szCs w:val="21"/>
          <w:highlight w:val="none"/>
          <w:lang w:eastAsia="zh-CN"/>
        </w:rPr>
        <w:t>相关部门</w:t>
      </w:r>
      <w:r>
        <w:rPr>
          <w:rFonts w:hint="eastAsia" w:ascii="宋体" w:hAnsi="宋体" w:eastAsia="宋体" w:cs="宋体"/>
          <w:color w:val="auto"/>
          <w:szCs w:val="21"/>
          <w:highlight w:val="none"/>
        </w:rPr>
        <w:t>备案后，方可发出。</w:t>
      </w:r>
    </w:p>
    <w:p>
      <w:pPr>
        <w:shd w:val="clear" w:color="auto" w:fill="auto"/>
        <w:spacing w:line="440" w:lineRule="exact"/>
        <w:rPr>
          <w:rFonts w:hint="eastAsia" w:ascii="宋体" w:hAnsi="宋体" w:eastAsia="宋体" w:cs="宋体"/>
          <w:color w:val="auto"/>
          <w:szCs w:val="21"/>
          <w:highlight w:val="none"/>
        </w:rPr>
      </w:pPr>
      <w:bookmarkStart w:id="19" w:name="_Toc469495726"/>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lang w:val="en-US" w:eastAsia="zh-CN"/>
        </w:rPr>
        <w:t>8</w:t>
      </w:r>
      <w:r>
        <w:rPr>
          <w:rFonts w:hint="eastAsia" w:ascii="宋体" w:hAnsi="宋体" w:eastAsia="宋体" w:cs="宋体"/>
          <w:b/>
          <w:color w:val="auto"/>
          <w:szCs w:val="21"/>
          <w:highlight w:val="none"/>
        </w:rPr>
        <w:t xml:space="preserve">. </w:t>
      </w:r>
      <w:r>
        <w:rPr>
          <w:rFonts w:hint="eastAsia" w:ascii="宋体" w:hAnsi="宋体" w:eastAsia="宋体" w:cs="宋体"/>
          <w:color w:val="auto"/>
          <w:szCs w:val="21"/>
          <w:highlight w:val="none"/>
        </w:rPr>
        <w:t>凡需要设置样品情形时，必须明确是否需要随样品提交检测报告，并明确检测机构的要求、检测内容、</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rPr>
        <w:t>样品封存</w:t>
      </w:r>
      <w:r>
        <w:rPr>
          <w:rFonts w:hint="eastAsia" w:ascii="宋体" w:hAnsi="宋体" w:eastAsia="宋体" w:cs="宋体"/>
          <w:color w:val="auto"/>
          <w:szCs w:val="21"/>
          <w:highlight w:val="none"/>
        </w:rPr>
        <w:t>等事项。（评标委员会无法判断样品是否合格且样品需要提供给第三方权威检测机构检测的,在投标人提供招标人认可的第三方权威检测机构检测报告后，评标委员会推荐的</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候选人方可生效，采购人或代理机构发布中标（成交）结果公告。</w:t>
      </w:r>
    </w:p>
    <w:p>
      <w:pPr>
        <w:shd w:val="clear" w:color="auto" w:fill="auto"/>
        <w:spacing w:line="400" w:lineRule="exact"/>
        <w:ind w:firstLine="42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中应明确样品送检方式、检测费用支付方法、投标人在规定时间内无法提供第三方权威检测机构检测报告的处理方式。（</w:t>
      </w:r>
      <w:r>
        <w:rPr>
          <w:rFonts w:hint="eastAsia" w:ascii="宋体" w:hAnsi="宋体" w:eastAsia="宋体" w:cs="宋体"/>
          <w:color w:val="auto"/>
          <w:szCs w:val="21"/>
          <w:highlight w:val="none"/>
          <w:lang w:eastAsia="zh-CN"/>
        </w:rPr>
        <w:t>采购人</w:t>
      </w:r>
      <w:r>
        <w:rPr>
          <w:rFonts w:hint="eastAsia" w:ascii="宋体" w:hAnsi="宋体" w:eastAsia="宋体" w:cs="宋体"/>
          <w:color w:val="auto"/>
          <w:szCs w:val="21"/>
          <w:highlight w:val="none"/>
        </w:rPr>
        <w:t>根据项目需求按上述要求自行描述）</w:t>
      </w:r>
    </w:p>
    <w:p>
      <w:pPr>
        <w:shd w:val="clear" w:color="auto" w:fill="auto"/>
        <w:spacing w:before="312" w:beforeLines="100" w:after="312" w:afterLines="100" w:line="440" w:lineRule="exact"/>
        <w:jc w:val="center"/>
        <w:outlineLvl w:val="2"/>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（三）投标文件的编制</w:t>
      </w:r>
      <w:bookmarkEnd w:id="19"/>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19</w:t>
      </w:r>
      <w:r>
        <w:rPr>
          <w:rFonts w:hint="eastAsia" w:ascii="宋体" w:hAnsi="宋体" w:eastAsia="宋体" w:cs="宋体"/>
          <w:b/>
          <w:color w:val="auto"/>
          <w:szCs w:val="21"/>
          <w:highlight w:val="none"/>
        </w:rPr>
        <w:t>. 投标的语言及度量衡单位</w:t>
      </w:r>
    </w:p>
    <w:p>
      <w:pPr>
        <w:shd w:val="clear" w:color="auto" w:fill="auto"/>
        <w:spacing w:line="440" w:lineRule="exact"/>
        <w:ind w:firstLine="287" w:firstLineChars="135"/>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19</w:t>
      </w:r>
      <w:r>
        <w:rPr>
          <w:rFonts w:hint="eastAsia" w:ascii="宋体" w:hAnsi="宋体" w:eastAsia="宋体" w:cs="宋体"/>
          <w:color w:val="auto"/>
          <w:szCs w:val="21"/>
          <w:highlight w:val="none"/>
        </w:rPr>
        <w:t>.1投标人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pPr>
        <w:shd w:val="clear" w:color="auto" w:fill="auto"/>
        <w:spacing w:line="440" w:lineRule="exact"/>
        <w:ind w:firstLine="287" w:firstLineChars="135"/>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19</w:t>
      </w:r>
      <w:r>
        <w:rPr>
          <w:rFonts w:hint="eastAsia" w:ascii="宋体" w:hAnsi="宋体" w:eastAsia="宋体" w:cs="宋体"/>
          <w:color w:val="auto"/>
          <w:szCs w:val="21"/>
          <w:highlight w:val="none"/>
        </w:rPr>
        <w:t>.2除</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中另有规定外，投标书所使用的度量衡均须采用法定计量单位。</w:t>
      </w:r>
    </w:p>
    <w:p>
      <w:pPr>
        <w:shd w:val="clear" w:color="auto" w:fill="auto"/>
        <w:spacing w:line="40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2</w:t>
      </w:r>
      <w:r>
        <w:rPr>
          <w:rFonts w:hint="eastAsia" w:ascii="宋体" w:hAnsi="宋体" w:eastAsia="宋体" w:cs="宋体"/>
          <w:b/>
          <w:color w:val="auto"/>
          <w:szCs w:val="21"/>
          <w:highlight w:val="none"/>
          <w:lang w:val="en-US" w:eastAsia="zh-CN"/>
        </w:rPr>
        <w:t>0</w:t>
      </w:r>
      <w:r>
        <w:rPr>
          <w:rFonts w:hint="eastAsia" w:ascii="宋体" w:hAnsi="宋体" w:eastAsia="宋体" w:cs="宋体"/>
          <w:b/>
          <w:color w:val="auto"/>
          <w:szCs w:val="21"/>
          <w:highlight w:val="none"/>
        </w:rPr>
        <w:t>. 投标文件的组成</w:t>
      </w:r>
    </w:p>
    <w:p>
      <w:pPr>
        <w:shd w:val="clear" w:color="auto" w:fill="auto"/>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资格证明文件和商务及技术文件两部分。</w:t>
      </w:r>
    </w:p>
    <w:p>
      <w:pPr>
        <w:shd w:val="clear" w:color="auto" w:fill="auto"/>
        <w:spacing w:line="440" w:lineRule="exact"/>
        <w:rPr>
          <w:rFonts w:hint="eastAsia" w:ascii="宋体" w:hAnsi="宋体" w:eastAsia="宋体" w:cs="宋体"/>
          <w:b/>
          <w:color w:val="auto"/>
          <w:sz w:val="24"/>
          <w:szCs w:val="24"/>
          <w:highlight w:val="none"/>
          <w:lang w:eastAsia="zh-CN"/>
        </w:rPr>
      </w:pPr>
      <w:r>
        <w:rPr>
          <w:rFonts w:hint="eastAsia" w:ascii="宋体" w:hAnsi="宋体" w:eastAsia="宋体" w:cs="宋体"/>
          <w:b/>
          <w:bCs w:val="0"/>
          <w:color w:val="auto"/>
          <w:sz w:val="21"/>
          <w:szCs w:val="21"/>
          <w:highlight w:val="none"/>
        </w:rPr>
        <w:t>2</w:t>
      </w:r>
      <w:r>
        <w:rPr>
          <w:rFonts w:hint="eastAsia" w:ascii="宋体" w:hAnsi="宋体" w:eastAsia="宋体" w:cs="宋体"/>
          <w:b/>
          <w:bCs w:val="0"/>
          <w:color w:val="auto"/>
          <w:sz w:val="21"/>
          <w:szCs w:val="21"/>
          <w:highlight w:val="none"/>
          <w:lang w:val="en-US" w:eastAsia="zh-CN"/>
        </w:rPr>
        <w:t>0</w:t>
      </w:r>
      <w:r>
        <w:rPr>
          <w:rFonts w:hint="eastAsia" w:ascii="宋体" w:hAnsi="宋体" w:eastAsia="宋体" w:cs="宋体"/>
          <w:b/>
          <w:bCs w:val="0"/>
          <w:color w:val="auto"/>
          <w:sz w:val="21"/>
          <w:szCs w:val="21"/>
          <w:highlight w:val="none"/>
        </w:rPr>
        <w:t>.1资格证明文件</w:t>
      </w:r>
      <w:r>
        <w:rPr>
          <w:rFonts w:hint="eastAsia" w:ascii="宋体" w:hAnsi="宋体" w:eastAsia="宋体" w:cs="宋体"/>
          <w:b/>
          <w:bCs w:val="0"/>
          <w:color w:val="auto"/>
          <w:sz w:val="21"/>
          <w:szCs w:val="21"/>
          <w:highlight w:val="none"/>
          <w:lang w:eastAsia="zh-CN"/>
        </w:rPr>
        <w:t>（包括但不限于）</w:t>
      </w:r>
    </w:p>
    <w:p>
      <w:pPr>
        <w:shd w:val="clear" w:color="auto" w:fill="auto"/>
        <w:spacing w:line="440" w:lineRule="exact"/>
        <w:ind w:firstLine="312" w:firstLineChars="147"/>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资格证明</w:t>
      </w:r>
      <w:r>
        <w:rPr>
          <w:rFonts w:hint="eastAsia" w:ascii="宋体" w:hAnsi="宋体" w:eastAsia="宋体" w:cs="宋体"/>
          <w:color w:val="auto"/>
          <w:szCs w:val="21"/>
          <w:highlight w:val="none"/>
          <w:lang w:eastAsia="zh-CN"/>
        </w:rPr>
        <w:t>文件</w:t>
      </w:r>
      <w:r>
        <w:rPr>
          <w:rFonts w:hint="eastAsia" w:ascii="宋体" w:hAnsi="宋体" w:eastAsia="宋体" w:cs="宋体"/>
          <w:color w:val="auto"/>
          <w:szCs w:val="21"/>
          <w:highlight w:val="none"/>
        </w:rPr>
        <w:t>是证明投标人有资格参加投标和</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后有能力履行合同的文件，这些文件应能满足招标的要求，否则作无效投标处理。</w:t>
      </w:r>
    </w:p>
    <w:p>
      <w:pPr>
        <w:shd w:val="clear" w:color="auto" w:fill="auto"/>
        <w:spacing w:line="440" w:lineRule="exact"/>
        <w:ind w:firstLine="213" w:firstLineChars="1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 xml:space="preserve"> 1、开标一览表；（见投标文件格式一）</w:t>
      </w:r>
    </w:p>
    <w:p>
      <w:pPr>
        <w:shd w:val="clear" w:color="auto" w:fill="auto"/>
        <w:spacing w:line="440" w:lineRule="exact"/>
        <w:ind w:firstLine="426"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2、法人或者非法人组织的营业执照等证明文件复印件（须加盖本单位章）或自然人的身份证明复印件；</w:t>
      </w:r>
    </w:p>
    <w:p>
      <w:pPr>
        <w:shd w:val="clear" w:color="auto" w:fill="auto"/>
        <w:spacing w:line="440" w:lineRule="exact"/>
        <w:ind w:firstLine="426"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3、法定代表人身份证明及身份证或法定代表人授权委托书；（见投标文件格式二、三）</w:t>
      </w:r>
    </w:p>
    <w:p>
      <w:pPr>
        <w:shd w:val="clear" w:color="auto" w:fill="auto"/>
        <w:spacing w:line="440" w:lineRule="exact"/>
        <w:ind w:firstLine="426"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具有良好的商业信誉和健全的财务会计制度的证明文件</w:t>
      </w:r>
      <w:r>
        <w:rPr>
          <w:rFonts w:hint="eastAsia" w:ascii="宋体" w:hAnsi="宋体" w:eastAsia="宋体" w:cs="宋体"/>
          <w:color w:val="auto"/>
          <w:szCs w:val="21"/>
          <w:highlight w:val="none"/>
          <w:lang w:val="en-US" w:eastAsia="zh-CN"/>
        </w:rPr>
        <w:t>；</w:t>
      </w:r>
    </w:p>
    <w:p>
      <w:pPr>
        <w:shd w:val="clear" w:color="auto" w:fill="auto"/>
        <w:spacing w:line="440" w:lineRule="exact"/>
        <w:ind w:firstLine="426"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5、投标人提供依法缴纳的近6个月社保缴纳记录；</w:t>
      </w:r>
    </w:p>
    <w:p>
      <w:pPr>
        <w:shd w:val="clear" w:color="auto" w:fill="auto"/>
        <w:spacing w:line="440" w:lineRule="exact"/>
        <w:ind w:firstLine="426"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6、投标人提供针对本次项目《反商业贿赂承诺书》；</w:t>
      </w:r>
    </w:p>
    <w:p>
      <w:pPr>
        <w:shd w:val="clear" w:color="auto" w:fill="auto"/>
        <w:spacing w:line="440" w:lineRule="exact"/>
        <w:ind w:firstLine="426"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7、投标人参加政府采购活动前3年内在经营活动中没有重大违法违规记录的书面声明；</w:t>
      </w:r>
    </w:p>
    <w:p>
      <w:pPr>
        <w:shd w:val="clear" w:color="auto" w:fill="auto"/>
        <w:spacing w:line="440" w:lineRule="exact"/>
        <w:ind w:firstLine="426"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8、投标保证金有效凭证；</w:t>
      </w:r>
    </w:p>
    <w:p>
      <w:pPr>
        <w:shd w:val="clear" w:color="auto" w:fill="auto"/>
        <w:spacing w:line="440" w:lineRule="exact"/>
        <w:ind w:firstLine="426" w:firstLineChars="200"/>
        <w:rPr>
          <w:rFonts w:hint="eastAsia" w:ascii="宋体" w:hAnsi="宋体" w:eastAsia="宋体" w:cs="宋体"/>
          <w:sz w:val="21"/>
          <w:szCs w:val="21"/>
        </w:rPr>
      </w:pPr>
      <w:r>
        <w:rPr>
          <w:rFonts w:hint="eastAsia" w:ascii="宋体" w:hAnsi="宋体" w:eastAsia="宋体" w:cs="宋体"/>
          <w:color w:val="auto"/>
          <w:szCs w:val="21"/>
          <w:highlight w:val="none"/>
          <w:lang w:val="en-US" w:eastAsia="zh-CN"/>
        </w:rPr>
        <w:t>9、</w:t>
      </w:r>
      <w:r>
        <w:rPr>
          <w:rFonts w:hint="eastAsia" w:ascii="宋体" w:hAnsi="宋体" w:eastAsia="宋体" w:cs="宋体"/>
          <w:sz w:val="21"/>
          <w:szCs w:val="21"/>
        </w:rPr>
        <w:t>投标企业需提供未被“信用中国”（www.creditchina.gov.cn）、中国政府采购网（www.ccgp.gov.cn）列入失信被执行人、重大税收违法案件当事人名单、政府采购严重违法失信行为记录名单（提供获取文件期内查询结果网页截图并加盖供应商公章）。</w:t>
      </w:r>
    </w:p>
    <w:p>
      <w:pPr>
        <w:shd w:val="clear" w:color="auto" w:fill="auto"/>
        <w:spacing w:line="440" w:lineRule="exact"/>
        <w:ind w:firstLine="426"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10、供应商为中小微企业的声明函。</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11、</w:t>
      </w:r>
      <w:r>
        <w:rPr>
          <w:rFonts w:hint="eastAsia" w:ascii="宋体" w:hAnsi="宋体" w:eastAsia="宋体" w:cs="宋体"/>
          <w:color w:val="auto"/>
          <w:szCs w:val="21"/>
          <w:highlight w:val="none"/>
        </w:rPr>
        <w:t>投标人须知资料表要求的其他资格证明文件</w:t>
      </w:r>
      <w:r>
        <w:rPr>
          <w:rFonts w:hint="eastAsia" w:ascii="宋体" w:hAnsi="宋体" w:eastAsia="宋体" w:cs="宋体"/>
          <w:color w:val="auto"/>
          <w:szCs w:val="21"/>
          <w:highlight w:val="none"/>
          <w:lang w:eastAsia="zh-CN"/>
        </w:rPr>
        <w:t>。</w:t>
      </w:r>
    </w:p>
    <w:p>
      <w:pPr>
        <w:shd w:val="clear" w:color="auto" w:fill="auto"/>
        <w:spacing w:line="440" w:lineRule="exac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2</w:t>
      </w:r>
      <w:r>
        <w:rPr>
          <w:rFonts w:hint="eastAsia" w:ascii="宋体" w:hAnsi="宋体" w:eastAsia="宋体" w:cs="宋体"/>
          <w:b/>
          <w:color w:val="auto"/>
          <w:sz w:val="21"/>
          <w:szCs w:val="21"/>
          <w:highlight w:val="none"/>
          <w:lang w:val="en-US" w:eastAsia="zh-CN"/>
        </w:rPr>
        <w:t>0</w:t>
      </w:r>
      <w:r>
        <w:rPr>
          <w:rFonts w:hint="eastAsia" w:ascii="宋体" w:hAnsi="宋体" w:eastAsia="宋体" w:cs="宋体"/>
          <w:b/>
          <w:color w:val="auto"/>
          <w:sz w:val="21"/>
          <w:szCs w:val="21"/>
          <w:highlight w:val="none"/>
        </w:rPr>
        <w:t>.2</w:t>
      </w:r>
      <w:r>
        <w:rPr>
          <w:rFonts w:hint="eastAsia" w:ascii="宋体" w:hAnsi="宋体" w:eastAsia="宋体" w:cs="宋体"/>
          <w:b/>
          <w:color w:val="auto"/>
          <w:sz w:val="21"/>
          <w:szCs w:val="21"/>
          <w:highlight w:val="none"/>
          <w:lang w:val="en-US" w:eastAsia="zh-CN"/>
        </w:rPr>
        <w:t xml:space="preserve"> 商务及技术文件</w:t>
      </w:r>
      <w:r>
        <w:rPr>
          <w:rFonts w:hint="eastAsia" w:ascii="宋体" w:hAnsi="宋体" w:eastAsia="宋体" w:cs="宋体"/>
          <w:b/>
          <w:color w:val="auto"/>
          <w:sz w:val="21"/>
          <w:szCs w:val="21"/>
          <w:highlight w:val="none"/>
          <w:lang w:eastAsia="zh-CN"/>
        </w:rPr>
        <w:t>（包括但不限于）</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）投标书（投标文件格式五）</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）投标分项报价表（投标文件格式六）</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）技术规格偏离表（投标文件格式八）</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）商务条款偏离表（投标文件格式九）</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）符合《政府采购促进中小企业发展暂行办法》、《关于政府采购支持监狱企业发展有关问题的通知》和《三部门联合发布关于促进残疾人就业政府采购政策的通知》条件的投标人提交）</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-1《投标人企业（单位）类型声明函》（投标文件格式十）</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-2《制造商投标人企业（单位）类型声明函》（投标文件格式十一）</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-3《残疾人福利性单位声明函》（投标文件格式十二）</w:t>
      </w:r>
    </w:p>
    <w:p>
      <w:pPr>
        <w:numPr>
          <w:ilvl w:val="0"/>
          <w:numId w:val="7"/>
        </w:numPr>
        <w:shd w:val="clear" w:color="auto" w:fill="auto"/>
        <w:spacing w:line="400" w:lineRule="exact"/>
        <w:ind w:left="217" w:leftChars="0" w:firstLine="422" w:firstLineChars="0"/>
        <w:rPr>
          <w:rFonts w:hint="eastAsia" w:ascii="宋体" w:hAnsi="宋体" w:eastAsia="宋体" w:cs="宋体"/>
          <w:lang w:eastAsia="zh-CN"/>
        </w:rPr>
      </w:pPr>
      <w:r>
        <w:rPr>
          <w:rFonts w:hint="eastAsia" w:ascii="宋体" w:hAnsi="宋体" w:eastAsia="宋体" w:cs="宋体"/>
          <w:color w:val="auto"/>
          <w:szCs w:val="21"/>
          <w:highlight w:val="none"/>
          <w:lang w:eastAsia="zh-CN"/>
        </w:rPr>
        <w:t>投标人关联单位的说明（格式自拟）</w:t>
      </w:r>
    </w:p>
    <w:p>
      <w:pPr>
        <w:numPr>
          <w:ilvl w:val="0"/>
          <w:numId w:val="0"/>
        </w:numPr>
        <w:shd w:val="clear" w:color="auto" w:fill="auto"/>
        <w:spacing w:line="400" w:lineRule="exact"/>
        <w:ind w:firstLine="639" w:firstLineChars="3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供货及售后服务方案（格式自拟）</w:t>
      </w:r>
    </w:p>
    <w:p>
      <w:pPr>
        <w:numPr>
          <w:ilvl w:val="0"/>
          <w:numId w:val="0"/>
        </w:numPr>
        <w:shd w:val="clear" w:color="auto" w:fill="auto"/>
        <w:spacing w:line="400" w:lineRule="exact"/>
        <w:ind w:firstLine="639" w:firstLineChars="300"/>
        <w:rPr>
          <w:rFonts w:hint="eastAsia" w:ascii="宋体" w:hAnsi="宋体" w:eastAsia="宋体" w:cs="宋体"/>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lang w:eastAsia="zh-CN"/>
        </w:rPr>
        <w:t>）投标人认为有必要提供的其他证明材料（格式自拟）</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b/>
          <w:color w:val="auto"/>
          <w:kern w:val="0"/>
          <w:szCs w:val="21"/>
          <w:highlight w:val="none"/>
          <w:u w:val="single"/>
        </w:rPr>
        <w:t>注：以上材料须</w:t>
      </w:r>
      <w:r>
        <w:rPr>
          <w:rFonts w:hint="eastAsia" w:ascii="宋体" w:hAnsi="宋体" w:eastAsia="宋体" w:cs="宋体"/>
          <w:b/>
          <w:color w:val="auto"/>
          <w:kern w:val="0"/>
          <w:szCs w:val="21"/>
          <w:highlight w:val="none"/>
          <w:u w:val="single"/>
          <w:lang w:eastAsia="zh-CN"/>
        </w:rPr>
        <w:t>逐页</w:t>
      </w:r>
      <w:r>
        <w:rPr>
          <w:rFonts w:hint="eastAsia" w:ascii="宋体" w:hAnsi="宋体" w:eastAsia="宋体" w:cs="宋体"/>
          <w:b/>
          <w:color w:val="auto"/>
          <w:kern w:val="0"/>
          <w:szCs w:val="21"/>
          <w:highlight w:val="none"/>
          <w:u w:val="single"/>
        </w:rPr>
        <w:t>加盖单位公章</w:t>
      </w:r>
      <w:r>
        <w:rPr>
          <w:rFonts w:hint="eastAsia" w:ascii="宋体" w:hAnsi="宋体" w:eastAsia="宋体" w:cs="宋体"/>
          <w:b/>
          <w:color w:val="auto"/>
          <w:kern w:val="0"/>
          <w:szCs w:val="21"/>
          <w:highlight w:val="none"/>
          <w:u w:val="single"/>
          <w:lang w:eastAsia="zh-CN"/>
        </w:rPr>
        <w:t>。</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投标文件的要求</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）投标文件格式应按本采购文件第六章格式要求编制，不得对采购文件格式进行增删更改，否则按无效标处理。</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 xml:space="preserve">）对采购文件格式可更改的例外情况：采购文件第六章附件格式要求中明确规定表格中行数不够用时可按相同格式增加行数，其他一切内容和格式不得更改。 </w:t>
      </w:r>
    </w:p>
    <w:p>
      <w:pPr>
        <w:shd w:val="clear" w:color="auto" w:fill="auto"/>
        <w:spacing w:line="400" w:lineRule="exact"/>
        <w:ind w:firstLine="422" w:firstLineChars="19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）投标文件为电子投标文件，电子投标文件按“政采云供应商项目采购-电子招投标操作指南”及本采购文件要求制作、加密传输。</w:t>
      </w:r>
    </w:p>
    <w:p>
      <w:pPr>
        <w:shd w:val="clear" w:color="auto" w:fill="auto"/>
        <w:spacing w:line="400" w:lineRule="exact"/>
        <w:ind w:firstLine="422" w:firstLineChars="19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）投标文件未在投标截止时间前完成传输的，视为投标文件撤回；投标文件未按时解密也未提供备份投标文件的，亦视为投标文件撤回。</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2</w:t>
      </w:r>
      <w:r>
        <w:rPr>
          <w:rFonts w:hint="eastAsia" w:ascii="宋体" w:hAnsi="宋体" w:eastAsia="宋体" w:cs="宋体"/>
          <w:b/>
          <w:color w:val="auto"/>
          <w:szCs w:val="21"/>
          <w:highlight w:val="none"/>
          <w:lang w:val="en-US" w:eastAsia="zh-CN"/>
        </w:rPr>
        <w:t>1</w:t>
      </w:r>
      <w:r>
        <w:rPr>
          <w:rFonts w:hint="eastAsia" w:ascii="宋体" w:hAnsi="宋体" w:eastAsia="宋体" w:cs="宋体"/>
          <w:color w:val="auto"/>
          <w:szCs w:val="21"/>
          <w:highlight w:val="none"/>
        </w:rPr>
        <w:t>.</w:t>
      </w:r>
      <w:r>
        <w:rPr>
          <w:rFonts w:hint="eastAsia" w:ascii="宋体" w:hAnsi="宋体" w:eastAsia="宋体" w:cs="宋体"/>
          <w:b/>
          <w:color w:val="auto"/>
          <w:szCs w:val="21"/>
          <w:highlight w:val="none"/>
        </w:rPr>
        <w:t>投标报价</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.1投标报价文件中的单价和总价全部采用人民币表示。</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.2投标报价表上应清楚地标明投标人拟提供</w:t>
      </w:r>
      <w:r>
        <w:rPr>
          <w:rFonts w:hint="eastAsia" w:ascii="宋体" w:hAnsi="宋体" w:cs="宋体"/>
          <w:color w:val="auto"/>
          <w:szCs w:val="21"/>
          <w:highlight w:val="none"/>
          <w:lang w:val="en-US" w:eastAsia="zh-CN"/>
        </w:rPr>
        <w:t>货物</w:t>
      </w:r>
      <w:r>
        <w:rPr>
          <w:rFonts w:hint="eastAsia" w:ascii="宋体" w:hAnsi="宋体" w:eastAsia="宋体" w:cs="宋体"/>
          <w:color w:val="auto"/>
          <w:szCs w:val="21"/>
          <w:highlight w:val="none"/>
        </w:rPr>
        <w:t>的名称、数量、单价和总价。</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.3投标人只允许有一个方案、一个报价。</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.4投标人应按“采购内容及技术参数要求”所列</w:t>
      </w:r>
      <w:r>
        <w:rPr>
          <w:rFonts w:hint="eastAsia" w:ascii="宋体" w:hAnsi="宋体" w:cs="宋体"/>
          <w:color w:val="auto"/>
          <w:szCs w:val="21"/>
          <w:highlight w:val="none"/>
          <w:lang w:val="en-US" w:eastAsia="zh-CN"/>
        </w:rPr>
        <w:t>货物</w:t>
      </w:r>
      <w:r>
        <w:rPr>
          <w:rFonts w:hint="eastAsia" w:ascii="宋体" w:hAnsi="宋体" w:eastAsia="宋体" w:cs="宋体"/>
          <w:color w:val="auto"/>
          <w:szCs w:val="21"/>
          <w:highlight w:val="none"/>
        </w:rPr>
        <w:t>逐项进行单价报价，并最终单价报</w:t>
      </w:r>
      <w:r>
        <w:rPr>
          <w:rFonts w:hint="eastAsia" w:ascii="宋体" w:hAnsi="宋体" w:eastAsia="宋体" w:cs="宋体"/>
          <w:color w:val="auto"/>
          <w:szCs w:val="21"/>
          <w:highlight w:val="none"/>
          <w:lang w:val="en-US" w:eastAsia="zh-CN"/>
        </w:rPr>
        <w:t>合计</w:t>
      </w:r>
      <w:r>
        <w:rPr>
          <w:rFonts w:hint="eastAsia" w:ascii="宋体" w:hAnsi="宋体" w:eastAsia="宋体" w:cs="宋体"/>
          <w:color w:val="auto"/>
          <w:szCs w:val="21"/>
          <w:highlight w:val="none"/>
        </w:rPr>
        <w:t>总价。综合单价包括：设备费、安装费、材料费、辅材费、运输费、管理费、利润、风险费用、代理费、调试、验收、培训及后期服务及国家对</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单位征收的各种税费等所有一切费用，综合单价今后将不作任何调整。</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.5投标报价的价格是</w:t>
      </w:r>
      <w:r>
        <w:rPr>
          <w:rFonts w:hint="eastAsia" w:ascii="宋体" w:hAnsi="宋体" w:eastAsia="宋体" w:cs="宋体"/>
          <w:color w:val="auto"/>
          <w:szCs w:val="21"/>
          <w:highlight w:val="none"/>
          <w:lang w:val="en-US" w:eastAsia="zh-CN"/>
        </w:rPr>
        <w:t>货物及服务</w:t>
      </w:r>
      <w:r>
        <w:rPr>
          <w:rFonts w:hint="eastAsia" w:ascii="宋体" w:hAnsi="宋体" w:eastAsia="宋体" w:cs="宋体"/>
          <w:color w:val="auto"/>
          <w:szCs w:val="21"/>
          <w:highlight w:val="none"/>
        </w:rPr>
        <w:t>交货地验收价格，其</w:t>
      </w:r>
      <w:r>
        <w:rPr>
          <w:rFonts w:hint="eastAsia" w:ascii="宋体" w:hAnsi="宋体" w:eastAsia="宋体" w:cs="宋体"/>
          <w:color w:val="auto"/>
          <w:szCs w:val="21"/>
          <w:highlight w:val="none"/>
          <w:lang w:val="en-US" w:eastAsia="zh-CN"/>
        </w:rPr>
        <w:t>单价</w:t>
      </w:r>
      <w:r>
        <w:rPr>
          <w:rFonts w:hint="eastAsia" w:ascii="宋体" w:hAnsi="宋体" w:eastAsia="宋体" w:cs="宋体"/>
          <w:color w:val="auto"/>
          <w:szCs w:val="21"/>
          <w:highlight w:val="none"/>
        </w:rPr>
        <w:t>即为履行合同的固定</w:t>
      </w:r>
      <w:r>
        <w:rPr>
          <w:rFonts w:hint="eastAsia" w:ascii="宋体" w:hAnsi="宋体" w:eastAsia="宋体" w:cs="宋体"/>
          <w:color w:val="auto"/>
          <w:szCs w:val="21"/>
          <w:highlight w:val="none"/>
          <w:lang w:val="en-US" w:eastAsia="zh-CN"/>
        </w:rPr>
        <w:t>单价</w:t>
      </w:r>
      <w:r>
        <w:rPr>
          <w:rFonts w:hint="eastAsia" w:ascii="宋体" w:hAnsi="宋体" w:eastAsia="宋体" w:cs="宋体"/>
          <w:color w:val="auto"/>
          <w:szCs w:val="21"/>
          <w:highlight w:val="none"/>
        </w:rPr>
        <w:t>价。</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.6技术要求中规定的安装、调试和培训费用应包括在投标价格中。投标文件报价为含税价，招标人不再为此次招标支付任何费用。</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.7投标报价应由法定代表人或被授权人签署。</w:t>
      </w:r>
    </w:p>
    <w:p>
      <w:pPr>
        <w:shd w:val="clear" w:color="auto" w:fill="auto"/>
        <w:spacing w:line="440" w:lineRule="exact"/>
        <w:ind w:firstLine="426"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w:t>
      </w:r>
      <w:r>
        <w:rPr>
          <w:rFonts w:hint="eastAsia" w:ascii="宋体" w:hAnsi="宋体" w:eastAsia="宋体" w:cs="宋体"/>
          <w:bCs/>
          <w:color w:val="auto"/>
          <w:szCs w:val="21"/>
          <w:highlight w:val="none"/>
          <w:lang w:val="en-US" w:eastAsia="zh-CN"/>
        </w:rPr>
        <w:t>1</w:t>
      </w:r>
      <w:r>
        <w:rPr>
          <w:rFonts w:hint="eastAsia" w:ascii="宋体" w:hAnsi="宋体" w:eastAsia="宋体" w:cs="宋体"/>
          <w:bCs/>
          <w:color w:val="auto"/>
          <w:szCs w:val="21"/>
          <w:highlight w:val="none"/>
        </w:rPr>
        <w:t>.8</w:t>
      </w:r>
      <w:r>
        <w:rPr>
          <w:rFonts w:hint="eastAsia" w:ascii="宋体" w:hAnsi="宋体" w:eastAsia="宋体" w:cs="宋体"/>
          <w:b/>
          <w:color w:val="auto"/>
          <w:szCs w:val="21"/>
          <w:highlight w:val="none"/>
        </w:rPr>
        <w:t>投标人投标</w:t>
      </w:r>
      <w:r>
        <w:rPr>
          <w:rFonts w:hint="eastAsia" w:ascii="宋体" w:hAnsi="宋体" w:eastAsia="宋体" w:cs="宋体"/>
          <w:b/>
          <w:color w:val="auto"/>
          <w:szCs w:val="21"/>
          <w:highlight w:val="none"/>
          <w:lang w:val="en-US" w:eastAsia="zh-CN"/>
        </w:rPr>
        <w:t>单价</w:t>
      </w:r>
      <w:r>
        <w:rPr>
          <w:rFonts w:hint="eastAsia" w:ascii="宋体" w:hAnsi="宋体" w:eastAsia="宋体" w:cs="宋体"/>
          <w:b/>
          <w:color w:val="auto"/>
          <w:szCs w:val="21"/>
          <w:highlight w:val="none"/>
        </w:rPr>
        <w:t>，不得高于本次招标设置的</w:t>
      </w:r>
      <w:r>
        <w:rPr>
          <w:rFonts w:hint="eastAsia" w:ascii="宋体" w:hAnsi="宋体" w:eastAsia="宋体" w:cs="宋体"/>
          <w:b/>
          <w:color w:val="auto"/>
          <w:szCs w:val="21"/>
          <w:highlight w:val="none"/>
          <w:lang w:val="en-US" w:eastAsia="zh-CN"/>
        </w:rPr>
        <w:t>单价</w:t>
      </w:r>
      <w:r>
        <w:rPr>
          <w:rFonts w:hint="eastAsia" w:ascii="宋体" w:hAnsi="宋体" w:eastAsia="宋体" w:cs="宋体"/>
          <w:b/>
          <w:color w:val="auto"/>
          <w:szCs w:val="21"/>
          <w:highlight w:val="none"/>
        </w:rPr>
        <w:t>最高</w:t>
      </w:r>
      <w:r>
        <w:rPr>
          <w:rFonts w:hint="eastAsia" w:ascii="宋体" w:hAnsi="宋体" w:eastAsia="宋体" w:cs="宋体"/>
          <w:b/>
          <w:color w:val="auto"/>
          <w:szCs w:val="21"/>
          <w:highlight w:val="none"/>
          <w:lang w:val="en-US" w:eastAsia="zh-CN"/>
        </w:rPr>
        <w:t>控制价</w:t>
      </w:r>
      <w:r>
        <w:rPr>
          <w:rFonts w:hint="eastAsia" w:ascii="宋体" w:hAnsi="宋体" w:eastAsia="宋体" w:cs="宋体"/>
          <w:b/>
          <w:color w:val="auto"/>
          <w:szCs w:val="21"/>
          <w:highlight w:val="none"/>
        </w:rPr>
        <w:t>，</w:t>
      </w:r>
      <w:r>
        <w:rPr>
          <w:rFonts w:hint="eastAsia" w:ascii="宋体" w:hAnsi="宋体" w:eastAsia="宋体" w:cs="宋体"/>
          <w:b/>
          <w:bCs/>
          <w:color w:val="auto"/>
          <w:szCs w:val="21"/>
          <w:highlight w:val="none"/>
        </w:rPr>
        <w:t>否则将作为无效投标处理。</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.9如投标文件中未列明全面实现投标</w:t>
      </w:r>
      <w:r>
        <w:rPr>
          <w:rFonts w:hint="eastAsia" w:ascii="宋体" w:hAnsi="宋体" w:eastAsia="宋体" w:cs="宋体"/>
          <w:color w:val="auto"/>
          <w:szCs w:val="21"/>
          <w:highlight w:val="none"/>
          <w:lang w:val="en-US" w:eastAsia="zh-CN"/>
        </w:rPr>
        <w:t>服务</w:t>
      </w:r>
      <w:r>
        <w:rPr>
          <w:rFonts w:hint="eastAsia" w:ascii="宋体" w:hAnsi="宋体" w:eastAsia="宋体" w:cs="宋体"/>
          <w:color w:val="auto"/>
          <w:szCs w:val="21"/>
          <w:highlight w:val="none"/>
        </w:rPr>
        <w:t>功能而必须配置的配套或辅助设施及相应技术措施的费用，这些费用将被视为已包含在总投标价中。</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.10总投标价中不得包含</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要求以外的内容，否则，在评标时不予核减，但在授予合同时，招标人有权将这部分价格从其</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价格中扣除。</w:t>
      </w:r>
    </w:p>
    <w:p>
      <w:pPr>
        <w:shd w:val="clear" w:color="auto" w:fill="auto"/>
        <w:spacing w:line="440" w:lineRule="exact"/>
        <w:ind w:firstLine="408" w:firstLineChars="192"/>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.11总投标价中不得缺漏</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宋体" w:hAnsi="宋体" w:eastAsia="宋体" w:cs="宋体"/>
          <w:color w:val="auto"/>
          <w:szCs w:val="21"/>
          <w:highlight w:val="none"/>
          <w:lang w:val="en-US" w:eastAsia="zh-CN"/>
        </w:rPr>
        <w:t xml:space="preserve">    </w:t>
      </w:r>
    </w:p>
    <w:p>
      <w:pPr>
        <w:shd w:val="clear" w:color="auto" w:fill="auto"/>
        <w:spacing w:line="440" w:lineRule="exact"/>
        <w:ind w:firstLine="408"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.12投标人不得对从第三方采购</w:t>
      </w:r>
      <w:r>
        <w:rPr>
          <w:rFonts w:hint="eastAsia" w:ascii="宋体" w:hAnsi="宋体" w:eastAsia="宋体" w:cs="宋体"/>
          <w:color w:val="auto"/>
          <w:szCs w:val="21"/>
          <w:highlight w:val="none"/>
          <w:lang w:val="en-US" w:eastAsia="zh-CN"/>
        </w:rPr>
        <w:t>货物及服务</w:t>
      </w:r>
      <w:r>
        <w:rPr>
          <w:rFonts w:hint="eastAsia" w:ascii="宋体" w:hAnsi="宋体" w:eastAsia="宋体" w:cs="宋体"/>
          <w:color w:val="auto"/>
          <w:szCs w:val="21"/>
          <w:highlight w:val="none"/>
        </w:rPr>
        <w:t>的随机备品、备件另行收费，否则在计算评标价时这部分费用将不予扣除，在授予合同时将从</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价格中扣除该部分费用。</w:t>
      </w:r>
    </w:p>
    <w:p>
      <w:pPr>
        <w:shd w:val="clear" w:color="auto" w:fill="auto"/>
        <w:spacing w:line="440" w:lineRule="exact"/>
        <w:ind w:firstLine="408"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.13投标人应根据</w:t>
      </w:r>
      <w:r>
        <w:rPr>
          <w:rFonts w:hint="eastAsia" w:ascii="宋体" w:hAnsi="宋体" w:eastAsia="宋体" w:cs="宋体"/>
          <w:color w:val="auto"/>
          <w:szCs w:val="21"/>
          <w:highlight w:val="none"/>
          <w:lang w:val="en-US" w:eastAsia="zh-CN"/>
        </w:rPr>
        <w:t>服务</w:t>
      </w:r>
      <w:r>
        <w:rPr>
          <w:rFonts w:hint="eastAsia" w:ascii="宋体" w:hAnsi="宋体" w:eastAsia="宋体" w:cs="宋体"/>
          <w:color w:val="auto"/>
          <w:szCs w:val="21"/>
          <w:highlight w:val="none"/>
        </w:rPr>
        <w:t>的技术状况列出随机备品备件的清单和数量，并将该备品备件价格计入总投标价，若所提供的产品无需备件，则应在投标文件中说明；无论投标人在报价中列明随机备品备件的数量及价格多少，在质保期内招标人均无需为维护维修保养所需的专用工具和备品备件另行支付费用。</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2</w:t>
      </w:r>
      <w:r>
        <w:rPr>
          <w:rFonts w:hint="eastAsia" w:ascii="宋体" w:hAnsi="宋体" w:eastAsia="宋体" w:cs="宋体"/>
          <w:b/>
          <w:color w:val="auto"/>
          <w:szCs w:val="21"/>
          <w:highlight w:val="none"/>
          <w:lang w:val="en-US" w:eastAsia="zh-CN"/>
        </w:rPr>
        <w:t>2</w:t>
      </w:r>
      <w:r>
        <w:rPr>
          <w:rFonts w:hint="eastAsia" w:ascii="宋体" w:hAnsi="宋体" w:eastAsia="宋体" w:cs="宋体"/>
          <w:b/>
          <w:color w:val="auto"/>
          <w:szCs w:val="21"/>
          <w:highlight w:val="none"/>
        </w:rPr>
        <w:t>. 投标有效期</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.1 除投标人须知前附表另有规定外，投标有效期为60天。</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.2在投标有效期内，投标人撤销或修改其投标文件的，应承担</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和法律规定的责任。</w:t>
      </w:r>
    </w:p>
    <w:p>
      <w:pPr>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2</w:t>
      </w:r>
      <w:r>
        <w:rPr>
          <w:rFonts w:hint="eastAsia" w:ascii="宋体" w:hAnsi="宋体" w:eastAsia="宋体" w:cs="宋体"/>
          <w:b/>
          <w:color w:val="auto"/>
          <w:szCs w:val="21"/>
          <w:highlight w:val="none"/>
          <w:lang w:val="en-US" w:eastAsia="zh-CN"/>
        </w:rPr>
        <w:t>3</w:t>
      </w:r>
      <w:r>
        <w:rPr>
          <w:rFonts w:hint="eastAsia" w:ascii="宋体" w:hAnsi="宋体" w:eastAsia="宋体" w:cs="宋体"/>
          <w:b/>
          <w:color w:val="auto"/>
          <w:szCs w:val="21"/>
          <w:highlight w:val="none"/>
        </w:rPr>
        <w:t>. 投标保证金</w:t>
      </w:r>
    </w:p>
    <w:p>
      <w:pPr>
        <w:shd w:val="clear" w:color="auto" w:fill="auto"/>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pPr>
        <w:shd w:val="clear" w:color="auto" w:fill="auto"/>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.2自</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通知书发出之日起5个工作日内退还未</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投标人的投标保证金，自政府采购合同签订之日起5个工作日内退还</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人的投标保证金。2</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 xml:space="preserve">.3有下列情形之一的，投标保证金将不予退还： </w:t>
      </w:r>
    </w:p>
    <w:p>
      <w:pPr>
        <w:shd w:val="clear" w:color="auto" w:fill="auto"/>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（1）投标人在规定的投标有效期内撤回或修改其投标文件；</w:t>
      </w:r>
    </w:p>
    <w:p>
      <w:pPr>
        <w:shd w:val="clear" w:color="auto" w:fill="auto"/>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通知书发出后三十天内，</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人无正当理由拒签合同协议书或未按</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规定提交履约担保。</w:t>
      </w:r>
    </w:p>
    <w:p>
      <w:pPr>
        <w:shd w:val="clear" w:color="auto" w:fill="auto"/>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（3）提供虚假材料谋取</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的；</w:t>
      </w:r>
    </w:p>
    <w:p>
      <w:pPr>
        <w:shd w:val="clear" w:color="auto" w:fill="auto"/>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（4）经查实属于陪标、串通投标的等。</w:t>
      </w:r>
    </w:p>
    <w:p>
      <w:pPr>
        <w:shd w:val="clear" w:color="auto" w:fill="auto"/>
        <w:spacing w:line="400" w:lineRule="exact"/>
        <w:ind w:firstLine="426" w:firstLineChars="200"/>
        <w:rPr>
          <w:rFonts w:hint="eastAsia" w:ascii="宋体" w:hAnsi="宋体" w:eastAsia="宋体" w:cs="宋体"/>
          <w:color w:val="auto"/>
          <w:szCs w:val="21"/>
          <w:highlight w:val="none"/>
        </w:rPr>
      </w:pPr>
      <w:bookmarkStart w:id="20" w:name="_Toc469495727"/>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.4投标保证金按</w:t>
      </w:r>
      <w:r>
        <w:rPr>
          <w:rFonts w:hint="eastAsia" w:ascii="宋体" w:hAnsi="宋体" w:eastAsia="宋体" w:cs="宋体"/>
          <w:color w:val="auto"/>
          <w:szCs w:val="21"/>
          <w:highlight w:val="none"/>
          <w:lang w:eastAsia="zh-CN"/>
        </w:rPr>
        <w:t>投标人须知前附表第</w:t>
      </w:r>
      <w:r>
        <w:rPr>
          <w:rFonts w:hint="eastAsia" w:ascii="宋体" w:hAnsi="宋体" w:cs="宋体"/>
          <w:color w:val="auto"/>
          <w:szCs w:val="21"/>
          <w:highlight w:val="none"/>
          <w:lang w:val="en-US" w:eastAsia="zh-CN"/>
        </w:rPr>
        <w:t>16</w:t>
      </w:r>
      <w:r>
        <w:rPr>
          <w:rFonts w:hint="eastAsia" w:ascii="宋体" w:hAnsi="宋体" w:eastAsia="宋体" w:cs="宋体"/>
          <w:color w:val="auto"/>
          <w:szCs w:val="21"/>
          <w:highlight w:val="none"/>
          <w:lang w:val="en-US" w:eastAsia="zh-CN"/>
        </w:rPr>
        <w:t>条</w:t>
      </w:r>
      <w:r>
        <w:rPr>
          <w:rFonts w:hint="eastAsia" w:ascii="宋体" w:hAnsi="宋体" w:eastAsia="宋体" w:cs="宋体"/>
          <w:color w:val="auto"/>
          <w:szCs w:val="21"/>
          <w:highlight w:val="none"/>
        </w:rPr>
        <w:t>规定执行。</w:t>
      </w:r>
    </w:p>
    <w:p>
      <w:pPr>
        <w:pStyle w:val="3"/>
        <w:shd w:val="clear" w:color="auto" w:fill="auto"/>
        <w:bidi w:val="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（四）</w:t>
      </w:r>
      <w:bookmarkEnd w:id="20"/>
      <w:r>
        <w:rPr>
          <w:rFonts w:hint="eastAsia" w:ascii="宋体" w:hAnsi="宋体" w:eastAsia="宋体" w:cs="宋体"/>
          <w:color w:val="auto"/>
          <w:sz w:val="28"/>
          <w:szCs w:val="28"/>
          <w:highlight w:val="none"/>
        </w:rPr>
        <w:t>投标文件的制作、上传及递交要求</w:t>
      </w:r>
    </w:p>
    <w:p>
      <w:pPr>
        <w:shd w:val="clear" w:color="auto" w:fill="auto"/>
        <w:snapToGrid w:val="0"/>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lang w:val="en-US" w:eastAsia="zh-CN"/>
        </w:rPr>
        <w:t>24.</w:t>
      </w:r>
      <w:r>
        <w:rPr>
          <w:rFonts w:hint="eastAsia" w:ascii="宋体" w:hAnsi="宋体" w:eastAsia="宋体" w:cs="宋体"/>
          <w:b/>
          <w:bCs/>
          <w:color w:val="auto"/>
          <w:sz w:val="21"/>
          <w:szCs w:val="21"/>
          <w:highlight w:val="none"/>
        </w:rPr>
        <w:t>投标文件的制作要求</w:t>
      </w:r>
    </w:p>
    <w:p>
      <w:pPr>
        <w:pStyle w:val="7"/>
        <w:shd w:val="clear" w:color="auto" w:fill="auto"/>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rPr>
        <w:t>（1）供应商应按照投标文件组成内容及项目招标需求和</w:t>
      </w:r>
      <w:r>
        <w:rPr>
          <w:rFonts w:hint="eastAsia" w:ascii="宋体" w:hAnsi="宋体" w:eastAsia="宋体" w:cs="宋体"/>
          <w:b w:val="0"/>
          <w:bCs/>
          <w:color w:val="auto"/>
          <w:sz w:val="21"/>
          <w:szCs w:val="21"/>
          <w:highlight w:val="none"/>
          <w:lang w:eastAsia="zh-CN"/>
        </w:rPr>
        <w:t>新疆</w:t>
      </w:r>
      <w:r>
        <w:rPr>
          <w:rFonts w:hint="eastAsia" w:ascii="宋体" w:hAnsi="宋体" w:eastAsia="宋体" w:cs="宋体"/>
          <w:b w:val="0"/>
          <w:bCs/>
          <w:color w:val="auto"/>
          <w:sz w:val="21"/>
          <w:szCs w:val="21"/>
          <w:highlight w:val="none"/>
        </w:rPr>
        <w:t>政府采购云平台要求制作投标文件，不按采购文件和</w:t>
      </w:r>
      <w:r>
        <w:rPr>
          <w:rFonts w:hint="eastAsia" w:ascii="宋体" w:hAnsi="宋体" w:eastAsia="宋体" w:cs="宋体"/>
          <w:b w:val="0"/>
          <w:bCs/>
          <w:color w:val="auto"/>
          <w:sz w:val="21"/>
          <w:szCs w:val="21"/>
          <w:highlight w:val="none"/>
          <w:lang w:eastAsia="zh-CN"/>
        </w:rPr>
        <w:t>新疆</w:t>
      </w:r>
      <w:r>
        <w:rPr>
          <w:rFonts w:hint="eastAsia" w:ascii="宋体" w:hAnsi="宋体" w:eastAsia="宋体" w:cs="宋体"/>
          <w:b w:val="0"/>
          <w:bCs/>
          <w:color w:val="auto"/>
          <w:sz w:val="21"/>
          <w:szCs w:val="21"/>
          <w:highlight w:val="none"/>
        </w:rPr>
        <w:t>政府采购云平台要求制作投标文件的将视情况处理（拒收等），由此产生的责任由供应商自行承担。</w:t>
      </w:r>
    </w:p>
    <w:p>
      <w:pPr>
        <w:pStyle w:val="7"/>
        <w:shd w:val="clear" w:color="auto" w:fill="auto"/>
        <w:snapToGrid w:val="0"/>
        <w:spacing w:line="360" w:lineRule="auto"/>
        <w:ind w:firstLine="426" w:firstLineChars="200"/>
        <w:rPr>
          <w:rFonts w:hint="eastAsia" w:ascii="宋体" w:hAnsi="宋体" w:eastAsia="宋体" w:cs="宋体"/>
          <w:b w:val="0"/>
          <w:color w:val="auto"/>
          <w:sz w:val="21"/>
          <w:szCs w:val="21"/>
          <w:highlight w:val="none"/>
        </w:rPr>
      </w:pPr>
      <w:r>
        <w:rPr>
          <w:rFonts w:hint="eastAsia" w:ascii="宋体" w:hAnsi="宋体" w:eastAsia="宋体" w:cs="宋体"/>
          <w:bCs/>
          <w:color w:val="auto"/>
          <w:sz w:val="21"/>
          <w:szCs w:val="21"/>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pPr>
        <w:pStyle w:val="7"/>
        <w:shd w:val="clear" w:color="auto" w:fill="auto"/>
        <w:snapToGrid w:val="0"/>
        <w:spacing w:line="360" w:lineRule="auto"/>
        <w:ind w:firstLine="426"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备份电子投标文件：通过“政采云”平台电子投标工具制作投标文件所产生的备份文件。</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（2）供应商应对所提供的全部资料的真实性、有效性承担法律责任，电子投标文件中所须加盖公章部分均采用CA签章。</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（3）投标文件以及供应商与采购组织机构就有关投标事宜的所有来往函电，均应以中文汉语书写。除签字、盖章、专用名称等特殊情形外，以中文汉语以外的文字表述的投标文件视同未提供。</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（4）投标计量单位，采购文件已有明确规定的，使用采购文件规定的计量单位；采购文件没有规定的，应采用中华人民共和国法定计量单位（货币单位：人民币元）。</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（5）若供应商不按采购文件的要求提供资格审查材料，其风险由供应商自行承担。</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（6）与本次投标无关的内容请不要制作在内，确保投标文件有针对性、简洁明了。</w:t>
      </w:r>
    </w:p>
    <w:p>
      <w:pPr>
        <w:shd w:val="clear" w:color="auto" w:fill="auto"/>
        <w:snapToGrid w:val="0"/>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lang w:val="en-US" w:eastAsia="zh-CN"/>
        </w:rPr>
        <w:t>25.</w:t>
      </w:r>
      <w:r>
        <w:rPr>
          <w:rFonts w:hint="eastAsia" w:ascii="宋体" w:hAnsi="宋体" w:eastAsia="宋体" w:cs="宋体"/>
          <w:b/>
          <w:bCs/>
          <w:color w:val="auto"/>
          <w:sz w:val="21"/>
          <w:szCs w:val="21"/>
          <w:highlight w:val="none"/>
        </w:rPr>
        <w:t>投标文件的上传</w:t>
      </w:r>
    </w:p>
    <w:p>
      <w:pPr>
        <w:pStyle w:val="7"/>
        <w:shd w:val="clear" w:color="auto" w:fill="auto"/>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bidi="zh-CN"/>
        </w:rPr>
        <w:t>电子加密投标文件（“.jmbs”格式）</w:t>
      </w:r>
      <w:r>
        <w:rPr>
          <w:rFonts w:hint="eastAsia" w:ascii="宋体" w:hAnsi="宋体" w:eastAsia="宋体" w:cs="宋体"/>
          <w:b/>
          <w:bCs/>
          <w:color w:val="auto"/>
          <w:sz w:val="21"/>
          <w:szCs w:val="21"/>
          <w:highlight w:val="none"/>
        </w:rPr>
        <w:t>：</w:t>
      </w:r>
    </w:p>
    <w:p>
      <w:pPr>
        <w:pStyle w:val="7"/>
        <w:shd w:val="clear" w:color="auto" w:fill="auto"/>
        <w:snapToGrid w:val="0"/>
        <w:spacing w:line="360" w:lineRule="auto"/>
        <w:ind w:firstLine="532" w:firstLineChars="250"/>
        <w:rPr>
          <w:rFonts w:hint="eastAsia" w:ascii="宋体" w:hAnsi="宋体" w:eastAsia="宋体" w:cs="宋体"/>
          <w:b w:val="0"/>
          <w:bCs/>
          <w:color w:val="auto"/>
          <w:sz w:val="21"/>
          <w:szCs w:val="21"/>
          <w:highlight w:val="none"/>
          <w:lang w:bidi="zh-CN"/>
        </w:rPr>
      </w:pPr>
      <w:r>
        <w:rPr>
          <w:rFonts w:hint="eastAsia" w:ascii="宋体" w:hAnsi="宋体" w:eastAsia="宋体" w:cs="宋体"/>
          <w:b w:val="0"/>
          <w:bCs/>
          <w:color w:val="auto"/>
          <w:sz w:val="21"/>
          <w:szCs w:val="21"/>
          <w:highlight w:val="none"/>
          <w:lang w:bidi="zh-CN"/>
        </w:rPr>
        <w:t>a.</w:t>
      </w:r>
      <w:r>
        <w:rPr>
          <w:rFonts w:hint="eastAsia" w:ascii="宋体" w:hAnsi="宋体" w:eastAsia="宋体" w:cs="宋体"/>
          <w:b w:val="0"/>
          <w:bCs/>
          <w:color w:val="auto"/>
          <w:kern w:val="0"/>
          <w:sz w:val="21"/>
          <w:szCs w:val="21"/>
          <w:highlight w:val="none"/>
        </w:rPr>
        <w:t xml:space="preserve"> </w:t>
      </w:r>
      <w:r>
        <w:rPr>
          <w:rFonts w:hint="eastAsia" w:ascii="宋体" w:hAnsi="宋体" w:eastAsia="宋体" w:cs="宋体"/>
          <w:b w:val="0"/>
          <w:bCs/>
          <w:color w:val="auto"/>
          <w:sz w:val="21"/>
          <w:szCs w:val="21"/>
          <w:highlight w:val="none"/>
          <w:lang w:bidi="zh-CN"/>
        </w:rPr>
        <w:t>供应商应在投标截止时间前将电子加密投标文件成功上传递交至新疆政府采购云平台，否则投标无效；</w:t>
      </w:r>
    </w:p>
    <w:p>
      <w:pPr>
        <w:pStyle w:val="7"/>
        <w:shd w:val="clear" w:color="auto" w:fill="auto"/>
        <w:snapToGrid w:val="0"/>
        <w:spacing w:line="360" w:lineRule="auto"/>
        <w:ind w:firstLine="532" w:firstLineChars="25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bidi="zh-CN"/>
        </w:rPr>
        <w:t>b.供应商成功上传电子加密投标文件后，可自行打印投标文件接收回执。</w:t>
      </w:r>
    </w:p>
    <w:p>
      <w:pPr>
        <w:pStyle w:val="7"/>
        <w:shd w:val="clear" w:color="auto" w:fill="auto"/>
        <w:snapToGrid w:val="0"/>
        <w:spacing w:line="360" w:lineRule="auto"/>
        <w:rPr>
          <w:rFonts w:hint="eastAsia" w:ascii="宋体" w:hAnsi="宋体" w:eastAsia="宋体" w:cs="宋体"/>
          <w:b/>
          <w:bCs/>
          <w:color w:val="auto"/>
          <w:sz w:val="21"/>
          <w:szCs w:val="21"/>
          <w:highlight w:val="none"/>
          <w:lang w:bidi="zh-CN"/>
        </w:rPr>
      </w:pPr>
      <w:r>
        <w:rPr>
          <w:rFonts w:hint="eastAsia" w:ascii="宋体" w:hAnsi="宋体" w:eastAsia="宋体" w:cs="宋体"/>
          <w:b/>
          <w:bCs/>
          <w:color w:val="auto"/>
          <w:sz w:val="21"/>
          <w:szCs w:val="21"/>
          <w:highlight w:val="none"/>
        </w:rPr>
        <w:t>（2）</w:t>
      </w:r>
      <w:r>
        <w:rPr>
          <w:rFonts w:hint="eastAsia" w:ascii="宋体" w:hAnsi="宋体" w:eastAsia="宋体" w:cs="宋体"/>
          <w:b/>
          <w:bCs/>
          <w:color w:val="auto"/>
          <w:sz w:val="21"/>
          <w:szCs w:val="21"/>
          <w:highlight w:val="none"/>
          <w:lang w:bidi="zh-CN"/>
        </w:rPr>
        <w:t>备份投标文件（“.bfbs”格式）：</w:t>
      </w:r>
    </w:p>
    <w:p>
      <w:pPr>
        <w:pStyle w:val="7"/>
        <w:shd w:val="clear" w:color="auto" w:fill="auto"/>
        <w:snapToGrid w:val="0"/>
        <w:spacing w:line="360" w:lineRule="auto"/>
        <w:ind w:firstLine="532" w:firstLineChars="250"/>
        <w:rPr>
          <w:rFonts w:hint="eastAsia" w:ascii="宋体" w:hAnsi="宋体" w:eastAsia="宋体" w:cs="宋体"/>
          <w:color w:val="auto"/>
          <w:sz w:val="21"/>
          <w:szCs w:val="21"/>
          <w:highlight w:val="none"/>
          <w:lang w:bidi="zh-CN"/>
        </w:rPr>
      </w:pPr>
      <w:r>
        <w:rPr>
          <w:rFonts w:hint="eastAsia" w:ascii="宋体" w:hAnsi="宋体" w:eastAsia="宋体" w:cs="宋体"/>
          <w:b w:val="0"/>
          <w:bCs/>
          <w:color w:val="auto"/>
          <w:sz w:val="21"/>
          <w:szCs w:val="21"/>
          <w:highlight w:val="none"/>
          <w:lang w:bidi="zh-CN"/>
        </w:rPr>
        <w:t>a.供应商可以将备份投标文件打包压缩并加密，压缩包命名为“XX单位备份投标文件”，加密密码由供应商自行保管；送达时间以采购代理机构实际接收时间为准。</w:t>
      </w:r>
      <w:r>
        <w:rPr>
          <w:rFonts w:hint="eastAsia" w:ascii="宋体" w:hAnsi="宋体" w:eastAsia="宋体" w:cs="宋体"/>
          <w:color w:val="auto"/>
          <w:sz w:val="21"/>
          <w:szCs w:val="21"/>
          <w:highlight w:val="none"/>
          <w:lang w:bidi="zh-CN"/>
        </w:rPr>
        <w:t>“备份投标文件”以投标截止时间前指定接收邮箱最终收到的文件为准，逾期或未按要求提供的视为未提供，建议供应商提前1日办理邮件提供事宜</w:t>
      </w:r>
      <w:r>
        <w:rPr>
          <w:rFonts w:hint="eastAsia" w:ascii="宋体" w:hAnsi="宋体" w:eastAsia="宋体" w:cs="宋体"/>
          <w:color w:val="auto"/>
          <w:sz w:val="21"/>
          <w:szCs w:val="21"/>
          <w:highlight w:val="none"/>
        </w:rPr>
        <w:t>（</w:t>
      </w:r>
      <w:r>
        <w:rPr>
          <w:rFonts w:hint="eastAsia" w:ascii="宋体" w:hAnsi="宋体" w:eastAsia="宋体" w:cs="宋体"/>
          <w:b/>
          <w:bCs/>
          <w:color w:val="000000"/>
          <w:sz w:val="21"/>
          <w:szCs w:val="21"/>
          <w:highlight w:val="none"/>
          <w:lang w:val="en-US" w:eastAsia="zh-CN"/>
        </w:rPr>
        <w:t>接收人邮箱：870837457@qq.com，</w:t>
      </w:r>
      <w:r>
        <w:rPr>
          <w:rFonts w:hint="eastAsia" w:ascii="宋体" w:hAnsi="宋体" w:eastAsia="宋体" w:cs="宋体"/>
          <w:color w:val="auto"/>
          <w:sz w:val="21"/>
          <w:szCs w:val="21"/>
          <w:highlight w:val="none"/>
          <w:lang w:val="en-US" w:eastAsia="zh-CN" w:bidi="zh-CN"/>
        </w:rPr>
        <w:t>联系人：刘女士   联系电话：18609081081</w:t>
      </w:r>
    </w:p>
    <w:p>
      <w:pPr>
        <w:pStyle w:val="7"/>
        <w:shd w:val="clear" w:color="auto" w:fill="auto"/>
        <w:snapToGrid w:val="0"/>
        <w:spacing w:line="360" w:lineRule="auto"/>
        <w:ind w:firstLine="532" w:firstLineChars="250"/>
        <w:rPr>
          <w:rFonts w:hint="eastAsia" w:ascii="宋体" w:hAnsi="宋体" w:eastAsia="宋体" w:cs="宋体"/>
          <w:b w:val="0"/>
          <w:bCs/>
          <w:color w:val="auto"/>
          <w:sz w:val="21"/>
          <w:szCs w:val="21"/>
          <w:highlight w:val="none"/>
          <w:lang w:bidi="zh-CN"/>
        </w:rPr>
      </w:pPr>
      <w:r>
        <w:rPr>
          <w:rFonts w:hint="eastAsia" w:ascii="宋体" w:hAnsi="宋体" w:eastAsia="宋体" w:cs="宋体"/>
          <w:b w:val="0"/>
          <w:bCs/>
          <w:color w:val="auto"/>
          <w:sz w:val="21"/>
          <w:szCs w:val="21"/>
          <w:highlight w:val="none"/>
          <w:lang w:bidi="zh-CN"/>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pPr>
        <w:shd w:val="clear" w:color="auto" w:fill="auto"/>
        <w:snapToGrid w:val="0"/>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lang w:val="en-US" w:eastAsia="zh-CN"/>
        </w:rPr>
        <w:t>26.</w:t>
      </w:r>
      <w:r>
        <w:rPr>
          <w:rFonts w:hint="eastAsia" w:ascii="宋体" w:hAnsi="宋体" w:eastAsia="宋体" w:cs="宋体"/>
          <w:b/>
          <w:color w:val="auto"/>
          <w:sz w:val="21"/>
          <w:szCs w:val="21"/>
          <w:highlight w:val="none"/>
        </w:rPr>
        <w:t>投标文件的递交要求</w:t>
      </w:r>
    </w:p>
    <w:p>
      <w:pPr>
        <w:shd w:val="clear" w:color="auto" w:fill="auto"/>
        <w:snapToGrid w:val="0"/>
        <w:spacing w:line="360" w:lineRule="auto"/>
        <w:ind w:firstLine="426"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（1）供应商须按照采购文件和政采云平台的要求编制并加密投标文件。在投标文件递交截止时间以前完成投标文件的传输递交，截止时间后递交的投标文件，将被拒收。</w:t>
      </w:r>
    </w:p>
    <w:p>
      <w:pPr>
        <w:shd w:val="clear" w:color="auto" w:fill="auto"/>
        <w:tabs>
          <w:tab w:val="left" w:pos="1418"/>
        </w:tabs>
        <w:autoSpaceDE w:val="0"/>
        <w:autoSpaceDN w:val="0"/>
        <w:adjustRightInd w:val="0"/>
        <w:snapToGrid w:val="0"/>
        <w:spacing w:line="360" w:lineRule="auto"/>
        <w:ind w:firstLine="426"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（2）备份电子投标文件必须在投标截止时间前送达指定的投标地点。备份电子投标文件在截止时间后提交，采购组织机构将拒绝接收。</w:t>
      </w:r>
    </w:p>
    <w:p>
      <w:pPr>
        <w:shd w:val="clear" w:color="auto" w:fill="auto"/>
        <w:tabs>
          <w:tab w:val="left" w:pos="1418"/>
        </w:tabs>
        <w:autoSpaceDE w:val="0"/>
        <w:autoSpaceDN w:val="0"/>
        <w:adjustRightInd w:val="0"/>
        <w:snapToGrid w:val="0"/>
        <w:spacing w:line="360" w:lineRule="auto"/>
        <w:ind w:firstLine="426"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（3）如有特殊情况，采购组织机构延长截止时间和开标时间，采购组织机构和供应商的权利和义务将受到新的截止时间和开标时间的约束。</w:t>
      </w:r>
    </w:p>
    <w:p>
      <w:pPr>
        <w:shd w:val="clear" w:color="auto" w:fill="auto"/>
        <w:tabs>
          <w:tab w:val="left" w:pos="1418"/>
        </w:tabs>
        <w:autoSpaceDE w:val="0"/>
        <w:autoSpaceDN w:val="0"/>
        <w:adjustRightInd w:val="0"/>
        <w:snapToGrid w:val="0"/>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27．投标文件的补充、修改与撤回</w:t>
      </w:r>
    </w:p>
    <w:p>
      <w:pPr>
        <w:shd w:val="clear" w:color="auto" w:fill="auto"/>
        <w:tabs>
          <w:tab w:val="left" w:pos="960"/>
          <w:tab w:val="left" w:pos="1418"/>
        </w:tabs>
        <w:autoSpaceDE w:val="0"/>
        <w:autoSpaceDN w:val="0"/>
        <w:adjustRightInd w:val="0"/>
        <w:snapToGrid w:val="0"/>
        <w:spacing w:line="360" w:lineRule="auto"/>
        <w:ind w:firstLine="426"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pPr>
        <w:keepNext w:val="0"/>
        <w:keepLines w:val="0"/>
        <w:pageBreakBefore w:val="0"/>
        <w:widowControl w:val="0"/>
        <w:shd w:val="clear" w:color="auto" w:fill="auto"/>
        <w:kinsoku/>
        <w:wordWrap/>
        <w:overflowPunct/>
        <w:topLinePunct w:val="0"/>
        <w:autoSpaceDE/>
        <w:autoSpaceDN/>
        <w:bidi w:val="0"/>
        <w:adjustRightInd/>
        <w:snapToGrid/>
        <w:spacing w:before="313" w:beforeLines="100" w:after="313" w:afterLines="100" w:line="440" w:lineRule="exact"/>
        <w:jc w:val="center"/>
        <w:textAlignment w:val="auto"/>
        <w:outlineLvl w:val="2"/>
        <w:rPr>
          <w:rFonts w:hint="eastAsia" w:ascii="宋体" w:hAnsi="宋体" w:eastAsia="宋体" w:cs="宋体"/>
          <w:b/>
          <w:bCs/>
          <w:color w:val="auto"/>
          <w:sz w:val="28"/>
          <w:szCs w:val="28"/>
          <w:highlight w:val="none"/>
        </w:rPr>
      </w:pPr>
      <w:bookmarkStart w:id="21" w:name="_Toc469495728"/>
      <w:r>
        <w:rPr>
          <w:rFonts w:hint="eastAsia" w:ascii="宋体" w:hAnsi="宋体" w:eastAsia="宋体" w:cs="宋体"/>
          <w:b/>
          <w:bCs/>
          <w:color w:val="auto"/>
          <w:sz w:val="28"/>
          <w:szCs w:val="28"/>
          <w:highlight w:val="none"/>
        </w:rPr>
        <w:t>（五）开 标、评标和定标</w:t>
      </w:r>
      <w:bookmarkEnd w:id="21"/>
    </w:p>
    <w:p>
      <w:pPr>
        <w:shd w:val="clear" w:color="auto" w:fill="auto"/>
        <w:snapToGrid w:val="0"/>
        <w:spacing w:line="36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28. 开标</w:t>
      </w:r>
    </w:p>
    <w:p>
      <w:pPr>
        <w:shd w:val="clear" w:color="auto" w:fill="auto"/>
        <w:snapToGrid w:val="0"/>
        <w:spacing w:line="360" w:lineRule="auto"/>
        <w:rPr>
          <w:rFonts w:hint="eastAsia" w:ascii="宋体" w:hAnsi="宋体" w:eastAsia="宋体" w:cs="宋体"/>
          <w:b/>
          <w:bCs/>
          <w:color w:val="auto"/>
          <w:sz w:val="21"/>
          <w:szCs w:val="21"/>
          <w:highlight w:val="none"/>
          <w:lang w:val="en-US" w:eastAsia="zh-CN"/>
        </w:rPr>
      </w:pPr>
      <w:bookmarkStart w:id="22" w:name="_Toc73975822"/>
      <w:r>
        <w:rPr>
          <w:rFonts w:hint="eastAsia" w:ascii="宋体" w:hAnsi="宋体" w:eastAsia="宋体" w:cs="宋体"/>
          <w:b/>
          <w:bCs/>
          <w:color w:val="auto"/>
          <w:sz w:val="21"/>
          <w:szCs w:val="21"/>
          <w:highlight w:val="none"/>
          <w:lang w:val="en-US" w:eastAsia="zh-CN"/>
        </w:rPr>
        <w:t>28.1开标邀请</w:t>
      </w:r>
      <w:bookmarkEnd w:id="22"/>
    </w:p>
    <w:p>
      <w:pPr>
        <w:pStyle w:val="13"/>
        <w:shd w:val="clear" w:color="auto" w:fill="auto"/>
        <w:snapToGrid w:val="0"/>
        <w:spacing w:line="360" w:lineRule="auto"/>
        <w:ind w:firstLine="426"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开标准备：本项目开标的准备工作由采购组织机构负责落实，开标过程由采购组织机构负责记录；</w:t>
      </w:r>
    </w:p>
    <w:p>
      <w:pPr>
        <w:pStyle w:val="13"/>
        <w:shd w:val="clear" w:color="auto" w:fill="auto"/>
        <w:snapToGrid w:val="0"/>
        <w:spacing w:line="360" w:lineRule="auto"/>
        <w:ind w:firstLine="426"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b w:val="0"/>
          <w:bCs/>
          <w:color w:val="auto"/>
          <w:sz w:val="21"/>
          <w:szCs w:val="21"/>
          <w:highlight w:val="none"/>
        </w:rPr>
        <w:t>开标主持：本项目开标由采购人或者采购代理机构主持；</w:t>
      </w:r>
    </w:p>
    <w:p>
      <w:pPr>
        <w:pStyle w:val="13"/>
        <w:shd w:val="clear" w:color="auto" w:fill="auto"/>
        <w:snapToGrid w:val="0"/>
        <w:spacing w:line="360" w:lineRule="auto"/>
        <w:ind w:firstLine="426" w:firstLineChars="200"/>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rPr>
        <w:t>开标邀请：本项目采用电子交易，采购组织机构将按照采购文件规定的时间通过“</w:t>
      </w:r>
      <w:r>
        <w:rPr>
          <w:rFonts w:hint="eastAsia" w:ascii="宋体" w:hAnsi="宋体" w:eastAsia="宋体" w:cs="宋体"/>
          <w:b w:val="0"/>
          <w:color w:val="auto"/>
          <w:sz w:val="21"/>
          <w:szCs w:val="21"/>
          <w:highlight w:val="none"/>
          <w:lang w:eastAsia="zh-CN"/>
        </w:rPr>
        <w:t>新疆</w:t>
      </w:r>
      <w:r>
        <w:rPr>
          <w:rFonts w:hint="eastAsia" w:ascii="宋体" w:hAnsi="宋体" w:eastAsia="宋体" w:cs="宋体"/>
          <w:b w:val="0"/>
          <w:color w:val="auto"/>
          <w:sz w:val="21"/>
          <w:szCs w:val="21"/>
          <w:highlight w:val="none"/>
        </w:rPr>
        <w:t>政府采购云平台，网址：</w:t>
      </w:r>
      <w:r>
        <w:rPr>
          <w:rFonts w:hint="eastAsia" w:ascii="宋体" w:hAnsi="宋体" w:eastAsia="宋体" w:cs="宋体"/>
          <w:b w:val="0"/>
          <w:color w:val="auto"/>
          <w:sz w:val="21"/>
          <w:szCs w:val="21"/>
          <w:highlight w:val="none"/>
        </w:rPr>
        <w:fldChar w:fldCharType="begin"/>
      </w:r>
      <w:r>
        <w:rPr>
          <w:rFonts w:hint="eastAsia" w:ascii="宋体" w:hAnsi="宋体" w:eastAsia="宋体" w:cs="宋体"/>
          <w:b w:val="0"/>
          <w:color w:val="auto"/>
          <w:sz w:val="21"/>
          <w:szCs w:val="21"/>
          <w:highlight w:val="none"/>
        </w:rPr>
        <w:instrText xml:space="preserve">HYPERLINK "http://www.zcygov.cn"</w:instrText>
      </w:r>
      <w:r>
        <w:rPr>
          <w:rFonts w:hint="eastAsia" w:ascii="宋体" w:hAnsi="宋体" w:eastAsia="宋体" w:cs="宋体"/>
          <w:b w:val="0"/>
          <w:color w:val="auto"/>
          <w:sz w:val="21"/>
          <w:szCs w:val="21"/>
          <w:highlight w:val="none"/>
        </w:rPr>
        <w:fldChar w:fldCharType="separate"/>
      </w:r>
      <w:r>
        <w:rPr>
          <w:rStyle w:val="37"/>
          <w:rFonts w:hint="eastAsia" w:ascii="宋体" w:hAnsi="宋体" w:eastAsia="宋体" w:cs="宋体"/>
          <w:b w:val="0"/>
          <w:color w:val="auto"/>
          <w:sz w:val="21"/>
          <w:szCs w:val="21"/>
          <w:highlight w:val="none"/>
          <w:u w:val="none"/>
        </w:rPr>
        <w:t>www.zcygov.cn</w:t>
      </w:r>
      <w:r>
        <w:rPr>
          <w:rFonts w:hint="eastAsia" w:ascii="宋体" w:hAnsi="宋体" w:eastAsia="宋体" w:cs="宋体"/>
          <w:color w:val="auto"/>
          <w:sz w:val="21"/>
          <w:szCs w:val="21"/>
          <w:highlight w:val="none"/>
        </w:rPr>
        <w:fldChar w:fldCharType="end"/>
      </w:r>
      <w:r>
        <w:rPr>
          <w:rFonts w:hint="eastAsia" w:ascii="宋体" w:hAnsi="宋体" w:eastAsia="宋体" w:cs="宋体"/>
          <w:b w:val="0"/>
          <w:color w:val="auto"/>
          <w:sz w:val="21"/>
          <w:szCs w:val="21"/>
          <w:highlight w:val="none"/>
        </w:rPr>
        <w:t>”组织开标、开启投标响应文件，所有供应商均应当准时在线参加。</w:t>
      </w:r>
    </w:p>
    <w:p>
      <w:pPr>
        <w:pStyle w:val="13"/>
        <w:shd w:val="clear" w:color="auto" w:fill="auto"/>
        <w:snapToGrid w:val="0"/>
        <w:spacing w:line="360" w:lineRule="auto"/>
        <w:ind w:firstLine="426" w:firstLineChars="200"/>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pPr>
        <w:shd w:val="clear" w:color="auto" w:fill="auto"/>
        <w:snapToGrid w:val="0"/>
        <w:spacing w:line="360" w:lineRule="auto"/>
        <w:outlineLvl w:val="2"/>
        <w:rPr>
          <w:rFonts w:hint="eastAsia" w:ascii="宋体" w:hAnsi="宋体" w:eastAsia="宋体" w:cs="宋体"/>
          <w:b/>
          <w:color w:val="auto"/>
          <w:sz w:val="21"/>
          <w:szCs w:val="21"/>
          <w:highlight w:val="none"/>
        </w:rPr>
      </w:pPr>
      <w:bookmarkStart w:id="23" w:name="_Toc73975823"/>
      <w:r>
        <w:rPr>
          <w:rFonts w:hint="eastAsia" w:ascii="宋体" w:hAnsi="宋体" w:eastAsia="宋体" w:cs="宋体"/>
          <w:b/>
          <w:color w:val="auto"/>
          <w:sz w:val="21"/>
          <w:szCs w:val="21"/>
          <w:highlight w:val="none"/>
          <w:lang w:val="en-US" w:eastAsia="zh-CN"/>
        </w:rPr>
        <w:t>28.2</w:t>
      </w:r>
      <w:r>
        <w:rPr>
          <w:rFonts w:hint="eastAsia" w:ascii="宋体" w:hAnsi="宋体" w:eastAsia="宋体" w:cs="宋体"/>
          <w:b/>
          <w:bCs/>
          <w:color w:val="auto"/>
          <w:sz w:val="21"/>
          <w:szCs w:val="21"/>
          <w:highlight w:val="none"/>
        </w:rPr>
        <w:t>开标程序（先资格、商务技术后报价）</w:t>
      </w:r>
      <w:bookmarkEnd w:id="23"/>
    </w:p>
    <w:p>
      <w:pPr>
        <w:snapToGrid w:val="0"/>
        <w:spacing w:line="360" w:lineRule="auto"/>
        <w:ind w:firstLine="426" w:firstLineChars="200"/>
        <w:rPr>
          <w:rFonts w:hint="eastAsia" w:ascii="宋体" w:hAnsi="宋体" w:eastAsia="宋体" w:cs="宋体"/>
          <w:szCs w:val="21"/>
        </w:rPr>
      </w:pPr>
      <w:r>
        <w:rPr>
          <w:rFonts w:hint="eastAsia" w:ascii="宋体" w:hAnsi="宋体" w:eastAsia="宋体" w:cs="宋体"/>
          <w:szCs w:val="21"/>
        </w:rPr>
        <w:t>（1）开标时间到后，主持人宣布开标会议开始。</w:t>
      </w:r>
    </w:p>
    <w:p>
      <w:pPr>
        <w:snapToGrid w:val="0"/>
        <w:spacing w:line="360" w:lineRule="auto"/>
        <w:ind w:firstLine="426" w:firstLineChars="200"/>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kern w:val="0"/>
          <w:szCs w:val="21"/>
        </w:rPr>
        <w:t>投标文件解密（</w:t>
      </w:r>
      <w:r>
        <w:rPr>
          <w:rFonts w:hint="eastAsia" w:ascii="宋体" w:hAnsi="宋体" w:eastAsia="宋体" w:cs="宋体"/>
          <w:b/>
          <w:kern w:val="0"/>
          <w:szCs w:val="21"/>
        </w:rPr>
        <w:t>解密规定见《供应商须知前附表》</w:t>
      </w:r>
      <w:r>
        <w:rPr>
          <w:rFonts w:hint="eastAsia" w:ascii="宋体" w:hAnsi="宋体" w:eastAsia="宋体" w:cs="宋体"/>
          <w:kern w:val="0"/>
          <w:szCs w:val="21"/>
        </w:rPr>
        <w:t>）</w:t>
      </w:r>
      <w:r>
        <w:rPr>
          <w:rFonts w:hint="eastAsia" w:ascii="宋体" w:hAnsi="宋体" w:eastAsia="宋体" w:cs="宋体"/>
          <w:szCs w:val="21"/>
        </w:rPr>
        <w:t>。</w:t>
      </w:r>
    </w:p>
    <w:p>
      <w:pPr>
        <w:snapToGrid w:val="0"/>
        <w:spacing w:line="360" w:lineRule="auto"/>
        <w:ind w:firstLine="426" w:firstLineChars="200"/>
        <w:rPr>
          <w:rFonts w:hint="eastAsia" w:ascii="宋体" w:hAnsi="宋体" w:eastAsia="宋体" w:cs="宋体"/>
          <w:szCs w:val="21"/>
        </w:rPr>
      </w:pPr>
      <w:r>
        <w:rPr>
          <w:rFonts w:hint="eastAsia" w:ascii="宋体" w:hAnsi="宋体" w:eastAsia="宋体" w:cs="宋体"/>
          <w:szCs w:val="21"/>
        </w:rPr>
        <w:t>（3）</w:t>
      </w:r>
      <w:r>
        <w:rPr>
          <w:rFonts w:hint="eastAsia" w:ascii="宋体" w:hAnsi="宋体" w:eastAsia="宋体" w:cs="宋体"/>
          <w:kern w:val="0"/>
          <w:szCs w:val="21"/>
        </w:rPr>
        <w:t>投标文件解密异常情况处理（</w:t>
      </w:r>
      <w:r>
        <w:rPr>
          <w:rFonts w:hint="eastAsia" w:ascii="宋体" w:hAnsi="宋体" w:eastAsia="宋体" w:cs="宋体"/>
          <w:b/>
          <w:kern w:val="0"/>
          <w:szCs w:val="21"/>
        </w:rPr>
        <w:t>处理办法见《供应商须知前附表》</w:t>
      </w:r>
      <w:r>
        <w:rPr>
          <w:rFonts w:hint="eastAsia" w:ascii="宋体" w:hAnsi="宋体" w:eastAsia="宋体" w:cs="宋体"/>
          <w:kern w:val="0"/>
          <w:szCs w:val="21"/>
        </w:rPr>
        <w:t>）</w:t>
      </w:r>
      <w:r>
        <w:rPr>
          <w:rFonts w:hint="eastAsia" w:ascii="宋体" w:hAnsi="宋体" w:eastAsia="宋体" w:cs="宋体"/>
          <w:szCs w:val="21"/>
        </w:rPr>
        <w:t>。</w:t>
      </w:r>
    </w:p>
    <w:p>
      <w:pPr>
        <w:snapToGrid w:val="0"/>
        <w:spacing w:line="360" w:lineRule="auto"/>
        <w:ind w:firstLine="426" w:firstLineChars="200"/>
        <w:rPr>
          <w:rFonts w:hint="eastAsia" w:ascii="宋体" w:hAnsi="宋体" w:eastAsia="宋体" w:cs="宋体"/>
          <w:kern w:val="0"/>
          <w:szCs w:val="21"/>
        </w:rPr>
      </w:pPr>
      <w:r>
        <w:rPr>
          <w:rFonts w:hint="eastAsia" w:ascii="宋体" w:hAnsi="宋体" w:eastAsia="宋体" w:cs="宋体"/>
          <w:kern w:val="0"/>
          <w:szCs w:val="21"/>
        </w:rPr>
        <w:t>（4）公布投标文件解密情况（投标文件成功解密的供应商名单等信息），组织签署</w:t>
      </w:r>
      <w:r>
        <w:rPr>
          <w:rFonts w:hint="eastAsia" w:ascii="宋体" w:hAnsi="宋体" w:eastAsia="宋体" w:cs="宋体"/>
          <w:b/>
          <w:bCs/>
          <w:kern w:val="0"/>
          <w:szCs w:val="21"/>
        </w:rPr>
        <w:t>《政府采购活动现场确认声明书》（疫情防控期间，将通过电子邮件形式组织签署），供应商应在20分钟内通过邮件形式将经签署的《政府采购活动现场确认声明书》发送至采购代理机构指定邮箱</w:t>
      </w:r>
      <w:r>
        <w:rPr>
          <w:rFonts w:hint="eastAsia" w:ascii="宋体" w:hAnsi="宋体" w:eastAsia="宋体" w:cs="宋体"/>
          <w:b/>
          <w:bCs/>
          <w:kern w:val="0"/>
          <w:szCs w:val="21"/>
          <w:lang w:val="en-US" w:eastAsia="zh-CN"/>
        </w:rPr>
        <w:t>870837457</w:t>
      </w:r>
      <w:r>
        <w:rPr>
          <w:rFonts w:hint="eastAsia" w:ascii="宋体" w:hAnsi="宋体" w:eastAsia="宋体" w:cs="宋体"/>
          <w:b/>
          <w:bCs/>
          <w:kern w:val="0"/>
          <w:szCs w:val="21"/>
        </w:rPr>
        <w:t>@qq.com ，逾期发送或未发送的视为无异议</w:t>
      </w:r>
      <w:r>
        <w:rPr>
          <w:rFonts w:hint="eastAsia" w:ascii="宋体" w:hAnsi="宋体" w:eastAsia="宋体" w:cs="宋体"/>
          <w:kern w:val="0"/>
          <w:szCs w:val="21"/>
        </w:rPr>
        <w:t>。</w:t>
      </w:r>
    </w:p>
    <w:p>
      <w:pPr>
        <w:snapToGrid w:val="0"/>
        <w:spacing w:line="360" w:lineRule="auto"/>
        <w:ind w:firstLine="426" w:firstLineChars="200"/>
        <w:jc w:val="left"/>
        <w:rPr>
          <w:rFonts w:hint="eastAsia" w:ascii="宋体" w:hAnsi="宋体" w:eastAsia="宋体" w:cs="宋体"/>
          <w:szCs w:val="21"/>
        </w:rPr>
      </w:pPr>
      <w:r>
        <w:rPr>
          <w:rFonts w:hint="eastAsia" w:ascii="宋体" w:hAnsi="宋体" w:eastAsia="宋体" w:cs="宋体"/>
          <w:kern w:val="0"/>
          <w:szCs w:val="21"/>
        </w:rPr>
        <w:t>（5）开启标书信息（资格证明文件、商务技术文件）。标书信息开启后，首先由谈判小组依法对投标供应商的资格证明文件进行审查（具体见本章“24.3 投标供应商资格审查”）， 审查结束公布投标供应商的资格符合情况。资格审查未获通过的供应商，其商务技术文件及报价文件不再进入评审。</w:t>
      </w:r>
    </w:p>
    <w:p>
      <w:pPr>
        <w:snapToGrid w:val="0"/>
        <w:spacing w:line="360" w:lineRule="auto"/>
        <w:ind w:firstLine="426" w:firstLineChars="200"/>
        <w:jc w:val="left"/>
        <w:rPr>
          <w:rFonts w:hint="eastAsia" w:ascii="宋体" w:hAnsi="宋体" w:eastAsia="宋体" w:cs="宋体"/>
          <w:szCs w:val="21"/>
        </w:rPr>
      </w:pPr>
      <w:r>
        <w:rPr>
          <w:rFonts w:hint="eastAsia" w:ascii="宋体" w:hAnsi="宋体" w:eastAsia="宋体" w:cs="宋体"/>
          <w:kern w:val="0"/>
          <w:szCs w:val="21"/>
        </w:rPr>
        <w:t>（6）商务技术评审结束后，主持人公布商务技术评审无效投标供应商名单和商务技术评审有效投标供应商名单</w:t>
      </w:r>
      <w:r>
        <w:rPr>
          <w:rFonts w:hint="eastAsia" w:ascii="宋体" w:hAnsi="宋体" w:eastAsia="宋体" w:cs="宋体"/>
          <w:szCs w:val="21"/>
        </w:rPr>
        <w:t>。</w:t>
      </w:r>
      <w:r>
        <w:rPr>
          <w:rFonts w:hint="eastAsia" w:ascii="宋体" w:hAnsi="宋体" w:eastAsia="宋体" w:cs="宋体"/>
          <w:kern w:val="0"/>
          <w:szCs w:val="21"/>
        </w:rPr>
        <w:t>商务技术评审无效的供应商，其报价不再进入评审。</w:t>
      </w:r>
    </w:p>
    <w:p>
      <w:pPr>
        <w:snapToGrid w:val="0"/>
        <w:spacing w:line="360" w:lineRule="auto"/>
        <w:ind w:firstLine="426" w:firstLineChars="200"/>
        <w:jc w:val="left"/>
        <w:rPr>
          <w:rFonts w:hint="eastAsia" w:ascii="宋体" w:hAnsi="宋体" w:eastAsia="宋体" w:cs="宋体"/>
          <w:kern w:val="0"/>
          <w:szCs w:val="21"/>
        </w:rPr>
      </w:pPr>
      <w:r>
        <w:rPr>
          <w:rFonts w:hint="eastAsia" w:ascii="宋体" w:hAnsi="宋体" w:eastAsia="宋体" w:cs="宋体"/>
          <w:kern w:val="0"/>
          <w:szCs w:val="21"/>
        </w:rPr>
        <w:t>（7）</w:t>
      </w:r>
      <w:r>
        <w:rPr>
          <w:rFonts w:hint="eastAsia" w:ascii="宋体" w:hAnsi="宋体" w:cs="宋体"/>
          <w:kern w:val="0"/>
          <w:szCs w:val="21"/>
          <w:lang w:val="en-US" w:eastAsia="zh-CN"/>
        </w:rPr>
        <w:t>谈判报价，</w:t>
      </w:r>
      <w:r>
        <w:rPr>
          <w:rFonts w:hint="eastAsia" w:ascii="宋体" w:hAnsi="宋体" w:eastAsia="宋体" w:cs="宋体"/>
          <w:kern w:val="0"/>
          <w:szCs w:val="21"/>
        </w:rPr>
        <w:t>开启有效投标供应商的报价，公布开标一览表</w:t>
      </w:r>
      <w:r>
        <w:rPr>
          <w:rFonts w:hint="eastAsia" w:ascii="宋体" w:hAnsi="宋体" w:cs="宋体"/>
          <w:kern w:val="0"/>
          <w:szCs w:val="21"/>
          <w:lang w:val="en-US" w:eastAsia="zh-CN"/>
        </w:rPr>
        <w:t>及谈判</w:t>
      </w:r>
      <w:r>
        <w:rPr>
          <w:rFonts w:hint="eastAsia" w:ascii="宋体" w:hAnsi="宋体" w:eastAsia="宋体" w:cs="宋体"/>
          <w:kern w:val="0"/>
          <w:szCs w:val="21"/>
        </w:rPr>
        <w:t>有关内容，</w:t>
      </w:r>
      <w:r>
        <w:rPr>
          <w:rFonts w:hint="eastAsia" w:ascii="宋体" w:hAnsi="宋体" w:eastAsia="宋体" w:cs="宋体"/>
          <w:szCs w:val="21"/>
          <w:lang w:bidi="zh-CN"/>
        </w:rPr>
        <w:t>并【开启签字时段】，供应商对开标纪录进行在线签字确认（不予确认的应说明理由，否则视为无异议）</w:t>
      </w:r>
      <w:r>
        <w:rPr>
          <w:rFonts w:hint="eastAsia" w:ascii="宋体" w:hAnsi="宋体" w:eastAsia="宋体" w:cs="宋体"/>
          <w:kern w:val="0"/>
          <w:szCs w:val="21"/>
        </w:rPr>
        <w:t>。</w:t>
      </w:r>
    </w:p>
    <w:p>
      <w:pPr>
        <w:snapToGrid w:val="0"/>
        <w:spacing w:line="360" w:lineRule="auto"/>
        <w:ind w:firstLine="426" w:firstLineChars="200"/>
        <w:jc w:val="left"/>
        <w:rPr>
          <w:rFonts w:hint="eastAsia" w:ascii="宋体" w:hAnsi="宋体" w:eastAsia="宋体" w:cs="宋体"/>
          <w:szCs w:val="21"/>
        </w:rPr>
      </w:pPr>
      <w:r>
        <w:rPr>
          <w:rFonts w:hint="eastAsia" w:ascii="宋体" w:hAnsi="宋体" w:eastAsia="宋体" w:cs="宋体"/>
          <w:kern w:val="0"/>
          <w:szCs w:val="21"/>
        </w:rPr>
        <w:t>开标结束后，由谈判小组对报价的合理性、准确性等进行审查核实</w:t>
      </w:r>
      <w:r>
        <w:rPr>
          <w:rFonts w:hint="eastAsia" w:ascii="宋体" w:hAnsi="宋体" w:eastAsia="宋体" w:cs="宋体"/>
          <w:szCs w:val="21"/>
        </w:rPr>
        <w:t>。</w:t>
      </w:r>
    </w:p>
    <w:p>
      <w:pPr>
        <w:snapToGrid w:val="0"/>
        <w:spacing w:line="360" w:lineRule="auto"/>
        <w:ind w:firstLine="426" w:firstLineChars="200"/>
        <w:rPr>
          <w:rFonts w:hint="eastAsia" w:ascii="宋体" w:hAnsi="宋体" w:eastAsia="宋体" w:cs="宋体"/>
          <w:color w:val="auto"/>
          <w:sz w:val="21"/>
          <w:szCs w:val="21"/>
          <w:highlight w:val="none"/>
        </w:rPr>
      </w:pPr>
      <w:r>
        <w:rPr>
          <w:rFonts w:hint="eastAsia" w:ascii="宋体" w:hAnsi="宋体" w:eastAsia="宋体" w:cs="宋体"/>
          <w:szCs w:val="21"/>
        </w:rPr>
        <w:t>（8）</w:t>
      </w:r>
      <w:r>
        <w:rPr>
          <w:rFonts w:hint="eastAsia" w:ascii="宋体" w:hAnsi="宋体" w:eastAsia="宋体" w:cs="宋体"/>
          <w:kern w:val="0"/>
          <w:szCs w:val="21"/>
        </w:rPr>
        <w:t>评审结束后，采购代理机构在系统上公布评审结果。</w:t>
      </w:r>
    </w:p>
    <w:p>
      <w:pPr>
        <w:shd w:val="clear" w:color="auto" w:fill="auto"/>
        <w:snapToGrid w:val="0"/>
        <w:spacing w:line="360" w:lineRule="auto"/>
        <w:ind w:left="48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特别情况说明：</w:t>
      </w:r>
    </w:p>
    <w:p>
      <w:pPr>
        <w:shd w:val="clear" w:color="auto" w:fill="auto"/>
        <w:snapToGrid w:val="0"/>
        <w:spacing w:line="360" w:lineRule="auto"/>
        <w:ind w:firstLine="376" w:firstLineChars="177"/>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（1）本项目采用电子交易，如遇“</w:t>
      </w:r>
      <w:r>
        <w:rPr>
          <w:rFonts w:hint="eastAsia" w:ascii="宋体" w:hAnsi="宋体" w:eastAsia="宋体" w:cs="宋体"/>
          <w:b/>
          <w:color w:val="auto"/>
          <w:kern w:val="0"/>
          <w:sz w:val="21"/>
          <w:szCs w:val="21"/>
          <w:highlight w:val="none"/>
          <w:lang w:eastAsia="zh-CN"/>
        </w:rPr>
        <w:t>新疆</w:t>
      </w:r>
      <w:r>
        <w:rPr>
          <w:rFonts w:hint="eastAsia" w:ascii="宋体" w:hAnsi="宋体" w:eastAsia="宋体" w:cs="宋体"/>
          <w:b/>
          <w:color w:val="auto"/>
          <w:kern w:val="0"/>
          <w:sz w:val="21"/>
          <w:szCs w:val="21"/>
          <w:highlight w:val="none"/>
        </w:rPr>
        <w:t>政府采购云平台”电子化开标或评审程序调整的，按调整后程序执行。</w:t>
      </w:r>
    </w:p>
    <w:p>
      <w:pPr>
        <w:shd w:val="clear" w:color="auto" w:fill="auto"/>
        <w:snapToGrid w:val="0"/>
        <w:spacing w:line="360" w:lineRule="auto"/>
        <w:ind w:firstLine="376" w:firstLineChars="177"/>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（2）开标过程中需要相关当事人进行签字或盖章确认的材料将通过“政府采购云平台”进行，若因“政府采购云平台”技术问题无法进行签字或盖章确认的，采购组织机构将通过电子邮件等形式予以确认，</w:t>
      </w:r>
      <w:r>
        <w:rPr>
          <w:rFonts w:hint="eastAsia" w:ascii="宋体" w:hAnsi="宋体" w:eastAsia="宋体" w:cs="宋体"/>
          <w:b/>
          <w:color w:val="auto"/>
          <w:kern w:val="0"/>
          <w:sz w:val="21"/>
          <w:szCs w:val="21"/>
          <w:highlight w:val="none"/>
          <w:u w:val="single"/>
        </w:rPr>
        <w:t>请供应商保证办理投标事宜人员电话畅通、网络在线，签字或盖章确认的时间为20分钟。如未及时签字或盖章确认的，视为无异议</w:t>
      </w:r>
      <w:r>
        <w:rPr>
          <w:rFonts w:hint="eastAsia" w:ascii="宋体" w:hAnsi="宋体" w:eastAsia="宋体" w:cs="宋体"/>
          <w:b/>
          <w:color w:val="auto"/>
          <w:kern w:val="0"/>
          <w:sz w:val="21"/>
          <w:szCs w:val="21"/>
          <w:highlight w:val="none"/>
        </w:rPr>
        <w:t>。</w:t>
      </w:r>
    </w:p>
    <w:p>
      <w:pPr>
        <w:shd w:val="clear" w:color="auto" w:fill="auto"/>
        <w:snapToGrid w:val="0"/>
        <w:spacing w:line="360" w:lineRule="auto"/>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val="en-US" w:eastAsia="zh-CN"/>
        </w:rPr>
        <w:t>28.3</w:t>
      </w:r>
      <w:r>
        <w:rPr>
          <w:rFonts w:hint="eastAsia" w:ascii="宋体" w:hAnsi="宋体" w:eastAsia="宋体" w:cs="宋体"/>
          <w:b/>
          <w:color w:val="auto"/>
          <w:kern w:val="0"/>
          <w:sz w:val="21"/>
          <w:szCs w:val="21"/>
          <w:highlight w:val="none"/>
        </w:rPr>
        <w:t xml:space="preserve"> 投标供应商资格审查：</w:t>
      </w:r>
    </w:p>
    <w:p>
      <w:pPr>
        <w:shd w:val="clear" w:color="auto" w:fill="auto"/>
        <w:snapToGrid w:val="0"/>
        <w:spacing w:line="360" w:lineRule="auto"/>
        <w:ind w:firstLine="426"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bCs/>
          <w:color w:val="auto"/>
          <w:kern w:val="0"/>
          <w:sz w:val="21"/>
          <w:szCs w:val="21"/>
          <w:highlight w:val="none"/>
        </w:rPr>
        <w:t>开标（标书信息开启）后，采购人或采购代理机构</w:t>
      </w:r>
      <w:r>
        <w:rPr>
          <w:rFonts w:hint="eastAsia" w:ascii="宋体" w:hAnsi="宋体" w:eastAsia="宋体" w:cs="宋体"/>
          <w:bCs/>
          <w:color w:val="auto"/>
          <w:kern w:val="0"/>
          <w:sz w:val="21"/>
          <w:szCs w:val="21"/>
          <w:highlight w:val="none"/>
          <w:lang w:eastAsia="zh-CN"/>
        </w:rPr>
        <w:t>或</w:t>
      </w:r>
      <w:r>
        <w:rPr>
          <w:rFonts w:hint="eastAsia" w:ascii="宋体" w:hAnsi="宋体" w:eastAsia="宋体" w:cs="宋体"/>
          <w:color w:val="auto"/>
          <w:kern w:val="0"/>
          <w:sz w:val="21"/>
          <w:szCs w:val="21"/>
          <w:highlight w:val="none"/>
          <w:lang w:eastAsia="zh-CN"/>
        </w:rPr>
        <w:t>评审小组</w:t>
      </w:r>
      <w:r>
        <w:rPr>
          <w:rFonts w:hint="eastAsia" w:ascii="宋体" w:hAnsi="宋体" w:eastAsia="宋体" w:cs="宋体"/>
          <w:bCs/>
          <w:color w:val="auto"/>
          <w:kern w:val="0"/>
          <w:sz w:val="21"/>
          <w:szCs w:val="21"/>
          <w:highlight w:val="none"/>
        </w:rPr>
        <w:t>首先依法对投标供应商的资格文件进行审查，审查各投标供应商的资格符合情况。</w:t>
      </w:r>
      <w:r>
        <w:rPr>
          <w:rFonts w:hint="eastAsia" w:ascii="宋体" w:hAnsi="宋体" w:eastAsia="宋体" w:cs="宋体"/>
          <w:color w:val="auto"/>
          <w:sz w:val="21"/>
          <w:szCs w:val="21"/>
          <w:highlight w:val="none"/>
        </w:rPr>
        <w:t>采购人或采购代理机构</w:t>
      </w:r>
      <w:r>
        <w:rPr>
          <w:rFonts w:hint="eastAsia" w:ascii="宋体" w:hAnsi="宋体" w:eastAsia="宋体" w:cs="宋体"/>
          <w:bCs/>
          <w:color w:val="auto"/>
          <w:kern w:val="0"/>
          <w:sz w:val="21"/>
          <w:szCs w:val="21"/>
          <w:highlight w:val="none"/>
          <w:lang w:eastAsia="zh-CN"/>
        </w:rPr>
        <w:t>或</w:t>
      </w:r>
      <w:r>
        <w:rPr>
          <w:rFonts w:hint="eastAsia" w:ascii="宋体" w:hAnsi="宋体" w:eastAsia="宋体" w:cs="宋体"/>
          <w:color w:val="auto"/>
          <w:kern w:val="0"/>
          <w:sz w:val="21"/>
          <w:szCs w:val="21"/>
          <w:highlight w:val="none"/>
          <w:lang w:eastAsia="zh-CN"/>
        </w:rPr>
        <w:t>评审小组</w:t>
      </w:r>
      <w:r>
        <w:rPr>
          <w:rFonts w:hint="eastAsia" w:ascii="宋体" w:hAnsi="宋体" w:eastAsia="宋体" w:cs="宋体"/>
          <w:color w:val="auto"/>
          <w:sz w:val="21"/>
          <w:szCs w:val="21"/>
          <w:highlight w:val="none"/>
        </w:rPr>
        <w:t>对投标供应商所提交的资格证明材料仅负审核的责任。如发现投标供应商所提交的资格证明材料不合法或与事实不符，采购人可取消其</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 w:val="21"/>
          <w:szCs w:val="21"/>
          <w:highlight w:val="none"/>
        </w:rPr>
        <w:t>资格并追究投标供应商的法律责任。</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w:t>
      </w:r>
      <w:r>
        <w:rPr>
          <w:rFonts w:hint="eastAsia" w:ascii="宋体" w:hAnsi="宋体" w:eastAsia="宋体" w:cs="宋体"/>
          <w:b w:val="0"/>
          <w:bCs/>
          <w:color w:val="auto"/>
          <w:kern w:val="0"/>
          <w:sz w:val="21"/>
          <w:szCs w:val="21"/>
          <w:highlight w:val="none"/>
        </w:rPr>
        <w:t>供应商</w:t>
      </w:r>
      <w:r>
        <w:rPr>
          <w:rFonts w:hint="eastAsia" w:ascii="宋体" w:hAnsi="宋体" w:eastAsia="宋体" w:cs="宋体"/>
          <w:b w:val="0"/>
          <w:bCs/>
          <w:color w:val="auto"/>
          <w:sz w:val="21"/>
          <w:szCs w:val="21"/>
          <w:highlight w:val="none"/>
        </w:rPr>
        <w:t>信用记录查询与使用：</w:t>
      </w:r>
      <w:r>
        <w:rPr>
          <w:rFonts w:hint="eastAsia" w:ascii="宋体" w:hAnsi="宋体" w:eastAsia="宋体" w:cs="宋体"/>
          <w:b w:val="0"/>
          <w:bCs/>
          <w:color w:val="auto"/>
          <w:kern w:val="0"/>
          <w:sz w:val="21"/>
          <w:szCs w:val="21"/>
          <w:highlight w:val="none"/>
        </w:rPr>
        <w:t>见《供应商须知前附表》。</w:t>
      </w:r>
    </w:p>
    <w:p>
      <w:pPr>
        <w:shd w:val="clear" w:color="auto" w:fill="auto"/>
        <w:snapToGrid w:val="0"/>
        <w:spacing w:line="360" w:lineRule="auto"/>
        <w:outlineLvl w:val="2"/>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29.评审工作的组织</w:t>
      </w:r>
    </w:p>
    <w:p>
      <w:pPr>
        <w:widowControl/>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采购人或采购代理机构负责组织本项目的评审工作，并依据《政府采购货物和服务招标投标管理办法（财政部第87号令）》第四十五条的相关规定履行职责。</w:t>
      </w:r>
    </w:p>
    <w:p>
      <w:pPr>
        <w:shd w:val="clear" w:color="auto" w:fill="auto"/>
        <w:snapToGrid w:val="0"/>
        <w:spacing w:line="360" w:lineRule="auto"/>
        <w:outlineLvl w:val="2"/>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30. 评标委员会的组建</w:t>
      </w:r>
    </w:p>
    <w:p>
      <w:pPr>
        <w:widowControl/>
        <w:shd w:val="clear" w:color="auto" w:fill="auto"/>
        <w:spacing w:line="440" w:lineRule="exact"/>
        <w:ind w:firstLine="213" w:firstLineChars="100"/>
        <w:rPr>
          <w:rFonts w:hint="eastAsia" w:ascii="宋体" w:hAnsi="宋体" w:eastAsia="宋体" w:cs="宋体"/>
          <w:b/>
          <w:bCs/>
          <w:color w:val="auto"/>
          <w:szCs w:val="21"/>
          <w:highlight w:val="none"/>
        </w:rPr>
      </w:pP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.1</w:t>
      </w:r>
      <w:r>
        <w:rPr>
          <w:rFonts w:hint="eastAsia" w:ascii="宋体" w:hAnsi="宋体" w:eastAsia="宋体" w:cs="宋体"/>
          <w:b/>
          <w:bCs/>
          <w:color w:val="auto"/>
          <w:szCs w:val="21"/>
          <w:highlight w:val="none"/>
        </w:rPr>
        <w:t>评标委员会由采购人或采购代理机构依法组建，成员由采购人代表和评审专家组成，成员人数为</w:t>
      </w:r>
      <w:r>
        <w:rPr>
          <w:rFonts w:hint="eastAsia" w:ascii="宋体" w:hAnsi="宋体" w:eastAsia="宋体" w:cs="宋体"/>
          <w:b/>
          <w:bCs/>
          <w:color w:val="auto"/>
          <w:szCs w:val="21"/>
          <w:highlight w:val="none"/>
          <w:lang w:val="en-US" w:eastAsia="zh-CN"/>
        </w:rPr>
        <w:t>3</w:t>
      </w:r>
      <w:r>
        <w:rPr>
          <w:rFonts w:hint="eastAsia" w:ascii="宋体" w:hAnsi="宋体" w:eastAsia="宋体" w:cs="宋体"/>
          <w:b/>
          <w:bCs/>
          <w:color w:val="auto"/>
          <w:szCs w:val="21"/>
          <w:highlight w:val="none"/>
        </w:rPr>
        <w:t>人，其中评审专家不少于成员总数的三分之二。</w:t>
      </w:r>
    </w:p>
    <w:p>
      <w:pPr>
        <w:widowControl/>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.2评审专家从</w:t>
      </w:r>
      <w:r>
        <w:rPr>
          <w:rFonts w:hint="eastAsia" w:ascii="宋体" w:hAnsi="宋体" w:eastAsia="宋体" w:cs="宋体"/>
          <w:color w:val="auto"/>
          <w:szCs w:val="21"/>
          <w:highlight w:val="none"/>
          <w:lang w:eastAsia="zh-CN"/>
        </w:rPr>
        <w:t>新疆</w:t>
      </w:r>
      <w:r>
        <w:rPr>
          <w:rFonts w:hint="eastAsia" w:ascii="宋体" w:hAnsi="宋体" w:eastAsia="宋体" w:cs="宋体"/>
          <w:color w:val="auto"/>
          <w:szCs w:val="21"/>
          <w:highlight w:val="none"/>
        </w:rPr>
        <w:t>政府采购云平台专家库中通过随机方式抽取产生。评标委员会成员名单在采购结果公告前保密。</w:t>
      </w:r>
    </w:p>
    <w:p>
      <w:pPr>
        <w:widowControl/>
        <w:shd w:val="clear" w:color="auto" w:fill="auto"/>
        <w:spacing w:line="440" w:lineRule="exact"/>
        <w:ind w:firstLine="213" w:firstLineChars="10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31.评标委员会的职责</w:t>
      </w:r>
    </w:p>
    <w:p>
      <w:pPr>
        <w:widowControl/>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31</w:t>
      </w:r>
      <w:r>
        <w:rPr>
          <w:rFonts w:hint="eastAsia" w:ascii="宋体" w:hAnsi="宋体" w:eastAsia="宋体" w:cs="宋体"/>
          <w:color w:val="auto"/>
          <w:szCs w:val="21"/>
          <w:highlight w:val="none"/>
        </w:rPr>
        <w:t>.1审查、评价投标文件是否符合采购文件的商务、技术等实质性要求。</w:t>
      </w:r>
    </w:p>
    <w:p>
      <w:pPr>
        <w:widowControl/>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31</w:t>
      </w:r>
      <w:r>
        <w:rPr>
          <w:rFonts w:hint="eastAsia" w:ascii="宋体" w:hAnsi="宋体" w:eastAsia="宋体" w:cs="宋体"/>
          <w:color w:val="auto"/>
          <w:szCs w:val="21"/>
          <w:highlight w:val="none"/>
        </w:rPr>
        <w:t>.2要求供应商对投标文件有关事项作出澄清或者说明。</w:t>
      </w:r>
    </w:p>
    <w:p>
      <w:pPr>
        <w:widowControl/>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31</w:t>
      </w:r>
      <w:r>
        <w:rPr>
          <w:rFonts w:hint="eastAsia" w:ascii="宋体" w:hAnsi="宋体" w:eastAsia="宋体" w:cs="宋体"/>
          <w:color w:val="auto"/>
          <w:szCs w:val="21"/>
          <w:highlight w:val="none"/>
        </w:rPr>
        <w:t>.3对投标文件进行比较和评价。</w:t>
      </w:r>
    </w:p>
    <w:p>
      <w:pPr>
        <w:widowControl/>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31</w:t>
      </w:r>
      <w:r>
        <w:rPr>
          <w:rFonts w:hint="eastAsia" w:ascii="宋体" w:hAnsi="宋体" w:eastAsia="宋体" w:cs="宋体"/>
          <w:color w:val="auto"/>
          <w:szCs w:val="21"/>
          <w:highlight w:val="none"/>
        </w:rPr>
        <w:t>.4确定</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候选人名单，以及根据采购人委托直接确定</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人。</w:t>
      </w:r>
    </w:p>
    <w:p>
      <w:pPr>
        <w:widowControl/>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31</w:t>
      </w:r>
      <w:r>
        <w:rPr>
          <w:rFonts w:hint="eastAsia" w:ascii="宋体" w:hAnsi="宋体" w:eastAsia="宋体" w:cs="宋体"/>
          <w:color w:val="auto"/>
          <w:szCs w:val="21"/>
          <w:highlight w:val="none"/>
        </w:rPr>
        <w:t>.5向采购人、采购代理机构或者有关部门报告评审中发现的违法行为。</w:t>
      </w:r>
    </w:p>
    <w:p>
      <w:pPr>
        <w:widowControl/>
        <w:shd w:val="clear" w:color="auto" w:fill="auto"/>
        <w:spacing w:line="440" w:lineRule="exact"/>
        <w:ind w:firstLine="213" w:firstLineChars="10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32. 评标原则</w:t>
      </w:r>
    </w:p>
    <w:p>
      <w:pPr>
        <w:widowControl/>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32</w:t>
      </w:r>
      <w:r>
        <w:rPr>
          <w:rFonts w:hint="eastAsia" w:ascii="宋体" w:hAnsi="宋体" w:eastAsia="宋体" w:cs="宋体"/>
          <w:color w:val="auto"/>
          <w:szCs w:val="21"/>
          <w:highlight w:val="none"/>
        </w:rPr>
        <w:t>.1评标委员会将遵循公平、公正、科学的原则，对供应商提交的投标文件进行综合评审，评标委员会按照采购文件规定的评标细则进行评分。</w:t>
      </w:r>
    </w:p>
    <w:p>
      <w:pPr>
        <w:widowControl/>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32</w:t>
      </w:r>
      <w:r>
        <w:rPr>
          <w:rFonts w:hint="eastAsia" w:ascii="宋体" w:hAnsi="宋体" w:eastAsia="宋体" w:cs="宋体"/>
          <w:color w:val="auto"/>
          <w:szCs w:val="21"/>
          <w:highlight w:val="none"/>
        </w:rPr>
        <w:t xml:space="preserve">.2客观公正对待所有供应商，对所有投标评价均采用相同的程序和标准。 </w:t>
      </w:r>
    </w:p>
    <w:p>
      <w:pPr>
        <w:widowControl/>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32</w:t>
      </w:r>
      <w:r>
        <w:rPr>
          <w:rFonts w:hint="eastAsia" w:ascii="宋体" w:hAnsi="宋体" w:eastAsia="宋体" w:cs="宋体"/>
          <w:color w:val="auto"/>
          <w:szCs w:val="21"/>
          <w:highlight w:val="none"/>
        </w:rPr>
        <w:t xml:space="preserve">.3评标委员会成员对需要共同认定的事项存在争议的，按照少数服从多数的原则作出结论。持不同意见的评标委员会成员应当在评审报告上签署不同意见及理由，否则视为同意评审报告。   </w:t>
      </w:r>
    </w:p>
    <w:p>
      <w:pPr>
        <w:widowControl/>
        <w:shd w:val="clear" w:color="auto" w:fill="auto"/>
        <w:spacing w:line="440" w:lineRule="exact"/>
        <w:ind w:firstLine="213" w:firstLineChars="10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33. 评委纪律</w:t>
      </w:r>
    </w:p>
    <w:p>
      <w:pPr>
        <w:widowControl/>
        <w:shd w:val="clear" w:color="auto" w:fill="auto"/>
        <w:spacing w:line="44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成员必须严格遵守保密规定，不得泄露评审的有关情况，任何单位和个人不得干扰、影响评标的正常进行，评标委员会成员不得私下与投标供应商接触，不得出现浙江省政府采购活动现场组织管理办法中规定的其他禁止行为。</w:t>
      </w:r>
    </w:p>
    <w:p>
      <w:pPr>
        <w:widowControl/>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b/>
          <w:color w:val="auto"/>
          <w:sz w:val="21"/>
          <w:szCs w:val="21"/>
          <w:highlight w:val="none"/>
          <w:lang w:val="en-US" w:eastAsia="zh-CN"/>
        </w:rPr>
        <w:t>34.评标程序（详见“本采购文件：第三章  评标办法”）</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color w:val="auto"/>
          <w:sz w:val="21"/>
          <w:szCs w:val="21"/>
          <w:highlight w:val="none"/>
          <w:lang w:val="en-US" w:eastAsia="zh-CN"/>
        </w:rPr>
        <w:t>35．澄清、说明或补正的形式</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35.1对于投标文件中含义不明确、同类问题表述不一致或者有明显文字和计算错误的内容，评标委员会将通过“政府采购云平台”在线询标的方式要求投标供应商在规定的时间内作出必要的澄清、说明或者补正，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宋体" w:hAnsi="宋体" w:eastAsia="宋体" w:cs="宋体"/>
          <w:b/>
          <w:bCs/>
          <w:color w:val="auto"/>
          <w:szCs w:val="21"/>
          <w:highlight w:val="none"/>
          <w:lang w:val="en-US" w:eastAsia="zh-CN"/>
        </w:rPr>
        <w:t>投标供应商澄清、说明或补正时间为20分钟</w:t>
      </w:r>
      <w:r>
        <w:rPr>
          <w:rFonts w:hint="eastAsia" w:ascii="宋体" w:hAnsi="宋体" w:eastAsia="宋体" w:cs="宋体"/>
          <w:b w:val="0"/>
          <w:bCs w:val="0"/>
          <w:color w:val="auto"/>
          <w:szCs w:val="21"/>
          <w:highlight w:val="none"/>
          <w:lang w:val="en-US" w:eastAsia="zh-CN"/>
        </w:rPr>
        <w:t>。</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35.2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35.3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spacing w:line="440" w:lineRule="exact"/>
        <w:ind w:firstLine="213"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36．错误修正的原则</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投标文件报价出现前后不一致的，除采购文件另有规定外，按照下列规定修正：</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36.1 投标函中表述的内容与报价表中不一致的，以报价表为准；报价表中的内容与报价明细表不一致的，以报价表为准；</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36.2 投标文件中的大写金额和小写金额不一致的，以大写金额为准；</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36.3 单价金额小数点或者百分比有明显错位的，以开标一览表的总价为准，并修改单价；</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36.4 总价金额与按单价汇总金额不一致的，以单价金额计算结果为准；</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36.5 若用文字表示的数值与用数字表示的数值不一致，以文字表示的数值为准；</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36.6 如有多报（指数量超出采购文件需求）、重报（指同一货物重复报价），其投标总价在评标过程中不予调整，如其</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，其合同价按其投标单价予以调整；</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36.7 对不同文字文本投标文件的解释发生异议的，以中文文本为准；</w:t>
      </w:r>
    </w:p>
    <w:p>
      <w:pPr>
        <w:shd w:val="clear" w:color="auto" w:fill="auto"/>
        <w:spacing w:line="440" w:lineRule="exact"/>
        <w:ind w:firstLine="213" w:firstLineChars="100"/>
        <w:jc w:val="left"/>
        <w:rPr>
          <w:rFonts w:hint="eastAsia" w:ascii="宋体" w:hAnsi="宋体" w:eastAsia="宋体" w:cs="宋体"/>
          <w:b/>
          <w:bCs/>
          <w:color w:val="auto"/>
          <w:szCs w:val="21"/>
          <w:highlight w:val="none"/>
          <w:lang w:val="en-US" w:eastAsia="zh-CN"/>
        </w:rPr>
      </w:pPr>
      <w:r>
        <w:rPr>
          <w:rFonts w:hint="eastAsia" w:ascii="宋体" w:hAnsi="宋体" w:eastAsia="宋体" w:cs="宋体"/>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宋体" w:hAnsi="宋体" w:eastAsia="宋体" w:cs="宋体"/>
          <w:b/>
          <w:bCs/>
          <w:color w:val="auto"/>
          <w:szCs w:val="21"/>
          <w:highlight w:val="none"/>
          <w:lang w:val="en-US" w:eastAsia="zh-CN"/>
        </w:rPr>
        <w:t>修正应当采用电子询标的形式，并加盖公章（电子印章）。</w:t>
      </w:r>
    </w:p>
    <w:p>
      <w:pPr>
        <w:shd w:val="clear" w:color="auto" w:fill="auto"/>
        <w:spacing w:line="440" w:lineRule="exact"/>
        <w:ind w:firstLine="213"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37．无效投标文件</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有下列情形之一的，投标文件按无效标处理：</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 报名的投标人与参加投标的投标人发生实质性变更的且未提供有效证明的；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37.2投标人提交两份或两份以上内容不同的投标文件，未声明哪一份有效的；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37.3 投标文件非投标人法定代表人签署的，未提供或提供无效的法定代表人授权书；</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37.4 未按谈判文件规定装订；</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37.5 投标文件内容未按谈判文件规定签字或盖章的；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37.6 投标文件组成漏项或未按规定的格式编制或投标文件正、副本份数不足或内容不全或内容字迹模糊辨认不清的等而导致评标活动无法正常进行；</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37.7 投标人未按谈判文件变更通知更改投标文件的；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37.8 《开标一览表》和《投标分项报价表》内容不完整且不接受修正意见或字迹不能辨认的或未提供；</w:t>
      </w:r>
    </w:p>
    <w:p>
      <w:pPr>
        <w:shd w:val="clear" w:color="auto" w:fill="auto"/>
        <w:spacing w:line="440" w:lineRule="exact"/>
        <w:ind w:firstLine="213" w:firstLineChars="100"/>
        <w:jc w:val="left"/>
        <w:rPr>
          <w:rFonts w:hint="default"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37.9 标项投标报价超过谈判文件规定的</w:t>
      </w:r>
      <w:r>
        <w:rPr>
          <w:rFonts w:hint="eastAsia" w:ascii="宋体" w:hAnsi="宋体" w:cs="宋体"/>
          <w:b w:val="0"/>
          <w:bCs w:val="0"/>
          <w:color w:val="auto"/>
          <w:szCs w:val="21"/>
          <w:highlight w:val="none"/>
          <w:lang w:val="en-US" w:eastAsia="zh-CN"/>
        </w:rPr>
        <w:t>采购单价控制价的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37.10 因投标人原因编制错误造成经评标委员会修正后的报价达到或超过投标报价的0.5%；</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37.11 投标人的报价明显低于其他通过符合性审查投标人的报价，有可能影响产品质量或者不能诚信履约的，且在规定时间内不能合理说明原因并提供证明材料的；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37.12 未实质性响应谈判文件中条款要求的投标文件；</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37.13 不符合招标范围、技术规格、技术标准的要求无法满足采购人使用要求；</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37.14 投标文件附有采购人不能接受的条款；</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37.15 投标文件中提供了赠品或者与本项目采购无关的其他商品、服务；</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37.16 投标文件中承诺的投标有效期少于谈判文件中载明的投标有效期；</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37.17投标人串通投标，妨碍其他投标人的竞争行为，损害采购人或者其他投标人的合法权益；</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37.18违反国家及政府部门相关法律、法规、文件规定或经评标委员会认定的其他属于重大偏离；</w:t>
      </w:r>
    </w:p>
    <w:p>
      <w:pPr>
        <w:shd w:val="clear" w:color="auto" w:fill="auto"/>
        <w:spacing w:line="440" w:lineRule="exact"/>
        <w:ind w:firstLine="213"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38．废标</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38.1 符合谈判文件规定废标情形的；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38.2 出现影响采购公正的违法、违规行为的；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38.3 供应商的报价均超过了</w:t>
      </w:r>
      <w:r>
        <w:rPr>
          <w:rFonts w:hint="eastAsia" w:ascii="宋体" w:hAnsi="宋体" w:cs="宋体"/>
          <w:b w:val="0"/>
          <w:bCs w:val="0"/>
          <w:color w:val="auto"/>
          <w:szCs w:val="21"/>
          <w:highlight w:val="none"/>
          <w:lang w:val="en-US" w:eastAsia="zh-CN"/>
        </w:rPr>
        <w:t>采购单价控制价的</w:t>
      </w:r>
      <w:r>
        <w:rPr>
          <w:rFonts w:hint="eastAsia" w:ascii="宋体" w:hAnsi="宋体" w:eastAsia="宋体" w:cs="宋体"/>
          <w:b w:val="0"/>
          <w:bCs w:val="0"/>
          <w:color w:val="auto"/>
          <w:szCs w:val="21"/>
          <w:highlight w:val="none"/>
          <w:lang w:val="en-US" w:eastAsia="zh-CN"/>
        </w:rPr>
        <w:t>，采购人不能支付的;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38.4 因重大变故，采购任务取消的。</w:t>
      </w:r>
    </w:p>
    <w:p>
      <w:pPr>
        <w:shd w:val="clear" w:color="auto" w:fill="auto"/>
        <w:spacing w:line="440" w:lineRule="exact"/>
        <w:ind w:firstLine="213"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39．突发情况处理</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39.1 采购过程中出现以下情形，导致电子交易平台无法正常运行，或者无法保证电子交易的公平、公正和安全时，采购组织机构可中止电子交易活动：</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 xml:space="preserve">（1）电子交易平台发生故障而无法登录访问的； </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（2）电子交易平台应用或数据库出现错误，不能进行正常操作的；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（3）电子交易平台发现严重安全漏洞，有潜在泄密危险的；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 xml:space="preserve">（4）病毒发作导致不能进行正常操作的； </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（5）其他无法保证电子交易的公平、公正和安全的情况。</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39.2 采购代理机构或评审小组因不可抗力（不可抗力包括但不限于自然灾害、断电、传播疫病等）原因造成电子交易活动无法正常运行的，将采取以下措施：</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（1）短时间内能消除不可抗力因素的，采购代理机构或评审小组在消除不可抗力因素后继续组织电子交易活动；</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（2）长时间内无法消除不可抗力因素的，采购代理机构或评审小组将中止电子交易活动。中止电子交易活动的，采购人应当重新组织政府采购活动。</w:t>
      </w:r>
    </w:p>
    <w:p>
      <w:pPr>
        <w:shd w:val="clear" w:color="auto" w:fill="auto"/>
        <w:spacing w:line="440" w:lineRule="exact"/>
        <w:ind w:firstLine="213"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40.定标</w:t>
      </w:r>
    </w:p>
    <w:p>
      <w:pPr>
        <w:shd w:val="clear" w:color="auto" w:fill="auto"/>
        <w:spacing w:line="440" w:lineRule="exact"/>
        <w:ind w:firstLine="426" w:firstLineChars="200"/>
        <w:jc w:val="left"/>
        <w:rPr>
          <w:rFonts w:hint="eastAsia" w:ascii="宋体" w:hAnsi="宋体" w:eastAsia="宋体" w:cs="宋体"/>
          <w:b w:val="0"/>
          <w:bCs w:val="0"/>
          <w:color w:val="auto"/>
          <w:szCs w:val="21"/>
          <w:highlight w:val="none"/>
          <w:lang w:val="en-US" w:eastAsia="zh-CN"/>
        </w:rPr>
      </w:pPr>
      <w:bookmarkStart w:id="24" w:name="_Toc469495729"/>
      <w:r>
        <w:rPr>
          <w:rFonts w:hint="eastAsia" w:ascii="宋体" w:hAnsi="宋体" w:eastAsia="宋体" w:cs="宋体"/>
          <w:b w:val="0"/>
          <w:bCs w:val="0"/>
          <w:color w:val="auto"/>
          <w:szCs w:val="21"/>
          <w:highlight w:val="none"/>
          <w:lang w:val="en-US" w:eastAsia="zh-CN"/>
        </w:rPr>
        <w:t>4</w:t>
      </w:r>
      <w:r>
        <w:rPr>
          <w:rFonts w:hint="eastAsia" w:ascii="宋体" w:hAnsi="宋体" w:eastAsia="宋体" w:cs="宋体"/>
          <w:b/>
          <w:color w:val="auto"/>
          <w:sz w:val="21"/>
          <w:szCs w:val="21"/>
          <w:highlight w:val="none"/>
          <w:lang w:val="en-US" w:eastAsia="zh-CN"/>
        </w:rPr>
        <w:t>0</w:t>
      </w:r>
      <w:r>
        <w:rPr>
          <w:rFonts w:hint="eastAsia" w:ascii="宋体" w:hAnsi="宋体" w:eastAsia="宋体" w:cs="宋体"/>
          <w:b w:val="0"/>
          <w:bCs w:val="0"/>
          <w:color w:val="auto"/>
          <w:szCs w:val="21"/>
          <w:highlight w:val="none"/>
          <w:lang w:val="en-US" w:eastAsia="zh-CN"/>
        </w:rPr>
        <w:t>.1采购结果确认（确定</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采购结果确认（确定</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供应商）：本项目由采购人根据评标委员会提交的《评审报告》，通过“政府采购云平台”依法确认采购结果、确定</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供应商。具体流程如下：</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（1）采购代理机构将在评审结束后2个工作日内将评审报告送采购人。</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（2）采购人将在收到评审报告之日起5个工作日内，在评审报告推荐的</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候选供应商名单中按顺序确定</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 xml:space="preserve">供应商，并将确认意见以书面形式回复采购代理机构。 </w:t>
      </w:r>
    </w:p>
    <w:p>
      <w:pPr>
        <w:shd w:val="clear" w:color="auto" w:fill="auto"/>
        <w:spacing w:line="440" w:lineRule="exact"/>
        <w:ind w:firstLine="213" w:firstLineChars="100"/>
        <w:jc w:val="left"/>
        <w:rPr>
          <w:rFonts w:hint="eastAsia" w:ascii="宋体" w:hAnsi="宋体" w:eastAsia="宋体" w:cs="宋体"/>
          <w:b w:val="0"/>
          <w:bCs w:val="0"/>
          <w:color w:val="0000FF"/>
          <w:szCs w:val="21"/>
          <w:highlight w:val="none"/>
          <w:lang w:val="en-US" w:eastAsia="zh-CN"/>
        </w:rPr>
      </w:pPr>
      <w:r>
        <w:rPr>
          <w:rFonts w:hint="eastAsia" w:ascii="宋体" w:hAnsi="宋体" w:eastAsia="宋体" w:cs="宋体"/>
          <w:b w:val="0"/>
          <w:bCs w:val="0"/>
          <w:color w:val="auto"/>
          <w:szCs w:val="21"/>
          <w:highlight w:val="none"/>
          <w:lang w:val="en-US" w:eastAsia="zh-CN"/>
        </w:rPr>
        <w:t>40.2</w:t>
      </w:r>
      <w:r>
        <w:rPr>
          <w:rFonts w:hint="eastAsia" w:ascii="宋体" w:hAnsi="宋体" w:eastAsia="宋体" w:cs="宋体"/>
          <w:b/>
          <w:bCs/>
          <w:color w:val="auto"/>
          <w:szCs w:val="21"/>
          <w:highlight w:val="none"/>
          <w:lang w:val="en-US" w:eastAsia="zh-CN"/>
        </w:rPr>
        <w:t>采购结果经采购人确认后2个工作日内，采购代理机构将在克州公共资源交易中心网、新疆政府采购网（www.zjzfcg.gov.cn）上公告采购结果，成交公告期限为1个工作日。</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 xml:space="preserve">41. </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通知书</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41.1</w:t>
      </w:r>
      <w:r>
        <w:rPr>
          <w:rFonts w:hint="eastAsia" w:ascii="宋体" w:hAnsi="宋体" w:eastAsia="宋体" w:cs="宋体"/>
          <w:color w:val="auto"/>
          <w:szCs w:val="21"/>
          <w:highlight w:val="none"/>
        </w:rPr>
        <w:t>在</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通知书发出前，招标人将</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侯选人的情况在</w:t>
      </w:r>
      <w:r>
        <w:rPr>
          <w:rFonts w:hint="eastAsia" w:ascii="宋体" w:hAnsi="宋体" w:eastAsia="宋体" w:cs="宋体"/>
          <w:color w:val="auto"/>
          <w:szCs w:val="21"/>
          <w:highlight w:val="none"/>
          <w:lang w:val="en-US" w:eastAsia="zh-CN"/>
        </w:rPr>
        <w:t>克州公共资源交易中心网、</w:t>
      </w:r>
      <w:r>
        <w:rPr>
          <w:rFonts w:hint="eastAsia" w:ascii="宋体" w:hAnsi="宋体" w:eastAsia="宋体" w:cs="宋体"/>
          <w:color w:val="auto"/>
          <w:szCs w:val="21"/>
          <w:highlight w:val="none"/>
          <w:lang w:eastAsia="zh-CN"/>
        </w:rPr>
        <w:t>新疆政府采购网</w:t>
      </w:r>
      <w:r>
        <w:rPr>
          <w:rFonts w:hint="eastAsia" w:ascii="宋体" w:hAnsi="宋体" w:eastAsia="宋体" w:cs="宋体"/>
          <w:color w:val="auto"/>
          <w:szCs w:val="21"/>
          <w:highlight w:val="none"/>
        </w:rPr>
        <w:t>予以公示，</w:t>
      </w:r>
      <w:r>
        <w:rPr>
          <w:rFonts w:hint="eastAsia" w:ascii="宋体" w:hAnsi="宋体" w:eastAsia="宋体" w:cs="宋体"/>
          <w:b/>
          <w:bCs/>
          <w:color w:val="auto"/>
          <w:szCs w:val="21"/>
          <w:highlight w:val="none"/>
        </w:rPr>
        <w:t>公示期为</w:t>
      </w:r>
      <w:r>
        <w:rPr>
          <w:rFonts w:hint="eastAsia" w:ascii="宋体" w:hAnsi="宋体" w:eastAsia="宋体" w:cs="宋体"/>
          <w:b/>
          <w:bCs/>
          <w:color w:val="auto"/>
          <w:szCs w:val="21"/>
          <w:highlight w:val="none"/>
          <w:lang w:eastAsia="zh-CN"/>
        </w:rPr>
        <w:t>一</w:t>
      </w:r>
      <w:r>
        <w:rPr>
          <w:rFonts w:hint="eastAsia" w:ascii="宋体" w:hAnsi="宋体" w:eastAsia="宋体" w:cs="宋体"/>
          <w:b/>
          <w:bCs/>
          <w:color w:val="auto"/>
          <w:szCs w:val="21"/>
          <w:highlight w:val="none"/>
        </w:rPr>
        <w:t>个工作日。</w:t>
      </w:r>
      <w:r>
        <w:rPr>
          <w:rFonts w:hint="eastAsia" w:ascii="宋体" w:hAnsi="宋体" w:eastAsia="宋体" w:cs="宋体"/>
          <w:b/>
          <w:bCs/>
          <w:color w:val="auto"/>
          <w:szCs w:val="21"/>
          <w:highlight w:val="none"/>
          <w:lang w:eastAsia="zh-CN"/>
        </w:rPr>
        <w:t>待公示期结束后，</w:t>
      </w:r>
      <w:r>
        <w:rPr>
          <w:rFonts w:hint="eastAsia" w:ascii="宋体" w:hAnsi="宋体" w:eastAsia="宋体" w:cs="宋体"/>
          <w:b/>
          <w:bCs/>
          <w:color w:val="auto"/>
          <w:szCs w:val="21"/>
          <w:highlight w:val="none"/>
          <w:lang w:val="en-US" w:eastAsia="zh-CN"/>
        </w:rPr>
        <w:t>采购组织机构向成交人发出成交通知书。</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41.2</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通知书作为签订合同的重要依据，对采购人和</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供应商均具有法律效力。采购人改变</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结果或者</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供应商放弃</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项目的都应承担法律责任。</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供应商不得向他人转让</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项目，也不得将</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项目肢解后分别向他人转让。</w:t>
      </w:r>
    </w:p>
    <w:p>
      <w:pPr>
        <w:pStyle w:val="42"/>
        <w:ind w:left="0" w:leftChars="0" w:firstLine="0" w:firstLineChars="0"/>
        <w:rPr>
          <w:rFonts w:hint="eastAsia" w:ascii="宋体" w:hAnsi="宋体" w:eastAsia="宋体" w:cs="宋体"/>
          <w:b w:val="0"/>
          <w:bCs w:val="0"/>
          <w:color w:val="auto"/>
          <w:szCs w:val="21"/>
          <w:highlight w:val="none"/>
          <w:lang w:val="en-US" w:eastAsia="zh-CN"/>
        </w:rPr>
      </w:pPr>
    </w:p>
    <w:p>
      <w:pPr>
        <w:shd w:val="clear" w:color="auto" w:fill="auto"/>
        <w:spacing w:before="156" w:beforeLines="50" w:line="440" w:lineRule="exact"/>
        <w:ind w:firstLine="3113" w:firstLineChars="1100"/>
        <w:jc w:val="both"/>
        <w:outlineLvl w:val="2"/>
        <w:rPr>
          <w:rFonts w:hint="eastAsia" w:ascii="宋体" w:hAnsi="宋体" w:eastAsia="宋体" w:cs="宋体"/>
          <w:color w:val="auto"/>
          <w:sz w:val="24"/>
          <w:highlight w:val="none"/>
        </w:rPr>
      </w:pPr>
      <w:r>
        <w:rPr>
          <w:rFonts w:hint="eastAsia" w:ascii="宋体" w:hAnsi="宋体" w:eastAsia="宋体" w:cs="宋体"/>
          <w:color w:val="auto"/>
          <w:sz w:val="28"/>
          <w:szCs w:val="28"/>
          <w:highlight w:val="none"/>
        </w:rPr>
        <w:t>（六）合同的授予</w:t>
      </w:r>
      <w:bookmarkEnd w:id="24"/>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bookmarkStart w:id="25" w:name="_Toc73975842"/>
      <w:bookmarkStart w:id="26" w:name="_Toc469495730"/>
      <w:r>
        <w:rPr>
          <w:rFonts w:hint="eastAsia" w:ascii="宋体" w:hAnsi="宋体" w:eastAsia="宋体" w:cs="宋体"/>
          <w:b w:val="0"/>
          <w:bCs w:val="0"/>
          <w:color w:val="auto"/>
          <w:szCs w:val="21"/>
          <w:highlight w:val="none"/>
          <w:lang w:val="en-US" w:eastAsia="zh-CN"/>
        </w:rPr>
        <w:t>42．履约保证金</w:t>
      </w:r>
      <w:bookmarkEnd w:id="25"/>
    </w:p>
    <w:p>
      <w:pPr>
        <w:widowControl/>
        <w:spacing w:line="440" w:lineRule="exact"/>
        <w:ind w:firstLine="213" w:firstLineChars="100"/>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 xml:space="preserve">42.1 </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供应商在签订合同后5个工作日内向采购人交纳成交价10%的履约保证金（本项目履约保证金不接收保函形式；若以电汇、银行转账方式提交的，必须转到采购人的指定账户）。</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42.2 签订合同后，如</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供应商不按合同约定履约的，履约保证金不予退还，履约保证金不足以赔偿损失的，按实际损失赔偿。</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42.3 如果</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供应商在供货期内没有涉及采购人的应付而未付金额或违约行为，采购人在项目验收合格后或提前终止合同后全额无息退还履约保证金。</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bookmarkStart w:id="27" w:name="_Toc73975843"/>
      <w:r>
        <w:rPr>
          <w:rFonts w:hint="eastAsia" w:ascii="宋体" w:hAnsi="宋体" w:eastAsia="宋体" w:cs="宋体"/>
          <w:b w:val="0"/>
          <w:bCs w:val="0"/>
          <w:color w:val="auto"/>
          <w:szCs w:val="21"/>
          <w:highlight w:val="none"/>
          <w:lang w:val="en-US" w:eastAsia="zh-CN"/>
        </w:rPr>
        <w:t>43．签订合同及公告</w:t>
      </w:r>
      <w:bookmarkEnd w:id="27"/>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43.1采购人在</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通知书发出之日起30日内与</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供应商签订合同。</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43.2</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供应商拖延、拒签合同的,取消</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资格。</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43.3 采购文件、</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供应商的投标文件及评标过程中有关澄清文件等均作为签订合同的依据。所签订的合同不得对采购文件和</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供应商的投标文件的内容作实质性修改。</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43.4采购人应当自政府采购合同签订之日起2个工作日内，在省级以上财政部门指定的政府采购信息发布媒体及相关网站上公告。</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43.5采购人应当自政府采购合同签订之日起7个工作日内，将政府采购合同副本报同级人民政府财政部门备案以及采购代理机构存档。</w:t>
      </w:r>
    </w:p>
    <w:p>
      <w:pPr>
        <w:shd w:val="clear" w:color="auto" w:fill="auto"/>
        <w:adjustRightInd w:val="0"/>
        <w:snapToGrid w:val="0"/>
        <w:spacing w:line="440" w:lineRule="exact"/>
        <w:jc w:val="center"/>
        <w:outlineLvl w:val="2"/>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（七）纪律和监督</w:t>
      </w:r>
      <w:bookmarkEnd w:id="26"/>
    </w:p>
    <w:p>
      <w:pPr>
        <w:shd w:val="clear" w:color="auto" w:fill="auto"/>
        <w:spacing w:line="440" w:lineRule="exact"/>
        <w:ind w:firstLine="312" w:firstLineChars="147"/>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44</w:t>
      </w:r>
      <w:r>
        <w:rPr>
          <w:rFonts w:hint="eastAsia" w:ascii="宋体" w:hAnsi="宋体" w:eastAsia="宋体" w:cs="宋体"/>
          <w:b/>
          <w:color w:val="auto"/>
          <w:szCs w:val="21"/>
          <w:highlight w:val="none"/>
        </w:rPr>
        <w:t xml:space="preserve">. 对招标人的纪律要求 </w:t>
      </w:r>
    </w:p>
    <w:p>
      <w:pPr>
        <w:shd w:val="clear" w:color="auto" w:fill="auto"/>
        <w:adjustRightInd w:val="0"/>
        <w:snapToGrid w:val="0"/>
        <w:spacing w:line="440" w:lineRule="exact"/>
        <w:ind w:firstLine="319" w:firstLineChars="150"/>
        <w:rPr>
          <w:rFonts w:hint="eastAsia" w:ascii="宋体" w:hAnsi="宋体" w:eastAsia="宋体" w:cs="宋体"/>
          <w:color w:val="auto"/>
          <w:kern w:val="10"/>
          <w:szCs w:val="21"/>
          <w:highlight w:val="none"/>
        </w:rPr>
      </w:pPr>
      <w:r>
        <w:rPr>
          <w:rFonts w:hint="eastAsia" w:ascii="宋体" w:hAnsi="宋体" w:eastAsia="宋体" w:cs="宋体"/>
          <w:color w:val="auto"/>
          <w:kern w:val="10"/>
          <w:szCs w:val="21"/>
          <w:highlight w:val="none"/>
          <w:lang w:val="en-US" w:eastAsia="zh-CN"/>
        </w:rPr>
        <w:t>44</w:t>
      </w:r>
      <w:r>
        <w:rPr>
          <w:rFonts w:hint="eastAsia" w:ascii="宋体" w:hAnsi="宋体" w:eastAsia="宋体" w:cs="宋体"/>
          <w:color w:val="auto"/>
          <w:kern w:val="10"/>
          <w:szCs w:val="21"/>
          <w:highlight w:val="none"/>
        </w:rPr>
        <w:t xml:space="preserve">.1招标人不得泄漏招标投标活动中应当保密的情况和资料，不得与投标人串通损害国家利益，社会公共利益或者他人合法权益。 </w:t>
      </w:r>
    </w:p>
    <w:p>
      <w:pPr>
        <w:shd w:val="clear" w:color="auto" w:fill="auto"/>
        <w:spacing w:line="440" w:lineRule="exact"/>
        <w:ind w:firstLine="312" w:firstLineChars="147"/>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45</w:t>
      </w:r>
      <w:r>
        <w:rPr>
          <w:rFonts w:hint="eastAsia" w:ascii="宋体" w:hAnsi="宋体" w:eastAsia="宋体" w:cs="宋体"/>
          <w:b/>
          <w:color w:val="auto"/>
          <w:szCs w:val="21"/>
          <w:highlight w:val="none"/>
        </w:rPr>
        <w:t xml:space="preserve">. 对投标人的纪律要求 </w:t>
      </w:r>
    </w:p>
    <w:p>
      <w:pPr>
        <w:shd w:val="clear" w:color="auto" w:fill="auto"/>
        <w:adjustRightInd w:val="0"/>
        <w:snapToGrid w:val="0"/>
        <w:spacing w:line="440" w:lineRule="exact"/>
        <w:ind w:firstLine="319" w:firstLineChars="150"/>
        <w:rPr>
          <w:rFonts w:hint="eastAsia" w:ascii="宋体" w:hAnsi="宋体" w:eastAsia="宋体" w:cs="宋体"/>
          <w:color w:val="auto"/>
          <w:kern w:val="10"/>
          <w:szCs w:val="21"/>
          <w:highlight w:val="none"/>
        </w:rPr>
      </w:pPr>
      <w:r>
        <w:rPr>
          <w:rFonts w:hint="eastAsia" w:ascii="宋体" w:hAnsi="宋体" w:eastAsia="宋体" w:cs="宋体"/>
          <w:color w:val="auto"/>
          <w:kern w:val="10"/>
          <w:szCs w:val="21"/>
          <w:highlight w:val="none"/>
          <w:lang w:val="en-US" w:eastAsia="zh-CN"/>
        </w:rPr>
        <w:t>45</w:t>
      </w:r>
      <w:r>
        <w:rPr>
          <w:rFonts w:hint="eastAsia" w:ascii="宋体" w:hAnsi="宋体" w:eastAsia="宋体" w:cs="宋体"/>
          <w:color w:val="auto"/>
          <w:kern w:val="10"/>
          <w:szCs w:val="21"/>
          <w:highlight w:val="none"/>
        </w:rPr>
        <w:t>.1投标人不得相互串通投标或者与招标人串通投标，不得向招标人或者评标委员会成员行贿谋取</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kern w:val="10"/>
          <w:szCs w:val="21"/>
          <w:highlight w:val="none"/>
        </w:rPr>
        <w:t>，不得以他人名义投标或者以其他方式弄虚作假骗取</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kern w:val="10"/>
          <w:szCs w:val="21"/>
          <w:highlight w:val="none"/>
        </w:rPr>
        <w:t>；投标人不得以任何方式干扰、影响评标工作。</w:t>
      </w:r>
    </w:p>
    <w:p>
      <w:pPr>
        <w:shd w:val="clear" w:color="auto" w:fill="auto"/>
        <w:spacing w:line="440" w:lineRule="exact"/>
        <w:ind w:firstLine="312" w:firstLineChars="147"/>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46</w:t>
      </w:r>
      <w:r>
        <w:rPr>
          <w:rFonts w:hint="eastAsia" w:ascii="宋体" w:hAnsi="宋体" w:eastAsia="宋体" w:cs="宋体"/>
          <w:b/>
          <w:color w:val="auto"/>
          <w:szCs w:val="21"/>
          <w:highlight w:val="none"/>
        </w:rPr>
        <w:t xml:space="preserve">. 对评标委员会成员的纪律要求 </w:t>
      </w:r>
    </w:p>
    <w:p>
      <w:pPr>
        <w:shd w:val="clear" w:color="auto" w:fill="auto"/>
        <w:adjustRightInd w:val="0"/>
        <w:snapToGrid w:val="0"/>
        <w:spacing w:line="440" w:lineRule="exact"/>
        <w:ind w:firstLine="319" w:firstLineChars="150"/>
        <w:rPr>
          <w:rFonts w:hint="eastAsia" w:ascii="宋体" w:hAnsi="宋体" w:eastAsia="宋体" w:cs="宋体"/>
          <w:color w:val="auto"/>
          <w:kern w:val="10"/>
          <w:szCs w:val="21"/>
          <w:highlight w:val="none"/>
        </w:rPr>
      </w:pPr>
      <w:r>
        <w:rPr>
          <w:rFonts w:hint="eastAsia" w:ascii="宋体" w:hAnsi="宋体" w:eastAsia="宋体" w:cs="宋体"/>
          <w:color w:val="auto"/>
          <w:kern w:val="10"/>
          <w:szCs w:val="21"/>
          <w:highlight w:val="none"/>
          <w:lang w:val="en-US" w:eastAsia="zh-CN"/>
        </w:rPr>
        <w:t>46</w:t>
      </w:r>
      <w:r>
        <w:rPr>
          <w:rFonts w:hint="eastAsia" w:ascii="宋体" w:hAnsi="宋体" w:eastAsia="宋体" w:cs="宋体"/>
          <w:color w:val="auto"/>
          <w:kern w:val="10"/>
          <w:szCs w:val="21"/>
          <w:highlight w:val="none"/>
        </w:rPr>
        <w:t>.1评标委员会成员不得收受他人的财物或者其他好处，不得向他人透漏对投标文件的评审和比较、</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kern w:val="10"/>
          <w:szCs w:val="21"/>
          <w:highlight w:val="none"/>
        </w:rPr>
        <w:t>候选人的推荐情况以及评标有关的其他情况。</w:t>
      </w:r>
    </w:p>
    <w:p>
      <w:pPr>
        <w:shd w:val="clear" w:color="auto" w:fill="auto"/>
        <w:adjustRightInd w:val="0"/>
        <w:snapToGrid w:val="0"/>
        <w:spacing w:line="440" w:lineRule="exact"/>
        <w:ind w:firstLine="319" w:firstLineChars="150"/>
        <w:rPr>
          <w:rFonts w:hint="eastAsia" w:ascii="宋体" w:hAnsi="宋体" w:eastAsia="宋体" w:cs="宋体"/>
          <w:color w:val="auto"/>
          <w:kern w:val="10"/>
          <w:szCs w:val="21"/>
          <w:highlight w:val="none"/>
        </w:rPr>
      </w:pPr>
      <w:r>
        <w:rPr>
          <w:rFonts w:hint="eastAsia" w:ascii="宋体" w:hAnsi="宋体" w:eastAsia="宋体" w:cs="宋体"/>
          <w:color w:val="auto"/>
          <w:kern w:val="10"/>
          <w:szCs w:val="21"/>
          <w:highlight w:val="none"/>
          <w:lang w:val="en-US" w:eastAsia="zh-CN"/>
        </w:rPr>
        <w:t>46</w:t>
      </w:r>
      <w:r>
        <w:rPr>
          <w:rFonts w:hint="eastAsia" w:ascii="宋体" w:hAnsi="宋体" w:eastAsia="宋体" w:cs="宋体"/>
          <w:color w:val="auto"/>
          <w:kern w:val="10"/>
          <w:szCs w:val="21"/>
          <w:highlight w:val="none"/>
        </w:rPr>
        <w:t xml:space="preserve">.2在评标活动中，评标委员会成员不得擅离职守，影响评标程序正常进行，不得使用第三章“评标办法”没有规定的评审因素和标准进行评标。 </w:t>
      </w:r>
    </w:p>
    <w:p>
      <w:pPr>
        <w:shd w:val="clear" w:color="auto" w:fill="auto"/>
        <w:adjustRightInd w:val="0"/>
        <w:snapToGrid w:val="0"/>
        <w:spacing w:line="440" w:lineRule="exact"/>
        <w:ind w:firstLine="319" w:firstLineChars="15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47</w:t>
      </w:r>
      <w:r>
        <w:rPr>
          <w:rFonts w:hint="eastAsia" w:ascii="宋体" w:hAnsi="宋体" w:eastAsia="宋体" w:cs="宋体"/>
          <w:b/>
          <w:color w:val="auto"/>
          <w:szCs w:val="21"/>
          <w:highlight w:val="none"/>
        </w:rPr>
        <w:t xml:space="preserve">. 对与评标活动有关的工作人员的纪律要求 </w:t>
      </w:r>
    </w:p>
    <w:p>
      <w:pPr>
        <w:shd w:val="clear" w:color="auto" w:fill="auto"/>
        <w:adjustRightInd w:val="0"/>
        <w:snapToGrid w:val="0"/>
        <w:spacing w:line="440" w:lineRule="exact"/>
        <w:ind w:firstLine="319" w:firstLineChars="150"/>
        <w:rPr>
          <w:rFonts w:hint="eastAsia" w:ascii="宋体" w:hAnsi="宋体" w:eastAsia="宋体" w:cs="宋体"/>
          <w:color w:val="auto"/>
          <w:kern w:val="10"/>
          <w:szCs w:val="21"/>
          <w:highlight w:val="none"/>
        </w:rPr>
      </w:pPr>
      <w:r>
        <w:rPr>
          <w:rFonts w:hint="eastAsia" w:ascii="宋体" w:hAnsi="宋体" w:eastAsia="宋体" w:cs="宋体"/>
          <w:color w:val="auto"/>
          <w:kern w:val="10"/>
          <w:szCs w:val="21"/>
          <w:highlight w:val="none"/>
        </w:rPr>
        <w:t>4</w:t>
      </w:r>
      <w:r>
        <w:rPr>
          <w:rFonts w:hint="eastAsia" w:ascii="宋体" w:hAnsi="宋体" w:eastAsia="宋体" w:cs="宋体"/>
          <w:color w:val="auto"/>
          <w:kern w:val="10"/>
          <w:szCs w:val="21"/>
          <w:highlight w:val="none"/>
          <w:lang w:val="en-US" w:eastAsia="zh-CN"/>
        </w:rPr>
        <w:t>7</w:t>
      </w:r>
      <w:r>
        <w:rPr>
          <w:rFonts w:hint="eastAsia" w:ascii="宋体" w:hAnsi="宋体" w:eastAsia="宋体" w:cs="宋体"/>
          <w:color w:val="auto"/>
          <w:kern w:val="10"/>
          <w:szCs w:val="21"/>
          <w:highlight w:val="none"/>
        </w:rPr>
        <w:t>.1与评标活动有关的工作人员不得收受他人的财物或者其他好处，不得向他人透漏对投标文件的评审和比较、</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kern w:val="10"/>
          <w:szCs w:val="21"/>
          <w:highlight w:val="none"/>
        </w:rPr>
        <w:t>候选人的推荐情况以及评标有关的其他情况。在评标活动中，与评标活动有关的工作人员不得擅离职守，影响评标程序正常进行。</w:t>
      </w:r>
    </w:p>
    <w:p>
      <w:pPr>
        <w:shd w:val="clear" w:color="auto" w:fill="auto"/>
        <w:spacing w:before="156" w:beforeLines="50" w:after="156" w:afterLines="50" w:line="500" w:lineRule="exact"/>
        <w:ind w:firstLine="849" w:firstLineChars="30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（八）质疑与投诉</w:t>
      </w:r>
    </w:p>
    <w:p>
      <w:pPr>
        <w:shd w:val="clear" w:color="auto" w:fill="auto"/>
        <w:spacing w:line="440" w:lineRule="exact"/>
        <w:ind w:firstLine="312" w:firstLineChars="147"/>
        <w:jc w:val="left"/>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48．质疑和投诉</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48.1.供应商认为采购文件、采购过程和</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（一）对可以质疑的采购文件提出质疑的，为收到采购文件之日或者采购文件公告期限届满之日；</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（二）对采购过程提出质疑的，为各采购程序环节结束之日；</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（三）对</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或者成交结果提出质疑的，为</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或者成交结果公告期限届满之日。</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48.2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供应商为自然人的，应当由本人签字；供应商为法人或者其他组织的，应当由法定代表人、主要负责人，或者其授权代表签字或者盖章，并加盖公章。</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48.3供应商质疑、投诉应当有明确的请求和必要的证明材料。供应商投诉的事项不得超出已质疑事项的范围。采购人及采购代理机构按《政府采购质疑和投诉办法》进行处理供应商质疑事项。</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48.4质疑供应商对采购人、采购代理机构的质疑答复不满意，或者采购人、采购代理机构未在规定期限内作出答复的，供应商可以在答复期满后15个工作日内向同级财政部门提起投诉。</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48.5供应商有下列情形之一的，采购代理机构上报至克州财政局政府采购办，将其列入不良行为记录名单：</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（一）一年内三次以上质疑均查无实据的；</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（二）捏造事实或者提供虚假质疑材料的。</w:t>
      </w:r>
    </w:p>
    <w:p>
      <w:pPr>
        <w:shd w:val="clear" w:color="auto" w:fill="auto"/>
        <w:spacing w:line="440" w:lineRule="exact"/>
        <w:ind w:firstLine="213" w:firstLineChars="100"/>
        <w:jc w:val="left"/>
        <w:rPr>
          <w:rFonts w:hint="eastAsia" w:ascii="宋体" w:hAnsi="宋体" w:eastAsia="宋体" w:cs="宋体"/>
          <w:b/>
          <w:bCs/>
          <w:color w:val="auto"/>
          <w:sz w:val="21"/>
          <w:szCs w:val="21"/>
          <w:highlight w:val="none"/>
          <w:lang w:eastAsia="zh-CN"/>
        </w:rPr>
      </w:pPr>
      <w:r>
        <w:rPr>
          <w:rFonts w:hint="eastAsia" w:ascii="宋体" w:hAnsi="宋体" w:eastAsia="宋体" w:cs="宋体"/>
          <w:b w:val="0"/>
          <w:bCs w:val="0"/>
          <w:color w:val="auto"/>
          <w:szCs w:val="21"/>
          <w:highlight w:val="none"/>
          <w:lang w:val="en-US" w:eastAsia="zh-CN"/>
        </w:rPr>
        <w:t>（三）以非法手段取得证明材料。证据来源的合法性存在明显疑问，质疑人无法证明其取得方式合法的，视为以非法手段取得证明材料。</w:t>
      </w:r>
    </w:p>
    <w:p>
      <w:pPr>
        <w:shd w:val="clear" w:color="auto" w:fill="auto"/>
        <w:jc w:val="left"/>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附件：</w:t>
      </w:r>
    </w:p>
    <w:p>
      <w:pPr>
        <w:shd w:val="clear" w:color="auto" w:fill="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32"/>
          <w:szCs w:val="32"/>
          <w:highlight w:val="none"/>
          <w:lang w:eastAsia="zh-CN"/>
        </w:rPr>
        <w:t>政府采购投诉书（范本）、质疑函范本</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政府采购投诉书（范本）</w:t>
      </w:r>
    </w:p>
    <w:p>
      <w:pPr>
        <w:pStyle w:val="42"/>
        <w:rPr>
          <w:rFonts w:hint="eastAsia" w:ascii="宋体" w:hAnsi="宋体" w:eastAsia="宋体" w:cs="宋体"/>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职务：</w:t>
      </w:r>
      <w:r>
        <w:rPr>
          <w:rFonts w:hint="eastAsia" w:ascii="宋体" w:hAnsi="宋体" w:eastAsia="宋体" w:cs="宋体"/>
          <w:color w:val="auto"/>
          <w:sz w:val="21"/>
          <w:szCs w:val="21"/>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住址：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被投诉人：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sz w:val="21"/>
          <w:szCs w:val="21"/>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我公司参加了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日被投诉人组织的</w:t>
      </w:r>
      <w:r>
        <w:rPr>
          <w:rFonts w:hint="eastAsia" w:ascii="宋体" w:hAnsi="宋体" w:eastAsia="宋体" w:cs="宋体"/>
          <w:color w:val="auto"/>
          <w:sz w:val="21"/>
          <w:szCs w:val="21"/>
          <w:highlight w:val="none"/>
          <w:u w:val="single"/>
        </w:rPr>
        <w:t>（采购人）（项目名称）（项目编号）</w:t>
      </w:r>
      <w:r>
        <w:rPr>
          <w:rFonts w:hint="eastAsia" w:ascii="宋体" w:hAnsi="宋体" w:eastAsia="宋体" w:cs="宋体"/>
          <w:color w:val="auto"/>
          <w:sz w:val="21"/>
          <w:szCs w:val="21"/>
          <w:highlight w:val="none"/>
        </w:rPr>
        <w:t>的采购活动，我公司认为该项目的</w:t>
      </w:r>
      <w:r>
        <w:rPr>
          <w:rFonts w:hint="eastAsia" w:ascii="宋体" w:hAnsi="宋体" w:eastAsia="宋体" w:cs="宋体"/>
          <w:color w:val="auto"/>
          <w:sz w:val="21"/>
          <w:szCs w:val="21"/>
          <w:highlight w:val="none"/>
          <w:u w:val="single"/>
        </w:rPr>
        <w:t>（采购文件/采购过程/中标（</w:t>
      </w:r>
      <w:r>
        <w:rPr>
          <w:rFonts w:hint="eastAsia" w:ascii="宋体" w:hAnsi="宋体" w:eastAsia="宋体" w:cs="宋体"/>
          <w:color w:val="auto"/>
          <w:sz w:val="21"/>
          <w:szCs w:val="21"/>
          <w:highlight w:val="none"/>
          <w:u w:val="single"/>
          <w:lang w:val="en-US" w:eastAsia="zh-CN"/>
        </w:rPr>
        <w:t>成交</w:t>
      </w:r>
      <w:r>
        <w:rPr>
          <w:rFonts w:hint="eastAsia" w:ascii="宋体" w:hAnsi="宋体" w:eastAsia="宋体" w:cs="宋体"/>
          <w:color w:val="auto"/>
          <w:sz w:val="21"/>
          <w:szCs w:val="21"/>
          <w:highlight w:val="none"/>
          <w:u w:val="single"/>
        </w:rPr>
        <w:t>）结果）</w:t>
      </w:r>
      <w:r>
        <w:rPr>
          <w:rFonts w:hint="eastAsia" w:ascii="宋体" w:hAnsi="宋体" w:eastAsia="宋体" w:cs="宋体"/>
          <w:color w:val="auto"/>
          <w:sz w:val="21"/>
          <w:szCs w:val="21"/>
          <w:highlight w:val="none"/>
        </w:rPr>
        <w:t>损害了我公司权益，对此，我公司于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日向</w:t>
      </w:r>
      <w:r>
        <w:rPr>
          <w:rFonts w:hint="eastAsia" w:ascii="宋体" w:hAnsi="宋体" w:eastAsia="宋体" w:cs="宋体"/>
          <w:color w:val="auto"/>
          <w:sz w:val="21"/>
          <w:szCs w:val="21"/>
          <w:highlight w:val="none"/>
          <w:u w:val="single"/>
        </w:rPr>
        <w:t>（采购人或者政府采购代理机构）</w:t>
      </w:r>
      <w:r>
        <w:rPr>
          <w:rFonts w:hint="eastAsia" w:ascii="宋体" w:hAnsi="宋体" w:eastAsia="宋体" w:cs="宋体"/>
          <w:color w:val="auto"/>
          <w:sz w:val="21"/>
          <w:szCs w:val="21"/>
          <w:highlight w:val="none"/>
        </w:rPr>
        <w:t>提出了质疑，</w:t>
      </w:r>
      <w:r>
        <w:rPr>
          <w:rFonts w:hint="eastAsia" w:ascii="宋体" w:hAnsi="宋体" w:eastAsia="宋体" w:cs="宋体"/>
          <w:color w:val="auto"/>
          <w:sz w:val="21"/>
          <w:szCs w:val="21"/>
          <w:highlight w:val="none"/>
          <w:u w:val="single"/>
        </w:rPr>
        <w:t>（其于    年  月  日作出书面答复，因对其作出的答复不满意）/（被质疑人未在法定期内予以答复，按照政府采购有关规定）</w:t>
      </w:r>
      <w:r>
        <w:rPr>
          <w:rFonts w:hint="eastAsia" w:ascii="宋体" w:hAnsi="宋体" w:eastAsia="宋体" w:cs="宋体"/>
          <w:color w:val="auto"/>
          <w:sz w:val="21"/>
          <w:szCs w:val="21"/>
          <w:highlight w:val="none"/>
        </w:rPr>
        <w:t>，现向贵机关提起投诉：</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u w:val="single"/>
        </w:rPr>
        <w:t>具体的投诉事项及事实依据；</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u w:val="single"/>
        </w:rPr>
        <w:t>质疑和质疑答复情况简要描述；</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u w:val="single"/>
        </w:rPr>
        <w:t>投诉请求。</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1.质疑书和质疑答复书；</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2.证据材料（需注明证据来源），证人的姓名、住址和联系方式等；</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3.营业执照；</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4.法定代表人身份证明函</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5.法定代表人授权委托书（包含法定代表人和委托代理人的身份证复印件）；</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6.政府采购监管部门认为应当提供的其它材料。</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投诉供应商：（盖章）</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法定代表人（或主要负责人）：（签字）</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3408" w:firstLineChars="16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宋体" w:hAnsi="宋体" w:eastAsia="宋体" w:cs="宋体"/>
          <w:b/>
          <w:bCs/>
          <w:color w:val="auto"/>
          <w:sz w:val="32"/>
          <w:szCs w:val="32"/>
          <w:highlight w:val="none"/>
        </w:rPr>
      </w:pPr>
      <w:r>
        <w:rPr>
          <w:rFonts w:hint="eastAsia" w:ascii="宋体" w:hAnsi="宋体" w:eastAsia="宋体" w:cs="宋体"/>
          <w:color w:val="auto"/>
          <w:sz w:val="21"/>
          <w:szCs w:val="21"/>
          <w:highlight w:val="none"/>
        </w:rPr>
        <w:t>本投诉书正本叁份，副本</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份并附电子文档。</w:t>
      </w:r>
      <w:bookmarkStart w:id="28" w:name="_Toc17515"/>
    </w:p>
    <w:p>
      <w:pPr>
        <w:shd w:val="clear" w:color="auto" w:fill="auto"/>
        <w:jc w:val="center"/>
        <w:outlineLvl w:val="0"/>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投诉相关说明</w:t>
      </w:r>
      <w:bookmarkEnd w:id="28"/>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投诉人应当满足《政府采购法》、《政府采购法实施条例》和《政府采购供应商投诉处理办法》的相关规定。</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ind w:left="4055" w:leftChars="304" w:hanging="3408" w:hangingChars="1600"/>
        <w:textAlignment w:val="auto"/>
        <w:outlineLvl w:val="0"/>
        <w:rPr>
          <w:rFonts w:hint="eastAsia" w:ascii="宋体" w:hAnsi="宋体" w:eastAsia="宋体" w:cs="宋体"/>
          <w:b/>
          <w:bCs/>
          <w:color w:val="auto"/>
          <w:sz w:val="21"/>
          <w:szCs w:val="21"/>
          <w:highlight w:val="none"/>
        </w:rPr>
      </w:pPr>
      <w:bookmarkStart w:id="29" w:name="_Toc11499"/>
      <w:r>
        <w:rPr>
          <w:rFonts w:hint="eastAsia" w:ascii="宋体" w:hAnsi="宋体" w:eastAsia="宋体" w:cs="宋体"/>
          <w:b/>
          <w:bCs/>
          <w:color w:val="auto"/>
          <w:sz w:val="21"/>
          <w:szCs w:val="21"/>
          <w:highlight w:val="none"/>
        </w:rPr>
        <w:t>质疑前置及时间要求</w:t>
      </w:r>
      <w:bookmarkEnd w:id="29"/>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sz w:val="21"/>
          <w:szCs w:val="21"/>
          <w:highlight w:val="none"/>
        </w:rPr>
        <w:t>《中华人民共和国政府采购法》</w:t>
      </w:r>
      <w:r>
        <w:rPr>
          <w:rFonts w:hint="eastAsia" w:ascii="宋体" w:hAnsi="宋体" w:eastAsia="宋体" w:cs="宋体"/>
          <w:color w:val="auto"/>
          <w:kern w:val="0"/>
          <w:sz w:val="21"/>
          <w:szCs w:val="21"/>
          <w:highlight w:val="none"/>
          <w:shd w:val="clear" w:color="auto" w:fill="FFFFFF"/>
        </w:rPr>
        <w:t>第五十一条：供应商对政府采购活动事项有疑问的，可以向采购人提出询问，采购人应当及时作出答复，但答复的内容不得涉及商业秘密。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shd w:val="clear" w:color="auto" w:fill="FFFFFF"/>
        </w:rPr>
        <w:t xml:space="preserve"> 第五十二条：供应商认为采购文件、采购过程和</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kern w:val="0"/>
          <w:sz w:val="21"/>
          <w:szCs w:val="21"/>
          <w:highlight w:val="none"/>
          <w:shd w:val="clear" w:color="auto" w:fill="FFFFFF"/>
        </w:rPr>
        <w:t>、</w:t>
      </w:r>
      <w:r>
        <w:rPr>
          <w:rFonts w:hint="eastAsia" w:ascii="宋体" w:hAnsi="宋体" w:eastAsia="宋体" w:cs="宋体"/>
          <w:color w:val="auto"/>
          <w:kern w:val="0"/>
          <w:sz w:val="21"/>
          <w:szCs w:val="21"/>
          <w:highlight w:val="none"/>
          <w:shd w:val="clear" w:color="auto" w:fill="FFFFFF"/>
          <w:lang w:eastAsia="zh-CN"/>
        </w:rPr>
        <w:t>中标</w:t>
      </w:r>
      <w:r>
        <w:rPr>
          <w:rFonts w:hint="eastAsia" w:ascii="宋体" w:hAnsi="宋体" w:eastAsia="宋体" w:cs="宋体"/>
          <w:color w:val="auto"/>
          <w:kern w:val="0"/>
          <w:sz w:val="21"/>
          <w:szCs w:val="21"/>
          <w:highlight w:val="none"/>
          <w:shd w:val="clear" w:color="auto" w:fill="FFFFFF"/>
        </w:rPr>
        <w:t>结果使自己的权益受到损害的，可以在知道或者应知其权益受到损害之日起七个工作日内，以书面形式向采购人提出质疑。</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kern w:val="0"/>
          <w:sz w:val="21"/>
          <w:szCs w:val="21"/>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kern w:val="0"/>
          <w:sz w:val="21"/>
          <w:szCs w:val="21"/>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kern w:val="0"/>
          <w:sz w:val="21"/>
          <w:szCs w:val="21"/>
          <w:highlight w:val="none"/>
          <w:shd w:val="clear" w:color="auto" w:fill="FFFFFF"/>
        </w:rPr>
        <w:t xml:space="preserve">  《政府采购实施条例》第五十五条：供应商质疑、投诉应当有明确的请求和必要的证明材料。供应商投诉的事项不得超出质疑事项的范围。</w:t>
      </w:r>
    </w:p>
    <w:p>
      <w:pPr>
        <w:keepNext w:val="0"/>
        <w:keepLines w:val="0"/>
        <w:pageBreakBefore w:val="0"/>
        <w:shd w:val="clear" w:color="auto" w:fill="auto"/>
        <w:kinsoku/>
        <w:wordWrap/>
        <w:overflowPunct/>
        <w:topLinePunct w:val="0"/>
        <w:autoSpaceDE/>
        <w:autoSpaceDN/>
        <w:bidi w:val="0"/>
        <w:adjustRightInd/>
        <w:snapToGrid/>
        <w:spacing w:line="400" w:lineRule="exact"/>
        <w:ind w:firstLine="426" w:firstLineChars="200"/>
        <w:textAlignment w:val="auto"/>
        <w:outlineLvl w:val="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 xml:space="preserve"> </w:t>
      </w:r>
      <w:bookmarkStart w:id="30" w:name="_Toc13508"/>
      <w:r>
        <w:rPr>
          <w:rFonts w:hint="eastAsia" w:ascii="宋体" w:hAnsi="宋体" w:eastAsia="宋体" w:cs="宋体"/>
          <w:b/>
          <w:bCs/>
          <w:color w:val="auto"/>
          <w:sz w:val="21"/>
          <w:szCs w:val="21"/>
          <w:highlight w:val="none"/>
        </w:rPr>
        <w:t>二、书面方式</w:t>
      </w:r>
      <w:bookmarkEnd w:id="30"/>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834" w:hangingChars="18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《政府采购供应商投诉处理办法》第八条：投诉人投诉</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时，应当提交投诉书，并按照被投诉人以及与投诉事项有关的供应商数量提供投诉书的副本。</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834" w:hangingChars="18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投诉书应当包括下列主要内容：</w:t>
      </w:r>
    </w:p>
    <w:p>
      <w:pPr>
        <w:keepNext w:val="0"/>
        <w:keepLines w:val="0"/>
        <w:pageBreakBefore w:val="0"/>
        <w:numPr>
          <w:ilvl w:val="0"/>
          <w:numId w:val="9"/>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投诉人和被投诉人的名称、地址、电话等；</w:t>
      </w:r>
    </w:p>
    <w:p>
      <w:pPr>
        <w:keepNext w:val="0"/>
        <w:keepLines w:val="0"/>
        <w:pageBreakBefore w:val="0"/>
        <w:numPr>
          <w:ilvl w:val="0"/>
          <w:numId w:val="9"/>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具体的投诉事项及事实依据；</w:t>
      </w:r>
    </w:p>
    <w:p>
      <w:pPr>
        <w:keepNext w:val="0"/>
        <w:keepLines w:val="0"/>
        <w:pageBreakBefore w:val="0"/>
        <w:numPr>
          <w:ilvl w:val="0"/>
          <w:numId w:val="9"/>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质疑和质疑答复情况及相关证明材料；</w:t>
      </w:r>
    </w:p>
    <w:p>
      <w:pPr>
        <w:keepNext w:val="0"/>
        <w:keepLines w:val="0"/>
        <w:pageBreakBefore w:val="0"/>
        <w:numPr>
          <w:ilvl w:val="0"/>
          <w:numId w:val="9"/>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提起投诉的日期。</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投诉书应当署名。投诉人为自然人，应当由本人签字；投诉人为法人或者其他组织的，应当由法定代表人或者主要负责人签字并加盖公章。</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《政府采购供应商投诉处理办法》第十条：投诉人提起投诉应当符合下列条件：</w:t>
      </w:r>
    </w:p>
    <w:p>
      <w:pPr>
        <w:keepNext w:val="0"/>
        <w:keepLines w:val="0"/>
        <w:pageBreakBefore w:val="0"/>
        <w:numPr>
          <w:ilvl w:val="0"/>
          <w:numId w:val="10"/>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投诉人是参与所投诉政府采购活动的供应商；</w:t>
      </w:r>
    </w:p>
    <w:p>
      <w:pPr>
        <w:keepNext w:val="0"/>
        <w:keepLines w:val="0"/>
        <w:pageBreakBefore w:val="0"/>
        <w:numPr>
          <w:ilvl w:val="0"/>
          <w:numId w:val="10"/>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提起投诉诉前已依法进行质疑；</w:t>
      </w:r>
    </w:p>
    <w:p>
      <w:pPr>
        <w:keepNext w:val="0"/>
        <w:keepLines w:val="0"/>
        <w:pageBreakBefore w:val="0"/>
        <w:numPr>
          <w:ilvl w:val="0"/>
          <w:numId w:val="10"/>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投诉书内容符合本办法的规定；</w:t>
      </w:r>
    </w:p>
    <w:p>
      <w:pPr>
        <w:keepNext w:val="0"/>
        <w:keepLines w:val="0"/>
        <w:pageBreakBefore w:val="0"/>
        <w:numPr>
          <w:ilvl w:val="0"/>
          <w:numId w:val="10"/>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在投诉有效期内提起投诉；</w:t>
      </w:r>
    </w:p>
    <w:p>
      <w:pPr>
        <w:keepNext w:val="0"/>
        <w:keepLines w:val="0"/>
        <w:pageBreakBefore w:val="0"/>
        <w:numPr>
          <w:ilvl w:val="0"/>
          <w:numId w:val="10"/>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属于本级财政部门管辖；</w:t>
      </w:r>
    </w:p>
    <w:p>
      <w:pPr>
        <w:keepNext w:val="0"/>
        <w:keepLines w:val="0"/>
        <w:pageBreakBefore w:val="0"/>
        <w:numPr>
          <w:ilvl w:val="0"/>
          <w:numId w:val="10"/>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同一投诉事项未经财政部门投诉处理；</w:t>
      </w:r>
    </w:p>
    <w:p>
      <w:pPr>
        <w:keepNext w:val="0"/>
        <w:keepLines w:val="0"/>
        <w:pageBreakBefore w:val="0"/>
        <w:numPr>
          <w:ilvl w:val="0"/>
          <w:numId w:val="10"/>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国务院财政部门规定的其他条件。</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834" w:hangingChars="18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shd w:val="clear" w:color="auto" w:fill="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 xml:space="preserve">   </w:t>
      </w:r>
      <w:bookmarkStart w:id="31" w:name="_Toc5978"/>
      <w:r>
        <w:rPr>
          <w:rFonts w:hint="eastAsia" w:ascii="宋体" w:hAnsi="宋体" w:eastAsia="宋体" w:cs="宋体"/>
          <w:b/>
          <w:bCs/>
          <w:color w:val="auto"/>
          <w:sz w:val="21"/>
          <w:szCs w:val="21"/>
          <w:highlight w:val="none"/>
        </w:rPr>
        <w:t>三、虚假、恶意投诉法律责任</w:t>
      </w:r>
      <w:bookmarkEnd w:id="31"/>
    </w:p>
    <w:p>
      <w:pPr>
        <w:keepNext w:val="0"/>
        <w:keepLines w:val="0"/>
        <w:pageBreakBefore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第七十三条：供应商捏造实施、提供虚假材料或者以非法手段取得证明材料进行投诉的，由财政部门列入不良行为记录名单，禁止其1至3年内参加政府采购活动。</w:t>
      </w:r>
    </w:p>
    <w:p>
      <w:pPr>
        <w:keepNext w:val="0"/>
        <w:keepLines w:val="0"/>
        <w:pageBreakBefore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《政府采购供应商投诉处理办法》第二十六条：投诉人有下列情形之一的，属于虚假、恶意投诉，财政部门应当驳回投诉，将其列入不良行为记录名单，并依法予以处罚：</w:t>
      </w:r>
    </w:p>
    <w:p>
      <w:pPr>
        <w:keepNext w:val="0"/>
        <w:keepLines w:val="0"/>
        <w:pageBreakBefore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（一）1年内3次以上投诉均查无实据的；</w:t>
      </w:r>
    </w:p>
    <w:p>
      <w:pPr>
        <w:keepNext w:val="0"/>
        <w:keepLines w:val="0"/>
        <w:pageBreakBefore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（二）捏造事实或者提供虚假投诉材料的。</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p>
    <w:p>
      <w:pPr>
        <w:shd w:val="clear" w:color="auto" w:fill="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递交投诉书地址：</w:t>
      </w:r>
      <w:r>
        <w:rPr>
          <w:rFonts w:hint="eastAsia" w:ascii="宋体" w:hAnsi="宋体" w:eastAsia="宋体" w:cs="宋体"/>
          <w:color w:val="auto"/>
          <w:sz w:val="21"/>
          <w:szCs w:val="21"/>
          <w:highlight w:val="none"/>
          <w:lang w:val="en-US" w:eastAsia="zh-CN"/>
        </w:rPr>
        <w:t>克州财政局政府采购办</w:t>
      </w:r>
      <w:r>
        <w:rPr>
          <w:rFonts w:hint="eastAsia" w:ascii="宋体" w:hAnsi="宋体" w:eastAsia="宋体" w:cs="宋体"/>
          <w:color w:val="auto"/>
          <w:sz w:val="21"/>
          <w:szCs w:val="21"/>
          <w:highlight w:val="none"/>
        </w:rPr>
        <w:t>监管办公室</w:t>
      </w:r>
    </w:p>
    <w:p>
      <w:pPr>
        <w:shd w:val="clear" w:color="auto" w:fill="auto"/>
        <w:jc w:val="right"/>
        <w:rPr>
          <w:rFonts w:hint="eastAsia" w:ascii="宋体" w:hAnsi="宋体" w:eastAsia="宋体" w:cs="宋体"/>
          <w:color w:val="auto"/>
          <w:sz w:val="32"/>
          <w:szCs w:val="32"/>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宋体" w:hAnsi="宋体" w:eastAsia="宋体" w:cs="宋体"/>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宋体" w:hAnsi="宋体" w:eastAsia="宋体" w:cs="宋体"/>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宋体" w:hAnsi="宋体" w:eastAsia="宋体" w:cs="宋体"/>
          <w:b/>
          <w:bCs/>
          <w:color w:val="auto"/>
          <w:sz w:val="44"/>
          <w:szCs w:val="44"/>
          <w:highlight w:val="none"/>
        </w:rPr>
      </w:pPr>
    </w:p>
    <w:p>
      <w:pPr>
        <w:pStyle w:val="26"/>
        <w:rPr>
          <w:rFonts w:hint="eastAsia" w:ascii="宋体" w:hAnsi="宋体" w:eastAsia="宋体" w:cs="宋体"/>
          <w:b/>
          <w:bCs/>
          <w:color w:val="auto"/>
          <w:sz w:val="44"/>
          <w:szCs w:val="44"/>
          <w:highlight w:val="none"/>
        </w:rPr>
      </w:pPr>
    </w:p>
    <w:p>
      <w:pPr>
        <w:pStyle w:val="26"/>
        <w:rPr>
          <w:rFonts w:hint="eastAsia" w:ascii="宋体" w:hAnsi="宋体" w:eastAsia="宋体" w:cs="宋体"/>
          <w:b/>
          <w:bCs/>
          <w:color w:val="auto"/>
          <w:sz w:val="44"/>
          <w:szCs w:val="44"/>
          <w:highlight w:val="none"/>
        </w:rPr>
      </w:pPr>
    </w:p>
    <w:p>
      <w:pPr>
        <w:pStyle w:val="26"/>
        <w:rPr>
          <w:rFonts w:hint="eastAsia" w:ascii="宋体" w:hAnsi="宋体" w:eastAsia="宋体" w:cs="宋体"/>
          <w:b/>
          <w:bCs/>
          <w:color w:val="auto"/>
          <w:sz w:val="44"/>
          <w:szCs w:val="44"/>
          <w:highlight w:val="none"/>
        </w:rPr>
      </w:pPr>
    </w:p>
    <w:p>
      <w:pPr>
        <w:pStyle w:val="26"/>
        <w:rPr>
          <w:rFonts w:hint="eastAsia" w:ascii="宋体" w:hAnsi="宋体" w:eastAsia="宋体" w:cs="宋体"/>
          <w:b/>
          <w:bCs/>
          <w:color w:val="auto"/>
          <w:sz w:val="44"/>
          <w:szCs w:val="44"/>
          <w:highlight w:val="none"/>
        </w:rPr>
      </w:pPr>
    </w:p>
    <w:p>
      <w:pPr>
        <w:pStyle w:val="26"/>
        <w:rPr>
          <w:rFonts w:hint="eastAsia" w:ascii="宋体" w:hAnsi="宋体" w:eastAsia="宋体" w:cs="宋体"/>
          <w:b/>
          <w:bCs/>
          <w:color w:val="auto"/>
          <w:sz w:val="44"/>
          <w:szCs w:val="44"/>
          <w:highlight w:val="none"/>
        </w:rPr>
      </w:pPr>
    </w:p>
    <w:p>
      <w:pPr>
        <w:pStyle w:val="26"/>
        <w:rPr>
          <w:rFonts w:hint="eastAsia" w:ascii="宋体" w:hAnsi="宋体" w:eastAsia="宋体" w:cs="宋体"/>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0"/>
        <w:rPr>
          <w:rFonts w:hint="eastAsia" w:ascii="宋体" w:hAnsi="宋体" w:eastAsia="宋体" w:cs="宋体"/>
          <w:b/>
          <w:bCs/>
          <w:color w:val="auto"/>
          <w:sz w:val="32"/>
          <w:szCs w:val="32"/>
          <w:highlight w:val="none"/>
        </w:rPr>
      </w:pPr>
      <w:bookmarkStart w:id="32" w:name="_Toc1697"/>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宋体" w:hAnsi="宋体" w:eastAsia="宋体" w:cs="宋体"/>
          <w:b/>
          <w:bCs/>
          <w:color w:val="auto"/>
          <w:sz w:val="32"/>
          <w:szCs w:val="32"/>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质疑函范本</w:t>
      </w:r>
      <w:bookmarkEnd w:id="32"/>
    </w:p>
    <w:p>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26" w:firstLineChars="200"/>
        <w:textAlignment w:val="auto"/>
        <w:outlineLvl w:val="0"/>
        <w:rPr>
          <w:rFonts w:hint="eastAsia" w:ascii="宋体" w:hAnsi="宋体" w:eastAsia="宋体" w:cs="宋体"/>
          <w:bCs/>
          <w:color w:val="auto"/>
          <w:sz w:val="21"/>
          <w:szCs w:val="21"/>
          <w:highlight w:val="none"/>
        </w:rPr>
      </w:pPr>
      <w:bookmarkStart w:id="33" w:name="_Toc9061"/>
      <w:r>
        <w:rPr>
          <w:rFonts w:hint="eastAsia" w:ascii="宋体" w:hAnsi="宋体" w:eastAsia="宋体" w:cs="宋体"/>
          <w:bCs/>
          <w:color w:val="auto"/>
          <w:sz w:val="21"/>
          <w:szCs w:val="21"/>
          <w:highlight w:val="none"/>
        </w:rPr>
        <w:t>一、质疑供应商基本信息</w:t>
      </w:r>
      <w:bookmarkEnd w:id="33"/>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质疑供应商：</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邮编：</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联系人：</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授权代表：</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地址： </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邮编：</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outlineLvl w:val="0"/>
        <w:rPr>
          <w:rFonts w:hint="eastAsia" w:ascii="宋体" w:hAnsi="宋体" w:eastAsia="宋体" w:cs="宋体"/>
          <w:bCs/>
          <w:color w:val="auto"/>
          <w:sz w:val="21"/>
          <w:szCs w:val="21"/>
          <w:highlight w:val="none"/>
        </w:rPr>
      </w:pPr>
      <w:bookmarkStart w:id="34" w:name="_Toc15938"/>
      <w:r>
        <w:rPr>
          <w:rFonts w:hint="eastAsia" w:ascii="宋体" w:hAnsi="宋体" w:eastAsia="宋体" w:cs="宋体"/>
          <w:bCs/>
          <w:color w:val="auto"/>
          <w:sz w:val="21"/>
          <w:szCs w:val="21"/>
          <w:highlight w:val="none"/>
        </w:rPr>
        <w:t>二、质疑项目基本情况</w:t>
      </w:r>
      <w:bookmarkEnd w:id="34"/>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质疑项目的名称：</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质疑项目的编号：</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包号：</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采购人名称：</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采购文件获取日期：</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outlineLvl w:val="0"/>
        <w:rPr>
          <w:rFonts w:hint="eastAsia" w:ascii="宋体" w:hAnsi="宋体" w:eastAsia="宋体" w:cs="宋体"/>
          <w:bCs/>
          <w:color w:val="auto"/>
          <w:sz w:val="21"/>
          <w:szCs w:val="21"/>
          <w:highlight w:val="none"/>
        </w:rPr>
      </w:pPr>
      <w:bookmarkStart w:id="35" w:name="_Toc18271"/>
      <w:r>
        <w:rPr>
          <w:rFonts w:hint="eastAsia" w:ascii="宋体" w:hAnsi="宋体" w:eastAsia="宋体" w:cs="宋体"/>
          <w:bCs/>
          <w:color w:val="auto"/>
          <w:sz w:val="21"/>
          <w:szCs w:val="21"/>
          <w:highlight w:val="none"/>
        </w:rPr>
        <w:t>三、质疑事项具体内容</w:t>
      </w:r>
      <w:bookmarkEnd w:id="35"/>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质疑事项1：</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事实依据：</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法律依据：</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质疑事项2</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outlineLvl w:val="0"/>
        <w:rPr>
          <w:rFonts w:hint="eastAsia" w:ascii="宋体" w:hAnsi="宋体" w:eastAsia="宋体" w:cs="宋体"/>
          <w:bCs/>
          <w:color w:val="auto"/>
          <w:sz w:val="21"/>
          <w:szCs w:val="21"/>
          <w:highlight w:val="none"/>
        </w:rPr>
      </w:pPr>
      <w:bookmarkStart w:id="36" w:name="_Toc22365"/>
      <w:r>
        <w:rPr>
          <w:rFonts w:hint="eastAsia" w:ascii="宋体" w:hAnsi="宋体" w:eastAsia="宋体" w:cs="宋体"/>
          <w:bCs/>
          <w:color w:val="auto"/>
          <w:sz w:val="21"/>
          <w:szCs w:val="21"/>
          <w:highlight w:val="none"/>
        </w:rPr>
        <w:t>四、与质疑事项相关的质疑请求</w:t>
      </w:r>
      <w:bookmarkEnd w:id="36"/>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6"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请求：</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spacing w:line="540" w:lineRule="exact"/>
        <w:ind w:firstLine="426"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签字(签章)：                   公章：                      </w:t>
      </w:r>
    </w:p>
    <w:p>
      <w:pPr>
        <w:keepNext w:val="0"/>
        <w:keepLines w:val="0"/>
        <w:pageBreakBefore w:val="0"/>
        <w:widowControl w:val="0"/>
        <w:shd w:val="clear" w:color="auto" w:fill="auto"/>
        <w:kinsoku/>
        <w:wordWrap/>
        <w:overflowPunct/>
        <w:topLinePunct w:val="0"/>
        <w:autoSpaceDE/>
        <w:autoSpaceDN/>
        <w:bidi w:val="0"/>
        <w:spacing w:line="540" w:lineRule="exact"/>
        <w:ind w:firstLine="426"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日期：    </w:t>
      </w:r>
    </w:p>
    <w:p>
      <w:pPr>
        <w:pStyle w:val="42"/>
        <w:shd w:val="clear" w:color="auto" w:fill="auto"/>
        <w:ind w:left="0" w:leftChars="0" w:firstLine="0" w:firstLineChars="0"/>
        <w:rPr>
          <w:rFonts w:hint="eastAsia" w:ascii="宋体" w:hAnsi="宋体" w:eastAsia="宋体" w:cs="宋体"/>
          <w:color w:val="auto"/>
          <w:sz w:val="30"/>
          <w:szCs w:val="30"/>
          <w:highlight w:val="none"/>
        </w:rPr>
      </w:pPr>
    </w:p>
    <w:p>
      <w:pPr>
        <w:pageBreakBefore/>
        <w:shd w:val="clear" w:color="auto" w:fill="auto"/>
        <w:spacing w:line="440" w:lineRule="exact"/>
        <w:jc w:val="center"/>
        <w:outlineLvl w:val="0"/>
        <w:rPr>
          <w:rFonts w:hint="eastAsia" w:ascii="宋体" w:hAnsi="宋体" w:eastAsia="宋体" w:cs="宋体"/>
          <w:color w:val="auto"/>
          <w:sz w:val="30"/>
          <w:szCs w:val="30"/>
          <w:highlight w:val="none"/>
        </w:rPr>
      </w:pPr>
      <w:bookmarkStart w:id="37" w:name="_Toc469495731"/>
      <w:r>
        <w:rPr>
          <w:rFonts w:hint="eastAsia" w:ascii="宋体" w:hAnsi="宋体" w:eastAsia="宋体" w:cs="宋体"/>
          <w:color w:val="auto"/>
          <w:sz w:val="30"/>
          <w:szCs w:val="30"/>
          <w:highlight w:val="none"/>
        </w:rPr>
        <w:t>第三章  评标办法</w:t>
      </w:r>
      <w:bookmarkEnd w:id="37"/>
    </w:p>
    <w:p>
      <w:pPr>
        <w:pStyle w:val="13"/>
        <w:spacing w:line="440" w:lineRule="exact"/>
        <w:jc w:val="center"/>
        <w:rPr>
          <w:rFonts w:hint="eastAsia" w:ascii="宋体" w:hAnsi="宋体" w:eastAsia="宋体" w:cs="宋体"/>
          <w:b/>
          <w:sz w:val="32"/>
          <w:szCs w:val="32"/>
        </w:rPr>
      </w:pPr>
      <w:bookmarkStart w:id="38" w:name="_Toc469495733"/>
      <w:bookmarkStart w:id="39" w:name="_Toc362983802"/>
      <w:bookmarkStart w:id="40" w:name="_Toc363135205"/>
      <w:bookmarkStart w:id="41" w:name="_Toc267320058"/>
      <w:r>
        <w:rPr>
          <w:rFonts w:hint="eastAsia" w:ascii="宋体" w:hAnsi="宋体" w:eastAsia="宋体" w:cs="宋体"/>
          <w:b/>
          <w:sz w:val="32"/>
          <w:szCs w:val="32"/>
          <w:lang w:val="en-US" w:eastAsia="zh-CN"/>
        </w:rPr>
        <w:t>一、</w:t>
      </w:r>
      <w:r>
        <w:rPr>
          <w:rFonts w:hint="eastAsia" w:ascii="宋体" w:hAnsi="宋体" w:eastAsia="宋体" w:cs="宋体"/>
          <w:b/>
          <w:sz w:val="32"/>
          <w:szCs w:val="32"/>
        </w:rPr>
        <w:t>评定成交标准</w:t>
      </w:r>
    </w:p>
    <w:p>
      <w:pPr>
        <w:pStyle w:val="13"/>
        <w:spacing w:line="360" w:lineRule="exact"/>
        <w:rPr>
          <w:rFonts w:hint="eastAsia" w:ascii="宋体" w:hAnsi="宋体" w:eastAsia="宋体" w:cs="宋体"/>
          <w:b/>
          <w:bCs/>
          <w:sz w:val="24"/>
        </w:rPr>
      </w:pPr>
      <w:r>
        <w:rPr>
          <w:rFonts w:hint="eastAsia" w:ascii="宋体" w:hAnsi="宋体" w:eastAsia="宋体" w:cs="宋体"/>
          <w:b/>
          <w:bCs/>
          <w:sz w:val="24"/>
        </w:rPr>
        <w:t>一、评标原则</w:t>
      </w:r>
    </w:p>
    <w:p>
      <w:pPr>
        <w:pStyle w:val="13"/>
        <w:spacing w:line="360" w:lineRule="exact"/>
        <w:ind w:firstLine="426" w:firstLineChars="200"/>
        <w:rPr>
          <w:rFonts w:hint="eastAsia" w:ascii="宋体" w:hAnsi="宋体" w:eastAsia="宋体" w:cs="宋体"/>
          <w:bCs/>
        </w:rPr>
      </w:pPr>
      <w:r>
        <w:rPr>
          <w:rFonts w:hint="eastAsia" w:ascii="宋体" w:hAnsi="宋体" w:eastAsia="宋体" w:cs="宋体"/>
          <w:bCs/>
        </w:rPr>
        <w:t>(一)谈判小组构成：本项目的谈判小组由采购人代表和有关技术、经济等方面的专家组成。成员人数</w:t>
      </w:r>
      <w:r>
        <w:rPr>
          <w:rFonts w:hint="eastAsia" w:ascii="宋体" w:hAnsi="宋体" w:eastAsia="宋体" w:cs="宋体"/>
          <w:bCs/>
          <w:color w:val="0000FF"/>
        </w:rPr>
        <w:t>应当为</w:t>
      </w:r>
      <w:r>
        <w:rPr>
          <w:rFonts w:hint="eastAsia" w:ascii="宋体" w:hAnsi="宋体" w:eastAsia="宋体" w:cs="宋体"/>
          <w:bCs/>
          <w:color w:val="0000FF"/>
          <w:lang w:val="en-US" w:eastAsia="zh-CN"/>
        </w:rPr>
        <w:t>三</w:t>
      </w:r>
      <w:r>
        <w:rPr>
          <w:rFonts w:hint="eastAsia" w:ascii="宋体" w:hAnsi="宋体" w:eastAsia="宋体" w:cs="宋体"/>
          <w:bCs/>
          <w:color w:val="0000FF"/>
        </w:rPr>
        <w:t>人</w:t>
      </w:r>
      <w:r>
        <w:rPr>
          <w:rFonts w:hint="eastAsia" w:ascii="宋体" w:hAnsi="宋体" w:eastAsia="宋体" w:cs="宋体"/>
          <w:bCs/>
        </w:rPr>
        <w:t>单数。</w:t>
      </w:r>
    </w:p>
    <w:p>
      <w:pPr>
        <w:pStyle w:val="13"/>
        <w:spacing w:line="360" w:lineRule="exact"/>
        <w:ind w:firstLine="426" w:firstLineChars="200"/>
        <w:rPr>
          <w:rFonts w:hint="eastAsia" w:ascii="宋体" w:hAnsi="宋体" w:eastAsia="宋体" w:cs="宋体"/>
          <w:bCs/>
        </w:rPr>
      </w:pPr>
      <w:r>
        <w:rPr>
          <w:rFonts w:hint="eastAsia" w:ascii="宋体" w:hAnsi="宋体" w:eastAsia="宋体" w:cs="宋体"/>
          <w:bCs/>
        </w:rPr>
        <w:t>(二)评标依据：谈判小组将以竞争性谈判采购文件和投标文件为评定依据进行评审。</w:t>
      </w:r>
    </w:p>
    <w:p>
      <w:pPr>
        <w:pStyle w:val="13"/>
        <w:spacing w:line="360" w:lineRule="exact"/>
        <w:ind w:firstLine="416" w:firstLineChars="196"/>
        <w:rPr>
          <w:rFonts w:hint="eastAsia" w:ascii="宋体" w:hAnsi="宋体" w:eastAsia="宋体" w:cs="宋体"/>
          <w:bCs/>
        </w:rPr>
      </w:pPr>
      <w:r>
        <w:rPr>
          <w:rFonts w:hint="eastAsia" w:ascii="宋体" w:hAnsi="宋体" w:eastAsia="宋体" w:cs="宋体"/>
          <w:bCs/>
        </w:rPr>
        <w:t>(三)评标方法：最低评标价法。</w:t>
      </w:r>
    </w:p>
    <w:p>
      <w:pPr>
        <w:pStyle w:val="13"/>
        <w:spacing w:line="360" w:lineRule="exact"/>
        <w:rPr>
          <w:rFonts w:hint="eastAsia" w:ascii="宋体" w:hAnsi="宋体" w:eastAsia="宋体" w:cs="宋体"/>
          <w:b/>
          <w:bCs/>
          <w:sz w:val="24"/>
        </w:rPr>
      </w:pPr>
      <w:r>
        <w:rPr>
          <w:rFonts w:hint="eastAsia" w:ascii="宋体" w:hAnsi="宋体" w:eastAsia="宋体" w:cs="宋体"/>
          <w:b/>
          <w:bCs/>
          <w:sz w:val="24"/>
        </w:rPr>
        <w:t>二、评标方法</w:t>
      </w:r>
    </w:p>
    <w:p>
      <w:pPr>
        <w:pStyle w:val="13"/>
        <w:spacing w:line="360" w:lineRule="exact"/>
        <w:ind w:firstLine="426" w:firstLineChars="200"/>
        <w:rPr>
          <w:rFonts w:hint="eastAsia" w:ascii="宋体" w:hAnsi="宋体" w:eastAsia="宋体" w:cs="宋体"/>
        </w:rPr>
      </w:pPr>
      <w:r>
        <w:rPr>
          <w:rFonts w:hint="eastAsia" w:ascii="宋体" w:hAnsi="宋体" w:eastAsia="宋体" w:cs="宋体"/>
        </w:rPr>
        <w:t>谈判小组将以采购文件、投标文件为评定依据，对资格性和符合性审查合格的投标文件，依据统一的价格要素评定评标价，在符合采购需求的前提下，以报价最低的供应商作为成交供应商。</w:t>
      </w:r>
    </w:p>
    <w:p>
      <w:pPr>
        <w:pStyle w:val="13"/>
        <w:spacing w:line="360" w:lineRule="exact"/>
        <w:rPr>
          <w:rFonts w:hint="eastAsia" w:ascii="宋体" w:hAnsi="宋体" w:eastAsia="宋体" w:cs="宋体"/>
          <w:b/>
          <w:bCs/>
          <w:sz w:val="24"/>
        </w:rPr>
      </w:pPr>
      <w:r>
        <w:rPr>
          <w:rFonts w:hint="eastAsia" w:ascii="宋体" w:hAnsi="宋体" w:eastAsia="宋体" w:cs="宋体"/>
          <w:b/>
          <w:bCs/>
          <w:sz w:val="24"/>
        </w:rPr>
        <w:t>三、谈判</w:t>
      </w:r>
    </w:p>
    <w:p>
      <w:pPr>
        <w:pStyle w:val="13"/>
        <w:spacing w:line="360" w:lineRule="exact"/>
        <w:rPr>
          <w:rFonts w:hint="eastAsia" w:ascii="宋体" w:hAnsi="宋体" w:eastAsia="宋体" w:cs="宋体"/>
          <w:b/>
          <w:szCs w:val="21"/>
          <w:shd w:val="clear" w:color="auto" w:fill="FFFFFF"/>
        </w:rPr>
      </w:pPr>
      <w:r>
        <w:rPr>
          <w:rFonts w:hint="eastAsia" w:ascii="宋体" w:hAnsi="宋体" w:eastAsia="宋体" w:cs="宋体"/>
          <w:b/>
          <w:bCs/>
          <w:sz w:val="24"/>
        </w:rPr>
        <w:t xml:space="preserve">   （一</w:t>
      </w:r>
      <w:r>
        <w:rPr>
          <w:rFonts w:hint="eastAsia" w:ascii="宋体" w:hAnsi="宋体" w:eastAsia="宋体" w:cs="宋体"/>
          <w:b/>
          <w:szCs w:val="21"/>
          <w:shd w:val="clear" w:color="auto" w:fill="FFFFFF"/>
        </w:rPr>
        <w:t>）第一轮谈判</w:t>
      </w:r>
    </w:p>
    <w:p>
      <w:pPr>
        <w:pStyle w:val="13"/>
        <w:spacing w:line="360" w:lineRule="exact"/>
        <w:rPr>
          <w:rFonts w:hint="eastAsia" w:ascii="宋体" w:hAnsi="宋体" w:eastAsia="宋体" w:cs="宋体"/>
          <w:bCs/>
          <w:szCs w:val="21"/>
          <w:shd w:val="clear" w:color="auto" w:fill="FFFFFF"/>
        </w:rPr>
      </w:pPr>
      <w:r>
        <w:rPr>
          <w:rFonts w:hint="eastAsia" w:ascii="宋体" w:hAnsi="宋体" w:eastAsia="宋体" w:cs="宋体"/>
          <w:b/>
          <w:szCs w:val="21"/>
          <w:shd w:val="clear" w:color="auto" w:fill="FFFFFF"/>
        </w:rPr>
        <w:t xml:space="preserve">     </w:t>
      </w:r>
      <w:r>
        <w:rPr>
          <w:rFonts w:hint="eastAsia" w:ascii="宋体" w:hAnsi="宋体" w:eastAsia="宋体" w:cs="宋体"/>
          <w:bCs/>
          <w:szCs w:val="21"/>
          <w:shd w:val="clear" w:color="auto" w:fill="FFFFFF"/>
        </w:rPr>
        <w:t>1、谈判小组根据采购项目的特点及投标人商务技术谈判响应文件，认真审核以下内容：</w:t>
      </w:r>
    </w:p>
    <w:p>
      <w:pPr>
        <w:pStyle w:val="23"/>
        <w:spacing w:before="0" w:beforeAutospacing="0" w:after="0" w:afterAutospacing="0" w:line="320" w:lineRule="exac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 xml:space="preserve">     </w:t>
      </w:r>
      <w:r>
        <w:rPr>
          <w:rFonts w:hint="eastAsia" w:ascii="宋体" w:hAnsi="宋体" w:eastAsia="宋体" w:cs="宋体"/>
          <w:sz w:val="21"/>
          <w:szCs w:val="21"/>
          <w:shd w:val="clear" w:color="auto" w:fill="FFFFFF"/>
          <w:lang w:eastAsia="zh-CN"/>
        </w:rPr>
        <w:t>谈判文件</w:t>
      </w:r>
      <w:r>
        <w:rPr>
          <w:rFonts w:hint="eastAsia" w:ascii="宋体" w:hAnsi="宋体" w:eastAsia="宋体" w:cs="宋体"/>
          <w:sz w:val="21"/>
          <w:szCs w:val="21"/>
          <w:shd w:val="clear" w:color="auto" w:fill="FFFFFF"/>
        </w:rPr>
        <w:t>技术要求的响应、产品的主要功能、性能、公司实力、售后服务承诺、免费质保期、对</w:t>
      </w:r>
      <w:r>
        <w:rPr>
          <w:rFonts w:hint="eastAsia" w:ascii="宋体" w:hAnsi="宋体" w:eastAsia="宋体" w:cs="宋体"/>
          <w:sz w:val="21"/>
          <w:szCs w:val="21"/>
          <w:shd w:val="clear" w:color="auto" w:fill="FFFFFF"/>
          <w:lang w:eastAsia="zh-CN"/>
        </w:rPr>
        <w:t>谈判文件</w:t>
      </w:r>
      <w:r>
        <w:rPr>
          <w:rFonts w:hint="eastAsia" w:ascii="宋体" w:hAnsi="宋体" w:eastAsia="宋体" w:cs="宋体"/>
          <w:sz w:val="21"/>
          <w:szCs w:val="21"/>
          <w:shd w:val="clear" w:color="auto" w:fill="FFFFFF"/>
        </w:rPr>
        <w:t>商务条款的响应（交货时间、付款方式等）。</w:t>
      </w:r>
    </w:p>
    <w:p>
      <w:pPr>
        <w:pStyle w:val="23"/>
        <w:spacing w:before="0" w:beforeAutospacing="0" w:after="0" w:afterAutospacing="0" w:line="340" w:lineRule="exact"/>
        <w:rPr>
          <w:rFonts w:hint="eastAsia" w:ascii="宋体" w:hAnsi="宋体" w:eastAsia="宋体" w:cs="宋体"/>
          <w:bCs/>
          <w:sz w:val="21"/>
          <w:szCs w:val="21"/>
          <w:shd w:val="clear" w:color="auto" w:fill="FFFFFF"/>
        </w:rPr>
      </w:pPr>
      <w:r>
        <w:rPr>
          <w:rFonts w:hint="eastAsia" w:ascii="宋体" w:hAnsi="宋体" w:eastAsia="宋体" w:cs="宋体"/>
          <w:bCs/>
          <w:sz w:val="21"/>
          <w:szCs w:val="21"/>
          <w:shd w:val="clear" w:color="auto" w:fill="FFFFFF"/>
        </w:rPr>
        <w:t xml:space="preserve">     2、在本轮谈判过程中，谈判小组认为，参与谈判的投标人满足谈判文件的要求，通知所有投标人在规定的时间内，进行最终报价，谈判小组对投标报价进行审核，若发现</w:t>
      </w:r>
      <w:r>
        <w:rPr>
          <w:rFonts w:hint="eastAsia" w:ascii="宋体" w:hAnsi="宋体" w:eastAsia="宋体" w:cs="宋体"/>
          <w:sz w:val="21"/>
          <w:szCs w:val="21"/>
          <w:shd w:val="clear" w:color="auto" w:fill="FFFFFF"/>
        </w:rPr>
        <w:t>投标报价中，单价与总价不相符，大、小写不相符，谈判小组应提请投标人当场修正。</w:t>
      </w:r>
      <w:r>
        <w:rPr>
          <w:rFonts w:hint="eastAsia" w:ascii="宋体" w:hAnsi="宋体" w:eastAsia="宋体" w:cs="宋体"/>
          <w:bCs/>
          <w:sz w:val="21"/>
          <w:szCs w:val="21"/>
          <w:shd w:val="clear" w:color="auto" w:fill="FFFFFF"/>
        </w:rPr>
        <w:t>最终报价一旦报出，谈判小组不再要求投标人再次报价。由各评审专家依据最低评标价法，</w:t>
      </w:r>
      <w:r>
        <w:rPr>
          <w:rFonts w:hint="eastAsia" w:ascii="宋体" w:hAnsi="宋体" w:eastAsia="宋体" w:cs="宋体"/>
          <w:b/>
          <w:sz w:val="21"/>
          <w:szCs w:val="21"/>
          <w:shd w:val="clear" w:color="auto" w:fill="FFFFFF"/>
        </w:rPr>
        <w:t>在满足</w:t>
      </w:r>
      <w:r>
        <w:rPr>
          <w:rFonts w:hint="eastAsia" w:ascii="宋体" w:hAnsi="宋体" w:eastAsia="宋体" w:cs="宋体"/>
          <w:b/>
          <w:sz w:val="21"/>
          <w:szCs w:val="21"/>
          <w:shd w:val="clear" w:color="auto" w:fill="FFFFFF"/>
          <w:lang w:eastAsia="zh-CN"/>
        </w:rPr>
        <w:t>谈判文件</w:t>
      </w:r>
      <w:r>
        <w:rPr>
          <w:rFonts w:hint="eastAsia" w:ascii="宋体" w:hAnsi="宋体" w:eastAsia="宋体" w:cs="宋体"/>
          <w:b/>
          <w:sz w:val="21"/>
          <w:szCs w:val="21"/>
          <w:shd w:val="clear" w:color="auto" w:fill="FFFFFF"/>
        </w:rPr>
        <w:t>实质性要求前提下,按照</w:t>
      </w:r>
      <w:r>
        <w:rPr>
          <w:rFonts w:hint="eastAsia" w:ascii="宋体" w:hAnsi="宋体" w:eastAsia="宋体" w:cs="宋体"/>
          <w:b/>
          <w:sz w:val="21"/>
          <w:szCs w:val="21"/>
          <w:shd w:val="clear" w:color="auto" w:fill="FFFFFF"/>
          <w:lang w:eastAsia="zh-CN"/>
        </w:rPr>
        <w:t>谈判文件</w:t>
      </w:r>
      <w:r>
        <w:rPr>
          <w:rFonts w:hint="eastAsia" w:ascii="宋体" w:hAnsi="宋体" w:eastAsia="宋体" w:cs="宋体"/>
          <w:b/>
          <w:sz w:val="21"/>
          <w:szCs w:val="21"/>
          <w:shd w:val="clear" w:color="auto" w:fill="FFFFFF"/>
        </w:rPr>
        <w:t>中规定的各项因素进行评审后,以报价最低的投标人作为成交候选投标人或者成交投标人，</w:t>
      </w:r>
      <w:r>
        <w:rPr>
          <w:rFonts w:hint="eastAsia" w:ascii="宋体" w:hAnsi="宋体" w:eastAsia="宋体" w:cs="宋体"/>
          <w:sz w:val="21"/>
          <w:szCs w:val="21"/>
          <w:shd w:val="clear" w:color="auto" w:fill="FFFFFF"/>
        </w:rPr>
        <w:t>第一轮</w:t>
      </w:r>
      <w:r>
        <w:rPr>
          <w:rFonts w:hint="eastAsia" w:ascii="宋体" w:hAnsi="宋体" w:eastAsia="宋体" w:cs="宋体"/>
          <w:bCs/>
          <w:sz w:val="21"/>
          <w:szCs w:val="21"/>
          <w:shd w:val="clear" w:color="auto" w:fill="FFFFFF"/>
        </w:rPr>
        <w:t xml:space="preserve">谈判结束。   </w:t>
      </w:r>
    </w:p>
    <w:p>
      <w:pPr>
        <w:pStyle w:val="23"/>
        <w:spacing w:before="0" w:beforeAutospacing="0" w:after="0" w:afterAutospacing="0" w:line="340" w:lineRule="exact"/>
        <w:ind w:firstLine="426" w:firstLineChars="200"/>
        <w:rPr>
          <w:rFonts w:hint="eastAsia" w:ascii="宋体" w:hAnsi="宋体" w:eastAsia="宋体" w:cs="宋体"/>
          <w:b/>
          <w:sz w:val="21"/>
          <w:szCs w:val="21"/>
          <w:shd w:val="clear" w:color="auto" w:fill="FFFFFF"/>
        </w:rPr>
      </w:pPr>
      <w:r>
        <w:rPr>
          <w:rFonts w:hint="eastAsia" w:ascii="宋体" w:hAnsi="宋体" w:eastAsia="宋体" w:cs="宋体"/>
          <w:b/>
          <w:sz w:val="21"/>
          <w:szCs w:val="21"/>
          <w:shd w:val="clear" w:color="auto" w:fill="FFFFFF"/>
        </w:rPr>
        <w:t>（二）谈判文件的修改</w:t>
      </w:r>
    </w:p>
    <w:p>
      <w:pPr>
        <w:pStyle w:val="23"/>
        <w:spacing w:before="0" w:beforeAutospacing="0" w:after="0" w:afterAutospacing="0" w:line="340" w:lineRule="exact"/>
        <w:ind w:firstLine="426" w:firstLineChars="200"/>
        <w:rPr>
          <w:rFonts w:hint="eastAsia" w:ascii="宋体" w:hAnsi="宋体" w:eastAsia="宋体" w:cs="宋体"/>
          <w:bCs/>
          <w:sz w:val="21"/>
          <w:szCs w:val="21"/>
          <w:shd w:val="clear" w:color="auto" w:fill="FFFFFF"/>
        </w:rPr>
      </w:pPr>
      <w:r>
        <w:rPr>
          <w:rFonts w:hint="eastAsia" w:ascii="宋体" w:hAnsi="宋体" w:eastAsia="宋体" w:cs="宋体"/>
          <w:bCs/>
          <w:sz w:val="21"/>
          <w:szCs w:val="21"/>
          <w:shd w:val="clear" w:color="auto" w:fill="FFFFFF"/>
        </w:rPr>
        <w:t>在第一轮谈判过程中，不能确定成交结果的，经采购人同意，谈判小组可以修改谈判文件，优化采购方案，进行第二轮谈判。谈判文件修改，应经谈判小组集体讨论，且以书面形式通知所有参加第一轮谈判的投标人，并征求投标人的意见，确定投标人修正原响应文件所需的时间，要求投标人签收修改后的谈判文件。</w:t>
      </w:r>
    </w:p>
    <w:p>
      <w:pPr>
        <w:pStyle w:val="23"/>
        <w:spacing w:before="0" w:beforeAutospacing="0" w:after="0" w:afterAutospacing="0" w:line="320" w:lineRule="exact"/>
        <w:rPr>
          <w:rFonts w:hint="eastAsia" w:ascii="宋体" w:hAnsi="宋体" w:eastAsia="宋体" w:cs="宋体"/>
          <w:b/>
          <w:sz w:val="21"/>
          <w:szCs w:val="21"/>
          <w:shd w:val="clear" w:color="auto" w:fill="FFFFFF"/>
        </w:rPr>
      </w:pPr>
      <w:r>
        <w:rPr>
          <w:rFonts w:hint="eastAsia" w:ascii="宋体" w:hAnsi="宋体" w:eastAsia="宋体" w:cs="宋体"/>
          <w:b/>
          <w:sz w:val="21"/>
          <w:szCs w:val="21"/>
          <w:shd w:val="clear" w:color="auto" w:fill="FFFFFF"/>
        </w:rPr>
        <w:t xml:space="preserve">    （三）第二轮谈判</w:t>
      </w:r>
    </w:p>
    <w:p>
      <w:pPr>
        <w:pStyle w:val="23"/>
        <w:spacing w:before="0" w:beforeAutospacing="0" w:after="0" w:afterAutospacing="0" w:line="320" w:lineRule="exact"/>
        <w:rPr>
          <w:rFonts w:hint="eastAsia" w:ascii="宋体" w:hAnsi="宋体" w:eastAsia="宋体" w:cs="宋体"/>
          <w:bCs/>
          <w:sz w:val="21"/>
          <w:szCs w:val="21"/>
          <w:shd w:val="clear" w:color="auto" w:fill="FFFFFF"/>
        </w:rPr>
      </w:pPr>
      <w:r>
        <w:rPr>
          <w:rFonts w:hint="eastAsia" w:ascii="宋体" w:hAnsi="宋体" w:eastAsia="宋体" w:cs="宋体"/>
          <w:bCs/>
          <w:sz w:val="21"/>
          <w:szCs w:val="21"/>
          <w:shd w:val="clear" w:color="auto" w:fill="FFFFFF"/>
        </w:rPr>
        <w:t xml:space="preserve">    1、参与第一轮谈判的投标人递交修正后的商务技术谈判响应文件及报价文件，并由授权代表签字（盖章）后递交给谈判小组，修正后的响应文件同样具有法律效力。在规定时间内未递交的，视同放弃谈判。</w:t>
      </w:r>
    </w:p>
    <w:p>
      <w:pPr>
        <w:pStyle w:val="23"/>
        <w:spacing w:before="0" w:beforeAutospacing="0" w:after="0" w:afterAutospacing="0" w:line="320" w:lineRule="exact"/>
        <w:rPr>
          <w:rFonts w:hint="eastAsia" w:ascii="宋体" w:hAnsi="宋体" w:eastAsia="宋体" w:cs="宋体"/>
          <w:bCs/>
          <w:sz w:val="21"/>
          <w:szCs w:val="21"/>
          <w:shd w:val="clear" w:color="auto" w:fill="FFFFFF"/>
        </w:rPr>
      </w:pPr>
      <w:r>
        <w:rPr>
          <w:rFonts w:hint="eastAsia" w:ascii="宋体" w:hAnsi="宋体" w:eastAsia="宋体" w:cs="宋体"/>
          <w:bCs/>
          <w:sz w:val="21"/>
          <w:szCs w:val="21"/>
          <w:shd w:val="clear" w:color="auto" w:fill="FFFFFF"/>
        </w:rPr>
        <w:t xml:space="preserve">    2、谈判小组依据修改后的谈判文件及投标人修正后的商务技术响应文件进行谈判。</w:t>
      </w:r>
    </w:p>
    <w:p>
      <w:pPr>
        <w:pStyle w:val="23"/>
        <w:spacing w:before="0" w:beforeAutospacing="0" w:after="0" w:afterAutospacing="0" w:line="320" w:lineRule="exact"/>
        <w:rPr>
          <w:rFonts w:hint="eastAsia" w:ascii="宋体" w:hAnsi="宋体" w:eastAsia="宋体" w:cs="宋体"/>
          <w:bCs/>
          <w:sz w:val="21"/>
          <w:szCs w:val="21"/>
          <w:shd w:val="clear" w:color="auto" w:fill="FFFFFF"/>
        </w:rPr>
      </w:pPr>
      <w:r>
        <w:rPr>
          <w:rFonts w:hint="eastAsia" w:ascii="宋体" w:hAnsi="宋体" w:eastAsia="宋体" w:cs="宋体"/>
          <w:bCs/>
          <w:sz w:val="21"/>
          <w:szCs w:val="21"/>
          <w:shd w:val="clear" w:color="auto" w:fill="FFFFFF"/>
        </w:rPr>
        <w:t xml:space="preserve">    3、谈判小组确认投标人的谈判响应文件满足谈判文件的要求，通知所有投标人在规定的时间内，进行分次报价和最终报价。由各评审专家依据最低评标价法，</w:t>
      </w:r>
      <w:r>
        <w:rPr>
          <w:rFonts w:hint="eastAsia" w:ascii="宋体" w:hAnsi="宋体" w:eastAsia="宋体" w:cs="宋体"/>
          <w:b/>
          <w:sz w:val="21"/>
          <w:szCs w:val="21"/>
          <w:shd w:val="clear" w:color="auto" w:fill="FFFFFF"/>
        </w:rPr>
        <w:t>在满足</w:t>
      </w:r>
      <w:r>
        <w:rPr>
          <w:rFonts w:hint="eastAsia" w:ascii="宋体" w:hAnsi="宋体" w:eastAsia="宋体" w:cs="宋体"/>
          <w:b/>
          <w:sz w:val="21"/>
          <w:szCs w:val="21"/>
          <w:shd w:val="clear" w:color="auto" w:fill="FFFFFF"/>
          <w:lang w:eastAsia="zh-CN"/>
        </w:rPr>
        <w:t>谈判文件</w:t>
      </w:r>
      <w:r>
        <w:rPr>
          <w:rFonts w:hint="eastAsia" w:ascii="宋体" w:hAnsi="宋体" w:eastAsia="宋体" w:cs="宋体"/>
          <w:b/>
          <w:sz w:val="21"/>
          <w:szCs w:val="21"/>
          <w:shd w:val="clear" w:color="auto" w:fill="FFFFFF"/>
        </w:rPr>
        <w:t>实质性要求前提下,按照</w:t>
      </w:r>
      <w:r>
        <w:rPr>
          <w:rFonts w:hint="eastAsia" w:ascii="宋体" w:hAnsi="宋体" w:eastAsia="宋体" w:cs="宋体"/>
          <w:b/>
          <w:sz w:val="21"/>
          <w:szCs w:val="21"/>
          <w:shd w:val="clear" w:color="auto" w:fill="FFFFFF"/>
          <w:lang w:eastAsia="zh-CN"/>
        </w:rPr>
        <w:t>谈判文件</w:t>
      </w:r>
      <w:r>
        <w:rPr>
          <w:rFonts w:hint="eastAsia" w:ascii="宋体" w:hAnsi="宋体" w:eastAsia="宋体" w:cs="宋体"/>
          <w:b/>
          <w:sz w:val="21"/>
          <w:szCs w:val="21"/>
          <w:shd w:val="clear" w:color="auto" w:fill="FFFFFF"/>
        </w:rPr>
        <w:t>中规定的各项因素进行评审后,以报价最低的投标人作为成交候选投标人或者成交投标人，</w:t>
      </w:r>
      <w:r>
        <w:rPr>
          <w:rFonts w:hint="eastAsia" w:ascii="宋体" w:hAnsi="宋体" w:eastAsia="宋体" w:cs="宋体"/>
          <w:bCs/>
          <w:sz w:val="21"/>
          <w:szCs w:val="21"/>
          <w:shd w:val="clear" w:color="auto" w:fill="FFFFFF"/>
        </w:rPr>
        <w:t>谈判结束。</w:t>
      </w:r>
    </w:p>
    <w:p>
      <w:pPr>
        <w:pStyle w:val="23"/>
        <w:spacing w:before="0" w:beforeAutospacing="0" w:after="0" w:afterAutospacing="0" w:line="375" w:lineRule="atLeast"/>
        <w:rPr>
          <w:rFonts w:hint="eastAsia" w:ascii="宋体" w:hAnsi="宋体" w:eastAsia="宋体" w:cs="宋体"/>
          <w:kern w:val="2"/>
          <w:sz w:val="21"/>
          <w:szCs w:val="20"/>
        </w:rPr>
      </w:pPr>
      <w:r>
        <w:rPr>
          <w:rFonts w:hint="eastAsia" w:ascii="宋体" w:hAnsi="宋体" w:eastAsia="宋体" w:cs="宋体"/>
          <w:kern w:val="2"/>
          <w:sz w:val="21"/>
          <w:szCs w:val="20"/>
        </w:rPr>
        <w:t xml:space="preserve">    16．7 谈判中止</w:t>
      </w:r>
    </w:p>
    <w:p>
      <w:pPr>
        <w:pStyle w:val="23"/>
        <w:spacing w:before="0" w:beforeAutospacing="0" w:after="0" w:afterAutospacing="0" w:line="375" w:lineRule="atLeast"/>
        <w:ind w:firstLine="426" w:firstLineChars="200"/>
        <w:rPr>
          <w:rFonts w:hint="eastAsia" w:ascii="宋体" w:hAnsi="宋体" w:eastAsia="宋体" w:cs="宋体"/>
          <w:kern w:val="2"/>
          <w:sz w:val="21"/>
          <w:szCs w:val="20"/>
        </w:rPr>
      </w:pPr>
      <w:r>
        <w:rPr>
          <w:rFonts w:hint="eastAsia" w:ascii="宋体" w:hAnsi="宋体" w:eastAsia="宋体" w:cs="宋体"/>
          <w:kern w:val="2"/>
          <w:sz w:val="21"/>
          <w:szCs w:val="20"/>
        </w:rPr>
        <w:t>1、谈判时，遇到下列情况之一时，谈判应当终止：</w:t>
      </w:r>
    </w:p>
    <w:p>
      <w:pPr>
        <w:pStyle w:val="23"/>
        <w:spacing w:before="0" w:beforeAutospacing="0" w:after="0" w:afterAutospacing="0" w:line="375" w:lineRule="atLeast"/>
        <w:ind w:firstLine="426" w:firstLineChars="200"/>
        <w:rPr>
          <w:rFonts w:hint="eastAsia" w:ascii="宋体" w:hAnsi="宋体" w:eastAsia="宋体" w:cs="宋体"/>
          <w:kern w:val="2"/>
          <w:sz w:val="21"/>
          <w:szCs w:val="20"/>
        </w:rPr>
      </w:pPr>
      <w:r>
        <w:rPr>
          <w:rFonts w:hint="eastAsia" w:ascii="宋体" w:hAnsi="宋体" w:eastAsia="宋体" w:cs="宋体"/>
          <w:kern w:val="2"/>
          <w:sz w:val="21"/>
          <w:szCs w:val="20"/>
        </w:rPr>
        <w:t>（1）出现影响采购公正的违法、违规行为的；</w:t>
      </w:r>
    </w:p>
    <w:p>
      <w:pPr>
        <w:widowControl/>
        <w:spacing w:line="0" w:lineRule="atLeast"/>
        <w:jc w:val="left"/>
        <w:rPr>
          <w:rFonts w:hint="eastAsia" w:ascii="宋体" w:hAnsi="宋体" w:eastAsia="宋体" w:cs="宋体"/>
          <w:szCs w:val="20"/>
        </w:rPr>
      </w:pPr>
      <w:r>
        <w:rPr>
          <w:rFonts w:hint="eastAsia" w:ascii="宋体" w:hAnsi="宋体" w:eastAsia="宋体" w:cs="宋体"/>
          <w:szCs w:val="20"/>
        </w:rPr>
        <w:t xml:space="preserve">    （2）投标人的最终报价均超过采购预算的，采购人不能支付的；</w:t>
      </w:r>
    </w:p>
    <w:p>
      <w:pPr>
        <w:pStyle w:val="23"/>
        <w:spacing w:before="0" w:beforeAutospacing="0" w:after="0" w:afterAutospacing="0" w:line="375" w:lineRule="atLeast"/>
        <w:rPr>
          <w:rFonts w:hint="eastAsia" w:ascii="宋体" w:hAnsi="宋体" w:eastAsia="宋体" w:cs="宋体"/>
          <w:kern w:val="2"/>
          <w:sz w:val="21"/>
          <w:szCs w:val="20"/>
        </w:rPr>
      </w:pPr>
      <w:r>
        <w:rPr>
          <w:rFonts w:hint="eastAsia" w:ascii="宋体" w:hAnsi="宋体" w:eastAsia="宋体" w:cs="宋体"/>
          <w:kern w:val="2"/>
          <w:sz w:val="21"/>
          <w:szCs w:val="20"/>
        </w:rPr>
        <w:t xml:space="preserve">    （3）因重大变故，采购任务取消。</w:t>
      </w:r>
    </w:p>
    <w:p>
      <w:pPr>
        <w:pStyle w:val="23"/>
        <w:spacing w:before="0" w:beforeAutospacing="0" w:after="0" w:afterAutospacing="0" w:line="375" w:lineRule="atLeast"/>
        <w:rPr>
          <w:rFonts w:hint="eastAsia" w:ascii="宋体" w:hAnsi="宋体" w:eastAsia="宋体" w:cs="宋体"/>
          <w:kern w:val="2"/>
          <w:sz w:val="21"/>
          <w:szCs w:val="20"/>
        </w:rPr>
      </w:pPr>
      <w:r>
        <w:rPr>
          <w:rFonts w:hint="eastAsia" w:ascii="宋体" w:hAnsi="宋体" w:eastAsia="宋体" w:cs="宋体"/>
          <w:kern w:val="2"/>
          <w:sz w:val="21"/>
          <w:szCs w:val="20"/>
        </w:rPr>
        <w:t xml:space="preserve">    2、谈判小组将谈判终止理由通知所有参与谈判的投标人。</w:t>
      </w:r>
    </w:p>
    <w:p>
      <w:pPr>
        <w:pStyle w:val="13"/>
        <w:spacing w:line="400" w:lineRule="exact"/>
        <w:rPr>
          <w:rFonts w:hint="eastAsia" w:ascii="宋体" w:hAnsi="宋体" w:eastAsia="宋体" w:cs="宋体"/>
          <w:b/>
          <w:bCs/>
          <w:sz w:val="24"/>
        </w:rPr>
      </w:pPr>
      <w:r>
        <w:rPr>
          <w:rFonts w:hint="eastAsia" w:ascii="宋体" w:hAnsi="宋体" w:eastAsia="宋体" w:cs="宋体"/>
          <w:b/>
          <w:bCs/>
          <w:sz w:val="24"/>
        </w:rPr>
        <w:t>四、成交候选供应商推荐原则</w:t>
      </w:r>
    </w:p>
    <w:p>
      <w:pPr>
        <w:pStyle w:val="13"/>
        <w:spacing w:line="400" w:lineRule="exact"/>
        <w:ind w:firstLine="106" w:firstLineChars="50"/>
        <w:rPr>
          <w:rFonts w:hint="eastAsia" w:ascii="宋体" w:hAnsi="宋体" w:eastAsia="宋体" w:cs="宋体"/>
        </w:rPr>
      </w:pPr>
      <w:r>
        <w:rPr>
          <w:rFonts w:hint="eastAsia" w:ascii="宋体" w:hAnsi="宋体" w:eastAsia="宋体" w:cs="宋体"/>
        </w:rPr>
        <w:t>（一）“谈判小组”</w:t>
      </w:r>
      <w:r>
        <w:rPr>
          <w:rFonts w:hint="eastAsia" w:ascii="宋体" w:hAnsi="宋体" w:eastAsia="宋体" w:cs="宋体"/>
          <w:bCs/>
        </w:rPr>
        <w:t>将根据评标价由低到高排列次序（若评标价相同的，按最低最终报价由低到高顺序排列；若评标价相同，且最低最终报价也相同时，按技术指标优劣顺序排列）并推荐</w:t>
      </w:r>
      <w:r>
        <w:rPr>
          <w:rFonts w:hint="eastAsia" w:ascii="宋体" w:hAnsi="宋体" w:eastAsia="宋体" w:cs="宋体"/>
        </w:rPr>
        <w:t>成交</w:t>
      </w:r>
      <w:r>
        <w:rPr>
          <w:rFonts w:hint="eastAsia" w:ascii="宋体" w:hAnsi="宋体" w:eastAsia="宋体" w:cs="宋体"/>
          <w:bCs/>
        </w:rPr>
        <w:t>候选供应商名单</w:t>
      </w:r>
      <w:r>
        <w:rPr>
          <w:rFonts w:hint="eastAsia" w:ascii="宋体" w:hAnsi="宋体" w:eastAsia="宋体" w:cs="宋体"/>
        </w:rPr>
        <w:t>，可推荐前三名为成交候选供应商，排名第一者为成交供应商，排名第二、第三者为成交候选供应商；</w:t>
      </w:r>
    </w:p>
    <w:p>
      <w:pPr>
        <w:pStyle w:val="13"/>
        <w:spacing w:line="400" w:lineRule="exact"/>
        <w:ind w:firstLine="426" w:firstLineChars="200"/>
        <w:rPr>
          <w:rFonts w:hint="eastAsia" w:ascii="宋体" w:hAnsi="宋体" w:eastAsia="宋体" w:cs="宋体"/>
          <w:bCs/>
        </w:rPr>
      </w:pPr>
      <w:r>
        <w:rPr>
          <w:rFonts w:hint="eastAsia" w:ascii="宋体" w:hAnsi="宋体" w:eastAsia="宋体" w:cs="宋体"/>
          <w:bCs/>
        </w:rPr>
        <w:t>1、第一</w:t>
      </w:r>
      <w:r>
        <w:rPr>
          <w:rFonts w:hint="eastAsia" w:ascii="宋体" w:hAnsi="宋体" w:eastAsia="宋体" w:cs="宋体"/>
          <w:bCs/>
          <w:lang w:eastAsia="zh-CN"/>
        </w:rPr>
        <w:t>成交</w:t>
      </w:r>
      <w:r>
        <w:rPr>
          <w:rFonts w:hint="eastAsia" w:ascii="宋体" w:hAnsi="宋体" w:eastAsia="宋体" w:cs="宋体"/>
          <w:bCs/>
        </w:rPr>
        <w:t>候选供应商确定为</w:t>
      </w:r>
      <w:r>
        <w:rPr>
          <w:rFonts w:hint="eastAsia" w:ascii="宋体" w:hAnsi="宋体" w:eastAsia="宋体" w:cs="宋体"/>
        </w:rPr>
        <w:t>成交</w:t>
      </w:r>
      <w:r>
        <w:rPr>
          <w:rFonts w:hint="eastAsia" w:ascii="宋体" w:hAnsi="宋体" w:eastAsia="宋体" w:cs="宋体"/>
          <w:bCs/>
        </w:rPr>
        <w:t>供应商，如第一</w:t>
      </w:r>
      <w:r>
        <w:rPr>
          <w:rFonts w:hint="eastAsia" w:ascii="宋体" w:hAnsi="宋体" w:eastAsia="宋体" w:cs="宋体"/>
        </w:rPr>
        <w:t>成交</w:t>
      </w:r>
      <w:r>
        <w:rPr>
          <w:rFonts w:hint="eastAsia" w:ascii="宋体" w:hAnsi="宋体" w:eastAsia="宋体" w:cs="宋体"/>
          <w:bCs/>
        </w:rPr>
        <w:t>候选供应商放弃</w:t>
      </w:r>
      <w:r>
        <w:rPr>
          <w:rFonts w:hint="eastAsia" w:ascii="宋体" w:hAnsi="宋体" w:eastAsia="宋体" w:cs="宋体"/>
          <w:bCs/>
          <w:lang w:eastAsia="zh-CN"/>
        </w:rPr>
        <w:t>成交</w:t>
      </w:r>
      <w:r>
        <w:rPr>
          <w:rFonts w:hint="eastAsia" w:ascii="宋体" w:hAnsi="宋体" w:eastAsia="宋体" w:cs="宋体"/>
          <w:bCs/>
        </w:rPr>
        <w:t>、或因不可抗力提出不能履行合同，或竞争性谈判采购文件规定应当提交履约保证金而在规定的期限内未能提交的，采购人可确定排名第二的</w:t>
      </w:r>
      <w:r>
        <w:rPr>
          <w:rFonts w:hint="eastAsia" w:ascii="宋体" w:hAnsi="宋体" w:eastAsia="宋体" w:cs="宋体"/>
        </w:rPr>
        <w:t>成交</w:t>
      </w:r>
      <w:r>
        <w:rPr>
          <w:rFonts w:hint="eastAsia" w:ascii="宋体" w:hAnsi="宋体" w:eastAsia="宋体" w:cs="宋体"/>
          <w:bCs/>
        </w:rPr>
        <w:t>候选供应商为</w:t>
      </w:r>
      <w:r>
        <w:rPr>
          <w:rFonts w:hint="eastAsia" w:ascii="宋体" w:hAnsi="宋体" w:eastAsia="宋体" w:cs="宋体"/>
        </w:rPr>
        <w:t>成交</w:t>
      </w:r>
      <w:r>
        <w:rPr>
          <w:rFonts w:hint="eastAsia" w:ascii="宋体" w:hAnsi="宋体" w:eastAsia="宋体" w:cs="宋体"/>
          <w:bCs/>
        </w:rPr>
        <w:t>供应商。</w:t>
      </w:r>
    </w:p>
    <w:p>
      <w:pPr>
        <w:pStyle w:val="13"/>
        <w:spacing w:line="400" w:lineRule="exact"/>
        <w:ind w:firstLine="426" w:firstLineChars="200"/>
        <w:rPr>
          <w:rFonts w:hint="eastAsia" w:ascii="宋体" w:hAnsi="宋体" w:eastAsia="宋体" w:cs="宋体"/>
          <w:bCs/>
        </w:rPr>
      </w:pPr>
      <w:r>
        <w:rPr>
          <w:rFonts w:hint="eastAsia" w:ascii="宋体" w:hAnsi="宋体" w:eastAsia="宋体" w:cs="宋体"/>
          <w:bCs/>
        </w:rPr>
        <w:t>2、第二</w:t>
      </w:r>
      <w:r>
        <w:rPr>
          <w:rFonts w:hint="eastAsia" w:ascii="宋体" w:hAnsi="宋体" w:eastAsia="宋体" w:cs="宋体"/>
          <w:bCs/>
          <w:lang w:eastAsia="zh-CN"/>
        </w:rPr>
        <w:t>成交</w:t>
      </w:r>
      <w:r>
        <w:rPr>
          <w:rFonts w:hint="eastAsia" w:ascii="宋体" w:hAnsi="宋体" w:eastAsia="宋体" w:cs="宋体"/>
          <w:bCs/>
        </w:rPr>
        <w:t>候选供应商因前款规定的同样原因不能签订合同的，可确定第三</w:t>
      </w:r>
      <w:r>
        <w:rPr>
          <w:rFonts w:hint="eastAsia" w:ascii="宋体" w:hAnsi="宋体" w:eastAsia="宋体" w:cs="宋体"/>
        </w:rPr>
        <w:t>成交</w:t>
      </w:r>
      <w:r>
        <w:rPr>
          <w:rFonts w:hint="eastAsia" w:ascii="宋体" w:hAnsi="宋体" w:eastAsia="宋体" w:cs="宋体"/>
          <w:bCs/>
        </w:rPr>
        <w:t>候选供应商为</w:t>
      </w:r>
      <w:r>
        <w:rPr>
          <w:rFonts w:hint="eastAsia" w:ascii="宋体" w:hAnsi="宋体" w:eastAsia="宋体" w:cs="宋体"/>
        </w:rPr>
        <w:t>成交</w:t>
      </w:r>
      <w:r>
        <w:rPr>
          <w:rFonts w:hint="eastAsia" w:ascii="宋体" w:hAnsi="宋体" w:eastAsia="宋体" w:cs="宋体"/>
          <w:bCs/>
        </w:rPr>
        <w:t>候应商。</w:t>
      </w:r>
    </w:p>
    <w:p>
      <w:pPr>
        <w:pStyle w:val="13"/>
        <w:spacing w:line="400" w:lineRule="exact"/>
        <w:rPr>
          <w:rFonts w:hint="eastAsia" w:ascii="宋体" w:hAnsi="宋体" w:eastAsia="宋体" w:cs="宋体"/>
          <w:bCs/>
        </w:rPr>
      </w:pPr>
      <w:r>
        <w:rPr>
          <w:rFonts w:hint="eastAsia" w:ascii="宋体" w:hAnsi="宋体" w:eastAsia="宋体" w:cs="宋体"/>
        </w:rPr>
        <w:t>（</w:t>
      </w:r>
      <w:r>
        <w:rPr>
          <w:rFonts w:hint="eastAsia" w:ascii="宋体" w:hAnsi="宋体" w:eastAsia="宋体" w:cs="宋体"/>
          <w:bCs/>
        </w:rPr>
        <w:t>二）</w:t>
      </w:r>
      <w:r>
        <w:rPr>
          <w:rFonts w:hint="eastAsia" w:ascii="宋体" w:hAnsi="宋体" w:eastAsia="宋体" w:cs="宋体"/>
        </w:rPr>
        <w:t>成交</w:t>
      </w:r>
      <w:r>
        <w:rPr>
          <w:rFonts w:hint="eastAsia" w:ascii="宋体" w:hAnsi="宋体" w:eastAsia="宋体" w:cs="宋体"/>
          <w:bCs/>
        </w:rPr>
        <w:t>候选供应商中所投标商品为同一品牌、性能配置相同时，则以最终报价最低者</w:t>
      </w:r>
      <w:r>
        <w:rPr>
          <w:rFonts w:hint="eastAsia" w:ascii="宋体" w:hAnsi="宋体" w:eastAsia="宋体" w:cs="宋体"/>
        </w:rPr>
        <w:t>成交</w:t>
      </w:r>
      <w:r>
        <w:rPr>
          <w:rFonts w:hint="eastAsia" w:ascii="宋体" w:hAnsi="宋体" w:eastAsia="宋体" w:cs="宋体"/>
          <w:bCs/>
        </w:rPr>
        <w:t>。</w:t>
      </w:r>
    </w:p>
    <w:p>
      <w:pPr>
        <w:pStyle w:val="13"/>
        <w:spacing w:line="400" w:lineRule="exact"/>
        <w:rPr>
          <w:rFonts w:hint="eastAsia" w:ascii="宋体" w:hAnsi="宋体" w:eastAsia="宋体" w:cs="宋体"/>
          <w:bCs/>
        </w:rPr>
      </w:pPr>
      <w:r>
        <w:rPr>
          <w:rFonts w:hint="eastAsia" w:ascii="宋体" w:hAnsi="宋体" w:eastAsia="宋体" w:cs="宋体"/>
        </w:rPr>
        <w:t>（</w:t>
      </w:r>
      <w:r>
        <w:rPr>
          <w:rFonts w:hint="eastAsia" w:ascii="宋体" w:hAnsi="宋体" w:eastAsia="宋体" w:cs="宋体"/>
          <w:bCs/>
        </w:rPr>
        <w:t>三）谈判小组认为，某投标人的有效报价明显不合理或者低于成本，有可能影响商品质量和不能诚信履约的，应要求其在规定的期限内提供书面文件予以解释说明，并提交相关证明材料，否则，谈判小组可以取消该投标人的</w:t>
      </w:r>
      <w:r>
        <w:rPr>
          <w:rFonts w:hint="eastAsia" w:ascii="宋体" w:hAnsi="宋体" w:eastAsia="宋体" w:cs="宋体"/>
        </w:rPr>
        <w:t>成交</w:t>
      </w:r>
      <w:r>
        <w:rPr>
          <w:rFonts w:hint="eastAsia" w:ascii="宋体" w:hAnsi="宋体" w:eastAsia="宋体" w:cs="宋体"/>
          <w:bCs/>
        </w:rPr>
        <w:t>候选资格，按顺序由排在后面的</w:t>
      </w:r>
      <w:r>
        <w:rPr>
          <w:rFonts w:hint="eastAsia" w:ascii="宋体" w:hAnsi="宋体" w:eastAsia="宋体" w:cs="宋体"/>
        </w:rPr>
        <w:t>成交</w:t>
      </w:r>
      <w:r>
        <w:rPr>
          <w:rFonts w:hint="eastAsia" w:ascii="宋体" w:hAnsi="宋体" w:eastAsia="宋体" w:cs="宋体"/>
          <w:bCs/>
        </w:rPr>
        <w:t>候选供应商递补，以此类推。</w:t>
      </w:r>
    </w:p>
    <w:p>
      <w:pPr>
        <w:pStyle w:val="22"/>
        <w:tabs>
          <w:tab w:val="left" w:pos="720"/>
          <w:tab w:val="clear" w:pos="0"/>
        </w:tabs>
        <w:spacing w:line="440" w:lineRule="exact"/>
        <w:ind w:firstLine="542" w:firstLineChars="255"/>
        <w:rPr>
          <w:rFonts w:hint="eastAsia" w:ascii="宋体" w:hAnsi="宋体" w:eastAsia="宋体" w:cs="宋体"/>
          <w:bCs/>
          <w:color w:val="auto"/>
          <w:szCs w:val="21"/>
        </w:rPr>
      </w:pPr>
    </w:p>
    <w:p>
      <w:pPr>
        <w:shd w:val="clear" w:color="auto" w:fill="auto"/>
        <w:jc w:val="center"/>
        <w:outlineLvl w:val="1"/>
        <w:rPr>
          <w:rFonts w:hint="eastAsia" w:ascii="宋体" w:hAnsi="宋体" w:eastAsia="宋体" w:cs="宋体"/>
          <w:b/>
          <w:color w:val="auto"/>
          <w:sz w:val="28"/>
          <w:szCs w:val="28"/>
          <w:highlight w:val="none"/>
        </w:rPr>
      </w:pPr>
    </w:p>
    <w:p>
      <w:pPr>
        <w:shd w:val="clear" w:color="auto" w:fill="auto"/>
        <w:jc w:val="center"/>
        <w:outlineLvl w:val="1"/>
        <w:rPr>
          <w:rFonts w:hint="eastAsia" w:ascii="宋体" w:hAnsi="宋体" w:eastAsia="宋体" w:cs="宋体"/>
          <w:b/>
          <w:color w:val="auto"/>
          <w:sz w:val="28"/>
          <w:szCs w:val="28"/>
          <w:highlight w:val="none"/>
        </w:rPr>
      </w:pPr>
    </w:p>
    <w:p>
      <w:pPr>
        <w:shd w:val="clear" w:color="auto" w:fill="auto"/>
        <w:jc w:val="center"/>
        <w:outlineLvl w:val="1"/>
        <w:rPr>
          <w:rFonts w:hint="eastAsia" w:ascii="宋体" w:hAnsi="宋体" w:eastAsia="宋体" w:cs="宋体"/>
          <w:b/>
          <w:color w:val="auto"/>
          <w:sz w:val="28"/>
          <w:szCs w:val="28"/>
          <w:highlight w:val="none"/>
        </w:rPr>
      </w:pPr>
    </w:p>
    <w:p>
      <w:pPr>
        <w:shd w:val="clear" w:color="auto" w:fill="auto"/>
        <w:jc w:val="both"/>
        <w:outlineLvl w:val="1"/>
        <w:rPr>
          <w:rFonts w:hint="eastAsia" w:ascii="宋体" w:hAnsi="宋体" w:eastAsia="宋体" w:cs="宋体"/>
          <w:b/>
          <w:color w:val="auto"/>
          <w:sz w:val="28"/>
          <w:szCs w:val="28"/>
          <w:highlight w:val="none"/>
        </w:rPr>
      </w:pPr>
    </w:p>
    <w:p>
      <w:pPr>
        <w:shd w:val="clear" w:color="auto" w:fill="auto"/>
        <w:jc w:val="both"/>
        <w:outlineLvl w:val="1"/>
        <w:rPr>
          <w:rFonts w:hint="eastAsia" w:ascii="宋体" w:hAnsi="宋体" w:eastAsia="宋体" w:cs="宋体"/>
          <w:b/>
          <w:color w:val="auto"/>
          <w:sz w:val="28"/>
          <w:szCs w:val="28"/>
          <w:highlight w:val="none"/>
        </w:rPr>
      </w:pPr>
    </w:p>
    <w:p>
      <w:pPr>
        <w:pStyle w:val="2"/>
        <w:rPr>
          <w:rFonts w:hint="eastAsia" w:ascii="宋体" w:hAnsi="宋体" w:eastAsia="宋体" w:cs="宋体"/>
          <w:b/>
          <w:color w:val="auto"/>
          <w:sz w:val="28"/>
          <w:szCs w:val="28"/>
          <w:highlight w:val="none"/>
        </w:rPr>
      </w:pPr>
    </w:p>
    <w:p>
      <w:pPr>
        <w:rPr>
          <w:rFonts w:hint="eastAsia" w:ascii="宋体" w:hAnsi="宋体" w:eastAsia="宋体" w:cs="宋体"/>
          <w:b/>
          <w:color w:val="auto"/>
          <w:sz w:val="28"/>
          <w:szCs w:val="28"/>
          <w:highlight w:val="none"/>
        </w:rPr>
      </w:pPr>
    </w:p>
    <w:p>
      <w:pPr>
        <w:pStyle w:val="2"/>
        <w:rPr>
          <w:rFonts w:hint="eastAsia" w:ascii="宋体" w:hAnsi="宋体" w:eastAsia="宋体" w:cs="宋体"/>
        </w:rPr>
      </w:pPr>
    </w:p>
    <w:p>
      <w:pPr>
        <w:shd w:val="clear" w:color="auto" w:fill="auto"/>
        <w:jc w:val="center"/>
        <w:outlineLvl w:val="1"/>
        <w:rPr>
          <w:rFonts w:hint="eastAsia" w:ascii="宋体" w:hAnsi="宋体" w:eastAsia="宋体" w:cs="宋体"/>
          <w:b/>
          <w:color w:val="auto"/>
          <w:sz w:val="28"/>
          <w:szCs w:val="28"/>
          <w:highlight w:val="none"/>
        </w:rPr>
      </w:pPr>
    </w:p>
    <w:p>
      <w:pPr>
        <w:shd w:val="clear" w:color="auto" w:fill="auto"/>
        <w:jc w:val="center"/>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二  投标文件初审</w:t>
      </w:r>
      <w:bookmarkEnd w:id="38"/>
      <w:bookmarkEnd w:id="39"/>
    </w:p>
    <w:p>
      <w:pPr>
        <w:shd w:val="clear" w:color="auto" w:fill="auto"/>
        <w:spacing w:line="400" w:lineRule="exact"/>
        <w:ind w:firstLine="312" w:firstLineChars="147"/>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6</w:t>
      </w:r>
      <w:r>
        <w:rPr>
          <w:rFonts w:hint="eastAsia" w:ascii="宋体" w:hAnsi="宋体" w:eastAsia="宋体" w:cs="宋体"/>
          <w:b/>
          <w:color w:val="auto"/>
          <w:szCs w:val="21"/>
          <w:highlight w:val="none"/>
        </w:rPr>
        <w:t>.资格性审查:</w:t>
      </w:r>
    </w:p>
    <w:p>
      <w:pPr>
        <w:shd w:val="clear" w:color="auto" w:fill="auto"/>
        <w:spacing w:line="400" w:lineRule="exact"/>
        <w:ind w:firstLine="312" w:firstLineChars="147"/>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.1评审细则</w:t>
      </w:r>
    </w:p>
    <w:tbl>
      <w:tblPr>
        <w:tblStyle w:val="27"/>
        <w:tblW w:w="8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375"/>
        <w:gridCol w:w="5080"/>
        <w:gridCol w:w="1196"/>
        <w:gridCol w:w="1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12" w:type="dxa"/>
            <w:vMerge w:val="restart"/>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项目</w:t>
            </w:r>
          </w:p>
        </w:tc>
        <w:tc>
          <w:tcPr>
            <w:tcW w:w="5455" w:type="dxa"/>
            <w:gridSpan w:val="2"/>
            <w:vMerge w:val="restart"/>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评审内容</w:t>
            </w:r>
          </w:p>
        </w:tc>
        <w:tc>
          <w:tcPr>
            <w:tcW w:w="2292" w:type="dxa"/>
            <w:gridSpan w:val="2"/>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12"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5455" w:type="dxa"/>
            <w:gridSpan w:val="2"/>
            <w:vMerge w:val="continue"/>
            <w:noWrap w:val="0"/>
            <w:vAlign w:val="top"/>
          </w:tcPr>
          <w:p>
            <w:pPr>
              <w:shd w:val="clear" w:color="auto" w:fill="auto"/>
              <w:rPr>
                <w:rFonts w:hint="eastAsia" w:ascii="宋体" w:hAnsi="宋体" w:eastAsia="宋体" w:cs="宋体"/>
                <w:bCs/>
                <w:color w:val="auto"/>
                <w:kern w:val="2"/>
                <w:sz w:val="21"/>
                <w:szCs w:val="21"/>
                <w:lang w:val="en-US" w:eastAsia="zh-CN" w:bidi="ar-SA"/>
              </w:rPr>
            </w:pPr>
          </w:p>
        </w:tc>
        <w:tc>
          <w:tcPr>
            <w:tcW w:w="1196" w:type="dxa"/>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是否合格</w:t>
            </w:r>
          </w:p>
        </w:tc>
        <w:tc>
          <w:tcPr>
            <w:tcW w:w="1096" w:type="dxa"/>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是否合格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812" w:type="dxa"/>
            <w:vMerge w:val="restart"/>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审</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查</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标</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准</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(适</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用</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于</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资</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格</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后</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审)</w:t>
            </w:r>
          </w:p>
        </w:tc>
        <w:tc>
          <w:tcPr>
            <w:tcW w:w="37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1</w:t>
            </w:r>
          </w:p>
        </w:tc>
        <w:tc>
          <w:tcPr>
            <w:tcW w:w="508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具备合格</w:t>
            </w:r>
            <w:r>
              <w:rPr>
                <w:rFonts w:hint="eastAsia" w:ascii="宋体" w:hAnsi="宋体" w:cs="宋体"/>
                <w:bCs/>
                <w:color w:val="auto"/>
                <w:kern w:val="2"/>
                <w:sz w:val="21"/>
                <w:szCs w:val="21"/>
                <w:lang w:val="en-US" w:eastAsia="zh-CN" w:bidi="ar-SA"/>
              </w:rPr>
              <w:t>有效</w:t>
            </w:r>
            <w:r>
              <w:rPr>
                <w:rFonts w:hint="eastAsia" w:ascii="宋体" w:hAnsi="宋体" w:eastAsia="宋体" w:cs="宋体"/>
                <w:bCs/>
                <w:color w:val="auto"/>
                <w:kern w:val="2"/>
                <w:sz w:val="21"/>
                <w:szCs w:val="21"/>
                <w:lang w:val="en-US" w:eastAsia="zh-CN" w:bidi="ar-SA"/>
              </w:rPr>
              <w:t>的三证合一营业执照</w:t>
            </w: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0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812"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37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2</w:t>
            </w:r>
          </w:p>
        </w:tc>
        <w:tc>
          <w:tcPr>
            <w:tcW w:w="508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法定代表人投标需提供法定代表人资格证明书，委托代理人投标需提供法定代表人授权委托书</w:t>
            </w: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0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812"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37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3</w:t>
            </w:r>
          </w:p>
        </w:tc>
        <w:tc>
          <w:tcPr>
            <w:tcW w:w="508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投标保证金汇款凭证和保证金收据或保函</w:t>
            </w: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0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812"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37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4</w:t>
            </w:r>
          </w:p>
        </w:tc>
        <w:tc>
          <w:tcPr>
            <w:tcW w:w="508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投标企业须提供投标人（被授权在职人员）近期6个月有效的社保证明</w:t>
            </w: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0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4" w:hRule="atLeast"/>
          <w:jc w:val="center"/>
        </w:trPr>
        <w:tc>
          <w:tcPr>
            <w:tcW w:w="812"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37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5</w:t>
            </w:r>
          </w:p>
        </w:tc>
        <w:tc>
          <w:tcPr>
            <w:tcW w:w="508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未被“信用中国”（www.creditchina.gov.cn）、中国政府采购网（www.ccgp.gov.cn）列入失信被执行人、重大税收违法案件当事人名单、政府采购严重违法失信行为记录名单</w:t>
            </w:r>
            <w:r>
              <w:rPr>
                <w:rFonts w:hint="eastAsia" w:ascii="宋体" w:hAnsi="宋体" w:eastAsia="宋体" w:cs="宋体"/>
                <w:sz w:val="21"/>
                <w:szCs w:val="21"/>
              </w:rPr>
              <w:t>（提供获取文件期内查询结果网页截图并加盖供应商公章）</w:t>
            </w: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0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812"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37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6</w:t>
            </w:r>
          </w:p>
        </w:tc>
        <w:tc>
          <w:tcPr>
            <w:tcW w:w="508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lang w:val="en-US" w:eastAsia="zh-CN"/>
              </w:rPr>
              <w:t>供应商提供中小微</w:t>
            </w:r>
            <w:r>
              <w:rPr>
                <w:rFonts w:hint="eastAsia" w:ascii="宋体" w:hAnsi="宋体" w:eastAsia="宋体" w:cs="宋体"/>
              </w:rPr>
              <w:t>企业</w:t>
            </w:r>
            <w:r>
              <w:rPr>
                <w:rFonts w:hint="eastAsia" w:ascii="宋体" w:hAnsi="宋体" w:eastAsia="宋体" w:cs="宋体"/>
                <w:lang w:val="en-US" w:eastAsia="zh-CN"/>
              </w:rPr>
              <w:t>的声明函。</w:t>
            </w: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0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812" w:type="dxa"/>
            <w:vMerge w:val="continue"/>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p>
        </w:tc>
        <w:tc>
          <w:tcPr>
            <w:tcW w:w="7747" w:type="dxa"/>
            <w:gridSpan w:val="4"/>
            <w:noWrap w:val="0"/>
            <w:vAlign w:val="center"/>
          </w:tcPr>
          <w:p>
            <w:pPr>
              <w:shd w:val="clear" w:color="auto" w:fill="auto"/>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评审结果“√”表示合格；“×”表示不合格，一项不合格结果为不合格，如不合格，请在结果中写明原因。</w:t>
            </w:r>
          </w:p>
        </w:tc>
      </w:tr>
    </w:tbl>
    <w:p>
      <w:pPr>
        <w:shd w:val="clear" w:color="auto" w:fill="auto"/>
        <w:spacing w:line="400" w:lineRule="exact"/>
        <w:ind w:firstLine="513" w:firstLineChars="241"/>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6</w:t>
      </w:r>
      <w:r>
        <w:rPr>
          <w:rFonts w:hint="eastAsia" w:ascii="宋体" w:hAnsi="宋体" w:eastAsia="宋体" w:cs="宋体"/>
          <w:b/>
          <w:color w:val="auto"/>
          <w:szCs w:val="21"/>
          <w:highlight w:val="none"/>
        </w:rPr>
        <w:t>.2如评标专家在检验电子标书过程中，如果由于投标人自身原因导致评标专家无法查看并检验电子标书中以上相关资料的，否决其投标。即使投标单位将原件携带至现场的，同样按无效投标处理。</w:t>
      </w:r>
    </w:p>
    <w:p>
      <w:pPr>
        <w:pStyle w:val="8"/>
        <w:rPr>
          <w:rFonts w:hint="eastAsia" w:ascii="宋体" w:hAnsi="宋体" w:eastAsia="宋体" w:cs="宋体"/>
          <w:lang w:val="en-US" w:eastAsia="zh-CN"/>
        </w:rPr>
      </w:pPr>
    </w:p>
    <w:p>
      <w:pPr>
        <w:rPr>
          <w:rFonts w:hint="eastAsia" w:ascii="宋体" w:hAnsi="宋体" w:eastAsia="宋体" w:cs="宋体"/>
          <w:lang w:val="en-US" w:eastAsia="zh-CN"/>
        </w:rPr>
      </w:pPr>
    </w:p>
    <w:p>
      <w:pPr>
        <w:pStyle w:val="42"/>
        <w:rPr>
          <w:rFonts w:hint="eastAsia" w:ascii="宋体" w:hAnsi="宋体" w:eastAsia="宋体" w:cs="宋体"/>
          <w:lang w:val="en-US" w:eastAsia="zh-CN"/>
        </w:rPr>
      </w:pPr>
    </w:p>
    <w:p>
      <w:pPr>
        <w:pStyle w:val="42"/>
        <w:rPr>
          <w:rFonts w:hint="eastAsia" w:ascii="宋体" w:hAnsi="宋体" w:eastAsia="宋体" w:cs="宋体"/>
          <w:lang w:val="en-US" w:eastAsia="zh-CN"/>
        </w:rPr>
      </w:pPr>
    </w:p>
    <w:p>
      <w:pPr>
        <w:pStyle w:val="42"/>
        <w:rPr>
          <w:rFonts w:hint="eastAsia" w:ascii="宋体" w:hAnsi="宋体" w:eastAsia="宋体" w:cs="宋体"/>
          <w:lang w:val="en-US" w:eastAsia="zh-CN"/>
        </w:rPr>
      </w:pPr>
    </w:p>
    <w:p>
      <w:pPr>
        <w:pStyle w:val="42"/>
        <w:ind w:left="0" w:leftChars="0" w:firstLine="0" w:firstLineChars="0"/>
        <w:rPr>
          <w:rFonts w:hint="eastAsia" w:ascii="宋体" w:hAnsi="宋体" w:eastAsia="宋体" w:cs="宋体"/>
          <w:lang w:val="en-US" w:eastAsia="zh-CN"/>
        </w:rPr>
      </w:pPr>
    </w:p>
    <w:p>
      <w:pPr>
        <w:shd w:val="clear" w:color="auto" w:fill="auto"/>
        <w:spacing w:before="156" w:beforeLines="50" w:line="440" w:lineRule="exact"/>
        <w:ind w:firstLine="213" w:firstLineChars="10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rPr>
        <w:t>.符合性审查</w:t>
      </w:r>
    </w:p>
    <w:p>
      <w:pPr>
        <w:shd w:val="clear" w:color="auto" w:fill="auto"/>
        <w:spacing w:line="440" w:lineRule="exact"/>
        <w:ind w:firstLine="319"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．1评审细则</w:t>
      </w:r>
    </w:p>
    <w:tbl>
      <w:tblPr>
        <w:tblStyle w:val="27"/>
        <w:tblpPr w:leftFromText="180" w:rightFromText="180" w:vertAnchor="text" w:horzAnchor="page" w:tblpX="1293" w:tblpY="544"/>
        <w:tblW w:w="925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98"/>
        <w:gridCol w:w="482"/>
        <w:gridCol w:w="6414"/>
        <w:gridCol w:w="734"/>
        <w:gridCol w:w="73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9" w:hRule="atLeast"/>
        </w:trPr>
        <w:tc>
          <w:tcPr>
            <w:tcW w:w="898" w:type="dxa"/>
            <w:tcBorders>
              <w:top w:val="single" w:color="auto" w:sz="4" w:space="0"/>
              <w:left w:val="single" w:color="auto" w:sz="4" w:space="0"/>
            </w:tcBorders>
            <w:noWrap w:val="0"/>
            <w:vAlign w:val="center"/>
          </w:tcPr>
          <w:p>
            <w:pPr>
              <w:jc w:val="center"/>
              <w:rPr>
                <w:rFonts w:hint="eastAsia" w:ascii="宋体" w:hAnsi="宋体" w:eastAsia="宋体" w:cs="宋体"/>
                <w:b/>
                <w:sz w:val="24"/>
              </w:rPr>
            </w:pPr>
            <w:r>
              <w:rPr>
                <w:rFonts w:hint="eastAsia" w:ascii="宋体" w:hAnsi="宋体" w:eastAsia="宋体" w:cs="宋体"/>
                <w:b/>
                <w:sz w:val="24"/>
              </w:rPr>
              <w:t>项目</w:t>
            </w:r>
          </w:p>
        </w:tc>
        <w:tc>
          <w:tcPr>
            <w:tcW w:w="6896" w:type="dxa"/>
            <w:gridSpan w:val="2"/>
            <w:tcBorders>
              <w:top w:val="single" w:color="auto" w:sz="4" w:space="0"/>
            </w:tcBorders>
            <w:noWrap w:val="0"/>
            <w:vAlign w:val="center"/>
          </w:tcPr>
          <w:p>
            <w:pPr>
              <w:jc w:val="center"/>
              <w:rPr>
                <w:rFonts w:hint="eastAsia" w:ascii="宋体" w:hAnsi="宋体" w:eastAsia="宋体" w:cs="宋体"/>
                <w:b/>
                <w:sz w:val="24"/>
              </w:rPr>
            </w:pPr>
            <w:r>
              <w:rPr>
                <w:rFonts w:hint="eastAsia" w:ascii="宋体" w:hAnsi="宋体" w:eastAsia="宋体" w:cs="宋体"/>
                <w:b/>
                <w:sz w:val="24"/>
              </w:rPr>
              <w:t>评审内容</w:t>
            </w:r>
          </w:p>
        </w:tc>
        <w:tc>
          <w:tcPr>
            <w:tcW w:w="1464" w:type="dxa"/>
            <w:gridSpan w:val="2"/>
            <w:tcBorders>
              <w:top w:val="single" w:color="auto" w:sz="4" w:space="0"/>
              <w:right w:val="single" w:color="auto" w:sz="4" w:space="0"/>
            </w:tcBorders>
            <w:noWrap w:val="0"/>
            <w:vAlign w:val="center"/>
          </w:tcPr>
          <w:p>
            <w:pPr>
              <w:jc w:val="center"/>
              <w:rPr>
                <w:rFonts w:hint="eastAsia" w:ascii="宋体" w:hAnsi="宋体" w:eastAsia="宋体" w:cs="宋体"/>
                <w:b/>
                <w:sz w:val="24"/>
              </w:rPr>
            </w:pPr>
            <w:r>
              <w:rPr>
                <w:rFonts w:hint="eastAsia" w:ascii="宋体" w:hAnsi="宋体" w:eastAsia="宋体" w:cs="宋体"/>
                <w:b/>
                <w:sz w:val="24"/>
              </w:rPr>
              <w:t>评审意见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898" w:type="dxa"/>
            <w:tcBorders>
              <w:left w:val="single" w:color="auto" w:sz="4" w:space="0"/>
              <w:bottom w:val="single" w:color="auto" w:sz="4" w:space="0"/>
            </w:tcBorders>
            <w:noWrap w:val="0"/>
            <w:vAlign w:val="center"/>
          </w:tcPr>
          <w:p>
            <w:pPr>
              <w:rPr>
                <w:rFonts w:hint="eastAsia" w:ascii="宋体" w:hAnsi="宋体" w:eastAsia="宋体" w:cs="宋体"/>
              </w:rPr>
            </w:pPr>
          </w:p>
        </w:tc>
        <w:tc>
          <w:tcPr>
            <w:tcW w:w="6896" w:type="dxa"/>
            <w:gridSpan w:val="2"/>
            <w:tcBorders>
              <w:bottom w:val="single" w:color="auto" w:sz="4" w:space="0"/>
            </w:tcBorders>
            <w:noWrap w:val="0"/>
            <w:vAlign w:val="top"/>
          </w:tcPr>
          <w:p>
            <w:pPr>
              <w:rPr>
                <w:rFonts w:hint="eastAsia" w:ascii="宋体" w:hAnsi="宋体" w:eastAsia="宋体" w:cs="宋体"/>
              </w:rPr>
            </w:pPr>
          </w:p>
        </w:tc>
        <w:tc>
          <w:tcPr>
            <w:tcW w:w="734" w:type="dxa"/>
            <w:noWrap w:val="0"/>
            <w:vAlign w:val="center"/>
          </w:tcPr>
          <w:p>
            <w:pPr>
              <w:jc w:val="center"/>
              <w:rPr>
                <w:rFonts w:hint="eastAsia" w:ascii="宋体" w:hAnsi="宋体" w:eastAsia="宋体" w:cs="宋体"/>
                <w:b/>
                <w:sz w:val="24"/>
              </w:rPr>
            </w:pPr>
            <w:r>
              <w:rPr>
                <w:rFonts w:hint="eastAsia" w:ascii="宋体" w:hAnsi="宋体" w:eastAsia="宋体" w:cs="宋体"/>
                <w:color w:val="auto"/>
                <w:spacing w:val="-2"/>
                <w:szCs w:val="21"/>
              </w:rPr>
              <w:t>√</w:t>
            </w:r>
          </w:p>
        </w:tc>
        <w:tc>
          <w:tcPr>
            <w:tcW w:w="730" w:type="dxa"/>
            <w:tcBorders>
              <w:right w:val="single" w:color="auto" w:sz="4" w:space="0"/>
            </w:tcBorders>
            <w:noWrap w:val="0"/>
            <w:vAlign w:val="center"/>
          </w:tcPr>
          <w:p>
            <w:pPr>
              <w:ind w:firstLine="209" w:firstLineChars="100"/>
              <w:rPr>
                <w:rFonts w:hint="eastAsia" w:ascii="宋体" w:hAnsi="宋体" w:eastAsia="宋体" w:cs="宋体"/>
                <w:b/>
                <w:sz w:val="24"/>
              </w:rPr>
            </w:pPr>
            <w:r>
              <w:rPr>
                <w:rFonts w:hint="eastAsia" w:ascii="宋体" w:hAnsi="宋体" w:eastAsia="宋体" w:cs="宋体"/>
                <w:color w:val="auto"/>
                <w:spacing w:val="-2"/>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trPr>
        <w:tc>
          <w:tcPr>
            <w:tcW w:w="898" w:type="dxa"/>
            <w:vMerge w:val="restart"/>
            <w:tcBorders>
              <w:top w:val="single" w:color="auto" w:sz="4" w:space="0"/>
              <w:left w:val="single" w:color="auto" w:sz="4" w:space="0"/>
              <w:right w:val="single" w:color="auto" w:sz="4" w:space="0"/>
            </w:tcBorders>
            <w:noWrap w:val="0"/>
            <w:vAlign w:val="center"/>
          </w:tcPr>
          <w:p>
            <w:pPr>
              <w:jc w:val="center"/>
              <w:rPr>
                <w:rFonts w:hint="eastAsia" w:ascii="宋体" w:hAnsi="宋体" w:eastAsia="宋体" w:cs="宋体"/>
                <w:szCs w:val="21"/>
              </w:rPr>
            </w:pPr>
            <w:r>
              <w:rPr>
                <w:rFonts w:hint="eastAsia" w:ascii="宋体" w:hAnsi="宋体" w:eastAsia="宋体" w:cs="宋体"/>
                <w:szCs w:val="21"/>
              </w:rPr>
              <w:t>审</w:t>
            </w:r>
          </w:p>
          <w:p>
            <w:pPr>
              <w:jc w:val="center"/>
              <w:rPr>
                <w:rFonts w:hint="eastAsia" w:ascii="宋体" w:hAnsi="宋体" w:eastAsia="宋体" w:cs="宋体"/>
                <w:szCs w:val="21"/>
              </w:rPr>
            </w:pPr>
            <w:r>
              <w:rPr>
                <w:rFonts w:hint="eastAsia" w:ascii="宋体" w:hAnsi="宋体" w:eastAsia="宋体" w:cs="宋体"/>
                <w:szCs w:val="21"/>
              </w:rPr>
              <w:t>查</w:t>
            </w:r>
          </w:p>
          <w:p>
            <w:pPr>
              <w:jc w:val="center"/>
              <w:rPr>
                <w:rFonts w:hint="eastAsia" w:ascii="宋体" w:hAnsi="宋体" w:eastAsia="宋体" w:cs="宋体"/>
                <w:szCs w:val="21"/>
              </w:rPr>
            </w:pPr>
            <w:r>
              <w:rPr>
                <w:rFonts w:hint="eastAsia" w:ascii="宋体" w:hAnsi="宋体" w:eastAsia="宋体" w:cs="宋体"/>
                <w:szCs w:val="21"/>
              </w:rPr>
              <w:t>标</w:t>
            </w:r>
          </w:p>
          <w:p>
            <w:pPr>
              <w:jc w:val="center"/>
              <w:rPr>
                <w:rFonts w:hint="eastAsia" w:ascii="宋体" w:hAnsi="宋体" w:eastAsia="宋体" w:cs="宋体"/>
                <w:szCs w:val="21"/>
              </w:rPr>
            </w:pPr>
            <w:r>
              <w:rPr>
                <w:rFonts w:hint="eastAsia" w:ascii="宋体" w:hAnsi="宋体" w:eastAsia="宋体" w:cs="宋体"/>
                <w:szCs w:val="21"/>
              </w:rPr>
              <w:t>准</w:t>
            </w:r>
          </w:p>
        </w:tc>
        <w:tc>
          <w:tcPr>
            <w:tcW w:w="482" w:type="dxa"/>
            <w:tcBorders>
              <w:top w:val="single" w:color="auto" w:sz="4" w:space="0"/>
              <w:left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1</w:t>
            </w:r>
          </w:p>
        </w:tc>
        <w:tc>
          <w:tcPr>
            <w:tcW w:w="6414" w:type="dxa"/>
            <w:tcBorders>
              <w:top w:val="single" w:color="auto" w:sz="4" w:space="0"/>
              <w:left w:val="single" w:color="auto" w:sz="4" w:space="0"/>
              <w:right w:val="single" w:color="auto" w:sz="4" w:space="0"/>
            </w:tcBorders>
            <w:noWrap w:val="0"/>
            <w:vAlign w:val="center"/>
          </w:tcPr>
          <w:p>
            <w:pPr>
              <w:shd w:val="clear" w:color="auto" w:fill="auto"/>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由政府立项核准、审批的采购项目, 报价</w:t>
            </w:r>
            <w:r>
              <w:rPr>
                <w:rFonts w:hint="eastAsia" w:ascii="宋体" w:hAnsi="宋体" w:eastAsia="宋体" w:cs="宋体"/>
                <w:color w:val="auto"/>
                <w:szCs w:val="21"/>
                <w:highlight w:val="none"/>
                <w:lang w:val="en-US" w:eastAsia="zh-CN"/>
              </w:rPr>
              <w:t>未</w:t>
            </w:r>
            <w:r>
              <w:rPr>
                <w:rFonts w:hint="eastAsia" w:ascii="宋体" w:hAnsi="宋体" w:eastAsia="宋体" w:cs="宋体"/>
                <w:color w:val="auto"/>
                <w:szCs w:val="21"/>
                <w:highlight w:val="none"/>
              </w:rPr>
              <w:t>高于设定的采购</w:t>
            </w:r>
            <w:r>
              <w:rPr>
                <w:rFonts w:hint="eastAsia" w:ascii="宋体" w:hAnsi="宋体" w:cs="宋体"/>
                <w:color w:val="auto"/>
                <w:szCs w:val="21"/>
                <w:highlight w:val="none"/>
                <w:lang w:val="en-US" w:eastAsia="zh-CN"/>
              </w:rPr>
              <w:t>单</w:t>
            </w:r>
            <w:r>
              <w:rPr>
                <w:rFonts w:hint="eastAsia" w:ascii="宋体" w:hAnsi="宋体" w:eastAsia="宋体" w:cs="宋体"/>
                <w:color w:val="auto"/>
                <w:szCs w:val="21"/>
                <w:highlight w:val="none"/>
              </w:rPr>
              <w:t>价</w:t>
            </w:r>
            <w:r>
              <w:rPr>
                <w:rFonts w:hint="eastAsia" w:ascii="宋体" w:hAnsi="宋体" w:cs="宋体"/>
                <w:color w:val="auto"/>
                <w:szCs w:val="21"/>
                <w:highlight w:val="none"/>
                <w:lang w:val="en-US" w:eastAsia="zh-CN"/>
              </w:rPr>
              <w:t>控制价</w:t>
            </w:r>
            <w:r>
              <w:rPr>
                <w:rFonts w:hint="eastAsia" w:ascii="宋体" w:hAnsi="宋体" w:eastAsia="宋体" w:cs="宋体"/>
                <w:color w:val="auto"/>
                <w:szCs w:val="21"/>
                <w:highlight w:val="none"/>
              </w:rPr>
              <w:t>的；</w:t>
            </w:r>
          </w:p>
        </w:tc>
        <w:tc>
          <w:tcPr>
            <w:tcW w:w="734" w:type="dxa"/>
            <w:tcBorders>
              <w:left w:val="single" w:color="auto" w:sz="4" w:space="0"/>
              <w:right w:val="single" w:color="auto" w:sz="4" w:space="0"/>
            </w:tcBorders>
            <w:noWrap w:val="0"/>
            <w:vAlign w:val="top"/>
          </w:tcPr>
          <w:p>
            <w:pPr>
              <w:jc w:val="center"/>
              <w:rPr>
                <w:rFonts w:hint="eastAsia" w:ascii="宋体" w:hAnsi="宋体" w:eastAsia="宋体" w:cs="宋体"/>
                <w:b/>
                <w:szCs w:val="21"/>
              </w:rPr>
            </w:pPr>
          </w:p>
        </w:tc>
        <w:tc>
          <w:tcPr>
            <w:tcW w:w="730" w:type="dxa"/>
            <w:tcBorders>
              <w:left w:val="single" w:color="auto" w:sz="4" w:space="0"/>
              <w:right w:val="single" w:color="auto" w:sz="4" w:space="0"/>
            </w:tcBorders>
            <w:noWrap w:val="0"/>
            <w:vAlign w:val="top"/>
          </w:tcPr>
          <w:p>
            <w:pPr>
              <w:jc w:val="center"/>
              <w:rPr>
                <w:rFonts w:hint="eastAsia" w:ascii="宋体" w:hAnsi="宋体" w:eastAsia="宋体" w:cs="宋体"/>
                <w:b/>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trPr>
        <w:tc>
          <w:tcPr>
            <w:tcW w:w="898" w:type="dxa"/>
            <w:vMerge w:val="continue"/>
            <w:tcBorders>
              <w:left w:val="single" w:color="auto" w:sz="4" w:space="0"/>
              <w:right w:val="single" w:color="auto" w:sz="4" w:space="0"/>
            </w:tcBorders>
            <w:noWrap w:val="0"/>
            <w:vAlign w:val="center"/>
          </w:tcPr>
          <w:p>
            <w:pPr>
              <w:rPr>
                <w:rFonts w:hint="eastAsia" w:ascii="宋体" w:hAnsi="宋体" w:eastAsia="宋体" w:cs="宋体"/>
              </w:rPr>
            </w:pPr>
          </w:p>
        </w:tc>
        <w:tc>
          <w:tcPr>
            <w:tcW w:w="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2</w:t>
            </w:r>
          </w:p>
        </w:tc>
        <w:tc>
          <w:tcPr>
            <w:tcW w:w="6414"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法定代表人身份证明及授权委托书有效，且符合</w:t>
            </w:r>
            <w:r>
              <w:rPr>
                <w:rFonts w:hint="eastAsia" w:ascii="宋体" w:hAnsi="宋体" w:eastAsia="宋体" w:cs="宋体"/>
                <w:color w:val="auto"/>
                <w:szCs w:val="21"/>
                <w:highlight w:val="none"/>
                <w:lang w:eastAsia="zh-CN"/>
              </w:rPr>
              <w:t>谈判文件</w:t>
            </w:r>
            <w:r>
              <w:rPr>
                <w:rFonts w:hint="eastAsia" w:ascii="宋体" w:hAnsi="宋体" w:eastAsia="宋体" w:cs="宋体"/>
                <w:color w:val="auto"/>
                <w:szCs w:val="21"/>
                <w:highlight w:val="none"/>
              </w:rPr>
              <w:t>规定的格式。</w:t>
            </w:r>
          </w:p>
        </w:tc>
        <w:tc>
          <w:tcPr>
            <w:tcW w:w="734" w:type="dxa"/>
            <w:tcBorders>
              <w:left w:val="single" w:color="auto" w:sz="4" w:space="0"/>
            </w:tcBorders>
            <w:noWrap w:val="0"/>
            <w:vAlign w:val="top"/>
          </w:tcPr>
          <w:p>
            <w:pPr>
              <w:rPr>
                <w:rFonts w:hint="eastAsia" w:ascii="宋体" w:hAnsi="宋体" w:eastAsia="宋体" w:cs="宋体"/>
                <w:szCs w:val="21"/>
              </w:rPr>
            </w:pPr>
          </w:p>
        </w:tc>
        <w:tc>
          <w:tcPr>
            <w:tcW w:w="730" w:type="dxa"/>
            <w:tcBorders>
              <w:right w:val="single" w:color="auto" w:sz="4" w:space="0"/>
            </w:tcBorders>
            <w:noWrap w:val="0"/>
            <w:vAlign w:val="top"/>
          </w:tcPr>
          <w:p>
            <w:pPr>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898" w:type="dxa"/>
            <w:vMerge w:val="continue"/>
            <w:tcBorders>
              <w:left w:val="single" w:color="auto" w:sz="4" w:space="0"/>
              <w:right w:val="single" w:color="auto" w:sz="4" w:space="0"/>
            </w:tcBorders>
            <w:noWrap w:val="0"/>
            <w:vAlign w:val="center"/>
          </w:tcPr>
          <w:p>
            <w:pPr>
              <w:rPr>
                <w:rFonts w:hint="eastAsia" w:ascii="宋体" w:hAnsi="宋体" w:eastAsia="宋体" w:cs="宋体"/>
              </w:rPr>
            </w:pPr>
          </w:p>
        </w:tc>
        <w:tc>
          <w:tcPr>
            <w:tcW w:w="482" w:type="dxa"/>
            <w:tcBorders>
              <w:top w:val="single" w:color="auto" w:sz="4" w:space="0"/>
              <w:left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3</w:t>
            </w:r>
          </w:p>
        </w:tc>
        <w:tc>
          <w:tcPr>
            <w:tcW w:w="6414" w:type="dxa"/>
            <w:tcBorders>
              <w:top w:val="single" w:color="auto" w:sz="4" w:space="0"/>
              <w:left w:val="single" w:color="auto" w:sz="4" w:space="0"/>
              <w:right w:val="single" w:color="auto" w:sz="4" w:space="0"/>
            </w:tcBorders>
            <w:noWrap w:val="0"/>
            <w:vAlign w:val="center"/>
          </w:tcPr>
          <w:p>
            <w:pPr>
              <w:shd w:val="clear" w:color="auto" w:fill="auto"/>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只有一个方案投标。</w:t>
            </w:r>
          </w:p>
        </w:tc>
        <w:tc>
          <w:tcPr>
            <w:tcW w:w="734" w:type="dxa"/>
            <w:tcBorders>
              <w:left w:val="single" w:color="auto" w:sz="4" w:space="0"/>
            </w:tcBorders>
            <w:noWrap w:val="0"/>
            <w:vAlign w:val="top"/>
          </w:tcPr>
          <w:p>
            <w:pPr>
              <w:rPr>
                <w:rFonts w:hint="eastAsia" w:ascii="宋体" w:hAnsi="宋体" w:eastAsia="宋体" w:cs="宋体"/>
                <w:szCs w:val="21"/>
              </w:rPr>
            </w:pPr>
          </w:p>
        </w:tc>
        <w:tc>
          <w:tcPr>
            <w:tcW w:w="730" w:type="dxa"/>
            <w:tcBorders>
              <w:right w:val="single" w:color="auto" w:sz="4" w:space="0"/>
            </w:tcBorders>
            <w:noWrap w:val="0"/>
            <w:vAlign w:val="top"/>
          </w:tcPr>
          <w:p>
            <w:pPr>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98" w:type="dxa"/>
            <w:vMerge w:val="continue"/>
            <w:tcBorders>
              <w:left w:val="single" w:color="auto" w:sz="4" w:space="0"/>
              <w:right w:val="single" w:color="auto" w:sz="4" w:space="0"/>
            </w:tcBorders>
            <w:noWrap w:val="0"/>
            <w:vAlign w:val="center"/>
          </w:tcPr>
          <w:p>
            <w:pPr>
              <w:rPr>
                <w:rFonts w:hint="eastAsia" w:ascii="宋体" w:hAnsi="宋体" w:eastAsia="宋体" w:cs="宋体"/>
              </w:rPr>
            </w:pPr>
          </w:p>
        </w:tc>
        <w:tc>
          <w:tcPr>
            <w:tcW w:w="482" w:type="dxa"/>
            <w:tcBorders>
              <w:lef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4</w:t>
            </w:r>
          </w:p>
        </w:tc>
        <w:tc>
          <w:tcPr>
            <w:tcW w:w="6414" w:type="dxa"/>
            <w:tcBorders>
              <w:right w:val="single" w:color="auto" w:sz="4" w:space="0"/>
            </w:tcBorders>
            <w:noWrap w:val="0"/>
            <w:vAlign w:val="center"/>
          </w:tcPr>
          <w:p>
            <w:pPr>
              <w:shd w:val="clear" w:color="auto" w:fill="auto"/>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投标文件内容齐全、无遗漏。</w:t>
            </w:r>
          </w:p>
        </w:tc>
        <w:tc>
          <w:tcPr>
            <w:tcW w:w="734" w:type="dxa"/>
            <w:tcBorders>
              <w:left w:val="single" w:color="auto" w:sz="4" w:space="0"/>
            </w:tcBorders>
            <w:noWrap w:val="0"/>
            <w:vAlign w:val="top"/>
          </w:tcPr>
          <w:p>
            <w:pPr>
              <w:rPr>
                <w:rFonts w:hint="eastAsia" w:ascii="宋体" w:hAnsi="宋体" w:eastAsia="宋体" w:cs="宋体"/>
                <w:szCs w:val="21"/>
              </w:rPr>
            </w:pPr>
          </w:p>
        </w:tc>
        <w:tc>
          <w:tcPr>
            <w:tcW w:w="730" w:type="dxa"/>
            <w:tcBorders>
              <w:right w:val="single" w:color="auto" w:sz="4" w:space="0"/>
            </w:tcBorders>
            <w:noWrap w:val="0"/>
            <w:vAlign w:val="top"/>
          </w:tcPr>
          <w:p>
            <w:pPr>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5" w:hRule="atLeast"/>
        </w:trPr>
        <w:tc>
          <w:tcPr>
            <w:tcW w:w="898" w:type="dxa"/>
            <w:vMerge w:val="continue"/>
            <w:tcBorders>
              <w:left w:val="single" w:color="auto" w:sz="4" w:space="0"/>
              <w:right w:val="single" w:color="auto" w:sz="4" w:space="0"/>
            </w:tcBorders>
            <w:noWrap w:val="0"/>
            <w:vAlign w:val="center"/>
          </w:tcPr>
          <w:p>
            <w:pPr>
              <w:rPr>
                <w:rFonts w:hint="eastAsia" w:ascii="宋体" w:hAnsi="宋体" w:eastAsia="宋体" w:cs="宋体"/>
              </w:rPr>
            </w:pPr>
          </w:p>
        </w:tc>
        <w:tc>
          <w:tcPr>
            <w:tcW w:w="482" w:type="dxa"/>
            <w:tcBorders>
              <w:left w:val="single" w:color="auto" w:sz="4" w:space="0"/>
              <w:bottom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5</w:t>
            </w:r>
          </w:p>
        </w:tc>
        <w:tc>
          <w:tcPr>
            <w:tcW w:w="6414" w:type="dxa"/>
            <w:tcBorders>
              <w:bottom w:val="single" w:color="auto" w:sz="4" w:space="0"/>
              <w:right w:val="single" w:color="auto" w:sz="4" w:space="0"/>
            </w:tcBorders>
            <w:noWrap w:val="0"/>
            <w:vAlign w:val="center"/>
          </w:tcPr>
          <w:p>
            <w:pPr>
              <w:shd w:val="clear" w:color="auto" w:fill="auto"/>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对</w:t>
            </w:r>
            <w:r>
              <w:rPr>
                <w:rFonts w:hint="eastAsia" w:ascii="宋体" w:hAnsi="宋体" w:eastAsia="宋体" w:cs="宋体"/>
                <w:color w:val="auto"/>
                <w:szCs w:val="21"/>
                <w:highlight w:val="none"/>
                <w:lang w:eastAsia="zh-CN"/>
              </w:rPr>
              <w:t>谈判文件</w:t>
            </w:r>
            <w:r>
              <w:rPr>
                <w:rFonts w:hint="eastAsia" w:ascii="宋体" w:hAnsi="宋体" w:eastAsia="宋体" w:cs="宋体"/>
                <w:color w:val="auto"/>
                <w:szCs w:val="21"/>
                <w:highlight w:val="none"/>
              </w:rPr>
              <w:t>规定的招标内容全部作出响应。</w:t>
            </w:r>
          </w:p>
        </w:tc>
        <w:tc>
          <w:tcPr>
            <w:tcW w:w="734" w:type="dxa"/>
            <w:tcBorders>
              <w:left w:val="single" w:color="auto" w:sz="4" w:space="0"/>
              <w:bottom w:val="single" w:color="auto" w:sz="4" w:space="0"/>
            </w:tcBorders>
            <w:noWrap w:val="0"/>
            <w:vAlign w:val="top"/>
          </w:tcPr>
          <w:p>
            <w:pPr>
              <w:rPr>
                <w:rFonts w:hint="eastAsia" w:ascii="宋体" w:hAnsi="宋体" w:eastAsia="宋体" w:cs="宋体"/>
                <w:szCs w:val="21"/>
              </w:rPr>
            </w:pPr>
          </w:p>
        </w:tc>
        <w:tc>
          <w:tcPr>
            <w:tcW w:w="730" w:type="dxa"/>
            <w:tcBorders>
              <w:bottom w:val="single" w:color="auto" w:sz="4" w:space="0"/>
              <w:right w:val="single" w:color="auto" w:sz="4" w:space="0"/>
            </w:tcBorders>
            <w:noWrap w:val="0"/>
            <w:vAlign w:val="top"/>
          </w:tcPr>
          <w:p>
            <w:pPr>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8" w:hRule="atLeast"/>
        </w:trPr>
        <w:tc>
          <w:tcPr>
            <w:tcW w:w="898" w:type="dxa"/>
            <w:vMerge w:val="continue"/>
            <w:tcBorders>
              <w:left w:val="single" w:color="auto" w:sz="4" w:space="0"/>
              <w:right w:val="single" w:color="auto" w:sz="4" w:space="0"/>
            </w:tcBorders>
            <w:noWrap w:val="0"/>
            <w:vAlign w:val="center"/>
          </w:tcPr>
          <w:p>
            <w:pPr>
              <w:rPr>
                <w:rFonts w:hint="eastAsia" w:ascii="宋体" w:hAnsi="宋体" w:eastAsia="宋体" w:cs="宋体"/>
              </w:rPr>
            </w:pPr>
          </w:p>
        </w:tc>
        <w:tc>
          <w:tcPr>
            <w:tcW w:w="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6</w:t>
            </w:r>
          </w:p>
        </w:tc>
        <w:tc>
          <w:tcPr>
            <w:tcW w:w="6414"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满足</w:t>
            </w:r>
            <w:r>
              <w:rPr>
                <w:rFonts w:hint="eastAsia" w:ascii="宋体" w:hAnsi="宋体" w:eastAsia="宋体" w:cs="宋体"/>
                <w:color w:val="auto"/>
                <w:szCs w:val="21"/>
                <w:highlight w:val="none"/>
                <w:lang w:eastAsia="zh-CN"/>
              </w:rPr>
              <w:t>谈判文件</w:t>
            </w:r>
            <w:r>
              <w:rPr>
                <w:rFonts w:hint="eastAsia" w:ascii="宋体" w:hAnsi="宋体" w:eastAsia="宋体" w:cs="宋体"/>
                <w:color w:val="auto"/>
                <w:szCs w:val="21"/>
                <w:highlight w:val="none"/>
              </w:rPr>
              <w:t>提出的技术和质量要求。</w:t>
            </w:r>
          </w:p>
        </w:tc>
        <w:tc>
          <w:tcPr>
            <w:tcW w:w="734"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eastAsia="宋体" w:cs="宋体"/>
                <w:szCs w:val="21"/>
              </w:rPr>
            </w:pPr>
          </w:p>
        </w:tc>
        <w:tc>
          <w:tcPr>
            <w:tcW w:w="730"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5" w:hRule="atLeast"/>
        </w:trPr>
        <w:tc>
          <w:tcPr>
            <w:tcW w:w="898" w:type="dxa"/>
            <w:vMerge w:val="continue"/>
            <w:tcBorders>
              <w:left w:val="single" w:color="auto" w:sz="4" w:space="0"/>
              <w:right w:val="single" w:color="auto" w:sz="4" w:space="0"/>
            </w:tcBorders>
            <w:noWrap w:val="0"/>
            <w:vAlign w:val="center"/>
          </w:tcPr>
          <w:p>
            <w:pPr>
              <w:rPr>
                <w:rFonts w:hint="eastAsia" w:ascii="宋体" w:hAnsi="宋体" w:eastAsia="宋体" w:cs="宋体"/>
              </w:rPr>
            </w:pPr>
          </w:p>
        </w:tc>
        <w:tc>
          <w:tcPr>
            <w:tcW w:w="482" w:type="dxa"/>
            <w:tcBorders>
              <w:top w:val="single" w:color="auto" w:sz="4" w:space="0"/>
              <w:left w:val="single" w:color="auto" w:sz="4" w:space="0"/>
            </w:tcBorders>
            <w:noWrap w:val="0"/>
            <w:vAlign w:val="center"/>
          </w:tcPr>
          <w:p>
            <w:pPr>
              <w:shd w:val="clear" w:color="auto" w:fill="auto"/>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6414" w:type="dxa"/>
            <w:tcBorders>
              <w:top w:val="single" w:color="auto" w:sz="4" w:space="0"/>
              <w:right w:val="single" w:color="auto" w:sz="4" w:space="0"/>
            </w:tcBorders>
            <w:noWrap w:val="0"/>
            <w:vAlign w:val="center"/>
          </w:tcPr>
          <w:p>
            <w:pPr>
              <w:shd w:val="clear" w:color="auto" w:fill="auto"/>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供货</w:t>
            </w:r>
            <w:r>
              <w:rPr>
                <w:rFonts w:hint="eastAsia" w:ascii="宋体" w:hAnsi="宋体" w:eastAsia="宋体" w:cs="宋体"/>
                <w:color w:val="auto"/>
                <w:szCs w:val="21"/>
                <w:highlight w:val="none"/>
              </w:rPr>
              <w:t>期限满足</w:t>
            </w:r>
            <w:r>
              <w:rPr>
                <w:rFonts w:hint="eastAsia" w:ascii="宋体" w:hAnsi="宋体" w:eastAsia="宋体" w:cs="宋体"/>
                <w:color w:val="auto"/>
                <w:szCs w:val="21"/>
                <w:highlight w:val="none"/>
                <w:lang w:eastAsia="zh-CN"/>
              </w:rPr>
              <w:t>谈判文件</w:t>
            </w:r>
            <w:r>
              <w:rPr>
                <w:rFonts w:hint="eastAsia" w:ascii="宋体" w:hAnsi="宋体" w:eastAsia="宋体" w:cs="宋体"/>
                <w:color w:val="auto"/>
                <w:szCs w:val="21"/>
                <w:highlight w:val="none"/>
              </w:rPr>
              <w:t>要求。</w:t>
            </w:r>
          </w:p>
        </w:tc>
        <w:tc>
          <w:tcPr>
            <w:tcW w:w="734" w:type="dxa"/>
            <w:tcBorders>
              <w:top w:val="single" w:color="auto" w:sz="4" w:space="0"/>
              <w:left w:val="single" w:color="auto" w:sz="4" w:space="0"/>
            </w:tcBorders>
            <w:noWrap w:val="0"/>
            <w:vAlign w:val="top"/>
          </w:tcPr>
          <w:p>
            <w:pPr>
              <w:rPr>
                <w:rFonts w:hint="eastAsia" w:ascii="宋体" w:hAnsi="宋体" w:eastAsia="宋体" w:cs="宋体"/>
                <w:szCs w:val="21"/>
              </w:rPr>
            </w:pPr>
          </w:p>
        </w:tc>
        <w:tc>
          <w:tcPr>
            <w:tcW w:w="730" w:type="dxa"/>
            <w:tcBorders>
              <w:top w:val="single" w:color="auto" w:sz="4" w:space="0"/>
              <w:right w:val="single" w:color="auto" w:sz="4" w:space="0"/>
            </w:tcBorders>
            <w:noWrap w:val="0"/>
            <w:vAlign w:val="top"/>
          </w:tcPr>
          <w:p>
            <w:pPr>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98" w:type="dxa"/>
            <w:vMerge w:val="continue"/>
            <w:tcBorders>
              <w:left w:val="single" w:color="auto" w:sz="4" w:space="0"/>
              <w:right w:val="single" w:color="auto" w:sz="4" w:space="0"/>
            </w:tcBorders>
            <w:noWrap w:val="0"/>
            <w:vAlign w:val="center"/>
          </w:tcPr>
          <w:p>
            <w:pPr>
              <w:rPr>
                <w:rFonts w:hint="eastAsia" w:ascii="宋体" w:hAnsi="宋体" w:eastAsia="宋体" w:cs="宋体"/>
              </w:rPr>
            </w:pPr>
          </w:p>
        </w:tc>
        <w:tc>
          <w:tcPr>
            <w:tcW w:w="482" w:type="dxa"/>
            <w:tcBorders>
              <w:lef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8</w:t>
            </w:r>
          </w:p>
        </w:tc>
        <w:tc>
          <w:tcPr>
            <w:tcW w:w="6414" w:type="dxa"/>
            <w:tcBorders>
              <w:right w:val="single" w:color="auto" w:sz="4" w:space="0"/>
            </w:tcBorders>
            <w:noWrap w:val="0"/>
            <w:vAlign w:val="center"/>
          </w:tcPr>
          <w:p>
            <w:pPr>
              <w:shd w:val="clear" w:color="auto" w:fill="auto"/>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投标文件</w:t>
            </w:r>
            <w:r>
              <w:rPr>
                <w:rFonts w:hint="eastAsia" w:ascii="宋体" w:hAnsi="宋体" w:eastAsia="宋体" w:cs="宋体"/>
                <w:color w:val="auto"/>
                <w:szCs w:val="21"/>
                <w:highlight w:val="none"/>
                <w:lang w:val="en-US" w:eastAsia="zh-CN"/>
              </w:rPr>
              <w:t>未</w:t>
            </w:r>
            <w:r>
              <w:rPr>
                <w:rFonts w:hint="eastAsia" w:ascii="宋体" w:hAnsi="宋体" w:eastAsia="宋体" w:cs="宋体"/>
                <w:color w:val="auto"/>
                <w:szCs w:val="21"/>
                <w:highlight w:val="none"/>
              </w:rPr>
              <w:t>含有采购人不能接受的附加条件；</w:t>
            </w:r>
          </w:p>
        </w:tc>
        <w:tc>
          <w:tcPr>
            <w:tcW w:w="734" w:type="dxa"/>
            <w:tcBorders>
              <w:left w:val="single" w:color="auto" w:sz="4" w:space="0"/>
            </w:tcBorders>
            <w:noWrap w:val="0"/>
            <w:vAlign w:val="top"/>
          </w:tcPr>
          <w:p>
            <w:pPr>
              <w:rPr>
                <w:rFonts w:hint="eastAsia" w:ascii="宋体" w:hAnsi="宋体" w:eastAsia="宋体" w:cs="宋体"/>
                <w:szCs w:val="21"/>
              </w:rPr>
            </w:pPr>
          </w:p>
        </w:tc>
        <w:tc>
          <w:tcPr>
            <w:tcW w:w="730" w:type="dxa"/>
            <w:tcBorders>
              <w:right w:val="single" w:color="auto" w:sz="4" w:space="0"/>
            </w:tcBorders>
            <w:noWrap w:val="0"/>
            <w:vAlign w:val="top"/>
          </w:tcPr>
          <w:p>
            <w:pPr>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4" w:hRule="atLeast"/>
        </w:trPr>
        <w:tc>
          <w:tcPr>
            <w:tcW w:w="898" w:type="dxa"/>
            <w:vMerge w:val="continue"/>
            <w:tcBorders>
              <w:left w:val="single" w:color="auto" w:sz="4" w:space="0"/>
              <w:right w:val="single" w:color="auto" w:sz="4" w:space="0"/>
            </w:tcBorders>
            <w:noWrap w:val="0"/>
            <w:vAlign w:val="center"/>
          </w:tcPr>
          <w:p>
            <w:pPr>
              <w:rPr>
                <w:rFonts w:hint="eastAsia" w:ascii="宋体" w:hAnsi="宋体" w:eastAsia="宋体" w:cs="宋体"/>
              </w:rPr>
            </w:pPr>
          </w:p>
        </w:tc>
        <w:tc>
          <w:tcPr>
            <w:tcW w:w="482" w:type="dxa"/>
            <w:tcBorders>
              <w:lef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9</w:t>
            </w:r>
          </w:p>
        </w:tc>
        <w:tc>
          <w:tcPr>
            <w:tcW w:w="6414" w:type="dxa"/>
            <w:tcBorders>
              <w:right w:val="single" w:color="auto" w:sz="4" w:space="0"/>
            </w:tcBorders>
            <w:noWrap w:val="0"/>
            <w:vAlign w:val="center"/>
          </w:tcPr>
          <w:p>
            <w:pPr>
              <w:shd w:val="clear" w:color="auto" w:fill="auto"/>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投标有效期满足</w:t>
            </w:r>
            <w:r>
              <w:rPr>
                <w:rFonts w:hint="eastAsia" w:ascii="宋体" w:hAnsi="宋体" w:eastAsia="宋体" w:cs="宋体"/>
                <w:color w:val="auto"/>
                <w:szCs w:val="21"/>
                <w:highlight w:val="none"/>
                <w:lang w:eastAsia="zh-CN"/>
              </w:rPr>
              <w:t>谈判文件</w:t>
            </w:r>
            <w:r>
              <w:rPr>
                <w:rFonts w:hint="eastAsia" w:ascii="宋体" w:hAnsi="宋体" w:eastAsia="宋体" w:cs="宋体"/>
                <w:color w:val="auto"/>
                <w:szCs w:val="21"/>
                <w:highlight w:val="none"/>
              </w:rPr>
              <w:t>要求。</w:t>
            </w:r>
          </w:p>
        </w:tc>
        <w:tc>
          <w:tcPr>
            <w:tcW w:w="734" w:type="dxa"/>
            <w:tcBorders>
              <w:left w:val="single" w:color="auto" w:sz="4" w:space="0"/>
            </w:tcBorders>
            <w:noWrap w:val="0"/>
            <w:vAlign w:val="top"/>
          </w:tcPr>
          <w:p>
            <w:pPr>
              <w:rPr>
                <w:rFonts w:hint="eastAsia" w:ascii="宋体" w:hAnsi="宋体" w:eastAsia="宋体" w:cs="宋体"/>
                <w:szCs w:val="21"/>
              </w:rPr>
            </w:pPr>
          </w:p>
        </w:tc>
        <w:tc>
          <w:tcPr>
            <w:tcW w:w="730" w:type="dxa"/>
            <w:tcBorders>
              <w:right w:val="single" w:color="auto" w:sz="4" w:space="0"/>
            </w:tcBorders>
            <w:noWrap w:val="0"/>
            <w:vAlign w:val="top"/>
          </w:tcPr>
          <w:p>
            <w:pPr>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4" w:hRule="atLeast"/>
        </w:trPr>
        <w:tc>
          <w:tcPr>
            <w:tcW w:w="898" w:type="dxa"/>
            <w:vMerge w:val="continue"/>
            <w:tcBorders>
              <w:left w:val="single" w:color="auto" w:sz="4" w:space="0"/>
              <w:right w:val="single" w:color="auto" w:sz="4" w:space="0"/>
            </w:tcBorders>
            <w:noWrap w:val="0"/>
            <w:vAlign w:val="center"/>
          </w:tcPr>
          <w:p>
            <w:pPr>
              <w:rPr>
                <w:rFonts w:hint="eastAsia" w:ascii="宋体" w:hAnsi="宋体" w:eastAsia="宋体" w:cs="宋体"/>
              </w:rPr>
            </w:pPr>
          </w:p>
        </w:tc>
        <w:tc>
          <w:tcPr>
            <w:tcW w:w="482" w:type="dxa"/>
            <w:tcBorders>
              <w:lef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10</w:t>
            </w:r>
          </w:p>
        </w:tc>
        <w:tc>
          <w:tcPr>
            <w:tcW w:w="6414" w:type="dxa"/>
            <w:tcBorders>
              <w:right w:val="single" w:color="auto" w:sz="4" w:space="0"/>
            </w:tcBorders>
            <w:noWrap w:val="0"/>
            <w:vAlign w:val="center"/>
          </w:tcPr>
          <w:p>
            <w:pPr>
              <w:shd w:val="clear" w:color="auto" w:fill="auto"/>
              <w:spacing w:line="400" w:lineRule="exact"/>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投标人详细地址、联系人、电话</w:t>
            </w:r>
            <w:r>
              <w:rPr>
                <w:rFonts w:hint="eastAsia" w:ascii="宋体" w:hAnsi="宋体" w:eastAsia="宋体" w:cs="宋体"/>
                <w:color w:val="auto"/>
                <w:szCs w:val="21"/>
                <w:highlight w:val="none"/>
                <w:lang w:eastAsia="zh-CN"/>
              </w:rPr>
              <w:t>。</w:t>
            </w:r>
          </w:p>
        </w:tc>
        <w:tc>
          <w:tcPr>
            <w:tcW w:w="734" w:type="dxa"/>
            <w:tcBorders>
              <w:left w:val="single" w:color="auto" w:sz="4" w:space="0"/>
            </w:tcBorders>
            <w:noWrap w:val="0"/>
            <w:vAlign w:val="top"/>
          </w:tcPr>
          <w:p>
            <w:pPr>
              <w:rPr>
                <w:rFonts w:hint="eastAsia" w:ascii="宋体" w:hAnsi="宋体" w:eastAsia="宋体" w:cs="宋体"/>
                <w:szCs w:val="21"/>
              </w:rPr>
            </w:pPr>
          </w:p>
        </w:tc>
        <w:tc>
          <w:tcPr>
            <w:tcW w:w="730" w:type="dxa"/>
            <w:tcBorders>
              <w:right w:val="single" w:color="auto" w:sz="4" w:space="0"/>
            </w:tcBorders>
            <w:noWrap w:val="0"/>
            <w:vAlign w:val="top"/>
          </w:tcPr>
          <w:p>
            <w:pPr>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7794" w:type="dxa"/>
            <w:gridSpan w:val="3"/>
            <w:tcBorders>
              <w:left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color w:val="auto"/>
                <w:spacing w:val="-2"/>
                <w:szCs w:val="21"/>
                <w:lang w:eastAsia="zh-CN"/>
              </w:rPr>
              <w:t>评审结果：须写通过或者不通过</w:t>
            </w:r>
          </w:p>
        </w:tc>
        <w:tc>
          <w:tcPr>
            <w:tcW w:w="1464" w:type="dxa"/>
            <w:gridSpan w:val="2"/>
            <w:tcBorders>
              <w:left w:val="single" w:color="auto" w:sz="4" w:space="0"/>
              <w:right w:val="single" w:color="auto" w:sz="4" w:space="0"/>
            </w:tcBorders>
            <w:noWrap w:val="0"/>
            <w:vAlign w:val="center"/>
          </w:tcPr>
          <w:p>
            <w:pPr>
              <w:rPr>
                <w:rFonts w:hint="eastAsia"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5" w:hRule="atLeast"/>
        </w:trPr>
        <w:tc>
          <w:tcPr>
            <w:tcW w:w="9258" w:type="dxa"/>
            <w:gridSpan w:val="5"/>
            <w:tcBorders>
              <w:left w:val="single" w:color="auto" w:sz="4" w:space="0"/>
              <w:bottom w:val="single" w:color="auto" w:sz="4" w:space="0"/>
              <w:right w:val="single" w:color="auto" w:sz="4" w:space="0"/>
            </w:tcBorders>
            <w:noWrap w:val="0"/>
            <w:vAlign w:val="center"/>
          </w:tcPr>
          <w:p>
            <w:pPr>
              <w:ind w:firstLine="375" w:firstLineChars="180"/>
              <w:rPr>
                <w:rFonts w:hint="eastAsia" w:ascii="宋体" w:hAnsi="宋体" w:eastAsia="宋体" w:cs="宋体"/>
                <w:szCs w:val="21"/>
              </w:rPr>
            </w:pPr>
            <w:r>
              <w:rPr>
                <w:rFonts w:hint="eastAsia" w:ascii="宋体" w:hAnsi="宋体" w:eastAsia="宋体" w:cs="宋体"/>
                <w:color w:val="auto"/>
                <w:spacing w:val="-2"/>
                <w:szCs w:val="21"/>
              </w:rPr>
              <w:t xml:space="preserve">结论：通过评审打“√”，未通过评审打“×”   </w:t>
            </w:r>
            <w:r>
              <w:rPr>
                <w:rFonts w:hint="eastAsia" w:ascii="宋体" w:hAnsi="宋体" w:eastAsia="宋体" w:cs="宋体"/>
                <w:color w:val="auto"/>
                <w:szCs w:val="21"/>
              </w:rPr>
              <w:t>注：如有一项不合格，作废标处理。</w:t>
            </w:r>
          </w:p>
        </w:tc>
      </w:tr>
    </w:tbl>
    <w:p>
      <w:pPr>
        <w:shd w:val="clear" w:color="auto" w:fill="auto"/>
        <w:spacing w:line="400" w:lineRule="exact"/>
        <w:rPr>
          <w:rFonts w:hint="eastAsia" w:ascii="宋体" w:hAnsi="宋体" w:eastAsia="宋体" w:cs="宋体"/>
          <w:color w:val="auto"/>
          <w:szCs w:val="21"/>
          <w:highlight w:val="none"/>
          <w:lang w:val="en-US" w:eastAsia="zh-CN"/>
        </w:rPr>
      </w:pPr>
    </w:p>
    <w:p>
      <w:pPr>
        <w:shd w:val="clear" w:color="auto" w:fill="auto"/>
        <w:spacing w:line="400" w:lineRule="exact"/>
        <w:ind w:firstLine="513" w:firstLineChars="241"/>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.2评委会判定投标文件的响应性只根据投标文件本身的内容，而不寻求外部的证据，但投标有不真实不正确的内容时除外。</w:t>
      </w:r>
    </w:p>
    <w:p>
      <w:pPr>
        <w:shd w:val="clear" w:color="auto" w:fill="auto"/>
        <w:spacing w:line="400" w:lineRule="exact"/>
        <w:ind w:firstLine="513" w:firstLineChars="241"/>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.3如果投标文件实质上没有响应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的要求，评委会将予以拒绝，投标人不得通过修正或撤销不符合要求的偏离或保留，而使其投标成为实质上响应的投标。</w:t>
      </w:r>
    </w:p>
    <w:p>
      <w:pPr>
        <w:shd w:val="clear" w:color="auto" w:fill="auto"/>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.4投标人可在现场20分钟内对评标委员会的评审结论提出异议，评标委员会根据</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及有关规定对投标人的异议进行复议</w:t>
      </w:r>
    </w:p>
    <w:p>
      <w:pPr>
        <w:shd w:val="clear" w:color="auto" w:fill="auto"/>
        <w:spacing w:line="40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.5只有通过初审的投标人才能进入下一步评标程序。</w:t>
      </w:r>
    </w:p>
    <w:p>
      <w:pPr>
        <w:shd w:val="clear" w:color="auto" w:fill="auto"/>
        <w:spacing w:line="400" w:lineRule="exact"/>
        <w:ind w:firstLine="426"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bookmarkStart w:id="42" w:name="_Toc469495734"/>
      <w:bookmarkStart w:id="43" w:name="_Toc362983803"/>
    </w:p>
    <w:p>
      <w:pPr>
        <w:shd w:val="clear" w:color="auto" w:fill="auto"/>
        <w:spacing w:line="400" w:lineRule="exact"/>
        <w:ind w:firstLine="3113" w:firstLineChars="1100"/>
        <w:rPr>
          <w:rFonts w:hint="eastAsia" w:ascii="宋体" w:hAnsi="宋体" w:eastAsia="宋体" w:cs="宋体"/>
          <w:b/>
          <w:color w:val="auto"/>
          <w:sz w:val="28"/>
          <w:szCs w:val="28"/>
          <w:highlight w:val="none"/>
        </w:rPr>
      </w:pPr>
    </w:p>
    <w:p>
      <w:pPr>
        <w:shd w:val="clear" w:color="auto" w:fill="auto"/>
        <w:spacing w:line="400" w:lineRule="exact"/>
        <w:ind w:firstLine="3113" w:firstLineChars="1100"/>
        <w:rPr>
          <w:rFonts w:hint="eastAsia" w:ascii="宋体" w:hAnsi="宋体" w:eastAsia="宋体" w:cs="宋体"/>
          <w:b/>
          <w:color w:val="auto"/>
          <w:sz w:val="24"/>
          <w:highlight w:val="none"/>
        </w:rPr>
      </w:pPr>
      <w:r>
        <w:rPr>
          <w:rFonts w:hint="eastAsia" w:ascii="宋体" w:hAnsi="宋体" w:eastAsia="宋体" w:cs="宋体"/>
          <w:b/>
          <w:color w:val="auto"/>
          <w:sz w:val="28"/>
          <w:szCs w:val="28"/>
          <w:highlight w:val="none"/>
        </w:rPr>
        <w:t>三  投标文件的澄清和补正</w:t>
      </w:r>
      <w:bookmarkEnd w:id="42"/>
      <w:bookmarkEnd w:id="43"/>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8．澄清、说明或补正的形式</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8.2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9．错误修正的原则</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投标文件报价出现前后不一致的，除采购文件另有规定外，按照下列规定修正：</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9.1 投标函中表述的内容与报价表中不一致的，以报价表为准；报价表中的内容与报价明细表不一致的，以报价表为准；</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9.2 投标文件中的大写金额和小写金额不一致的，以大写金额为准；</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9.3 单价金额小数点或者百分比有明显错位的，以开标一览表的总价为准，并修改单价；</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9.4 总价金额与按单价汇总金额不一致的，以单价金额计算结果为准；</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9.5 若用文字表示的数值与用数字表示的数值不一致，以文字表示的数值为准；</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9.6 如有多报（指数量超出采购文件需求）、重报（指同一货物重复报价），其投标总价在评标过程中不予调整，如其</w:t>
      </w:r>
      <w:r>
        <w:rPr>
          <w:rFonts w:hint="eastAsia" w:ascii="宋体" w:hAnsi="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lang w:val="en-US" w:eastAsia="zh-CN"/>
        </w:rPr>
        <w:t>，其合同价按其投标单价予以调整；</w:t>
      </w:r>
    </w:p>
    <w:p>
      <w:pPr>
        <w:shd w:val="clear" w:color="auto" w:fill="auto"/>
        <w:spacing w:line="440" w:lineRule="exact"/>
        <w:ind w:firstLine="213" w:firstLineChars="100"/>
        <w:jc w:val="left"/>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9.7 对不同文字文本投标文件的解释发生异议的，以中文文本为准；</w:t>
      </w:r>
    </w:p>
    <w:p>
      <w:pPr>
        <w:shd w:val="clear" w:color="auto" w:fill="auto"/>
        <w:spacing w:line="440" w:lineRule="exact"/>
        <w:ind w:firstLine="213" w:firstLineChars="100"/>
        <w:jc w:val="left"/>
        <w:rPr>
          <w:rFonts w:hint="eastAsia" w:ascii="宋体" w:hAnsi="宋体" w:eastAsia="宋体" w:cs="宋体"/>
          <w:color w:val="auto"/>
          <w:szCs w:val="21"/>
          <w:highlight w:val="none"/>
        </w:rPr>
      </w:pPr>
      <w:r>
        <w:rPr>
          <w:rFonts w:hint="eastAsia" w:ascii="宋体" w:hAnsi="宋体" w:eastAsia="宋体" w:cs="宋体"/>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pPr>
        <w:shd w:val="clear" w:color="auto" w:fill="auto"/>
        <w:spacing w:before="156" w:beforeLines="50" w:line="400" w:lineRule="exact"/>
        <w:jc w:val="center"/>
        <w:outlineLvl w:val="1"/>
        <w:rPr>
          <w:rFonts w:hint="eastAsia" w:ascii="宋体" w:hAnsi="宋体" w:eastAsia="宋体" w:cs="宋体"/>
          <w:b/>
          <w:color w:val="auto"/>
          <w:sz w:val="24"/>
          <w:highlight w:val="none"/>
        </w:rPr>
      </w:pPr>
      <w:bookmarkStart w:id="44" w:name="_Toc469495736"/>
      <w:bookmarkStart w:id="45" w:name="_Toc362983805"/>
      <w:r>
        <w:rPr>
          <w:rFonts w:hint="eastAsia" w:ascii="宋体" w:hAnsi="宋体" w:eastAsia="宋体" w:cs="宋体"/>
          <w:b/>
          <w:color w:val="auto"/>
          <w:sz w:val="24"/>
          <w:highlight w:val="none"/>
          <w:lang w:val="en-US" w:eastAsia="zh-CN"/>
        </w:rPr>
        <w:t>四</w:t>
      </w:r>
      <w:r>
        <w:rPr>
          <w:rFonts w:hint="eastAsia" w:ascii="宋体" w:hAnsi="宋体" w:eastAsia="宋体" w:cs="宋体"/>
          <w:b/>
          <w:color w:val="auto"/>
          <w:sz w:val="24"/>
          <w:highlight w:val="none"/>
          <w:lang w:eastAsia="zh-CN"/>
        </w:rPr>
        <w:t>、</w:t>
      </w:r>
      <w:r>
        <w:rPr>
          <w:rFonts w:hint="eastAsia" w:ascii="宋体" w:hAnsi="宋体" w:eastAsia="宋体" w:cs="宋体"/>
          <w:b/>
          <w:color w:val="auto"/>
          <w:sz w:val="24"/>
          <w:highlight w:val="none"/>
        </w:rPr>
        <w:t>推荐</w:t>
      </w:r>
      <w:r>
        <w:rPr>
          <w:rFonts w:hint="eastAsia" w:ascii="宋体" w:hAnsi="宋体" w:eastAsia="宋体" w:cs="宋体"/>
          <w:b/>
          <w:color w:val="auto"/>
          <w:sz w:val="24"/>
          <w:highlight w:val="none"/>
          <w:lang w:val="en-US" w:eastAsia="zh-CN"/>
        </w:rPr>
        <w:t>成交</w:t>
      </w:r>
      <w:r>
        <w:rPr>
          <w:rFonts w:hint="eastAsia" w:ascii="宋体" w:hAnsi="宋体" w:eastAsia="宋体" w:cs="宋体"/>
          <w:b/>
          <w:color w:val="auto"/>
          <w:sz w:val="24"/>
          <w:highlight w:val="none"/>
        </w:rPr>
        <w:t>候选人</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11.1</w:t>
      </w:r>
      <w:r>
        <w:rPr>
          <w:rFonts w:hint="eastAsia" w:ascii="宋体" w:hAnsi="宋体" w:eastAsia="宋体" w:cs="宋体"/>
          <w:color w:val="auto"/>
          <w:szCs w:val="21"/>
          <w:highlight w:val="none"/>
        </w:rPr>
        <w:t>评标委员会推荐</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名</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候选人，并标明排序。</w:t>
      </w:r>
    </w:p>
    <w:p>
      <w:pPr>
        <w:shd w:val="clear" w:color="auto" w:fill="auto"/>
        <w:spacing w:line="400" w:lineRule="exact"/>
        <w:ind w:firstLine="416" w:firstLineChars="196"/>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11.2</w:t>
      </w:r>
      <w:r>
        <w:rPr>
          <w:rFonts w:hint="eastAsia" w:ascii="宋体" w:hAnsi="宋体" w:eastAsia="宋体" w:cs="宋体"/>
          <w:color w:val="auto"/>
          <w:szCs w:val="21"/>
          <w:highlight w:val="none"/>
        </w:rPr>
        <w:t>如出现报价相同情况，则由招标人现场抽签确定</w:t>
      </w:r>
      <w:r>
        <w:rPr>
          <w:rFonts w:hint="eastAsia" w:ascii="宋体" w:hAnsi="宋体" w:cs="宋体"/>
          <w:b w:val="0"/>
          <w:bCs w:val="0"/>
          <w:color w:val="auto"/>
          <w:szCs w:val="21"/>
          <w:highlight w:val="none"/>
          <w:lang w:val="en-US" w:eastAsia="zh-CN"/>
        </w:rPr>
        <w:t>成交</w:t>
      </w:r>
      <w:r>
        <w:rPr>
          <w:rFonts w:hint="eastAsia" w:ascii="宋体" w:hAnsi="宋体" w:eastAsia="宋体" w:cs="宋体"/>
          <w:color w:val="auto"/>
          <w:szCs w:val="21"/>
          <w:highlight w:val="none"/>
        </w:rPr>
        <w:t>候选人排名顺序。</w:t>
      </w:r>
    </w:p>
    <w:p>
      <w:pPr>
        <w:shd w:val="clear" w:color="auto" w:fill="auto"/>
        <w:snapToGrid w:val="0"/>
        <w:spacing w:line="400" w:lineRule="exact"/>
        <w:ind w:firstLine="426"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12.</w:t>
      </w:r>
      <w:r>
        <w:rPr>
          <w:rFonts w:hint="eastAsia" w:ascii="宋体" w:hAnsi="宋体" w:eastAsia="宋体" w:cs="宋体"/>
          <w:b/>
          <w:color w:val="auto"/>
          <w:szCs w:val="21"/>
          <w:highlight w:val="none"/>
        </w:rPr>
        <w:t>无效投标条款</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rPr>
        <w:t>.1投标文件有下列情形之一的,其投标文件拒收:</w:t>
      </w:r>
    </w:p>
    <w:p>
      <w:pPr>
        <w:shd w:val="clear" w:color="auto" w:fill="auto"/>
        <w:snapToGrid w:val="0"/>
        <w:spacing w:line="400" w:lineRule="exact"/>
        <w:ind w:firstLine="426" w:firstLineChars="200"/>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lang w:val="en-US" w:eastAsia="zh-CN"/>
        </w:rPr>
        <w:t>1</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未在开标截止时间前通过网上招标投标系统递交有效电子投标文件的，开标系统不予接收。</w:t>
      </w:r>
    </w:p>
    <w:p>
      <w:pPr>
        <w:shd w:val="clear" w:color="auto" w:fill="auto"/>
        <w:snapToGrid w:val="0"/>
        <w:spacing w:line="400" w:lineRule="exact"/>
        <w:ind w:firstLine="426" w:firstLineChars="200"/>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w:t>
      </w:r>
      <w:r>
        <w:rPr>
          <w:rFonts w:hint="eastAsia" w:ascii="宋体" w:hAnsi="宋体" w:eastAsia="宋体" w:cs="宋体"/>
          <w:b/>
          <w:color w:val="auto"/>
          <w:szCs w:val="21"/>
          <w:highlight w:val="none"/>
        </w:rPr>
        <w:t>所有投标人应在规定时间里完成投标文件的解密工作</w:t>
      </w:r>
      <w:r>
        <w:rPr>
          <w:rFonts w:hint="eastAsia" w:ascii="宋体" w:hAnsi="宋体" w:eastAsia="宋体" w:cs="宋体"/>
          <w:b/>
          <w:bCs/>
          <w:color w:val="auto"/>
          <w:szCs w:val="21"/>
          <w:highlight w:val="none"/>
        </w:rPr>
        <w:t>【投标人</w:t>
      </w:r>
      <w:r>
        <w:rPr>
          <w:rFonts w:hint="eastAsia" w:ascii="宋体" w:hAnsi="宋体" w:eastAsia="宋体" w:cs="宋体"/>
          <w:b/>
          <w:bCs/>
          <w:color w:val="auto"/>
          <w:szCs w:val="21"/>
          <w:highlight w:val="none"/>
          <w:lang w:eastAsia="zh-CN"/>
        </w:rPr>
        <w:t>使用</w:t>
      </w:r>
      <w:r>
        <w:rPr>
          <w:rFonts w:hint="eastAsia" w:ascii="宋体" w:hAnsi="宋体" w:eastAsia="宋体" w:cs="宋体"/>
          <w:b/>
          <w:bCs/>
          <w:color w:val="auto"/>
          <w:szCs w:val="21"/>
          <w:highlight w:val="none"/>
        </w:rPr>
        <w:t>其有效加密</w:t>
      </w:r>
    </w:p>
    <w:p>
      <w:pPr>
        <w:shd w:val="clear" w:color="auto" w:fill="auto"/>
        <w:snapToGrid w:val="0"/>
        <w:spacing w:line="400" w:lineRule="exact"/>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锁（CA锁）</w:t>
      </w:r>
      <w:r>
        <w:rPr>
          <w:rFonts w:hint="eastAsia" w:ascii="宋体" w:hAnsi="宋体" w:eastAsia="宋体" w:cs="宋体"/>
          <w:b/>
          <w:bCs/>
          <w:color w:val="auto"/>
          <w:szCs w:val="21"/>
          <w:highlight w:val="none"/>
          <w:lang w:eastAsia="zh-CN"/>
        </w:rPr>
        <w:t>进行</w:t>
      </w:r>
      <w:r>
        <w:rPr>
          <w:rFonts w:hint="eastAsia" w:ascii="宋体" w:hAnsi="宋体" w:eastAsia="宋体" w:cs="宋体"/>
          <w:b/>
          <w:bCs/>
          <w:color w:val="auto"/>
          <w:szCs w:val="21"/>
          <w:highlight w:val="none"/>
        </w:rPr>
        <w:t>解密（因投标人原因未能提供有效CA锁对其投标文件进行解密的，其投标文件按无效标处理），以网上招投标系统解密倒计时为准】</w:t>
      </w:r>
      <w:r>
        <w:rPr>
          <w:rFonts w:hint="eastAsia" w:ascii="宋体" w:hAnsi="宋体" w:eastAsia="宋体" w:cs="宋体"/>
          <w:b/>
          <w:color w:val="auto"/>
          <w:szCs w:val="21"/>
          <w:highlight w:val="none"/>
        </w:rPr>
        <w:t>，因系统原因未能成功解密的投标文件，可导入</w:t>
      </w:r>
      <w:r>
        <w:rPr>
          <w:rFonts w:hint="eastAsia" w:ascii="宋体" w:hAnsi="宋体" w:eastAsia="宋体" w:cs="宋体"/>
          <w:b/>
          <w:color w:val="auto"/>
          <w:szCs w:val="21"/>
          <w:highlight w:val="none"/>
          <w:lang w:eastAsia="zh-CN"/>
        </w:rPr>
        <w:t>备份投标文件</w:t>
      </w:r>
      <w:r>
        <w:rPr>
          <w:rFonts w:hint="eastAsia" w:ascii="宋体" w:hAnsi="宋体" w:eastAsia="宋体" w:cs="宋体"/>
          <w:b/>
          <w:color w:val="auto"/>
          <w:szCs w:val="21"/>
          <w:highlight w:val="none"/>
        </w:rPr>
        <w:t>。</w:t>
      </w:r>
      <w:r>
        <w:rPr>
          <w:rFonts w:hint="eastAsia" w:ascii="宋体" w:hAnsi="宋体" w:eastAsia="宋体" w:cs="宋体"/>
          <w:b/>
          <w:color w:val="auto"/>
          <w:szCs w:val="21"/>
          <w:highlight w:val="none"/>
          <w:lang w:eastAsia="zh-CN"/>
        </w:rPr>
        <w:t>备份投标文件</w:t>
      </w:r>
      <w:r>
        <w:rPr>
          <w:rFonts w:hint="eastAsia" w:ascii="宋体" w:hAnsi="宋体" w:eastAsia="宋体" w:cs="宋体"/>
          <w:b/>
          <w:color w:val="auto"/>
          <w:szCs w:val="21"/>
          <w:highlight w:val="none"/>
        </w:rPr>
        <w:t>也无法导入的，则投标文件被否决。</w:t>
      </w:r>
    </w:p>
    <w:p>
      <w:pPr>
        <w:shd w:val="clear" w:color="auto" w:fill="auto"/>
        <w:snapToGrid w:val="0"/>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rPr>
        <w:t>.2投标人有下列情形之一的,资格审查后其投标作无效投标处理：</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(1)法定代表人参加开标会议未携带有效的法定代表人身份证明原件和本人身份证的；委托代理人参加开标会议未携带有效的法定代表人授权书和本人身份证；</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(2)投标人为本项目提供招标代理服务的；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(3)投标人与在本项目代理机构存在相互任职或工作的；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(4)投标保证金未按规定要求缴纳的；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r>
        <w:rPr>
          <w:rFonts w:hint="eastAsia" w:ascii="宋体" w:hAnsi="宋体" w:eastAsia="宋体" w:cs="宋体"/>
          <w:b/>
          <w:bCs/>
          <w:color w:val="auto"/>
          <w:szCs w:val="21"/>
          <w:highlight w:val="none"/>
        </w:rPr>
        <w:t>评标专家无法查看并检验电子标书中相关资料的；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(6)投标人超出营业范围投标的；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(7)联合体投标未提交联合体协议的；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(8)被暂停营业的；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(9)被暂停或取消投标资格的；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(10)财产被接管或冻结的；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(11)投标人单位负责人为同一人或者存在控股、管理关系的不同单位的；</w:t>
      </w:r>
    </w:p>
    <w:p>
      <w:pPr>
        <w:shd w:val="clear" w:color="auto" w:fill="auto"/>
        <w:snapToGrid w:val="0"/>
        <w:spacing w:line="400" w:lineRule="exact"/>
        <w:ind w:firstLine="319" w:firstLineChars="1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投标人基本资格条件和特定资格条件中有一项及以上不符合要求的；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（13）投标人使用相同的MAC地址进行报名的；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（14）其它情形，经评标委员会委提出按无效投标处理，并经公共资源交易监督部门核准的；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（15）投标人使用相同IP地址报名的，一经发现，监管部门将进一步核实，查实后按串通投标处理；</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规定的其它无效投标情形。</w:t>
      </w:r>
    </w:p>
    <w:p>
      <w:pPr>
        <w:shd w:val="clear" w:color="auto" w:fill="auto"/>
        <w:snapToGrid w:val="0"/>
        <w:spacing w:line="400" w:lineRule="exact"/>
        <w:ind w:firstLine="426" w:firstLineChars="200"/>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12</w:t>
      </w:r>
      <w:r>
        <w:rPr>
          <w:rFonts w:hint="eastAsia" w:ascii="宋体" w:hAnsi="宋体" w:eastAsia="宋体" w:cs="宋体"/>
          <w:b/>
          <w:bCs/>
          <w:color w:val="auto"/>
          <w:szCs w:val="21"/>
          <w:highlight w:val="none"/>
        </w:rPr>
        <w:t>.3 投标人有下列情形之一的,符合性审查后其投标按无效投标处理：</w:t>
      </w:r>
    </w:p>
    <w:p>
      <w:pPr>
        <w:shd w:val="clear" w:color="auto" w:fill="auto"/>
        <w:snapToGrid w:val="0"/>
        <w:spacing w:line="40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(1)投标文件签字、盖章不全，经评标委员会一致认定对开评标内容有实质性影响并经监督部门核准的；</w:t>
      </w:r>
    </w:p>
    <w:p>
      <w:pPr>
        <w:shd w:val="clear" w:color="auto" w:fill="auto"/>
        <w:snapToGrid w:val="0"/>
        <w:spacing w:line="40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2</w:t>
      </w:r>
      <w:r>
        <w:rPr>
          <w:rFonts w:hint="eastAsia" w:ascii="宋体" w:hAnsi="宋体" w:eastAsia="宋体" w:cs="宋体"/>
          <w:b/>
          <w:bCs/>
          <w:color w:val="auto"/>
          <w:szCs w:val="21"/>
          <w:highlight w:val="none"/>
        </w:rPr>
        <w:t>)未按规定的格式填写，实质性内容不全或关键字迹模糊、无法辨认; 经监督部门核准的；</w:t>
      </w:r>
    </w:p>
    <w:p>
      <w:pPr>
        <w:shd w:val="clear" w:color="auto" w:fill="auto"/>
        <w:snapToGrid w:val="0"/>
        <w:spacing w:line="40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3</w:t>
      </w:r>
      <w:r>
        <w:rPr>
          <w:rFonts w:hint="eastAsia" w:ascii="宋体" w:hAnsi="宋体" w:eastAsia="宋体" w:cs="宋体"/>
          <w:b/>
          <w:bCs/>
          <w:color w:val="auto"/>
          <w:szCs w:val="21"/>
          <w:highlight w:val="none"/>
        </w:rPr>
        <w:t>)同一投标人提交两个以上不同的投标文件或者投标报价，但</w:t>
      </w:r>
      <w:r>
        <w:rPr>
          <w:rFonts w:hint="eastAsia" w:ascii="宋体" w:hAnsi="宋体" w:eastAsia="宋体" w:cs="宋体"/>
          <w:b/>
          <w:bCs/>
          <w:color w:val="auto"/>
          <w:szCs w:val="21"/>
          <w:highlight w:val="none"/>
          <w:lang w:eastAsia="zh-CN"/>
        </w:rPr>
        <w:t>采购文件</w:t>
      </w:r>
      <w:r>
        <w:rPr>
          <w:rFonts w:hint="eastAsia" w:ascii="宋体" w:hAnsi="宋体" w:eastAsia="宋体" w:cs="宋体"/>
          <w:b/>
          <w:bCs/>
          <w:color w:val="auto"/>
          <w:szCs w:val="21"/>
          <w:highlight w:val="none"/>
        </w:rPr>
        <w:t>规定提交备选方案的除外；</w:t>
      </w:r>
    </w:p>
    <w:p>
      <w:pPr>
        <w:shd w:val="clear" w:color="auto" w:fill="auto"/>
        <w:snapToGrid w:val="0"/>
        <w:spacing w:line="40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4</w:t>
      </w:r>
      <w:r>
        <w:rPr>
          <w:rFonts w:hint="eastAsia" w:ascii="宋体" w:hAnsi="宋体" w:eastAsia="宋体" w:cs="宋体"/>
          <w:b/>
          <w:bCs/>
          <w:color w:val="auto"/>
          <w:szCs w:val="21"/>
          <w:highlight w:val="none"/>
        </w:rPr>
        <w:t>)投标文件没有对</w:t>
      </w:r>
      <w:r>
        <w:rPr>
          <w:rFonts w:hint="eastAsia" w:ascii="宋体" w:hAnsi="宋体" w:eastAsia="宋体" w:cs="宋体"/>
          <w:b/>
          <w:bCs/>
          <w:color w:val="auto"/>
          <w:szCs w:val="21"/>
          <w:highlight w:val="none"/>
          <w:lang w:eastAsia="zh-CN"/>
        </w:rPr>
        <w:t>采购文件</w:t>
      </w:r>
      <w:r>
        <w:rPr>
          <w:rFonts w:hint="eastAsia" w:ascii="宋体" w:hAnsi="宋体" w:eastAsia="宋体" w:cs="宋体"/>
          <w:b/>
          <w:bCs/>
          <w:color w:val="auto"/>
          <w:szCs w:val="21"/>
          <w:highlight w:val="none"/>
        </w:rPr>
        <w:t>的实质性要求和条件作出响应;</w:t>
      </w:r>
    </w:p>
    <w:p>
      <w:pPr>
        <w:shd w:val="clear" w:color="auto" w:fill="auto"/>
        <w:snapToGrid w:val="0"/>
        <w:spacing w:line="40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5</w:t>
      </w:r>
      <w:r>
        <w:rPr>
          <w:rFonts w:hint="eastAsia" w:ascii="宋体" w:hAnsi="宋体" w:eastAsia="宋体" w:cs="宋体"/>
          <w:b/>
          <w:bCs/>
          <w:color w:val="auto"/>
          <w:szCs w:val="21"/>
          <w:highlight w:val="none"/>
        </w:rPr>
        <w:t>)投标报价超出规定的投标限价或公布的采购预算的；注：投标人的投标报价各项单价均不得高于</w:t>
      </w:r>
      <w:r>
        <w:rPr>
          <w:rFonts w:hint="eastAsia" w:ascii="宋体" w:hAnsi="宋体" w:eastAsia="宋体" w:cs="宋体"/>
          <w:b/>
          <w:bCs/>
          <w:color w:val="auto"/>
          <w:szCs w:val="21"/>
          <w:highlight w:val="none"/>
          <w:lang w:eastAsia="zh-CN"/>
        </w:rPr>
        <w:t>谈判文件</w:t>
      </w:r>
      <w:r>
        <w:rPr>
          <w:rFonts w:hint="eastAsia" w:ascii="宋体" w:hAnsi="宋体" w:eastAsia="宋体" w:cs="宋体"/>
          <w:b/>
          <w:bCs/>
          <w:color w:val="auto"/>
          <w:szCs w:val="21"/>
          <w:highlight w:val="none"/>
        </w:rPr>
        <w:t>给定的单价最高限价，否则，其投标文件将按无效投标处理。</w:t>
      </w:r>
    </w:p>
    <w:p>
      <w:pPr>
        <w:shd w:val="clear" w:color="auto" w:fill="auto"/>
        <w:snapToGrid w:val="0"/>
        <w:spacing w:line="40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6</w:t>
      </w:r>
      <w:r>
        <w:rPr>
          <w:rFonts w:hint="eastAsia" w:ascii="宋体" w:hAnsi="宋体" w:eastAsia="宋体" w:cs="宋体"/>
          <w:b/>
          <w:bCs/>
          <w:color w:val="auto"/>
          <w:szCs w:val="21"/>
          <w:highlight w:val="none"/>
        </w:rPr>
        <w:t>)不按评标委员会要求澄清、说明或补正的，或者评标委员会根据</w:t>
      </w:r>
      <w:r>
        <w:rPr>
          <w:rFonts w:hint="eastAsia" w:ascii="宋体" w:hAnsi="宋体" w:eastAsia="宋体" w:cs="宋体"/>
          <w:b/>
          <w:bCs/>
          <w:color w:val="auto"/>
          <w:szCs w:val="21"/>
          <w:highlight w:val="none"/>
          <w:lang w:eastAsia="zh-CN"/>
        </w:rPr>
        <w:t>采购文件</w:t>
      </w:r>
      <w:r>
        <w:rPr>
          <w:rFonts w:hint="eastAsia" w:ascii="宋体" w:hAnsi="宋体" w:eastAsia="宋体" w:cs="宋体"/>
          <w:b/>
          <w:bCs/>
          <w:color w:val="auto"/>
          <w:szCs w:val="21"/>
          <w:highlight w:val="none"/>
        </w:rPr>
        <w:t>的规定对</w:t>
      </w:r>
      <w:r>
        <w:rPr>
          <w:rFonts w:hint="eastAsia" w:ascii="宋体" w:hAnsi="宋体" w:eastAsia="宋体" w:cs="宋体"/>
          <w:b/>
          <w:bCs/>
          <w:color w:val="auto"/>
          <w:szCs w:val="21"/>
          <w:highlight w:val="none"/>
          <w:lang w:eastAsia="zh-CN"/>
        </w:rPr>
        <w:t>采购文件</w:t>
      </w:r>
      <w:r>
        <w:rPr>
          <w:rFonts w:hint="eastAsia" w:ascii="宋体" w:hAnsi="宋体" w:eastAsia="宋体" w:cs="宋体"/>
          <w:b/>
          <w:bCs/>
          <w:color w:val="auto"/>
          <w:szCs w:val="21"/>
          <w:highlight w:val="none"/>
        </w:rPr>
        <w:t>的计算错误进行修正后，投标人不接受修正的投标报价的。</w:t>
      </w:r>
    </w:p>
    <w:p>
      <w:pPr>
        <w:shd w:val="clear" w:color="auto" w:fill="auto"/>
        <w:kinsoku/>
        <w:topLinePunct w:val="0"/>
        <w:bidi w:val="0"/>
        <w:snapToGrid w:val="0"/>
        <w:spacing w:line="380" w:lineRule="exact"/>
        <w:ind w:firstLine="426" w:firstLineChars="200"/>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7</w:t>
      </w:r>
      <w:r>
        <w:rPr>
          <w:rFonts w:hint="eastAsia" w:ascii="宋体" w:hAnsi="宋体" w:eastAsia="宋体" w:cs="宋体"/>
          <w:b/>
          <w:bCs/>
          <w:color w:val="auto"/>
          <w:szCs w:val="21"/>
          <w:highlight w:val="none"/>
        </w:rPr>
        <w:t>）其它情形，经评标委员会委提出按无效投标处理，并经公共资源交易监督部门核准的；</w:t>
      </w:r>
    </w:p>
    <w:p>
      <w:pPr>
        <w:shd w:val="clear" w:color="auto" w:fill="auto"/>
        <w:snapToGrid w:val="0"/>
        <w:spacing w:line="40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核准的；</w:t>
      </w:r>
    </w:p>
    <w:p>
      <w:pPr>
        <w:shd w:val="clear" w:color="auto" w:fill="auto"/>
        <w:snapToGrid w:val="0"/>
        <w:spacing w:line="40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8</w:t>
      </w:r>
      <w:r>
        <w:rPr>
          <w:rFonts w:hint="eastAsia" w:ascii="宋体" w:hAnsi="宋体" w:eastAsia="宋体" w:cs="宋体"/>
          <w:b/>
          <w:bCs/>
          <w:color w:val="auto"/>
          <w:szCs w:val="21"/>
          <w:highlight w:val="none"/>
        </w:rPr>
        <w:t>）未按照</w:t>
      </w:r>
      <w:r>
        <w:rPr>
          <w:rFonts w:hint="eastAsia" w:ascii="宋体" w:hAnsi="宋体" w:eastAsia="宋体" w:cs="宋体"/>
          <w:b/>
          <w:bCs/>
          <w:color w:val="auto"/>
          <w:szCs w:val="21"/>
          <w:highlight w:val="none"/>
          <w:lang w:eastAsia="zh-CN"/>
        </w:rPr>
        <w:t>谈判文件</w:t>
      </w:r>
      <w:r>
        <w:rPr>
          <w:rFonts w:hint="eastAsia" w:ascii="宋体" w:hAnsi="宋体" w:eastAsia="宋体" w:cs="宋体"/>
          <w:b/>
          <w:bCs/>
          <w:color w:val="auto"/>
          <w:szCs w:val="21"/>
          <w:highlight w:val="none"/>
        </w:rPr>
        <w:t>的规定提交投标保证金的；</w:t>
      </w:r>
    </w:p>
    <w:p>
      <w:pPr>
        <w:shd w:val="clear" w:color="auto" w:fill="auto"/>
        <w:snapToGrid w:val="0"/>
        <w:spacing w:line="400" w:lineRule="exact"/>
        <w:ind w:firstLine="426"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9</w:t>
      </w:r>
      <w:r>
        <w:rPr>
          <w:rFonts w:hint="eastAsia" w:ascii="宋体" w:hAnsi="宋体" w:eastAsia="宋体" w:cs="宋体"/>
          <w:b/>
          <w:bCs/>
          <w:color w:val="auto"/>
          <w:szCs w:val="21"/>
          <w:highlight w:val="none"/>
        </w:rPr>
        <w:t>）投标文件含有采购人不能接受的附加条件的;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10</w:t>
      </w: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eastAsia="zh-CN"/>
        </w:rPr>
        <w:t>采购文件</w:t>
      </w:r>
      <w:r>
        <w:rPr>
          <w:rFonts w:hint="eastAsia" w:ascii="宋体" w:hAnsi="宋体" w:eastAsia="宋体" w:cs="宋体"/>
          <w:b/>
          <w:bCs/>
          <w:color w:val="auto"/>
          <w:szCs w:val="21"/>
          <w:highlight w:val="none"/>
        </w:rPr>
        <w:t>规定的其它无效投标情形。</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rPr>
        <w:t>.4 投标人有下列情形之一的, 详细评审后其投标按无效投标处理：</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投标产品不符合必须强制执行的国家标准的；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投标人有串通投标、弄虚作假、行贿等违法行为；</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投标文件含有违反国家法律、法规的内容，或附有招标人不能接受的条件的；</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在同一项目（或同一标段）中有多个投标人有效投标报价接近最高限价，且评标委员会认为报价出现异常的，可以宣布其投标无效；</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（5）报价明显低于其他投标人，且不能证明报价合理性的投标无效；</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（6）拒不确认评标委员会评审修正的投标无效；</w:t>
      </w:r>
    </w:p>
    <w:p>
      <w:pPr>
        <w:shd w:val="clear" w:color="auto" w:fill="auto"/>
        <w:snapToGrid w:val="0"/>
        <w:spacing w:line="4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（7）其它情形，经评标委员会委提出按无效投标处理，并经公共资源交易监督部门核准的；</w:t>
      </w:r>
    </w:p>
    <w:p>
      <w:pPr>
        <w:shd w:val="clear" w:color="auto" w:fill="auto"/>
        <w:snapToGrid w:val="0"/>
        <w:spacing w:line="400" w:lineRule="exact"/>
        <w:ind w:firstLine="426" w:firstLineChars="200"/>
        <w:rPr>
          <w:rFonts w:hint="eastAsia" w:ascii="宋体" w:hAnsi="宋体" w:eastAsia="宋体" w:cs="宋体"/>
          <w:b/>
          <w:bCs/>
          <w:kern w:val="2"/>
          <w:sz w:val="30"/>
          <w:szCs w:val="30"/>
          <w:lang w:val="en-US" w:eastAsia="zh-CN" w:bidi="ar-SA"/>
        </w:rPr>
      </w:pPr>
      <w:r>
        <w:rPr>
          <w:rFonts w:hint="eastAsia" w:ascii="宋体" w:hAnsi="宋体" w:eastAsia="宋体" w:cs="宋体"/>
          <w:color w:val="auto"/>
          <w:szCs w:val="21"/>
          <w:highlight w:val="none"/>
        </w:rPr>
        <w:t>（8）</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规定的其它无效投标情形。</w:t>
      </w:r>
      <w:bookmarkEnd w:id="40"/>
      <w:bookmarkEnd w:id="41"/>
      <w:bookmarkEnd w:id="44"/>
      <w:bookmarkEnd w:id="45"/>
    </w:p>
    <w:p>
      <w:pPr>
        <w:pStyle w:val="26"/>
        <w:rPr>
          <w:rFonts w:hint="eastAsia" w:ascii="宋体" w:hAnsi="宋体" w:eastAsia="宋体" w:cs="宋体"/>
          <w:b/>
          <w:bCs/>
          <w:kern w:val="2"/>
          <w:sz w:val="30"/>
          <w:szCs w:val="30"/>
          <w:lang w:val="en-US" w:eastAsia="zh-CN" w:bidi="ar-SA"/>
        </w:rPr>
      </w:pPr>
    </w:p>
    <w:p>
      <w:pPr>
        <w:rPr>
          <w:rFonts w:hint="eastAsia" w:ascii="宋体" w:hAnsi="宋体" w:eastAsia="宋体" w:cs="宋体"/>
          <w:b/>
          <w:bCs/>
          <w:sz w:val="22"/>
          <w:szCs w:val="28"/>
          <w:lang w:val="en-US" w:eastAsia="zh-CN"/>
        </w:rPr>
      </w:pPr>
    </w:p>
    <w:p>
      <w:pPr>
        <w:pStyle w:val="42"/>
        <w:rPr>
          <w:rFonts w:hint="eastAsia" w:ascii="宋体" w:hAnsi="宋体" w:eastAsia="宋体" w:cs="宋体"/>
          <w:b/>
          <w:bCs/>
          <w:sz w:val="22"/>
          <w:szCs w:val="28"/>
          <w:lang w:val="en-US" w:eastAsia="zh-CN"/>
        </w:rPr>
      </w:pPr>
    </w:p>
    <w:p>
      <w:pPr>
        <w:pStyle w:val="42"/>
        <w:rPr>
          <w:rFonts w:hint="eastAsia" w:ascii="宋体" w:hAnsi="宋体" w:eastAsia="宋体" w:cs="宋体"/>
          <w:b/>
          <w:bCs/>
          <w:sz w:val="22"/>
          <w:szCs w:val="28"/>
          <w:lang w:val="en-US" w:eastAsia="zh-CN"/>
        </w:rPr>
      </w:pPr>
    </w:p>
    <w:p>
      <w:pPr>
        <w:pStyle w:val="42"/>
        <w:rPr>
          <w:rFonts w:hint="eastAsia" w:ascii="宋体" w:hAnsi="宋体" w:eastAsia="宋体" w:cs="宋体"/>
          <w:b/>
          <w:bCs/>
          <w:sz w:val="22"/>
          <w:szCs w:val="28"/>
          <w:lang w:val="en-US" w:eastAsia="zh-CN"/>
        </w:rPr>
      </w:pPr>
    </w:p>
    <w:p>
      <w:pPr>
        <w:pStyle w:val="42"/>
        <w:rPr>
          <w:rFonts w:hint="eastAsia" w:ascii="宋体" w:hAnsi="宋体" w:eastAsia="宋体" w:cs="宋体"/>
          <w:b/>
          <w:bCs/>
          <w:sz w:val="22"/>
          <w:szCs w:val="28"/>
          <w:lang w:val="en-US" w:eastAsia="zh-CN"/>
        </w:rPr>
      </w:pPr>
    </w:p>
    <w:p>
      <w:pPr>
        <w:pStyle w:val="42"/>
        <w:rPr>
          <w:rFonts w:hint="eastAsia" w:ascii="宋体" w:hAnsi="宋体" w:eastAsia="宋体" w:cs="宋体"/>
          <w:b/>
          <w:bCs/>
          <w:sz w:val="22"/>
          <w:szCs w:val="28"/>
          <w:lang w:val="en-US" w:eastAsia="zh-CN"/>
        </w:rPr>
      </w:pPr>
    </w:p>
    <w:p>
      <w:pPr>
        <w:pStyle w:val="42"/>
        <w:rPr>
          <w:rFonts w:hint="eastAsia" w:ascii="宋体" w:hAnsi="宋体" w:eastAsia="宋体" w:cs="宋体"/>
          <w:b/>
          <w:bCs/>
          <w:sz w:val="22"/>
          <w:szCs w:val="28"/>
          <w:lang w:val="en-US" w:eastAsia="zh-CN"/>
        </w:rPr>
      </w:pPr>
    </w:p>
    <w:p>
      <w:pPr>
        <w:jc w:val="center"/>
        <w:rPr>
          <w:rFonts w:hint="eastAsia" w:ascii="宋体" w:hAnsi="宋体" w:eastAsia="宋体" w:cs="宋体"/>
          <w:b/>
          <w:bCs/>
          <w:lang w:val="en-US" w:eastAsia="zh-CN"/>
        </w:rPr>
      </w:pPr>
      <w:r>
        <w:rPr>
          <w:rFonts w:hint="eastAsia" w:ascii="宋体" w:hAnsi="宋体" w:eastAsia="宋体" w:cs="宋体"/>
          <w:b/>
          <w:bCs/>
          <w:sz w:val="32"/>
          <w:szCs w:val="40"/>
          <w:lang w:val="en-US" w:eastAsia="zh-CN"/>
        </w:rPr>
        <w:t>第四章、</w:t>
      </w:r>
      <w:r>
        <w:rPr>
          <w:rFonts w:hint="eastAsia" w:ascii="宋体" w:hAnsi="宋体" w:eastAsia="宋体" w:cs="宋体"/>
          <w:b/>
          <w:bCs/>
          <w:color w:val="auto"/>
          <w:sz w:val="28"/>
          <w:szCs w:val="36"/>
          <w:highlight w:val="none"/>
          <w:lang w:val="en-US" w:eastAsia="zh-CN"/>
        </w:rPr>
        <w:t>技术规格、服务、售后等要求</w:t>
      </w:r>
    </w:p>
    <w:p>
      <w:pPr>
        <w:rPr>
          <w:rFonts w:hint="eastAsia" w:ascii="宋体" w:hAnsi="宋体" w:eastAsia="宋体" w:cs="宋体"/>
          <w:b w:val="0"/>
          <w:bCs w:val="0"/>
          <w:sz w:val="21"/>
          <w:szCs w:val="21"/>
          <w:vertAlign w:val="baseline"/>
          <w:lang w:val="en-US" w:eastAsia="zh-CN"/>
        </w:rPr>
      </w:pPr>
      <w:r>
        <w:rPr>
          <w:rFonts w:hint="eastAsia" w:ascii="宋体" w:hAnsi="宋体" w:eastAsia="宋体" w:cs="宋体"/>
          <w:b/>
          <w:bCs/>
          <w:color w:val="auto"/>
          <w:szCs w:val="21"/>
          <w:highlight w:val="none"/>
          <w:lang w:val="en-US" w:eastAsia="zh-CN"/>
        </w:rPr>
        <w:t>一、五金配件</w:t>
      </w:r>
      <w:r>
        <w:rPr>
          <w:rFonts w:hint="eastAsia" w:ascii="宋体" w:hAnsi="宋体" w:cs="宋体"/>
          <w:b/>
          <w:bCs/>
          <w:color w:val="auto"/>
          <w:szCs w:val="21"/>
          <w:highlight w:val="none"/>
          <w:lang w:val="en-US" w:eastAsia="zh-CN"/>
        </w:rPr>
        <w:t>采</w:t>
      </w:r>
      <w:r>
        <w:rPr>
          <w:rFonts w:hint="eastAsia" w:ascii="宋体" w:hAnsi="宋体" w:eastAsia="宋体" w:cs="宋体"/>
          <w:b/>
          <w:bCs/>
          <w:color w:val="auto"/>
          <w:szCs w:val="21"/>
          <w:highlight w:val="none"/>
        </w:rPr>
        <w:t>购内容及技术参数要求</w:t>
      </w:r>
    </w:p>
    <w:tbl>
      <w:tblPr>
        <w:tblStyle w:val="27"/>
        <w:tblW w:w="843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95"/>
        <w:gridCol w:w="1921"/>
        <w:gridCol w:w="1304"/>
        <w:gridCol w:w="2877"/>
        <w:gridCol w:w="630"/>
        <w:gridCol w:w="11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8434" w:type="dxa"/>
            <w:gridSpan w:val="6"/>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themeColor="text1"/>
                <w:sz w:val="21"/>
                <w:szCs w:val="21"/>
                <w:u w:val="none"/>
                <w14:textFill>
                  <w14:solidFill>
                    <w14:schemeClr w14:val="tx1"/>
                  </w14:solidFill>
                </w14:textFill>
              </w:rPr>
            </w:pPr>
            <w:r>
              <w:rPr>
                <w:rFonts w:hint="eastAsia" w:ascii="宋体" w:hAnsi="宋体" w:eastAsia="宋体" w:cs="宋体"/>
                <w:b/>
                <w:bCs/>
                <w:i w:val="0"/>
                <w:iCs w:val="0"/>
                <w:color w:val="000000" w:themeColor="text1"/>
                <w:kern w:val="0"/>
                <w:sz w:val="21"/>
                <w:szCs w:val="21"/>
                <w:u w:val="none"/>
                <w:lang w:val="en-US" w:eastAsia="zh-CN" w:bidi="ar"/>
                <w14:textFill>
                  <w14:solidFill>
                    <w14:schemeClr w14:val="tx1"/>
                  </w14:solidFill>
                </w14:textFill>
              </w:rPr>
              <w:t>电工材料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themeColor="text1"/>
                <w:sz w:val="21"/>
                <w:szCs w:val="21"/>
                <w:u w:val="none"/>
                <w14:textFill>
                  <w14:solidFill>
                    <w14:schemeClr w14:val="tx1"/>
                  </w14:solidFill>
                </w14:textFill>
              </w:rPr>
            </w:pPr>
            <w:r>
              <w:rPr>
                <w:rFonts w:hint="eastAsia" w:ascii="宋体" w:hAnsi="宋体" w:eastAsia="宋体" w:cs="宋体"/>
                <w:b/>
                <w:bCs/>
                <w:i w:val="0"/>
                <w:iCs w:val="0"/>
                <w:color w:val="000000" w:themeColor="text1"/>
                <w:kern w:val="0"/>
                <w:sz w:val="21"/>
                <w:szCs w:val="21"/>
                <w:u w:val="none"/>
                <w:lang w:val="en-US" w:eastAsia="zh-CN" w:bidi="ar"/>
                <w14:textFill>
                  <w14:solidFill>
                    <w14:schemeClr w14:val="tx1"/>
                  </w14:solidFill>
                </w14:textFill>
              </w:rPr>
              <w:t>序号</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themeColor="text1"/>
                <w:sz w:val="21"/>
                <w:szCs w:val="21"/>
                <w:u w:val="none"/>
                <w14:textFill>
                  <w14:solidFill>
                    <w14:schemeClr w14:val="tx1"/>
                  </w14:solidFill>
                </w14:textFill>
              </w:rPr>
            </w:pPr>
            <w:r>
              <w:rPr>
                <w:rFonts w:hint="eastAsia" w:ascii="宋体" w:hAnsi="宋体" w:eastAsia="宋体" w:cs="宋体"/>
                <w:b/>
                <w:bCs/>
                <w:i w:val="0"/>
                <w:iCs w:val="0"/>
                <w:color w:val="000000" w:themeColor="text1"/>
                <w:kern w:val="0"/>
                <w:sz w:val="21"/>
                <w:szCs w:val="21"/>
                <w:u w:val="none"/>
                <w:lang w:val="en-US" w:eastAsia="zh-CN" w:bidi="ar"/>
                <w14:textFill>
                  <w14:solidFill>
                    <w14:schemeClr w14:val="tx1"/>
                  </w14:solidFill>
                </w14:textFill>
              </w:rPr>
              <w:t>名  称</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themeColor="text1"/>
                <w:sz w:val="21"/>
                <w:szCs w:val="21"/>
                <w:u w:val="none"/>
                <w14:textFill>
                  <w14:solidFill>
                    <w14:schemeClr w14:val="tx1"/>
                  </w14:solidFill>
                </w14:textFill>
              </w:rPr>
            </w:pPr>
            <w:r>
              <w:rPr>
                <w:rFonts w:hint="eastAsia" w:ascii="宋体" w:hAnsi="宋体" w:eastAsia="宋体" w:cs="宋体"/>
                <w:b/>
                <w:bCs/>
                <w:i w:val="0"/>
                <w:iCs w:val="0"/>
                <w:color w:val="000000" w:themeColor="text1"/>
                <w:kern w:val="0"/>
                <w:sz w:val="21"/>
                <w:szCs w:val="21"/>
                <w:u w:val="none"/>
                <w:lang w:val="en-US" w:eastAsia="zh-CN" w:bidi="ar"/>
                <w14:textFill>
                  <w14:solidFill>
                    <w14:schemeClr w14:val="tx1"/>
                  </w14:solidFill>
                </w14:textFill>
              </w:rPr>
              <w:t>产品规格</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themeColor="text1"/>
                <w:sz w:val="21"/>
                <w:szCs w:val="21"/>
                <w:u w:val="none"/>
                <w14:textFill>
                  <w14:solidFill>
                    <w14:schemeClr w14:val="tx1"/>
                  </w14:solidFill>
                </w14:textFill>
              </w:rPr>
            </w:pPr>
            <w:r>
              <w:rPr>
                <w:rFonts w:hint="eastAsia" w:ascii="宋体" w:hAnsi="宋体" w:eastAsia="宋体" w:cs="宋体"/>
                <w:b/>
                <w:bCs/>
                <w:i w:val="0"/>
                <w:iCs w:val="0"/>
                <w:color w:val="000000" w:themeColor="text1"/>
                <w:kern w:val="0"/>
                <w:sz w:val="21"/>
                <w:szCs w:val="21"/>
                <w:u w:val="none"/>
                <w:lang w:val="en-US" w:eastAsia="zh-CN" w:bidi="ar"/>
                <w14:textFill>
                  <w14:solidFill>
                    <w14:schemeClr w14:val="tx1"/>
                  </w14:solidFill>
                </w14:textFill>
              </w:rPr>
              <w:t>技术指标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themeColor="text1"/>
                <w:sz w:val="21"/>
                <w:szCs w:val="21"/>
                <w:u w:val="none"/>
                <w14:textFill>
                  <w14:solidFill>
                    <w14:schemeClr w14:val="tx1"/>
                  </w14:solidFill>
                </w14:textFill>
              </w:rPr>
            </w:pPr>
            <w:r>
              <w:rPr>
                <w:rFonts w:hint="eastAsia" w:ascii="宋体" w:hAnsi="宋体" w:eastAsia="宋体" w:cs="宋体"/>
                <w:b/>
                <w:bCs/>
                <w:i w:val="0"/>
                <w:iCs w:val="0"/>
                <w:color w:val="000000" w:themeColor="text1"/>
                <w:kern w:val="0"/>
                <w:sz w:val="21"/>
                <w:szCs w:val="21"/>
                <w:u w:val="none"/>
                <w:lang w:val="en-US" w:eastAsia="zh-CN" w:bidi="ar"/>
                <w14:textFill>
                  <w14:solidFill>
                    <w14:schemeClr w14:val="tx1"/>
                  </w14:solidFill>
                </w14:textFill>
              </w:rPr>
              <w:t>单位</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themeColor="text1"/>
                <w:sz w:val="21"/>
                <w:szCs w:val="21"/>
                <w:u w:val="none"/>
                <w:lang w:val="en-US"/>
                <w14:textFill>
                  <w14:solidFill>
                    <w14:schemeClr w14:val="tx1"/>
                  </w14:solidFill>
                </w14:textFill>
              </w:rPr>
            </w:pPr>
            <w:r>
              <w:rPr>
                <w:rFonts w:hint="eastAsia" w:ascii="宋体" w:hAnsi="宋体" w:eastAsia="宋体" w:cs="宋体"/>
                <w:b/>
                <w:bCs/>
                <w:i w:val="0"/>
                <w:iCs w:val="0"/>
                <w:color w:val="000000" w:themeColor="text1"/>
                <w:kern w:val="0"/>
                <w:sz w:val="21"/>
                <w:szCs w:val="21"/>
                <w:u w:val="none"/>
                <w:lang w:val="en-US" w:eastAsia="zh-CN" w:bidi="ar"/>
                <w14:textFill>
                  <w14:solidFill>
                    <w14:schemeClr w14:val="tx1"/>
                  </w14:solidFill>
                </w14:textFill>
              </w:rPr>
              <w:t>单价控制价/元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插线板</w:t>
            </w: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2.8m</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插孔数量：8孔，额定功率：2500W。额定电压250V，适用标准：国际全长：插孔电流：11A，插座延长线，开关方式总控创意功能：自带线</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插线板</w:t>
            </w: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4.8m</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16A插线板</w:t>
            </w: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16A5孔</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4.8米</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插板</w:t>
            </w: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10A</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带电缆转盘，带架子，20m</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绝缘手套</w:t>
            </w: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10kv</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10kv</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双</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绝缘鞋</w:t>
            </w: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25kv</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25kv</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双</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铜芯线</w:t>
            </w: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2.5平方 </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参数简称聚氯乙烯绝缘无护套电线，材质铜芯/氯乙烯，电压450/750V长度100M认证IS09100国际认证国家各项安全指标考核，颜色/红色黄色蓝色绿色双色（特变电线）</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卷</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铜芯线</w:t>
            </w: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4平方 </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卷</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铜芯线</w:t>
            </w: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6平方</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卷</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铜芯线</w:t>
            </w: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10平方 国标</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卷</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铜芯线</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16平方 国标</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卷</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铜芯线</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25平方国标</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卷</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1870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平行线</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100m</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100m，2.5平方</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卷</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防爆应急LED光灯</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单管（长）</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电缆线</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2.5#（国际三根线）</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导体材质:无氧铜芯 绝缘材质 聚氯乙烯</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产品认证:CCC认证</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米</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电缆线</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3*4平方（国际）</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米</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电缆线</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2*6+1（国际）/米</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米</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电缆线</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3*10+1（国际）/米</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米</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电缆线</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3*16+1平方（国际）</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米</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电缆线</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4*25+1（国际）/米</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米</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断电报警器</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220v</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带小喇叭</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插座（暗装）</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5孔</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产品名称二三极宽体插座信BL，性能参数10A250V，产品名称二三极宽体插座</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产品尺す86x86(mm)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插座（暗装）</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10孔</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插座（暗装）</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16孔</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插座（明装）</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5孔</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产品名称二三极宽体插座信BL，产品颜色白色86mm</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性能参数10A250V</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产品尺す86x86(mm)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插座（明装）</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10孔</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插座（明装）</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16孔</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插座（床头）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插头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两项</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插头二三脚插头3脚空调插 10a插头2脚电源插座无线/自行接线</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插头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三项</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灯头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螺口</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LED灯泡节能灯泡 E27大螺口家用商用大功率光源</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灯泡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普通</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灯泡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LED</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投影灯</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LED</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电压:110V-240V 机身材质:铝合金 </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筒灯</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8寸</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8寸，18w</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筒灯</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3寸</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3寸，5w</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LED防爆灯（带罩）</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1.2m</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1.2m，22w</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LED防爆灯（带罩）</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圆形</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圆形，25w</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镇流器</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电子</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【功率】: 38W，【电压】: 220V【电流】: 017A【产品尺寸】:87*33*113(mm)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镇流器</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节能灯</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8W</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节能灯6500K E27大口螺旋灯泡球泡 大功率瓦数光源家用商用</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节能灯</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55W </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灯管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14W</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led灯管一体化t5支架无影灯管灯带 led日光灯长条节能灯具套装</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灯管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20W</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灯管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40W</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空气开关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单P</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类别：空气开关 功能：短路/过载/漏电保护     极数：单P/2P/3P/4P  电流：20/32/40/60/63A</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规格：额定电压220V   认证：3C             </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空气开关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2P/20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空气开关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2P/32</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空气开关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2P/40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空气开关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2P/63</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空气开关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3P/20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空气开关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3P/32</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空气开关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3P/40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空气开关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3P/63</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空气开关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3P/100A</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空气开关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4P/40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空气开关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4P/60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空气开关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4P/100A</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空气开关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60A</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空气开关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100A</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空气开关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160A</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空气开关盒子</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四回路</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四回路，透明盖子</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墙壁开关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1开暗装</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 产品名称 墙壁开关</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产品颜色 象牙白</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86mm</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性能参数 10AX 250V~</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产品尺寸 86x86(mm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墙壁开关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2开暗装</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墙壁开关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3开暗装</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墙壁开关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4开暗装</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墙壁开关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1开明装</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墙壁开关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2开明装</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电热管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220V/3kw</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材质:紫铜管 加粗!!</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应用范围:饮用水加热，开水器，开水炉，热水炉，开水桶，热水器，或者自行加工的水箱，水桶，锅炉加热，或者其他的液体加热</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电热管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380V/9kw</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交流接触器</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1810型</w:t>
            </w:r>
          </w:p>
        </w:tc>
        <w:tc>
          <w:tcPr>
            <w:tcW w:w="287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产品功能 远距离接通和分断电路、频繁起动和控制交流电动机</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交流接触器</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63A380v</w:t>
            </w:r>
          </w:p>
        </w:tc>
        <w:tc>
          <w:tcPr>
            <w:tcW w:w="2877"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指示灯</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红</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信号灯  ND16-22DS/4</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额定电压 额定电流 开孔尺寸AC220V ≤20 22mm光亮度 颜色工作寿命≥3000h ≥40cd/m2 红色、绿色</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指示灯</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绿</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排气扇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32w</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吊顶</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热熔器</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20-63mm</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电子恒温热熔</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热熔器</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110mm</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电子恒温热熔</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温控器</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温度控制器测温范围:0℃~99℃控温范围:5C~90℃控温精度:1℃输出容量:10A MAX最大功率:1000W/2000W/</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温度计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台挂两用室内家用温度计</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声控开关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感应式</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声光控开关插座声控光控声光控智能开关面板楼梯插座</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行程开关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开水器</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操作方式 电寿命 机械寿命</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线槽</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2公分</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产品名称: 方形走线槽 </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主体材质:  PVC全新料 产品颜色: 白色产品型号: 20*10mm\24*14mm(30*15mm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线槽</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2.5公分</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线槽</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3公分</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线槽</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5公分</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穿线管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 名称:PVC白色线管材质:高强度阻燃PVC</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颜色:白色  </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规格: 16/20/25/32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穿线管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穿线管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穿线管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黄腊管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1mm-60mm</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击穿电压：室温下1500V 产品材质：聚氨乙烯树脂 玻璃纤维 产品颜色：白色红条纹 产品特性：柔软性，弹性，绝缘性</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花线（软线）</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2.5平方</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规格：额定电压(V) 220额定功率(W) 1500参数型号  RVS长度 100米，颜色 其它</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米</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电话线</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常规（国际）</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品名 二芯多股电话线导体 精炼铜 外观 扁平外被 柔韧耐磨PVC应用 家装、城建、办公等</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米</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电视连接线</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常规（国际）</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电脑电视4K视频高清线</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闭路线</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常规（国际）</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名称 2层屏蔽电视闭路线，导体 1.00mm精炼铜，铝箔屏蔽:单面铝箔,编织屏蔽:96网铝镁丝编织网,外被:PVC,线身直径:7.1mm</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应用：适用于数字宽带网、闭路电视、公用天线电视系统做干线分支线和用户其他电子装置752同轴线缆。</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米</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电工胶布</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常规（国际）</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电工胶带 电气绝缘胶带 PVC电工胶布 无铅600V 防潮耐酸碱</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卷</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电话线水晶头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常规（国际）</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高品质6P4C语音电话线接头 RJ11电话语音水晶头，纯铜镀金芯片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电笔</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常规（国际）</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 产品名称:测电笔，</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 材质: 塑料+金属，测试范围:12/48V-1000V </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支</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启动器</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常规（国际）</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 压220V-240V【功 率】 4-65V</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回路箱</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18回路</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40cm*26cm*0.9cm、18回路明装</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冲击钻钻头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6#110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钻头总长110mm、刀刃长度45mm、钻头直径6mm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冲击钻钻头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6#160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钻头总长160mm、刀刃长度70mm、钻头直径6mm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冲击钻钻头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6#200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钻头总长200mm、刀刃长度120mm、钻头直径6mm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冲击钻钻头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8#110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钻头总长110mm、刀刃长度45mm、钻头直径8mm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冲击钻钻头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8#160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钻头总长160mm、刀刃长度70mm、钻头直径8mm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冲击钻钻头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8#200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钻头总长200mm、刀刃长度120mm、钻头直径8mm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冲击钻钻头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10#110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钻头总长110mm、刀刃长度45mm、钻头直径10mm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冲击钻钻头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10#160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钻头总长160mm、刀刃长度70mm、钻头直径10mm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冲击钻钻头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10#200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钻头总长200mm、刀刃长度120mm、钻头直径10mm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冲击钻钻头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12#160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钻头总长160mm、刀刃长度70mm、钻头直径12mm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冲击钻钻头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12#200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钻头总长200mm、刀刃长度120mm、钻头直径12mm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冲击钻钻头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12#350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钻头总长350mm、刀刃长度250mm、钻头直径12mm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冲击钻钻头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14#160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钻头总长160mm、刀刃长度70mm、钻头直径14mm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冲击钻钻头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14#200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钻头总长200mm、刀刃长度120mm、钻头直径14mm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冲击钻钻头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14#350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钻头总长350mm、刀刃长度250mm、钻头直径14mm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冲击钻钻头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16#160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钻头总长160mm、刀刃长度70mm、钻头直径16mm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冲击钻钻头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16#200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钻头总长200mm、刀刃长度120mm、钻头直径16mm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冲击钻钻头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16#350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钻头总长350mm、刀刃长度250mm、钻头直径16mm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电瓶夹子</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采用高硬度金属夹搭配弹力弹簧大咬力紧贴，使用过程不掉落，外包PAC材质绝缘手柄，防止漏电</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双</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折叠梯</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3米</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航空铝合金材质 全方位加固系统 防滑大踏板 稳固耐用强悍承重 展开即用折叠便携</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把</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梯子</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2.5米</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把</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梯子</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3.5米</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把</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梯子</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4.5米</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把</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铝合金线槽</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优质加厚铝合金板，拉丝处理</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定时器</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产品功耗3VA，工作电源220V50Hz</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双电源自动转换开关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NH40/4SZ</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NH40-4P16A63A100A/4SZPC级隔离切换开关/、开关极数：4P、自投自复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双电源自动转换开关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NH63/4SZ</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双电源自动转换开关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NH100/4SZ</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9" w:hRule="atLeast"/>
        </w:trPr>
        <w:tc>
          <w:tcPr>
            <w:tcW w:w="7327" w:type="dxa"/>
            <w:gridSpan w:val="5"/>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合计</w:t>
            </w:r>
          </w:p>
        </w:tc>
        <w:tc>
          <w:tcPr>
            <w:tcW w:w="1107"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12099.75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434"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themeColor="text1"/>
                <w:sz w:val="21"/>
                <w:szCs w:val="21"/>
                <w:u w:val="none"/>
                <w14:textFill>
                  <w14:solidFill>
                    <w14:schemeClr w14:val="tx1"/>
                  </w14:solidFill>
                </w14:textFill>
              </w:rPr>
            </w:pPr>
            <w:r>
              <w:rPr>
                <w:rFonts w:hint="eastAsia" w:ascii="宋体" w:hAnsi="宋体" w:eastAsia="宋体" w:cs="宋体"/>
                <w:b/>
                <w:bCs/>
                <w:i w:val="0"/>
                <w:iCs w:val="0"/>
                <w:color w:val="000000" w:themeColor="text1"/>
                <w:kern w:val="0"/>
                <w:sz w:val="22"/>
                <w:szCs w:val="22"/>
                <w:u w:val="none"/>
                <w:lang w:val="en-US" w:eastAsia="zh-CN" w:bidi="ar"/>
                <w14:textFill>
                  <w14:solidFill>
                    <w14:schemeClr w14:val="tx1"/>
                  </w14:solidFill>
                </w14:textFill>
              </w:rPr>
              <w:t>水暖工材料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trPr>
        <w:tc>
          <w:tcPr>
            <w:tcW w:w="595"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序号</w:t>
            </w:r>
          </w:p>
        </w:tc>
        <w:tc>
          <w:tcPr>
            <w:tcW w:w="1921"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名  称</w:t>
            </w:r>
          </w:p>
        </w:tc>
        <w:tc>
          <w:tcPr>
            <w:tcW w:w="1304"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产品规格</w:t>
            </w:r>
          </w:p>
        </w:tc>
        <w:tc>
          <w:tcPr>
            <w:tcW w:w="2877"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技术指标</w:t>
            </w:r>
          </w:p>
        </w:tc>
        <w:tc>
          <w:tcPr>
            <w:tcW w:w="630"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单位</w:t>
            </w:r>
          </w:p>
        </w:tc>
        <w:tc>
          <w:tcPr>
            <w:tcW w:w="1107"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软管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50公分</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名称:不锈钢编织上水软管,型号:F-30/40/50/60,外管:304不锈钢,内管:PEX内管</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水温范围:0-80℃,破爆压力:3.5Mpa,使用范围:马桶、双孔冷热龙头、单冷龙头等</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7"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软管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80公分</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马桶盖子</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常规（国际）</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产品特点:抗重耐用历久弥新适用范围:大部分马桶</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名称:马桶盖材质:PP材质 款式形状:V型、U型、O型</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水箱配件</w:t>
            </w:r>
          </w:p>
        </w:tc>
        <w:tc>
          <w:tcPr>
            <w:tcW w:w="13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马桶</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进水阀出水阀老式抽水马桶上水器浮球坐便器水箱排水阀通用按钮配件 </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进水阀</w:t>
            </w:r>
          </w:p>
        </w:tc>
        <w:tc>
          <w:tcPr>
            <w:tcW w:w="13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表面处理 拉丝产品颜色 亮光银进水孔径 4分孔径套装配件 装饰盖</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手按阀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小便斗按压延时冲洗阀&lt;小体&gt; 主体材质:铜</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水龙头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开水器</w:t>
            </w:r>
          </w:p>
        </w:tc>
        <w:tc>
          <w:tcPr>
            <w:tcW w:w="287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不锈钢厨房水龙头健康厨房水槽水龙头冷热水龙头 </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水龙头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长</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水龙头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单</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水龙头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台式</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水龙头（高）</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感应</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水龙头（低）</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感应</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水龙头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双用</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水龙头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弯</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菜盆水龙头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双水</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脚踏龙头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淋浴开关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普通</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主体材质:全铜主体阀芯:陶瓷阀芯功能特点:冷热混合出水主体重量:</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淋浴开关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暗装式</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淋浴软管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rPr>
                <w:rFonts w:hint="eastAsia" w:ascii="宋体" w:hAnsi="宋体" w:eastAsia="宋体" w:cs="宋体"/>
                <w:i w:val="0"/>
                <w:iCs w:val="0"/>
                <w:color w:val="000000" w:themeColor="text1"/>
                <w:sz w:val="21"/>
                <w:szCs w:val="21"/>
                <w:u w:val="none"/>
                <w14:textFill>
                  <w14:solidFill>
                    <w14:schemeClr w14:val="tx1"/>
                  </w14:solidFill>
                </w14:textFill>
              </w:rPr>
            </w:pP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产品材质  H59黄铜螺帽、优质PVC材料</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淋浴喷头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rPr>
                <w:rFonts w:hint="eastAsia" w:ascii="宋体" w:hAnsi="宋体" w:eastAsia="宋体" w:cs="宋体"/>
                <w:i w:val="0"/>
                <w:iCs w:val="0"/>
                <w:color w:val="000000" w:themeColor="text1"/>
                <w:sz w:val="21"/>
                <w:szCs w:val="21"/>
                <w:u w:val="none"/>
                <w14:textFill>
                  <w14:solidFill>
                    <w14:schemeClr w14:val="tx1"/>
                  </w14:solidFill>
                </w14:textFill>
              </w:rPr>
            </w:pP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手持花洒 适用范围 浴室安装方式 打孔安装表面处理 电镀质保 </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功能特点 防腐蚀防生锈</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淋浴底座</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rPr>
                <w:rFonts w:hint="eastAsia" w:ascii="宋体" w:hAnsi="宋体" w:eastAsia="宋体" w:cs="宋体"/>
                <w:i w:val="0"/>
                <w:iCs w:val="0"/>
                <w:color w:val="000000" w:themeColor="text1"/>
                <w:sz w:val="21"/>
                <w:szCs w:val="21"/>
                <w:u w:val="none"/>
                <w14:textFill>
                  <w14:solidFill>
                    <w14:schemeClr w14:val="tx1"/>
                  </w14:solidFill>
                </w14:textFill>
              </w:rPr>
            </w:pP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实心太空铝材质、产品细节：强力承重，可贴可装，不锈钢调节螺丝，氧化镀层光洁如新</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喷头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大（圆）</w:t>
            </w:r>
          </w:p>
        </w:tc>
        <w:tc>
          <w:tcPr>
            <w:tcW w:w="287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drawing>
                <wp:anchor distT="0" distB="0" distL="114300" distR="114300" simplePos="0" relativeHeight="251666432" behindDoc="1" locked="0" layoutInCell="1" allowOverlap="1">
                  <wp:simplePos x="0" y="0"/>
                  <wp:positionH relativeFrom="column">
                    <wp:posOffset>231775</wp:posOffset>
                  </wp:positionH>
                  <wp:positionV relativeFrom="paragraph">
                    <wp:posOffset>38735</wp:posOffset>
                  </wp:positionV>
                  <wp:extent cx="1219200" cy="1384300"/>
                  <wp:effectExtent l="0" t="0" r="0" b="6350"/>
                  <wp:wrapThrough wrapText="bothSides">
                    <wp:wrapPolygon>
                      <wp:start x="0" y="0"/>
                      <wp:lineTo x="0" y="21402"/>
                      <wp:lineTo x="21263" y="21402"/>
                      <wp:lineTo x="21263" y="0"/>
                      <wp:lineTo x="0" y="0"/>
                    </wp:wrapPolygon>
                  </wp:wrapThrough>
                  <wp:docPr id="16" name="图片 7" descr="4185aac8cd8209c38f54e92f1577b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descr="4185aac8cd8209c38f54e92f1577b16"/>
                          <pic:cNvPicPr>
                            <a:picLocks noChangeAspect="1" noChangeArrowheads="1"/>
                          </pic:cNvPicPr>
                        </pic:nvPicPr>
                        <pic:blipFill>
                          <a:blip r:embed="rId9" cstate="print">
                            <a:extLst>
                              <a:ext uri="{28A0092B-C50C-407E-A947-70E740481C1C}">
                                <a14:useLocalDpi xmlns:a14="http://schemas.microsoft.com/office/drawing/2010/main" val="0"/>
                              </a:ext>
                            </a:extLst>
                          </a:blip>
                          <a:srcRect t="21213" b="26364"/>
                          <a:stretch>
                            <a:fillRect/>
                          </a:stretch>
                        </pic:blipFill>
                        <pic:spPr>
                          <a:xfrm>
                            <a:off x="0" y="0"/>
                            <a:ext cx="1219200" cy="1384300"/>
                          </a:xfrm>
                          <a:prstGeom prst="rect">
                            <a:avLst/>
                          </a:prstGeom>
                          <a:noFill/>
                          <a:ln>
                            <a:noFill/>
                          </a:ln>
                        </pic:spPr>
                      </pic:pic>
                    </a:graphicData>
                  </a:graphic>
                </wp:anchor>
              </w:drawing>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淋浴喷头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小</w:t>
            </w:r>
          </w:p>
        </w:tc>
        <w:tc>
          <w:tcPr>
            <w:tcW w:w="2877"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绿化浇水喷头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绿化浇水黑管子</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常规（25）</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米</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喷头开关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drawing>
                <wp:anchor distT="0" distB="0" distL="114300" distR="114300" simplePos="0" relativeHeight="251667456" behindDoc="1" locked="0" layoutInCell="1" allowOverlap="1">
                  <wp:simplePos x="0" y="0"/>
                  <wp:positionH relativeFrom="column">
                    <wp:posOffset>172720</wp:posOffset>
                  </wp:positionH>
                  <wp:positionV relativeFrom="paragraph">
                    <wp:posOffset>-194945</wp:posOffset>
                  </wp:positionV>
                  <wp:extent cx="1214755" cy="915035"/>
                  <wp:effectExtent l="0" t="0" r="4445" b="37465"/>
                  <wp:wrapThrough wrapText="bothSides">
                    <wp:wrapPolygon>
                      <wp:start x="0" y="0"/>
                      <wp:lineTo x="0" y="21135"/>
                      <wp:lineTo x="21340" y="21135"/>
                      <wp:lineTo x="21340" y="0"/>
                      <wp:lineTo x="0" y="0"/>
                    </wp:wrapPolygon>
                  </wp:wrapThrough>
                  <wp:docPr id="17" name="图片 4" descr="cff8b4bf1db0cb0cd925c758df1e3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descr="cff8b4bf1db0cb0cd925c758df1e3cc"/>
                          <pic:cNvPicPr>
                            <a:picLocks noChangeAspect="1" noChangeArrowheads="1"/>
                          </pic:cNvPicPr>
                        </pic:nvPicPr>
                        <pic:blipFill>
                          <a:blip r:embed="rId10" cstate="print">
                            <a:extLst>
                              <a:ext uri="{28A0092B-C50C-407E-A947-70E740481C1C}">
                                <a14:useLocalDpi xmlns:a14="http://schemas.microsoft.com/office/drawing/2010/main" val="0"/>
                              </a:ext>
                            </a:extLst>
                          </a:blip>
                          <a:srcRect l="36935" t="25606" r="21834" b="52954"/>
                          <a:stretch>
                            <a:fillRect/>
                          </a:stretch>
                        </pic:blipFill>
                        <pic:spPr>
                          <a:xfrm>
                            <a:off x="0" y="0"/>
                            <a:ext cx="1214755" cy="915035"/>
                          </a:xfrm>
                          <a:prstGeom prst="rect">
                            <a:avLst/>
                          </a:prstGeom>
                          <a:noFill/>
                          <a:ln>
                            <a:noFill/>
                          </a:ln>
                        </pic:spPr>
                      </pic:pic>
                    </a:graphicData>
                  </a:graphic>
                </wp:anchor>
              </w:drawing>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生料带</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生料带聚四氟乙烯 密封胶带 水胶布封水纸 角阀龙头 加长加宽,</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卷</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三通</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20ppr</w:t>
            </w:r>
          </w:p>
        </w:tc>
        <w:tc>
          <w:tcPr>
            <w:tcW w:w="287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ppr三通4分全塑热熔三通32/40/63变50异径接头家用水管配件</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三通</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25ppr</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三通</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32ppr</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三通</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50ppr</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三通</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100ppr</w:t>
            </w:r>
          </w:p>
        </w:tc>
        <w:tc>
          <w:tcPr>
            <w:tcW w:w="2877"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弯头（铁）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w:t>
            </w:r>
          </w:p>
        </w:tc>
        <w:tc>
          <w:tcPr>
            <w:tcW w:w="287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铁</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弯头（铁）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弯头（铁）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弯头（铁）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40#</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弯头（铁）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w:t>
            </w:r>
          </w:p>
        </w:tc>
        <w:tc>
          <w:tcPr>
            <w:tcW w:w="2877"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弯头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50PVC</w:t>
            </w:r>
          </w:p>
        </w:tc>
        <w:tc>
          <w:tcPr>
            <w:tcW w:w="287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弯头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75PVC</w:t>
            </w:r>
          </w:p>
        </w:tc>
        <w:tc>
          <w:tcPr>
            <w:tcW w:w="2877"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软连接</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w:t>
            </w:r>
          </w:p>
        </w:tc>
        <w:tc>
          <w:tcPr>
            <w:tcW w:w="287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宋体" w:hAnsi="宋体" w:eastAsia="宋体" w:cs="宋体"/>
                <w:i w:val="0"/>
                <w:iCs w:val="0"/>
                <w:color w:val="000000" w:themeColor="text1"/>
                <w:sz w:val="21"/>
                <w:szCs w:val="21"/>
                <w:u w:val="none"/>
                <w:lang w:val="en-US" w:eastAsia="zh-CN"/>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软连接</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软连接</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80#</w:t>
            </w:r>
          </w:p>
        </w:tc>
        <w:tc>
          <w:tcPr>
            <w:tcW w:w="2877"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接头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20ppr</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4分20 6分25PPR水管管件配件管材家用自来水热熔活接</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接头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25ppr</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接头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32ppr</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接头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40ppr</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接头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50ppr</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接头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100PVC</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堵头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20ppr</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4分20 6分25PPR水管管件配件管材家用自来水热熔堵头</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堵头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25ppr</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堵头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32ppr</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堵头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40ppr</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堵头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50ppr</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内丝弯头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内丝弯头 三通弯头管件配件4分6分1寸球阀自来水接头配件</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内丝弯头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内丝弯头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内丝直接</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w:t>
            </w:r>
          </w:p>
        </w:tc>
        <w:tc>
          <w:tcPr>
            <w:tcW w:w="287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4分20 6分25PPR水管管件配件管材家用自来水热熔堵头</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内丝直接</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内丝直接</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内丝直接</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40#</w:t>
            </w:r>
          </w:p>
        </w:tc>
        <w:tc>
          <w:tcPr>
            <w:tcW w:w="2877"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外丝弯头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w:t>
            </w:r>
          </w:p>
        </w:tc>
        <w:tc>
          <w:tcPr>
            <w:tcW w:w="287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产品材质 铜  </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全铜4分口径对丝</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商品尺寸 高29.84MM</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产品规格 4分=1/2=DN15</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产品外观 铜色</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产品组件 4分双外丝接头一个</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公称压力 1.5Mpa</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外丝弯头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外丝弯头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外丝直接</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外丝直接</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外丝直接</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外丝活接</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外丝活接</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外丝活接</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w:t>
            </w:r>
          </w:p>
        </w:tc>
        <w:tc>
          <w:tcPr>
            <w:tcW w:w="2877"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外丝活接</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w:t>
            </w:r>
          </w:p>
        </w:tc>
        <w:tc>
          <w:tcPr>
            <w:tcW w:w="287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4分20 6分25PPR自来水管管材管件接头配件暖气外丝内丝直接弯头</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直接弯头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20ppr</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直接弯头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25ppr</w:t>
            </w:r>
          </w:p>
        </w:tc>
        <w:tc>
          <w:tcPr>
            <w:tcW w:w="287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直接弯头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32ppr</w:t>
            </w:r>
          </w:p>
        </w:tc>
        <w:tc>
          <w:tcPr>
            <w:tcW w:w="2877"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闸阀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20ppr</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产品耐冷耐寒，无塑料杂质 品韧性好，强度高</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闸阀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25ppr</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闸阀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32ppr</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闸阀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40ppr</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闸阀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50ppr</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闸阀（铁）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铸铁丝扣闸阀 螺纹闸阀开关水阀丝口闸阀水管阀门</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闸阀（铁）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闸阀（铁）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闸阀（铁）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闸阀（铁）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闸阀（铁）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闸阀（铜）</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球芯材质：铜  阀体材质：无毒硬度高塑性好</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闸阀（铜）</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闸阀（铜）</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闸阀（铜）</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闸阀（铜）</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法兰闸阀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281940</wp:posOffset>
                  </wp:positionH>
                  <wp:positionV relativeFrom="paragraph">
                    <wp:posOffset>205740</wp:posOffset>
                  </wp:positionV>
                  <wp:extent cx="1066800" cy="1050290"/>
                  <wp:effectExtent l="0" t="0" r="0" b="16510"/>
                  <wp:wrapNone/>
                  <wp:docPr id="11" name="图片_6"/>
                  <wp:cNvGraphicFramePr/>
                  <a:graphic xmlns:a="http://schemas.openxmlformats.org/drawingml/2006/main">
                    <a:graphicData uri="http://schemas.openxmlformats.org/drawingml/2006/picture">
                      <pic:pic xmlns:pic="http://schemas.openxmlformats.org/drawingml/2006/picture">
                        <pic:nvPicPr>
                          <pic:cNvPr id="11" name="图片_6"/>
                          <pic:cNvPicPr/>
                        </pic:nvPicPr>
                        <pic:blipFill>
                          <a:blip r:embed="rId11"/>
                          <a:stretch>
                            <a:fillRect/>
                          </a:stretch>
                        </pic:blipFill>
                        <pic:spPr>
                          <a:xfrm>
                            <a:off x="0" y="0"/>
                            <a:ext cx="1066800" cy="1050290"/>
                          </a:xfrm>
                          <a:prstGeom prst="rect">
                            <a:avLst/>
                          </a:prstGeom>
                          <a:noFill/>
                          <a:ln>
                            <a:noFill/>
                          </a:ln>
                        </pic:spPr>
                      </pic:pic>
                    </a:graphicData>
                  </a:graphic>
                </wp:anchor>
              </w:drawing>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法兰闸阀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65#</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法兰闸阀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法兰闸阀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法兰闸阀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125#</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法兰闸阀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法兰闸阀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法兰闸阀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法兰片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法兰片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法兰片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125#</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法兰</w:t>
            </w:r>
            <w:r>
              <w:rPr>
                <w:rFonts w:hint="eastAsia" w:ascii="宋体" w:hAnsi="宋体" w:cs="宋体"/>
                <w:i w:val="0"/>
                <w:iCs w:val="0"/>
                <w:color w:val="000000" w:themeColor="text1"/>
                <w:kern w:val="0"/>
                <w:sz w:val="21"/>
                <w:szCs w:val="21"/>
                <w:u w:val="none"/>
                <w:lang w:val="en-US" w:eastAsia="zh-CN" w:bidi="ar"/>
                <w14:textFill>
                  <w14:solidFill>
                    <w14:schemeClr w14:val="tx1"/>
                  </w14:solidFill>
                </w14:textFill>
              </w:rPr>
              <w:t>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65#</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活接闸阀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20ppr</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 全铜ppr水管管件开关接头热熔4分20开关6分25双活接阀门球阀</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活接闸阀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25ppr</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活接闸阀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32ppr</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活接闸阀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40ppr</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活接闸阀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50ppr</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活接球阀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活接球阀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活接球阀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活接球阀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活接球阀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止回阀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250190</wp:posOffset>
                  </wp:positionH>
                  <wp:positionV relativeFrom="paragraph">
                    <wp:posOffset>109220</wp:posOffset>
                  </wp:positionV>
                  <wp:extent cx="1167765" cy="1050925"/>
                  <wp:effectExtent l="0" t="0" r="13335" b="15875"/>
                  <wp:wrapNone/>
                  <wp:docPr id="10" name="图片_5"/>
                  <wp:cNvGraphicFramePr/>
                  <a:graphic xmlns:a="http://schemas.openxmlformats.org/drawingml/2006/main">
                    <a:graphicData uri="http://schemas.openxmlformats.org/drawingml/2006/picture">
                      <pic:pic xmlns:pic="http://schemas.openxmlformats.org/drawingml/2006/picture">
                        <pic:nvPicPr>
                          <pic:cNvPr id="10" name="图片_5"/>
                          <pic:cNvPicPr/>
                        </pic:nvPicPr>
                        <pic:blipFill>
                          <a:blip r:embed="rId12"/>
                          <a:stretch>
                            <a:fillRect/>
                          </a:stretch>
                        </pic:blipFill>
                        <pic:spPr>
                          <a:xfrm>
                            <a:off x="0" y="0"/>
                            <a:ext cx="1167765" cy="1050925"/>
                          </a:xfrm>
                          <a:prstGeom prst="rect">
                            <a:avLst/>
                          </a:prstGeom>
                          <a:noFill/>
                          <a:ln>
                            <a:noFill/>
                          </a:ln>
                        </pic:spPr>
                      </pic:pic>
                    </a:graphicData>
                  </a:graphic>
                </wp:anchor>
              </w:drawing>
            </w:r>
          </w:p>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止回阀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止回阀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止回阀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止回阀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球阀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20ppr</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ppr管件 6分环保水暖管材接头 双热熔球阀25/6分 </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球阀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25ppr</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球阀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32ppr</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球阀（钢芯）</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球阀（钢芯）</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球阀（钢芯）</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球阀（钢芯）</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球阀（铜）</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球阀（铜）</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电动疏通器</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限位器（水泵）</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管子</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20ppr</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产品材质:白色PPR</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规格:D2025/32/40/50/63/75/90/110使用范围:适用于厨房、卧室、卫生间等地</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管子</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25ppr</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管子</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32ppr</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管子</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110PVC</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PVC水管</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规格：根 特性：耐酸碱腐蚀</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管子</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75PVC</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管子</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50PVC</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管子</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40PVC</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管子（铁）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15#（国标）</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国标，规格型号：15#20#25#32#40#、 产品材质：镀锌、产品尺寸：（长*宽*高)(mm)6米/根 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6米/根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管子（铁）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20#（国标）</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6米/根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管子（铁）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25#（国标）</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6米/根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管子（铁）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32#（国标）</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6米/根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管子（铁）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40#（国标）</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6米/根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膨胀管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6#（国标）</w:t>
            </w:r>
          </w:p>
        </w:tc>
        <w:tc>
          <w:tcPr>
            <w:tcW w:w="287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sz w:val="21"/>
                <w:szCs w:val="21"/>
                <w:u w:val="none"/>
                <w14:textFill>
                  <w14:solidFill>
                    <w14:schemeClr w14:val="tx1"/>
                  </w14:solidFill>
                </w14:textFill>
              </w:rPr>
              <w:t>塑料材质</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包</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三角阀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三角阀表面处理电镀角阀重量115G材质59#精铜阀芯陶瓷阀芯配件装饰盖</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安全阀（热水器）</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sz w:val="21"/>
                <w:szCs w:val="21"/>
                <w:u w:val="none"/>
                <w14:textFill>
                  <w14:solidFill>
                    <w14:schemeClr w14:val="tx1"/>
                  </w14:solidFill>
                </w14:textFill>
              </w:rPr>
              <w:t>铜材质</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脚踏阀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称: 脚踩冲水阀材质:黄铜工 艺: 重力铸造表面处理:精密镀铬特 点: 出水快捷、方便安装</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浮球阀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开水器</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高品质水位控制阀格:4分/6分/1寸质:优质ABS材料用 途:水箱/水塔/水池的水位控制全新ABS材质拒绝二次利用耐高温 耐腐蚀，外观细腻光滑，手感舒适</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体积小，出水大，</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下水软管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成套</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两重防臭</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内芯防臭 密封塞防臭</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密封圈</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内置防虫密封圈 长久有效</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下水软管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卷套</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米</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下水软管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不锈钢</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焊条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类别 焊接耗材参数分类 焊条</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包</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锯条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常规（国际）</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高速钢锯条手工锯条金属切割工具双金属柔性锯条</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包</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对丝（铁）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4分加厚镀锌管水管自来水管铁水管钢管加工加长外丝对丝定制长度</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对丝（铁）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对丝（铁）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万能胶</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常规（国际）</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固化时间: 空温放置24小时效果最佳商品特点:环保净味快粘长效 四季通用适用范围: 铝塑板/皮革/木材/不锈钢及各种金属等</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瓶</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压力表</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常规（国标）</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剪刀（大）</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ppr</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剪塑料管子用</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剪刀（小）</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ppr</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油漆</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2公斤</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刷铁管路用停车线等</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桶</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油漆</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10公斤</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桶</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上下水胶</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1斤</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功能: 用于连接管材，管件</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桶</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自喷漆（各种色）</w:t>
            </w:r>
          </w:p>
        </w:tc>
        <w:tc>
          <w:tcPr>
            <w:tcW w:w="13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常规（国际）</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品 名: 自动喷漆颜色: 84种(具体参照色卡展示)罐容积: 350毫升净含量: 235克AEROSOLPAINT 手自动 包 装: 12罐/箱保质期: 3年</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桶</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洗脸盆</w:t>
            </w:r>
          </w:p>
        </w:tc>
        <w:tc>
          <w:tcPr>
            <w:tcW w:w="13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材质:高温陶瓷、烧制颜色:时尚白色</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高温微晶自洁釉配件:下水器、下水软管安装:背靠墙式安装</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手钳子</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平口</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钳子钢丝钳8英寸老虎钳克丝钳断线钳电工夹持工具发黑防锈</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把</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手钳子</w:t>
            </w:r>
          </w:p>
        </w:tc>
        <w:tc>
          <w:tcPr>
            <w:tcW w:w="13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尖头</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把</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活动扳手</w:t>
            </w:r>
          </w:p>
        </w:tc>
        <w:tc>
          <w:tcPr>
            <w:tcW w:w="13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 多功能活动扳手光柄开口活络扳手</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把</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内六扳手</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起子</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梅花</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十字一字形螺丝批起子改锥螺丝刀家电维修工具</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把</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起子</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平口</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把</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大小头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75*50</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ppr异径直通给水管配件大小头4分变6分冷热水热熔配件家装管件</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大小头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32*20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170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大小头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32*25</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171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大小头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25*15</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172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大小头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40*32</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173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卡子</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包</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174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卡子</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20ppr</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包</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175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卡子</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25ppr</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包</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176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卡子</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32ppr</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包</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177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防臭地漏</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耐高温、不变形、无异味</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178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防臭地漏</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75#</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179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防臭地漏</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180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钢垫子（闸阀）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80#</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304平垫圈、304不锈钢</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181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钢垫子（闸阀）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182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垫子（橡胶）</w:t>
            </w:r>
          </w:p>
        </w:tc>
        <w:tc>
          <w:tcPr>
            <w:tcW w:w="130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D=100</w:t>
            </w:r>
          </w:p>
        </w:tc>
        <w:tc>
          <w:tcPr>
            <w:tcW w:w="28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183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垫子（橡胶）</w:t>
            </w:r>
          </w:p>
        </w:tc>
        <w:tc>
          <w:tcPr>
            <w:tcW w:w="130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D=65</w:t>
            </w:r>
          </w:p>
        </w:tc>
        <w:tc>
          <w:tcPr>
            <w:tcW w:w="28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184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皮碗</w:t>
            </w:r>
          </w:p>
        </w:tc>
        <w:tc>
          <w:tcPr>
            <w:tcW w:w="1304"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13.5cm/46cm</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品名：马桶疏通器、材质：把子不锈钢+橡胶</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185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皮碗</w:t>
            </w:r>
          </w:p>
        </w:tc>
        <w:tc>
          <w:tcPr>
            <w:tcW w:w="1304"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186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马桶</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强劲冲力 三重推进 一次冲净 无残留</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187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马桶水箱配件</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188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管钳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19/24.5cm</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管钳重量：1.2kg 管钳总宽：7.5cm最大开口：70mm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把</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189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管钳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31cm</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管钳重量：0.5/0.7kg 管钳总宽：5*6cm 最大开口：40-50mm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把</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190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管钳</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41cm</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管钳重量：1.8kg 管钳总宽：8.5cm 最大开口：80mm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把</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191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排水阀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塑料材质：主体采用优质塑料材质</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192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水不漏</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2kg</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193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安全帽</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常规（国标）</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194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铁锤</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195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压缩免漆板木工板</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1.2*2.4</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免漆生态板木工板</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张</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196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扣板（铝）</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60*60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张</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197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矿棉板</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60*60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张</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198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自动放气阀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199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铝塑管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米</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蹲便器</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水箱材质：PP聚丙烯、</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蹲便器水箱</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进水阀出水阀老式抽水马桶上水器浮球坐便器水箱排水阀通用按钮配件 </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7327" w:type="dxa"/>
            <w:gridSpan w:val="5"/>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合计</w:t>
            </w:r>
          </w:p>
        </w:tc>
        <w:tc>
          <w:tcPr>
            <w:tcW w:w="1107"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13344.9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9" w:hRule="atLeast"/>
        </w:trPr>
        <w:tc>
          <w:tcPr>
            <w:tcW w:w="8434"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themeColor="text1"/>
                <w:sz w:val="21"/>
                <w:szCs w:val="21"/>
                <w:u w:val="none"/>
                <w14:textFill>
                  <w14:solidFill>
                    <w14:schemeClr w14:val="tx1"/>
                  </w14:solidFill>
                </w14:textFill>
              </w:rPr>
            </w:pPr>
            <w:r>
              <w:rPr>
                <w:rFonts w:hint="eastAsia" w:ascii="宋体" w:hAnsi="宋体" w:eastAsia="宋体" w:cs="宋体"/>
                <w:b/>
                <w:bCs/>
                <w:i w:val="0"/>
                <w:iCs w:val="0"/>
                <w:color w:val="000000" w:themeColor="text1"/>
                <w:kern w:val="0"/>
                <w:sz w:val="21"/>
                <w:szCs w:val="21"/>
                <w:u w:val="none"/>
                <w:lang w:val="en-US" w:eastAsia="zh-CN" w:bidi="ar"/>
                <w14:textFill>
                  <w14:solidFill>
                    <w14:schemeClr w14:val="tx1"/>
                  </w14:solidFill>
                </w14:textFill>
              </w:rPr>
              <w:t>木工材料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9" w:hRule="atLeast"/>
        </w:trPr>
        <w:tc>
          <w:tcPr>
            <w:tcW w:w="595"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themeColor="text1"/>
                <w:sz w:val="21"/>
                <w:szCs w:val="21"/>
                <w:u w:val="none"/>
                <w14:textFill>
                  <w14:solidFill>
                    <w14:schemeClr w14:val="tx1"/>
                  </w14:solidFill>
                </w14:textFill>
              </w:rPr>
            </w:pPr>
            <w:r>
              <w:rPr>
                <w:rFonts w:hint="eastAsia" w:ascii="宋体" w:hAnsi="宋体" w:eastAsia="宋体" w:cs="宋体"/>
                <w:b/>
                <w:bCs/>
                <w:i w:val="0"/>
                <w:iCs w:val="0"/>
                <w:color w:val="000000" w:themeColor="text1"/>
                <w:kern w:val="0"/>
                <w:sz w:val="21"/>
                <w:szCs w:val="21"/>
                <w:u w:val="none"/>
                <w:lang w:val="en-US" w:eastAsia="zh-CN" w:bidi="ar"/>
                <w14:textFill>
                  <w14:solidFill>
                    <w14:schemeClr w14:val="tx1"/>
                  </w14:solidFill>
                </w14:textFill>
              </w:rPr>
              <w:t>序号</w:t>
            </w:r>
          </w:p>
        </w:tc>
        <w:tc>
          <w:tcPr>
            <w:tcW w:w="1921"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themeColor="text1"/>
                <w:sz w:val="21"/>
                <w:szCs w:val="21"/>
                <w:u w:val="none"/>
                <w14:textFill>
                  <w14:solidFill>
                    <w14:schemeClr w14:val="tx1"/>
                  </w14:solidFill>
                </w14:textFill>
              </w:rPr>
            </w:pPr>
            <w:r>
              <w:rPr>
                <w:rFonts w:hint="eastAsia" w:ascii="宋体" w:hAnsi="宋体" w:eastAsia="宋体" w:cs="宋体"/>
                <w:b/>
                <w:bCs/>
                <w:i w:val="0"/>
                <w:iCs w:val="0"/>
                <w:color w:val="000000" w:themeColor="text1"/>
                <w:kern w:val="0"/>
                <w:sz w:val="21"/>
                <w:szCs w:val="21"/>
                <w:u w:val="none"/>
                <w:lang w:val="en-US" w:eastAsia="zh-CN" w:bidi="ar"/>
                <w14:textFill>
                  <w14:solidFill>
                    <w14:schemeClr w14:val="tx1"/>
                  </w14:solidFill>
                </w14:textFill>
              </w:rPr>
              <w:t>名  称</w:t>
            </w:r>
          </w:p>
        </w:tc>
        <w:tc>
          <w:tcPr>
            <w:tcW w:w="1304"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themeColor="text1"/>
                <w:sz w:val="21"/>
                <w:szCs w:val="21"/>
                <w:u w:val="none"/>
                <w14:textFill>
                  <w14:solidFill>
                    <w14:schemeClr w14:val="tx1"/>
                  </w14:solidFill>
                </w14:textFill>
              </w:rPr>
            </w:pPr>
            <w:r>
              <w:rPr>
                <w:rFonts w:hint="eastAsia" w:ascii="宋体" w:hAnsi="宋体" w:eastAsia="宋体" w:cs="宋体"/>
                <w:b/>
                <w:bCs/>
                <w:i w:val="0"/>
                <w:iCs w:val="0"/>
                <w:color w:val="000000" w:themeColor="text1"/>
                <w:kern w:val="0"/>
                <w:sz w:val="21"/>
                <w:szCs w:val="21"/>
                <w:u w:val="none"/>
                <w:lang w:val="en-US" w:eastAsia="zh-CN" w:bidi="ar"/>
                <w14:textFill>
                  <w14:solidFill>
                    <w14:schemeClr w14:val="tx1"/>
                  </w14:solidFill>
                </w14:textFill>
              </w:rPr>
              <w:t>产品规格</w:t>
            </w:r>
          </w:p>
        </w:tc>
        <w:tc>
          <w:tcPr>
            <w:tcW w:w="2877"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themeColor="text1"/>
                <w:sz w:val="21"/>
                <w:szCs w:val="21"/>
                <w:u w:val="none"/>
                <w14:textFill>
                  <w14:solidFill>
                    <w14:schemeClr w14:val="tx1"/>
                  </w14:solidFill>
                </w14:textFill>
              </w:rPr>
            </w:pPr>
            <w:r>
              <w:rPr>
                <w:rFonts w:hint="eastAsia" w:ascii="宋体" w:hAnsi="宋体" w:eastAsia="宋体" w:cs="宋体"/>
                <w:b/>
                <w:bCs/>
                <w:i w:val="0"/>
                <w:iCs w:val="0"/>
                <w:color w:val="000000" w:themeColor="text1"/>
                <w:kern w:val="0"/>
                <w:sz w:val="21"/>
                <w:szCs w:val="21"/>
                <w:u w:val="none"/>
                <w:lang w:val="en-US" w:eastAsia="zh-CN" w:bidi="ar"/>
                <w14:textFill>
                  <w14:solidFill>
                    <w14:schemeClr w14:val="tx1"/>
                  </w14:solidFill>
                </w14:textFill>
              </w:rPr>
              <w:t>技术指标</w:t>
            </w:r>
          </w:p>
        </w:tc>
        <w:tc>
          <w:tcPr>
            <w:tcW w:w="630"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themeColor="text1"/>
                <w:sz w:val="21"/>
                <w:szCs w:val="21"/>
                <w:u w:val="none"/>
                <w14:textFill>
                  <w14:solidFill>
                    <w14:schemeClr w14:val="tx1"/>
                  </w14:solidFill>
                </w14:textFill>
              </w:rPr>
            </w:pPr>
            <w:r>
              <w:rPr>
                <w:rFonts w:hint="eastAsia" w:ascii="宋体" w:hAnsi="宋体" w:eastAsia="宋体" w:cs="宋体"/>
                <w:b/>
                <w:bCs/>
                <w:i w:val="0"/>
                <w:iCs w:val="0"/>
                <w:color w:val="000000" w:themeColor="text1"/>
                <w:kern w:val="0"/>
                <w:sz w:val="21"/>
                <w:szCs w:val="21"/>
                <w:u w:val="none"/>
                <w:lang w:val="en-US" w:eastAsia="zh-CN" w:bidi="ar"/>
                <w14:textFill>
                  <w14:solidFill>
                    <w14:schemeClr w14:val="tx1"/>
                  </w14:solidFill>
                </w14:textFill>
              </w:rPr>
              <w:t>单位</w:t>
            </w:r>
          </w:p>
        </w:tc>
        <w:tc>
          <w:tcPr>
            <w:tcW w:w="1107"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both"/>
              <w:rPr>
                <w:rFonts w:hint="default" w:ascii="宋体" w:hAnsi="宋体" w:eastAsia="宋体" w:cs="宋体"/>
                <w:b/>
                <w:bCs/>
                <w:i w:val="0"/>
                <w:iCs w:val="0"/>
                <w:color w:val="000000" w:themeColor="text1"/>
                <w:sz w:val="21"/>
                <w:szCs w:val="21"/>
                <w:u w:val="none"/>
                <w:lang w:val="en-US" w:eastAsia="zh-CN"/>
                <w14:textFill>
                  <w14:solidFill>
                    <w14:schemeClr w14:val="tx1"/>
                  </w14:solidFill>
                </w14:textFill>
              </w:rPr>
            </w:pPr>
            <w:r>
              <w:rPr>
                <w:rFonts w:hint="eastAsia" w:ascii="宋体" w:hAnsi="宋体" w:eastAsia="宋体" w:cs="宋体"/>
                <w:b/>
                <w:bCs/>
                <w:i w:val="0"/>
                <w:iCs w:val="0"/>
                <w:color w:val="000000" w:themeColor="text1"/>
                <w:sz w:val="21"/>
                <w:szCs w:val="21"/>
                <w:u w:val="none"/>
                <w:lang w:val="en-US" w:eastAsia="zh-CN"/>
                <w14:textFill>
                  <w14:solidFill>
                    <w14:schemeClr w14:val="tx1"/>
                  </w14:solidFill>
                </w14:textFill>
              </w:rPr>
              <w:t>单价控制价/元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暗锁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大</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主体材质:锌合金 </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适用途径:抽屉、衣柜等</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暗锁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小</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门锁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防盗</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链条锁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窗户</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抽屉锁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办公桌</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柜子锁</w:t>
            </w:r>
          </w:p>
        </w:tc>
        <w:tc>
          <w:tcPr>
            <w:tcW w:w="13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更衣柜/文件柜</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配电箱锁子</w:t>
            </w:r>
          </w:p>
        </w:tc>
        <w:tc>
          <w:tcPr>
            <w:tcW w:w="13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防火门门锁</w:t>
            </w:r>
          </w:p>
        </w:tc>
        <w:tc>
          <w:tcPr>
            <w:tcW w:w="13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锁芯</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木头门</w:t>
            </w:r>
          </w:p>
        </w:tc>
        <w:tc>
          <w:tcPr>
            <w:tcW w:w="28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带门把手</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玻璃</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3mm</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玻璃计价单位 平方/米</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型材颜色 透明</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平方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玻璃</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5mm</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平方</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把手</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窗户（塑钢）</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材质：不锈钢/冷轧钢，适用范围：抽屉/柜子/门 螺丝选配：可自选</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把手（大）</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窗户（铝合金）</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把手（小）</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窗户（铝合金）</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把手</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门</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把手</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衣柜</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把手</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玻璃门拉手</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45公分/个</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玻璃门拉手</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60公分/个</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子母合页</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125#</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合页</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弹簧</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材质: 不锈钢/冷轧钢 适用: 各种木质柜门</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合页</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柜子门</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合页</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木门</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合页</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隔档</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合页</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铝合金</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26</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合页</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塑钢</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门鼻子</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材质 不锈钢201功能 防腐防锈，有效防水用途 门、仓库、等</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闭门器</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大</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产品材质:铝合金定位形式:可定位 适合门重:25-45KG安装孔距:133*19mm 安装门宽:900-1200mm闭门速度:180°~15°范围内可调</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闭门器</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中</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闭门器</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小</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窗户拉杆</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（大）塑钢</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名 称:内开内倒窗五金套件产品优点:品质优良，坚固耐用</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窗户拉杆</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（小）塑钢</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轨道</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30cm</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适用场所:各种抽冠，衣柜推拉门，展柜等产品材质 冷轧钢产品功能 二节轨道适用范围 各种抽屉产品包装 2只包装安装方法 侧装</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双</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轨道</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40cm </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双</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轨道</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键盘架</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双</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挂钩</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窗户</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不锈钢S型挂钩材质:304不锈钢颜色:不锈钢原色</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盒</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密封条</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米</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 xml:space="preserve"> 门窗密封条，尺寸: 款式:见详情描述  D型、E型、I型提示: 适用范围:购买前先测量门窗缝隙 适用各类门窗缝隙的密封</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米</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玻璃胶</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透明</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密封胶颜色 黑色、白色、灰色、透明优良的耐候性能，优异的粘接性、产品特性 优异的柔韧性和抗位移能力、低固化收缩、施工便捷</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瓶</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免钉胶</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80g</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快速固化，粘的牢，环保无味，无甲醛，无致爱物，无苯等有害物质</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瓶</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白胶</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4kg</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乳白色（干后透明），初粘性好，不燃不毒，内盖双重密封</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瓶</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71.5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玻璃刀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15mm*180mm</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产品材质：合金钢，适用范围：玻璃材质切割，合金钢材质刀头，压花式手柄，尾部配有橡胶圈</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切割机</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480mm*65mm</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符合国标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切割机刀片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10寸</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片</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材质：YG8合金刀头，钨钢合金锻造，硬度高、耐磨性强、排屑顺畅</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8#</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电钻钻头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起子（电钻）</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带磁，硬度高、韧性好</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电钻</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充电</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裸机净重：1KG左右，双电池，机身长19.5cm，高20.5cm，底部电池宽度6.5cm、长度8cm，一机多用，配件包含：12种钻头，锂电池、充电器、万向轴</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卡子（铁）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直角</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不锈钢、安全牢固，耐磨防锈</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卡子（铁）</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三角</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门插销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10cm</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304不锈钢材质，加厚耐用</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门插销</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14cm</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套</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纯磨砂玻璃纸</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30*100cm</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PVC方耐磨（背面不干胶，撕开直接贴），免胶静电、防止偷窥、环保无异味</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卷</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57</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带花玻璃纸</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30*100cm</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卷</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58</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膨胀螺丝</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10#</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7"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59</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膨胀螺丝</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12#</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个</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60</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自攻螺丝</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各种</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产品名称:十字沉头钻尾自攻螺丝外观精致完整 力均匀不易脱牙 开裂尖利的部位，一穿即入</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盒</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61</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油锯刀片</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325-20寸</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325-20寸 76节 38刀 55cm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片</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62</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钢钉</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产品材质：钢+镀白锌</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盒</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63</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马钉</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常规</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国标304不锈钢</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盒</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64</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排钉</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3公分</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国标304不锈钢</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盒</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65</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排钉</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5公分</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盒</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66</w:t>
            </w:r>
          </w:p>
        </w:tc>
        <w:tc>
          <w:tcPr>
            <w:tcW w:w="1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气钉</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1.5公分/3公分</w:t>
            </w: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产品特点 保护枪型，规格 工程配套五金 材质  Q195/Q235铁不锈钢</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盒</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宋体" w:hAnsi="宋体" w:eastAsia="宋体" w:cs="宋体"/>
                <w:i w:val="0"/>
                <w:iCs w:val="0"/>
                <w:color w:val="000000" w:themeColor="text1"/>
                <w:sz w:val="21"/>
                <w:szCs w:val="21"/>
                <w:u w:val="none"/>
                <w:lang w:val="en-US"/>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25.75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327" w:type="dxa"/>
            <w:gridSpan w:val="5"/>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单价合计：</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2852.35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327" w:type="dxa"/>
            <w:gridSpan w:val="5"/>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单价合计（电工材料+水暖工材料+木工材料）：</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28297.00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2" w:hRule="atLeast"/>
        </w:trPr>
        <w:tc>
          <w:tcPr>
            <w:tcW w:w="8434" w:type="dxa"/>
            <w:gridSpan w:val="6"/>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numPr>
                <w:ilvl w:val="0"/>
                <w:numId w:val="0"/>
              </w:numPr>
              <w:shd w:val="clear"/>
              <w:kinsoku/>
              <w:wordWrap/>
              <w:overflowPunct/>
              <w:topLinePunct w:val="0"/>
              <w:autoSpaceDE/>
              <w:autoSpaceDN/>
              <w:bidi w:val="0"/>
              <w:adjustRightInd/>
              <w:snapToGrid/>
              <w:spacing w:line="380" w:lineRule="exact"/>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注意事项：</w:t>
            </w:r>
          </w:p>
          <w:p>
            <w:pPr>
              <w:keepNext w:val="0"/>
              <w:keepLines w:val="0"/>
              <w:pageBreakBefore w:val="0"/>
              <w:numPr>
                <w:ilvl w:val="0"/>
                <w:numId w:val="0"/>
              </w:numPr>
              <w:shd w:val="clear"/>
              <w:kinsoku/>
              <w:wordWrap/>
              <w:overflowPunct/>
              <w:topLinePunct w:val="0"/>
              <w:autoSpaceDE/>
              <w:autoSpaceDN/>
              <w:bidi w:val="0"/>
              <w:adjustRightInd/>
              <w:snapToGrid/>
              <w:spacing w:line="380" w:lineRule="exact"/>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1、本次以单价招标，单价控制价合计28297.00元。</w:t>
            </w:r>
          </w:p>
          <w:p>
            <w:pPr>
              <w:keepNext w:val="0"/>
              <w:keepLines w:val="0"/>
              <w:pageBreakBefore w:val="0"/>
              <w:numPr>
                <w:ilvl w:val="0"/>
                <w:numId w:val="0"/>
              </w:numPr>
              <w:shd w:val="clear"/>
              <w:kinsoku/>
              <w:wordWrap/>
              <w:overflowPunct/>
              <w:topLinePunct w:val="0"/>
              <w:autoSpaceDE/>
              <w:autoSpaceDN/>
              <w:bidi w:val="0"/>
              <w:adjustRightInd/>
              <w:snapToGrid/>
              <w:spacing w:line="380" w:lineRule="exact"/>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2、供应商针对每项单价下浮率报价（  %），下浮率自定，所有产品投标单价的下浮率必须保持一致。</w:t>
            </w:r>
          </w:p>
          <w:p>
            <w:pPr>
              <w:pStyle w:val="2"/>
              <w:keepNext w:val="0"/>
              <w:keepLines w:val="0"/>
              <w:pageBreakBefore w:val="0"/>
              <w:shd w:val="clear"/>
              <w:kinsoku/>
              <w:wordWrap/>
              <w:overflowPunct/>
              <w:topLinePunct w:val="0"/>
              <w:autoSpaceDE/>
              <w:autoSpaceDN/>
              <w:bidi w:val="0"/>
              <w:adjustRightInd/>
              <w:snapToGrid/>
              <w:spacing w:line="380" w:lineRule="exact"/>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3、按采购人实际需求供货，以最终签订合同为准。</w:t>
            </w:r>
          </w:p>
          <w:p>
            <w:pPr>
              <w:keepNext w:val="0"/>
              <w:keepLines w:val="0"/>
              <w:pageBreakBefore w:val="0"/>
              <w:shd w:val="clear"/>
              <w:kinsoku/>
              <w:wordWrap/>
              <w:overflowPunct/>
              <w:topLinePunct w:val="0"/>
              <w:autoSpaceDE/>
              <w:autoSpaceDN/>
              <w:bidi w:val="0"/>
              <w:adjustRightInd/>
              <w:snapToGrid/>
              <w:spacing w:line="380" w:lineRule="exact"/>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4、所供货品质量须优于或与采购人库房现货品一致。</w:t>
            </w:r>
          </w:p>
          <w:p>
            <w:pPr>
              <w:keepNext w:val="0"/>
              <w:keepLines w:val="0"/>
              <w:pageBreakBefore w:val="0"/>
              <w:widowControl/>
              <w:suppressLineNumbers w:val="0"/>
              <w:shd w:val="clear"/>
              <w:kinsoku/>
              <w:wordWrap/>
              <w:overflowPunct/>
              <w:topLinePunct w:val="0"/>
              <w:autoSpaceDE/>
              <w:autoSpaceDN/>
              <w:bidi w:val="0"/>
              <w:adjustRightInd/>
              <w:snapToGrid/>
              <w:spacing w:line="400" w:lineRule="exact"/>
              <w:jc w:val="both"/>
              <w:textAlignment w:val="bottom"/>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5、以上图片仅供参考，未明确的材质按照医院原有使用材料的标准来提供，国标材质。</w:t>
            </w:r>
          </w:p>
          <w:p>
            <w:pPr>
              <w:pStyle w:val="2"/>
              <w:rPr>
                <w:rFonts w:hint="eastAsia"/>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2"/>
                <w:sz w:val="21"/>
                <w:szCs w:val="24"/>
                <w:highlight w:val="none"/>
                <w:lang w:val="en-US" w:eastAsia="zh-CN" w:bidi="ar-SA"/>
                <w14:textFill>
                  <w14:solidFill>
                    <w14:schemeClr w14:val="tx1"/>
                  </w14:solidFill>
                </w14:textFill>
              </w:rPr>
              <w:t>6、</w:t>
            </w:r>
            <w:r>
              <w:rPr>
                <w:rFonts w:hint="eastAsia"/>
                <w:color w:val="000000" w:themeColor="text1"/>
                <w:highlight w:val="none"/>
                <w:lang w:val="en-US" w:eastAsia="zh-CN"/>
                <w14:textFill>
                  <w14:solidFill>
                    <w14:schemeClr w14:val="tx1"/>
                  </w14:solidFill>
                </w14:textFill>
              </w:rPr>
              <w:t>供应商必须有固定的经营场所（提供场所图片、货架图片、合同等证明材料）。</w:t>
            </w:r>
          </w:p>
        </w:tc>
      </w:tr>
    </w:tbl>
    <w:p>
      <w:pPr>
        <w:spacing w:line="44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2"/>
          <w:szCs w:val="28"/>
          <w:highlight w:val="none"/>
          <w:lang w:val="en-US" w:eastAsia="zh-CN"/>
        </w:rPr>
        <w:t>二、</w:t>
      </w:r>
      <w:r>
        <w:rPr>
          <w:rFonts w:hint="eastAsia" w:ascii="宋体" w:hAnsi="宋体" w:eastAsia="宋体" w:cs="宋体"/>
          <w:b/>
          <w:bCs/>
          <w:color w:val="auto"/>
          <w:sz w:val="24"/>
          <w:highlight w:val="none"/>
        </w:rPr>
        <w:t>包装要求</w:t>
      </w:r>
    </w:p>
    <w:p>
      <w:pPr>
        <w:spacing w:line="440" w:lineRule="exact"/>
        <w:jc w:val="left"/>
        <w:rPr>
          <w:rFonts w:hint="eastAsia" w:ascii="宋体" w:hAnsi="宋体" w:eastAsia="宋体" w:cs="宋体"/>
          <w:color w:val="auto"/>
          <w:kern w:val="0"/>
          <w:szCs w:val="21"/>
          <w:highlight w:val="none"/>
        </w:rPr>
      </w:pPr>
      <w:r>
        <w:rPr>
          <w:rFonts w:hint="eastAsia" w:ascii="宋体" w:hAnsi="宋体" w:eastAsia="宋体" w:cs="宋体"/>
          <w:bCs/>
          <w:color w:val="auto"/>
          <w:szCs w:val="21"/>
          <w:highlight w:val="none"/>
        </w:rPr>
        <w:t xml:space="preserve"> </w:t>
      </w:r>
      <w:r>
        <w:rPr>
          <w:rFonts w:hint="eastAsia" w:ascii="宋体" w:hAnsi="宋体" w:eastAsia="宋体" w:cs="宋体"/>
          <w:color w:val="auto"/>
          <w:kern w:val="0"/>
          <w:szCs w:val="21"/>
          <w:highlight w:val="none"/>
        </w:rPr>
        <w:t xml:space="preserve">   供方应提供货物服务运至合同规定</w:t>
      </w:r>
      <w:r>
        <w:rPr>
          <w:rFonts w:hint="eastAsia" w:ascii="宋体" w:hAnsi="宋体" w:eastAsia="宋体" w:cs="宋体"/>
          <w:color w:val="auto"/>
          <w:kern w:val="0"/>
          <w:szCs w:val="21"/>
          <w:highlight w:val="none"/>
          <w:lang w:val="en-US" w:eastAsia="zh-CN"/>
        </w:rPr>
        <w:t>的最终</w:t>
      </w:r>
      <w:r>
        <w:rPr>
          <w:rFonts w:hint="eastAsia" w:ascii="宋体" w:hAnsi="宋体" w:eastAsia="宋体" w:cs="宋体"/>
          <w:color w:val="auto"/>
          <w:kern w:val="0"/>
          <w:szCs w:val="21"/>
          <w:highlight w:val="none"/>
        </w:rPr>
        <w:t>目的地所需要的包装，以防止货物在转运中损坏。这类包装应采取防潮、防晒、防锈、防腐蚀、防震动及防止其它损坏的必要保护措施，从而保护货物能够经受多次搬运、装卸和内陆的长途运输。供方应承担由于其包装或其防护措施不妥而引起货物锈蚀、损坏和丢失的任何损失的责任或费用。</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三、 供货</w:t>
      </w:r>
      <w:r>
        <w:rPr>
          <w:rFonts w:hint="eastAsia" w:ascii="宋体" w:hAnsi="宋体" w:eastAsia="宋体" w:cs="宋体"/>
          <w:b/>
          <w:color w:val="auto"/>
          <w:szCs w:val="21"/>
          <w:highlight w:val="none"/>
        </w:rPr>
        <w:t>时间</w:t>
      </w:r>
    </w:p>
    <w:p>
      <w:pPr>
        <w:keepNext w:val="0"/>
        <w:keepLines w:val="0"/>
        <w:pageBreakBefore w:val="0"/>
        <w:numPr>
          <w:ilvl w:val="0"/>
          <w:numId w:val="0"/>
        </w:numPr>
        <w:kinsoku/>
        <w:wordWrap/>
        <w:overflowPunct/>
        <w:topLinePunct w:val="0"/>
        <w:autoSpaceDE/>
        <w:autoSpaceDN/>
        <w:bidi w:val="0"/>
        <w:adjustRightInd/>
        <w:snapToGrid/>
        <w:spacing w:line="440" w:lineRule="exact"/>
        <w:ind w:firstLine="426" w:firstLineChars="200"/>
        <w:jc w:val="left"/>
        <w:textAlignment w:val="auto"/>
        <w:rPr>
          <w:rFonts w:hint="default" w:ascii="宋体" w:hAnsi="宋体" w:eastAsia="宋体" w:cs="宋体"/>
          <w:b w:val="0"/>
          <w:bCs w:val="0"/>
          <w:color w:val="auto"/>
          <w:kern w:val="0"/>
          <w:szCs w:val="21"/>
          <w:highlight w:val="none"/>
          <w:lang w:val="en-US"/>
        </w:rPr>
      </w:pPr>
      <w:r>
        <w:rPr>
          <w:rFonts w:hint="eastAsia" w:ascii="宋体" w:hAnsi="宋体" w:eastAsia="宋体" w:cs="宋体"/>
          <w:color w:val="auto"/>
          <w:kern w:val="0"/>
          <w:szCs w:val="21"/>
          <w:highlight w:val="none"/>
          <w:lang w:val="en-US" w:eastAsia="zh-CN"/>
        </w:rPr>
        <w:t>需按采购计划分批次供货，自接到采购单位通知后</w:t>
      </w:r>
      <w:r>
        <w:rPr>
          <w:rFonts w:hint="eastAsia" w:ascii="宋体" w:hAnsi="宋体" w:cs="宋体"/>
          <w:color w:val="auto"/>
          <w:kern w:val="0"/>
          <w:szCs w:val="21"/>
          <w:highlight w:val="none"/>
          <w:lang w:val="en-US" w:eastAsia="zh-CN"/>
        </w:rPr>
        <w:t>2</w:t>
      </w:r>
      <w:r>
        <w:rPr>
          <w:rFonts w:hint="eastAsia" w:ascii="宋体" w:hAnsi="宋体" w:eastAsia="宋体" w:cs="宋体"/>
          <w:color w:val="auto"/>
          <w:kern w:val="0"/>
          <w:szCs w:val="21"/>
          <w:highlight w:val="none"/>
          <w:lang w:val="en-US" w:eastAsia="zh-CN"/>
        </w:rPr>
        <w:t>天内完成供货</w:t>
      </w:r>
      <w:r>
        <w:rPr>
          <w:rFonts w:hint="eastAsia" w:ascii="宋体" w:hAnsi="宋体" w:cs="宋体"/>
          <w:color w:val="auto"/>
          <w:kern w:val="0"/>
          <w:szCs w:val="21"/>
          <w:highlight w:val="none"/>
          <w:lang w:val="en-US" w:eastAsia="zh-CN"/>
        </w:rPr>
        <w:t>，并将货物送到甲方指定地点。</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四、供货</w:t>
      </w:r>
      <w:r>
        <w:rPr>
          <w:rFonts w:hint="eastAsia" w:ascii="宋体" w:hAnsi="宋体" w:eastAsia="宋体" w:cs="宋体"/>
          <w:b/>
          <w:color w:val="auto"/>
          <w:szCs w:val="21"/>
          <w:highlight w:val="none"/>
        </w:rPr>
        <w:t>地点</w:t>
      </w:r>
    </w:p>
    <w:p>
      <w:pPr>
        <w:keepNext w:val="0"/>
        <w:keepLines w:val="0"/>
        <w:pageBreakBefore w:val="0"/>
        <w:kinsoku/>
        <w:wordWrap/>
        <w:overflowPunct/>
        <w:topLinePunct w:val="0"/>
        <w:autoSpaceDE/>
        <w:autoSpaceDN/>
        <w:bidi w:val="0"/>
        <w:adjustRightInd/>
        <w:snapToGrid/>
        <w:spacing w:line="240" w:lineRule="auto"/>
        <w:ind w:firstLine="426" w:firstLineChars="200"/>
        <w:textAlignment w:val="auto"/>
        <w:rPr>
          <w:rFonts w:hint="eastAsia" w:ascii="宋体" w:hAnsi="宋体" w:eastAsia="宋体" w:cs="宋体"/>
          <w:b/>
          <w:color w:val="auto"/>
          <w:szCs w:val="21"/>
          <w:highlight w:val="none"/>
          <w:lang w:val="en-US" w:eastAsia="zh-CN"/>
        </w:rPr>
      </w:pPr>
      <w:r>
        <w:rPr>
          <w:rFonts w:hint="eastAsia" w:ascii="宋体" w:hAnsi="宋体" w:eastAsia="宋体" w:cs="宋体"/>
          <w:b w:val="0"/>
          <w:bCs/>
          <w:color w:val="auto"/>
          <w:szCs w:val="21"/>
          <w:highlight w:val="none"/>
          <w:lang w:val="en-US" w:eastAsia="zh-CN"/>
        </w:rPr>
        <w:t>采购单位指定地点。</w:t>
      </w:r>
      <w:r>
        <w:rPr>
          <w:rFonts w:hint="eastAsia" w:ascii="宋体" w:hAnsi="宋体" w:eastAsia="宋体" w:cs="宋体"/>
          <w:b/>
          <w:color w:val="auto"/>
          <w:szCs w:val="21"/>
          <w:highlight w:val="none"/>
          <w:lang w:val="en-US" w:eastAsia="zh-CN"/>
        </w:rPr>
        <w:t xml:space="preserve"> </w:t>
      </w:r>
    </w:p>
    <w:p>
      <w:pPr>
        <w:spacing w:line="240" w:lineRule="auto"/>
        <w:rPr>
          <w:rFonts w:hint="eastAsia" w:ascii="宋体" w:hAnsi="宋体" w:eastAsia="宋体" w:cs="宋体"/>
          <w:b/>
          <w:color w:val="auto"/>
          <w:szCs w:val="21"/>
          <w:highlight w:val="none"/>
        </w:rPr>
      </w:pPr>
      <w:bookmarkStart w:id="46" w:name="_Toc340225291"/>
      <w:bookmarkStart w:id="47" w:name="_Toc267320050"/>
      <w:r>
        <w:rPr>
          <w:rFonts w:hint="eastAsia" w:ascii="宋体" w:hAnsi="宋体" w:eastAsia="宋体" w:cs="宋体"/>
          <w:b/>
          <w:color w:val="auto"/>
          <w:szCs w:val="21"/>
          <w:highlight w:val="none"/>
          <w:lang w:val="en-US" w:eastAsia="zh-CN"/>
        </w:rPr>
        <w:t>五、</w:t>
      </w:r>
      <w:r>
        <w:rPr>
          <w:rFonts w:hint="eastAsia" w:ascii="宋体" w:hAnsi="宋体" w:eastAsia="宋体" w:cs="宋体"/>
          <w:b/>
          <w:color w:val="auto"/>
          <w:szCs w:val="21"/>
          <w:highlight w:val="none"/>
        </w:rPr>
        <w:t>报价要求</w:t>
      </w:r>
      <w:bookmarkEnd w:id="46"/>
    </w:p>
    <w:p>
      <w:pPr>
        <w:widowControl/>
        <w:spacing w:line="240" w:lineRule="auto"/>
        <w:ind w:firstLine="480"/>
        <w:rPr>
          <w:rFonts w:hint="eastAsia" w:ascii="宋体" w:hAnsi="宋体" w:eastAsia="宋体" w:cs="宋体"/>
          <w:color w:val="auto"/>
          <w:kern w:val="0"/>
          <w:szCs w:val="21"/>
          <w:highlight w:val="none"/>
        </w:rPr>
      </w:pPr>
      <w:r>
        <w:rPr>
          <w:rFonts w:hint="eastAsia" w:ascii="宋体" w:hAnsi="宋体" w:eastAsia="宋体" w:cs="宋体"/>
          <w:bCs/>
          <w:color w:val="auto"/>
          <w:szCs w:val="21"/>
          <w:highlight w:val="none"/>
        </w:rPr>
        <w:t>本次报价为人民币报价，</w:t>
      </w:r>
      <w:bookmarkEnd w:id="47"/>
      <w:r>
        <w:rPr>
          <w:rFonts w:hint="eastAsia" w:ascii="宋体" w:hAnsi="宋体" w:eastAsia="宋体" w:cs="宋体"/>
          <w:color w:val="auto"/>
          <w:kern w:val="0"/>
          <w:szCs w:val="21"/>
          <w:highlight w:val="none"/>
        </w:rPr>
        <w:t>投标报价应包括：</w:t>
      </w:r>
      <w:r>
        <w:rPr>
          <w:rFonts w:hint="eastAsia" w:ascii="宋体" w:hAnsi="宋体" w:eastAsia="宋体" w:cs="宋体"/>
          <w:color w:val="auto"/>
          <w:kern w:val="0"/>
          <w:szCs w:val="21"/>
          <w:highlight w:val="none"/>
          <w:lang w:val="en-US" w:eastAsia="zh-CN"/>
        </w:rPr>
        <w:t>货物</w:t>
      </w:r>
      <w:r>
        <w:rPr>
          <w:rFonts w:hint="eastAsia" w:ascii="宋体" w:hAnsi="宋体" w:eastAsia="宋体" w:cs="宋体"/>
          <w:color w:val="auto"/>
          <w:kern w:val="0"/>
          <w:szCs w:val="21"/>
          <w:highlight w:val="none"/>
        </w:rPr>
        <w:t>本身价格、包装费、运输费用、二次搬运费、损耗、</w:t>
      </w:r>
      <w:r>
        <w:rPr>
          <w:rFonts w:hint="eastAsia" w:ascii="宋体" w:hAnsi="宋体" w:eastAsia="宋体" w:cs="宋体"/>
          <w:color w:val="auto"/>
          <w:kern w:val="0"/>
          <w:szCs w:val="21"/>
          <w:highlight w:val="none"/>
          <w:lang w:val="en-US" w:eastAsia="zh-CN"/>
        </w:rPr>
        <w:t>安装费、</w:t>
      </w:r>
      <w:r>
        <w:rPr>
          <w:rFonts w:hint="eastAsia" w:ascii="宋体" w:hAnsi="宋体" w:eastAsia="宋体" w:cs="宋体"/>
          <w:color w:val="auto"/>
          <w:kern w:val="0"/>
          <w:szCs w:val="21"/>
          <w:highlight w:val="none"/>
        </w:rPr>
        <w:t>技术指导、税金费用、伴随</w:t>
      </w:r>
      <w:r>
        <w:rPr>
          <w:rFonts w:hint="eastAsia" w:ascii="宋体" w:hAnsi="宋体" w:eastAsia="宋体" w:cs="宋体"/>
          <w:color w:val="auto"/>
          <w:kern w:val="0"/>
          <w:szCs w:val="21"/>
          <w:highlight w:val="none"/>
          <w:lang w:val="en-US" w:eastAsia="zh-CN"/>
        </w:rPr>
        <w:t>服务过程中</w:t>
      </w:r>
      <w:r>
        <w:rPr>
          <w:rFonts w:hint="eastAsia" w:ascii="宋体" w:hAnsi="宋体" w:eastAsia="宋体" w:cs="宋体"/>
          <w:color w:val="auto"/>
          <w:kern w:val="0"/>
          <w:szCs w:val="21"/>
          <w:highlight w:val="none"/>
        </w:rPr>
        <w:t>备件费、专用工具费、伴随产品资料费、技术服务费、技术考察费、自检费及验收合格前和质保期内发生的一切费用、应当提供的伴随服务/售后服务费用</w:t>
      </w:r>
      <w:r>
        <w:rPr>
          <w:rFonts w:hint="eastAsia" w:ascii="宋体" w:hAnsi="宋体" w:eastAsia="宋体" w:cs="宋体"/>
          <w:color w:val="auto"/>
          <w:kern w:val="0"/>
          <w:szCs w:val="21"/>
          <w:highlight w:val="none"/>
          <w:lang w:val="en-US" w:eastAsia="zh-CN"/>
        </w:rPr>
        <w:t>以及及谈判文件要求的供应商需要支付的所有费用</w:t>
      </w:r>
      <w:r>
        <w:rPr>
          <w:rFonts w:hint="eastAsia" w:ascii="宋体" w:hAnsi="宋体" w:eastAsia="宋体" w:cs="宋体"/>
          <w:color w:val="auto"/>
          <w:kern w:val="0"/>
          <w:szCs w:val="21"/>
          <w:highlight w:val="none"/>
        </w:rPr>
        <w:t>。</w:t>
      </w:r>
    </w:p>
    <w:p>
      <w:pPr>
        <w:widowControl/>
        <w:spacing w:line="240" w:lineRule="auto"/>
        <w:rPr>
          <w:rFonts w:hint="eastAsia"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六、质保要求</w:t>
      </w:r>
    </w:p>
    <w:p>
      <w:pPr>
        <w:keepNext w:val="0"/>
        <w:keepLines w:val="0"/>
        <w:pageBreakBefore w:val="0"/>
        <w:numPr>
          <w:ilvl w:val="0"/>
          <w:numId w:val="0"/>
        </w:numPr>
        <w:kinsoku/>
        <w:wordWrap/>
        <w:overflowPunct/>
        <w:topLinePunct w:val="0"/>
        <w:autoSpaceDE/>
        <w:autoSpaceDN/>
        <w:bidi w:val="0"/>
        <w:adjustRightInd/>
        <w:snapToGrid/>
        <w:spacing w:line="380" w:lineRule="exact"/>
        <w:ind w:firstLine="426" w:firstLineChars="20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本项目的质保期</w:t>
      </w:r>
      <w:r>
        <w:rPr>
          <w:rFonts w:hint="eastAsia" w:ascii="宋体" w:hAnsi="宋体" w:eastAsia="宋体" w:cs="宋体"/>
          <w:color w:val="auto"/>
          <w:szCs w:val="21"/>
          <w:highlight w:val="none"/>
          <w:lang w:val="en-US" w:eastAsia="zh-CN"/>
        </w:rPr>
        <w:t>自验收合格之日起计算</w:t>
      </w:r>
      <w:r>
        <w:rPr>
          <w:rFonts w:hint="eastAsia" w:ascii="宋体" w:hAnsi="宋体" w:eastAsia="宋体" w:cs="宋体"/>
          <w:color w:val="auto"/>
          <w:szCs w:val="21"/>
          <w:highlight w:val="none"/>
          <w:lang w:eastAsia="zh-CN"/>
        </w:rPr>
        <w:t>为</w:t>
      </w:r>
      <w:r>
        <w:rPr>
          <w:rFonts w:hint="eastAsia" w:ascii="宋体" w:hAnsi="宋体" w:cs="宋体"/>
          <w:color w:val="auto"/>
          <w:szCs w:val="21"/>
          <w:highlight w:val="none"/>
          <w:lang w:val="en-US" w:eastAsia="zh-CN"/>
        </w:rPr>
        <w:t>12个月</w:t>
      </w:r>
      <w:r>
        <w:rPr>
          <w:rFonts w:hint="eastAsia" w:ascii="宋体" w:hAnsi="宋体" w:eastAsia="宋体" w:cs="宋体"/>
          <w:color w:val="auto"/>
          <w:szCs w:val="21"/>
          <w:highlight w:val="none"/>
          <w:lang w:val="en-US" w:eastAsia="zh-CN"/>
        </w:rPr>
        <w:t>。</w:t>
      </w:r>
    </w:p>
    <w:p>
      <w:pPr>
        <w:pStyle w:val="2"/>
        <w:keepNext w:val="0"/>
        <w:keepLines w:val="0"/>
        <w:pageBreakBefore w:val="0"/>
        <w:kinsoku/>
        <w:wordWrap/>
        <w:overflowPunct/>
        <w:topLinePunct w:val="0"/>
        <w:autoSpaceDE/>
        <w:autoSpaceDN/>
        <w:bidi w:val="0"/>
        <w:adjustRightInd/>
        <w:snapToGrid/>
        <w:spacing w:line="380" w:lineRule="exact"/>
        <w:ind w:firstLine="426"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2、货品质量需满足国家执行标准（GB）。</w:t>
      </w:r>
    </w:p>
    <w:p>
      <w:pPr>
        <w:keepNext w:val="0"/>
        <w:keepLines w:val="0"/>
        <w:pageBreakBefore w:val="0"/>
        <w:numPr>
          <w:ilvl w:val="0"/>
          <w:numId w:val="0"/>
        </w:numPr>
        <w:kinsoku/>
        <w:wordWrap/>
        <w:overflowPunct/>
        <w:topLinePunct w:val="0"/>
        <w:autoSpaceDE/>
        <w:autoSpaceDN/>
        <w:bidi w:val="0"/>
        <w:adjustRightInd/>
        <w:snapToGrid/>
        <w:spacing w:line="380" w:lineRule="exact"/>
        <w:ind w:firstLine="426"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3、供应商应保证其提供的产品是全新的、未使用过的原装合格正品，并在各个方面符合合同规定的质量、规格和性能要求。提供的产品</w:t>
      </w:r>
      <w:r>
        <w:rPr>
          <w:rFonts w:hint="eastAsia" w:ascii="宋体" w:hAnsi="宋体" w:cs="宋体"/>
          <w:color w:val="auto"/>
          <w:kern w:val="2"/>
          <w:sz w:val="21"/>
          <w:szCs w:val="21"/>
          <w:highlight w:val="none"/>
          <w:lang w:val="en-US" w:eastAsia="zh-CN" w:bidi="ar-SA"/>
        </w:rPr>
        <w:t>必须与</w:t>
      </w:r>
      <w:r>
        <w:rPr>
          <w:rFonts w:hint="eastAsia" w:ascii="宋体" w:hAnsi="宋体" w:eastAsia="宋体" w:cs="宋体"/>
          <w:color w:val="auto"/>
          <w:kern w:val="2"/>
          <w:sz w:val="21"/>
          <w:szCs w:val="21"/>
          <w:highlight w:val="none"/>
          <w:lang w:val="en-US" w:eastAsia="zh-CN" w:bidi="ar-SA"/>
        </w:rPr>
        <w:t>投标文件一致。在规定的质量保证期内，供应商应对任何缺陷负责。若出现质量问题，免费负责更换新的产品</w:t>
      </w:r>
      <w:r>
        <w:rPr>
          <w:rFonts w:hint="eastAsia" w:ascii="宋体" w:hAnsi="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造成的损失采购人保留索赔的权利。</w:t>
      </w:r>
    </w:p>
    <w:p>
      <w:pPr>
        <w:keepNext w:val="0"/>
        <w:keepLines w:val="0"/>
        <w:pageBreakBefore w:val="0"/>
        <w:numPr>
          <w:ilvl w:val="0"/>
          <w:numId w:val="0"/>
        </w:numPr>
        <w:kinsoku/>
        <w:wordWrap/>
        <w:overflowPunct/>
        <w:topLinePunct w:val="0"/>
        <w:autoSpaceDE/>
        <w:autoSpaceDN/>
        <w:bidi w:val="0"/>
        <w:adjustRightInd/>
        <w:snapToGrid/>
        <w:spacing w:line="380" w:lineRule="exact"/>
        <w:ind w:firstLine="426" w:firstLineChars="200"/>
        <w:jc w:val="left"/>
        <w:textAlignment w:val="auto"/>
        <w:rPr>
          <w:rFonts w:hint="eastAsia" w:ascii="宋体" w:hAnsi="宋体" w:eastAsia="宋体" w:cs="宋体"/>
          <w:color w:val="auto"/>
          <w:highlight w:val="none"/>
          <w:lang w:eastAsia="zh-CN"/>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因</w:t>
      </w:r>
      <w:r>
        <w:rPr>
          <w:rFonts w:hint="eastAsia" w:ascii="宋体" w:hAnsi="宋体" w:eastAsia="宋体" w:cs="宋体"/>
          <w:bCs/>
          <w:color w:val="auto"/>
          <w:szCs w:val="21"/>
          <w:highlight w:val="none"/>
          <w:lang w:val="en-US" w:eastAsia="zh-CN"/>
        </w:rPr>
        <w:t>供应商</w:t>
      </w:r>
      <w:r>
        <w:rPr>
          <w:rFonts w:hint="eastAsia" w:ascii="宋体" w:hAnsi="宋体" w:eastAsia="宋体" w:cs="宋体"/>
          <w:color w:val="auto"/>
          <w:szCs w:val="21"/>
          <w:highlight w:val="none"/>
          <w:lang w:eastAsia="zh-CN"/>
        </w:rPr>
        <w:t>产品发生知识产权纠纷、质量问题导致的产品被监管部门没收、罚款或召回及因第三方主张民事权利等造成的</w:t>
      </w:r>
      <w:r>
        <w:rPr>
          <w:rFonts w:hint="eastAsia" w:ascii="宋体" w:hAnsi="宋体" w:eastAsia="宋体" w:cs="宋体"/>
          <w:color w:val="auto"/>
          <w:szCs w:val="21"/>
          <w:highlight w:val="none"/>
          <w:lang w:val="en-US" w:eastAsia="zh-CN"/>
        </w:rPr>
        <w:t>采购人</w:t>
      </w:r>
      <w:r>
        <w:rPr>
          <w:rFonts w:hint="eastAsia" w:ascii="宋体" w:hAnsi="宋体" w:eastAsia="宋体" w:cs="宋体"/>
          <w:color w:val="auto"/>
          <w:szCs w:val="21"/>
          <w:highlight w:val="none"/>
          <w:lang w:eastAsia="zh-CN"/>
        </w:rPr>
        <w:t>经济损失和相关费用均由</w:t>
      </w:r>
      <w:r>
        <w:rPr>
          <w:rFonts w:hint="eastAsia" w:ascii="宋体" w:hAnsi="宋体" w:eastAsia="宋体" w:cs="宋体"/>
          <w:bCs/>
          <w:color w:val="auto"/>
          <w:szCs w:val="21"/>
          <w:highlight w:val="none"/>
          <w:lang w:val="en-US" w:eastAsia="zh-CN"/>
        </w:rPr>
        <w:t>供应商</w:t>
      </w:r>
      <w:r>
        <w:rPr>
          <w:rFonts w:hint="eastAsia" w:ascii="宋体" w:hAnsi="宋体" w:eastAsia="宋体" w:cs="宋体"/>
          <w:color w:val="auto"/>
          <w:szCs w:val="21"/>
          <w:highlight w:val="none"/>
          <w:lang w:eastAsia="zh-CN"/>
        </w:rPr>
        <w:t>承担。</w:t>
      </w:r>
    </w:p>
    <w:p>
      <w:pPr>
        <w:widowControl/>
        <w:spacing w:line="240" w:lineRule="auto"/>
        <w:rPr>
          <w:rFonts w:hint="eastAsia" w:ascii="宋体" w:hAnsi="宋体" w:eastAsia="宋体" w:cs="宋体"/>
          <w:b/>
          <w:bCs/>
          <w:color w:val="auto"/>
          <w:szCs w:val="21"/>
          <w:highlight w:val="none"/>
        </w:rPr>
      </w:pPr>
      <w:r>
        <w:rPr>
          <w:rFonts w:hint="eastAsia" w:ascii="宋体" w:hAnsi="宋体" w:eastAsia="宋体" w:cs="宋体"/>
          <w:b/>
          <w:bCs/>
          <w:color w:val="auto"/>
          <w:kern w:val="0"/>
          <w:szCs w:val="21"/>
          <w:highlight w:val="none"/>
          <w:lang w:val="en-US" w:eastAsia="zh-CN"/>
        </w:rPr>
        <w:t>七、</w:t>
      </w:r>
      <w:r>
        <w:rPr>
          <w:rFonts w:hint="eastAsia" w:ascii="宋体" w:hAnsi="宋体" w:eastAsia="宋体" w:cs="宋体"/>
          <w:b/>
          <w:bCs/>
          <w:color w:val="auto"/>
          <w:szCs w:val="21"/>
          <w:highlight w:val="none"/>
        </w:rPr>
        <w:t>验收保证的承诺</w:t>
      </w:r>
    </w:p>
    <w:p>
      <w:pPr>
        <w:numPr>
          <w:ilvl w:val="0"/>
          <w:numId w:val="0"/>
        </w:numPr>
        <w:spacing w:line="600" w:lineRule="exact"/>
        <w:ind w:firstLine="426"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1、货物到达现场后，供应商应在使用单位人员在场情况下当面共同清点、检查，作出检查记录，双方签字确认。</w:t>
      </w:r>
    </w:p>
    <w:p>
      <w:pPr>
        <w:numPr>
          <w:ilvl w:val="0"/>
          <w:numId w:val="0"/>
        </w:numPr>
        <w:spacing w:line="600" w:lineRule="exact"/>
        <w:ind w:firstLine="426"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2、货物验收时，供应商向采购人提供生产厂家出具的验收报告、合格证、厂家资格、资质证件等相关文件。必要时采购人可委托第三方进行验收，对于第三方的验收结果，供应商及采购人双方均认可。</w:t>
      </w:r>
    </w:p>
    <w:p>
      <w:pPr>
        <w:numPr>
          <w:ilvl w:val="0"/>
          <w:numId w:val="0"/>
        </w:numPr>
        <w:spacing w:line="600" w:lineRule="exact"/>
        <w:ind w:firstLine="426"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供应商提供的货物未达到谈判文件规定要求或不能通过验收的，供应商应当承担重做、更换直至货物达到谈判文件的要求，如未达到要求且对采购人造成损失的，由供应商承担一切责任，并赔偿所造成的损失。</w:t>
      </w:r>
    </w:p>
    <w:p>
      <w:pPr>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八、</w:t>
      </w:r>
      <w:r>
        <w:rPr>
          <w:rFonts w:hint="eastAsia" w:ascii="宋体" w:hAnsi="宋体" w:eastAsia="宋体" w:cs="宋体"/>
          <w:b/>
          <w:color w:val="auto"/>
          <w:szCs w:val="21"/>
          <w:highlight w:val="none"/>
        </w:rPr>
        <w:t>付款方式</w:t>
      </w:r>
    </w:p>
    <w:p>
      <w:pPr>
        <w:keepNext w:val="0"/>
        <w:keepLines w:val="0"/>
        <w:pageBreakBefore w:val="0"/>
        <w:kinsoku/>
        <w:wordWrap/>
        <w:overflowPunct/>
        <w:topLinePunct w:val="0"/>
        <w:autoSpaceDE/>
        <w:autoSpaceDN/>
        <w:bidi w:val="0"/>
        <w:adjustRightInd/>
        <w:snapToGrid/>
        <w:spacing w:line="400" w:lineRule="exact"/>
        <w:ind w:left="426" w:leftChars="200" w:firstLine="0" w:firstLineChars="0"/>
        <w:jc w:val="left"/>
        <w:textAlignment w:val="auto"/>
        <w:rPr>
          <w:rFonts w:hint="eastAsia" w:ascii="宋体" w:hAnsi="宋体" w:cs="宋体"/>
          <w:color w:val="auto"/>
          <w:highlight w:val="none"/>
          <w:lang w:val="en-US" w:eastAsia="zh-CN"/>
        </w:rPr>
      </w:pPr>
      <w:r>
        <w:rPr>
          <w:rFonts w:hint="eastAsia" w:ascii="宋体" w:hAnsi="宋体" w:cs="宋体"/>
          <w:color w:val="auto"/>
          <w:highlight w:val="none"/>
          <w:lang w:val="en-US" w:eastAsia="zh-CN"/>
        </w:rPr>
        <w:t>供应商按照采购人订单要求将货物送到指定地点，经采购人验收合格后办理完成入</w:t>
      </w:r>
    </w:p>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highlight w:val="none"/>
          <w:lang w:eastAsia="zh-CN"/>
        </w:rPr>
      </w:pPr>
      <w:r>
        <w:rPr>
          <w:rFonts w:hint="eastAsia" w:ascii="宋体" w:hAnsi="宋体" w:cs="宋体"/>
          <w:color w:val="auto"/>
          <w:highlight w:val="none"/>
          <w:lang w:val="en-US" w:eastAsia="zh-CN"/>
        </w:rPr>
        <w:t>库手续，</w:t>
      </w:r>
      <w:r>
        <w:rPr>
          <w:rFonts w:hint="eastAsia" w:ascii="宋体" w:hAnsi="宋体" w:eastAsia="宋体" w:cs="宋体"/>
          <w:color w:val="auto"/>
          <w:highlight w:val="none"/>
          <w:lang w:val="en-US" w:eastAsia="zh-CN"/>
        </w:rPr>
        <w:t>供应商提供</w:t>
      </w:r>
      <w:r>
        <w:rPr>
          <w:rFonts w:hint="eastAsia" w:ascii="宋体" w:hAnsi="宋体" w:eastAsia="宋体" w:cs="宋体"/>
          <w:color w:val="auto"/>
          <w:highlight w:val="none"/>
        </w:rPr>
        <w:t>正规发票</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采购人按照实际使用数量</w:t>
      </w:r>
      <w:r>
        <w:rPr>
          <w:rFonts w:hint="eastAsia" w:ascii="宋体" w:hAnsi="宋体" w:cs="宋体"/>
          <w:color w:val="auto"/>
          <w:highlight w:val="none"/>
          <w:lang w:val="en-US" w:eastAsia="zh-CN"/>
        </w:rPr>
        <w:t>计划</w:t>
      </w:r>
      <w:r>
        <w:rPr>
          <w:rFonts w:hint="eastAsia" w:ascii="宋体" w:hAnsi="宋体" w:eastAsia="宋体" w:cs="宋体"/>
          <w:color w:val="auto"/>
          <w:highlight w:val="none"/>
          <w:lang w:val="en-US" w:eastAsia="zh-CN"/>
        </w:rPr>
        <w:t>支付</w:t>
      </w:r>
      <w:r>
        <w:rPr>
          <w:rFonts w:hint="eastAsia" w:ascii="宋体" w:hAnsi="宋体" w:eastAsia="宋体" w:cs="宋体"/>
          <w:color w:val="auto"/>
          <w:highlight w:val="none"/>
          <w:lang w:eastAsia="zh-CN"/>
        </w:rPr>
        <w:t>。</w:t>
      </w:r>
    </w:p>
    <w:p>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九、售后</w:t>
      </w:r>
      <w:r>
        <w:rPr>
          <w:rFonts w:hint="eastAsia" w:ascii="宋体" w:hAnsi="宋体" w:eastAsia="宋体" w:cs="宋体"/>
          <w:b/>
          <w:color w:val="auto"/>
          <w:sz w:val="21"/>
          <w:szCs w:val="21"/>
          <w:highlight w:val="none"/>
          <w:lang w:eastAsia="zh-CN"/>
        </w:rPr>
        <w:t>服务</w:t>
      </w:r>
      <w:r>
        <w:rPr>
          <w:rFonts w:hint="eastAsia" w:ascii="宋体" w:hAnsi="宋体" w:eastAsia="宋体" w:cs="宋体"/>
          <w:b/>
          <w:color w:val="auto"/>
          <w:sz w:val="21"/>
          <w:szCs w:val="21"/>
          <w:highlight w:val="none"/>
        </w:rPr>
        <w:t>要求</w:t>
      </w:r>
    </w:p>
    <w:p>
      <w:pPr>
        <w:keepNext w:val="0"/>
        <w:keepLines w:val="0"/>
        <w:pageBreakBefore w:val="0"/>
        <w:kinsoku/>
        <w:wordWrap/>
        <w:overflowPunct/>
        <w:topLinePunct w:val="0"/>
        <w:autoSpaceDE/>
        <w:autoSpaceDN/>
        <w:bidi w:val="0"/>
        <w:adjustRightInd/>
        <w:snapToGrid/>
        <w:spacing w:line="380" w:lineRule="exact"/>
        <w:ind w:firstLine="463" w:firstLineChars="218"/>
        <w:textAlignment w:val="auto"/>
        <w:rPr>
          <w:rFonts w:hint="eastAsia" w:ascii="宋体" w:hAnsi="宋体" w:eastAsia="宋体" w:cs="宋体"/>
          <w:bCs/>
          <w:color w:val="000000"/>
          <w:szCs w:val="21"/>
          <w:highlight w:val="none"/>
          <w:lang w:eastAsia="zh-CN"/>
        </w:rPr>
      </w:pPr>
      <w:r>
        <w:rPr>
          <w:rFonts w:hint="eastAsia" w:ascii="宋体" w:hAnsi="宋体" w:eastAsia="宋体" w:cs="宋体"/>
          <w:bCs/>
          <w:color w:val="000000"/>
          <w:szCs w:val="21"/>
          <w:highlight w:val="none"/>
        </w:rPr>
        <w:t xml:space="preserve"> 1、产品质量：在合同期内，</w:t>
      </w:r>
      <w:r>
        <w:rPr>
          <w:rFonts w:hint="eastAsia" w:ascii="宋体" w:hAnsi="宋体" w:eastAsia="宋体" w:cs="宋体"/>
          <w:bCs/>
          <w:color w:val="000000"/>
          <w:szCs w:val="21"/>
          <w:highlight w:val="none"/>
          <w:lang w:val="en-US" w:eastAsia="zh-CN"/>
        </w:rPr>
        <w:t>采购人</w:t>
      </w:r>
      <w:r>
        <w:rPr>
          <w:rFonts w:hint="eastAsia" w:ascii="宋体" w:hAnsi="宋体" w:eastAsia="宋体" w:cs="宋体"/>
          <w:bCs/>
          <w:color w:val="000000"/>
          <w:szCs w:val="21"/>
          <w:highlight w:val="none"/>
        </w:rPr>
        <w:t>正常使用</w:t>
      </w:r>
      <w:r>
        <w:rPr>
          <w:rFonts w:hint="eastAsia" w:ascii="宋体" w:hAnsi="宋体" w:eastAsia="宋体" w:cs="宋体"/>
          <w:bCs/>
          <w:color w:val="000000"/>
          <w:szCs w:val="21"/>
          <w:highlight w:val="none"/>
          <w:lang w:val="en-US" w:eastAsia="zh-CN"/>
        </w:rPr>
        <w:t>供应商</w:t>
      </w:r>
      <w:r>
        <w:rPr>
          <w:rFonts w:hint="eastAsia" w:ascii="宋体" w:hAnsi="宋体" w:eastAsia="宋体" w:cs="宋体"/>
          <w:bCs/>
          <w:color w:val="000000"/>
          <w:szCs w:val="21"/>
          <w:highlight w:val="none"/>
        </w:rPr>
        <w:t>所供产品而出现质量问题时，</w:t>
      </w:r>
      <w:r>
        <w:rPr>
          <w:rFonts w:hint="eastAsia" w:ascii="宋体" w:hAnsi="宋体" w:eastAsia="宋体" w:cs="宋体"/>
          <w:bCs/>
          <w:color w:val="000000"/>
          <w:szCs w:val="21"/>
          <w:highlight w:val="none"/>
          <w:lang w:val="en-US" w:eastAsia="zh-CN"/>
        </w:rPr>
        <w:t>供应商</w:t>
      </w:r>
      <w:r>
        <w:rPr>
          <w:rFonts w:hint="eastAsia" w:ascii="宋体" w:hAnsi="宋体" w:eastAsia="宋体" w:cs="宋体"/>
          <w:bCs/>
          <w:color w:val="000000"/>
          <w:szCs w:val="21"/>
          <w:highlight w:val="none"/>
        </w:rPr>
        <w:t>负责</w:t>
      </w:r>
      <w:r>
        <w:rPr>
          <w:rFonts w:hint="eastAsia" w:ascii="宋体" w:hAnsi="宋体" w:cs="宋体"/>
          <w:bCs/>
          <w:color w:val="000000"/>
          <w:szCs w:val="21"/>
          <w:highlight w:val="none"/>
          <w:lang w:eastAsia="zh-CN"/>
        </w:rPr>
        <w:t>，并赔偿采购人损失</w:t>
      </w:r>
      <w:r>
        <w:rPr>
          <w:rFonts w:hint="eastAsia" w:ascii="宋体" w:hAnsi="宋体" w:eastAsia="宋体" w:cs="宋体"/>
          <w:bCs/>
          <w:color w:val="000000"/>
          <w:szCs w:val="21"/>
          <w:highlight w:val="none"/>
        </w:rPr>
        <w:t>。产品使用：</w:t>
      </w:r>
      <w:r>
        <w:rPr>
          <w:rFonts w:hint="eastAsia" w:ascii="宋体" w:hAnsi="宋体" w:eastAsia="宋体" w:cs="宋体"/>
          <w:bCs/>
          <w:color w:val="000000"/>
          <w:szCs w:val="21"/>
          <w:highlight w:val="none"/>
          <w:lang w:val="en-US" w:eastAsia="zh-CN"/>
        </w:rPr>
        <w:t>采购人</w:t>
      </w:r>
      <w:r>
        <w:rPr>
          <w:rFonts w:hint="eastAsia" w:ascii="宋体" w:hAnsi="宋体" w:eastAsia="宋体" w:cs="宋体"/>
          <w:bCs/>
          <w:color w:val="000000"/>
          <w:szCs w:val="21"/>
          <w:highlight w:val="none"/>
        </w:rPr>
        <w:t>在使用</w:t>
      </w:r>
      <w:r>
        <w:rPr>
          <w:rFonts w:hint="eastAsia" w:ascii="宋体" w:hAnsi="宋体" w:eastAsia="宋体" w:cs="宋体"/>
          <w:bCs/>
          <w:color w:val="000000"/>
          <w:szCs w:val="21"/>
          <w:highlight w:val="none"/>
          <w:lang w:val="en-US" w:eastAsia="zh-CN"/>
        </w:rPr>
        <w:t>供应商</w:t>
      </w:r>
      <w:r>
        <w:rPr>
          <w:rFonts w:hint="eastAsia" w:ascii="宋体" w:hAnsi="宋体" w:eastAsia="宋体" w:cs="宋体"/>
          <w:bCs/>
          <w:color w:val="000000"/>
          <w:szCs w:val="21"/>
          <w:highlight w:val="none"/>
        </w:rPr>
        <w:t>所供产品中出现问题需</w:t>
      </w:r>
      <w:r>
        <w:rPr>
          <w:rFonts w:hint="eastAsia" w:ascii="宋体" w:hAnsi="宋体" w:eastAsia="宋体" w:cs="宋体"/>
          <w:bCs/>
          <w:color w:val="000000"/>
          <w:szCs w:val="21"/>
          <w:highlight w:val="none"/>
          <w:lang w:val="en-US" w:eastAsia="zh-CN"/>
        </w:rPr>
        <w:t>供应商</w:t>
      </w:r>
      <w:r>
        <w:rPr>
          <w:rFonts w:hint="eastAsia" w:ascii="宋体" w:hAnsi="宋体" w:eastAsia="宋体" w:cs="宋体"/>
          <w:bCs/>
          <w:color w:val="000000"/>
          <w:szCs w:val="21"/>
          <w:highlight w:val="none"/>
        </w:rPr>
        <w:t>解决时，</w:t>
      </w:r>
      <w:r>
        <w:rPr>
          <w:rFonts w:hint="eastAsia" w:ascii="宋体" w:hAnsi="宋体" w:eastAsia="宋体" w:cs="宋体"/>
          <w:bCs/>
          <w:color w:val="000000"/>
          <w:szCs w:val="21"/>
          <w:highlight w:val="none"/>
          <w:lang w:val="en-US" w:eastAsia="zh-CN"/>
        </w:rPr>
        <w:t>供应商</w:t>
      </w:r>
      <w:r>
        <w:rPr>
          <w:rFonts w:hint="eastAsia" w:ascii="宋体" w:hAnsi="宋体" w:eastAsia="宋体" w:cs="宋体"/>
          <w:bCs/>
          <w:color w:val="000000"/>
          <w:szCs w:val="21"/>
          <w:highlight w:val="none"/>
        </w:rPr>
        <w:t>应无偿解决（退换货）</w:t>
      </w:r>
      <w:r>
        <w:rPr>
          <w:rFonts w:hint="eastAsia" w:ascii="宋体" w:hAnsi="宋体" w:eastAsia="宋体" w:cs="宋体"/>
          <w:bCs/>
          <w:color w:val="000000"/>
          <w:szCs w:val="21"/>
          <w:highlight w:val="none"/>
          <w:lang w:eastAsia="zh-CN"/>
        </w:rPr>
        <w:t>。</w:t>
      </w:r>
    </w:p>
    <w:p>
      <w:pPr>
        <w:keepNext w:val="0"/>
        <w:keepLines w:val="0"/>
        <w:pageBreakBefore w:val="0"/>
        <w:kinsoku/>
        <w:wordWrap/>
        <w:overflowPunct/>
        <w:topLinePunct w:val="0"/>
        <w:autoSpaceDE/>
        <w:autoSpaceDN/>
        <w:bidi w:val="0"/>
        <w:adjustRightInd/>
        <w:snapToGrid/>
        <w:spacing w:line="380" w:lineRule="exact"/>
        <w:ind w:firstLine="463" w:firstLineChars="218"/>
        <w:textAlignment w:val="auto"/>
        <w:rPr>
          <w:rFonts w:hint="eastAsia" w:ascii="宋体" w:hAnsi="宋体" w:eastAsia="宋体" w:cs="宋体"/>
          <w:bCs/>
          <w:color w:val="000000"/>
          <w:szCs w:val="21"/>
          <w:highlight w:val="none"/>
          <w:lang w:val="en-US" w:eastAsia="zh-CN"/>
        </w:rPr>
      </w:pPr>
      <w:r>
        <w:rPr>
          <w:rFonts w:hint="eastAsia" w:ascii="宋体" w:hAnsi="宋体" w:eastAsia="宋体" w:cs="宋体"/>
          <w:bCs/>
          <w:color w:val="000000"/>
          <w:szCs w:val="21"/>
          <w:highlight w:val="none"/>
          <w:lang w:val="en-US" w:eastAsia="zh-CN"/>
        </w:rPr>
        <w:t>2、符合国家标准和行业标准要求。</w:t>
      </w:r>
    </w:p>
    <w:p>
      <w:pPr>
        <w:keepNext w:val="0"/>
        <w:keepLines w:val="0"/>
        <w:pageBreakBefore w:val="0"/>
        <w:kinsoku/>
        <w:wordWrap/>
        <w:overflowPunct/>
        <w:topLinePunct w:val="0"/>
        <w:autoSpaceDE/>
        <w:autoSpaceDN/>
        <w:bidi w:val="0"/>
        <w:adjustRightInd/>
        <w:snapToGrid/>
        <w:spacing w:line="380" w:lineRule="exact"/>
        <w:ind w:firstLine="463" w:firstLineChars="218"/>
        <w:textAlignment w:val="auto"/>
        <w:rPr>
          <w:rFonts w:hint="eastAsia" w:ascii="宋体" w:hAnsi="宋体" w:eastAsia="宋体" w:cs="宋体"/>
          <w:bCs/>
          <w:color w:val="auto"/>
          <w:szCs w:val="21"/>
          <w:highlight w:val="none"/>
          <w:lang w:val="en-US" w:eastAsia="zh-CN"/>
        </w:rPr>
      </w:pPr>
      <w:r>
        <w:rPr>
          <w:rFonts w:hint="eastAsia" w:ascii="宋体" w:hAnsi="宋体" w:eastAsia="宋体" w:cs="宋体"/>
          <w:bCs/>
          <w:color w:val="000000"/>
          <w:szCs w:val="21"/>
          <w:highlight w:val="none"/>
          <w:lang w:val="en-US" w:eastAsia="zh-CN"/>
        </w:rPr>
        <w:t>3、</w:t>
      </w:r>
      <w:r>
        <w:rPr>
          <w:rFonts w:hint="eastAsia" w:ascii="宋体" w:hAnsi="宋体" w:eastAsia="宋体" w:cs="宋体"/>
          <w:bCs/>
          <w:color w:val="auto"/>
          <w:szCs w:val="21"/>
          <w:highlight w:val="none"/>
          <w:lang w:val="en-US" w:eastAsia="zh-CN"/>
        </w:rPr>
        <w:t>采购人</w:t>
      </w:r>
      <w:r>
        <w:rPr>
          <w:rFonts w:hint="eastAsia" w:ascii="宋体" w:hAnsi="宋体" w:eastAsia="宋体" w:cs="宋体"/>
          <w:bCs/>
          <w:color w:val="auto"/>
          <w:szCs w:val="21"/>
          <w:highlight w:val="none"/>
        </w:rPr>
        <w:t>正常使用</w:t>
      </w:r>
      <w:r>
        <w:rPr>
          <w:rFonts w:hint="eastAsia" w:ascii="宋体" w:hAnsi="宋体" w:eastAsia="宋体" w:cs="宋体"/>
          <w:bCs/>
          <w:color w:val="auto"/>
          <w:szCs w:val="21"/>
          <w:highlight w:val="none"/>
          <w:lang w:val="en-US" w:eastAsia="zh-CN"/>
        </w:rPr>
        <w:t>供应商</w:t>
      </w:r>
      <w:r>
        <w:rPr>
          <w:rFonts w:hint="eastAsia" w:ascii="宋体" w:hAnsi="宋体" w:eastAsia="宋体" w:cs="宋体"/>
          <w:bCs/>
          <w:color w:val="auto"/>
          <w:szCs w:val="21"/>
          <w:highlight w:val="none"/>
        </w:rPr>
        <w:t>所供产品出现</w:t>
      </w:r>
      <w:r>
        <w:rPr>
          <w:rFonts w:hint="eastAsia" w:ascii="宋体" w:hAnsi="宋体" w:eastAsia="宋体" w:cs="宋体"/>
          <w:bCs/>
          <w:color w:val="auto"/>
          <w:szCs w:val="21"/>
          <w:highlight w:val="none"/>
          <w:lang w:eastAsia="zh-CN"/>
        </w:rPr>
        <w:t>若质量有问题</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lang w:val="en-US" w:eastAsia="zh-CN"/>
        </w:rPr>
        <w:t>供应商</w:t>
      </w:r>
      <w:r>
        <w:rPr>
          <w:rFonts w:hint="eastAsia" w:ascii="宋体" w:hAnsi="宋体" w:eastAsia="宋体" w:cs="宋体"/>
          <w:bCs/>
          <w:color w:val="auto"/>
          <w:szCs w:val="21"/>
          <w:highlight w:val="none"/>
        </w:rPr>
        <w:t>须在</w:t>
      </w:r>
      <w:r>
        <w:rPr>
          <w:rFonts w:hint="eastAsia" w:ascii="宋体" w:hAnsi="宋体" w:eastAsia="宋体" w:cs="宋体"/>
          <w:bCs/>
          <w:color w:val="auto"/>
          <w:szCs w:val="21"/>
          <w:highlight w:val="none"/>
          <w:lang w:val="en-US" w:eastAsia="zh-CN"/>
        </w:rPr>
        <w:t>半小时内响应，</w:t>
      </w:r>
      <w:r>
        <w:rPr>
          <w:rFonts w:hint="eastAsia" w:ascii="宋体" w:hAnsi="宋体" w:cs="宋体"/>
          <w:bCs/>
          <w:color w:val="auto"/>
          <w:szCs w:val="21"/>
          <w:highlight w:val="none"/>
          <w:lang w:val="en-US" w:eastAsia="zh-CN"/>
        </w:rPr>
        <w:t>2</w:t>
      </w:r>
      <w:r>
        <w:rPr>
          <w:rFonts w:hint="eastAsia" w:ascii="宋体" w:hAnsi="宋体" w:eastAsia="宋体" w:cs="宋体"/>
          <w:bCs/>
          <w:color w:val="auto"/>
          <w:szCs w:val="21"/>
          <w:highlight w:val="none"/>
        </w:rPr>
        <w:t>小时内到达现场</w:t>
      </w:r>
      <w:r>
        <w:rPr>
          <w:rFonts w:hint="eastAsia" w:ascii="宋体" w:hAnsi="宋体" w:eastAsia="宋体" w:cs="宋体"/>
          <w:bCs/>
          <w:color w:val="auto"/>
          <w:szCs w:val="21"/>
          <w:highlight w:val="none"/>
          <w:lang w:eastAsia="zh-CN"/>
        </w:rPr>
        <w:t>解决问题。</w:t>
      </w:r>
    </w:p>
    <w:p>
      <w:pPr>
        <w:keepNext w:val="0"/>
        <w:keepLines w:val="0"/>
        <w:pageBreakBefore w:val="0"/>
        <w:kinsoku/>
        <w:wordWrap/>
        <w:overflowPunct/>
        <w:topLinePunct w:val="0"/>
        <w:autoSpaceDE/>
        <w:autoSpaceDN/>
        <w:bidi w:val="0"/>
        <w:adjustRightInd/>
        <w:snapToGrid/>
        <w:spacing w:line="380" w:lineRule="exact"/>
        <w:ind w:firstLine="463" w:firstLineChars="218"/>
        <w:textAlignment w:val="auto"/>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4、</w:t>
      </w:r>
      <w:r>
        <w:rPr>
          <w:rFonts w:hint="eastAsia" w:ascii="宋体" w:hAnsi="宋体" w:eastAsia="宋体" w:cs="宋体"/>
          <w:bCs/>
          <w:color w:val="auto"/>
          <w:szCs w:val="21"/>
          <w:highlight w:val="none"/>
        </w:rPr>
        <w:t>投标人</w:t>
      </w:r>
      <w:r>
        <w:rPr>
          <w:rFonts w:hint="eastAsia" w:ascii="宋体" w:hAnsi="宋体" w:eastAsia="宋体" w:cs="宋体"/>
          <w:bCs/>
          <w:color w:val="auto"/>
          <w:szCs w:val="21"/>
          <w:highlight w:val="none"/>
          <w:lang w:eastAsia="zh-CN"/>
        </w:rPr>
        <w:t>设</w:t>
      </w:r>
      <w:r>
        <w:rPr>
          <w:rFonts w:hint="eastAsia" w:ascii="宋体" w:hAnsi="宋体" w:eastAsia="宋体" w:cs="宋体"/>
          <w:bCs/>
          <w:color w:val="auto"/>
          <w:szCs w:val="21"/>
          <w:highlight w:val="none"/>
        </w:rPr>
        <w:t>有健全</w:t>
      </w:r>
      <w:r>
        <w:rPr>
          <w:rFonts w:hint="eastAsia" w:ascii="宋体" w:hAnsi="宋体" w:eastAsia="宋体" w:cs="宋体"/>
          <w:bCs/>
          <w:color w:val="auto"/>
          <w:szCs w:val="21"/>
          <w:highlight w:val="none"/>
          <w:lang w:eastAsia="zh-CN"/>
        </w:rPr>
        <w:t>的</w:t>
      </w:r>
      <w:r>
        <w:rPr>
          <w:rFonts w:hint="eastAsia" w:ascii="宋体" w:hAnsi="宋体" w:eastAsia="宋体" w:cs="宋体"/>
          <w:bCs/>
          <w:color w:val="auto"/>
          <w:szCs w:val="21"/>
          <w:highlight w:val="none"/>
        </w:rPr>
        <w:t>售后服务机构网点</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终端售后服务机构网点</w:t>
      </w:r>
      <w:r>
        <w:rPr>
          <w:rFonts w:hint="eastAsia" w:ascii="宋体" w:hAnsi="宋体" w:eastAsia="宋体" w:cs="宋体"/>
          <w:bCs/>
          <w:color w:val="auto"/>
          <w:szCs w:val="21"/>
          <w:highlight w:val="none"/>
          <w:lang w:eastAsia="zh-CN"/>
        </w:rPr>
        <w:t>有</w:t>
      </w:r>
      <w:r>
        <w:rPr>
          <w:rFonts w:hint="eastAsia" w:ascii="宋体" w:hAnsi="宋体" w:eastAsia="宋体" w:cs="宋体"/>
          <w:bCs/>
          <w:color w:val="auto"/>
          <w:szCs w:val="21"/>
          <w:highlight w:val="none"/>
        </w:rPr>
        <w:t>明细以便监督（包括电话、地址、店名、联系人）</w:t>
      </w:r>
      <w:r>
        <w:rPr>
          <w:rFonts w:hint="eastAsia" w:ascii="宋体" w:hAnsi="宋体" w:eastAsia="宋体" w:cs="宋体"/>
          <w:bCs/>
          <w:color w:val="auto"/>
          <w:szCs w:val="21"/>
          <w:highlight w:val="none"/>
          <w:lang w:val="en-US" w:eastAsia="zh-CN"/>
        </w:rPr>
        <w:t>。</w:t>
      </w:r>
    </w:p>
    <w:p>
      <w:pPr>
        <w:keepNext w:val="0"/>
        <w:keepLines w:val="0"/>
        <w:pageBreakBefore w:val="0"/>
        <w:kinsoku/>
        <w:wordWrap/>
        <w:overflowPunct/>
        <w:topLinePunct w:val="0"/>
        <w:autoSpaceDE/>
        <w:autoSpaceDN/>
        <w:bidi w:val="0"/>
        <w:adjustRightInd/>
        <w:snapToGrid/>
        <w:spacing w:line="380" w:lineRule="exact"/>
        <w:ind w:firstLine="426" w:firstLineChars="200"/>
        <w:textAlignment w:val="auto"/>
        <w:rPr>
          <w:rFonts w:hint="eastAsia" w:ascii="宋体" w:hAnsi="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5、供应商在签订合同后，未能在规定时间内供货或者出现质量问题超过二次，采购人可单方面终止合同</w:t>
      </w:r>
      <w:r>
        <w:rPr>
          <w:rFonts w:hint="eastAsia" w:ascii="宋体" w:hAnsi="宋体" w:cs="宋体"/>
          <w:bCs/>
          <w:color w:val="auto"/>
          <w:szCs w:val="21"/>
          <w:highlight w:val="none"/>
          <w:lang w:val="en-US" w:eastAsia="zh-CN"/>
        </w:rPr>
        <w:t>。</w:t>
      </w:r>
    </w:p>
    <w:p>
      <w:pPr>
        <w:pStyle w:val="2"/>
        <w:ind w:firstLine="426" w:firstLineChars="200"/>
        <w:rPr>
          <w:rFonts w:hint="eastAsia" w:ascii="宋体" w:hAnsi="宋体" w:eastAsia="宋体" w:cs="宋体"/>
          <w:color w:val="auto"/>
          <w:highlight w:val="none"/>
          <w:lang w:val="en-US" w:eastAsia="zh-CN"/>
        </w:rPr>
      </w:pPr>
      <w:r>
        <w:rPr>
          <w:rFonts w:hint="eastAsia" w:ascii="宋体" w:hAnsi="宋体" w:cs="宋体"/>
          <w:bCs/>
          <w:color w:val="auto"/>
          <w:szCs w:val="21"/>
          <w:highlight w:val="none"/>
          <w:lang w:val="en-US" w:eastAsia="zh-CN"/>
        </w:rPr>
        <w:t>6、供应商接到采购人紧急通知采购时，</w:t>
      </w:r>
      <w:r>
        <w:rPr>
          <w:rFonts w:hint="eastAsia" w:ascii="宋体" w:hAnsi="宋体" w:eastAsia="宋体" w:cs="宋体"/>
          <w:bCs/>
          <w:color w:val="auto"/>
          <w:szCs w:val="21"/>
          <w:highlight w:val="none"/>
          <w:lang w:val="en-US" w:eastAsia="zh-CN"/>
        </w:rPr>
        <w:t>供应商</w:t>
      </w:r>
      <w:r>
        <w:rPr>
          <w:rFonts w:hint="eastAsia" w:ascii="宋体" w:hAnsi="宋体" w:eastAsia="宋体" w:cs="宋体"/>
          <w:bCs/>
          <w:color w:val="auto"/>
          <w:szCs w:val="21"/>
          <w:highlight w:val="none"/>
        </w:rPr>
        <w:t>须在</w:t>
      </w:r>
      <w:r>
        <w:rPr>
          <w:rFonts w:hint="eastAsia" w:ascii="宋体" w:hAnsi="宋体" w:cs="宋体"/>
          <w:bCs/>
          <w:color w:val="auto"/>
          <w:szCs w:val="21"/>
          <w:highlight w:val="none"/>
          <w:lang w:val="en-US" w:eastAsia="zh-CN"/>
        </w:rPr>
        <w:t>2</w:t>
      </w:r>
      <w:r>
        <w:rPr>
          <w:rFonts w:hint="eastAsia" w:ascii="宋体" w:hAnsi="宋体" w:eastAsia="宋体" w:cs="宋体"/>
          <w:bCs/>
          <w:color w:val="auto"/>
          <w:szCs w:val="21"/>
          <w:highlight w:val="none"/>
        </w:rPr>
        <w:t>小时内</w:t>
      </w:r>
      <w:r>
        <w:rPr>
          <w:rFonts w:hint="eastAsia" w:ascii="宋体" w:hAnsi="宋体" w:cs="宋体"/>
          <w:bCs/>
          <w:color w:val="auto"/>
          <w:szCs w:val="21"/>
          <w:highlight w:val="none"/>
          <w:lang w:val="en-US" w:eastAsia="zh-CN"/>
        </w:rPr>
        <w:t>完成供货。</w:t>
      </w:r>
    </w:p>
    <w:p>
      <w:pPr>
        <w:spacing w:line="440" w:lineRule="exact"/>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十、</w:t>
      </w:r>
      <w:r>
        <w:rPr>
          <w:rFonts w:hint="eastAsia" w:ascii="宋体" w:hAnsi="宋体" w:eastAsia="宋体" w:cs="宋体"/>
          <w:b/>
          <w:color w:val="auto"/>
          <w:szCs w:val="21"/>
          <w:highlight w:val="none"/>
        </w:rPr>
        <w:t>知识产权</w:t>
      </w:r>
    </w:p>
    <w:p>
      <w:pPr>
        <w:spacing w:line="440" w:lineRule="exac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采购人在中华人民共和国境内使用投标人提供的货物及服务时免受第三方提出的侵犯其专利权或其它知识产权的起诉。如果第三方提出侵权指控，中标人应承担由此而引起的一切法律责任和费用。</w:t>
      </w:r>
    </w:p>
    <w:p>
      <w:pPr>
        <w:spacing w:line="440" w:lineRule="exact"/>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auto"/>
          <w:szCs w:val="21"/>
          <w:highlight w:val="none"/>
          <w:lang w:val="en-US" w:eastAsia="zh-CN"/>
        </w:rPr>
        <w:t>十一、</w:t>
      </w:r>
      <w:r>
        <w:rPr>
          <w:rFonts w:hint="eastAsia" w:ascii="宋体" w:hAnsi="宋体" w:eastAsia="宋体" w:cs="宋体"/>
          <w:b/>
          <w:color w:val="auto"/>
          <w:szCs w:val="21"/>
          <w:highlight w:val="none"/>
        </w:rPr>
        <w:t>其他</w:t>
      </w:r>
    </w:p>
    <w:p>
      <w:pPr>
        <w:spacing w:line="440" w:lineRule="exact"/>
        <w:ind w:firstLine="426" w:firstLineChars="200"/>
        <w:rPr>
          <w:rFonts w:hint="eastAsia"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1、投标人必须在投标文件中对以上条款和服务承诺明确列出，承诺内容必须达到本篇及</w:t>
      </w:r>
      <w:r>
        <w:rPr>
          <w:rFonts w:hint="eastAsia" w:ascii="宋体" w:hAnsi="宋体" w:eastAsia="宋体" w:cs="宋体"/>
          <w:bCs/>
          <w:color w:val="000000" w:themeColor="text1"/>
          <w:szCs w:val="21"/>
          <w:lang w:eastAsia="zh-CN"/>
          <w14:textFill>
            <w14:solidFill>
              <w14:schemeClr w14:val="tx1"/>
            </w14:solidFill>
          </w14:textFill>
        </w:rPr>
        <w:t>谈判文件</w:t>
      </w:r>
      <w:r>
        <w:rPr>
          <w:rFonts w:hint="eastAsia" w:ascii="宋体" w:hAnsi="宋体" w:eastAsia="宋体" w:cs="宋体"/>
          <w:bCs/>
          <w:color w:val="000000" w:themeColor="text1"/>
          <w:szCs w:val="21"/>
          <w14:textFill>
            <w14:solidFill>
              <w14:schemeClr w14:val="tx1"/>
            </w14:solidFill>
          </w14:textFill>
        </w:rPr>
        <w:t>其他条款的要求。</w:t>
      </w:r>
    </w:p>
    <w:p>
      <w:pPr>
        <w:spacing w:line="440" w:lineRule="exact"/>
        <w:ind w:firstLine="426" w:firstLineChars="200"/>
        <w:rPr>
          <w:rFonts w:hint="eastAsia"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2、其他未尽事宜由供需双方在采购合同中详细约定。</w:t>
      </w:r>
      <w:bookmarkEnd w:id="2"/>
      <w:bookmarkStart w:id="48" w:name="_Toc469495740"/>
    </w:p>
    <w:p>
      <w:pPr>
        <w:spacing w:line="440" w:lineRule="exact"/>
        <w:ind w:firstLine="426" w:firstLineChars="200"/>
        <w:rPr>
          <w:rFonts w:hint="eastAsia" w:ascii="宋体" w:hAnsi="宋体" w:eastAsia="宋体" w:cs="宋体"/>
          <w:bCs/>
          <w:color w:val="000000" w:themeColor="text1"/>
          <w:szCs w:val="21"/>
          <w:lang w:val="en-US" w:eastAsia="zh-CN"/>
          <w14:textFill>
            <w14:solidFill>
              <w14:schemeClr w14:val="tx1"/>
            </w14:solidFill>
          </w14:textFill>
        </w:rPr>
      </w:pPr>
      <w:r>
        <w:rPr>
          <w:rFonts w:hint="eastAsia" w:ascii="宋体" w:hAnsi="宋体" w:eastAsia="宋体" w:cs="宋体"/>
          <w:bCs/>
          <w:color w:val="000000" w:themeColor="text1"/>
          <w:szCs w:val="21"/>
          <w:lang w:val="en-US" w:eastAsia="zh-CN"/>
          <w14:textFill>
            <w14:solidFill>
              <w14:schemeClr w14:val="tx1"/>
            </w14:solidFill>
          </w14:textFill>
        </w:rPr>
        <w:t>3、投标人在服务期必须遵守安全生产事项、如：发生安全事故由投标人承担一切责任。</w:t>
      </w:r>
    </w:p>
    <w:p>
      <w:pPr>
        <w:pStyle w:val="2"/>
        <w:rPr>
          <w:rFonts w:hint="eastAsia" w:ascii="宋体" w:hAnsi="宋体" w:eastAsia="宋体" w:cs="宋体"/>
          <w:bCs/>
          <w:color w:val="000000" w:themeColor="text1"/>
          <w:szCs w:val="21"/>
          <w:lang w:val="en-US" w:eastAsia="zh-CN"/>
          <w14:textFill>
            <w14:solidFill>
              <w14:schemeClr w14:val="tx1"/>
            </w14:solidFill>
          </w14:textFill>
        </w:rPr>
      </w:pPr>
    </w:p>
    <w:p>
      <w:pPr>
        <w:rPr>
          <w:rFonts w:hint="eastAsia" w:ascii="宋体" w:hAnsi="宋体" w:eastAsia="宋体" w:cs="宋体"/>
          <w:bCs/>
          <w:color w:val="000000" w:themeColor="text1"/>
          <w:szCs w:val="21"/>
          <w:lang w:val="en-US" w:eastAsia="zh-CN"/>
          <w14:textFill>
            <w14:solidFill>
              <w14:schemeClr w14:val="tx1"/>
            </w14:solidFill>
          </w14:textFill>
        </w:rPr>
      </w:pPr>
    </w:p>
    <w:p>
      <w:pPr>
        <w:pStyle w:val="2"/>
        <w:rPr>
          <w:rFonts w:hint="eastAsia" w:ascii="宋体" w:hAnsi="宋体" w:eastAsia="宋体" w:cs="宋体"/>
          <w:bCs/>
          <w:color w:val="000000" w:themeColor="text1"/>
          <w:szCs w:val="21"/>
          <w:lang w:val="en-US" w:eastAsia="zh-CN"/>
          <w14:textFill>
            <w14:solidFill>
              <w14:schemeClr w14:val="tx1"/>
            </w14:solidFill>
          </w14:textFill>
        </w:rPr>
      </w:pPr>
    </w:p>
    <w:p>
      <w:pPr>
        <w:rPr>
          <w:rFonts w:hint="eastAsia" w:ascii="宋体" w:hAnsi="宋体" w:eastAsia="宋体" w:cs="宋体"/>
          <w:bCs/>
          <w:color w:val="000000" w:themeColor="text1"/>
          <w:szCs w:val="21"/>
          <w:lang w:val="en-US" w:eastAsia="zh-CN"/>
          <w14:textFill>
            <w14:solidFill>
              <w14:schemeClr w14:val="tx1"/>
            </w14:solidFill>
          </w14:textFill>
        </w:rPr>
      </w:pPr>
    </w:p>
    <w:p>
      <w:pPr>
        <w:pStyle w:val="2"/>
        <w:rPr>
          <w:rFonts w:hint="eastAsia" w:ascii="宋体" w:hAnsi="宋体" w:eastAsia="宋体" w:cs="宋体"/>
          <w:bCs/>
          <w:color w:val="000000" w:themeColor="text1"/>
          <w:szCs w:val="21"/>
          <w:lang w:val="en-US" w:eastAsia="zh-CN"/>
          <w14:textFill>
            <w14:solidFill>
              <w14:schemeClr w14:val="tx1"/>
            </w14:solidFill>
          </w14:textFill>
        </w:rPr>
      </w:pPr>
    </w:p>
    <w:p>
      <w:pPr>
        <w:rPr>
          <w:rFonts w:hint="eastAsia" w:ascii="宋体" w:hAnsi="宋体" w:eastAsia="宋体" w:cs="宋体"/>
          <w:bCs/>
          <w:color w:val="000000" w:themeColor="text1"/>
          <w:szCs w:val="21"/>
          <w:lang w:val="en-US" w:eastAsia="zh-CN"/>
          <w14:textFill>
            <w14:solidFill>
              <w14:schemeClr w14:val="tx1"/>
            </w14:solidFill>
          </w14:textFill>
        </w:rPr>
      </w:pPr>
    </w:p>
    <w:p>
      <w:pPr>
        <w:pStyle w:val="2"/>
        <w:rPr>
          <w:rFonts w:hint="eastAsia" w:ascii="宋体" w:hAnsi="宋体" w:eastAsia="宋体" w:cs="宋体"/>
          <w:bCs/>
          <w:color w:val="000000" w:themeColor="text1"/>
          <w:szCs w:val="21"/>
          <w:lang w:val="en-US" w:eastAsia="zh-CN"/>
          <w14:textFill>
            <w14:solidFill>
              <w14:schemeClr w14:val="tx1"/>
            </w14:solidFill>
          </w14:textFill>
        </w:rPr>
      </w:pPr>
    </w:p>
    <w:p>
      <w:pPr>
        <w:rPr>
          <w:rFonts w:hint="eastAsia" w:ascii="宋体" w:hAnsi="宋体" w:eastAsia="宋体" w:cs="宋体"/>
          <w:bCs/>
          <w:color w:val="000000" w:themeColor="text1"/>
          <w:szCs w:val="21"/>
          <w:lang w:val="en-US" w:eastAsia="zh-CN"/>
          <w14:textFill>
            <w14:solidFill>
              <w14:schemeClr w14:val="tx1"/>
            </w14:solidFill>
          </w14:textFill>
        </w:rPr>
      </w:pPr>
    </w:p>
    <w:p>
      <w:pPr>
        <w:pStyle w:val="2"/>
        <w:rPr>
          <w:rFonts w:hint="eastAsia" w:ascii="宋体" w:hAnsi="宋体" w:eastAsia="宋体" w:cs="宋体"/>
          <w:bCs/>
          <w:color w:val="000000" w:themeColor="text1"/>
          <w:szCs w:val="21"/>
          <w:lang w:val="en-US" w:eastAsia="zh-CN"/>
          <w14:textFill>
            <w14:solidFill>
              <w14:schemeClr w14:val="tx1"/>
            </w14:solidFill>
          </w14:textFill>
        </w:rPr>
      </w:pPr>
    </w:p>
    <w:p>
      <w:pPr>
        <w:rPr>
          <w:rFonts w:hint="eastAsia" w:ascii="宋体" w:hAnsi="宋体" w:eastAsia="宋体" w:cs="宋体"/>
          <w:bCs/>
          <w:color w:val="000000" w:themeColor="text1"/>
          <w:szCs w:val="21"/>
          <w:lang w:val="en-US" w:eastAsia="zh-CN"/>
          <w14:textFill>
            <w14:solidFill>
              <w14:schemeClr w14:val="tx1"/>
            </w14:solidFill>
          </w14:textFill>
        </w:rPr>
      </w:pPr>
    </w:p>
    <w:p>
      <w:pPr>
        <w:pStyle w:val="42"/>
        <w:rPr>
          <w:rFonts w:hint="eastAsia" w:ascii="宋体" w:hAnsi="宋体" w:eastAsia="宋体" w:cs="宋体"/>
          <w:bCs/>
          <w:color w:val="000000" w:themeColor="text1"/>
          <w:szCs w:val="21"/>
          <w:lang w:val="en-US" w:eastAsia="zh-CN"/>
          <w14:textFill>
            <w14:solidFill>
              <w14:schemeClr w14:val="tx1"/>
            </w14:solidFill>
          </w14:textFill>
        </w:rPr>
      </w:pPr>
    </w:p>
    <w:p>
      <w:pPr>
        <w:pStyle w:val="42"/>
        <w:rPr>
          <w:rFonts w:hint="eastAsia" w:ascii="宋体" w:hAnsi="宋体" w:eastAsia="宋体" w:cs="宋体"/>
          <w:bCs/>
          <w:color w:val="000000" w:themeColor="text1"/>
          <w:szCs w:val="21"/>
          <w:lang w:val="en-US" w:eastAsia="zh-CN"/>
          <w14:textFill>
            <w14:solidFill>
              <w14:schemeClr w14:val="tx1"/>
            </w14:solidFill>
          </w14:textFill>
        </w:rPr>
      </w:pPr>
    </w:p>
    <w:p>
      <w:pPr>
        <w:pStyle w:val="42"/>
        <w:rPr>
          <w:rFonts w:hint="eastAsia" w:ascii="宋体" w:hAnsi="宋体" w:eastAsia="宋体" w:cs="宋体"/>
          <w:bCs/>
          <w:color w:val="000000" w:themeColor="text1"/>
          <w:szCs w:val="21"/>
          <w:lang w:val="en-US" w:eastAsia="zh-CN"/>
          <w14:textFill>
            <w14:solidFill>
              <w14:schemeClr w14:val="tx1"/>
            </w14:solidFill>
          </w14:textFill>
        </w:rPr>
      </w:pPr>
    </w:p>
    <w:p>
      <w:pPr>
        <w:pStyle w:val="42"/>
        <w:rPr>
          <w:rFonts w:hint="eastAsia" w:ascii="宋体" w:hAnsi="宋体" w:eastAsia="宋体" w:cs="宋体"/>
          <w:bCs/>
          <w:color w:val="000000" w:themeColor="text1"/>
          <w:szCs w:val="21"/>
          <w:lang w:val="en-US" w:eastAsia="zh-CN"/>
          <w14:textFill>
            <w14:solidFill>
              <w14:schemeClr w14:val="tx1"/>
            </w14:solidFill>
          </w14:textFill>
        </w:rPr>
      </w:pPr>
    </w:p>
    <w:p>
      <w:pPr>
        <w:pStyle w:val="42"/>
        <w:rPr>
          <w:rFonts w:hint="eastAsia" w:ascii="宋体" w:hAnsi="宋体" w:eastAsia="宋体" w:cs="宋体"/>
          <w:bCs/>
          <w:color w:val="000000" w:themeColor="text1"/>
          <w:szCs w:val="21"/>
          <w:lang w:val="en-US" w:eastAsia="zh-CN"/>
          <w14:textFill>
            <w14:solidFill>
              <w14:schemeClr w14:val="tx1"/>
            </w14:solidFill>
          </w14:textFill>
        </w:rPr>
      </w:pPr>
    </w:p>
    <w:p>
      <w:pPr>
        <w:pStyle w:val="42"/>
        <w:rPr>
          <w:rFonts w:hint="eastAsia" w:ascii="宋体" w:hAnsi="宋体" w:eastAsia="宋体" w:cs="宋体"/>
          <w:bCs/>
          <w:color w:val="000000" w:themeColor="text1"/>
          <w:szCs w:val="21"/>
          <w:lang w:val="en-US" w:eastAsia="zh-CN"/>
          <w14:textFill>
            <w14:solidFill>
              <w14:schemeClr w14:val="tx1"/>
            </w14:solidFill>
          </w14:textFill>
        </w:rPr>
      </w:pPr>
    </w:p>
    <w:p>
      <w:pPr>
        <w:pStyle w:val="42"/>
        <w:rPr>
          <w:rFonts w:hint="eastAsia" w:ascii="宋体" w:hAnsi="宋体" w:eastAsia="宋体" w:cs="宋体"/>
          <w:bCs/>
          <w:color w:val="000000" w:themeColor="text1"/>
          <w:szCs w:val="21"/>
          <w:lang w:val="en-US" w:eastAsia="zh-CN"/>
          <w14:textFill>
            <w14:solidFill>
              <w14:schemeClr w14:val="tx1"/>
            </w14:solidFill>
          </w14:textFill>
        </w:rPr>
      </w:pPr>
    </w:p>
    <w:p>
      <w:pPr>
        <w:pStyle w:val="42"/>
        <w:rPr>
          <w:rFonts w:hint="eastAsia" w:ascii="宋体" w:hAnsi="宋体" w:eastAsia="宋体" w:cs="宋体"/>
          <w:bCs/>
          <w:color w:val="000000" w:themeColor="text1"/>
          <w:szCs w:val="21"/>
          <w:lang w:val="en-US" w:eastAsia="zh-CN"/>
          <w14:textFill>
            <w14:solidFill>
              <w14:schemeClr w14:val="tx1"/>
            </w14:solidFill>
          </w14:textFill>
        </w:rPr>
      </w:pPr>
    </w:p>
    <w:p>
      <w:pPr>
        <w:pStyle w:val="42"/>
        <w:rPr>
          <w:rFonts w:hint="eastAsia" w:ascii="宋体" w:hAnsi="宋体" w:eastAsia="宋体" w:cs="宋体"/>
          <w:bCs/>
          <w:color w:val="000000" w:themeColor="text1"/>
          <w:szCs w:val="21"/>
          <w:lang w:val="en-US" w:eastAsia="zh-CN"/>
          <w14:textFill>
            <w14:solidFill>
              <w14:schemeClr w14:val="tx1"/>
            </w14:solidFill>
          </w14:textFill>
        </w:rPr>
      </w:pPr>
    </w:p>
    <w:p>
      <w:pPr>
        <w:pStyle w:val="42"/>
        <w:rPr>
          <w:rFonts w:hint="eastAsia" w:ascii="宋体" w:hAnsi="宋体" w:eastAsia="宋体" w:cs="宋体"/>
          <w:bCs/>
          <w:color w:val="000000" w:themeColor="text1"/>
          <w:szCs w:val="21"/>
          <w:lang w:val="en-US" w:eastAsia="zh-CN"/>
          <w14:textFill>
            <w14:solidFill>
              <w14:schemeClr w14:val="tx1"/>
            </w14:solidFill>
          </w14:textFill>
        </w:rPr>
      </w:pPr>
    </w:p>
    <w:p>
      <w:pPr>
        <w:pStyle w:val="42"/>
        <w:rPr>
          <w:rFonts w:hint="eastAsia" w:ascii="宋体" w:hAnsi="宋体" w:eastAsia="宋体" w:cs="宋体"/>
          <w:bCs/>
          <w:color w:val="000000" w:themeColor="text1"/>
          <w:szCs w:val="21"/>
          <w:lang w:val="en-US" w:eastAsia="zh-CN"/>
          <w14:textFill>
            <w14:solidFill>
              <w14:schemeClr w14:val="tx1"/>
            </w14:solidFill>
          </w14:textFill>
        </w:rPr>
      </w:pPr>
    </w:p>
    <w:p>
      <w:pPr>
        <w:pStyle w:val="42"/>
        <w:rPr>
          <w:rFonts w:hint="eastAsia" w:ascii="宋体" w:hAnsi="宋体" w:eastAsia="宋体" w:cs="宋体"/>
          <w:bCs/>
          <w:color w:val="000000" w:themeColor="text1"/>
          <w:szCs w:val="21"/>
          <w:lang w:val="en-US" w:eastAsia="zh-CN"/>
          <w14:textFill>
            <w14:solidFill>
              <w14:schemeClr w14:val="tx1"/>
            </w14:solidFill>
          </w14:textFill>
        </w:rPr>
      </w:pPr>
    </w:p>
    <w:p>
      <w:pPr>
        <w:pStyle w:val="42"/>
        <w:rPr>
          <w:rFonts w:hint="eastAsia" w:ascii="宋体" w:hAnsi="宋体" w:eastAsia="宋体" w:cs="宋体"/>
          <w:bCs/>
          <w:color w:val="000000" w:themeColor="text1"/>
          <w:szCs w:val="21"/>
          <w:lang w:val="en-US" w:eastAsia="zh-CN"/>
          <w14:textFill>
            <w14:solidFill>
              <w14:schemeClr w14:val="tx1"/>
            </w14:solidFill>
          </w14:textFill>
        </w:rPr>
      </w:pPr>
    </w:p>
    <w:p>
      <w:pPr>
        <w:pStyle w:val="42"/>
        <w:rPr>
          <w:rFonts w:hint="eastAsia" w:ascii="宋体" w:hAnsi="宋体" w:eastAsia="宋体" w:cs="宋体"/>
          <w:bCs/>
          <w:color w:val="000000" w:themeColor="text1"/>
          <w:szCs w:val="21"/>
          <w:lang w:val="en-US" w:eastAsia="zh-CN"/>
          <w14:textFill>
            <w14:solidFill>
              <w14:schemeClr w14:val="tx1"/>
            </w14:solidFill>
          </w14:textFill>
        </w:rPr>
      </w:pPr>
    </w:p>
    <w:p>
      <w:pPr>
        <w:pStyle w:val="42"/>
        <w:rPr>
          <w:rFonts w:hint="eastAsia" w:ascii="宋体" w:hAnsi="宋体" w:eastAsia="宋体" w:cs="宋体"/>
          <w:bCs/>
          <w:color w:val="000000" w:themeColor="text1"/>
          <w:szCs w:val="21"/>
          <w:lang w:val="en-US" w:eastAsia="zh-CN"/>
          <w14:textFill>
            <w14:solidFill>
              <w14:schemeClr w14:val="tx1"/>
            </w14:solidFill>
          </w14:textFill>
        </w:rPr>
      </w:pPr>
    </w:p>
    <w:p>
      <w:pPr>
        <w:pStyle w:val="42"/>
        <w:rPr>
          <w:rFonts w:hint="eastAsia" w:ascii="宋体" w:hAnsi="宋体" w:eastAsia="宋体" w:cs="宋体"/>
          <w:bCs/>
          <w:color w:val="000000" w:themeColor="text1"/>
          <w:szCs w:val="21"/>
          <w:lang w:val="en-US" w:eastAsia="zh-CN"/>
          <w14:textFill>
            <w14:solidFill>
              <w14:schemeClr w14:val="tx1"/>
            </w14:solidFill>
          </w14:textFill>
        </w:rPr>
      </w:pPr>
    </w:p>
    <w:p>
      <w:pPr>
        <w:pStyle w:val="42"/>
        <w:rPr>
          <w:rFonts w:hint="eastAsia" w:ascii="宋体" w:hAnsi="宋体" w:eastAsia="宋体" w:cs="宋体"/>
          <w:bCs/>
          <w:color w:val="000000" w:themeColor="text1"/>
          <w:szCs w:val="21"/>
          <w:lang w:val="en-US" w:eastAsia="zh-CN"/>
          <w14:textFill>
            <w14:solidFill>
              <w14:schemeClr w14:val="tx1"/>
            </w14:solidFill>
          </w14:textFill>
        </w:rPr>
      </w:pPr>
    </w:p>
    <w:p>
      <w:pPr>
        <w:pStyle w:val="42"/>
        <w:rPr>
          <w:rFonts w:hint="eastAsia" w:ascii="宋体" w:hAnsi="宋体" w:eastAsia="宋体" w:cs="宋体"/>
          <w:bCs/>
          <w:color w:val="000000" w:themeColor="text1"/>
          <w:szCs w:val="21"/>
          <w:lang w:val="en-US" w:eastAsia="zh-CN"/>
          <w14:textFill>
            <w14:solidFill>
              <w14:schemeClr w14:val="tx1"/>
            </w14:solidFill>
          </w14:textFill>
        </w:rPr>
      </w:pPr>
    </w:p>
    <w:p>
      <w:pPr>
        <w:pStyle w:val="26"/>
        <w:ind w:left="0" w:leftChars="0" w:firstLine="0" w:firstLineChars="0"/>
        <w:rPr>
          <w:rFonts w:hint="eastAsia" w:ascii="宋体" w:hAnsi="宋体" w:eastAsia="宋体" w:cs="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424" w:firstLineChars="800"/>
        <w:jc w:val="both"/>
        <w:textAlignment w:val="auto"/>
        <w:outlineLvl w:val="1"/>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lang w:val="en-US" w:eastAsia="zh-CN"/>
        </w:rPr>
        <w:t xml:space="preserve">第五章 </w:t>
      </w:r>
      <w:r>
        <w:rPr>
          <w:rFonts w:hint="eastAsia" w:ascii="宋体" w:hAnsi="宋体" w:eastAsia="宋体" w:cs="宋体"/>
          <w:b/>
          <w:color w:val="auto"/>
          <w:sz w:val="30"/>
          <w:szCs w:val="30"/>
          <w:highlight w:val="none"/>
        </w:rPr>
        <w:t xml:space="preserve"> 合同条款及格式</w:t>
      </w:r>
      <w:bookmarkEnd w:id="48"/>
      <w:bookmarkStart w:id="49" w:name="_Toc20669"/>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outlineLvl w:val="1"/>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（本合同为合同样稿，最终稿由供需双方协商后确定）</w:t>
      </w:r>
      <w:bookmarkEnd w:id="49"/>
    </w:p>
    <w:p>
      <w:pPr>
        <w:widowControl/>
        <w:numPr>
          <w:ilvl w:val="0"/>
          <w:numId w:val="11"/>
        </w:numPr>
        <w:shd w:val="clear" w:color="auto" w:fill="auto"/>
        <w:spacing w:line="600" w:lineRule="exact"/>
        <w:jc w:val="center"/>
        <w:textAlignment w:val="baseline"/>
        <w:outlineLvl w:val="1"/>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 xml:space="preserve"> </w:t>
      </w:r>
      <w:bookmarkStart w:id="50" w:name="_Toc469495741"/>
      <w:r>
        <w:rPr>
          <w:rFonts w:hint="eastAsia" w:ascii="宋体" w:hAnsi="宋体" w:eastAsia="宋体" w:cs="宋体"/>
          <w:b/>
          <w:color w:val="auto"/>
          <w:sz w:val="30"/>
          <w:szCs w:val="30"/>
          <w:highlight w:val="none"/>
        </w:rPr>
        <w:t>合同协议书</w:t>
      </w:r>
      <w:bookmarkEnd w:id="50"/>
    </w:p>
    <w:p>
      <w:pPr>
        <w:shd w:val="clear" w:color="auto" w:fill="auto"/>
        <w:spacing w:line="360" w:lineRule="auto"/>
        <w:ind w:firstLine="486" w:firstLineChars="200"/>
        <w:jc w:val="both"/>
        <w:rPr>
          <w:rFonts w:hint="eastAsia" w:ascii="宋体" w:hAnsi="宋体" w:eastAsia="宋体" w:cs="宋体"/>
          <w:lang w:eastAsia="zh-CN"/>
        </w:rPr>
      </w:pPr>
      <w:r>
        <w:rPr>
          <w:rFonts w:hint="eastAsia" w:ascii="宋体" w:hAnsi="宋体" w:eastAsia="宋体" w:cs="宋体"/>
          <w:color w:val="auto"/>
          <w:sz w:val="24"/>
          <w:highlight w:val="none"/>
          <w:lang w:val="en-US" w:eastAsia="zh-CN"/>
        </w:rPr>
        <w:t>合同名称 ：</w:t>
      </w:r>
      <w:r>
        <w:rPr>
          <w:rFonts w:hint="eastAsia" w:ascii="宋体" w:hAnsi="宋体" w:eastAsia="宋体" w:cs="宋体"/>
          <w:b/>
          <w:color w:val="auto"/>
          <w:sz w:val="24"/>
          <w:highlight w:val="non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编号</w:t>
      </w:r>
      <w:r>
        <w:rPr>
          <w:rFonts w:hint="eastAsia" w:ascii="宋体" w:hAnsi="宋体" w:eastAsia="宋体" w:cs="宋体"/>
          <w:color w:val="auto"/>
          <w:sz w:val="24"/>
          <w:highlight w:val="none"/>
          <w:lang w:eastAsia="zh-CN"/>
        </w:rPr>
        <w:t>：</w:t>
      </w:r>
    </w:p>
    <w:p>
      <w:pPr>
        <w:shd w:val="clear" w:color="auto" w:fill="auto"/>
        <w:spacing w:line="420" w:lineRule="exact"/>
        <w:ind w:firstLine="426" w:firstLineChars="200"/>
        <w:rPr>
          <w:rFonts w:hint="eastAsia" w:ascii="宋体" w:hAnsi="宋体" w:eastAsia="宋体" w:cs="宋体"/>
          <w:color w:val="auto"/>
          <w:szCs w:val="21"/>
          <w:highlight w:val="none"/>
        </w:rPr>
      </w:pPr>
      <w:bookmarkStart w:id="51" w:name="_Toc144974578"/>
      <w:bookmarkStart w:id="52" w:name="_Toc152045610"/>
      <w:bookmarkStart w:id="53" w:name="_Toc246996996"/>
      <w:bookmarkStart w:id="54" w:name="_Toc179632628"/>
      <w:bookmarkStart w:id="55" w:name="_Toc296602498"/>
      <w:bookmarkStart w:id="56" w:name="_Toc247085768"/>
      <w:bookmarkStart w:id="57" w:name="_Toc152042388"/>
      <w:bookmarkStart w:id="58" w:name="_Toc469495742"/>
      <w:bookmarkStart w:id="59" w:name="_Toc246996253"/>
      <w:r>
        <w:rPr>
          <w:rFonts w:hint="eastAsia" w:ascii="宋体" w:hAnsi="宋体" w:eastAsia="宋体" w:cs="宋体"/>
          <w:color w:val="auto"/>
          <w:szCs w:val="21"/>
          <w:highlight w:val="none"/>
        </w:rPr>
        <w:t>买    方：                                   卖    方：</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    话：                                   电    话：</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住    所：                                   住    所：                       </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（买方）</w:t>
      </w:r>
      <w:r>
        <w:rPr>
          <w:rFonts w:hint="eastAsia" w:ascii="宋体" w:hAnsi="宋体" w:eastAsia="宋体" w:cs="宋体"/>
          <w:color w:val="auto"/>
          <w:szCs w:val="21"/>
          <w:highlight w:val="none"/>
        </w:rPr>
        <w:t>的</w:t>
      </w:r>
      <w:r>
        <w:rPr>
          <w:rFonts w:hint="eastAsia" w:ascii="宋体" w:hAnsi="宋体" w:eastAsia="宋体" w:cs="宋体"/>
          <w:color w:val="auto"/>
          <w:szCs w:val="21"/>
          <w:highlight w:val="none"/>
          <w:u w:val="single"/>
        </w:rPr>
        <w:t>（项目名称）</w:t>
      </w:r>
      <w:r>
        <w:rPr>
          <w:rFonts w:hint="eastAsia" w:ascii="宋体" w:hAnsi="宋体" w:eastAsia="宋体" w:cs="宋体"/>
          <w:color w:val="auto"/>
          <w:szCs w:val="21"/>
          <w:highlight w:val="none"/>
        </w:rPr>
        <w:t>中所需</w:t>
      </w:r>
      <w:r>
        <w:rPr>
          <w:rFonts w:hint="eastAsia" w:ascii="宋体" w:hAnsi="宋体" w:eastAsia="宋体" w:cs="宋体"/>
          <w:color w:val="auto"/>
          <w:szCs w:val="21"/>
          <w:highlight w:val="none"/>
          <w:u w:val="single"/>
        </w:rPr>
        <w:t>（产品名称）</w:t>
      </w:r>
      <w:r>
        <w:rPr>
          <w:rFonts w:hint="eastAsia" w:ascii="宋体" w:hAnsi="宋体" w:eastAsia="宋体" w:cs="宋体"/>
          <w:color w:val="auto"/>
          <w:szCs w:val="21"/>
          <w:highlight w:val="none"/>
        </w:rPr>
        <w:t xml:space="preserve"> 经公开招标，确定</w:t>
      </w:r>
      <w:r>
        <w:rPr>
          <w:rFonts w:hint="eastAsia" w:ascii="宋体" w:hAnsi="宋体" w:eastAsia="宋体" w:cs="宋体"/>
          <w:color w:val="auto"/>
          <w:szCs w:val="21"/>
          <w:highlight w:val="none"/>
          <w:u w:val="single"/>
        </w:rPr>
        <w:t>（卖方）</w:t>
      </w:r>
      <w:r>
        <w:rPr>
          <w:rFonts w:hint="eastAsia" w:ascii="宋体" w:hAnsi="宋体" w:eastAsia="宋体" w:cs="宋体"/>
          <w:color w:val="auto"/>
          <w:szCs w:val="21"/>
          <w:highlight w:val="none"/>
        </w:rPr>
        <w:t>为中标人。按照中华人民共和国合同法的规定，买卖双方同意按照下述的条款和条件，签署本合同。</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1、本合同文件</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下列每一文件均应作为合同的组成部分进行阅读和解释：</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（2）投标文件（3）中标通知书</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（4）经双方确认进入合同的其它文件、补充条款或说明</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2、采购标的、数量、质量要求</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3、合同总价</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合同总价为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元人民币。</w:t>
      </w:r>
    </w:p>
    <w:p>
      <w:pPr>
        <w:shd w:val="clear" w:color="auto" w:fill="auto"/>
        <w:autoSpaceDN w:val="0"/>
        <w:spacing w:line="240" w:lineRule="atLeast"/>
        <w:ind w:firstLine="426" w:firstLineChars="200"/>
        <w:rPr>
          <w:rFonts w:hint="eastAsia" w:ascii="宋体" w:hAnsi="宋体" w:eastAsia="宋体" w:cs="宋体"/>
          <w:b/>
          <w:color w:val="auto"/>
          <w:kern w:val="0"/>
          <w:szCs w:val="21"/>
          <w:highlight w:val="none"/>
        </w:rPr>
      </w:pPr>
      <w:r>
        <w:rPr>
          <w:rFonts w:hint="eastAsia" w:ascii="宋体" w:hAnsi="宋体" w:eastAsia="宋体" w:cs="宋体"/>
          <w:color w:val="auto"/>
          <w:szCs w:val="21"/>
          <w:highlight w:val="none"/>
        </w:rPr>
        <w:t>4、付款方式</w:t>
      </w:r>
      <w:r>
        <w:rPr>
          <w:rFonts w:hint="eastAsia" w:ascii="宋体" w:hAnsi="宋体" w:eastAsia="宋体" w:cs="宋体"/>
          <w:b/>
          <w:bCs/>
          <w:color w:val="auto"/>
          <w:szCs w:val="21"/>
          <w:highlight w:val="none"/>
        </w:rPr>
        <w:t>：</w:t>
      </w:r>
      <w:r>
        <w:rPr>
          <w:rFonts w:hint="eastAsia" w:ascii="宋体" w:hAnsi="宋体" w:eastAsia="宋体" w:cs="宋体"/>
          <w:color w:val="auto"/>
          <w:szCs w:val="21"/>
          <w:highlight w:val="none"/>
          <w:u w:val="single"/>
        </w:rPr>
        <w:t xml:space="preserve">                                         。</w:t>
      </w:r>
    </w:p>
    <w:p>
      <w:pPr>
        <w:shd w:val="clear" w:color="auto" w:fill="auto"/>
        <w:spacing w:line="360" w:lineRule="auto"/>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5、合同供货（服务）期限及地点和方式</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6、验收要求及违约责任</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7、违约责任及解决争议方法</w:t>
      </w:r>
    </w:p>
    <w:p>
      <w:pPr>
        <w:shd w:val="clear" w:color="auto" w:fill="auto"/>
        <w:spacing w:line="42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8、合同的生效</w:t>
      </w:r>
    </w:p>
    <w:p>
      <w:pPr>
        <w:pStyle w:val="11"/>
        <w:shd w:val="clear" w:color="auto" w:fill="auto"/>
        <w:spacing w:after="0" w:line="42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合同经双方授权代表签署，买卖双方加盖印章之后生效。</w:t>
      </w:r>
    </w:p>
    <w:p>
      <w:pPr>
        <w:pStyle w:val="11"/>
        <w:shd w:val="clear" w:color="auto" w:fill="auto"/>
        <w:spacing w:after="0" w:line="42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本合同一式     份，双方各执     份。</w:t>
      </w:r>
    </w:p>
    <w:p>
      <w:pPr>
        <w:pStyle w:val="11"/>
        <w:shd w:val="clear" w:color="auto" w:fill="auto"/>
        <w:spacing w:after="0" w:line="42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买  方：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 xml:space="preserve">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卖  方：</w:t>
      </w:r>
    </w:p>
    <w:p>
      <w:pPr>
        <w:pStyle w:val="11"/>
        <w:shd w:val="clear" w:color="auto" w:fill="auto"/>
        <w:spacing w:after="0" w:line="42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名  称：（盖章）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名  称：（盖章）</w:t>
      </w:r>
    </w:p>
    <w:p>
      <w:pPr>
        <w:pStyle w:val="11"/>
        <w:shd w:val="clear" w:color="auto" w:fill="auto"/>
        <w:spacing w:after="0" w:line="42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法定代表人（或委托代理人）： （签字） 法定代表人（或委托代理人）：（签字）                        </w:t>
      </w:r>
    </w:p>
    <w:p>
      <w:pPr>
        <w:pStyle w:val="11"/>
        <w:shd w:val="clear" w:color="auto" w:fill="auto"/>
        <w:spacing w:after="0" w:line="42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地    址：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 xml:space="preserve"> 地    址：</w:t>
      </w:r>
    </w:p>
    <w:p>
      <w:pPr>
        <w:pStyle w:val="11"/>
        <w:shd w:val="clear" w:color="auto" w:fill="auto"/>
        <w:spacing w:after="0" w:line="42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邮政编码：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邮政编码：</w:t>
      </w:r>
    </w:p>
    <w:p>
      <w:pPr>
        <w:pStyle w:val="11"/>
        <w:shd w:val="clear" w:color="auto" w:fill="auto"/>
        <w:spacing w:after="0" w:line="42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电    话：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电    话：</w:t>
      </w:r>
    </w:p>
    <w:p>
      <w:pPr>
        <w:pStyle w:val="11"/>
        <w:shd w:val="clear" w:color="auto" w:fill="auto"/>
        <w:spacing w:after="0" w:line="42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开户银行：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 xml:space="preserve"> 开户银行：</w:t>
      </w:r>
    </w:p>
    <w:p>
      <w:pPr>
        <w:pStyle w:val="11"/>
        <w:shd w:val="clear" w:color="auto" w:fill="auto"/>
        <w:spacing w:after="0" w:line="420" w:lineRule="exact"/>
        <w:ind w:left="0" w:leftChars="0" w:firstLine="426"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帐    号：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帐    号：</w:t>
      </w:r>
    </w:p>
    <w:p>
      <w:pPr>
        <w:rPr>
          <w:rFonts w:hint="eastAsia" w:ascii="宋体" w:hAnsi="宋体" w:eastAsia="宋体" w:cs="宋体"/>
        </w:rPr>
      </w:pPr>
    </w:p>
    <w:p>
      <w:pPr>
        <w:pStyle w:val="11"/>
        <w:shd w:val="clear" w:color="auto" w:fill="auto"/>
        <w:spacing w:after="0" w:line="420" w:lineRule="exact"/>
        <w:ind w:left="0" w:leftChars="0" w:firstLine="606" w:firstLineChars="200"/>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二  合同条款</w:t>
      </w:r>
      <w:bookmarkEnd w:id="51"/>
      <w:bookmarkEnd w:id="52"/>
      <w:bookmarkEnd w:id="53"/>
      <w:bookmarkEnd w:id="54"/>
      <w:bookmarkEnd w:id="55"/>
      <w:bookmarkEnd w:id="56"/>
      <w:bookmarkEnd w:id="57"/>
      <w:bookmarkEnd w:id="58"/>
      <w:bookmarkEnd w:id="59"/>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一.  合同文件</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1、合同文件适用法律</w:t>
      </w:r>
    </w:p>
    <w:p>
      <w:pPr>
        <w:shd w:val="clear" w:color="auto" w:fill="auto"/>
        <w:spacing w:line="440" w:lineRule="exact"/>
        <w:ind w:firstLine="639"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适用于合同文件的法律是中华人民共和国现行法律、法规及招标人所在地的地方性法规。</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2、合同文件组成和解释顺序</w:t>
      </w:r>
    </w:p>
    <w:p>
      <w:pPr>
        <w:shd w:val="clear" w:color="auto" w:fill="auto"/>
        <w:spacing w:line="44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(1)合同文件的组成和解释顺序如下：</w:t>
      </w:r>
    </w:p>
    <w:p>
      <w:pPr>
        <w:shd w:val="clear" w:color="auto" w:fill="auto"/>
        <w:spacing w:line="44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&lt;1&gt;合同的主要条款；</w:t>
      </w:r>
    </w:p>
    <w:p>
      <w:pPr>
        <w:shd w:val="clear" w:color="auto" w:fill="auto"/>
        <w:spacing w:line="44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&lt;2&gt;合同的一般性条款；</w:t>
      </w:r>
    </w:p>
    <w:p>
      <w:pPr>
        <w:shd w:val="clear" w:color="auto" w:fill="auto"/>
        <w:spacing w:line="44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&lt;3&gt;洽商、变更等明确双方权利义务的纪要、协议；</w:t>
      </w:r>
    </w:p>
    <w:p>
      <w:pPr>
        <w:shd w:val="clear" w:color="auto" w:fill="auto"/>
        <w:spacing w:line="44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&lt;4&gt;中标通知书、投标文件和</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w:t>
      </w:r>
    </w:p>
    <w:p>
      <w:pPr>
        <w:shd w:val="clear" w:color="auto" w:fill="auto"/>
        <w:spacing w:line="44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&lt;5&gt;有关图纸、标准、规范和其它有关技术资料、技术要求。</w:t>
      </w:r>
    </w:p>
    <w:p>
      <w:pPr>
        <w:shd w:val="clear" w:color="auto" w:fill="auto"/>
        <w:spacing w:line="44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&lt;6&gt;合同的主要条款的效力优于合同的一般性条款的效力。</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3、合同文件使用文字</w:t>
      </w:r>
    </w:p>
    <w:p>
      <w:pPr>
        <w:pStyle w:val="7"/>
        <w:shd w:val="clear" w:color="auto" w:fill="auto"/>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(1)合同文件使用中文书写、解释和说明。</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 xml:space="preserve">(2)合同文件使用技术性条款约定的为国家标准和规范；国家没有相应标准、规范时，可使用行业标准、规范。非标货物应按约定的技术性条款的标准和规范。 </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000000" w:themeColor="text1"/>
          <w:szCs w:val="21"/>
          <w:highlight w:val="none"/>
          <w14:textFill>
            <w14:solidFill>
              <w14:schemeClr w14:val="tx1"/>
            </w14:solidFill>
          </w14:textFill>
        </w:rPr>
        <w:t>二.  标的物的一般条款</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4、完整物权</w:t>
      </w:r>
    </w:p>
    <w:p>
      <w:pPr>
        <w:shd w:val="clear" w:color="auto" w:fill="auto"/>
        <w:tabs>
          <w:tab w:val="left" w:pos="660"/>
        </w:tabs>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对于出卖的标的物，卖方应当拥有完整物权，并且卖方负有保证第三人不得向买方主张任何权利（包括知识产权）的义务。</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5、质量保证</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卖方应保证所供标的物是全新的，未使用过的，并且是非长期积压的库存商品，完全符合合同规定的质量、规格和性能的要求，卖方应保证其提供的标的物在正确安装，正常使用和保养条件下，在其标称的使用寿命期内应具有满意的性能。在卖方承诺的质量保证期限内，卖方应对由于设计、工艺或材料的缺陷及伴随服务而造成的任何不足或故障负责。</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(2)根据买方按检验标准自己检验的结果或当地技监部门的检验结果，或者在质量保证期内，如果标的物的数量、质量或规格与合同不符或证实标的物是有缺陷的，包括潜在缺陷或使用不符合要求的材料等，买方应尽快以书面形式通知卖方并提出索赔。</w:t>
      </w:r>
    </w:p>
    <w:p>
      <w:pPr>
        <w:pStyle w:val="7"/>
        <w:shd w:val="clear" w:color="auto" w:fill="auto"/>
        <w:tabs>
          <w:tab w:val="left" w:pos="900"/>
        </w:tabs>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(3)除合同主要条款规定外，合同条款中标的物的质量保证期均自标的物通过最终验收之日起计算，且质量保证期按不低于国家标准和卖方承诺的高于国家标准的质保期（卖方有特殊要求的除外）。</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6、包装</w:t>
      </w:r>
    </w:p>
    <w:p>
      <w:pPr>
        <w:pStyle w:val="7"/>
        <w:shd w:val="clear" w:color="auto" w:fill="auto"/>
        <w:tabs>
          <w:tab w:val="left" w:pos="900"/>
        </w:tabs>
        <w:spacing w:line="440" w:lineRule="exact"/>
        <w:ind w:firstLine="478" w:firstLineChars="225"/>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卖方应当按照约定的包装方式交付标的物。对包装方式没有约定或者约定不明确的，应当按照双方补充协议约定的方式包装，或者按照通用的方式包装，没有通用方式的，应当采取足以保护标的物的包装方式。</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7、伴随服务</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(1)卖方除应履行按期按量交付合格标的物的义务之外，还应提供下列服务：</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&lt;1&gt;标的物的现场安装或指导安装、启动、调试、监督（如果必须安装、调试的话）；</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&lt;2&gt;提供标的物组装和一般维修所必须的工具；</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&lt;3&gt;在合同规定的期限内对所提供标的物实行运行监督、维修服务的前提条件是该服务并不能免除卖方在质量保证期内所承担的义务；</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&lt;4&gt;对买方技术人员的技术指导或培训。</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(2)除合同另有规定之外，伴随服务的费用均已含在合同价款中，买方不再另行进行支付。</w:t>
      </w:r>
    </w:p>
    <w:p>
      <w:pPr>
        <w:spacing w:line="560" w:lineRule="exact"/>
        <w:ind w:firstLine="426" w:firstLineChars="200"/>
        <w:outlineLvl w:val="0"/>
        <w:rPr>
          <w:rFonts w:hint="eastAsia" w:ascii="宋体" w:hAnsi="宋体" w:eastAsia="宋体" w:cs="宋体"/>
          <w:b/>
          <w:sz w:val="24"/>
        </w:rPr>
      </w:pPr>
      <w:r>
        <w:rPr>
          <w:rFonts w:hint="eastAsia" w:ascii="宋体" w:hAnsi="宋体" w:eastAsia="宋体" w:cs="宋体"/>
          <w:b/>
          <w:color w:val="000000" w:themeColor="text1"/>
          <w:szCs w:val="21"/>
          <w:highlight w:val="none"/>
          <w14:textFill>
            <w14:solidFill>
              <w14:schemeClr w14:val="tx1"/>
            </w14:solidFill>
          </w14:textFill>
        </w:rPr>
        <w:t xml:space="preserve">三. </w:t>
      </w:r>
      <w:r>
        <w:rPr>
          <w:rFonts w:hint="eastAsia" w:ascii="宋体" w:hAnsi="宋体" w:eastAsia="宋体" w:cs="宋体"/>
          <w:b/>
          <w:sz w:val="24"/>
        </w:rPr>
        <w:t xml:space="preserve"> 检验和验收</w:t>
      </w:r>
    </w:p>
    <w:p>
      <w:pPr>
        <w:tabs>
          <w:tab w:val="left" w:pos="360"/>
          <w:tab w:val="left" w:pos="540"/>
          <w:tab w:val="left" w:pos="1080"/>
        </w:tabs>
        <w:spacing w:line="560" w:lineRule="exact"/>
        <w:ind w:firstLine="426" w:firstLineChars="200"/>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 1服务交付前，乙方应对服务的质量、数量等方面进行详细、全面的检验，并向甲方出具证明服务符合合同约定的文件；服务交付时，乙方在合同专用条款约定时间内组织验收，并可依法邀请相关方参加，验收应出具验收书。</w:t>
      </w:r>
    </w:p>
    <w:p>
      <w:pPr>
        <w:tabs>
          <w:tab w:val="left" w:pos="360"/>
          <w:tab w:val="left" w:pos="540"/>
          <w:tab w:val="left" w:pos="1080"/>
        </w:tabs>
        <w:spacing w:line="560" w:lineRule="exact"/>
        <w:ind w:firstLine="426" w:firstLineChars="200"/>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 2合同期满或者履行完毕后，甲方有权组织（包括依法邀请国家认可的质量检测机构参加）对乙方履约的验收，即：按照合同约定的技术、服务、安全标准，组织对每一项技术、服务、安全标准的履约情况的验收，并出具验收书。</w:t>
      </w:r>
    </w:p>
    <w:p>
      <w:pPr>
        <w:tabs>
          <w:tab w:val="left" w:pos="360"/>
          <w:tab w:val="left" w:pos="540"/>
          <w:tab w:val="left" w:pos="1080"/>
        </w:tabs>
        <w:spacing w:line="560" w:lineRule="exact"/>
        <w:ind w:firstLine="426" w:firstLineChars="200"/>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 3 检验和验收标准、程序等具体内容以及前述验收书的效力详见合同专用条款。</w:t>
      </w:r>
    </w:p>
    <w:p>
      <w:pPr>
        <w:shd w:val="clear" w:color="auto" w:fill="auto"/>
        <w:spacing w:line="440" w:lineRule="exact"/>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四. 对标的物提出异议的时间和办法</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 xml:space="preserve">、对标的物提出异议的时间和办法 </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(1)买方在验收过程中，应当于双方约定的检验期间内将标的物的数量或质量不符合约定的情形及处理方式以书面形式通知卖方。</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(2)如买方在验收期满后既不出具验收合格证明又未提出书面异议的视为卖方所交标的物符合合同规定。</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(3)卖方应在收到买方书面异议后</w:t>
      </w:r>
      <w:r>
        <w:rPr>
          <w:rFonts w:hint="eastAsia" w:ascii="宋体" w:hAnsi="宋体" w:eastAsia="宋体" w:cs="宋体"/>
          <w:color w:val="auto"/>
          <w:sz w:val="21"/>
          <w:szCs w:val="21"/>
          <w:highlight w:val="none"/>
          <w:u w:val="none" w:color="000000"/>
          <w:lang w:val="en-US" w:eastAsia="zh-CN"/>
        </w:rPr>
        <w:t>3</w:t>
      </w:r>
      <w:r>
        <w:rPr>
          <w:rFonts w:hint="eastAsia" w:ascii="宋体" w:hAnsi="宋体" w:eastAsia="宋体" w:cs="宋体"/>
          <w:color w:val="auto"/>
          <w:sz w:val="21"/>
          <w:szCs w:val="21"/>
          <w:highlight w:val="none"/>
          <w:u w:val="none" w:color="000000"/>
        </w:rPr>
        <w:t>天内负责处理问题，否则将视为默认买方提出的异议和处理意见。</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五. 合同价款和支付</w:t>
      </w:r>
    </w:p>
    <w:p>
      <w:pPr>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合同价款和支付</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(1)本合同的结算货币为人民币，单位元。</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(2)卖方应按照双方签订的合同规定交货并在合同主要条款规定的期限内持下列单据结算货款：</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&lt;1&gt;合格的销售发票；</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&lt;2&gt;买方盖章签收后的送货回单和验收合格证明。</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(3)买方应按合同主要条款规定的期限和方式付款。</w:t>
      </w:r>
    </w:p>
    <w:p>
      <w:pPr>
        <w:pStyle w:val="7"/>
        <w:shd w:val="clear" w:color="auto" w:fill="auto"/>
        <w:tabs>
          <w:tab w:val="left" w:pos="540"/>
        </w:tabs>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(4)根据现行税法对买方征收的与本合同有关的一切税费均由买方承担；根据现行税法对卖方征收的与本合同有关的一切税费均由卖方承担。</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六. 违约责任</w:t>
      </w:r>
    </w:p>
    <w:p>
      <w:pPr>
        <w:keepNext w:val="0"/>
        <w:keepLines w:val="0"/>
        <w:pageBreakBefore w:val="0"/>
        <w:kinsoku/>
        <w:wordWrap/>
        <w:overflowPunct/>
        <w:topLinePunct w:val="0"/>
        <w:bidi w:val="0"/>
        <w:spacing w:line="400" w:lineRule="exact"/>
        <w:ind w:firstLine="486" w:firstLineChars="200"/>
        <w:textAlignment w:val="auto"/>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1、违约责任：</w:t>
      </w:r>
    </w:p>
    <w:p>
      <w:pPr>
        <w:keepNext w:val="0"/>
        <w:keepLines w:val="0"/>
        <w:pageBreakBefore w:val="0"/>
        <w:kinsoku/>
        <w:wordWrap/>
        <w:overflowPunct/>
        <w:topLinePunct w:val="0"/>
        <w:bidi w:val="0"/>
        <w:spacing w:line="400" w:lineRule="exact"/>
        <w:ind w:firstLine="426" w:firstLineChars="200"/>
        <w:textAlignment w:val="auto"/>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供应商在工作时有下列行为，采购人将采取终止合同、列入黑名单及拒绝支付审计费用等处理处罚措施，涉嫌犯罪的，移送司法机关依法追究责任：</w:t>
      </w:r>
    </w:p>
    <w:p>
      <w:pPr>
        <w:keepNext w:val="0"/>
        <w:keepLines w:val="0"/>
        <w:pageBreakBefore w:val="0"/>
        <w:numPr>
          <w:ilvl w:val="0"/>
          <w:numId w:val="0"/>
        </w:numPr>
        <w:kinsoku/>
        <w:wordWrap/>
        <w:overflowPunct/>
        <w:topLinePunct w:val="0"/>
        <w:bidi w:val="0"/>
        <w:spacing w:line="400" w:lineRule="exact"/>
        <w:ind w:left="700" w:leftChars="0"/>
        <w:textAlignment w:val="auto"/>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(1)将受托业务转包或分包给其他中介机构或个人； </w:t>
      </w:r>
    </w:p>
    <w:p>
      <w:pPr>
        <w:keepNext w:val="0"/>
        <w:keepLines w:val="0"/>
        <w:pageBreakBefore w:val="0"/>
        <w:numPr>
          <w:ilvl w:val="0"/>
          <w:numId w:val="0"/>
        </w:numPr>
        <w:kinsoku/>
        <w:wordWrap/>
        <w:overflowPunct/>
        <w:topLinePunct w:val="0"/>
        <w:bidi w:val="0"/>
        <w:spacing w:line="400" w:lineRule="exact"/>
        <w:ind w:left="700" w:leftChars="0"/>
        <w:textAlignment w:val="auto"/>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(2)未按委托要求实施程序导致应发现问题而未发现，或故意隐瞒存在问题； </w:t>
      </w:r>
    </w:p>
    <w:p>
      <w:pPr>
        <w:keepNext w:val="0"/>
        <w:keepLines w:val="0"/>
        <w:pageBreakBefore w:val="0"/>
        <w:numPr>
          <w:ilvl w:val="0"/>
          <w:numId w:val="0"/>
        </w:numPr>
        <w:kinsoku/>
        <w:wordWrap/>
        <w:overflowPunct/>
        <w:topLinePunct w:val="0"/>
        <w:bidi w:val="0"/>
        <w:spacing w:line="400" w:lineRule="exact"/>
        <w:ind w:left="700" w:leftChars="0"/>
        <w:textAlignment w:val="auto"/>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(3)全过程服务工作存在严重质量问题； </w:t>
      </w:r>
    </w:p>
    <w:p>
      <w:pPr>
        <w:keepNext w:val="0"/>
        <w:keepLines w:val="0"/>
        <w:pageBreakBefore w:val="0"/>
        <w:numPr>
          <w:ilvl w:val="0"/>
          <w:numId w:val="0"/>
        </w:numPr>
        <w:kinsoku/>
        <w:wordWrap/>
        <w:overflowPunct/>
        <w:topLinePunct w:val="0"/>
        <w:bidi w:val="0"/>
        <w:spacing w:line="400" w:lineRule="exact"/>
        <w:ind w:left="700" w:leftChars="0"/>
        <w:textAlignment w:val="auto"/>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(4)拒绝接受委托方监督、检查、指导； </w:t>
      </w:r>
    </w:p>
    <w:p>
      <w:pPr>
        <w:keepNext w:val="0"/>
        <w:keepLines w:val="0"/>
        <w:pageBreakBefore w:val="0"/>
        <w:numPr>
          <w:ilvl w:val="0"/>
          <w:numId w:val="0"/>
        </w:numPr>
        <w:kinsoku/>
        <w:wordWrap/>
        <w:overflowPunct/>
        <w:topLinePunct w:val="0"/>
        <w:bidi w:val="0"/>
        <w:spacing w:line="400" w:lineRule="exact"/>
        <w:ind w:left="700" w:leftChars="0"/>
        <w:textAlignment w:val="auto"/>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(5)索取、收受委托合同约定以外的酬金或者其他财物，或者利用执行业务之便，谋取其他不正当的利益；</w:t>
      </w:r>
    </w:p>
    <w:p>
      <w:pPr>
        <w:keepNext w:val="0"/>
        <w:keepLines w:val="0"/>
        <w:pageBreakBefore w:val="0"/>
        <w:numPr>
          <w:ilvl w:val="0"/>
          <w:numId w:val="0"/>
        </w:numPr>
        <w:kinsoku/>
        <w:wordWrap/>
        <w:overflowPunct/>
        <w:topLinePunct w:val="0"/>
        <w:bidi w:val="0"/>
        <w:spacing w:line="400" w:lineRule="exact"/>
        <w:ind w:left="700" w:leftChars="0"/>
        <w:textAlignment w:val="auto"/>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(6)泄露国家秘密、公安工作秘密和相关单位商业秘密； </w:t>
      </w:r>
    </w:p>
    <w:p>
      <w:pPr>
        <w:keepNext w:val="0"/>
        <w:keepLines w:val="0"/>
        <w:pageBreakBefore w:val="0"/>
        <w:numPr>
          <w:ilvl w:val="0"/>
          <w:numId w:val="0"/>
        </w:numPr>
        <w:kinsoku/>
        <w:wordWrap/>
        <w:overflowPunct/>
        <w:topLinePunct w:val="0"/>
        <w:bidi w:val="0"/>
        <w:spacing w:line="400" w:lineRule="exact"/>
        <w:ind w:left="700" w:leftChars="0"/>
        <w:textAlignment w:val="auto"/>
        <w:rPr>
          <w:rFonts w:hint="eastAsia" w:ascii="宋体" w:hAnsi="宋体" w:eastAsia="宋体" w:cs="宋体"/>
          <w:b/>
          <w:color w:val="auto"/>
          <w:szCs w:val="21"/>
          <w:highlight w:val="none"/>
        </w:rPr>
      </w:pPr>
      <w:r>
        <w:rPr>
          <w:rFonts w:hint="eastAsia" w:ascii="宋体" w:hAnsi="宋体" w:eastAsia="宋体" w:cs="宋体"/>
          <w:color w:val="auto"/>
          <w:kern w:val="0"/>
          <w:sz w:val="21"/>
          <w:szCs w:val="21"/>
          <w:highlight w:val="none"/>
          <w:u w:val="none" w:color="000000"/>
          <w:lang w:val="en-US" w:eastAsia="zh-CN" w:bidi="ar-SA"/>
        </w:rPr>
        <w:t>(7)其他违反执业规范和执业道德及违法违纪行为。</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七. 索赔</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、索赔</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(1)买方有权根据当地产品质量检验机构或其它有权威部门出具的检验证书向卖方提出索赔。</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(2)在本合同规定的检验期和质量保证期内，如果卖方对买方提出的索赔或差异有责任，则卖方应按买方同意的下列一种或多种方式解决索赔事宜：</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&lt;1&gt;卖方同意退货，并按合同规定的货币将货款退还给买方，并承担由此发生的一切损失和费用，包括利息、银行手续费、运费、保险费、检验费、仓储费、装卸费以及为保护退回标的物所需的其它必要费用；</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&lt;2&gt;根据标的物的低劣程度、损坏程度以及甲方遭受损失的数额，经双方协商确定降低标的物的价格；</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3&gt;用符合规格、质量和性能要求的新零件、部件或标的物来更换有缺陷的部分或修补缺陷部分，卖方应承担一切费用和风险并负担买方所发生的一切直接费用。同时，卖方应按合同规定，相应延长修补或被更换部件或标的物的质量保证期。</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(3)如果在买方发出索赔通知后七天内，卖方未能答复，上述索赔应视为已被卖方接受。若卖方未在买方提出索赔通知后七天内或买方同意的更长时间内，按照合同规定的任何一种方法解决索赔事宜，买方将从未付款或卖方开具的履约保证金中扣回索赔金额，如果这些金额不足以补偿索赔金额，买方有权向卖方提出对不足部分的补偿。</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(4)买方提出索赔的书面材料应报当地政府采购管理部门备案。卖方同意的索赔方案应报当地政府采购管理部门审核。</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八. 履约保证金</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、履约保证金</w:t>
      </w:r>
    </w:p>
    <w:p>
      <w:pPr>
        <w:spacing w:line="560" w:lineRule="exact"/>
        <w:ind w:firstLine="426" w:firstLineChars="200"/>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（1）采购文件要求乙方提交履约保证金的，乙方应按合同专用条款约定的方式，以电汇、转账、网银汇款等非现金形式，提交合同价5%的履约保证金；</w:t>
      </w:r>
    </w:p>
    <w:p>
      <w:pPr>
        <w:spacing w:line="560" w:lineRule="exact"/>
        <w:ind w:firstLine="426" w:firstLineChars="200"/>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 xml:space="preserve"> （2）履约保证金在合同专用条款约定期间内或者服务质量保证期内不予退还或者应完全有效，前述约定期间届满或者服务质量保证期届满之日起 5 个工作日内，甲方应将履约保证金退还乙方；</w:t>
      </w:r>
    </w:p>
    <w:p>
      <w:pPr>
        <w:shd w:val="clear" w:color="auto" w:fill="auto"/>
        <w:spacing w:line="440" w:lineRule="exact"/>
        <w:rPr>
          <w:rFonts w:hint="eastAsia" w:ascii="宋体" w:hAnsi="宋体" w:eastAsia="宋体" w:cs="宋体"/>
          <w:b/>
          <w:color w:val="auto"/>
          <w:szCs w:val="21"/>
          <w:highlight w:val="none"/>
        </w:rPr>
      </w:pP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九.  合同的解除和转让</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、合同的解除</w:t>
      </w:r>
    </w:p>
    <w:p>
      <w:pPr>
        <w:pStyle w:val="7"/>
        <w:shd w:val="clear" w:color="auto" w:fill="auto"/>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(1)买方和卖方协商一致，可以解除合同。</w:t>
      </w:r>
    </w:p>
    <w:p>
      <w:pPr>
        <w:pStyle w:val="7"/>
        <w:shd w:val="clear" w:color="auto" w:fill="auto"/>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(2)有下列情形之一，合同一方可以解除合同：</w:t>
      </w:r>
    </w:p>
    <w:p>
      <w:pPr>
        <w:pStyle w:val="7"/>
        <w:shd w:val="clear" w:color="auto" w:fill="auto"/>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&lt;1&gt;因不可抗力致使不能实现合同目的，未受不可抗力影响的一方有权解除合同；</w:t>
      </w:r>
    </w:p>
    <w:p>
      <w:pPr>
        <w:pStyle w:val="7"/>
        <w:shd w:val="clear" w:color="auto" w:fill="auto"/>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&lt;2&gt;因合同一方违约导致合同不能履行，另一方有权解除合同。</w:t>
      </w:r>
    </w:p>
    <w:p>
      <w:pPr>
        <w:pStyle w:val="7"/>
        <w:shd w:val="clear" w:color="auto" w:fill="auto"/>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(3)有权解除合同的一方，应当在违约事实或不可抗力发生之后三十天内书面通知对方以主张解除合同，合同在书面通知到达对方时解除。</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、合同的转让</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 xml:space="preserve">    合同的部分和全部都不得转让。</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十. 合同的生效</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、合同的生效</w:t>
      </w:r>
    </w:p>
    <w:p>
      <w:pPr>
        <w:shd w:val="clear" w:color="auto" w:fill="auto"/>
        <w:spacing w:line="440" w:lineRule="exact"/>
        <w:ind w:firstLine="589" w:firstLineChars="277"/>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本合同在双方签字盖章并在招标人收到中标人提交的履约保证金后，经招标采购管理部门备案后生效。</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十一. 争议解决</w:t>
      </w:r>
    </w:p>
    <w:p>
      <w:pPr>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、争议解决</w:t>
      </w:r>
    </w:p>
    <w:p>
      <w:pPr>
        <w:pStyle w:val="7"/>
        <w:shd w:val="clear" w:color="auto" w:fill="auto"/>
        <w:overflowPunct w:val="0"/>
        <w:spacing w:line="440" w:lineRule="exact"/>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 xml:space="preserve"> 买卖双方因合同发生争议，进行调解，协商不成，可选择：</w:t>
      </w:r>
    </w:p>
    <w:p>
      <w:pPr>
        <w:pStyle w:val="7"/>
        <w:shd w:val="clear" w:color="auto" w:fill="auto"/>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(1)双方同时申请仲裁；</w:t>
      </w:r>
    </w:p>
    <w:p>
      <w:pPr>
        <w:pStyle w:val="7"/>
        <w:shd w:val="clear" w:color="auto" w:fill="auto"/>
        <w:tabs>
          <w:tab w:val="left" w:pos="900"/>
        </w:tabs>
        <w:overflowPunct w:val="0"/>
        <w:spacing w:line="440" w:lineRule="exact"/>
        <w:ind w:firstLine="532" w:firstLineChars="250"/>
        <w:rPr>
          <w:rFonts w:hint="eastAsia" w:ascii="宋体" w:hAnsi="宋体" w:eastAsia="宋体" w:cs="宋体"/>
          <w:color w:val="auto"/>
          <w:sz w:val="21"/>
          <w:szCs w:val="21"/>
          <w:highlight w:val="none"/>
          <w:u w:val="none" w:color="000000"/>
        </w:rPr>
      </w:pPr>
      <w:r>
        <w:rPr>
          <w:rFonts w:hint="eastAsia" w:ascii="宋体" w:hAnsi="宋体" w:eastAsia="宋体" w:cs="宋体"/>
          <w:color w:val="auto"/>
          <w:sz w:val="21"/>
          <w:szCs w:val="21"/>
          <w:highlight w:val="none"/>
          <w:u w:val="none" w:color="000000"/>
        </w:rPr>
        <w:t>(2)向买方所在地人民法院提起诉讼。</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十二 .附则</w:t>
      </w:r>
    </w:p>
    <w:p>
      <w:pPr>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、合同份数。</w:t>
      </w:r>
    </w:p>
    <w:p>
      <w:pPr>
        <w:shd w:val="clear" w:color="auto" w:fill="auto"/>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 xml:space="preserve">  本合同一式陆份，买卖双方各执二份，招标代理机构一份，招标采购管理部门一份。</w:t>
      </w:r>
    </w:p>
    <w:p>
      <w:pPr>
        <w:shd w:val="clear" w:color="auto" w:fill="auto"/>
        <w:spacing w:line="440" w:lineRule="exact"/>
        <w:ind w:firstLine="213"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、未尽事宜</w:t>
      </w:r>
    </w:p>
    <w:p>
      <w:pPr>
        <w:shd w:val="clear" w:color="auto" w:fill="auto"/>
        <w:spacing w:line="440" w:lineRule="exact"/>
        <w:ind w:firstLine="532"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本合同未尽事宜应按《中华人民共和国政府采购法》、《中华人民共和国合同法》、《中华人民共和国产品质量法》之规定解释。</w:t>
      </w:r>
    </w:p>
    <w:p>
      <w:pPr>
        <w:pStyle w:val="11"/>
        <w:shd w:val="clear" w:color="auto" w:fill="auto"/>
        <w:spacing w:after="0" w:line="400" w:lineRule="exact"/>
        <w:ind w:left="0" w:leftChars="0" w:firstLine="486" w:firstLineChars="200"/>
        <w:rPr>
          <w:rFonts w:hint="eastAsia" w:ascii="宋体" w:hAnsi="宋体" w:eastAsia="宋体" w:cs="宋体"/>
          <w:color w:val="auto"/>
          <w:kern w:val="0"/>
          <w:sz w:val="24"/>
          <w:szCs w:val="20"/>
          <w:highlight w:val="none"/>
          <w:u w:val="none" w:color="000000"/>
        </w:rPr>
      </w:pPr>
    </w:p>
    <w:p>
      <w:pPr>
        <w:pageBreakBefore/>
        <w:shd w:val="clear" w:color="auto" w:fill="auto"/>
        <w:jc w:val="center"/>
        <w:outlineLvl w:val="0"/>
        <w:rPr>
          <w:rFonts w:hint="eastAsia" w:ascii="宋体" w:hAnsi="宋体" w:eastAsia="宋体" w:cs="宋体"/>
          <w:b/>
          <w:color w:val="auto"/>
          <w:sz w:val="30"/>
          <w:szCs w:val="30"/>
          <w:highlight w:val="none"/>
        </w:rPr>
      </w:pPr>
      <w:bookmarkStart w:id="60" w:name="_Toc469495743"/>
      <w:r>
        <w:rPr>
          <w:rFonts w:hint="eastAsia" w:ascii="宋体" w:hAnsi="宋体" w:eastAsia="宋体" w:cs="宋体"/>
          <w:b/>
          <w:color w:val="auto"/>
          <w:sz w:val="30"/>
          <w:szCs w:val="30"/>
          <w:highlight w:val="none"/>
        </w:rPr>
        <w:t>第六章  投标文件格式</w:t>
      </w:r>
      <w:bookmarkEnd w:id="60"/>
    </w:p>
    <w:p>
      <w:pPr>
        <w:shd w:val="clear" w:color="auto" w:fill="auto"/>
        <w:spacing w:line="240" w:lineRule="atLeast"/>
        <w:ind w:left="745" w:leftChars="350" w:firstLine="121" w:firstLineChars="50"/>
        <w:rPr>
          <w:rFonts w:hint="eastAsia" w:ascii="宋体" w:hAnsi="宋体" w:eastAsia="宋体" w:cs="宋体"/>
          <w:color w:val="auto"/>
          <w:sz w:val="24"/>
          <w:highlight w:val="none"/>
        </w:rPr>
      </w:pPr>
    </w:p>
    <w:p>
      <w:pPr>
        <w:pStyle w:val="4"/>
        <w:numPr>
          <w:ilvl w:val="0"/>
          <w:numId w:val="0"/>
        </w:numPr>
        <w:shd w:val="clear" w:color="auto" w:fill="auto"/>
        <w:spacing w:before="0" w:line="240" w:lineRule="atLeast"/>
        <w:rPr>
          <w:rFonts w:hint="eastAsia" w:ascii="宋体" w:hAnsi="宋体" w:eastAsia="宋体" w:cs="宋体"/>
          <w:sz w:val="28"/>
          <w:szCs w:val="28"/>
        </w:rPr>
      </w:pPr>
      <w:bookmarkStart w:id="61" w:name="_Toc8919"/>
      <w:bookmarkStart w:id="62" w:name="_Toc515647803"/>
      <w:bookmarkStart w:id="63" w:name="_Toc18974"/>
      <w:bookmarkStart w:id="64" w:name="_Toc18694"/>
      <w:r>
        <w:rPr>
          <w:rFonts w:hint="eastAsia" w:ascii="宋体" w:hAnsi="宋体" w:eastAsia="宋体" w:cs="宋体"/>
          <w:b/>
          <w:bCs/>
          <w:color w:val="auto"/>
          <w:sz w:val="24"/>
          <w:highlight w:val="none"/>
        </w:rPr>
        <w:t>第一部分 开标一览表及资格证明文件</w:t>
      </w:r>
      <w:bookmarkEnd w:id="61"/>
      <w:bookmarkEnd w:id="62"/>
      <w:bookmarkEnd w:id="63"/>
      <w:bookmarkEnd w:id="64"/>
    </w:p>
    <w:p>
      <w:pPr>
        <w:shd w:val="clear" w:color="auto" w:fill="auto"/>
        <w:spacing w:line="44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1、开标一览表；（见投标文件格式一）</w:t>
      </w:r>
    </w:p>
    <w:p>
      <w:pPr>
        <w:shd w:val="clear" w:color="auto" w:fill="auto"/>
        <w:spacing w:line="44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2、法人或者非法人组织的营业执照等证明文件复印件（须加盖本单位章）或自然人的身份证明复印件；</w:t>
      </w:r>
    </w:p>
    <w:p>
      <w:pPr>
        <w:shd w:val="clear" w:color="auto" w:fill="auto"/>
        <w:spacing w:line="44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3、法定代表人身份证明及身份证或法定代表人授权委托书；（见投标文件格式二、三）</w:t>
      </w:r>
    </w:p>
    <w:p>
      <w:pPr>
        <w:shd w:val="clear" w:color="auto" w:fill="auto"/>
        <w:spacing w:line="44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具有良好的商业信誉和健全的财务会计制度的证明文件</w:t>
      </w:r>
      <w:r>
        <w:rPr>
          <w:rFonts w:hint="eastAsia" w:ascii="宋体" w:hAnsi="宋体" w:eastAsia="宋体" w:cs="宋体"/>
          <w:color w:val="auto"/>
          <w:szCs w:val="21"/>
          <w:highlight w:val="none"/>
          <w:lang w:val="en-US" w:eastAsia="zh-CN"/>
        </w:rPr>
        <w:t>；</w:t>
      </w:r>
    </w:p>
    <w:p>
      <w:pPr>
        <w:shd w:val="clear" w:color="auto" w:fill="auto"/>
        <w:spacing w:line="44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5、投标人提供依法缴纳的近6个月社保缴纳记录；</w:t>
      </w:r>
    </w:p>
    <w:p>
      <w:pPr>
        <w:shd w:val="clear" w:color="auto" w:fill="auto"/>
        <w:spacing w:line="44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6、投标人提供针对本次项目《反商业贿赂承诺书》；</w:t>
      </w:r>
    </w:p>
    <w:p>
      <w:pPr>
        <w:shd w:val="clear" w:color="auto" w:fill="auto"/>
        <w:spacing w:line="44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7、投标人参加政府采购活动前3年内在经营活动中没有重大违法违规记录的书面声明；</w:t>
      </w:r>
    </w:p>
    <w:p>
      <w:pPr>
        <w:shd w:val="clear" w:color="auto" w:fill="auto"/>
        <w:spacing w:line="44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8、投标保证金有效凭证；</w:t>
      </w:r>
    </w:p>
    <w:p>
      <w:pPr>
        <w:shd w:val="clear" w:color="auto" w:fill="auto"/>
        <w:spacing w:line="44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投标人未被“信用中国”（www.creditchina.gov.cn）、中国政府采购网（www.ccgp.gov.cn）列入失信被执行人、重大税收违法案件当事人名单、政府采购严重违法失信行为记录名单（提供获取文件期内查询结果网页截图并加盖供应商公章）</w:t>
      </w:r>
      <w:r>
        <w:rPr>
          <w:rFonts w:hint="eastAsia" w:ascii="宋体" w:hAnsi="宋体" w:cs="宋体"/>
          <w:color w:val="auto"/>
          <w:szCs w:val="21"/>
          <w:highlight w:val="none"/>
          <w:lang w:val="en-US" w:eastAsia="zh-CN"/>
        </w:rPr>
        <w:t>；</w:t>
      </w:r>
    </w:p>
    <w:p>
      <w:pPr>
        <w:pStyle w:val="2"/>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10、供应商</w:t>
      </w:r>
      <w:r>
        <w:rPr>
          <w:rFonts w:hint="eastAsia" w:ascii="宋体" w:hAnsi="宋体" w:cs="宋体"/>
          <w:color w:val="auto"/>
          <w:kern w:val="2"/>
          <w:sz w:val="21"/>
          <w:szCs w:val="21"/>
          <w:highlight w:val="none"/>
          <w:lang w:val="en-US" w:eastAsia="zh-CN" w:bidi="ar-SA"/>
        </w:rPr>
        <w:t>提供</w:t>
      </w:r>
      <w:r>
        <w:rPr>
          <w:rFonts w:hint="eastAsia" w:ascii="宋体" w:hAnsi="宋体" w:eastAsia="宋体" w:cs="宋体"/>
          <w:color w:val="auto"/>
          <w:kern w:val="2"/>
          <w:sz w:val="21"/>
          <w:szCs w:val="21"/>
          <w:highlight w:val="none"/>
          <w:lang w:val="en-US" w:eastAsia="zh-CN" w:bidi="ar-SA"/>
        </w:rPr>
        <w:t>中小微企业的声明函</w:t>
      </w:r>
      <w:r>
        <w:rPr>
          <w:rFonts w:hint="eastAsia" w:ascii="宋体" w:hAnsi="宋体" w:cs="宋体"/>
          <w:color w:val="auto"/>
          <w:kern w:val="2"/>
          <w:sz w:val="21"/>
          <w:szCs w:val="21"/>
          <w:highlight w:val="none"/>
          <w:lang w:val="en-US" w:eastAsia="zh-CN" w:bidi="ar-SA"/>
        </w:rPr>
        <w:t>；</w:t>
      </w:r>
    </w:p>
    <w:p>
      <w:pPr>
        <w:shd w:val="clear" w:color="auto" w:fill="auto"/>
        <w:spacing w:line="440" w:lineRule="exac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11、</w:t>
      </w:r>
      <w:r>
        <w:rPr>
          <w:rFonts w:hint="eastAsia" w:ascii="宋体" w:hAnsi="宋体" w:eastAsia="宋体" w:cs="宋体"/>
          <w:color w:val="auto"/>
          <w:szCs w:val="21"/>
          <w:highlight w:val="none"/>
        </w:rPr>
        <w:t>投标人须知资料表要求的其他资格证明文件</w:t>
      </w:r>
      <w:r>
        <w:rPr>
          <w:rFonts w:hint="eastAsia" w:ascii="宋体" w:hAnsi="宋体" w:eastAsia="宋体" w:cs="宋体"/>
          <w:color w:val="auto"/>
          <w:szCs w:val="21"/>
          <w:highlight w:val="none"/>
          <w:lang w:eastAsia="zh-CN"/>
        </w:rPr>
        <w:t>。</w:t>
      </w:r>
    </w:p>
    <w:p>
      <w:pPr>
        <w:shd w:val="clear" w:color="auto" w:fill="auto"/>
        <w:spacing w:line="440" w:lineRule="exact"/>
        <w:rPr>
          <w:rFonts w:hint="eastAsia" w:ascii="宋体" w:hAnsi="宋体" w:eastAsia="宋体" w:cs="宋体"/>
          <w:color w:val="auto"/>
          <w:szCs w:val="21"/>
          <w:highlight w:val="none"/>
          <w:lang w:eastAsia="zh-CN"/>
        </w:rPr>
      </w:pPr>
    </w:p>
    <w:p>
      <w:pPr>
        <w:rPr>
          <w:rFonts w:hint="eastAsia" w:ascii="宋体" w:hAnsi="宋体" w:eastAsia="宋体" w:cs="宋体"/>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pStyle w:val="26"/>
        <w:rPr>
          <w:rFonts w:hint="eastAsia" w:ascii="宋体" w:hAnsi="宋体" w:eastAsia="宋体" w:cs="宋体"/>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pStyle w:val="2"/>
        <w:rPr>
          <w:rFonts w:hint="eastAsia" w:ascii="宋体" w:hAnsi="宋体" w:eastAsia="宋体" w:cs="宋体"/>
          <w:color w:val="auto"/>
          <w:sz w:val="24"/>
          <w:highlight w:val="none"/>
        </w:rPr>
      </w:pPr>
    </w:p>
    <w:p>
      <w:pPr>
        <w:rPr>
          <w:rFonts w:hint="eastAsia"/>
        </w:rPr>
      </w:pPr>
    </w:p>
    <w:p>
      <w:pPr>
        <w:shd w:val="clear" w:color="auto" w:fill="auto"/>
        <w:tabs>
          <w:tab w:val="left" w:pos="5580"/>
        </w:tabs>
        <w:spacing w:line="240" w:lineRule="atLeast"/>
        <w:rPr>
          <w:rFonts w:hint="eastAsia" w:ascii="宋体" w:hAnsi="宋体" w:eastAsia="宋体" w:cs="宋体"/>
          <w:color w:val="auto"/>
          <w:sz w:val="24"/>
          <w:highlight w:val="none"/>
        </w:rPr>
      </w:pPr>
    </w:p>
    <w:p>
      <w:pPr>
        <w:pStyle w:val="4"/>
        <w:numPr>
          <w:ilvl w:val="0"/>
          <w:numId w:val="0"/>
        </w:numPr>
        <w:spacing w:line="240" w:lineRule="atLeast"/>
        <w:ind w:firstLine="1944" w:firstLineChars="800"/>
        <w:jc w:val="both"/>
        <w:rPr>
          <w:rFonts w:hint="eastAsia" w:ascii="宋体" w:hAnsi="宋体" w:eastAsia="宋体" w:cs="宋体"/>
          <w:b/>
          <w:bCs/>
        </w:rPr>
      </w:pPr>
      <w:bookmarkStart w:id="65" w:name="_Toc515647804"/>
      <w:bookmarkStart w:id="66" w:name="_Toc16568"/>
      <w:bookmarkStart w:id="67" w:name="_Toc19050"/>
      <w:bookmarkStart w:id="68" w:name="_Toc30524"/>
      <w:bookmarkStart w:id="69" w:name="_Ref467988698"/>
      <w:bookmarkStart w:id="70" w:name="_Toc480942349"/>
      <w:bookmarkStart w:id="71" w:name="_Toc520356217"/>
      <w:bookmarkStart w:id="72" w:name="_Toc216582813"/>
      <w:r>
        <w:rPr>
          <w:rFonts w:hint="eastAsia" w:ascii="宋体" w:hAnsi="宋体" w:eastAsia="宋体" w:cs="宋体"/>
          <w:b/>
          <w:bCs/>
        </w:rPr>
        <w:t>1、开标一览表（投标文件格式一）</w:t>
      </w:r>
      <w:bookmarkEnd w:id="65"/>
      <w:bookmarkEnd w:id="66"/>
      <w:bookmarkEnd w:id="67"/>
      <w:bookmarkEnd w:id="68"/>
    </w:p>
    <w:p>
      <w:pPr>
        <w:pStyle w:val="13"/>
        <w:tabs>
          <w:tab w:val="left" w:pos="5580"/>
        </w:tabs>
        <w:spacing w:line="240" w:lineRule="atLeast"/>
        <w:ind w:left="272" w:leftChars="128"/>
        <w:rPr>
          <w:rFonts w:hint="eastAsia" w:ascii="宋体" w:hAnsi="宋体" w:eastAsia="宋体" w:cs="宋体"/>
          <w:color w:val="auto"/>
          <w:sz w:val="24"/>
        </w:rPr>
      </w:pPr>
    </w:p>
    <w:p>
      <w:pPr>
        <w:pStyle w:val="7"/>
        <w:tabs>
          <w:tab w:val="left" w:pos="5580"/>
        </w:tabs>
        <w:spacing w:line="240" w:lineRule="atLeast"/>
        <w:ind w:firstLine="0"/>
        <w:jc w:val="center"/>
        <w:rPr>
          <w:rFonts w:hint="eastAsia" w:ascii="宋体" w:hAnsi="宋体" w:eastAsia="宋体" w:cs="宋体"/>
          <w:sz w:val="24"/>
          <w:szCs w:val="24"/>
        </w:rPr>
      </w:pPr>
      <w:bookmarkStart w:id="73" w:name="_Hlt520356241"/>
      <w:bookmarkEnd w:id="73"/>
      <w:bookmarkStart w:id="74" w:name="_Toc494296984"/>
      <w:r>
        <w:rPr>
          <w:rFonts w:hint="eastAsia" w:ascii="宋体" w:hAnsi="宋体" w:eastAsia="宋体" w:cs="宋体"/>
          <w:b/>
          <w:sz w:val="24"/>
          <w:szCs w:val="24"/>
        </w:rPr>
        <w:t>开标一览表</w:t>
      </w:r>
      <w:bookmarkEnd w:id="74"/>
    </w:p>
    <w:p>
      <w:pPr>
        <w:adjustRightInd w:val="0"/>
        <w:snapToGrid w:val="0"/>
        <w:spacing w:line="500" w:lineRule="exact"/>
        <w:rPr>
          <w:rFonts w:hint="eastAsia" w:ascii="宋体" w:hAnsi="宋体" w:eastAsia="宋体" w:cs="宋体"/>
          <w:szCs w:val="21"/>
          <w:u w:val="single"/>
        </w:rPr>
      </w:pPr>
      <w:r>
        <w:rPr>
          <w:rFonts w:hint="eastAsia" w:ascii="宋体" w:hAnsi="宋体" w:eastAsia="宋体" w:cs="宋体"/>
          <w:szCs w:val="21"/>
        </w:rPr>
        <w:t xml:space="preserve">招标项目名称： </w:t>
      </w:r>
      <w:r>
        <w:rPr>
          <w:rFonts w:hint="eastAsia" w:ascii="宋体" w:hAnsi="宋体" w:eastAsia="宋体" w:cs="宋体"/>
          <w:szCs w:val="21"/>
          <w:u w:val="single"/>
        </w:rPr>
        <w:t xml:space="preserve">                         </w:t>
      </w:r>
    </w:p>
    <w:p>
      <w:pPr>
        <w:adjustRightInd w:val="0"/>
        <w:snapToGrid w:val="0"/>
        <w:spacing w:line="500" w:lineRule="exact"/>
        <w:rPr>
          <w:rFonts w:hint="eastAsia" w:ascii="宋体" w:hAnsi="宋体" w:eastAsia="宋体" w:cs="宋体"/>
          <w:i/>
          <w:iCs/>
          <w:szCs w:val="21"/>
        </w:rPr>
      </w:pPr>
      <w:r>
        <w:rPr>
          <w:rFonts w:hint="eastAsia" w:ascii="宋体" w:hAnsi="宋体" w:eastAsia="宋体" w:cs="宋体"/>
          <w:szCs w:val="21"/>
        </w:rPr>
        <w:t>招标项目编号：</w:t>
      </w:r>
      <w:r>
        <w:rPr>
          <w:rFonts w:hint="eastAsia" w:ascii="宋体" w:hAnsi="宋体" w:eastAsia="宋体" w:cs="宋体"/>
          <w:i/>
          <w:iCs/>
          <w:szCs w:val="21"/>
        </w:rPr>
        <w:t xml:space="preserve"> </w:t>
      </w:r>
      <w:r>
        <w:rPr>
          <w:rFonts w:hint="eastAsia" w:ascii="宋体" w:hAnsi="宋体" w:eastAsia="宋体" w:cs="宋体"/>
          <w:szCs w:val="21"/>
          <w:u w:val="single"/>
        </w:rPr>
        <w:t xml:space="preserve">                         </w:t>
      </w:r>
    </w:p>
    <w:p>
      <w:pPr>
        <w:spacing w:line="500" w:lineRule="exact"/>
        <w:rPr>
          <w:rFonts w:hint="eastAsia" w:ascii="宋体" w:hAnsi="宋体" w:eastAsia="宋体" w:cs="宋体"/>
          <w:szCs w:val="21"/>
        </w:rPr>
      </w:pPr>
      <w:r>
        <w:rPr>
          <w:rFonts w:hint="eastAsia" w:ascii="宋体" w:hAnsi="宋体" w:eastAsia="宋体" w:cs="宋体"/>
          <w:szCs w:val="21"/>
        </w:rPr>
        <w:t xml:space="preserve">                                                 单位：元（人民币）</w:t>
      </w:r>
    </w:p>
    <w:tbl>
      <w:tblPr>
        <w:tblStyle w:val="27"/>
        <w:tblW w:w="0" w:type="auto"/>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974"/>
        <w:gridCol w:w="6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gridSpan w:val="2"/>
            <w:noWrap w:val="0"/>
            <w:vAlign w:val="center"/>
          </w:tcPr>
          <w:p>
            <w:pPr>
              <w:kinsoku/>
              <w:topLinePunct w:val="0"/>
              <w:bidi w:val="0"/>
              <w:spacing w:line="380" w:lineRule="exact"/>
              <w:jc w:val="center"/>
              <w:rPr>
                <w:rFonts w:hint="eastAsia" w:ascii="宋体" w:hAnsi="宋体" w:eastAsia="宋体" w:cs="宋体"/>
                <w:szCs w:val="21"/>
              </w:rPr>
            </w:pPr>
            <w:r>
              <w:rPr>
                <w:rFonts w:hint="eastAsia" w:ascii="宋体" w:hAnsi="宋体" w:eastAsia="宋体" w:cs="宋体"/>
                <w:szCs w:val="21"/>
              </w:rPr>
              <w:t>投标项目名称</w:t>
            </w:r>
          </w:p>
        </w:tc>
        <w:tc>
          <w:tcPr>
            <w:tcW w:w="6185" w:type="dxa"/>
            <w:noWrap w:val="0"/>
            <w:vAlign w:val="center"/>
          </w:tcPr>
          <w:p>
            <w:pPr>
              <w:kinsoku/>
              <w:topLinePunct w:val="0"/>
              <w:bidi w:val="0"/>
              <w:spacing w:line="380" w:lineRule="exact"/>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trPr>
        <w:tc>
          <w:tcPr>
            <w:tcW w:w="2595" w:type="dxa"/>
            <w:gridSpan w:val="2"/>
            <w:noWrap w:val="0"/>
            <w:vAlign w:val="center"/>
          </w:tcPr>
          <w:p>
            <w:pPr>
              <w:kinsoku/>
              <w:topLinePunct w:val="0"/>
              <w:bidi w:val="0"/>
              <w:spacing w:line="380" w:lineRule="exact"/>
              <w:jc w:val="center"/>
              <w:rPr>
                <w:rFonts w:hint="eastAsia" w:ascii="宋体" w:hAnsi="宋体" w:eastAsia="宋体" w:cs="宋体"/>
                <w:szCs w:val="21"/>
                <w:lang w:eastAsia="zh-CN"/>
              </w:rPr>
            </w:pPr>
            <w:r>
              <w:rPr>
                <w:rFonts w:hint="eastAsia" w:ascii="宋体" w:hAnsi="宋体" w:eastAsia="宋体" w:cs="宋体"/>
                <w:szCs w:val="21"/>
                <w:lang w:val="en-US" w:eastAsia="zh-CN"/>
              </w:rPr>
              <w:t>质保期</w:t>
            </w:r>
          </w:p>
        </w:tc>
        <w:tc>
          <w:tcPr>
            <w:tcW w:w="6185" w:type="dxa"/>
            <w:noWrap w:val="0"/>
            <w:vAlign w:val="center"/>
          </w:tcPr>
          <w:p>
            <w:pPr>
              <w:kinsoku/>
              <w:topLinePunct w:val="0"/>
              <w:bidi w:val="0"/>
              <w:spacing w:line="380" w:lineRule="exact"/>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2595" w:type="dxa"/>
            <w:gridSpan w:val="2"/>
            <w:noWrap w:val="0"/>
            <w:vAlign w:val="center"/>
          </w:tcPr>
          <w:p>
            <w:pPr>
              <w:kinsoku/>
              <w:topLinePunct w:val="0"/>
              <w:bidi w:val="0"/>
              <w:spacing w:line="38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交货时间</w:t>
            </w:r>
          </w:p>
        </w:tc>
        <w:tc>
          <w:tcPr>
            <w:tcW w:w="6185" w:type="dxa"/>
            <w:noWrap w:val="0"/>
            <w:vAlign w:val="center"/>
          </w:tcPr>
          <w:p>
            <w:pPr>
              <w:kinsoku/>
              <w:topLinePunct w:val="0"/>
              <w:bidi w:val="0"/>
              <w:spacing w:line="380" w:lineRule="exact"/>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trPr>
        <w:tc>
          <w:tcPr>
            <w:tcW w:w="2595" w:type="dxa"/>
            <w:gridSpan w:val="2"/>
            <w:noWrap w:val="0"/>
            <w:vAlign w:val="center"/>
          </w:tcPr>
          <w:p>
            <w:pPr>
              <w:kinsoku/>
              <w:topLinePunct w:val="0"/>
              <w:bidi w:val="0"/>
              <w:spacing w:line="38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交货地点</w:t>
            </w:r>
          </w:p>
        </w:tc>
        <w:tc>
          <w:tcPr>
            <w:tcW w:w="6185" w:type="dxa"/>
            <w:noWrap w:val="0"/>
            <w:vAlign w:val="center"/>
          </w:tcPr>
          <w:p>
            <w:pPr>
              <w:kinsoku/>
              <w:topLinePunct w:val="0"/>
              <w:bidi w:val="0"/>
              <w:spacing w:line="380" w:lineRule="exact"/>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595" w:type="dxa"/>
            <w:gridSpan w:val="2"/>
            <w:tcBorders>
              <w:top w:val="single" w:color="auto" w:sz="4" w:space="0"/>
            </w:tcBorders>
            <w:noWrap w:val="0"/>
            <w:vAlign w:val="center"/>
          </w:tcPr>
          <w:p>
            <w:pPr>
              <w:kinsoku/>
              <w:topLinePunct w:val="0"/>
              <w:bidi w:val="0"/>
              <w:spacing w:line="380" w:lineRule="exact"/>
              <w:jc w:val="center"/>
              <w:rPr>
                <w:rFonts w:hint="eastAsia" w:ascii="宋体" w:hAnsi="宋体" w:eastAsia="宋体" w:cs="宋体"/>
                <w:szCs w:val="21"/>
              </w:rPr>
            </w:pPr>
            <w:r>
              <w:rPr>
                <w:rFonts w:hint="eastAsia" w:ascii="宋体" w:hAnsi="宋体" w:eastAsia="宋体" w:cs="宋体"/>
                <w:szCs w:val="21"/>
              </w:rPr>
              <w:t>投标有效期</w:t>
            </w:r>
          </w:p>
        </w:tc>
        <w:tc>
          <w:tcPr>
            <w:tcW w:w="6185" w:type="dxa"/>
            <w:noWrap w:val="0"/>
            <w:vAlign w:val="center"/>
          </w:tcPr>
          <w:p>
            <w:pPr>
              <w:kinsoku/>
              <w:topLinePunct w:val="0"/>
              <w:bidi w:val="0"/>
              <w:spacing w:line="380" w:lineRule="exact"/>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2595" w:type="dxa"/>
            <w:gridSpan w:val="2"/>
            <w:tcBorders>
              <w:top w:val="single" w:color="auto" w:sz="4" w:space="0"/>
            </w:tcBorders>
            <w:noWrap w:val="0"/>
            <w:vAlign w:val="center"/>
          </w:tcPr>
          <w:p>
            <w:pPr>
              <w:kinsoku/>
              <w:topLinePunct w:val="0"/>
              <w:bidi w:val="0"/>
              <w:spacing w:line="380" w:lineRule="exact"/>
              <w:jc w:val="center"/>
              <w:rPr>
                <w:rFonts w:hint="default" w:ascii="宋体" w:hAnsi="宋体" w:eastAsia="宋体" w:cs="宋体"/>
                <w:szCs w:val="21"/>
                <w:lang w:val="en-US" w:eastAsia="zh-CN"/>
              </w:rPr>
            </w:pPr>
            <w:r>
              <w:rPr>
                <w:rFonts w:hint="eastAsia" w:ascii="宋体" w:hAnsi="宋体" w:cs="宋体"/>
                <w:szCs w:val="21"/>
                <w:lang w:val="en-US" w:eastAsia="zh-CN"/>
              </w:rPr>
              <w:t>下浮率（%）</w:t>
            </w:r>
          </w:p>
        </w:tc>
        <w:tc>
          <w:tcPr>
            <w:tcW w:w="6185" w:type="dxa"/>
            <w:noWrap w:val="0"/>
            <w:vAlign w:val="center"/>
          </w:tcPr>
          <w:p>
            <w:pPr>
              <w:kinsoku/>
              <w:topLinePunct w:val="0"/>
              <w:bidi w:val="0"/>
              <w:spacing w:line="380" w:lineRule="exact"/>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restart"/>
            <w:noWrap w:val="0"/>
            <w:vAlign w:val="center"/>
          </w:tcPr>
          <w:p>
            <w:pPr>
              <w:kinsoku/>
              <w:topLinePunct w:val="0"/>
              <w:bidi w:val="0"/>
              <w:spacing w:line="380" w:lineRule="exact"/>
              <w:jc w:val="center"/>
              <w:rPr>
                <w:rFonts w:hint="eastAsia" w:ascii="宋体" w:hAnsi="宋体" w:eastAsia="宋体" w:cs="宋体"/>
                <w:szCs w:val="21"/>
              </w:rPr>
            </w:pPr>
            <w:r>
              <w:rPr>
                <w:rFonts w:hint="eastAsia" w:ascii="宋体" w:hAnsi="宋体" w:eastAsia="宋体" w:cs="宋体"/>
                <w:szCs w:val="21"/>
              </w:rPr>
              <w:t>投标报价</w:t>
            </w:r>
          </w:p>
          <w:p>
            <w:pPr>
              <w:kinsoku/>
              <w:topLinePunct w:val="0"/>
              <w:bidi w:val="0"/>
              <w:spacing w:line="380" w:lineRule="exact"/>
              <w:jc w:val="center"/>
              <w:rPr>
                <w:rFonts w:hint="eastAsia" w:ascii="宋体" w:hAnsi="宋体" w:eastAsia="宋体" w:cs="宋体"/>
                <w:szCs w:val="21"/>
              </w:rPr>
            </w:pPr>
            <w:r>
              <w:rPr>
                <w:rFonts w:hint="eastAsia" w:ascii="宋体" w:hAnsi="宋体" w:eastAsia="宋体" w:cs="宋体"/>
                <w:szCs w:val="21"/>
              </w:rPr>
              <w:t>（人民币）</w:t>
            </w:r>
          </w:p>
        </w:tc>
        <w:tc>
          <w:tcPr>
            <w:tcW w:w="974" w:type="dxa"/>
            <w:tcBorders>
              <w:top w:val="single" w:color="auto" w:sz="4" w:space="0"/>
              <w:bottom w:val="single" w:color="auto" w:sz="4" w:space="0"/>
            </w:tcBorders>
            <w:noWrap w:val="0"/>
            <w:vAlign w:val="center"/>
          </w:tcPr>
          <w:p>
            <w:pPr>
              <w:widowControl/>
              <w:kinsoku/>
              <w:topLinePunct w:val="0"/>
              <w:bidi w:val="0"/>
              <w:spacing w:line="380" w:lineRule="exact"/>
              <w:jc w:val="center"/>
              <w:rPr>
                <w:rFonts w:hint="eastAsia" w:ascii="宋体" w:hAnsi="宋体" w:eastAsia="宋体" w:cs="宋体"/>
                <w:szCs w:val="21"/>
              </w:rPr>
            </w:pPr>
            <w:r>
              <w:rPr>
                <w:rFonts w:hint="eastAsia" w:ascii="宋体" w:hAnsi="宋体" w:eastAsia="宋体" w:cs="宋体"/>
                <w:szCs w:val="21"/>
              </w:rPr>
              <w:t>小写</w:t>
            </w:r>
          </w:p>
        </w:tc>
        <w:tc>
          <w:tcPr>
            <w:tcW w:w="6185" w:type="dxa"/>
            <w:noWrap w:val="0"/>
            <w:vAlign w:val="center"/>
          </w:tcPr>
          <w:p>
            <w:pPr>
              <w:kinsoku/>
              <w:topLinePunct w:val="0"/>
              <w:bidi w:val="0"/>
              <w:spacing w:line="380" w:lineRule="exact"/>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continue"/>
            <w:noWrap w:val="0"/>
            <w:vAlign w:val="center"/>
          </w:tcPr>
          <w:p>
            <w:pPr>
              <w:kinsoku/>
              <w:topLinePunct w:val="0"/>
              <w:bidi w:val="0"/>
              <w:spacing w:line="380" w:lineRule="exact"/>
              <w:jc w:val="center"/>
              <w:rPr>
                <w:rFonts w:hint="eastAsia" w:ascii="宋体" w:hAnsi="宋体" w:eastAsia="宋体" w:cs="宋体"/>
                <w:szCs w:val="21"/>
              </w:rPr>
            </w:pPr>
          </w:p>
        </w:tc>
        <w:tc>
          <w:tcPr>
            <w:tcW w:w="974" w:type="dxa"/>
            <w:tcBorders>
              <w:top w:val="single" w:color="auto" w:sz="4" w:space="0"/>
              <w:bottom w:val="single" w:color="auto" w:sz="4" w:space="0"/>
            </w:tcBorders>
            <w:noWrap w:val="0"/>
            <w:vAlign w:val="center"/>
          </w:tcPr>
          <w:p>
            <w:pPr>
              <w:widowControl/>
              <w:kinsoku/>
              <w:topLinePunct w:val="0"/>
              <w:bidi w:val="0"/>
              <w:spacing w:line="380" w:lineRule="exact"/>
              <w:jc w:val="center"/>
              <w:rPr>
                <w:rFonts w:hint="eastAsia" w:ascii="宋体" w:hAnsi="宋体" w:eastAsia="宋体" w:cs="宋体"/>
                <w:szCs w:val="21"/>
              </w:rPr>
            </w:pPr>
            <w:r>
              <w:rPr>
                <w:rFonts w:hint="eastAsia" w:ascii="宋体" w:hAnsi="宋体" w:eastAsia="宋体" w:cs="宋体"/>
                <w:szCs w:val="21"/>
              </w:rPr>
              <w:t>大写</w:t>
            </w:r>
          </w:p>
        </w:tc>
        <w:tc>
          <w:tcPr>
            <w:tcW w:w="6185" w:type="dxa"/>
            <w:noWrap w:val="0"/>
            <w:vAlign w:val="center"/>
          </w:tcPr>
          <w:p>
            <w:pPr>
              <w:kinsoku/>
              <w:topLinePunct w:val="0"/>
              <w:bidi w:val="0"/>
              <w:spacing w:line="380" w:lineRule="exact"/>
              <w:jc w:val="center"/>
              <w:rPr>
                <w:rFonts w:hint="eastAsia" w:ascii="宋体" w:hAnsi="宋体" w:eastAsia="宋体" w:cs="宋体"/>
                <w:szCs w:val="21"/>
              </w:rPr>
            </w:pPr>
          </w:p>
        </w:tc>
      </w:tr>
    </w:tbl>
    <w:p>
      <w:pPr>
        <w:spacing w:line="500" w:lineRule="exact"/>
        <w:ind w:firstLine="416" w:firstLineChars="196"/>
        <w:rPr>
          <w:rFonts w:hint="eastAsia" w:ascii="宋体" w:hAnsi="宋体" w:eastAsia="宋体" w:cs="宋体"/>
          <w:szCs w:val="21"/>
        </w:rPr>
      </w:pPr>
      <w:r>
        <w:rPr>
          <w:rFonts w:hint="eastAsia" w:ascii="宋体" w:hAnsi="宋体" w:eastAsia="宋体" w:cs="宋体"/>
          <w:szCs w:val="21"/>
        </w:rPr>
        <w:t>填写说明：</w:t>
      </w:r>
    </w:p>
    <w:p>
      <w:pPr>
        <w:spacing w:line="500" w:lineRule="exact"/>
        <w:ind w:firstLine="416" w:firstLineChars="196"/>
        <w:rPr>
          <w:rFonts w:hint="eastAsia" w:ascii="宋体" w:hAnsi="宋体" w:eastAsia="宋体" w:cs="宋体"/>
          <w:szCs w:val="21"/>
        </w:rPr>
      </w:pPr>
      <w:r>
        <w:rPr>
          <w:rFonts w:hint="eastAsia" w:ascii="宋体" w:hAnsi="宋体" w:eastAsia="宋体" w:cs="宋体"/>
          <w:szCs w:val="21"/>
        </w:rPr>
        <w:t>1.为方便开标唱标，投标人应将开标一览表单独密封，并在信封上标明“开标一览表”字样，然后在递交投标文件时单独递交</w:t>
      </w:r>
      <w:r>
        <w:rPr>
          <w:rFonts w:hint="eastAsia" w:ascii="宋体" w:hAnsi="宋体" w:eastAsia="宋体" w:cs="宋体"/>
          <w:b/>
          <w:bCs/>
          <w:sz w:val="24"/>
        </w:rPr>
        <w:t>。</w:t>
      </w:r>
    </w:p>
    <w:p>
      <w:pPr>
        <w:spacing w:line="500" w:lineRule="exact"/>
        <w:ind w:firstLine="426" w:firstLineChars="200"/>
        <w:rPr>
          <w:rFonts w:hint="eastAsia" w:ascii="宋体" w:hAnsi="宋体" w:eastAsia="宋体" w:cs="宋体"/>
          <w:szCs w:val="21"/>
        </w:rPr>
      </w:pPr>
      <w:r>
        <w:rPr>
          <w:rFonts w:hint="eastAsia" w:ascii="宋体" w:hAnsi="宋体" w:eastAsia="宋体" w:cs="宋体"/>
          <w:szCs w:val="21"/>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pPr>
        <w:spacing w:line="500" w:lineRule="exact"/>
        <w:ind w:firstLine="426" w:firstLineChars="200"/>
        <w:rPr>
          <w:rFonts w:hint="eastAsia" w:ascii="宋体" w:hAnsi="宋体" w:eastAsia="宋体" w:cs="宋体"/>
          <w:szCs w:val="21"/>
        </w:rPr>
      </w:pPr>
      <w:r>
        <w:rPr>
          <w:rFonts w:hint="eastAsia" w:ascii="宋体" w:hAnsi="宋体" w:eastAsia="宋体" w:cs="宋体"/>
          <w:szCs w:val="21"/>
        </w:rPr>
        <w:t>3.投标总价为招标范围所列全部招标项目的报价总和，并应与投标报价明细表及分项价格表保持一致。</w:t>
      </w:r>
    </w:p>
    <w:p>
      <w:pPr>
        <w:spacing w:line="500" w:lineRule="exact"/>
        <w:ind w:firstLine="426" w:firstLineChars="200"/>
        <w:rPr>
          <w:rFonts w:hint="eastAsia" w:ascii="宋体" w:hAnsi="宋体" w:eastAsia="宋体" w:cs="宋体"/>
          <w:szCs w:val="21"/>
        </w:rPr>
      </w:pPr>
      <w:r>
        <w:rPr>
          <w:rFonts w:hint="eastAsia" w:ascii="宋体" w:hAnsi="宋体" w:eastAsia="宋体" w:cs="宋体"/>
          <w:szCs w:val="21"/>
        </w:rPr>
        <w:t>4.必须在投标文件中装订。</w:t>
      </w:r>
    </w:p>
    <w:p>
      <w:pPr>
        <w:spacing w:line="500" w:lineRule="exact"/>
        <w:ind w:firstLine="426" w:firstLineChars="200"/>
        <w:rPr>
          <w:rFonts w:hint="eastAsia" w:ascii="宋体" w:hAnsi="宋体" w:eastAsia="宋体" w:cs="宋体"/>
          <w:szCs w:val="21"/>
        </w:rPr>
      </w:pPr>
      <w:r>
        <w:rPr>
          <w:rFonts w:hint="eastAsia" w:ascii="宋体" w:hAnsi="宋体" w:eastAsia="宋体" w:cs="宋体"/>
          <w:szCs w:val="21"/>
        </w:rPr>
        <w:t>5.投标报价不得填报选择性报价。</w:t>
      </w:r>
    </w:p>
    <w:p>
      <w:pPr>
        <w:spacing w:line="500" w:lineRule="exact"/>
        <w:ind w:firstLine="426" w:firstLineChars="200"/>
        <w:rPr>
          <w:rFonts w:hint="eastAsia" w:ascii="宋体" w:hAnsi="宋体" w:eastAsia="宋体" w:cs="宋体"/>
          <w:szCs w:val="21"/>
        </w:rPr>
      </w:pPr>
      <w:r>
        <w:rPr>
          <w:rFonts w:hint="eastAsia" w:ascii="宋体" w:hAnsi="宋体" w:eastAsia="宋体" w:cs="宋体"/>
          <w:szCs w:val="21"/>
        </w:rPr>
        <w:t>投标人名称：</w:t>
      </w:r>
      <w:r>
        <w:rPr>
          <w:rFonts w:hint="eastAsia" w:ascii="宋体" w:hAnsi="宋体" w:eastAsia="宋体" w:cs="宋体"/>
          <w:szCs w:val="21"/>
          <w:u w:val="single"/>
        </w:rPr>
        <w:t xml:space="preserve">    （加盖公章）     </w:t>
      </w:r>
      <w:r>
        <w:rPr>
          <w:rFonts w:hint="eastAsia" w:ascii="宋体" w:hAnsi="宋体" w:eastAsia="宋体" w:cs="宋体"/>
          <w:szCs w:val="21"/>
        </w:rPr>
        <w:t xml:space="preserve">       </w:t>
      </w:r>
    </w:p>
    <w:p>
      <w:pPr>
        <w:spacing w:line="500" w:lineRule="exact"/>
        <w:ind w:firstLine="426" w:firstLineChars="200"/>
        <w:rPr>
          <w:rFonts w:hint="eastAsia" w:ascii="宋体" w:hAnsi="宋体" w:eastAsia="宋体" w:cs="宋体"/>
          <w:szCs w:val="21"/>
        </w:rPr>
      </w:pPr>
      <w:r>
        <w:rPr>
          <w:rFonts w:hint="eastAsia" w:ascii="宋体" w:hAnsi="宋体" w:eastAsia="宋体" w:cs="宋体"/>
          <w:szCs w:val="21"/>
        </w:rPr>
        <w:t>法定代表人签字或盖章：</w:t>
      </w:r>
      <w:r>
        <w:rPr>
          <w:rFonts w:hint="eastAsia" w:ascii="宋体" w:hAnsi="宋体" w:eastAsia="宋体" w:cs="宋体"/>
          <w:szCs w:val="21"/>
          <w:u w:val="single"/>
        </w:rPr>
        <w:t xml:space="preserve">           </w:t>
      </w:r>
      <w:r>
        <w:rPr>
          <w:rFonts w:hint="eastAsia" w:ascii="宋体" w:hAnsi="宋体" w:eastAsia="宋体" w:cs="宋体"/>
          <w:szCs w:val="21"/>
        </w:rPr>
        <w:t xml:space="preserve"> </w:t>
      </w:r>
    </w:p>
    <w:p>
      <w:pPr>
        <w:spacing w:line="500" w:lineRule="exact"/>
        <w:ind w:firstLine="426" w:firstLineChars="200"/>
        <w:rPr>
          <w:rFonts w:hint="eastAsia" w:ascii="宋体" w:hAnsi="宋体" w:eastAsia="宋体" w:cs="宋体"/>
          <w:szCs w:val="21"/>
        </w:rPr>
      </w:pPr>
      <w:r>
        <w:rPr>
          <w:rFonts w:hint="eastAsia" w:ascii="宋体" w:hAnsi="宋体" w:eastAsia="宋体" w:cs="宋体"/>
          <w:szCs w:val="21"/>
        </w:rPr>
        <w:t>授权代表签字或盖章：</w:t>
      </w:r>
      <w:r>
        <w:rPr>
          <w:rFonts w:hint="eastAsia" w:ascii="宋体" w:hAnsi="宋体" w:eastAsia="宋体" w:cs="宋体"/>
          <w:szCs w:val="21"/>
          <w:u w:val="single"/>
        </w:rPr>
        <w:t xml:space="preserve">               </w:t>
      </w:r>
      <w:r>
        <w:rPr>
          <w:rFonts w:hint="eastAsia" w:ascii="宋体" w:hAnsi="宋体" w:eastAsia="宋体" w:cs="宋体"/>
          <w:szCs w:val="21"/>
        </w:rPr>
        <w:t xml:space="preserve">  </w:t>
      </w:r>
    </w:p>
    <w:p>
      <w:pPr>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szCs w:val="21"/>
        </w:rPr>
        <w:t>签署日期：</w:t>
      </w:r>
      <w:r>
        <w:rPr>
          <w:rFonts w:hint="eastAsia" w:ascii="宋体" w:hAnsi="宋体" w:eastAsia="宋体" w:cs="宋体"/>
          <w:szCs w:val="21"/>
          <w:u w:val="single"/>
        </w:rPr>
        <w:t xml:space="preserve">       </w:t>
      </w:r>
      <w:r>
        <w:rPr>
          <w:rFonts w:hint="eastAsia" w:ascii="宋体" w:hAnsi="宋体" w:eastAsia="宋体" w:cs="宋体"/>
          <w:szCs w:val="21"/>
        </w:rPr>
        <w:t xml:space="preserve"> 年</w:t>
      </w:r>
      <w:r>
        <w:rPr>
          <w:rFonts w:hint="eastAsia" w:ascii="宋体" w:hAnsi="宋体" w:eastAsia="宋体" w:cs="宋体"/>
          <w:szCs w:val="21"/>
          <w:u w:val="single"/>
        </w:rPr>
        <w:t xml:space="preserve">     </w:t>
      </w:r>
      <w:r>
        <w:rPr>
          <w:rFonts w:hint="eastAsia" w:ascii="宋体" w:hAnsi="宋体" w:eastAsia="宋体" w:cs="宋体"/>
          <w:szCs w:val="21"/>
        </w:rPr>
        <w:t xml:space="preserve">月 </w:t>
      </w:r>
      <w:r>
        <w:rPr>
          <w:rFonts w:hint="eastAsia" w:ascii="宋体" w:hAnsi="宋体" w:eastAsia="宋体" w:cs="宋体"/>
          <w:szCs w:val="21"/>
          <w:u w:val="single"/>
        </w:rPr>
        <w:t xml:space="preserve">    </w:t>
      </w:r>
      <w:r>
        <w:rPr>
          <w:rFonts w:hint="eastAsia" w:ascii="宋体" w:hAnsi="宋体" w:eastAsia="宋体" w:cs="宋体"/>
          <w:szCs w:val="21"/>
        </w:rPr>
        <w:t>日</w:t>
      </w:r>
    </w:p>
    <w:p>
      <w:pPr>
        <w:pStyle w:val="4"/>
        <w:pageBreakBefore w:val="0"/>
        <w:widowControl w:val="0"/>
        <w:numPr>
          <w:ilvl w:val="0"/>
          <w:numId w:val="0"/>
        </w:numPr>
        <w:shd w:val="clear" w:color="auto" w:fill="auto"/>
        <w:kinsoku/>
        <w:wordWrap/>
        <w:overflowPunct/>
        <w:topLinePunct w:val="0"/>
        <w:autoSpaceDE/>
        <w:autoSpaceDN/>
        <w:bidi w:val="0"/>
        <w:snapToGrid/>
        <w:spacing w:before="0" w:line="400" w:lineRule="exact"/>
        <w:ind w:firstLine="213" w:firstLineChars="100"/>
        <w:jc w:val="center"/>
        <w:rPr>
          <w:rFonts w:hint="eastAsia" w:ascii="宋体" w:hAnsi="宋体" w:eastAsia="宋体" w:cs="宋体"/>
          <w:kern w:val="2"/>
          <w:sz w:val="21"/>
          <w:szCs w:val="21"/>
          <w:lang w:val="en-US" w:eastAsia="zh-CN" w:bidi="ar-SA"/>
        </w:rPr>
      </w:pPr>
      <w:bookmarkStart w:id="75" w:name="_Toc515647805"/>
      <w:bookmarkStart w:id="76" w:name="_Toc4844"/>
      <w:bookmarkStart w:id="77" w:name="_Toc17577"/>
      <w:bookmarkStart w:id="78" w:name="_Toc29899"/>
      <w:r>
        <w:rPr>
          <w:rFonts w:hint="eastAsia" w:ascii="宋体" w:hAnsi="宋体" w:eastAsia="宋体" w:cs="宋体"/>
          <w:b/>
          <w:bCs/>
          <w:kern w:val="2"/>
          <w:sz w:val="21"/>
          <w:szCs w:val="21"/>
          <w:lang w:val="en-US" w:eastAsia="zh-CN" w:bidi="ar-SA"/>
        </w:rPr>
        <w:t>2、 法人或者非法人组织的营业执照等证明文件</w:t>
      </w:r>
      <w:bookmarkEnd w:id="75"/>
      <w:bookmarkStart w:id="79" w:name="_Toc515647806"/>
      <w:r>
        <w:rPr>
          <w:rFonts w:hint="eastAsia" w:ascii="宋体" w:hAnsi="宋体" w:eastAsia="宋体" w:cs="宋体"/>
          <w:b/>
          <w:bCs/>
          <w:kern w:val="2"/>
          <w:sz w:val="21"/>
          <w:szCs w:val="21"/>
          <w:lang w:val="en-US" w:eastAsia="zh-CN" w:bidi="ar-SA"/>
        </w:rPr>
        <w:t>或自然人的身份证明</w:t>
      </w:r>
      <w:bookmarkEnd w:id="76"/>
      <w:bookmarkEnd w:id="77"/>
      <w:bookmarkEnd w:id="78"/>
      <w:bookmarkEnd w:id="79"/>
    </w:p>
    <w:p>
      <w:pPr>
        <w:pStyle w:val="13"/>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说明：1.提供有效的营业执照等证明文件复印件，复印件上应加盖本单位章。</w:t>
      </w:r>
    </w:p>
    <w:p>
      <w:pPr>
        <w:pStyle w:val="13"/>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2. 投标人为自然人的，应提供身份证明的复印件。</w:t>
      </w:r>
    </w:p>
    <w:p>
      <w:pPr>
        <w:pStyle w:val="13"/>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3.联合体投标应提供联合体各方满足以上要求的证明文件。</w:t>
      </w:r>
    </w:p>
    <w:p>
      <w:pPr>
        <w:pStyle w:val="13"/>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kern w:val="2"/>
          <w:sz w:val="21"/>
          <w:szCs w:val="21"/>
          <w:lang w:val="en-US" w:eastAsia="zh-CN" w:bidi="ar-SA"/>
        </w:rPr>
      </w:pPr>
    </w:p>
    <w:p>
      <w:pPr>
        <w:pStyle w:val="13"/>
        <w:pageBreakBefore w:val="0"/>
        <w:widowControl w:val="0"/>
        <w:shd w:val="clear" w:color="auto" w:fill="auto"/>
        <w:tabs>
          <w:tab w:val="left" w:pos="5580"/>
        </w:tabs>
        <w:kinsoku/>
        <w:wordWrap/>
        <w:overflowPunct/>
        <w:topLinePunct w:val="0"/>
        <w:autoSpaceDE/>
        <w:autoSpaceDN/>
        <w:bidi w:val="0"/>
        <w:snapToGrid/>
        <w:spacing w:line="400" w:lineRule="exact"/>
        <w:rPr>
          <w:rFonts w:hint="eastAsia" w:ascii="宋体" w:hAnsi="宋体" w:eastAsia="宋体" w:cs="宋体"/>
          <w:kern w:val="2"/>
          <w:sz w:val="21"/>
          <w:szCs w:val="21"/>
          <w:lang w:val="en-US" w:eastAsia="zh-CN" w:bidi="ar-SA"/>
        </w:rPr>
      </w:pPr>
    </w:p>
    <w:p>
      <w:pPr>
        <w:pStyle w:val="13"/>
        <w:pageBreakBefore w:val="0"/>
        <w:widowControl w:val="0"/>
        <w:shd w:val="clear" w:color="auto" w:fill="auto"/>
        <w:tabs>
          <w:tab w:val="left" w:pos="5580"/>
        </w:tabs>
        <w:kinsoku/>
        <w:wordWrap/>
        <w:overflowPunct/>
        <w:topLinePunct w:val="0"/>
        <w:autoSpaceDE/>
        <w:autoSpaceDN/>
        <w:bidi w:val="0"/>
        <w:snapToGrid/>
        <w:spacing w:line="400" w:lineRule="exact"/>
        <w:rPr>
          <w:rFonts w:hint="eastAsia" w:ascii="宋体" w:hAnsi="宋体" w:eastAsia="宋体" w:cs="宋体"/>
          <w:color w:val="auto"/>
          <w:sz w:val="24"/>
          <w:highlight w:val="none"/>
        </w:rPr>
      </w:pPr>
    </w:p>
    <w:p>
      <w:pPr>
        <w:pStyle w:val="13"/>
        <w:shd w:val="clear" w:color="auto" w:fill="auto"/>
        <w:tabs>
          <w:tab w:val="left" w:pos="5580"/>
        </w:tabs>
        <w:spacing w:line="240" w:lineRule="atLeast"/>
        <w:rPr>
          <w:rFonts w:hint="eastAsia" w:ascii="宋体" w:hAnsi="宋体" w:eastAsia="宋体" w:cs="宋体"/>
          <w:color w:val="auto"/>
          <w:sz w:val="24"/>
          <w:highlight w:val="none"/>
        </w:rPr>
      </w:pPr>
    </w:p>
    <w:p>
      <w:pPr>
        <w:pStyle w:val="13"/>
        <w:shd w:val="clear" w:color="auto" w:fill="auto"/>
        <w:tabs>
          <w:tab w:val="left" w:pos="5580"/>
        </w:tabs>
        <w:spacing w:line="240" w:lineRule="atLeast"/>
        <w:rPr>
          <w:rFonts w:hint="eastAsia" w:ascii="宋体" w:hAnsi="宋体" w:eastAsia="宋体" w:cs="宋体"/>
          <w:color w:val="auto"/>
          <w:sz w:val="24"/>
          <w:highlight w:val="none"/>
        </w:rPr>
      </w:pPr>
    </w:p>
    <w:p>
      <w:pPr>
        <w:pStyle w:val="13"/>
        <w:shd w:val="clear" w:color="auto" w:fill="auto"/>
        <w:tabs>
          <w:tab w:val="left" w:pos="5580"/>
        </w:tabs>
        <w:spacing w:line="240" w:lineRule="atLeast"/>
        <w:rPr>
          <w:rFonts w:hint="eastAsia" w:ascii="宋体" w:hAnsi="宋体" w:eastAsia="宋体" w:cs="宋体"/>
          <w:color w:val="auto"/>
          <w:sz w:val="24"/>
          <w:highlight w:val="none"/>
        </w:rPr>
      </w:pPr>
    </w:p>
    <w:p>
      <w:pPr>
        <w:pStyle w:val="13"/>
        <w:shd w:val="clear" w:color="auto" w:fill="auto"/>
        <w:tabs>
          <w:tab w:val="left" w:pos="5580"/>
        </w:tabs>
        <w:spacing w:line="240" w:lineRule="atLeast"/>
        <w:rPr>
          <w:rFonts w:hint="eastAsia" w:ascii="宋体" w:hAnsi="宋体" w:eastAsia="宋体" w:cs="宋体"/>
          <w:color w:val="auto"/>
          <w:sz w:val="24"/>
          <w:highlight w:val="none"/>
        </w:rPr>
      </w:pPr>
    </w:p>
    <w:p>
      <w:pPr>
        <w:pStyle w:val="13"/>
        <w:shd w:val="clear" w:color="auto" w:fill="auto"/>
        <w:tabs>
          <w:tab w:val="left" w:pos="5580"/>
        </w:tabs>
        <w:spacing w:line="240" w:lineRule="atLeast"/>
        <w:rPr>
          <w:rFonts w:hint="eastAsia" w:ascii="宋体" w:hAnsi="宋体" w:eastAsia="宋体" w:cs="宋体"/>
          <w:color w:val="auto"/>
          <w:sz w:val="24"/>
          <w:highlight w:val="none"/>
        </w:rPr>
      </w:pPr>
    </w:p>
    <w:p>
      <w:pPr>
        <w:pStyle w:val="13"/>
        <w:shd w:val="clear" w:color="auto" w:fill="auto"/>
        <w:tabs>
          <w:tab w:val="left" w:pos="5580"/>
        </w:tabs>
        <w:spacing w:line="240" w:lineRule="atLeast"/>
        <w:rPr>
          <w:rFonts w:hint="eastAsia" w:ascii="宋体" w:hAnsi="宋体" w:eastAsia="宋体" w:cs="宋体"/>
          <w:color w:val="auto"/>
          <w:sz w:val="24"/>
          <w:highlight w:val="none"/>
        </w:rPr>
      </w:pPr>
    </w:p>
    <w:p>
      <w:pPr>
        <w:pStyle w:val="13"/>
        <w:shd w:val="clear" w:color="auto" w:fill="auto"/>
        <w:tabs>
          <w:tab w:val="left" w:pos="5580"/>
        </w:tabs>
        <w:spacing w:line="240" w:lineRule="atLeast"/>
        <w:ind w:left="1087" w:leftChars="257" w:hanging="540"/>
        <w:jc w:val="center"/>
        <w:rPr>
          <w:rFonts w:hint="eastAsia" w:ascii="宋体" w:hAnsi="宋体" w:eastAsia="宋体" w:cs="宋体"/>
          <w:color w:val="auto"/>
          <w:sz w:val="24"/>
          <w:highlight w:val="none"/>
        </w:rPr>
      </w:pPr>
      <w:bookmarkStart w:id="80" w:name="_Toc7039"/>
      <w:bookmarkStart w:id="81" w:name="_Toc515647808"/>
      <w:bookmarkStart w:id="82" w:name="_Toc32520"/>
    </w:p>
    <w:p>
      <w:pPr>
        <w:pStyle w:val="4"/>
        <w:numPr>
          <w:ilvl w:val="0"/>
          <w:numId w:val="0"/>
        </w:numPr>
        <w:shd w:val="clear" w:color="auto" w:fill="auto"/>
        <w:spacing w:before="0" w:line="240" w:lineRule="atLeast"/>
        <w:ind w:leftChars="257"/>
        <w:rPr>
          <w:rFonts w:hint="eastAsia" w:ascii="宋体" w:hAnsi="宋体" w:eastAsia="宋体" w:cs="宋体"/>
          <w:color w:val="auto"/>
          <w:sz w:val="24"/>
          <w:highlight w:val="none"/>
        </w:rPr>
      </w:pPr>
      <w:bookmarkStart w:id="83" w:name="_Toc23503"/>
      <w:bookmarkStart w:id="84" w:name="_Toc1083"/>
      <w:bookmarkStart w:id="85" w:name="_Toc515647807"/>
      <w:bookmarkStart w:id="86" w:name="_Toc22472"/>
    </w:p>
    <w:p>
      <w:pPr>
        <w:shd w:val="clear" w:color="auto" w:fill="auto"/>
        <w:rPr>
          <w:rFonts w:hint="eastAsia" w:ascii="宋体" w:hAnsi="宋体" w:eastAsia="宋体" w:cs="宋体"/>
          <w:color w:val="auto"/>
          <w:sz w:val="24"/>
          <w:highlight w:val="none"/>
        </w:rPr>
      </w:pPr>
    </w:p>
    <w:p>
      <w:pPr>
        <w:pStyle w:val="42"/>
        <w:shd w:val="clear" w:color="auto" w:fill="auto"/>
        <w:rPr>
          <w:rFonts w:hint="eastAsia" w:ascii="宋体" w:hAnsi="宋体" w:eastAsia="宋体" w:cs="宋体"/>
          <w:color w:val="auto"/>
          <w:sz w:val="24"/>
          <w:highlight w:val="none"/>
        </w:rPr>
      </w:pPr>
    </w:p>
    <w:p>
      <w:pPr>
        <w:pStyle w:val="42"/>
        <w:shd w:val="clear" w:color="auto" w:fill="auto"/>
        <w:rPr>
          <w:rFonts w:hint="eastAsia" w:ascii="宋体" w:hAnsi="宋体" w:eastAsia="宋体" w:cs="宋体"/>
          <w:color w:val="auto"/>
          <w:sz w:val="24"/>
          <w:highlight w:val="none"/>
        </w:rPr>
      </w:pPr>
    </w:p>
    <w:p>
      <w:pPr>
        <w:pStyle w:val="42"/>
        <w:shd w:val="clear" w:color="auto" w:fill="auto"/>
        <w:rPr>
          <w:rFonts w:hint="eastAsia" w:ascii="宋体" w:hAnsi="宋体" w:eastAsia="宋体" w:cs="宋体"/>
          <w:color w:val="auto"/>
          <w:sz w:val="24"/>
          <w:highlight w:val="none"/>
        </w:rPr>
      </w:pPr>
    </w:p>
    <w:p>
      <w:pPr>
        <w:pStyle w:val="42"/>
        <w:shd w:val="clear" w:color="auto" w:fill="auto"/>
        <w:rPr>
          <w:rFonts w:hint="eastAsia" w:ascii="宋体" w:hAnsi="宋体" w:eastAsia="宋体" w:cs="宋体"/>
          <w:color w:val="auto"/>
          <w:sz w:val="24"/>
          <w:highlight w:val="none"/>
        </w:rPr>
      </w:pPr>
    </w:p>
    <w:p>
      <w:pPr>
        <w:pStyle w:val="42"/>
        <w:shd w:val="clear" w:color="auto" w:fill="auto"/>
        <w:rPr>
          <w:rFonts w:hint="eastAsia" w:ascii="宋体" w:hAnsi="宋体" w:eastAsia="宋体" w:cs="宋体"/>
          <w:color w:val="auto"/>
          <w:sz w:val="24"/>
          <w:highlight w:val="none"/>
        </w:rPr>
      </w:pPr>
    </w:p>
    <w:p>
      <w:pPr>
        <w:pStyle w:val="42"/>
        <w:shd w:val="clear" w:color="auto" w:fill="auto"/>
        <w:ind w:left="0" w:leftChars="0" w:firstLine="0" w:firstLineChars="0"/>
        <w:rPr>
          <w:rFonts w:hint="eastAsia" w:ascii="宋体" w:hAnsi="宋体" w:eastAsia="宋体" w:cs="宋体"/>
          <w:color w:val="auto"/>
          <w:sz w:val="24"/>
          <w:highlight w:val="none"/>
        </w:rPr>
      </w:pPr>
    </w:p>
    <w:p>
      <w:pPr>
        <w:pStyle w:val="42"/>
        <w:shd w:val="clear" w:color="auto" w:fill="auto"/>
        <w:ind w:left="0" w:leftChars="0" w:firstLine="0" w:firstLineChars="0"/>
        <w:rPr>
          <w:rFonts w:hint="eastAsia" w:ascii="宋体" w:hAnsi="宋体" w:eastAsia="宋体" w:cs="宋体"/>
          <w:color w:val="auto"/>
          <w:sz w:val="24"/>
          <w:highlight w:val="none"/>
        </w:rPr>
      </w:pPr>
    </w:p>
    <w:p>
      <w:pPr>
        <w:pStyle w:val="42"/>
        <w:shd w:val="clear" w:color="auto" w:fill="auto"/>
        <w:ind w:left="0" w:leftChars="0" w:firstLine="0" w:firstLineChars="0"/>
        <w:rPr>
          <w:rFonts w:hint="eastAsia" w:ascii="宋体" w:hAnsi="宋体" w:eastAsia="宋体" w:cs="宋体"/>
          <w:color w:val="auto"/>
          <w:sz w:val="24"/>
          <w:highlight w:val="none"/>
        </w:rPr>
      </w:pPr>
    </w:p>
    <w:p>
      <w:pPr>
        <w:pStyle w:val="42"/>
        <w:shd w:val="clear" w:color="auto" w:fill="auto"/>
        <w:ind w:left="0" w:leftChars="0" w:firstLine="0" w:firstLineChars="0"/>
        <w:rPr>
          <w:rFonts w:hint="eastAsia" w:ascii="宋体" w:hAnsi="宋体" w:eastAsia="宋体" w:cs="宋体"/>
          <w:color w:val="auto"/>
          <w:sz w:val="24"/>
          <w:highlight w:val="none"/>
        </w:rPr>
      </w:pPr>
    </w:p>
    <w:p>
      <w:pPr>
        <w:pStyle w:val="42"/>
        <w:shd w:val="clear" w:color="auto" w:fill="auto"/>
        <w:ind w:left="0" w:leftChars="0" w:firstLine="0" w:firstLineChars="0"/>
        <w:rPr>
          <w:rFonts w:hint="eastAsia" w:ascii="宋体" w:hAnsi="宋体" w:eastAsia="宋体" w:cs="宋体"/>
          <w:color w:val="auto"/>
          <w:sz w:val="24"/>
          <w:highlight w:val="none"/>
        </w:rPr>
      </w:pPr>
    </w:p>
    <w:p>
      <w:pPr>
        <w:pStyle w:val="42"/>
        <w:shd w:val="clear" w:color="auto" w:fill="auto"/>
        <w:ind w:left="0" w:leftChars="0" w:firstLine="0" w:firstLineChars="0"/>
        <w:rPr>
          <w:rFonts w:hint="eastAsia" w:ascii="宋体" w:hAnsi="宋体" w:eastAsia="宋体" w:cs="宋体"/>
          <w:color w:val="auto"/>
          <w:sz w:val="24"/>
          <w:highlight w:val="none"/>
        </w:rPr>
      </w:pPr>
    </w:p>
    <w:p>
      <w:pPr>
        <w:pStyle w:val="42"/>
        <w:shd w:val="clear" w:color="auto" w:fill="auto"/>
        <w:ind w:left="0" w:leftChars="0" w:firstLine="0" w:firstLineChars="0"/>
        <w:rPr>
          <w:rFonts w:hint="eastAsia" w:ascii="宋体" w:hAnsi="宋体" w:eastAsia="宋体" w:cs="宋体"/>
          <w:color w:val="auto"/>
          <w:sz w:val="24"/>
          <w:highlight w:val="none"/>
        </w:rPr>
      </w:pPr>
    </w:p>
    <w:p>
      <w:pPr>
        <w:pStyle w:val="42"/>
        <w:shd w:val="clear" w:color="auto" w:fill="auto"/>
        <w:ind w:left="0" w:leftChars="0" w:firstLine="0" w:firstLineChars="0"/>
        <w:rPr>
          <w:rFonts w:hint="eastAsia" w:ascii="宋体" w:hAnsi="宋体" w:eastAsia="宋体" w:cs="宋体"/>
          <w:color w:val="auto"/>
          <w:sz w:val="24"/>
          <w:highlight w:val="none"/>
        </w:rPr>
      </w:pPr>
    </w:p>
    <w:p>
      <w:pPr>
        <w:pStyle w:val="42"/>
        <w:shd w:val="clear" w:color="auto" w:fill="auto"/>
        <w:ind w:left="0" w:leftChars="0" w:firstLine="0" w:firstLineChars="0"/>
        <w:rPr>
          <w:rFonts w:hint="eastAsia" w:ascii="宋体" w:hAnsi="宋体" w:eastAsia="宋体" w:cs="宋体"/>
          <w:color w:val="auto"/>
          <w:sz w:val="24"/>
          <w:highlight w:val="none"/>
        </w:rPr>
      </w:pPr>
    </w:p>
    <w:p>
      <w:pPr>
        <w:pStyle w:val="42"/>
        <w:shd w:val="clear" w:color="auto" w:fill="auto"/>
        <w:ind w:left="0" w:leftChars="0" w:firstLine="0" w:firstLineChars="0"/>
        <w:rPr>
          <w:rFonts w:hint="eastAsia" w:ascii="宋体" w:hAnsi="宋体" w:eastAsia="宋体" w:cs="宋体"/>
          <w:color w:val="auto"/>
          <w:sz w:val="24"/>
          <w:highlight w:val="none"/>
        </w:rPr>
      </w:pPr>
    </w:p>
    <w:p>
      <w:pPr>
        <w:pStyle w:val="42"/>
        <w:shd w:val="clear" w:color="auto" w:fill="auto"/>
        <w:ind w:left="0" w:leftChars="0" w:firstLine="0" w:firstLineChars="0"/>
        <w:rPr>
          <w:rFonts w:hint="eastAsia" w:ascii="宋体" w:hAnsi="宋体" w:eastAsia="宋体" w:cs="宋体"/>
          <w:color w:val="auto"/>
          <w:sz w:val="24"/>
          <w:highlight w:val="none"/>
        </w:rPr>
      </w:pPr>
    </w:p>
    <w:p>
      <w:pPr>
        <w:pStyle w:val="42"/>
        <w:shd w:val="clear" w:color="auto" w:fill="auto"/>
        <w:ind w:left="0" w:leftChars="0" w:firstLine="0" w:firstLineChars="0"/>
        <w:rPr>
          <w:rFonts w:hint="eastAsia" w:ascii="宋体" w:hAnsi="宋体" w:eastAsia="宋体" w:cs="宋体"/>
          <w:color w:val="auto"/>
          <w:sz w:val="24"/>
          <w:highlight w:val="none"/>
        </w:rPr>
      </w:pPr>
    </w:p>
    <w:p>
      <w:pPr>
        <w:pStyle w:val="42"/>
        <w:shd w:val="clear" w:color="auto" w:fill="auto"/>
        <w:rPr>
          <w:rFonts w:hint="eastAsia" w:ascii="宋体" w:hAnsi="宋体" w:eastAsia="宋体" w:cs="宋体"/>
          <w:color w:val="auto"/>
          <w:sz w:val="24"/>
          <w:highlight w:val="none"/>
        </w:rPr>
      </w:pPr>
    </w:p>
    <w:p>
      <w:pPr>
        <w:pStyle w:val="4"/>
        <w:numPr>
          <w:ilvl w:val="0"/>
          <w:numId w:val="0"/>
        </w:numPr>
        <w:shd w:val="clear" w:color="auto" w:fill="auto"/>
        <w:spacing w:before="0" w:line="240" w:lineRule="atLeast"/>
        <w:ind w:firstLine="243" w:firstLineChars="100"/>
        <w:rPr>
          <w:rFonts w:hint="eastAsia" w:ascii="宋体" w:hAnsi="宋体" w:eastAsia="宋体" w:cs="宋体"/>
          <w:b w:val="0"/>
          <w:color w:val="auto"/>
          <w:sz w:val="24"/>
          <w:highlight w:val="none"/>
          <w:u w:val="single"/>
        </w:rPr>
      </w:pPr>
      <w:bookmarkStart w:id="87" w:name="_Toc30244"/>
      <w:r>
        <w:rPr>
          <w:rFonts w:hint="eastAsia" w:ascii="宋体" w:hAnsi="宋体" w:eastAsia="宋体" w:cs="宋体"/>
          <w:b/>
          <w:bCs/>
          <w:color w:val="auto"/>
          <w:sz w:val="24"/>
          <w:highlight w:val="none"/>
        </w:rPr>
        <w:t>3</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法定代表人资格证明书（投标文件格式二，自然人投标的无需提供）</w:t>
      </w:r>
    </w:p>
    <w:p>
      <w:pPr>
        <w:adjustRightInd w:val="0"/>
        <w:snapToGrid w:val="0"/>
        <w:spacing w:before="240" w:beforeLines="100" w:after="240" w:afterLines="100"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致：</w:t>
      </w: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 xml:space="preserve"> </w:t>
      </w:r>
      <w:r>
        <w:rPr>
          <w:rFonts w:hint="eastAsia" w:ascii="宋体" w:hAnsi="宋体" w:eastAsia="宋体" w:cs="宋体"/>
          <w:color w:val="000000"/>
          <w:kern w:val="2"/>
          <w:sz w:val="21"/>
          <w:szCs w:val="21"/>
          <w:u w:val="single" w:color="auto"/>
          <w:lang w:val="en-US" w:eastAsia="zh-CN" w:bidi="ar-SA"/>
        </w:rPr>
        <w:t xml:space="preserve">             </w:t>
      </w:r>
      <w:r>
        <w:rPr>
          <w:rFonts w:hint="eastAsia" w:ascii="宋体" w:hAnsi="宋体" w:eastAsia="宋体" w:cs="宋体"/>
          <w:color w:val="000000"/>
          <w:kern w:val="2"/>
          <w:sz w:val="21"/>
          <w:szCs w:val="21"/>
          <w:u w:val="none" w:color="000000"/>
          <w:lang w:val="en-US" w:eastAsia="zh-CN" w:bidi="ar-SA"/>
        </w:rPr>
        <w:t xml:space="preserve"> 同志，现任我单位</w:t>
      </w:r>
      <w:r>
        <w:rPr>
          <w:rFonts w:hint="eastAsia" w:ascii="宋体" w:hAnsi="宋体" w:eastAsia="宋体" w:cs="宋体"/>
          <w:color w:val="000000"/>
          <w:kern w:val="2"/>
          <w:sz w:val="21"/>
          <w:szCs w:val="21"/>
          <w:u w:val="single" w:color="auto"/>
          <w:lang w:val="en-US" w:eastAsia="zh-CN" w:bidi="ar-SA"/>
        </w:rPr>
        <w:t xml:space="preserve">          </w:t>
      </w:r>
      <w:r>
        <w:rPr>
          <w:rFonts w:hint="eastAsia" w:ascii="宋体" w:hAnsi="宋体" w:eastAsia="宋体" w:cs="宋体"/>
          <w:color w:val="000000"/>
          <w:kern w:val="2"/>
          <w:sz w:val="21"/>
          <w:szCs w:val="21"/>
          <w:u w:val="none" w:color="000000"/>
          <w:lang w:val="en-US" w:eastAsia="zh-CN" w:bidi="ar-SA"/>
        </w:rPr>
        <w:t>职务，为法定代表人，特此证明。</w:t>
      </w: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签发日期：                  单位：           （盖章）</w:t>
      </w: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附：代表人性别：            年龄：           身份证号码：</w:t>
      </w: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联系电话：</w:t>
      </w: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营业执照号码：              经济性质：</w:t>
      </w: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说明：</w:t>
      </w: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1、法定代表人为企业事业单位、国家机关、社会团体的主要行政负责人。</w:t>
      </w: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2、内容必须填写真实、清楚、涂改无效，不得转让。</w:t>
      </w: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3、将此证明书原件提交采购代理机构作为投标文件附件。</w:t>
      </w: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 xml:space="preserve">  (为避免废标，请投标人务必提供本附件)</w:t>
      </w:r>
    </w:p>
    <w:p>
      <w:pPr>
        <w:spacing w:line="500" w:lineRule="exact"/>
        <w:rPr>
          <w:rFonts w:hint="eastAsia" w:ascii="宋体" w:hAnsi="宋体" w:eastAsia="宋体" w:cs="宋体"/>
          <w:color w:val="000000"/>
          <w:kern w:val="2"/>
          <w:sz w:val="21"/>
          <w:szCs w:val="21"/>
          <w:u w:val="none" w:color="000000"/>
          <w:lang w:val="en-US" w:eastAsia="zh-CN" w:bidi="ar-SA"/>
        </w:rPr>
      </w:pP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mc:AlternateContent>
          <mc:Choice Requires="wps">
            <w:drawing>
              <wp:anchor distT="0" distB="0" distL="114300" distR="114300" simplePos="0" relativeHeight="251664384" behindDoc="0" locked="0" layoutInCell="1" allowOverlap="1">
                <wp:simplePos x="0" y="0"/>
                <wp:positionH relativeFrom="column">
                  <wp:posOffset>398780</wp:posOffset>
                </wp:positionH>
                <wp:positionV relativeFrom="paragraph">
                  <wp:posOffset>38100</wp:posOffset>
                </wp:positionV>
                <wp:extent cx="2333625" cy="1584325"/>
                <wp:effectExtent l="4445" t="4445" r="5080" b="11430"/>
                <wp:wrapNone/>
                <wp:docPr id="1" name="AutoShape 2"/>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wps:txbx>
                      <wps:bodyPr wrap="square" upright="1"/>
                    </wps:wsp>
                  </a:graphicData>
                </a:graphic>
              </wp:anchor>
            </w:drawing>
          </mc:Choice>
          <mc:Fallback>
            <w:pict>
              <v:shape id="AutoShape 2" o:spid="_x0000_s1026" o:spt="176" type="#_x0000_t176" style="position:absolute;left:0pt;margin-left:31.4pt;margin-top:3pt;height:124.75pt;width:183.75pt;z-index:251664384;mso-width-relative:page;mso-height-relative:page;" fillcolor="#FFFFFF" filled="t" stroked="t" coordsize="21600,21600" o:gfxdata="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IXBfHjWAAAACAEAAA8AAAAAAAAAAQAgAAAA&#10;IgAAAGRycy9kb3ducmV2LnhtbFBLAQIUABQAAAAIAIdO4kDu/nTFDQIAAFAEAAAOAAAAAAAAAAEA&#10;IAAAACUBAABkcnMvZTJvRG9jLnhtbFBLBQYAAAAABgAGAFkBAACk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v:textbox>
              </v:shape>
            </w:pict>
          </mc:Fallback>
        </mc:AlternateContent>
      </w:r>
      <w:r>
        <w:rPr>
          <w:rFonts w:hint="eastAsia" w:ascii="宋体" w:hAnsi="宋体" w:eastAsia="宋体" w:cs="宋体"/>
          <w:color w:val="000000"/>
          <w:kern w:val="2"/>
          <w:sz w:val="21"/>
          <w:szCs w:val="21"/>
          <w:u w:val="none" w:color="000000"/>
          <w:lang w:val="en-US" w:eastAsia="zh-CN" w:bidi="ar-SA"/>
        </w:rPr>
        <mc:AlternateContent>
          <mc:Choice Requires="wps">
            <w:drawing>
              <wp:anchor distT="0" distB="0" distL="114300" distR="114300" simplePos="0" relativeHeight="251665408" behindDoc="0" locked="0" layoutInCell="1" allowOverlap="1">
                <wp:simplePos x="0" y="0"/>
                <wp:positionH relativeFrom="column">
                  <wp:posOffset>3226435</wp:posOffset>
                </wp:positionH>
                <wp:positionV relativeFrom="paragraph">
                  <wp:posOffset>34290</wp:posOffset>
                </wp:positionV>
                <wp:extent cx="2333625" cy="1584325"/>
                <wp:effectExtent l="4445" t="4445" r="5080" b="11430"/>
                <wp:wrapNone/>
                <wp:docPr id="2" name="自选图形 15"/>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wps:txbx>
                      <wps:bodyPr wrap="square" upright="1"/>
                    </wps:wsp>
                  </a:graphicData>
                </a:graphic>
              </wp:anchor>
            </w:drawing>
          </mc:Choice>
          <mc:Fallback>
            <w:pict>
              <v:shape id="自选图形 15" o:spid="_x0000_s1026" o:spt="176" type="#_x0000_t176" style="position:absolute;left:0pt;margin-left:254.05pt;margin-top:2.7pt;height:124.75pt;width:183.75pt;z-index:251665408;mso-width-relative:page;mso-height-relative:page;" fillcolor="#FFFFFF" filled="t" stroked="t" coordsize="21600,21600" o:gfxdata="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WhPEYdgAAAAJAQAADwAAAAAAAAABACAAAAAiAAAAZHJzL2Rvd25yZXYueG1sUEsBAhQAFAAAAAgA&#10;h07iQFmCbZIlAgAAVAQAAA4AAAAAAAAAAQAgAAAAJwEAAGRycy9lMm9Eb2MueG1sUEsFBgAAAAAG&#10;AAYAWQEAAL4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v:textbox>
              </v:shape>
            </w:pict>
          </mc:Fallback>
        </mc:AlternateContent>
      </w:r>
    </w:p>
    <w:p>
      <w:pPr>
        <w:spacing w:line="500" w:lineRule="exact"/>
        <w:rPr>
          <w:rFonts w:hint="eastAsia" w:ascii="宋体" w:hAnsi="宋体" w:eastAsia="宋体" w:cs="宋体"/>
          <w:color w:val="000000"/>
          <w:kern w:val="2"/>
          <w:sz w:val="21"/>
          <w:szCs w:val="21"/>
          <w:u w:val="none" w:color="000000"/>
          <w:lang w:val="en-US" w:eastAsia="zh-CN" w:bidi="ar-SA"/>
        </w:rPr>
      </w:pPr>
    </w:p>
    <w:p>
      <w:pPr>
        <w:spacing w:line="500" w:lineRule="exact"/>
        <w:rPr>
          <w:rFonts w:hint="eastAsia" w:ascii="宋体" w:hAnsi="宋体" w:eastAsia="宋体" w:cs="宋体"/>
          <w:color w:val="000000"/>
          <w:kern w:val="2"/>
          <w:sz w:val="21"/>
          <w:szCs w:val="21"/>
          <w:u w:val="none" w:color="000000"/>
          <w:lang w:val="en-US" w:eastAsia="zh-CN" w:bidi="ar-SA"/>
        </w:rPr>
      </w:pPr>
    </w:p>
    <w:p>
      <w:pPr>
        <w:spacing w:line="500" w:lineRule="exact"/>
        <w:rPr>
          <w:rFonts w:hint="eastAsia" w:ascii="宋体" w:hAnsi="宋体" w:eastAsia="宋体" w:cs="宋体"/>
          <w:color w:val="000000"/>
          <w:kern w:val="2"/>
          <w:sz w:val="21"/>
          <w:szCs w:val="21"/>
          <w:u w:val="none" w:color="000000"/>
          <w:lang w:val="en-US" w:eastAsia="zh-CN" w:bidi="ar-SA"/>
        </w:rPr>
      </w:pPr>
    </w:p>
    <w:p>
      <w:pPr>
        <w:spacing w:line="500" w:lineRule="exact"/>
        <w:rPr>
          <w:rFonts w:hint="eastAsia" w:ascii="宋体" w:hAnsi="宋体" w:eastAsia="宋体" w:cs="宋体"/>
          <w:color w:val="000000"/>
          <w:kern w:val="2"/>
          <w:sz w:val="21"/>
          <w:szCs w:val="21"/>
          <w:u w:val="none" w:color="000000"/>
          <w:lang w:val="en-US" w:eastAsia="zh-CN" w:bidi="ar-SA"/>
        </w:rPr>
      </w:pPr>
    </w:p>
    <w:p>
      <w:pPr>
        <w:spacing w:line="500" w:lineRule="exact"/>
        <w:rPr>
          <w:rFonts w:hint="eastAsia" w:ascii="宋体" w:hAnsi="宋体" w:eastAsia="宋体" w:cs="宋体"/>
          <w:color w:val="000000"/>
          <w:kern w:val="2"/>
          <w:sz w:val="21"/>
          <w:szCs w:val="21"/>
          <w:u w:val="none" w:color="000000"/>
          <w:lang w:val="en-US" w:eastAsia="zh-CN" w:bidi="ar-SA"/>
        </w:rPr>
      </w:pPr>
    </w:p>
    <w:p>
      <w:pPr>
        <w:spacing w:line="500" w:lineRule="exact"/>
        <w:rPr>
          <w:rFonts w:hint="eastAsia" w:ascii="宋体" w:hAnsi="宋体" w:eastAsia="宋体" w:cs="宋体"/>
          <w:color w:val="000000"/>
          <w:kern w:val="2"/>
          <w:sz w:val="21"/>
          <w:szCs w:val="21"/>
          <w:u w:val="single" w:color="auto"/>
          <w:lang w:val="en-US" w:eastAsia="zh-CN" w:bidi="ar-SA"/>
        </w:rPr>
      </w:pPr>
      <w:r>
        <w:rPr>
          <w:rFonts w:hint="eastAsia" w:ascii="宋体" w:hAnsi="宋体" w:eastAsia="宋体" w:cs="宋体"/>
          <w:color w:val="000000"/>
          <w:kern w:val="2"/>
          <w:sz w:val="21"/>
          <w:szCs w:val="21"/>
          <w:u w:val="none" w:color="000000"/>
          <w:lang w:val="en-US" w:eastAsia="zh-CN" w:bidi="ar-SA"/>
        </w:rPr>
        <w:t xml:space="preserve">投标人（盖单位章）; </w:t>
      </w:r>
    </w:p>
    <w:p>
      <w:pPr>
        <w:pStyle w:val="26"/>
        <w:rPr>
          <w:rFonts w:hint="eastAsia" w:ascii="宋体" w:hAnsi="宋体" w:eastAsia="宋体" w:cs="宋体"/>
          <w:lang w:val="en-US" w:eastAsia="zh-CN"/>
        </w:rPr>
      </w:pPr>
    </w:p>
    <w:p>
      <w:pPr>
        <w:spacing w:line="500" w:lineRule="exact"/>
        <w:rPr>
          <w:rFonts w:hint="eastAsia" w:ascii="宋体" w:hAnsi="宋体" w:eastAsia="宋体" w:cs="宋体"/>
          <w:color w:val="000000"/>
          <w:kern w:val="2"/>
          <w:sz w:val="21"/>
          <w:szCs w:val="21"/>
          <w:u w:val="single" w:color="auto"/>
          <w:lang w:val="en-US" w:eastAsia="zh-CN" w:bidi="ar-SA"/>
        </w:rPr>
      </w:pPr>
      <w:r>
        <w:rPr>
          <w:rFonts w:hint="eastAsia" w:ascii="宋体" w:hAnsi="宋体" w:eastAsia="宋体" w:cs="宋体"/>
          <w:color w:val="000000"/>
          <w:kern w:val="2"/>
          <w:sz w:val="21"/>
          <w:szCs w:val="21"/>
          <w:u w:val="none" w:color="000000"/>
          <w:lang w:val="en-US" w:eastAsia="zh-CN" w:bidi="ar-SA"/>
        </w:rPr>
        <w:t>法定代表人（签字或签章）：</w:t>
      </w:r>
    </w:p>
    <w:p>
      <w:pPr>
        <w:pStyle w:val="26"/>
        <w:rPr>
          <w:rFonts w:hint="eastAsia" w:ascii="宋体" w:hAnsi="宋体" w:eastAsia="宋体" w:cs="宋体"/>
          <w:lang w:val="en-US" w:eastAsia="zh-CN"/>
        </w:rPr>
      </w:pPr>
    </w:p>
    <w:p>
      <w:pPr>
        <w:spacing w:line="500" w:lineRule="exac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 xml:space="preserve">年   月   日 </w:t>
      </w:r>
    </w:p>
    <w:p>
      <w:pPr>
        <w:tabs>
          <w:tab w:val="left" w:pos="8097"/>
        </w:tabs>
        <w:spacing w:line="500" w:lineRule="exact"/>
        <w:jc w:val="center"/>
        <w:rPr>
          <w:rFonts w:hint="eastAsia" w:ascii="宋体" w:hAnsi="宋体" w:eastAsia="宋体" w:cs="宋体"/>
          <w:b/>
          <w:color w:val="auto"/>
          <w:sz w:val="28"/>
          <w:szCs w:val="28"/>
          <w:highlight w:val="none"/>
        </w:rPr>
      </w:pPr>
    </w:p>
    <w:p>
      <w:pPr>
        <w:pStyle w:val="42"/>
        <w:rPr>
          <w:rFonts w:hint="eastAsia" w:ascii="宋体" w:hAnsi="宋体" w:eastAsia="宋体" w:cs="宋体"/>
          <w:b/>
          <w:color w:val="auto"/>
          <w:sz w:val="28"/>
          <w:szCs w:val="28"/>
          <w:highlight w:val="none"/>
        </w:rPr>
      </w:pPr>
    </w:p>
    <w:p>
      <w:pPr>
        <w:pStyle w:val="42"/>
        <w:rPr>
          <w:rFonts w:hint="eastAsia" w:ascii="宋体" w:hAnsi="宋体" w:eastAsia="宋体" w:cs="宋体"/>
          <w:b/>
          <w:color w:val="auto"/>
          <w:sz w:val="28"/>
          <w:szCs w:val="28"/>
          <w:highlight w:val="none"/>
        </w:rPr>
      </w:pPr>
    </w:p>
    <w:p>
      <w:pPr>
        <w:pStyle w:val="42"/>
        <w:ind w:left="0" w:leftChars="0" w:firstLine="0" w:firstLineChars="0"/>
        <w:rPr>
          <w:rFonts w:hint="eastAsia" w:ascii="宋体" w:hAnsi="宋体" w:eastAsia="宋体" w:cs="宋体"/>
        </w:rPr>
      </w:pPr>
    </w:p>
    <w:p>
      <w:pPr>
        <w:pStyle w:val="4"/>
        <w:numPr>
          <w:ilvl w:val="0"/>
          <w:numId w:val="0"/>
        </w:numPr>
        <w:shd w:val="clear" w:color="auto" w:fill="auto"/>
        <w:spacing w:before="0" w:line="240" w:lineRule="atLeast"/>
        <w:ind w:firstLine="243" w:firstLineChars="1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lang w:val="en-US" w:eastAsia="zh-CN"/>
        </w:rPr>
        <w:t>4</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法定代表人授权委托书(投标文件格式</w:t>
      </w:r>
      <w:r>
        <w:rPr>
          <w:rFonts w:hint="eastAsia" w:ascii="宋体" w:hAnsi="宋体" w:eastAsia="宋体" w:cs="宋体"/>
          <w:b/>
          <w:bCs/>
          <w:color w:val="auto"/>
          <w:sz w:val="24"/>
          <w:highlight w:val="none"/>
          <w:lang w:eastAsia="zh-CN"/>
        </w:rPr>
        <w:t>三</w:t>
      </w:r>
      <w:r>
        <w:rPr>
          <w:rFonts w:hint="eastAsia" w:ascii="宋体" w:hAnsi="宋体" w:eastAsia="宋体" w:cs="宋体"/>
          <w:b/>
          <w:bCs/>
          <w:color w:val="auto"/>
          <w:sz w:val="24"/>
          <w:highlight w:val="none"/>
        </w:rPr>
        <w:t>，自然人投标的无需提供)</w:t>
      </w:r>
      <w:bookmarkEnd w:id="83"/>
      <w:bookmarkEnd w:id="84"/>
      <w:bookmarkEnd w:id="85"/>
      <w:bookmarkEnd w:id="86"/>
      <w:bookmarkEnd w:id="87"/>
    </w:p>
    <w:p>
      <w:pPr>
        <w:pStyle w:val="13"/>
        <w:shd w:val="clear" w:color="auto" w:fill="auto"/>
        <w:spacing w:line="240" w:lineRule="atLeast"/>
        <w:ind w:left="1087" w:leftChars="257" w:hanging="540"/>
        <w:rPr>
          <w:rFonts w:hint="eastAsia" w:ascii="宋体" w:hAnsi="宋体" w:eastAsia="宋体" w:cs="宋体"/>
          <w:color w:val="auto"/>
          <w:sz w:val="24"/>
          <w:highlight w:val="none"/>
        </w:rPr>
      </w:pPr>
    </w:p>
    <w:p>
      <w:pPr>
        <w:pStyle w:val="13"/>
        <w:shd w:val="clear" w:color="auto" w:fill="auto"/>
        <w:tabs>
          <w:tab w:val="left" w:pos="5580"/>
        </w:tabs>
        <w:spacing w:line="360" w:lineRule="auto"/>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0"/>
          <w:highlight w:val="none"/>
        </w:rPr>
        <w:t xml:space="preserve">   </w:t>
      </w:r>
      <w:r>
        <w:rPr>
          <w:rFonts w:hint="eastAsia" w:ascii="宋体" w:hAnsi="宋体" w:eastAsia="宋体" w:cs="宋体"/>
          <w:color w:val="000000"/>
          <w:kern w:val="2"/>
          <w:sz w:val="21"/>
          <w:szCs w:val="21"/>
          <w:u w:val="none" w:color="000000"/>
          <w:lang w:val="en-US" w:eastAsia="zh-CN" w:bidi="ar-SA"/>
        </w:rPr>
        <w:t>本授权书声明：注册于</w:t>
      </w:r>
      <w:r>
        <w:rPr>
          <w:rFonts w:hint="eastAsia" w:ascii="宋体" w:hAnsi="宋体" w:eastAsia="宋体" w:cs="宋体"/>
          <w:color w:val="000000"/>
          <w:kern w:val="2"/>
          <w:sz w:val="21"/>
          <w:szCs w:val="21"/>
          <w:u w:val="single" w:color="auto"/>
          <w:lang w:val="en-US" w:eastAsia="zh-CN" w:bidi="ar-SA"/>
        </w:rPr>
        <w:t>（国家或地区的名称）</w:t>
      </w:r>
      <w:r>
        <w:rPr>
          <w:rFonts w:hint="eastAsia" w:ascii="宋体" w:hAnsi="宋体" w:eastAsia="宋体" w:cs="宋体"/>
          <w:color w:val="000000"/>
          <w:kern w:val="2"/>
          <w:sz w:val="21"/>
          <w:szCs w:val="21"/>
          <w:u w:val="none" w:color="000000"/>
          <w:lang w:val="en-US" w:eastAsia="zh-CN" w:bidi="ar-SA"/>
        </w:rPr>
        <w:t>的</w:t>
      </w:r>
      <w:r>
        <w:rPr>
          <w:rFonts w:hint="eastAsia" w:ascii="宋体" w:hAnsi="宋体" w:eastAsia="宋体" w:cs="宋体"/>
          <w:color w:val="000000"/>
          <w:kern w:val="2"/>
          <w:sz w:val="21"/>
          <w:szCs w:val="21"/>
          <w:u w:val="single" w:color="auto"/>
          <w:lang w:val="en-US" w:eastAsia="zh-CN" w:bidi="ar-SA"/>
        </w:rPr>
        <w:t>（投标人）</w:t>
      </w:r>
      <w:r>
        <w:rPr>
          <w:rFonts w:hint="eastAsia" w:ascii="宋体" w:hAnsi="宋体" w:eastAsia="宋体" w:cs="宋体"/>
          <w:color w:val="000000"/>
          <w:kern w:val="2"/>
          <w:sz w:val="21"/>
          <w:szCs w:val="21"/>
          <w:u w:val="none" w:color="000000"/>
          <w:lang w:val="en-US" w:eastAsia="zh-CN" w:bidi="ar-SA"/>
        </w:rPr>
        <w:t>的在下面签字的</w:t>
      </w:r>
      <w:r>
        <w:rPr>
          <w:rFonts w:hint="eastAsia" w:ascii="宋体" w:hAnsi="宋体" w:eastAsia="宋体" w:cs="宋体"/>
          <w:color w:val="000000"/>
          <w:kern w:val="2"/>
          <w:sz w:val="21"/>
          <w:szCs w:val="21"/>
          <w:u w:val="single" w:color="auto"/>
          <w:lang w:val="en-US" w:eastAsia="zh-CN" w:bidi="ar-SA"/>
        </w:rPr>
        <w:t>（法人代表姓名、职务）</w:t>
      </w:r>
      <w:r>
        <w:rPr>
          <w:rFonts w:hint="eastAsia" w:ascii="宋体" w:hAnsi="宋体" w:eastAsia="宋体" w:cs="宋体"/>
          <w:color w:val="000000"/>
          <w:kern w:val="2"/>
          <w:sz w:val="21"/>
          <w:szCs w:val="21"/>
          <w:u w:val="none" w:color="000000"/>
          <w:lang w:val="en-US" w:eastAsia="zh-CN" w:bidi="ar-SA"/>
        </w:rPr>
        <w:t>代表我单位授权</w:t>
      </w:r>
      <w:r>
        <w:rPr>
          <w:rFonts w:hint="eastAsia" w:ascii="宋体" w:hAnsi="宋体" w:eastAsia="宋体" w:cs="宋体"/>
          <w:color w:val="000000"/>
          <w:kern w:val="2"/>
          <w:sz w:val="21"/>
          <w:szCs w:val="21"/>
          <w:u w:val="single" w:color="auto"/>
          <w:lang w:val="en-US" w:eastAsia="zh-CN" w:bidi="ar-SA"/>
        </w:rPr>
        <w:t>（单位名称）</w:t>
      </w:r>
      <w:r>
        <w:rPr>
          <w:rFonts w:hint="eastAsia" w:ascii="宋体" w:hAnsi="宋体" w:eastAsia="宋体" w:cs="宋体"/>
          <w:color w:val="000000"/>
          <w:kern w:val="2"/>
          <w:sz w:val="21"/>
          <w:szCs w:val="21"/>
          <w:u w:val="none" w:color="000000"/>
          <w:lang w:val="en-US" w:eastAsia="zh-CN" w:bidi="ar-SA"/>
        </w:rPr>
        <w:t>的在下面签字的</w:t>
      </w:r>
      <w:r>
        <w:rPr>
          <w:rFonts w:hint="eastAsia" w:ascii="宋体" w:hAnsi="宋体" w:eastAsia="宋体" w:cs="宋体"/>
          <w:color w:val="000000"/>
          <w:kern w:val="2"/>
          <w:sz w:val="21"/>
          <w:szCs w:val="21"/>
          <w:u w:val="single" w:color="auto"/>
          <w:lang w:val="en-US" w:eastAsia="zh-CN" w:bidi="ar-SA"/>
        </w:rPr>
        <w:t>（被授权人的姓名、职务）</w:t>
      </w:r>
      <w:r>
        <w:rPr>
          <w:rFonts w:hint="eastAsia" w:ascii="宋体" w:hAnsi="宋体" w:eastAsia="宋体" w:cs="宋体"/>
          <w:color w:val="000000"/>
          <w:kern w:val="2"/>
          <w:sz w:val="21"/>
          <w:szCs w:val="21"/>
          <w:u w:val="none" w:color="000000"/>
          <w:lang w:val="en-US" w:eastAsia="zh-CN" w:bidi="ar-SA"/>
        </w:rPr>
        <w:t>为我单位的合法代理人，就</w:t>
      </w:r>
      <w:r>
        <w:rPr>
          <w:rFonts w:hint="eastAsia" w:ascii="宋体" w:hAnsi="宋体" w:eastAsia="宋体" w:cs="宋体"/>
          <w:color w:val="000000"/>
          <w:kern w:val="2"/>
          <w:sz w:val="21"/>
          <w:szCs w:val="21"/>
          <w:u w:val="single" w:color="auto"/>
          <w:lang w:val="en-US" w:eastAsia="zh-CN" w:bidi="ar-SA"/>
        </w:rPr>
        <w:t>（项目名称）</w:t>
      </w:r>
      <w:r>
        <w:rPr>
          <w:rFonts w:hint="eastAsia" w:ascii="宋体" w:hAnsi="宋体" w:eastAsia="宋体" w:cs="宋体"/>
          <w:color w:val="000000"/>
          <w:kern w:val="2"/>
          <w:sz w:val="21"/>
          <w:szCs w:val="21"/>
          <w:u w:val="none" w:color="000000"/>
          <w:lang w:val="en-US" w:eastAsia="zh-CN" w:bidi="ar-SA"/>
        </w:rPr>
        <w:t>投标，以我单位名义处理一切与之有关的事务。</w:t>
      </w:r>
      <w:r>
        <w:rPr>
          <w:rFonts w:hint="eastAsia" w:ascii="宋体" w:hAnsi="宋体" w:eastAsia="宋体" w:cs="宋体"/>
          <w:color w:val="000000"/>
          <w:kern w:val="2"/>
          <w:sz w:val="21"/>
          <w:szCs w:val="21"/>
          <w:u w:val="none" w:color="000000"/>
          <w:lang w:val="en-US" w:eastAsia="zh-CN" w:bidi="ar-SA"/>
        </w:rPr>
        <w:cr/>
      </w:r>
      <w:r>
        <w:rPr>
          <w:rFonts w:hint="eastAsia" w:ascii="宋体" w:hAnsi="宋体" w:eastAsia="宋体" w:cs="宋体"/>
          <w:color w:val="000000"/>
          <w:kern w:val="2"/>
          <w:sz w:val="21"/>
          <w:szCs w:val="21"/>
          <w:u w:val="none" w:color="000000"/>
          <w:lang w:val="en-US" w:eastAsia="zh-CN" w:bidi="ar-SA"/>
        </w:rPr>
        <w:t>　　本授权书于</w:t>
      </w:r>
      <w:r>
        <w:rPr>
          <w:rFonts w:hint="eastAsia" w:ascii="宋体" w:hAnsi="宋体" w:eastAsia="宋体" w:cs="宋体"/>
          <w:color w:val="000000"/>
          <w:kern w:val="2"/>
          <w:sz w:val="21"/>
          <w:szCs w:val="21"/>
          <w:u w:val="single" w:color="auto"/>
          <w:lang w:val="en-US" w:eastAsia="zh-CN" w:bidi="ar-SA"/>
        </w:rPr>
        <w:t xml:space="preserve">          </w:t>
      </w:r>
      <w:r>
        <w:rPr>
          <w:rFonts w:hint="eastAsia" w:ascii="宋体" w:hAnsi="宋体" w:eastAsia="宋体" w:cs="宋体"/>
          <w:color w:val="000000"/>
          <w:kern w:val="2"/>
          <w:sz w:val="21"/>
          <w:szCs w:val="21"/>
          <w:u w:val="none" w:color="000000"/>
          <w:lang w:val="en-US" w:eastAsia="zh-CN" w:bidi="ar-SA"/>
        </w:rPr>
        <w:t xml:space="preserve"> 年</w:t>
      </w:r>
      <w:r>
        <w:rPr>
          <w:rFonts w:hint="eastAsia" w:ascii="宋体" w:hAnsi="宋体" w:eastAsia="宋体" w:cs="宋体"/>
          <w:color w:val="000000"/>
          <w:kern w:val="2"/>
          <w:sz w:val="21"/>
          <w:szCs w:val="21"/>
          <w:u w:val="single" w:color="auto"/>
          <w:lang w:val="en-US" w:eastAsia="zh-CN" w:bidi="ar-SA"/>
        </w:rPr>
        <w:t xml:space="preserve">    </w:t>
      </w:r>
      <w:r>
        <w:rPr>
          <w:rFonts w:hint="eastAsia" w:ascii="宋体" w:hAnsi="宋体" w:eastAsia="宋体" w:cs="宋体"/>
          <w:color w:val="000000"/>
          <w:kern w:val="2"/>
          <w:sz w:val="21"/>
          <w:szCs w:val="21"/>
          <w:u w:val="none" w:color="000000"/>
          <w:lang w:val="en-US" w:eastAsia="zh-CN" w:bidi="ar-SA"/>
        </w:rPr>
        <w:t xml:space="preserve"> 月</w:t>
      </w:r>
      <w:r>
        <w:rPr>
          <w:rFonts w:hint="eastAsia" w:ascii="宋体" w:hAnsi="宋体" w:eastAsia="宋体" w:cs="宋体"/>
          <w:color w:val="000000"/>
          <w:kern w:val="2"/>
          <w:sz w:val="21"/>
          <w:szCs w:val="21"/>
          <w:u w:val="single" w:color="auto"/>
          <w:lang w:val="en-US" w:eastAsia="zh-CN" w:bidi="ar-SA"/>
        </w:rPr>
        <w:t xml:space="preserve">    </w:t>
      </w:r>
      <w:r>
        <w:rPr>
          <w:rFonts w:hint="eastAsia" w:ascii="宋体" w:hAnsi="宋体" w:eastAsia="宋体" w:cs="宋体"/>
          <w:color w:val="000000"/>
          <w:kern w:val="2"/>
          <w:sz w:val="21"/>
          <w:szCs w:val="21"/>
          <w:u w:val="none" w:color="000000"/>
          <w:lang w:val="en-US" w:eastAsia="zh-CN" w:bidi="ar-SA"/>
        </w:rPr>
        <w:t xml:space="preserve"> 日签字生效,特此声明。</w:t>
      </w:r>
      <w:r>
        <w:rPr>
          <w:rFonts w:hint="eastAsia" w:ascii="宋体" w:hAnsi="宋体" w:eastAsia="宋体" w:cs="宋体"/>
          <w:color w:val="000000"/>
          <w:kern w:val="2"/>
          <w:sz w:val="21"/>
          <w:szCs w:val="21"/>
          <w:u w:val="none" w:color="000000"/>
          <w:lang w:val="en-US" w:eastAsia="zh-CN" w:bidi="ar-SA"/>
        </w:rPr>
        <w:cr/>
      </w:r>
    </w:p>
    <w:p>
      <w:pPr>
        <w:pStyle w:val="13"/>
        <w:shd w:val="clear" w:color="auto" w:fill="auto"/>
        <w:tabs>
          <w:tab w:val="left" w:pos="5580"/>
        </w:tabs>
        <w:spacing w:line="240" w:lineRule="atLeast"/>
        <w:ind w:left="-547" w:leftChars="-257" w:firstLine="798" w:firstLineChars="375"/>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mc:AlternateContent>
          <mc:Choice Requires="wps">
            <w:drawing>
              <wp:anchor distT="0" distB="0" distL="114300" distR="114300" simplePos="0" relativeHeight="251661312" behindDoc="0" locked="0" layoutInCell="1" allowOverlap="1">
                <wp:simplePos x="0" y="0"/>
                <wp:positionH relativeFrom="column">
                  <wp:posOffset>3039110</wp:posOffset>
                </wp:positionH>
                <wp:positionV relativeFrom="paragraph">
                  <wp:posOffset>167640</wp:posOffset>
                </wp:positionV>
                <wp:extent cx="2478405" cy="1125220"/>
                <wp:effectExtent l="7620" t="7620" r="9525" b="10160"/>
                <wp:wrapNone/>
                <wp:docPr id="4" name="圆角矩形 4"/>
                <wp:cNvGraphicFramePr/>
                <a:graphic xmlns:a="http://schemas.openxmlformats.org/drawingml/2006/main">
                  <a:graphicData uri="http://schemas.microsoft.com/office/word/2010/wordprocessingShape">
                    <wps:wsp>
                      <wps:cNvSpPr/>
                      <wps:spPr>
                        <a:xfrm>
                          <a:off x="0" y="0"/>
                          <a:ext cx="2478405" cy="112522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pPr>
                              <w:rPr>
                                <w:rFonts w:hint="eastAsia" w:hAnsi="宋体"/>
                              </w:rPr>
                            </w:pPr>
                          </w:p>
                          <w:p>
                            <w:pPr>
                              <w:rPr>
                                <w:rFonts w:hint="eastAsia" w:hAnsi="宋体"/>
                              </w:rPr>
                            </w:pPr>
                          </w:p>
                          <w:p>
                            <w:pPr>
                              <w:rPr>
                                <w:rFonts w:hint="eastAsia" w:hAnsi="宋体"/>
                              </w:rPr>
                            </w:pPr>
                          </w:p>
                          <w:p>
                            <w:r>
                              <w:rPr>
                                <w:rFonts w:hint="eastAsia" w:hAnsi="宋体"/>
                              </w:rPr>
                              <w:t>授权委托人身份证复印件反面</w:t>
                            </w:r>
                          </w:p>
                          <w:p/>
                        </w:txbxContent>
                      </wps:txbx>
                      <wps:bodyPr vert="horz" wrap="square" anchor="t" anchorCtr="0" upright="1"/>
                    </wps:wsp>
                  </a:graphicData>
                </a:graphic>
              </wp:anchor>
            </w:drawing>
          </mc:Choice>
          <mc:Fallback>
            <w:pict>
              <v:roundrect id="_x0000_s1026" o:spid="_x0000_s1026" o:spt="2" style="position:absolute;left:0pt;margin-left:239.3pt;margin-top:13.2pt;height:88.6pt;width:195.15pt;z-index:251661312;mso-width-relative:page;mso-height-relative:page;" fillcolor="#FFFFFF" filled="t" stroked="t" coordsize="21600,21600" arcsize="0.166666666666667" o:gfxdata="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OaFySLbAAAACgEAAA8AAAAA&#10;AAAAAQAgAAAAIgAAAGRycy9kb3ducmV2LnhtbFBLAQIUABQAAAAIAIdO4kAmMylwSgIAAJkEAAAO&#10;AAAAAAAAAAEAIAAAACoBAABkcnMvZTJvRG9jLnhtbFBLBQYAAAAABgAGAFkBAADmBQAAAAA=&#10;">
                <v:fill on="t" focussize="0,0"/>
                <v:stroke weight="1.25pt" color="#808080" joinstyle="round"/>
                <v:imagedata o:title=""/>
                <o:lock v:ext="edit" aspectratio="f"/>
                <v:textbox>
                  <w:txbxContent>
                    <w:p>
                      <w:pPr>
                        <w:rPr>
                          <w:rFonts w:hint="eastAsia" w:hAnsi="宋体"/>
                        </w:rPr>
                      </w:pPr>
                    </w:p>
                    <w:p>
                      <w:pPr>
                        <w:rPr>
                          <w:rFonts w:hint="eastAsia" w:hAnsi="宋体"/>
                        </w:rPr>
                      </w:pPr>
                    </w:p>
                    <w:p>
                      <w:pPr>
                        <w:rPr>
                          <w:rFonts w:hint="eastAsia" w:hAnsi="宋体"/>
                        </w:rPr>
                      </w:pPr>
                    </w:p>
                    <w:p>
                      <w:r>
                        <w:rPr>
                          <w:rFonts w:hint="eastAsia" w:hAnsi="宋体"/>
                        </w:rPr>
                        <w:t>授权委托人身份证复印件反面</w:t>
                      </w:r>
                    </w:p>
                    <w:p/>
                  </w:txbxContent>
                </v:textbox>
              </v:roundrect>
            </w:pict>
          </mc:Fallback>
        </mc:AlternateContent>
      </w:r>
      <w:r>
        <w:rPr>
          <w:rFonts w:hint="eastAsia" w:ascii="宋体" w:hAnsi="宋体" w:eastAsia="宋体" w:cs="宋体"/>
          <w:color w:val="000000"/>
          <w:kern w:val="2"/>
          <w:sz w:val="21"/>
          <w:szCs w:val="21"/>
          <w:u w:val="none" w:color="000000"/>
          <w:lang w:val="en-US" w:eastAsia="zh-CN" w:bidi="ar-SA"/>
        </w:rPr>
        <mc:AlternateContent>
          <mc:Choice Requires="wps">
            <w:drawing>
              <wp:anchor distT="0" distB="0" distL="114300" distR="114300" simplePos="0" relativeHeight="251660288" behindDoc="0" locked="0" layoutInCell="1" allowOverlap="1">
                <wp:simplePos x="0" y="0"/>
                <wp:positionH relativeFrom="column">
                  <wp:posOffset>20955</wp:posOffset>
                </wp:positionH>
                <wp:positionV relativeFrom="paragraph">
                  <wp:posOffset>135890</wp:posOffset>
                </wp:positionV>
                <wp:extent cx="2507615" cy="1143000"/>
                <wp:effectExtent l="4445" t="4445" r="21590" b="14605"/>
                <wp:wrapNone/>
                <wp:docPr id="6" name="流程图: 可选过程 6"/>
                <wp:cNvGraphicFramePr/>
                <a:graphic xmlns:a="http://schemas.openxmlformats.org/drawingml/2006/main">
                  <a:graphicData uri="http://schemas.microsoft.com/office/word/2010/wordprocessingShape">
                    <wps:wsp>
                      <wps:cNvSpPr/>
                      <wps:spPr>
                        <a:xfrm>
                          <a:off x="0" y="0"/>
                          <a:ext cx="2507615" cy="1143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rPr>
                            </w:pPr>
                          </w:p>
                          <w:p>
                            <w:pPr>
                              <w:jc w:val="center"/>
                              <w:rPr>
                                <w:rFonts w:hint="eastAsia" w:hAnsi="宋体"/>
                              </w:rPr>
                            </w:pPr>
                          </w:p>
                          <w:p>
                            <w:pPr>
                              <w:jc w:val="center"/>
                              <w:rPr>
                                <w:rFonts w:hint="eastAsia" w:hAnsi="宋体"/>
                              </w:rPr>
                            </w:pPr>
                          </w:p>
                          <w:p>
                            <w:pPr>
                              <w:jc w:val="center"/>
                            </w:pPr>
                            <w:r>
                              <w:rPr>
                                <w:rFonts w:hint="eastAsia" w:hAnsi="宋体"/>
                              </w:rPr>
                              <w:t>授权委托人身份证复印件正面</w:t>
                            </w:r>
                          </w:p>
                        </w:txbxContent>
                      </wps:txbx>
                      <wps:bodyPr vert="horz" wrap="square" anchor="t" anchorCtr="0" upright="1"/>
                    </wps:wsp>
                  </a:graphicData>
                </a:graphic>
              </wp:anchor>
            </w:drawing>
          </mc:Choice>
          <mc:Fallback>
            <w:pict>
              <v:shape id="_x0000_s1026" o:spid="_x0000_s1026" o:spt="176" type="#_x0000_t176" style="position:absolute;left:0pt;margin-left:1.65pt;margin-top:10.7pt;height:90pt;width:197.45pt;z-index:251660288;mso-width-relative:page;mso-height-relative:page;" fillcolor="#FFFFFF" filled="t" stroked="t" coordsize="21600,21600" o:gfxdata="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mBIyMNYAAAAIAQAADwAAAAAA&#10;AAABACAAAAAiAAAAZHJzL2Rvd25yZXYueG1sUEsBAhQAFAAAAAgAh07iQLw3pqZOAgAAkQQAAA4A&#10;AAAAAAAAAQAgAAAAJQEAAGRycy9lMm9Eb2MueG1sUEsFBgAAAAAGAAYAWQEAAOUFAAAAAA==&#10;">
                <v:fill on="t" focussize="0,0"/>
                <v:stroke color="#000000" joinstyle="miter"/>
                <v:imagedata o:title=""/>
                <o:lock v:ext="edit" aspectratio="f"/>
                <v:textbox>
                  <w:txbxContent>
                    <w:p>
                      <w:pPr>
                        <w:jc w:val="center"/>
                        <w:rPr>
                          <w:rFonts w:hint="eastAsia" w:hAnsi="宋体"/>
                        </w:rPr>
                      </w:pPr>
                    </w:p>
                    <w:p>
                      <w:pPr>
                        <w:jc w:val="center"/>
                        <w:rPr>
                          <w:rFonts w:hint="eastAsia" w:hAnsi="宋体"/>
                        </w:rPr>
                      </w:pPr>
                    </w:p>
                    <w:p>
                      <w:pPr>
                        <w:jc w:val="center"/>
                        <w:rPr>
                          <w:rFonts w:hint="eastAsia" w:hAnsi="宋体"/>
                        </w:rPr>
                      </w:pPr>
                    </w:p>
                    <w:p>
                      <w:pPr>
                        <w:jc w:val="center"/>
                      </w:pPr>
                      <w:r>
                        <w:rPr>
                          <w:rFonts w:hint="eastAsia" w:hAnsi="宋体"/>
                        </w:rPr>
                        <w:t>授权委托人身份证复印件正面</w:t>
                      </w:r>
                    </w:p>
                  </w:txbxContent>
                </v:textbox>
              </v:shape>
            </w:pict>
          </mc:Fallback>
        </mc:AlternateContent>
      </w:r>
    </w:p>
    <w:p>
      <w:pPr>
        <w:shd w:val="clear" w:color="auto" w:fill="auto"/>
        <w:spacing w:line="360" w:lineRule="auto"/>
        <w:ind w:firstLine="213" w:firstLineChars="100"/>
        <w:rPr>
          <w:rFonts w:hint="eastAsia" w:ascii="宋体" w:hAnsi="宋体" w:eastAsia="宋体" w:cs="宋体"/>
          <w:color w:val="000000"/>
          <w:kern w:val="2"/>
          <w:sz w:val="21"/>
          <w:szCs w:val="21"/>
          <w:u w:val="none" w:color="000000"/>
          <w:lang w:val="en-US" w:eastAsia="zh-CN" w:bidi="ar-SA"/>
        </w:rPr>
      </w:pPr>
    </w:p>
    <w:p>
      <w:pPr>
        <w:shd w:val="clear" w:color="auto" w:fill="auto"/>
        <w:spacing w:line="360" w:lineRule="auto"/>
        <w:ind w:firstLine="213" w:firstLineChars="100"/>
        <w:rPr>
          <w:rFonts w:hint="eastAsia" w:ascii="宋体" w:hAnsi="宋体" w:eastAsia="宋体" w:cs="宋体"/>
          <w:color w:val="000000"/>
          <w:kern w:val="2"/>
          <w:sz w:val="21"/>
          <w:szCs w:val="21"/>
          <w:u w:val="none" w:color="000000"/>
          <w:lang w:val="en-US" w:eastAsia="zh-CN" w:bidi="ar-SA"/>
        </w:rPr>
      </w:pPr>
    </w:p>
    <w:p>
      <w:pPr>
        <w:shd w:val="clear" w:color="auto" w:fill="auto"/>
        <w:spacing w:line="360" w:lineRule="auto"/>
        <w:ind w:firstLine="213" w:firstLineChars="100"/>
        <w:rPr>
          <w:rFonts w:hint="eastAsia" w:ascii="宋体" w:hAnsi="宋体" w:eastAsia="宋体" w:cs="宋体"/>
          <w:color w:val="000000"/>
          <w:kern w:val="2"/>
          <w:sz w:val="21"/>
          <w:szCs w:val="21"/>
          <w:u w:val="none" w:color="000000"/>
          <w:lang w:val="en-US" w:eastAsia="zh-CN" w:bidi="ar-SA"/>
        </w:rPr>
      </w:pPr>
    </w:p>
    <w:p>
      <w:pPr>
        <w:shd w:val="clear" w:color="auto" w:fill="auto"/>
        <w:spacing w:line="360" w:lineRule="auto"/>
        <w:ind w:firstLine="213" w:firstLineChars="100"/>
        <w:rPr>
          <w:rFonts w:hint="eastAsia" w:ascii="宋体" w:hAnsi="宋体" w:eastAsia="宋体" w:cs="宋体"/>
          <w:color w:val="000000"/>
          <w:kern w:val="2"/>
          <w:sz w:val="21"/>
          <w:szCs w:val="21"/>
          <w:u w:val="none" w:color="000000"/>
          <w:lang w:val="en-US" w:eastAsia="zh-CN" w:bidi="ar-SA"/>
        </w:rPr>
      </w:pPr>
    </w:p>
    <w:p>
      <w:pPr>
        <w:shd w:val="clear" w:color="auto" w:fill="auto"/>
        <w:spacing w:line="360" w:lineRule="auto"/>
        <w:ind w:firstLine="213" w:firstLineChars="100"/>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mc:AlternateContent>
          <mc:Choice Requires="wps">
            <w:drawing>
              <wp:anchor distT="0" distB="0" distL="114300" distR="114300" simplePos="0" relativeHeight="251663360" behindDoc="0" locked="0" layoutInCell="1" allowOverlap="1">
                <wp:simplePos x="0" y="0"/>
                <wp:positionH relativeFrom="column">
                  <wp:posOffset>3018155</wp:posOffset>
                </wp:positionH>
                <wp:positionV relativeFrom="paragraph">
                  <wp:posOffset>53975</wp:posOffset>
                </wp:positionV>
                <wp:extent cx="2535555" cy="1029335"/>
                <wp:effectExtent l="7620" t="7620" r="9525" b="10795"/>
                <wp:wrapNone/>
                <wp:docPr id="5" name="圆角矩形 5"/>
                <wp:cNvGraphicFramePr/>
                <a:graphic xmlns:a="http://schemas.openxmlformats.org/drawingml/2006/main">
                  <a:graphicData uri="http://schemas.microsoft.com/office/word/2010/wordprocessingShape">
                    <wps:wsp>
                      <wps:cNvSpPr/>
                      <wps:spPr>
                        <a:xfrm>
                          <a:off x="0" y="0"/>
                          <a:ext cx="2535555" cy="1029335"/>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pPr>
                              <w:jc w:val="center"/>
                              <w:rPr>
                                <w:rFonts w:hint="eastAsia" w:hAnsi="宋体"/>
                              </w:rPr>
                            </w:pPr>
                            <w:r>
                              <w:rPr>
                                <w:rFonts w:hint="eastAsia" w:hAnsi="宋体"/>
                              </w:rPr>
                              <w:t xml:space="preserve">  </w:t>
                            </w:r>
                          </w:p>
                          <w:p>
                            <w:pPr>
                              <w:jc w:val="center"/>
                              <w:rPr>
                                <w:rFonts w:hint="eastAsia" w:hAnsi="宋体"/>
                              </w:rPr>
                            </w:pPr>
                          </w:p>
                          <w:p>
                            <w:pPr>
                              <w:jc w:val="center"/>
                              <w:rPr>
                                <w:rFonts w:hint="eastAsia" w:hAnsi="宋体"/>
                              </w:rPr>
                            </w:pPr>
                          </w:p>
                          <w:p>
                            <w:pPr>
                              <w:jc w:val="center"/>
                            </w:pPr>
                            <w:r>
                              <w:rPr>
                                <w:rFonts w:hint="eastAsia" w:hAnsi="宋体"/>
                              </w:rPr>
                              <w:t>法人身份证复印件反面</w:t>
                            </w:r>
                          </w:p>
                          <w:p/>
                        </w:txbxContent>
                      </wps:txbx>
                      <wps:bodyPr vert="horz" wrap="square" anchor="t" anchorCtr="0" upright="1"/>
                    </wps:wsp>
                  </a:graphicData>
                </a:graphic>
              </wp:anchor>
            </w:drawing>
          </mc:Choice>
          <mc:Fallback>
            <w:pict>
              <v:roundrect id="_x0000_s1026" o:spid="_x0000_s1026" o:spt="2" style="position:absolute;left:0pt;margin-left:237.65pt;margin-top:4.25pt;height:81.05pt;width:199.65pt;z-index:251663360;mso-width-relative:page;mso-height-relative:page;" fillcolor="#FFFFFF" filled="t" stroked="t" coordsize="21600,21600" arcsize="0.166666666666667" o:gfxdata="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UHNIL2gAAAAkBAAAPAAAAAAAA&#10;AAEAIAAAACIAAABkcnMvZG93bnJldi54bWxQSwECFAAUAAAACACHTuJAtuYibkkCAACZBAAADgAA&#10;AAAAAAABACAAAAApAQAAZHJzL2Uyb0RvYy54bWxQSwUGAAAAAAYABgBZAQAA5AUAAAAA&#10;">
                <v:fill on="t" focussize="0,0"/>
                <v:stroke weight="1.25pt" color="#808080" joinstyle="round"/>
                <v:imagedata o:title=""/>
                <o:lock v:ext="edit" aspectratio="f"/>
                <v:textbox>
                  <w:txbxContent>
                    <w:p>
                      <w:pPr>
                        <w:jc w:val="center"/>
                        <w:rPr>
                          <w:rFonts w:hint="eastAsia" w:hAnsi="宋体"/>
                        </w:rPr>
                      </w:pPr>
                      <w:r>
                        <w:rPr>
                          <w:rFonts w:hint="eastAsia" w:hAnsi="宋体"/>
                        </w:rPr>
                        <w:t xml:space="preserve">  </w:t>
                      </w:r>
                    </w:p>
                    <w:p>
                      <w:pPr>
                        <w:jc w:val="center"/>
                        <w:rPr>
                          <w:rFonts w:hint="eastAsia" w:hAnsi="宋体"/>
                        </w:rPr>
                      </w:pPr>
                    </w:p>
                    <w:p>
                      <w:pPr>
                        <w:jc w:val="center"/>
                        <w:rPr>
                          <w:rFonts w:hint="eastAsia" w:hAnsi="宋体"/>
                        </w:rPr>
                      </w:pPr>
                    </w:p>
                    <w:p>
                      <w:pPr>
                        <w:jc w:val="center"/>
                      </w:pPr>
                      <w:r>
                        <w:rPr>
                          <w:rFonts w:hint="eastAsia" w:hAnsi="宋体"/>
                        </w:rPr>
                        <w:t>法人身份证复印件反面</w:t>
                      </w:r>
                    </w:p>
                    <w:p/>
                  </w:txbxContent>
                </v:textbox>
              </v:roundrect>
            </w:pict>
          </mc:Fallback>
        </mc:AlternateContent>
      </w:r>
      <w:r>
        <w:rPr>
          <w:rFonts w:hint="eastAsia" w:ascii="宋体" w:hAnsi="宋体" w:eastAsia="宋体" w:cs="宋体"/>
          <w:color w:val="000000"/>
          <w:kern w:val="2"/>
          <w:sz w:val="21"/>
          <w:szCs w:val="21"/>
          <w:u w:val="none" w:color="000000"/>
          <w:lang w:val="en-US" w:eastAsia="zh-CN" w:bidi="ar-SA"/>
        </w:rPr>
        <mc:AlternateContent>
          <mc:Choice Requires="wps">
            <w:drawing>
              <wp:anchor distT="0" distB="0" distL="114300" distR="114300" simplePos="0" relativeHeight="251662336" behindDoc="0" locked="0" layoutInCell="1" allowOverlap="1">
                <wp:simplePos x="0" y="0"/>
                <wp:positionH relativeFrom="column">
                  <wp:posOffset>-10795</wp:posOffset>
                </wp:positionH>
                <wp:positionV relativeFrom="paragraph">
                  <wp:posOffset>29845</wp:posOffset>
                </wp:positionV>
                <wp:extent cx="2555240" cy="1024890"/>
                <wp:effectExtent l="7620" t="7620" r="8890" b="15240"/>
                <wp:wrapNone/>
                <wp:docPr id="3" name="圆角矩形 3"/>
                <wp:cNvGraphicFramePr/>
                <a:graphic xmlns:a="http://schemas.openxmlformats.org/drawingml/2006/main">
                  <a:graphicData uri="http://schemas.microsoft.com/office/word/2010/wordprocessingShape">
                    <wps:wsp>
                      <wps:cNvSpPr/>
                      <wps:spPr>
                        <a:xfrm>
                          <a:off x="0" y="0"/>
                          <a:ext cx="2555240" cy="102489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pPr>
                              <w:jc w:val="center"/>
                              <w:rPr>
                                <w:rFonts w:hint="eastAsia" w:hAnsi="宋体"/>
                              </w:rPr>
                            </w:pPr>
                          </w:p>
                          <w:p>
                            <w:pPr>
                              <w:jc w:val="center"/>
                              <w:rPr>
                                <w:rFonts w:hint="eastAsia" w:hAnsi="宋体"/>
                              </w:rPr>
                            </w:pPr>
                          </w:p>
                          <w:p>
                            <w:pPr>
                              <w:jc w:val="center"/>
                              <w:rPr>
                                <w:rFonts w:hint="eastAsia" w:hAnsi="宋体"/>
                              </w:rPr>
                            </w:pPr>
                          </w:p>
                          <w:p>
                            <w:pPr>
                              <w:jc w:val="center"/>
                            </w:pPr>
                            <w:r>
                              <w:rPr>
                                <w:rFonts w:hint="eastAsia" w:hAnsi="宋体"/>
                              </w:rPr>
                              <w:t>法人身份证复印件正面</w:t>
                            </w:r>
                          </w:p>
                          <w:p/>
                        </w:txbxContent>
                      </wps:txbx>
                      <wps:bodyPr vert="horz" wrap="square" anchor="t" anchorCtr="0" upright="1"/>
                    </wps:wsp>
                  </a:graphicData>
                </a:graphic>
              </wp:anchor>
            </w:drawing>
          </mc:Choice>
          <mc:Fallback>
            <w:pict>
              <v:roundrect id="_x0000_s1026" o:spid="_x0000_s1026" o:spt="2" style="position:absolute;left:0pt;margin-left:-0.85pt;margin-top:2.35pt;height:80.7pt;width:201.2pt;z-index:251662336;mso-width-relative:page;mso-height-relative:page;" fillcolor="#FFFFFF" filled="t" stroked="t" coordsize="21600,21600" arcsize="0.166666666666667" o:gfxdata="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U74Le9gAAAAIAQAADwAAAAAA&#10;AAABACAAAAAiAAAAZHJzL2Rvd25yZXYueG1sUEsBAhQAFAAAAAgAh07iQMx/s1pMAgAAmQQAAA4A&#10;AAAAAAAAAQAgAAAAJwEAAGRycy9lMm9Eb2MueG1sUEsFBgAAAAAGAAYAWQEAAOUFAAAAAA==&#10;">
                <v:fill on="t" focussize="0,0"/>
                <v:stroke weight="1.25pt" color="#808080" joinstyle="round"/>
                <v:imagedata o:title=""/>
                <o:lock v:ext="edit" aspectratio="f"/>
                <v:textbox>
                  <w:txbxContent>
                    <w:p>
                      <w:pPr>
                        <w:jc w:val="center"/>
                        <w:rPr>
                          <w:rFonts w:hint="eastAsia" w:hAnsi="宋体"/>
                        </w:rPr>
                      </w:pPr>
                    </w:p>
                    <w:p>
                      <w:pPr>
                        <w:jc w:val="center"/>
                        <w:rPr>
                          <w:rFonts w:hint="eastAsia" w:hAnsi="宋体"/>
                        </w:rPr>
                      </w:pPr>
                    </w:p>
                    <w:p>
                      <w:pPr>
                        <w:jc w:val="center"/>
                        <w:rPr>
                          <w:rFonts w:hint="eastAsia" w:hAnsi="宋体"/>
                        </w:rPr>
                      </w:pPr>
                    </w:p>
                    <w:p>
                      <w:pPr>
                        <w:jc w:val="center"/>
                      </w:pPr>
                      <w:r>
                        <w:rPr>
                          <w:rFonts w:hint="eastAsia" w:hAnsi="宋体"/>
                        </w:rPr>
                        <w:t>法人身份证复印件正面</w:t>
                      </w:r>
                    </w:p>
                    <w:p/>
                  </w:txbxContent>
                </v:textbox>
              </v:roundrect>
            </w:pict>
          </mc:Fallback>
        </mc:AlternateContent>
      </w:r>
    </w:p>
    <w:p>
      <w:pPr>
        <w:shd w:val="clear" w:color="auto" w:fill="auto"/>
        <w:spacing w:line="360" w:lineRule="auto"/>
        <w:ind w:firstLine="213" w:firstLineChars="100"/>
        <w:rPr>
          <w:rFonts w:hint="eastAsia" w:ascii="宋体" w:hAnsi="宋体" w:eastAsia="宋体" w:cs="宋体"/>
          <w:color w:val="000000"/>
          <w:kern w:val="2"/>
          <w:sz w:val="21"/>
          <w:szCs w:val="21"/>
          <w:u w:val="none" w:color="000000"/>
          <w:lang w:val="en-US" w:eastAsia="zh-CN" w:bidi="ar-SA"/>
        </w:rPr>
      </w:pPr>
    </w:p>
    <w:p>
      <w:pPr>
        <w:shd w:val="clear" w:color="auto" w:fill="auto"/>
        <w:spacing w:line="360" w:lineRule="auto"/>
        <w:ind w:firstLine="213" w:firstLineChars="100"/>
        <w:rPr>
          <w:rFonts w:hint="eastAsia" w:ascii="宋体" w:hAnsi="宋体" w:eastAsia="宋体" w:cs="宋体"/>
          <w:color w:val="000000"/>
          <w:kern w:val="2"/>
          <w:sz w:val="21"/>
          <w:szCs w:val="21"/>
          <w:u w:val="none" w:color="000000"/>
          <w:lang w:val="en-US" w:eastAsia="zh-CN" w:bidi="ar-SA"/>
        </w:rPr>
      </w:pPr>
    </w:p>
    <w:p>
      <w:pPr>
        <w:shd w:val="clear" w:color="auto" w:fill="auto"/>
        <w:spacing w:line="360" w:lineRule="auto"/>
        <w:ind w:firstLine="213" w:firstLineChars="100"/>
        <w:rPr>
          <w:rFonts w:hint="eastAsia" w:ascii="宋体" w:hAnsi="宋体" w:eastAsia="宋体" w:cs="宋体"/>
          <w:color w:val="000000"/>
          <w:kern w:val="2"/>
          <w:sz w:val="21"/>
          <w:szCs w:val="21"/>
          <w:u w:val="none" w:color="000000"/>
          <w:lang w:val="en-US" w:eastAsia="zh-CN" w:bidi="ar-SA"/>
        </w:rPr>
      </w:pPr>
    </w:p>
    <w:p>
      <w:pPr>
        <w:shd w:val="clear" w:color="auto" w:fill="auto"/>
        <w:spacing w:line="360" w:lineRule="auto"/>
        <w:ind w:firstLine="213" w:firstLineChars="100"/>
        <w:rPr>
          <w:rFonts w:hint="eastAsia" w:ascii="宋体" w:hAnsi="宋体" w:eastAsia="宋体" w:cs="宋体"/>
          <w:color w:val="000000"/>
          <w:kern w:val="2"/>
          <w:sz w:val="21"/>
          <w:szCs w:val="21"/>
          <w:u w:val="none" w:color="000000"/>
          <w:lang w:val="en-US" w:eastAsia="zh-CN" w:bidi="ar-SA"/>
        </w:rPr>
      </w:pPr>
    </w:p>
    <w:p>
      <w:pPr>
        <w:pStyle w:val="13"/>
        <w:shd w:val="clear" w:color="auto" w:fill="auto"/>
        <w:tabs>
          <w:tab w:val="left" w:pos="5580"/>
        </w:tabs>
        <w:spacing w:line="240" w:lineRule="atLeast"/>
        <w:ind w:left="-547" w:leftChars="-257" w:firstLine="798" w:firstLineChars="375"/>
        <w:rPr>
          <w:rFonts w:hint="eastAsia" w:ascii="宋体" w:hAnsi="宋体" w:eastAsia="宋体" w:cs="宋体"/>
          <w:color w:val="000000"/>
          <w:kern w:val="2"/>
          <w:sz w:val="21"/>
          <w:szCs w:val="21"/>
          <w:u w:val="none" w:color="000000"/>
          <w:lang w:val="en-US" w:eastAsia="zh-CN" w:bidi="ar-SA"/>
        </w:rPr>
      </w:pPr>
    </w:p>
    <w:p>
      <w:pPr>
        <w:pStyle w:val="13"/>
        <w:shd w:val="clear" w:color="auto" w:fill="auto"/>
        <w:tabs>
          <w:tab w:val="left" w:pos="5580"/>
        </w:tabs>
        <w:spacing w:line="240" w:lineRule="atLeast"/>
        <w:ind w:left="-547" w:leftChars="-257" w:firstLine="798" w:firstLineChars="375"/>
        <w:rPr>
          <w:rFonts w:hint="eastAsia" w:ascii="宋体" w:hAnsi="宋体" w:eastAsia="宋体" w:cs="宋体"/>
          <w:color w:val="000000"/>
          <w:kern w:val="2"/>
          <w:sz w:val="21"/>
          <w:szCs w:val="21"/>
          <w:u w:val="none" w:color="000000"/>
          <w:lang w:val="en-US" w:eastAsia="zh-CN" w:bidi="ar-SA"/>
        </w:rPr>
      </w:pPr>
    </w:p>
    <w:p>
      <w:pPr>
        <w:pStyle w:val="13"/>
        <w:shd w:val="clear" w:color="auto" w:fill="auto"/>
        <w:tabs>
          <w:tab w:val="left" w:pos="5580"/>
        </w:tabs>
        <w:spacing w:line="480" w:lineRule="auto"/>
        <w:ind w:firstLine="426" w:firstLineChars="200"/>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 xml:space="preserve">投标人（盖单位章）;                           </w:t>
      </w:r>
    </w:p>
    <w:p>
      <w:pPr>
        <w:pStyle w:val="13"/>
        <w:shd w:val="clear" w:color="auto" w:fill="auto"/>
        <w:tabs>
          <w:tab w:val="left" w:pos="5580"/>
        </w:tabs>
        <w:spacing w:line="480" w:lineRule="auto"/>
        <w:ind w:firstLine="426" w:firstLineChars="200"/>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 xml:space="preserve">法定代表人（签字或签章）：                     </w:t>
      </w:r>
    </w:p>
    <w:p>
      <w:pPr>
        <w:pStyle w:val="13"/>
        <w:shd w:val="clear" w:color="auto" w:fill="auto"/>
        <w:tabs>
          <w:tab w:val="left" w:pos="5580"/>
        </w:tabs>
        <w:spacing w:line="480" w:lineRule="auto"/>
        <w:ind w:firstLine="426" w:firstLineChars="200"/>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 xml:space="preserve">委托代理人：                                   </w:t>
      </w:r>
    </w:p>
    <w:p>
      <w:pPr>
        <w:shd w:val="clear" w:color="auto" w:fill="auto"/>
        <w:spacing w:line="480" w:lineRule="auto"/>
        <w:ind w:firstLine="426" w:firstLineChars="200"/>
        <w:jc w:val="left"/>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 xml:space="preserve">年   月   日 </w:t>
      </w:r>
    </w:p>
    <w:p>
      <w:pPr>
        <w:pStyle w:val="4"/>
        <w:numPr>
          <w:ilvl w:val="0"/>
          <w:numId w:val="0"/>
        </w:numPr>
        <w:shd w:val="clear" w:color="auto" w:fill="auto"/>
        <w:spacing w:before="0" w:line="240" w:lineRule="atLeast"/>
        <w:ind w:leftChars="257"/>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br w:type="page"/>
      </w:r>
      <w:bookmarkStart w:id="88" w:name="_Toc26357"/>
    </w:p>
    <w:p>
      <w:pPr>
        <w:pStyle w:val="4"/>
        <w:numPr>
          <w:ilvl w:val="0"/>
          <w:numId w:val="0"/>
        </w:numPr>
        <w:shd w:val="clear" w:color="auto" w:fill="auto"/>
        <w:spacing w:before="0" w:line="240" w:lineRule="atLeast"/>
        <w:ind w:firstLine="243" w:firstLineChars="100"/>
        <w:jc w:val="center"/>
        <w:rPr>
          <w:rFonts w:hint="eastAsia" w:ascii="宋体" w:hAnsi="宋体" w:eastAsia="宋体" w:cs="宋体"/>
          <w:b/>
          <w:color w:val="auto"/>
          <w:sz w:val="24"/>
          <w:highlight w:val="none"/>
        </w:rPr>
      </w:pPr>
      <w:r>
        <w:rPr>
          <w:rFonts w:hint="eastAsia" w:ascii="宋体" w:hAnsi="宋体" w:eastAsia="宋体" w:cs="宋体"/>
          <w:b/>
          <w:bCs/>
          <w:color w:val="auto"/>
          <w:sz w:val="24"/>
          <w:highlight w:val="none"/>
          <w:lang w:val="en-US" w:eastAsia="zh-CN"/>
        </w:rPr>
        <w:t>5</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具有良好的商业信誉和健全的财务会计制度的证明文件</w:t>
      </w:r>
      <w:bookmarkEnd w:id="80"/>
      <w:bookmarkEnd w:id="81"/>
      <w:bookmarkEnd w:id="82"/>
      <w:bookmarkEnd w:id="88"/>
    </w:p>
    <w:p>
      <w:pPr>
        <w:shd w:val="clear" w:color="auto" w:fill="auto"/>
        <w:tabs>
          <w:tab w:val="left" w:pos="5580"/>
        </w:tabs>
        <w:spacing w:line="240" w:lineRule="atLeast"/>
        <w:ind w:left="1087" w:leftChars="257" w:hanging="540"/>
        <w:jc w:val="center"/>
        <w:rPr>
          <w:rFonts w:hint="eastAsia" w:ascii="宋体" w:hAnsi="宋体" w:eastAsia="宋体" w:cs="宋体"/>
          <w:b/>
          <w:color w:val="auto"/>
          <w:sz w:val="24"/>
          <w:highlight w:val="none"/>
        </w:rPr>
      </w:pPr>
    </w:p>
    <w:p>
      <w:pPr>
        <w:shd w:val="clear" w:color="auto" w:fill="auto"/>
        <w:tabs>
          <w:tab w:val="left" w:pos="5580"/>
        </w:tabs>
        <w:spacing w:line="240" w:lineRule="atLeast"/>
        <w:ind w:left="1087" w:leftChars="257" w:hanging="540"/>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说明：</w:t>
      </w:r>
    </w:p>
    <w:p>
      <w:pPr>
        <w:shd w:val="clear" w:color="auto" w:fill="auto"/>
        <w:tabs>
          <w:tab w:val="left" w:pos="5580"/>
        </w:tabs>
        <w:spacing w:line="240" w:lineRule="atLeast"/>
        <w:ind w:left="540"/>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1、如提供本单位2021年度经会计师事务所出具的审计报告复印件须加盖本单位章。</w:t>
      </w:r>
    </w:p>
    <w:p>
      <w:pPr>
        <w:shd w:val="clear" w:color="auto" w:fill="auto"/>
        <w:tabs>
          <w:tab w:val="left" w:pos="5580"/>
        </w:tabs>
        <w:spacing w:line="240" w:lineRule="atLeast"/>
        <w:ind w:left="540"/>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2、如提供银行出具的证明文件。银行证明文件可提供原件，也可提供银行在开标日前三个月内开具证明文件的复印件。若提供的是复印件，招标采购单位保留审核原件的权利。银行出具的证明文件应能说明该投标人与银行之间业务往来正常，企业信誉良好等。</w:t>
      </w:r>
    </w:p>
    <w:p>
      <w:pPr>
        <w:shd w:val="clear" w:color="auto" w:fill="auto"/>
        <w:tabs>
          <w:tab w:val="left" w:pos="5580"/>
        </w:tabs>
        <w:spacing w:line="240" w:lineRule="atLeast"/>
        <w:ind w:left="1087" w:leftChars="257" w:hanging="540"/>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3、（本项目不接受联合体投标）如果是联合体投标，联合体各方均需提供上述证明。</w:t>
      </w:r>
    </w:p>
    <w:p>
      <w:pPr>
        <w:shd w:val="clear" w:color="auto" w:fill="auto"/>
        <w:tabs>
          <w:tab w:val="left" w:pos="5580"/>
        </w:tabs>
        <w:spacing w:line="240" w:lineRule="atLeast"/>
        <w:ind w:left="1087" w:leftChars="257" w:hanging="540"/>
        <w:rPr>
          <w:rFonts w:hint="eastAsia" w:ascii="宋体" w:hAnsi="宋体" w:eastAsia="宋体" w:cs="宋体"/>
          <w:color w:val="FF0000"/>
          <w:kern w:val="2"/>
          <w:sz w:val="21"/>
          <w:szCs w:val="21"/>
          <w:u w:val="none" w:color="000000"/>
          <w:lang w:val="en-US" w:eastAsia="zh-CN" w:bidi="ar-SA"/>
        </w:rPr>
      </w:pPr>
    </w:p>
    <w:p>
      <w:pPr>
        <w:pStyle w:val="4"/>
        <w:numPr>
          <w:ilvl w:val="0"/>
          <w:numId w:val="0"/>
        </w:numPr>
        <w:shd w:val="clear" w:color="auto" w:fill="auto"/>
        <w:spacing w:before="0" w:line="240" w:lineRule="atLeast"/>
        <w:rPr>
          <w:rFonts w:hint="eastAsia" w:ascii="宋体" w:hAnsi="宋体" w:eastAsia="宋体" w:cs="宋体"/>
          <w:color w:val="FF0000"/>
          <w:sz w:val="24"/>
          <w:highlight w:val="none"/>
        </w:rPr>
      </w:pPr>
      <w:r>
        <w:rPr>
          <w:rFonts w:hint="eastAsia" w:ascii="宋体" w:hAnsi="宋体" w:eastAsia="宋体" w:cs="宋体"/>
          <w:color w:val="FF0000"/>
          <w:sz w:val="24"/>
          <w:highlight w:val="none"/>
        </w:rPr>
        <w:br w:type="page"/>
      </w:r>
      <w:bookmarkStart w:id="89" w:name="_Toc28445"/>
      <w:bookmarkStart w:id="90" w:name="_Toc11047"/>
      <w:bookmarkStart w:id="91" w:name="_Toc4866"/>
      <w:bookmarkStart w:id="92" w:name="_Toc515647809"/>
    </w:p>
    <w:p>
      <w:pPr>
        <w:pStyle w:val="4"/>
        <w:numPr>
          <w:ilvl w:val="0"/>
          <w:numId w:val="0"/>
        </w:numPr>
        <w:shd w:val="clear" w:color="auto" w:fill="auto"/>
        <w:spacing w:before="0" w:line="240" w:lineRule="atLeast"/>
        <w:ind w:firstLine="243" w:firstLineChars="10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6</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投标保证金缴纳凭证或投标担保函</w:t>
      </w:r>
      <w:bookmarkEnd w:id="89"/>
      <w:bookmarkEnd w:id="90"/>
      <w:bookmarkEnd w:id="91"/>
      <w:bookmarkEnd w:id="92"/>
    </w:p>
    <w:p>
      <w:pPr>
        <w:shd w:val="clear" w:color="auto" w:fill="auto"/>
        <w:ind w:firstLine="486" w:firstLineChars="200"/>
        <w:rPr>
          <w:rFonts w:hint="eastAsia" w:ascii="宋体" w:hAnsi="宋体" w:eastAsia="宋体" w:cs="宋体"/>
          <w:color w:val="auto"/>
          <w:sz w:val="24"/>
          <w:highlight w:val="none"/>
        </w:rPr>
      </w:pPr>
      <w:bookmarkStart w:id="93" w:name="_Toc494296665"/>
      <w:bookmarkStart w:id="94" w:name="_Toc494296991"/>
    </w:p>
    <w:p>
      <w:pPr>
        <w:shd w:val="clear" w:color="auto" w:fill="auto"/>
        <w:tabs>
          <w:tab w:val="left" w:pos="5580"/>
        </w:tabs>
        <w:spacing w:line="240" w:lineRule="atLeast"/>
        <w:ind w:firstLine="426" w:firstLineChars="200"/>
        <w:rPr>
          <w:rFonts w:hint="eastAsia" w:ascii="宋体" w:hAnsi="宋体" w:eastAsia="宋体" w:cs="宋体"/>
          <w:color w:val="000000"/>
          <w:kern w:val="2"/>
          <w:sz w:val="21"/>
          <w:szCs w:val="21"/>
          <w:u w:val="none" w:color="000000"/>
          <w:lang w:val="en-US" w:eastAsia="zh-CN" w:bidi="ar-SA"/>
        </w:rPr>
      </w:pPr>
      <w:r>
        <w:rPr>
          <w:rFonts w:hint="eastAsia" w:ascii="宋体" w:hAnsi="宋体" w:eastAsia="宋体" w:cs="宋体"/>
          <w:color w:val="000000"/>
          <w:kern w:val="2"/>
          <w:sz w:val="21"/>
          <w:szCs w:val="21"/>
          <w:u w:val="none" w:color="000000"/>
          <w:lang w:val="en-US" w:eastAsia="zh-CN" w:bidi="ar-SA"/>
        </w:rPr>
        <w:t>投标人可将本项目投标保证金支付的汇款凭证、支票、汇票或保证金收据（如有的复印件作为缴纳凭证及投标保证金收据一起装订在本部分，复印件上应加盖单位章；使用银行保函等其他投标担保函的，应将担保函正本，装订在本部分正本中；如采用政府采购信用担保形式的，应使用（投标文件格式三）</w:t>
      </w:r>
      <w:bookmarkEnd w:id="93"/>
      <w:bookmarkEnd w:id="94"/>
      <w:r>
        <w:rPr>
          <w:rFonts w:hint="eastAsia" w:ascii="宋体" w:hAnsi="宋体" w:eastAsia="宋体" w:cs="宋体"/>
          <w:color w:val="000000"/>
          <w:kern w:val="2"/>
          <w:sz w:val="21"/>
          <w:szCs w:val="21"/>
          <w:u w:val="none" w:color="000000"/>
          <w:lang w:val="en-US" w:eastAsia="zh-CN" w:bidi="ar-SA"/>
        </w:rPr>
        <w:t>。</w:t>
      </w:r>
    </w:p>
    <w:p>
      <w:pPr>
        <w:pStyle w:val="7"/>
        <w:shd w:val="clear" w:color="auto" w:fill="auto"/>
        <w:rPr>
          <w:rFonts w:hint="eastAsia" w:ascii="宋体" w:hAnsi="宋体" w:eastAsia="宋体" w:cs="宋体"/>
          <w:color w:val="auto"/>
          <w:highlight w:val="none"/>
        </w:rPr>
      </w:pPr>
    </w:p>
    <w:tbl>
      <w:tblPr>
        <w:tblStyle w:val="27"/>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rPr>
                <w:rFonts w:hint="eastAsia" w:ascii="宋体" w:hAnsi="宋体" w:eastAsia="宋体" w:cs="宋体"/>
                <w:b/>
                <w:bCs/>
                <w:color w:val="auto"/>
                <w:sz w:val="30"/>
                <w:szCs w:val="30"/>
                <w:highlight w:val="none"/>
              </w:rPr>
            </w:pPr>
          </w:p>
          <w:p>
            <w:pPr>
              <w:shd w:val="clear" w:color="auto" w:fill="auto"/>
              <w:jc w:val="center"/>
              <w:rPr>
                <w:rFonts w:hint="eastAsia" w:ascii="宋体" w:hAnsi="宋体" w:eastAsia="宋体" w:cs="宋体"/>
                <w:b/>
                <w:bCs/>
                <w:color w:val="auto"/>
                <w:sz w:val="30"/>
                <w:szCs w:val="30"/>
                <w:highlight w:val="none"/>
              </w:rPr>
            </w:pPr>
          </w:p>
          <w:p>
            <w:pPr>
              <w:shd w:val="clear" w:color="auto" w:fill="auto"/>
              <w:jc w:val="center"/>
              <w:rPr>
                <w:rFonts w:hint="eastAsia" w:ascii="宋体" w:hAnsi="宋体" w:eastAsia="宋体" w:cs="宋体"/>
                <w:b/>
                <w:bCs/>
                <w:color w:val="auto"/>
                <w:sz w:val="30"/>
                <w:szCs w:val="30"/>
                <w:highlight w:val="none"/>
              </w:rPr>
            </w:pPr>
          </w:p>
          <w:p>
            <w:pPr>
              <w:shd w:val="clear" w:color="auto" w:fill="auto"/>
              <w:jc w:val="center"/>
              <w:rPr>
                <w:rFonts w:hint="eastAsia" w:ascii="宋体" w:hAnsi="宋体" w:eastAsia="宋体" w:cs="宋体"/>
                <w:b/>
                <w:bCs/>
                <w:color w:val="auto"/>
                <w:sz w:val="30"/>
                <w:szCs w:val="30"/>
                <w:highlight w:val="none"/>
              </w:rPr>
            </w:pPr>
          </w:p>
          <w:p>
            <w:pPr>
              <w:shd w:val="clear" w:color="auto" w:fill="auto"/>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投标保证金收据</w:t>
            </w:r>
          </w:p>
        </w:tc>
      </w:tr>
    </w:tbl>
    <w:p>
      <w:pPr>
        <w:pStyle w:val="7"/>
        <w:shd w:val="clear" w:color="auto" w:fill="auto"/>
        <w:rPr>
          <w:rFonts w:hint="eastAsia" w:ascii="宋体" w:hAnsi="宋体" w:eastAsia="宋体" w:cs="宋体"/>
          <w:color w:val="auto"/>
          <w:highlight w:val="none"/>
        </w:rPr>
      </w:pPr>
    </w:p>
    <w:p>
      <w:pPr>
        <w:shd w:val="clear" w:color="auto" w:fill="auto"/>
        <w:spacing w:line="240" w:lineRule="atLeast"/>
        <w:ind w:left="1087" w:leftChars="257" w:hanging="540"/>
        <w:jc w:val="center"/>
        <w:rPr>
          <w:rFonts w:hint="eastAsia" w:ascii="宋体" w:hAnsi="宋体" w:eastAsia="宋体" w:cs="宋体"/>
          <w:color w:val="auto"/>
          <w:sz w:val="24"/>
          <w:highlight w:val="none"/>
        </w:rPr>
      </w:pPr>
    </w:p>
    <w:p>
      <w:pPr>
        <w:shd w:val="clear" w:color="auto" w:fill="auto"/>
        <w:rPr>
          <w:rFonts w:hint="eastAsia" w:ascii="宋体" w:hAnsi="宋体" w:eastAsia="宋体" w:cs="宋体"/>
          <w:color w:val="auto"/>
          <w:sz w:val="28"/>
          <w:szCs w:val="28"/>
          <w:highlight w:val="none"/>
        </w:rPr>
      </w:pPr>
    </w:p>
    <w:tbl>
      <w:tblPr>
        <w:tblStyle w:val="27"/>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rPr>
                <w:rFonts w:hint="eastAsia" w:ascii="宋体" w:hAnsi="宋体" w:eastAsia="宋体" w:cs="宋体"/>
                <w:b/>
                <w:bCs/>
                <w:color w:val="auto"/>
                <w:sz w:val="30"/>
                <w:szCs w:val="30"/>
                <w:highlight w:val="none"/>
              </w:rPr>
            </w:pPr>
          </w:p>
          <w:p>
            <w:pPr>
              <w:shd w:val="clear" w:color="auto" w:fill="auto"/>
              <w:jc w:val="center"/>
              <w:rPr>
                <w:rFonts w:hint="eastAsia" w:ascii="宋体" w:hAnsi="宋体" w:eastAsia="宋体" w:cs="宋体"/>
                <w:b/>
                <w:bCs/>
                <w:color w:val="auto"/>
                <w:sz w:val="30"/>
                <w:szCs w:val="30"/>
                <w:highlight w:val="none"/>
              </w:rPr>
            </w:pPr>
          </w:p>
          <w:p>
            <w:pPr>
              <w:shd w:val="clear" w:color="auto" w:fill="auto"/>
              <w:jc w:val="center"/>
              <w:rPr>
                <w:rFonts w:hint="eastAsia" w:ascii="宋体" w:hAnsi="宋体" w:eastAsia="宋体" w:cs="宋体"/>
                <w:b/>
                <w:bCs/>
                <w:color w:val="auto"/>
                <w:sz w:val="30"/>
                <w:szCs w:val="30"/>
                <w:highlight w:val="none"/>
              </w:rPr>
            </w:pPr>
          </w:p>
          <w:p>
            <w:pPr>
              <w:shd w:val="clear" w:color="auto" w:fill="auto"/>
              <w:jc w:val="both"/>
              <w:rPr>
                <w:rFonts w:hint="eastAsia" w:ascii="宋体" w:hAnsi="宋体" w:eastAsia="宋体" w:cs="宋体"/>
                <w:b/>
                <w:bCs/>
                <w:sz w:val="30"/>
                <w:szCs w:val="30"/>
              </w:rPr>
            </w:pPr>
          </w:p>
          <w:p>
            <w:pPr>
              <w:shd w:val="clear" w:color="auto" w:fill="auto"/>
              <w:jc w:val="center"/>
              <w:rPr>
                <w:rFonts w:hint="eastAsia" w:ascii="宋体" w:hAnsi="宋体" w:eastAsia="宋体" w:cs="宋体"/>
                <w:b/>
                <w:bCs/>
                <w:color w:val="auto"/>
                <w:sz w:val="30"/>
                <w:szCs w:val="30"/>
                <w:highlight w:val="none"/>
              </w:rPr>
            </w:pPr>
            <w:r>
              <w:rPr>
                <w:rFonts w:hint="eastAsia" w:ascii="宋体" w:hAnsi="宋体" w:eastAsia="宋体" w:cs="宋体"/>
                <w:b/>
                <w:bCs/>
                <w:sz w:val="30"/>
                <w:szCs w:val="30"/>
              </w:rPr>
              <w:t>银行打款凭证复印件</w:t>
            </w:r>
          </w:p>
        </w:tc>
      </w:tr>
    </w:tbl>
    <w:p>
      <w:pPr>
        <w:pStyle w:val="7"/>
        <w:shd w:val="clear" w:color="auto" w:fill="auto"/>
        <w:rPr>
          <w:rFonts w:hint="eastAsia" w:ascii="宋体" w:hAnsi="宋体" w:eastAsia="宋体" w:cs="宋体"/>
          <w:color w:val="auto"/>
          <w:highlight w:val="none"/>
        </w:rPr>
      </w:pPr>
    </w:p>
    <w:p>
      <w:pPr>
        <w:pStyle w:val="7"/>
        <w:shd w:val="clear" w:color="auto" w:fill="auto"/>
        <w:rPr>
          <w:rFonts w:hint="eastAsia" w:ascii="宋体" w:hAnsi="宋体" w:eastAsia="宋体" w:cs="宋体"/>
          <w:color w:val="auto"/>
          <w:highlight w:val="none"/>
        </w:rPr>
      </w:pPr>
    </w:p>
    <w:p>
      <w:pPr>
        <w:pStyle w:val="7"/>
        <w:shd w:val="clear" w:color="auto" w:fill="auto"/>
        <w:rPr>
          <w:rFonts w:hint="eastAsia" w:ascii="宋体" w:hAnsi="宋体" w:eastAsia="宋体" w:cs="宋体"/>
          <w:color w:val="auto"/>
          <w:highlight w:val="none"/>
        </w:rPr>
      </w:pPr>
    </w:p>
    <w:p>
      <w:pPr>
        <w:pStyle w:val="7"/>
        <w:shd w:val="clear" w:color="auto" w:fill="auto"/>
        <w:rPr>
          <w:rFonts w:hint="eastAsia" w:ascii="宋体" w:hAnsi="宋体" w:eastAsia="宋体" w:cs="宋体"/>
          <w:color w:val="auto"/>
          <w:highlight w:val="none"/>
        </w:rPr>
      </w:pPr>
    </w:p>
    <w:p>
      <w:pPr>
        <w:pStyle w:val="7"/>
        <w:shd w:val="clear" w:color="auto" w:fill="auto"/>
        <w:rPr>
          <w:rFonts w:hint="eastAsia" w:ascii="宋体" w:hAnsi="宋体" w:eastAsia="宋体" w:cs="宋体"/>
          <w:color w:val="auto"/>
          <w:highlight w:val="none"/>
        </w:rPr>
      </w:pPr>
    </w:p>
    <w:p>
      <w:pPr>
        <w:pStyle w:val="7"/>
        <w:shd w:val="clear" w:color="auto" w:fill="auto"/>
        <w:rPr>
          <w:rFonts w:hint="eastAsia" w:ascii="宋体" w:hAnsi="宋体" w:eastAsia="宋体" w:cs="宋体"/>
          <w:color w:val="auto"/>
          <w:highlight w:val="none"/>
        </w:rPr>
      </w:pPr>
    </w:p>
    <w:p>
      <w:pPr>
        <w:pStyle w:val="7"/>
        <w:shd w:val="clear" w:color="auto" w:fill="auto"/>
        <w:rPr>
          <w:rFonts w:hint="eastAsia" w:ascii="宋体" w:hAnsi="宋体" w:eastAsia="宋体" w:cs="宋体"/>
          <w:color w:val="auto"/>
          <w:highlight w:val="none"/>
        </w:rPr>
      </w:pPr>
    </w:p>
    <w:p>
      <w:pPr>
        <w:shd w:val="clear" w:color="auto" w:fill="auto"/>
        <w:jc w:val="center"/>
        <w:rPr>
          <w:rFonts w:hint="eastAsia" w:ascii="宋体" w:hAnsi="宋体" w:eastAsia="宋体" w:cs="宋体"/>
          <w:b/>
          <w:bCs/>
          <w:color w:val="auto"/>
          <w:sz w:val="28"/>
          <w:szCs w:val="28"/>
          <w:highlight w:val="none"/>
        </w:rPr>
      </w:pPr>
    </w:p>
    <w:p>
      <w:pPr>
        <w:shd w:val="clear" w:color="auto" w:fill="auto"/>
        <w:jc w:val="center"/>
        <w:rPr>
          <w:rFonts w:hint="eastAsia" w:ascii="宋体" w:hAnsi="宋体" w:eastAsia="宋体" w:cs="宋体"/>
        </w:rPr>
      </w:pPr>
      <w:r>
        <w:rPr>
          <w:rFonts w:hint="eastAsia" w:ascii="宋体" w:hAnsi="宋体" w:eastAsia="宋体" w:cs="宋体"/>
          <w:b/>
          <w:bCs/>
          <w:color w:val="auto"/>
          <w:sz w:val="28"/>
          <w:szCs w:val="28"/>
          <w:highlight w:val="none"/>
        </w:rPr>
        <w:t>政府采购投标担保函 （项目用）（投标文件格式</w:t>
      </w:r>
      <w:r>
        <w:rPr>
          <w:rFonts w:hint="eastAsia" w:ascii="宋体" w:hAnsi="宋体" w:eastAsia="宋体" w:cs="宋体"/>
          <w:b/>
          <w:bCs/>
          <w:color w:val="auto"/>
          <w:sz w:val="28"/>
          <w:szCs w:val="28"/>
          <w:highlight w:val="none"/>
          <w:lang w:val="en-US" w:eastAsia="zh-CN"/>
        </w:rPr>
        <w:t>四</w:t>
      </w:r>
      <w:r>
        <w:rPr>
          <w:rFonts w:hint="eastAsia" w:ascii="宋体" w:hAnsi="宋体" w:eastAsia="宋体" w:cs="宋体"/>
          <w:b/>
          <w:bCs/>
          <w:color w:val="auto"/>
          <w:sz w:val="28"/>
          <w:szCs w:val="28"/>
          <w:highlight w:val="none"/>
        </w:rPr>
        <w:t>）</w:t>
      </w:r>
    </w:p>
    <w:p>
      <w:pPr>
        <w:shd w:val="clear" w:color="auto" w:fill="auto"/>
        <w:rPr>
          <w:rFonts w:hint="eastAsia" w:ascii="宋体" w:hAnsi="宋体" w:eastAsia="宋体" w:cs="宋体"/>
          <w:color w:val="auto"/>
          <w:highlight w:val="none"/>
        </w:rPr>
      </w:pPr>
      <w:r>
        <w:rPr>
          <w:rFonts w:hint="eastAsia" w:ascii="宋体" w:hAnsi="宋体" w:eastAsia="宋体" w:cs="宋体"/>
          <w:color w:val="auto"/>
          <w:highlight w:val="none"/>
        </w:rPr>
        <w:t>编号：</w:t>
      </w:r>
    </w:p>
    <w:p>
      <w:pPr>
        <w:pStyle w:val="42"/>
        <w:rPr>
          <w:rFonts w:hint="eastAsia" w:ascii="宋体" w:hAnsi="宋体" w:eastAsia="宋体" w:cs="宋体"/>
        </w:rPr>
      </w:pPr>
    </w:p>
    <w:p>
      <w:pPr>
        <w:shd w:val="clear" w:color="auto" w:fill="auto"/>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（采购人或采购代理机构）：</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鉴于</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（以下简称“投标人”）拟参加编号为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pPr>
        <w:shd w:val="clear" w:color="auto" w:fill="auto"/>
        <w:rPr>
          <w:rFonts w:hint="eastAsia" w:ascii="宋体" w:hAnsi="宋体" w:eastAsia="宋体" w:cs="宋体"/>
          <w:color w:val="auto"/>
          <w:highlight w:val="none"/>
        </w:rPr>
      </w:pPr>
      <w:r>
        <w:rPr>
          <w:rFonts w:hint="eastAsia" w:ascii="宋体" w:hAnsi="宋体" w:eastAsia="宋体" w:cs="宋体"/>
          <w:color w:val="auto"/>
          <w:highlight w:val="none"/>
        </w:rPr>
        <w:t>项目（以下简称“本项目”）投标，根据本项目</w:t>
      </w:r>
      <w:r>
        <w:rPr>
          <w:rFonts w:hint="eastAsia" w:ascii="宋体" w:hAnsi="宋体" w:eastAsia="宋体" w:cs="宋体"/>
          <w:color w:val="auto"/>
          <w:highlight w:val="none"/>
          <w:lang w:eastAsia="zh-CN"/>
        </w:rPr>
        <w:t>谈判文件</w:t>
      </w:r>
      <w:r>
        <w:rPr>
          <w:rFonts w:hint="eastAsia" w:ascii="宋体" w:hAnsi="宋体" w:eastAsia="宋体" w:cs="宋体"/>
          <w:color w:val="auto"/>
          <w:highlight w:val="none"/>
        </w:rPr>
        <w:t>，供应商参加投标时应向你方交纳投标保证金，且可以投标担保函的形式交纳投标保证金。应供应商的申请，我方以保证的方式向你方提供如下投标保证金担保：</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一、保证责任的情形及保证金额</w:t>
      </w:r>
    </w:p>
    <w:p>
      <w:pPr>
        <w:shd w:val="clear" w:color="auto" w:fill="auto"/>
        <w:ind w:firstLine="213" w:firstLineChars="100"/>
        <w:rPr>
          <w:rFonts w:hint="eastAsia" w:ascii="宋体" w:hAnsi="宋体" w:eastAsia="宋体" w:cs="宋体"/>
          <w:color w:val="auto"/>
          <w:highlight w:val="none"/>
        </w:rPr>
      </w:pPr>
      <w:r>
        <w:rPr>
          <w:rFonts w:hint="eastAsia" w:ascii="宋体" w:hAnsi="宋体" w:eastAsia="宋体" w:cs="宋体"/>
          <w:color w:val="auto"/>
          <w:highlight w:val="none"/>
        </w:rPr>
        <w:t>（一）在投标人出现下列情形之一时，我方承担保证责任：</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1．中标后投标人无正当理由不与采购人或者采购代理机构签订《政府采购合同》；</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eastAsia="zh-CN"/>
        </w:rPr>
        <w:t>谈判文件</w:t>
      </w:r>
      <w:r>
        <w:rPr>
          <w:rFonts w:hint="eastAsia" w:ascii="宋体" w:hAnsi="宋体" w:eastAsia="宋体" w:cs="宋体"/>
          <w:color w:val="auto"/>
          <w:highlight w:val="none"/>
        </w:rPr>
        <w:t>规定的投标人应当缴纳保证金的其他情形。</w:t>
      </w:r>
    </w:p>
    <w:p>
      <w:pPr>
        <w:shd w:val="clear" w:color="auto" w:fill="auto"/>
        <w:ind w:firstLine="213" w:firstLineChars="100"/>
        <w:rPr>
          <w:rFonts w:hint="eastAsia" w:ascii="宋体" w:hAnsi="宋体" w:eastAsia="宋体" w:cs="宋体"/>
          <w:color w:val="auto"/>
          <w:highlight w:val="none"/>
        </w:rPr>
      </w:pPr>
      <w:r>
        <w:rPr>
          <w:rFonts w:hint="eastAsia" w:ascii="宋体" w:hAnsi="宋体" w:eastAsia="宋体" w:cs="宋体"/>
          <w:color w:val="auto"/>
          <w:highlight w:val="none"/>
        </w:rPr>
        <w:t>（二）我方承担保证责任的最高金额为人民币</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元（大写</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），即本项目的投标保证金金额。</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二、保证的方式及保证期间</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我方保证的方式为：连带责任保证。</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我方的保证期间为：自本保函生效之日起</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个月止。</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三、承担保证责任的程序</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1．你方要求我方承担保证责任的，应在本保函保证期间内向我方发出书面索赔通知。索赔通知应写明要求索赔的金额，支付款项应到达的账号，并附有证明投标人发生我方应承担保证责任情形的事实材料。</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2．我方在收到索赔通知及相关证明材料后，在</w:t>
      </w:r>
      <w:r>
        <w:rPr>
          <w:rFonts w:hint="eastAsia" w:ascii="宋体" w:hAnsi="宋体" w:eastAsia="宋体" w:cs="宋体"/>
          <w:color w:val="auto"/>
          <w:highlight w:val="none"/>
          <w:u w:val="single"/>
        </w:rPr>
        <w:t>　　　</w:t>
      </w:r>
      <w:r>
        <w:rPr>
          <w:rFonts w:hint="eastAsia" w:ascii="宋体" w:hAnsi="宋体" w:eastAsia="宋体" w:cs="宋体"/>
          <w:color w:val="auto"/>
          <w:highlight w:val="none"/>
        </w:rPr>
        <w:t>个工作日内进行审查，符合应承担保证责任情形的，我方应按照你方的要求代投标人向你方支付投标保证金。</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四、保证责任的终止</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1．保证期间届满你方未向我方书面主张保证责任的，自保证期间届满次日起，我方保证责任自动终止。</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2．我方按照本保函向你贵方履行了保证责任后，自我方向你贵方支付款项（支付款项从我方账户划出）之日起，保证责任终止。</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3．按照法律法规的规定或出现我方保证责任终止的其它情形的，我方在本保函项下的保证责任亦终止。</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五、免责条款</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1．依照法律规定或你方与投标人的另行约定，全部或者部分免除投标人投标保证金义务时，我方亦免除相应的保证责任。</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2．因你方原因致使投标人发生本保函第一条第（一）款约定情形的，我方不承担保证责任。</w:t>
      </w:r>
    </w:p>
    <w:p>
      <w:pPr>
        <w:keepNext w:val="0"/>
        <w:keepLines w:val="0"/>
        <w:pageBreakBefore w:val="0"/>
        <w:widowControl w:val="0"/>
        <w:shd w:val="clear" w:color="auto" w:fill="auto"/>
        <w:kinsoku/>
        <w:wordWrap/>
        <w:overflowPunct/>
        <w:topLinePunct w:val="0"/>
        <w:autoSpaceDE/>
        <w:autoSpaceDN/>
        <w:bidi w:val="0"/>
        <w:adjustRightInd/>
        <w:snapToGrid/>
        <w:ind w:firstLine="426"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3．因不可抗力造成投标人发生本保函第一条约定情形的，我方不承担保证责任。</w:t>
      </w:r>
    </w:p>
    <w:p>
      <w:pPr>
        <w:keepNext w:val="0"/>
        <w:keepLines w:val="0"/>
        <w:pageBreakBefore w:val="0"/>
        <w:widowControl w:val="0"/>
        <w:shd w:val="clear" w:color="auto" w:fill="auto"/>
        <w:kinsoku/>
        <w:wordWrap/>
        <w:overflowPunct/>
        <w:topLinePunct w:val="0"/>
        <w:autoSpaceDE/>
        <w:autoSpaceDN/>
        <w:bidi w:val="0"/>
        <w:adjustRightInd/>
        <w:snapToGrid/>
        <w:ind w:firstLine="426"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4．你方或其他有权机关对</w:t>
      </w:r>
      <w:r>
        <w:rPr>
          <w:rFonts w:hint="eastAsia" w:ascii="宋体" w:hAnsi="宋体" w:eastAsia="宋体" w:cs="宋体"/>
          <w:color w:val="auto"/>
          <w:highlight w:val="none"/>
          <w:lang w:eastAsia="zh-CN"/>
        </w:rPr>
        <w:t>谈判文件</w:t>
      </w:r>
      <w:r>
        <w:rPr>
          <w:rFonts w:hint="eastAsia" w:ascii="宋体" w:hAnsi="宋体" w:eastAsia="宋体" w:cs="宋体"/>
          <w:color w:val="auto"/>
          <w:highlight w:val="none"/>
        </w:rPr>
        <w:t>进行任何澄清或修改，加重我方保证责任的，我方对加重部分不承担保证责任，但该澄清或修改经我方事先书面同意的除外。</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六、争议的解决</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因本保函发生的纠纷，由你我双方协商解决，协商不成的，通过诉讼程序解决，诉讼管辖地法院为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法院。</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七、保函的生效</w:t>
      </w:r>
    </w:p>
    <w:p>
      <w:pPr>
        <w:shd w:val="clear" w:color="auto" w:fill="auto"/>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本保函自我方加盖公章之日起生效。</w:t>
      </w:r>
    </w:p>
    <w:p>
      <w:pPr>
        <w:shd w:val="clear" w:color="auto" w:fill="auto"/>
        <w:ind w:firstLine="5644" w:firstLineChars="2650"/>
        <w:rPr>
          <w:rFonts w:hint="eastAsia" w:ascii="宋体" w:hAnsi="宋体" w:eastAsia="宋体" w:cs="宋体"/>
          <w:color w:val="auto"/>
          <w:highlight w:val="none"/>
        </w:rPr>
      </w:pPr>
      <w:r>
        <w:rPr>
          <w:rFonts w:hint="eastAsia" w:ascii="宋体" w:hAnsi="宋体" w:eastAsia="宋体" w:cs="宋体"/>
          <w:color w:val="auto"/>
          <w:highlight w:val="none"/>
        </w:rPr>
        <w:t>保证人：（公章）</w:t>
      </w:r>
    </w:p>
    <w:p>
      <w:pPr>
        <w:shd w:val="clear" w:color="auto" w:fill="auto"/>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shd w:val="clear" w:color="auto" w:fill="auto"/>
        <w:ind w:firstLine="5857" w:firstLineChars="2750"/>
        <w:rPr>
          <w:rFonts w:hint="eastAsia" w:ascii="宋体" w:hAnsi="宋体" w:eastAsia="宋体" w:cs="宋体"/>
          <w:color w:val="auto"/>
          <w:highlight w:val="none"/>
        </w:rPr>
        <w:sectPr>
          <w:headerReference r:id="rId3" w:type="default"/>
          <w:footerReference r:id="rId4" w:type="default"/>
          <w:pgSz w:w="11905" w:h="16838"/>
          <w:pgMar w:top="1440" w:right="1797" w:bottom="1440" w:left="1797" w:header="850" w:footer="992" w:gutter="0"/>
          <w:pgNumType w:fmt="decimal"/>
          <w:cols w:space="720" w:num="1"/>
          <w:rtlGutter w:val="0"/>
          <w:docGrid w:type="linesAndChars" w:linePitch="325" w:charSpace="635"/>
        </w:sectPr>
      </w:pPr>
      <w:r>
        <w:rPr>
          <w:rFonts w:hint="eastAsia" w:ascii="宋体" w:hAnsi="宋体" w:eastAsia="宋体" w:cs="宋体"/>
          <w:color w:val="auto"/>
          <w:highlight w:val="none"/>
        </w:rPr>
        <w:t xml:space="preserve">年     月      </w:t>
      </w:r>
    </w:p>
    <w:p>
      <w:pPr>
        <w:shd w:val="clear" w:color="auto" w:fill="auto"/>
        <w:rPr>
          <w:rFonts w:hint="eastAsia" w:ascii="宋体" w:hAnsi="宋体" w:eastAsia="宋体" w:cs="宋体"/>
          <w:color w:val="auto"/>
          <w:highlight w:val="none"/>
        </w:rPr>
      </w:pPr>
    </w:p>
    <w:p>
      <w:pPr>
        <w:pStyle w:val="4"/>
        <w:numPr>
          <w:ilvl w:val="0"/>
          <w:numId w:val="0"/>
        </w:numPr>
        <w:shd w:val="clear" w:color="auto" w:fill="auto"/>
        <w:spacing w:before="0" w:line="240" w:lineRule="atLeast"/>
        <w:ind w:firstLine="241" w:firstLineChars="100"/>
        <w:jc w:val="center"/>
        <w:rPr>
          <w:rFonts w:hint="eastAsia" w:ascii="宋体" w:hAnsi="宋体" w:eastAsia="宋体" w:cs="宋体"/>
          <w:b/>
          <w:color w:val="auto"/>
          <w:sz w:val="24"/>
          <w:highlight w:val="none"/>
        </w:rPr>
      </w:pPr>
      <w:bookmarkStart w:id="95" w:name="_Toc18754"/>
      <w:bookmarkStart w:id="96" w:name="_Toc27021"/>
      <w:bookmarkStart w:id="97" w:name="_Toc515647810"/>
      <w:bookmarkStart w:id="98" w:name="_Toc5710"/>
      <w:r>
        <w:rPr>
          <w:rFonts w:hint="eastAsia" w:ascii="宋体" w:hAnsi="宋体" w:eastAsia="宋体" w:cs="宋体"/>
          <w:b/>
          <w:bCs/>
          <w:color w:val="auto"/>
          <w:sz w:val="24"/>
          <w:highlight w:val="none"/>
          <w:lang w:val="en-US" w:eastAsia="zh-CN"/>
        </w:rPr>
        <w:t>7</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社会保障资金的缴纳记录</w:t>
      </w:r>
      <w:bookmarkEnd w:id="95"/>
      <w:bookmarkEnd w:id="96"/>
      <w:bookmarkEnd w:id="97"/>
      <w:bookmarkEnd w:id="98"/>
    </w:p>
    <w:p>
      <w:pPr>
        <w:pStyle w:val="13"/>
        <w:shd w:val="clear" w:color="auto" w:fill="auto"/>
        <w:tabs>
          <w:tab w:val="left" w:pos="5580"/>
        </w:tabs>
        <w:spacing w:line="240" w:lineRule="atLeast"/>
        <w:ind w:left="540"/>
        <w:rPr>
          <w:rFonts w:hint="eastAsia" w:ascii="宋体" w:hAnsi="宋体" w:eastAsia="宋体" w:cs="宋体"/>
          <w:b/>
          <w:color w:val="auto"/>
          <w:sz w:val="24"/>
          <w:highlight w:val="none"/>
        </w:rPr>
      </w:pPr>
    </w:p>
    <w:p>
      <w:pPr>
        <w:pStyle w:val="13"/>
        <w:shd w:val="clear" w:color="auto" w:fill="auto"/>
        <w:tabs>
          <w:tab w:val="left" w:pos="5580"/>
        </w:tabs>
        <w:spacing w:line="240" w:lineRule="atLeast"/>
        <w:ind w:left="54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说明：1.按照投标人须知资料表中的规定提供复印件。</w:t>
      </w:r>
    </w:p>
    <w:p>
      <w:pPr>
        <w:pStyle w:val="13"/>
        <w:shd w:val="clear" w:color="auto" w:fill="auto"/>
        <w:tabs>
          <w:tab w:val="left" w:pos="5580"/>
        </w:tabs>
        <w:spacing w:line="240" w:lineRule="atLeast"/>
        <w:ind w:left="1080" w:leftChars="257" w:hanging="54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 xml:space="preserve">      2.复印件上应加盖本单位章。</w:t>
      </w:r>
    </w:p>
    <w:p>
      <w:pPr>
        <w:shd w:val="clear" w:color="auto" w:fill="auto"/>
        <w:tabs>
          <w:tab w:val="left" w:pos="5580"/>
        </w:tabs>
        <w:spacing w:line="240" w:lineRule="atLeast"/>
        <w:ind w:left="1080" w:leftChars="257" w:hanging="54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 xml:space="preserve">      3.（本项目不接受联合体）如果是联合体投标，联合体各方均需提供上述证明。</w:t>
      </w:r>
    </w:p>
    <w:p>
      <w:pPr>
        <w:pStyle w:val="13"/>
        <w:shd w:val="clear" w:color="auto" w:fill="auto"/>
        <w:tabs>
          <w:tab w:val="left" w:pos="5580"/>
        </w:tabs>
        <w:spacing w:line="240" w:lineRule="atLeast"/>
        <w:ind w:left="1080" w:leftChars="257" w:hanging="540"/>
        <w:rPr>
          <w:rFonts w:hint="eastAsia" w:ascii="宋体" w:hAnsi="宋体" w:eastAsia="宋体" w:cs="宋体"/>
          <w:color w:val="auto"/>
          <w:kern w:val="2"/>
          <w:sz w:val="21"/>
          <w:szCs w:val="24"/>
          <w:highlight w:val="none"/>
          <w:u w:val="none"/>
          <w:lang w:val="en-US" w:eastAsia="zh-CN" w:bidi="ar-SA"/>
        </w:rPr>
      </w:pPr>
    </w:p>
    <w:p>
      <w:pPr>
        <w:pStyle w:val="4"/>
        <w:numPr>
          <w:ilvl w:val="0"/>
          <w:numId w:val="0"/>
        </w:numPr>
        <w:shd w:val="clear" w:color="auto" w:fill="auto"/>
        <w:spacing w:before="0" w:line="240" w:lineRule="atLeas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br w:type="page"/>
      </w:r>
      <w:bookmarkStart w:id="99" w:name="_Toc32670"/>
      <w:bookmarkStart w:id="100" w:name="_Toc515647811"/>
      <w:bookmarkStart w:id="101" w:name="_Toc24428"/>
      <w:bookmarkStart w:id="102" w:name="_Toc4937"/>
      <w:r>
        <w:rPr>
          <w:rFonts w:hint="eastAsia" w:ascii="宋体" w:hAnsi="宋体" w:eastAsia="宋体" w:cs="宋体"/>
          <w:color w:val="auto"/>
          <w:sz w:val="24"/>
          <w:highlight w:val="none"/>
          <w:lang w:val="en-US" w:eastAsia="zh-CN"/>
        </w:rPr>
        <w:t xml:space="preserve"> </w:t>
      </w:r>
    </w:p>
    <w:p>
      <w:pPr>
        <w:pStyle w:val="4"/>
        <w:numPr>
          <w:ilvl w:val="0"/>
          <w:numId w:val="0"/>
        </w:numPr>
        <w:shd w:val="clear" w:color="auto" w:fill="auto"/>
        <w:spacing w:before="0" w:line="240" w:lineRule="atLeast"/>
        <w:ind w:firstLine="241" w:firstLineChars="1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8、</w:t>
      </w:r>
      <w:r>
        <w:rPr>
          <w:rFonts w:hint="eastAsia" w:ascii="宋体" w:hAnsi="宋体" w:eastAsia="宋体" w:cs="宋体"/>
          <w:b/>
          <w:bCs/>
          <w:color w:val="auto"/>
          <w:sz w:val="24"/>
          <w:highlight w:val="none"/>
        </w:rPr>
        <w:t>参加政府采购活动前3年内</w:t>
      </w:r>
      <w:bookmarkEnd w:id="99"/>
      <w:bookmarkEnd w:id="100"/>
      <w:bookmarkEnd w:id="101"/>
      <w:bookmarkStart w:id="103" w:name="_Toc6008"/>
      <w:bookmarkStart w:id="104" w:name="_Toc515647812"/>
      <w:bookmarkStart w:id="105" w:name="_Toc1137"/>
      <w:r>
        <w:rPr>
          <w:rFonts w:hint="eastAsia" w:ascii="宋体" w:hAnsi="宋体" w:eastAsia="宋体" w:cs="宋体"/>
          <w:b/>
          <w:bCs/>
          <w:color w:val="auto"/>
          <w:sz w:val="24"/>
          <w:highlight w:val="none"/>
        </w:rPr>
        <w:t>在经营活动中没有重大违法记录的书面声明</w:t>
      </w:r>
      <w:bookmarkEnd w:id="102"/>
      <w:bookmarkEnd w:id="103"/>
      <w:bookmarkEnd w:id="104"/>
      <w:bookmarkEnd w:id="105"/>
    </w:p>
    <w:p>
      <w:pPr>
        <w:pStyle w:val="13"/>
        <w:shd w:val="clear" w:color="auto" w:fill="auto"/>
        <w:tabs>
          <w:tab w:val="left" w:pos="5580"/>
        </w:tabs>
        <w:spacing w:line="240" w:lineRule="atLeast"/>
        <w:rPr>
          <w:rFonts w:hint="eastAsia" w:ascii="宋体" w:hAnsi="宋体" w:eastAsia="宋体" w:cs="宋体"/>
          <w:color w:val="auto"/>
          <w:sz w:val="24"/>
          <w:highlight w:val="none"/>
        </w:rPr>
      </w:pPr>
    </w:p>
    <w:p>
      <w:pPr>
        <w:pStyle w:val="13"/>
        <w:shd w:val="clear" w:color="auto" w:fill="auto"/>
        <w:tabs>
          <w:tab w:val="left" w:pos="5580"/>
        </w:tabs>
        <w:spacing w:line="240" w:lineRule="atLeast"/>
        <w:ind w:left="54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说明：1.投标人应按照相关法规规定如实作出说明。</w:t>
      </w:r>
    </w:p>
    <w:p>
      <w:pPr>
        <w:pStyle w:val="13"/>
        <w:shd w:val="clear" w:color="auto" w:fill="auto"/>
        <w:tabs>
          <w:tab w:val="left" w:pos="5580"/>
        </w:tabs>
        <w:spacing w:line="240" w:lineRule="atLeast"/>
        <w:ind w:left="540" w:firstLine="630" w:firstLineChars="30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2．按照谈判文件的规定加盖单位章（自然人投标的无需盖章，需要签字）。</w:t>
      </w:r>
    </w:p>
    <w:p>
      <w:pPr>
        <w:pStyle w:val="13"/>
        <w:shd w:val="clear" w:color="auto" w:fill="auto"/>
        <w:tabs>
          <w:tab w:val="left" w:pos="5580"/>
        </w:tabs>
        <w:spacing w:line="240" w:lineRule="atLeast"/>
        <w:ind w:left="54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 xml:space="preserve">      3.（本项目不接受联合体）如果是联合体投标，联合体各方均需提供上述证明。</w:t>
      </w:r>
    </w:p>
    <w:p>
      <w:pPr>
        <w:shd w:val="clear" w:color="auto" w:fill="auto"/>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pPr>
        <w:pStyle w:val="4"/>
        <w:numPr>
          <w:ilvl w:val="0"/>
          <w:numId w:val="12"/>
        </w:numPr>
        <w:shd w:val="clear" w:color="auto" w:fill="auto"/>
        <w:spacing w:before="0" w:line="240" w:lineRule="atLeast"/>
        <w:ind w:firstLine="241" w:firstLineChars="100"/>
        <w:jc w:val="center"/>
        <w:rPr>
          <w:rFonts w:hint="eastAsia" w:ascii="宋体" w:hAnsi="宋体" w:eastAsia="宋体" w:cs="宋体"/>
          <w:b/>
          <w:bCs/>
          <w:color w:val="auto"/>
          <w:sz w:val="24"/>
          <w:highlight w:val="none"/>
        </w:rPr>
      </w:pPr>
      <w:bookmarkStart w:id="106" w:name="_Toc29703"/>
      <w:bookmarkStart w:id="107" w:name="_Toc5548"/>
      <w:bookmarkStart w:id="108" w:name="_Toc17207"/>
      <w:bookmarkStart w:id="109" w:name="_Toc515647813"/>
      <w:r>
        <w:rPr>
          <w:rFonts w:hint="eastAsia" w:ascii="宋体" w:hAnsi="宋体" w:eastAsia="宋体" w:cs="宋体"/>
          <w:b/>
          <w:bCs/>
          <w:color w:val="auto"/>
          <w:sz w:val="24"/>
          <w:highlight w:val="none"/>
        </w:rPr>
        <w:t>投标人须知资料表要求的其他资格证明文件</w:t>
      </w:r>
      <w:bookmarkEnd w:id="106"/>
      <w:bookmarkEnd w:id="107"/>
      <w:bookmarkEnd w:id="108"/>
      <w:bookmarkEnd w:id="109"/>
    </w:p>
    <w:p>
      <w:pPr>
        <w:shd w:val="clear" w:color="auto" w:fill="auto"/>
        <w:spacing w:line="240" w:lineRule="atLeast"/>
        <w:ind w:left="1080" w:leftChars="257" w:hanging="540"/>
        <w:jc w:val="center"/>
        <w:rPr>
          <w:rFonts w:hint="eastAsia" w:ascii="宋体" w:hAnsi="宋体" w:eastAsia="宋体" w:cs="宋体"/>
          <w:b/>
          <w:bCs/>
          <w:color w:val="auto"/>
          <w:sz w:val="24"/>
          <w:highlight w:val="none"/>
        </w:rPr>
      </w:pPr>
    </w:p>
    <w:p>
      <w:pPr>
        <w:pStyle w:val="13"/>
        <w:shd w:val="clear" w:color="auto" w:fill="auto"/>
        <w:tabs>
          <w:tab w:val="left" w:pos="5580"/>
        </w:tabs>
        <w:spacing w:line="360" w:lineRule="auto"/>
        <w:ind w:left="540" w:firstLine="630" w:firstLineChars="30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说明：</w:t>
      </w:r>
    </w:p>
    <w:p>
      <w:pPr>
        <w:pStyle w:val="13"/>
        <w:shd w:val="clear" w:color="auto" w:fill="auto"/>
        <w:tabs>
          <w:tab w:val="left" w:pos="5580"/>
        </w:tabs>
        <w:spacing w:line="360" w:lineRule="auto"/>
        <w:ind w:left="540" w:firstLine="630" w:firstLineChars="30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1.应提供投标人须知资料表要求的其他资格证明文件。</w:t>
      </w:r>
    </w:p>
    <w:p>
      <w:pPr>
        <w:pStyle w:val="13"/>
        <w:shd w:val="clear" w:color="auto" w:fill="auto"/>
        <w:tabs>
          <w:tab w:val="left" w:pos="5580"/>
        </w:tabs>
        <w:spacing w:line="360" w:lineRule="auto"/>
        <w:ind w:left="540" w:firstLine="630" w:firstLineChars="30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主要包括：具备三证合一营业执照副本；法定代表人投标需提供法定代表</w:t>
      </w:r>
    </w:p>
    <w:p>
      <w:pPr>
        <w:pStyle w:val="13"/>
        <w:shd w:val="clear" w:color="auto" w:fill="auto"/>
        <w:tabs>
          <w:tab w:val="left" w:pos="5580"/>
        </w:tabs>
        <w:spacing w:line="360" w:lineRule="auto"/>
        <w:ind w:left="540" w:firstLine="630" w:firstLineChars="30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人资格证明书，委托代理人投标需提供法定代表人授权委托书；投标企业须提供投标人（被授权在职人员）近6个月有效的社保证明；未被“信用中国”（www.creditchina.gov.cn）、中国政府采购网（www.ccgp.gov.cn）列入失信被执行人、重大税收违法案件当事人名单、政府采购严重违法失信行为记录名单（提供查询结果网页截图并加盖供应商公章）、</w:t>
      </w:r>
    </w:p>
    <w:p>
      <w:pPr>
        <w:pStyle w:val="13"/>
        <w:shd w:val="clear" w:color="auto" w:fill="auto"/>
        <w:tabs>
          <w:tab w:val="left" w:pos="5580"/>
        </w:tabs>
        <w:spacing w:line="360" w:lineRule="auto"/>
        <w:ind w:left="540" w:firstLine="630" w:firstLineChars="300"/>
        <w:rPr>
          <w:rFonts w:hint="eastAsia" w:ascii="宋体" w:hAnsi="宋体" w:eastAsia="宋体" w:cs="宋体"/>
          <w:color w:val="auto"/>
          <w:kern w:val="2"/>
          <w:sz w:val="21"/>
          <w:szCs w:val="24"/>
          <w:highlight w:val="none"/>
          <w:u w:val="none"/>
          <w:lang w:val="en-US" w:eastAsia="zh-CN" w:bidi="ar-SA"/>
        </w:rPr>
      </w:pPr>
      <w:r>
        <w:rPr>
          <w:rFonts w:hint="eastAsia" w:ascii="宋体" w:hAnsi="宋体" w:eastAsia="宋体" w:cs="宋体"/>
          <w:color w:val="auto"/>
          <w:kern w:val="2"/>
          <w:sz w:val="21"/>
          <w:szCs w:val="24"/>
          <w:highlight w:val="none"/>
          <w:u w:val="none"/>
          <w:lang w:val="en-US" w:eastAsia="zh-CN" w:bidi="ar-SA"/>
        </w:rPr>
        <w:t>2.复印件上应加盖本单位章（自然人投标的无需盖章，需要签字）。</w:t>
      </w:r>
    </w:p>
    <w:p>
      <w:pPr>
        <w:pStyle w:val="13"/>
        <w:shd w:val="clear" w:color="auto" w:fill="auto"/>
        <w:tabs>
          <w:tab w:val="left" w:pos="5580"/>
        </w:tabs>
        <w:spacing w:line="360" w:lineRule="auto"/>
        <w:ind w:firstLine="1050" w:firstLineChars="500"/>
        <w:rPr>
          <w:rFonts w:hint="eastAsia" w:ascii="宋体" w:hAnsi="宋体" w:eastAsia="宋体" w:cs="宋体"/>
          <w:color w:val="auto"/>
          <w:sz w:val="24"/>
          <w:highlight w:val="none"/>
        </w:rPr>
      </w:pPr>
      <w:r>
        <w:rPr>
          <w:rFonts w:hint="eastAsia" w:ascii="宋体" w:hAnsi="宋体" w:eastAsia="宋体" w:cs="宋体"/>
          <w:color w:val="auto"/>
          <w:kern w:val="2"/>
          <w:sz w:val="21"/>
          <w:szCs w:val="24"/>
          <w:highlight w:val="none"/>
          <w:u w:val="none"/>
          <w:lang w:val="en-US" w:eastAsia="zh-CN" w:bidi="ar-SA"/>
        </w:rPr>
        <w:t>3.（本项目不接受联合体）如果是联合体投标，联合体各方需提供的满足谈判文件要求的其他资格证明文件。</w:t>
      </w:r>
    </w:p>
    <w:p>
      <w:pPr>
        <w:pStyle w:val="13"/>
        <w:shd w:val="clear" w:color="auto" w:fill="auto"/>
        <w:tabs>
          <w:tab w:val="left" w:pos="5580"/>
        </w:tabs>
        <w:spacing w:line="240" w:lineRule="atLeast"/>
        <w:ind w:left="1080" w:leftChars="257" w:hanging="540"/>
        <w:rPr>
          <w:rFonts w:hint="eastAsia" w:ascii="宋体" w:hAnsi="宋体" w:eastAsia="宋体" w:cs="宋体"/>
          <w:color w:val="auto"/>
          <w:sz w:val="24"/>
          <w:highlight w:val="none"/>
        </w:rPr>
      </w:pPr>
    </w:p>
    <w:p>
      <w:pPr>
        <w:pStyle w:val="13"/>
        <w:shd w:val="clear" w:color="auto" w:fill="auto"/>
        <w:tabs>
          <w:tab w:val="left" w:pos="5580"/>
        </w:tabs>
        <w:spacing w:line="240" w:lineRule="atLeast"/>
        <w:ind w:left="1080" w:leftChars="257" w:hanging="540"/>
        <w:rPr>
          <w:rFonts w:hint="eastAsia" w:ascii="宋体" w:hAnsi="宋体" w:eastAsia="宋体" w:cs="宋体"/>
          <w:color w:val="auto"/>
          <w:sz w:val="24"/>
          <w:highlight w:val="none"/>
        </w:rPr>
      </w:pPr>
    </w:p>
    <w:p>
      <w:pPr>
        <w:pStyle w:val="13"/>
        <w:shd w:val="clear" w:color="auto" w:fill="auto"/>
        <w:tabs>
          <w:tab w:val="left" w:pos="5580"/>
        </w:tabs>
        <w:spacing w:line="240" w:lineRule="atLeast"/>
        <w:ind w:left="1080" w:leftChars="257" w:hanging="540"/>
        <w:rPr>
          <w:rFonts w:hint="eastAsia" w:ascii="宋体" w:hAnsi="宋体" w:eastAsia="宋体" w:cs="宋体"/>
          <w:color w:val="auto"/>
          <w:sz w:val="24"/>
          <w:highlight w:val="none"/>
        </w:rPr>
      </w:pPr>
    </w:p>
    <w:p>
      <w:pPr>
        <w:pStyle w:val="14"/>
        <w:shd w:val="clear" w:color="auto" w:fill="auto"/>
        <w:rPr>
          <w:rFonts w:hint="eastAsia" w:ascii="宋体" w:hAnsi="宋体" w:eastAsia="宋体" w:cs="宋体"/>
          <w:color w:val="auto"/>
          <w:sz w:val="24"/>
          <w:highlight w:val="none"/>
        </w:rPr>
      </w:pPr>
    </w:p>
    <w:p>
      <w:pPr>
        <w:shd w:val="clear" w:color="auto" w:fill="auto"/>
        <w:rPr>
          <w:rFonts w:hint="eastAsia" w:ascii="宋体" w:hAnsi="宋体" w:eastAsia="宋体" w:cs="宋体"/>
          <w:color w:val="auto"/>
          <w:sz w:val="24"/>
          <w:highlight w:val="none"/>
        </w:rPr>
      </w:pPr>
    </w:p>
    <w:p>
      <w:pPr>
        <w:pStyle w:val="42"/>
        <w:shd w:val="clear" w:color="auto" w:fill="auto"/>
        <w:rPr>
          <w:rFonts w:hint="eastAsia" w:ascii="宋体" w:hAnsi="宋体" w:eastAsia="宋体" w:cs="宋体"/>
          <w:color w:val="auto"/>
          <w:sz w:val="24"/>
          <w:highlight w:val="none"/>
        </w:rPr>
      </w:pPr>
    </w:p>
    <w:p>
      <w:pPr>
        <w:pStyle w:val="42"/>
        <w:shd w:val="clear" w:color="auto" w:fill="auto"/>
        <w:rPr>
          <w:rFonts w:hint="eastAsia" w:ascii="宋体" w:hAnsi="宋体" w:eastAsia="宋体" w:cs="宋体"/>
          <w:color w:val="auto"/>
          <w:sz w:val="24"/>
          <w:highlight w:val="none"/>
        </w:rPr>
      </w:pPr>
    </w:p>
    <w:p>
      <w:pPr>
        <w:pStyle w:val="42"/>
        <w:shd w:val="clear" w:color="auto" w:fill="auto"/>
        <w:rPr>
          <w:rFonts w:hint="eastAsia" w:ascii="宋体" w:hAnsi="宋体" w:eastAsia="宋体" w:cs="宋体"/>
          <w:color w:val="auto"/>
          <w:sz w:val="24"/>
          <w:highlight w:val="none"/>
        </w:rPr>
      </w:pPr>
    </w:p>
    <w:p>
      <w:pPr>
        <w:pStyle w:val="42"/>
        <w:shd w:val="clear" w:color="auto" w:fill="auto"/>
        <w:rPr>
          <w:rFonts w:hint="eastAsia" w:ascii="宋体" w:hAnsi="宋体" w:eastAsia="宋体" w:cs="宋体"/>
          <w:color w:val="auto"/>
          <w:sz w:val="24"/>
          <w:highlight w:val="none"/>
        </w:rPr>
      </w:pPr>
    </w:p>
    <w:p>
      <w:pPr>
        <w:pStyle w:val="42"/>
        <w:shd w:val="clear" w:color="auto" w:fill="auto"/>
        <w:rPr>
          <w:rFonts w:hint="eastAsia" w:ascii="宋体" w:hAnsi="宋体" w:eastAsia="宋体" w:cs="宋体"/>
          <w:color w:val="auto"/>
          <w:sz w:val="24"/>
          <w:highlight w:val="none"/>
        </w:rPr>
      </w:pPr>
    </w:p>
    <w:p>
      <w:pPr>
        <w:pStyle w:val="42"/>
        <w:shd w:val="clear" w:color="auto" w:fill="auto"/>
        <w:rPr>
          <w:rFonts w:hint="eastAsia" w:ascii="宋体" w:hAnsi="宋体" w:eastAsia="宋体" w:cs="宋体"/>
          <w:color w:val="auto"/>
          <w:sz w:val="24"/>
          <w:highlight w:val="none"/>
        </w:rPr>
      </w:pPr>
    </w:p>
    <w:p>
      <w:pPr>
        <w:pStyle w:val="42"/>
        <w:shd w:val="clear" w:color="auto" w:fill="auto"/>
        <w:rPr>
          <w:rFonts w:hint="eastAsia" w:ascii="宋体" w:hAnsi="宋体" w:eastAsia="宋体" w:cs="宋体"/>
          <w:color w:val="auto"/>
          <w:sz w:val="24"/>
          <w:highlight w:val="none"/>
        </w:rPr>
      </w:pPr>
    </w:p>
    <w:p>
      <w:pPr>
        <w:pStyle w:val="42"/>
        <w:shd w:val="clear" w:color="auto" w:fill="auto"/>
        <w:rPr>
          <w:rFonts w:hint="eastAsia" w:ascii="宋体" w:hAnsi="宋体" w:eastAsia="宋体" w:cs="宋体"/>
          <w:color w:val="auto"/>
          <w:sz w:val="24"/>
          <w:highlight w:val="none"/>
        </w:rPr>
      </w:pPr>
    </w:p>
    <w:p>
      <w:pPr>
        <w:pStyle w:val="42"/>
        <w:shd w:val="clear" w:color="auto" w:fill="auto"/>
        <w:rPr>
          <w:rFonts w:hint="eastAsia" w:ascii="宋体" w:hAnsi="宋体" w:eastAsia="宋体" w:cs="宋体"/>
          <w:color w:val="auto"/>
          <w:sz w:val="24"/>
          <w:highlight w:val="none"/>
        </w:rPr>
      </w:pPr>
    </w:p>
    <w:p>
      <w:pPr>
        <w:pStyle w:val="42"/>
        <w:shd w:val="clear" w:color="auto" w:fill="auto"/>
        <w:rPr>
          <w:rFonts w:hint="eastAsia" w:ascii="宋体" w:hAnsi="宋体" w:eastAsia="宋体" w:cs="宋体"/>
          <w:color w:val="auto"/>
          <w:sz w:val="24"/>
          <w:highlight w:val="none"/>
        </w:rPr>
      </w:pPr>
    </w:p>
    <w:p>
      <w:pPr>
        <w:pStyle w:val="42"/>
        <w:shd w:val="clear" w:color="auto" w:fill="auto"/>
        <w:rPr>
          <w:rFonts w:hint="eastAsia" w:ascii="宋体" w:hAnsi="宋体" w:eastAsia="宋体" w:cs="宋体"/>
          <w:color w:val="auto"/>
          <w:sz w:val="24"/>
          <w:highlight w:val="none"/>
        </w:rPr>
      </w:pPr>
    </w:p>
    <w:p>
      <w:pPr>
        <w:pStyle w:val="42"/>
        <w:shd w:val="clear" w:color="auto" w:fill="auto"/>
        <w:rPr>
          <w:rFonts w:hint="eastAsia" w:ascii="宋体" w:hAnsi="宋体" w:eastAsia="宋体" w:cs="宋体"/>
          <w:color w:val="auto"/>
          <w:sz w:val="24"/>
          <w:highlight w:val="none"/>
        </w:rPr>
      </w:pPr>
    </w:p>
    <w:p>
      <w:pPr>
        <w:pStyle w:val="42"/>
        <w:shd w:val="clear" w:color="auto" w:fill="auto"/>
        <w:rPr>
          <w:rFonts w:hint="eastAsia" w:ascii="宋体" w:hAnsi="宋体" w:eastAsia="宋体" w:cs="宋体"/>
          <w:color w:val="auto"/>
          <w:sz w:val="24"/>
          <w:highlight w:val="none"/>
        </w:rPr>
      </w:pPr>
    </w:p>
    <w:p>
      <w:pPr>
        <w:pStyle w:val="42"/>
        <w:shd w:val="clear" w:color="auto" w:fill="auto"/>
        <w:rPr>
          <w:rFonts w:hint="eastAsia" w:ascii="宋体" w:hAnsi="宋体" w:eastAsia="宋体" w:cs="宋体"/>
          <w:color w:val="auto"/>
          <w:sz w:val="24"/>
          <w:highlight w:val="none"/>
        </w:rPr>
      </w:pPr>
    </w:p>
    <w:p>
      <w:pPr>
        <w:rPr>
          <w:rFonts w:hint="eastAsia" w:ascii="宋体" w:hAnsi="宋体" w:eastAsia="宋体" w:cs="宋体"/>
        </w:rPr>
      </w:pPr>
      <w:bookmarkStart w:id="110" w:name="_Toc22967"/>
      <w:bookmarkStart w:id="111" w:name="_Toc11180"/>
      <w:bookmarkStart w:id="112" w:name="_Toc515647816"/>
      <w:bookmarkStart w:id="113" w:name="_Toc5695"/>
    </w:p>
    <w:p>
      <w:pPr>
        <w:rPr>
          <w:rFonts w:hint="eastAsia" w:ascii="宋体" w:hAnsi="宋体" w:eastAsia="宋体" w:cs="宋体"/>
        </w:rPr>
      </w:pPr>
    </w:p>
    <w:p>
      <w:pPr>
        <w:rPr>
          <w:rFonts w:hint="eastAsia" w:ascii="宋体" w:hAnsi="宋体" w:eastAsia="宋体" w:cs="宋体"/>
        </w:rPr>
      </w:pPr>
    </w:p>
    <w:p>
      <w:pPr>
        <w:pStyle w:val="3"/>
        <w:keepNext/>
        <w:keepLines/>
        <w:pageBreakBefore w:val="0"/>
        <w:widowControl w:val="0"/>
        <w:shd w:val="clear" w:color="auto" w:fill="auto"/>
        <w:kinsoku/>
        <w:wordWrap/>
        <w:overflowPunct/>
        <w:topLinePunct w:val="0"/>
        <w:autoSpaceDE/>
        <w:autoSpaceDN/>
        <w:bidi w:val="0"/>
        <w:adjustRightInd/>
        <w:snapToGrid/>
        <w:spacing w:before="40" w:after="40" w:line="579" w:lineRule="auto"/>
        <w:jc w:val="center"/>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第二部分  商务及技术文件</w:t>
      </w:r>
      <w:bookmarkEnd w:id="110"/>
      <w:bookmarkEnd w:id="111"/>
      <w:bookmarkEnd w:id="112"/>
      <w:bookmarkEnd w:id="113"/>
    </w:p>
    <w:p>
      <w:pPr>
        <w:pStyle w:val="13"/>
        <w:shd w:val="clear" w:color="auto" w:fill="auto"/>
        <w:tabs>
          <w:tab w:val="left" w:pos="5580"/>
        </w:tabs>
        <w:spacing w:line="360" w:lineRule="auto"/>
        <w:ind w:firstLine="1050" w:firstLineChars="50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1、投标书（投标文件格式五）</w:t>
      </w:r>
    </w:p>
    <w:p>
      <w:pPr>
        <w:pStyle w:val="13"/>
        <w:shd w:val="clear" w:color="auto" w:fill="auto"/>
        <w:tabs>
          <w:tab w:val="left" w:pos="5580"/>
        </w:tabs>
        <w:spacing w:line="360" w:lineRule="auto"/>
        <w:ind w:firstLine="1050" w:firstLineChars="50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2、投标分项报价表（投标文件格式六）</w:t>
      </w:r>
    </w:p>
    <w:p>
      <w:pPr>
        <w:pStyle w:val="13"/>
        <w:shd w:val="clear" w:color="auto" w:fill="auto"/>
        <w:tabs>
          <w:tab w:val="left" w:pos="5580"/>
        </w:tabs>
        <w:spacing w:line="360" w:lineRule="auto"/>
        <w:ind w:firstLine="1050" w:firstLineChars="50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3、技术规格偏离表（投标文件格式七）</w:t>
      </w:r>
    </w:p>
    <w:p>
      <w:pPr>
        <w:pStyle w:val="13"/>
        <w:shd w:val="clear" w:color="auto" w:fill="auto"/>
        <w:tabs>
          <w:tab w:val="left" w:pos="5580"/>
        </w:tabs>
        <w:spacing w:line="360" w:lineRule="auto"/>
        <w:ind w:firstLine="1050" w:firstLineChars="500"/>
        <w:rPr>
          <w:rFonts w:hint="eastAsia" w:ascii="宋体" w:hAnsi="宋体" w:eastAsia="宋体" w:cs="宋体"/>
          <w:lang w:val="en-US" w:eastAsia="zh-CN"/>
        </w:rPr>
      </w:pPr>
      <w:r>
        <w:rPr>
          <w:rFonts w:hint="eastAsia" w:ascii="宋体" w:hAnsi="宋体" w:eastAsia="宋体" w:cs="宋体"/>
          <w:color w:val="auto"/>
          <w:kern w:val="2"/>
          <w:sz w:val="21"/>
          <w:szCs w:val="21"/>
          <w:highlight w:val="none"/>
          <w:u w:val="none"/>
          <w:lang w:val="en-US" w:eastAsia="zh-CN" w:bidi="ar-SA"/>
        </w:rPr>
        <w:t>4、商务条款偏离表（投标文件格式八）</w:t>
      </w:r>
    </w:p>
    <w:p>
      <w:pPr>
        <w:pStyle w:val="13"/>
        <w:shd w:val="clear" w:color="auto" w:fill="auto"/>
        <w:tabs>
          <w:tab w:val="left" w:pos="5580"/>
        </w:tabs>
        <w:spacing w:line="360" w:lineRule="auto"/>
        <w:ind w:firstLine="1050" w:firstLineChars="50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5、符合《政府采购促进中小企业发展暂行办法》、《关于政府采购支持监狱企业发展有关问题的通知》和《三部门联合发布关于促进残疾人就业政府采购政策的通知》条件的投标人须提交）</w:t>
      </w:r>
    </w:p>
    <w:p>
      <w:pPr>
        <w:pStyle w:val="13"/>
        <w:shd w:val="clear" w:color="auto" w:fill="auto"/>
        <w:tabs>
          <w:tab w:val="left" w:pos="5580"/>
        </w:tabs>
        <w:spacing w:line="360" w:lineRule="auto"/>
        <w:ind w:firstLine="1050" w:firstLineChars="50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5-1《投标人企业（单位）类型声明函》（投标文件格式九）</w:t>
      </w:r>
    </w:p>
    <w:p>
      <w:pPr>
        <w:pStyle w:val="13"/>
        <w:shd w:val="clear" w:color="auto" w:fill="auto"/>
        <w:tabs>
          <w:tab w:val="left" w:pos="5580"/>
        </w:tabs>
        <w:spacing w:line="360" w:lineRule="auto"/>
        <w:ind w:firstLine="1050" w:firstLineChars="50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5-2《制造商投标人企业（单位）类型声明函》（投标文件格式十）</w:t>
      </w:r>
    </w:p>
    <w:p>
      <w:pPr>
        <w:pStyle w:val="13"/>
        <w:shd w:val="clear" w:color="auto" w:fill="auto"/>
        <w:tabs>
          <w:tab w:val="left" w:pos="5580"/>
        </w:tabs>
        <w:spacing w:line="360" w:lineRule="auto"/>
        <w:ind w:firstLine="1050" w:firstLineChars="50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5-3《残疾人福利性单位声明函》（投标文件格式十一）</w:t>
      </w:r>
    </w:p>
    <w:p>
      <w:pPr>
        <w:numPr>
          <w:ilvl w:val="0"/>
          <w:numId w:val="0"/>
        </w:numPr>
        <w:shd w:val="clear" w:color="auto" w:fill="auto"/>
        <w:spacing w:line="400" w:lineRule="exact"/>
        <w:ind w:firstLine="1050" w:firstLineChars="5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7、供货及售后服务方案（格式自拟）</w:t>
      </w:r>
    </w:p>
    <w:p>
      <w:pPr>
        <w:numPr>
          <w:ilvl w:val="0"/>
          <w:numId w:val="0"/>
        </w:numPr>
        <w:shd w:val="clear" w:color="auto" w:fill="auto"/>
        <w:spacing w:line="400" w:lineRule="exact"/>
        <w:ind w:firstLine="1050" w:firstLineChars="500"/>
        <w:rPr>
          <w:rFonts w:hint="eastAsia" w:ascii="宋体" w:hAnsi="宋体" w:eastAsia="宋体" w:cs="宋体"/>
          <w:lang w:eastAsia="zh-CN"/>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lang w:eastAsia="zh-CN"/>
        </w:rPr>
        <w:t>投标人认为有必要提供的其他证明材料（格式自拟）</w:t>
      </w:r>
    </w:p>
    <w:p>
      <w:pPr>
        <w:pStyle w:val="13"/>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360" w:lineRule="auto"/>
        <w:ind w:left="561" w:leftChars="26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pPr>
        <w:pStyle w:val="4"/>
        <w:numPr>
          <w:ilvl w:val="0"/>
          <w:numId w:val="0"/>
        </w:numPr>
        <w:shd w:val="clear" w:color="auto" w:fill="auto"/>
        <w:spacing w:before="0" w:line="240" w:lineRule="atLeast"/>
        <w:ind w:firstLine="241" w:firstLineChars="100"/>
        <w:jc w:val="center"/>
        <w:rPr>
          <w:rFonts w:hint="eastAsia" w:ascii="宋体" w:hAnsi="宋体" w:eastAsia="宋体" w:cs="宋体"/>
          <w:b/>
          <w:bCs/>
          <w:color w:val="auto"/>
          <w:sz w:val="24"/>
          <w:highlight w:val="none"/>
        </w:rPr>
      </w:pPr>
      <w:bookmarkStart w:id="114" w:name="_Toc515647817"/>
      <w:bookmarkStart w:id="115" w:name="_Toc14915"/>
      <w:bookmarkStart w:id="116" w:name="_Toc2041"/>
      <w:bookmarkStart w:id="117" w:name="_Toc6695"/>
      <w:r>
        <w:rPr>
          <w:rFonts w:hint="eastAsia" w:ascii="宋体" w:hAnsi="宋体" w:eastAsia="宋体" w:cs="宋体"/>
          <w:b/>
          <w:bCs/>
          <w:color w:val="auto"/>
          <w:sz w:val="24"/>
          <w:highlight w:val="none"/>
        </w:rPr>
        <w:t>1</w:t>
      </w:r>
      <w:bookmarkStart w:id="118" w:name="_Hlt520355504"/>
      <w:bookmarkEnd w:id="118"/>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投标</w:t>
      </w:r>
      <w:bookmarkEnd w:id="69"/>
      <w:bookmarkEnd w:id="70"/>
      <w:r>
        <w:rPr>
          <w:rFonts w:hint="eastAsia" w:ascii="宋体" w:hAnsi="宋体" w:eastAsia="宋体" w:cs="宋体"/>
          <w:b/>
          <w:bCs/>
          <w:color w:val="auto"/>
          <w:sz w:val="24"/>
          <w:highlight w:val="none"/>
        </w:rPr>
        <w:t>书</w:t>
      </w:r>
      <w:bookmarkEnd w:id="71"/>
      <w:r>
        <w:rPr>
          <w:rFonts w:hint="eastAsia" w:ascii="宋体" w:hAnsi="宋体" w:eastAsia="宋体" w:cs="宋体"/>
          <w:b/>
          <w:bCs/>
          <w:color w:val="auto"/>
          <w:sz w:val="24"/>
          <w:highlight w:val="none"/>
        </w:rPr>
        <w:t>（投标文件格式五）</w:t>
      </w:r>
      <w:bookmarkEnd w:id="72"/>
      <w:bookmarkEnd w:id="114"/>
      <w:bookmarkEnd w:id="115"/>
      <w:bookmarkEnd w:id="116"/>
      <w:bookmarkEnd w:id="117"/>
    </w:p>
    <w:p>
      <w:pPr>
        <w:shd w:val="clear" w:color="auto" w:fill="auto"/>
        <w:tabs>
          <w:tab w:val="left" w:pos="5580"/>
        </w:tabs>
        <w:spacing w:line="240" w:lineRule="atLeast"/>
        <w:ind w:left="1080" w:leftChars="257" w:hanging="540"/>
        <w:jc w:val="center"/>
        <w:rPr>
          <w:rFonts w:hint="eastAsia" w:ascii="宋体" w:hAnsi="宋体" w:eastAsia="宋体" w:cs="宋体"/>
          <w:color w:val="auto"/>
          <w:sz w:val="24"/>
          <w:highlight w:val="none"/>
        </w:rPr>
      </w:pPr>
    </w:p>
    <w:p>
      <w:pPr>
        <w:shd w:val="clear" w:color="auto" w:fill="auto"/>
        <w:tabs>
          <w:tab w:val="left" w:pos="5580"/>
        </w:tabs>
        <w:spacing w:line="360" w:lineRule="auto"/>
        <w:ind w:left="1080" w:hanging="108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致：采购代理机构</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p>
    <w:p>
      <w:pPr>
        <w:pStyle w:val="13"/>
        <w:shd w:val="clear" w:color="auto" w:fill="auto"/>
        <w:tabs>
          <w:tab w:val="left" w:pos="5580"/>
        </w:tabs>
        <w:spacing w:line="360" w:lineRule="auto"/>
        <w:ind w:left="2" w:leftChars="1" w:firstLine="420" w:firstLineChars="20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根据贵方</w:t>
      </w:r>
      <w:r>
        <w:rPr>
          <w:rFonts w:hint="eastAsia" w:ascii="宋体" w:hAnsi="宋体" w:eastAsia="宋体" w:cs="宋体"/>
          <w:color w:val="auto"/>
          <w:kern w:val="2"/>
          <w:sz w:val="21"/>
          <w:szCs w:val="24"/>
          <w:highlight w:val="none"/>
          <w:u w:val="single" w:color="auto"/>
          <w:lang w:val="en-US" w:eastAsia="zh-CN" w:bidi="ar-SA"/>
        </w:rPr>
        <w:t xml:space="preserve">（采购项目名称)     </w:t>
      </w:r>
      <w:r>
        <w:rPr>
          <w:rFonts w:hint="eastAsia" w:ascii="宋体" w:hAnsi="宋体" w:eastAsia="宋体" w:cs="宋体"/>
          <w:color w:val="auto"/>
          <w:kern w:val="2"/>
          <w:sz w:val="21"/>
          <w:szCs w:val="24"/>
          <w:highlight w:val="none"/>
          <w:u w:val="none" w:color="000000"/>
          <w:lang w:val="en-US" w:eastAsia="zh-CN" w:bidi="ar-SA"/>
        </w:rPr>
        <w:t>项目的投标邀请(招标编号),签字代表(姓名、职务)经正式授权并代表投标人（名称、地址）提交下述文件正本</w:t>
      </w:r>
      <w:r>
        <w:rPr>
          <w:rFonts w:hint="eastAsia" w:ascii="宋体" w:hAnsi="宋体" w:eastAsia="宋体" w:cs="宋体"/>
          <w:color w:val="auto"/>
          <w:kern w:val="2"/>
          <w:sz w:val="21"/>
          <w:szCs w:val="24"/>
          <w:highlight w:val="none"/>
          <w:u w:val="single" w:color="auto"/>
          <w:lang w:val="en-US" w:eastAsia="zh-CN" w:bidi="ar-SA"/>
        </w:rPr>
        <w:t xml:space="preserve">   </w:t>
      </w:r>
      <w:r>
        <w:rPr>
          <w:rFonts w:hint="eastAsia" w:ascii="宋体" w:hAnsi="宋体" w:eastAsia="宋体" w:cs="宋体"/>
          <w:color w:val="auto"/>
          <w:kern w:val="2"/>
          <w:sz w:val="21"/>
          <w:szCs w:val="24"/>
          <w:highlight w:val="none"/>
          <w:u w:val="none" w:color="000000"/>
          <w:lang w:val="en-US" w:eastAsia="zh-CN" w:bidi="ar-SA"/>
        </w:rPr>
        <w:t>份、副本</w:t>
      </w:r>
      <w:r>
        <w:rPr>
          <w:rFonts w:hint="eastAsia" w:ascii="宋体" w:hAnsi="宋体" w:eastAsia="宋体" w:cs="宋体"/>
          <w:color w:val="auto"/>
          <w:kern w:val="2"/>
          <w:sz w:val="21"/>
          <w:szCs w:val="24"/>
          <w:highlight w:val="none"/>
          <w:u w:val="single" w:color="auto"/>
          <w:lang w:val="en-US" w:eastAsia="zh-CN" w:bidi="ar-SA"/>
        </w:rPr>
        <w:t xml:space="preserve">     </w:t>
      </w:r>
      <w:r>
        <w:rPr>
          <w:rFonts w:hint="eastAsia" w:ascii="宋体" w:hAnsi="宋体" w:eastAsia="宋体" w:cs="宋体"/>
          <w:color w:val="auto"/>
          <w:kern w:val="2"/>
          <w:sz w:val="21"/>
          <w:szCs w:val="24"/>
          <w:highlight w:val="none"/>
          <w:u w:val="none" w:color="000000"/>
          <w:lang w:val="en-US" w:eastAsia="zh-CN" w:bidi="ar-SA"/>
        </w:rPr>
        <w:t>份及电子文档     份，并出具的金额为人民币</w:t>
      </w:r>
      <w:r>
        <w:rPr>
          <w:rFonts w:hint="eastAsia" w:ascii="宋体" w:hAnsi="宋体" w:eastAsia="宋体" w:cs="宋体"/>
          <w:color w:val="auto"/>
          <w:kern w:val="2"/>
          <w:sz w:val="21"/>
          <w:szCs w:val="24"/>
          <w:highlight w:val="none"/>
          <w:u w:val="single" w:color="auto"/>
          <w:lang w:val="en-US" w:eastAsia="zh-CN" w:bidi="ar-SA"/>
        </w:rPr>
        <w:t xml:space="preserve">    </w:t>
      </w:r>
      <w:r>
        <w:rPr>
          <w:rFonts w:hint="eastAsia" w:ascii="宋体" w:hAnsi="宋体" w:eastAsia="宋体" w:cs="宋体"/>
          <w:color w:val="auto"/>
          <w:kern w:val="2"/>
          <w:sz w:val="21"/>
          <w:szCs w:val="24"/>
          <w:highlight w:val="none"/>
          <w:u w:val="none" w:color="000000"/>
          <w:lang w:val="en-US" w:eastAsia="zh-CN" w:bidi="ar-SA"/>
        </w:rPr>
        <w:t>元的投标保证金。</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据此，签字代表宣布如下：</w:t>
      </w:r>
    </w:p>
    <w:p>
      <w:pPr>
        <w:pStyle w:val="13"/>
        <w:shd w:val="clear" w:color="auto" w:fill="auto"/>
        <w:tabs>
          <w:tab w:val="left" w:pos="720"/>
          <w:tab w:val="left" w:pos="900"/>
        </w:tabs>
        <w:spacing w:line="360" w:lineRule="auto"/>
        <w:ind w:left="769" w:leftChars="257" w:hanging="229"/>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（1）附投标书报价中规定的投标总价详见开标一览表，其中由小型和微型企业制造产品的价格为</w:t>
      </w:r>
      <w:r>
        <w:rPr>
          <w:rFonts w:hint="eastAsia" w:ascii="宋体" w:hAnsi="宋体" w:eastAsia="宋体" w:cs="宋体"/>
          <w:color w:val="auto"/>
          <w:kern w:val="2"/>
          <w:sz w:val="21"/>
          <w:szCs w:val="24"/>
          <w:highlight w:val="none"/>
          <w:u w:val="single" w:color="auto"/>
          <w:lang w:val="en-US" w:eastAsia="zh-CN" w:bidi="ar-SA"/>
        </w:rPr>
        <w:t xml:space="preserve">    </w:t>
      </w:r>
      <w:r>
        <w:rPr>
          <w:rFonts w:hint="eastAsia" w:ascii="宋体" w:hAnsi="宋体" w:eastAsia="宋体" w:cs="宋体"/>
          <w:color w:val="auto"/>
          <w:kern w:val="2"/>
          <w:sz w:val="21"/>
          <w:szCs w:val="24"/>
          <w:highlight w:val="none"/>
          <w:u w:val="none" w:color="000000"/>
          <w:lang w:val="en-US" w:eastAsia="zh-CN" w:bidi="ar-SA"/>
        </w:rPr>
        <w:t>（用文字和数字表示），占投标价的‥%</w:t>
      </w:r>
    </w:p>
    <w:p>
      <w:pPr>
        <w:pStyle w:val="13"/>
        <w:shd w:val="clear" w:color="auto" w:fill="auto"/>
        <w:tabs>
          <w:tab w:val="left" w:pos="720"/>
          <w:tab w:val="left" w:pos="900"/>
        </w:tabs>
        <w:spacing w:line="360" w:lineRule="auto"/>
        <w:ind w:left="769" w:leftChars="257" w:hanging="229"/>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（2）本投标有效期为投标标截止之日起</w:t>
      </w:r>
      <w:r>
        <w:rPr>
          <w:rFonts w:hint="eastAsia" w:ascii="宋体" w:hAnsi="宋体" w:eastAsia="宋体" w:cs="宋体"/>
          <w:color w:val="auto"/>
          <w:kern w:val="2"/>
          <w:sz w:val="21"/>
          <w:szCs w:val="24"/>
          <w:highlight w:val="none"/>
          <w:u w:val="single" w:color="auto"/>
          <w:lang w:val="en-US" w:eastAsia="zh-CN" w:bidi="ar-SA"/>
        </w:rPr>
        <w:t xml:space="preserve">   </w:t>
      </w:r>
      <w:r>
        <w:rPr>
          <w:rFonts w:hint="eastAsia" w:ascii="宋体" w:hAnsi="宋体" w:eastAsia="宋体" w:cs="宋体"/>
          <w:color w:val="auto"/>
          <w:kern w:val="2"/>
          <w:sz w:val="21"/>
          <w:szCs w:val="24"/>
          <w:highlight w:val="none"/>
          <w:u w:val="none" w:color="000000"/>
          <w:lang w:val="en-US" w:eastAsia="zh-CN" w:bidi="ar-SA"/>
        </w:rPr>
        <w:t>个日历日。</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 xml:space="preserve">（3）联合体中的大中型企业、法人或者非法人组织，与联合体中的小型、微型企业之间 </w:t>
      </w:r>
      <w:r>
        <w:rPr>
          <w:rFonts w:hint="eastAsia" w:ascii="宋体" w:hAnsi="宋体" w:eastAsia="宋体" w:cs="宋体"/>
          <w:color w:val="auto"/>
          <w:kern w:val="2"/>
          <w:sz w:val="21"/>
          <w:szCs w:val="24"/>
          <w:highlight w:val="none"/>
          <w:u w:val="single" w:color="auto"/>
          <w:lang w:val="en-US" w:eastAsia="zh-CN" w:bidi="ar-SA"/>
        </w:rPr>
        <w:t xml:space="preserve">    （存在、不存在）</w:t>
      </w:r>
      <w:r>
        <w:rPr>
          <w:rFonts w:hint="eastAsia" w:ascii="宋体" w:hAnsi="宋体" w:eastAsia="宋体" w:cs="宋体"/>
          <w:color w:val="auto"/>
          <w:kern w:val="2"/>
          <w:sz w:val="21"/>
          <w:szCs w:val="24"/>
          <w:highlight w:val="none"/>
          <w:u w:val="none" w:color="000000"/>
          <w:lang w:val="en-US" w:eastAsia="zh-CN" w:bidi="ar-SA"/>
        </w:rPr>
        <w:t>投资关系（如果是联合体的话）。</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（4）已详细审查全部谈判文件，包括所有补充通知（如果有的话），完全理解并同意放弃对这方面有不明、误解和质疑的权力。</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（5）在规定的开标时间后，遵守谈判文件中有关保证金的规定。</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（6）我方不是为本项目提供整体设计、规范编制或者项目管理、监理、检测等服务的供应商，我方不是采购代理机构的附属机构。</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（7）在领取中标通知书的同时按谈判文件规定的形式，向贵方一次性支付中标服务费。</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（8）按照贵方可能要求，提供与其投标有关的一切数据或资料，完全理解贵方不一定接受最低价的投标或收到的任何投标。</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（9）按照谈判文件的规定履行合同责任和义务。</w:t>
      </w:r>
    </w:p>
    <w:p>
      <w:pPr>
        <w:pStyle w:val="13"/>
        <w:shd w:val="clear" w:color="auto" w:fill="auto"/>
        <w:tabs>
          <w:tab w:val="left" w:pos="5580"/>
        </w:tabs>
        <w:spacing w:line="360" w:lineRule="auto"/>
        <w:ind w:left="332" w:leftChars="68" w:hanging="189" w:hangingChars="9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 xml:space="preserve">  与本投标有关的一切正式往来信函请寄：</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 xml:space="preserve">地址                              传真                             </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 xml:space="preserve">电话                              电子函件                         </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法定代表人或其委托代理人签字-----------------</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投标人名称（全称）-----------------</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投标人开户银行（全称）</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投标人银行帐号</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投标人单位章-------------------------</w:t>
      </w:r>
    </w:p>
    <w:p>
      <w:pPr>
        <w:pStyle w:val="13"/>
        <w:shd w:val="clear" w:color="auto" w:fill="auto"/>
        <w:tabs>
          <w:tab w:val="left" w:pos="5580"/>
        </w:tabs>
        <w:spacing w:line="360" w:lineRule="auto"/>
        <w:ind w:left="1080" w:leftChars="257" w:hanging="54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t>日期-------------------------------</w:t>
      </w:r>
    </w:p>
    <w:p>
      <w:pPr>
        <w:pStyle w:val="4"/>
        <w:numPr>
          <w:ilvl w:val="0"/>
          <w:numId w:val="0"/>
        </w:numPr>
        <w:shd w:val="clear" w:color="auto" w:fill="auto"/>
        <w:spacing w:before="0" w:line="240" w:lineRule="atLeast"/>
        <w:ind w:left="431" w:leftChars="0"/>
        <w:rPr>
          <w:rFonts w:hint="eastAsia" w:ascii="宋体" w:hAnsi="宋体" w:eastAsia="宋体" w:cs="宋体"/>
          <w:color w:val="auto"/>
          <w:kern w:val="2"/>
          <w:sz w:val="21"/>
          <w:szCs w:val="24"/>
          <w:highlight w:val="none"/>
          <w:u w:val="none" w:color="000000"/>
          <w:lang w:val="en-US" w:eastAsia="zh-CN" w:bidi="ar-SA"/>
        </w:rPr>
      </w:pPr>
      <w:r>
        <w:rPr>
          <w:rFonts w:hint="eastAsia" w:ascii="宋体" w:hAnsi="宋体" w:eastAsia="宋体" w:cs="宋体"/>
          <w:color w:val="auto"/>
          <w:kern w:val="2"/>
          <w:sz w:val="21"/>
          <w:szCs w:val="24"/>
          <w:highlight w:val="none"/>
          <w:u w:val="none" w:color="000000"/>
          <w:lang w:val="en-US" w:eastAsia="zh-CN" w:bidi="ar-SA"/>
        </w:rPr>
        <w:br w:type="page"/>
      </w:r>
      <w:bookmarkStart w:id="119" w:name="_Toc10107"/>
      <w:bookmarkStart w:id="120" w:name="_Toc1266"/>
      <w:bookmarkStart w:id="121" w:name="_Toc23473"/>
    </w:p>
    <w:p>
      <w:pPr>
        <w:pStyle w:val="4"/>
        <w:numPr>
          <w:ilvl w:val="0"/>
          <w:numId w:val="0"/>
        </w:numPr>
        <w:shd w:val="clear" w:color="auto" w:fill="auto"/>
        <w:spacing w:before="0" w:line="240" w:lineRule="atLeast"/>
        <w:ind w:firstLine="241" w:firstLineChars="10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w:t>
      </w:r>
      <w:r>
        <w:rPr>
          <w:rFonts w:hint="eastAsia" w:ascii="宋体" w:hAnsi="宋体" w:eastAsia="宋体" w:cs="宋体"/>
          <w:b/>
          <w:bCs/>
          <w:color w:val="auto"/>
          <w:sz w:val="24"/>
          <w:highlight w:val="none"/>
          <w:lang w:eastAsia="zh-CN"/>
        </w:rPr>
        <w:t>、</w:t>
      </w:r>
      <w:bookmarkEnd w:id="119"/>
      <w:bookmarkEnd w:id="120"/>
      <w:bookmarkEnd w:id="121"/>
      <w:bookmarkStart w:id="122" w:name="_Toc216582815"/>
      <w:bookmarkStart w:id="123" w:name="_Toc20897"/>
      <w:bookmarkStart w:id="124" w:name="_Toc515647818"/>
      <w:bookmarkStart w:id="125" w:name="_Toc10313"/>
      <w:bookmarkStart w:id="126" w:name="_Toc1881"/>
      <w:bookmarkStart w:id="127" w:name="_Toc515647820"/>
      <w:bookmarkStart w:id="128" w:name="_Toc22563"/>
      <w:bookmarkStart w:id="129" w:name="_Toc216582817"/>
      <w:bookmarkStart w:id="130" w:name="_Toc28959"/>
      <w:r>
        <w:rPr>
          <w:rFonts w:hint="eastAsia" w:ascii="宋体" w:hAnsi="宋体" w:eastAsia="宋体" w:cs="宋体"/>
          <w:b/>
          <w:bCs/>
          <w:color w:val="auto"/>
          <w:sz w:val="24"/>
          <w:highlight w:val="none"/>
        </w:rPr>
        <w:t>投标分项报价表</w:t>
      </w:r>
      <w:bookmarkEnd w:id="122"/>
      <w:r>
        <w:rPr>
          <w:rFonts w:hint="eastAsia" w:ascii="宋体" w:hAnsi="宋体" w:eastAsia="宋体" w:cs="宋体"/>
          <w:b/>
          <w:bCs/>
          <w:color w:val="auto"/>
          <w:sz w:val="24"/>
          <w:highlight w:val="none"/>
        </w:rPr>
        <w:t>（投标文件格式</w:t>
      </w:r>
      <w:r>
        <w:rPr>
          <w:rFonts w:hint="eastAsia" w:ascii="宋体" w:hAnsi="宋体" w:eastAsia="宋体" w:cs="宋体"/>
          <w:b/>
          <w:bCs/>
          <w:color w:val="auto"/>
          <w:sz w:val="24"/>
          <w:highlight w:val="none"/>
          <w:lang w:eastAsia="zh-CN"/>
        </w:rPr>
        <w:t>六</w:t>
      </w:r>
      <w:r>
        <w:rPr>
          <w:rFonts w:hint="eastAsia" w:ascii="宋体" w:hAnsi="宋体" w:eastAsia="宋体" w:cs="宋体"/>
          <w:b/>
          <w:bCs/>
          <w:color w:val="auto"/>
          <w:sz w:val="24"/>
          <w:highlight w:val="none"/>
        </w:rPr>
        <w:t>）</w:t>
      </w:r>
      <w:bookmarkEnd w:id="123"/>
      <w:bookmarkEnd w:id="124"/>
      <w:bookmarkEnd w:id="125"/>
      <w:bookmarkEnd w:id="126"/>
    </w:p>
    <w:p>
      <w:pPr>
        <w:pStyle w:val="13"/>
        <w:shd w:val="clear" w:color="auto" w:fill="auto"/>
        <w:spacing w:line="240" w:lineRule="atLeast"/>
        <w:ind w:left="1080" w:leftChars="257" w:hanging="540"/>
        <w:rPr>
          <w:rFonts w:hint="eastAsia" w:ascii="宋体" w:hAnsi="宋体" w:eastAsia="宋体" w:cs="宋体"/>
          <w:color w:val="auto"/>
          <w:sz w:val="24"/>
          <w:highlight w:val="none"/>
        </w:rPr>
      </w:pPr>
    </w:p>
    <w:p>
      <w:pPr>
        <w:pStyle w:val="13"/>
        <w:shd w:val="clear" w:color="auto" w:fill="auto"/>
        <w:tabs>
          <w:tab w:val="left" w:pos="5580"/>
        </w:tabs>
        <w:spacing w:line="360" w:lineRule="auto"/>
        <w:jc w:val="right"/>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报价单位：元（人民币）</w:t>
      </w:r>
    </w:p>
    <w:tbl>
      <w:tblPr>
        <w:tblStyle w:val="27"/>
        <w:tblW w:w="83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1021"/>
        <w:gridCol w:w="1285"/>
        <w:gridCol w:w="1235"/>
        <w:gridCol w:w="1357"/>
        <w:gridCol w:w="1353"/>
        <w:gridCol w:w="1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822" w:type="dxa"/>
            <w:noWrap w:val="0"/>
            <w:vAlign w:val="center"/>
          </w:tcPr>
          <w:p>
            <w:pPr>
              <w:pStyle w:val="13"/>
              <w:shd w:val="clear" w:color="auto" w:fill="auto"/>
              <w:tabs>
                <w:tab w:val="left" w:pos="5580"/>
              </w:tabs>
              <w:spacing w:line="360" w:lineRule="auto"/>
              <w:jc w:val="center"/>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序号</w:t>
            </w:r>
          </w:p>
        </w:tc>
        <w:tc>
          <w:tcPr>
            <w:tcW w:w="1021" w:type="dxa"/>
            <w:noWrap w:val="0"/>
            <w:vAlign w:val="center"/>
          </w:tcPr>
          <w:p>
            <w:pPr>
              <w:pStyle w:val="13"/>
              <w:shd w:val="clear" w:color="auto" w:fill="auto"/>
              <w:tabs>
                <w:tab w:val="left" w:pos="5580"/>
              </w:tabs>
              <w:spacing w:line="360" w:lineRule="auto"/>
              <w:jc w:val="center"/>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货物</w:t>
            </w:r>
          </w:p>
          <w:p>
            <w:pPr>
              <w:pStyle w:val="13"/>
              <w:shd w:val="clear" w:color="auto" w:fill="auto"/>
              <w:tabs>
                <w:tab w:val="left" w:pos="5580"/>
              </w:tabs>
              <w:spacing w:line="360" w:lineRule="auto"/>
              <w:jc w:val="center"/>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名称</w:t>
            </w:r>
          </w:p>
        </w:tc>
        <w:tc>
          <w:tcPr>
            <w:tcW w:w="1285" w:type="dxa"/>
            <w:noWrap w:val="0"/>
            <w:vAlign w:val="center"/>
          </w:tcPr>
          <w:p>
            <w:pPr>
              <w:pStyle w:val="13"/>
              <w:shd w:val="clear" w:color="auto" w:fill="auto"/>
              <w:tabs>
                <w:tab w:val="left" w:pos="5580"/>
              </w:tabs>
              <w:spacing w:line="360" w:lineRule="auto"/>
              <w:jc w:val="center"/>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品牌</w:t>
            </w:r>
          </w:p>
        </w:tc>
        <w:tc>
          <w:tcPr>
            <w:tcW w:w="1235" w:type="dxa"/>
            <w:noWrap w:val="0"/>
            <w:vAlign w:val="center"/>
          </w:tcPr>
          <w:p>
            <w:pPr>
              <w:pStyle w:val="13"/>
              <w:shd w:val="clear" w:color="auto" w:fill="auto"/>
              <w:tabs>
                <w:tab w:val="left" w:pos="5580"/>
              </w:tabs>
              <w:spacing w:line="360" w:lineRule="auto"/>
              <w:jc w:val="center"/>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规格</w:t>
            </w:r>
          </w:p>
        </w:tc>
        <w:tc>
          <w:tcPr>
            <w:tcW w:w="1357" w:type="dxa"/>
            <w:noWrap w:val="0"/>
            <w:vAlign w:val="center"/>
          </w:tcPr>
          <w:p>
            <w:pPr>
              <w:pStyle w:val="13"/>
              <w:shd w:val="clear" w:color="auto" w:fill="auto"/>
              <w:tabs>
                <w:tab w:val="left" w:pos="5580"/>
              </w:tabs>
              <w:spacing w:line="360" w:lineRule="auto"/>
              <w:jc w:val="center"/>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单位</w:t>
            </w:r>
          </w:p>
        </w:tc>
        <w:tc>
          <w:tcPr>
            <w:tcW w:w="1353" w:type="dxa"/>
            <w:noWrap w:val="0"/>
            <w:vAlign w:val="center"/>
          </w:tcPr>
          <w:p>
            <w:pPr>
              <w:pStyle w:val="13"/>
              <w:shd w:val="clear" w:color="auto" w:fill="auto"/>
              <w:tabs>
                <w:tab w:val="left" w:pos="5580"/>
              </w:tabs>
              <w:spacing w:line="360" w:lineRule="auto"/>
              <w:jc w:val="center"/>
              <w:rPr>
                <w:rFonts w:hint="eastAsia" w:hAnsi="宋体" w:cs="宋体"/>
                <w:color w:val="auto"/>
                <w:kern w:val="2"/>
                <w:sz w:val="21"/>
                <w:szCs w:val="21"/>
                <w:highlight w:val="none"/>
                <w:u w:val="none" w:color="000000"/>
                <w:lang w:val="en-US" w:eastAsia="zh-CN" w:bidi="ar-SA"/>
              </w:rPr>
            </w:pPr>
            <w:r>
              <w:rPr>
                <w:rFonts w:hint="eastAsia" w:hAnsi="宋体" w:cs="宋体"/>
                <w:color w:val="auto"/>
                <w:kern w:val="2"/>
                <w:sz w:val="21"/>
                <w:szCs w:val="21"/>
                <w:highlight w:val="none"/>
                <w:u w:val="none" w:color="000000"/>
                <w:lang w:val="en-US" w:eastAsia="zh-CN" w:bidi="ar-SA"/>
              </w:rPr>
              <w:t>下浮率</w:t>
            </w:r>
          </w:p>
          <w:p>
            <w:pPr>
              <w:pStyle w:val="13"/>
              <w:shd w:val="clear" w:color="auto" w:fill="auto"/>
              <w:tabs>
                <w:tab w:val="left" w:pos="5580"/>
              </w:tabs>
              <w:spacing w:line="360" w:lineRule="auto"/>
              <w:jc w:val="center"/>
              <w:rPr>
                <w:rFonts w:hint="eastAsia" w:ascii="宋体" w:hAnsi="宋体" w:eastAsia="宋体" w:cs="宋体"/>
                <w:color w:val="auto"/>
                <w:kern w:val="2"/>
                <w:sz w:val="21"/>
                <w:szCs w:val="21"/>
                <w:highlight w:val="none"/>
                <w:u w:val="none" w:color="000000"/>
                <w:lang w:val="en-US" w:eastAsia="zh-CN" w:bidi="ar-SA"/>
              </w:rPr>
            </w:pPr>
            <w:r>
              <w:rPr>
                <w:rFonts w:hint="eastAsia" w:hAnsi="宋体" w:cs="宋体"/>
                <w:color w:val="auto"/>
                <w:kern w:val="2"/>
                <w:sz w:val="21"/>
                <w:szCs w:val="21"/>
                <w:highlight w:val="none"/>
                <w:u w:val="none" w:color="000000"/>
                <w:lang w:val="en-US" w:eastAsia="zh-CN" w:bidi="ar-SA"/>
              </w:rPr>
              <w:t>（一致）</w:t>
            </w:r>
          </w:p>
        </w:tc>
        <w:tc>
          <w:tcPr>
            <w:tcW w:w="1304" w:type="dxa"/>
            <w:noWrap w:val="0"/>
            <w:vAlign w:val="center"/>
          </w:tcPr>
          <w:p>
            <w:pPr>
              <w:pStyle w:val="13"/>
              <w:shd w:val="clear" w:color="auto" w:fill="auto"/>
              <w:tabs>
                <w:tab w:val="left" w:pos="5580"/>
              </w:tabs>
              <w:spacing w:line="360" w:lineRule="auto"/>
              <w:jc w:val="center"/>
              <w:rPr>
                <w:rFonts w:hint="eastAsia" w:ascii="宋体" w:hAnsi="宋体" w:eastAsia="宋体" w:cs="宋体"/>
                <w:color w:val="auto"/>
                <w:kern w:val="2"/>
                <w:sz w:val="21"/>
                <w:szCs w:val="21"/>
                <w:highlight w:val="none"/>
                <w:u w:val="none" w:color="000000"/>
                <w:lang w:val="en-US" w:eastAsia="zh-CN" w:bidi="ar-SA"/>
              </w:rPr>
            </w:pPr>
            <w:r>
              <w:rPr>
                <w:rFonts w:hint="eastAsia" w:hAnsi="宋体" w:cs="宋体"/>
                <w:color w:val="auto"/>
                <w:kern w:val="2"/>
                <w:sz w:val="21"/>
                <w:szCs w:val="21"/>
                <w:highlight w:val="none"/>
                <w:u w:val="none" w:color="000000"/>
                <w:lang w:val="en-US" w:eastAsia="zh-CN" w:bidi="ar-SA"/>
              </w:rPr>
              <w:t>单</w:t>
            </w:r>
            <w:r>
              <w:rPr>
                <w:rFonts w:hint="eastAsia" w:ascii="宋体" w:hAnsi="宋体" w:eastAsia="宋体" w:cs="宋体"/>
                <w:color w:val="auto"/>
                <w:kern w:val="2"/>
                <w:sz w:val="21"/>
                <w:szCs w:val="21"/>
                <w:highlight w:val="none"/>
                <w:u w:val="none" w:color="000000"/>
                <w:lang w:val="en-US" w:eastAsia="zh-CN" w:bidi="ar-SA"/>
              </w:rPr>
              <w:t>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822"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021"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8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3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7"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3"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04"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22"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021"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8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3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7"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3"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04"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22"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021"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8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3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7"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3"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04"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22"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021"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8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3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7"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3"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04"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822"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021"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8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3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7"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3"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04"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22"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021"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8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235"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7"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53"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1304"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atLeast"/>
        </w:trPr>
        <w:tc>
          <w:tcPr>
            <w:tcW w:w="822"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c>
          <w:tcPr>
            <w:tcW w:w="6251" w:type="dxa"/>
            <w:gridSpan w:val="5"/>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r>
              <w:rPr>
                <w:rFonts w:hint="eastAsia" w:hAnsi="宋体" w:cs="宋体"/>
                <w:color w:val="auto"/>
                <w:kern w:val="2"/>
                <w:sz w:val="21"/>
                <w:szCs w:val="21"/>
                <w:highlight w:val="none"/>
                <w:u w:val="none" w:color="000000"/>
                <w:lang w:val="en-US" w:eastAsia="zh-CN" w:bidi="ar-SA"/>
              </w:rPr>
              <w:t>单价</w:t>
            </w:r>
            <w:r>
              <w:rPr>
                <w:rFonts w:hint="eastAsia" w:ascii="宋体" w:hAnsi="宋体" w:eastAsia="宋体" w:cs="宋体"/>
                <w:color w:val="auto"/>
                <w:kern w:val="2"/>
                <w:sz w:val="21"/>
                <w:szCs w:val="21"/>
                <w:highlight w:val="none"/>
                <w:u w:val="none" w:color="000000"/>
                <w:lang w:val="en-US" w:eastAsia="zh-CN" w:bidi="ar-SA"/>
              </w:rPr>
              <w:t>合计：</w:t>
            </w:r>
          </w:p>
        </w:tc>
        <w:tc>
          <w:tcPr>
            <w:tcW w:w="1304" w:type="dxa"/>
            <w:noWrap w:val="0"/>
            <w:vAlign w:val="center"/>
          </w:tcPr>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tc>
      </w:tr>
    </w:tbl>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p>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 xml:space="preserve">  注：总价金额与按单价汇总金额不一致的，以单价金额计算结果为准。</w:t>
      </w:r>
    </w:p>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投标人名称：</w:t>
      </w:r>
      <w:r>
        <w:rPr>
          <w:rFonts w:hint="eastAsia" w:ascii="宋体" w:hAnsi="宋体" w:eastAsia="宋体" w:cs="宋体"/>
          <w:color w:val="auto"/>
          <w:kern w:val="2"/>
          <w:sz w:val="21"/>
          <w:szCs w:val="21"/>
          <w:highlight w:val="none"/>
          <w:u w:val="single" w:color="auto"/>
          <w:lang w:val="en-US" w:eastAsia="zh-CN" w:bidi="ar-SA"/>
        </w:rPr>
        <w:t xml:space="preserve">     （加盖公章）</w:t>
      </w:r>
      <w:r>
        <w:rPr>
          <w:rFonts w:hint="eastAsia" w:ascii="宋体" w:hAnsi="宋体" w:eastAsia="宋体" w:cs="宋体"/>
          <w:color w:val="auto"/>
          <w:kern w:val="2"/>
          <w:sz w:val="21"/>
          <w:szCs w:val="21"/>
          <w:highlight w:val="none"/>
          <w:u w:val="none" w:color="000000"/>
          <w:lang w:val="en-US" w:eastAsia="zh-CN" w:bidi="ar-SA"/>
        </w:rPr>
        <w:t xml:space="preserve">              </w:t>
      </w:r>
    </w:p>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法定代表人签字或盖章：</w:t>
      </w:r>
      <w:r>
        <w:rPr>
          <w:rFonts w:hint="eastAsia" w:ascii="宋体" w:hAnsi="宋体" w:eastAsia="宋体" w:cs="宋体"/>
          <w:color w:val="auto"/>
          <w:kern w:val="2"/>
          <w:sz w:val="21"/>
          <w:szCs w:val="21"/>
          <w:highlight w:val="none"/>
          <w:u w:val="single" w:color="auto"/>
          <w:lang w:val="en-US" w:eastAsia="zh-CN" w:bidi="ar-SA"/>
        </w:rPr>
        <w:t xml:space="preserve">       </w:t>
      </w:r>
      <w:r>
        <w:rPr>
          <w:rFonts w:hint="eastAsia" w:ascii="宋体" w:hAnsi="宋体" w:eastAsia="宋体" w:cs="宋体"/>
          <w:color w:val="auto"/>
          <w:kern w:val="2"/>
          <w:sz w:val="21"/>
          <w:szCs w:val="21"/>
          <w:highlight w:val="none"/>
          <w:u w:val="none" w:color="000000"/>
          <w:lang w:val="en-US" w:eastAsia="zh-CN" w:bidi="ar-SA"/>
        </w:rPr>
        <w:t xml:space="preserve">         </w:t>
      </w:r>
    </w:p>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授权代表：</w:t>
      </w:r>
      <w:r>
        <w:rPr>
          <w:rFonts w:hint="eastAsia" w:ascii="宋体" w:hAnsi="宋体" w:eastAsia="宋体" w:cs="宋体"/>
          <w:color w:val="auto"/>
          <w:kern w:val="2"/>
          <w:sz w:val="21"/>
          <w:szCs w:val="21"/>
          <w:highlight w:val="none"/>
          <w:u w:val="single" w:color="auto"/>
          <w:lang w:val="en-US" w:eastAsia="zh-CN" w:bidi="ar-SA"/>
        </w:rPr>
        <w:t xml:space="preserve">         （签字） </w:t>
      </w:r>
      <w:r>
        <w:rPr>
          <w:rFonts w:hint="eastAsia" w:ascii="宋体" w:hAnsi="宋体" w:eastAsia="宋体" w:cs="宋体"/>
          <w:color w:val="auto"/>
          <w:kern w:val="2"/>
          <w:sz w:val="21"/>
          <w:szCs w:val="21"/>
          <w:highlight w:val="none"/>
          <w:u w:val="none" w:color="000000"/>
          <w:lang w:val="en-US" w:eastAsia="zh-CN" w:bidi="ar-SA"/>
        </w:rPr>
        <w:t xml:space="preserve">                            </w:t>
      </w:r>
    </w:p>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签署日期：</w:t>
      </w:r>
      <w:r>
        <w:rPr>
          <w:rFonts w:hint="eastAsia" w:ascii="宋体" w:hAnsi="宋体" w:eastAsia="宋体" w:cs="宋体"/>
          <w:color w:val="auto"/>
          <w:kern w:val="2"/>
          <w:sz w:val="21"/>
          <w:szCs w:val="21"/>
          <w:highlight w:val="none"/>
          <w:u w:val="single" w:color="auto"/>
          <w:lang w:val="en-US" w:eastAsia="zh-CN" w:bidi="ar-SA"/>
        </w:rPr>
        <w:t xml:space="preserve">           </w:t>
      </w:r>
      <w:r>
        <w:rPr>
          <w:rFonts w:hint="eastAsia" w:ascii="宋体" w:hAnsi="宋体" w:eastAsia="宋体" w:cs="宋体"/>
          <w:color w:val="auto"/>
          <w:kern w:val="2"/>
          <w:sz w:val="21"/>
          <w:szCs w:val="21"/>
          <w:highlight w:val="none"/>
          <w:u w:val="none" w:color="000000"/>
          <w:lang w:val="en-US" w:eastAsia="zh-CN" w:bidi="ar-SA"/>
        </w:rPr>
        <w:t xml:space="preserve">年 </w:t>
      </w:r>
      <w:r>
        <w:rPr>
          <w:rFonts w:hint="eastAsia" w:ascii="宋体" w:hAnsi="宋体" w:eastAsia="宋体" w:cs="宋体"/>
          <w:color w:val="auto"/>
          <w:kern w:val="2"/>
          <w:sz w:val="21"/>
          <w:szCs w:val="21"/>
          <w:highlight w:val="none"/>
          <w:u w:val="single" w:color="auto"/>
          <w:lang w:val="en-US" w:eastAsia="zh-CN" w:bidi="ar-SA"/>
        </w:rPr>
        <w:t xml:space="preserve">          </w:t>
      </w:r>
      <w:r>
        <w:rPr>
          <w:rFonts w:hint="eastAsia" w:ascii="宋体" w:hAnsi="宋体" w:eastAsia="宋体" w:cs="宋体"/>
          <w:color w:val="auto"/>
          <w:kern w:val="2"/>
          <w:sz w:val="21"/>
          <w:szCs w:val="21"/>
          <w:highlight w:val="none"/>
          <w:u w:val="none" w:color="000000"/>
          <w:lang w:val="en-US" w:eastAsia="zh-CN" w:bidi="ar-SA"/>
        </w:rPr>
        <w:t xml:space="preserve">月 </w:t>
      </w:r>
      <w:r>
        <w:rPr>
          <w:rFonts w:hint="eastAsia" w:ascii="宋体" w:hAnsi="宋体" w:eastAsia="宋体" w:cs="宋体"/>
          <w:color w:val="auto"/>
          <w:kern w:val="2"/>
          <w:sz w:val="21"/>
          <w:szCs w:val="21"/>
          <w:highlight w:val="none"/>
          <w:u w:val="single" w:color="auto"/>
          <w:lang w:val="en-US" w:eastAsia="zh-CN" w:bidi="ar-SA"/>
        </w:rPr>
        <w:t xml:space="preserve">        </w:t>
      </w:r>
      <w:r>
        <w:rPr>
          <w:rFonts w:hint="eastAsia" w:ascii="宋体" w:hAnsi="宋体" w:eastAsia="宋体" w:cs="宋体"/>
          <w:color w:val="auto"/>
          <w:kern w:val="2"/>
          <w:sz w:val="21"/>
          <w:szCs w:val="21"/>
          <w:highlight w:val="none"/>
          <w:u w:val="none" w:color="000000"/>
          <w:lang w:val="en-US" w:eastAsia="zh-CN" w:bidi="ar-SA"/>
        </w:rPr>
        <w:t xml:space="preserve"> 日</w:t>
      </w:r>
    </w:p>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 xml:space="preserve"> 注：1.如果按单价计算的结果与总价不一致,以单价为准修正总价。</w:t>
      </w:r>
    </w:p>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 xml:space="preserve">     2.如果不提供详细分项报价将视为没有实质性响应谈判文件。</w:t>
      </w:r>
    </w:p>
    <w:p>
      <w:pPr>
        <w:pStyle w:val="13"/>
        <w:shd w:val="clear" w:color="auto" w:fill="auto"/>
        <w:tabs>
          <w:tab w:val="left" w:pos="5580"/>
        </w:tabs>
        <w:spacing w:line="360" w:lineRule="auto"/>
        <w:ind w:firstLine="630" w:firstLineChars="300"/>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3.上述各项的详细分项报价，应另页描述。</w:t>
      </w:r>
    </w:p>
    <w:p>
      <w:pPr>
        <w:pStyle w:val="13"/>
        <w:shd w:val="clear" w:color="auto" w:fill="auto"/>
        <w:tabs>
          <w:tab w:val="left" w:pos="5580"/>
        </w:tabs>
        <w:spacing w:line="360" w:lineRule="auto"/>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 xml:space="preserve">     4.如果开标一览表（报价表）内容与投标文件中明细表内容不一致的，以开标一览表（报价表）内容为准</w:t>
      </w:r>
    </w:p>
    <w:p>
      <w:pPr>
        <w:pStyle w:val="13"/>
        <w:shd w:val="clear" w:color="auto" w:fill="auto"/>
        <w:tabs>
          <w:tab w:val="left" w:pos="5580"/>
        </w:tabs>
        <w:spacing w:line="360" w:lineRule="auto"/>
        <w:rPr>
          <w:rFonts w:hint="eastAsia" w:ascii="宋体" w:hAnsi="宋体" w:eastAsia="宋体" w:cs="宋体"/>
          <w:color w:val="auto"/>
          <w:kern w:val="2"/>
          <w:sz w:val="18"/>
          <w:szCs w:val="21"/>
          <w:highlight w:val="none"/>
          <w:u w:val="none" w:color="000000"/>
          <w:lang w:val="en-US" w:eastAsia="zh-CN" w:bidi="ar-SA"/>
        </w:rPr>
      </w:pPr>
    </w:p>
    <w:p>
      <w:pPr>
        <w:rPr>
          <w:rFonts w:hint="eastAsia" w:ascii="宋体" w:hAnsi="宋体" w:eastAsia="宋体" w:cs="宋体"/>
        </w:rPr>
      </w:pPr>
    </w:p>
    <w:bookmarkEnd w:id="127"/>
    <w:bookmarkEnd w:id="128"/>
    <w:bookmarkEnd w:id="129"/>
    <w:bookmarkEnd w:id="130"/>
    <w:p>
      <w:pPr>
        <w:pStyle w:val="4"/>
        <w:numPr>
          <w:ilvl w:val="0"/>
          <w:numId w:val="0"/>
        </w:numPr>
        <w:spacing w:line="240" w:lineRule="atLeast"/>
        <w:jc w:val="both"/>
        <w:rPr>
          <w:rFonts w:hint="eastAsia" w:ascii="宋体" w:hAnsi="宋体" w:eastAsia="宋体" w:cs="宋体"/>
          <w:b/>
          <w:bCs/>
        </w:rPr>
      </w:pPr>
      <w:bookmarkStart w:id="131" w:name="_Toc216582816"/>
      <w:bookmarkStart w:id="132" w:name="_Toc14037"/>
      <w:bookmarkStart w:id="133" w:name="_Toc515647819"/>
      <w:bookmarkStart w:id="134" w:name="_Toc4012"/>
      <w:bookmarkStart w:id="135" w:name="_Toc18267"/>
    </w:p>
    <w:p>
      <w:pPr>
        <w:pStyle w:val="4"/>
        <w:numPr>
          <w:ilvl w:val="0"/>
          <w:numId w:val="0"/>
        </w:numPr>
        <w:spacing w:line="240" w:lineRule="atLeast"/>
        <w:jc w:val="both"/>
        <w:rPr>
          <w:rFonts w:hint="eastAsia" w:ascii="宋体" w:hAnsi="宋体" w:eastAsia="宋体" w:cs="宋体"/>
          <w:b/>
          <w:bCs/>
        </w:rPr>
      </w:pPr>
    </w:p>
    <w:p>
      <w:pPr>
        <w:rPr>
          <w:rFonts w:hint="eastAsia" w:ascii="宋体" w:hAnsi="宋体" w:eastAsia="宋体" w:cs="宋体"/>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p>
    <w:p>
      <w:pPr>
        <w:rPr>
          <w:rFonts w:hint="eastAsia" w:ascii="宋体" w:hAnsi="宋体" w:eastAsia="宋体" w:cs="宋体"/>
          <w:b/>
          <w:bCs/>
        </w:rPr>
      </w:pPr>
    </w:p>
    <w:p>
      <w:pPr>
        <w:pStyle w:val="25"/>
        <w:rPr>
          <w:rFonts w:hint="eastAsia" w:ascii="宋体" w:hAnsi="宋体" w:eastAsia="宋体" w:cs="宋体"/>
        </w:rPr>
      </w:pPr>
    </w:p>
    <w:p>
      <w:pPr>
        <w:rPr>
          <w:rFonts w:hint="eastAsia" w:ascii="宋体" w:hAnsi="宋体" w:eastAsia="宋体" w:cs="宋体"/>
        </w:rPr>
      </w:pPr>
    </w:p>
    <w:bookmarkEnd w:id="131"/>
    <w:bookmarkEnd w:id="132"/>
    <w:bookmarkEnd w:id="133"/>
    <w:bookmarkEnd w:id="134"/>
    <w:bookmarkEnd w:id="135"/>
    <w:p>
      <w:pPr>
        <w:pStyle w:val="13"/>
        <w:spacing w:line="240" w:lineRule="atLeast"/>
        <w:ind w:left="1080" w:leftChars="257" w:hanging="540"/>
        <w:jc w:val="center"/>
        <w:rPr>
          <w:rFonts w:hint="eastAsia" w:ascii="宋体" w:hAnsi="宋体" w:eastAsia="宋体" w:cs="宋体"/>
          <w:sz w:val="24"/>
          <w:szCs w:val="24"/>
        </w:rPr>
      </w:pPr>
    </w:p>
    <w:p>
      <w:pPr>
        <w:pStyle w:val="14"/>
        <w:rPr>
          <w:rFonts w:hint="eastAsia" w:ascii="宋体" w:hAnsi="宋体" w:eastAsia="宋体" w:cs="宋体"/>
        </w:rPr>
        <w:sectPr>
          <w:footerReference r:id="rId5" w:type="default"/>
          <w:pgSz w:w="11906" w:h="16838"/>
          <w:pgMar w:top="1440" w:right="1797" w:bottom="1440" w:left="1797" w:header="283" w:footer="992" w:gutter="0"/>
          <w:pgNumType w:fmt="decimal"/>
          <w:cols w:space="720" w:num="1"/>
          <w:docGrid w:linePitch="312" w:charSpace="0"/>
        </w:sectPr>
      </w:pPr>
    </w:p>
    <w:p>
      <w:pPr>
        <w:pStyle w:val="4"/>
        <w:numPr>
          <w:ilvl w:val="0"/>
          <w:numId w:val="0"/>
        </w:numPr>
        <w:spacing w:line="240" w:lineRule="atLeast"/>
        <w:ind w:left="547" w:leftChars="257"/>
        <w:rPr>
          <w:rFonts w:hint="eastAsia" w:ascii="宋体" w:hAnsi="宋体" w:eastAsia="宋体" w:cs="宋体"/>
        </w:rPr>
      </w:pPr>
      <w:bookmarkStart w:id="136" w:name="_Toc12170"/>
    </w:p>
    <w:p>
      <w:pPr>
        <w:pStyle w:val="4"/>
        <w:numPr>
          <w:ilvl w:val="0"/>
          <w:numId w:val="0"/>
        </w:numPr>
        <w:spacing w:line="240" w:lineRule="atLeast"/>
        <w:jc w:val="center"/>
        <w:rPr>
          <w:rFonts w:hint="eastAsia" w:ascii="宋体" w:hAnsi="宋体" w:eastAsia="宋体" w:cs="宋体"/>
          <w:b/>
          <w:bCs/>
        </w:rPr>
      </w:pPr>
      <w:r>
        <w:rPr>
          <w:rFonts w:hint="eastAsia" w:ascii="宋体" w:hAnsi="宋体" w:eastAsia="宋体" w:cs="宋体"/>
          <w:b/>
          <w:bCs/>
          <w:lang w:val="en-US" w:eastAsia="zh-CN"/>
        </w:rPr>
        <w:t>3</w:t>
      </w:r>
      <w:r>
        <w:rPr>
          <w:rFonts w:hint="eastAsia" w:ascii="宋体" w:hAnsi="宋体" w:eastAsia="宋体" w:cs="宋体"/>
          <w:b/>
          <w:bCs/>
        </w:rPr>
        <w:t>、技术规格偏离表（投标文件格式</w:t>
      </w:r>
      <w:r>
        <w:rPr>
          <w:rFonts w:hint="eastAsia" w:ascii="宋体" w:hAnsi="宋体" w:eastAsia="宋体" w:cs="宋体"/>
          <w:b/>
          <w:bCs/>
          <w:lang w:val="en-US" w:eastAsia="zh-CN"/>
        </w:rPr>
        <w:t>七</w:t>
      </w:r>
      <w:r>
        <w:rPr>
          <w:rFonts w:hint="eastAsia" w:ascii="宋体" w:hAnsi="宋体" w:eastAsia="宋体" w:cs="宋体"/>
          <w:b/>
          <w:bCs/>
        </w:rPr>
        <w:t>）</w:t>
      </w:r>
      <w:bookmarkEnd w:id="136"/>
    </w:p>
    <w:p>
      <w:pPr>
        <w:pStyle w:val="13"/>
        <w:spacing w:line="240" w:lineRule="atLeast"/>
        <w:ind w:left="1087" w:leftChars="257" w:hanging="540"/>
        <w:rPr>
          <w:rFonts w:hint="eastAsia" w:ascii="宋体" w:hAnsi="宋体" w:eastAsia="宋体" w:cs="宋体"/>
          <w:color w:val="auto"/>
          <w:sz w:val="24"/>
        </w:rPr>
      </w:pP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 xml:space="preserve">项目名称:                       招标编号:            </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bl>
      <w:tblPr>
        <w:tblStyle w:val="27"/>
        <w:tblW w:w="88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171"/>
        <w:gridCol w:w="1140"/>
        <w:gridCol w:w="1170"/>
        <w:gridCol w:w="2464"/>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center"/>
          </w:tcPr>
          <w:p>
            <w:pPr>
              <w:pStyle w:val="13"/>
              <w:spacing w:line="240" w:lineRule="atLeas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序号</w:t>
            </w:r>
          </w:p>
        </w:tc>
        <w:tc>
          <w:tcPr>
            <w:tcW w:w="1260" w:type="dxa"/>
            <w:noWrap w:val="0"/>
            <w:vAlign w:val="center"/>
          </w:tcPr>
          <w:p>
            <w:pPr>
              <w:pStyle w:val="13"/>
              <w:spacing w:line="240" w:lineRule="atLeas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货物名称</w:t>
            </w:r>
          </w:p>
        </w:tc>
        <w:tc>
          <w:tcPr>
            <w:tcW w:w="1171" w:type="dxa"/>
            <w:noWrap w:val="0"/>
            <w:vAlign w:val="center"/>
          </w:tcPr>
          <w:p>
            <w:pPr>
              <w:pStyle w:val="13"/>
              <w:spacing w:line="240" w:lineRule="atLeas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谈判文件条款号</w:t>
            </w:r>
          </w:p>
        </w:tc>
        <w:tc>
          <w:tcPr>
            <w:tcW w:w="1140" w:type="dxa"/>
            <w:noWrap w:val="0"/>
            <w:vAlign w:val="center"/>
          </w:tcPr>
          <w:p>
            <w:pPr>
              <w:pStyle w:val="13"/>
              <w:spacing w:line="240" w:lineRule="atLeas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招标规格</w:t>
            </w:r>
          </w:p>
        </w:tc>
        <w:tc>
          <w:tcPr>
            <w:tcW w:w="1170" w:type="dxa"/>
            <w:noWrap w:val="0"/>
            <w:vAlign w:val="center"/>
          </w:tcPr>
          <w:p>
            <w:pPr>
              <w:pStyle w:val="13"/>
              <w:spacing w:line="240" w:lineRule="atLeas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投标规格</w:t>
            </w:r>
          </w:p>
        </w:tc>
        <w:tc>
          <w:tcPr>
            <w:tcW w:w="2464" w:type="dxa"/>
            <w:noWrap w:val="0"/>
            <w:vAlign w:val="center"/>
          </w:tcPr>
          <w:p>
            <w:pPr>
              <w:pStyle w:val="13"/>
              <w:spacing w:line="240" w:lineRule="atLeast"/>
              <w:jc w:val="center"/>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偏离</w:t>
            </w:r>
          </w:p>
        </w:tc>
        <w:tc>
          <w:tcPr>
            <w:tcW w:w="858" w:type="dxa"/>
            <w:noWrap w:val="0"/>
            <w:vAlign w:val="center"/>
          </w:tcPr>
          <w:p>
            <w:pPr>
              <w:pStyle w:val="13"/>
              <w:spacing w:line="240" w:lineRule="atLeast"/>
              <w:jc w:val="center"/>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center"/>
          </w:tcPr>
          <w:p>
            <w:pPr>
              <w:pStyle w:val="13"/>
              <w:spacing w:line="240" w:lineRule="atLeast"/>
              <w:jc w:val="both"/>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如有正偏离需提供证明材料，证明材料附后(并注明页码)</w:t>
            </w:r>
          </w:p>
        </w:tc>
        <w:tc>
          <w:tcPr>
            <w:tcW w:w="858" w:type="dxa"/>
            <w:noWrap w:val="0"/>
            <w:vAlign w:val="center"/>
          </w:tcPr>
          <w:p>
            <w:pPr>
              <w:pStyle w:val="13"/>
              <w:spacing w:line="240" w:lineRule="atLeast"/>
              <w:jc w:val="both"/>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c>
          <w:tcPr>
            <w:tcW w:w="858"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c>
          <w:tcPr>
            <w:tcW w:w="858"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c>
          <w:tcPr>
            <w:tcW w:w="858"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c>
          <w:tcPr>
            <w:tcW w:w="858"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c>
          <w:tcPr>
            <w:tcW w:w="858"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c>
          <w:tcPr>
            <w:tcW w:w="858"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26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1"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117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464"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c>
          <w:tcPr>
            <w:tcW w:w="858" w:type="dxa"/>
            <w:noWrap w:val="0"/>
            <w:vAlign w:val="top"/>
          </w:tcPr>
          <w:p>
            <w:pPr>
              <w:pStyle w:val="13"/>
              <w:spacing w:line="240" w:lineRule="atLeast"/>
              <w:ind w:left="1087" w:leftChars="257" w:hanging="540"/>
              <w:jc w:val="center"/>
              <w:rPr>
                <w:rFonts w:hint="eastAsia" w:ascii="宋体" w:hAnsi="宋体" w:eastAsia="宋体" w:cs="宋体"/>
                <w:color w:val="auto"/>
                <w:kern w:val="2"/>
                <w:sz w:val="21"/>
                <w:szCs w:val="21"/>
                <w:u w:val="none"/>
                <w:lang w:val="en-US" w:eastAsia="zh-CN" w:bidi="ar-SA"/>
              </w:rPr>
            </w:pPr>
          </w:p>
        </w:tc>
      </w:tr>
    </w:tbl>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bookmarkStart w:id="137" w:name="_Toc216582818"/>
      <w:bookmarkStart w:id="138" w:name="_Toc1980"/>
      <w:bookmarkStart w:id="139" w:name="_Toc515647821"/>
      <w:bookmarkStart w:id="140" w:name="_Toc23"/>
      <w:bookmarkStart w:id="141" w:name="_Toc21391"/>
      <w:r>
        <w:rPr>
          <w:rFonts w:hint="eastAsia" w:ascii="宋体" w:hAnsi="宋体" w:eastAsia="宋体" w:cs="宋体"/>
          <w:color w:val="auto"/>
          <w:kern w:val="2"/>
          <w:sz w:val="21"/>
          <w:szCs w:val="21"/>
          <w:u w:val="none"/>
          <w:lang w:val="en-US" w:eastAsia="zh-CN" w:bidi="ar-SA"/>
        </w:rPr>
        <w:t xml:space="preserve">投标人：      （公章）                                    </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 xml:space="preserve">  </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 xml:space="preserve">法定代表人或授权委托代理人签字：                 　 </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 xml:space="preserve">日期：                                    </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 xml:space="preserve">                                    </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注：1、请按所投标服务要求，逐条对应采购文件《</w:t>
      </w:r>
      <w:r>
        <w:rPr>
          <w:rFonts w:hint="eastAsia" w:ascii="宋体" w:hAnsi="宋体" w:eastAsia="宋体" w:cs="宋体"/>
          <w:szCs w:val="32"/>
          <w:highlight w:val="none"/>
        </w:rPr>
        <w:t>技术规格、数量及质量要求</w:t>
      </w:r>
      <w:r>
        <w:rPr>
          <w:rFonts w:hint="eastAsia" w:ascii="宋体" w:hAnsi="宋体" w:eastAsia="宋体" w:cs="宋体"/>
          <w:color w:val="auto"/>
          <w:kern w:val="2"/>
          <w:sz w:val="21"/>
          <w:szCs w:val="21"/>
          <w:u w:val="none"/>
          <w:lang w:val="en-US" w:eastAsia="zh-CN" w:bidi="ar-SA"/>
        </w:rPr>
        <w:t>》中的要求认真填写本表。</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2、投标技术要求与投标要求相同的为无偏离，投标技术规格高于投标要求的为正偏离，低于投标要求的为负偏离，本项目不允许负偏离。</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3、当本表由多页构成时，需逐页加盖投标人法人公章并由法定代表人（或委托代理人）签字。</w:t>
      </w:r>
    </w:p>
    <w:p>
      <w:pPr>
        <w:pStyle w:val="13"/>
        <w:shd w:val="clear" w:color="auto" w:fill="auto"/>
        <w:tabs>
          <w:tab w:val="left" w:pos="5580"/>
        </w:tabs>
        <w:spacing w:line="240" w:lineRule="atLeast"/>
        <w:ind w:left="1087" w:leftChars="257" w:hanging="54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br w:type="page"/>
      </w:r>
    </w:p>
    <w:p>
      <w:pPr>
        <w:pStyle w:val="4"/>
        <w:numPr>
          <w:ilvl w:val="0"/>
          <w:numId w:val="0"/>
        </w:numPr>
        <w:spacing w:line="240" w:lineRule="atLeast"/>
        <w:jc w:val="center"/>
        <w:rPr>
          <w:rFonts w:hint="eastAsia" w:ascii="宋体" w:hAnsi="宋体" w:eastAsia="宋体" w:cs="宋体"/>
          <w:b/>
          <w:bCs/>
        </w:rPr>
      </w:pPr>
      <w:r>
        <w:rPr>
          <w:rFonts w:hint="eastAsia" w:ascii="宋体" w:hAnsi="宋体" w:eastAsia="宋体" w:cs="宋体"/>
          <w:b/>
          <w:bCs/>
          <w:lang w:val="en-US" w:eastAsia="zh-CN"/>
        </w:rPr>
        <w:t>4</w:t>
      </w:r>
      <w:r>
        <w:rPr>
          <w:rFonts w:hint="eastAsia" w:ascii="宋体" w:hAnsi="宋体" w:eastAsia="宋体" w:cs="宋体"/>
          <w:b/>
          <w:bCs/>
        </w:rPr>
        <w:t>、商务条款偏离表</w:t>
      </w:r>
      <w:bookmarkEnd w:id="137"/>
      <w:r>
        <w:rPr>
          <w:rFonts w:hint="eastAsia" w:ascii="宋体" w:hAnsi="宋体" w:eastAsia="宋体" w:cs="宋体"/>
          <w:b/>
          <w:bCs/>
        </w:rPr>
        <w:t>（投标文件格式</w:t>
      </w:r>
      <w:r>
        <w:rPr>
          <w:rFonts w:hint="eastAsia" w:ascii="宋体" w:hAnsi="宋体" w:eastAsia="宋体" w:cs="宋体"/>
          <w:b/>
          <w:bCs/>
          <w:lang w:val="en-US" w:eastAsia="zh-CN"/>
        </w:rPr>
        <w:t>八</w:t>
      </w:r>
      <w:r>
        <w:rPr>
          <w:rFonts w:hint="eastAsia" w:ascii="宋体" w:hAnsi="宋体" w:eastAsia="宋体" w:cs="宋体"/>
          <w:b/>
          <w:bCs/>
        </w:rPr>
        <w:t>）</w:t>
      </w:r>
      <w:bookmarkEnd w:id="138"/>
      <w:bookmarkEnd w:id="139"/>
      <w:bookmarkEnd w:id="140"/>
      <w:bookmarkEnd w:id="141"/>
    </w:p>
    <w:p>
      <w:pPr>
        <w:pStyle w:val="13"/>
        <w:spacing w:line="240" w:lineRule="atLeast"/>
        <w:ind w:left="1087" w:leftChars="257" w:hanging="540"/>
        <w:rPr>
          <w:rFonts w:hint="eastAsia" w:ascii="宋体" w:hAnsi="宋体" w:eastAsia="宋体" w:cs="宋体"/>
          <w:color w:val="auto"/>
          <w:sz w:val="24"/>
        </w:rPr>
      </w:pPr>
    </w:p>
    <w:p>
      <w:pPr>
        <w:pStyle w:val="13"/>
        <w:spacing w:line="240" w:lineRule="atLeast"/>
        <w:ind w:left="1087" w:leftChars="257" w:hanging="540"/>
        <w:rPr>
          <w:rFonts w:hint="eastAsia" w:ascii="宋体" w:hAnsi="宋体" w:eastAsia="宋体" w:cs="宋体"/>
          <w:color w:val="auto"/>
          <w:sz w:val="24"/>
        </w:rPr>
      </w:pP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项目</w:t>
      </w:r>
      <w:r>
        <w:rPr>
          <w:rFonts w:hint="eastAsia" w:ascii="宋体" w:hAnsi="宋体" w:eastAsia="宋体" w:cs="宋体"/>
          <w:color w:val="auto"/>
          <w:sz w:val="24"/>
        </w:rPr>
        <w:t>名</w:t>
      </w:r>
      <w:r>
        <w:rPr>
          <w:rFonts w:hint="eastAsia" w:ascii="宋体" w:hAnsi="宋体" w:eastAsia="宋体" w:cs="宋体"/>
          <w:color w:val="auto"/>
          <w:kern w:val="2"/>
          <w:sz w:val="21"/>
          <w:szCs w:val="21"/>
          <w:u w:val="none"/>
          <w:lang w:val="en-US" w:eastAsia="zh-CN" w:bidi="ar-SA"/>
        </w:rPr>
        <w:t>称:                      招标编号:                 包号:</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bl>
      <w:tblPr>
        <w:tblStyle w:val="27"/>
        <w:tblW w:w="85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2040"/>
        <w:gridCol w:w="2520"/>
        <w:gridCol w:w="2520"/>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序号</w:t>
            </w:r>
          </w:p>
        </w:tc>
        <w:tc>
          <w:tcPr>
            <w:tcW w:w="2040" w:type="dxa"/>
            <w:noWrap w:val="0"/>
            <w:vAlign w:val="top"/>
          </w:tcPr>
          <w:p>
            <w:pPr>
              <w:pStyle w:val="13"/>
              <w:spacing w:line="240" w:lineRule="atLeas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谈判文件条款号</w:t>
            </w:r>
          </w:p>
        </w:tc>
        <w:tc>
          <w:tcPr>
            <w:tcW w:w="2520" w:type="dxa"/>
            <w:noWrap w:val="0"/>
            <w:vAlign w:val="top"/>
          </w:tcPr>
          <w:p>
            <w:pPr>
              <w:pStyle w:val="13"/>
              <w:spacing w:line="240" w:lineRule="atLeas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谈判文件的商务条款</w:t>
            </w:r>
          </w:p>
        </w:tc>
        <w:tc>
          <w:tcPr>
            <w:tcW w:w="2520" w:type="dxa"/>
            <w:noWrap w:val="0"/>
            <w:vAlign w:val="top"/>
          </w:tcPr>
          <w:p>
            <w:pPr>
              <w:pStyle w:val="13"/>
              <w:spacing w:line="240" w:lineRule="atLeas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投标文件的商务条款</w:t>
            </w:r>
          </w:p>
        </w:tc>
        <w:tc>
          <w:tcPr>
            <w:tcW w:w="675" w:type="dxa"/>
            <w:noWrap w:val="0"/>
            <w:vAlign w:val="top"/>
          </w:tcPr>
          <w:p>
            <w:pPr>
              <w:pStyle w:val="13"/>
              <w:spacing w:line="240" w:lineRule="atLeast"/>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04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2520"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c>
          <w:tcPr>
            <w:tcW w:w="675" w:type="dxa"/>
            <w:noWrap w:val="0"/>
            <w:vAlign w:val="top"/>
          </w:tcPr>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tc>
      </w:tr>
    </w:tbl>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bookmarkStart w:id="142" w:name="_Toc21312"/>
      <w:bookmarkStart w:id="143" w:name="_Toc515647823"/>
      <w:bookmarkStart w:id="144" w:name="_Toc2963"/>
      <w:bookmarkStart w:id="145" w:name="_Toc10725"/>
      <w:bookmarkStart w:id="146" w:name="_Toc28099"/>
      <w:bookmarkStart w:id="147" w:name="_Toc515647827"/>
      <w:bookmarkStart w:id="148" w:name="_Toc30795"/>
      <w:r>
        <w:rPr>
          <w:rFonts w:hint="eastAsia" w:ascii="宋体" w:hAnsi="宋体" w:eastAsia="宋体" w:cs="宋体"/>
          <w:color w:val="auto"/>
          <w:kern w:val="2"/>
          <w:sz w:val="21"/>
          <w:szCs w:val="21"/>
          <w:u w:val="none"/>
          <w:lang w:val="en-US" w:eastAsia="zh-CN" w:bidi="ar-SA"/>
        </w:rPr>
        <w:t>注：凡投标文件中商务条款（包括服务期、付款、合同条款以及其它所有商务内容）与谈判文件存在正偏差的，均应在此表中列出（不允许存在负偏离），未在此表中列出的视同完全满足谈判文件要求。</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 xml:space="preserve">法定代表人或其委托代理人签字: </w:t>
      </w:r>
      <w:r>
        <w:rPr>
          <w:rFonts w:hint="eastAsia" w:ascii="宋体" w:hAnsi="宋体" w:eastAsia="宋体" w:cs="宋体"/>
          <w:color w:val="auto"/>
          <w:kern w:val="2"/>
          <w:sz w:val="21"/>
          <w:szCs w:val="21"/>
          <w:u w:val="none"/>
          <w:lang w:val="en-US" w:eastAsia="zh-CN" w:bidi="ar-SA"/>
        </w:rPr>
        <w:tab/>
      </w:r>
      <w:r>
        <w:rPr>
          <w:rFonts w:hint="eastAsia" w:ascii="宋体" w:hAnsi="宋体" w:eastAsia="宋体" w:cs="宋体"/>
          <w:color w:val="auto"/>
          <w:kern w:val="2"/>
          <w:sz w:val="21"/>
          <w:szCs w:val="21"/>
          <w:u w:val="none"/>
          <w:lang w:val="en-US" w:eastAsia="zh-CN" w:bidi="ar-SA"/>
        </w:rPr>
        <w:t xml:space="preserve">                 </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color w:val="auto"/>
          <w:kern w:val="2"/>
          <w:sz w:val="21"/>
          <w:szCs w:val="21"/>
          <w:u w:val="none"/>
          <w:lang w:val="en-US" w:eastAsia="zh-CN" w:bidi="ar-SA"/>
        </w:rPr>
        <w:t>投标人(盖单位章):</w:t>
      </w:r>
      <w:r>
        <w:rPr>
          <w:rFonts w:hint="eastAsia" w:ascii="宋体" w:hAnsi="宋体" w:eastAsia="宋体" w:cs="宋体"/>
          <w:color w:val="auto"/>
          <w:kern w:val="2"/>
          <w:sz w:val="21"/>
          <w:szCs w:val="21"/>
          <w:u w:val="none"/>
          <w:lang w:val="en-US" w:eastAsia="zh-CN" w:bidi="ar-SA"/>
        </w:rPr>
        <w:tab/>
      </w:r>
    </w:p>
    <w:p>
      <w:pPr>
        <w:pStyle w:val="13"/>
        <w:spacing w:line="240" w:lineRule="atLeast"/>
        <w:ind w:left="1087" w:leftChars="257" w:hanging="540"/>
        <w:rPr>
          <w:rFonts w:hint="eastAsia" w:ascii="宋体" w:hAnsi="宋体" w:eastAsia="宋体" w:cs="宋体"/>
          <w:color w:val="auto"/>
          <w:u w:val="single"/>
        </w:rPr>
      </w:pPr>
      <w:r>
        <w:rPr>
          <w:rFonts w:hint="eastAsia" w:ascii="宋体" w:hAnsi="宋体" w:eastAsia="宋体" w:cs="宋体"/>
          <w:color w:val="auto"/>
          <w:kern w:val="2"/>
          <w:sz w:val="21"/>
          <w:szCs w:val="21"/>
          <w:u w:val="none"/>
          <w:lang w:val="en-US" w:eastAsia="zh-CN" w:bidi="ar-SA"/>
        </w:rPr>
        <w:t xml:space="preserve">日期：                            </w:t>
      </w:r>
      <w:r>
        <w:rPr>
          <w:rFonts w:hint="eastAsia" w:ascii="宋体" w:hAnsi="宋体" w:eastAsia="宋体" w:cs="宋体"/>
          <w:color w:val="auto"/>
          <w:u w:val="single"/>
        </w:rPr>
        <w:t xml:space="preserve">        </w:t>
      </w:r>
    </w:p>
    <w:p>
      <w:pPr>
        <w:pStyle w:val="4"/>
        <w:numPr>
          <w:ilvl w:val="0"/>
          <w:numId w:val="0"/>
        </w:numPr>
        <w:spacing w:line="240" w:lineRule="atLeast"/>
        <w:rPr>
          <w:rFonts w:hint="eastAsia" w:ascii="宋体" w:hAnsi="宋体" w:eastAsia="宋体" w:cs="宋体"/>
        </w:rPr>
      </w:pPr>
    </w:p>
    <w:p>
      <w:pPr>
        <w:pStyle w:val="13"/>
        <w:spacing w:line="400" w:lineRule="exact"/>
        <w:rPr>
          <w:rFonts w:hint="eastAsia" w:ascii="宋体" w:hAnsi="宋体" w:eastAsia="宋体" w:cs="宋体"/>
          <w:b/>
          <w:bCs/>
          <w:color w:val="auto"/>
          <w:sz w:val="24"/>
        </w:rPr>
      </w:pPr>
    </w:p>
    <w:p>
      <w:pPr>
        <w:pStyle w:val="13"/>
        <w:spacing w:line="400" w:lineRule="exact"/>
        <w:rPr>
          <w:rFonts w:hint="eastAsia" w:ascii="宋体" w:hAnsi="宋体" w:eastAsia="宋体" w:cs="宋体"/>
          <w:b/>
          <w:bCs/>
          <w:color w:val="auto"/>
          <w:sz w:val="24"/>
        </w:rPr>
      </w:pPr>
    </w:p>
    <w:p>
      <w:pPr>
        <w:pStyle w:val="13"/>
        <w:spacing w:line="400" w:lineRule="exact"/>
        <w:rPr>
          <w:rFonts w:hint="eastAsia" w:ascii="宋体" w:hAnsi="宋体" w:eastAsia="宋体" w:cs="宋体"/>
          <w:b/>
          <w:bCs/>
          <w:color w:val="auto"/>
          <w:sz w:val="24"/>
        </w:rPr>
      </w:pPr>
    </w:p>
    <w:p>
      <w:pPr>
        <w:pStyle w:val="13"/>
        <w:spacing w:line="400" w:lineRule="exact"/>
        <w:rPr>
          <w:rFonts w:hint="eastAsia" w:ascii="宋体" w:hAnsi="宋体" w:eastAsia="宋体" w:cs="宋体"/>
          <w:b/>
          <w:bCs/>
          <w:color w:val="auto"/>
          <w:sz w:val="24"/>
        </w:rPr>
      </w:pPr>
    </w:p>
    <w:p>
      <w:pPr>
        <w:pStyle w:val="14"/>
        <w:rPr>
          <w:rFonts w:hint="eastAsia" w:ascii="宋体" w:hAnsi="宋体" w:eastAsia="宋体" w:cs="宋体"/>
        </w:rPr>
      </w:pPr>
    </w:p>
    <w:p>
      <w:pPr>
        <w:rPr>
          <w:rFonts w:hint="eastAsia" w:ascii="宋体" w:hAnsi="宋体" w:eastAsia="宋体" w:cs="宋体"/>
        </w:rPr>
      </w:pP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r>
        <w:rPr>
          <w:rFonts w:hint="eastAsia" w:ascii="宋体" w:hAnsi="宋体" w:eastAsia="宋体" w:cs="宋体"/>
          <w:b/>
          <w:bCs/>
          <w:color w:val="auto"/>
          <w:sz w:val="24"/>
          <w:lang w:val="en-US" w:eastAsia="zh-CN"/>
        </w:rPr>
        <w:t>5</w:t>
      </w:r>
      <w:r>
        <w:rPr>
          <w:rFonts w:hint="eastAsia" w:ascii="宋体" w:hAnsi="宋体" w:eastAsia="宋体" w:cs="宋体"/>
          <w:b/>
          <w:bCs/>
          <w:color w:val="auto"/>
          <w:sz w:val="24"/>
        </w:rPr>
        <w:t>、</w:t>
      </w:r>
      <w:r>
        <w:rPr>
          <w:rFonts w:hint="eastAsia" w:ascii="宋体" w:hAnsi="宋体" w:eastAsia="宋体" w:cs="宋体"/>
          <w:color w:val="auto"/>
          <w:kern w:val="2"/>
          <w:sz w:val="21"/>
          <w:szCs w:val="21"/>
          <w:u w:val="none"/>
          <w:lang w:val="en-US" w:eastAsia="zh-CN" w:bidi="ar-SA"/>
        </w:rPr>
        <w:t>符合《政府采购促进中小企业发展暂行办法》、《关于政府采购支持监狱企业发展有关问题的通知》和《三部门联合发布关于促进残疾人就业政府采购政策的通知》条件的投标人提交）</w:t>
      </w:r>
    </w:p>
    <w:p>
      <w:pPr>
        <w:pStyle w:val="13"/>
        <w:spacing w:line="240" w:lineRule="atLeast"/>
        <w:ind w:left="1087" w:leftChars="257" w:hanging="540"/>
        <w:rPr>
          <w:rFonts w:hint="eastAsia" w:ascii="宋体" w:hAnsi="宋体" w:eastAsia="宋体" w:cs="宋体"/>
          <w:color w:val="auto"/>
          <w:kern w:val="2"/>
          <w:sz w:val="21"/>
          <w:szCs w:val="21"/>
          <w:u w:val="none"/>
          <w:lang w:val="en-US" w:eastAsia="zh-CN" w:bidi="ar-SA"/>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both"/>
        <w:rPr>
          <w:rFonts w:hint="eastAsia" w:ascii="宋体" w:hAnsi="宋体" w:eastAsia="宋体" w:cs="宋体"/>
          <w:b/>
          <w:bCs/>
        </w:rPr>
      </w:pPr>
    </w:p>
    <w:p>
      <w:pPr>
        <w:rPr>
          <w:rFonts w:hint="eastAsia" w:ascii="宋体" w:hAnsi="宋体" w:eastAsia="宋体" w:cs="宋体"/>
          <w:b/>
          <w:bCs/>
        </w:rPr>
      </w:pPr>
    </w:p>
    <w:p>
      <w:pPr>
        <w:pStyle w:val="42"/>
        <w:rPr>
          <w:rFonts w:hint="eastAsia" w:ascii="宋体" w:hAnsi="宋体" w:eastAsia="宋体" w:cs="宋体"/>
          <w:b/>
          <w:bCs/>
        </w:rPr>
      </w:pPr>
    </w:p>
    <w:p>
      <w:pPr>
        <w:pStyle w:val="42"/>
        <w:rPr>
          <w:rFonts w:hint="eastAsia" w:ascii="宋体" w:hAnsi="宋体" w:eastAsia="宋体" w:cs="宋体"/>
          <w:b/>
          <w:bCs/>
        </w:rPr>
      </w:pPr>
    </w:p>
    <w:p>
      <w:pPr>
        <w:pStyle w:val="42"/>
        <w:rPr>
          <w:rFonts w:hint="eastAsia" w:ascii="宋体" w:hAnsi="宋体" w:eastAsia="宋体" w:cs="宋体"/>
          <w:b/>
          <w:bCs/>
        </w:rPr>
      </w:pPr>
    </w:p>
    <w:p>
      <w:pPr>
        <w:pStyle w:val="42"/>
        <w:rPr>
          <w:rFonts w:hint="eastAsia" w:ascii="宋体" w:hAnsi="宋体" w:eastAsia="宋体" w:cs="宋体"/>
          <w:b/>
          <w:bCs/>
        </w:rPr>
      </w:pPr>
    </w:p>
    <w:p>
      <w:pPr>
        <w:pStyle w:val="42"/>
        <w:rPr>
          <w:rFonts w:hint="eastAsia" w:ascii="宋体" w:hAnsi="宋体" w:eastAsia="宋体" w:cs="宋体"/>
          <w:b/>
          <w:bCs/>
        </w:rPr>
      </w:pPr>
    </w:p>
    <w:p>
      <w:pPr>
        <w:pStyle w:val="42"/>
        <w:rPr>
          <w:rFonts w:hint="eastAsia" w:ascii="宋体" w:hAnsi="宋体" w:eastAsia="宋体" w:cs="宋体"/>
          <w:b/>
          <w:bCs/>
        </w:rPr>
      </w:pPr>
    </w:p>
    <w:p>
      <w:pPr>
        <w:pStyle w:val="42"/>
        <w:rPr>
          <w:rFonts w:hint="eastAsia" w:ascii="宋体" w:hAnsi="宋体" w:eastAsia="宋体" w:cs="宋体"/>
          <w:b/>
          <w:bCs/>
        </w:rPr>
      </w:pPr>
    </w:p>
    <w:p>
      <w:pPr>
        <w:pStyle w:val="42"/>
        <w:rPr>
          <w:rFonts w:hint="eastAsia" w:ascii="宋体" w:hAnsi="宋体" w:eastAsia="宋体" w:cs="宋体"/>
          <w:b/>
          <w:bCs/>
        </w:rPr>
      </w:pPr>
    </w:p>
    <w:p>
      <w:pPr>
        <w:pStyle w:val="42"/>
        <w:rPr>
          <w:rFonts w:hint="eastAsia" w:ascii="宋体" w:hAnsi="宋体" w:eastAsia="宋体" w:cs="宋体"/>
          <w:b/>
          <w:bCs/>
        </w:rPr>
      </w:pPr>
    </w:p>
    <w:p>
      <w:pPr>
        <w:pStyle w:val="42"/>
        <w:rPr>
          <w:rFonts w:hint="eastAsia" w:ascii="宋体" w:hAnsi="宋体" w:eastAsia="宋体" w:cs="宋体"/>
          <w:b/>
          <w:bCs/>
        </w:rPr>
      </w:pPr>
    </w:p>
    <w:p>
      <w:pPr>
        <w:pStyle w:val="42"/>
        <w:rPr>
          <w:rFonts w:hint="eastAsia" w:ascii="宋体" w:hAnsi="宋体" w:eastAsia="宋体" w:cs="宋体"/>
          <w:b/>
          <w:bCs/>
        </w:rPr>
      </w:pPr>
    </w:p>
    <w:p>
      <w:pPr>
        <w:pStyle w:val="42"/>
        <w:rPr>
          <w:rFonts w:hint="eastAsia" w:ascii="宋体" w:hAnsi="宋体" w:eastAsia="宋体" w:cs="宋体"/>
          <w:b/>
          <w:bCs/>
        </w:rPr>
      </w:pPr>
    </w:p>
    <w:p>
      <w:pPr>
        <w:pStyle w:val="42"/>
        <w:rPr>
          <w:rFonts w:hint="eastAsia" w:ascii="宋体" w:hAnsi="宋体" w:eastAsia="宋体" w:cs="宋体"/>
          <w:b/>
          <w:bCs/>
        </w:rPr>
      </w:pPr>
    </w:p>
    <w:p>
      <w:pPr>
        <w:pStyle w:val="42"/>
        <w:rPr>
          <w:rFonts w:hint="eastAsia" w:ascii="宋体" w:hAnsi="宋体" w:eastAsia="宋体" w:cs="宋体"/>
          <w:b/>
          <w:bCs/>
        </w:rPr>
      </w:pPr>
    </w:p>
    <w:p>
      <w:pPr>
        <w:pStyle w:val="42"/>
        <w:rPr>
          <w:rFonts w:hint="eastAsia" w:ascii="宋体" w:hAnsi="宋体" w:eastAsia="宋体" w:cs="宋体"/>
          <w:b/>
          <w:bCs/>
        </w:rPr>
      </w:pPr>
    </w:p>
    <w:p>
      <w:pPr>
        <w:pStyle w:val="42"/>
        <w:rPr>
          <w:rFonts w:hint="eastAsia" w:ascii="宋体" w:hAnsi="宋体" w:eastAsia="宋体" w:cs="宋体"/>
          <w:b/>
          <w:bCs/>
        </w:rPr>
      </w:pPr>
    </w:p>
    <w:p>
      <w:pPr>
        <w:pStyle w:val="42"/>
        <w:rPr>
          <w:rFonts w:hint="eastAsia" w:ascii="宋体" w:hAnsi="宋体" w:eastAsia="宋体" w:cs="宋体"/>
          <w:b/>
          <w:bCs/>
        </w:rPr>
      </w:pPr>
    </w:p>
    <w:p>
      <w:pPr>
        <w:pStyle w:val="42"/>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p>
    <w:p>
      <w:pPr>
        <w:rPr>
          <w:rFonts w:hint="eastAsia" w:ascii="宋体" w:hAnsi="宋体" w:eastAsia="宋体" w:cs="宋体"/>
        </w:rPr>
      </w:pPr>
    </w:p>
    <w:p>
      <w:pPr>
        <w:rPr>
          <w:rFonts w:hint="eastAsia" w:ascii="宋体" w:hAnsi="宋体" w:eastAsia="宋体" w:cs="宋体"/>
        </w:rPr>
      </w:pPr>
    </w:p>
    <w:p>
      <w:pPr>
        <w:pStyle w:val="4"/>
        <w:numPr>
          <w:ilvl w:val="0"/>
          <w:numId w:val="0"/>
        </w:numPr>
        <w:spacing w:line="240" w:lineRule="atLeast"/>
        <w:jc w:val="center"/>
        <w:rPr>
          <w:rFonts w:hint="eastAsia" w:ascii="宋体" w:hAnsi="宋体" w:eastAsia="宋体" w:cs="宋体"/>
          <w:b/>
          <w:bCs/>
        </w:rPr>
      </w:pPr>
      <w:r>
        <w:rPr>
          <w:rFonts w:hint="eastAsia" w:ascii="宋体" w:hAnsi="宋体" w:eastAsia="宋体" w:cs="宋体"/>
          <w:b/>
          <w:bCs/>
          <w:lang w:val="en-US" w:eastAsia="zh-CN"/>
        </w:rPr>
        <w:t>5</w:t>
      </w:r>
      <w:r>
        <w:rPr>
          <w:rFonts w:hint="eastAsia" w:ascii="宋体" w:hAnsi="宋体" w:eastAsia="宋体" w:cs="宋体"/>
          <w:b/>
          <w:bCs/>
        </w:rPr>
        <w:t>-1  投标人企业（单位）类型声明函（投标文件格式</w:t>
      </w:r>
      <w:r>
        <w:rPr>
          <w:rFonts w:hint="eastAsia" w:ascii="宋体" w:hAnsi="宋体" w:eastAsia="宋体" w:cs="宋体"/>
          <w:b/>
          <w:bCs/>
          <w:lang w:val="en-US" w:eastAsia="zh-CN"/>
        </w:rPr>
        <w:t>九</w:t>
      </w:r>
      <w:r>
        <w:rPr>
          <w:rFonts w:hint="eastAsia" w:ascii="宋体" w:hAnsi="宋体" w:eastAsia="宋体" w:cs="宋体"/>
          <w:b/>
          <w:bCs/>
        </w:rPr>
        <w:t>）</w:t>
      </w:r>
      <w:bookmarkEnd w:id="142"/>
      <w:bookmarkEnd w:id="143"/>
      <w:bookmarkEnd w:id="144"/>
      <w:bookmarkEnd w:id="145"/>
    </w:p>
    <w:p>
      <w:pPr>
        <w:spacing w:line="240" w:lineRule="atLeast"/>
        <w:ind w:left="1087" w:leftChars="257" w:hanging="540"/>
        <w:jc w:val="center"/>
        <w:rPr>
          <w:rFonts w:hint="eastAsia" w:ascii="宋体" w:hAnsi="宋体" w:eastAsia="宋体" w:cs="宋体"/>
          <w:b/>
          <w:kern w:val="0"/>
          <w:sz w:val="24"/>
          <w:szCs w:val="20"/>
        </w:rPr>
      </w:pPr>
    </w:p>
    <w:p>
      <w:pPr>
        <w:keepNext w:val="0"/>
        <w:keepLines w:val="0"/>
        <w:widowControl/>
        <w:suppressLineNumbers w:val="0"/>
        <w:jc w:val="center"/>
        <w:rPr>
          <w:rFonts w:hint="eastAsia" w:ascii="宋体" w:hAnsi="宋体" w:eastAsia="宋体" w:cs="宋体"/>
          <w:sz w:val="16"/>
          <w:szCs w:val="20"/>
        </w:rPr>
      </w:pPr>
      <w:r>
        <w:rPr>
          <w:rFonts w:hint="eastAsia" w:ascii="宋体" w:hAnsi="宋体" w:eastAsia="宋体" w:cs="宋体"/>
          <w:b/>
          <w:bCs/>
          <w:color w:val="000000"/>
          <w:kern w:val="0"/>
          <w:sz w:val="24"/>
          <w:szCs w:val="24"/>
          <w:lang w:val="en-US" w:eastAsia="zh-CN" w:bidi="ar"/>
        </w:rPr>
        <w:t>中小企业声明函（货物）</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本公司（联合体）郑重声明，根据《政府采购促进中小企业发展管理办法》（财库﹝2020﹞46 号）的规定，本公司（联合体）参加（单位名称）的（项目名称）采购活动，提供的货物全部由符合政策要求的中小企业制造。相关企业 （含联合体中的中小企业、签订分包意向协议的中小企业） 的具体情况如下： </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1. （标的名称） ，属于（采购文件中明确的所属行业） 行业；制造商为（企业名称），从业人员     人，营业收 入为   万元，资产总额为   万元，属于（中型企业、小 型企业、微型企业）； </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2. （标的名称） ，属于（采购文件中明确的所属行业）行业；制造商为（企业名称），从业人员     人，营业收入为    万元，资产总额为员     万元，属于（中型企业、小型 企业、微型企业）； </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以上企业，不属于大企业的分支机构，不存在控股股东为大企业的情形，也不存在与大企业的负责人为同一人的情形。</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本企业对上述声明内容的真实性负责。如有虚假，将依 </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法承担相应责任。 </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企业名称（盖章）：      </w:t>
      </w:r>
    </w:p>
    <w:p>
      <w:pPr>
        <w:widowControl/>
        <w:spacing w:before="100" w:beforeAutospacing="1" w:after="100" w:afterAutospacing="1" w:line="330" w:lineRule="atLeast"/>
        <w:ind w:firstLine="420"/>
        <w:jc w:val="left"/>
        <w:rPr>
          <w:rFonts w:hint="eastAsia" w:ascii="宋体" w:hAnsi="宋体" w:eastAsia="宋体" w:cs="宋体"/>
          <w:kern w:val="0"/>
          <w:sz w:val="24"/>
          <w:u w:val="single"/>
        </w:rPr>
      </w:pPr>
      <w:r>
        <w:rPr>
          <w:rFonts w:hint="eastAsia" w:ascii="宋体" w:hAnsi="宋体" w:eastAsia="宋体" w:cs="宋体"/>
          <w:color w:val="auto"/>
          <w:kern w:val="2"/>
          <w:sz w:val="21"/>
          <w:szCs w:val="21"/>
          <w:u w:val="none" w:color="000000"/>
          <w:lang w:val="en-US" w:eastAsia="zh-CN" w:bidi="ar-SA"/>
        </w:rPr>
        <w:t xml:space="preserve">日 期：    </w:t>
      </w:r>
      <w:r>
        <w:rPr>
          <w:rFonts w:hint="eastAsia" w:ascii="宋体" w:hAnsi="宋体" w:eastAsia="宋体" w:cs="宋体"/>
          <w:kern w:val="0"/>
          <w:sz w:val="24"/>
          <w:u w:val="single"/>
          <w:lang w:val="en-US" w:eastAsia="zh-CN"/>
        </w:rPr>
        <w:t xml:space="preserve"> </w:t>
      </w:r>
    </w:p>
    <w:p>
      <w:pPr>
        <w:widowControl/>
        <w:spacing w:before="100" w:beforeAutospacing="1" w:after="100" w:afterAutospacing="1" w:line="330" w:lineRule="atLeast"/>
        <w:ind w:firstLine="3159" w:firstLineChars="1300"/>
        <w:jc w:val="left"/>
        <w:rPr>
          <w:rFonts w:hint="eastAsia" w:ascii="宋体" w:hAnsi="宋体" w:eastAsia="宋体" w:cs="宋体"/>
          <w:kern w:val="0"/>
          <w:sz w:val="24"/>
        </w:rPr>
      </w:pPr>
      <w:r>
        <w:rPr>
          <w:rFonts w:hint="eastAsia" w:ascii="宋体" w:hAnsi="宋体" w:eastAsia="宋体" w:cs="宋体"/>
          <w:kern w:val="0"/>
          <w:sz w:val="24"/>
        </w:rPr>
        <w:t xml:space="preserve">        </w:t>
      </w:r>
    </w:p>
    <w:p>
      <w:pPr>
        <w:pStyle w:val="42"/>
        <w:rPr>
          <w:rFonts w:hint="eastAsia" w:ascii="宋体" w:hAnsi="宋体" w:eastAsia="宋体" w:cs="宋体"/>
          <w:kern w:val="0"/>
          <w:sz w:val="24"/>
        </w:rPr>
      </w:pPr>
    </w:p>
    <w:p>
      <w:pPr>
        <w:pStyle w:val="42"/>
        <w:rPr>
          <w:rFonts w:hint="eastAsia" w:ascii="宋体" w:hAnsi="宋体" w:eastAsia="宋体" w:cs="宋体"/>
          <w:kern w:val="0"/>
          <w:sz w:val="24"/>
        </w:rPr>
      </w:pPr>
    </w:p>
    <w:p>
      <w:pPr>
        <w:widowControl/>
        <w:spacing w:before="100" w:beforeAutospacing="1" w:after="100" w:afterAutospacing="1" w:line="330" w:lineRule="atLeast"/>
        <w:ind w:firstLine="420"/>
        <w:jc w:val="left"/>
        <w:rPr>
          <w:rFonts w:hint="eastAsia" w:ascii="宋体" w:hAnsi="宋体" w:eastAsia="宋体" w:cs="宋体"/>
          <w:kern w:val="0"/>
          <w:sz w:val="24"/>
        </w:rPr>
      </w:pPr>
    </w:p>
    <w:p>
      <w:pPr>
        <w:rPr>
          <w:rFonts w:hint="eastAsia" w:ascii="宋体" w:hAnsi="宋体" w:eastAsia="宋体" w:cs="宋体"/>
        </w:rPr>
      </w:pPr>
      <w:bookmarkStart w:id="149" w:name="_Toc10977"/>
      <w:bookmarkStart w:id="150" w:name="_Toc11803"/>
      <w:bookmarkStart w:id="151" w:name="_Toc515647824"/>
      <w:bookmarkStart w:id="152" w:name="_Toc10877"/>
    </w:p>
    <w:p>
      <w:pPr>
        <w:pStyle w:val="25"/>
        <w:rPr>
          <w:rFonts w:hint="eastAsia" w:ascii="宋体" w:hAnsi="宋体" w:eastAsia="宋体" w:cs="宋体"/>
        </w:rPr>
      </w:pPr>
    </w:p>
    <w:p>
      <w:pPr>
        <w:rPr>
          <w:rFonts w:hint="eastAsia" w:ascii="宋体" w:hAnsi="宋体" w:eastAsia="宋体" w:cs="宋体"/>
        </w:rPr>
      </w:pPr>
    </w:p>
    <w:p>
      <w:pPr>
        <w:jc w:val="center"/>
        <w:rPr>
          <w:rFonts w:hint="eastAsia" w:ascii="宋体" w:hAnsi="宋体" w:eastAsia="宋体" w:cs="宋体"/>
        </w:rPr>
      </w:pPr>
    </w:p>
    <w:p>
      <w:pPr>
        <w:pStyle w:val="4"/>
        <w:numPr>
          <w:ilvl w:val="0"/>
          <w:numId w:val="0"/>
        </w:numPr>
        <w:spacing w:line="240" w:lineRule="atLeast"/>
        <w:jc w:val="center"/>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lang w:val="en-US" w:eastAsia="zh-CN"/>
        </w:rPr>
      </w:pPr>
    </w:p>
    <w:p>
      <w:pPr>
        <w:pStyle w:val="4"/>
        <w:numPr>
          <w:ilvl w:val="0"/>
          <w:numId w:val="0"/>
        </w:numPr>
        <w:spacing w:line="240" w:lineRule="atLeast"/>
        <w:jc w:val="center"/>
        <w:rPr>
          <w:rFonts w:hint="eastAsia" w:ascii="宋体" w:hAnsi="宋体" w:eastAsia="宋体" w:cs="宋体"/>
          <w:b/>
          <w:bCs/>
        </w:rPr>
      </w:pPr>
      <w:r>
        <w:rPr>
          <w:rFonts w:hint="eastAsia" w:ascii="宋体" w:hAnsi="宋体" w:eastAsia="宋体" w:cs="宋体"/>
          <w:b/>
          <w:bCs/>
          <w:lang w:val="en-US" w:eastAsia="zh-CN"/>
        </w:rPr>
        <w:t>5</w:t>
      </w:r>
      <w:r>
        <w:rPr>
          <w:rFonts w:hint="eastAsia" w:ascii="宋体" w:hAnsi="宋体" w:eastAsia="宋体" w:cs="宋体"/>
          <w:b/>
          <w:bCs/>
        </w:rPr>
        <w:t>-2</w:t>
      </w:r>
      <w:r>
        <w:rPr>
          <w:rFonts w:hint="eastAsia" w:ascii="宋体" w:hAnsi="宋体" w:eastAsia="宋体" w:cs="宋体"/>
          <w:b/>
          <w:bCs/>
          <w:lang w:eastAsia="zh-CN"/>
        </w:rPr>
        <w:t>、</w:t>
      </w:r>
      <w:r>
        <w:rPr>
          <w:rFonts w:hint="eastAsia" w:ascii="宋体" w:hAnsi="宋体" w:eastAsia="宋体" w:cs="宋体"/>
          <w:b/>
          <w:bCs/>
        </w:rPr>
        <w:t>制造商企业（单位）类型声明函（投标文件格式十）</w:t>
      </w:r>
      <w:bookmarkEnd w:id="149"/>
      <w:bookmarkEnd w:id="150"/>
      <w:bookmarkEnd w:id="151"/>
      <w:bookmarkEnd w:id="152"/>
    </w:p>
    <w:p>
      <w:pPr>
        <w:spacing w:line="240" w:lineRule="atLeast"/>
        <w:ind w:left="1087" w:leftChars="257" w:hanging="540"/>
        <w:jc w:val="center"/>
        <w:rPr>
          <w:rFonts w:hint="eastAsia" w:ascii="宋体" w:hAnsi="宋体" w:eastAsia="宋体" w:cs="宋体"/>
          <w:b/>
          <w:kern w:val="0"/>
          <w:sz w:val="24"/>
          <w:szCs w:val="20"/>
        </w:rPr>
      </w:pP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本企业（单位）作为______单位的______ 项目的设备制造商，参加政府采购活动。根据《政府采购促进中小企业发展暂行办法》（财库[2020]46号），《工业和信息化部、国家统计局、国家发展和改革委员会、财政部关于印发中小企业划型标准规定的通知》（工信部联企业[2011]300号）、《财政部、司法部关于政府采购支持监狱企业发展有关问题的通知》（财库〔2014〕68号）以及《关于促进残疾人就业政府采购政策的通知》（财库〔2017〕141号）的有关规定，作出如下声明：</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本企业为______（请填写：中型、小型、微型）企业。</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本企业        （请填写：是、不是）监狱企业。后附省级以上监狱管理局、戒毒管理局（含新疆生产建设兵团）出具的属于监狱企业的证明文件。</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本单位为        （请填写：是、不是）残疾人福利性单位。</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本企业（单位）提供本企业（单位）制造的货物。</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本企业（单位）对上述声明的真实性负责。如有虚假，将依法承担相应责任。</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本声明函经制造商和投标人共同盖章生效。</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制造商名称（盖单位章）：                  </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投标人名称（盖单位章）：___________   </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日期：____________                     </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p>
    <w:p>
      <w:pPr>
        <w:pStyle w:val="25"/>
        <w:rPr>
          <w:rFonts w:hint="eastAsia" w:ascii="宋体" w:hAnsi="宋体" w:eastAsia="宋体" w:cs="宋体"/>
          <w:lang w:val="en-US" w:eastAsia="zh-CN"/>
        </w:rPr>
      </w:pPr>
    </w:p>
    <w:p>
      <w:pPr>
        <w:pStyle w:val="4"/>
        <w:numPr>
          <w:ilvl w:val="0"/>
          <w:numId w:val="0"/>
        </w:numPr>
        <w:spacing w:line="240" w:lineRule="atLeast"/>
        <w:jc w:val="center"/>
        <w:rPr>
          <w:rFonts w:hint="eastAsia" w:ascii="宋体" w:hAnsi="宋体" w:eastAsia="宋体" w:cs="宋体"/>
          <w:b/>
          <w:bCs/>
        </w:rPr>
      </w:pPr>
      <w:bookmarkStart w:id="153" w:name="_Toc19284"/>
      <w:bookmarkStart w:id="154" w:name="_Toc515647825"/>
      <w:bookmarkStart w:id="155" w:name="_Toc23068"/>
      <w:bookmarkStart w:id="156" w:name="_Toc8010"/>
      <w:bookmarkStart w:id="157" w:name="OLE_LINK13"/>
      <w:bookmarkStart w:id="158" w:name="OLE_LINK14"/>
      <w:r>
        <w:rPr>
          <w:rFonts w:hint="eastAsia" w:ascii="宋体" w:hAnsi="宋体" w:eastAsia="宋体" w:cs="宋体"/>
          <w:b/>
          <w:bCs/>
          <w:lang w:val="en-US" w:eastAsia="zh-CN"/>
        </w:rPr>
        <w:t>5</w:t>
      </w:r>
      <w:r>
        <w:rPr>
          <w:rFonts w:hint="eastAsia" w:ascii="宋体" w:hAnsi="宋体" w:eastAsia="宋体" w:cs="宋体"/>
          <w:b/>
          <w:bCs/>
        </w:rPr>
        <w:t>-3   残疾人福利性单位声明函（投标文件格式十</w:t>
      </w:r>
      <w:r>
        <w:rPr>
          <w:rFonts w:hint="eastAsia" w:ascii="宋体" w:hAnsi="宋体" w:eastAsia="宋体" w:cs="宋体"/>
          <w:b/>
          <w:bCs/>
          <w:lang w:val="en-US" w:eastAsia="zh-CN"/>
        </w:rPr>
        <w:t>一</w:t>
      </w:r>
      <w:r>
        <w:rPr>
          <w:rFonts w:hint="eastAsia" w:ascii="宋体" w:hAnsi="宋体" w:eastAsia="宋体" w:cs="宋体"/>
          <w:b/>
          <w:bCs/>
        </w:rPr>
        <w:t>）</w:t>
      </w:r>
      <w:bookmarkEnd w:id="153"/>
      <w:bookmarkEnd w:id="154"/>
      <w:bookmarkEnd w:id="155"/>
      <w:bookmarkEnd w:id="156"/>
    </w:p>
    <w:bookmarkEnd w:id="157"/>
    <w:bookmarkEnd w:id="158"/>
    <w:p>
      <w:pPr>
        <w:spacing w:line="240" w:lineRule="atLeast"/>
        <w:ind w:left="1087" w:leftChars="257" w:hanging="540"/>
        <w:jc w:val="center"/>
        <w:rPr>
          <w:rFonts w:hint="eastAsia" w:ascii="宋体" w:hAnsi="宋体" w:eastAsia="宋体" w:cs="宋体"/>
          <w:kern w:val="0"/>
          <w:sz w:val="24"/>
          <w:szCs w:val="20"/>
        </w:rPr>
      </w:pP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本单位对上述声明的真实性负责。如有虚假，将依法承担相应责任。</w:t>
      </w:r>
    </w:p>
    <w:p>
      <w:pPr>
        <w:widowControl/>
        <w:spacing w:before="100" w:beforeAutospacing="1" w:after="100" w:afterAutospacing="1" w:line="330" w:lineRule="atLeas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        残疾人福利性单位名称（盖单位章）：______________</w:t>
      </w:r>
    </w:p>
    <w:p>
      <w:pPr>
        <w:widowControl/>
        <w:spacing w:before="100" w:beforeAutospacing="1" w:after="100" w:afterAutospacing="1" w:line="330" w:lineRule="atLeast"/>
        <w:ind w:firstLine="420"/>
        <w:jc w:val="left"/>
        <w:rPr>
          <w:rFonts w:hint="eastAsia" w:ascii="宋体" w:hAnsi="宋体" w:eastAsia="宋体" w:cs="宋体"/>
          <w:kern w:val="0"/>
          <w:sz w:val="24"/>
          <w:szCs w:val="20"/>
        </w:rPr>
      </w:pPr>
      <w:r>
        <w:rPr>
          <w:rFonts w:hint="eastAsia" w:ascii="宋体" w:hAnsi="宋体" w:eastAsia="宋体" w:cs="宋体"/>
          <w:color w:val="auto"/>
          <w:kern w:val="2"/>
          <w:sz w:val="21"/>
          <w:szCs w:val="21"/>
          <w:u w:val="none" w:color="000000"/>
          <w:lang w:val="en-US" w:eastAsia="zh-CN" w:bidi="ar-SA"/>
        </w:rPr>
        <w:t xml:space="preserve">         日  期：____________________</w:t>
      </w:r>
      <w:r>
        <w:rPr>
          <w:rFonts w:hint="eastAsia" w:ascii="宋体" w:hAnsi="宋体" w:eastAsia="宋体" w:cs="宋体"/>
          <w:kern w:val="0"/>
          <w:sz w:val="24"/>
          <w:szCs w:val="20"/>
        </w:rPr>
        <w:t>_________________________</w:t>
      </w:r>
    </w:p>
    <w:p>
      <w:pPr>
        <w:spacing w:line="240" w:lineRule="atLeast"/>
        <w:ind w:left="1087" w:leftChars="257" w:hanging="540"/>
        <w:jc w:val="center"/>
        <w:rPr>
          <w:rFonts w:hint="eastAsia" w:ascii="宋体" w:hAnsi="宋体" w:eastAsia="宋体" w:cs="宋体"/>
          <w:b/>
          <w:kern w:val="0"/>
          <w:sz w:val="24"/>
          <w:szCs w:val="20"/>
        </w:rPr>
      </w:pPr>
    </w:p>
    <w:p>
      <w:pPr>
        <w:spacing w:line="240" w:lineRule="atLeast"/>
        <w:ind w:left="1087" w:leftChars="257" w:hanging="540"/>
        <w:jc w:val="center"/>
        <w:rPr>
          <w:rFonts w:hint="eastAsia" w:ascii="宋体" w:hAnsi="宋体" w:eastAsia="宋体" w:cs="宋体"/>
          <w:b/>
          <w:kern w:val="0"/>
          <w:sz w:val="24"/>
          <w:szCs w:val="20"/>
        </w:rPr>
      </w:pPr>
    </w:p>
    <w:p>
      <w:pPr>
        <w:pStyle w:val="4"/>
        <w:numPr>
          <w:ilvl w:val="0"/>
          <w:numId w:val="0"/>
        </w:numPr>
        <w:spacing w:line="240" w:lineRule="atLeast"/>
        <w:ind w:left="547" w:leftChars="257"/>
        <w:rPr>
          <w:rFonts w:hint="eastAsia" w:ascii="宋体" w:hAnsi="宋体" w:eastAsia="宋体" w:cs="宋体"/>
        </w:rPr>
      </w:pPr>
    </w:p>
    <w:p>
      <w:pPr>
        <w:pStyle w:val="4"/>
        <w:numPr>
          <w:ilvl w:val="0"/>
          <w:numId w:val="0"/>
        </w:numPr>
        <w:spacing w:line="240" w:lineRule="atLeast"/>
        <w:ind w:left="547" w:leftChars="257"/>
        <w:jc w:val="center"/>
        <w:rPr>
          <w:rFonts w:hint="eastAsia" w:ascii="宋体" w:hAnsi="宋体" w:eastAsia="宋体" w:cs="宋体"/>
        </w:rPr>
      </w:pPr>
      <w:bookmarkStart w:id="159" w:name="_Toc6386"/>
    </w:p>
    <w:p>
      <w:pPr>
        <w:pStyle w:val="4"/>
        <w:numPr>
          <w:ilvl w:val="0"/>
          <w:numId w:val="0"/>
        </w:numPr>
        <w:spacing w:line="240" w:lineRule="atLeast"/>
        <w:ind w:left="547" w:leftChars="257"/>
        <w:jc w:val="center"/>
        <w:rPr>
          <w:rFonts w:hint="eastAsia" w:ascii="宋体" w:hAnsi="宋体" w:eastAsia="宋体" w:cs="宋体"/>
        </w:rPr>
      </w:pPr>
    </w:p>
    <w:p>
      <w:pPr>
        <w:pStyle w:val="4"/>
        <w:numPr>
          <w:ilvl w:val="0"/>
          <w:numId w:val="0"/>
        </w:numPr>
        <w:spacing w:line="240" w:lineRule="atLeast"/>
        <w:ind w:left="547" w:leftChars="257"/>
        <w:jc w:val="center"/>
        <w:rPr>
          <w:rFonts w:hint="eastAsia" w:ascii="宋体" w:hAnsi="宋体" w:eastAsia="宋体" w:cs="宋体"/>
        </w:rPr>
      </w:pPr>
    </w:p>
    <w:p>
      <w:pPr>
        <w:pStyle w:val="4"/>
        <w:numPr>
          <w:ilvl w:val="0"/>
          <w:numId w:val="0"/>
        </w:numPr>
        <w:spacing w:line="240" w:lineRule="atLeast"/>
        <w:ind w:left="547" w:leftChars="257"/>
        <w:jc w:val="center"/>
        <w:rPr>
          <w:rFonts w:hint="eastAsia" w:ascii="宋体" w:hAnsi="宋体" w:eastAsia="宋体" w:cs="宋体"/>
        </w:rPr>
      </w:pPr>
    </w:p>
    <w:p>
      <w:pPr>
        <w:rPr>
          <w:rFonts w:hint="eastAsia" w:ascii="宋体" w:hAnsi="宋体" w:eastAsia="宋体" w:cs="宋体"/>
          <w:sz w:val="24"/>
        </w:rPr>
      </w:pPr>
    </w:p>
    <w:p>
      <w:pPr>
        <w:pStyle w:val="42"/>
        <w:rPr>
          <w:rFonts w:hint="eastAsia" w:ascii="宋体" w:hAnsi="宋体" w:eastAsia="宋体" w:cs="宋体"/>
        </w:rPr>
      </w:pPr>
    </w:p>
    <w:p>
      <w:pPr>
        <w:pStyle w:val="42"/>
        <w:rPr>
          <w:rFonts w:hint="eastAsia" w:ascii="宋体" w:hAnsi="宋体" w:eastAsia="宋体" w:cs="宋体"/>
        </w:rPr>
      </w:pPr>
    </w:p>
    <w:p>
      <w:pPr>
        <w:pStyle w:val="42"/>
        <w:rPr>
          <w:rFonts w:hint="eastAsia" w:ascii="宋体" w:hAnsi="宋体" w:eastAsia="宋体" w:cs="宋体"/>
        </w:rPr>
      </w:pPr>
    </w:p>
    <w:p>
      <w:pPr>
        <w:pStyle w:val="42"/>
        <w:rPr>
          <w:rFonts w:hint="eastAsia" w:ascii="宋体" w:hAnsi="宋体" w:eastAsia="宋体" w:cs="宋体"/>
        </w:rPr>
      </w:pPr>
    </w:p>
    <w:p>
      <w:pPr>
        <w:pStyle w:val="42"/>
        <w:rPr>
          <w:rFonts w:hint="eastAsia" w:ascii="宋体" w:hAnsi="宋体" w:eastAsia="宋体" w:cs="宋体"/>
        </w:rPr>
      </w:pPr>
    </w:p>
    <w:p>
      <w:pPr>
        <w:pStyle w:val="42"/>
        <w:rPr>
          <w:rFonts w:hint="eastAsia" w:ascii="宋体" w:hAnsi="宋体" w:eastAsia="宋体" w:cs="宋体"/>
        </w:rPr>
      </w:pPr>
    </w:p>
    <w:p>
      <w:pPr>
        <w:pStyle w:val="42"/>
        <w:rPr>
          <w:rFonts w:hint="eastAsia" w:ascii="宋体" w:hAnsi="宋体" w:eastAsia="宋体" w:cs="宋体"/>
        </w:rPr>
      </w:pPr>
    </w:p>
    <w:p>
      <w:pPr>
        <w:pStyle w:val="42"/>
        <w:rPr>
          <w:rFonts w:hint="eastAsia" w:ascii="宋体" w:hAnsi="宋体" w:eastAsia="宋体" w:cs="宋体"/>
        </w:rPr>
      </w:pPr>
    </w:p>
    <w:p>
      <w:pPr>
        <w:pStyle w:val="42"/>
        <w:rPr>
          <w:rFonts w:hint="eastAsia" w:ascii="宋体" w:hAnsi="宋体" w:eastAsia="宋体" w:cs="宋体"/>
        </w:rPr>
      </w:pPr>
    </w:p>
    <w:p>
      <w:pPr>
        <w:pStyle w:val="42"/>
        <w:rPr>
          <w:rFonts w:hint="eastAsia" w:ascii="宋体" w:hAnsi="宋体" w:eastAsia="宋体" w:cs="宋体"/>
        </w:rPr>
      </w:pPr>
    </w:p>
    <w:p>
      <w:pPr>
        <w:pStyle w:val="42"/>
        <w:rPr>
          <w:rFonts w:hint="eastAsia" w:ascii="宋体" w:hAnsi="宋体" w:eastAsia="宋体" w:cs="宋体"/>
        </w:rPr>
      </w:pPr>
    </w:p>
    <w:p>
      <w:pPr>
        <w:pStyle w:val="42"/>
        <w:rPr>
          <w:rFonts w:hint="eastAsia" w:ascii="宋体" w:hAnsi="宋体" w:eastAsia="宋体" w:cs="宋体"/>
        </w:rPr>
      </w:pPr>
    </w:p>
    <w:p>
      <w:pPr>
        <w:pStyle w:val="42"/>
        <w:rPr>
          <w:rFonts w:hint="eastAsia" w:ascii="宋体" w:hAnsi="宋体" w:eastAsia="宋体" w:cs="宋体"/>
        </w:rPr>
      </w:pPr>
    </w:p>
    <w:p>
      <w:pPr>
        <w:pStyle w:val="42"/>
        <w:rPr>
          <w:rFonts w:hint="eastAsia" w:ascii="宋体" w:hAnsi="宋体" w:eastAsia="宋体" w:cs="宋体"/>
        </w:rPr>
      </w:pPr>
    </w:p>
    <w:p>
      <w:pPr>
        <w:pStyle w:val="42"/>
        <w:rPr>
          <w:rFonts w:hint="eastAsia" w:ascii="宋体" w:hAnsi="宋体" w:eastAsia="宋体" w:cs="宋体"/>
        </w:rPr>
      </w:pPr>
    </w:p>
    <w:p>
      <w:pPr>
        <w:pStyle w:val="42"/>
        <w:rPr>
          <w:rFonts w:hint="eastAsia" w:ascii="宋体" w:hAnsi="宋体" w:eastAsia="宋体" w:cs="宋体"/>
        </w:rPr>
      </w:pPr>
    </w:p>
    <w:p>
      <w:pPr>
        <w:pStyle w:val="4"/>
        <w:numPr>
          <w:ilvl w:val="0"/>
          <w:numId w:val="0"/>
        </w:numPr>
        <w:spacing w:line="240" w:lineRule="atLeast"/>
        <w:jc w:val="left"/>
        <w:rPr>
          <w:rFonts w:hint="eastAsia" w:ascii="宋体" w:hAnsi="宋体" w:eastAsia="宋体" w:cs="宋体"/>
          <w:b/>
          <w:bCs/>
        </w:rPr>
      </w:pPr>
    </w:p>
    <w:p>
      <w:pPr>
        <w:pStyle w:val="4"/>
        <w:numPr>
          <w:ilvl w:val="0"/>
          <w:numId w:val="0"/>
        </w:numPr>
        <w:spacing w:line="240" w:lineRule="atLeast"/>
        <w:jc w:val="center"/>
        <w:rPr>
          <w:rFonts w:hint="eastAsia" w:ascii="宋体" w:hAnsi="宋体" w:eastAsia="宋体" w:cs="宋体"/>
          <w:b/>
          <w:bCs/>
        </w:rPr>
      </w:pPr>
      <w:r>
        <w:rPr>
          <w:rFonts w:hint="eastAsia" w:ascii="宋体" w:hAnsi="宋体" w:eastAsia="宋体" w:cs="宋体"/>
          <w:b/>
          <w:bCs/>
          <w:lang w:val="en-US" w:eastAsia="zh-CN"/>
        </w:rPr>
        <w:t>6</w:t>
      </w:r>
      <w:r>
        <w:rPr>
          <w:rFonts w:hint="eastAsia" w:ascii="宋体" w:hAnsi="宋体" w:eastAsia="宋体" w:cs="宋体"/>
          <w:b/>
          <w:bCs/>
        </w:rPr>
        <w:t>、投标人关联单位的说明</w:t>
      </w:r>
      <w:bookmarkEnd w:id="146"/>
      <w:bookmarkEnd w:id="147"/>
      <w:bookmarkEnd w:id="148"/>
      <w:bookmarkEnd w:id="159"/>
    </w:p>
    <w:p>
      <w:pPr>
        <w:pStyle w:val="7"/>
        <w:jc w:val="center"/>
        <w:rPr>
          <w:rFonts w:hint="eastAsia" w:ascii="宋体" w:hAnsi="宋体" w:eastAsia="宋体" w:cs="宋体"/>
        </w:rPr>
      </w:pPr>
    </w:p>
    <w:p>
      <w:pPr>
        <w:pStyle w:val="7"/>
        <w:ind w:firstLine="426" w:firstLineChars="200"/>
        <w:rPr>
          <w:rFonts w:hint="eastAsia" w:ascii="宋体" w:hAnsi="宋体" w:eastAsia="宋体" w:cs="宋体"/>
          <w:sz w:val="21"/>
          <w:szCs w:val="21"/>
        </w:rPr>
      </w:pPr>
      <w:r>
        <w:rPr>
          <w:rFonts w:hint="eastAsia" w:ascii="宋体" w:hAnsi="宋体" w:eastAsia="宋体" w:cs="宋体"/>
          <w:sz w:val="21"/>
          <w:szCs w:val="21"/>
        </w:rPr>
        <w:t>说明：投标人应当如实披露与本单位存在下列关联关系的单位名称：</w:t>
      </w:r>
    </w:p>
    <w:p>
      <w:pPr>
        <w:pStyle w:val="7"/>
        <w:ind w:firstLine="426" w:firstLineChars="200"/>
        <w:rPr>
          <w:rFonts w:hint="eastAsia" w:ascii="宋体" w:hAnsi="宋体" w:eastAsia="宋体" w:cs="宋体"/>
          <w:sz w:val="21"/>
          <w:szCs w:val="21"/>
          <w:lang w:eastAsia="zh-CN"/>
        </w:rPr>
      </w:pPr>
      <w:r>
        <w:rPr>
          <w:rFonts w:hint="eastAsia" w:ascii="宋体" w:hAnsi="宋体" w:eastAsia="宋体" w:cs="宋体"/>
          <w:sz w:val="21"/>
          <w:szCs w:val="21"/>
        </w:rPr>
        <w:t>（1）与投标人单位负责人为同一人的其他单位；</w:t>
      </w:r>
    </w:p>
    <w:p>
      <w:pPr>
        <w:pStyle w:val="7"/>
        <w:ind w:firstLine="426" w:firstLineChars="200"/>
        <w:rPr>
          <w:rFonts w:hint="eastAsia" w:ascii="宋体" w:hAnsi="宋体" w:eastAsia="宋体" w:cs="宋体"/>
          <w:sz w:val="21"/>
          <w:szCs w:val="21"/>
        </w:rPr>
      </w:pPr>
      <w:r>
        <w:rPr>
          <w:rFonts w:hint="eastAsia" w:ascii="宋体" w:hAnsi="宋体" w:eastAsia="宋体" w:cs="宋体"/>
          <w:sz w:val="21"/>
          <w:szCs w:val="21"/>
        </w:rPr>
        <w:t>（2）与投标人存在直接控股、管理关系的其他单位。</w:t>
      </w:r>
    </w:p>
    <w:p>
      <w:pPr>
        <w:pStyle w:val="7"/>
        <w:ind w:firstLine="0"/>
        <w:rPr>
          <w:rFonts w:hint="eastAsia" w:ascii="宋体" w:hAnsi="宋体" w:eastAsia="宋体" w:cs="宋体"/>
          <w:sz w:val="21"/>
          <w:szCs w:val="21"/>
        </w:rPr>
      </w:pPr>
      <w:bookmarkStart w:id="160" w:name="_Toc7414"/>
      <w:bookmarkStart w:id="161" w:name="_Toc515647828"/>
      <w:bookmarkStart w:id="162" w:name="_Toc17333"/>
    </w:p>
    <w:p>
      <w:pPr>
        <w:pStyle w:val="7"/>
        <w:ind w:firstLine="0"/>
        <w:rPr>
          <w:rFonts w:hint="eastAsia" w:ascii="宋体" w:hAnsi="宋体" w:eastAsia="宋体" w:cs="宋体"/>
          <w:sz w:val="21"/>
          <w:szCs w:val="21"/>
        </w:rPr>
      </w:pPr>
    </w:p>
    <w:p>
      <w:pPr>
        <w:pStyle w:val="7"/>
        <w:ind w:firstLine="0"/>
        <w:rPr>
          <w:rFonts w:hint="eastAsia" w:ascii="宋体" w:hAnsi="宋体" w:eastAsia="宋体" w:cs="宋体"/>
        </w:rPr>
      </w:pPr>
    </w:p>
    <w:p>
      <w:pPr>
        <w:pStyle w:val="7"/>
        <w:ind w:firstLine="0"/>
        <w:rPr>
          <w:rFonts w:hint="eastAsia" w:ascii="宋体" w:hAnsi="宋体" w:eastAsia="宋体" w:cs="宋体"/>
        </w:rPr>
      </w:pPr>
    </w:p>
    <w:p>
      <w:pPr>
        <w:pStyle w:val="7"/>
        <w:ind w:firstLine="0"/>
        <w:rPr>
          <w:rFonts w:hint="eastAsia" w:ascii="宋体" w:hAnsi="宋体" w:eastAsia="宋体" w:cs="宋体"/>
        </w:rPr>
      </w:pPr>
    </w:p>
    <w:p>
      <w:pPr>
        <w:pStyle w:val="7"/>
        <w:ind w:firstLine="0"/>
        <w:rPr>
          <w:rFonts w:hint="eastAsia" w:ascii="宋体" w:hAnsi="宋体" w:eastAsia="宋体" w:cs="宋体"/>
        </w:rPr>
      </w:pPr>
    </w:p>
    <w:p>
      <w:pPr>
        <w:pStyle w:val="7"/>
        <w:ind w:firstLine="0"/>
        <w:rPr>
          <w:rFonts w:hint="eastAsia" w:ascii="宋体" w:hAnsi="宋体" w:eastAsia="宋体" w:cs="宋体"/>
        </w:rPr>
      </w:pPr>
    </w:p>
    <w:p>
      <w:pPr>
        <w:rPr>
          <w:rFonts w:hint="eastAsia" w:ascii="宋体" w:hAnsi="宋体" w:eastAsia="宋体" w:cs="宋体"/>
        </w:rPr>
      </w:pPr>
    </w:p>
    <w:p>
      <w:pPr>
        <w:pStyle w:val="5"/>
        <w:rPr>
          <w:rFonts w:hint="eastAsia" w:ascii="宋体" w:hAnsi="宋体" w:eastAsia="宋体" w:cs="宋体"/>
          <w:color w:val="auto"/>
        </w:rPr>
      </w:pPr>
    </w:p>
    <w:p>
      <w:pPr>
        <w:rPr>
          <w:rFonts w:hint="eastAsia" w:ascii="宋体" w:hAnsi="宋体" w:eastAsia="宋体" w:cs="宋体"/>
        </w:rPr>
      </w:pPr>
    </w:p>
    <w:p>
      <w:pPr>
        <w:pStyle w:val="5"/>
        <w:rPr>
          <w:rFonts w:hint="eastAsia" w:ascii="宋体" w:hAnsi="宋体" w:eastAsia="宋体" w:cs="宋体"/>
          <w:color w:val="auto"/>
        </w:rPr>
      </w:pPr>
    </w:p>
    <w:p>
      <w:pPr>
        <w:rPr>
          <w:rFonts w:hint="eastAsia" w:ascii="宋体" w:hAnsi="宋体" w:eastAsia="宋体" w:cs="宋体"/>
        </w:rPr>
      </w:pPr>
    </w:p>
    <w:p>
      <w:pPr>
        <w:pStyle w:val="5"/>
        <w:rPr>
          <w:rFonts w:hint="eastAsia" w:ascii="宋体" w:hAnsi="宋体" w:eastAsia="宋体" w:cs="宋体"/>
          <w:color w:val="auto"/>
        </w:rPr>
      </w:pPr>
    </w:p>
    <w:p>
      <w:pPr>
        <w:rPr>
          <w:rFonts w:hint="eastAsia" w:ascii="宋体" w:hAnsi="宋体" w:eastAsia="宋体" w:cs="宋体"/>
        </w:rPr>
      </w:pPr>
    </w:p>
    <w:p>
      <w:pPr>
        <w:pStyle w:val="42"/>
        <w:rPr>
          <w:rFonts w:hint="eastAsia" w:ascii="宋体" w:hAnsi="宋体" w:eastAsia="宋体" w:cs="宋体"/>
        </w:rPr>
      </w:pPr>
    </w:p>
    <w:p>
      <w:pPr>
        <w:pStyle w:val="42"/>
        <w:rPr>
          <w:rFonts w:hint="eastAsia" w:ascii="宋体" w:hAnsi="宋体" w:eastAsia="宋体" w:cs="宋体"/>
        </w:rPr>
      </w:pPr>
    </w:p>
    <w:p>
      <w:pPr>
        <w:pStyle w:val="42"/>
        <w:rPr>
          <w:rFonts w:hint="eastAsia" w:ascii="宋体" w:hAnsi="宋体" w:eastAsia="宋体" w:cs="宋体"/>
        </w:rPr>
      </w:pPr>
    </w:p>
    <w:p>
      <w:pPr>
        <w:pStyle w:val="42"/>
        <w:rPr>
          <w:rFonts w:hint="eastAsia" w:ascii="宋体" w:hAnsi="宋体" w:eastAsia="宋体" w:cs="宋体"/>
        </w:rPr>
      </w:pPr>
    </w:p>
    <w:p>
      <w:pPr>
        <w:pStyle w:val="42"/>
        <w:rPr>
          <w:rFonts w:hint="eastAsia" w:ascii="宋体" w:hAnsi="宋体" w:eastAsia="宋体" w:cs="宋体"/>
        </w:rPr>
      </w:pPr>
    </w:p>
    <w:p>
      <w:pPr>
        <w:pStyle w:val="42"/>
        <w:rPr>
          <w:rFonts w:hint="eastAsia" w:ascii="宋体" w:hAnsi="宋体" w:eastAsia="宋体" w:cs="宋体"/>
        </w:rPr>
      </w:pPr>
    </w:p>
    <w:p>
      <w:pPr>
        <w:pStyle w:val="42"/>
        <w:rPr>
          <w:rFonts w:hint="eastAsia" w:ascii="宋体" w:hAnsi="宋体" w:eastAsia="宋体" w:cs="宋体"/>
        </w:rPr>
      </w:pPr>
    </w:p>
    <w:p>
      <w:pPr>
        <w:pStyle w:val="42"/>
        <w:rPr>
          <w:rFonts w:hint="eastAsia" w:ascii="宋体" w:hAnsi="宋体" w:eastAsia="宋体" w:cs="宋体"/>
        </w:rPr>
      </w:pPr>
    </w:p>
    <w:bookmarkEnd w:id="160"/>
    <w:bookmarkEnd w:id="161"/>
    <w:bookmarkEnd w:id="162"/>
    <w:p>
      <w:pPr>
        <w:pStyle w:val="13"/>
        <w:shd w:val="clear" w:color="auto" w:fill="auto"/>
        <w:tabs>
          <w:tab w:val="left" w:pos="5580"/>
        </w:tabs>
        <w:spacing w:line="240" w:lineRule="atLeast"/>
        <w:rPr>
          <w:rFonts w:hint="eastAsia"/>
          <w:color w:val="auto"/>
          <w:highlight w:val="none"/>
        </w:rPr>
      </w:pPr>
      <w:bookmarkStart w:id="163" w:name="_GoBack"/>
      <w:bookmarkEnd w:id="163"/>
    </w:p>
    <w:sectPr>
      <w:headerReference r:id="rId6" w:type="default"/>
      <w:footerReference r:id="rId7" w:type="default"/>
      <w:pgSz w:w="11905" w:h="16838"/>
      <w:pgMar w:top="1440" w:right="1797" w:bottom="1440" w:left="1797" w:header="850" w:footer="992" w:gutter="0"/>
      <w:pgNumType w:fmt="decimal"/>
      <w:cols w:space="720" w:num="1"/>
      <w:rtlGutter w:val="0"/>
      <w:docGrid w:type="linesAndChars" w:linePitch="325" w:charSpace="6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_x000B__x000C_">
    <w:altName w:val="Courier New"/>
    <w:panose1 w:val="00000000000000000000"/>
    <w:charset w:val="00"/>
    <w:family w:val="roman"/>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0" w:usb3="00000000" w:csb0="00040001" w:csb1="00000000"/>
  </w:font>
  <w:font w:name="ヒラギノ角ゴ Pro W3">
    <w:altName w:val="Yu Gothic"/>
    <w:panose1 w:val="00000000000000000000"/>
    <w:charset w:val="80"/>
    <w:family w:val="auto"/>
    <w:pitch w:val="default"/>
    <w:sig w:usb0="00000000" w:usb1="00000000" w:usb2="00000012" w:usb3="00000000" w:csb0="0002000D" w:csb1="00000000"/>
  </w:font>
  <w:font w:name="Yu Gothic">
    <w:panose1 w:val="020B0400000000000000"/>
    <w:charset w:val="80"/>
    <w:family w:val="auto"/>
    <w:pitch w:val="default"/>
    <w:sig w:usb0="E00002FF" w:usb1="2AC7FDFF" w:usb2="00000016" w:usb3="00000000" w:csb0="2002009F" w:csb1="00000000"/>
  </w:font>
  <w:font w:name="长城仿宋">
    <w:altName w:val="宋体"/>
    <w:panose1 w:val="02010609000101010101"/>
    <w:charset w:val="86"/>
    <w:family w:val="modern"/>
    <w:pitch w:val="default"/>
    <w:sig w:usb0="00000000" w:usb1="00000000" w:usb2="00000010" w:usb3="00000000" w:csb0="00040000" w:csb1="00000000"/>
  </w:font>
  <w:font w:name="华文仿宋">
    <w:altName w:val="仿宋"/>
    <w:panose1 w:val="02010600040101010101"/>
    <w:charset w:val="86"/>
    <w:family w:val="swiss"/>
    <w:pitch w:val="default"/>
    <w:sig w:usb0="00000000" w:usb1="00000000" w:usb2="00000000" w:usb3="00000000" w:csb0="0004009F" w:csb1="DFD70000"/>
  </w:font>
  <w:font w:name="Tms Rmn">
    <w:altName w:val="Segoe Print"/>
    <w:panose1 w:val="020206030405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360"/>
      <w:jc w:val="both"/>
      <w:rPr>
        <w:rFonts w:hint="eastAsia"/>
      </w:rPr>
    </w:pPr>
    <w:r>
      <w:rPr>
        <w:sz w:val="20"/>
        <w:szCs w:val="13"/>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45</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9"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lNtjwd8BAADAAwAADgAAAAAA&#10;AAABACAAAAAeAQAAZHJzL2Uyb0RvYy54bWxQSwUGAAAAAAYABgBZAQAAbwUAAAAA&#10;">
              <v:fill on="f" focussize="0,0"/>
              <v:stroke on="f"/>
              <v:imagedata o:title=""/>
              <o:lock v:ext="edit" aspectratio="f"/>
              <v:textbox inset="0mm,0mm,0mm,0mm" style="mso-fit-shape-to-text:t;">
                <w:txbxContent>
                  <w:p>
                    <w:pPr>
                      <w:pStyle w:val="1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45</w:t>
                    </w:r>
                    <w:r>
                      <w:rPr>
                        <w:rFonts w:hint="eastAsia"/>
                        <w:lang w:eastAsia="zh-CN"/>
                      </w:rPr>
                      <w:fldChar w:fldCharType="end"/>
                    </w:r>
                  </w:p>
                </w:txbxContent>
              </v:textbox>
            </v:shape>
          </w:pict>
        </mc:Fallback>
      </mc:AlternateContent>
    </w:r>
    <w:r>
      <w:rPr>
        <w:sz w:val="8"/>
        <w:szCs w:val="13"/>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pPr>
                        </w:p>
                      </w:txbxContent>
                    </wps:txbx>
                    <wps:bodyPr vert="horz" wrap="none" lIns="0" tIns="0" rIns="0" bIns="0" anchor="t" anchorCtr="0" upright="0">
                      <a:spAutoFit/>
                    </wps:bodyPr>
                  </wps:wsp>
                </a:graphicData>
              </a:graphic>
            </wp:anchor>
          </w:drawing>
        </mc:Choice>
        <mc:Fallback>
          <w:pict>
            <v:shape id="文本框 22"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QZI2j3gEAAL8DAAAOAAAAAAAA&#10;AAEAIAAAAB4BAABkcnMvZTJvRG9jLnhtbFBLBQYAAAAABgAGAFkBAABuBQAAAAA=&#10;">
              <v:fill on="f" focussize="0,0"/>
              <v:stroke on="f"/>
              <v:imagedata o:title=""/>
              <o:lock v:ext="edit" aspectratio="f"/>
              <v:textbox inset="0mm,0mm,0mm,0mm" style="mso-fit-shape-to-text:t;">
                <w:txbxContent>
                  <w:p>
                    <w:pPr>
                      <w:pStyle w:val="16"/>
                    </w:pPr>
                  </w:p>
                </w:txbxContent>
              </v:textbox>
            </v:shape>
          </w:pict>
        </mc:Fallback>
      </mc:AlternateContent>
    </w:r>
    <w:r>
      <w:rPr>
        <w:rFonts w:hint="eastAsia" w:ascii="仿宋" w:hAnsi="仿宋" w:eastAsia="仿宋" w:cs="仿宋"/>
        <w:color w:val="333333"/>
        <w:sz w:val="20"/>
        <w:szCs w:val="20"/>
        <w:lang w:val="en-US" w:eastAsia="zh-CN"/>
      </w:rPr>
      <w:t>阿图什市友谊北路123-1号2楼</w:t>
    </w:r>
    <w:r>
      <w:rPr>
        <w:rFonts w:hint="eastAsia"/>
        <w:color w:val="800000"/>
        <w:sz w:val="16"/>
        <w:szCs w:val="20"/>
        <w:lang w:val="en-US" w:eastAsia="zh-CN"/>
      </w:rPr>
      <w:t xml:space="preserve">   </w:t>
    </w:r>
  </w:p>
  <w:p>
    <w:pPr>
      <w:pStyle w:val="16"/>
      <w:tabs>
        <w:tab w:val="center" w:pos="4320"/>
        <w:tab w:val="right" w:pos="8640"/>
        <w:tab w:val="clear" w:pos="4153"/>
        <w:tab w:val="clear" w:pos="8306"/>
      </w:tab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pPr>
                          <w:r>
                            <w:fldChar w:fldCharType="begin"/>
                          </w:r>
                          <w:r>
                            <w:instrText xml:space="preserve"> PAGE  \* MERGEFORMAT </w:instrText>
                          </w:r>
                          <w:r>
                            <w:fldChar w:fldCharType="separate"/>
                          </w:r>
                          <w:r>
                            <w:t>37</w:t>
                          </w:r>
                          <w:r>
                            <w:fldChar w:fldCharType="end"/>
                          </w:r>
                        </w:p>
                      </w:txbxContent>
                    </wps:txbx>
                    <wps:bodyPr wrap="none" lIns="0" tIns="0" rIns="0" bIns="0" upright="0">
                      <a:spAutoFit/>
                    </wps:bodyPr>
                  </wps:wsp>
                </a:graphicData>
              </a:graphic>
            </wp:anchor>
          </w:drawing>
        </mc:Choice>
        <mc:Fallback>
          <w:pict>
            <v:shape id="文本框 6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OePvQyQEAAJsDAAAOAAAAAAAAAAEAIAAAAB4BAABkcnMvZTJvRG9j&#10;LnhtbFBLBQYAAAAABgAGAFkBAABZBQAAAAA=&#10;">
              <v:fill on="f" focussize="0,0"/>
              <v:stroke on="f"/>
              <v:imagedata o:title=""/>
              <o:lock v:ext="edit" aspectratio="f"/>
              <v:textbox inset="0mm,0mm,0mm,0mm" style="mso-fit-shape-to-text:t;">
                <w:txbxContent>
                  <w:p>
                    <w:pPr>
                      <w:pStyle w:val="16"/>
                    </w:pPr>
                    <w:r>
                      <w:fldChar w:fldCharType="begin"/>
                    </w:r>
                    <w:r>
                      <w:instrText xml:space="preserve"> PAGE  \* MERGEFORMAT </w:instrText>
                    </w:r>
                    <w:r>
                      <w:fldChar w:fldCharType="separate"/>
                    </w:r>
                    <w:r>
                      <w:t>37</w:t>
                    </w:r>
                    <w:r>
                      <w:fldChar w:fldCharType="end"/>
                    </w:r>
                  </w:p>
                </w:txbxContent>
              </v:textbox>
            </v:shape>
          </w:pict>
        </mc:Fallback>
      </mc:AlternateContent>
    </w:r>
  </w:p>
  <w:p>
    <w:pPr>
      <w:pStyle w:val="16"/>
      <w:ind w:right="360"/>
      <w:jc w:val="cente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top w:val="single" w:color="auto" w:sz="4" w:space="1"/>
      </w:pBdr>
      <w:tabs>
        <w:tab w:val="clear" w:pos="4153"/>
        <w:tab w:val="clear" w:pos="8306"/>
      </w:tabs>
      <w:rPr>
        <w:rFonts w:hint="default" w:eastAsia="宋体"/>
        <w:color w:val="FF0000"/>
        <w:szCs w:val="21"/>
        <w:lang w:val="en-US" w:eastAsia="zh-CN"/>
      </w:rPr>
    </w:pPr>
    <w:r>
      <w:rPr>
        <w:sz w:val="24"/>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74</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7"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H0v+ft8BAADAAwAADgAAAAAA&#10;AAABACAAAAAeAQAAZHJzL2Uyb0RvYy54bWxQSwUGAAAAAAYABgBZAQAAbwUAAAAA&#10;">
              <v:fill on="f" focussize="0,0"/>
              <v:stroke on="f"/>
              <v:imagedata o:title=""/>
              <o:lock v:ext="edit" aspectratio="f"/>
              <v:textbox inset="0mm,0mm,0mm,0mm" style="mso-fit-shape-to-text:t;">
                <w:txbxContent>
                  <w:p>
                    <w:pPr>
                      <w:pStyle w:val="1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74</w:t>
                    </w:r>
                    <w:r>
                      <w:rPr>
                        <w:rFonts w:hint="eastAsia"/>
                        <w:lang w:eastAsia="zh-CN"/>
                      </w:rPr>
                      <w:fldChar w:fldCharType="end"/>
                    </w:r>
                  </w:p>
                </w:txbxContent>
              </v:textbox>
            </v:shape>
          </w:pict>
        </mc:Fallback>
      </mc:AlternateContent>
    </w:r>
    <w:r>
      <w:rPr>
        <w:color w:val="800000"/>
        <w:sz w:val="21"/>
      </w:rPr>
      <mc:AlternateContent>
        <mc:Choice Requires="wps">
          <w:drawing>
            <wp:anchor distT="0" distB="0" distL="114300" distR="114300" simplePos="0" relativeHeight="251662336" behindDoc="0" locked="0" layoutInCell="1" allowOverlap="1">
              <wp:simplePos x="0" y="0"/>
              <wp:positionH relativeFrom="margin">
                <wp:posOffset>5748020</wp:posOffset>
              </wp:positionH>
              <wp:positionV relativeFrom="paragraph">
                <wp:posOffset>1270</wp:posOffset>
              </wp:positionV>
              <wp:extent cx="440690" cy="131445"/>
              <wp:effectExtent l="0" t="0" r="0" b="0"/>
              <wp:wrapNone/>
              <wp:docPr id="8" name="文本框 1"/>
              <wp:cNvGraphicFramePr/>
              <a:graphic xmlns:a="http://schemas.openxmlformats.org/drawingml/2006/main">
                <a:graphicData uri="http://schemas.microsoft.com/office/word/2010/wordprocessingShape">
                  <wps:wsp>
                    <wps:cNvSpPr txBox="1"/>
                    <wps:spPr>
                      <a:xfrm flipH="1">
                        <a:off x="0" y="0"/>
                        <a:ext cx="440690" cy="131445"/>
                      </a:xfrm>
                      <a:prstGeom prst="rect">
                        <a:avLst/>
                      </a:prstGeom>
                      <a:noFill/>
                      <a:ln>
                        <a:noFill/>
                      </a:ln>
                      <a:effectLst/>
                    </wps:spPr>
                    <wps:txbx>
                      <w:txbxContent>
                        <w:p>
                          <w:pPr>
                            <w:snapToGrid w:val="0"/>
                            <w:rPr>
                              <w:rFonts w:hint="eastAsia"/>
                              <w:sz w:val="18"/>
                            </w:rPr>
                          </w:pPr>
                        </w:p>
                      </w:txbxContent>
                    </wps:txbx>
                    <wps:bodyPr wrap="square" lIns="0" tIns="0" rIns="0" bIns="0" upright="1"/>
                  </wps:wsp>
                </a:graphicData>
              </a:graphic>
            </wp:anchor>
          </w:drawing>
        </mc:Choice>
        <mc:Fallback>
          <w:pict>
            <v:shape id="文本框 1" o:spid="_x0000_s1026" o:spt="202" type="#_x0000_t202" style="position:absolute;left:0pt;flip:x;margin-left:452.6pt;margin-top:0.1pt;height:10.35pt;width:34.7pt;mso-position-horizontal-relative:margin;z-index:251662336;mso-width-relative:page;mso-height-relative:page;" filled="f" stroked="f" coordsize="21600,21600" o:gfxdata="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J32k1QAAAAcBAAAPAAAAAAAAAAEAIAAAACIAAABkcnMv&#10;ZG93bnJldi54bWxQSwECFAAUAAAACACHTuJAmvBKA80BAACXAwAADgAAAAAAAAABACAAAAAkAQAA&#10;ZHJzL2Uyb0RvYy54bWxQSwUGAAAAAAYABgBZAQAAYwUAAAAA&#10;">
              <v:fill on="f" focussize="0,0"/>
              <v:stroke on="f"/>
              <v:imagedata o:title=""/>
              <o:lock v:ext="edit" aspectratio="f"/>
              <v:textbox inset="0mm,0mm,0mm,0mm">
                <w:txbxContent>
                  <w:p>
                    <w:pPr>
                      <w:snapToGrid w:val="0"/>
                      <w:rPr>
                        <w:rFonts w:hint="eastAsia"/>
                        <w:sz w:val="18"/>
                      </w:rPr>
                    </w:pPr>
                  </w:p>
                </w:txbxContent>
              </v:textbox>
            </v:shape>
          </w:pict>
        </mc:Fallback>
      </mc:AlternateContent>
    </w:r>
    <w:r>
      <w:rPr>
        <w:rFonts w:hint="eastAsia"/>
        <w:color w:val="800000"/>
        <w:szCs w:val="21"/>
      </w:rPr>
      <w:t xml:space="preserve"> </w:t>
    </w:r>
    <w:r>
      <w:rPr>
        <w:sz w:val="8"/>
        <w:szCs w:val="13"/>
      </w:rPr>
      <mc:AlternateContent>
        <mc:Choice Requires="wps">
          <w:drawing>
            <wp:anchor distT="0" distB="0" distL="114300" distR="114300" simplePos="0" relativeHeight="251668480" behindDoc="0" locked="0" layoutInCell="1" allowOverlap="1">
              <wp:simplePos x="0" y="0"/>
              <wp:positionH relativeFrom="margin">
                <wp:posOffset>5162550</wp:posOffset>
              </wp:positionH>
              <wp:positionV relativeFrom="paragraph">
                <wp:posOffset>0</wp:posOffset>
              </wp:positionV>
              <wp:extent cx="1828800" cy="1828800"/>
              <wp:effectExtent l="0" t="0" r="0" b="0"/>
              <wp:wrapNone/>
              <wp:docPr id="14"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pPr>
                        </w:p>
                      </w:txbxContent>
                    </wps:txbx>
                    <wps:bodyPr wrap="none" lIns="0" tIns="0" rIns="0" bIns="0" upright="0">
                      <a:spAutoFit/>
                    </wps:bodyPr>
                  </wps:wsp>
                </a:graphicData>
              </a:graphic>
            </wp:anchor>
          </w:drawing>
        </mc:Choice>
        <mc:Fallback>
          <w:pict>
            <v:shape id="文本框 61" o:spid="_x0000_s1026" o:spt="202" type="#_x0000_t202" style="position:absolute;left:0pt;margin-left:406.5pt;margin-top:0pt;height:144pt;width:144pt;mso-position-horizontal-relative:margin;mso-wrap-style:none;z-index:251668480;mso-width-relative:page;mso-height-relative:page;" filled="f" stroked="f" coordsize="21600,21600" o:gfxdata="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8ikTRtQAAAAJAQAADwAAAAAAAAABACAAAAAiAAAAZHJzL2Rvd25y&#10;ZXYueG1sUEsBAhQAFAAAAAgAh07iQOCF1VrJAQAAmwMAAA4AAAAAAAAAAQAgAAAAIwEAAGRycy9l&#10;Mm9Eb2MueG1sUEsFBgAAAAAGAAYAWQEAAF4FAAAAAA==&#10;">
              <v:fill on="f" focussize="0,0"/>
              <v:stroke on="f"/>
              <v:imagedata o:title=""/>
              <o:lock v:ext="edit" aspectratio="f"/>
              <v:textbox inset="0mm,0mm,0mm,0mm" style="mso-fit-shape-to-text:t;">
                <w:txbxContent>
                  <w:p>
                    <w:pPr>
                      <w:pStyle w:val="16"/>
                    </w:pPr>
                  </w:p>
                </w:txbxContent>
              </v:textbox>
            </v:shape>
          </w:pict>
        </mc:Fallback>
      </mc:AlternateContent>
    </w:r>
    <w:r>
      <w:rPr>
        <w:rFonts w:hint="eastAsia" w:ascii="仿宋" w:hAnsi="仿宋" w:eastAsia="仿宋" w:cs="仿宋"/>
        <w:color w:val="333333"/>
        <w:sz w:val="20"/>
        <w:szCs w:val="20"/>
        <w:lang w:val="en-US" w:eastAsia="zh-CN"/>
      </w:rPr>
      <w:t>阿图什市友谊北路123-1号二楼</w:t>
    </w:r>
    <w:r>
      <w:rPr>
        <w:rFonts w:hint="eastAsia"/>
        <w:color w:val="800000"/>
        <w:sz w:val="16"/>
        <w:szCs w:val="20"/>
        <w:lang w:val="en-US" w:eastAsia="zh-CN"/>
      </w:rPr>
      <w:t xml:space="preserve"> </w:t>
    </w:r>
  </w:p>
  <w:p>
    <w:pPr>
      <w:pStyle w:val="16"/>
      <w:ind w:right="360"/>
      <w:jc w:val="both"/>
      <w:rPr>
        <w:rFonts w:hint="eastAsia"/>
      </w:rPr>
    </w:pPr>
    <w:r>
      <w:rPr>
        <w:rFonts w:hint="eastAsia"/>
        <w:color w:val="800000"/>
        <w:sz w:val="16"/>
        <w:szCs w:val="20"/>
        <w:lang w:val="en-US" w:eastAsia="zh-CN"/>
      </w:rPr>
      <w:t xml:space="preserve">        </w:t>
    </w:r>
  </w:p>
  <w:p>
    <w:pPr>
      <w:pStyle w:val="16"/>
      <w:keepNext w:val="0"/>
      <w:keepLines w:val="0"/>
      <w:pageBreakBefore w:val="0"/>
      <w:widowControl w:val="0"/>
      <w:kinsoku/>
      <w:wordWrap/>
      <w:overflowPunct/>
      <w:topLinePunct w:val="0"/>
      <w:autoSpaceDE w:val="0"/>
      <w:autoSpaceDN w:val="0"/>
      <w:bidi w:val="0"/>
      <w:adjustRightInd w:val="0"/>
      <w:snapToGrid w:val="0"/>
      <w:spacing w:line="240" w:lineRule="auto"/>
      <w:ind w:left="7200" w:hanging="7200" w:hangingChars="4000"/>
      <w:jc w:val="both"/>
      <w:textAlignment w:val="auto"/>
      <w:rPr>
        <w:rFonts w:hint="default"/>
        <w:lang w:val="en-US"/>
      </w:rPr>
    </w:pPr>
  </w:p>
  <w:p>
    <w:pPr>
      <w:pStyle w:val="16"/>
      <w:ind w:right="360"/>
      <w:jc w:val="right"/>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0"/>
      </w:pBdr>
      <w:jc w:val="both"/>
      <w:rPr>
        <w:rFonts w:hint="eastAsia" w:ascii="Times New Roman" w:hAnsi="Times New Roman" w:eastAsia="宋体" w:cs="Times New Roman"/>
        <w:sz w:val="22"/>
        <w:szCs w:val="28"/>
        <w:lang w:val="en-US" w:eastAsia="zh-CN"/>
      </w:rPr>
    </w:pPr>
    <w:r>
      <w:rPr>
        <w:rFonts w:hint="eastAsia" w:ascii="宋体" w:hAnsi="宋体" w:eastAsia="宋体" w:cs="宋体"/>
        <w:szCs w:val="20"/>
      </w:rPr>
      <w:drawing>
        <wp:anchor distT="0" distB="0" distL="114300" distR="114300" simplePos="0" relativeHeight="251669504" behindDoc="0" locked="0" layoutInCell="1" allowOverlap="1">
          <wp:simplePos x="0" y="0"/>
          <wp:positionH relativeFrom="margin">
            <wp:posOffset>-287020</wp:posOffset>
          </wp:positionH>
          <wp:positionV relativeFrom="paragraph">
            <wp:posOffset>20955</wp:posOffset>
          </wp:positionV>
          <wp:extent cx="3068320" cy="318770"/>
          <wp:effectExtent l="0" t="0" r="17780" b="5080"/>
          <wp:wrapNone/>
          <wp:docPr id="9" name="图片 1" descr="公司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公司logo"/>
                  <pic:cNvPicPr>
                    <a:picLocks noChangeAspect="1"/>
                  </pic:cNvPicPr>
                </pic:nvPicPr>
                <pic:blipFill>
                  <a:blip r:embed="rId1"/>
                  <a:srcRect t="16318" b="20084"/>
                  <a:stretch>
                    <a:fillRect/>
                  </a:stretch>
                </pic:blipFill>
                <pic:spPr>
                  <a:xfrm>
                    <a:off x="0" y="0"/>
                    <a:ext cx="3068320" cy="318770"/>
                  </a:xfrm>
                  <a:prstGeom prst="rect">
                    <a:avLst/>
                  </a:prstGeom>
                  <a:noFill/>
                  <a:ln>
                    <a:noFill/>
                  </a:ln>
                </pic:spPr>
              </pic:pic>
            </a:graphicData>
          </a:graphic>
        </wp:anchor>
      </w:drawing>
    </w:r>
    <w:r>
      <w:rPr>
        <w:rFonts w:hint="eastAsia"/>
        <w:color w:val="D99594"/>
        <w:sz w:val="22"/>
        <w:szCs w:val="22"/>
        <w:lang w:val="en-US" w:eastAsia="zh-CN"/>
      </w:rPr>
      <w:t>新疆惠文建设工程项目管理咨询有限公司</w:t>
    </w:r>
    <w:r>
      <w:rPr>
        <w:rFonts w:hint="eastAsia" w:ascii="Times New Roman" w:hAnsi="Times New Roman" w:eastAsia="宋体" w:cs="Times New Roman"/>
        <w:sz w:val="22"/>
        <w:szCs w:val="28"/>
        <w:lang w:val="en-US" w:eastAsia="zh-CN"/>
      </w:rPr>
      <w:t xml:space="preserve">                                             </w:t>
    </w:r>
  </w:p>
  <w:p>
    <w:pPr>
      <w:pStyle w:val="17"/>
      <w:pBdr>
        <w:bottom w:val="single" w:color="auto" w:sz="4" w:space="0"/>
      </w:pBdr>
      <w:jc w:val="left"/>
      <w:rPr>
        <w:rFonts w:hint="eastAsia" w:ascii="宋体" w:hAnsi="宋体" w:eastAsia="宋体" w:cs="宋体"/>
        <w:b w:val="0"/>
        <w:bCs w:val="0"/>
        <w:sz w:val="21"/>
        <w:szCs w:val="21"/>
        <w:lang w:val="en-US" w:eastAsia="zh-CN"/>
      </w:rPr>
    </w:pPr>
    <w:r>
      <w:rPr>
        <w:rFonts w:hint="eastAsia" w:ascii="Times New Roman" w:hAnsi="Times New Roman" w:eastAsia="宋体" w:cs="Times New Roman"/>
        <w:sz w:val="22"/>
        <w:szCs w:val="28"/>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0"/>
      </w:pBdr>
      <w:jc w:val="both"/>
      <w:rPr>
        <w:rFonts w:hint="eastAsia" w:ascii="Times New Roman" w:hAnsi="Times New Roman" w:eastAsia="宋体" w:cs="Times New Roman"/>
        <w:sz w:val="22"/>
        <w:szCs w:val="28"/>
        <w:lang w:val="en-US" w:eastAsia="zh-CN"/>
      </w:rPr>
    </w:pPr>
    <w:r>
      <w:rPr>
        <w:rFonts w:hint="eastAsia"/>
        <w:color w:val="D99594"/>
        <w:sz w:val="22"/>
        <w:szCs w:val="22"/>
        <w:lang w:val="en-US" w:eastAsia="zh-CN"/>
      </w:rPr>
      <w:t>新疆惠文建设工程项目管理咨询有限公司</w:t>
    </w:r>
    <w:r>
      <w:rPr>
        <w:rFonts w:hint="eastAsia" w:ascii="Times New Roman" w:hAnsi="Times New Roman" w:eastAsia="宋体" w:cs="Times New Roman"/>
        <w:sz w:val="22"/>
        <w:szCs w:val="28"/>
        <w:lang w:val="en-US" w:eastAsia="zh-CN"/>
      </w:rPr>
      <w:t xml:space="preserve">                                             </w:t>
    </w:r>
  </w:p>
  <w:p>
    <w:pPr>
      <w:pStyle w:val="17"/>
      <w:pBdr>
        <w:bottom w:val="single" w:color="auto" w:sz="4" w:space="0"/>
      </w:pBdr>
      <w:jc w:val="left"/>
      <w:rPr>
        <w:rFonts w:hint="eastAsia" w:ascii="宋体" w:hAnsi="宋体" w:eastAsia="宋体" w:cs="宋体"/>
        <w:b w:val="0"/>
        <w:bCs w:val="0"/>
        <w:sz w:val="21"/>
        <w:szCs w:val="21"/>
        <w:lang w:val="en-US" w:eastAsia="zh-CN"/>
      </w:rPr>
    </w:pPr>
    <w:r>
      <w:rPr>
        <w:rFonts w:hint="eastAsia" w:ascii="Times New Roman" w:hAnsi="Times New Roman" w:eastAsia="宋体" w:cs="Times New Roman"/>
        <w:sz w:val="22"/>
        <w:szCs w:val="28"/>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070466"/>
    <w:multiLevelType w:val="singleLevel"/>
    <w:tmpl w:val="B3070466"/>
    <w:lvl w:ilvl="0" w:tentative="0">
      <w:start w:val="9"/>
      <w:numFmt w:val="decimal"/>
      <w:suff w:val="space"/>
      <w:lvlText w:val="%1、"/>
      <w:lvlJc w:val="left"/>
    </w:lvl>
  </w:abstractNum>
  <w:abstractNum w:abstractNumId="1">
    <w:nsid w:val="B36C482C"/>
    <w:multiLevelType w:val="singleLevel"/>
    <w:tmpl w:val="B36C482C"/>
    <w:lvl w:ilvl="0" w:tentative="0">
      <w:start w:val="2"/>
      <w:numFmt w:val="chineseCounting"/>
      <w:suff w:val="space"/>
      <w:lvlText w:val="第%1章"/>
      <w:lvlJc w:val="left"/>
      <w:pPr>
        <w:ind w:left="-1816"/>
      </w:pPr>
      <w:rPr>
        <w:rFonts w:hint="eastAsia"/>
      </w:rPr>
    </w:lvl>
  </w:abstractNum>
  <w:abstractNum w:abstractNumId="2">
    <w:nsid w:val="00000000"/>
    <w:multiLevelType w:val="multilevel"/>
    <w:tmpl w:val="00000000"/>
    <w:lvl w:ilvl="0" w:tentative="0">
      <w:start w:val="1"/>
      <w:numFmt w:val="japaneseCounting"/>
      <w:lvlText w:val="%1"/>
      <w:lvlJc w:val="left"/>
      <w:pPr>
        <w:tabs>
          <w:tab w:val="left" w:pos="0"/>
        </w:tabs>
        <w:ind w:left="360" w:hanging="360"/>
      </w:pPr>
      <w:rPr>
        <w:rFonts w:hint="default" w:ascii="宋体" w:hAnsi="宋体" w:eastAsia="宋体"/>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3">
    <w:nsid w:val="0ED45D10"/>
    <w:multiLevelType w:val="singleLevel"/>
    <w:tmpl w:val="0ED45D10"/>
    <w:lvl w:ilvl="0" w:tentative="0">
      <w:start w:val="6"/>
      <w:numFmt w:val="decimal"/>
      <w:suff w:val="nothing"/>
      <w:lvlText w:val="（%1）"/>
      <w:lvlJc w:val="left"/>
      <w:pPr>
        <w:ind w:left="217"/>
      </w:pPr>
    </w:lvl>
  </w:abstractNum>
  <w:abstractNum w:abstractNumId="4">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5">
    <w:nsid w:val="11A64EEE"/>
    <w:multiLevelType w:val="singleLevel"/>
    <w:tmpl w:val="11A64EEE"/>
    <w:lvl w:ilvl="0" w:tentative="0">
      <w:start w:val="1"/>
      <w:numFmt w:val="chineseCounting"/>
      <w:suff w:val="nothing"/>
      <w:lvlText w:val="%1、"/>
      <w:lvlJc w:val="left"/>
      <w:pPr>
        <w:ind w:left="0"/>
      </w:pPr>
      <w:rPr>
        <w:rFonts w:hint="eastAsia"/>
      </w:rPr>
    </w:lvl>
  </w:abstractNum>
  <w:abstractNum w:abstractNumId="6">
    <w:nsid w:val="26F2549E"/>
    <w:multiLevelType w:val="multilevel"/>
    <w:tmpl w:val="26F2549E"/>
    <w:lvl w:ilvl="0" w:tentative="0">
      <w:start w:val="1"/>
      <w:numFmt w:val="decimal"/>
      <w:lvlText w:val="%1、"/>
      <w:lvlJc w:val="left"/>
      <w:pPr>
        <w:ind w:left="371" w:hanging="360"/>
      </w:pPr>
      <w:rPr>
        <w:rFonts w:hint="default"/>
      </w:rPr>
    </w:lvl>
    <w:lvl w:ilvl="1" w:tentative="0">
      <w:start w:val="1"/>
      <w:numFmt w:val="lowerLetter"/>
      <w:pStyle w:val="4"/>
      <w:lvlText w:val="%2)"/>
      <w:lvlJc w:val="left"/>
      <w:pPr>
        <w:ind w:left="851" w:hanging="420"/>
      </w:pPr>
    </w:lvl>
    <w:lvl w:ilvl="2" w:tentative="0">
      <w:start w:val="1"/>
      <w:numFmt w:val="lowerRoman"/>
      <w:lvlText w:val="%3."/>
      <w:lvlJc w:val="right"/>
      <w:pPr>
        <w:ind w:left="1271" w:hanging="420"/>
      </w:pPr>
    </w:lvl>
    <w:lvl w:ilvl="3" w:tentative="0">
      <w:start w:val="1"/>
      <w:numFmt w:val="decimal"/>
      <w:lvlText w:val="%4."/>
      <w:lvlJc w:val="left"/>
      <w:pPr>
        <w:ind w:left="1691" w:hanging="420"/>
      </w:pPr>
    </w:lvl>
    <w:lvl w:ilvl="4" w:tentative="0">
      <w:start w:val="1"/>
      <w:numFmt w:val="lowerLetter"/>
      <w:lvlText w:val="%5)"/>
      <w:lvlJc w:val="left"/>
      <w:pPr>
        <w:ind w:left="2111" w:hanging="420"/>
      </w:pPr>
    </w:lvl>
    <w:lvl w:ilvl="5" w:tentative="0">
      <w:start w:val="1"/>
      <w:numFmt w:val="lowerRoman"/>
      <w:lvlText w:val="%6."/>
      <w:lvlJc w:val="right"/>
      <w:pPr>
        <w:ind w:left="2531" w:hanging="420"/>
      </w:pPr>
    </w:lvl>
    <w:lvl w:ilvl="6" w:tentative="0">
      <w:start w:val="1"/>
      <w:numFmt w:val="decimal"/>
      <w:lvlText w:val="%7."/>
      <w:lvlJc w:val="left"/>
      <w:pPr>
        <w:ind w:left="2951" w:hanging="420"/>
      </w:pPr>
    </w:lvl>
    <w:lvl w:ilvl="7" w:tentative="0">
      <w:start w:val="1"/>
      <w:numFmt w:val="lowerLetter"/>
      <w:lvlText w:val="%8)"/>
      <w:lvlJc w:val="left"/>
      <w:pPr>
        <w:ind w:left="3371" w:hanging="420"/>
      </w:pPr>
    </w:lvl>
    <w:lvl w:ilvl="8" w:tentative="0">
      <w:start w:val="1"/>
      <w:numFmt w:val="lowerRoman"/>
      <w:lvlText w:val="%9."/>
      <w:lvlJc w:val="right"/>
      <w:pPr>
        <w:ind w:left="3791" w:hanging="420"/>
      </w:pPr>
    </w:lvl>
  </w:abstractNum>
  <w:abstractNum w:abstractNumId="7">
    <w:nsid w:val="3A831405"/>
    <w:multiLevelType w:val="singleLevel"/>
    <w:tmpl w:val="3A831405"/>
    <w:lvl w:ilvl="0" w:tentative="0">
      <w:start w:val="1"/>
      <w:numFmt w:val="decimal"/>
      <w:suff w:val="nothing"/>
      <w:lvlText w:val="%1、"/>
      <w:lvlJc w:val="left"/>
    </w:lvl>
  </w:abstractNum>
  <w:abstractNum w:abstractNumId="8">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64"/>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9">
    <w:nsid w:val="55CD4C99"/>
    <w:multiLevelType w:val="singleLevel"/>
    <w:tmpl w:val="55CD4C99"/>
    <w:lvl w:ilvl="0" w:tentative="0">
      <w:start w:val="1"/>
      <w:numFmt w:val="chineseCounting"/>
      <w:suff w:val="nothing"/>
      <w:lvlText w:val="%1、"/>
      <w:lvlJc w:val="left"/>
    </w:lvl>
  </w:abstractNum>
  <w:abstractNum w:abstractNumId="10">
    <w:nsid w:val="6EC8727B"/>
    <w:multiLevelType w:val="singleLevel"/>
    <w:tmpl w:val="6EC8727B"/>
    <w:lvl w:ilvl="0" w:tentative="0">
      <w:start w:val="1"/>
      <w:numFmt w:val="decimal"/>
      <w:suff w:val="nothing"/>
      <w:lvlText w:val="%1、"/>
      <w:lvlJc w:val="left"/>
    </w:lvl>
  </w:abstractNum>
  <w:abstractNum w:abstractNumId="11">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6"/>
  </w:num>
  <w:num w:numId="2">
    <w:abstractNumId w:val="8"/>
  </w:num>
  <w:num w:numId="3">
    <w:abstractNumId w:val="1"/>
  </w:num>
  <w:num w:numId="4">
    <w:abstractNumId w:val="5"/>
  </w:num>
  <w:num w:numId="5">
    <w:abstractNumId w:val="10"/>
  </w:num>
  <w:num w:numId="6">
    <w:abstractNumId w:val="7"/>
  </w:num>
  <w:num w:numId="7">
    <w:abstractNumId w:val="3"/>
  </w:num>
  <w:num w:numId="8">
    <w:abstractNumId w:val="9"/>
  </w:num>
  <w:num w:numId="9">
    <w:abstractNumId w:val="4"/>
  </w:num>
  <w:num w:numId="10">
    <w:abstractNumId w:val="11"/>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6"/>
  <w:drawingGridVerticalSpacing w:val="157"/>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4YjM4OTNmZGZhMmQwYjMzYWZmNjBkYTIxZjc1YTUifQ=="/>
  </w:docVars>
  <w:rsids>
    <w:rsidRoot w:val="00AE79E0"/>
    <w:rsid w:val="000008FD"/>
    <w:rsid w:val="00003231"/>
    <w:rsid w:val="00003B78"/>
    <w:rsid w:val="00003F23"/>
    <w:rsid w:val="00005025"/>
    <w:rsid w:val="0000620B"/>
    <w:rsid w:val="0000681E"/>
    <w:rsid w:val="0000682D"/>
    <w:rsid w:val="00011FD2"/>
    <w:rsid w:val="000126C8"/>
    <w:rsid w:val="00012CFA"/>
    <w:rsid w:val="00013187"/>
    <w:rsid w:val="000137F2"/>
    <w:rsid w:val="00014B17"/>
    <w:rsid w:val="000165AB"/>
    <w:rsid w:val="000201C1"/>
    <w:rsid w:val="00021187"/>
    <w:rsid w:val="00021198"/>
    <w:rsid w:val="00021864"/>
    <w:rsid w:val="00023055"/>
    <w:rsid w:val="00023185"/>
    <w:rsid w:val="000242CE"/>
    <w:rsid w:val="00024AD6"/>
    <w:rsid w:val="00026A08"/>
    <w:rsid w:val="000279EA"/>
    <w:rsid w:val="000305D5"/>
    <w:rsid w:val="000319B0"/>
    <w:rsid w:val="00034387"/>
    <w:rsid w:val="00034B72"/>
    <w:rsid w:val="00034BA3"/>
    <w:rsid w:val="00034CDA"/>
    <w:rsid w:val="00034F63"/>
    <w:rsid w:val="0003627F"/>
    <w:rsid w:val="0003679A"/>
    <w:rsid w:val="00040E67"/>
    <w:rsid w:val="00041F06"/>
    <w:rsid w:val="000423B1"/>
    <w:rsid w:val="0004299A"/>
    <w:rsid w:val="000429F1"/>
    <w:rsid w:val="000437CC"/>
    <w:rsid w:val="00043E1C"/>
    <w:rsid w:val="00046FC5"/>
    <w:rsid w:val="00047373"/>
    <w:rsid w:val="000476D9"/>
    <w:rsid w:val="0005173F"/>
    <w:rsid w:val="00051864"/>
    <w:rsid w:val="00051ECE"/>
    <w:rsid w:val="000520FE"/>
    <w:rsid w:val="00053450"/>
    <w:rsid w:val="000538D1"/>
    <w:rsid w:val="00054A43"/>
    <w:rsid w:val="00055123"/>
    <w:rsid w:val="00055AB6"/>
    <w:rsid w:val="00055F34"/>
    <w:rsid w:val="00056350"/>
    <w:rsid w:val="00056A13"/>
    <w:rsid w:val="000576A3"/>
    <w:rsid w:val="00063B93"/>
    <w:rsid w:val="00064417"/>
    <w:rsid w:val="000649EF"/>
    <w:rsid w:val="00065388"/>
    <w:rsid w:val="00065665"/>
    <w:rsid w:val="00067D7A"/>
    <w:rsid w:val="00070288"/>
    <w:rsid w:val="00070340"/>
    <w:rsid w:val="000708C5"/>
    <w:rsid w:val="000712BD"/>
    <w:rsid w:val="000719DB"/>
    <w:rsid w:val="00072AC0"/>
    <w:rsid w:val="000738C2"/>
    <w:rsid w:val="000742BD"/>
    <w:rsid w:val="0007479D"/>
    <w:rsid w:val="00075123"/>
    <w:rsid w:val="00075390"/>
    <w:rsid w:val="0007565B"/>
    <w:rsid w:val="00075BB9"/>
    <w:rsid w:val="00076436"/>
    <w:rsid w:val="00076558"/>
    <w:rsid w:val="00077C43"/>
    <w:rsid w:val="00077D8B"/>
    <w:rsid w:val="0008094E"/>
    <w:rsid w:val="00080A6F"/>
    <w:rsid w:val="000816F2"/>
    <w:rsid w:val="00082869"/>
    <w:rsid w:val="00083463"/>
    <w:rsid w:val="00083CDC"/>
    <w:rsid w:val="00084CC1"/>
    <w:rsid w:val="000852D7"/>
    <w:rsid w:val="00085489"/>
    <w:rsid w:val="000863D1"/>
    <w:rsid w:val="00086A7A"/>
    <w:rsid w:val="00086B28"/>
    <w:rsid w:val="000874E4"/>
    <w:rsid w:val="0008796E"/>
    <w:rsid w:val="00087E9D"/>
    <w:rsid w:val="000901E9"/>
    <w:rsid w:val="00090BD9"/>
    <w:rsid w:val="00090F00"/>
    <w:rsid w:val="00091C9B"/>
    <w:rsid w:val="00091DC7"/>
    <w:rsid w:val="000926F6"/>
    <w:rsid w:val="000942A8"/>
    <w:rsid w:val="00094641"/>
    <w:rsid w:val="00094AC9"/>
    <w:rsid w:val="00095245"/>
    <w:rsid w:val="000955A6"/>
    <w:rsid w:val="00095B6E"/>
    <w:rsid w:val="0009686F"/>
    <w:rsid w:val="000A1761"/>
    <w:rsid w:val="000A184E"/>
    <w:rsid w:val="000A1B3C"/>
    <w:rsid w:val="000A2970"/>
    <w:rsid w:val="000A35E1"/>
    <w:rsid w:val="000A3813"/>
    <w:rsid w:val="000A4619"/>
    <w:rsid w:val="000A48D7"/>
    <w:rsid w:val="000A5705"/>
    <w:rsid w:val="000A6219"/>
    <w:rsid w:val="000A6DD1"/>
    <w:rsid w:val="000A7BFA"/>
    <w:rsid w:val="000A7E34"/>
    <w:rsid w:val="000B0CDF"/>
    <w:rsid w:val="000B19BA"/>
    <w:rsid w:val="000B21F3"/>
    <w:rsid w:val="000B5B49"/>
    <w:rsid w:val="000B5CD6"/>
    <w:rsid w:val="000B5D8E"/>
    <w:rsid w:val="000B71A8"/>
    <w:rsid w:val="000B7353"/>
    <w:rsid w:val="000B7627"/>
    <w:rsid w:val="000B7FDE"/>
    <w:rsid w:val="000C062A"/>
    <w:rsid w:val="000C0D0A"/>
    <w:rsid w:val="000C0D63"/>
    <w:rsid w:val="000C1047"/>
    <w:rsid w:val="000C2C5E"/>
    <w:rsid w:val="000C4AF2"/>
    <w:rsid w:val="000C58C5"/>
    <w:rsid w:val="000C627A"/>
    <w:rsid w:val="000C6774"/>
    <w:rsid w:val="000C68DD"/>
    <w:rsid w:val="000C742F"/>
    <w:rsid w:val="000C7D1B"/>
    <w:rsid w:val="000D07C7"/>
    <w:rsid w:val="000D16D6"/>
    <w:rsid w:val="000D1955"/>
    <w:rsid w:val="000D1963"/>
    <w:rsid w:val="000D260B"/>
    <w:rsid w:val="000D296C"/>
    <w:rsid w:val="000D2BE7"/>
    <w:rsid w:val="000D3BE4"/>
    <w:rsid w:val="000D3FDF"/>
    <w:rsid w:val="000D3FE5"/>
    <w:rsid w:val="000D5BFA"/>
    <w:rsid w:val="000D77C3"/>
    <w:rsid w:val="000E0018"/>
    <w:rsid w:val="000E169F"/>
    <w:rsid w:val="000E18AA"/>
    <w:rsid w:val="000E1F61"/>
    <w:rsid w:val="000E30EA"/>
    <w:rsid w:val="000E3822"/>
    <w:rsid w:val="000E416E"/>
    <w:rsid w:val="000E4C55"/>
    <w:rsid w:val="000E57CE"/>
    <w:rsid w:val="000E5BD2"/>
    <w:rsid w:val="000E6242"/>
    <w:rsid w:val="000E689E"/>
    <w:rsid w:val="000E6A46"/>
    <w:rsid w:val="000E6ED7"/>
    <w:rsid w:val="000F0113"/>
    <w:rsid w:val="000F1DED"/>
    <w:rsid w:val="000F2698"/>
    <w:rsid w:val="000F3E84"/>
    <w:rsid w:val="000F3FFF"/>
    <w:rsid w:val="000F4B95"/>
    <w:rsid w:val="000F6140"/>
    <w:rsid w:val="000F6A98"/>
    <w:rsid w:val="000F6AB9"/>
    <w:rsid w:val="000F6B00"/>
    <w:rsid w:val="000F6D6B"/>
    <w:rsid w:val="000F6DA7"/>
    <w:rsid w:val="000F7DEB"/>
    <w:rsid w:val="001008C8"/>
    <w:rsid w:val="00103AEE"/>
    <w:rsid w:val="00104E2B"/>
    <w:rsid w:val="00104E64"/>
    <w:rsid w:val="0010538C"/>
    <w:rsid w:val="001057AF"/>
    <w:rsid w:val="00110A45"/>
    <w:rsid w:val="00111249"/>
    <w:rsid w:val="001123E7"/>
    <w:rsid w:val="001135FE"/>
    <w:rsid w:val="00113871"/>
    <w:rsid w:val="0011439C"/>
    <w:rsid w:val="00114702"/>
    <w:rsid w:val="00116424"/>
    <w:rsid w:val="001167DB"/>
    <w:rsid w:val="00116D76"/>
    <w:rsid w:val="00117062"/>
    <w:rsid w:val="001170CE"/>
    <w:rsid w:val="001178E2"/>
    <w:rsid w:val="00117DEA"/>
    <w:rsid w:val="00117FAC"/>
    <w:rsid w:val="0012043E"/>
    <w:rsid w:val="001209D4"/>
    <w:rsid w:val="001209D7"/>
    <w:rsid w:val="00120A18"/>
    <w:rsid w:val="00120C83"/>
    <w:rsid w:val="00121289"/>
    <w:rsid w:val="001233FB"/>
    <w:rsid w:val="0012425E"/>
    <w:rsid w:val="0012511F"/>
    <w:rsid w:val="00125392"/>
    <w:rsid w:val="001255D4"/>
    <w:rsid w:val="001263BA"/>
    <w:rsid w:val="00126A4E"/>
    <w:rsid w:val="00126AD8"/>
    <w:rsid w:val="00126DF1"/>
    <w:rsid w:val="001276ED"/>
    <w:rsid w:val="00127742"/>
    <w:rsid w:val="00130067"/>
    <w:rsid w:val="00130C17"/>
    <w:rsid w:val="0013112F"/>
    <w:rsid w:val="0013118B"/>
    <w:rsid w:val="001311ED"/>
    <w:rsid w:val="0013431D"/>
    <w:rsid w:val="00134648"/>
    <w:rsid w:val="001348DF"/>
    <w:rsid w:val="00134FD5"/>
    <w:rsid w:val="0013509E"/>
    <w:rsid w:val="00135535"/>
    <w:rsid w:val="00135AED"/>
    <w:rsid w:val="00135BC4"/>
    <w:rsid w:val="00135F38"/>
    <w:rsid w:val="001369C3"/>
    <w:rsid w:val="00137B6B"/>
    <w:rsid w:val="00137D64"/>
    <w:rsid w:val="00137E4C"/>
    <w:rsid w:val="00141038"/>
    <w:rsid w:val="0014151F"/>
    <w:rsid w:val="00141941"/>
    <w:rsid w:val="00142184"/>
    <w:rsid w:val="0014311D"/>
    <w:rsid w:val="00144467"/>
    <w:rsid w:val="001449E6"/>
    <w:rsid w:val="0014579A"/>
    <w:rsid w:val="00145A0C"/>
    <w:rsid w:val="00145E17"/>
    <w:rsid w:val="00147477"/>
    <w:rsid w:val="0015038C"/>
    <w:rsid w:val="001508B1"/>
    <w:rsid w:val="00152331"/>
    <w:rsid w:val="00152403"/>
    <w:rsid w:val="00152CE0"/>
    <w:rsid w:val="00155001"/>
    <w:rsid w:val="001553F5"/>
    <w:rsid w:val="001554EC"/>
    <w:rsid w:val="00155CDB"/>
    <w:rsid w:val="00156646"/>
    <w:rsid w:val="001568CF"/>
    <w:rsid w:val="00157E12"/>
    <w:rsid w:val="00160800"/>
    <w:rsid w:val="00160863"/>
    <w:rsid w:val="0016087F"/>
    <w:rsid w:val="00160A88"/>
    <w:rsid w:val="001613E7"/>
    <w:rsid w:val="0016174A"/>
    <w:rsid w:val="001620F9"/>
    <w:rsid w:val="00165DAF"/>
    <w:rsid w:val="00167DD2"/>
    <w:rsid w:val="0017046D"/>
    <w:rsid w:val="0017080E"/>
    <w:rsid w:val="00171430"/>
    <w:rsid w:val="001714A4"/>
    <w:rsid w:val="00171FC2"/>
    <w:rsid w:val="001729B3"/>
    <w:rsid w:val="00172D11"/>
    <w:rsid w:val="00172FE9"/>
    <w:rsid w:val="001736ED"/>
    <w:rsid w:val="00173D1D"/>
    <w:rsid w:val="00174925"/>
    <w:rsid w:val="00174E84"/>
    <w:rsid w:val="00175BB3"/>
    <w:rsid w:val="00176570"/>
    <w:rsid w:val="00176A44"/>
    <w:rsid w:val="00176CDE"/>
    <w:rsid w:val="00177851"/>
    <w:rsid w:val="00180275"/>
    <w:rsid w:val="0018175A"/>
    <w:rsid w:val="00182153"/>
    <w:rsid w:val="00183525"/>
    <w:rsid w:val="00183724"/>
    <w:rsid w:val="00184539"/>
    <w:rsid w:val="00184EF2"/>
    <w:rsid w:val="0018523C"/>
    <w:rsid w:val="00186A8D"/>
    <w:rsid w:val="0019046D"/>
    <w:rsid w:val="00191194"/>
    <w:rsid w:val="00192441"/>
    <w:rsid w:val="001924AF"/>
    <w:rsid w:val="00192969"/>
    <w:rsid w:val="00192AB0"/>
    <w:rsid w:val="00193398"/>
    <w:rsid w:val="001935E2"/>
    <w:rsid w:val="00193A65"/>
    <w:rsid w:val="00194057"/>
    <w:rsid w:val="0019444D"/>
    <w:rsid w:val="001966AA"/>
    <w:rsid w:val="00196974"/>
    <w:rsid w:val="00196D5E"/>
    <w:rsid w:val="00196F4B"/>
    <w:rsid w:val="001972EB"/>
    <w:rsid w:val="001A0B29"/>
    <w:rsid w:val="001A12FE"/>
    <w:rsid w:val="001A406A"/>
    <w:rsid w:val="001A62A1"/>
    <w:rsid w:val="001A74C3"/>
    <w:rsid w:val="001B0B9D"/>
    <w:rsid w:val="001B1C75"/>
    <w:rsid w:val="001B2BBF"/>
    <w:rsid w:val="001B522A"/>
    <w:rsid w:val="001B560A"/>
    <w:rsid w:val="001B5738"/>
    <w:rsid w:val="001B6E93"/>
    <w:rsid w:val="001B70B5"/>
    <w:rsid w:val="001B7B84"/>
    <w:rsid w:val="001B7F39"/>
    <w:rsid w:val="001C05AB"/>
    <w:rsid w:val="001C1F35"/>
    <w:rsid w:val="001C2A8A"/>
    <w:rsid w:val="001C3B70"/>
    <w:rsid w:val="001C5539"/>
    <w:rsid w:val="001C59BE"/>
    <w:rsid w:val="001C5DC4"/>
    <w:rsid w:val="001C5E26"/>
    <w:rsid w:val="001C6220"/>
    <w:rsid w:val="001C6B18"/>
    <w:rsid w:val="001D0A93"/>
    <w:rsid w:val="001D2F5F"/>
    <w:rsid w:val="001D446C"/>
    <w:rsid w:val="001D5688"/>
    <w:rsid w:val="001D58FF"/>
    <w:rsid w:val="001D629D"/>
    <w:rsid w:val="001D63FD"/>
    <w:rsid w:val="001D6F3F"/>
    <w:rsid w:val="001D6F45"/>
    <w:rsid w:val="001D7E45"/>
    <w:rsid w:val="001E04F1"/>
    <w:rsid w:val="001E20D3"/>
    <w:rsid w:val="001E2E22"/>
    <w:rsid w:val="001E2FC4"/>
    <w:rsid w:val="001E36B7"/>
    <w:rsid w:val="001E47CD"/>
    <w:rsid w:val="001E5159"/>
    <w:rsid w:val="001E5832"/>
    <w:rsid w:val="001E591A"/>
    <w:rsid w:val="001E68D0"/>
    <w:rsid w:val="001F07C5"/>
    <w:rsid w:val="001F1324"/>
    <w:rsid w:val="001F134E"/>
    <w:rsid w:val="001F14AE"/>
    <w:rsid w:val="001F1946"/>
    <w:rsid w:val="001F26BA"/>
    <w:rsid w:val="001F3378"/>
    <w:rsid w:val="001F4661"/>
    <w:rsid w:val="001F4719"/>
    <w:rsid w:val="001F66D5"/>
    <w:rsid w:val="001F6A1F"/>
    <w:rsid w:val="001F7137"/>
    <w:rsid w:val="001F770C"/>
    <w:rsid w:val="00200094"/>
    <w:rsid w:val="00200808"/>
    <w:rsid w:val="00200C69"/>
    <w:rsid w:val="00201148"/>
    <w:rsid w:val="00202825"/>
    <w:rsid w:val="00202D5B"/>
    <w:rsid w:val="00202F2A"/>
    <w:rsid w:val="002036F3"/>
    <w:rsid w:val="00203F5C"/>
    <w:rsid w:val="00204191"/>
    <w:rsid w:val="0020421A"/>
    <w:rsid w:val="002047D3"/>
    <w:rsid w:val="0020497C"/>
    <w:rsid w:val="00205798"/>
    <w:rsid w:val="00205A83"/>
    <w:rsid w:val="00205DEE"/>
    <w:rsid w:val="00207016"/>
    <w:rsid w:val="0021092F"/>
    <w:rsid w:val="00210BCE"/>
    <w:rsid w:val="002111F8"/>
    <w:rsid w:val="002112B7"/>
    <w:rsid w:val="0021169E"/>
    <w:rsid w:val="00211789"/>
    <w:rsid w:val="00211B64"/>
    <w:rsid w:val="00211C86"/>
    <w:rsid w:val="00211FEE"/>
    <w:rsid w:val="002122F0"/>
    <w:rsid w:val="00212CA5"/>
    <w:rsid w:val="00212EB3"/>
    <w:rsid w:val="00213256"/>
    <w:rsid w:val="0021421B"/>
    <w:rsid w:val="0021435E"/>
    <w:rsid w:val="00217577"/>
    <w:rsid w:val="00217846"/>
    <w:rsid w:val="002203C0"/>
    <w:rsid w:val="002209E8"/>
    <w:rsid w:val="002215D0"/>
    <w:rsid w:val="0022309F"/>
    <w:rsid w:val="00224266"/>
    <w:rsid w:val="002248D5"/>
    <w:rsid w:val="00224BDB"/>
    <w:rsid w:val="00225A4D"/>
    <w:rsid w:val="00225E3E"/>
    <w:rsid w:val="00225E4A"/>
    <w:rsid w:val="00227FEE"/>
    <w:rsid w:val="00230CC1"/>
    <w:rsid w:val="00230D14"/>
    <w:rsid w:val="002314E9"/>
    <w:rsid w:val="00231CB1"/>
    <w:rsid w:val="00232C8A"/>
    <w:rsid w:val="0023334B"/>
    <w:rsid w:val="00234A89"/>
    <w:rsid w:val="00234E10"/>
    <w:rsid w:val="00235478"/>
    <w:rsid w:val="002358C7"/>
    <w:rsid w:val="002362AF"/>
    <w:rsid w:val="002362CC"/>
    <w:rsid w:val="00237506"/>
    <w:rsid w:val="002378D0"/>
    <w:rsid w:val="00237B57"/>
    <w:rsid w:val="00243A1C"/>
    <w:rsid w:val="00243B5E"/>
    <w:rsid w:val="00243C20"/>
    <w:rsid w:val="00243D7D"/>
    <w:rsid w:val="00243ECE"/>
    <w:rsid w:val="00245ACA"/>
    <w:rsid w:val="00246F54"/>
    <w:rsid w:val="0025249A"/>
    <w:rsid w:val="0025326E"/>
    <w:rsid w:val="002541D3"/>
    <w:rsid w:val="00254D18"/>
    <w:rsid w:val="00255705"/>
    <w:rsid w:val="00255C2F"/>
    <w:rsid w:val="00255D4D"/>
    <w:rsid w:val="00257088"/>
    <w:rsid w:val="002574B1"/>
    <w:rsid w:val="0025775C"/>
    <w:rsid w:val="0025785F"/>
    <w:rsid w:val="0026096A"/>
    <w:rsid w:val="00260B60"/>
    <w:rsid w:val="0026120E"/>
    <w:rsid w:val="00261315"/>
    <w:rsid w:val="0026223A"/>
    <w:rsid w:val="002632DC"/>
    <w:rsid w:val="00263F02"/>
    <w:rsid w:val="002648FB"/>
    <w:rsid w:val="00266892"/>
    <w:rsid w:val="00266CC0"/>
    <w:rsid w:val="002672ED"/>
    <w:rsid w:val="0027024E"/>
    <w:rsid w:val="00272390"/>
    <w:rsid w:val="0027543F"/>
    <w:rsid w:val="00275F7E"/>
    <w:rsid w:val="002760E4"/>
    <w:rsid w:val="002768B5"/>
    <w:rsid w:val="00277378"/>
    <w:rsid w:val="0028110D"/>
    <w:rsid w:val="00281371"/>
    <w:rsid w:val="002813D2"/>
    <w:rsid w:val="002819B4"/>
    <w:rsid w:val="0028291E"/>
    <w:rsid w:val="00282FBB"/>
    <w:rsid w:val="00283B88"/>
    <w:rsid w:val="00285CC4"/>
    <w:rsid w:val="00286851"/>
    <w:rsid w:val="00290235"/>
    <w:rsid w:val="00290EB7"/>
    <w:rsid w:val="00291B90"/>
    <w:rsid w:val="00291EBD"/>
    <w:rsid w:val="00293933"/>
    <w:rsid w:val="00295F38"/>
    <w:rsid w:val="00296FAA"/>
    <w:rsid w:val="002970FB"/>
    <w:rsid w:val="00297E16"/>
    <w:rsid w:val="002A07DB"/>
    <w:rsid w:val="002A1959"/>
    <w:rsid w:val="002A3638"/>
    <w:rsid w:val="002A484A"/>
    <w:rsid w:val="002A49E9"/>
    <w:rsid w:val="002A4C87"/>
    <w:rsid w:val="002A4E7F"/>
    <w:rsid w:val="002A51FE"/>
    <w:rsid w:val="002A79FB"/>
    <w:rsid w:val="002A7C46"/>
    <w:rsid w:val="002A7D6F"/>
    <w:rsid w:val="002B08C1"/>
    <w:rsid w:val="002B0A6F"/>
    <w:rsid w:val="002B12D0"/>
    <w:rsid w:val="002B17E9"/>
    <w:rsid w:val="002B1A43"/>
    <w:rsid w:val="002B1ABC"/>
    <w:rsid w:val="002B220A"/>
    <w:rsid w:val="002B28DF"/>
    <w:rsid w:val="002B3EF5"/>
    <w:rsid w:val="002B4721"/>
    <w:rsid w:val="002B635D"/>
    <w:rsid w:val="002B6423"/>
    <w:rsid w:val="002B6D27"/>
    <w:rsid w:val="002B6EAE"/>
    <w:rsid w:val="002B7C85"/>
    <w:rsid w:val="002C1472"/>
    <w:rsid w:val="002C1DFD"/>
    <w:rsid w:val="002C316D"/>
    <w:rsid w:val="002C324F"/>
    <w:rsid w:val="002C32A4"/>
    <w:rsid w:val="002C34A7"/>
    <w:rsid w:val="002C404C"/>
    <w:rsid w:val="002C44F8"/>
    <w:rsid w:val="002C48D8"/>
    <w:rsid w:val="002C50D1"/>
    <w:rsid w:val="002C53E5"/>
    <w:rsid w:val="002C5959"/>
    <w:rsid w:val="002C66EA"/>
    <w:rsid w:val="002C6EE6"/>
    <w:rsid w:val="002C76A3"/>
    <w:rsid w:val="002D16A5"/>
    <w:rsid w:val="002D1856"/>
    <w:rsid w:val="002D4063"/>
    <w:rsid w:val="002D6C02"/>
    <w:rsid w:val="002D6F6A"/>
    <w:rsid w:val="002D702A"/>
    <w:rsid w:val="002D73D4"/>
    <w:rsid w:val="002D73FE"/>
    <w:rsid w:val="002E00B8"/>
    <w:rsid w:val="002E023A"/>
    <w:rsid w:val="002E05E3"/>
    <w:rsid w:val="002E0CF1"/>
    <w:rsid w:val="002E131F"/>
    <w:rsid w:val="002E3A5F"/>
    <w:rsid w:val="002E3A69"/>
    <w:rsid w:val="002E3A88"/>
    <w:rsid w:val="002E3B8A"/>
    <w:rsid w:val="002E5DDC"/>
    <w:rsid w:val="002E6CBA"/>
    <w:rsid w:val="002E70C0"/>
    <w:rsid w:val="002E779E"/>
    <w:rsid w:val="002F0126"/>
    <w:rsid w:val="002F1C05"/>
    <w:rsid w:val="002F3E1E"/>
    <w:rsid w:val="002F5154"/>
    <w:rsid w:val="002F5668"/>
    <w:rsid w:val="002F6350"/>
    <w:rsid w:val="002F726F"/>
    <w:rsid w:val="002F7307"/>
    <w:rsid w:val="002F775E"/>
    <w:rsid w:val="003002FC"/>
    <w:rsid w:val="00301764"/>
    <w:rsid w:val="0030256A"/>
    <w:rsid w:val="003049E1"/>
    <w:rsid w:val="00304EE7"/>
    <w:rsid w:val="003064DC"/>
    <w:rsid w:val="0030763F"/>
    <w:rsid w:val="0030791A"/>
    <w:rsid w:val="00311D1C"/>
    <w:rsid w:val="00311FE2"/>
    <w:rsid w:val="00312912"/>
    <w:rsid w:val="00312B46"/>
    <w:rsid w:val="003135CA"/>
    <w:rsid w:val="00314E48"/>
    <w:rsid w:val="00315218"/>
    <w:rsid w:val="003169FF"/>
    <w:rsid w:val="0031704D"/>
    <w:rsid w:val="00317374"/>
    <w:rsid w:val="0031782B"/>
    <w:rsid w:val="00317903"/>
    <w:rsid w:val="00317929"/>
    <w:rsid w:val="00320797"/>
    <w:rsid w:val="00321351"/>
    <w:rsid w:val="003215D0"/>
    <w:rsid w:val="003219FF"/>
    <w:rsid w:val="00321B0F"/>
    <w:rsid w:val="00323327"/>
    <w:rsid w:val="003233D3"/>
    <w:rsid w:val="0032368B"/>
    <w:rsid w:val="00323B3C"/>
    <w:rsid w:val="00323B9B"/>
    <w:rsid w:val="00323EE0"/>
    <w:rsid w:val="003250B5"/>
    <w:rsid w:val="00325C3D"/>
    <w:rsid w:val="00327B00"/>
    <w:rsid w:val="00330EEC"/>
    <w:rsid w:val="00331614"/>
    <w:rsid w:val="003316A2"/>
    <w:rsid w:val="003316AA"/>
    <w:rsid w:val="00331951"/>
    <w:rsid w:val="00333612"/>
    <w:rsid w:val="00333F5A"/>
    <w:rsid w:val="00334464"/>
    <w:rsid w:val="00335143"/>
    <w:rsid w:val="0033520E"/>
    <w:rsid w:val="003355DB"/>
    <w:rsid w:val="003360C0"/>
    <w:rsid w:val="00337E3A"/>
    <w:rsid w:val="00341701"/>
    <w:rsid w:val="00341E1B"/>
    <w:rsid w:val="00342063"/>
    <w:rsid w:val="00343AFA"/>
    <w:rsid w:val="00345340"/>
    <w:rsid w:val="00345DC6"/>
    <w:rsid w:val="00347D7F"/>
    <w:rsid w:val="0035000C"/>
    <w:rsid w:val="0035054D"/>
    <w:rsid w:val="00350672"/>
    <w:rsid w:val="003520CF"/>
    <w:rsid w:val="00352130"/>
    <w:rsid w:val="00352629"/>
    <w:rsid w:val="00352961"/>
    <w:rsid w:val="00352F5E"/>
    <w:rsid w:val="003535C3"/>
    <w:rsid w:val="00355078"/>
    <w:rsid w:val="003554BE"/>
    <w:rsid w:val="00355BD8"/>
    <w:rsid w:val="0035755D"/>
    <w:rsid w:val="00357634"/>
    <w:rsid w:val="003607F7"/>
    <w:rsid w:val="0036156D"/>
    <w:rsid w:val="00361C08"/>
    <w:rsid w:val="00362C15"/>
    <w:rsid w:val="003635A5"/>
    <w:rsid w:val="003639F7"/>
    <w:rsid w:val="00363A88"/>
    <w:rsid w:val="00364D6D"/>
    <w:rsid w:val="003660EB"/>
    <w:rsid w:val="0036682B"/>
    <w:rsid w:val="00366A3F"/>
    <w:rsid w:val="00366D2F"/>
    <w:rsid w:val="00367050"/>
    <w:rsid w:val="0036779C"/>
    <w:rsid w:val="00370079"/>
    <w:rsid w:val="00370746"/>
    <w:rsid w:val="003714B5"/>
    <w:rsid w:val="003727AA"/>
    <w:rsid w:val="003730CA"/>
    <w:rsid w:val="003733A8"/>
    <w:rsid w:val="00373B52"/>
    <w:rsid w:val="00374236"/>
    <w:rsid w:val="00374A30"/>
    <w:rsid w:val="0037500F"/>
    <w:rsid w:val="00375EBC"/>
    <w:rsid w:val="00376B56"/>
    <w:rsid w:val="00377293"/>
    <w:rsid w:val="003773A5"/>
    <w:rsid w:val="003773CE"/>
    <w:rsid w:val="003773E1"/>
    <w:rsid w:val="0037755A"/>
    <w:rsid w:val="0037765D"/>
    <w:rsid w:val="0037791B"/>
    <w:rsid w:val="00380988"/>
    <w:rsid w:val="003810A2"/>
    <w:rsid w:val="00381168"/>
    <w:rsid w:val="003827D4"/>
    <w:rsid w:val="00382C45"/>
    <w:rsid w:val="00383BED"/>
    <w:rsid w:val="00385827"/>
    <w:rsid w:val="00385E4B"/>
    <w:rsid w:val="0038654B"/>
    <w:rsid w:val="00386A77"/>
    <w:rsid w:val="00386B6F"/>
    <w:rsid w:val="00387676"/>
    <w:rsid w:val="00387770"/>
    <w:rsid w:val="00390418"/>
    <w:rsid w:val="003906A3"/>
    <w:rsid w:val="00390901"/>
    <w:rsid w:val="00390A55"/>
    <w:rsid w:val="00390D6E"/>
    <w:rsid w:val="00391153"/>
    <w:rsid w:val="0039119C"/>
    <w:rsid w:val="00392149"/>
    <w:rsid w:val="00392690"/>
    <w:rsid w:val="00392DE4"/>
    <w:rsid w:val="0039363C"/>
    <w:rsid w:val="00393D4C"/>
    <w:rsid w:val="00394FFF"/>
    <w:rsid w:val="00396C19"/>
    <w:rsid w:val="003A1A8E"/>
    <w:rsid w:val="003A1C83"/>
    <w:rsid w:val="003A1CE5"/>
    <w:rsid w:val="003A1FAF"/>
    <w:rsid w:val="003A24EE"/>
    <w:rsid w:val="003A4F37"/>
    <w:rsid w:val="003A6060"/>
    <w:rsid w:val="003A797D"/>
    <w:rsid w:val="003A7E53"/>
    <w:rsid w:val="003B03F9"/>
    <w:rsid w:val="003B0499"/>
    <w:rsid w:val="003B14CC"/>
    <w:rsid w:val="003B16BA"/>
    <w:rsid w:val="003B25CE"/>
    <w:rsid w:val="003B436D"/>
    <w:rsid w:val="003B4CAB"/>
    <w:rsid w:val="003B6267"/>
    <w:rsid w:val="003B76FC"/>
    <w:rsid w:val="003C01E5"/>
    <w:rsid w:val="003C1D2A"/>
    <w:rsid w:val="003C1E0B"/>
    <w:rsid w:val="003C2AF5"/>
    <w:rsid w:val="003C36AD"/>
    <w:rsid w:val="003C4FF3"/>
    <w:rsid w:val="003C5BF9"/>
    <w:rsid w:val="003C6429"/>
    <w:rsid w:val="003C6DB2"/>
    <w:rsid w:val="003C7068"/>
    <w:rsid w:val="003C7A1D"/>
    <w:rsid w:val="003D1587"/>
    <w:rsid w:val="003D1C4D"/>
    <w:rsid w:val="003D302B"/>
    <w:rsid w:val="003D32A3"/>
    <w:rsid w:val="003D38BA"/>
    <w:rsid w:val="003D44D8"/>
    <w:rsid w:val="003D4675"/>
    <w:rsid w:val="003D6965"/>
    <w:rsid w:val="003E04A9"/>
    <w:rsid w:val="003E0849"/>
    <w:rsid w:val="003E1E30"/>
    <w:rsid w:val="003E2182"/>
    <w:rsid w:val="003E333B"/>
    <w:rsid w:val="003E37E5"/>
    <w:rsid w:val="003E3BF0"/>
    <w:rsid w:val="003E4056"/>
    <w:rsid w:val="003E44EB"/>
    <w:rsid w:val="003E4507"/>
    <w:rsid w:val="003E54FB"/>
    <w:rsid w:val="003E5587"/>
    <w:rsid w:val="003E571E"/>
    <w:rsid w:val="003E5FB3"/>
    <w:rsid w:val="003E6E74"/>
    <w:rsid w:val="003E6F20"/>
    <w:rsid w:val="003E7AEF"/>
    <w:rsid w:val="003F101A"/>
    <w:rsid w:val="003F15CD"/>
    <w:rsid w:val="003F2112"/>
    <w:rsid w:val="003F3F4E"/>
    <w:rsid w:val="003F4963"/>
    <w:rsid w:val="003F51D0"/>
    <w:rsid w:val="003F5810"/>
    <w:rsid w:val="003F5F57"/>
    <w:rsid w:val="003F6082"/>
    <w:rsid w:val="003F60E2"/>
    <w:rsid w:val="003F6180"/>
    <w:rsid w:val="003F6452"/>
    <w:rsid w:val="003F659B"/>
    <w:rsid w:val="003F7825"/>
    <w:rsid w:val="003F7D6D"/>
    <w:rsid w:val="0040044F"/>
    <w:rsid w:val="00400942"/>
    <w:rsid w:val="00400AAA"/>
    <w:rsid w:val="0040108E"/>
    <w:rsid w:val="004019B0"/>
    <w:rsid w:val="00402C0A"/>
    <w:rsid w:val="004039CF"/>
    <w:rsid w:val="00403F19"/>
    <w:rsid w:val="00404DF2"/>
    <w:rsid w:val="00404F09"/>
    <w:rsid w:val="0040537E"/>
    <w:rsid w:val="00405A3C"/>
    <w:rsid w:val="00407458"/>
    <w:rsid w:val="00407A64"/>
    <w:rsid w:val="004100F4"/>
    <w:rsid w:val="00410282"/>
    <w:rsid w:val="0041072B"/>
    <w:rsid w:val="00411E24"/>
    <w:rsid w:val="004126E0"/>
    <w:rsid w:val="00415A8A"/>
    <w:rsid w:val="00415CBE"/>
    <w:rsid w:val="00415D23"/>
    <w:rsid w:val="004161D1"/>
    <w:rsid w:val="00416645"/>
    <w:rsid w:val="00416864"/>
    <w:rsid w:val="00416D19"/>
    <w:rsid w:val="0041780A"/>
    <w:rsid w:val="00417A6E"/>
    <w:rsid w:val="00417BC7"/>
    <w:rsid w:val="00417E88"/>
    <w:rsid w:val="00420C05"/>
    <w:rsid w:val="00420E6D"/>
    <w:rsid w:val="004211C4"/>
    <w:rsid w:val="00421C2B"/>
    <w:rsid w:val="004223C5"/>
    <w:rsid w:val="0042307D"/>
    <w:rsid w:val="004237BE"/>
    <w:rsid w:val="00423B8C"/>
    <w:rsid w:val="00423FF8"/>
    <w:rsid w:val="00426294"/>
    <w:rsid w:val="00426B59"/>
    <w:rsid w:val="0042715C"/>
    <w:rsid w:val="00427EEC"/>
    <w:rsid w:val="004310A8"/>
    <w:rsid w:val="00431381"/>
    <w:rsid w:val="004313CD"/>
    <w:rsid w:val="00431502"/>
    <w:rsid w:val="0043170A"/>
    <w:rsid w:val="004321AD"/>
    <w:rsid w:val="00432D5F"/>
    <w:rsid w:val="00432EA8"/>
    <w:rsid w:val="004338B0"/>
    <w:rsid w:val="00434745"/>
    <w:rsid w:val="0043632B"/>
    <w:rsid w:val="00441BE1"/>
    <w:rsid w:val="00441FA2"/>
    <w:rsid w:val="004424AF"/>
    <w:rsid w:val="004425B4"/>
    <w:rsid w:val="00442945"/>
    <w:rsid w:val="00442AA4"/>
    <w:rsid w:val="00443251"/>
    <w:rsid w:val="0044358F"/>
    <w:rsid w:val="0044399C"/>
    <w:rsid w:val="00444061"/>
    <w:rsid w:val="004441B5"/>
    <w:rsid w:val="0044427D"/>
    <w:rsid w:val="004451E6"/>
    <w:rsid w:val="004460F3"/>
    <w:rsid w:val="0044663D"/>
    <w:rsid w:val="0044683C"/>
    <w:rsid w:val="0045012A"/>
    <w:rsid w:val="004511E3"/>
    <w:rsid w:val="00453782"/>
    <w:rsid w:val="00453849"/>
    <w:rsid w:val="004542CB"/>
    <w:rsid w:val="0045480C"/>
    <w:rsid w:val="00454D19"/>
    <w:rsid w:val="00455612"/>
    <w:rsid w:val="00460038"/>
    <w:rsid w:val="0046010D"/>
    <w:rsid w:val="0046069B"/>
    <w:rsid w:val="004607F9"/>
    <w:rsid w:val="00460B47"/>
    <w:rsid w:val="00460F46"/>
    <w:rsid w:val="00461338"/>
    <w:rsid w:val="00461382"/>
    <w:rsid w:val="00462552"/>
    <w:rsid w:val="004630FD"/>
    <w:rsid w:val="0046401C"/>
    <w:rsid w:val="00464999"/>
    <w:rsid w:val="004658CB"/>
    <w:rsid w:val="00465A0C"/>
    <w:rsid w:val="004667AD"/>
    <w:rsid w:val="004668B1"/>
    <w:rsid w:val="004670CE"/>
    <w:rsid w:val="00471C43"/>
    <w:rsid w:val="00472037"/>
    <w:rsid w:val="00473549"/>
    <w:rsid w:val="0047382F"/>
    <w:rsid w:val="00473AFE"/>
    <w:rsid w:val="00474D40"/>
    <w:rsid w:val="00474DB3"/>
    <w:rsid w:val="0047507D"/>
    <w:rsid w:val="00476EE9"/>
    <w:rsid w:val="004776DB"/>
    <w:rsid w:val="00477F37"/>
    <w:rsid w:val="00481B35"/>
    <w:rsid w:val="0048235F"/>
    <w:rsid w:val="00482CF4"/>
    <w:rsid w:val="00483728"/>
    <w:rsid w:val="004845DF"/>
    <w:rsid w:val="004849C7"/>
    <w:rsid w:val="004851F9"/>
    <w:rsid w:val="0049006E"/>
    <w:rsid w:val="0049015B"/>
    <w:rsid w:val="004918CC"/>
    <w:rsid w:val="00492569"/>
    <w:rsid w:val="00492EA5"/>
    <w:rsid w:val="004946A1"/>
    <w:rsid w:val="00494B71"/>
    <w:rsid w:val="004962AD"/>
    <w:rsid w:val="004974CC"/>
    <w:rsid w:val="004A381A"/>
    <w:rsid w:val="004A44AE"/>
    <w:rsid w:val="004A4C5E"/>
    <w:rsid w:val="004A5D0F"/>
    <w:rsid w:val="004A6E1F"/>
    <w:rsid w:val="004A7AB9"/>
    <w:rsid w:val="004A7B48"/>
    <w:rsid w:val="004B1083"/>
    <w:rsid w:val="004B2FCE"/>
    <w:rsid w:val="004B3258"/>
    <w:rsid w:val="004B339D"/>
    <w:rsid w:val="004B411D"/>
    <w:rsid w:val="004B4880"/>
    <w:rsid w:val="004B522D"/>
    <w:rsid w:val="004B580C"/>
    <w:rsid w:val="004B6147"/>
    <w:rsid w:val="004B6214"/>
    <w:rsid w:val="004B6278"/>
    <w:rsid w:val="004B7182"/>
    <w:rsid w:val="004B74DD"/>
    <w:rsid w:val="004B7850"/>
    <w:rsid w:val="004C0519"/>
    <w:rsid w:val="004C084D"/>
    <w:rsid w:val="004C0F35"/>
    <w:rsid w:val="004C193F"/>
    <w:rsid w:val="004C1E29"/>
    <w:rsid w:val="004C2023"/>
    <w:rsid w:val="004C2C02"/>
    <w:rsid w:val="004C36C7"/>
    <w:rsid w:val="004C4656"/>
    <w:rsid w:val="004C49F4"/>
    <w:rsid w:val="004C5351"/>
    <w:rsid w:val="004C5697"/>
    <w:rsid w:val="004C5836"/>
    <w:rsid w:val="004C6035"/>
    <w:rsid w:val="004C6194"/>
    <w:rsid w:val="004C6E98"/>
    <w:rsid w:val="004D067C"/>
    <w:rsid w:val="004D072B"/>
    <w:rsid w:val="004D0C9D"/>
    <w:rsid w:val="004D1634"/>
    <w:rsid w:val="004D1A3A"/>
    <w:rsid w:val="004D3FCF"/>
    <w:rsid w:val="004D5837"/>
    <w:rsid w:val="004D5C9E"/>
    <w:rsid w:val="004D7796"/>
    <w:rsid w:val="004E1166"/>
    <w:rsid w:val="004E33E6"/>
    <w:rsid w:val="004E355E"/>
    <w:rsid w:val="004E3A33"/>
    <w:rsid w:val="004E3FCB"/>
    <w:rsid w:val="004E4947"/>
    <w:rsid w:val="004E5558"/>
    <w:rsid w:val="004E628E"/>
    <w:rsid w:val="004F0179"/>
    <w:rsid w:val="004F07B4"/>
    <w:rsid w:val="004F0E55"/>
    <w:rsid w:val="004F1A17"/>
    <w:rsid w:val="004F2179"/>
    <w:rsid w:val="004F2F65"/>
    <w:rsid w:val="004F4107"/>
    <w:rsid w:val="004F4817"/>
    <w:rsid w:val="004F4CE8"/>
    <w:rsid w:val="004F5E5D"/>
    <w:rsid w:val="005005CA"/>
    <w:rsid w:val="00503F0C"/>
    <w:rsid w:val="005049C2"/>
    <w:rsid w:val="00505000"/>
    <w:rsid w:val="00505F35"/>
    <w:rsid w:val="00506243"/>
    <w:rsid w:val="0051007B"/>
    <w:rsid w:val="005109B4"/>
    <w:rsid w:val="00510FF3"/>
    <w:rsid w:val="0051101A"/>
    <w:rsid w:val="005110F6"/>
    <w:rsid w:val="005123B0"/>
    <w:rsid w:val="00512C46"/>
    <w:rsid w:val="005133F8"/>
    <w:rsid w:val="00516E05"/>
    <w:rsid w:val="0051736C"/>
    <w:rsid w:val="0051783C"/>
    <w:rsid w:val="00520213"/>
    <w:rsid w:val="00521398"/>
    <w:rsid w:val="005216F4"/>
    <w:rsid w:val="00521CF7"/>
    <w:rsid w:val="005230ED"/>
    <w:rsid w:val="005238A4"/>
    <w:rsid w:val="00523F17"/>
    <w:rsid w:val="005241CD"/>
    <w:rsid w:val="00524DC0"/>
    <w:rsid w:val="00525CF8"/>
    <w:rsid w:val="00527504"/>
    <w:rsid w:val="0052792F"/>
    <w:rsid w:val="00527D7D"/>
    <w:rsid w:val="00530019"/>
    <w:rsid w:val="00530C83"/>
    <w:rsid w:val="0053165F"/>
    <w:rsid w:val="005324E4"/>
    <w:rsid w:val="0053342C"/>
    <w:rsid w:val="00533A96"/>
    <w:rsid w:val="005355C1"/>
    <w:rsid w:val="005360E0"/>
    <w:rsid w:val="0053718C"/>
    <w:rsid w:val="00537E7F"/>
    <w:rsid w:val="0054056B"/>
    <w:rsid w:val="00541337"/>
    <w:rsid w:val="00541E82"/>
    <w:rsid w:val="00542409"/>
    <w:rsid w:val="0054258E"/>
    <w:rsid w:val="00543761"/>
    <w:rsid w:val="0054384F"/>
    <w:rsid w:val="005438A9"/>
    <w:rsid w:val="00543A5B"/>
    <w:rsid w:val="00544669"/>
    <w:rsid w:val="0054546A"/>
    <w:rsid w:val="00546F61"/>
    <w:rsid w:val="00547251"/>
    <w:rsid w:val="00550481"/>
    <w:rsid w:val="00550683"/>
    <w:rsid w:val="00551490"/>
    <w:rsid w:val="00551BCD"/>
    <w:rsid w:val="00551CEA"/>
    <w:rsid w:val="00552194"/>
    <w:rsid w:val="00552507"/>
    <w:rsid w:val="0055255E"/>
    <w:rsid w:val="00555A2D"/>
    <w:rsid w:val="0055608D"/>
    <w:rsid w:val="00556248"/>
    <w:rsid w:val="005567A5"/>
    <w:rsid w:val="005600B6"/>
    <w:rsid w:val="0056070C"/>
    <w:rsid w:val="0056129C"/>
    <w:rsid w:val="00561DE3"/>
    <w:rsid w:val="00562825"/>
    <w:rsid w:val="00562CB9"/>
    <w:rsid w:val="00563609"/>
    <w:rsid w:val="00563C9B"/>
    <w:rsid w:val="005651DF"/>
    <w:rsid w:val="0056536A"/>
    <w:rsid w:val="005669E9"/>
    <w:rsid w:val="00567C7B"/>
    <w:rsid w:val="005713D9"/>
    <w:rsid w:val="00573793"/>
    <w:rsid w:val="00573BFA"/>
    <w:rsid w:val="0057417D"/>
    <w:rsid w:val="00576042"/>
    <w:rsid w:val="00576110"/>
    <w:rsid w:val="00576136"/>
    <w:rsid w:val="00577870"/>
    <w:rsid w:val="0058030A"/>
    <w:rsid w:val="0058170B"/>
    <w:rsid w:val="00581D96"/>
    <w:rsid w:val="00584303"/>
    <w:rsid w:val="00584D60"/>
    <w:rsid w:val="0058516E"/>
    <w:rsid w:val="005851F3"/>
    <w:rsid w:val="00586659"/>
    <w:rsid w:val="00586D56"/>
    <w:rsid w:val="00587298"/>
    <w:rsid w:val="005904F0"/>
    <w:rsid w:val="00590CD1"/>
    <w:rsid w:val="00592D2A"/>
    <w:rsid w:val="0059415A"/>
    <w:rsid w:val="00594EC0"/>
    <w:rsid w:val="00595493"/>
    <w:rsid w:val="005A1204"/>
    <w:rsid w:val="005A2ABF"/>
    <w:rsid w:val="005A5F79"/>
    <w:rsid w:val="005A5F8B"/>
    <w:rsid w:val="005A72E5"/>
    <w:rsid w:val="005A7A1D"/>
    <w:rsid w:val="005A7AEA"/>
    <w:rsid w:val="005B06D3"/>
    <w:rsid w:val="005B0BE5"/>
    <w:rsid w:val="005B1CAE"/>
    <w:rsid w:val="005B214C"/>
    <w:rsid w:val="005B2527"/>
    <w:rsid w:val="005B2632"/>
    <w:rsid w:val="005B33BF"/>
    <w:rsid w:val="005B3815"/>
    <w:rsid w:val="005B4E15"/>
    <w:rsid w:val="005B5A7C"/>
    <w:rsid w:val="005B7348"/>
    <w:rsid w:val="005B79A8"/>
    <w:rsid w:val="005C0C02"/>
    <w:rsid w:val="005C0E14"/>
    <w:rsid w:val="005C14DC"/>
    <w:rsid w:val="005C21FF"/>
    <w:rsid w:val="005C3BA3"/>
    <w:rsid w:val="005C4719"/>
    <w:rsid w:val="005C486A"/>
    <w:rsid w:val="005C528A"/>
    <w:rsid w:val="005C53AD"/>
    <w:rsid w:val="005C5B8B"/>
    <w:rsid w:val="005C5C66"/>
    <w:rsid w:val="005C62AB"/>
    <w:rsid w:val="005C7C3E"/>
    <w:rsid w:val="005C7C54"/>
    <w:rsid w:val="005D0271"/>
    <w:rsid w:val="005D03FC"/>
    <w:rsid w:val="005D1EE1"/>
    <w:rsid w:val="005D2E94"/>
    <w:rsid w:val="005D32B9"/>
    <w:rsid w:val="005D3FF4"/>
    <w:rsid w:val="005D4094"/>
    <w:rsid w:val="005D4866"/>
    <w:rsid w:val="005D50B8"/>
    <w:rsid w:val="005E0B12"/>
    <w:rsid w:val="005E2911"/>
    <w:rsid w:val="005E3267"/>
    <w:rsid w:val="005E37AB"/>
    <w:rsid w:val="005E3CB5"/>
    <w:rsid w:val="005E645C"/>
    <w:rsid w:val="005E7A4E"/>
    <w:rsid w:val="005F0D9A"/>
    <w:rsid w:val="005F265C"/>
    <w:rsid w:val="005F328D"/>
    <w:rsid w:val="005F34DC"/>
    <w:rsid w:val="005F3DE4"/>
    <w:rsid w:val="005F3E1C"/>
    <w:rsid w:val="005F3F5F"/>
    <w:rsid w:val="005F472D"/>
    <w:rsid w:val="005F4F61"/>
    <w:rsid w:val="005F78D5"/>
    <w:rsid w:val="0060096E"/>
    <w:rsid w:val="00600A38"/>
    <w:rsid w:val="00600F75"/>
    <w:rsid w:val="006020B2"/>
    <w:rsid w:val="006026B5"/>
    <w:rsid w:val="00602AF5"/>
    <w:rsid w:val="00603A0D"/>
    <w:rsid w:val="00604420"/>
    <w:rsid w:val="00604D8B"/>
    <w:rsid w:val="0060572C"/>
    <w:rsid w:val="00605E01"/>
    <w:rsid w:val="00605FB4"/>
    <w:rsid w:val="00610392"/>
    <w:rsid w:val="006107B7"/>
    <w:rsid w:val="006130F4"/>
    <w:rsid w:val="00614329"/>
    <w:rsid w:val="006147E7"/>
    <w:rsid w:val="006148C0"/>
    <w:rsid w:val="0061506A"/>
    <w:rsid w:val="006156B1"/>
    <w:rsid w:val="00615D13"/>
    <w:rsid w:val="00615F86"/>
    <w:rsid w:val="00616603"/>
    <w:rsid w:val="00620A41"/>
    <w:rsid w:val="00621166"/>
    <w:rsid w:val="0062163B"/>
    <w:rsid w:val="00621C81"/>
    <w:rsid w:val="0062339E"/>
    <w:rsid w:val="00623D09"/>
    <w:rsid w:val="00623DFC"/>
    <w:rsid w:val="0062440C"/>
    <w:rsid w:val="00624524"/>
    <w:rsid w:val="0062472F"/>
    <w:rsid w:val="00625550"/>
    <w:rsid w:val="00626629"/>
    <w:rsid w:val="00627474"/>
    <w:rsid w:val="00627610"/>
    <w:rsid w:val="00630DA0"/>
    <w:rsid w:val="00632B09"/>
    <w:rsid w:val="00633555"/>
    <w:rsid w:val="00633D90"/>
    <w:rsid w:val="00633EC2"/>
    <w:rsid w:val="006347A2"/>
    <w:rsid w:val="00634E5B"/>
    <w:rsid w:val="00635711"/>
    <w:rsid w:val="00635DBA"/>
    <w:rsid w:val="00635EA4"/>
    <w:rsid w:val="00637445"/>
    <w:rsid w:val="00641F14"/>
    <w:rsid w:val="00642501"/>
    <w:rsid w:val="0064308A"/>
    <w:rsid w:val="00643FD1"/>
    <w:rsid w:val="00644099"/>
    <w:rsid w:val="00644E89"/>
    <w:rsid w:val="00645F55"/>
    <w:rsid w:val="00646A25"/>
    <w:rsid w:val="006476B7"/>
    <w:rsid w:val="006510E8"/>
    <w:rsid w:val="006516DC"/>
    <w:rsid w:val="00651C53"/>
    <w:rsid w:val="0065308D"/>
    <w:rsid w:val="00654004"/>
    <w:rsid w:val="0065443A"/>
    <w:rsid w:val="006600B9"/>
    <w:rsid w:val="0066164D"/>
    <w:rsid w:val="00661C1D"/>
    <w:rsid w:val="00661D5F"/>
    <w:rsid w:val="00662E06"/>
    <w:rsid w:val="00662FB6"/>
    <w:rsid w:val="00663CF3"/>
    <w:rsid w:val="00664193"/>
    <w:rsid w:val="006647FA"/>
    <w:rsid w:val="00664E12"/>
    <w:rsid w:val="0066518D"/>
    <w:rsid w:val="006653DB"/>
    <w:rsid w:val="00666349"/>
    <w:rsid w:val="006665F2"/>
    <w:rsid w:val="00666FE8"/>
    <w:rsid w:val="006671DE"/>
    <w:rsid w:val="006704EB"/>
    <w:rsid w:val="0067089D"/>
    <w:rsid w:val="00671C63"/>
    <w:rsid w:val="006723D5"/>
    <w:rsid w:val="006726D4"/>
    <w:rsid w:val="0067287C"/>
    <w:rsid w:val="00672D10"/>
    <w:rsid w:val="006733E5"/>
    <w:rsid w:val="006736C1"/>
    <w:rsid w:val="00674496"/>
    <w:rsid w:val="00674497"/>
    <w:rsid w:val="006744CD"/>
    <w:rsid w:val="0067499E"/>
    <w:rsid w:val="006756EF"/>
    <w:rsid w:val="00676BD2"/>
    <w:rsid w:val="00677784"/>
    <w:rsid w:val="0068018B"/>
    <w:rsid w:val="00680B45"/>
    <w:rsid w:val="006810F1"/>
    <w:rsid w:val="00681A38"/>
    <w:rsid w:val="00681D83"/>
    <w:rsid w:val="00682F92"/>
    <w:rsid w:val="006847D7"/>
    <w:rsid w:val="006856B6"/>
    <w:rsid w:val="0068609C"/>
    <w:rsid w:val="00686B0B"/>
    <w:rsid w:val="0068706D"/>
    <w:rsid w:val="006874D8"/>
    <w:rsid w:val="00687F19"/>
    <w:rsid w:val="00690638"/>
    <w:rsid w:val="00691076"/>
    <w:rsid w:val="00691098"/>
    <w:rsid w:val="00691980"/>
    <w:rsid w:val="00693E86"/>
    <w:rsid w:val="00694648"/>
    <w:rsid w:val="0069481D"/>
    <w:rsid w:val="00694B5F"/>
    <w:rsid w:val="00694C91"/>
    <w:rsid w:val="00695104"/>
    <w:rsid w:val="00696109"/>
    <w:rsid w:val="00696144"/>
    <w:rsid w:val="00696684"/>
    <w:rsid w:val="00696B27"/>
    <w:rsid w:val="006A10C7"/>
    <w:rsid w:val="006A10D8"/>
    <w:rsid w:val="006A10EF"/>
    <w:rsid w:val="006A1B03"/>
    <w:rsid w:val="006A2518"/>
    <w:rsid w:val="006A39AF"/>
    <w:rsid w:val="006A40CB"/>
    <w:rsid w:val="006A46F3"/>
    <w:rsid w:val="006A5308"/>
    <w:rsid w:val="006A577F"/>
    <w:rsid w:val="006A6B2B"/>
    <w:rsid w:val="006A753C"/>
    <w:rsid w:val="006B0351"/>
    <w:rsid w:val="006B0578"/>
    <w:rsid w:val="006B2A74"/>
    <w:rsid w:val="006B2C55"/>
    <w:rsid w:val="006B32A5"/>
    <w:rsid w:val="006B5339"/>
    <w:rsid w:val="006B5367"/>
    <w:rsid w:val="006B54DA"/>
    <w:rsid w:val="006B5D9B"/>
    <w:rsid w:val="006B5EF9"/>
    <w:rsid w:val="006B66C8"/>
    <w:rsid w:val="006B705F"/>
    <w:rsid w:val="006B7579"/>
    <w:rsid w:val="006B7FDD"/>
    <w:rsid w:val="006C012F"/>
    <w:rsid w:val="006C05A8"/>
    <w:rsid w:val="006C0731"/>
    <w:rsid w:val="006C1DF0"/>
    <w:rsid w:val="006C5277"/>
    <w:rsid w:val="006C61AA"/>
    <w:rsid w:val="006C6996"/>
    <w:rsid w:val="006D2000"/>
    <w:rsid w:val="006D3D6F"/>
    <w:rsid w:val="006D5E67"/>
    <w:rsid w:val="006D6704"/>
    <w:rsid w:val="006D693D"/>
    <w:rsid w:val="006E06DF"/>
    <w:rsid w:val="006E08DB"/>
    <w:rsid w:val="006E13F6"/>
    <w:rsid w:val="006E17C0"/>
    <w:rsid w:val="006E188C"/>
    <w:rsid w:val="006E190E"/>
    <w:rsid w:val="006E19E5"/>
    <w:rsid w:val="006E1FBF"/>
    <w:rsid w:val="006E37EA"/>
    <w:rsid w:val="006E3D4E"/>
    <w:rsid w:val="006E49ED"/>
    <w:rsid w:val="006E5612"/>
    <w:rsid w:val="006E56B3"/>
    <w:rsid w:val="006E6620"/>
    <w:rsid w:val="006E7385"/>
    <w:rsid w:val="006E7B1E"/>
    <w:rsid w:val="006F0A3E"/>
    <w:rsid w:val="006F1BBF"/>
    <w:rsid w:val="006F20E6"/>
    <w:rsid w:val="006F258F"/>
    <w:rsid w:val="006F2DED"/>
    <w:rsid w:val="006F3ACD"/>
    <w:rsid w:val="006F3E63"/>
    <w:rsid w:val="006F46C4"/>
    <w:rsid w:val="006F62AF"/>
    <w:rsid w:val="006F7536"/>
    <w:rsid w:val="0070173D"/>
    <w:rsid w:val="0070339D"/>
    <w:rsid w:val="007033FB"/>
    <w:rsid w:val="007040AD"/>
    <w:rsid w:val="00705C81"/>
    <w:rsid w:val="00705D76"/>
    <w:rsid w:val="0070660A"/>
    <w:rsid w:val="007068A4"/>
    <w:rsid w:val="00707CF0"/>
    <w:rsid w:val="00707F3F"/>
    <w:rsid w:val="00711531"/>
    <w:rsid w:val="00712C7E"/>
    <w:rsid w:val="00712D53"/>
    <w:rsid w:val="007132EF"/>
    <w:rsid w:val="007136B0"/>
    <w:rsid w:val="00714D93"/>
    <w:rsid w:val="00716395"/>
    <w:rsid w:val="00716C51"/>
    <w:rsid w:val="00716CC4"/>
    <w:rsid w:val="00716E17"/>
    <w:rsid w:val="007176FE"/>
    <w:rsid w:val="0071790B"/>
    <w:rsid w:val="00717D6B"/>
    <w:rsid w:val="00721CC5"/>
    <w:rsid w:val="00721D24"/>
    <w:rsid w:val="00722543"/>
    <w:rsid w:val="007230A0"/>
    <w:rsid w:val="00723224"/>
    <w:rsid w:val="0072329B"/>
    <w:rsid w:val="00723C85"/>
    <w:rsid w:val="00725FB7"/>
    <w:rsid w:val="00726199"/>
    <w:rsid w:val="007272AF"/>
    <w:rsid w:val="007272F7"/>
    <w:rsid w:val="00730B1B"/>
    <w:rsid w:val="007312DA"/>
    <w:rsid w:val="0073162E"/>
    <w:rsid w:val="00731D13"/>
    <w:rsid w:val="00732771"/>
    <w:rsid w:val="007349FD"/>
    <w:rsid w:val="00734A42"/>
    <w:rsid w:val="00737C5E"/>
    <w:rsid w:val="00737D64"/>
    <w:rsid w:val="00740DCB"/>
    <w:rsid w:val="007424E4"/>
    <w:rsid w:val="00742777"/>
    <w:rsid w:val="00742D47"/>
    <w:rsid w:val="00743AB1"/>
    <w:rsid w:val="00743E21"/>
    <w:rsid w:val="0074550E"/>
    <w:rsid w:val="00745A35"/>
    <w:rsid w:val="00745A48"/>
    <w:rsid w:val="00745B06"/>
    <w:rsid w:val="00745C40"/>
    <w:rsid w:val="007471FA"/>
    <w:rsid w:val="00747369"/>
    <w:rsid w:val="007473D8"/>
    <w:rsid w:val="00747C72"/>
    <w:rsid w:val="007500CF"/>
    <w:rsid w:val="00750850"/>
    <w:rsid w:val="00750D66"/>
    <w:rsid w:val="00751160"/>
    <w:rsid w:val="00752854"/>
    <w:rsid w:val="007535AE"/>
    <w:rsid w:val="00754C61"/>
    <w:rsid w:val="00754F7F"/>
    <w:rsid w:val="00755347"/>
    <w:rsid w:val="00755C51"/>
    <w:rsid w:val="00755C99"/>
    <w:rsid w:val="00756853"/>
    <w:rsid w:val="007568B6"/>
    <w:rsid w:val="007571A1"/>
    <w:rsid w:val="00757DCD"/>
    <w:rsid w:val="00760288"/>
    <w:rsid w:val="00760490"/>
    <w:rsid w:val="00760A2B"/>
    <w:rsid w:val="007618D8"/>
    <w:rsid w:val="0076208F"/>
    <w:rsid w:val="007625DB"/>
    <w:rsid w:val="00762EF7"/>
    <w:rsid w:val="00763199"/>
    <w:rsid w:val="0076430C"/>
    <w:rsid w:val="00764A1D"/>
    <w:rsid w:val="00764DD4"/>
    <w:rsid w:val="00764F2B"/>
    <w:rsid w:val="00765C55"/>
    <w:rsid w:val="007666F9"/>
    <w:rsid w:val="007709DA"/>
    <w:rsid w:val="00770ABF"/>
    <w:rsid w:val="00770BAD"/>
    <w:rsid w:val="007719B5"/>
    <w:rsid w:val="00771D46"/>
    <w:rsid w:val="00772869"/>
    <w:rsid w:val="00772C02"/>
    <w:rsid w:val="00772F8D"/>
    <w:rsid w:val="00773132"/>
    <w:rsid w:val="00773831"/>
    <w:rsid w:val="00773B01"/>
    <w:rsid w:val="00774875"/>
    <w:rsid w:val="00774E2D"/>
    <w:rsid w:val="00774F6E"/>
    <w:rsid w:val="007802A7"/>
    <w:rsid w:val="00780F12"/>
    <w:rsid w:val="007813CF"/>
    <w:rsid w:val="0078213C"/>
    <w:rsid w:val="0078237E"/>
    <w:rsid w:val="00782936"/>
    <w:rsid w:val="0078381E"/>
    <w:rsid w:val="007844C8"/>
    <w:rsid w:val="0078470F"/>
    <w:rsid w:val="007855F1"/>
    <w:rsid w:val="00785690"/>
    <w:rsid w:val="007903F8"/>
    <w:rsid w:val="00790432"/>
    <w:rsid w:val="007904B9"/>
    <w:rsid w:val="007907E1"/>
    <w:rsid w:val="00790808"/>
    <w:rsid w:val="00790FA5"/>
    <w:rsid w:val="00791822"/>
    <w:rsid w:val="007930D5"/>
    <w:rsid w:val="007936DC"/>
    <w:rsid w:val="007936EA"/>
    <w:rsid w:val="007971A4"/>
    <w:rsid w:val="007974FA"/>
    <w:rsid w:val="00797555"/>
    <w:rsid w:val="00797F1D"/>
    <w:rsid w:val="007A0AC9"/>
    <w:rsid w:val="007A1FAF"/>
    <w:rsid w:val="007A2F88"/>
    <w:rsid w:val="007A3752"/>
    <w:rsid w:val="007A38B9"/>
    <w:rsid w:val="007A427A"/>
    <w:rsid w:val="007A45AA"/>
    <w:rsid w:val="007A4B5E"/>
    <w:rsid w:val="007A59E3"/>
    <w:rsid w:val="007A5F57"/>
    <w:rsid w:val="007A6174"/>
    <w:rsid w:val="007A6A9E"/>
    <w:rsid w:val="007A7059"/>
    <w:rsid w:val="007B13EC"/>
    <w:rsid w:val="007B233C"/>
    <w:rsid w:val="007B2825"/>
    <w:rsid w:val="007B31B9"/>
    <w:rsid w:val="007B462B"/>
    <w:rsid w:val="007B57F4"/>
    <w:rsid w:val="007B78B0"/>
    <w:rsid w:val="007B7E15"/>
    <w:rsid w:val="007C0309"/>
    <w:rsid w:val="007C03E0"/>
    <w:rsid w:val="007C0935"/>
    <w:rsid w:val="007C1BF5"/>
    <w:rsid w:val="007C1F01"/>
    <w:rsid w:val="007C27E1"/>
    <w:rsid w:val="007C31F9"/>
    <w:rsid w:val="007C3DE6"/>
    <w:rsid w:val="007C4012"/>
    <w:rsid w:val="007C460F"/>
    <w:rsid w:val="007C49DF"/>
    <w:rsid w:val="007C4CB0"/>
    <w:rsid w:val="007C57AA"/>
    <w:rsid w:val="007D2649"/>
    <w:rsid w:val="007D269D"/>
    <w:rsid w:val="007D3189"/>
    <w:rsid w:val="007D4838"/>
    <w:rsid w:val="007D51D1"/>
    <w:rsid w:val="007D548E"/>
    <w:rsid w:val="007D6896"/>
    <w:rsid w:val="007D7E77"/>
    <w:rsid w:val="007E022F"/>
    <w:rsid w:val="007E0419"/>
    <w:rsid w:val="007E0A1D"/>
    <w:rsid w:val="007E19D9"/>
    <w:rsid w:val="007E3F20"/>
    <w:rsid w:val="007E4803"/>
    <w:rsid w:val="007E4E45"/>
    <w:rsid w:val="007E61C8"/>
    <w:rsid w:val="007E62E8"/>
    <w:rsid w:val="007E6894"/>
    <w:rsid w:val="007E7E6F"/>
    <w:rsid w:val="007F0E76"/>
    <w:rsid w:val="007F1A84"/>
    <w:rsid w:val="007F411B"/>
    <w:rsid w:val="007F4373"/>
    <w:rsid w:val="007F5CC6"/>
    <w:rsid w:val="007F5DA7"/>
    <w:rsid w:val="007F6DD8"/>
    <w:rsid w:val="007F7A3F"/>
    <w:rsid w:val="00800E1B"/>
    <w:rsid w:val="008011CA"/>
    <w:rsid w:val="00802115"/>
    <w:rsid w:val="0080297F"/>
    <w:rsid w:val="00802AEB"/>
    <w:rsid w:val="00804AA7"/>
    <w:rsid w:val="008050D4"/>
    <w:rsid w:val="00805C97"/>
    <w:rsid w:val="00807409"/>
    <w:rsid w:val="00810D7D"/>
    <w:rsid w:val="0081224C"/>
    <w:rsid w:val="008122F0"/>
    <w:rsid w:val="0081255C"/>
    <w:rsid w:val="008130BC"/>
    <w:rsid w:val="008139AE"/>
    <w:rsid w:val="00814482"/>
    <w:rsid w:val="00814613"/>
    <w:rsid w:val="00815814"/>
    <w:rsid w:val="0081713C"/>
    <w:rsid w:val="00817A3E"/>
    <w:rsid w:val="00817E38"/>
    <w:rsid w:val="008203A0"/>
    <w:rsid w:val="0082098C"/>
    <w:rsid w:val="00821049"/>
    <w:rsid w:val="008221ED"/>
    <w:rsid w:val="0082324A"/>
    <w:rsid w:val="00823410"/>
    <w:rsid w:val="00823934"/>
    <w:rsid w:val="00823C0E"/>
    <w:rsid w:val="00825C04"/>
    <w:rsid w:val="00825FD1"/>
    <w:rsid w:val="0082732D"/>
    <w:rsid w:val="00827D38"/>
    <w:rsid w:val="00830D77"/>
    <w:rsid w:val="00833F56"/>
    <w:rsid w:val="00834226"/>
    <w:rsid w:val="00835041"/>
    <w:rsid w:val="00835338"/>
    <w:rsid w:val="00837C25"/>
    <w:rsid w:val="00837CF8"/>
    <w:rsid w:val="0084055A"/>
    <w:rsid w:val="008409F6"/>
    <w:rsid w:val="00841666"/>
    <w:rsid w:val="0084180C"/>
    <w:rsid w:val="00842054"/>
    <w:rsid w:val="00842DBE"/>
    <w:rsid w:val="00843E13"/>
    <w:rsid w:val="00844277"/>
    <w:rsid w:val="00844DE2"/>
    <w:rsid w:val="00844E9F"/>
    <w:rsid w:val="008477BC"/>
    <w:rsid w:val="008477D1"/>
    <w:rsid w:val="008500B8"/>
    <w:rsid w:val="00853B3C"/>
    <w:rsid w:val="00853BF2"/>
    <w:rsid w:val="008579B9"/>
    <w:rsid w:val="00857D81"/>
    <w:rsid w:val="00860125"/>
    <w:rsid w:val="00860281"/>
    <w:rsid w:val="00864DFD"/>
    <w:rsid w:val="00864EE5"/>
    <w:rsid w:val="0086594A"/>
    <w:rsid w:val="008659FF"/>
    <w:rsid w:val="00870BED"/>
    <w:rsid w:val="00871639"/>
    <w:rsid w:val="008722A9"/>
    <w:rsid w:val="00872B76"/>
    <w:rsid w:val="00874032"/>
    <w:rsid w:val="008742D4"/>
    <w:rsid w:val="00875160"/>
    <w:rsid w:val="00877D18"/>
    <w:rsid w:val="0088034E"/>
    <w:rsid w:val="0088059E"/>
    <w:rsid w:val="00880A20"/>
    <w:rsid w:val="00881014"/>
    <w:rsid w:val="00881613"/>
    <w:rsid w:val="008819D7"/>
    <w:rsid w:val="00882328"/>
    <w:rsid w:val="00882CE4"/>
    <w:rsid w:val="008842B3"/>
    <w:rsid w:val="00884581"/>
    <w:rsid w:val="008848A4"/>
    <w:rsid w:val="00885487"/>
    <w:rsid w:val="0088623C"/>
    <w:rsid w:val="00887001"/>
    <w:rsid w:val="008875EC"/>
    <w:rsid w:val="008876A1"/>
    <w:rsid w:val="00887A30"/>
    <w:rsid w:val="0089204A"/>
    <w:rsid w:val="008925C1"/>
    <w:rsid w:val="00892823"/>
    <w:rsid w:val="00892E73"/>
    <w:rsid w:val="00893590"/>
    <w:rsid w:val="00893596"/>
    <w:rsid w:val="00893C65"/>
    <w:rsid w:val="008946D9"/>
    <w:rsid w:val="00894794"/>
    <w:rsid w:val="0089578A"/>
    <w:rsid w:val="00895FEA"/>
    <w:rsid w:val="00896309"/>
    <w:rsid w:val="00896CB1"/>
    <w:rsid w:val="00896D30"/>
    <w:rsid w:val="008973DD"/>
    <w:rsid w:val="008977E0"/>
    <w:rsid w:val="00897C4E"/>
    <w:rsid w:val="008A084B"/>
    <w:rsid w:val="008A0BEC"/>
    <w:rsid w:val="008A1976"/>
    <w:rsid w:val="008A3A8C"/>
    <w:rsid w:val="008A44AB"/>
    <w:rsid w:val="008A5646"/>
    <w:rsid w:val="008A60BD"/>
    <w:rsid w:val="008A646C"/>
    <w:rsid w:val="008A6591"/>
    <w:rsid w:val="008A68A6"/>
    <w:rsid w:val="008A6CCF"/>
    <w:rsid w:val="008A7BCB"/>
    <w:rsid w:val="008B0347"/>
    <w:rsid w:val="008B20D8"/>
    <w:rsid w:val="008B2C6E"/>
    <w:rsid w:val="008B37D1"/>
    <w:rsid w:val="008B4609"/>
    <w:rsid w:val="008B4713"/>
    <w:rsid w:val="008B4CFE"/>
    <w:rsid w:val="008B6593"/>
    <w:rsid w:val="008B7D9A"/>
    <w:rsid w:val="008C0275"/>
    <w:rsid w:val="008C06ED"/>
    <w:rsid w:val="008C1255"/>
    <w:rsid w:val="008C2893"/>
    <w:rsid w:val="008C2B3A"/>
    <w:rsid w:val="008C2DDF"/>
    <w:rsid w:val="008C382F"/>
    <w:rsid w:val="008C4945"/>
    <w:rsid w:val="008C594C"/>
    <w:rsid w:val="008C59D3"/>
    <w:rsid w:val="008C6AC6"/>
    <w:rsid w:val="008C6DBE"/>
    <w:rsid w:val="008D049E"/>
    <w:rsid w:val="008D08B1"/>
    <w:rsid w:val="008D1ADD"/>
    <w:rsid w:val="008D33DB"/>
    <w:rsid w:val="008D3CBB"/>
    <w:rsid w:val="008D489B"/>
    <w:rsid w:val="008D5020"/>
    <w:rsid w:val="008D6086"/>
    <w:rsid w:val="008D6221"/>
    <w:rsid w:val="008D6FA8"/>
    <w:rsid w:val="008E0008"/>
    <w:rsid w:val="008E0A7B"/>
    <w:rsid w:val="008E111A"/>
    <w:rsid w:val="008E1189"/>
    <w:rsid w:val="008E1259"/>
    <w:rsid w:val="008E265B"/>
    <w:rsid w:val="008E31C0"/>
    <w:rsid w:val="008E3C48"/>
    <w:rsid w:val="008E3C68"/>
    <w:rsid w:val="008E4E76"/>
    <w:rsid w:val="008E5C69"/>
    <w:rsid w:val="008E65EC"/>
    <w:rsid w:val="008E6792"/>
    <w:rsid w:val="008E7021"/>
    <w:rsid w:val="008E7ED9"/>
    <w:rsid w:val="008F0C15"/>
    <w:rsid w:val="008F1365"/>
    <w:rsid w:val="008F1512"/>
    <w:rsid w:val="008F1903"/>
    <w:rsid w:val="008F28AA"/>
    <w:rsid w:val="008F385E"/>
    <w:rsid w:val="008F5A54"/>
    <w:rsid w:val="008F5C39"/>
    <w:rsid w:val="008F5D8C"/>
    <w:rsid w:val="008F63D2"/>
    <w:rsid w:val="008F6C65"/>
    <w:rsid w:val="00900279"/>
    <w:rsid w:val="009009D3"/>
    <w:rsid w:val="0090149D"/>
    <w:rsid w:val="00901BC8"/>
    <w:rsid w:val="009027B1"/>
    <w:rsid w:val="00902A61"/>
    <w:rsid w:val="00902D57"/>
    <w:rsid w:val="00903801"/>
    <w:rsid w:val="009041D4"/>
    <w:rsid w:val="00905320"/>
    <w:rsid w:val="00905904"/>
    <w:rsid w:val="00906B8F"/>
    <w:rsid w:val="00907CB6"/>
    <w:rsid w:val="009100A1"/>
    <w:rsid w:val="009102B6"/>
    <w:rsid w:val="009102F3"/>
    <w:rsid w:val="009106B7"/>
    <w:rsid w:val="00910D50"/>
    <w:rsid w:val="0091102A"/>
    <w:rsid w:val="009113B6"/>
    <w:rsid w:val="009119E7"/>
    <w:rsid w:val="009131EA"/>
    <w:rsid w:val="00913747"/>
    <w:rsid w:val="00913E62"/>
    <w:rsid w:val="00914157"/>
    <w:rsid w:val="00914B70"/>
    <w:rsid w:val="00914D00"/>
    <w:rsid w:val="00916340"/>
    <w:rsid w:val="00917B17"/>
    <w:rsid w:val="00920CBB"/>
    <w:rsid w:val="009215B3"/>
    <w:rsid w:val="0092176E"/>
    <w:rsid w:val="00921771"/>
    <w:rsid w:val="00921855"/>
    <w:rsid w:val="00923804"/>
    <w:rsid w:val="009239A8"/>
    <w:rsid w:val="00924006"/>
    <w:rsid w:val="009250CC"/>
    <w:rsid w:val="009250E4"/>
    <w:rsid w:val="00925B70"/>
    <w:rsid w:val="00925D5A"/>
    <w:rsid w:val="009263DA"/>
    <w:rsid w:val="009269D9"/>
    <w:rsid w:val="00927530"/>
    <w:rsid w:val="0093028F"/>
    <w:rsid w:val="009311BF"/>
    <w:rsid w:val="00931895"/>
    <w:rsid w:val="009339B3"/>
    <w:rsid w:val="00934DF3"/>
    <w:rsid w:val="00934ED4"/>
    <w:rsid w:val="009359C1"/>
    <w:rsid w:val="00936246"/>
    <w:rsid w:val="00936BB8"/>
    <w:rsid w:val="00937A5C"/>
    <w:rsid w:val="009407CC"/>
    <w:rsid w:val="0094119C"/>
    <w:rsid w:val="00941460"/>
    <w:rsid w:val="009416A8"/>
    <w:rsid w:val="009422E8"/>
    <w:rsid w:val="00943EB7"/>
    <w:rsid w:val="00944BB1"/>
    <w:rsid w:val="00947807"/>
    <w:rsid w:val="00947CF9"/>
    <w:rsid w:val="00951727"/>
    <w:rsid w:val="00951F8F"/>
    <w:rsid w:val="00954165"/>
    <w:rsid w:val="00955535"/>
    <w:rsid w:val="00955EEC"/>
    <w:rsid w:val="00956106"/>
    <w:rsid w:val="009568E6"/>
    <w:rsid w:val="0095690D"/>
    <w:rsid w:val="00960C65"/>
    <w:rsid w:val="00960CD9"/>
    <w:rsid w:val="00960E15"/>
    <w:rsid w:val="009615D9"/>
    <w:rsid w:val="00961831"/>
    <w:rsid w:val="0096221C"/>
    <w:rsid w:val="00962495"/>
    <w:rsid w:val="009647EF"/>
    <w:rsid w:val="009670ED"/>
    <w:rsid w:val="00967352"/>
    <w:rsid w:val="00967700"/>
    <w:rsid w:val="0096771D"/>
    <w:rsid w:val="00967DB9"/>
    <w:rsid w:val="00970120"/>
    <w:rsid w:val="00970E0E"/>
    <w:rsid w:val="00971384"/>
    <w:rsid w:val="00971916"/>
    <w:rsid w:val="00971EAA"/>
    <w:rsid w:val="00972013"/>
    <w:rsid w:val="00973749"/>
    <w:rsid w:val="00974546"/>
    <w:rsid w:val="0097537A"/>
    <w:rsid w:val="00975419"/>
    <w:rsid w:val="00975464"/>
    <w:rsid w:val="00975672"/>
    <w:rsid w:val="0097685F"/>
    <w:rsid w:val="0098056A"/>
    <w:rsid w:val="009806FE"/>
    <w:rsid w:val="009816D9"/>
    <w:rsid w:val="009818C1"/>
    <w:rsid w:val="00981A95"/>
    <w:rsid w:val="00981D12"/>
    <w:rsid w:val="00983221"/>
    <w:rsid w:val="0098329F"/>
    <w:rsid w:val="00984000"/>
    <w:rsid w:val="009843FC"/>
    <w:rsid w:val="00985ECF"/>
    <w:rsid w:val="00986A3E"/>
    <w:rsid w:val="009870C7"/>
    <w:rsid w:val="009902FB"/>
    <w:rsid w:val="0099063B"/>
    <w:rsid w:val="0099116A"/>
    <w:rsid w:val="00991417"/>
    <w:rsid w:val="00991503"/>
    <w:rsid w:val="00992311"/>
    <w:rsid w:val="0099271E"/>
    <w:rsid w:val="00992C09"/>
    <w:rsid w:val="00993279"/>
    <w:rsid w:val="00993604"/>
    <w:rsid w:val="00994FDE"/>
    <w:rsid w:val="00995928"/>
    <w:rsid w:val="00995F70"/>
    <w:rsid w:val="009964C4"/>
    <w:rsid w:val="009968A9"/>
    <w:rsid w:val="00997029"/>
    <w:rsid w:val="009973BB"/>
    <w:rsid w:val="009979EA"/>
    <w:rsid w:val="009A01DD"/>
    <w:rsid w:val="009A0E02"/>
    <w:rsid w:val="009A28C4"/>
    <w:rsid w:val="009A36FE"/>
    <w:rsid w:val="009A4126"/>
    <w:rsid w:val="009A48AF"/>
    <w:rsid w:val="009A6664"/>
    <w:rsid w:val="009A786A"/>
    <w:rsid w:val="009B15F0"/>
    <w:rsid w:val="009B1E7B"/>
    <w:rsid w:val="009B20FF"/>
    <w:rsid w:val="009B2A02"/>
    <w:rsid w:val="009B2A70"/>
    <w:rsid w:val="009B572B"/>
    <w:rsid w:val="009B5D14"/>
    <w:rsid w:val="009B6080"/>
    <w:rsid w:val="009B695D"/>
    <w:rsid w:val="009B71DA"/>
    <w:rsid w:val="009B756F"/>
    <w:rsid w:val="009C0D73"/>
    <w:rsid w:val="009C11A8"/>
    <w:rsid w:val="009C3E8F"/>
    <w:rsid w:val="009C44D2"/>
    <w:rsid w:val="009C4DA6"/>
    <w:rsid w:val="009C514B"/>
    <w:rsid w:val="009C52C5"/>
    <w:rsid w:val="009C7253"/>
    <w:rsid w:val="009C796C"/>
    <w:rsid w:val="009C7D7A"/>
    <w:rsid w:val="009C7D96"/>
    <w:rsid w:val="009D176A"/>
    <w:rsid w:val="009D256C"/>
    <w:rsid w:val="009D39E9"/>
    <w:rsid w:val="009D3A7E"/>
    <w:rsid w:val="009D406F"/>
    <w:rsid w:val="009D46A1"/>
    <w:rsid w:val="009D4A03"/>
    <w:rsid w:val="009D506D"/>
    <w:rsid w:val="009D5FBF"/>
    <w:rsid w:val="009E1C4C"/>
    <w:rsid w:val="009E2240"/>
    <w:rsid w:val="009E29A8"/>
    <w:rsid w:val="009E3E09"/>
    <w:rsid w:val="009E4001"/>
    <w:rsid w:val="009E48CC"/>
    <w:rsid w:val="009E5B01"/>
    <w:rsid w:val="009F0055"/>
    <w:rsid w:val="009F113B"/>
    <w:rsid w:val="009F2064"/>
    <w:rsid w:val="009F2164"/>
    <w:rsid w:val="009F2CF8"/>
    <w:rsid w:val="009F33CE"/>
    <w:rsid w:val="009F3D24"/>
    <w:rsid w:val="009F3E85"/>
    <w:rsid w:val="009F4552"/>
    <w:rsid w:val="009F5866"/>
    <w:rsid w:val="009F587C"/>
    <w:rsid w:val="009F628B"/>
    <w:rsid w:val="009F6D38"/>
    <w:rsid w:val="009F70D5"/>
    <w:rsid w:val="00A01176"/>
    <w:rsid w:val="00A02C34"/>
    <w:rsid w:val="00A03F0D"/>
    <w:rsid w:val="00A0458E"/>
    <w:rsid w:val="00A04F33"/>
    <w:rsid w:val="00A0612A"/>
    <w:rsid w:val="00A070EA"/>
    <w:rsid w:val="00A0748F"/>
    <w:rsid w:val="00A0753F"/>
    <w:rsid w:val="00A07754"/>
    <w:rsid w:val="00A10C44"/>
    <w:rsid w:val="00A10F8C"/>
    <w:rsid w:val="00A117A1"/>
    <w:rsid w:val="00A11FFF"/>
    <w:rsid w:val="00A12A65"/>
    <w:rsid w:val="00A12B90"/>
    <w:rsid w:val="00A12DA2"/>
    <w:rsid w:val="00A13A72"/>
    <w:rsid w:val="00A15A35"/>
    <w:rsid w:val="00A16338"/>
    <w:rsid w:val="00A168AC"/>
    <w:rsid w:val="00A20282"/>
    <w:rsid w:val="00A202C8"/>
    <w:rsid w:val="00A202D9"/>
    <w:rsid w:val="00A208DF"/>
    <w:rsid w:val="00A2121E"/>
    <w:rsid w:val="00A21AA1"/>
    <w:rsid w:val="00A21C4D"/>
    <w:rsid w:val="00A21C7D"/>
    <w:rsid w:val="00A223FD"/>
    <w:rsid w:val="00A22490"/>
    <w:rsid w:val="00A22EC8"/>
    <w:rsid w:val="00A2338A"/>
    <w:rsid w:val="00A24C2E"/>
    <w:rsid w:val="00A25559"/>
    <w:rsid w:val="00A25C50"/>
    <w:rsid w:val="00A2784A"/>
    <w:rsid w:val="00A27CB5"/>
    <w:rsid w:val="00A3003E"/>
    <w:rsid w:val="00A3093E"/>
    <w:rsid w:val="00A3095C"/>
    <w:rsid w:val="00A30CD0"/>
    <w:rsid w:val="00A312FE"/>
    <w:rsid w:val="00A3196C"/>
    <w:rsid w:val="00A31CD2"/>
    <w:rsid w:val="00A31CD8"/>
    <w:rsid w:val="00A328EB"/>
    <w:rsid w:val="00A32B6C"/>
    <w:rsid w:val="00A33D86"/>
    <w:rsid w:val="00A34848"/>
    <w:rsid w:val="00A34E38"/>
    <w:rsid w:val="00A35020"/>
    <w:rsid w:val="00A35F68"/>
    <w:rsid w:val="00A3734F"/>
    <w:rsid w:val="00A374B9"/>
    <w:rsid w:val="00A37FDE"/>
    <w:rsid w:val="00A40184"/>
    <w:rsid w:val="00A4065C"/>
    <w:rsid w:val="00A4174E"/>
    <w:rsid w:val="00A41B9C"/>
    <w:rsid w:val="00A42695"/>
    <w:rsid w:val="00A42D81"/>
    <w:rsid w:val="00A443A9"/>
    <w:rsid w:val="00A444D0"/>
    <w:rsid w:val="00A44AC4"/>
    <w:rsid w:val="00A450FD"/>
    <w:rsid w:val="00A45114"/>
    <w:rsid w:val="00A45AC9"/>
    <w:rsid w:val="00A4620E"/>
    <w:rsid w:val="00A467FD"/>
    <w:rsid w:val="00A46894"/>
    <w:rsid w:val="00A501B7"/>
    <w:rsid w:val="00A50BD4"/>
    <w:rsid w:val="00A516DD"/>
    <w:rsid w:val="00A51E34"/>
    <w:rsid w:val="00A52588"/>
    <w:rsid w:val="00A567D2"/>
    <w:rsid w:val="00A572A2"/>
    <w:rsid w:val="00A6010A"/>
    <w:rsid w:val="00A605F8"/>
    <w:rsid w:val="00A60EE0"/>
    <w:rsid w:val="00A61456"/>
    <w:rsid w:val="00A6193F"/>
    <w:rsid w:val="00A629C1"/>
    <w:rsid w:val="00A62A44"/>
    <w:rsid w:val="00A62B99"/>
    <w:rsid w:val="00A632EB"/>
    <w:rsid w:val="00A632FE"/>
    <w:rsid w:val="00A63AD6"/>
    <w:rsid w:val="00A64448"/>
    <w:rsid w:val="00A64BD8"/>
    <w:rsid w:val="00A64FBA"/>
    <w:rsid w:val="00A64FCD"/>
    <w:rsid w:val="00A659F2"/>
    <w:rsid w:val="00A65BEE"/>
    <w:rsid w:val="00A67496"/>
    <w:rsid w:val="00A67AF8"/>
    <w:rsid w:val="00A705DC"/>
    <w:rsid w:val="00A70F7E"/>
    <w:rsid w:val="00A71179"/>
    <w:rsid w:val="00A715E1"/>
    <w:rsid w:val="00A71CD7"/>
    <w:rsid w:val="00A72559"/>
    <w:rsid w:val="00A72866"/>
    <w:rsid w:val="00A75B6D"/>
    <w:rsid w:val="00A75FDF"/>
    <w:rsid w:val="00A76242"/>
    <w:rsid w:val="00A76347"/>
    <w:rsid w:val="00A7657F"/>
    <w:rsid w:val="00A76874"/>
    <w:rsid w:val="00A77171"/>
    <w:rsid w:val="00A7793E"/>
    <w:rsid w:val="00A77B5C"/>
    <w:rsid w:val="00A807C2"/>
    <w:rsid w:val="00A81149"/>
    <w:rsid w:val="00A81926"/>
    <w:rsid w:val="00A81E2D"/>
    <w:rsid w:val="00A82819"/>
    <w:rsid w:val="00A8392C"/>
    <w:rsid w:val="00A84379"/>
    <w:rsid w:val="00A845F6"/>
    <w:rsid w:val="00A84C32"/>
    <w:rsid w:val="00A858B6"/>
    <w:rsid w:val="00A858E9"/>
    <w:rsid w:val="00A86180"/>
    <w:rsid w:val="00A86990"/>
    <w:rsid w:val="00A86C04"/>
    <w:rsid w:val="00A9048C"/>
    <w:rsid w:val="00A91899"/>
    <w:rsid w:val="00A91B2B"/>
    <w:rsid w:val="00A931B2"/>
    <w:rsid w:val="00A93736"/>
    <w:rsid w:val="00A93CA9"/>
    <w:rsid w:val="00A94933"/>
    <w:rsid w:val="00A94E4F"/>
    <w:rsid w:val="00A952A6"/>
    <w:rsid w:val="00A957A7"/>
    <w:rsid w:val="00A95C8D"/>
    <w:rsid w:val="00A96147"/>
    <w:rsid w:val="00A96E07"/>
    <w:rsid w:val="00A96E12"/>
    <w:rsid w:val="00A972C5"/>
    <w:rsid w:val="00AA0587"/>
    <w:rsid w:val="00AA0801"/>
    <w:rsid w:val="00AA0DE8"/>
    <w:rsid w:val="00AA273D"/>
    <w:rsid w:val="00AA2CC1"/>
    <w:rsid w:val="00AA2EFA"/>
    <w:rsid w:val="00AA3951"/>
    <w:rsid w:val="00AA3ADB"/>
    <w:rsid w:val="00AA441B"/>
    <w:rsid w:val="00AB1091"/>
    <w:rsid w:val="00AB1E5B"/>
    <w:rsid w:val="00AB227C"/>
    <w:rsid w:val="00AB2B6F"/>
    <w:rsid w:val="00AB3477"/>
    <w:rsid w:val="00AB357C"/>
    <w:rsid w:val="00AB44E6"/>
    <w:rsid w:val="00AB4A2B"/>
    <w:rsid w:val="00AB572F"/>
    <w:rsid w:val="00AB60CD"/>
    <w:rsid w:val="00AB6F2C"/>
    <w:rsid w:val="00AB7B80"/>
    <w:rsid w:val="00AC048B"/>
    <w:rsid w:val="00AC1C9C"/>
    <w:rsid w:val="00AC267E"/>
    <w:rsid w:val="00AC3246"/>
    <w:rsid w:val="00AC36A0"/>
    <w:rsid w:val="00AC399B"/>
    <w:rsid w:val="00AC47E1"/>
    <w:rsid w:val="00AC4AC9"/>
    <w:rsid w:val="00AC4EE1"/>
    <w:rsid w:val="00AC50A4"/>
    <w:rsid w:val="00AC6335"/>
    <w:rsid w:val="00AC6A0C"/>
    <w:rsid w:val="00AC7020"/>
    <w:rsid w:val="00AD0CC2"/>
    <w:rsid w:val="00AD12F6"/>
    <w:rsid w:val="00AD15B0"/>
    <w:rsid w:val="00AD1CBD"/>
    <w:rsid w:val="00AD1D1A"/>
    <w:rsid w:val="00AD1E38"/>
    <w:rsid w:val="00AD221E"/>
    <w:rsid w:val="00AD2DB6"/>
    <w:rsid w:val="00AD307C"/>
    <w:rsid w:val="00AD30C8"/>
    <w:rsid w:val="00AD34D4"/>
    <w:rsid w:val="00AD3D94"/>
    <w:rsid w:val="00AD41CC"/>
    <w:rsid w:val="00AD4205"/>
    <w:rsid w:val="00AD46EE"/>
    <w:rsid w:val="00AD50CD"/>
    <w:rsid w:val="00AD5273"/>
    <w:rsid w:val="00AD6858"/>
    <w:rsid w:val="00AD74D5"/>
    <w:rsid w:val="00AD763C"/>
    <w:rsid w:val="00AE0D5E"/>
    <w:rsid w:val="00AE22CE"/>
    <w:rsid w:val="00AE2C01"/>
    <w:rsid w:val="00AE3135"/>
    <w:rsid w:val="00AE3804"/>
    <w:rsid w:val="00AE3CBE"/>
    <w:rsid w:val="00AE5C9B"/>
    <w:rsid w:val="00AE6772"/>
    <w:rsid w:val="00AE79E0"/>
    <w:rsid w:val="00AE7D55"/>
    <w:rsid w:val="00AF0194"/>
    <w:rsid w:val="00AF0580"/>
    <w:rsid w:val="00AF06CF"/>
    <w:rsid w:val="00AF1827"/>
    <w:rsid w:val="00AF2006"/>
    <w:rsid w:val="00AF208F"/>
    <w:rsid w:val="00AF26A1"/>
    <w:rsid w:val="00AF3DAD"/>
    <w:rsid w:val="00AF5BD3"/>
    <w:rsid w:val="00AF5E95"/>
    <w:rsid w:val="00AF7329"/>
    <w:rsid w:val="00B0068A"/>
    <w:rsid w:val="00B00F74"/>
    <w:rsid w:val="00B02336"/>
    <w:rsid w:val="00B02486"/>
    <w:rsid w:val="00B04C8D"/>
    <w:rsid w:val="00B04D5F"/>
    <w:rsid w:val="00B05154"/>
    <w:rsid w:val="00B0534F"/>
    <w:rsid w:val="00B05DCC"/>
    <w:rsid w:val="00B12215"/>
    <w:rsid w:val="00B12BE1"/>
    <w:rsid w:val="00B13674"/>
    <w:rsid w:val="00B13953"/>
    <w:rsid w:val="00B16A4F"/>
    <w:rsid w:val="00B16DEE"/>
    <w:rsid w:val="00B17192"/>
    <w:rsid w:val="00B208E7"/>
    <w:rsid w:val="00B2316F"/>
    <w:rsid w:val="00B232AF"/>
    <w:rsid w:val="00B23F83"/>
    <w:rsid w:val="00B2454B"/>
    <w:rsid w:val="00B24814"/>
    <w:rsid w:val="00B2524B"/>
    <w:rsid w:val="00B2573C"/>
    <w:rsid w:val="00B25DE3"/>
    <w:rsid w:val="00B2626F"/>
    <w:rsid w:val="00B26F34"/>
    <w:rsid w:val="00B27682"/>
    <w:rsid w:val="00B319D1"/>
    <w:rsid w:val="00B330C3"/>
    <w:rsid w:val="00B336C1"/>
    <w:rsid w:val="00B34A54"/>
    <w:rsid w:val="00B34D79"/>
    <w:rsid w:val="00B36C44"/>
    <w:rsid w:val="00B379A1"/>
    <w:rsid w:val="00B37C87"/>
    <w:rsid w:val="00B4003E"/>
    <w:rsid w:val="00B400EF"/>
    <w:rsid w:val="00B41572"/>
    <w:rsid w:val="00B42D59"/>
    <w:rsid w:val="00B4334D"/>
    <w:rsid w:val="00B45C0B"/>
    <w:rsid w:val="00B45C89"/>
    <w:rsid w:val="00B47177"/>
    <w:rsid w:val="00B47A2D"/>
    <w:rsid w:val="00B5021E"/>
    <w:rsid w:val="00B502E8"/>
    <w:rsid w:val="00B5056D"/>
    <w:rsid w:val="00B506FF"/>
    <w:rsid w:val="00B50FF6"/>
    <w:rsid w:val="00B52414"/>
    <w:rsid w:val="00B5343C"/>
    <w:rsid w:val="00B535F4"/>
    <w:rsid w:val="00B53A6F"/>
    <w:rsid w:val="00B53CAD"/>
    <w:rsid w:val="00B54769"/>
    <w:rsid w:val="00B5599A"/>
    <w:rsid w:val="00B55ECC"/>
    <w:rsid w:val="00B56D38"/>
    <w:rsid w:val="00B57380"/>
    <w:rsid w:val="00B60944"/>
    <w:rsid w:val="00B61A33"/>
    <w:rsid w:val="00B61DBE"/>
    <w:rsid w:val="00B61E45"/>
    <w:rsid w:val="00B620C9"/>
    <w:rsid w:val="00B62560"/>
    <w:rsid w:val="00B634CE"/>
    <w:rsid w:val="00B635D6"/>
    <w:rsid w:val="00B639F0"/>
    <w:rsid w:val="00B6438D"/>
    <w:rsid w:val="00B6469B"/>
    <w:rsid w:val="00B6518D"/>
    <w:rsid w:val="00B652EA"/>
    <w:rsid w:val="00B65545"/>
    <w:rsid w:val="00B65886"/>
    <w:rsid w:val="00B6594F"/>
    <w:rsid w:val="00B67247"/>
    <w:rsid w:val="00B67F68"/>
    <w:rsid w:val="00B70670"/>
    <w:rsid w:val="00B71259"/>
    <w:rsid w:val="00B719E8"/>
    <w:rsid w:val="00B71C06"/>
    <w:rsid w:val="00B71FE4"/>
    <w:rsid w:val="00B723D1"/>
    <w:rsid w:val="00B72466"/>
    <w:rsid w:val="00B72A0C"/>
    <w:rsid w:val="00B74320"/>
    <w:rsid w:val="00B743FE"/>
    <w:rsid w:val="00B753CD"/>
    <w:rsid w:val="00B75D60"/>
    <w:rsid w:val="00B7710E"/>
    <w:rsid w:val="00B801AA"/>
    <w:rsid w:val="00B803B2"/>
    <w:rsid w:val="00B80855"/>
    <w:rsid w:val="00B827BF"/>
    <w:rsid w:val="00B82D67"/>
    <w:rsid w:val="00B82EB1"/>
    <w:rsid w:val="00B83506"/>
    <w:rsid w:val="00B83C43"/>
    <w:rsid w:val="00B85F5D"/>
    <w:rsid w:val="00B86290"/>
    <w:rsid w:val="00B86722"/>
    <w:rsid w:val="00B86BF9"/>
    <w:rsid w:val="00B87949"/>
    <w:rsid w:val="00B87968"/>
    <w:rsid w:val="00B87D47"/>
    <w:rsid w:val="00B907DE"/>
    <w:rsid w:val="00B90B20"/>
    <w:rsid w:val="00B91A97"/>
    <w:rsid w:val="00B92058"/>
    <w:rsid w:val="00B93275"/>
    <w:rsid w:val="00B93847"/>
    <w:rsid w:val="00B940D6"/>
    <w:rsid w:val="00B94110"/>
    <w:rsid w:val="00B95DB5"/>
    <w:rsid w:val="00B95EA9"/>
    <w:rsid w:val="00B96128"/>
    <w:rsid w:val="00BA086D"/>
    <w:rsid w:val="00BA27B9"/>
    <w:rsid w:val="00BA29A3"/>
    <w:rsid w:val="00BA2B5A"/>
    <w:rsid w:val="00BA396A"/>
    <w:rsid w:val="00BA3B4D"/>
    <w:rsid w:val="00BA440E"/>
    <w:rsid w:val="00BA46D5"/>
    <w:rsid w:val="00BA4761"/>
    <w:rsid w:val="00BA5988"/>
    <w:rsid w:val="00BA5EA9"/>
    <w:rsid w:val="00BA6677"/>
    <w:rsid w:val="00BA6CF0"/>
    <w:rsid w:val="00BA7B5F"/>
    <w:rsid w:val="00BA7D53"/>
    <w:rsid w:val="00BB07CA"/>
    <w:rsid w:val="00BB13B0"/>
    <w:rsid w:val="00BB2243"/>
    <w:rsid w:val="00BB2472"/>
    <w:rsid w:val="00BB26BD"/>
    <w:rsid w:val="00BB3071"/>
    <w:rsid w:val="00BB4DA8"/>
    <w:rsid w:val="00BB5C9B"/>
    <w:rsid w:val="00BB654C"/>
    <w:rsid w:val="00BB7259"/>
    <w:rsid w:val="00BB78E4"/>
    <w:rsid w:val="00BB7D10"/>
    <w:rsid w:val="00BC08F9"/>
    <w:rsid w:val="00BC2FB5"/>
    <w:rsid w:val="00BC7E1A"/>
    <w:rsid w:val="00BD0CCA"/>
    <w:rsid w:val="00BD0E1B"/>
    <w:rsid w:val="00BD14DA"/>
    <w:rsid w:val="00BD1520"/>
    <w:rsid w:val="00BD16A2"/>
    <w:rsid w:val="00BD17B8"/>
    <w:rsid w:val="00BD4A82"/>
    <w:rsid w:val="00BD4AF5"/>
    <w:rsid w:val="00BD581A"/>
    <w:rsid w:val="00BD6B29"/>
    <w:rsid w:val="00BE021F"/>
    <w:rsid w:val="00BE0B77"/>
    <w:rsid w:val="00BE1113"/>
    <w:rsid w:val="00BE2894"/>
    <w:rsid w:val="00BE28BA"/>
    <w:rsid w:val="00BE418D"/>
    <w:rsid w:val="00BE43EF"/>
    <w:rsid w:val="00BE4D39"/>
    <w:rsid w:val="00BE6C75"/>
    <w:rsid w:val="00BE6CE2"/>
    <w:rsid w:val="00BE6E37"/>
    <w:rsid w:val="00BE6F01"/>
    <w:rsid w:val="00BF0CD5"/>
    <w:rsid w:val="00BF2BAC"/>
    <w:rsid w:val="00BF35F2"/>
    <w:rsid w:val="00BF3885"/>
    <w:rsid w:val="00BF4700"/>
    <w:rsid w:val="00BF5832"/>
    <w:rsid w:val="00BF60FB"/>
    <w:rsid w:val="00BF61DA"/>
    <w:rsid w:val="00BF7616"/>
    <w:rsid w:val="00C012D5"/>
    <w:rsid w:val="00C03ECB"/>
    <w:rsid w:val="00C0410F"/>
    <w:rsid w:val="00C04D71"/>
    <w:rsid w:val="00C055D0"/>
    <w:rsid w:val="00C05A43"/>
    <w:rsid w:val="00C05BD9"/>
    <w:rsid w:val="00C06C13"/>
    <w:rsid w:val="00C074CA"/>
    <w:rsid w:val="00C11480"/>
    <w:rsid w:val="00C1189D"/>
    <w:rsid w:val="00C120BB"/>
    <w:rsid w:val="00C12496"/>
    <w:rsid w:val="00C124FE"/>
    <w:rsid w:val="00C12A5C"/>
    <w:rsid w:val="00C1366B"/>
    <w:rsid w:val="00C136D9"/>
    <w:rsid w:val="00C149D9"/>
    <w:rsid w:val="00C16774"/>
    <w:rsid w:val="00C20685"/>
    <w:rsid w:val="00C2267C"/>
    <w:rsid w:val="00C2287D"/>
    <w:rsid w:val="00C22FE8"/>
    <w:rsid w:val="00C23066"/>
    <w:rsid w:val="00C235C9"/>
    <w:rsid w:val="00C23A65"/>
    <w:rsid w:val="00C23C09"/>
    <w:rsid w:val="00C24E48"/>
    <w:rsid w:val="00C255CB"/>
    <w:rsid w:val="00C261D6"/>
    <w:rsid w:val="00C27ACA"/>
    <w:rsid w:val="00C308AD"/>
    <w:rsid w:val="00C30E75"/>
    <w:rsid w:val="00C31167"/>
    <w:rsid w:val="00C31EAC"/>
    <w:rsid w:val="00C348FC"/>
    <w:rsid w:val="00C34A09"/>
    <w:rsid w:val="00C35560"/>
    <w:rsid w:val="00C36D02"/>
    <w:rsid w:val="00C40878"/>
    <w:rsid w:val="00C408BB"/>
    <w:rsid w:val="00C40B12"/>
    <w:rsid w:val="00C40BF0"/>
    <w:rsid w:val="00C41E74"/>
    <w:rsid w:val="00C41EEE"/>
    <w:rsid w:val="00C42716"/>
    <w:rsid w:val="00C428C5"/>
    <w:rsid w:val="00C4294E"/>
    <w:rsid w:val="00C448B7"/>
    <w:rsid w:val="00C45DB4"/>
    <w:rsid w:val="00C45F58"/>
    <w:rsid w:val="00C469A0"/>
    <w:rsid w:val="00C46E5A"/>
    <w:rsid w:val="00C47624"/>
    <w:rsid w:val="00C47AC3"/>
    <w:rsid w:val="00C5028A"/>
    <w:rsid w:val="00C504A0"/>
    <w:rsid w:val="00C5082A"/>
    <w:rsid w:val="00C50869"/>
    <w:rsid w:val="00C51262"/>
    <w:rsid w:val="00C52038"/>
    <w:rsid w:val="00C525D6"/>
    <w:rsid w:val="00C53851"/>
    <w:rsid w:val="00C55002"/>
    <w:rsid w:val="00C55728"/>
    <w:rsid w:val="00C55B56"/>
    <w:rsid w:val="00C56EFF"/>
    <w:rsid w:val="00C6012A"/>
    <w:rsid w:val="00C612F0"/>
    <w:rsid w:val="00C61852"/>
    <w:rsid w:val="00C61AEE"/>
    <w:rsid w:val="00C625B0"/>
    <w:rsid w:val="00C631A9"/>
    <w:rsid w:val="00C633B9"/>
    <w:rsid w:val="00C63952"/>
    <w:rsid w:val="00C63D99"/>
    <w:rsid w:val="00C6488D"/>
    <w:rsid w:val="00C65AE3"/>
    <w:rsid w:val="00C66EE0"/>
    <w:rsid w:val="00C672F4"/>
    <w:rsid w:val="00C700B2"/>
    <w:rsid w:val="00C704CE"/>
    <w:rsid w:val="00C70CCA"/>
    <w:rsid w:val="00C72F5C"/>
    <w:rsid w:val="00C7318D"/>
    <w:rsid w:val="00C731B6"/>
    <w:rsid w:val="00C74632"/>
    <w:rsid w:val="00C74FB7"/>
    <w:rsid w:val="00C7504C"/>
    <w:rsid w:val="00C75318"/>
    <w:rsid w:val="00C7575F"/>
    <w:rsid w:val="00C75938"/>
    <w:rsid w:val="00C759C1"/>
    <w:rsid w:val="00C76BB7"/>
    <w:rsid w:val="00C76D91"/>
    <w:rsid w:val="00C80471"/>
    <w:rsid w:val="00C809B8"/>
    <w:rsid w:val="00C810F3"/>
    <w:rsid w:val="00C82E85"/>
    <w:rsid w:val="00C83C54"/>
    <w:rsid w:val="00C83E16"/>
    <w:rsid w:val="00C84924"/>
    <w:rsid w:val="00C84E8A"/>
    <w:rsid w:val="00C8793D"/>
    <w:rsid w:val="00C87B1E"/>
    <w:rsid w:val="00C90018"/>
    <w:rsid w:val="00C90BFA"/>
    <w:rsid w:val="00C92600"/>
    <w:rsid w:val="00C93782"/>
    <w:rsid w:val="00C93E4A"/>
    <w:rsid w:val="00C94BBA"/>
    <w:rsid w:val="00C94EA9"/>
    <w:rsid w:val="00C95513"/>
    <w:rsid w:val="00C95C89"/>
    <w:rsid w:val="00C96C17"/>
    <w:rsid w:val="00CA0FEE"/>
    <w:rsid w:val="00CA1540"/>
    <w:rsid w:val="00CA1659"/>
    <w:rsid w:val="00CA2763"/>
    <w:rsid w:val="00CA3355"/>
    <w:rsid w:val="00CA3699"/>
    <w:rsid w:val="00CA3BB0"/>
    <w:rsid w:val="00CA3D6A"/>
    <w:rsid w:val="00CA4DA6"/>
    <w:rsid w:val="00CA6301"/>
    <w:rsid w:val="00CA7A4C"/>
    <w:rsid w:val="00CB1B6F"/>
    <w:rsid w:val="00CB1E84"/>
    <w:rsid w:val="00CB289A"/>
    <w:rsid w:val="00CB328A"/>
    <w:rsid w:val="00CB37BA"/>
    <w:rsid w:val="00CB4157"/>
    <w:rsid w:val="00CB4437"/>
    <w:rsid w:val="00CB4A4F"/>
    <w:rsid w:val="00CB5402"/>
    <w:rsid w:val="00CB5AB1"/>
    <w:rsid w:val="00CB5C99"/>
    <w:rsid w:val="00CB637D"/>
    <w:rsid w:val="00CB7BB1"/>
    <w:rsid w:val="00CB7F68"/>
    <w:rsid w:val="00CC3265"/>
    <w:rsid w:val="00CC3EB7"/>
    <w:rsid w:val="00CC4C2A"/>
    <w:rsid w:val="00CC55FF"/>
    <w:rsid w:val="00CC69A1"/>
    <w:rsid w:val="00CC6EFE"/>
    <w:rsid w:val="00CC7BAB"/>
    <w:rsid w:val="00CD0675"/>
    <w:rsid w:val="00CD0684"/>
    <w:rsid w:val="00CD148C"/>
    <w:rsid w:val="00CD185E"/>
    <w:rsid w:val="00CD1D2C"/>
    <w:rsid w:val="00CD21B9"/>
    <w:rsid w:val="00CD2FC8"/>
    <w:rsid w:val="00CD3933"/>
    <w:rsid w:val="00CD3D29"/>
    <w:rsid w:val="00CD3D4F"/>
    <w:rsid w:val="00CD3E25"/>
    <w:rsid w:val="00CD3FB0"/>
    <w:rsid w:val="00CD4F6D"/>
    <w:rsid w:val="00CD5121"/>
    <w:rsid w:val="00CD5A03"/>
    <w:rsid w:val="00CD67D6"/>
    <w:rsid w:val="00CD6B69"/>
    <w:rsid w:val="00CD7CAF"/>
    <w:rsid w:val="00CE11E9"/>
    <w:rsid w:val="00CE11FE"/>
    <w:rsid w:val="00CE17F2"/>
    <w:rsid w:val="00CE24B4"/>
    <w:rsid w:val="00CE258D"/>
    <w:rsid w:val="00CE279C"/>
    <w:rsid w:val="00CE30D5"/>
    <w:rsid w:val="00CE470E"/>
    <w:rsid w:val="00CE58BA"/>
    <w:rsid w:val="00CE7CA4"/>
    <w:rsid w:val="00CE7E87"/>
    <w:rsid w:val="00CF0E20"/>
    <w:rsid w:val="00CF1B95"/>
    <w:rsid w:val="00CF210B"/>
    <w:rsid w:val="00CF2CDE"/>
    <w:rsid w:val="00CF2F34"/>
    <w:rsid w:val="00CF302C"/>
    <w:rsid w:val="00CF3462"/>
    <w:rsid w:val="00CF4433"/>
    <w:rsid w:val="00CF55CB"/>
    <w:rsid w:val="00CF572B"/>
    <w:rsid w:val="00CF5C36"/>
    <w:rsid w:val="00CF6C37"/>
    <w:rsid w:val="00CF6F8E"/>
    <w:rsid w:val="00CF711F"/>
    <w:rsid w:val="00CF7C7A"/>
    <w:rsid w:val="00CF7E51"/>
    <w:rsid w:val="00CF7F16"/>
    <w:rsid w:val="00D001EF"/>
    <w:rsid w:val="00D01418"/>
    <w:rsid w:val="00D01613"/>
    <w:rsid w:val="00D0287F"/>
    <w:rsid w:val="00D02E1A"/>
    <w:rsid w:val="00D02E6B"/>
    <w:rsid w:val="00D0475A"/>
    <w:rsid w:val="00D05A65"/>
    <w:rsid w:val="00D05CE8"/>
    <w:rsid w:val="00D079E0"/>
    <w:rsid w:val="00D1002A"/>
    <w:rsid w:val="00D10107"/>
    <w:rsid w:val="00D10AE1"/>
    <w:rsid w:val="00D1291A"/>
    <w:rsid w:val="00D133F8"/>
    <w:rsid w:val="00D136C0"/>
    <w:rsid w:val="00D13798"/>
    <w:rsid w:val="00D14704"/>
    <w:rsid w:val="00D149CA"/>
    <w:rsid w:val="00D14B54"/>
    <w:rsid w:val="00D15181"/>
    <w:rsid w:val="00D153B0"/>
    <w:rsid w:val="00D16DF7"/>
    <w:rsid w:val="00D16F70"/>
    <w:rsid w:val="00D1768D"/>
    <w:rsid w:val="00D17B8B"/>
    <w:rsid w:val="00D17DCF"/>
    <w:rsid w:val="00D20F6E"/>
    <w:rsid w:val="00D21313"/>
    <w:rsid w:val="00D213C7"/>
    <w:rsid w:val="00D222CF"/>
    <w:rsid w:val="00D242C6"/>
    <w:rsid w:val="00D255C8"/>
    <w:rsid w:val="00D2600A"/>
    <w:rsid w:val="00D26BF4"/>
    <w:rsid w:val="00D3001E"/>
    <w:rsid w:val="00D31C9B"/>
    <w:rsid w:val="00D32354"/>
    <w:rsid w:val="00D328D6"/>
    <w:rsid w:val="00D32C4F"/>
    <w:rsid w:val="00D34183"/>
    <w:rsid w:val="00D3432B"/>
    <w:rsid w:val="00D353D9"/>
    <w:rsid w:val="00D3573E"/>
    <w:rsid w:val="00D36292"/>
    <w:rsid w:val="00D36BE7"/>
    <w:rsid w:val="00D400FF"/>
    <w:rsid w:val="00D402A3"/>
    <w:rsid w:val="00D405CB"/>
    <w:rsid w:val="00D414D6"/>
    <w:rsid w:val="00D429C3"/>
    <w:rsid w:val="00D438DE"/>
    <w:rsid w:val="00D441B4"/>
    <w:rsid w:val="00D4616E"/>
    <w:rsid w:val="00D463AA"/>
    <w:rsid w:val="00D50142"/>
    <w:rsid w:val="00D50CF9"/>
    <w:rsid w:val="00D51288"/>
    <w:rsid w:val="00D51578"/>
    <w:rsid w:val="00D52C26"/>
    <w:rsid w:val="00D52CB4"/>
    <w:rsid w:val="00D53932"/>
    <w:rsid w:val="00D53F62"/>
    <w:rsid w:val="00D555F9"/>
    <w:rsid w:val="00D556F1"/>
    <w:rsid w:val="00D5619D"/>
    <w:rsid w:val="00D56ADB"/>
    <w:rsid w:val="00D56C5D"/>
    <w:rsid w:val="00D56F77"/>
    <w:rsid w:val="00D6008F"/>
    <w:rsid w:val="00D60DB7"/>
    <w:rsid w:val="00D613AE"/>
    <w:rsid w:val="00D61943"/>
    <w:rsid w:val="00D62BD7"/>
    <w:rsid w:val="00D63369"/>
    <w:rsid w:val="00D63413"/>
    <w:rsid w:val="00D64361"/>
    <w:rsid w:val="00D64870"/>
    <w:rsid w:val="00D64AAF"/>
    <w:rsid w:val="00D64C8B"/>
    <w:rsid w:val="00D659E4"/>
    <w:rsid w:val="00D661E3"/>
    <w:rsid w:val="00D66282"/>
    <w:rsid w:val="00D6681A"/>
    <w:rsid w:val="00D66BEA"/>
    <w:rsid w:val="00D6722E"/>
    <w:rsid w:val="00D6731B"/>
    <w:rsid w:val="00D70410"/>
    <w:rsid w:val="00D71682"/>
    <w:rsid w:val="00D72721"/>
    <w:rsid w:val="00D74EA2"/>
    <w:rsid w:val="00D75089"/>
    <w:rsid w:val="00D75A42"/>
    <w:rsid w:val="00D81951"/>
    <w:rsid w:val="00D819E4"/>
    <w:rsid w:val="00D829CD"/>
    <w:rsid w:val="00D8305D"/>
    <w:rsid w:val="00D83759"/>
    <w:rsid w:val="00D84259"/>
    <w:rsid w:val="00D842AF"/>
    <w:rsid w:val="00D844AF"/>
    <w:rsid w:val="00D849CC"/>
    <w:rsid w:val="00D85D34"/>
    <w:rsid w:val="00D86AB3"/>
    <w:rsid w:val="00D86D1E"/>
    <w:rsid w:val="00D87115"/>
    <w:rsid w:val="00D87B1F"/>
    <w:rsid w:val="00D9013D"/>
    <w:rsid w:val="00D90539"/>
    <w:rsid w:val="00D90B62"/>
    <w:rsid w:val="00D912FA"/>
    <w:rsid w:val="00D91D17"/>
    <w:rsid w:val="00D91D38"/>
    <w:rsid w:val="00D927DD"/>
    <w:rsid w:val="00D92C17"/>
    <w:rsid w:val="00D934D8"/>
    <w:rsid w:val="00D9467E"/>
    <w:rsid w:val="00D95823"/>
    <w:rsid w:val="00D958FA"/>
    <w:rsid w:val="00D974CF"/>
    <w:rsid w:val="00D97904"/>
    <w:rsid w:val="00D97E0B"/>
    <w:rsid w:val="00DA02A1"/>
    <w:rsid w:val="00DA0F36"/>
    <w:rsid w:val="00DA21E6"/>
    <w:rsid w:val="00DA2DBF"/>
    <w:rsid w:val="00DA2F8B"/>
    <w:rsid w:val="00DA2FDB"/>
    <w:rsid w:val="00DA3FC0"/>
    <w:rsid w:val="00DA475F"/>
    <w:rsid w:val="00DA50C3"/>
    <w:rsid w:val="00DA5358"/>
    <w:rsid w:val="00DA5E0D"/>
    <w:rsid w:val="00DA618B"/>
    <w:rsid w:val="00DA6A3B"/>
    <w:rsid w:val="00DA6C8E"/>
    <w:rsid w:val="00DA6E25"/>
    <w:rsid w:val="00DA7549"/>
    <w:rsid w:val="00DA7628"/>
    <w:rsid w:val="00DA78ED"/>
    <w:rsid w:val="00DA79B2"/>
    <w:rsid w:val="00DA7AEB"/>
    <w:rsid w:val="00DA7BB8"/>
    <w:rsid w:val="00DB0546"/>
    <w:rsid w:val="00DB0570"/>
    <w:rsid w:val="00DB0B57"/>
    <w:rsid w:val="00DB1A0B"/>
    <w:rsid w:val="00DB1A8A"/>
    <w:rsid w:val="00DB22EC"/>
    <w:rsid w:val="00DB2842"/>
    <w:rsid w:val="00DB5120"/>
    <w:rsid w:val="00DB5AE9"/>
    <w:rsid w:val="00DB63E0"/>
    <w:rsid w:val="00DB67B2"/>
    <w:rsid w:val="00DB6970"/>
    <w:rsid w:val="00DB6E92"/>
    <w:rsid w:val="00DB7515"/>
    <w:rsid w:val="00DC0B7E"/>
    <w:rsid w:val="00DC1C58"/>
    <w:rsid w:val="00DC2451"/>
    <w:rsid w:val="00DC2610"/>
    <w:rsid w:val="00DC2A70"/>
    <w:rsid w:val="00DC2BB3"/>
    <w:rsid w:val="00DC4673"/>
    <w:rsid w:val="00DC4CE9"/>
    <w:rsid w:val="00DC5812"/>
    <w:rsid w:val="00DC5C08"/>
    <w:rsid w:val="00DC634F"/>
    <w:rsid w:val="00DC749B"/>
    <w:rsid w:val="00DC7FE1"/>
    <w:rsid w:val="00DD0974"/>
    <w:rsid w:val="00DD1BE8"/>
    <w:rsid w:val="00DD2808"/>
    <w:rsid w:val="00DD472F"/>
    <w:rsid w:val="00DD4954"/>
    <w:rsid w:val="00DD4C91"/>
    <w:rsid w:val="00DD5F88"/>
    <w:rsid w:val="00DD6AF7"/>
    <w:rsid w:val="00DD7F04"/>
    <w:rsid w:val="00DE03AC"/>
    <w:rsid w:val="00DE0744"/>
    <w:rsid w:val="00DE0912"/>
    <w:rsid w:val="00DE0CE7"/>
    <w:rsid w:val="00DE11AA"/>
    <w:rsid w:val="00DE250C"/>
    <w:rsid w:val="00DE2D9B"/>
    <w:rsid w:val="00DE35DC"/>
    <w:rsid w:val="00DE4C68"/>
    <w:rsid w:val="00DE5439"/>
    <w:rsid w:val="00DE547D"/>
    <w:rsid w:val="00DE69D6"/>
    <w:rsid w:val="00DE6D58"/>
    <w:rsid w:val="00DE7091"/>
    <w:rsid w:val="00DE7C48"/>
    <w:rsid w:val="00DE7F94"/>
    <w:rsid w:val="00DF05BF"/>
    <w:rsid w:val="00DF0BFC"/>
    <w:rsid w:val="00DF1933"/>
    <w:rsid w:val="00DF2054"/>
    <w:rsid w:val="00DF2B2F"/>
    <w:rsid w:val="00DF383A"/>
    <w:rsid w:val="00DF3C46"/>
    <w:rsid w:val="00DF7B68"/>
    <w:rsid w:val="00E006FE"/>
    <w:rsid w:val="00E00923"/>
    <w:rsid w:val="00E00A9F"/>
    <w:rsid w:val="00E02DFF"/>
    <w:rsid w:val="00E03F70"/>
    <w:rsid w:val="00E042CE"/>
    <w:rsid w:val="00E055A6"/>
    <w:rsid w:val="00E10940"/>
    <w:rsid w:val="00E112B0"/>
    <w:rsid w:val="00E11603"/>
    <w:rsid w:val="00E12696"/>
    <w:rsid w:val="00E12FC8"/>
    <w:rsid w:val="00E13276"/>
    <w:rsid w:val="00E133DB"/>
    <w:rsid w:val="00E140D6"/>
    <w:rsid w:val="00E14B8C"/>
    <w:rsid w:val="00E163FB"/>
    <w:rsid w:val="00E1664D"/>
    <w:rsid w:val="00E16941"/>
    <w:rsid w:val="00E16BC3"/>
    <w:rsid w:val="00E20B42"/>
    <w:rsid w:val="00E22006"/>
    <w:rsid w:val="00E2221B"/>
    <w:rsid w:val="00E22A59"/>
    <w:rsid w:val="00E236A0"/>
    <w:rsid w:val="00E26279"/>
    <w:rsid w:val="00E27B8C"/>
    <w:rsid w:val="00E3247D"/>
    <w:rsid w:val="00E329E8"/>
    <w:rsid w:val="00E32C2F"/>
    <w:rsid w:val="00E32E78"/>
    <w:rsid w:val="00E33305"/>
    <w:rsid w:val="00E3376D"/>
    <w:rsid w:val="00E33A5A"/>
    <w:rsid w:val="00E342A5"/>
    <w:rsid w:val="00E346CB"/>
    <w:rsid w:val="00E35217"/>
    <w:rsid w:val="00E373F6"/>
    <w:rsid w:val="00E37DFC"/>
    <w:rsid w:val="00E37E76"/>
    <w:rsid w:val="00E410E7"/>
    <w:rsid w:val="00E417AC"/>
    <w:rsid w:val="00E41B52"/>
    <w:rsid w:val="00E433B4"/>
    <w:rsid w:val="00E44618"/>
    <w:rsid w:val="00E4489E"/>
    <w:rsid w:val="00E453E2"/>
    <w:rsid w:val="00E46769"/>
    <w:rsid w:val="00E4694A"/>
    <w:rsid w:val="00E5115E"/>
    <w:rsid w:val="00E512E4"/>
    <w:rsid w:val="00E51AA6"/>
    <w:rsid w:val="00E53016"/>
    <w:rsid w:val="00E530BF"/>
    <w:rsid w:val="00E53911"/>
    <w:rsid w:val="00E53AD9"/>
    <w:rsid w:val="00E53EDA"/>
    <w:rsid w:val="00E546B0"/>
    <w:rsid w:val="00E54C1A"/>
    <w:rsid w:val="00E54E1B"/>
    <w:rsid w:val="00E56A0C"/>
    <w:rsid w:val="00E57FD7"/>
    <w:rsid w:val="00E605CA"/>
    <w:rsid w:val="00E60D97"/>
    <w:rsid w:val="00E62D0A"/>
    <w:rsid w:val="00E63ADC"/>
    <w:rsid w:val="00E64A01"/>
    <w:rsid w:val="00E64D67"/>
    <w:rsid w:val="00E6520C"/>
    <w:rsid w:val="00E65C38"/>
    <w:rsid w:val="00E66CE3"/>
    <w:rsid w:val="00E67725"/>
    <w:rsid w:val="00E67BE5"/>
    <w:rsid w:val="00E70134"/>
    <w:rsid w:val="00E701D5"/>
    <w:rsid w:val="00E71065"/>
    <w:rsid w:val="00E7150A"/>
    <w:rsid w:val="00E716B6"/>
    <w:rsid w:val="00E7190B"/>
    <w:rsid w:val="00E7341C"/>
    <w:rsid w:val="00E7398E"/>
    <w:rsid w:val="00E73B80"/>
    <w:rsid w:val="00E73D2F"/>
    <w:rsid w:val="00E74078"/>
    <w:rsid w:val="00E74536"/>
    <w:rsid w:val="00E74992"/>
    <w:rsid w:val="00E74C71"/>
    <w:rsid w:val="00E74E3A"/>
    <w:rsid w:val="00E7605E"/>
    <w:rsid w:val="00E76DE1"/>
    <w:rsid w:val="00E77574"/>
    <w:rsid w:val="00E77AC8"/>
    <w:rsid w:val="00E8081E"/>
    <w:rsid w:val="00E80E44"/>
    <w:rsid w:val="00E81909"/>
    <w:rsid w:val="00E84074"/>
    <w:rsid w:val="00E84877"/>
    <w:rsid w:val="00E84A88"/>
    <w:rsid w:val="00E85453"/>
    <w:rsid w:val="00E863F8"/>
    <w:rsid w:val="00E86CC2"/>
    <w:rsid w:val="00E86E07"/>
    <w:rsid w:val="00E86E5E"/>
    <w:rsid w:val="00E876B6"/>
    <w:rsid w:val="00E9005B"/>
    <w:rsid w:val="00E90F76"/>
    <w:rsid w:val="00E91F98"/>
    <w:rsid w:val="00E924F6"/>
    <w:rsid w:val="00E92561"/>
    <w:rsid w:val="00E9292D"/>
    <w:rsid w:val="00E9395D"/>
    <w:rsid w:val="00E943F3"/>
    <w:rsid w:val="00E961FD"/>
    <w:rsid w:val="00E96E96"/>
    <w:rsid w:val="00E97FDF"/>
    <w:rsid w:val="00EA0702"/>
    <w:rsid w:val="00EA1CC0"/>
    <w:rsid w:val="00EA42C7"/>
    <w:rsid w:val="00EA4449"/>
    <w:rsid w:val="00EA4579"/>
    <w:rsid w:val="00EA5675"/>
    <w:rsid w:val="00EA66D1"/>
    <w:rsid w:val="00EA7677"/>
    <w:rsid w:val="00EB2D3E"/>
    <w:rsid w:val="00EB2F2E"/>
    <w:rsid w:val="00EB3E30"/>
    <w:rsid w:val="00EB4A95"/>
    <w:rsid w:val="00EB533C"/>
    <w:rsid w:val="00EB641D"/>
    <w:rsid w:val="00EB6EC1"/>
    <w:rsid w:val="00EB6FB3"/>
    <w:rsid w:val="00EB7189"/>
    <w:rsid w:val="00EB789B"/>
    <w:rsid w:val="00EC02CD"/>
    <w:rsid w:val="00EC0ABA"/>
    <w:rsid w:val="00EC1FC3"/>
    <w:rsid w:val="00EC2D5A"/>
    <w:rsid w:val="00EC30CB"/>
    <w:rsid w:val="00EC375B"/>
    <w:rsid w:val="00EC40C3"/>
    <w:rsid w:val="00EC4F2E"/>
    <w:rsid w:val="00EC6E5C"/>
    <w:rsid w:val="00EC6F9C"/>
    <w:rsid w:val="00EC7131"/>
    <w:rsid w:val="00EC720E"/>
    <w:rsid w:val="00EC7C65"/>
    <w:rsid w:val="00EC7F98"/>
    <w:rsid w:val="00ED2248"/>
    <w:rsid w:val="00ED2A3A"/>
    <w:rsid w:val="00ED3A1F"/>
    <w:rsid w:val="00ED3EFC"/>
    <w:rsid w:val="00ED4054"/>
    <w:rsid w:val="00ED4956"/>
    <w:rsid w:val="00ED5AB8"/>
    <w:rsid w:val="00ED7B42"/>
    <w:rsid w:val="00EE124D"/>
    <w:rsid w:val="00EE332D"/>
    <w:rsid w:val="00EE3592"/>
    <w:rsid w:val="00EE36F9"/>
    <w:rsid w:val="00EE4177"/>
    <w:rsid w:val="00EE648B"/>
    <w:rsid w:val="00EE68FD"/>
    <w:rsid w:val="00EE7C38"/>
    <w:rsid w:val="00EF0BB8"/>
    <w:rsid w:val="00EF0E62"/>
    <w:rsid w:val="00EF0EBF"/>
    <w:rsid w:val="00EF1922"/>
    <w:rsid w:val="00EF1FC9"/>
    <w:rsid w:val="00EF262F"/>
    <w:rsid w:val="00EF2817"/>
    <w:rsid w:val="00EF2A7B"/>
    <w:rsid w:val="00EF3BA9"/>
    <w:rsid w:val="00EF4457"/>
    <w:rsid w:val="00EF4D8E"/>
    <w:rsid w:val="00EF52FD"/>
    <w:rsid w:val="00EF5B50"/>
    <w:rsid w:val="00EF63E9"/>
    <w:rsid w:val="00EF6CBB"/>
    <w:rsid w:val="00EF7015"/>
    <w:rsid w:val="00EF7271"/>
    <w:rsid w:val="00EF7A2C"/>
    <w:rsid w:val="00F001FE"/>
    <w:rsid w:val="00F00500"/>
    <w:rsid w:val="00F00A68"/>
    <w:rsid w:val="00F00A84"/>
    <w:rsid w:val="00F01554"/>
    <w:rsid w:val="00F02A29"/>
    <w:rsid w:val="00F033D9"/>
    <w:rsid w:val="00F03723"/>
    <w:rsid w:val="00F037C6"/>
    <w:rsid w:val="00F03E68"/>
    <w:rsid w:val="00F04239"/>
    <w:rsid w:val="00F04FEA"/>
    <w:rsid w:val="00F05A1D"/>
    <w:rsid w:val="00F0698C"/>
    <w:rsid w:val="00F06CDD"/>
    <w:rsid w:val="00F070AC"/>
    <w:rsid w:val="00F07BFF"/>
    <w:rsid w:val="00F105E7"/>
    <w:rsid w:val="00F11B1D"/>
    <w:rsid w:val="00F1226A"/>
    <w:rsid w:val="00F1258C"/>
    <w:rsid w:val="00F131AB"/>
    <w:rsid w:val="00F151AC"/>
    <w:rsid w:val="00F15514"/>
    <w:rsid w:val="00F1568B"/>
    <w:rsid w:val="00F16B36"/>
    <w:rsid w:val="00F17B6E"/>
    <w:rsid w:val="00F2036F"/>
    <w:rsid w:val="00F21178"/>
    <w:rsid w:val="00F22270"/>
    <w:rsid w:val="00F22CA5"/>
    <w:rsid w:val="00F2307A"/>
    <w:rsid w:val="00F23E3B"/>
    <w:rsid w:val="00F240B0"/>
    <w:rsid w:val="00F261CC"/>
    <w:rsid w:val="00F30086"/>
    <w:rsid w:val="00F30959"/>
    <w:rsid w:val="00F312A0"/>
    <w:rsid w:val="00F3159C"/>
    <w:rsid w:val="00F31E22"/>
    <w:rsid w:val="00F31E26"/>
    <w:rsid w:val="00F31FC6"/>
    <w:rsid w:val="00F31FF4"/>
    <w:rsid w:val="00F32175"/>
    <w:rsid w:val="00F3233D"/>
    <w:rsid w:val="00F325B2"/>
    <w:rsid w:val="00F33C79"/>
    <w:rsid w:val="00F354F4"/>
    <w:rsid w:val="00F35940"/>
    <w:rsid w:val="00F36936"/>
    <w:rsid w:val="00F36A38"/>
    <w:rsid w:val="00F3735B"/>
    <w:rsid w:val="00F37467"/>
    <w:rsid w:val="00F37779"/>
    <w:rsid w:val="00F37B12"/>
    <w:rsid w:val="00F37B74"/>
    <w:rsid w:val="00F40DF4"/>
    <w:rsid w:val="00F4130C"/>
    <w:rsid w:val="00F41788"/>
    <w:rsid w:val="00F41D7B"/>
    <w:rsid w:val="00F42085"/>
    <w:rsid w:val="00F43602"/>
    <w:rsid w:val="00F43736"/>
    <w:rsid w:val="00F45082"/>
    <w:rsid w:val="00F45675"/>
    <w:rsid w:val="00F45B5A"/>
    <w:rsid w:val="00F46670"/>
    <w:rsid w:val="00F4686A"/>
    <w:rsid w:val="00F46DD5"/>
    <w:rsid w:val="00F5006D"/>
    <w:rsid w:val="00F508E4"/>
    <w:rsid w:val="00F51128"/>
    <w:rsid w:val="00F5277E"/>
    <w:rsid w:val="00F55257"/>
    <w:rsid w:val="00F553A9"/>
    <w:rsid w:val="00F558D1"/>
    <w:rsid w:val="00F55ADC"/>
    <w:rsid w:val="00F56628"/>
    <w:rsid w:val="00F5666C"/>
    <w:rsid w:val="00F566BA"/>
    <w:rsid w:val="00F56CC8"/>
    <w:rsid w:val="00F57B80"/>
    <w:rsid w:val="00F60472"/>
    <w:rsid w:val="00F604D1"/>
    <w:rsid w:val="00F61447"/>
    <w:rsid w:val="00F61698"/>
    <w:rsid w:val="00F61AF2"/>
    <w:rsid w:val="00F6209B"/>
    <w:rsid w:val="00F6252F"/>
    <w:rsid w:val="00F6253A"/>
    <w:rsid w:val="00F628FE"/>
    <w:rsid w:val="00F63A74"/>
    <w:rsid w:val="00F64798"/>
    <w:rsid w:val="00F64A4B"/>
    <w:rsid w:val="00F64B74"/>
    <w:rsid w:val="00F653F9"/>
    <w:rsid w:val="00F66F40"/>
    <w:rsid w:val="00F66FFC"/>
    <w:rsid w:val="00F6732E"/>
    <w:rsid w:val="00F67835"/>
    <w:rsid w:val="00F70005"/>
    <w:rsid w:val="00F704A5"/>
    <w:rsid w:val="00F72D0E"/>
    <w:rsid w:val="00F73507"/>
    <w:rsid w:val="00F75724"/>
    <w:rsid w:val="00F75DAA"/>
    <w:rsid w:val="00F76380"/>
    <w:rsid w:val="00F76509"/>
    <w:rsid w:val="00F7681B"/>
    <w:rsid w:val="00F76EDB"/>
    <w:rsid w:val="00F7717A"/>
    <w:rsid w:val="00F77419"/>
    <w:rsid w:val="00F80AB8"/>
    <w:rsid w:val="00F812D5"/>
    <w:rsid w:val="00F836BB"/>
    <w:rsid w:val="00F851C1"/>
    <w:rsid w:val="00F85C26"/>
    <w:rsid w:val="00F86142"/>
    <w:rsid w:val="00F8753B"/>
    <w:rsid w:val="00F92A28"/>
    <w:rsid w:val="00F92C0D"/>
    <w:rsid w:val="00F92C86"/>
    <w:rsid w:val="00F92F34"/>
    <w:rsid w:val="00F9336D"/>
    <w:rsid w:val="00F9400D"/>
    <w:rsid w:val="00F948A4"/>
    <w:rsid w:val="00F963DD"/>
    <w:rsid w:val="00F972CD"/>
    <w:rsid w:val="00F97950"/>
    <w:rsid w:val="00F97EA2"/>
    <w:rsid w:val="00FA155D"/>
    <w:rsid w:val="00FA2094"/>
    <w:rsid w:val="00FA2EB8"/>
    <w:rsid w:val="00FA365D"/>
    <w:rsid w:val="00FA36E8"/>
    <w:rsid w:val="00FA37CC"/>
    <w:rsid w:val="00FA7A2E"/>
    <w:rsid w:val="00FB1492"/>
    <w:rsid w:val="00FB1BF3"/>
    <w:rsid w:val="00FB1C90"/>
    <w:rsid w:val="00FB1EA1"/>
    <w:rsid w:val="00FB2E6A"/>
    <w:rsid w:val="00FB3ADF"/>
    <w:rsid w:val="00FB4720"/>
    <w:rsid w:val="00FB49F4"/>
    <w:rsid w:val="00FB4B82"/>
    <w:rsid w:val="00FB4F70"/>
    <w:rsid w:val="00FB67B4"/>
    <w:rsid w:val="00FB71F1"/>
    <w:rsid w:val="00FB731B"/>
    <w:rsid w:val="00FB7FB0"/>
    <w:rsid w:val="00FC052F"/>
    <w:rsid w:val="00FC2C14"/>
    <w:rsid w:val="00FC30FA"/>
    <w:rsid w:val="00FC38F4"/>
    <w:rsid w:val="00FC3C14"/>
    <w:rsid w:val="00FC45B8"/>
    <w:rsid w:val="00FC5154"/>
    <w:rsid w:val="00FC6FC5"/>
    <w:rsid w:val="00FC747E"/>
    <w:rsid w:val="00FC74B8"/>
    <w:rsid w:val="00FD134E"/>
    <w:rsid w:val="00FD173C"/>
    <w:rsid w:val="00FD1750"/>
    <w:rsid w:val="00FD1DD8"/>
    <w:rsid w:val="00FD34D9"/>
    <w:rsid w:val="00FD3564"/>
    <w:rsid w:val="00FD480F"/>
    <w:rsid w:val="00FD487A"/>
    <w:rsid w:val="00FD751A"/>
    <w:rsid w:val="00FE0B38"/>
    <w:rsid w:val="00FE1206"/>
    <w:rsid w:val="00FE1797"/>
    <w:rsid w:val="00FE190E"/>
    <w:rsid w:val="00FE1D88"/>
    <w:rsid w:val="00FE2703"/>
    <w:rsid w:val="00FE60E1"/>
    <w:rsid w:val="00FE67CB"/>
    <w:rsid w:val="00FE7E4B"/>
    <w:rsid w:val="00FF0585"/>
    <w:rsid w:val="00FF151A"/>
    <w:rsid w:val="00FF191B"/>
    <w:rsid w:val="00FF2228"/>
    <w:rsid w:val="00FF2493"/>
    <w:rsid w:val="00FF25EF"/>
    <w:rsid w:val="00FF2A4E"/>
    <w:rsid w:val="00FF3172"/>
    <w:rsid w:val="00FF366A"/>
    <w:rsid w:val="00FF41B1"/>
    <w:rsid w:val="00FF452F"/>
    <w:rsid w:val="00FF4CA8"/>
    <w:rsid w:val="00FF4E67"/>
    <w:rsid w:val="00FF4F99"/>
    <w:rsid w:val="00FF695D"/>
    <w:rsid w:val="00FF70A0"/>
    <w:rsid w:val="00FF7322"/>
    <w:rsid w:val="00FF77A2"/>
    <w:rsid w:val="00FF792F"/>
    <w:rsid w:val="00FF7B66"/>
    <w:rsid w:val="00FF7F07"/>
    <w:rsid w:val="010827C0"/>
    <w:rsid w:val="014F04E5"/>
    <w:rsid w:val="01920401"/>
    <w:rsid w:val="0195644C"/>
    <w:rsid w:val="019E4202"/>
    <w:rsid w:val="01B87B26"/>
    <w:rsid w:val="01C072D1"/>
    <w:rsid w:val="01C62F65"/>
    <w:rsid w:val="0255198A"/>
    <w:rsid w:val="027423B3"/>
    <w:rsid w:val="028E7BDF"/>
    <w:rsid w:val="02B472A9"/>
    <w:rsid w:val="02C95469"/>
    <w:rsid w:val="02D34744"/>
    <w:rsid w:val="02D61B95"/>
    <w:rsid w:val="03101E00"/>
    <w:rsid w:val="03E11484"/>
    <w:rsid w:val="04552530"/>
    <w:rsid w:val="0465519A"/>
    <w:rsid w:val="04B05277"/>
    <w:rsid w:val="04B14A54"/>
    <w:rsid w:val="05087233"/>
    <w:rsid w:val="050D4295"/>
    <w:rsid w:val="05371AF0"/>
    <w:rsid w:val="0548574A"/>
    <w:rsid w:val="05544350"/>
    <w:rsid w:val="05D02834"/>
    <w:rsid w:val="05E64C20"/>
    <w:rsid w:val="05ED6429"/>
    <w:rsid w:val="064A0705"/>
    <w:rsid w:val="06897EFF"/>
    <w:rsid w:val="06A04F45"/>
    <w:rsid w:val="06AF7AFE"/>
    <w:rsid w:val="06B04F83"/>
    <w:rsid w:val="06D500D3"/>
    <w:rsid w:val="074143D2"/>
    <w:rsid w:val="07443158"/>
    <w:rsid w:val="074E6108"/>
    <w:rsid w:val="07D41F0B"/>
    <w:rsid w:val="07EF451C"/>
    <w:rsid w:val="080A62FE"/>
    <w:rsid w:val="082779D0"/>
    <w:rsid w:val="08305869"/>
    <w:rsid w:val="088F1F3E"/>
    <w:rsid w:val="089E6217"/>
    <w:rsid w:val="08C96CD9"/>
    <w:rsid w:val="08D82CBE"/>
    <w:rsid w:val="08DF2475"/>
    <w:rsid w:val="08E421C5"/>
    <w:rsid w:val="08F63846"/>
    <w:rsid w:val="08F830FA"/>
    <w:rsid w:val="091F4B4B"/>
    <w:rsid w:val="092A4459"/>
    <w:rsid w:val="09F101AC"/>
    <w:rsid w:val="09F547F1"/>
    <w:rsid w:val="0A1641A0"/>
    <w:rsid w:val="0A374116"/>
    <w:rsid w:val="0A425D09"/>
    <w:rsid w:val="0A615213"/>
    <w:rsid w:val="0AD361DF"/>
    <w:rsid w:val="0AF139A7"/>
    <w:rsid w:val="0BAF7383"/>
    <w:rsid w:val="0BB97AC8"/>
    <w:rsid w:val="0BCE4606"/>
    <w:rsid w:val="0BCF5D24"/>
    <w:rsid w:val="0C174BC2"/>
    <w:rsid w:val="0C1A784C"/>
    <w:rsid w:val="0C7D722D"/>
    <w:rsid w:val="0CB97FA9"/>
    <w:rsid w:val="0CCB1770"/>
    <w:rsid w:val="0CCE5B94"/>
    <w:rsid w:val="0CFF1A4A"/>
    <w:rsid w:val="0D3F1B32"/>
    <w:rsid w:val="0D5F286E"/>
    <w:rsid w:val="0DEB14A0"/>
    <w:rsid w:val="0DEB54DD"/>
    <w:rsid w:val="0E096438"/>
    <w:rsid w:val="0E33119A"/>
    <w:rsid w:val="0E484B44"/>
    <w:rsid w:val="0EEF05BA"/>
    <w:rsid w:val="0F09661B"/>
    <w:rsid w:val="0F0F11BE"/>
    <w:rsid w:val="0F2203CF"/>
    <w:rsid w:val="0F272863"/>
    <w:rsid w:val="0F2C78B5"/>
    <w:rsid w:val="0F49256A"/>
    <w:rsid w:val="0F6256F4"/>
    <w:rsid w:val="0FAC2639"/>
    <w:rsid w:val="0FB2671F"/>
    <w:rsid w:val="0FBF4B97"/>
    <w:rsid w:val="10130368"/>
    <w:rsid w:val="102E514F"/>
    <w:rsid w:val="104C77C0"/>
    <w:rsid w:val="1061783B"/>
    <w:rsid w:val="10BF71E9"/>
    <w:rsid w:val="10D241D0"/>
    <w:rsid w:val="10DE75F5"/>
    <w:rsid w:val="11105DEF"/>
    <w:rsid w:val="111123A7"/>
    <w:rsid w:val="1132247A"/>
    <w:rsid w:val="11511AAD"/>
    <w:rsid w:val="11552A4A"/>
    <w:rsid w:val="11714438"/>
    <w:rsid w:val="117C475F"/>
    <w:rsid w:val="11BB73DB"/>
    <w:rsid w:val="11D10160"/>
    <w:rsid w:val="1204469C"/>
    <w:rsid w:val="121E04E8"/>
    <w:rsid w:val="12200177"/>
    <w:rsid w:val="126E04C4"/>
    <w:rsid w:val="12900868"/>
    <w:rsid w:val="13441AE5"/>
    <w:rsid w:val="134C6DD6"/>
    <w:rsid w:val="136D666B"/>
    <w:rsid w:val="139F799A"/>
    <w:rsid w:val="13B17C71"/>
    <w:rsid w:val="13CE17D5"/>
    <w:rsid w:val="1405689D"/>
    <w:rsid w:val="1425441D"/>
    <w:rsid w:val="14301B0C"/>
    <w:rsid w:val="14711FFC"/>
    <w:rsid w:val="147C18B9"/>
    <w:rsid w:val="147E2158"/>
    <w:rsid w:val="14970D4A"/>
    <w:rsid w:val="14AD4DB8"/>
    <w:rsid w:val="14C4258A"/>
    <w:rsid w:val="15162FBF"/>
    <w:rsid w:val="153F3BAF"/>
    <w:rsid w:val="15EC220C"/>
    <w:rsid w:val="15F555B1"/>
    <w:rsid w:val="161E3404"/>
    <w:rsid w:val="16577C57"/>
    <w:rsid w:val="169C77DB"/>
    <w:rsid w:val="170A6E3A"/>
    <w:rsid w:val="1720040C"/>
    <w:rsid w:val="175005C5"/>
    <w:rsid w:val="17BA0860"/>
    <w:rsid w:val="17FF1CA5"/>
    <w:rsid w:val="186576DB"/>
    <w:rsid w:val="1870581D"/>
    <w:rsid w:val="18852DC4"/>
    <w:rsid w:val="18B43EE8"/>
    <w:rsid w:val="19940024"/>
    <w:rsid w:val="19B73F44"/>
    <w:rsid w:val="1A1C0075"/>
    <w:rsid w:val="1A2235E4"/>
    <w:rsid w:val="1A304E0A"/>
    <w:rsid w:val="1A943AF7"/>
    <w:rsid w:val="1ADC3C25"/>
    <w:rsid w:val="1B2C68C9"/>
    <w:rsid w:val="1B8A22F8"/>
    <w:rsid w:val="1BA809D0"/>
    <w:rsid w:val="1BAD4A8B"/>
    <w:rsid w:val="1BC8769B"/>
    <w:rsid w:val="1C041A94"/>
    <w:rsid w:val="1C055E22"/>
    <w:rsid w:val="1C456AEB"/>
    <w:rsid w:val="1C817B9F"/>
    <w:rsid w:val="1C8C41A9"/>
    <w:rsid w:val="1C913B90"/>
    <w:rsid w:val="1C982E58"/>
    <w:rsid w:val="1CAA2094"/>
    <w:rsid w:val="1CB338B2"/>
    <w:rsid w:val="1CF52D14"/>
    <w:rsid w:val="1D076741"/>
    <w:rsid w:val="1D0F3860"/>
    <w:rsid w:val="1D2A5E93"/>
    <w:rsid w:val="1D5C49B8"/>
    <w:rsid w:val="1D6227F8"/>
    <w:rsid w:val="1D644556"/>
    <w:rsid w:val="1DAB7C59"/>
    <w:rsid w:val="1DC96A0D"/>
    <w:rsid w:val="1DE1661E"/>
    <w:rsid w:val="1DFE291F"/>
    <w:rsid w:val="1E141822"/>
    <w:rsid w:val="1E385966"/>
    <w:rsid w:val="1E7D1FC4"/>
    <w:rsid w:val="1E990AA4"/>
    <w:rsid w:val="1EE42889"/>
    <w:rsid w:val="1F3A1EA7"/>
    <w:rsid w:val="1F4C5B16"/>
    <w:rsid w:val="1F5768D7"/>
    <w:rsid w:val="1F852551"/>
    <w:rsid w:val="1FA73631"/>
    <w:rsid w:val="1FBB64FE"/>
    <w:rsid w:val="1FC009DE"/>
    <w:rsid w:val="1FC35DD8"/>
    <w:rsid w:val="1FF90AD1"/>
    <w:rsid w:val="201448F3"/>
    <w:rsid w:val="2056004D"/>
    <w:rsid w:val="205F5715"/>
    <w:rsid w:val="20616C82"/>
    <w:rsid w:val="206B2007"/>
    <w:rsid w:val="207B4905"/>
    <w:rsid w:val="20A04297"/>
    <w:rsid w:val="20C20C31"/>
    <w:rsid w:val="20C84D12"/>
    <w:rsid w:val="210F6386"/>
    <w:rsid w:val="21543824"/>
    <w:rsid w:val="2197751D"/>
    <w:rsid w:val="21A6126D"/>
    <w:rsid w:val="21BA77C5"/>
    <w:rsid w:val="21CD2F3E"/>
    <w:rsid w:val="21E40288"/>
    <w:rsid w:val="220F1E76"/>
    <w:rsid w:val="225D0766"/>
    <w:rsid w:val="227F3C44"/>
    <w:rsid w:val="22813E3B"/>
    <w:rsid w:val="22D14F53"/>
    <w:rsid w:val="22F4274D"/>
    <w:rsid w:val="231D6E5E"/>
    <w:rsid w:val="23447230"/>
    <w:rsid w:val="23DB0465"/>
    <w:rsid w:val="240E27FB"/>
    <w:rsid w:val="2460453E"/>
    <w:rsid w:val="24613453"/>
    <w:rsid w:val="24C82820"/>
    <w:rsid w:val="24D16C22"/>
    <w:rsid w:val="24D740D4"/>
    <w:rsid w:val="25011339"/>
    <w:rsid w:val="256E3D48"/>
    <w:rsid w:val="25F50CB6"/>
    <w:rsid w:val="26163EB5"/>
    <w:rsid w:val="26321F0A"/>
    <w:rsid w:val="26C568DA"/>
    <w:rsid w:val="26D905D7"/>
    <w:rsid w:val="26EA6665"/>
    <w:rsid w:val="2746688A"/>
    <w:rsid w:val="276B6060"/>
    <w:rsid w:val="27822A1D"/>
    <w:rsid w:val="278F23C0"/>
    <w:rsid w:val="279E1696"/>
    <w:rsid w:val="27B2145C"/>
    <w:rsid w:val="27FA7131"/>
    <w:rsid w:val="281A0EA7"/>
    <w:rsid w:val="28435545"/>
    <w:rsid w:val="287C121A"/>
    <w:rsid w:val="28962D82"/>
    <w:rsid w:val="28C22024"/>
    <w:rsid w:val="28FB2A87"/>
    <w:rsid w:val="290129D3"/>
    <w:rsid w:val="29EA509F"/>
    <w:rsid w:val="29F56D48"/>
    <w:rsid w:val="2A0D0CC4"/>
    <w:rsid w:val="2A1B2201"/>
    <w:rsid w:val="2A613DAE"/>
    <w:rsid w:val="2AB374F7"/>
    <w:rsid w:val="2AC8240E"/>
    <w:rsid w:val="2AE474F4"/>
    <w:rsid w:val="2AE91610"/>
    <w:rsid w:val="2AF23A16"/>
    <w:rsid w:val="2B2D0EF2"/>
    <w:rsid w:val="2B69661F"/>
    <w:rsid w:val="2BA271EA"/>
    <w:rsid w:val="2BAE7D76"/>
    <w:rsid w:val="2BCD7395"/>
    <w:rsid w:val="2BCE4856"/>
    <w:rsid w:val="2BEC2B5B"/>
    <w:rsid w:val="2C0B1EB7"/>
    <w:rsid w:val="2C3708A1"/>
    <w:rsid w:val="2C740C6A"/>
    <w:rsid w:val="2C8F5842"/>
    <w:rsid w:val="2CBA5B43"/>
    <w:rsid w:val="2CFE750E"/>
    <w:rsid w:val="2D05394C"/>
    <w:rsid w:val="2D0F7889"/>
    <w:rsid w:val="2D874C30"/>
    <w:rsid w:val="2DF42E5B"/>
    <w:rsid w:val="2E0D4939"/>
    <w:rsid w:val="2E734E6D"/>
    <w:rsid w:val="2EE46E89"/>
    <w:rsid w:val="2F3C2100"/>
    <w:rsid w:val="2F3E7857"/>
    <w:rsid w:val="2F5E167A"/>
    <w:rsid w:val="2F624773"/>
    <w:rsid w:val="2F9060E8"/>
    <w:rsid w:val="2FE00F3D"/>
    <w:rsid w:val="2FEC4067"/>
    <w:rsid w:val="2FF02C24"/>
    <w:rsid w:val="2FF40230"/>
    <w:rsid w:val="30246A80"/>
    <w:rsid w:val="305C0CAD"/>
    <w:rsid w:val="307325D9"/>
    <w:rsid w:val="30B11ABF"/>
    <w:rsid w:val="30C51EF2"/>
    <w:rsid w:val="318750EF"/>
    <w:rsid w:val="318C73AC"/>
    <w:rsid w:val="31E71DFA"/>
    <w:rsid w:val="31F2015C"/>
    <w:rsid w:val="31F67EDC"/>
    <w:rsid w:val="325D5CAE"/>
    <w:rsid w:val="32E53E60"/>
    <w:rsid w:val="333E257D"/>
    <w:rsid w:val="337C0898"/>
    <w:rsid w:val="341774EA"/>
    <w:rsid w:val="343C6007"/>
    <w:rsid w:val="3474525E"/>
    <w:rsid w:val="348231C8"/>
    <w:rsid w:val="349756CD"/>
    <w:rsid w:val="34BB1D0D"/>
    <w:rsid w:val="34DB703E"/>
    <w:rsid w:val="352B6080"/>
    <w:rsid w:val="352E7A4E"/>
    <w:rsid w:val="355D1BDD"/>
    <w:rsid w:val="35F273D0"/>
    <w:rsid w:val="35FF1075"/>
    <w:rsid w:val="36312BA6"/>
    <w:rsid w:val="363E3E80"/>
    <w:rsid w:val="364147F8"/>
    <w:rsid w:val="36AB0D07"/>
    <w:rsid w:val="36F44901"/>
    <w:rsid w:val="371216F3"/>
    <w:rsid w:val="371562DB"/>
    <w:rsid w:val="37256F21"/>
    <w:rsid w:val="37555A58"/>
    <w:rsid w:val="37B26BC7"/>
    <w:rsid w:val="37BA272F"/>
    <w:rsid w:val="37DF7667"/>
    <w:rsid w:val="3810197F"/>
    <w:rsid w:val="382F7F59"/>
    <w:rsid w:val="3898459D"/>
    <w:rsid w:val="38B4677D"/>
    <w:rsid w:val="38D65532"/>
    <w:rsid w:val="39585248"/>
    <w:rsid w:val="39682C9F"/>
    <w:rsid w:val="39C0030D"/>
    <w:rsid w:val="3AD57F75"/>
    <w:rsid w:val="3AF96F3C"/>
    <w:rsid w:val="3AFF6407"/>
    <w:rsid w:val="3B4E1274"/>
    <w:rsid w:val="3B6A75F8"/>
    <w:rsid w:val="3B8A2759"/>
    <w:rsid w:val="3BA20BFD"/>
    <w:rsid w:val="3BA42B0A"/>
    <w:rsid w:val="3BC40B50"/>
    <w:rsid w:val="3C003D8D"/>
    <w:rsid w:val="3C3917A1"/>
    <w:rsid w:val="3C5C2847"/>
    <w:rsid w:val="3C925059"/>
    <w:rsid w:val="3CB5559F"/>
    <w:rsid w:val="3CBC2B52"/>
    <w:rsid w:val="3CE753A4"/>
    <w:rsid w:val="3D1F312E"/>
    <w:rsid w:val="3D611B56"/>
    <w:rsid w:val="3D6A7724"/>
    <w:rsid w:val="3DDC1163"/>
    <w:rsid w:val="3E3711E2"/>
    <w:rsid w:val="3E421533"/>
    <w:rsid w:val="3E4E44C1"/>
    <w:rsid w:val="3E8D5E6B"/>
    <w:rsid w:val="3ED01430"/>
    <w:rsid w:val="3EDC25BB"/>
    <w:rsid w:val="3F66594E"/>
    <w:rsid w:val="3F796D91"/>
    <w:rsid w:val="3F9733C2"/>
    <w:rsid w:val="3FA30497"/>
    <w:rsid w:val="3FD247CD"/>
    <w:rsid w:val="3FD414E4"/>
    <w:rsid w:val="40D45C40"/>
    <w:rsid w:val="40DB5220"/>
    <w:rsid w:val="40E81C84"/>
    <w:rsid w:val="40F94293"/>
    <w:rsid w:val="4157061F"/>
    <w:rsid w:val="41662610"/>
    <w:rsid w:val="41921B27"/>
    <w:rsid w:val="41D75722"/>
    <w:rsid w:val="429E34F1"/>
    <w:rsid w:val="42AA6865"/>
    <w:rsid w:val="42C57F36"/>
    <w:rsid w:val="42D27F5D"/>
    <w:rsid w:val="42EA6221"/>
    <w:rsid w:val="434A46EC"/>
    <w:rsid w:val="435C7A89"/>
    <w:rsid w:val="43941B2C"/>
    <w:rsid w:val="43CB2F74"/>
    <w:rsid w:val="444A568D"/>
    <w:rsid w:val="444C4C47"/>
    <w:rsid w:val="44590819"/>
    <w:rsid w:val="445B488C"/>
    <w:rsid w:val="446E48E9"/>
    <w:rsid w:val="44784B34"/>
    <w:rsid w:val="447B1C4D"/>
    <w:rsid w:val="450F3328"/>
    <w:rsid w:val="453252CE"/>
    <w:rsid w:val="453A4CCF"/>
    <w:rsid w:val="45597105"/>
    <w:rsid w:val="455E0086"/>
    <w:rsid w:val="45640302"/>
    <w:rsid w:val="456C63D5"/>
    <w:rsid w:val="45763405"/>
    <w:rsid w:val="46293689"/>
    <w:rsid w:val="465A35BD"/>
    <w:rsid w:val="465D0485"/>
    <w:rsid w:val="465F0134"/>
    <w:rsid w:val="46D93AEF"/>
    <w:rsid w:val="47113641"/>
    <w:rsid w:val="4742292E"/>
    <w:rsid w:val="475E2568"/>
    <w:rsid w:val="47842674"/>
    <w:rsid w:val="4795427E"/>
    <w:rsid w:val="479F32A6"/>
    <w:rsid w:val="47B9126E"/>
    <w:rsid w:val="4814362C"/>
    <w:rsid w:val="48322A33"/>
    <w:rsid w:val="4866371A"/>
    <w:rsid w:val="48A95C04"/>
    <w:rsid w:val="48CE652C"/>
    <w:rsid w:val="48D91605"/>
    <w:rsid w:val="48F97216"/>
    <w:rsid w:val="492275A4"/>
    <w:rsid w:val="49446E29"/>
    <w:rsid w:val="49C9699B"/>
    <w:rsid w:val="49DD50AA"/>
    <w:rsid w:val="4A496086"/>
    <w:rsid w:val="4A6C513B"/>
    <w:rsid w:val="4A74295D"/>
    <w:rsid w:val="4AC11C68"/>
    <w:rsid w:val="4ACE1952"/>
    <w:rsid w:val="4AEF15D8"/>
    <w:rsid w:val="4B005883"/>
    <w:rsid w:val="4B036369"/>
    <w:rsid w:val="4B61791F"/>
    <w:rsid w:val="4B7A0F54"/>
    <w:rsid w:val="4BE40D01"/>
    <w:rsid w:val="4C4C09CF"/>
    <w:rsid w:val="4C4C49D8"/>
    <w:rsid w:val="4C4D6CFC"/>
    <w:rsid w:val="4CA02851"/>
    <w:rsid w:val="4D141FE0"/>
    <w:rsid w:val="4D646B23"/>
    <w:rsid w:val="4DAC05E6"/>
    <w:rsid w:val="4DC236BE"/>
    <w:rsid w:val="4E0524B6"/>
    <w:rsid w:val="4E0E5897"/>
    <w:rsid w:val="4E4242CC"/>
    <w:rsid w:val="4E5F5F0E"/>
    <w:rsid w:val="4E632BE8"/>
    <w:rsid w:val="4E677615"/>
    <w:rsid w:val="4ED079B5"/>
    <w:rsid w:val="4ED127FF"/>
    <w:rsid w:val="4ED96A7E"/>
    <w:rsid w:val="4F540514"/>
    <w:rsid w:val="4F6666E3"/>
    <w:rsid w:val="4F9C22EA"/>
    <w:rsid w:val="4FA72771"/>
    <w:rsid w:val="4FB22195"/>
    <w:rsid w:val="4FFE3062"/>
    <w:rsid w:val="500372D1"/>
    <w:rsid w:val="50C01628"/>
    <w:rsid w:val="50C65FDD"/>
    <w:rsid w:val="50C77758"/>
    <w:rsid w:val="50E028B4"/>
    <w:rsid w:val="5119769F"/>
    <w:rsid w:val="51271000"/>
    <w:rsid w:val="517D674F"/>
    <w:rsid w:val="51B11960"/>
    <w:rsid w:val="5200468D"/>
    <w:rsid w:val="520B596A"/>
    <w:rsid w:val="5226253D"/>
    <w:rsid w:val="526D37FE"/>
    <w:rsid w:val="52C728C5"/>
    <w:rsid w:val="52E57E15"/>
    <w:rsid w:val="52EB0BC7"/>
    <w:rsid w:val="52FD43C9"/>
    <w:rsid w:val="531B187C"/>
    <w:rsid w:val="533C110A"/>
    <w:rsid w:val="536A3A27"/>
    <w:rsid w:val="53737AE7"/>
    <w:rsid w:val="53DE35D5"/>
    <w:rsid w:val="5403105C"/>
    <w:rsid w:val="543E122D"/>
    <w:rsid w:val="544544DB"/>
    <w:rsid w:val="54454A38"/>
    <w:rsid w:val="544C458C"/>
    <w:rsid w:val="54603722"/>
    <w:rsid w:val="5460414F"/>
    <w:rsid w:val="546E385E"/>
    <w:rsid w:val="546E6143"/>
    <w:rsid w:val="54994D7E"/>
    <w:rsid w:val="54B76D9A"/>
    <w:rsid w:val="54C44B46"/>
    <w:rsid w:val="54D34337"/>
    <w:rsid w:val="54DA5D8D"/>
    <w:rsid w:val="54E90609"/>
    <w:rsid w:val="54ED35AA"/>
    <w:rsid w:val="551D40DC"/>
    <w:rsid w:val="55B921AE"/>
    <w:rsid w:val="55C217A6"/>
    <w:rsid w:val="55F964C0"/>
    <w:rsid w:val="565A665B"/>
    <w:rsid w:val="566B44F9"/>
    <w:rsid w:val="568000FE"/>
    <w:rsid w:val="56CE1E48"/>
    <w:rsid w:val="57441971"/>
    <w:rsid w:val="5781344E"/>
    <w:rsid w:val="578923D3"/>
    <w:rsid w:val="57C837F3"/>
    <w:rsid w:val="57D27E9C"/>
    <w:rsid w:val="58002426"/>
    <w:rsid w:val="584E6149"/>
    <w:rsid w:val="58577C5B"/>
    <w:rsid w:val="585A65D3"/>
    <w:rsid w:val="587873A1"/>
    <w:rsid w:val="587C29ED"/>
    <w:rsid w:val="587D598D"/>
    <w:rsid w:val="589F3852"/>
    <w:rsid w:val="58BB798B"/>
    <w:rsid w:val="58E77E9A"/>
    <w:rsid w:val="59154646"/>
    <w:rsid w:val="5935428B"/>
    <w:rsid w:val="59537423"/>
    <w:rsid w:val="59695434"/>
    <w:rsid w:val="59CA7788"/>
    <w:rsid w:val="59D06384"/>
    <w:rsid w:val="59EB363D"/>
    <w:rsid w:val="59F359C5"/>
    <w:rsid w:val="5A6E2A15"/>
    <w:rsid w:val="5AF54CD9"/>
    <w:rsid w:val="5B105132"/>
    <w:rsid w:val="5B314FB8"/>
    <w:rsid w:val="5B395408"/>
    <w:rsid w:val="5B5136E8"/>
    <w:rsid w:val="5B8542BD"/>
    <w:rsid w:val="5BB22788"/>
    <w:rsid w:val="5BEF0AD5"/>
    <w:rsid w:val="5C0E64BD"/>
    <w:rsid w:val="5C0F3B78"/>
    <w:rsid w:val="5C36729C"/>
    <w:rsid w:val="5C520E7C"/>
    <w:rsid w:val="5C5611D3"/>
    <w:rsid w:val="5C6E5A67"/>
    <w:rsid w:val="5CC055C4"/>
    <w:rsid w:val="5CC07DD9"/>
    <w:rsid w:val="5D0D35F8"/>
    <w:rsid w:val="5D123E93"/>
    <w:rsid w:val="5D1C654D"/>
    <w:rsid w:val="5D2017FC"/>
    <w:rsid w:val="5DC23869"/>
    <w:rsid w:val="5E6D4E5F"/>
    <w:rsid w:val="5E8343A9"/>
    <w:rsid w:val="5ECF7C24"/>
    <w:rsid w:val="5ED70C07"/>
    <w:rsid w:val="5EFA2F5D"/>
    <w:rsid w:val="5F0E6877"/>
    <w:rsid w:val="5F1405A9"/>
    <w:rsid w:val="5F4E2C09"/>
    <w:rsid w:val="5F7C47FC"/>
    <w:rsid w:val="5FB4164A"/>
    <w:rsid w:val="5FF41E65"/>
    <w:rsid w:val="60675D31"/>
    <w:rsid w:val="606E61E9"/>
    <w:rsid w:val="60D17C50"/>
    <w:rsid w:val="61152866"/>
    <w:rsid w:val="61CE7FA1"/>
    <w:rsid w:val="622017F1"/>
    <w:rsid w:val="62DD1EB5"/>
    <w:rsid w:val="63154001"/>
    <w:rsid w:val="633D39F4"/>
    <w:rsid w:val="63D0339F"/>
    <w:rsid w:val="6413263F"/>
    <w:rsid w:val="64B27796"/>
    <w:rsid w:val="64CA1A25"/>
    <w:rsid w:val="64E83DE8"/>
    <w:rsid w:val="64EC3D37"/>
    <w:rsid w:val="64EE1A97"/>
    <w:rsid w:val="65810E59"/>
    <w:rsid w:val="65817895"/>
    <w:rsid w:val="658E039D"/>
    <w:rsid w:val="65924CA9"/>
    <w:rsid w:val="65B46B2F"/>
    <w:rsid w:val="65C26A8E"/>
    <w:rsid w:val="65E51C8D"/>
    <w:rsid w:val="65FF6E40"/>
    <w:rsid w:val="660D2ED6"/>
    <w:rsid w:val="6612135A"/>
    <w:rsid w:val="6659207B"/>
    <w:rsid w:val="66AE7DC2"/>
    <w:rsid w:val="66D6776C"/>
    <w:rsid w:val="672A3F5C"/>
    <w:rsid w:val="672C66EE"/>
    <w:rsid w:val="674D4335"/>
    <w:rsid w:val="67726657"/>
    <w:rsid w:val="678A4ED6"/>
    <w:rsid w:val="67BB05DB"/>
    <w:rsid w:val="68120612"/>
    <w:rsid w:val="68744C4B"/>
    <w:rsid w:val="688A35DC"/>
    <w:rsid w:val="6896352A"/>
    <w:rsid w:val="68D51FF8"/>
    <w:rsid w:val="68F41093"/>
    <w:rsid w:val="69232A11"/>
    <w:rsid w:val="694F6758"/>
    <w:rsid w:val="695E2B47"/>
    <w:rsid w:val="69721525"/>
    <w:rsid w:val="69874162"/>
    <w:rsid w:val="69886D18"/>
    <w:rsid w:val="699C0B46"/>
    <w:rsid w:val="699E6EDB"/>
    <w:rsid w:val="6A0C5CC5"/>
    <w:rsid w:val="6A0D4726"/>
    <w:rsid w:val="6A1011E7"/>
    <w:rsid w:val="6A5C61DA"/>
    <w:rsid w:val="6A723C2B"/>
    <w:rsid w:val="6A7D7D3F"/>
    <w:rsid w:val="6A9C5931"/>
    <w:rsid w:val="6B327947"/>
    <w:rsid w:val="6BC92D5B"/>
    <w:rsid w:val="6BD20370"/>
    <w:rsid w:val="6BDC2A11"/>
    <w:rsid w:val="6BE85984"/>
    <w:rsid w:val="6C4179F9"/>
    <w:rsid w:val="6D2356D5"/>
    <w:rsid w:val="6D374CDD"/>
    <w:rsid w:val="6D7A376E"/>
    <w:rsid w:val="6D924ED4"/>
    <w:rsid w:val="6E1F559C"/>
    <w:rsid w:val="6E74415F"/>
    <w:rsid w:val="6EC425A0"/>
    <w:rsid w:val="6F155591"/>
    <w:rsid w:val="6F564781"/>
    <w:rsid w:val="6F944336"/>
    <w:rsid w:val="6FA110A6"/>
    <w:rsid w:val="6FAD4F96"/>
    <w:rsid w:val="6FC64B3E"/>
    <w:rsid w:val="700A0487"/>
    <w:rsid w:val="70393F60"/>
    <w:rsid w:val="706E6C67"/>
    <w:rsid w:val="70A408DB"/>
    <w:rsid w:val="70D34E08"/>
    <w:rsid w:val="70EF5AB4"/>
    <w:rsid w:val="71411CC9"/>
    <w:rsid w:val="71502811"/>
    <w:rsid w:val="71C10F2E"/>
    <w:rsid w:val="71C87C41"/>
    <w:rsid w:val="71C93E5C"/>
    <w:rsid w:val="722453CB"/>
    <w:rsid w:val="72365B57"/>
    <w:rsid w:val="72611287"/>
    <w:rsid w:val="72BB5F8B"/>
    <w:rsid w:val="72BB6655"/>
    <w:rsid w:val="72C712E1"/>
    <w:rsid w:val="72FA1A10"/>
    <w:rsid w:val="73322ECF"/>
    <w:rsid w:val="73662167"/>
    <w:rsid w:val="73952CB3"/>
    <w:rsid w:val="73C55FFA"/>
    <w:rsid w:val="751C6001"/>
    <w:rsid w:val="752C54C6"/>
    <w:rsid w:val="75686957"/>
    <w:rsid w:val="761A4816"/>
    <w:rsid w:val="76772852"/>
    <w:rsid w:val="769D3F76"/>
    <w:rsid w:val="76D36956"/>
    <w:rsid w:val="771D3195"/>
    <w:rsid w:val="7758241F"/>
    <w:rsid w:val="77CE2B0A"/>
    <w:rsid w:val="77F838AE"/>
    <w:rsid w:val="780E7E28"/>
    <w:rsid w:val="781B0555"/>
    <w:rsid w:val="784E07A8"/>
    <w:rsid w:val="78533409"/>
    <w:rsid w:val="78705799"/>
    <w:rsid w:val="78774B27"/>
    <w:rsid w:val="787765F1"/>
    <w:rsid w:val="78D26A7E"/>
    <w:rsid w:val="78F9553C"/>
    <w:rsid w:val="79940026"/>
    <w:rsid w:val="7A162C99"/>
    <w:rsid w:val="7A173ECC"/>
    <w:rsid w:val="7A72753A"/>
    <w:rsid w:val="7AF47429"/>
    <w:rsid w:val="7B0862D8"/>
    <w:rsid w:val="7B130B37"/>
    <w:rsid w:val="7B406A51"/>
    <w:rsid w:val="7B6B4CD9"/>
    <w:rsid w:val="7B9B00FB"/>
    <w:rsid w:val="7BF7374C"/>
    <w:rsid w:val="7C01654E"/>
    <w:rsid w:val="7C09018C"/>
    <w:rsid w:val="7C3A2988"/>
    <w:rsid w:val="7C420122"/>
    <w:rsid w:val="7C541224"/>
    <w:rsid w:val="7C5B0231"/>
    <w:rsid w:val="7C675C0A"/>
    <w:rsid w:val="7C727ADF"/>
    <w:rsid w:val="7CF02627"/>
    <w:rsid w:val="7D114D01"/>
    <w:rsid w:val="7D741635"/>
    <w:rsid w:val="7D9F61D8"/>
    <w:rsid w:val="7DDC6E34"/>
    <w:rsid w:val="7DF777A6"/>
    <w:rsid w:val="7E205AED"/>
    <w:rsid w:val="7E23216E"/>
    <w:rsid w:val="7E751182"/>
    <w:rsid w:val="7E8E57B1"/>
    <w:rsid w:val="7EA41695"/>
    <w:rsid w:val="7EAC1347"/>
    <w:rsid w:val="7ED96E19"/>
    <w:rsid w:val="7F245858"/>
    <w:rsid w:val="7F9A1827"/>
    <w:rsid w:val="7FA22F78"/>
    <w:rsid w:val="7FA27CF2"/>
    <w:rsid w:val="7FAF4BA7"/>
    <w:rsid w:val="7FB201B2"/>
    <w:rsid w:val="7FB3011B"/>
    <w:rsid w:val="7FBA3291"/>
    <w:rsid w:val="7FF00A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numPr>
        <w:ilvl w:val="1"/>
        <w:numId w:val="1"/>
      </w:numPr>
      <w:adjustRightInd w:val="0"/>
      <w:spacing w:line="360" w:lineRule="atLeast"/>
      <w:textAlignment w:val="baseline"/>
      <w:outlineLvl w:val="1"/>
    </w:pPr>
    <w:rPr>
      <w:kern w:val="0"/>
      <w:sz w:val="24"/>
      <w:szCs w:val="20"/>
    </w:rPr>
  </w:style>
  <w:style w:type="paragraph" w:styleId="5">
    <w:name w:val="heading 3"/>
    <w:basedOn w:val="1"/>
    <w:next w:val="1"/>
    <w:qFormat/>
    <w:uiPriority w:val="0"/>
    <w:pPr>
      <w:keepNext/>
      <w:keepLines/>
      <w:spacing w:before="260" w:after="260" w:line="416" w:lineRule="atLeast"/>
      <w:jc w:val="both"/>
      <w:textAlignment w:val="baseline"/>
      <w:outlineLvl w:val="2"/>
    </w:pPr>
    <w:rPr>
      <w:b/>
      <w:bCs/>
      <w:color w:val="000000"/>
      <w:sz w:val="32"/>
      <w:szCs w:val="32"/>
      <w:u w:val="none" w:color="000000"/>
      <w:lang w:val="en-US" w:eastAsia="zh-CN" w:bidi="ar-SA"/>
    </w:rPr>
  </w:style>
  <w:style w:type="paragraph" w:styleId="6">
    <w:name w:val="heading 4"/>
    <w:basedOn w:val="1"/>
    <w:next w:val="1"/>
    <w:qFormat/>
    <w:uiPriority w:val="1"/>
    <w:pPr>
      <w:ind w:left="652"/>
      <w:outlineLvl w:val="3"/>
    </w:pPr>
    <w:rPr>
      <w:b/>
      <w:bCs/>
      <w:sz w:val="30"/>
      <w:szCs w:val="30"/>
    </w:rPr>
  </w:style>
  <w:style w:type="character" w:default="1" w:styleId="29">
    <w:name w:val="Default Paragraph Font"/>
    <w:semiHidden/>
    <w:qFormat/>
    <w:uiPriority w:val="0"/>
  </w:style>
  <w:style w:type="table" w:default="1" w:styleId="27">
    <w:name w:val="Normal Table"/>
    <w:semiHidden/>
    <w:qFormat/>
    <w:uiPriority w:val="0"/>
    <w:tblPr>
      <w:tblCellMar>
        <w:top w:w="0" w:type="dxa"/>
        <w:left w:w="108" w:type="dxa"/>
        <w:bottom w:w="0" w:type="dxa"/>
        <w:right w:w="108" w:type="dxa"/>
      </w:tblCellMar>
    </w:tblPr>
  </w:style>
  <w:style w:type="paragraph" w:styleId="2">
    <w:name w:val="Body Text"/>
    <w:basedOn w:val="1"/>
    <w:next w:val="1"/>
    <w:link w:val="43"/>
    <w:qFormat/>
    <w:uiPriority w:val="0"/>
    <w:pPr>
      <w:spacing w:after="120"/>
    </w:pPr>
  </w:style>
  <w:style w:type="paragraph" w:styleId="7">
    <w:name w:val="Normal Indent"/>
    <w:basedOn w:val="1"/>
    <w:next w:val="1"/>
    <w:qFormat/>
    <w:uiPriority w:val="0"/>
    <w:pPr>
      <w:adjustRightInd w:val="0"/>
      <w:spacing w:line="360" w:lineRule="atLeast"/>
      <w:ind w:firstLine="482"/>
      <w:textAlignment w:val="baseline"/>
    </w:pPr>
    <w:rPr>
      <w:kern w:val="0"/>
      <w:sz w:val="24"/>
      <w:szCs w:val="20"/>
    </w:rPr>
  </w:style>
  <w:style w:type="paragraph" w:styleId="8">
    <w:name w:val="toa heading"/>
    <w:basedOn w:val="1"/>
    <w:next w:val="1"/>
    <w:unhideWhenUsed/>
    <w:qFormat/>
    <w:uiPriority w:val="99"/>
    <w:pPr>
      <w:spacing w:before="120"/>
    </w:pPr>
    <w:rPr>
      <w:rFonts w:ascii="Cambria" w:hAnsi="Cambria"/>
      <w:sz w:val="24"/>
    </w:rPr>
  </w:style>
  <w:style w:type="paragraph" w:styleId="9">
    <w:name w:val="annotation text"/>
    <w:basedOn w:val="1"/>
    <w:qFormat/>
    <w:uiPriority w:val="0"/>
    <w:pPr>
      <w:jc w:val="left"/>
    </w:pPr>
  </w:style>
  <w:style w:type="paragraph" w:styleId="10">
    <w:name w:val="index 6"/>
    <w:next w:val="1"/>
    <w:qFormat/>
    <w:uiPriority w:val="0"/>
    <w:pPr>
      <w:widowControl w:val="0"/>
      <w:ind w:firstLine="840"/>
      <w:jc w:val="both"/>
    </w:pPr>
    <w:rPr>
      <w:rFonts w:ascii="Calibri" w:hAnsi="Calibri" w:eastAsia="宋体" w:cs="Arial"/>
      <w:kern w:val="2"/>
      <w:sz w:val="21"/>
      <w:szCs w:val="24"/>
      <w:lang w:val="en-US" w:eastAsia="zh-CN" w:bidi="ar-SA"/>
    </w:rPr>
  </w:style>
  <w:style w:type="paragraph" w:styleId="11">
    <w:name w:val="Body Text Indent"/>
    <w:basedOn w:val="1"/>
    <w:next w:val="1"/>
    <w:qFormat/>
    <w:uiPriority w:val="0"/>
    <w:pPr>
      <w:spacing w:after="120"/>
      <w:ind w:left="200" w:leftChars="200"/>
    </w:pPr>
  </w:style>
  <w:style w:type="paragraph" w:styleId="12">
    <w:name w:val="toc 3"/>
    <w:basedOn w:val="1"/>
    <w:next w:val="1"/>
    <w:qFormat/>
    <w:uiPriority w:val="39"/>
    <w:pPr>
      <w:tabs>
        <w:tab w:val="right" w:leader="dot" w:pos="9288"/>
      </w:tabs>
      <w:ind w:left="400" w:leftChars="400"/>
    </w:pPr>
    <w:rPr>
      <w:rFonts w:ascii="宋体"/>
    </w:rPr>
  </w:style>
  <w:style w:type="paragraph" w:styleId="13">
    <w:name w:val="Plain Text"/>
    <w:basedOn w:val="1"/>
    <w:next w:val="14"/>
    <w:link w:val="44"/>
    <w:qFormat/>
    <w:uiPriority w:val="0"/>
    <w:rPr>
      <w:rFonts w:ascii="宋体"/>
      <w:color w:val="000000"/>
      <w:szCs w:val="20"/>
      <w:u w:val="none" w:color="000000"/>
    </w:rPr>
  </w:style>
  <w:style w:type="paragraph" w:styleId="14">
    <w:name w:val="index 7"/>
    <w:basedOn w:val="1"/>
    <w:next w:val="1"/>
    <w:qFormat/>
    <w:uiPriority w:val="0"/>
    <w:pPr>
      <w:autoSpaceDE/>
      <w:autoSpaceDN/>
      <w:adjustRightInd/>
      <w:ind w:left="1200" w:leftChars="1200"/>
    </w:pPr>
    <w:rPr>
      <w:color w:val="auto"/>
      <w:kern w:val="2"/>
      <w:szCs w:val="24"/>
    </w:rPr>
  </w:style>
  <w:style w:type="paragraph" w:styleId="15">
    <w:name w:val="Date"/>
    <w:basedOn w:val="1"/>
    <w:next w:val="1"/>
    <w:link w:val="45"/>
    <w:qFormat/>
    <w:uiPriority w:val="0"/>
    <w:rPr>
      <w:rFonts w:ascii="Arial" w:hAnsi="Arial" w:eastAsia="仿宋_GB2312"/>
      <w:color w:val="000000"/>
      <w:sz w:val="32"/>
      <w:szCs w:val="20"/>
      <w:u w:val="none" w:color="000000"/>
    </w:rPr>
  </w:style>
  <w:style w:type="paragraph" w:styleId="16">
    <w:name w:val="footer"/>
    <w:basedOn w:val="1"/>
    <w:link w:val="46"/>
    <w:qFormat/>
    <w:uiPriority w:val="0"/>
    <w:pPr>
      <w:tabs>
        <w:tab w:val="center" w:pos="4153"/>
        <w:tab w:val="right" w:pos="8306"/>
      </w:tabs>
      <w:snapToGrid w:val="0"/>
      <w:jc w:val="left"/>
    </w:pPr>
    <w:rPr>
      <w:sz w:val="18"/>
      <w:szCs w:val="18"/>
    </w:rPr>
  </w:style>
  <w:style w:type="paragraph" w:styleId="17">
    <w:name w:val="header"/>
    <w:basedOn w:val="1"/>
    <w:link w:val="47"/>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style>
  <w:style w:type="paragraph" w:styleId="19">
    <w:name w:val="List"/>
    <w:basedOn w:val="1"/>
    <w:qFormat/>
    <w:uiPriority w:val="0"/>
    <w:pPr>
      <w:adjustRightInd/>
      <w:snapToGrid/>
      <w:spacing w:after="0"/>
      <w:ind w:left="200" w:hanging="200" w:hangingChars="200"/>
      <w:contextualSpacing/>
    </w:pPr>
    <w:rPr>
      <w:rFonts w:ascii="Times New Roman" w:hAnsi="Times New Roman" w:eastAsia="宋体"/>
      <w:sz w:val="20"/>
      <w:szCs w:val="20"/>
    </w:rPr>
  </w:style>
  <w:style w:type="paragraph" w:styleId="20">
    <w:name w:val="footnote text"/>
    <w:basedOn w:val="1"/>
    <w:next w:val="2"/>
    <w:qFormat/>
    <w:uiPriority w:val="0"/>
    <w:pPr>
      <w:snapToGrid w:val="0"/>
      <w:jc w:val="left"/>
    </w:pPr>
    <w:rPr>
      <w:rFonts w:ascii="Times New Roman" w:hAnsi="Times New Roman" w:eastAsia="宋体" w:cs="Times New Roman"/>
      <w:sz w:val="18"/>
    </w:rPr>
  </w:style>
  <w:style w:type="paragraph" w:styleId="21">
    <w:name w:val="toc 2"/>
    <w:basedOn w:val="1"/>
    <w:next w:val="1"/>
    <w:qFormat/>
    <w:uiPriority w:val="39"/>
    <w:pPr>
      <w:ind w:left="200" w:leftChars="200"/>
    </w:pPr>
  </w:style>
  <w:style w:type="paragraph" w:styleId="22">
    <w:name w:val="Body Text 2"/>
    <w:basedOn w:val="1"/>
    <w:qFormat/>
    <w:uiPriority w:val="0"/>
    <w:pPr>
      <w:tabs>
        <w:tab w:val="left" w:pos="0"/>
      </w:tabs>
      <w:spacing w:line="400" w:lineRule="atLeast"/>
    </w:pPr>
    <w:rPr>
      <w:rFonts w:ascii="Arial" w:hAnsi="Arial"/>
      <w:color w:val="000000"/>
    </w:rPr>
  </w:style>
  <w:style w:type="paragraph" w:styleId="23">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4">
    <w:name w:val="Title"/>
    <w:basedOn w:val="1"/>
    <w:link w:val="77"/>
    <w:qFormat/>
    <w:uiPriority w:val="0"/>
    <w:pPr>
      <w:spacing w:before="240" w:after="60"/>
      <w:ind w:left="425" w:hanging="425"/>
      <w:jc w:val="center"/>
      <w:outlineLvl w:val="0"/>
    </w:pPr>
    <w:rPr>
      <w:rFonts w:ascii="Arial" w:hAnsi="Arial" w:cs="Arial"/>
      <w:b/>
      <w:bCs/>
      <w:sz w:val="32"/>
      <w:szCs w:val="32"/>
    </w:rPr>
  </w:style>
  <w:style w:type="paragraph" w:styleId="25">
    <w:name w:val="Body Text First Indent"/>
    <w:basedOn w:val="2"/>
    <w:next w:val="1"/>
    <w:unhideWhenUsed/>
    <w:qFormat/>
    <w:uiPriority w:val="0"/>
    <w:pPr>
      <w:adjustRightInd/>
      <w:spacing w:after="120" w:line="240" w:lineRule="auto"/>
      <w:ind w:firstLine="420" w:firstLineChars="100"/>
      <w:jc w:val="both"/>
    </w:pPr>
    <w:rPr>
      <w:rFonts w:ascii="Times New Roman"/>
      <w:kern w:val="2"/>
      <w:sz w:val="21"/>
      <w:szCs w:val="24"/>
    </w:rPr>
  </w:style>
  <w:style w:type="paragraph" w:styleId="26">
    <w:name w:val="Body Text First Indent 2"/>
    <w:basedOn w:val="11"/>
    <w:unhideWhenUsed/>
    <w:qFormat/>
    <w:uiPriority w:val="99"/>
    <w:pPr>
      <w:spacing w:after="120" w:line="240" w:lineRule="auto"/>
      <w:ind w:left="420" w:leftChars="200" w:firstLine="420"/>
    </w:pPr>
    <w:rPr>
      <w:rFonts w:cs="宋体"/>
      <w:sz w:val="21"/>
      <w:szCs w:val="21"/>
    </w:r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0"/>
    <w:rPr>
      <w:b/>
    </w:rPr>
  </w:style>
  <w:style w:type="character" w:styleId="31">
    <w:name w:val="page number"/>
    <w:basedOn w:val="29"/>
    <w:qFormat/>
    <w:uiPriority w:val="0"/>
  </w:style>
  <w:style w:type="character" w:styleId="32">
    <w:name w:val="FollowedHyperlink"/>
    <w:qFormat/>
    <w:uiPriority w:val="0"/>
    <w:rPr>
      <w:color w:val="333333"/>
      <w:u w:val="none"/>
    </w:rPr>
  </w:style>
  <w:style w:type="character" w:styleId="33">
    <w:name w:val="HTML Definition"/>
    <w:basedOn w:val="29"/>
    <w:qFormat/>
    <w:uiPriority w:val="0"/>
  </w:style>
  <w:style w:type="character" w:styleId="34">
    <w:name w:val="HTML Typewriter"/>
    <w:basedOn w:val="29"/>
    <w:qFormat/>
    <w:uiPriority w:val="0"/>
    <w:rPr>
      <w:rFonts w:ascii="monospace" w:hAnsi="monospace" w:eastAsia="monospace" w:cs="monospace"/>
      <w:sz w:val="20"/>
    </w:rPr>
  </w:style>
  <w:style w:type="character" w:styleId="35">
    <w:name w:val="HTML Acronym"/>
    <w:basedOn w:val="29"/>
    <w:qFormat/>
    <w:uiPriority w:val="0"/>
  </w:style>
  <w:style w:type="character" w:styleId="36">
    <w:name w:val="HTML Variable"/>
    <w:basedOn w:val="29"/>
    <w:qFormat/>
    <w:uiPriority w:val="0"/>
  </w:style>
  <w:style w:type="character" w:styleId="37">
    <w:name w:val="Hyperlink"/>
    <w:qFormat/>
    <w:uiPriority w:val="99"/>
    <w:rPr>
      <w:color w:val="0000FF"/>
      <w:u w:val="single"/>
    </w:rPr>
  </w:style>
  <w:style w:type="character" w:styleId="38">
    <w:name w:val="HTML Code"/>
    <w:basedOn w:val="29"/>
    <w:qFormat/>
    <w:uiPriority w:val="0"/>
    <w:rPr>
      <w:rFonts w:hint="default" w:ascii="monospace" w:hAnsi="monospace" w:eastAsia="monospace" w:cs="monospace"/>
      <w:sz w:val="20"/>
    </w:rPr>
  </w:style>
  <w:style w:type="character" w:styleId="39">
    <w:name w:val="HTML Cite"/>
    <w:basedOn w:val="29"/>
    <w:qFormat/>
    <w:uiPriority w:val="0"/>
  </w:style>
  <w:style w:type="character" w:styleId="40">
    <w:name w:val="HTML Keyboard"/>
    <w:basedOn w:val="29"/>
    <w:qFormat/>
    <w:uiPriority w:val="0"/>
    <w:rPr>
      <w:rFonts w:hint="default" w:ascii="monospace" w:hAnsi="monospace" w:eastAsia="monospace" w:cs="monospace"/>
      <w:sz w:val="20"/>
    </w:rPr>
  </w:style>
  <w:style w:type="character" w:styleId="41">
    <w:name w:val="HTML Sample"/>
    <w:basedOn w:val="29"/>
    <w:qFormat/>
    <w:uiPriority w:val="0"/>
    <w:rPr>
      <w:rFonts w:hint="default" w:ascii="monospace" w:hAnsi="monospace" w:eastAsia="monospace" w:cs="monospace"/>
    </w:rPr>
  </w:style>
  <w:style w:type="paragraph" w:customStyle="1" w:styleId="42">
    <w:name w:val="正文格式"/>
    <w:basedOn w:val="1"/>
    <w:qFormat/>
    <w:uiPriority w:val="99"/>
    <w:pPr>
      <w:widowControl/>
      <w:adjustRightInd w:val="0"/>
      <w:snapToGrid w:val="0"/>
      <w:spacing w:line="400" w:lineRule="atLeast"/>
      <w:ind w:firstLine="482"/>
      <w:textAlignment w:val="baseline"/>
    </w:pPr>
    <w:rPr>
      <w:rFonts w:ascii="Times New Roman" w:hAnsi="Times New Roman"/>
      <w:kern w:val="0"/>
      <w:sz w:val="24"/>
    </w:rPr>
  </w:style>
  <w:style w:type="character" w:customStyle="1" w:styleId="43">
    <w:name w:val="正文文本 Char"/>
    <w:link w:val="2"/>
    <w:semiHidden/>
    <w:qFormat/>
    <w:locked/>
    <w:uiPriority w:val="0"/>
    <w:rPr>
      <w:rFonts w:eastAsia="宋体"/>
      <w:kern w:val="2"/>
      <w:sz w:val="21"/>
      <w:szCs w:val="24"/>
      <w:lang w:val="en-US" w:eastAsia="zh-CN" w:bidi="ar-SA"/>
    </w:rPr>
  </w:style>
  <w:style w:type="character" w:customStyle="1" w:styleId="44">
    <w:name w:val="纯文本 Char"/>
    <w:link w:val="13"/>
    <w:qFormat/>
    <w:uiPriority w:val="0"/>
    <w:rPr>
      <w:rFonts w:ascii="宋体"/>
      <w:color w:val="000000"/>
      <w:kern w:val="2"/>
      <w:sz w:val="21"/>
      <w:u w:val="none" w:color="000000"/>
    </w:rPr>
  </w:style>
  <w:style w:type="character" w:customStyle="1" w:styleId="45">
    <w:name w:val="日期 Char"/>
    <w:link w:val="15"/>
    <w:qFormat/>
    <w:uiPriority w:val="0"/>
    <w:rPr>
      <w:rFonts w:ascii="Arial" w:hAnsi="Arial" w:eastAsia="仿宋_GB2312"/>
      <w:color w:val="000000"/>
      <w:kern w:val="2"/>
      <w:sz w:val="32"/>
      <w:u w:val="none" w:color="000000"/>
      <w:lang w:val="en-US" w:eastAsia="zh-CN" w:bidi="ar-SA"/>
    </w:rPr>
  </w:style>
  <w:style w:type="character" w:customStyle="1" w:styleId="46">
    <w:name w:val="页脚 Char"/>
    <w:link w:val="16"/>
    <w:qFormat/>
    <w:locked/>
    <w:uiPriority w:val="0"/>
    <w:rPr>
      <w:rFonts w:eastAsia="宋体"/>
      <w:kern w:val="2"/>
      <w:sz w:val="18"/>
      <w:szCs w:val="18"/>
      <w:lang w:val="en-US" w:eastAsia="zh-CN" w:bidi="ar-SA"/>
    </w:rPr>
  </w:style>
  <w:style w:type="character" w:customStyle="1" w:styleId="47">
    <w:name w:val="页眉 Char"/>
    <w:link w:val="17"/>
    <w:qFormat/>
    <w:locked/>
    <w:uiPriority w:val="0"/>
    <w:rPr>
      <w:rFonts w:eastAsia="宋体"/>
      <w:kern w:val="2"/>
      <w:sz w:val="18"/>
      <w:szCs w:val="18"/>
      <w:lang w:val="en-US" w:eastAsia="zh-CN" w:bidi="ar-SA"/>
    </w:rPr>
  </w:style>
  <w:style w:type="paragraph" w:customStyle="1" w:styleId="48">
    <w:name w:val="正文缩进1"/>
    <w:basedOn w:val="1"/>
    <w:qFormat/>
    <w:uiPriority w:val="0"/>
    <w:pPr>
      <w:ind w:firstLine="420" w:firstLineChars="200"/>
    </w:pPr>
  </w:style>
  <w:style w:type="paragraph" w:customStyle="1" w:styleId="49">
    <w:name w:val="_Style 2"/>
    <w:basedOn w:val="1"/>
    <w:qFormat/>
    <w:uiPriority w:val="0"/>
    <w:pPr>
      <w:ind w:firstLine="200" w:firstLineChars="200"/>
    </w:pPr>
    <w:rPr>
      <w:rFonts w:ascii="Calibri" w:hAnsi="Calibri"/>
      <w:sz w:val="28"/>
      <w:szCs w:val="22"/>
    </w:rPr>
  </w:style>
  <w:style w:type="character" w:customStyle="1" w:styleId="50">
    <w:name w:val="font01"/>
    <w:basedOn w:val="29"/>
    <w:qFormat/>
    <w:uiPriority w:val="0"/>
    <w:rPr>
      <w:rFonts w:hint="eastAsia" w:ascii="宋体" w:hAnsi="宋体" w:eastAsia="宋体" w:cs="宋体"/>
      <w:color w:val="000000"/>
      <w:sz w:val="22"/>
      <w:szCs w:val="22"/>
      <w:u w:val="none"/>
    </w:rPr>
  </w:style>
  <w:style w:type="character" w:customStyle="1" w:styleId="51">
    <w:name w:val="font111"/>
    <w:basedOn w:val="29"/>
    <w:qFormat/>
    <w:uiPriority w:val="0"/>
    <w:rPr>
      <w:rFonts w:ascii="Arial" w:hAnsi="Arial" w:cs="Arial"/>
      <w:color w:val="000000"/>
      <w:sz w:val="18"/>
      <w:szCs w:val="18"/>
      <w:u w:val="none"/>
    </w:rPr>
  </w:style>
  <w:style w:type="character" w:customStyle="1" w:styleId="52">
    <w:name w:val="Body Text Char"/>
    <w:qFormat/>
    <w:locked/>
    <w:uiPriority w:val="0"/>
    <w:rPr>
      <w:rFonts w:ascii="宋体" w:hAnsi="Arial"/>
      <w:sz w:val="28"/>
    </w:rPr>
  </w:style>
  <w:style w:type="paragraph" w:customStyle="1" w:styleId="53">
    <w:name w:val="black1"/>
    <w:basedOn w:val="1"/>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54">
    <w:name w:val="Table Paragraph"/>
    <w:basedOn w:val="1"/>
    <w:qFormat/>
    <w:uiPriority w:val="1"/>
  </w:style>
  <w:style w:type="paragraph" w:customStyle="1" w:styleId="55">
    <w:name w:val="Body 1"/>
    <w:qFormat/>
    <w:uiPriority w:val="0"/>
    <w:pPr>
      <w:outlineLvl w:val="0"/>
    </w:pPr>
    <w:rPr>
      <w:rFonts w:ascii="Helvetica" w:hAnsi="Helvetica" w:eastAsia="ヒラギノ角ゴ Pro W3" w:cs="Times New Roman"/>
      <w:color w:val="000000"/>
      <w:sz w:val="22"/>
      <w:lang w:val="en-US" w:eastAsia="zh-CN" w:bidi="ar-SA"/>
    </w:rPr>
  </w:style>
  <w:style w:type="paragraph" w:customStyle="1" w:styleId="56">
    <w:name w:val="正文（绿盟科技）"/>
    <w:qFormat/>
    <w:uiPriority w:val="0"/>
    <w:pPr>
      <w:spacing w:line="300" w:lineRule="auto"/>
    </w:pPr>
    <w:rPr>
      <w:rFonts w:ascii="Arial" w:hAnsi="Arial" w:eastAsia="宋体" w:cs="黑体"/>
      <w:sz w:val="21"/>
      <w:szCs w:val="21"/>
      <w:lang w:val="en-US" w:eastAsia="zh-CN" w:bidi="ar-SA"/>
    </w:rPr>
  </w:style>
  <w:style w:type="paragraph" w:customStyle="1" w:styleId="57">
    <w:name w:val="Char"/>
    <w:basedOn w:val="1"/>
    <w:next w:val="1"/>
    <w:qFormat/>
    <w:uiPriority w:val="0"/>
    <w:pPr>
      <w:widowControl/>
      <w:spacing w:line="360" w:lineRule="auto"/>
      <w:jc w:val="left"/>
    </w:pPr>
    <w:rPr>
      <w:kern w:val="0"/>
      <w:szCs w:val="20"/>
      <w:lang w:eastAsia="en-US"/>
    </w:rPr>
  </w:style>
  <w:style w:type="paragraph" w:customStyle="1" w:styleId="58">
    <w:name w:val="文档正文"/>
    <w:basedOn w:val="1"/>
    <w:qFormat/>
    <w:uiPriority w:val="0"/>
    <w:pPr>
      <w:adjustRightInd w:val="0"/>
      <w:spacing w:line="312" w:lineRule="atLeast"/>
      <w:ind w:firstLine="567"/>
      <w:textAlignment w:val="baseline"/>
    </w:pPr>
    <w:rPr>
      <w:rFonts w:ascii="长城仿宋" w:eastAsia="长城仿宋"/>
      <w:kern w:val="0"/>
      <w:sz w:val="28"/>
      <w:szCs w:val="20"/>
    </w:rPr>
  </w:style>
  <w:style w:type="paragraph" w:customStyle="1" w:styleId="59">
    <w:name w:val="p0"/>
    <w:basedOn w:val="1"/>
    <w:qFormat/>
    <w:uiPriority w:val="0"/>
    <w:pPr>
      <w:widowControl/>
      <w:jc w:val="left"/>
    </w:pPr>
    <w:rPr>
      <w:rFonts w:ascii="宋体" w:hAnsi="宋体" w:cs="宋体"/>
      <w:kern w:val="0"/>
      <w:sz w:val="18"/>
      <w:szCs w:val="18"/>
    </w:rPr>
  </w:style>
  <w:style w:type="paragraph" w:customStyle="1" w:styleId="60">
    <w:name w:val="WPS Plain"/>
    <w:qFormat/>
    <w:uiPriority w:val="0"/>
    <w:rPr>
      <w:rFonts w:ascii="Times New Roman" w:hAnsi="Times New Roman" w:eastAsia="宋体" w:cs="Times New Roman"/>
      <w:lang w:val="en-US" w:eastAsia="zh-CN" w:bidi="ar-SA"/>
    </w:rPr>
  </w:style>
  <w:style w:type="paragraph" w:customStyle="1" w:styleId="61">
    <w:name w:val="节标题"/>
    <w:basedOn w:val="1"/>
    <w:next w:val="1"/>
    <w:qFormat/>
    <w:uiPriority w:val="0"/>
    <w:pPr>
      <w:widowControl/>
      <w:spacing w:line="289" w:lineRule="atLeast"/>
      <w:jc w:val="center"/>
      <w:textAlignment w:val="baseline"/>
    </w:pPr>
    <w:rPr>
      <w:color w:val="000000"/>
      <w:kern w:val="0"/>
      <w:sz w:val="28"/>
      <w:szCs w:val="20"/>
      <w:u w:val="none" w:color="000000"/>
    </w:rPr>
  </w:style>
  <w:style w:type="paragraph" w:styleId="62">
    <w:name w:val="List Paragraph"/>
    <w:basedOn w:val="1"/>
    <w:qFormat/>
    <w:uiPriority w:val="0"/>
    <w:pPr>
      <w:spacing w:line="360" w:lineRule="auto"/>
      <w:ind w:firstLine="420" w:firstLineChars="200"/>
    </w:pPr>
    <w:rPr>
      <w:rFonts w:ascii="宋体" w:hAnsi="宋体" w:cs="宋体"/>
      <w:sz w:val="24"/>
    </w:rPr>
  </w:style>
  <w:style w:type="paragraph" w:customStyle="1" w:styleId="63">
    <w:name w:val="样式 左侧:  0 厘米 悬挂缩进: 2.5 字符"/>
    <w:basedOn w:val="1"/>
    <w:qFormat/>
    <w:uiPriority w:val="0"/>
    <w:pPr>
      <w:ind w:left="525" w:hanging="525" w:hangingChars="250"/>
    </w:pPr>
    <w:rPr>
      <w:szCs w:val="20"/>
    </w:rPr>
  </w:style>
  <w:style w:type="paragraph" w:customStyle="1" w:styleId="64">
    <w:name w:val="标题 5（有编号）（绿盟科技）"/>
    <w:basedOn w:val="1"/>
    <w:next w:val="56"/>
    <w:qFormat/>
    <w:uiPriority w:val="0"/>
    <w:pPr>
      <w:keepNext/>
      <w:keepLines/>
      <w:numPr>
        <w:ilvl w:val="4"/>
        <w:numId w:val="2"/>
      </w:numPr>
      <w:spacing w:before="280" w:after="156" w:line="377" w:lineRule="auto"/>
      <w:jc w:val="left"/>
      <w:outlineLvl w:val="4"/>
    </w:pPr>
    <w:rPr>
      <w:rFonts w:ascii="Arial" w:hAnsi="Arial" w:eastAsia="黑体"/>
      <w:b/>
      <w:sz w:val="24"/>
      <w:szCs w:val="28"/>
    </w:rPr>
  </w:style>
  <w:style w:type="paragraph" w:customStyle="1" w:styleId="6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6">
    <w:name w:val="图例"/>
    <w:basedOn w:val="1"/>
    <w:qFormat/>
    <w:uiPriority w:val="0"/>
    <w:pPr>
      <w:spacing w:before="120" w:beforeLines="0" w:after="120" w:afterLines="0" w:line="360" w:lineRule="auto"/>
      <w:jc w:val="center"/>
    </w:pPr>
    <w:rPr>
      <w:rFonts w:eastAsia="仿宋_GB2312"/>
      <w:b/>
      <w:sz w:val="24"/>
    </w:rPr>
  </w:style>
  <w:style w:type="character" w:customStyle="1" w:styleId="67">
    <w:name w:val="font71"/>
    <w:basedOn w:val="29"/>
    <w:qFormat/>
    <w:uiPriority w:val="0"/>
    <w:rPr>
      <w:rFonts w:hint="default" w:ascii="Calibri" w:hAnsi="Calibri" w:cs="Calibri"/>
      <w:b/>
      <w:bCs/>
      <w:color w:val="000000"/>
      <w:sz w:val="21"/>
      <w:szCs w:val="21"/>
      <w:u w:val="none"/>
    </w:rPr>
  </w:style>
  <w:style w:type="character" w:customStyle="1" w:styleId="68">
    <w:name w:val="font61"/>
    <w:basedOn w:val="29"/>
    <w:qFormat/>
    <w:uiPriority w:val="0"/>
    <w:rPr>
      <w:rFonts w:hint="eastAsia" w:ascii="华文仿宋" w:hAnsi="华文仿宋" w:eastAsia="华文仿宋" w:cs="华文仿宋"/>
      <w:color w:val="000000"/>
      <w:sz w:val="21"/>
      <w:szCs w:val="21"/>
      <w:u w:val="none"/>
    </w:rPr>
  </w:style>
  <w:style w:type="character" w:customStyle="1" w:styleId="69">
    <w:name w:val="font91"/>
    <w:basedOn w:val="29"/>
    <w:qFormat/>
    <w:uiPriority w:val="0"/>
    <w:rPr>
      <w:rFonts w:hint="default" w:ascii="Calibri" w:hAnsi="Calibri" w:cs="Calibri"/>
      <w:b/>
      <w:bCs/>
      <w:color w:val="FF0000"/>
      <w:sz w:val="21"/>
      <w:szCs w:val="21"/>
      <w:u w:val="none"/>
    </w:rPr>
  </w:style>
  <w:style w:type="character" w:customStyle="1" w:styleId="70">
    <w:name w:val="font101"/>
    <w:basedOn w:val="29"/>
    <w:qFormat/>
    <w:uiPriority w:val="0"/>
    <w:rPr>
      <w:rFonts w:hint="eastAsia" w:ascii="宋体" w:hAnsi="宋体" w:eastAsia="宋体" w:cs="宋体"/>
      <w:color w:val="000000"/>
      <w:sz w:val="21"/>
      <w:szCs w:val="21"/>
      <w:u w:val="none"/>
    </w:rPr>
  </w:style>
  <w:style w:type="character" w:customStyle="1" w:styleId="71">
    <w:name w:val="font81"/>
    <w:basedOn w:val="29"/>
    <w:qFormat/>
    <w:uiPriority w:val="0"/>
    <w:rPr>
      <w:rFonts w:hint="default" w:ascii="Calibri" w:hAnsi="Calibri" w:cs="Calibri"/>
      <w:color w:val="000000"/>
      <w:sz w:val="21"/>
      <w:szCs w:val="21"/>
      <w:u w:val="none"/>
    </w:rPr>
  </w:style>
  <w:style w:type="character" w:customStyle="1" w:styleId="72">
    <w:name w:val="first-child"/>
    <w:basedOn w:val="29"/>
    <w:qFormat/>
    <w:uiPriority w:val="0"/>
  </w:style>
  <w:style w:type="character" w:customStyle="1" w:styleId="73">
    <w:name w:val="layui-layer-tabnow"/>
    <w:basedOn w:val="29"/>
    <w:qFormat/>
    <w:uiPriority w:val="0"/>
    <w:rPr>
      <w:bdr w:val="single" w:color="CCCCCC" w:sz="6" w:space="0"/>
      <w:shd w:val="clear" w:fill="FFFFFF"/>
    </w:rPr>
  </w:style>
  <w:style w:type="paragraph" w:customStyle="1" w:styleId="74">
    <w:name w:val="标书正文"/>
    <w:basedOn w:val="1"/>
    <w:qFormat/>
    <w:uiPriority w:val="0"/>
    <w:pPr>
      <w:spacing w:line="560" w:lineRule="exact"/>
      <w:ind w:firstLine="723" w:firstLineChars="200"/>
      <w:jc w:val="center"/>
    </w:pPr>
    <w:rPr>
      <w:rFonts w:ascii="仿宋_GB2312" w:eastAsia="仿宋_GB2312"/>
      <w:b/>
      <w:sz w:val="36"/>
    </w:rPr>
  </w:style>
  <w:style w:type="paragraph" w:customStyle="1" w:styleId="75">
    <w:name w:val="答复表头"/>
    <w:basedOn w:val="76"/>
    <w:next w:val="1"/>
    <w:qFormat/>
    <w:uiPriority w:val="0"/>
    <w:pPr>
      <w:tabs>
        <w:tab w:val="left" w:pos="480"/>
      </w:tabs>
    </w:pPr>
    <w:rPr>
      <w:b/>
    </w:rPr>
  </w:style>
  <w:style w:type="paragraph" w:customStyle="1" w:styleId="76">
    <w:name w:val="正表头"/>
    <w:basedOn w:val="1"/>
    <w:qFormat/>
    <w:uiPriority w:val="0"/>
    <w:pPr>
      <w:tabs>
        <w:tab w:val="left" w:pos="480"/>
      </w:tabs>
      <w:autoSpaceDE w:val="0"/>
      <w:autoSpaceDN w:val="0"/>
      <w:adjustRightInd w:val="0"/>
      <w:jc w:val="center"/>
      <w:textAlignment w:val="baseline"/>
    </w:pPr>
    <w:rPr>
      <w:rFonts w:ascii="宋体" w:hAnsi="Tms Rmn"/>
      <w:color w:val="000000"/>
      <w:kern w:val="0"/>
    </w:rPr>
  </w:style>
  <w:style w:type="character" w:customStyle="1" w:styleId="77">
    <w:name w:val="标题 字符"/>
    <w:link w:val="24"/>
    <w:qFormat/>
    <w:uiPriority w:val="0"/>
    <w:rPr>
      <w:rFonts w:ascii="Arial" w:hAnsi="Arial" w:cs="Arial"/>
      <w:b/>
      <w:bCs/>
      <w:sz w:val="32"/>
      <w:szCs w:val="32"/>
    </w:rPr>
  </w:style>
  <w:style w:type="character" w:customStyle="1" w:styleId="78">
    <w:name w:val="font121"/>
    <w:basedOn w:val="29"/>
    <w:qFormat/>
    <w:uiPriority w:val="0"/>
    <w:rPr>
      <w:rFonts w:hint="eastAsia" w:ascii="宋体" w:hAnsi="宋体" w:eastAsia="宋体" w:cs="宋体"/>
      <w:b/>
      <w:bCs/>
      <w:color w:val="C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MSCD龙帝国技术社区 Htpp://Bbs.Mscode.Cc</Company>
  <Pages>93</Pages>
  <Words>48621</Words>
  <Characters>54858</Characters>
  <Lines>310</Lines>
  <Paragraphs>87</Paragraphs>
  <TotalTime>1</TotalTime>
  <ScaleCrop>false</ScaleCrop>
  <LinksUpToDate>false</LinksUpToDate>
  <CharactersWithSpaces>58344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2014-07-12T00:56:00Z</dcterms:created>
  <dc:creator>陈倩倩</dc:creator>
  <cp:lastModifiedBy>丫丫</cp:lastModifiedBy>
  <cp:lastPrinted>2022-09-15T12:57:00Z</cp:lastPrinted>
  <dcterms:modified xsi:type="dcterms:W3CDTF">2022-09-28T10:11:30Z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868BA6FB2D254B15AD6E6E1D5DBCD68C</vt:lpwstr>
  </property>
</Properties>
</file>