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rPr>
          <w:rFonts w:ascii="宋体" w:cs="宋体"/>
          <w:szCs w:val="21"/>
        </w:rPr>
      </w:pPr>
    </w:p>
    <w:p>
      <w:pPr>
        <w:spacing w:line="360" w:lineRule="auto"/>
        <w:jc w:val="center"/>
        <w:rPr>
          <w:rFonts w:hint="eastAsia" w:ascii="宋体" w:cs="宋体"/>
          <w:b/>
          <w:bCs/>
          <w:sz w:val="36"/>
          <w:szCs w:val="36"/>
          <w:lang w:val="en-US"/>
        </w:rPr>
      </w:pPr>
      <w:r>
        <w:rPr>
          <w:rFonts w:hint="eastAsia" w:ascii="宋体" w:cs="宋体"/>
          <w:b/>
          <w:bCs/>
          <w:sz w:val="36"/>
          <w:szCs w:val="36"/>
        </w:rPr>
        <w:t>新疆维吾尔自治区动物卫生监督所2022年应急储备动物疫苗采购项目第</w:t>
      </w:r>
      <w:r>
        <w:rPr>
          <w:rFonts w:hint="eastAsia" w:ascii="宋体" w:cs="宋体"/>
          <w:b/>
          <w:bCs/>
          <w:sz w:val="36"/>
          <w:szCs w:val="36"/>
          <w:lang w:eastAsia="zh-CN"/>
        </w:rPr>
        <w:t>二</w:t>
      </w:r>
      <w:r>
        <w:rPr>
          <w:rFonts w:hint="eastAsia" w:ascii="宋体" w:cs="宋体"/>
          <w:b/>
          <w:bCs/>
          <w:sz w:val="36"/>
          <w:szCs w:val="36"/>
        </w:rPr>
        <w:t>包</w:t>
      </w:r>
    </w:p>
    <w:p>
      <w:pPr>
        <w:spacing w:line="360" w:lineRule="auto"/>
        <w:jc w:val="center"/>
        <w:rPr>
          <w:rFonts w:hint="default" w:ascii="宋体" w:eastAsia="宋体" w:cs="宋体"/>
          <w:b/>
          <w:bCs/>
          <w:sz w:val="36"/>
          <w:szCs w:val="36"/>
          <w:lang w:val="en-US" w:eastAsia="zh-CN"/>
        </w:rPr>
      </w:pPr>
      <w:r>
        <w:rPr>
          <w:rFonts w:hint="eastAsia" w:ascii="宋体" w:cs="宋体"/>
          <w:b/>
          <w:bCs/>
          <w:sz w:val="36"/>
          <w:szCs w:val="36"/>
        </w:rPr>
        <w:t>XJHZ(GK)2022-1</w:t>
      </w:r>
      <w:r>
        <w:rPr>
          <w:rFonts w:hint="eastAsia" w:ascii="宋体" w:cs="宋体"/>
          <w:b/>
          <w:bCs/>
          <w:sz w:val="36"/>
          <w:szCs w:val="36"/>
          <w:lang w:val="en-US" w:eastAsia="zh-CN"/>
        </w:rPr>
        <w:t>20/2</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6"/>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ascii="宋体" w:cs="宋体"/>
          <w:b/>
          <w:bCs/>
          <w:sz w:val="24"/>
        </w:rPr>
      </w:pPr>
      <w:r>
        <w:rPr>
          <w:rFonts w:hint="eastAsia" w:ascii="宋体" w:cs="宋体"/>
          <w:b/>
          <w:bCs/>
          <w:sz w:val="24"/>
        </w:rPr>
        <w:t>项目负责人：</w:t>
      </w:r>
      <w:r>
        <w:rPr>
          <w:rFonts w:hint="eastAsia" w:ascii="宋体" w:cs="宋体"/>
          <w:b/>
          <w:bCs/>
          <w:sz w:val="24"/>
          <w:lang w:val="en-US" w:eastAsia="zh-CN"/>
        </w:rPr>
        <w:t>张明</w:t>
      </w:r>
    </w:p>
    <w:p>
      <w:pPr>
        <w:spacing w:line="360" w:lineRule="auto"/>
        <w:jc w:val="left"/>
        <w:rPr>
          <w:rFonts w:ascii="宋体" w:cs="宋体"/>
          <w:b/>
          <w:bCs/>
          <w:sz w:val="24"/>
        </w:rPr>
      </w:pPr>
      <w:r>
        <w:rPr>
          <w:rFonts w:hint="eastAsia" w:ascii="宋体" w:cs="宋体"/>
          <w:b/>
          <w:bCs/>
          <w:sz w:val="24"/>
        </w:rPr>
        <w:t>联系方式：</w:t>
      </w:r>
      <w:r>
        <w:rPr>
          <w:rFonts w:hint="eastAsia" w:ascii="宋体" w:cs="宋体"/>
          <w:b/>
          <w:bCs/>
          <w:sz w:val="24"/>
          <w:lang w:val="en-US" w:eastAsia="zh-CN"/>
        </w:rPr>
        <w:t>0991-4634360</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ascii="宋体" w:cs="宋体"/>
          <w:b/>
          <w:bCs/>
          <w:sz w:val="24"/>
        </w:rPr>
      </w:pPr>
      <w:r>
        <w:rPr>
          <w:rFonts w:hint="eastAsia" w:ascii="宋体" w:cs="宋体"/>
          <w:b/>
          <w:bCs/>
          <w:sz w:val="24"/>
        </w:rPr>
        <w:t>联系人：孙共青</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ascii="宋体" w:cs="宋体"/>
          <w:b/>
          <w:bCs/>
          <w:sz w:val="24"/>
        </w:rPr>
      </w:pPr>
      <w:r>
        <w:rPr>
          <w:rFonts w:hint="eastAsia" w:ascii="宋体" w:cs="宋体"/>
          <w:b/>
          <w:bCs/>
          <w:sz w:val="24"/>
        </w:rPr>
        <w:t>日期：2022年</w:t>
      </w:r>
      <w:r>
        <w:rPr>
          <w:rFonts w:hint="eastAsia" w:ascii="宋体" w:cs="宋体"/>
          <w:b/>
          <w:bCs/>
          <w:sz w:val="24"/>
          <w:lang w:val="en-US" w:eastAsia="zh-CN"/>
        </w:rPr>
        <w:t>7</w:t>
      </w:r>
      <w:r>
        <w:rPr>
          <w:rFonts w:hint="eastAsia" w:ascii="宋体" w:cs="宋体"/>
          <w:b/>
          <w:bCs/>
          <w:sz w:val="24"/>
        </w:rPr>
        <w:t>月</w:t>
      </w:r>
    </w:p>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2"/>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pStyle w:val="11"/>
              <w:spacing w:line="360" w:lineRule="auto"/>
              <w:ind w:firstLine="420" w:firstLineChars="200"/>
              <w:rPr>
                <w:rFonts w:asciiTheme="minorEastAsia" w:hAnsiTheme="minorEastAsia" w:eastAsiaTheme="minorEastAsia" w:cstheme="minorEastAsia"/>
              </w:rPr>
            </w:pPr>
            <w:r>
              <w:rPr>
                <w:rFonts w:hint="eastAsia" w:cs="宋体"/>
                <w:color w:val="000000"/>
                <w:kern w:val="0"/>
                <w:szCs w:val="21"/>
              </w:rPr>
              <w:t>新疆维吾尔自治区动物卫生监督所2022年应急储备动物疫苗采购项目第</w:t>
            </w:r>
            <w:r>
              <w:rPr>
                <w:rFonts w:hint="eastAsia" w:cs="宋体"/>
                <w:color w:val="000000"/>
                <w:kern w:val="0"/>
                <w:szCs w:val="21"/>
                <w:lang w:eastAsia="zh-CN"/>
              </w:rPr>
              <w:t>二</w:t>
            </w:r>
            <w:r>
              <w:rPr>
                <w:rFonts w:hint="eastAsia" w:cs="宋体"/>
                <w:color w:val="000000"/>
                <w:kern w:val="0"/>
                <w:szCs w:val="21"/>
              </w:rPr>
              <w:t>包招标项目</w:t>
            </w:r>
            <w:r>
              <w:rPr>
                <w:rFonts w:hint="eastAsia" w:asciiTheme="minorEastAsia" w:hAnsiTheme="minorEastAsia" w:eastAsiaTheme="minorEastAsia" w:cstheme="minorEastAsia"/>
                <w:kern w:val="0"/>
                <w:szCs w:val="21"/>
              </w:rPr>
              <w:t>的潜在投标人应在乌鲁木齐市米东区中颐北路乾和家园F区F14号楼1-3单元303室</w:t>
            </w:r>
            <w:r>
              <w:rPr>
                <w:rFonts w:hint="eastAsia" w:asciiTheme="minorEastAsia" w:hAnsiTheme="minorEastAsia" w:eastAsiaTheme="minorEastAsia" w:cstheme="minorEastAsia"/>
                <w:color w:val="000000"/>
                <w:kern w:val="0"/>
                <w:szCs w:val="21"/>
              </w:rPr>
              <w:t>获取招标文件，并于2022年</w:t>
            </w:r>
            <w:r>
              <w:rPr>
                <w:rFonts w:hint="eastAsia" w:asciiTheme="minorEastAsia" w:hAnsiTheme="minorEastAsia" w:eastAsiaTheme="minorEastAsia" w:cstheme="minorEastAsia"/>
                <w:color w:val="000000"/>
                <w:kern w:val="0"/>
                <w:szCs w:val="21"/>
                <w:lang w:val="en-US" w:eastAsia="zh-CN"/>
              </w:rPr>
              <w:t>8</w:t>
            </w:r>
            <w:r>
              <w:rPr>
                <w:rFonts w:hint="eastAsia" w:asciiTheme="minorEastAsia" w:hAnsiTheme="minorEastAsia" w:eastAsiaTheme="minorEastAsia" w:cstheme="minorEastAsia"/>
                <w:color w:val="000000"/>
                <w:kern w:val="0"/>
                <w:szCs w:val="21"/>
              </w:rPr>
              <w:t>月</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项目编号：XJHZ(GK)2022-1</w:t>
      </w:r>
      <w:r>
        <w:rPr>
          <w:rFonts w:hint="eastAsia" w:asciiTheme="minorEastAsia" w:hAnsiTheme="minorEastAsia" w:eastAsiaTheme="minorEastAsia" w:cstheme="minorEastAsia"/>
          <w:szCs w:val="21"/>
          <w:lang w:val="en-US" w:eastAsia="zh-CN"/>
        </w:rPr>
        <w:t>20/2</w:t>
      </w:r>
    </w:p>
    <w:p>
      <w:pPr>
        <w:spacing w:line="360" w:lineRule="auto"/>
        <w:ind w:left="420" w:leftChars="200" w:firstLine="0" w:firstLineChars="0"/>
        <w:rPr>
          <w:rFonts w:hint="eastAsia" w:ascii="宋体" w:cs="宋体"/>
          <w:color w:val="000000"/>
          <w:kern w:val="0"/>
          <w:szCs w:val="21"/>
          <w:lang w:val="en-US"/>
        </w:rPr>
      </w:pPr>
      <w:r>
        <w:rPr>
          <w:rFonts w:hint="eastAsia" w:asciiTheme="minorEastAsia" w:hAnsiTheme="minorEastAsia" w:eastAsiaTheme="minorEastAsia" w:cstheme="minorEastAsia"/>
          <w:szCs w:val="21"/>
        </w:rPr>
        <w:t>项目名称：</w:t>
      </w:r>
      <w:r>
        <w:rPr>
          <w:rFonts w:hint="eastAsia" w:ascii="宋体" w:cs="宋体"/>
          <w:color w:val="000000"/>
          <w:kern w:val="0"/>
          <w:szCs w:val="21"/>
        </w:rPr>
        <w:t>新疆维吾尔自治区动物卫生监督所2022年应急储备动物疫苗采购项目第</w:t>
      </w:r>
      <w:r>
        <w:rPr>
          <w:rFonts w:hint="eastAsia" w:ascii="宋体" w:cs="宋体"/>
          <w:color w:val="000000"/>
          <w:kern w:val="0"/>
          <w:szCs w:val="21"/>
          <w:lang w:eastAsia="zh-CN"/>
        </w:rPr>
        <w:t>二</w:t>
      </w:r>
      <w:r>
        <w:rPr>
          <w:rFonts w:hint="eastAsia" w:ascii="宋体" w:cs="宋体"/>
          <w:color w:val="000000"/>
          <w:kern w:val="0"/>
          <w:szCs w:val="21"/>
        </w:rPr>
        <w:t>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预算金额：</w:t>
      </w:r>
      <w:r>
        <w:rPr>
          <w:rFonts w:hint="eastAsia" w:ascii="宋体" w:cs="宋体"/>
          <w:bCs/>
          <w:color w:val="FF0000"/>
          <w:szCs w:val="21"/>
          <w:lang w:val="en-US" w:eastAsia="zh-CN"/>
        </w:rPr>
        <w:t>300000.00</w:t>
      </w:r>
      <w:r>
        <w:rPr>
          <w:rFonts w:hint="eastAsia" w:ascii="宋体" w:cs="宋体"/>
          <w:bCs/>
          <w:color w:val="FF0000"/>
          <w:szCs w:val="21"/>
        </w:rPr>
        <w:t>元</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w:t>
      </w:r>
      <w:r>
        <w:rPr>
          <w:rFonts w:hint="eastAsia" w:ascii="宋体" w:cs="宋体"/>
          <w:bCs/>
          <w:color w:val="FF0000"/>
          <w:szCs w:val="21"/>
          <w:lang w:val="en-US" w:eastAsia="zh-CN"/>
        </w:rPr>
        <w:t>300000.00</w:t>
      </w:r>
      <w:r>
        <w:rPr>
          <w:rFonts w:hint="eastAsia" w:ascii="宋体" w:cs="宋体"/>
          <w:bCs/>
          <w:color w:val="FF0000"/>
          <w:szCs w:val="21"/>
        </w:rPr>
        <w:t>元</w:t>
      </w:r>
    </w:p>
    <w:p>
      <w:pPr>
        <w:spacing w:line="360" w:lineRule="auto"/>
        <w:ind w:left="420" w:leftChars="200" w:firstLine="0" w:firstLineChars="0"/>
        <w:rPr>
          <w:rStyle w:val="25"/>
          <w:rFonts w:hint="eastAsia" w:ascii="宋体" w:cs="宋体"/>
          <w:b w:val="0"/>
          <w:bCs/>
          <w:color w:val="333333"/>
          <w:szCs w:val="21"/>
          <w:shd w:val="clear" w:color="auto" w:fill="FFFFFF"/>
          <w:lang w:val="en-US" w:eastAsia="zh-CN"/>
        </w:rPr>
      </w:pPr>
      <w:r>
        <w:rPr>
          <w:rFonts w:hint="eastAsia" w:asciiTheme="minorEastAsia" w:hAnsiTheme="minorEastAsia" w:eastAsiaTheme="minorEastAsia" w:cstheme="minorEastAsia"/>
          <w:szCs w:val="21"/>
        </w:rPr>
        <w:t>采购需求：</w:t>
      </w:r>
      <w:r>
        <w:rPr>
          <w:rFonts w:hint="eastAsia" w:ascii="宋体" w:cs="宋体"/>
          <w:color w:val="000000"/>
          <w:kern w:val="0"/>
          <w:szCs w:val="21"/>
        </w:rPr>
        <w:t>新疆维吾</w:t>
      </w:r>
      <w:r>
        <w:rPr>
          <w:rStyle w:val="25"/>
          <w:rFonts w:hint="eastAsia" w:ascii="宋体" w:cs="宋体"/>
          <w:b w:val="0"/>
          <w:bCs/>
          <w:color w:val="333333"/>
          <w:szCs w:val="21"/>
          <w:shd w:val="clear" w:color="auto" w:fill="FFFFFF"/>
        </w:rPr>
        <w:t>尔自治区动物卫生监督所2022年</w:t>
      </w:r>
      <w:r>
        <w:rPr>
          <w:rStyle w:val="25"/>
          <w:rFonts w:hint="eastAsia" w:ascii="宋体" w:cs="宋体"/>
          <w:b w:val="0"/>
          <w:bCs/>
          <w:color w:val="333333"/>
          <w:szCs w:val="21"/>
          <w:shd w:val="clear" w:color="auto" w:fill="FFFFFF"/>
          <w:lang w:val="en-US" w:eastAsia="zh-CN"/>
        </w:rPr>
        <w:t>动物防疫应急物资储备库建设采购</w:t>
      </w:r>
    </w:p>
    <w:p>
      <w:pPr>
        <w:spacing w:line="360" w:lineRule="auto"/>
        <w:ind w:firstLine="420" w:firstLineChars="200"/>
        <w:rPr>
          <w:rFonts w:hint="eastAsia"/>
        </w:rPr>
      </w:pPr>
      <w:r>
        <w:rPr>
          <w:rFonts w:hint="eastAsia" w:ascii="宋体" w:cs="宋体"/>
          <w:color w:val="000000"/>
          <w:kern w:val="0"/>
          <w:szCs w:val="21"/>
        </w:rPr>
        <w:t>（具体</w:t>
      </w:r>
      <w:r>
        <w:rPr>
          <w:rFonts w:hint="eastAsia"/>
        </w:rPr>
        <w:t>详见招标文件）</w:t>
      </w:r>
    </w:p>
    <w:p>
      <w:pPr>
        <w:spacing w:line="360" w:lineRule="auto"/>
        <w:ind w:firstLine="420"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val="0"/>
          <w:bCs/>
          <w:color w:val="333333"/>
          <w:szCs w:val="21"/>
          <w:shd w:val="clear" w:color="auto" w:fill="FFFFFF"/>
        </w:rPr>
        <w:t>合同履约期限：详见招标文件</w:t>
      </w:r>
    </w:p>
    <w:p>
      <w:pPr>
        <w:spacing w:line="360" w:lineRule="auto"/>
        <w:ind w:firstLine="422"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5"/>
          <w:rFonts w:hint="eastAsia" w:ascii="宋体" w:hAnsi="Times New Roman" w:cs="宋体"/>
          <w:b/>
          <w:bCs w:val="0"/>
          <w:color w:val="FF0000"/>
          <w:szCs w:val="21"/>
          <w:shd w:val="clear" w:color="auto" w:fill="FFFFFF"/>
          <w:lang w:val="en-US" w:eastAsia="zh-CN"/>
        </w:rPr>
        <w:t>不</w:t>
      </w:r>
      <w:r>
        <w:rPr>
          <w:rStyle w:val="25"/>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5"/>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1"/>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color w:val="000000"/>
          <w:sz w:val="21"/>
          <w:szCs w:val="21"/>
        </w:rPr>
        <w:t>②具有良好</w:t>
      </w:r>
      <w:r>
        <w:rPr>
          <w:rFonts w:hint="eastAsia" w:asciiTheme="minorEastAsia" w:hAnsiTheme="minorEastAsia" w:eastAsiaTheme="minorEastAsia" w:cstheme="minorEastAsia"/>
          <w:kern w:val="2"/>
          <w:sz w:val="21"/>
          <w:szCs w:val="21"/>
        </w:rPr>
        <w:t>的商业信誉和健全的</w:t>
      </w:r>
      <w:r>
        <w:rPr>
          <w:rFonts w:hint="eastAsia" w:asciiTheme="minorEastAsia" w:hAnsiTheme="minorEastAsia" w:eastAsiaTheme="minorEastAsia" w:cstheme="minorEastAsia"/>
          <w:kern w:val="2"/>
          <w:sz w:val="21"/>
          <w:szCs w:val="21"/>
        </w:rPr>
        <w:fldChar w:fldCharType="begin"/>
      </w:r>
      <w:r>
        <w:rPr>
          <w:rFonts w:hint="eastAsia" w:asciiTheme="minorEastAsia" w:hAnsiTheme="minorEastAsia" w:eastAsiaTheme="minorEastAsia" w:cstheme="minorEastAsia"/>
          <w:kern w:val="2"/>
          <w:sz w:val="21"/>
          <w:szCs w:val="21"/>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rPr>
        <w:fldChar w:fldCharType="separate"/>
      </w:r>
      <w:r>
        <w:rPr>
          <w:rFonts w:hint="eastAsia" w:asciiTheme="minorEastAsia" w:hAnsiTheme="minorEastAsia" w:eastAsiaTheme="minorEastAsia" w:cstheme="minorEastAsia"/>
          <w:kern w:val="2"/>
          <w:sz w:val="21"/>
          <w:szCs w:val="21"/>
        </w:rPr>
        <w:t>财务会计制度</w:t>
      </w:r>
      <w:r>
        <w:rPr>
          <w:rFonts w:hint="eastAsia" w:asciiTheme="minorEastAsia" w:hAnsiTheme="minorEastAsia" w:eastAsiaTheme="minorEastAsia" w:cstheme="minorEastAsia"/>
          <w:kern w:val="2"/>
          <w:sz w:val="21"/>
          <w:szCs w:val="21"/>
        </w:rPr>
        <w:fldChar w:fldCharType="end"/>
      </w:r>
      <w:r>
        <w:rPr>
          <w:rFonts w:hint="eastAsia" w:asciiTheme="minorEastAsia" w:hAnsiTheme="minorEastAsia" w:eastAsiaTheme="minorEastAsia" w:cstheme="minorEastAsia"/>
          <w:color w:val="FF0000"/>
          <w:kern w:val="2"/>
          <w:sz w:val="21"/>
          <w:szCs w:val="21"/>
        </w:rPr>
        <w:t>（</w:t>
      </w:r>
      <w:r>
        <w:rPr>
          <w:rFonts w:hint="eastAsia" w:asciiTheme="minorEastAsia" w:hAnsiTheme="minorEastAsia" w:eastAsiaTheme="minorEastAsia" w:cstheme="minorEastAsia"/>
          <w:color w:val="FF0000"/>
          <w:kern w:val="2"/>
          <w:sz w:val="21"/>
          <w:szCs w:val="21"/>
          <w:lang w:eastAsia="zh-CN"/>
        </w:rPr>
        <w:t>出具经会计师事务所审计的</w:t>
      </w:r>
      <w:r>
        <w:rPr>
          <w:rFonts w:hint="eastAsia" w:asciiTheme="minorEastAsia" w:hAnsiTheme="minorEastAsia" w:eastAsiaTheme="minorEastAsia" w:cstheme="minorEastAsia"/>
          <w:color w:val="FF0000"/>
          <w:kern w:val="2"/>
          <w:sz w:val="21"/>
          <w:szCs w:val="21"/>
          <w:lang w:val="en-US" w:eastAsia="zh-CN"/>
        </w:rPr>
        <w:t>近3年的</w:t>
      </w:r>
      <w:r>
        <w:rPr>
          <w:rFonts w:hint="eastAsia" w:asciiTheme="minorEastAsia" w:hAnsiTheme="minorEastAsia" w:eastAsiaTheme="minorEastAsia" w:cstheme="minorEastAsia"/>
          <w:color w:val="FF0000"/>
          <w:kern w:val="2"/>
          <w:sz w:val="21"/>
          <w:szCs w:val="21"/>
          <w:lang w:eastAsia="zh-CN"/>
        </w:rPr>
        <w:t>《</w:t>
      </w:r>
      <w:r>
        <w:rPr>
          <w:rFonts w:hint="eastAsia" w:asciiTheme="minorEastAsia" w:hAnsiTheme="minorEastAsia" w:eastAsiaTheme="minorEastAsia" w:cstheme="minorEastAsia"/>
          <w:color w:val="FF0000"/>
          <w:kern w:val="2"/>
          <w:sz w:val="21"/>
          <w:szCs w:val="21"/>
        </w:rPr>
        <w:t>审计报告</w:t>
      </w:r>
      <w:r>
        <w:rPr>
          <w:rFonts w:hint="eastAsia" w:asciiTheme="minorEastAsia" w:hAnsiTheme="minorEastAsia" w:eastAsiaTheme="minorEastAsia" w:cstheme="minorEastAsia"/>
          <w:color w:val="FF0000"/>
          <w:kern w:val="2"/>
          <w:sz w:val="21"/>
          <w:szCs w:val="21"/>
          <w:lang w:eastAsia="zh-CN"/>
        </w:rPr>
        <w:t>》</w:t>
      </w:r>
      <w:r>
        <w:rPr>
          <w:rFonts w:hint="eastAsia" w:asciiTheme="minorEastAsia" w:hAnsiTheme="minorEastAsia" w:eastAsiaTheme="minorEastAsia" w:cstheme="minorEastAsia"/>
          <w:color w:val="FF0000"/>
          <w:kern w:val="2"/>
          <w:sz w:val="21"/>
          <w:szCs w:val="21"/>
        </w:rPr>
        <w:t>（报告中须包括资产负债表、利润表、现金流量表及财务报表附注），2022年1月1日以后注册成立的供应商提供具有健全的财务制度承诺函）</w:t>
      </w:r>
      <w:r>
        <w:rPr>
          <w:rFonts w:hint="eastAsia" w:asciiTheme="minorEastAsia" w:hAnsiTheme="minorEastAsia" w:eastAsiaTheme="minorEastAsia" w:cstheme="minorEastAsia"/>
          <w:kern w:val="2"/>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①本项目</w:t>
      </w:r>
      <w:r>
        <w:rPr>
          <w:rFonts w:hint="eastAsia" w:asciiTheme="minorEastAsia" w:hAnsiTheme="minorEastAsia" w:eastAsiaTheme="minorEastAsia" w:cstheme="minorEastAsia"/>
          <w:kern w:val="2"/>
          <w:sz w:val="21"/>
          <w:szCs w:val="21"/>
          <w:lang w:eastAsia="zh-CN"/>
        </w:rPr>
        <w:t>是</w:t>
      </w:r>
      <w:r>
        <w:rPr>
          <w:rFonts w:hint="eastAsia" w:asciiTheme="minorEastAsia" w:hAnsiTheme="minorEastAsia" w:eastAsiaTheme="minorEastAsia" w:cstheme="minorEastAsia"/>
          <w:kern w:val="2"/>
          <w:sz w:val="21"/>
          <w:szCs w:val="21"/>
        </w:rPr>
        <w:t>面向中小企业采购的项目。</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①投标人具有有效的《兽药经营许可证》或《兽药生产许可证》；</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FF0000"/>
          <w:kern w:val="2"/>
          <w:sz w:val="21"/>
          <w:szCs w:val="21"/>
          <w:lang w:val="en-US" w:eastAsia="zh-CN"/>
        </w:rPr>
      </w:pPr>
      <w:r>
        <w:rPr>
          <w:rFonts w:hint="eastAsia" w:asciiTheme="minorEastAsia" w:hAnsiTheme="minorEastAsia" w:eastAsiaTheme="minorEastAsia" w:cstheme="minorEastAsia"/>
          <w:color w:val="FF0000"/>
          <w:kern w:val="2"/>
          <w:sz w:val="21"/>
          <w:szCs w:val="21"/>
          <w:lang w:val="en-US" w:eastAsia="zh-CN"/>
        </w:rPr>
        <w:t>②所投产品具有有效的兽药产品批准文号；</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FF0000"/>
          <w:kern w:val="2"/>
          <w:sz w:val="21"/>
          <w:szCs w:val="21"/>
          <w:lang w:val="en-US" w:eastAsia="zh-CN"/>
        </w:rPr>
      </w:pPr>
      <w:r>
        <w:rPr>
          <w:rFonts w:hint="eastAsia" w:asciiTheme="minorEastAsia" w:hAnsiTheme="minorEastAsia" w:eastAsiaTheme="minorEastAsia" w:cstheme="minorEastAsia"/>
          <w:color w:val="FF0000"/>
          <w:kern w:val="2"/>
          <w:sz w:val="21"/>
          <w:szCs w:val="21"/>
          <w:lang w:val="en-US" w:eastAsia="zh-CN"/>
        </w:rPr>
        <w:t>③所投产品有效期内的《兽药GMP证书》。</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售价：￥300.00元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1"/>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1"/>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lang w:val="en-US" w:eastAsia="zh-CN"/>
        </w:rPr>
        <w:t>5.</w:t>
      </w:r>
      <w:r>
        <w:rPr>
          <w:rFonts w:hint="eastAsia" w:asciiTheme="minorEastAsia" w:hAnsiTheme="minorEastAsia" w:eastAsiaTheme="minorEastAsia" w:cstheme="minorEastAsia"/>
          <w:color w:val="FF0000"/>
          <w:szCs w:val="21"/>
        </w:rPr>
        <w:t>投标人有效的《兽药经营许可证》或《兽药生产许可证》原件；</w:t>
      </w:r>
    </w:p>
    <w:p>
      <w:pPr>
        <w:spacing w:line="500" w:lineRule="exact"/>
        <w:ind w:firstLine="420" w:firstLineChars="20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FF0000"/>
          <w:szCs w:val="21"/>
          <w:lang w:val="en-US" w:eastAsia="zh-CN"/>
        </w:rPr>
        <w:t>6.所投产品有效的兽药产品批准文号；</w:t>
      </w:r>
    </w:p>
    <w:p>
      <w:pPr>
        <w:spacing w:line="500" w:lineRule="exact"/>
        <w:ind w:firstLine="420" w:firstLineChars="20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FF0000"/>
          <w:szCs w:val="21"/>
          <w:lang w:val="en-US" w:eastAsia="zh-CN"/>
        </w:rPr>
        <w:t>7.所投产品生产商有效的《兽药GMP证书》。</w:t>
      </w:r>
    </w:p>
    <w:p>
      <w:pPr>
        <w:spacing w:line="500" w:lineRule="exact"/>
        <w:ind w:firstLine="420" w:firstLineChars="20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color w:val="auto"/>
          <w:szCs w:val="21"/>
          <w:lang w:val="en-US" w:eastAsia="zh-CN"/>
        </w:rPr>
        <w:t>8.以上资料须提交相应证明资料及复印件（加盖公章），在报名时需验原件后留存复印件，请投标人准备好各项资料，</w:t>
      </w:r>
      <w:r>
        <w:rPr>
          <w:rFonts w:hint="eastAsia" w:asciiTheme="minorEastAsia" w:hAnsiTheme="minorEastAsia" w:eastAsiaTheme="minorEastAsia" w:cstheme="minorEastAsia"/>
          <w:b/>
          <w:bCs/>
          <w:color w:val="auto"/>
          <w:szCs w:val="21"/>
          <w:lang w:val="en-US" w:eastAsia="zh-CN"/>
        </w:rPr>
        <w:t>报名时提交的资料查验不代表资格审查的最终通过或合格。</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名称：新疆维吾尔自治区动物卫生监督所</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地址：乌鲁木齐市高新技术开发区蓝天路268号</w:t>
      </w:r>
    </w:p>
    <w:p>
      <w:pPr>
        <w:spacing w:line="360" w:lineRule="auto"/>
        <w:ind w:firstLine="840" w:firstLineChars="400"/>
        <w:rPr>
          <w:rFonts w:hint="eastAsia" w:ascii="宋体" w:cs="宋体"/>
          <w:color w:val="000000"/>
          <w:kern w:val="0"/>
          <w:szCs w:val="21"/>
          <w:lang w:val="en-US" w:eastAsia="zh-CN"/>
        </w:rPr>
      </w:pPr>
      <w:r>
        <w:rPr>
          <w:rFonts w:hint="eastAsia" w:ascii="宋体" w:cs="宋体"/>
          <w:color w:val="000000"/>
          <w:kern w:val="0"/>
          <w:szCs w:val="21"/>
        </w:rPr>
        <w:t>联系人：</w:t>
      </w:r>
      <w:r>
        <w:rPr>
          <w:rFonts w:hint="eastAsia" w:ascii="宋体" w:cs="宋体"/>
          <w:color w:val="000000"/>
          <w:kern w:val="0"/>
          <w:szCs w:val="21"/>
          <w:lang w:val="en-US" w:eastAsia="zh-CN"/>
        </w:rPr>
        <w:t>张明</w:t>
      </w:r>
    </w:p>
    <w:p>
      <w:pPr>
        <w:spacing w:line="360" w:lineRule="auto"/>
        <w:ind w:firstLine="840" w:firstLineChars="400"/>
        <w:rPr>
          <w:rFonts w:ascii="宋体" w:cs="宋体"/>
          <w:color w:val="000000"/>
          <w:kern w:val="0"/>
          <w:szCs w:val="21"/>
        </w:rPr>
      </w:pPr>
      <w:r>
        <w:rPr>
          <w:rFonts w:hint="eastAsia" w:ascii="宋体" w:cs="宋体"/>
          <w:color w:val="000000"/>
          <w:kern w:val="0"/>
          <w:szCs w:val="21"/>
        </w:rPr>
        <w:t>电话：</w:t>
      </w:r>
      <w:r>
        <w:rPr>
          <w:rFonts w:hint="eastAsia" w:ascii="宋体" w:cs="宋体"/>
          <w:color w:val="000000"/>
          <w:kern w:val="0"/>
          <w:szCs w:val="21"/>
          <w:lang w:val="en-US" w:eastAsia="zh-CN"/>
        </w:rPr>
        <w:t>0991-4634360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联系人：孙共青   </w:t>
      </w:r>
    </w:p>
    <w:p>
      <w:pPr>
        <w:spacing w:line="360" w:lineRule="auto"/>
        <w:ind w:firstLine="840" w:firstLineChars="400"/>
        <w:rPr>
          <w:rFonts w:asciiTheme="minorEastAsia" w:hAnsiTheme="minorEastAsia" w:eastAsiaTheme="minorEastAsia" w:cstheme="minorEastAsia"/>
          <w:szCs w:val="21"/>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电话：18130881910</w:t>
      </w:r>
    </w:p>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_Toc31817 </w:instrText>
      </w:r>
      <w:r>
        <w:rPr>
          <w:rFonts w:hint="eastAsia" w:ascii="宋体" w:cs="宋体"/>
          <w:szCs w:val="21"/>
        </w:rPr>
        <w:fldChar w:fldCharType="separate"/>
      </w:r>
      <w:r>
        <w:rPr>
          <w:rFonts w:hint="eastAsia" w:ascii="黑体" w:eastAsia="黑体" w:cs="黑体"/>
        </w:rPr>
        <w:t>第一章</w:t>
      </w:r>
      <w:r>
        <w:rPr>
          <w:rFonts w:hint="eastAsia" w:ascii="黑体" w:eastAsia="黑体" w:cs="黑体"/>
          <w:lang w:val="en-US" w:eastAsia="zh-CN"/>
        </w:rPr>
        <w:t xml:space="preserve"> </w:t>
      </w:r>
      <w:r>
        <w:rPr>
          <w:rFonts w:hint="eastAsia" w:ascii="黑体" w:eastAsia="黑体" w:cs="黑体"/>
        </w:rPr>
        <w:t xml:space="preserve"> 投标人须知前附表</w:t>
      </w:r>
      <w:r>
        <w:tab/>
      </w:r>
      <w:r>
        <w:fldChar w:fldCharType="begin"/>
      </w:r>
      <w:r>
        <w:instrText xml:space="preserve"> PAGEREF _Toc31817 \h </w:instrText>
      </w:r>
      <w:r>
        <w:fldChar w:fldCharType="separate"/>
      </w:r>
      <w:r>
        <w:t>- 1 -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_Toc6288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_Toc6288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_Toc19716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_Toc19716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_Toc15936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_Toc15936 \h </w:instrText>
      </w:r>
      <w:r>
        <w:fldChar w:fldCharType="separate"/>
      </w:r>
      <w:r>
        <w:t>- 12 -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_Toc32626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_Toc32626 \h </w:instrText>
      </w:r>
      <w:r>
        <w:fldChar w:fldCharType="separate"/>
      </w:r>
      <w:r>
        <w:t>- 13 -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_Toc31512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_Toc31512 \h </w:instrText>
      </w:r>
      <w:r>
        <w:fldChar w:fldCharType="separate"/>
      </w:r>
      <w:r>
        <w:t>- 17 -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_Toc4260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_Toc4260 \h </w:instrText>
      </w:r>
      <w:r>
        <w:fldChar w:fldCharType="separate"/>
      </w:r>
      <w:r>
        <w:t>- 17 -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_Toc9209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_Toc9209 \h </w:instrText>
      </w:r>
      <w:r>
        <w:fldChar w:fldCharType="separate"/>
      </w:r>
      <w:r>
        <w:t>- 19 -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_Toc26044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_Toc26044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_Toc1565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_Toc1565 \h </w:instrText>
      </w:r>
      <w:r>
        <w:fldChar w:fldCharType="separate"/>
      </w:r>
      <w:r>
        <w:t>- 22 -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_Toc10536 </w:instrText>
      </w:r>
      <w:r>
        <w:rPr>
          <w:rFonts w:hint="eastAsia" w:ascii="宋体" w:cs="宋体"/>
          <w:szCs w:val="21"/>
        </w:rPr>
        <w:fldChar w:fldCharType="separate"/>
      </w:r>
      <w:r>
        <w:rPr>
          <w:rFonts w:hint="eastAsia" w:ascii="Times New Roman" w:hAnsi="Times New Roman"/>
          <w:szCs w:val="24"/>
        </w:rPr>
        <w:t>第九节</w:t>
      </w:r>
      <w:r>
        <w:rPr>
          <w:rFonts w:ascii="Times New Roman" w:hAnsi="Times New Roman"/>
          <w:szCs w:val="24"/>
        </w:rPr>
        <w:t xml:space="preserve"> </w:t>
      </w:r>
      <w:r>
        <w:rPr>
          <w:rFonts w:hint="eastAsia" w:ascii="Times New Roman" w:hAnsi="Times New Roman"/>
          <w:szCs w:val="24"/>
        </w:rPr>
        <w:t>纪律和监督</w:t>
      </w:r>
      <w:r>
        <w:tab/>
      </w:r>
      <w:r>
        <w:fldChar w:fldCharType="begin"/>
      </w:r>
      <w:r>
        <w:instrText xml:space="preserve"> PAGEREF _Toc10536 \h </w:instrText>
      </w:r>
      <w:r>
        <w:fldChar w:fldCharType="separate"/>
      </w:r>
      <w:r>
        <w:t>- 22 -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_Toc21489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_Toc21489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_Toc30349 </w:instrText>
      </w:r>
      <w:r>
        <w:rPr>
          <w:rFonts w:hint="eastAsia" w:ascii="宋体" w:cs="宋体"/>
          <w:szCs w:val="21"/>
        </w:rPr>
        <w:fldChar w:fldCharType="separate"/>
      </w:r>
      <w:r>
        <w:rPr>
          <w:rFonts w:hint="eastAsia" w:ascii="Times New Roman" w:hAnsi="Times New Roman"/>
          <w:szCs w:val="24"/>
        </w:rPr>
        <w:t>第一节</w:t>
      </w:r>
      <w:r>
        <w:rPr>
          <w:rFonts w:ascii="Times New Roman" w:hAnsi="Times New Roman"/>
          <w:szCs w:val="24"/>
        </w:rPr>
        <w:t xml:space="preserve"> </w:t>
      </w:r>
      <w:r>
        <w:rPr>
          <w:rFonts w:hint="eastAsia"/>
          <w:bCs/>
          <w:szCs w:val="24"/>
        </w:rPr>
        <w:t>评标方法</w:t>
      </w:r>
      <w:r>
        <w:tab/>
      </w:r>
      <w:r>
        <w:fldChar w:fldCharType="begin"/>
      </w:r>
      <w:r>
        <w:instrText xml:space="preserve"> PAGEREF _Toc30349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_Toc18881 </w:instrText>
      </w:r>
      <w:r>
        <w:rPr>
          <w:rFonts w:hint="eastAsia" w:ascii="宋体" w:cs="宋体"/>
          <w:szCs w:val="21"/>
        </w:rPr>
        <w:fldChar w:fldCharType="separate"/>
      </w:r>
      <w:r>
        <w:rPr>
          <w:rFonts w:hint="eastAsia" w:ascii="Times New Roman" w:hAnsi="Times New Roman"/>
          <w:szCs w:val="24"/>
        </w:rPr>
        <w:t>第二节</w:t>
      </w:r>
      <w:r>
        <w:rPr>
          <w:rFonts w:ascii="Times New Roman" w:hAnsi="Times New Roman"/>
          <w:szCs w:val="24"/>
        </w:rPr>
        <w:t xml:space="preserve"> </w:t>
      </w:r>
      <w:r>
        <w:rPr>
          <w:rFonts w:hint="eastAsia"/>
          <w:bCs/>
          <w:szCs w:val="24"/>
        </w:rPr>
        <w:t>评标标准</w:t>
      </w:r>
      <w:r>
        <w:tab/>
      </w:r>
      <w:r>
        <w:fldChar w:fldCharType="begin"/>
      </w:r>
      <w:r>
        <w:instrText xml:space="preserve"> PAGEREF _Toc18881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_Toc29502 </w:instrText>
      </w:r>
      <w:r>
        <w:rPr>
          <w:rFonts w:hint="eastAsia" w:ascii="宋体" w:cs="宋体"/>
          <w:szCs w:val="21"/>
        </w:rPr>
        <w:fldChar w:fldCharType="separate"/>
      </w:r>
      <w:r>
        <w:rPr>
          <w:rFonts w:hint="eastAsia" w:ascii="Times New Roman" w:hAnsi="Times New Roman"/>
          <w:szCs w:val="24"/>
        </w:rPr>
        <w:t>第三节</w:t>
      </w:r>
      <w:r>
        <w:rPr>
          <w:rFonts w:ascii="Times New Roman" w:hAnsi="Times New Roman"/>
          <w:szCs w:val="24"/>
        </w:rPr>
        <w:t xml:space="preserve"> </w:t>
      </w:r>
      <w:r>
        <w:rPr>
          <w:rFonts w:hint="eastAsia"/>
          <w:bCs/>
          <w:szCs w:val="24"/>
        </w:rPr>
        <w:t>评标程序</w:t>
      </w:r>
      <w:r>
        <w:tab/>
      </w:r>
      <w:r>
        <w:fldChar w:fldCharType="begin"/>
      </w:r>
      <w:r>
        <w:instrText xml:space="preserve"> PAGEREF _Toc29502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_Toc20713 </w:instrText>
      </w:r>
      <w:r>
        <w:rPr>
          <w:rFonts w:hint="eastAsia" w:ascii="宋体" w:cs="宋体"/>
          <w:szCs w:val="21"/>
        </w:rPr>
        <w:fldChar w:fldCharType="separate"/>
      </w:r>
      <w:r>
        <w:rPr>
          <w:rFonts w:hint="eastAsia"/>
          <w:szCs w:val="24"/>
        </w:rPr>
        <w:t xml:space="preserve">第四节 </w:t>
      </w:r>
      <w:r>
        <w:rPr>
          <w:rFonts w:hint="eastAsia"/>
          <w:bCs/>
          <w:szCs w:val="24"/>
        </w:rPr>
        <w:t>评标准备</w:t>
      </w:r>
      <w:r>
        <w:tab/>
      </w:r>
      <w:r>
        <w:fldChar w:fldCharType="begin"/>
      </w:r>
      <w:r>
        <w:instrText xml:space="preserve"> PAGEREF _Toc20713 \h </w:instrText>
      </w:r>
      <w:r>
        <w:fldChar w:fldCharType="separate"/>
      </w:r>
      <w:r>
        <w:t>- 27 -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_Toc7987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_Toc7987 \h </w:instrText>
      </w:r>
      <w:r>
        <w:fldChar w:fldCharType="separate"/>
      </w:r>
      <w:r>
        <w:t>- 38 -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_Toc23908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_Toc23908 \h </w:instrText>
      </w:r>
      <w:r>
        <w:fldChar w:fldCharType="separate"/>
      </w:r>
      <w:r>
        <w:t>- 38 -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_Toc19156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_Toc19156 \h </w:instrText>
      </w:r>
      <w:r>
        <w:fldChar w:fldCharType="separate"/>
      </w:r>
      <w:r>
        <w:t>- 44 -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_Toc24812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_Toc24812 \h </w:instrText>
      </w:r>
      <w:r>
        <w:fldChar w:fldCharType="separate"/>
      </w:r>
      <w:r>
        <w:t>- 50 -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_Toc16413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_Toc16413 \h </w:instrText>
      </w:r>
      <w:r>
        <w:fldChar w:fldCharType="separate"/>
      </w:r>
      <w:r>
        <w:t>- 52 -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_Toc18445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_Toc18445 \h </w:instrText>
      </w:r>
      <w:r>
        <w:fldChar w:fldCharType="separate"/>
      </w:r>
      <w:r>
        <w:t>- 52 -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_Toc25061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_Toc25061 \h </w:instrText>
      </w:r>
      <w:r>
        <w:fldChar w:fldCharType="separate"/>
      </w:r>
      <w:r>
        <w:t>- 53 -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5"/>
        <w:jc w:val="center"/>
        <w:rPr>
          <w:rFonts w:ascii="黑体" w:eastAsia="黑体" w:cs="黑体"/>
          <w:sz w:val="24"/>
        </w:rPr>
      </w:pPr>
    </w:p>
    <w:p>
      <w:pPr>
        <w:rPr>
          <w:rFonts w:ascii="黑体" w:eastAsia="黑体" w:cs="黑体"/>
          <w:sz w:val="24"/>
        </w:rPr>
      </w:pPr>
    </w:p>
    <w:p>
      <w:pPr>
        <w:pStyle w:val="2"/>
        <w:rPr>
          <w:rFonts w:ascii="黑体" w:eastAsia="黑体" w:cs="黑体"/>
          <w:sz w:val="24"/>
        </w:rPr>
      </w:pPr>
    </w:p>
    <w:p>
      <w:pPr>
        <w:pStyle w:val="3"/>
      </w:pPr>
    </w:p>
    <w:p>
      <w:pPr>
        <w:pStyle w:val="3"/>
      </w:pPr>
    </w:p>
    <w:p>
      <w:pPr>
        <w:pStyle w:val="5"/>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5"/>
        <w:numPr>
          <w:ilvl w:val="0"/>
          <w:numId w:val="2"/>
        </w:numPr>
        <w:jc w:val="center"/>
        <w:rPr>
          <w:rFonts w:ascii="黑体" w:eastAsia="黑体" w:cs="黑体"/>
          <w:sz w:val="24"/>
        </w:rPr>
      </w:pPr>
      <w:r>
        <w:rPr>
          <w:rFonts w:hint="eastAsia" w:ascii="黑体" w:eastAsia="黑体" w:cs="黑体"/>
          <w:sz w:val="24"/>
          <w:lang w:val="en-US" w:eastAsia="zh-CN"/>
        </w:rPr>
        <w:t xml:space="preserve"> </w:t>
      </w:r>
      <w:bookmarkStart w:id="0" w:name="_Toc31817"/>
      <w:r>
        <w:rPr>
          <w:rFonts w:hint="eastAsia" w:ascii="黑体" w:eastAsia="黑体" w:cs="黑体"/>
          <w:sz w:val="24"/>
        </w:rPr>
        <w:t>投标人须知前附表</w:t>
      </w:r>
      <w:bookmarkEnd w:id="0"/>
    </w:p>
    <w:tbl>
      <w:tblPr>
        <w:tblStyle w:val="22"/>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ascii="宋体" w:cs="宋体"/>
                <w:color w:val="000000"/>
                <w:kern w:val="0"/>
                <w:szCs w:val="21"/>
              </w:rPr>
            </w:pPr>
            <w:r>
              <w:rPr>
                <w:rFonts w:hint="eastAsia" w:ascii="宋体" w:cs="宋体"/>
                <w:color w:val="000000"/>
                <w:kern w:val="0"/>
                <w:szCs w:val="21"/>
              </w:rPr>
              <w:t>名称：新疆维吾尔自治区动物卫生监督所</w:t>
            </w:r>
          </w:p>
          <w:p>
            <w:pPr>
              <w:keepNext/>
              <w:widowControl/>
              <w:jc w:val="left"/>
              <w:rPr>
                <w:rFonts w:ascii="宋体" w:cs="宋体"/>
                <w:color w:val="000000"/>
                <w:kern w:val="0"/>
                <w:szCs w:val="21"/>
              </w:rPr>
            </w:pPr>
            <w:r>
              <w:rPr>
                <w:rFonts w:hint="eastAsia" w:ascii="宋体" w:cs="宋体"/>
                <w:color w:val="000000"/>
                <w:kern w:val="0"/>
                <w:szCs w:val="21"/>
              </w:rPr>
              <w:t>地址：乌鲁木齐市高新技术开发区蓝天路268号</w:t>
            </w:r>
          </w:p>
          <w:p>
            <w:pPr>
              <w:keepNext/>
              <w:widowControl/>
              <w:jc w:val="left"/>
              <w:rPr>
                <w:rFonts w:hint="eastAsia" w:ascii="宋体" w:cs="宋体"/>
                <w:color w:val="000000"/>
                <w:kern w:val="0"/>
                <w:szCs w:val="21"/>
                <w:lang w:eastAsia="zh-CN"/>
              </w:rPr>
            </w:pPr>
            <w:r>
              <w:rPr>
                <w:rFonts w:hint="eastAsia" w:ascii="宋体" w:cs="宋体"/>
                <w:color w:val="000000"/>
                <w:kern w:val="0"/>
                <w:szCs w:val="21"/>
              </w:rPr>
              <w:t>联系人：</w:t>
            </w:r>
            <w:r>
              <w:rPr>
                <w:rFonts w:hint="eastAsia" w:ascii="宋体" w:cs="宋体"/>
                <w:color w:val="000000"/>
                <w:kern w:val="0"/>
                <w:szCs w:val="21"/>
                <w:lang w:val="en-US" w:eastAsia="zh-CN"/>
              </w:rPr>
              <w:t>张明</w:t>
            </w:r>
          </w:p>
          <w:p>
            <w:pPr>
              <w:keepNext/>
              <w:widowControl/>
              <w:jc w:val="left"/>
              <w:rPr>
                <w:rFonts w:ascii="宋体" w:cs="宋体"/>
                <w:color w:val="000000"/>
                <w:kern w:val="0"/>
                <w:szCs w:val="21"/>
              </w:rPr>
            </w:pPr>
            <w:r>
              <w:rPr>
                <w:rFonts w:hint="eastAsia" w:ascii="宋体" w:cs="宋体"/>
                <w:color w:val="000000"/>
                <w:kern w:val="0"/>
                <w:szCs w:val="21"/>
              </w:rPr>
              <w:t>电话：</w:t>
            </w:r>
            <w:r>
              <w:rPr>
                <w:rFonts w:hint="eastAsia" w:ascii="宋体" w:cs="宋体"/>
                <w:color w:val="000000"/>
                <w:kern w:val="0"/>
                <w:szCs w:val="21"/>
                <w:lang w:val="en-US" w:eastAsia="zh-CN"/>
              </w:rPr>
              <w:t>0991-4634360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pPr>
            <w:r>
              <w:rPr>
                <w:rFonts w:hint="eastAsia" w:ascii="宋体"/>
                <w:kern w:val="0"/>
                <w:szCs w:val="21"/>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rPr>
                <w:rFonts w:hint="eastAsia" w:ascii="宋体" w:eastAsia="宋体" w:cs="宋体"/>
                <w:color w:val="000000"/>
                <w:kern w:val="0"/>
                <w:szCs w:val="21"/>
              </w:rPr>
            </w:pPr>
            <w:r>
              <w:rPr>
                <w:rFonts w:hint="eastAsia" w:ascii="宋体" w:eastAsia="宋体" w:cs="宋体"/>
                <w:color w:val="000000"/>
                <w:kern w:val="0"/>
                <w:szCs w:val="21"/>
              </w:rPr>
              <w:t>名称：新疆世纪华中工程项目管理有限公司</w:t>
            </w:r>
          </w:p>
          <w:p>
            <w:pPr>
              <w:keepNext/>
              <w:widowControl/>
              <w:jc w:val="left"/>
              <w:rPr>
                <w:rFonts w:hint="eastAsia" w:ascii="宋体" w:eastAsia="宋体" w:cs="宋体"/>
                <w:color w:val="000000"/>
                <w:kern w:val="0"/>
                <w:szCs w:val="21"/>
              </w:rPr>
            </w:pPr>
            <w:r>
              <w:rPr>
                <w:rFonts w:hint="eastAsia" w:ascii="宋体" w:eastAsia="宋体" w:cs="宋体"/>
                <w:color w:val="000000"/>
                <w:kern w:val="0"/>
                <w:szCs w:val="21"/>
              </w:rPr>
              <w:t>地址：乌鲁木齐市米东区中颐北路乾和家园F区F14号楼1-3单元303室</w:t>
            </w:r>
          </w:p>
          <w:p>
            <w:pPr>
              <w:keepNext/>
              <w:widowControl/>
              <w:jc w:val="left"/>
              <w:rPr>
                <w:rFonts w:hint="eastAsia" w:ascii="宋体" w:eastAsia="宋体" w:cs="宋体"/>
                <w:color w:val="000000"/>
                <w:kern w:val="0"/>
                <w:szCs w:val="21"/>
              </w:rPr>
            </w:pPr>
            <w:r>
              <w:rPr>
                <w:rFonts w:hint="eastAsia" w:ascii="宋体" w:eastAsia="宋体" w:cs="宋体"/>
                <w:color w:val="000000"/>
                <w:kern w:val="0"/>
                <w:szCs w:val="21"/>
              </w:rPr>
              <w:t>联系人：孙共青</w:t>
            </w:r>
          </w:p>
          <w:p>
            <w:pPr>
              <w:keepNext/>
              <w:widowControl/>
              <w:jc w:val="left"/>
              <w:rPr>
                <w:rFonts w:ascii="宋体" w:eastAsia="宋体" w:cs="宋体"/>
                <w:color w:val="000000"/>
                <w:kern w:val="0"/>
                <w:sz w:val="21"/>
                <w:szCs w:val="21"/>
              </w:rPr>
            </w:pPr>
            <w:r>
              <w:rPr>
                <w:rFonts w:hint="eastAsia" w:ascii="宋体" w:eastAsia="宋体" w:cs="宋体"/>
                <w:color w:val="000000"/>
                <w:kern w:val="0"/>
                <w:szCs w:val="21"/>
                <w:lang w:val="en-US" w:eastAsia="zh-CN"/>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宋体"/>
                <w:kern w:val="0"/>
                <w:szCs w:val="21"/>
              </w:rPr>
            </w:pPr>
            <w:r>
              <w:rPr>
                <w:rFonts w:hint="eastAsia" w:ascii="宋体"/>
                <w:kern w:val="0"/>
                <w:szCs w:val="21"/>
              </w:rPr>
              <w:t>3</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项目基本情况</w:t>
            </w:r>
          </w:p>
        </w:tc>
        <w:tc>
          <w:tcPr>
            <w:tcW w:w="6857" w:type="dxa"/>
            <w:vAlign w:val="center"/>
          </w:tcPr>
          <w:p>
            <w:pPr>
              <w:keepNext/>
              <w:widowControl/>
              <w:jc w:val="left"/>
              <w:rPr>
                <w:rFonts w:hint="default"/>
                <w:lang w:val="en-US"/>
              </w:rPr>
            </w:pPr>
            <w:r>
              <w:rPr>
                <w:rFonts w:hint="eastAsia"/>
              </w:rPr>
              <w:t>项目名称：</w:t>
            </w:r>
            <w:r>
              <w:rPr>
                <w:rFonts w:hint="eastAsia" w:ascii="宋体" w:cs="宋体"/>
                <w:color w:val="000000"/>
                <w:kern w:val="0"/>
                <w:szCs w:val="21"/>
              </w:rPr>
              <w:t xml:space="preserve"> 新疆维吾尔自治区动物卫生监督所2022年应急储备动物疫苗采购项目第</w:t>
            </w:r>
            <w:r>
              <w:rPr>
                <w:rFonts w:hint="eastAsia" w:ascii="宋体" w:cs="宋体"/>
                <w:color w:val="000000"/>
                <w:kern w:val="0"/>
                <w:szCs w:val="21"/>
                <w:lang w:eastAsia="zh-CN"/>
              </w:rPr>
              <w:t>二</w:t>
            </w:r>
            <w:r>
              <w:rPr>
                <w:rFonts w:hint="eastAsia" w:ascii="宋体" w:cs="宋体"/>
                <w:color w:val="000000"/>
                <w:kern w:val="0"/>
                <w:szCs w:val="21"/>
              </w:rPr>
              <w:t>包</w:t>
            </w:r>
          </w:p>
          <w:p>
            <w:pPr>
              <w:pStyle w:val="9"/>
              <w:numPr>
                <w:ilvl w:val="0"/>
                <w:numId w:val="0"/>
              </w:numPr>
              <w:rPr>
                <w:rFonts w:hint="default" w:ascii="Calibri" w:eastAsia="宋体"/>
                <w:sz w:val="21"/>
                <w:lang w:val="en-US" w:eastAsia="zh-CN"/>
              </w:rPr>
            </w:pPr>
            <w:r>
              <w:rPr>
                <w:rFonts w:hint="eastAsia" w:ascii="Calibri" w:eastAsia="宋体"/>
                <w:sz w:val="21"/>
              </w:rPr>
              <w:t>项目编号：XJHZ(GK)2022-1</w:t>
            </w:r>
            <w:r>
              <w:rPr>
                <w:rFonts w:hint="eastAsia" w:ascii="Calibri" w:eastAsia="宋体"/>
                <w:sz w:val="21"/>
                <w:lang w:val="en-US" w:eastAsia="zh-CN"/>
              </w:rPr>
              <w:t>20/2</w:t>
            </w:r>
          </w:p>
          <w:p>
            <w:pPr>
              <w:pStyle w:val="9"/>
              <w:numPr>
                <w:ilvl w:val="0"/>
                <w:numId w:val="0"/>
              </w:numPr>
              <w:rPr>
                <w:rFonts w:ascii="Calibri" w:eastAsia="宋体"/>
                <w:sz w:val="21"/>
              </w:rPr>
            </w:pPr>
            <w:r>
              <w:rPr>
                <w:rFonts w:hint="eastAsia" w:ascii="Calibri" w:eastAsia="宋体"/>
                <w:sz w:val="21"/>
              </w:rPr>
              <w:t>预算金额：</w:t>
            </w:r>
            <w:r>
              <w:rPr>
                <w:rFonts w:hint="eastAsia" w:ascii="Calibri" w:eastAsia="宋体"/>
                <w:sz w:val="21"/>
                <w:lang w:val="en-US" w:eastAsia="zh-CN"/>
              </w:rPr>
              <w:t>300000.00</w:t>
            </w:r>
            <w:r>
              <w:rPr>
                <w:rFonts w:hint="eastAsia" w:ascii="Calibri" w:eastAsia="宋体"/>
                <w:sz w:val="21"/>
              </w:rPr>
              <w:t>元</w:t>
            </w:r>
          </w:p>
          <w:p>
            <w:pPr>
              <w:keepNext/>
              <w:widowControl/>
              <w:jc w:val="left"/>
              <w:rPr>
                <w:rFonts w:ascii="宋体" w:hAnsi="宋体" w:cs="宋体"/>
              </w:rPr>
            </w:pPr>
            <w:r>
              <w:rPr>
                <w:rFonts w:hint="eastAsia"/>
              </w:rPr>
              <w:t>预算单价：</w:t>
            </w:r>
          </w:p>
          <w:p>
            <w:pPr>
              <w:keepNext/>
              <w:widowControl/>
              <w:jc w:val="left"/>
              <w:rPr>
                <w:rFonts w:hint="default" w:eastAsia="宋体"/>
                <w:color w:val="FF0000"/>
                <w:lang w:val="en-US" w:eastAsia="zh-CN"/>
              </w:rPr>
            </w:pPr>
            <w:r>
              <w:rPr>
                <w:rFonts w:hint="eastAsia"/>
                <w:color w:val="FF0000"/>
                <w:lang w:val="en-US" w:eastAsia="zh-CN"/>
              </w:rPr>
              <w:t>重组禽流感病毒(H5+H7)三价灭活疫苗</w:t>
            </w:r>
            <w:r>
              <w:rPr>
                <w:rFonts w:hint="eastAsia"/>
                <w:color w:val="FF0000"/>
              </w:rPr>
              <w:t>：</w:t>
            </w:r>
            <w:r>
              <w:rPr>
                <w:rFonts w:hint="eastAsia"/>
                <w:color w:val="FF0000"/>
                <w:lang w:val="en-US" w:eastAsia="zh-CN"/>
              </w:rPr>
              <w:t>0.29</w:t>
            </w:r>
            <w:r>
              <w:rPr>
                <w:rFonts w:hint="eastAsia"/>
                <w:color w:val="FF0000"/>
              </w:rPr>
              <w:t>元</w:t>
            </w:r>
            <w:r>
              <w:rPr>
                <w:rFonts w:hint="eastAsia"/>
                <w:color w:val="FF0000"/>
                <w:lang w:val="en-US" w:eastAsia="zh-CN"/>
              </w:rPr>
              <w:t>/毫升</w:t>
            </w:r>
          </w:p>
          <w:p>
            <w:pPr>
              <w:keepNext/>
              <w:widowControl/>
              <w:jc w:val="left"/>
            </w:pPr>
            <w:r>
              <w:rPr>
                <w:rFonts w:hint="eastAsia"/>
              </w:rPr>
              <w:t>采购内容： 详见</w:t>
            </w:r>
            <w:r>
              <w:rPr>
                <w:rFonts w:hint="eastAsia"/>
                <w:lang w:val="en-US" w:eastAsia="zh-CN"/>
              </w:rPr>
              <w:t>招标</w:t>
            </w:r>
            <w:r>
              <w:rPr>
                <w:rFonts w:hint="eastAsia"/>
              </w:rPr>
              <w:t>文件</w:t>
            </w:r>
          </w:p>
          <w:p>
            <w:pPr>
              <w:keepNext/>
              <w:widowControl/>
              <w:jc w:val="left"/>
            </w:pPr>
            <w:r>
              <w:rPr>
                <w:rFonts w:hint="eastAsia"/>
              </w:rPr>
              <w:t>采购数量： 1批</w:t>
            </w:r>
          </w:p>
          <w:p>
            <w:pPr>
              <w:keepNext/>
              <w:widowControl/>
              <w:jc w:val="left"/>
              <w:rPr>
                <w:rFonts w:hint="eastAsia"/>
              </w:rPr>
            </w:pPr>
            <w:r>
              <w:rPr>
                <w:rFonts w:hint="eastAsia"/>
              </w:rPr>
              <w:t>资金情况：2022年中央财政（第二批）动物防疫等补助经费</w:t>
            </w:r>
          </w:p>
          <w:p>
            <w:pPr>
              <w:keepNext/>
              <w:widowControl/>
              <w:jc w:val="left"/>
              <w:rPr>
                <w:rFonts w:ascii="宋体" w:cs="宋体"/>
                <w:color w:val="000000"/>
                <w:kern w:val="0"/>
                <w:szCs w:val="21"/>
              </w:rPr>
            </w:pPr>
            <w:r>
              <w:rPr>
                <w:rFonts w:hint="eastAsia"/>
              </w:rPr>
              <w:t>服务/供货/完工期限：</w:t>
            </w:r>
            <w:r>
              <w:rPr>
                <w:rFonts w:hint="eastAsia"/>
                <w:color w:val="FF0000"/>
                <w:lang w:val="en-US" w:eastAsia="zh-CN"/>
              </w:rPr>
              <w:t>3日</w:t>
            </w:r>
            <w:r>
              <w:rPr>
                <w:rFonts w:hint="eastAsia"/>
                <w:color w:val="FF0000"/>
              </w:rPr>
              <w:t>内</w:t>
            </w:r>
            <w:r>
              <w:rPr>
                <w:rFonts w:hint="eastAsia"/>
                <w:color w:val="FF0000"/>
                <w:lang w:eastAsia="zh-CN"/>
              </w:rPr>
              <w:t>送到指定地点（具体以采购人通知的时间为准）</w:t>
            </w:r>
          </w:p>
          <w:p>
            <w:pPr>
              <w:keepNext/>
              <w:widowControl/>
              <w:jc w:val="left"/>
            </w:pPr>
            <w:r>
              <w:rPr>
                <w:rFonts w:hint="eastAsia"/>
              </w:rPr>
              <w:t>服务/供货/建设地点：</w:t>
            </w:r>
            <w:r>
              <w:rPr>
                <w:rFonts w:hint="eastAsia" w:ascii="宋体" w:cs="宋体"/>
                <w:color w:val="000000"/>
                <w:kern w:val="0"/>
                <w:szCs w:val="21"/>
              </w:rPr>
              <w:t>采购人指定区域</w:t>
            </w:r>
          </w:p>
          <w:p>
            <w:pPr>
              <w:keepNext/>
              <w:widowControl/>
              <w:jc w:val="left"/>
            </w:pPr>
            <w:r>
              <w:rPr>
                <w:rFonts w:hint="eastAsia"/>
              </w:rPr>
              <w:t>付款方式：</w:t>
            </w:r>
            <w:r>
              <w:rPr>
                <w:rFonts w:hint="eastAsia"/>
                <w:lang w:eastAsia="zh-CN"/>
              </w:rPr>
              <w:t>项目验收合格后支付</w:t>
            </w:r>
            <w:r>
              <w:rPr>
                <w:rFonts w:hint="eastAsia"/>
              </w:rPr>
              <w:t>（如有调整，以采购人意见为准）</w:t>
            </w:r>
          </w:p>
          <w:p>
            <w:pPr>
              <w:keepNext/>
              <w:widowControl/>
              <w:jc w:val="left"/>
            </w:pPr>
            <w:r>
              <w:rPr>
                <w:rFonts w:hint="eastAsia"/>
              </w:rPr>
              <w:t>采购方式：</w:t>
            </w:r>
            <w:r>
              <w:rPr>
                <w:rFonts w:hint="eastAsia" w:ascii="宋体" w:cs="宋体"/>
                <w:kern w:val="0"/>
                <w:szCs w:val="21"/>
              </w:rPr>
              <w:t>公开招标</w:t>
            </w:r>
          </w:p>
          <w:p>
            <w:pPr>
              <w:keepNext/>
              <w:widowControl/>
              <w:jc w:val="left"/>
              <w:rPr>
                <w:rFonts w:ascii="宋体" w:cs="宋体"/>
                <w:color w:val="000000"/>
                <w:kern w:val="0"/>
                <w:szCs w:val="21"/>
              </w:rPr>
            </w:pPr>
            <w:r>
              <w:rPr>
                <w:rFonts w:hint="eastAsia"/>
              </w:rPr>
              <w:t xml:space="preserve">质保期： 详见招标文件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10" w:type="dxa"/>
            <w:vAlign w:val="center"/>
          </w:tcPr>
          <w:p>
            <w:pPr>
              <w:keepNext/>
              <w:widowControl/>
              <w:jc w:val="distribute"/>
              <w:rPr>
                <w:rFonts w:ascii="黑体" w:eastAsia="黑体" w:cs="黑体"/>
                <w:color w:val="000000"/>
                <w:kern w:val="0"/>
                <w:szCs w:val="21"/>
              </w:rPr>
            </w:pPr>
            <w:r>
              <w:rPr>
                <w:rFonts w:hint="eastAsia" w:ascii="黑体" w:eastAsia="黑体" w:cs="黑体"/>
                <w:color w:val="000000"/>
                <w:kern w:val="0"/>
                <w:szCs w:val="21"/>
              </w:rPr>
              <w:t>核心产品</w:t>
            </w:r>
          </w:p>
        </w:tc>
        <w:tc>
          <w:tcPr>
            <w:tcW w:w="6857" w:type="dxa"/>
            <w:vAlign w:val="center"/>
          </w:tcPr>
          <w:p>
            <w:pPr>
              <w:keepNext/>
              <w:widowControl/>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sym w:font="Wingdings" w:char="00FE"/>
            </w:r>
            <w:r>
              <w:rPr>
                <w:rFonts w:hint="eastAsia" w:asciiTheme="minorEastAsia" w:hAnsiTheme="minorEastAsia" w:eastAsiaTheme="minorEastAsia" w:cstheme="minorEastAsia"/>
                <w:color w:val="000000" w:themeColor="text1"/>
                <w:kern w:val="0"/>
                <w:szCs w:val="21"/>
                <w14:textFill>
                  <w14:solidFill>
                    <w14:schemeClr w14:val="tx1"/>
                  </w14:solidFill>
                </w14:textFill>
              </w:rPr>
              <w:t>无</w:t>
            </w:r>
          </w:p>
          <w:p>
            <w:pPr>
              <w:keepNext/>
              <w:widowControl/>
              <w:jc w:val="left"/>
              <w:rPr>
                <w:rFonts w:ascii="宋体" w:cs="宋体" w:eastAsiaTheme="minorEastAsia"/>
                <w:color w:val="000000"/>
                <w:kern w:val="0"/>
                <w:szCs w:val="21"/>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0"/>
                <w:szCs w:val="21"/>
                <w14:textFill>
                  <w14:solidFill>
                    <w14:schemeClr w14:val="tx1"/>
                  </w14:solidFill>
                </w14:textFill>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是否允许</w:t>
            </w:r>
          </w:p>
          <w:p>
            <w:pPr>
              <w:keepNext/>
              <w:widowControl/>
              <w:jc w:val="distribute"/>
              <w:rPr>
                <w:rFonts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现场考察、开标前答疑会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pPr>
            <w:r>
              <w:rPr>
                <w:rFonts w:hint="eastAsia" w:asciiTheme="minorEastAsia" w:hAnsiTheme="minorEastAsia" w:eastAsiaTheme="minorEastAsia" w:cstheme="minorEastAsia"/>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1、样品</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2、演示</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r>
              <w:rPr>
                <w:rFonts w:hint="eastAsia" w:ascii="宋体" w:hAnsi="宋体" w:cs="宋体"/>
                <w:kern w:val="0"/>
                <w:szCs w:val="21"/>
              </w:rPr>
              <w:t>⑷</w:t>
            </w:r>
            <w:r>
              <w:rPr>
                <w:rFonts w:hint="eastAsia" w:asciiTheme="minorEastAsia" w:hAnsiTheme="minorEastAsia" w:eastAsiaTheme="minorEastAsia" w:cstheme="minorEastAsia"/>
                <w:kern w:val="0"/>
                <w:szCs w:val="21"/>
              </w:rPr>
              <w:t xml:space="preserve">演示要求：                  </w:t>
            </w:r>
          </w:p>
          <w:p>
            <w:pPr>
              <w:keepNext/>
              <w:widowControl/>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3、备注：</w:t>
            </w:r>
          </w:p>
          <w:p>
            <w:pPr>
              <w:keepNext/>
              <w:widowControl/>
              <w:ind w:firstLine="422" w:firstLineChars="200"/>
              <w:jc w:val="left"/>
              <w:rPr>
                <w:rFonts w:asciiTheme="minorEastAsia" w:hAnsiTheme="minorEastAsia" w:eastAsiaTheme="minorEastAsia" w:cstheme="minorEastAsia"/>
                <w:b/>
                <w:bCs/>
                <w:kern w:val="0"/>
                <w:szCs w:val="21"/>
              </w:rPr>
            </w:pPr>
            <w:r>
              <w:rPr>
                <w:rFonts w:hint="eastAsia" w:ascii="宋体" w:hAnsi="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投标报价</w:t>
            </w:r>
          </w:p>
          <w:p>
            <w:pPr>
              <w:keepNext/>
              <w:widowControl/>
              <w:jc w:val="distribute"/>
              <w:rPr>
                <w:rFonts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ascii="宋体" w:cs="宋体"/>
                <w:kern w:val="0"/>
                <w:szCs w:val="21"/>
              </w:rPr>
            </w:pPr>
            <w:r>
              <w:rPr>
                <w:rFonts w:hint="eastAsia" w:ascii="宋体" w:cs="宋体"/>
                <w:kern w:val="0"/>
                <w:szCs w:val="21"/>
              </w:rPr>
              <w:t>300元,售后不退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ascii="宋体" w:cs="宋体"/>
                <w:kern w:val="0"/>
                <w:szCs w:val="21"/>
              </w:rPr>
            </w:pPr>
            <w:r>
              <w:rPr>
                <w:rFonts w:hint="eastAsia" w:ascii="宋体" w:cs="宋体"/>
                <w:kern w:val="0"/>
                <w:szCs w:val="21"/>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rPr>
              <w:t>1、投标保证金金额：</w:t>
            </w:r>
            <w:r>
              <w:rPr>
                <w:rFonts w:hint="eastAsia" w:asciiTheme="minorEastAsia" w:hAnsiTheme="minorEastAsia" w:eastAsiaTheme="minorEastAsia" w:cstheme="minorEastAsia"/>
                <w:b/>
                <w:bCs/>
                <w:kern w:val="0"/>
                <w:szCs w:val="21"/>
                <w:lang w:val="en-US" w:eastAsia="zh-CN"/>
              </w:rPr>
              <w:t>3000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2、保证金账户：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ind w:left="422" w:hanging="422" w:hangingChars="200"/>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3、保证金退还方式：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rPr>
              <w:t>4、特别提示：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宋体"/>
                <w:kern w:val="0"/>
                <w:szCs w:val="21"/>
              </w:rPr>
            </w:pPr>
            <w:r>
              <w:rPr>
                <w:rFonts w:hint="eastAsia" w:ascii="宋体"/>
                <w:kern w:val="0"/>
                <w:szCs w:val="21"/>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7</w:t>
            </w:r>
            <w:r>
              <w:rPr>
                <w:rFonts w:hint="eastAsia" w:ascii="宋体" w:cs="宋体"/>
                <w:color w:val="000000"/>
                <w:szCs w:val="21"/>
              </w:rPr>
              <w:t>月</w:t>
            </w:r>
            <w:r>
              <w:rPr>
                <w:rFonts w:hint="eastAsia" w:ascii="宋体" w:cs="宋体"/>
                <w:color w:val="000000"/>
                <w:szCs w:val="21"/>
                <w:lang w:val="en-US" w:eastAsia="zh-CN"/>
              </w:rPr>
              <w:t>25</w:t>
            </w:r>
            <w:r>
              <w:rPr>
                <w:rFonts w:hint="eastAsia" w:ascii="宋体" w:cs="宋体"/>
                <w:color w:val="000000"/>
                <w:szCs w:val="21"/>
              </w:rPr>
              <w:t>日至2022年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1</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ascii="宋体"/>
                <w:kern w:val="0"/>
                <w:szCs w:val="21"/>
              </w:rPr>
            </w:pPr>
            <w:r>
              <w:rPr>
                <w:rFonts w:hint="eastAsia" w:ascii="宋体"/>
                <w:kern w:val="0"/>
                <w:szCs w:val="21"/>
              </w:rPr>
              <w:t>17</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8</w:t>
            </w:r>
            <w:r>
              <w:rPr>
                <w:rFonts w:hint="eastAsia" w:ascii="宋体" w:cs="宋体"/>
                <w:kern w:val="0"/>
                <w:szCs w:val="21"/>
              </w:rPr>
              <w:t>月</w:t>
            </w:r>
            <w:r>
              <w:rPr>
                <w:rFonts w:hint="eastAsia" w:ascii="宋体" w:cs="宋体"/>
                <w:kern w:val="0"/>
                <w:szCs w:val="21"/>
                <w:lang w:val="en-US" w:eastAsia="zh-CN"/>
              </w:rPr>
              <w:t>15</w:t>
            </w:r>
            <w:r>
              <w:rPr>
                <w:rFonts w:hint="eastAsia" w:ascii="宋体" w:cs="宋体"/>
                <w:kern w:val="0"/>
                <w:szCs w:val="21"/>
              </w:rPr>
              <w:t>日11:00（</w:t>
            </w:r>
            <w:r>
              <w:rPr>
                <w:rFonts w:hint="eastAsia" w:asciiTheme="minorEastAsia" w:hAnsiTheme="minorEastAsia" w:eastAsiaTheme="minorEastAsia" w:cstheme="minorEastAsia"/>
                <w:szCs w:val="21"/>
              </w:rPr>
              <w:t>北京时间，如有调整、另行通知</w:t>
            </w:r>
            <w:r>
              <w:rPr>
                <w:rFonts w:hint="eastAsia" w:ascii="宋体" w:cs="宋体"/>
                <w:kern w:val="0"/>
                <w:szCs w:val="21"/>
              </w:rPr>
              <w:t>）</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开标时间、</w:t>
            </w:r>
          </w:p>
          <w:p>
            <w:pPr>
              <w:keepNext/>
              <w:widowControl/>
              <w:jc w:val="distribute"/>
              <w:rPr>
                <w:rFonts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15</w:t>
            </w:r>
            <w:r>
              <w:rPr>
                <w:rFonts w:hint="eastAsia" w:ascii="宋体" w:cs="宋体"/>
                <w:color w:val="000000"/>
                <w:szCs w:val="21"/>
              </w:rPr>
              <w:t>日11:00（</w:t>
            </w:r>
            <w:r>
              <w:rPr>
                <w:rFonts w:hint="eastAsia" w:asciiTheme="minorEastAsia" w:hAnsiTheme="minorEastAsia" w:eastAsiaTheme="minorEastAsia" w:cstheme="minorEastAsia"/>
                <w:szCs w:val="21"/>
              </w:rPr>
              <w:t>北京时间，如有调整、另行通知</w:t>
            </w:r>
            <w:r>
              <w:rPr>
                <w:rFonts w:hint="eastAsia" w:ascii="宋体" w:cs="宋体"/>
                <w:color w:val="000000"/>
                <w:szCs w:val="21"/>
              </w:rPr>
              <w:t>）</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ind w:firstLine="422" w:firstLineChars="200"/>
              <w:jc w:val="left"/>
              <w:rPr>
                <w:rFonts w:ascii="宋体" w:cs="宋体"/>
                <w:b/>
                <w:bCs/>
                <w:color w:val="000000"/>
                <w:szCs w:val="21"/>
              </w:rPr>
            </w:pPr>
            <w:r>
              <w:rPr>
                <w:rFonts w:hint="eastAsia" w:ascii="宋体" w:cs="宋体"/>
                <w:b/>
                <w:bCs/>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rPr>
              <w:t>2、电子版文件：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rPr>
              <w:t>3、开标一览表（报价表）：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rPr>
              <w:t>4、如不满足以上要求，</w:t>
            </w:r>
            <w:r>
              <w:rPr>
                <w:rFonts w:hint="eastAsia" w:ascii="宋体" w:cs="宋体"/>
                <w:b/>
                <w:bCs/>
                <w:kern w:val="0"/>
                <w:szCs w:val="21"/>
                <w:lang w:val="en-US" w:eastAsia="zh-CN"/>
              </w:rPr>
              <w:t>招标采购单位有权拒绝</w:t>
            </w:r>
            <w:r>
              <w:rPr>
                <w:rFonts w:hint="eastAsia" w:ascii="宋体" w:cs="宋体"/>
                <w:b/>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19</w:t>
            </w:r>
          </w:p>
        </w:tc>
        <w:tc>
          <w:tcPr>
            <w:tcW w:w="1410" w:type="dxa"/>
            <w:vAlign w:val="center"/>
          </w:tcPr>
          <w:p>
            <w:pPr>
              <w:widowControl/>
              <w:jc w:val="center"/>
              <w:rPr>
                <w:rFonts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ascii="宋体" w:cs="宋体"/>
                <w:b/>
                <w:bCs/>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20</w:t>
            </w:r>
          </w:p>
        </w:tc>
        <w:tc>
          <w:tcPr>
            <w:tcW w:w="1410" w:type="dxa"/>
            <w:vAlign w:val="center"/>
          </w:tcPr>
          <w:p>
            <w:pPr>
              <w:widowControl/>
              <w:jc w:val="center"/>
              <w:rPr>
                <w:rFonts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投标人未按招标</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采购)</w:t>
            </w:r>
            <w:r>
              <w:rPr>
                <w:rFonts w:hint="eastAsia" w:asciiTheme="minorEastAsia" w:hAnsiTheme="minorEastAsia" w:eastAsiaTheme="minorEastAsia" w:cstheme="minorEastAsia"/>
                <w:kern w:val="0"/>
                <w:szCs w:val="21"/>
              </w:rPr>
              <w:t>文件</w:t>
            </w:r>
            <w:r>
              <w:rPr>
                <w:rFonts w:hint="eastAsia" w:asciiTheme="minorEastAsia" w:hAnsiTheme="minorEastAsia" w:eastAsiaTheme="minorEastAsia" w:cstheme="minorEastAsia"/>
                <w:kern w:val="0"/>
                <w:szCs w:val="21"/>
                <w:lang w:val="en-US" w:eastAsia="zh-CN"/>
              </w:rPr>
              <w:t>规定缴纳</w:t>
            </w:r>
            <w:r>
              <w:rPr>
                <w:rFonts w:hint="eastAsia" w:asciiTheme="minorEastAsia" w:hAnsiTheme="minorEastAsia" w:eastAsiaTheme="minorEastAsia" w:cstheme="minorEastAsia"/>
                <w:kern w:val="0"/>
                <w:szCs w:val="21"/>
              </w:rPr>
              <w:t>履约保证金</w:t>
            </w:r>
            <w:r>
              <w:rPr>
                <w:rFonts w:hint="eastAsia" w:asciiTheme="minorEastAsia" w:hAnsiTheme="minorEastAsia" w:eastAsiaTheme="minorEastAsia" w:cstheme="minorEastAsia"/>
                <w:kern w:val="0"/>
                <w:szCs w:val="21"/>
                <w:lang w:val="en-US" w:eastAsia="zh-CN"/>
              </w:rPr>
              <w:t>的，视为自动放弃本次中标项目并且</w:t>
            </w:r>
            <w:r>
              <w:rPr>
                <w:rFonts w:hint="eastAsia" w:asciiTheme="minorEastAsia" w:hAnsiTheme="minorEastAsia" w:eastAsiaTheme="minorEastAsia" w:cstheme="minorEastAsia"/>
                <w:b/>
                <w:bCs/>
                <w:kern w:val="0"/>
                <w:szCs w:val="21"/>
                <w:lang w:val="en-US" w:eastAsia="zh-CN"/>
              </w:rPr>
              <w:t>投标保证金将不予退还</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lang w:val="en-US" w:eastAsia="zh-CN"/>
                <w14:textFill>
                  <w14:solidFill>
                    <w14:schemeClr w14:val="tx1"/>
                  </w14:solidFill>
                </w14:textFill>
              </w:rPr>
              <w:t>30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1、评标委员会由招标人依法组建；</w:t>
            </w:r>
          </w:p>
          <w:p>
            <w:pPr>
              <w:jc w:val="left"/>
              <w:rPr>
                <w:rFonts w:asciiTheme="minorEastAsia" w:hAnsiTheme="minorEastAsia" w:eastAsiaTheme="minorEastAsia" w:cstheme="minorEastAsia"/>
                <w:kern w:val="0"/>
                <w:szCs w:val="21"/>
              </w:rPr>
            </w:pPr>
            <w:r>
              <w:rPr>
                <w:rFonts w:hint="eastAsia" w:ascii="宋体" w:cs="宋体"/>
                <w:szCs w:val="21"/>
              </w:rPr>
              <w:t>2、评标专家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23</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中标候选人公示媒体</w:t>
            </w:r>
          </w:p>
        </w:tc>
        <w:tc>
          <w:tcPr>
            <w:tcW w:w="6857" w:type="dxa"/>
            <w:vAlign w:val="center"/>
          </w:tcPr>
          <w:p>
            <w:pPr>
              <w:jc w:val="left"/>
              <w:rPr>
                <w:rFonts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ascii="宋体" w:cs="宋体"/>
                <w:kern w:val="0"/>
                <w:szCs w:val="21"/>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hint="eastAsia" w:ascii="宋体" w:cs="宋体" w:eastAsiaTheme="minorEastAsia"/>
                <w:kern w:val="0"/>
                <w:szCs w:val="21"/>
                <w:lang w:eastAsia="zh-CN"/>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w:t>
            </w:r>
            <w:r>
              <w:rPr>
                <w:rFonts w:hint="eastAsia" w:asciiTheme="minorEastAsia" w:hAnsiTheme="minorEastAsia" w:eastAsiaTheme="minorEastAsia" w:cstheme="minorEastAsia"/>
                <w:color w:val="000000"/>
                <w:szCs w:val="21"/>
                <w:lang w:val="en-US" w:eastAsia="zh-CN"/>
              </w:rPr>
              <w:t>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ascii="黑体" w:eastAsia="黑体" w:cs="黑体"/>
                <w:kern w:val="0"/>
                <w:szCs w:val="21"/>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rPr>
              <w:t>1、投标人须如实提供如下资料</w:t>
            </w:r>
            <w:r>
              <w:rPr>
                <w:rFonts w:hint="eastAsia" w:asciiTheme="minorEastAsia" w:hAnsiTheme="minorEastAsia" w:eastAsiaTheme="minorEastAsia" w:cstheme="minorEastAsia"/>
                <w:b/>
                <w:bCs/>
                <w:color w:val="000000"/>
                <w:szCs w:val="21"/>
              </w:rPr>
              <w:t>（原件备查）</w:t>
            </w:r>
          </w:p>
          <w:p>
            <w:pPr>
              <w:keepNext/>
              <w:widowControl/>
              <w:ind w:firstLine="420" w:firstLineChars="20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①有效的营业执照、税务登记证、组织机构代码证（或“</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多</w:t>
            </w:r>
            <w:r>
              <w:rPr>
                <w:rFonts w:hint="eastAsia" w:asciiTheme="minorEastAsia" w:hAnsiTheme="minorEastAsia" w:eastAsiaTheme="minorEastAsia" w:cstheme="minorEastAsia"/>
                <w:color w:val="000000" w:themeColor="text1"/>
                <w:szCs w:val="21"/>
                <w14:textFill>
                  <w14:solidFill>
                    <w14:schemeClr w14:val="tx1"/>
                  </w14:solidFill>
                </w14:textFill>
              </w:rPr>
              <w:t>证合一”的营业执照或当地公证处出具的上述证书的公证书原件）。</w:t>
            </w:r>
          </w:p>
          <w:p>
            <w:pPr>
              <w:keepNext/>
              <w:widowControl/>
              <w:ind w:firstLine="420" w:firstLineChars="200"/>
              <w:jc w:val="left"/>
              <w:rPr>
                <w:rFonts w:asciiTheme="minorEastAsia" w:hAnsiTheme="minorEastAsia" w:eastAsiaTheme="minorEastAsia" w:cstheme="minorEastAsia"/>
                <w:color w:val="auto"/>
                <w:kern w:val="0"/>
                <w:szCs w:val="21"/>
              </w:rPr>
            </w:pPr>
            <w:r>
              <w:rPr>
                <w:rFonts w:hint="eastAsia" w:ascii="宋体" w:hAnsi="宋体" w:cs="宋体"/>
                <w:color w:val="auto"/>
                <w:kern w:val="0"/>
                <w:szCs w:val="21"/>
              </w:rPr>
              <w:t>②</w:t>
            </w:r>
            <w:r>
              <w:rPr>
                <w:rFonts w:hint="eastAsia" w:ascii="宋体" w:cs="宋体"/>
                <w:color w:val="auto"/>
              </w:rPr>
              <w:t>法定代表人身份证明书及法定代表人身份证或授权委托书及委托代理人身份证</w:t>
            </w:r>
            <w:r>
              <w:rPr>
                <w:rFonts w:hint="eastAsia" w:asciiTheme="minorEastAsia" w:hAnsiTheme="minorEastAsia" w:eastAsiaTheme="minorEastAsia" w:cstheme="minorEastAsia"/>
                <w:color w:val="auto"/>
                <w:kern w:val="0"/>
                <w:szCs w:val="21"/>
              </w:rPr>
              <w:t>；</w:t>
            </w:r>
          </w:p>
          <w:p>
            <w:pPr>
              <w:keepNext/>
              <w:widowControl/>
              <w:ind w:firstLine="420" w:firstLineChars="200"/>
              <w:jc w:val="left"/>
              <w:rPr>
                <w:rFonts w:hint="eastAsia" w:asciiTheme="minorEastAsia" w:hAnsiTheme="minorEastAsia" w:eastAsiaTheme="minorEastAsia" w:cstheme="minorEastAsia"/>
                <w:color w:val="auto"/>
                <w:szCs w:val="21"/>
              </w:rPr>
            </w:pPr>
            <w:r>
              <w:rPr>
                <w:rFonts w:hint="eastAsia" w:ascii="宋体" w:hAnsi="宋体" w:cs="宋体"/>
                <w:color w:val="auto"/>
                <w:szCs w:val="21"/>
              </w:rPr>
              <w:t>③</w:t>
            </w:r>
            <w:r>
              <w:rPr>
                <w:rFonts w:hint="eastAsia" w:asciiTheme="minorEastAsia" w:hAnsiTheme="minorEastAsia" w:eastAsiaTheme="minorEastAsia" w:cstheme="minorEastAsia"/>
                <w:color w:val="auto"/>
                <w:szCs w:val="21"/>
              </w:rPr>
              <w:t>投标人有效的《兽药经营许可证》或《兽药生产许可证》；</w:t>
            </w:r>
          </w:p>
          <w:p>
            <w:pPr>
              <w:spacing w:line="300" w:lineRule="exact"/>
              <w:ind w:firstLine="420" w:firstLineChars="200"/>
              <w:rPr>
                <w:rFonts w:hint="eastAsia" w:asciiTheme="minorEastAsia" w:hAnsiTheme="minorEastAsia" w:eastAsiaTheme="minorEastAsia" w:cstheme="minorEastAsia"/>
                <w:color w:val="FF0000"/>
                <w:kern w:val="2"/>
                <w:sz w:val="21"/>
                <w:szCs w:val="21"/>
                <w:lang w:val="en-US" w:eastAsia="zh-CN" w:bidi="ar-SA"/>
              </w:rPr>
            </w:pPr>
            <w:r>
              <w:rPr>
                <w:rFonts w:hint="eastAsia" w:ascii="宋体" w:hAnsi="宋体" w:cs="宋体"/>
                <w:color w:val="FF0000"/>
                <w:szCs w:val="21"/>
              </w:rPr>
              <w:t>④</w:t>
            </w:r>
            <w:r>
              <w:rPr>
                <w:rFonts w:hint="eastAsia" w:asciiTheme="minorEastAsia" w:hAnsiTheme="minorEastAsia" w:eastAsiaTheme="minorEastAsia" w:cstheme="minorEastAsia"/>
                <w:color w:val="FF0000"/>
                <w:kern w:val="2"/>
                <w:sz w:val="21"/>
                <w:szCs w:val="21"/>
                <w:lang w:val="en-US" w:eastAsia="zh-CN" w:bidi="ar-SA"/>
              </w:rPr>
              <w:t>所投产品有效的兽药产品批准文号；</w:t>
            </w:r>
          </w:p>
          <w:p>
            <w:pPr>
              <w:ind w:firstLine="420" w:firstLineChars="200"/>
              <w:jc w:val="left"/>
              <w:rPr>
                <w:rFonts w:hint="eastAsia" w:asciiTheme="minorEastAsia" w:hAnsiTheme="minorEastAsia" w:eastAsiaTheme="minorEastAsia" w:cstheme="minorEastAsia"/>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⑤</w:t>
            </w:r>
            <w:r>
              <w:rPr>
                <w:rFonts w:hint="eastAsia" w:asciiTheme="minorEastAsia" w:hAnsiTheme="minorEastAsia" w:eastAsiaTheme="minorEastAsia" w:cstheme="minorEastAsia"/>
                <w:color w:val="FF0000"/>
                <w:kern w:val="2"/>
                <w:sz w:val="21"/>
                <w:szCs w:val="21"/>
                <w:lang w:val="en-US" w:eastAsia="zh-CN" w:bidi="ar-SA"/>
              </w:rPr>
              <w:t>所投产品有效期内的《</w:t>
            </w:r>
            <w:r>
              <w:rPr>
                <w:rFonts w:hint="eastAsia" w:asciiTheme="minorEastAsia" w:hAnsiTheme="minorEastAsia" w:eastAsiaTheme="minorEastAsia" w:cstheme="minorEastAsia"/>
                <w:b w:val="0"/>
                <w:bCs w:val="0"/>
                <w:color w:val="FF0000"/>
                <w:kern w:val="2"/>
                <w:sz w:val="21"/>
                <w:szCs w:val="21"/>
                <w:lang w:val="en-US" w:eastAsia="zh-CN" w:bidi="ar-SA"/>
              </w:rPr>
              <w:t>兽药GMP证书</w:t>
            </w:r>
            <w:r>
              <w:rPr>
                <w:rFonts w:hint="eastAsia" w:asciiTheme="minorEastAsia" w:hAnsiTheme="minorEastAsia" w:eastAsiaTheme="minorEastAsia" w:cstheme="minorEastAsia"/>
                <w:color w:val="FF0000"/>
                <w:kern w:val="2"/>
                <w:sz w:val="21"/>
                <w:szCs w:val="21"/>
                <w:lang w:val="en-US" w:eastAsia="zh-CN" w:bidi="ar-SA"/>
              </w:rPr>
              <w:t>》。</w:t>
            </w:r>
          </w:p>
          <w:p>
            <w:pPr>
              <w:keepNext/>
              <w:widowControl/>
              <w:ind w:firstLine="420" w:firstLineChars="200"/>
              <w:jc w:val="left"/>
              <w:rPr>
                <w:rFonts w:asciiTheme="minorEastAsia" w:hAnsiTheme="minorEastAsia" w:eastAsiaTheme="minorEastAsia" w:cstheme="minorEastAsia"/>
                <w:color w:val="auto"/>
                <w:kern w:val="0"/>
                <w:szCs w:val="21"/>
              </w:rPr>
            </w:pPr>
            <w:r>
              <w:rPr>
                <w:rFonts w:hint="eastAsia" w:ascii="宋体" w:hAnsi="宋体" w:eastAsia="宋体" w:cs="宋体"/>
                <w:color w:val="auto"/>
                <w:kern w:val="2"/>
                <w:sz w:val="21"/>
                <w:szCs w:val="21"/>
                <w:lang w:val="en-US" w:eastAsia="zh-CN" w:bidi="ar-SA"/>
              </w:rPr>
              <w:t>⑥</w:t>
            </w:r>
            <w:r>
              <w:rPr>
                <w:rFonts w:hint="eastAsia" w:ascii="宋体" w:hAnsi="宋体" w:cs="宋体"/>
                <w:color w:val="auto"/>
                <w:szCs w:val="21"/>
              </w:rPr>
              <w:t>采购</w:t>
            </w:r>
            <w:r>
              <w:rPr>
                <w:rFonts w:hint="eastAsia" w:asciiTheme="minorEastAsia" w:hAnsiTheme="minorEastAsia" w:eastAsiaTheme="minorEastAsia" w:cstheme="minorEastAsia"/>
                <w:color w:val="auto"/>
                <w:szCs w:val="21"/>
              </w:rPr>
              <w:t>代理机构开具的本标包的投标保证金凭证</w:t>
            </w:r>
            <w:r>
              <w:rPr>
                <w:rFonts w:hint="eastAsia" w:ascii="宋体" w:cs="宋体"/>
                <w:color w:val="auto"/>
              </w:rPr>
              <w:t>；</w:t>
            </w:r>
          </w:p>
          <w:p>
            <w:pPr>
              <w:pStyle w:val="9"/>
              <w:numPr>
                <w:ilvl w:val="0"/>
                <w:numId w:val="0"/>
              </w:numPr>
              <w:rPr>
                <w:rFonts w:eastAsiaTheme="minorEastAsia"/>
              </w:rPr>
            </w:pPr>
            <w:r>
              <w:rPr>
                <w:rFonts w:hint="eastAsia" w:ascii="宋体" w:eastAsia="宋体" w:cs="宋体"/>
                <w:b/>
                <w:bCs/>
                <w:kern w:val="0"/>
                <w:sz w:val="21"/>
                <w:szCs w:val="21"/>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rPr>
              <w:t>3、未携带上述证件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tcBorders>
            <w:vAlign w:val="center"/>
          </w:tcPr>
          <w:p>
            <w:pPr>
              <w:jc w:val="center"/>
              <w:rPr>
                <w:rFonts w:hint="eastAsia" w:eastAsia="宋体"/>
                <w:lang w:eastAsia="zh-CN"/>
              </w:rPr>
            </w:pPr>
            <w:r>
              <w:rPr>
                <w:rFonts w:hint="eastAsia" w:ascii="宋体"/>
                <w:kern w:val="0"/>
                <w:szCs w:val="21"/>
              </w:rPr>
              <w:t>2</w:t>
            </w:r>
            <w:r>
              <w:rPr>
                <w:rFonts w:hint="eastAsia" w:ascii="宋体"/>
                <w:kern w:val="0"/>
                <w:szCs w:val="21"/>
                <w:lang w:val="en-US" w:eastAsia="zh-CN"/>
              </w:rPr>
              <w:t>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宋体" w:eastAsia="宋体"/>
                <w:kern w:val="0"/>
                <w:szCs w:val="21"/>
                <w:lang w:eastAsia="zh-CN"/>
              </w:rPr>
            </w:pPr>
            <w:r>
              <w:rPr>
                <w:rFonts w:hint="eastAsia" w:ascii="宋体"/>
                <w:kern w:val="0"/>
                <w:szCs w:val="21"/>
              </w:rPr>
              <w:t>2</w:t>
            </w:r>
            <w:r>
              <w:rPr>
                <w:rFonts w:hint="eastAsia" w:ascii="宋体"/>
                <w:kern w:val="0"/>
                <w:szCs w:val="21"/>
                <w:lang w:val="en-US" w:eastAsia="zh-CN"/>
              </w:rPr>
              <w:t>8</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8"/>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本项目不接受失信企业投标。</w:t>
            </w:r>
          </w:p>
          <w:p>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1、信用记录查询方式及查询内容：</w:t>
            </w:r>
          </w:p>
          <w:p>
            <w:pPr>
              <w:widowControl/>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①</w:t>
            </w:r>
            <w:r>
              <w:rPr>
                <w:rFonts w:hint="eastAsia" w:asciiTheme="minorEastAsia" w:hAnsiTheme="minorEastAsia" w:eastAsiaTheme="minorEastAsia" w:cstheme="minorEastAsia"/>
                <w:szCs w:val="21"/>
              </w:rPr>
              <w:t>“信用中国”（www.creditchina.gov.cn）未被列入重大税收违法案件当事人名单；</w:t>
            </w:r>
          </w:p>
          <w:p>
            <w:pPr>
              <w:widowControl/>
              <w:ind w:firstLine="210" w:firstLineChars="100"/>
              <w:jc w:val="left"/>
              <w:rPr>
                <w:rFonts w:asciiTheme="minorEastAsia" w:hAnsiTheme="minorEastAsia" w:eastAsiaTheme="minorEastAsia" w:cstheme="minorEastAsia"/>
                <w:szCs w:val="21"/>
              </w:rPr>
            </w:pPr>
            <w:r>
              <w:rPr>
                <w:rFonts w:hint="eastAsia" w:ascii="宋体" w:hAnsi="宋体" w:cs="宋体"/>
                <w:color w:val="auto"/>
                <w:kern w:val="0"/>
                <w:szCs w:val="21"/>
              </w:rPr>
              <w:t>②</w:t>
            </w:r>
            <w:r>
              <w:rPr>
                <w:rFonts w:hint="eastAsia" w:asciiTheme="minorEastAsia" w:hAnsiTheme="minorEastAsia" w:eastAsiaTheme="minorEastAsia" w:cstheme="minorEastAsia"/>
                <w:szCs w:val="21"/>
              </w:rPr>
              <w:t>“中国执行信息公开网”（http://zxgk.court.gov.cn/）未被列入失信被执行人；</w:t>
            </w:r>
          </w:p>
          <w:p>
            <w:pPr>
              <w:widowControl/>
              <w:ind w:firstLine="210" w:firstLineChars="100"/>
              <w:jc w:val="left"/>
              <w:rPr>
                <w:rFonts w:asciiTheme="minorEastAsia" w:hAnsiTheme="minorEastAsia" w:eastAsiaTheme="minorEastAsia" w:cstheme="minorEastAsia"/>
                <w:szCs w:val="21"/>
              </w:rPr>
            </w:pPr>
            <w:r>
              <w:rPr>
                <w:rFonts w:hint="eastAsia" w:ascii="宋体" w:hAnsi="宋体" w:cs="宋体"/>
                <w:color w:val="auto"/>
                <w:szCs w:val="21"/>
              </w:rPr>
              <w:t>③</w:t>
            </w:r>
            <w:r>
              <w:rPr>
                <w:rFonts w:hint="eastAsia" w:asciiTheme="minorEastAsia" w:hAnsiTheme="minorEastAsia" w:eastAsiaTheme="minorEastAsia" w:cstheme="minorEastAsia"/>
                <w:szCs w:val="21"/>
              </w:rPr>
              <w:t>“中国政府采购网”（www.ccgp.gov.cn）网站上未被列入政府采购严重违法失信行为记录名单；</w:t>
            </w:r>
          </w:p>
          <w:p>
            <w:pPr>
              <w:widowControl/>
              <w:ind w:firstLine="210" w:firstLineChars="100"/>
              <w:jc w:val="left"/>
              <w:rPr>
                <w:rFonts w:asciiTheme="minorEastAsia" w:hAnsiTheme="minorEastAsia" w:eastAsiaTheme="minorEastAsia" w:cstheme="minorEastAsia"/>
                <w:szCs w:val="21"/>
              </w:rPr>
            </w:pPr>
            <w:r>
              <w:rPr>
                <w:rFonts w:hint="eastAsia" w:ascii="宋体" w:hAnsi="宋体" w:cs="宋体"/>
                <w:color w:val="auto"/>
                <w:szCs w:val="21"/>
              </w:rPr>
              <w:t>④</w:t>
            </w:r>
            <w:r>
              <w:rPr>
                <w:rFonts w:hint="eastAsia" w:asciiTheme="minorEastAsia" w:hAnsiTheme="minorEastAsia" w:eastAsiaTheme="minorEastAsia" w:cstheme="minorEastAsia"/>
                <w:szCs w:val="21"/>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szCs w:val="21"/>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29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1、投标人认为自己的权益受到损害的，可以在知道或者应知其权益受到损害之日起七个工作日内，向采购代理机构提出质疑。</w:t>
            </w:r>
          </w:p>
          <w:p>
            <w:pPr>
              <w:pStyle w:val="9"/>
              <w:numPr>
                <w:ilvl w:val="0"/>
                <w:numId w:val="0"/>
              </w:numPr>
              <w:ind w:firstLine="22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①</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 系 人：孙共青</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20" w:firstLineChars="100"/>
              <w:rPr>
                <w:rFonts w:asciiTheme="minorEastAsia" w:hAnsiTheme="minorEastAsia" w:eastAsiaTheme="minorEastAsia" w:cstheme="minorEastAsia"/>
                <w:sz w:val="21"/>
                <w:szCs w:val="21"/>
              </w:rPr>
            </w:pPr>
            <w:r>
              <w:rPr>
                <w:rFonts w:hint="eastAsia" w:ascii="宋体" w:hAnsi="宋体" w:cs="宋体"/>
                <w:color w:val="auto"/>
                <w:kern w:val="0"/>
                <w:szCs w:val="21"/>
              </w:rPr>
              <w:t>②</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宋体" w:cs="宋体"/>
                <w:b/>
                <w:bCs/>
                <w:kern w:val="0"/>
                <w:szCs w:val="21"/>
              </w:rPr>
            </w:pPr>
            <w:r>
              <w:rPr>
                <w:rFonts w:hint="eastAsia" w:asciiTheme="minorEastAsia" w:hAnsiTheme="minorEastAsia" w:eastAsiaTheme="minorEastAsia" w:cstheme="minorEastAsia"/>
                <w:sz w:val="21"/>
                <w:szCs w:val="21"/>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31</w:t>
            </w:r>
          </w:p>
        </w:tc>
        <w:tc>
          <w:tcPr>
            <w:tcW w:w="1410" w:type="dxa"/>
            <w:vAlign w:val="center"/>
          </w:tcPr>
          <w:p>
            <w:pPr>
              <w:keepNext/>
              <w:widowControl/>
              <w:jc w:val="distribute"/>
              <w:rPr>
                <w:rFonts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2"/>
              <w:tblW w:w="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034"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rPr>
              <w:t>2、中标企业在领取本项目中标通知书时，由中标企业向采购代理机构支付本项目代理费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rPr>
              <w:t>3、代理费支付到以下账户信息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kern w:val="0"/>
                <w:szCs w:val="21"/>
                <w:lang w:val="en-US" w:eastAsia="zh-CN"/>
              </w:rPr>
              <w:t>2</w:t>
            </w:r>
          </w:p>
        </w:tc>
        <w:tc>
          <w:tcPr>
            <w:tcW w:w="1410" w:type="dxa"/>
            <w:vAlign w:val="center"/>
          </w:tcPr>
          <w:p>
            <w:pPr>
              <w:keepNext/>
              <w:widowControl/>
              <w:jc w:val="distribute"/>
              <w:rPr>
                <w:rFonts w:ascii="黑体" w:hAnsi="黑体" w:eastAsia="黑体" w:cs="黑体"/>
                <w:bCs/>
                <w:szCs w:val="21"/>
              </w:rPr>
            </w:pPr>
            <w:r>
              <w:rPr>
                <w:rFonts w:hint="eastAsia" w:ascii="黑体" w:eastAsia="黑体" w:cs="黑体"/>
                <w:kern w:val="0"/>
                <w:szCs w:val="21"/>
              </w:rPr>
              <w:t>备注</w:t>
            </w:r>
          </w:p>
        </w:tc>
        <w:tc>
          <w:tcPr>
            <w:tcW w:w="6857" w:type="dxa"/>
            <w:vAlign w:val="center"/>
          </w:tcPr>
          <w:p>
            <w:pPr>
              <w:pStyle w:val="8"/>
              <w:spacing w:line="32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w:t>
            </w:r>
            <w:r>
              <w:rPr>
                <w:rFonts w:hint="eastAsia" w:asciiTheme="minorEastAsia" w:hAnsiTheme="minorEastAsia" w:eastAsiaTheme="minorEastAsia" w:cstheme="minorEastAsia"/>
                <w:snapToGrid w:val="0"/>
                <w:szCs w:val="21"/>
                <w:lang w:val="en-US" w:eastAsia="zh-CN"/>
              </w:rPr>
              <w:t>采购单位</w:t>
            </w:r>
            <w:r>
              <w:rPr>
                <w:rFonts w:hint="eastAsia" w:asciiTheme="minorEastAsia" w:hAnsiTheme="minorEastAsia" w:eastAsiaTheme="minorEastAsia" w:cstheme="minorEastAsia"/>
                <w:snapToGrid w:val="0"/>
                <w:szCs w:val="21"/>
              </w:rPr>
              <w:t>概不负责。</w:t>
            </w:r>
          </w:p>
          <w:p>
            <w:pPr>
              <w:pStyle w:val="8"/>
              <w:spacing w:line="320" w:lineRule="exact"/>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2、投标（响应）文件中有弄虚作假的内容（如假证书、假业绩、隐瞒不良行为记录、夸大荣誉、使用非本单位在职员工的相关证件及不符合招标（采购）文件规定的条款等），</w:t>
            </w:r>
            <w:r>
              <w:rPr>
                <w:rFonts w:hint="eastAsia" w:asciiTheme="minorEastAsia" w:hAnsiTheme="minorEastAsia" w:eastAsiaTheme="minorEastAsia" w:cstheme="minorEastAsia"/>
                <w:b w:val="0"/>
                <w:bCs w:val="0"/>
                <w:snapToGrid w:val="0"/>
                <w:szCs w:val="21"/>
              </w:rPr>
              <w:t>其</w:t>
            </w:r>
            <w:r>
              <w:rPr>
                <w:rFonts w:hint="eastAsia" w:asciiTheme="minorEastAsia" w:hAnsiTheme="minorEastAsia" w:eastAsiaTheme="minorEastAsia" w:cstheme="minorEastAsia"/>
                <w:b/>
                <w:bCs/>
                <w:snapToGrid w:val="0"/>
                <w:szCs w:val="21"/>
              </w:rPr>
              <w:t>投标（响应）文件作废</w:t>
            </w:r>
            <w:r>
              <w:rPr>
                <w:rFonts w:hint="eastAsia" w:asciiTheme="minorEastAsia" w:hAnsiTheme="minorEastAsia" w:eastAsiaTheme="minorEastAsia" w:cstheme="minorEastAsia"/>
                <w:snapToGrid w:val="0"/>
                <w:szCs w:val="21"/>
              </w:rPr>
              <w:t>。在签订合同之前，如发现投标人的投标（响应）文件有弄虚作假内容，</w:t>
            </w:r>
            <w:r>
              <w:rPr>
                <w:rFonts w:hint="eastAsia" w:asciiTheme="minorEastAsia" w:hAnsiTheme="minorEastAsia" w:eastAsiaTheme="minorEastAsia" w:cstheme="minorEastAsia"/>
                <w:snapToGrid w:val="0"/>
                <w:szCs w:val="21"/>
                <w:lang w:val="en-US" w:eastAsia="zh-CN"/>
              </w:rPr>
              <w:t>采购</w:t>
            </w:r>
            <w:r>
              <w:rPr>
                <w:rFonts w:hint="eastAsia" w:asciiTheme="minorEastAsia" w:hAnsiTheme="minorEastAsia" w:eastAsiaTheme="minorEastAsia" w:cstheme="minorEastAsia"/>
                <w:snapToGrid w:val="0"/>
                <w:szCs w:val="21"/>
              </w:rPr>
              <w:t>人可拒绝与其签订合同及后续三年内不得其参加</w:t>
            </w:r>
            <w:r>
              <w:rPr>
                <w:rFonts w:hint="eastAsia" w:asciiTheme="minorEastAsia" w:hAnsiTheme="minorEastAsia" w:eastAsiaTheme="minorEastAsia" w:cstheme="minorEastAsia"/>
                <w:snapToGrid w:val="0"/>
                <w:szCs w:val="21"/>
                <w:lang w:val="en-US" w:eastAsia="zh-CN"/>
              </w:rPr>
              <w:t>招标采购单位</w:t>
            </w:r>
            <w:r>
              <w:rPr>
                <w:rFonts w:hint="eastAsia" w:asciiTheme="minorEastAsia" w:hAnsiTheme="minorEastAsia" w:eastAsiaTheme="minorEastAsia" w:cstheme="minorEastAsia"/>
                <w:snapToGrid w:val="0"/>
                <w:szCs w:val="21"/>
              </w:rPr>
              <w:t>的采购活动。并报财政主管部门将其列入政府采购黑名单库。</w:t>
            </w:r>
          </w:p>
          <w:p>
            <w:pPr>
              <w:pStyle w:val="8"/>
              <w:spacing w:line="320" w:lineRule="exact"/>
              <w:rPr>
                <w:rFonts w:hint="eastAsia" w:asciiTheme="minorEastAsia" w:hAnsiTheme="minorEastAsia" w:eastAsiaTheme="minorEastAsia" w:cstheme="minorEastAsia"/>
                <w:snapToGrid w:val="0"/>
                <w:szCs w:val="21"/>
                <w:lang w:val="en-US" w:eastAsia="zh-CN"/>
              </w:rPr>
            </w:pPr>
            <w:r>
              <w:rPr>
                <w:rFonts w:hint="eastAsia" w:asciiTheme="minorEastAsia" w:hAnsiTheme="minorEastAsia" w:eastAsiaTheme="minorEastAsia" w:cstheme="minorEastAsia"/>
                <w:snapToGrid w:val="0"/>
                <w:szCs w:val="21"/>
                <w:lang w:val="en-US" w:eastAsia="zh-CN"/>
              </w:rPr>
              <w:t>3、</w:t>
            </w:r>
            <w:r>
              <w:rPr>
                <w:rFonts w:hint="eastAsia" w:asciiTheme="minorEastAsia" w:hAnsiTheme="minorEastAsia" w:eastAsiaTheme="minorEastAsia" w:cstheme="minorEastAsia"/>
                <w:b/>
                <w:bCs/>
                <w:snapToGrid w:val="0"/>
                <w:szCs w:val="21"/>
                <w:lang w:val="en-US" w:eastAsia="zh-CN"/>
              </w:rPr>
              <w:t>招标文件的最终解释权归招标采购单位</w:t>
            </w:r>
            <w:r>
              <w:rPr>
                <w:rFonts w:hint="eastAsia" w:asciiTheme="minorEastAsia" w:hAnsiTheme="minorEastAsia" w:eastAsiaTheme="minorEastAsia" w:cstheme="minorEastAsia"/>
                <w:sz w:val="24"/>
              </w:rPr>
              <w:t>。</w:t>
            </w:r>
          </w:p>
        </w:tc>
      </w:tr>
    </w:tbl>
    <w:p/>
    <w:p>
      <w:pPr>
        <w:jc w:val="left"/>
        <w:rPr>
          <w:rFonts w:hint="eastAsia" w:ascii="宋体"/>
          <w:b/>
          <w:bCs/>
          <w:szCs w:val="21"/>
        </w:rPr>
      </w:pPr>
      <w:r>
        <w:rPr>
          <w:rFonts w:hint="eastAsia" w:ascii="宋体"/>
          <w:b/>
          <w:bCs/>
          <w:szCs w:val="21"/>
        </w:rPr>
        <w:t>说明：《投标人须知前附表》是对投标须知条款的具体规定和补充，投标人应详细阅读，如有矛盾，以本资料表为准。</w:t>
      </w:r>
      <w:bookmarkStart w:id="1" w:name="_Toc6288"/>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pStyle w:val="5"/>
        <w:numPr>
          <w:ilvl w:val="0"/>
          <w:numId w:val="2"/>
        </w:numPr>
        <w:jc w:val="center"/>
        <w:rPr>
          <w:rFonts w:hint="eastAsia" w:ascii="黑体" w:eastAsia="黑体" w:cs="黑体"/>
          <w:sz w:val="24"/>
          <w:lang w:val="en-US" w:eastAsia="zh-CN"/>
        </w:rPr>
      </w:pPr>
      <w:r>
        <w:rPr>
          <w:rFonts w:hint="eastAsia" w:ascii="黑体" w:eastAsia="黑体" w:cs="黑体"/>
          <w:sz w:val="24"/>
          <w:lang w:val="en-US" w:eastAsia="zh-CN"/>
        </w:rPr>
        <w:t xml:space="preserve"> 投标须知</w:t>
      </w:r>
      <w:bookmarkEnd w:id="1"/>
    </w:p>
    <w:p>
      <w:pPr>
        <w:pStyle w:val="2"/>
        <w:jc w:val="center"/>
        <w:rPr>
          <w:rFonts w:cs="宋体"/>
          <w:sz w:val="24"/>
          <w:szCs w:val="24"/>
        </w:rPr>
      </w:pPr>
      <w:bookmarkStart w:id="2" w:name="_Toc19716"/>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，且文件仅适用于本招标项目中所叙述的货物(服务)等。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1.6供货（服务）地址：见投标人须知前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rPr>
        <w:t>（服务）</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1"/>
        <w:spacing w:before="0" w:beforeAutospacing="0" w:after="0" w:afterAutospacing="0" w:line="500" w:lineRule="exact"/>
        <w:ind w:firstLine="480" w:firstLineChars="200"/>
        <w:rPr>
          <w:kern w:val="2"/>
        </w:rPr>
      </w:pPr>
      <w:r>
        <w:rPr>
          <w:rFonts w:hint="eastAsia"/>
        </w:rPr>
        <w:t xml:space="preserve">4.2 </w:t>
      </w:r>
      <w:r>
        <w:rPr>
          <w:rFonts w:hint="eastAsia"/>
          <w:color w:val="111111"/>
          <w:shd w:val="clear" w:color="auto" w:fill="FFFFFF"/>
        </w:rPr>
        <w:t>落实政府采购政策需满足得资格要求：见投标人须知前附表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480" w:firstLineChars="2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① 财政部、</w:t>
      </w:r>
      <w:r>
        <w:rPr>
          <w:rFonts w:hint="eastAsia" w:ascii="宋体" w:cs="宋体"/>
          <w:color w:val="111111"/>
          <w:sz w:val="24"/>
          <w:shd w:val="clear" w:color="auto" w:fill="FFFFFF"/>
        </w:rPr>
        <w:t>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② 财政部、生态环境</w:t>
      </w:r>
      <w:r>
        <w:rPr>
          <w:rFonts w:hint="eastAsia" w:ascii="宋体" w:cs="宋体"/>
          <w:color w:val="111111"/>
          <w:sz w:val="24"/>
          <w:shd w:val="clear" w:color="auto" w:fill="FFFFFF"/>
        </w:rPr>
        <w:t>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③</w:t>
      </w:r>
      <w:r>
        <w:rPr>
          <w:rFonts w:hint="eastAsia" w:ascii="宋体" w:cs="宋体"/>
          <w:color w:val="111111"/>
          <w:sz w:val="24"/>
          <w:shd w:val="clear" w:color="auto" w:fill="FFFFFF"/>
        </w:rPr>
        <w:t xml:space="preserve">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④</w:t>
      </w:r>
      <w:r>
        <w:rPr>
          <w:rFonts w:hint="eastAsia" w:ascii="宋体" w:cs="宋体"/>
          <w:color w:val="111111"/>
          <w:sz w:val="24"/>
          <w:shd w:val="clear" w:color="auto" w:fill="FFFFFF"/>
        </w:rPr>
        <w:t xml:space="preserve"> 市场监管总局《市场监管总局关于发布参与实施政府采购节能产品、环境标志产品认证机构名录的公告》（2019年第16号）；</w:t>
      </w:r>
    </w:p>
    <w:p>
      <w:pPr>
        <w:spacing w:line="360" w:lineRule="auto"/>
        <w:ind w:firstLine="480" w:firstLineChars="200"/>
        <w:rPr>
          <w:rFonts w:ascii="宋体" w:cs="宋体"/>
          <w:color w:val="auto"/>
          <w:sz w:val="24"/>
        </w:rPr>
      </w:pPr>
      <w:r>
        <w:rPr>
          <w:rFonts w:hint="eastAsia" w:asciiTheme="minorEastAsia" w:hAnsiTheme="minorEastAsia" w:eastAsiaTheme="minorEastAsia" w:cstheme="minorEastAsia"/>
          <w:color w:val="111111"/>
          <w:sz w:val="24"/>
          <w:shd w:val="clear" w:color="auto" w:fill="FFFFFF"/>
        </w:rPr>
        <w:t>⑤</w:t>
      </w:r>
      <w:r>
        <w:rPr>
          <w:rFonts w:hint="eastAsia" w:ascii="宋体" w:cs="宋体"/>
          <w:color w:val="auto"/>
          <w:sz w:val="24"/>
          <w:shd w:val="clear" w:color="auto" w:fill="FFFFFF"/>
        </w:rPr>
        <w:t xml:space="preserve"> 财政部、工业和信息化部《关于进一步加大政府采购支持中小企业力度的通知》（财库[202</w:t>
      </w:r>
      <w:r>
        <w:rPr>
          <w:rFonts w:hint="eastAsia" w:ascii="宋体" w:cs="宋体"/>
          <w:color w:val="auto"/>
          <w:sz w:val="24"/>
          <w:shd w:val="clear" w:color="auto" w:fill="FFFFFF"/>
          <w:lang w:val="en-US" w:eastAsia="zh-CN"/>
        </w:rPr>
        <w:t>2</w:t>
      </w:r>
      <w:r>
        <w:rPr>
          <w:rFonts w:hint="eastAsia" w:ascii="宋体" w:cs="宋体"/>
          <w:color w:val="auto"/>
          <w:sz w:val="24"/>
          <w:shd w:val="clear" w:color="auto" w:fill="FFFFFF"/>
        </w:rPr>
        <w:t>]</w:t>
      </w:r>
      <w:r>
        <w:rPr>
          <w:rFonts w:hint="eastAsia" w:ascii="宋体" w:cs="宋体"/>
          <w:color w:val="auto"/>
          <w:sz w:val="24"/>
          <w:shd w:val="clear" w:color="auto" w:fill="FFFFFF"/>
          <w:lang w:val="en-US" w:eastAsia="zh-CN"/>
        </w:rPr>
        <w:t>19</w:t>
      </w:r>
      <w:r>
        <w:rPr>
          <w:rFonts w:hint="eastAsia" w:ascii="宋体" w:cs="宋体"/>
          <w:color w:val="auto"/>
          <w:sz w:val="24"/>
          <w:shd w:val="clear" w:color="auto" w:fill="FFFFFF"/>
        </w:rPr>
        <w:t>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⑥</w:t>
      </w:r>
      <w:r>
        <w:rPr>
          <w:rFonts w:hint="eastAsia" w:ascii="宋体" w:cs="宋体"/>
          <w:color w:val="111111"/>
          <w:sz w:val="24"/>
          <w:shd w:val="clear" w:color="auto" w:fill="FFFFFF"/>
        </w:rPr>
        <w:t xml:space="preserve"> 财政部、民政部、中国残疾人联合会《关于促进残疾人就业政府采购政策的通知》（财库[2017]141号文）；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⑦</w:t>
      </w:r>
      <w:r>
        <w:rPr>
          <w:rFonts w:hint="eastAsia" w:ascii="宋体" w:cs="宋体"/>
          <w:color w:val="111111"/>
          <w:sz w:val="24"/>
          <w:shd w:val="clear" w:color="auto" w:fill="FFFFFF"/>
        </w:rPr>
        <w:t xml:space="preserve"> 财政部、司法部《关于政府采购支持监狱企业发展有关问题的通知》（财库[2</w:t>
      </w:r>
      <w:r>
        <w:rPr>
          <w:rFonts w:hint="eastAsia" w:asciiTheme="minorEastAsia" w:hAnsiTheme="minorEastAsia" w:eastAsiaTheme="minorEastAsia" w:cstheme="minorEastAsia"/>
          <w:color w:val="111111"/>
          <w:sz w:val="24"/>
          <w:shd w:val="clear" w:color="auto" w:fill="FFFFFF"/>
        </w:rPr>
        <w:t>014]68号文）；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⑧ 《财政部农业农村部国家乡村振兴局关于运用政府采购政策支持乡村产业振兴的通知》（</w:t>
      </w:r>
      <w:r>
        <w:rPr>
          <w:rFonts w:hint="eastAsia" w:ascii="宋体" w:cs="宋体"/>
          <w:color w:val="111111"/>
          <w:sz w:val="24"/>
          <w:shd w:val="clear" w:color="auto" w:fill="FFFFFF"/>
        </w:rPr>
        <w:t>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kern w:val="0"/>
          <w:sz w:val="24"/>
        </w:rPr>
        <w:t>投标人的</w:t>
      </w:r>
      <w:r>
        <w:rPr>
          <w:rFonts w:hint="eastAsia" w:asciiTheme="minorEastAsia" w:hAnsiTheme="minorEastAsia" w:eastAsiaTheme="minorEastAsia" w:cstheme="minorEastAsia"/>
          <w:b/>
          <w:bCs/>
          <w:sz w:val="24"/>
          <w:shd w:val="clear" w:color="auto" w:fill="FFFFFF"/>
        </w:rPr>
        <w:t>特定资格要求，</w:t>
      </w:r>
      <w:r>
        <w:rPr>
          <w:rFonts w:hint="eastAsia" w:asciiTheme="minorEastAsia" w:hAnsiTheme="minorEastAsia" w:eastAsiaTheme="minorEastAsia" w:cstheme="minorEastAsia"/>
          <w:b/>
          <w:bCs/>
          <w:sz w:val="24"/>
        </w:rPr>
        <w:t>见投标人须知前附表</w:t>
      </w:r>
    </w:p>
    <w:p>
      <w:pPr>
        <w:spacing w:line="360" w:lineRule="auto"/>
        <w:ind w:firstLine="480" w:firstLineChars="200"/>
        <w:rPr>
          <w:rFonts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ascii="宋体" w:cs="宋体"/>
          <w:sz w:val="24"/>
        </w:rPr>
      </w:pPr>
      <w:r>
        <w:rPr>
          <w:rFonts w:hint="eastAsia" w:ascii="宋体" w:cs="宋体"/>
          <w:sz w:val="24"/>
        </w:rPr>
        <w:t>4.4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⑸</w:t>
      </w:r>
      <w:r>
        <w:rPr>
          <w:rFonts w:hint="eastAsia" w:asciiTheme="minorEastAsia" w:hAnsiTheme="minorEastAsia" w:eastAsiaTheme="minorEastAsia" w:cstheme="minorEastAsia"/>
          <w:sz w:val="24"/>
        </w:rPr>
        <w:t xml:space="preserve"> </w:t>
      </w:r>
      <w:r>
        <w:rPr>
          <w:rFonts w:hint="eastAsia" w:ascii="宋体" w:cs="宋体"/>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①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②</w:t>
      </w:r>
      <w:r>
        <w:rPr>
          <w:rFonts w:hint="eastAsia" w:asciiTheme="minorEastAsia" w:hAnsiTheme="minorEastAsia" w:eastAsiaTheme="minorEastAsia" w:cstheme="minorEastAsia"/>
          <w:sz w:val="24"/>
        </w:rPr>
        <w:t xml:space="preserve"> 采用综合评分法的，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③</w:t>
      </w:r>
      <w:r>
        <w:rPr>
          <w:rFonts w:hint="eastAsia" w:asciiTheme="minorEastAsia" w:hAnsiTheme="minorEastAsia" w:eastAsiaTheme="minorEastAsia" w:cstheme="minorEastAsia"/>
          <w:sz w:val="24"/>
        </w:rPr>
        <w:t xml:space="preserve"> 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④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auto"/>
          <w:sz w:val="24"/>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① </w:t>
      </w:r>
      <w:r>
        <w:rPr>
          <w:rFonts w:hint="eastAsia" w:asciiTheme="minorEastAsia" w:hAnsiTheme="minorEastAsia" w:eastAsiaTheme="minorEastAsia" w:cstheme="minorEastAsia"/>
          <w:sz w:val="24"/>
        </w:rPr>
        <w:t>参加采购活动前 3 年内担任供应商的董事、监事，是供应商的控股股东或者实际控制人；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②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③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bookmarkStart w:id="4" w:name="_Toc15936"/>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rPr>
        <w:t>1.1 招标公告；</w:t>
      </w:r>
    </w:p>
    <w:p>
      <w:pPr>
        <w:spacing w:line="360" w:lineRule="auto"/>
        <w:ind w:firstLine="720" w:firstLineChars="300"/>
        <w:rPr>
          <w:rFonts w:ascii="宋体" w:cs="宋体"/>
          <w:sz w:val="24"/>
        </w:rPr>
      </w:pPr>
      <w:r>
        <w:rPr>
          <w:rFonts w:hint="eastAsia" w:ascii="宋体" w:cs="宋体"/>
          <w:sz w:val="24"/>
        </w:rPr>
        <w:t>1.2 投标人须知前附表；</w:t>
      </w:r>
    </w:p>
    <w:p>
      <w:pPr>
        <w:spacing w:line="360" w:lineRule="auto"/>
        <w:ind w:firstLine="720" w:firstLineChars="300"/>
        <w:rPr>
          <w:rFonts w:ascii="宋体" w:cs="宋体"/>
          <w:sz w:val="24"/>
        </w:rPr>
      </w:pPr>
      <w:r>
        <w:rPr>
          <w:rFonts w:hint="eastAsia" w:ascii="宋体" w:cs="宋体"/>
          <w:sz w:val="24"/>
        </w:rPr>
        <w:t>1.3 投标须知；</w:t>
      </w:r>
    </w:p>
    <w:p>
      <w:pPr>
        <w:spacing w:line="360" w:lineRule="auto"/>
        <w:ind w:firstLine="720" w:firstLineChars="300"/>
        <w:rPr>
          <w:rFonts w:ascii="宋体" w:cs="宋体"/>
          <w:sz w:val="24"/>
        </w:rPr>
      </w:pPr>
      <w:r>
        <w:rPr>
          <w:rFonts w:hint="eastAsia" w:ascii="宋体" w:cs="宋体"/>
          <w:sz w:val="24"/>
        </w:rPr>
        <w:t>1.4 评标办法；</w:t>
      </w:r>
    </w:p>
    <w:p>
      <w:pPr>
        <w:spacing w:line="360" w:lineRule="auto"/>
        <w:ind w:firstLine="720" w:firstLineChars="300"/>
        <w:rPr>
          <w:rFonts w:ascii="宋体" w:cs="宋体"/>
          <w:sz w:val="24"/>
        </w:rPr>
      </w:pPr>
      <w:r>
        <w:rPr>
          <w:rFonts w:hint="eastAsia" w:ascii="宋体" w:cs="宋体"/>
          <w:sz w:val="24"/>
        </w:rPr>
        <w:t>1.5 合同条款及格式；</w:t>
      </w:r>
    </w:p>
    <w:p>
      <w:pPr>
        <w:spacing w:line="360" w:lineRule="auto"/>
        <w:ind w:firstLine="720" w:firstLineChars="300"/>
        <w:rPr>
          <w:rFonts w:ascii="宋体" w:cs="宋体"/>
          <w:sz w:val="24"/>
        </w:rPr>
      </w:pPr>
      <w:r>
        <w:rPr>
          <w:rFonts w:hint="eastAsia" w:ascii="宋体" w:cs="宋体"/>
          <w:sz w:val="24"/>
        </w:rPr>
        <w:t>1.6技术标准和要求；</w:t>
      </w:r>
    </w:p>
    <w:p>
      <w:pPr>
        <w:spacing w:line="360" w:lineRule="auto"/>
        <w:ind w:firstLine="720" w:firstLineChars="300"/>
        <w:rPr>
          <w:rFonts w:ascii="宋体" w:cs="宋体"/>
          <w:sz w:val="24"/>
        </w:rPr>
      </w:pPr>
      <w:r>
        <w:rPr>
          <w:rFonts w:hint="eastAsia" w:ascii="宋体" w:cs="宋体"/>
          <w:sz w:val="24"/>
        </w:rPr>
        <w:t>1.7 投标文件格式；</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w:t>
      </w:r>
      <w:r>
        <w:rPr>
          <w:rFonts w:hint="eastAsia" w:asciiTheme="minorEastAsia" w:hAnsiTheme="minorEastAsia" w:eastAsiaTheme="minorEastAsia" w:cstheme="minorEastAsia"/>
          <w:kern w:val="0"/>
          <w:sz w:val="24"/>
          <w:lang w:val="en-US" w:eastAsia="zh-CN"/>
        </w:rPr>
        <w:t>招标采购单位</w:t>
      </w:r>
      <w:r>
        <w:rPr>
          <w:rFonts w:hint="eastAsia" w:asciiTheme="minorEastAsia" w:hAnsiTheme="minorEastAsia" w:eastAsiaTheme="minorEastAsia" w:cstheme="minorEastAsia"/>
          <w:kern w:val="0"/>
          <w:sz w:val="24"/>
        </w:rPr>
        <w:t>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3"/>
      </w:pPr>
    </w:p>
    <w:p>
      <w:pPr>
        <w:pStyle w:val="2"/>
        <w:jc w:val="center"/>
        <w:rPr>
          <w:rFonts w:ascii="Times New Roman" w:hAnsi="Times New Roman"/>
          <w:sz w:val="24"/>
          <w:szCs w:val="24"/>
        </w:rPr>
      </w:pPr>
    </w:p>
    <w:p>
      <w:pPr>
        <w:pStyle w:val="3"/>
      </w:pPr>
    </w:p>
    <w:p>
      <w:pPr>
        <w:pStyle w:val="2"/>
        <w:jc w:val="center"/>
        <w:rPr>
          <w:rFonts w:cs="宋体"/>
          <w:sz w:val="24"/>
          <w:szCs w:val="24"/>
        </w:rPr>
      </w:pPr>
      <w:bookmarkStart w:id="5" w:name="_Toc32626"/>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开标一览表（报价单）</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r>
        <w:rPr>
          <w:rFonts w:hint="eastAsia" w:ascii="宋体"/>
          <w:kern w:val="0"/>
          <w:sz w:val="24"/>
          <w:lang w:eastAsia="zh-CN"/>
        </w:rPr>
        <w:t>（</w:t>
      </w:r>
      <w:r>
        <w:rPr>
          <w:rFonts w:hint="eastAsia" w:ascii="宋体"/>
          <w:kern w:val="0"/>
          <w:sz w:val="24"/>
          <w:lang w:val="en-US" w:eastAsia="zh-CN"/>
        </w:rPr>
        <w:t>如不是可不附）</w:t>
      </w:r>
      <w:r>
        <w:rPr>
          <w:rFonts w:hint="eastAsia" w:ascii="宋体"/>
          <w:kern w:val="0"/>
          <w:sz w:val="24"/>
        </w:rPr>
        <w:t>；</w:t>
      </w:r>
    </w:p>
    <w:p>
      <w:pPr>
        <w:spacing w:line="360" w:lineRule="auto"/>
        <w:ind w:firstLine="720" w:firstLineChars="300"/>
        <w:rPr>
          <w:rFonts w:ascii="宋体"/>
          <w:kern w:val="0"/>
          <w:sz w:val="24"/>
        </w:rPr>
      </w:pPr>
      <w:r>
        <w:rPr>
          <w:rFonts w:hint="eastAsia" w:ascii="宋体"/>
          <w:kern w:val="0"/>
          <w:sz w:val="24"/>
        </w:rPr>
        <w:t>⑽ 投标人近3年类似项目业绩表</w:t>
      </w:r>
      <w:r>
        <w:rPr>
          <w:rFonts w:hint="eastAsia" w:ascii="宋体"/>
          <w:kern w:val="0"/>
          <w:sz w:val="24"/>
          <w:lang w:eastAsia="zh-CN"/>
        </w:rPr>
        <w:t>（</w:t>
      </w:r>
      <w:r>
        <w:rPr>
          <w:rFonts w:hint="eastAsia" w:ascii="宋体"/>
          <w:kern w:val="0"/>
          <w:sz w:val="24"/>
          <w:lang w:val="en-US" w:eastAsia="zh-CN"/>
        </w:rPr>
        <w:t>如无可不附）</w:t>
      </w:r>
      <w:r>
        <w:rPr>
          <w:rFonts w:hint="eastAsia" w:ascii="宋体"/>
          <w:kern w:val="0"/>
          <w:sz w:val="24"/>
        </w:rPr>
        <w:t>；</w:t>
      </w:r>
    </w:p>
    <w:p>
      <w:pPr>
        <w:spacing w:line="360" w:lineRule="auto"/>
        <w:ind w:firstLine="720" w:firstLineChars="300"/>
        <w:rPr>
          <w:rFonts w:ascii="宋体"/>
          <w:kern w:val="0"/>
          <w:sz w:val="24"/>
        </w:rPr>
      </w:pPr>
      <w:r>
        <w:rPr>
          <w:rFonts w:hint="eastAsia" w:ascii="宋体"/>
          <w:kern w:val="0"/>
          <w:sz w:val="24"/>
        </w:rPr>
        <w:t>⑾ 其他需要提交的材料</w:t>
      </w:r>
      <w:r>
        <w:rPr>
          <w:rFonts w:hint="eastAsia" w:ascii="宋体"/>
          <w:kern w:val="0"/>
          <w:sz w:val="24"/>
          <w:lang w:eastAsia="zh-CN"/>
        </w:rPr>
        <w:t>（</w:t>
      </w:r>
      <w:r>
        <w:rPr>
          <w:rFonts w:hint="eastAsia" w:ascii="宋体"/>
          <w:kern w:val="0"/>
          <w:sz w:val="24"/>
          <w:lang w:val="en-US" w:eastAsia="zh-CN"/>
        </w:rPr>
        <w:t>如无可不附）</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val="en-US"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cs="宋体"/>
          <w:kern w:val="0"/>
          <w:sz w:val="24"/>
        </w:rPr>
      </w:pPr>
      <w:r>
        <w:rPr>
          <w:rFonts w:ascii="宋体"/>
          <w:kern w:val="0"/>
          <w:sz w:val="24"/>
        </w:rPr>
        <w:t>2.</w:t>
      </w:r>
      <w:r>
        <w:rPr>
          <w:rFonts w:hint="eastAsia" w:ascii="宋体"/>
          <w:kern w:val="0"/>
          <w:sz w:val="24"/>
        </w:rPr>
        <w:t>4投标人在投标截止时间前修改投标</w:t>
      </w:r>
      <w:r>
        <w:rPr>
          <w:rFonts w:hint="eastAsia" w:ascii="宋体"/>
          <w:kern w:val="0"/>
          <w:sz w:val="24"/>
          <w:lang w:val="en-US" w:eastAsia="zh-CN"/>
        </w:rPr>
        <w:t>函中的</w:t>
      </w:r>
      <w:r>
        <w:rPr>
          <w:rFonts w:hint="eastAsia" w:ascii="宋体"/>
          <w:kern w:val="0"/>
          <w:sz w:val="24"/>
        </w:rPr>
        <w:t>报价的，应同时修改“投标文件格式”中开标一览表（报价</w:t>
      </w:r>
      <w:r>
        <w:rPr>
          <w:rFonts w:hint="eastAsia" w:ascii="宋体"/>
          <w:kern w:val="0"/>
          <w:sz w:val="24"/>
          <w:lang w:val="en-US" w:eastAsia="zh-CN"/>
        </w:rPr>
        <w:t>表</w:t>
      </w:r>
      <w:r>
        <w:rPr>
          <w:rFonts w:hint="eastAsia" w:ascii="宋体"/>
          <w:kern w:val="0"/>
          <w:sz w:val="24"/>
        </w:rPr>
        <w:t>）的相应报价。</w:t>
      </w: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w:t>
      </w:r>
      <w:r>
        <w:rPr>
          <w:rFonts w:hint="eastAsia" w:ascii="宋体" w:cs="宋体"/>
          <w:b/>
          <w:bCs/>
          <w:kern w:val="0"/>
          <w:sz w:val="24"/>
        </w:rPr>
        <w:t>投标失效</w:t>
      </w:r>
      <w:r>
        <w:rPr>
          <w:rFonts w:hint="eastAsia" w:ascii="宋体" w:cs="宋体"/>
          <w:kern w:val="0"/>
          <w:sz w:val="24"/>
        </w:rPr>
        <w:t>，但投标人有权收回其投标保证金。</w:t>
      </w: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val="0"/>
          <w:bCs w:val="0"/>
          <w:sz w:val="24"/>
        </w:rPr>
        <w:t>“投标文件格式”</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w:t>
      </w:r>
      <w:r>
        <w:rPr>
          <w:rFonts w:hint="eastAsia" w:ascii="宋体" w:cs="宋体"/>
          <w:b w:val="0"/>
          <w:bCs w:val="0"/>
          <w:kern w:val="0"/>
          <w:sz w:val="24"/>
        </w:rPr>
        <w:t>其</w:t>
      </w:r>
      <w:r>
        <w:rPr>
          <w:rFonts w:hint="eastAsia" w:ascii="宋体" w:cs="宋体"/>
          <w:b/>
          <w:bCs/>
          <w:kern w:val="0"/>
          <w:sz w:val="24"/>
        </w:rPr>
        <w:t>投标文件作废标处理</w:t>
      </w:r>
      <w:r>
        <w:rPr>
          <w:rFonts w:hint="eastAsia" w:ascii="宋体" w:cs="宋体"/>
          <w:kern w:val="0"/>
          <w:sz w:val="24"/>
        </w:rPr>
        <w:t>。</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w:t>
      </w:r>
      <w:r>
        <w:rPr>
          <w:rFonts w:hint="eastAsia" w:ascii="宋体" w:hAnsi="宋体" w:cs="宋体"/>
          <w:sz w:val="24"/>
          <w:lang w:val="en-US" w:eastAsia="zh-CN"/>
        </w:rPr>
        <w:t>并</w:t>
      </w:r>
      <w:r>
        <w:rPr>
          <w:rFonts w:hint="eastAsia" w:asciiTheme="minorEastAsia" w:hAnsiTheme="minorEastAsia" w:eastAsiaTheme="minorEastAsia" w:cstheme="minorEastAsia"/>
          <w:kern w:val="0"/>
          <w:sz w:val="24"/>
        </w:rPr>
        <w:t>按招标文件要求提交相应资料后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hint="eastAsia" w:ascii="宋体" w:hAnsi="宋体" w:cs="宋体"/>
          <w:sz w:val="24"/>
          <w:lang w:val="en-US" w:eastAsia="zh-CN"/>
        </w:rPr>
        <w:t>之</w:t>
      </w:r>
      <w:r>
        <w:rPr>
          <w:rFonts w:ascii="宋体" w:hAnsi="宋体" w:cs="宋体"/>
          <w:sz w:val="24"/>
        </w:rPr>
        <w:t>前</w:t>
      </w:r>
      <w:r>
        <w:rPr>
          <w:rFonts w:hint="eastAsia" w:ascii="宋体" w:hAnsi="宋体" w:cs="宋体"/>
          <w:sz w:val="24"/>
          <w:lang w:eastAsia="zh-CN"/>
        </w:rPr>
        <w:t>，</w:t>
      </w:r>
      <w:r>
        <w:rPr>
          <w:rFonts w:ascii="宋体" w:hAnsi="宋体" w:cs="宋体"/>
          <w:sz w:val="24"/>
        </w:rPr>
        <w:t>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w:t>
      </w:r>
      <w:r>
        <w:rPr>
          <w:rFonts w:hint="eastAsia" w:ascii="宋体" w:hAnsi="宋体" w:cs="宋体"/>
          <w:sz w:val="24"/>
          <w:lang w:val="en-US" w:eastAsia="zh-CN"/>
        </w:rPr>
        <w:t>招标采购单位</w:t>
      </w:r>
      <w:r>
        <w:rPr>
          <w:rFonts w:ascii="宋体" w:hAnsi="宋体" w:cs="宋体"/>
          <w:sz w:val="24"/>
        </w:rPr>
        <w:t>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w:t>
      </w:r>
      <w:r>
        <w:rPr>
          <w:rFonts w:hint="eastAsia" w:ascii="宋体"/>
          <w:b/>
          <w:bCs/>
          <w:kern w:val="0"/>
          <w:sz w:val="24"/>
          <w:lang w:val="en-US" w:eastAsia="zh-CN"/>
        </w:rPr>
        <w:t>文件</w:t>
      </w:r>
      <w:r>
        <w:rPr>
          <w:rFonts w:hint="eastAsia" w:ascii="宋体"/>
          <w:b/>
          <w:bCs/>
          <w:kern w:val="0"/>
          <w:sz w:val="24"/>
        </w:rPr>
        <w:t>在满足招标文件实质性要求的基础上，可以提出比招标文件要求更有利于</w:t>
      </w:r>
      <w:r>
        <w:rPr>
          <w:rFonts w:hint="eastAsia" w:ascii="宋体"/>
          <w:b/>
          <w:bCs/>
          <w:kern w:val="0"/>
          <w:sz w:val="24"/>
          <w:lang w:val="en-US" w:eastAsia="zh-CN"/>
        </w:rPr>
        <w:t>采购</w:t>
      </w:r>
      <w:r>
        <w:rPr>
          <w:rFonts w:hint="eastAsia" w:ascii="宋体"/>
          <w:b/>
          <w:bCs/>
          <w:kern w:val="0"/>
          <w:sz w:val="24"/>
        </w:rPr>
        <w:t>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5.4 投标文件须</w:t>
      </w:r>
      <w:r>
        <w:rPr>
          <w:rFonts w:hint="eastAsia" w:ascii="宋体"/>
          <w:kern w:val="0"/>
          <w:sz w:val="24"/>
          <w:lang w:val="en-US" w:eastAsia="zh-CN"/>
        </w:rPr>
        <w:t>按招标文件要求</w:t>
      </w:r>
      <w:r>
        <w:rPr>
          <w:rFonts w:hint="eastAsia" w:ascii="宋体"/>
          <w:kern w:val="0"/>
          <w:sz w:val="24"/>
        </w:rPr>
        <w:t>由投标人的法定代表人或其委托代理人签字</w:t>
      </w:r>
      <w:r>
        <w:rPr>
          <w:rFonts w:hint="eastAsia" w:ascii="宋体"/>
          <w:kern w:val="0"/>
          <w:sz w:val="24"/>
          <w:lang w:eastAsia="zh-CN"/>
        </w:rPr>
        <w:t>、</w:t>
      </w:r>
      <w:r>
        <w:rPr>
          <w:rFonts w:hint="eastAsia" w:ascii="宋体"/>
          <w:kern w:val="0"/>
          <w:sz w:val="24"/>
        </w:rPr>
        <w:t>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spacing w:line="360" w:lineRule="auto"/>
        <w:ind w:firstLine="480" w:firstLineChars="200"/>
        <w:rPr>
          <w:rFonts w:hint="eastAsia" w:ascii="宋体" w:cs="宋体"/>
          <w:sz w:val="24"/>
        </w:rPr>
      </w:pPr>
      <w:r>
        <w:rPr>
          <w:rFonts w:hint="eastAsia" w:ascii="宋体" w:cs="宋体"/>
          <w:sz w:val="24"/>
        </w:rPr>
        <w:t>⑴ 封套未按须知的要求密封和加写标记；</w:t>
      </w:r>
    </w:p>
    <w:p>
      <w:pPr>
        <w:spacing w:line="360" w:lineRule="auto"/>
        <w:ind w:firstLine="480" w:firstLineChars="200"/>
        <w:rPr>
          <w:rFonts w:hint="eastAsia" w:ascii="宋体" w:cs="宋体"/>
          <w:sz w:val="24"/>
        </w:rPr>
      </w:pPr>
      <w:r>
        <w:rPr>
          <w:rFonts w:hint="eastAsia" w:ascii="宋体" w:cs="宋体"/>
          <w:sz w:val="24"/>
        </w:rPr>
        <w:t>⑵ 投标文件未按招标文件要求签署、盖章的；</w:t>
      </w:r>
    </w:p>
    <w:p>
      <w:pPr>
        <w:spacing w:line="360" w:lineRule="auto"/>
        <w:ind w:firstLine="480" w:firstLineChars="200"/>
        <w:rPr>
          <w:rFonts w:hint="eastAsia" w:ascii="宋体" w:cs="宋体"/>
          <w:sz w:val="24"/>
        </w:rPr>
      </w:pPr>
      <w:r>
        <w:rPr>
          <w:rFonts w:hint="eastAsia" w:ascii="宋体" w:cs="宋体"/>
          <w:sz w:val="24"/>
        </w:rPr>
        <w:t>⑶ 密封不严导致投标非人为因素过早启封的；</w:t>
      </w:r>
    </w:p>
    <w:p>
      <w:pPr>
        <w:spacing w:line="360" w:lineRule="auto"/>
        <w:ind w:firstLine="480" w:firstLineChars="200"/>
        <w:rPr>
          <w:rFonts w:hint="eastAsia" w:ascii="宋体" w:cs="宋体"/>
          <w:sz w:val="24"/>
        </w:rPr>
      </w:pPr>
      <w:r>
        <w:rPr>
          <w:rFonts w:hint="eastAsia" w:ascii="宋体" w:cs="宋体"/>
          <w:sz w:val="24"/>
        </w:rPr>
        <w:t>⑷</w:t>
      </w:r>
      <w:r>
        <w:rPr>
          <w:rFonts w:hint="eastAsia" w:ascii="宋体" w:cs="宋体"/>
          <w:sz w:val="24"/>
          <w:lang w:val="en-US" w:eastAsia="zh-CN"/>
        </w:rPr>
        <w:t xml:space="preserve"> </w:t>
      </w:r>
      <w:r>
        <w:rPr>
          <w:rFonts w:hint="eastAsia" w:ascii="宋体" w:cs="宋体"/>
          <w:sz w:val="24"/>
        </w:rPr>
        <w:t>投标文件在递交截止时间后递交的；</w:t>
      </w:r>
    </w:p>
    <w:p>
      <w:pPr>
        <w:spacing w:line="360" w:lineRule="auto"/>
        <w:ind w:firstLine="480" w:firstLineChars="200"/>
        <w:rPr>
          <w:rFonts w:hint="eastAsia" w:ascii="宋体" w:cs="宋体"/>
          <w:sz w:val="24"/>
        </w:rPr>
      </w:pPr>
      <w:r>
        <w:rPr>
          <w:rFonts w:hint="eastAsia" w:ascii="宋体" w:cs="宋体"/>
          <w:sz w:val="24"/>
        </w:rPr>
        <w:t>⑸</w:t>
      </w:r>
      <w:r>
        <w:rPr>
          <w:rFonts w:hint="eastAsia" w:ascii="宋体" w:cs="宋体"/>
          <w:sz w:val="24"/>
          <w:lang w:val="en-US" w:eastAsia="zh-CN"/>
        </w:rPr>
        <w:t xml:space="preserve"> </w:t>
      </w:r>
      <w:r>
        <w:rPr>
          <w:rFonts w:hint="eastAsia" w:ascii="宋体" w:cs="宋体"/>
          <w:sz w:val="24"/>
        </w:rPr>
        <w:t>报价超过招标文件中规定</w:t>
      </w:r>
      <w:r>
        <w:rPr>
          <w:rFonts w:hint="eastAsia" w:ascii="宋体" w:cs="宋体"/>
          <w:sz w:val="24"/>
          <w:lang w:val="en-US" w:eastAsia="zh-CN"/>
        </w:rPr>
        <w:t>的</w:t>
      </w:r>
      <w:r>
        <w:rPr>
          <w:rFonts w:hint="eastAsia" w:ascii="宋体" w:cs="宋体"/>
          <w:sz w:val="24"/>
        </w:rPr>
        <w:t>最高限价</w:t>
      </w:r>
      <w:r>
        <w:rPr>
          <w:rFonts w:hint="eastAsia" w:ascii="宋体" w:cs="宋体"/>
          <w:sz w:val="24"/>
          <w:lang w:val="en-US" w:eastAsia="zh-CN"/>
        </w:rPr>
        <w:t>或金额</w:t>
      </w:r>
      <w:r>
        <w:rPr>
          <w:rFonts w:hint="eastAsia" w:ascii="宋体" w:cs="宋体"/>
          <w:sz w:val="24"/>
        </w:rPr>
        <w:t>的；</w:t>
      </w:r>
    </w:p>
    <w:p>
      <w:pPr>
        <w:spacing w:line="360" w:lineRule="auto"/>
        <w:ind w:firstLine="480" w:firstLineChars="200"/>
        <w:rPr>
          <w:rFonts w:hint="eastAsia" w:ascii="宋体" w:cs="宋体"/>
          <w:sz w:val="24"/>
        </w:rPr>
      </w:pPr>
      <w:r>
        <w:rPr>
          <w:rFonts w:hint="eastAsia" w:ascii="宋体" w:cs="宋体"/>
          <w:sz w:val="24"/>
        </w:rPr>
        <w:t>⑹ 投标文件不完整或有附加条件的，有保留的，有涂改的，有变更的；</w:t>
      </w:r>
    </w:p>
    <w:p>
      <w:pPr>
        <w:spacing w:line="360" w:lineRule="auto"/>
        <w:ind w:firstLine="480" w:firstLineChars="200"/>
        <w:rPr>
          <w:rFonts w:hint="eastAsia" w:ascii="宋体" w:cs="宋体"/>
          <w:sz w:val="24"/>
        </w:rPr>
      </w:pPr>
      <w:r>
        <w:rPr>
          <w:rFonts w:hint="eastAsia" w:ascii="宋体" w:cs="宋体"/>
          <w:sz w:val="24"/>
        </w:rPr>
        <w:t>⑺</w:t>
      </w:r>
      <w:r>
        <w:rPr>
          <w:rFonts w:hint="eastAsia" w:ascii="宋体" w:cs="宋体"/>
          <w:sz w:val="24"/>
          <w:lang w:val="en-US" w:eastAsia="zh-CN"/>
        </w:rPr>
        <w:t xml:space="preserve"> </w:t>
      </w:r>
      <w:r>
        <w:rPr>
          <w:rFonts w:hint="eastAsia" w:ascii="宋体" w:cs="宋体"/>
          <w:sz w:val="24"/>
        </w:rPr>
        <w:t>法律、规定和招标文件规定的其他无效情形。</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hint="default"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val="0"/>
          <w:bCs w:val="0"/>
          <w:kern w:val="0"/>
          <w:sz w:val="24"/>
        </w:rPr>
        <w:t>电子版投标文件是存档、查阅的重要依据</w:t>
      </w:r>
      <w:r>
        <w:rPr>
          <w:rFonts w:hint="eastAsia" w:asciiTheme="minorEastAsia" w:hAnsiTheme="minorEastAsia" w:eastAsiaTheme="minorEastAsia" w:cstheme="minorEastAsia"/>
          <w:b w:val="0"/>
          <w:bCs w:val="0"/>
          <w:kern w:val="0"/>
          <w:sz w:val="24"/>
          <w:lang w:eastAsia="zh-CN"/>
        </w:rPr>
        <w:t>。</w:t>
      </w:r>
      <w:r>
        <w:rPr>
          <w:rFonts w:hint="eastAsia" w:asciiTheme="minorEastAsia" w:hAnsiTheme="minorEastAsia" w:eastAsiaTheme="minorEastAsia" w:cstheme="minorEastAsia"/>
          <w:b w:val="0"/>
          <w:bCs w:val="0"/>
          <w:kern w:val="0"/>
          <w:sz w:val="24"/>
        </w:rPr>
        <w:t>电子版投标文件要求包含投标文件全部内容，电子版投标文件与纸质版投标文件正本必须一致（见</w:t>
      </w:r>
      <w:r>
        <w:rPr>
          <w:rFonts w:hint="eastAsia" w:asciiTheme="minorEastAsia" w:hAnsiTheme="minorEastAsia" w:eastAsiaTheme="minorEastAsia" w:cstheme="minorEastAsia"/>
          <w:b w:val="0"/>
          <w:bCs w:val="0"/>
          <w:sz w:val="24"/>
        </w:rPr>
        <w:t>投标人须知前附表</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eastAsia="zh-CN"/>
        </w:rPr>
        <w:t>，</w:t>
      </w:r>
      <w:r>
        <w:rPr>
          <w:rFonts w:hint="eastAsia" w:asciiTheme="minorEastAsia" w:hAnsiTheme="minorEastAsia" w:eastAsiaTheme="minorEastAsia" w:cstheme="minorEastAsia"/>
          <w:b w:val="0"/>
          <w:bCs w:val="0"/>
          <w:kern w:val="0"/>
          <w:sz w:val="24"/>
          <w:lang w:val="en-US" w:eastAsia="zh-CN"/>
        </w:rPr>
        <w:t>未按要求制作、提交，其</w:t>
      </w:r>
      <w:r>
        <w:rPr>
          <w:rFonts w:hint="eastAsia" w:asciiTheme="minorEastAsia" w:hAnsiTheme="minorEastAsia" w:eastAsiaTheme="minorEastAsia" w:cstheme="minorEastAsia"/>
          <w:b/>
          <w:bCs/>
          <w:kern w:val="0"/>
          <w:sz w:val="24"/>
          <w:lang w:val="en-US" w:eastAsia="zh-CN"/>
        </w:rPr>
        <w:t>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w:t>
      </w:r>
      <w:r>
        <w:rPr>
          <w:rFonts w:hint="eastAsia" w:ascii="宋体"/>
          <w:b/>
          <w:bCs/>
          <w:kern w:val="0"/>
          <w:sz w:val="24"/>
          <w:lang w:val="en-US" w:eastAsia="zh-CN"/>
        </w:rPr>
        <w:t>招标采购单位有权拒绝</w:t>
      </w:r>
      <w:r>
        <w:rPr>
          <w:rFonts w:hint="eastAsia" w:ascii="宋体"/>
          <w:b/>
          <w:bCs/>
          <w:kern w:val="0"/>
          <w:sz w:val="24"/>
        </w:rPr>
        <w:t>。</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pStyle w:val="2"/>
        <w:jc w:val="center"/>
        <w:rPr>
          <w:rFonts w:cs="宋体"/>
          <w:sz w:val="24"/>
          <w:szCs w:val="24"/>
        </w:rPr>
      </w:pPr>
      <w:bookmarkStart w:id="6" w:name="_Toc31512"/>
      <w:bookmarkStart w:id="7" w:name="_Toc16357"/>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rPr>
          <w:rFonts w:ascii="宋体" w:cs="宋体"/>
          <w:sz w:val="24"/>
        </w:rPr>
      </w:pPr>
    </w:p>
    <w:p>
      <w:pPr>
        <w:pStyle w:val="2"/>
        <w:jc w:val="center"/>
        <w:rPr>
          <w:rFonts w:cs="宋体"/>
          <w:sz w:val="24"/>
          <w:szCs w:val="24"/>
        </w:rPr>
      </w:pPr>
      <w:bookmarkStart w:id="8" w:name="_Toc10479"/>
      <w:bookmarkStart w:id="9" w:name="_Toc4260"/>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hAnsi="宋体" w:cs="宋体"/>
          <w:sz w:val="24"/>
        </w:rPr>
      </w:pPr>
      <w:r>
        <w:rPr>
          <w:rFonts w:ascii="宋体" w:hAnsi="宋体" w:cs="宋体"/>
          <w:sz w:val="24"/>
        </w:rPr>
        <w:t>开标和评标过程进行全过程电子监控，并将电子监控资料存储介质留存归档。</w:t>
      </w:r>
    </w:p>
    <w:p>
      <w:pPr>
        <w:spacing w:line="360" w:lineRule="auto"/>
        <w:rPr>
          <w:rFonts w:ascii="宋体" w:cs="宋体"/>
          <w:sz w:val="24"/>
        </w:rPr>
      </w:pPr>
    </w:p>
    <w:p>
      <w:pPr>
        <w:pStyle w:val="2"/>
        <w:jc w:val="center"/>
        <w:rPr>
          <w:rFonts w:cs="宋体"/>
          <w:sz w:val="24"/>
          <w:szCs w:val="24"/>
        </w:rPr>
      </w:pPr>
      <w:bookmarkStart w:id="10" w:name="_Toc9209"/>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rPr>
        <w:t>2.1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rPr>
        <w:t>2.2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rPr>
        <w:t>2.3资格审查合格的投标企业，中标机会均等；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rPr>
        <w:t>2.4评标人员应独立进行评审，对个人的评审意见承担法律责任；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rPr>
        <w:t>2.5评标人员不得私自泄露评标内容；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rPr>
        <w:t>2.6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hAns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rPr>
          <w:rFonts w:ascii="宋体" w:cs="宋体"/>
          <w:sz w:val="24"/>
        </w:rPr>
      </w:pPr>
    </w:p>
    <w:p>
      <w:pPr>
        <w:pStyle w:val="2"/>
        <w:jc w:val="center"/>
        <w:rPr>
          <w:rFonts w:cs="宋体"/>
          <w:sz w:val="24"/>
          <w:szCs w:val="24"/>
        </w:rPr>
      </w:pPr>
      <w:bookmarkStart w:id="11" w:name="_Toc26044"/>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pStyle w:val="2"/>
        <w:jc w:val="center"/>
        <w:rPr>
          <w:rFonts w:ascii="Times New Roman" w:hAnsi="Times New Roman"/>
          <w:sz w:val="24"/>
          <w:szCs w:val="24"/>
        </w:rPr>
      </w:pPr>
      <w:bookmarkStart w:id="12" w:name="_Toc14493"/>
    </w:p>
    <w:p>
      <w:pPr>
        <w:pStyle w:val="2"/>
        <w:jc w:val="center"/>
        <w:rPr>
          <w:rFonts w:cs="宋体"/>
          <w:sz w:val="24"/>
          <w:szCs w:val="24"/>
        </w:rPr>
      </w:pPr>
      <w:bookmarkStart w:id="13" w:name="_Toc1565"/>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hAns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spacing w:line="360" w:lineRule="auto"/>
        <w:rPr>
          <w:rFonts w:ascii="宋体" w:cs="宋体"/>
          <w:sz w:val="24"/>
        </w:rPr>
      </w:pPr>
    </w:p>
    <w:p>
      <w:pPr>
        <w:pStyle w:val="2"/>
        <w:jc w:val="center"/>
        <w:rPr>
          <w:rFonts w:cs="宋体"/>
          <w:sz w:val="24"/>
          <w:szCs w:val="24"/>
        </w:rPr>
      </w:pPr>
      <w:bookmarkStart w:id="14" w:name="_Toc10425"/>
      <w:bookmarkStart w:id="15" w:name="_Toc10536"/>
      <w:r>
        <w:rPr>
          <w:rFonts w:hint="eastAsia" w:ascii="Times New Roman" w:hAnsi="Times New Roman"/>
          <w:sz w:val="24"/>
          <w:szCs w:val="24"/>
        </w:rPr>
        <w:t>第九节</w:t>
      </w:r>
      <w:r>
        <w:rPr>
          <w:rFonts w:ascii="Times New Roman" w:hAnsi="Times New Roman"/>
          <w:sz w:val="24"/>
          <w:szCs w:val="24"/>
        </w:rPr>
        <w:t xml:space="preserve"> </w:t>
      </w:r>
      <w:r>
        <w:rPr>
          <w:rFonts w:hint="eastAsia" w:ascii="Times New Roman" w:hAnsi="Times New Roman"/>
          <w:sz w:val="24"/>
          <w:szCs w:val="24"/>
        </w:rPr>
        <w:t>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2.1 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2.2投标人有下列情形之一的，视为投标人串通投标，其投标无效：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 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Theme="minorEastAsia" w:hAnsiTheme="minorEastAsia" w:eastAsiaTheme="minorEastAsia" w:cstheme="minorEastAsia"/>
          <w:b/>
          <w:bCs/>
          <w:sz w:val="24"/>
        </w:rPr>
      </w:pPr>
      <w:r>
        <w:rPr>
          <w:rFonts w:hint="eastAsia" w:ascii="宋体" w:cs="宋体"/>
          <w:b/>
          <w:bCs/>
          <w:sz w:val="24"/>
        </w:rPr>
        <w:t>五、</w:t>
      </w:r>
      <w:r>
        <w:rPr>
          <w:rFonts w:hint="eastAsia" w:asciiTheme="minorEastAsia" w:hAnsiTheme="minorEastAsia" w:eastAsiaTheme="minorEastAsia" w:cstheme="minorEastAsia"/>
          <w:b/>
          <w:bCs/>
          <w:sz w:val="24"/>
        </w:rPr>
        <w:t>询问、质疑和投诉</w:t>
      </w:r>
    </w:p>
    <w:p>
      <w:pPr>
        <w:spacing w:line="360" w:lineRule="auto"/>
        <w:ind w:firstLine="480" w:firstLineChars="200"/>
        <w:rPr>
          <w:rFonts w:asciiTheme="minorEastAsia" w:hAnsiTheme="minorEastAsia" w:cstheme="minorEastAsia"/>
          <w:sz w:val="24"/>
          <w:lang w:val="zh-CN"/>
        </w:rPr>
      </w:pPr>
      <w:r>
        <w:rPr>
          <w:rFonts w:hint="eastAsia" w:asciiTheme="minorEastAsia" w:hAnsiTheme="minorEastAsia" w:eastAsiaTheme="minorEastAsia" w:cstheme="minorEastAsia"/>
          <w:sz w:val="24"/>
        </w:rPr>
        <w:t xml:space="preserve">5.1 </w:t>
      </w:r>
      <w:r>
        <w:rPr>
          <w:rFonts w:hint="eastAsia" w:ascii="宋体" w:hAnsi="宋体" w:cs="宋体"/>
          <w:sz w:val="24"/>
        </w:rPr>
        <w:t>询问、质疑、投诉的接收处理严格按照《中华人共和国政府采购法》、 《中华人民共和国政府采购法实施条例》、《政府采购货物和服务招标投标管理办法》、《政府采购供应商投诉处理办法》、《财政部关于加强政府采购供应商投诉受理审查工作的通知》和《关于贯彻落实&lt;中华人民共和国政府采购法实施条例&gt;的若干规定》的规定办理。</w:t>
      </w:r>
    </w:p>
    <w:p>
      <w:pPr>
        <w:spacing w:line="360" w:lineRule="auto"/>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5.2 </w:t>
      </w:r>
      <w:r>
        <w:rPr>
          <w:rFonts w:hint="eastAsia" w:ascii="宋体" w:hAnsi="宋体" w:cs="宋体"/>
          <w:sz w:val="24"/>
        </w:rPr>
        <w:t>供应商提出的询问，应当明确询问事项，以书面形式提出，应由供应商签</w:t>
      </w:r>
      <w:r>
        <w:rPr>
          <w:rFonts w:hint="eastAsia" w:asciiTheme="minorEastAsia" w:hAnsiTheme="minorEastAsia" w:eastAsiaTheme="minorEastAsia" w:cstheme="minorEastAsia"/>
          <w:sz w:val="24"/>
        </w:rPr>
        <w:t>字并加盖公章。</w:t>
      </w:r>
    </w:p>
    <w:p>
      <w:pPr>
        <w:spacing w:line="500" w:lineRule="exact"/>
        <w:ind w:firstLine="480" w:firstLineChars="200"/>
        <w:rPr>
          <w:rStyle w:val="25"/>
          <w:rFonts w:asciiTheme="minorEastAsia" w:hAnsiTheme="minorEastAsia" w:cstheme="minorEastAsia"/>
          <w:b w:val="0"/>
          <w:color w:val="000000"/>
          <w:shd w:val="clear" w:color="auto" w:fill="FFFFFF"/>
        </w:rPr>
      </w:pPr>
      <w:r>
        <w:rPr>
          <w:rFonts w:hint="eastAsia" w:asciiTheme="minorEastAsia" w:hAnsiTheme="minorEastAsia" w:eastAsiaTheme="minorEastAsia" w:cstheme="minorEastAsia"/>
          <w:sz w:val="24"/>
        </w:rPr>
        <w:t>5.3 质疑内容、时限。</w:t>
      </w:r>
    </w:p>
    <w:p>
      <w:pPr>
        <w:spacing w:line="360" w:lineRule="auto"/>
        <w:ind w:firstLine="480" w:firstLineChars="200"/>
      </w:pPr>
      <w:r>
        <w:rPr>
          <w:rFonts w:hint="eastAsia" w:asciiTheme="minorEastAsia" w:hAnsiTheme="minorEastAsia" w:eastAsiaTheme="minorEastAsia" w:cstheme="minorEastAsia"/>
          <w:sz w:val="24"/>
        </w:rPr>
        <w:t>⑴ 提出质疑的</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应当是参与所质疑项目采购活动的供应商。潜在供应商依法获取其可质疑的招标文件的，可以对招标文件提出质疑。</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供应商对招标文件中供应商特定资格条件、技术质量和商务要求、评审标准及评审细则有异议的，为收到采购文件之日起三个工作日内，并附相关证明材料。采购人对质疑内容进行复核后由采购代理机构书面答复供应商。</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⑶ </w:t>
      </w:r>
      <w:r>
        <w:rPr>
          <w:rStyle w:val="25"/>
          <w:rFonts w:hint="eastAsia" w:asciiTheme="minorEastAsia" w:hAnsiTheme="minorEastAsia" w:eastAsiaTheme="minorEastAsia" w:cstheme="minorEastAsia"/>
          <w:color w:val="000000"/>
          <w:sz w:val="24"/>
          <w:shd w:val="clear" w:color="auto" w:fill="FFFFFF"/>
        </w:rPr>
        <w:t>对采购过程提出质疑的，为各采购程序环节结束之日起七个工作日内</w:t>
      </w:r>
      <w:r>
        <w:rPr>
          <w:rFonts w:hint="eastAsia" w:asciiTheme="minorEastAsia" w:hAnsiTheme="minorEastAsia" w:eastAsiaTheme="minorEastAsia" w:cstheme="minorEastAsia"/>
          <w:sz w:val="24"/>
        </w:rPr>
        <w:t>。</w:t>
      </w:r>
    </w:p>
    <w:p>
      <w:pPr>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⑷ 供应商对</w:t>
      </w:r>
      <w:r>
        <w:rPr>
          <w:rStyle w:val="25"/>
          <w:rFonts w:hint="eastAsia" w:asciiTheme="minorEastAsia" w:hAnsiTheme="minorEastAsia" w:eastAsiaTheme="minorEastAsia" w:cstheme="minorEastAsia"/>
          <w:color w:val="000000"/>
          <w:sz w:val="24"/>
          <w:shd w:val="clear" w:color="auto" w:fill="FFFFFF"/>
        </w:rPr>
        <w:t>成交结果提出质疑的，为成交结果公告期限届满之日起七个工作日内</w:t>
      </w:r>
      <w:r>
        <w:rPr>
          <w:rFonts w:hint="eastAsia" w:asciiTheme="minorEastAsia" w:hAnsiTheme="minorEastAsia" w:eastAsiaTheme="minorEastAsia" w:cstheme="minorEastAsia"/>
          <w:sz w:val="24"/>
        </w:rPr>
        <w:t>以书面形式向采购代理机构提出质疑，并附相关证明材料。</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供应商</w:t>
      </w:r>
      <w:r>
        <w:rPr>
          <w:rFonts w:hint="eastAsia" w:asciiTheme="minorEastAsia" w:hAnsiTheme="minorEastAsia" w:eastAsiaTheme="minorEastAsia" w:cstheme="minorEastAsia"/>
          <w:kern w:val="0"/>
          <w:sz w:val="24"/>
        </w:rPr>
        <w:t>应当在法定质疑期内一次性提出针对同一采购程序环节的质疑。</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kern w:val="0"/>
          <w:sz w:val="24"/>
        </w:rPr>
        <w:t>如在法定期限内对同一采购程序环节提出多次质疑的，将只对供应商第一次质疑作出答复。</w:t>
      </w:r>
      <w:r>
        <w:rPr>
          <w:rFonts w:hint="eastAsia" w:asciiTheme="minorEastAsia" w:hAnsiTheme="minorEastAsia" w:eastAsiaTheme="minorEastAsia" w:cstheme="minorEastAsia"/>
          <w:sz w:val="24"/>
        </w:rPr>
        <w:t xml:space="preserve"> </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 开标前、后质疑（针对采购文件的质疑）接收人：本项目采购单位联系人，联系地址：见第一章。</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⑺ 质疑函必须按要求的格式和内容进行填写。</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如组成联合体参加投标，则</w:t>
      </w:r>
      <w:r>
        <w:rPr>
          <w:rFonts w:hint="eastAsia" w:asciiTheme="minorEastAsia" w:hAnsiTheme="minorEastAsia" w:eastAsiaTheme="minorEastAsia" w:cstheme="minorEastAsia"/>
          <w:color w:val="000000"/>
          <w:sz w:val="24"/>
        </w:rPr>
        <w:t>质疑函</w:t>
      </w:r>
      <w:r>
        <w:rPr>
          <w:rFonts w:hint="eastAsia" w:asciiTheme="minorEastAsia" w:hAnsiTheme="minorEastAsia" w:eastAsiaTheme="minorEastAsia" w:cstheme="minorEastAsia"/>
          <w:sz w:val="24"/>
        </w:rPr>
        <w:t>中要求签字、盖章、加盖公章之处，联合体各方均须按要求签字、盖章、加盖公章。供应商提出质疑时应当准备的资料。</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 质疑书正本1份，副本2份（如果涉及更多的供应商须提供相应数量的副本）；</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② </w:t>
      </w:r>
      <w:r>
        <w:rPr>
          <w:rStyle w:val="25"/>
          <w:rFonts w:hint="eastAsia" w:asciiTheme="minorEastAsia" w:hAnsiTheme="minorEastAsia" w:eastAsiaTheme="minorEastAsia" w:cstheme="minorEastAsia"/>
          <w:color w:val="000000"/>
          <w:sz w:val="24"/>
          <w:shd w:val="clear" w:color="auto" w:fill="FFFFFF"/>
        </w:rPr>
        <w:t>法定代表人针对本项目的专项授权书（须经法定代表人签字并加盖法人章和单位公章）及被授权人身份证复印件（查看原件）；法定代表人提交质疑书须提交其身份证复印件（查看原件）</w:t>
      </w:r>
      <w:r>
        <w:rPr>
          <w:rFonts w:hint="eastAsia" w:asciiTheme="minorEastAsia" w:hAnsiTheme="minorEastAsia" w:eastAsiaTheme="minorEastAsia" w:cstheme="minorEastAsia"/>
          <w:sz w:val="24"/>
        </w:rPr>
        <w:t>；</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 营业执照复印件1份或事业单位法人证1份（加盖公章）；</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④ 法定代表人（负责人）身份证复印件1份（加盖公章）；</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⑤针对质疑事项的证明材料：</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a.质疑供应商的基本情况信息：名称、地址、法定代表人、委托代理人、电话、邮编</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b.所质疑的政府采购项目的信息：包含采购人或者采购代理机构名称、项目名称、包（标段）、编号</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c.具体的质疑事项。质疑事项不得超出法定范围并且与质疑供应商有利害关系</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d.明确、具体的质疑请求</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e.质疑所依据的事实、理由和法律依据及证明材料</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f.质疑书需要加盖质疑供应商公章并经法定代表人签字和盖</w:t>
      </w:r>
      <w:r>
        <w:rPr>
          <w:rStyle w:val="25"/>
          <w:rFonts w:hint="eastAsia" w:ascii="宋体" w:cs="宋体"/>
          <w:color w:val="000000"/>
          <w:sz w:val="24"/>
          <w:shd w:val="clear" w:color="auto" w:fill="FFFFFF"/>
          <w:lang w:val="en-US" w:eastAsia="zh-CN"/>
        </w:rPr>
        <w:t>法人印</w:t>
      </w:r>
      <w:r>
        <w:rPr>
          <w:rStyle w:val="25"/>
          <w:rFonts w:hint="eastAsia" w:ascii="宋体" w:cs="宋体"/>
          <w:color w:val="000000"/>
          <w:sz w:val="24"/>
          <w:shd w:val="clear" w:color="auto" w:fill="FFFFFF"/>
        </w:rPr>
        <w:t>章</w:t>
      </w:r>
      <w:r>
        <w:rPr>
          <w:rFonts w:hint="eastAsia" w:asciiTheme="minorEastAsia" w:hAnsiTheme="minorEastAsia" w:eastAsiaTheme="minorEastAsia" w:cstheme="minorEastAsia"/>
          <w:sz w:val="24"/>
        </w:rPr>
        <w:t>。</w:t>
      </w:r>
    </w:p>
    <w:p>
      <w:pPr>
        <w:snapToGrid w:val="0"/>
        <w:spacing w:line="360" w:lineRule="auto"/>
        <w:ind w:firstLine="480"/>
        <w:rPr>
          <w:rFonts w:asciiTheme="minorEastAsia" w:hAnsiTheme="minorEastAsia" w:eastAsiaTheme="minorEastAsia" w:cstheme="minorEastAsia"/>
          <w:sz w:val="24"/>
        </w:rPr>
      </w:pPr>
      <w:r>
        <w:rPr>
          <w:rFonts w:hint="eastAsia" w:ascii="宋体" w:hAnsi="宋体" w:eastAsia="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以下情形</w:t>
      </w:r>
      <w:r>
        <w:rPr>
          <w:rFonts w:hint="eastAsia" w:asciiTheme="minorEastAsia" w:hAnsiTheme="minorEastAsia" w:eastAsiaTheme="minorEastAsia" w:cstheme="minorEastAsia"/>
          <w:sz w:val="24"/>
        </w:rPr>
        <w:t>不予受理</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 内容不符合《政府采购质疑和投诉办法》第十二条规定的质疑；</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② </w:t>
      </w:r>
      <w:r>
        <w:rPr>
          <w:rStyle w:val="25"/>
          <w:rFonts w:hint="eastAsia" w:asciiTheme="minorEastAsia" w:hAnsiTheme="minorEastAsia" w:eastAsiaTheme="minorEastAsia" w:cstheme="minorEastAsia"/>
          <w:color w:val="000000"/>
          <w:sz w:val="24"/>
          <w:shd w:val="clear" w:color="auto" w:fill="FFFFFF"/>
        </w:rPr>
        <w:t>未在法定期限内提出质疑的</w:t>
      </w:r>
      <w:r>
        <w:rPr>
          <w:rFonts w:hint="eastAsia" w:asciiTheme="minorEastAsia" w:hAnsiTheme="minorEastAsia" w:eastAsiaTheme="minorEastAsia" w:cstheme="minorEastAsia"/>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③ </w:t>
      </w:r>
      <w:r>
        <w:rPr>
          <w:rStyle w:val="25"/>
          <w:rFonts w:hint="eastAsia" w:asciiTheme="minorEastAsia" w:hAnsiTheme="minorEastAsia" w:eastAsiaTheme="minorEastAsia" w:cstheme="minorEastAsia"/>
          <w:color w:val="000000"/>
          <w:sz w:val="24"/>
          <w:shd w:val="clear" w:color="auto" w:fill="FFFFFF"/>
        </w:rPr>
        <w:t>质疑未以书面形式提出，或质疑书主要内容构成不完整的</w:t>
      </w:r>
      <w:r>
        <w:rPr>
          <w:rFonts w:hint="eastAsia" w:asciiTheme="minorEastAsia" w:hAnsiTheme="minorEastAsia" w:eastAsiaTheme="minorEastAsia" w:cstheme="minorEastAsia"/>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④ 未参加投标活动的投标人或在投标活动中自身权益未受到损害的投标人所提出的质疑；</w:t>
      </w:r>
    </w:p>
    <w:p>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⑤ 投标人组成联合体参加投标，联合体中任何一方或多方未按要求签字、盖章、加</w:t>
      </w:r>
      <w:r>
        <w:rPr>
          <w:rFonts w:hint="eastAsia" w:asciiTheme="minorEastAsia" w:hAnsiTheme="minorEastAsia" w:eastAsiaTheme="minorEastAsia" w:cstheme="minorEastAsia"/>
          <w:color w:val="auto"/>
          <w:sz w:val="24"/>
        </w:rPr>
        <w:t>盖公章的质疑；</w:t>
      </w:r>
    </w:p>
    <w:p>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对同一事项重复质疑的；</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⑼</w:t>
      </w:r>
      <w:r>
        <w:rPr>
          <w:rFonts w:hint="eastAsia" w:asciiTheme="minorEastAsia" w:hAnsiTheme="minorEastAsia" w:eastAsiaTheme="minorEastAsia" w:cstheme="minorEastAsia"/>
          <w:color w:val="auto"/>
          <w:sz w:val="24"/>
        </w:rPr>
        <w:t xml:space="preserve"> 质疑有下列情形之一的，应暂不受理并告知供应商补充材料。逾期未补充的，不予受理：</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①</w:t>
      </w:r>
      <w:r>
        <w:rPr>
          <w:rFonts w:hint="eastAsia" w:asciiTheme="minorEastAsia" w:hAnsiTheme="minorEastAsia" w:eastAsiaTheme="minorEastAsia" w:cstheme="minorEastAsia"/>
          <w:color w:val="auto"/>
          <w:sz w:val="24"/>
        </w:rPr>
        <w:t xml:space="preserve"> 质疑书格式和内容不符合相关规定的；</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②</w:t>
      </w:r>
      <w:r>
        <w:rPr>
          <w:rFonts w:hint="eastAsia" w:asciiTheme="minorEastAsia" w:hAnsiTheme="minorEastAsia" w:eastAsiaTheme="minorEastAsia" w:cstheme="minorEastAsia"/>
          <w:color w:val="auto"/>
          <w:sz w:val="24"/>
        </w:rPr>
        <w:t xml:space="preserve"> 质疑书提供的依据或证明材料不全的；</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③</w:t>
      </w:r>
      <w:r>
        <w:rPr>
          <w:rFonts w:hint="eastAsia" w:asciiTheme="minorEastAsia" w:hAnsiTheme="minorEastAsia" w:eastAsiaTheme="minorEastAsia" w:cstheme="minorEastAsia"/>
          <w:color w:val="auto"/>
          <w:sz w:val="24"/>
        </w:rPr>
        <w:t xml:space="preserve"> 质疑书副本数量不足的。</w:t>
      </w:r>
    </w:p>
    <w:p>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⑽</w:t>
      </w:r>
      <w:r>
        <w:rPr>
          <w:rFonts w:hint="eastAsia" w:asciiTheme="minorEastAsia" w:hAnsiTheme="minorEastAsia" w:eastAsiaTheme="minorEastAsia" w:cstheme="minorEastAsia"/>
          <w:color w:val="auto"/>
          <w:sz w:val="24"/>
        </w:rPr>
        <w:t xml:space="preserve"> 投标人提出书面质疑必须有理、有据，不得捏造事实、提供虚假材料进行恶意质疑。否则，一经查实，依据政府采购的有关规定，报请政府采购监管部门对该投标人进行相应的行政处罚和记录该供应商的失信信息。</w:t>
      </w:r>
    </w:p>
    <w:p>
      <w:pPr>
        <w:snapToGrid w:val="0"/>
        <w:spacing w:line="360" w:lineRule="auto"/>
        <w:ind w:firstLine="480" w:firstLineChars="200"/>
        <w:rPr>
          <w:rFonts w:asciiTheme="minorEastAsia" w:hAnsiTheme="minorEastAsia" w:eastAsiaTheme="minorEastAsia" w:cstheme="minorEastAsia"/>
          <w:sz w:val="24"/>
          <w:lang w:val="zh-CN"/>
        </w:rPr>
      </w:pPr>
      <w:r>
        <w:rPr>
          <w:rFonts w:hint="eastAsia" w:ascii="宋体" w:hAnsi="宋体" w:cs="宋体"/>
          <w:color w:val="auto"/>
          <w:sz w:val="24"/>
        </w:rPr>
        <w:t>⑾</w:t>
      </w:r>
      <w:r>
        <w:rPr>
          <w:rFonts w:hint="eastAsia" w:ascii="宋体" w:hAnsi="宋体" w:cs="宋体"/>
          <w:color w:val="auto"/>
          <w:sz w:val="24"/>
          <w:lang w:val="en-US" w:eastAsia="zh-CN"/>
        </w:rPr>
        <w:t xml:space="preserve"> </w:t>
      </w:r>
      <w:r>
        <w:rPr>
          <w:rFonts w:hint="eastAsia" w:asciiTheme="minorEastAsia" w:hAnsiTheme="minorEastAsia" w:eastAsiaTheme="minorEastAsia" w:cstheme="minorEastAsia"/>
          <w:color w:val="auto"/>
          <w:sz w:val="24"/>
        </w:rPr>
        <w:t>只接收以纸质原件形式送达的质疑。</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5.4 质疑答复</w:t>
      </w:r>
    </w:p>
    <w:p>
      <w:pPr>
        <w:spacing w:line="360" w:lineRule="auto"/>
        <w:ind w:firstLine="482" w:firstLineChars="200"/>
        <w:rPr>
          <w:rFonts w:asciiTheme="minorEastAsia" w:hAnsiTheme="minorEastAsia" w:eastAsiaTheme="minorEastAsia" w:cstheme="minorEastAsia"/>
          <w:sz w:val="24"/>
        </w:rPr>
      </w:pPr>
      <w:r>
        <w:rPr>
          <w:rStyle w:val="25"/>
          <w:rFonts w:hint="eastAsia" w:ascii="宋体" w:cs="宋体"/>
          <w:color w:val="000000"/>
          <w:sz w:val="24"/>
          <w:shd w:val="clear" w:color="auto" w:fill="FFFFFF"/>
          <w:lang w:val="en-US" w:eastAsia="zh-CN"/>
        </w:rPr>
        <w:t>招标采购单位</w:t>
      </w:r>
      <w:r>
        <w:rPr>
          <w:rStyle w:val="25"/>
          <w:rFonts w:hint="eastAsia" w:ascii="宋体" w:cs="宋体"/>
          <w:color w:val="000000"/>
          <w:sz w:val="24"/>
          <w:shd w:val="clear" w:color="auto" w:fill="FFFFFF"/>
        </w:rPr>
        <w:t>在收到供应商的书面质疑后将按规定的时间进行回复</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5.5 投诉</w:t>
      </w:r>
    </w:p>
    <w:p>
      <w:pPr>
        <w:spacing w:line="360" w:lineRule="auto"/>
        <w:ind w:firstLine="480" w:firstLineChars="200"/>
        <w:rPr>
          <w:rFonts w:ascii="宋体" w:cs="宋体"/>
          <w:b w:val="0"/>
          <w:bCs/>
          <w:sz w:val="24"/>
        </w:rPr>
      </w:pPr>
      <w:r>
        <w:rPr>
          <w:rStyle w:val="25"/>
          <w:rFonts w:hint="eastAsia" w:asciiTheme="minorEastAsia" w:hAnsiTheme="minorEastAsia" w:eastAsiaTheme="minorEastAsia" w:cstheme="minorEastAsia"/>
          <w:b w:val="0"/>
          <w:bCs/>
          <w:color w:val="000000"/>
          <w:sz w:val="24"/>
          <w:shd w:val="clear" w:color="auto" w:fill="FFFFFF"/>
        </w:rPr>
        <w:t>质疑供应商对</w:t>
      </w:r>
      <w:r>
        <w:rPr>
          <w:rStyle w:val="25"/>
          <w:rFonts w:hint="eastAsia" w:asciiTheme="minorEastAsia" w:hAnsiTheme="minorEastAsia" w:eastAsiaTheme="minorEastAsia" w:cstheme="minorEastAsia"/>
          <w:b w:val="0"/>
          <w:bCs/>
          <w:color w:val="000000"/>
          <w:sz w:val="24"/>
          <w:shd w:val="clear" w:color="auto" w:fill="FFFFFF"/>
          <w:lang w:val="en-US" w:eastAsia="zh-CN"/>
        </w:rPr>
        <w:t>招标采购单位</w:t>
      </w:r>
      <w:r>
        <w:rPr>
          <w:rStyle w:val="25"/>
          <w:rFonts w:hint="eastAsia" w:asciiTheme="minorEastAsia" w:hAnsiTheme="minorEastAsia" w:eastAsiaTheme="minorEastAsia" w:cstheme="minorEastAsia"/>
          <w:b w:val="0"/>
          <w:bCs/>
          <w:color w:val="000000"/>
          <w:sz w:val="24"/>
          <w:shd w:val="clear" w:color="auto" w:fill="FFFFFF"/>
        </w:rPr>
        <w:t>的答复不满意或者采购人、采购代理机构未在规定的时间内作出答复的，可按《政府采购法》第55条和《政府采购质疑和投诉办法》（财政部令第94号）第17条等有关规定执行</w:t>
      </w:r>
      <w:r>
        <w:rPr>
          <w:rFonts w:hint="eastAsia" w:ascii="宋体" w:cs="宋体"/>
          <w:b w:val="0"/>
          <w:bCs/>
          <w:sz w:val="24"/>
          <w:lang w:val="zh-CN"/>
        </w:rPr>
        <w:t>。</w:t>
      </w:r>
    </w:p>
    <w:p/>
    <w:p>
      <w:pPr>
        <w:pStyle w:val="11"/>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16" w:name="_Toc21489"/>
      <w:bookmarkStart w:id="17" w:name="_Toc26922"/>
      <w:r>
        <w:rPr>
          <w:rFonts w:hint="eastAsia" w:ascii="黑体" w:eastAsia="黑体" w:cs="黑体"/>
          <w:sz w:val="24"/>
        </w:rPr>
        <w:t>第三章  评标办法</w:t>
      </w:r>
      <w:bookmarkEnd w:id="16"/>
      <w:bookmarkEnd w:id="17"/>
    </w:p>
    <w:p>
      <w:pPr>
        <w:pStyle w:val="2"/>
        <w:jc w:val="center"/>
        <w:rPr>
          <w:rFonts w:cs="宋体"/>
          <w:sz w:val="24"/>
          <w:szCs w:val="24"/>
        </w:rPr>
      </w:pPr>
      <w:bookmarkStart w:id="18" w:name="_Toc30349"/>
      <w:bookmarkStart w:id="19" w:name="_Toc2337"/>
      <w:r>
        <w:rPr>
          <w:rFonts w:hint="eastAsia" w:ascii="Times New Roman" w:hAnsi="Times New Roman"/>
          <w:sz w:val="24"/>
          <w:szCs w:val="24"/>
        </w:rPr>
        <w:t>第一节</w:t>
      </w:r>
      <w:r>
        <w:rPr>
          <w:rFonts w:ascii="Times New Roman" w:hAnsi="Times New Roman"/>
          <w:sz w:val="24"/>
          <w:szCs w:val="24"/>
        </w:rPr>
        <w:t xml:space="preserve"> </w:t>
      </w:r>
      <w:r>
        <w:rPr>
          <w:rFonts w:hint="eastAsia"/>
          <w:bCs/>
          <w:color w:val="000000"/>
          <w:sz w:val="24"/>
          <w:szCs w:val="24"/>
        </w:rPr>
        <w:t>评标方法</w:t>
      </w:r>
      <w:bookmarkEnd w:id="18"/>
      <w:bookmarkEnd w:id="19"/>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w:t>
      </w:r>
      <w:r>
        <w:rPr>
          <w:rFonts w:hint="eastAsia" w:asciiTheme="minorEastAsia" w:hAnsiTheme="minorEastAsia" w:eastAsiaTheme="minorEastAsia" w:cstheme="minorEastAsia"/>
          <w:kern w:val="0"/>
          <w:sz w:val="24"/>
        </w:rPr>
        <w:t>，并按得分由高到低顺序推荐中标候选人</w:t>
      </w:r>
      <w:r>
        <w:rPr>
          <w:rFonts w:hint="eastAsia" w:ascii="宋体"/>
          <w:kern w:val="0"/>
          <w:sz w:val="24"/>
        </w:rPr>
        <w:t>。评标中各评委若发生意见分歧，以少数服从多数原则确定。</w:t>
      </w:r>
    </w:p>
    <w:p/>
    <w:p>
      <w:pPr>
        <w:pStyle w:val="2"/>
        <w:jc w:val="center"/>
        <w:rPr>
          <w:sz w:val="24"/>
          <w:szCs w:val="24"/>
        </w:rPr>
      </w:pPr>
      <w:bookmarkStart w:id="20" w:name="_Toc29004"/>
      <w:bookmarkStart w:id="21" w:name="_Toc18881"/>
      <w:r>
        <w:rPr>
          <w:rFonts w:hint="eastAsia" w:ascii="Times New Roman" w:hAnsi="Times New Roman"/>
          <w:sz w:val="24"/>
          <w:szCs w:val="24"/>
        </w:rPr>
        <w:t>第二节</w:t>
      </w:r>
      <w:r>
        <w:rPr>
          <w:rFonts w:ascii="Times New Roman" w:hAnsi="Times New Roman"/>
          <w:sz w:val="24"/>
          <w:szCs w:val="24"/>
        </w:rPr>
        <w:t xml:space="preserve"> </w:t>
      </w:r>
      <w:r>
        <w:rPr>
          <w:rFonts w:hint="eastAsia"/>
          <w:bCs/>
          <w:color w:val="000000"/>
          <w:sz w:val="24"/>
          <w:szCs w:val="24"/>
        </w:rPr>
        <w:t>评标标准</w:t>
      </w:r>
      <w:bookmarkEnd w:id="20"/>
      <w:bookmarkEnd w:id="21"/>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有效性审查：评审因素和评审标准见《有效性审查标准》。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资格审查标准：评审因素和评审标准见《资格审查标准》。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完备性及符合性审查标准：评审因素和评审标准见《完备性及符合性审查标准》。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 详细评审标准：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⑴ </w:t>
      </w:r>
      <w:r>
        <w:rPr>
          <w:rFonts w:hint="eastAsia" w:asciiTheme="minorEastAsia" w:hAnsiTheme="minorEastAsia" w:eastAsiaTheme="minorEastAsia" w:cstheme="minorEastAsia"/>
          <w:kern w:val="0"/>
          <w:sz w:val="24"/>
        </w:rPr>
        <w:t>技术详细评审标准：评审因素和评审标准见《技术标详细评审标准》。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⑵ </w:t>
      </w:r>
      <w:r>
        <w:rPr>
          <w:rFonts w:hint="eastAsia" w:asciiTheme="minorEastAsia" w:hAnsiTheme="minorEastAsia" w:eastAsiaTheme="minorEastAsia" w:cstheme="minorEastAsia"/>
          <w:kern w:val="0"/>
          <w:sz w:val="24"/>
        </w:rPr>
        <w:t>投标报价评分标准：</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分值构成及权重：见评标办法前附表。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② </w:t>
      </w:r>
      <w:r>
        <w:rPr>
          <w:rFonts w:hint="eastAsia" w:asciiTheme="minorEastAsia" w:hAnsiTheme="minorEastAsia" w:eastAsiaTheme="minorEastAsia" w:cstheme="minorEastAsia"/>
          <w:kern w:val="0"/>
          <w:sz w:val="24"/>
        </w:rPr>
        <w:t>评标基准价计算：见评标办法前附表。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③ </w:t>
      </w:r>
      <w:r>
        <w:rPr>
          <w:rFonts w:hint="eastAsia" w:asciiTheme="minorEastAsia" w:hAnsiTheme="minorEastAsia" w:eastAsiaTheme="minorEastAsia" w:cstheme="minorEastAsia"/>
          <w:kern w:val="0"/>
          <w:sz w:val="24"/>
        </w:rPr>
        <w:t>投标报价的偏差率计算：见评标办法前附表。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④ </w:t>
      </w:r>
      <w:r>
        <w:rPr>
          <w:rFonts w:hint="eastAsia" w:asciiTheme="minorEastAsia" w:hAnsiTheme="minorEastAsia" w:eastAsiaTheme="minorEastAsia" w:cstheme="minorEastAsia"/>
          <w:kern w:val="0"/>
          <w:sz w:val="24"/>
        </w:rPr>
        <w:t>投标报价得分的计算：见评标办法前附表。</w:t>
      </w:r>
    </w:p>
    <w:p/>
    <w:p>
      <w:pPr>
        <w:pStyle w:val="2"/>
        <w:jc w:val="center"/>
        <w:rPr>
          <w:sz w:val="24"/>
          <w:szCs w:val="24"/>
        </w:rPr>
      </w:pPr>
      <w:bookmarkStart w:id="22" w:name="_Toc23751"/>
      <w:bookmarkStart w:id="23" w:name="_Toc29502"/>
      <w:r>
        <w:rPr>
          <w:rFonts w:hint="eastAsia" w:ascii="Times New Roman" w:hAnsi="Times New Roman"/>
          <w:sz w:val="24"/>
          <w:szCs w:val="24"/>
        </w:rPr>
        <w:t>第三节</w:t>
      </w:r>
      <w:r>
        <w:rPr>
          <w:rFonts w:ascii="Times New Roman" w:hAnsi="Times New Roman"/>
          <w:sz w:val="24"/>
          <w:szCs w:val="24"/>
        </w:rPr>
        <w:t xml:space="preserve"> </w:t>
      </w:r>
      <w:r>
        <w:rPr>
          <w:rFonts w:hint="eastAsia"/>
          <w:bCs/>
          <w:color w:val="000000"/>
          <w:sz w:val="24"/>
          <w:szCs w:val="24"/>
        </w:rPr>
        <w:t>评标程序</w:t>
      </w:r>
      <w:bookmarkEnd w:id="22"/>
      <w:bookmarkEnd w:id="23"/>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2"/>
        <w:jc w:val="center"/>
        <w:rPr>
          <w:sz w:val="24"/>
          <w:szCs w:val="24"/>
        </w:rPr>
      </w:pPr>
      <w:bookmarkStart w:id="24" w:name="_Toc20713"/>
      <w:bookmarkStart w:id="25" w:name="_Toc31187"/>
      <w:r>
        <w:rPr>
          <w:rFonts w:hint="eastAsia"/>
          <w:sz w:val="24"/>
          <w:szCs w:val="24"/>
        </w:rPr>
        <w:t xml:space="preserve">第四节 </w:t>
      </w:r>
      <w:r>
        <w:rPr>
          <w:rFonts w:hint="eastAsia"/>
          <w:bCs/>
          <w:color w:val="000000"/>
          <w:sz w:val="24"/>
          <w:szCs w:val="24"/>
        </w:rPr>
        <w:t>评标准备</w:t>
      </w:r>
      <w:bookmarkEnd w:id="24"/>
      <w:bookmarkEnd w:id="25"/>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4.1 评标委员会成员签到</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⑴ </w:t>
      </w:r>
      <w:r>
        <w:rPr>
          <w:rFonts w:hint="eastAsia" w:asciiTheme="minorEastAsia" w:hAnsiTheme="minorEastAsia" w:eastAsiaTheme="minorEastAsia" w:cstheme="minorEastAsia"/>
          <w:kern w:val="0"/>
          <w:sz w:val="24"/>
        </w:rPr>
        <w:t>评标委员会成员到达评标现场时应当在签到表上签到以证明其出席。</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⑵ </w:t>
      </w:r>
      <w:r>
        <w:rPr>
          <w:rFonts w:hint="eastAsia" w:asciiTheme="minorEastAsia" w:hAnsiTheme="minorEastAsia" w:eastAsiaTheme="minorEastAsia" w:cstheme="minorEastAsia"/>
          <w:kern w:val="0"/>
          <w:sz w:val="24"/>
        </w:rPr>
        <w:t>评标委员会的分工。</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评标委员会首先推选一名评标委员会组长。</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② </w:t>
      </w:r>
      <w:r>
        <w:rPr>
          <w:rFonts w:hint="eastAsia" w:asciiTheme="minorEastAsia" w:hAnsiTheme="minorEastAsia" w:eastAsiaTheme="minorEastAsia" w:cstheme="minorEastAsia"/>
          <w:kern w:val="0"/>
          <w:sz w:val="24"/>
        </w:rPr>
        <w:t>评标委员会组长负责评标活动的组织领导工作。评标委员会组长与评标委员会其他成员具有同等的评标权力；</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③ </w:t>
      </w:r>
      <w:r>
        <w:rPr>
          <w:rFonts w:hint="eastAsia" w:asciiTheme="minorEastAsia" w:hAnsiTheme="minorEastAsia" w:eastAsiaTheme="minorEastAsia" w:cstheme="minorEastAsia"/>
          <w:kern w:val="0"/>
          <w:sz w:val="24"/>
        </w:rPr>
        <w:t>评标委员会组长除履行自己作为评标委员会成员独立评标的职责外，主要负责以下工作</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 xml:space="preserve"> </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a.</w:t>
      </w:r>
      <w:r>
        <w:rPr>
          <w:rFonts w:hint="eastAsia" w:asciiTheme="minorEastAsia" w:hAnsiTheme="minorEastAsia" w:eastAsiaTheme="minorEastAsia" w:cstheme="minorEastAsia"/>
          <w:b w:val="0"/>
          <w:bCs/>
          <w:kern w:val="0"/>
          <w:sz w:val="24"/>
        </w:rPr>
        <w:t xml:space="preserve"> 组织评标委员会成员学习招标文件；</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b.</w:t>
      </w:r>
      <w:r>
        <w:rPr>
          <w:rFonts w:hint="eastAsia" w:asciiTheme="minorEastAsia" w:hAnsiTheme="minorEastAsia" w:eastAsiaTheme="minorEastAsia" w:cstheme="minorEastAsia"/>
          <w:b w:val="0"/>
          <w:bCs/>
          <w:kern w:val="0"/>
          <w:sz w:val="24"/>
        </w:rPr>
        <w:t xml:space="preserve"> 汇总各评标委员会成员认为需要投标人澄清、说明或者补正的问题；</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c.</w:t>
      </w:r>
      <w:r>
        <w:rPr>
          <w:rFonts w:hint="eastAsia" w:asciiTheme="minorEastAsia" w:hAnsiTheme="minorEastAsia" w:eastAsiaTheme="minorEastAsia" w:cstheme="minorEastAsia"/>
          <w:b w:val="0"/>
          <w:bCs/>
          <w:kern w:val="0"/>
          <w:sz w:val="24"/>
        </w:rPr>
        <w:t xml:space="preserve"> 组织评标委员会对投标人质询并对投标人的答复进行评审；</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d.</w:t>
      </w:r>
      <w:r>
        <w:rPr>
          <w:rFonts w:hint="eastAsia" w:asciiTheme="minorEastAsia" w:hAnsiTheme="minorEastAsia" w:eastAsiaTheme="minorEastAsia" w:cstheme="minorEastAsia"/>
          <w:b w:val="0"/>
          <w:bCs/>
          <w:kern w:val="0"/>
          <w:sz w:val="24"/>
        </w:rPr>
        <w:t xml:space="preserve"> 对出现较大争议的事项进行书面记录；</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e.</w:t>
      </w:r>
      <w:r>
        <w:rPr>
          <w:rFonts w:hint="eastAsia" w:asciiTheme="minorEastAsia" w:hAnsiTheme="minorEastAsia" w:eastAsiaTheme="minorEastAsia" w:cstheme="minorEastAsia"/>
          <w:b w:val="0"/>
          <w:bCs/>
          <w:kern w:val="0"/>
          <w:sz w:val="24"/>
        </w:rPr>
        <w:t xml:space="preserve"> 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f.</w:t>
      </w:r>
      <w:r>
        <w:rPr>
          <w:rFonts w:hint="eastAsia" w:asciiTheme="minorEastAsia" w:hAnsiTheme="minorEastAsia" w:eastAsiaTheme="minorEastAsia" w:cstheme="minorEastAsia"/>
          <w:b w:val="0"/>
          <w:bCs/>
          <w:kern w:val="0"/>
          <w:sz w:val="24"/>
        </w:rPr>
        <w:t xml:space="preserve"> 组织对评标结论进行复核确认；</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lang w:val="en-US" w:eastAsia="zh-CN"/>
        </w:rPr>
        <w:t>g</w:t>
      </w:r>
      <w:r>
        <w:rPr>
          <w:rStyle w:val="25"/>
          <w:rFonts w:hint="eastAsia" w:asciiTheme="minorEastAsia" w:hAnsiTheme="minorEastAsia" w:eastAsiaTheme="minorEastAsia" w:cstheme="minorEastAsia"/>
          <w:b w:val="0"/>
          <w:bCs/>
          <w:color w:val="000000"/>
          <w:sz w:val="24"/>
          <w:shd w:val="clear" w:color="auto" w:fill="FFFFFF"/>
        </w:rPr>
        <w:t>.</w:t>
      </w:r>
      <w:r>
        <w:rPr>
          <w:rFonts w:hint="eastAsia" w:asciiTheme="minorEastAsia" w:hAnsiTheme="minorEastAsia" w:eastAsiaTheme="minorEastAsia" w:cstheme="minorEastAsia"/>
          <w:b w:val="0"/>
          <w:bCs/>
          <w:kern w:val="0"/>
          <w:sz w:val="24"/>
        </w:rPr>
        <w:t xml:space="preserve"> 组织编写评标</w:t>
      </w:r>
      <w:r>
        <w:rPr>
          <w:rFonts w:hint="eastAsia" w:asciiTheme="minorEastAsia" w:hAnsiTheme="minorEastAsia" w:eastAsiaTheme="minorEastAsia" w:cstheme="minorEastAsia"/>
          <w:kern w:val="0"/>
          <w:sz w:val="24"/>
        </w:rPr>
        <w:t>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熟悉文件资料。</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评标委员会组长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采购人或采购代理机构应当向评标委员会提供评标所需的信息和数据，包括：</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招标文件及其澄清修改等招标文件补充；</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②</w:t>
      </w:r>
      <w:r>
        <w:rPr>
          <w:rFonts w:hint="eastAsia" w:asciiTheme="minorEastAsia" w:hAnsiTheme="minorEastAsia" w:eastAsiaTheme="minorEastAsia" w:cstheme="minorEastAsia"/>
          <w:kern w:val="0"/>
          <w:sz w:val="24"/>
        </w:rPr>
        <w:t xml:space="preserve"> 未在开标会上当场拒绝的各投标文件；</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③</w:t>
      </w:r>
      <w:r>
        <w:rPr>
          <w:rFonts w:hint="eastAsia" w:asciiTheme="minorEastAsia" w:hAnsiTheme="minorEastAsia" w:eastAsiaTheme="minorEastAsia" w:cstheme="minorEastAsia"/>
          <w:kern w:val="0"/>
          <w:sz w:val="24"/>
        </w:rPr>
        <w:t xml:space="preserve"> 开标会记录；</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④</w:t>
      </w:r>
      <w:r>
        <w:rPr>
          <w:rFonts w:hint="eastAsia" w:asciiTheme="minorEastAsia" w:hAnsiTheme="minorEastAsia" w:eastAsiaTheme="minorEastAsia" w:cstheme="minorEastAsia"/>
          <w:kern w:val="0"/>
          <w:sz w:val="24"/>
        </w:rPr>
        <w:t xml:space="preserve"> 评标表格；</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⑤ 其他信息和数据。</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4.3有效性审查</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督人依据本章规定的审查标准，对投标人进行有效性审查，有效性未通过审查标准，监督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4.4资格审查（适用于资格后审）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4.5完备性及符合性审查</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4.6详细评审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只有通过了有效性审查、资格审查、完备性及符合性审查的投标方可进入详细评审。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技术详细评审：见附表《技术标详细评审标准》。投标人的技术标详细评审得分等于全部评委评分的算术平均值。</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⑸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4.7澄清、说明和补正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⑵</w:t>
      </w:r>
      <w:r>
        <w:rPr>
          <w:rFonts w:hint="eastAsia" w:asciiTheme="minorEastAsia" w:hAnsiTheme="minorEastAsia" w:eastAsiaTheme="minorEastAsia" w:cstheme="minorEastAsia"/>
          <w:kern w:val="0"/>
          <w:sz w:val="24"/>
        </w:rPr>
        <w:t xml:space="preserve">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Theme="minorEastAsia" w:hAnsiTheme="minorEastAsia" w:eastAsiaTheme="minorEastAsia" w:cstheme="minorEastAsia"/>
          <w:color w:val="FF0000"/>
          <w:kern w:val="0"/>
          <w:sz w:val="24"/>
        </w:rPr>
      </w:pPr>
      <w:r>
        <w:rPr>
          <w:rFonts w:hint="eastAsia" w:ascii="宋体" w:hAnsi="宋体" w:cs="宋体"/>
          <w:kern w:val="0"/>
          <w:sz w:val="24"/>
        </w:rPr>
        <w:t>⑶</w:t>
      </w:r>
      <w:r>
        <w:rPr>
          <w:rFonts w:hint="eastAsia" w:asciiTheme="minorEastAsia" w:hAnsiTheme="minorEastAsia" w:eastAsiaTheme="minorEastAsia" w:cstheme="minorEastAsia"/>
          <w:kern w:val="0"/>
          <w:sz w:val="24"/>
        </w:rPr>
        <w:t xml:space="preserve"> 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⑷</w:t>
      </w:r>
      <w:r>
        <w:rPr>
          <w:rFonts w:hint="eastAsia" w:asciiTheme="minorEastAsia" w:hAnsiTheme="minorEastAsia" w:eastAsiaTheme="minorEastAsia" w:cstheme="minorEastAsia"/>
          <w:kern w:val="0"/>
          <w:sz w:val="24"/>
        </w:rPr>
        <w:t xml:space="preserve">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Theme="minorEastAsia" w:hAnsiTheme="minorEastAsia" w:eastAsiaTheme="minorEastAsia" w:cstheme="minorEastAsia"/>
          <w:b/>
          <w:bCs/>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b/>
          <w:bCs/>
          <w:kern w:val="0"/>
          <w:sz w:val="24"/>
        </w:rPr>
        <w:t>评标委员会发现投标人的报价明显低于其他投标人投标价格，使得其投标价格可能低于其成本的，可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4.8 推荐成交候选人及提交评标报告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⑴</w:t>
      </w:r>
      <w:r>
        <w:rPr>
          <w:rFonts w:hint="eastAsia" w:asciiTheme="minorEastAsia" w:hAnsiTheme="minorEastAsia" w:eastAsiaTheme="minorEastAsia" w:cstheme="minorEastAsia"/>
          <w:kern w:val="0"/>
          <w:sz w:val="24"/>
        </w:rPr>
        <w:t xml:space="preserve"> 评标委员会推荐成交候选人，得分由高到低顺序排列排序第一的投标人将被确定为第一成交候选人，以此类推确定出规定数量的的成交候选人。</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⑵</w:t>
      </w:r>
      <w:r>
        <w:rPr>
          <w:rFonts w:hint="eastAsia" w:asciiTheme="minorEastAsia" w:hAnsiTheme="minorEastAsia" w:eastAsiaTheme="minorEastAsia" w:cstheme="minorEastAsia"/>
          <w:kern w:val="0"/>
          <w:sz w:val="24"/>
        </w:rPr>
        <w:t xml:space="preserve">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⑶</w:t>
      </w:r>
      <w:r>
        <w:rPr>
          <w:rFonts w:hint="eastAsia" w:asciiTheme="minorEastAsia" w:hAnsiTheme="minorEastAsia" w:eastAsiaTheme="minorEastAsia" w:cstheme="minorEastAsia"/>
          <w:kern w:val="0"/>
          <w:sz w:val="24"/>
        </w:rPr>
        <w:t xml:space="preserve"> 评标委员会完成评标后，应当向采购人提交书面评标报告。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⑷</w:t>
      </w:r>
      <w:r>
        <w:rPr>
          <w:rFonts w:hint="eastAsia" w:asciiTheme="minorEastAsia" w:hAnsiTheme="minorEastAsia" w:eastAsiaTheme="minorEastAsia" w:cstheme="minorEastAsia"/>
          <w:kern w:val="0"/>
          <w:sz w:val="24"/>
        </w:rPr>
        <w:t xml:space="preserve"> 特殊情况的处置程序</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关于评标活动暂停。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②</w:t>
      </w:r>
      <w:r>
        <w:rPr>
          <w:rFonts w:hint="eastAsia" w:asciiTheme="minorEastAsia" w:hAnsiTheme="minorEastAsia" w:eastAsiaTheme="minorEastAsia" w:cstheme="minorEastAsia"/>
          <w:kern w:val="0"/>
          <w:sz w:val="24"/>
        </w:rPr>
        <w:t xml:space="preserve"> 关于评标中途更换评委。除非发生下列情况之一，评标委员会成员不得在评标中途更换：</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rPr>
        <w:t>a.</w:t>
      </w:r>
      <w:r>
        <w:rPr>
          <w:rFonts w:hint="eastAsia" w:asciiTheme="minorEastAsia" w:hAnsiTheme="minorEastAsia" w:eastAsiaTheme="minorEastAsia" w:cstheme="minorEastAsia"/>
          <w:b w:val="0"/>
          <w:bCs/>
          <w:kern w:val="0"/>
          <w:sz w:val="24"/>
        </w:rPr>
        <w:t xml:space="preserve"> </w:t>
      </w:r>
      <w:r>
        <w:rPr>
          <w:rFonts w:hint="eastAsia" w:asciiTheme="minorEastAsia" w:hAnsiTheme="minorEastAsia" w:eastAsiaTheme="minorEastAsia" w:cstheme="minorEastAsia"/>
          <w:kern w:val="0"/>
          <w:sz w:val="24"/>
        </w:rPr>
        <w:t>因不可抗拒的客观原因，不能到场或需在评标中途退出评标活动。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rPr>
        <w:t>b.</w:t>
      </w:r>
      <w:r>
        <w:rPr>
          <w:rFonts w:hint="eastAsia" w:ascii="宋体" w:hAnsi="宋体" w:cs="宋体"/>
          <w:kern w:val="0"/>
          <w:sz w:val="24"/>
        </w:rPr>
        <w:t xml:space="preserve"> </w:t>
      </w:r>
      <w:r>
        <w:rPr>
          <w:rFonts w:hint="eastAsia" w:asciiTheme="minorEastAsia" w:hAnsiTheme="minorEastAsia" w:eastAsiaTheme="minorEastAsia" w:cstheme="minorEastAsia"/>
          <w:kern w:val="0"/>
          <w:sz w:val="24"/>
        </w:rPr>
        <w:t>根据法律法规规定，某个或某几个评标委员会成员需要回避。</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rPr>
        <w:t>c.</w:t>
      </w:r>
      <w:r>
        <w:rPr>
          <w:rFonts w:hint="eastAsia" w:ascii="宋体" w:hAnsi="宋体" w:cs="宋体"/>
          <w:kern w:val="0"/>
          <w:sz w:val="24"/>
        </w:rPr>
        <w:t xml:space="preserve"> </w:t>
      </w:r>
      <w:r>
        <w:rPr>
          <w:rFonts w:hint="eastAsia" w:asciiTheme="minorEastAsia" w:hAnsiTheme="minorEastAsia" w:eastAsiaTheme="minorEastAsia" w:cstheme="minorEastAsia"/>
          <w:kern w:val="0"/>
          <w:sz w:val="24"/>
        </w:rPr>
        <w:t>退出评标的评标委员会成员，其已完成的评标行为无效，由更换的评委进行评标。</w:t>
      </w:r>
    </w:p>
    <w:p>
      <w:pPr>
        <w:widowControl/>
        <w:shd w:val="clear" w:color="auto" w:fill="FFFFFF"/>
        <w:snapToGrid w:val="0"/>
        <w:spacing w:line="360" w:lineRule="auto"/>
        <w:ind w:firstLine="720" w:firstLineChars="300"/>
        <w:rPr>
          <w:rFonts w:ascii="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d.</w:t>
      </w:r>
      <w:r>
        <w:rPr>
          <w:rFonts w:hint="eastAsia" w:ascii="宋体" w:hAnsi="宋体" w:cs="宋体"/>
          <w:kern w:val="0"/>
          <w:sz w:val="24"/>
        </w:rPr>
        <w:t xml:space="preserve"> </w:t>
      </w:r>
      <w:r>
        <w:rPr>
          <w:rFonts w:hint="eastAsia" w:asciiTheme="minorEastAsia" w:hAnsiTheme="minorEastAsia" w:eastAsiaTheme="minorEastAsia" w:cstheme="minorEastAsia"/>
          <w:kern w:val="0"/>
          <w:sz w:val="24"/>
        </w:rPr>
        <w:t>在评标环节中，需评标委员会就某项定性的评审结论做出表决的，由评标委员会全体成员按照少数服从多数的原则确定</w:t>
      </w:r>
      <w:r>
        <w:rPr>
          <w:rFonts w:hint="eastAsia" w:ascii="宋体" w:cs="宋体"/>
          <w:kern w:val="0"/>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4.9推荐中标候选人及提交评标报告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numPr>
          <w:ilvl w:val="0"/>
          <w:numId w:val="3"/>
        </w:numPr>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b.</w:t>
      </w:r>
      <w:r>
        <w:rPr>
          <w:rFonts w:hint="eastAsia" w:ascii="宋体" w:hAnsi="宋体" w:cs="宋体"/>
          <w:kern w:val="0"/>
          <w:sz w:val="24"/>
        </w:rPr>
        <w:t xml:space="preserve"> </w:t>
      </w:r>
      <w:r>
        <w:rPr>
          <w:rFonts w:hint="eastAsia" w:ascii="宋体" w:cs="宋体"/>
          <w:kern w:val="0"/>
          <w:sz w:val="24"/>
        </w:rPr>
        <w:t>根据法律法规规定，某个或某几个评标委员会成员需要回避。</w:t>
      </w:r>
    </w:p>
    <w:p>
      <w:pPr>
        <w:widowControl/>
        <w:shd w:val="clear" w:color="auto" w:fill="FFFFFF"/>
        <w:snapToGrid w:val="0"/>
        <w:spacing w:line="360" w:lineRule="auto"/>
        <w:ind w:firstLine="480" w:firstLineChars="200"/>
        <w:rPr>
          <w:rFonts w:hint="eastAsia" w:ascii="宋体" w:eastAsia="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c.</w:t>
      </w:r>
      <w:r>
        <w:rPr>
          <w:rFonts w:hint="eastAsia" w:ascii="宋体" w:hAnsi="宋体" w:cs="宋体"/>
          <w:kern w:val="0"/>
          <w:sz w:val="24"/>
        </w:rPr>
        <w:t xml:space="preserve"> </w:t>
      </w:r>
      <w:r>
        <w:rPr>
          <w:rFonts w:hint="eastAsia" w:ascii="宋体" w:eastAsia="宋体" w:cs="宋体"/>
          <w:kern w:val="0"/>
          <w:sz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hint="eastAsia" w:ascii="宋体" w:eastAsia="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d.</w:t>
      </w:r>
      <w:r>
        <w:rPr>
          <w:rFonts w:hint="eastAsia" w:ascii="宋体" w:hAnsi="宋体" w:cs="宋体"/>
          <w:kern w:val="0"/>
          <w:sz w:val="24"/>
        </w:rPr>
        <w:t xml:space="preserve"> </w:t>
      </w:r>
      <w:r>
        <w:rPr>
          <w:rFonts w:hint="eastAsia" w:ascii="宋体" w:eastAsia="宋体" w:cs="宋体"/>
          <w:kern w:val="0"/>
          <w:sz w:val="24"/>
        </w:rPr>
        <w:t>在评标环节中，需评标委员会就某项定性的评审结论做出表决的，由评标委员会全体成员按照少数服从多数的原则确定。</w:t>
      </w:r>
    </w:p>
    <w:p>
      <w:pPr>
        <w:pStyle w:val="2"/>
        <w:rPr>
          <w:rFonts w:cs="宋体"/>
          <w:sz w:val="24"/>
          <w:szCs w:val="24"/>
        </w:rPr>
      </w:pPr>
    </w:p>
    <w:p>
      <w:pPr>
        <w:pStyle w:val="3"/>
      </w:pPr>
    </w:p>
    <w:p>
      <w:pPr>
        <w:rPr>
          <w:rFonts w:ascii="宋体" w:cs="宋体"/>
          <w:b/>
          <w:sz w:val="24"/>
        </w:rPr>
      </w:pPr>
      <w:r>
        <w:rPr>
          <w:rFonts w:hint="eastAsia" w:ascii="宋体" w:cs="宋体"/>
          <w:b/>
          <w:sz w:val="24"/>
        </w:rPr>
        <w:br w:type="page"/>
      </w:r>
    </w:p>
    <w:p>
      <w:pPr>
        <w:jc w:val="center"/>
        <w:rPr>
          <w:b/>
          <w:bCs/>
          <w:sz w:val="24"/>
        </w:rPr>
      </w:pPr>
      <w:bookmarkStart w:id="26" w:name="_BookMark_10"/>
      <w:bookmarkEnd w:id="26"/>
      <w:r>
        <w:rPr>
          <w:rFonts w:hint="eastAsia"/>
          <w:b/>
          <w:bCs/>
          <w:sz w:val="24"/>
        </w:rPr>
        <w:t>综合评分法</w:t>
      </w:r>
    </w:p>
    <w:p>
      <w:pPr>
        <w:jc w:val="center"/>
        <w:rPr>
          <w:sz w:val="24"/>
        </w:rPr>
      </w:pPr>
      <w:bookmarkStart w:id="27" w:name="_Toc1514"/>
      <w:r>
        <w:rPr>
          <w:rFonts w:hint="eastAsia"/>
          <w:sz w:val="24"/>
        </w:rPr>
        <w:t>评标办法前附表</w:t>
      </w:r>
      <w:bookmarkEnd w:id="27"/>
    </w:p>
    <w:tbl>
      <w:tblPr>
        <w:tblStyle w:val="22"/>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分值构成及权重</w:t>
            </w:r>
          </w:p>
          <w:p>
            <w:pPr>
              <w:rPr>
                <w:rFonts w:ascii="宋体"/>
                <w:sz w:val="24"/>
              </w:rPr>
            </w:pPr>
            <w:r>
              <w:rPr>
                <w:rFonts w:ascii="宋体"/>
                <w:sz w:val="24"/>
              </w:rPr>
              <w:t>(</w:t>
            </w:r>
            <w:r>
              <w:rPr>
                <w:rFonts w:hint="eastAsia" w:ascii="宋体"/>
                <w:sz w:val="24"/>
              </w:rPr>
              <w:t>总分</w:t>
            </w:r>
            <w:r>
              <w:rPr>
                <w:rFonts w:ascii="宋体"/>
                <w:sz w:val="24"/>
              </w:rPr>
              <w:t>100</w:t>
            </w:r>
            <w:r>
              <w:rPr>
                <w:rFonts w:hint="eastAsia" w:ascii="宋体"/>
                <w:sz w:val="24"/>
              </w:rPr>
              <w:t>分</w:t>
            </w:r>
            <w:r>
              <w:rPr>
                <w:rFonts w:ascii="宋体"/>
                <w:sz w:val="24"/>
              </w:rPr>
              <w:t>)</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ascii="宋体"/>
                <w:sz w:val="24"/>
              </w:rPr>
              <w:t>1.</w:t>
            </w:r>
            <w:r>
              <w:rPr>
                <w:rFonts w:hint="eastAsia" w:ascii="宋体"/>
                <w:sz w:val="24"/>
              </w:rPr>
              <w:t>详细评审部分权重</w:t>
            </w:r>
            <w:r>
              <w:rPr>
                <w:rFonts w:ascii="宋体"/>
                <w:sz w:val="24"/>
              </w:rPr>
              <w:t>Q1=70%</w:t>
            </w:r>
          </w:p>
          <w:p>
            <w:pPr>
              <w:rPr>
                <w:rFonts w:ascii="宋体"/>
                <w:sz w:val="24"/>
              </w:rPr>
            </w:pPr>
            <w:r>
              <w:rPr>
                <w:rFonts w:ascii="宋体"/>
                <w:sz w:val="24"/>
              </w:rPr>
              <w:t>2.</w:t>
            </w:r>
            <w:r>
              <w:rPr>
                <w:rFonts w:hint="eastAsia" w:ascii="宋体"/>
                <w:sz w:val="24"/>
              </w:rPr>
              <w:t>投标报价权重</w:t>
            </w:r>
            <w:r>
              <w:rPr>
                <w:rFonts w:ascii="宋体"/>
                <w:sz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tcPr>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投标报价得分计算方法：</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1.投标报价的确定</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投标报价是指经评审的且不超过采购预算金额的投标价格</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2.评标基准价的确定</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满足招标文件要求且投标报价最低的为评标基准价</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3.投标报价得分=(评标基准价／投标报价)×100×Q2</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4.评分分值计算保留小数点后两位，小数点后三位“四舍五入”。</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5.评标报价计算。符合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关于进一步加大政府采购支持中小企业力度的通知(财库〔2022〕19号)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规定情形且按该办法中规定的格式提供了 《中小企业声明函》的，对其最后报价给</w:t>
            </w:r>
            <w:r>
              <w:rPr>
                <w:rFonts w:hint="eastAsia" w:asciiTheme="minorEastAsia" w:hAnsiTheme="minorEastAsia" w:eastAsiaTheme="minorEastAsia" w:cstheme="minorEastAsia"/>
                <w:color w:val="auto"/>
                <w:sz w:val="24"/>
              </w:rPr>
              <w:t>予</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%的扣除，扣除后的价格为评标报价，即评标报价=最后报价×（1-</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sz w:val="24"/>
              </w:rPr>
              <w:t>；除上述情况外。评标报价=最后报价</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在政府采购活动中，残疾人福利性单位视同小型、微型</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企业。对小微企业报价给予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%的扣除，用扣除后的价格参</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与评审。因落实政府采购政策进行价格调整的，以调整后</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的价格计算评标基准价和投标报价。</w:t>
            </w:r>
          </w:p>
          <w:p>
            <w:pPr>
              <w:pStyle w:val="11"/>
            </w:pPr>
            <w:r>
              <w:rPr>
                <w:rFonts w:hint="eastAsia"/>
                <w:sz w:val="24"/>
              </w:rPr>
              <w:t>残疾人福利性单位属小型、微型企业的，不重复享受政策。</w:t>
            </w:r>
          </w:p>
        </w:tc>
      </w:tr>
    </w:tbl>
    <w:p>
      <w:pPr>
        <w:pStyle w:val="9"/>
        <w:numPr>
          <w:ilvl w:val="0"/>
          <w:numId w:val="0"/>
        </w:numPr>
      </w:pPr>
      <w:bookmarkStart w:id="28"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8"/>
    </w:p>
    <w:tbl>
      <w:tblPr>
        <w:tblStyle w:val="22"/>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kern w:val="0"/>
                <w:sz w:val="24"/>
              </w:rPr>
              <w:t>有效期内与供应商投标文件名称一致的营业执照</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kern w:val="0"/>
                <w:sz w:val="24"/>
              </w:rPr>
            </w:pPr>
            <w:r>
              <w:rPr>
                <w:rFonts w:hint="eastAsia" w:ascii="宋体"/>
                <w:color w:val="FF0000"/>
                <w:kern w:val="0"/>
                <w:sz w:val="24"/>
              </w:rPr>
              <w:t>投标人有效的《兽药经营许可证》或《兽药生产许可证》</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hAnsi="Calibri" w:eastAsia="宋体" w:cs="Arial"/>
                <w:b/>
                <w:bCs/>
                <w:kern w:val="0"/>
                <w:sz w:val="24"/>
                <w:szCs w:val="24"/>
                <w:lang w:val="en-US" w:eastAsia="zh-CN" w:bidi="ar-SA"/>
              </w:rPr>
            </w:pPr>
            <w:r>
              <w:rPr>
                <w:rFonts w:hint="eastAsia" w:ascii="宋体"/>
                <w:kern w:val="0"/>
                <w:sz w:val="24"/>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宋体"/>
                <w:color w:val="FF0000"/>
                <w:kern w:val="0"/>
                <w:sz w:val="24"/>
              </w:rPr>
            </w:pPr>
            <w:r>
              <w:rPr>
                <w:rFonts w:hint="eastAsia" w:ascii="宋体"/>
                <w:color w:val="FF0000"/>
                <w:kern w:val="0"/>
                <w:sz w:val="24"/>
                <w:lang w:val="en-US" w:eastAsia="zh-CN"/>
              </w:rPr>
              <w:t>所投产品有效的兽药产品批准文号</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hAnsi="Calibri" w:eastAsia="宋体" w:cs="Arial"/>
                <w:kern w:val="0"/>
                <w:sz w:val="24"/>
                <w:szCs w:val="24"/>
                <w:lang w:val="en-US" w:eastAsia="zh-CN" w:bidi="ar-SA"/>
              </w:rPr>
            </w:pPr>
            <w:r>
              <w:rPr>
                <w:rFonts w:hint="eastAsia" w:ascii="宋体"/>
                <w:kern w:val="0"/>
                <w:sz w:val="24"/>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宋体"/>
                <w:color w:val="FF0000"/>
                <w:kern w:val="0"/>
                <w:sz w:val="24"/>
              </w:rPr>
            </w:pPr>
            <w:r>
              <w:rPr>
                <w:rFonts w:hint="eastAsia" w:ascii="宋体"/>
                <w:color w:val="FF0000"/>
                <w:kern w:val="0"/>
                <w:sz w:val="24"/>
                <w:lang w:val="en-US" w:eastAsia="zh-CN"/>
              </w:rPr>
              <w:t>所投产品有效期内的《兽药GMP证书》</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hAnsi="Calibri" w:eastAsia="宋体" w:cs="Arial"/>
                <w:kern w:val="0"/>
                <w:sz w:val="24"/>
                <w:szCs w:val="24"/>
                <w:lang w:val="en-US" w:eastAsia="zh-CN" w:bidi="ar-SA"/>
              </w:rPr>
            </w:pPr>
            <w:r>
              <w:rPr>
                <w:rFonts w:hint="eastAsia" w:ascii="宋体"/>
                <w:kern w:val="0"/>
                <w:sz w:val="24"/>
              </w:rPr>
              <w:t>6</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kern w:val="0"/>
                <w:sz w:val="24"/>
              </w:rPr>
            </w:pPr>
            <w:r>
              <w:rPr>
                <w:rFonts w:hint="eastAsia" w:ascii="宋体"/>
                <w:kern w:val="0"/>
                <w:sz w:val="24"/>
              </w:rPr>
              <w:t>代理机构出具的投标保证金收据</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7</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kern w:val="0"/>
                <w:sz w:val="24"/>
              </w:rPr>
              <w:t>法定代表人身份证明书及法定代表人身份证或授权委托书及委托代理人身份证</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8</w:t>
            </w:r>
          </w:p>
        </w:tc>
        <w:tc>
          <w:tcPr>
            <w:tcW w:w="8532" w:type="dxa"/>
            <w:tcBorders>
              <w:top w:val="nil"/>
              <w:left w:val="nil"/>
              <w:bottom w:val="single" w:color="auto" w:sz="8" w:space="0"/>
              <w:right w:val="single" w:color="auto" w:sz="8" w:space="0"/>
            </w:tcBorders>
            <w:tcMar>
              <w:left w:w="28" w:type="dxa"/>
              <w:right w:w="28" w:type="dxa"/>
            </w:tcMar>
            <w:vAlign w:val="center"/>
          </w:tcPr>
          <w:p>
            <w:pPr>
              <w:rPr>
                <w:rFonts w:ascii="宋体"/>
                <w:kern w:val="0"/>
              </w:rPr>
            </w:pPr>
            <w:r>
              <w:rPr>
                <w:rFonts w:hint="eastAsia" w:ascii="宋体"/>
                <w:kern w:val="0"/>
                <w:sz w:val="24"/>
              </w:rPr>
              <w:t>信用记录资料</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9"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9"/>
    </w:p>
    <w:tbl>
      <w:tblPr>
        <w:tblStyle w:val="22"/>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rPr>
          <w:rFonts w:ascii="宋体"/>
          <w:b/>
          <w:kern w:val="0"/>
          <w:sz w:val="24"/>
        </w:rPr>
      </w:pPr>
      <w:r>
        <w:rPr>
          <w:rFonts w:hint="eastAsia" w:ascii="宋体"/>
          <w:b/>
          <w:kern w:val="0"/>
          <w:sz w:val="24"/>
        </w:rPr>
        <w:t>《详细评审标准》</w:t>
      </w:r>
    </w:p>
    <w:p>
      <w:pPr>
        <w:snapToGrid w:val="0"/>
        <w:spacing w:line="400" w:lineRule="exact"/>
        <w:jc w:val="left"/>
        <w:rPr>
          <w:rFonts w:ascii="宋体" w:cs="宋体"/>
          <w:b/>
          <w:bCs/>
          <w:sz w:val="24"/>
        </w:rPr>
      </w:pPr>
      <w:r>
        <w:rPr>
          <w:rFonts w:hint="eastAsia" w:ascii="宋体" w:cs="宋体"/>
          <w:b/>
          <w:bCs/>
          <w:sz w:val="24"/>
        </w:rPr>
        <w:t>1、价格部分（满分30分）</w:t>
      </w:r>
    </w:p>
    <w:p>
      <w:pPr>
        <w:snapToGrid w:val="0"/>
        <w:spacing w:line="400" w:lineRule="exact"/>
        <w:ind w:firstLine="480" w:firstLineChars="200"/>
        <w:jc w:val="left"/>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snapToGrid w:val="0"/>
        <w:spacing w:line="400" w:lineRule="exact"/>
        <w:ind w:firstLine="480" w:firstLineChars="200"/>
        <w:jc w:val="left"/>
        <w:rPr>
          <w:rFonts w:ascii="宋体" w:cs="宋体"/>
          <w:sz w:val="24"/>
        </w:rPr>
      </w:pPr>
      <w:r>
        <w:rPr>
          <w:rFonts w:hint="eastAsia" w:ascii="宋体" w:cs="宋体"/>
          <w:sz w:val="24"/>
        </w:rPr>
        <w:t>投标报价得分=(评标基准价／评标报价)×投标报价权重</w:t>
      </w:r>
    </w:p>
    <w:p>
      <w:pPr>
        <w:snapToGrid w:val="0"/>
        <w:spacing w:line="400" w:lineRule="exact"/>
        <w:ind w:firstLine="465"/>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pStyle w:val="17"/>
        <w:numPr>
          <w:ilvl w:val="0"/>
          <w:numId w:val="0"/>
        </w:numPr>
        <w:ind w:leftChars="0"/>
        <w:jc w:val="left"/>
        <w:rPr>
          <w:rFonts w:hint="eastAsia"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商务评分</w:t>
      </w:r>
      <w:r>
        <w:rPr>
          <w:rFonts w:hint="eastAsia" w:ascii="宋体" w:hAnsi="宋体" w:cs="宋体"/>
          <w:b/>
          <w:bCs/>
          <w:sz w:val="24"/>
          <w:szCs w:val="24"/>
          <w:lang w:eastAsia="zh-CN"/>
        </w:rPr>
        <w:t>标准</w:t>
      </w:r>
      <w:r>
        <w:rPr>
          <w:rFonts w:hint="eastAsia" w:ascii="宋体" w:hAnsi="宋体" w:cs="宋体"/>
          <w:b/>
          <w:bCs/>
          <w:sz w:val="24"/>
          <w:szCs w:val="24"/>
        </w:rPr>
        <w:t>（</w:t>
      </w:r>
      <w:r>
        <w:rPr>
          <w:rFonts w:hint="eastAsia" w:ascii="宋体" w:hAnsi="宋体" w:cs="宋体"/>
          <w:b/>
          <w:bCs/>
          <w:sz w:val="24"/>
          <w:szCs w:val="24"/>
          <w:lang w:val="en-US" w:eastAsia="zh-CN"/>
        </w:rPr>
        <w:t>36</w:t>
      </w:r>
      <w:r>
        <w:rPr>
          <w:rFonts w:hint="eastAsia" w:ascii="宋体" w:hAnsi="宋体" w:cs="宋体"/>
          <w:b/>
          <w:bCs/>
          <w:sz w:val="24"/>
          <w:szCs w:val="24"/>
        </w:rPr>
        <w:t>分）</w:t>
      </w:r>
    </w:p>
    <w:tbl>
      <w:tblPr>
        <w:tblStyle w:val="23"/>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序号</w:t>
            </w:r>
          </w:p>
        </w:tc>
        <w:tc>
          <w:tcPr>
            <w:tcW w:w="156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评分因素</w:t>
            </w:r>
          </w:p>
        </w:tc>
        <w:tc>
          <w:tcPr>
            <w:tcW w:w="5802"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评分标准</w:t>
            </w:r>
          </w:p>
        </w:tc>
        <w:tc>
          <w:tcPr>
            <w:tcW w:w="82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560" w:type="dxa"/>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rPr>
            </w:pPr>
            <w:r>
              <w:rPr>
                <w:rFonts w:hint="eastAsia" w:ascii="宋体" w:cs="宋体"/>
                <w:color w:val="000000" w:themeColor="text1"/>
                <w:sz w:val="24"/>
                <w14:textFill>
                  <w14:solidFill>
                    <w14:schemeClr w14:val="tx1"/>
                  </w14:solidFill>
                </w14:textFill>
              </w:rPr>
              <w:t>投标人业绩</w:t>
            </w:r>
          </w:p>
        </w:tc>
        <w:tc>
          <w:tcPr>
            <w:tcW w:w="5802" w:type="dxa"/>
            <w:vAlign w:val="top"/>
          </w:tcPr>
          <w:p>
            <w:pPr>
              <w:pStyle w:val="17"/>
              <w:numPr>
                <w:ilvl w:val="0"/>
                <w:numId w:val="0"/>
              </w:numPr>
              <w:pBdr>
                <w:bottom w:val="none" w:color="auto" w:sz="0" w:space="0"/>
              </w:pBdr>
              <w:ind w:firstLine="480" w:firstLineChars="200"/>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提供2021年1月以来的类似产品业绩，（提供合同及中标通知书等证明材料）（满分4分）；</w:t>
            </w:r>
          </w:p>
          <w:p>
            <w:pPr>
              <w:pStyle w:val="17"/>
              <w:numPr>
                <w:ilvl w:val="0"/>
                <w:numId w:val="0"/>
              </w:numPr>
              <w:pBdr>
                <w:bottom w:val="none" w:color="auto" w:sz="0" w:space="0"/>
              </w:pBdr>
              <w:jc w:val="left"/>
              <w:rPr>
                <w:rFonts w:hint="default" w:ascii="宋体" w:hAnsi="宋体" w:cs="宋体"/>
                <w:sz w:val="24"/>
                <w:szCs w:val="24"/>
                <w:vertAlign w:val="baseline"/>
                <w:lang w:val="en-US" w:eastAsia="zh-CN"/>
              </w:rPr>
            </w:pPr>
            <w:r>
              <w:rPr>
                <w:rFonts w:hint="eastAsia" w:ascii="宋体" w:hAnsi="宋体" w:eastAsia="宋体" w:cs="宋体"/>
                <w:sz w:val="24"/>
                <w:szCs w:val="24"/>
                <w:vertAlign w:val="baseline"/>
                <w:lang w:eastAsia="zh-CN"/>
              </w:rPr>
              <w:t>①</w:t>
            </w:r>
            <w:r>
              <w:rPr>
                <w:rFonts w:hint="eastAsia" w:ascii="宋体" w:hAnsi="宋体" w:cs="宋体"/>
                <w:sz w:val="24"/>
                <w:szCs w:val="24"/>
                <w:vertAlign w:val="baseline"/>
                <w:lang w:val="en-US" w:eastAsia="zh-CN"/>
              </w:rPr>
              <w:t>每个得0.5分，没有的不得分。</w:t>
            </w:r>
          </w:p>
        </w:tc>
        <w:tc>
          <w:tcPr>
            <w:tcW w:w="820"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23"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560"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培训</w:t>
            </w:r>
          </w:p>
        </w:tc>
        <w:tc>
          <w:tcPr>
            <w:tcW w:w="5802" w:type="dxa"/>
            <w:vMerge w:val="restart"/>
            <w:vAlign w:val="top"/>
          </w:tcPr>
          <w:p>
            <w:pPr>
              <w:pStyle w:val="17"/>
              <w:numPr>
                <w:ilvl w:val="0"/>
                <w:numId w:val="0"/>
              </w:numPr>
              <w:pBdr>
                <w:bottom w:val="none" w:color="auto" w:sz="0" w:space="0"/>
              </w:pBdr>
              <w:ind w:firstLine="480" w:firstLineChars="200"/>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投标企业对采购方各地州县市、乡镇、村防疫人员进行技术培训并制定培训方案（提供</w:t>
            </w:r>
            <w:r>
              <w:rPr>
                <w:rFonts w:hint="eastAsia" w:ascii="宋体" w:hAnsi="宋体" w:cs="宋体"/>
                <w:sz w:val="24"/>
                <w:szCs w:val="24"/>
                <w:vertAlign w:val="baseline"/>
                <w:lang w:val="en-US" w:eastAsia="zh-CN"/>
              </w:rPr>
              <w:t>2020年和2021年</w:t>
            </w:r>
            <w:r>
              <w:rPr>
                <w:rFonts w:hint="eastAsia" w:ascii="宋体" w:hAnsi="宋体" w:cs="宋体"/>
                <w:sz w:val="24"/>
                <w:szCs w:val="24"/>
                <w:vertAlign w:val="baseline"/>
                <w:lang w:eastAsia="zh-CN"/>
              </w:rPr>
              <w:t>内</w:t>
            </w:r>
            <w:r>
              <w:rPr>
                <w:rFonts w:hint="eastAsia" w:ascii="宋体" w:hAnsi="宋体" w:cs="宋体"/>
                <w:sz w:val="24"/>
                <w:szCs w:val="24"/>
                <w:vertAlign w:val="baseline"/>
                <w:lang w:val="en-US" w:eastAsia="zh-CN"/>
              </w:rPr>
              <w:t>受训</w:t>
            </w:r>
            <w:r>
              <w:rPr>
                <w:rFonts w:hint="eastAsia" w:ascii="宋体" w:hAnsi="宋体" w:cs="宋体"/>
                <w:color w:val="000000" w:themeColor="text1"/>
                <w:sz w:val="24"/>
                <w:szCs w:val="24"/>
                <w:vertAlign w:val="baseline"/>
                <w:lang w:val="en-US" w:eastAsia="zh-CN"/>
                <w14:textFill>
                  <w14:solidFill>
                    <w14:schemeClr w14:val="tx1"/>
                  </w14:solidFill>
                </w14:textFill>
              </w:rPr>
              <w:t>地州市和省级动物疫控</w:t>
            </w:r>
            <w:r>
              <w:rPr>
                <w:rFonts w:hint="eastAsia" w:ascii="宋体" w:hAnsi="宋体" w:cs="宋体"/>
                <w:sz w:val="24"/>
                <w:szCs w:val="24"/>
                <w:vertAlign w:val="baseline"/>
                <w:lang w:val="en-US" w:eastAsia="zh-CN"/>
              </w:rPr>
              <w:t>机构出具的针对中标产品的培训履约证明，并出具地州市及省级畜牧兽医机构培训材料</w:t>
            </w:r>
            <w:r>
              <w:rPr>
                <w:rFonts w:hint="eastAsia" w:ascii="宋体" w:hAnsi="宋体" w:cs="宋体"/>
                <w:sz w:val="24"/>
                <w:szCs w:val="24"/>
                <w:vertAlign w:val="baseline"/>
                <w:lang w:eastAsia="zh-CN"/>
              </w:rPr>
              <w:t>）</w:t>
            </w:r>
            <w:r>
              <w:rPr>
                <w:rFonts w:hint="eastAsia" w:ascii="宋体" w:hAnsi="宋体" w:cs="宋体"/>
                <w:sz w:val="24"/>
                <w:szCs w:val="24"/>
                <w:vertAlign w:val="baseline"/>
                <w:lang w:val="en-US" w:eastAsia="zh-CN"/>
              </w:rPr>
              <w:t>（满分3分）：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eastAsia="zh-CN"/>
              </w:rPr>
              <w:t>①</w:t>
            </w:r>
            <w:r>
              <w:rPr>
                <w:rFonts w:hint="eastAsia" w:ascii="宋体" w:hAnsi="宋体" w:cs="宋体"/>
                <w:sz w:val="24"/>
                <w:szCs w:val="24"/>
                <w:vertAlign w:val="baseline"/>
                <w:lang w:val="en-US" w:eastAsia="zh-CN"/>
              </w:rPr>
              <w:t>提供10个以上的得3分；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②</w:t>
            </w:r>
            <w:r>
              <w:rPr>
                <w:rFonts w:hint="eastAsia" w:ascii="宋体" w:hAnsi="宋体" w:cs="宋体"/>
                <w:sz w:val="24"/>
                <w:szCs w:val="24"/>
                <w:vertAlign w:val="baseline"/>
                <w:lang w:val="en-US" w:eastAsia="zh-CN"/>
              </w:rPr>
              <w:t>提供5-9个的得2分；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③</w:t>
            </w:r>
            <w:r>
              <w:rPr>
                <w:rFonts w:hint="eastAsia" w:ascii="宋体" w:hAnsi="宋体" w:cs="宋体"/>
                <w:sz w:val="24"/>
                <w:szCs w:val="24"/>
                <w:vertAlign w:val="baseline"/>
                <w:lang w:val="en-US" w:eastAsia="zh-CN"/>
              </w:rPr>
              <w:t>提供1-4个的得1分；</w:t>
            </w:r>
          </w:p>
          <w:p>
            <w:pPr>
              <w:pStyle w:val="17"/>
              <w:numPr>
                <w:ilvl w:val="0"/>
                <w:numId w:val="0"/>
              </w:numPr>
              <w:pBdr>
                <w:bottom w:val="none" w:color="auto" w:sz="0" w:space="0"/>
              </w:pBdr>
              <w:ind w:left="0" w:leftChars="0" w:firstLine="0" w:firstLineChars="0"/>
              <w:jc w:val="left"/>
              <w:rPr>
                <w:rFonts w:hint="default" w:ascii="宋体" w:hAnsi="宋体" w:cs="宋体"/>
                <w:sz w:val="24"/>
                <w:szCs w:val="24"/>
                <w:vertAlign w:val="baseline"/>
                <w:lang w:val="en-US"/>
              </w:rPr>
            </w:pPr>
            <w:r>
              <w:rPr>
                <w:rFonts w:hint="eastAsia" w:ascii="宋体" w:hAnsi="宋体" w:eastAsia="宋体" w:cs="宋体"/>
                <w:sz w:val="24"/>
                <w:szCs w:val="24"/>
                <w:vertAlign w:val="baseline"/>
                <w:lang w:val="en-US" w:eastAsia="zh-CN"/>
              </w:rPr>
              <w:t>④</w:t>
            </w:r>
            <w:r>
              <w:rPr>
                <w:rFonts w:hint="eastAsia" w:ascii="宋体" w:hAnsi="宋体" w:cs="宋体"/>
                <w:sz w:val="24"/>
                <w:szCs w:val="24"/>
                <w:vertAlign w:val="baseline"/>
                <w:lang w:val="en-US" w:eastAsia="zh-CN"/>
              </w:rPr>
              <w:t>没有的不得分；</w:t>
            </w:r>
          </w:p>
        </w:tc>
        <w:tc>
          <w:tcPr>
            <w:tcW w:w="820" w:type="dxa"/>
            <w:vMerge w:val="restart"/>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56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5802" w:type="dxa"/>
            <w:vMerge w:val="continue"/>
          </w:tcPr>
          <w:p>
            <w:pPr>
              <w:pStyle w:val="17"/>
              <w:numPr>
                <w:ilvl w:val="0"/>
                <w:numId w:val="0"/>
              </w:numPr>
              <w:pBdr>
                <w:bottom w:val="none" w:color="auto" w:sz="0" w:space="0"/>
              </w:pBdr>
              <w:jc w:val="left"/>
              <w:rPr>
                <w:rFonts w:hint="default" w:ascii="宋体" w:hAnsi="宋体" w:cs="宋体"/>
                <w:sz w:val="24"/>
                <w:szCs w:val="24"/>
                <w:vertAlign w:val="baseline"/>
                <w:lang w:val="en-US"/>
              </w:rPr>
            </w:pPr>
          </w:p>
        </w:tc>
        <w:tc>
          <w:tcPr>
            <w:tcW w:w="82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560"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疫苗免疫副反应、免疫失败、产品质量问题等处理方案损失补偿</w:t>
            </w:r>
          </w:p>
        </w:tc>
        <w:tc>
          <w:tcPr>
            <w:tcW w:w="5802" w:type="dxa"/>
            <w:vAlign w:val="top"/>
          </w:tcPr>
          <w:p>
            <w:pPr>
              <w:pStyle w:val="17"/>
              <w:numPr>
                <w:ilvl w:val="0"/>
                <w:numId w:val="0"/>
              </w:numPr>
              <w:pBdr>
                <w:bottom w:val="none" w:color="auto" w:sz="0" w:space="0"/>
              </w:pBdr>
              <w:ind w:left="0" w:leftChars="0" w:firstLine="0" w:firstLineChars="0"/>
              <w:jc w:val="left"/>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（1）</w:t>
            </w:r>
            <w:r>
              <w:rPr>
                <w:rFonts w:hint="eastAsia" w:ascii="宋体" w:hAnsi="宋体" w:cs="宋体"/>
                <w:sz w:val="24"/>
                <w:szCs w:val="24"/>
                <w:vertAlign w:val="baseline"/>
                <w:lang w:eastAsia="zh-CN"/>
              </w:rPr>
              <w:t>投标企业承诺因疫苗反应、免疫失败、产品质量导致畜禽死亡或流产造成损失</w:t>
            </w:r>
            <w:r>
              <w:rPr>
                <w:rFonts w:hint="eastAsia" w:ascii="宋体" w:hAnsi="宋体" w:cs="宋体"/>
                <w:sz w:val="24"/>
                <w:szCs w:val="24"/>
                <w:vertAlign w:val="baseline"/>
                <w:lang w:val="en-US" w:eastAsia="zh-CN"/>
              </w:rPr>
              <w:t>补偿</w:t>
            </w: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横向比较</w:t>
            </w:r>
            <w:r>
              <w:rPr>
                <w:rFonts w:hint="eastAsia" w:ascii="宋体" w:hAnsi="宋体" w:cs="宋体"/>
                <w:sz w:val="24"/>
                <w:szCs w:val="24"/>
                <w:vertAlign w:val="baseline"/>
                <w:lang w:val="en-US" w:eastAsia="zh-CN"/>
              </w:rPr>
              <w:t>（满分</w:t>
            </w:r>
            <w:r>
              <w:rPr>
                <w:rFonts w:hint="eastAsia" w:ascii="宋体" w:hAnsi="宋体" w:cs="宋体"/>
                <w:color w:val="000000" w:themeColor="text1"/>
                <w:sz w:val="24"/>
                <w:szCs w:val="24"/>
                <w:vertAlign w:val="baseline"/>
                <w:lang w:val="en-US" w:eastAsia="zh-CN"/>
                <w14:textFill>
                  <w14:solidFill>
                    <w14:schemeClr w14:val="tx1"/>
                  </w14:solidFill>
                </w14:textFill>
              </w:rPr>
              <w:t>2分</w:t>
            </w:r>
            <w:r>
              <w:rPr>
                <w:rFonts w:hint="eastAsia" w:ascii="宋体" w:hAnsi="宋体" w:cs="宋体"/>
                <w:sz w:val="24"/>
                <w:szCs w:val="24"/>
                <w:vertAlign w:val="baseline"/>
                <w:lang w:val="en-US" w:eastAsia="zh-CN"/>
              </w:rPr>
              <w:t>）</w:t>
            </w:r>
          </w:p>
        </w:tc>
        <w:tc>
          <w:tcPr>
            <w:tcW w:w="820" w:type="dxa"/>
            <w:vMerge w:val="restart"/>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val="en-US" w:eastAsia="zh-CN"/>
              </w:rPr>
            </w:pPr>
          </w:p>
        </w:tc>
        <w:tc>
          <w:tcPr>
            <w:tcW w:w="1560"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eastAsia="zh-CN"/>
              </w:rPr>
            </w:pPr>
          </w:p>
        </w:tc>
        <w:tc>
          <w:tcPr>
            <w:tcW w:w="5802" w:type="dxa"/>
            <w:vAlign w:val="top"/>
          </w:tcPr>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 xml:space="preserve">    （2）</w:t>
            </w:r>
            <w:r>
              <w:rPr>
                <w:rFonts w:hint="eastAsia" w:ascii="宋体" w:hAnsi="宋体" w:cs="宋体"/>
                <w:color w:val="000000" w:themeColor="text1"/>
                <w:sz w:val="24"/>
                <w:szCs w:val="24"/>
                <w:vertAlign w:val="baseline"/>
                <w:lang w:eastAsia="zh-CN"/>
                <w14:textFill>
                  <w14:solidFill>
                    <w14:schemeClr w14:val="tx1"/>
                  </w14:solidFill>
                </w14:textFill>
              </w:rPr>
              <w:t>补偿方案并建立补偿准备金</w:t>
            </w:r>
            <w:r>
              <w:rPr>
                <w:rFonts w:hint="eastAsia" w:ascii="宋体" w:hAnsi="宋体" w:cs="宋体"/>
                <w:color w:val="000000" w:themeColor="text1"/>
                <w:sz w:val="24"/>
                <w:szCs w:val="24"/>
                <w:vertAlign w:val="baseline"/>
                <w:lang w:val="en-US" w:eastAsia="zh-CN"/>
                <w14:textFill>
                  <w14:solidFill>
                    <w14:schemeClr w14:val="tx1"/>
                  </w14:solidFill>
                </w14:textFill>
              </w:rPr>
              <w:t>（满分7分）</w:t>
            </w:r>
          </w:p>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sz w:val="24"/>
                <w:szCs w:val="24"/>
                <w:vertAlign w:val="baseline"/>
                <w:lang w:val="en-US" w:eastAsia="zh-CN"/>
              </w:rPr>
              <w:t>①</w:t>
            </w:r>
            <w:r>
              <w:rPr>
                <w:rFonts w:hint="eastAsia" w:ascii="宋体" w:hAnsi="宋体" w:cs="宋体"/>
                <w:color w:val="000000" w:themeColor="text1"/>
                <w:sz w:val="24"/>
                <w:szCs w:val="24"/>
                <w:vertAlign w:val="baseline"/>
                <w:lang w:eastAsia="zh-CN"/>
                <w14:textFill>
                  <w14:solidFill>
                    <w14:schemeClr w14:val="tx1"/>
                  </w14:solidFill>
                </w14:textFill>
              </w:rPr>
              <w:t>补偿方案建立补偿准备金的得</w:t>
            </w:r>
            <w:r>
              <w:rPr>
                <w:rFonts w:hint="eastAsia" w:ascii="宋体" w:hAnsi="宋体" w:cs="宋体"/>
                <w:color w:val="000000" w:themeColor="text1"/>
                <w:sz w:val="24"/>
                <w:szCs w:val="24"/>
                <w:vertAlign w:val="baseline"/>
                <w:lang w:val="en-US" w:eastAsia="zh-CN"/>
                <w14:textFill>
                  <w14:solidFill>
                    <w14:schemeClr w14:val="tx1"/>
                  </w14:solidFill>
                </w14:textFill>
              </w:rPr>
              <w:t>1分</w:t>
            </w:r>
            <w:r>
              <w:rPr>
                <w:rFonts w:hint="eastAsia" w:ascii="宋体" w:hAnsi="宋体" w:cs="宋体"/>
                <w:color w:val="000000" w:themeColor="text1"/>
                <w:sz w:val="24"/>
                <w:szCs w:val="24"/>
                <w:vertAlign w:val="baseline"/>
                <w:lang w:eastAsia="zh-CN"/>
                <w14:textFill>
                  <w14:solidFill>
                    <w14:schemeClr w14:val="tx1"/>
                  </w14:solidFill>
                </w14:textFill>
              </w:rPr>
              <w:t>；</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②</w:t>
            </w:r>
            <w:r>
              <w:rPr>
                <w:rFonts w:hint="eastAsia" w:ascii="宋体" w:hAnsi="宋体" w:cs="宋体"/>
                <w:color w:val="000000" w:themeColor="text1"/>
                <w:sz w:val="24"/>
                <w:szCs w:val="24"/>
                <w:vertAlign w:val="baseline"/>
                <w:lang w:val="en-US" w:eastAsia="zh-CN"/>
                <w14:textFill>
                  <w14:solidFill>
                    <w14:schemeClr w14:val="tx1"/>
                  </w14:solidFill>
                </w14:textFill>
              </w:rPr>
              <w:t>提供2021年以来地州市和省级动物疫控</w:t>
            </w:r>
            <w:r>
              <w:rPr>
                <w:rFonts w:hint="eastAsia" w:ascii="宋体" w:hAnsi="宋体" w:cs="宋体"/>
                <w:sz w:val="24"/>
                <w:szCs w:val="24"/>
                <w:vertAlign w:val="baseline"/>
                <w:lang w:val="en-US" w:eastAsia="zh-CN"/>
              </w:rPr>
              <w:t>机构对产品使用效果和副反应赔付等售后服务满意度证明资料，</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每提供1份资料的得0.5分</w:t>
            </w:r>
            <w:r>
              <w:rPr>
                <w:rFonts w:hint="eastAsia" w:ascii="宋体" w:hAnsi="宋体" w:cs="宋体"/>
                <w:color w:val="000000" w:themeColor="text1"/>
                <w:sz w:val="24"/>
                <w:szCs w:val="24"/>
                <w:vertAlign w:val="baseline"/>
                <w:lang w:val="en-US" w:eastAsia="zh-CN"/>
                <w14:textFill>
                  <w14:solidFill>
                    <w14:schemeClr w14:val="tx1"/>
                  </w14:solidFill>
                </w14:textFill>
              </w:rPr>
              <w:t>（满分6分）</w:t>
            </w:r>
            <w:r>
              <w:rPr>
                <w:rFonts w:hint="eastAsia" w:ascii="宋体" w:hAnsi="宋体" w:cs="宋体"/>
                <w:sz w:val="24"/>
                <w:szCs w:val="24"/>
                <w:vertAlign w:val="baseline"/>
                <w:lang w:val="en-US" w:eastAsia="zh-CN"/>
              </w:rPr>
              <w:t>；</w:t>
            </w:r>
          </w:p>
          <w:p>
            <w:pPr>
              <w:pStyle w:val="17"/>
              <w:numPr>
                <w:ilvl w:val="0"/>
                <w:numId w:val="0"/>
              </w:numPr>
              <w:pBdr>
                <w:bottom w:val="none" w:color="auto" w:sz="0" w:space="0"/>
              </w:pBdr>
              <w:ind w:left="0" w:leftChars="0" w:firstLine="0" w:firstLineChars="0"/>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③</w:t>
            </w:r>
            <w:r>
              <w:rPr>
                <w:rFonts w:hint="eastAsia" w:ascii="宋体" w:hAnsi="宋体" w:cs="宋体"/>
                <w:sz w:val="24"/>
                <w:szCs w:val="24"/>
                <w:vertAlign w:val="baseline"/>
                <w:lang w:val="en-US" w:eastAsia="zh-CN"/>
              </w:rPr>
              <w:t>没有的不得分；</w:t>
            </w:r>
          </w:p>
        </w:tc>
        <w:tc>
          <w:tcPr>
            <w:tcW w:w="820"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560"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抗体水平监测</w:t>
            </w:r>
          </w:p>
        </w:tc>
        <w:tc>
          <w:tcPr>
            <w:tcW w:w="5802" w:type="dxa"/>
            <w:vAlign w:val="top"/>
          </w:tcPr>
          <w:p>
            <w:pPr>
              <w:pStyle w:val="17"/>
              <w:numPr>
                <w:ilvl w:val="0"/>
                <w:numId w:val="0"/>
              </w:numPr>
              <w:pBdr>
                <w:bottom w:val="none" w:color="auto" w:sz="0" w:space="0"/>
              </w:pBdr>
              <w:ind w:firstLine="480" w:firstLineChars="200"/>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eastAsia="zh-CN"/>
                <w14:textFill>
                  <w14:solidFill>
                    <w14:schemeClr w14:val="tx1"/>
                  </w14:solidFill>
                </w14:textFill>
              </w:rPr>
              <w:t>投标企业进行抗体水平监测并制定监测方案</w:t>
            </w:r>
            <w:r>
              <w:rPr>
                <w:rFonts w:hint="eastAsia" w:ascii="宋体" w:hAnsi="宋体" w:cs="宋体"/>
                <w:color w:val="000000" w:themeColor="text1"/>
                <w:sz w:val="24"/>
                <w:szCs w:val="24"/>
                <w:vertAlign w:val="baseline"/>
                <w:lang w:val="en-US" w:eastAsia="zh-CN"/>
                <w14:textFill>
                  <w14:solidFill>
                    <w14:schemeClr w14:val="tx1"/>
                  </w14:solidFill>
                </w14:textFill>
              </w:rPr>
              <w:t>（免疫抗体监测比例为中标产品免疫数量的万分之五。）（满分5分）</w:t>
            </w:r>
          </w:p>
          <w:p>
            <w:pPr>
              <w:pStyle w:val="17"/>
              <w:numPr>
                <w:ilvl w:val="0"/>
                <w:numId w:val="0"/>
              </w:numPr>
              <w:pBdr>
                <w:bottom w:val="none" w:color="auto" w:sz="0" w:space="0"/>
              </w:pBdr>
              <w:jc w:val="left"/>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①</w:t>
            </w:r>
            <w:r>
              <w:rPr>
                <w:rFonts w:hint="eastAsia" w:ascii="宋体" w:hAnsi="宋体" w:cs="宋体"/>
                <w:color w:val="000000" w:themeColor="text1"/>
                <w:sz w:val="24"/>
                <w:szCs w:val="24"/>
                <w:vertAlign w:val="baseline"/>
                <w:lang w:eastAsia="zh-CN"/>
                <w14:textFill>
                  <w14:solidFill>
                    <w14:schemeClr w14:val="tx1"/>
                  </w14:solidFill>
                </w14:textFill>
              </w:rPr>
              <w:t>制定监测方案的得</w:t>
            </w:r>
            <w:r>
              <w:rPr>
                <w:rFonts w:hint="eastAsia" w:ascii="宋体" w:hAnsi="宋体" w:cs="宋体"/>
                <w:color w:val="000000" w:themeColor="text1"/>
                <w:sz w:val="24"/>
                <w:szCs w:val="24"/>
                <w:vertAlign w:val="baseline"/>
                <w:lang w:val="en-US" w:eastAsia="zh-CN"/>
                <w14:textFill>
                  <w14:solidFill>
                    <w14:schemeClr w14:val="tx1"/>
                  </w14:solidFill>
                </w14:textFill>
              </w:rPr>
              <w:t>1分</w:t>
            </w:r>
          </w:p>
          <w:p>
            <w:pPr>
              <w:pStyle w:val="17"/>
              <w:numPr>
                <w:ilvl w:val="0"/>
                <w:numId w:val="0"/>
              </w:numPr>
              <w:pBdr>
                <w:bottom w:val="none" w:color="auto" w:sz="0" w:space="0"/>
              </w:pBdr>
              <w:ind w:left="0" w:leftChars="0" w:firstLine="0" w:firstLineChars="0"/>
              <w:jc w:val="left"/>
              <w:rPr>
                <w:rFonts w:hint="default" w:ascii="宋体" w:hAnsi="宋体" w:cs="宋体"/>
                <w:color w:val="FF0000"/>
                <w:sz w:val="24"/>
                <w:szCs w:val="24"/>
                <w:vertAlign w:val="baseline"/>
                <w:lang w:val="en-US"/>
              </w:rPr>
            </w:pPr>
            <w:r>
              <w:rPr>
                <w:rFonts w:hint="eastAsia" w:ascii="宋体" w:hAnsi="宋体" w:eastAsia="宋体" w:cs="宋体"/>
                <w:color w:val="000000" w:themeColor="text1"/>
                <w:sz w:val="24"/>
                <w:szCs w:val="24"/>
                <w:vertAlign w:val="baseline"/>
                <w:lang w:eastAsia="zh-CN"/>
                <w14:textFill>
                  <w14:solidFill>
                    <w14:schemeClr w14:val="tx1"/>
                  </w14:solidFill>
                </w14:textFill>
              </w:rPr>
              <w:t>②</w:t>
            </w:r>
            <w:r>
              <w:rPr>
                <w:rFonts w:hint="eastAsia" w:ascii="宋体" w:hAnsi="宋体" w:cs="宋体"/>
                <w:color w:val="000000" w:themeColor="text1"/>
                <w:sz w:val="24"/>
                <w:szCs w:val="24"/>
                <w:vertAlign w:val="baseline"/>
                <w:lang w:eastAsia="zh-CN"/>
                <w14:textFill>
                  <w14:solidFill>
                    <w14:schemeClr w14:val="tx1"/>
                  </w14:solidFill>
                </w14:textFill>
              </w:rPr>
              <w:t>承诺提供满足中标产品免疫抗体水平监测所需的技术支持且监测方案操作性强的得</w:t>
            </w:r>
            <w:r>
              <w:rPr>
                <w:rFonts w:hint="eastAsia" w:ascii="宋体" w:hAnsi="宋体" w:cs="宋体"/>
                <w:color w:val="000000" w:themeColor="text1"/>
                <w:sz w:val="24"/>
                <w:szCs w:val="24"/>
                <w:vertAlign w:val="baseline"/>
                <w:lang w:val="en-US" w:eastAsia="zh-CN"/>
                <w14:textFill>
                  <w14:solidFill>
                    <w14:schemeClr w14:val="tx1"/>
                  </w14:solidFill>
                </w14:textFill>
              </w:rPr>
              <w:t>3-4分，操作性较好得1-2分，操作性一般不得分。</w:t>
            </w:r>
          </w:p>
        </w:tc>
        <w:tc>
          <w:tcPr>
            <w:tcW w:w="820"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trPr>
        <w:tc>
          <w:tcPr>
            <w:tcW w:w="723"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560"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售后服务及质量保障措施</w:t>
            </w:r>
          </w:p>
        </w:tc>
        <w:tc>
          <w:tcPr>
            <w:tcW w:w="5802" w:type="dxa"/>
            <w:vAlign w:val="top"/>
          </w:tcPr>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sz w:val="24"/>
                <w:szCs w:val="24"/>
                <w:vertAlign w:val="baseline"/>
                <w:lang w:val="en-US" w:eastAsia="zh-CN"/>
              </w:rPr>
              <w:t xml:space="preserve">    （1）2021年度</w:t>
            </w:r>
            <w:r>
              <w:rPr>
                <w:rFonts w:hint="eastAsia" w:ascii="宋体" w:hAnsi="宋体" w:cs="Arial"/>
                <w:color w:val="000000" w:themeColor="text1"/>
                <w:sz w:val="24"/>
                <w:szCs w:val="24"/>
                <w14:textFill>
                  <w14:solidFill>
                    <w14:schemeClr w14:val="tx1"/>
                  </w14:solidFill>
                </w14:textFill>
              </w:rPr>
              <w:t>投标人的项目进度计划安排、配送方案、验收组织安排是否完整合理、是否符合需求，以及质量保证措施、等综合情况</w:t>
            </w:r>
            <w:r>
              <w:rPr>
                <w:rFonts w:hint="eastAsia" w:ascii="宋体" w:hAnsi="宋体" w:cs="宋体"/>
                <w:color w:val="000000" w:themeColor="text1"/>
                <w:sz w:val="24"/>
                <w:szCs w:val="24"/>
                <w:vertAlign w:val="baseline"/>
                <w:lang w:eastAsia="zh-CN"/>
                <w14:textFill>
                  <w14:solidFill>
                    <w14:schemeClr w14:val="tx1"/>
                  </w14:solidFill>
                </w14:textFill>
              </w:rPr>
              <w:t>进行赋分</w:t>
            </w:r>
            <w:r>
              <w:rPr>
                <w:rFonts w:hint="eastAsia" w:ascii="宋体" w:hAnsi="宋体" w:cs="宋体"/>
                <w:color w:val="000000" w:themeColor="text1"/>
                <w:sz w:val="24"/>
                <w:szCs w:val="24"/>
                <w:vertAlign w:val="baseline"/>
                <w:lang w:val="en-US" w:eastAsia="zh-CN"/>
                <w14:textFill>
                  <w14:solidFill>
                    <w14:schemeClr w14:val="tx1"/>
                  </w14:solidFill>
                </w14:textFill>
              </w:rPr>
              <w:t>（满分8分）</w:t>
            </w:r>
          </w:p>
          <w:p>
            <w:pPr>
              <w:pStyle w:val="17"/>
              <w:numPr>
                <w:ilvl w:val="0"/>
                <w:numId w:val="0"/>
              </w:numPr>
              <w:pBdr>
                <w:bottom w:val="none" w:color="auto" w:sz="0" w:space="0"/>
              </w:pBdr>
              <w:jc w:val="left"/>
              <w:rPr>
                <w:rFonts w:hint="eastAsia" w:ascii="宋体" w:hAnsi="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①</w:t>
            </w:r>
            <w:r>
              <w:rPr>
                <w:rFonts w:hint="eastAsia" w:ascii="宋体" w:hAnsi="宋体" w:cs="宋体"/>
                <w:color w:val="auto"/>
                <w:sz w:val="24"/>
                <w:szCs w:val="24"/>
                <w:vertAlign w:val="baseline"/>
                <w:lang w:eastAsia="zh-CN"/>
              </w:rPr>
              <w:t>横向比较</w:t>
            </w:r>
            <w:r>
              <w:rPr>
                <w:rFonts w:hint="eastAsia" w:ascii="宋体" w:hAnsi="宋体" w:cs="Arial"/>
                <w:color w:val="auto"/>
                <w:sz w:val="24"/>
                <w:szCs w:val="24"/>
              </w:rPr>
              <w:t>项目进度计划安排、配送方案、验收组织安排完整合理、符合需求，以及质量保证措施</w:t>
            </w:r>
            <w:r>
              <w:rPr>
                <w:rFonts w:hint="eastAsia" w:ascii="宋体" w:hAnsi="宋体" w:cs="Arial"/>
                <w:color w:val="auto"/>
                <w:sz w:val="24"/>
                <w:szCs w:val="24"/>
                <w:lang w:val="en-US" w:eastAsia="zh-CN"/>
              </w:rPr>
              <w:t>完善</w:t>
            </w:r>
            <w:r>
              <w:rPr>
                <w:rFonts w:hint="eastAsia" w:ascii="宋体" w:hAnsi="宋体" w:cs="宋体"/>
                <w:color w:val="auto"/>
                <w:sz w:val="24"/>
                <w:szCs w:val="24"/>
                <w:vertAlign w:val="baseline"/>
                <w:lang w:val="en-US" w:eastAsia="zh-CN"/>
              </w:rPr>
              <w:t>的得1-3分；</w:t>
            </w:r>
          </w:p>
          <w:p>
            <w:pPr>
              <w:pStyle w:val="17"/>
              <w:numPr>
                <w:ilvl w:val="0"/>
                <w:numId w:val="0"/>
              </w:numPr>
              <w:pBdr>
                <w:bottom w:val="none" w:color="auto" w:sz="0" w:space="0"/>
              </w:pBdr>
              <w:jc w:val="left"/>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接采购方通知后，48小时内组织送达的得1分。72小时内组织送达的得0.5分。</w:t>
            </w:r>
          </w:p>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②</w:t>
            </w:r>
            <w:r>
              <w:rPr>
                <w:rFonts w:hint="eastAsia" w:ascii="宋体" w:hAnsi="宋体" w:cs="宋体"/>
                <w:color w:val="000000" w:themeColor="text1"/>
                <w:sz w:val="24"/>
                <w:szCs w:val="24"/>
                <w:vertAlign w:val="baseline"/>
                <w:lang w:val="en-US" w:eastAsia="zh-CN"/>
                <w14:textFill>
                  <w14:solidFill>
                    <w14:schemeClr w14:val="tx1"/>
                  </w14:solidFill>
                </w14:textFill>
              </w:rPr>
              <w:t>产品包装（满分3分）</w:t>
            </w:r>
          </w:p>
          <w:p>
            <w:pPr>
              <w:pStyle w:val="17"/>
              <w:numPr>
                <w:ilvl w:val="0"/>
                <w:numId w:val="0"/>
              </w:numPr>
              <w:pBdr>
                <w:bottom w:val="none" w:color="auto" w:sz="0" w:space="0"/>
              </w:pBdr>
              <w:ind w:firstLine="480" w:firstLineChars="200"/>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产品供货提供不低于合同数量20%的小规格包装的得1分；</w:t>
            </w:r>
            <w:r>
              <w:rPr>
                <w:rFonts w:hint="eastAsia" w:ascii="宋体" w:hAnsi="宋体" w:cs="宋体"/>
                <w:color w:val="000000" w:themeColor="text1"/>
                <w:sz w:val="24"/>
                <w:szCs w:val="24"/>
                <w:vertAlign w:val="baseline"/>
                <w:lang w:val="en-US" w:eastAsia="zh-CN"/>
                <w14:textFill>
                  <w14:solidFill>
                    <w14:schemeClr w14:val="tx1"/>
                  </w14:solidFill>
                </w14:textFill>
              </w:rPr>
              <w:br w:type="textWrapping"/>
            </w:r>
            <w:r>
              <w:rPr>
                <w:rFonts w:hint="eastAsia" w:ascii="宋体" w:hAnsi="宋体" w:cs="宋体"/>
                <w:color w:val="000000" w:themeColor="text1"/>
                <w:sz w:val="24"/>
                <w:szCs w:val="24"/>
                <w:vertAlign w:val="baseline"/>
                <w:lang w:val="en-US" w:eastAsia="zh-CN"/>
                <w14:textFill>
                  <w14:solidFill>
                    <w14:schemeClr w14:val="tx1"/>
                  </w14:solidFill>
                </w14:textFill>
              </w:rPr>
              <w:t xml:space="preserve">    产品供货提供不低于合同数量30%的小规格包装的得2分；</w:t>
            </w:r>
          </w:p>
          <w:p>
            <w:pPr>
              <w:pStyle w:val="17"/>
              <w:numPr>
                <w:ilvl w:val="0"/>
                <w:numId w:val="0"/>
              </w:numPr>
              <w:pBdr>
                <w:bottom w:val="none" w:color="auto" w:sz="0" w:space="0"/>
              </w:pBdr>
              <w:ind w:firstLine="480" w:firstLineChars="200"/>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产品供货提供不低于合同数量40%的小规格包装的得3分；</w:t>
            </w:r>
          </w:p>
          <w:p>
            <w:pPr>
              <w:pStyle w:val="17"/>
              <w:numPr>
                <w:ilvl w:val="0"/>
                <w:numId w:val="0"/>
              </w:numPr>
              <w:pBdr>
                <w:bottom w:val="none" w:color="auto" w:sz="0" w:space="0"/>
              </w:pBdr>
              <w:ind w:left="0" w:leftChars="0" w:firstLine="0" w:firstLineChars="0"/>
              <w:jc w:val="left"/>
              <w:rPr>
                <w:rFonts w:hint="default" w:ascii="宋体" w:hAnsi="宋体" w:cs="宋体"/>
                <w:color w:val="FF0000"/>
                <w:sz w:val="24"/>
                <w:szCs w:val="24"/>
                <w:vertAlign w:val="baseline"/>
                <w:lang w:val="en-US" w:eastAsia="zh-CN"/>
              </w:rPr>
            </w:pPr>
            <w:r>
              <w:rPr>
                <w:rFonts w:hint="eastAsia" w:ascii="宋体" w:hAnsi="宋体" w:eastAsia="宋体" w:cs="宋体"/>
                <w:b w:val="0"/>
                <w:bCs w:val="0"/>
                <w:sz w:val="24"/>
                <w:szCs w:val="24"/>
              </w:rPr>
              <w:t>③</w:t>
            </w:r>
            <w:r>
              <w:rPr>
                <w:rFonts w:hint="eastAsia" w:ascii="宋体" w:hAnsi="宋体" w:cs="宋体"/>
                <w:b w:val="0"/>
                <w:bCs w:val="0"/>
                <w:sz w:val="24"/>
                <w:szCs w:val="24"/>
              </w:rPr>
              <w:t>疫</w:t>
            </w:r>
            <w:r>
              <w:rPr>
                <w:rFonts w:hint="eastAsia" w:ascii="宋体" w:hAnsi="宋体" w:cs="宋体"/>
                <w:sz w:val="24"/>
              </w:rPr>
              <w:t>苗供应企业在自治区内能够提供售后保障服务网点，配备专业技术服务人员的</w:t>
            </w:r>
            <w:r>
              <w:rPr>
                <w:rFonts w:hint="eastAsia" w:ascii="宋体" w:hAnsi="宋体" w:cs="宋体"/>
                <w:sz w:val="24"/>
                <w:lang w:eastAsia="zh-CN"/>
              </w:rPr>
              <w:t>（包括委托相关有资质机构，如有委托，提供被委托机构能力证明材料）的得</w:t>
            </w:r>
            <w:r>
              <w:rPr>
                <w:rFonts w:hint="eastAsia" w:ascii="宋体" w:hAnsi="宋体" w:cs="宋体"/>
                <w:sz w:val="24"/>
                <w:lang w:val="en-US" w:eastAsia="zh-CN"/>
              </w:rPr>
              <w:t>2分</w:t>
            </w:r>
            <w:r>
              <w:rPr>
                <w:rFonts w:hint="eastAsia" w:ascii="宋体" w:hAnsi="宋体" w:cs="宋体"/>
                <w:color w:val="000000" w:themeColor="text1"/>
                <w:sz w:val="24"/>
                <w:szCs w:val="24"/>
                <w:vertAlign w:val="baseline"/>
                <w:lang w:val="en-US" w:eastAsia="zh-CN"/>
                <w14:textFill>
                  <w14:solidFill>
                    <w14:schemeClr w14:val="tx1"/>
                  </w14:solidFill>
                </w14:textFill>
              </w:rPr>
              <w:t>；没有不得分</w:t>
            </w:r>
            <w:r>
              <w:rPr>
                <w:rFonts w:hint="eastAsia" w:ascii="宋体" w:hAnsi="宋体" w:cs="宋体"/>
                <w:sz w:val="24"/>
              </w:rPr>
              <w:t>。</w:t>
            </w:r>
            <w:r>
              <w:rPr>
                <w:rFonts w:hint="eastAsia" w:ascii="宋体" w:hAnsi="宋体" w:cs="宋体"/>
                <w:color w:val="000000" w:themeColor="text1"/>
                <w:sz w:val="24"/>
                <w:szCs w:val="24"/>
                <w:vertAlign w:val="baseline"/>
                <w:lang w:val="en-US" w:eastAsia="zh-CN"/>
                <w14:textFill>
                  <w14:solidFill>
                    <w14:schemeClr w14:val="tx1"/>
                  </w14:solidFill>
                </w14:textFill>
              </w:rPr>
              <w:t>（满分2分）</w:t>
            </w:r>
          </w:p>
        </w:tc>
        <w:tc>
          <w:tcPr>
            <w:tcW w:w="820" w:type="dxa"/>
            <w:vMerge w:val="restart"/>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23"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val="en-US" w:eastAsia="zh-CN"/>
              </w:rPr>
            </w:pPr>
          </w:p>
        </w:tc>
        <w:tc>
          <w:tcPr>
            <w:tcW w:w="1560"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eastAsia="zh-CN"/>
              </w:rPr>
            </w:pPr>
          </w:p>
        </w:tc>
        <w:tc>
          <w:tcPr>
            <w:tcW w:w="5802" w:type="dxa"/>
            <w:vAlign w:val="top"/>
          </w:tcPr>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    （2）2021年度疫苗的冷链运输（满分3分）：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color w:val="000000" w:themeColor="text1"/>
                <w:sz w:val="24"/>
                <w:szCs w:val="24"/>
                <w:vertAlign w:val="baseline"/>
                <w:lang w:eastAsia="zh-CN"/>
                <w14:textFill>
                  <w14:solidFill>
                    <w14:schemeClr w14:val="tx1"/>
                  </w14:solidFill>
                </w14:textFill>
              </w:rPr>
              <w:t>①</w:t>
            </w:r>
            <w:r>
              <w:rPr>
                <w:rFonts w:hint="eastAsia" w:ascii="宋体" w:hAnsi="宋体" w:cs="宋体"/>
                <w:sz w:val="24"/>
                <w:szCs w:val="24"/>
                <w:vertAlign w:val="baseline"/>
                <w:lang w:val="en-US" w:eastAsia="zh-CN"/>
              </w:rPr>
              <w:t>承诺疫苗用专用冷藏车运输不超过72小时或航空运输不超过24小时，有全程温控记录设备和数据的得3分；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②</w:t>
            </w:r>
            <w:r>
              <w:rPr>
                <w:rFonts w:hint="eastAsia" w:ascii="宋体" w:hAnsi="宋体" w:cs="宋体"/>
                <w:sz w:val="24"/>
                <w:szCs w:val="24"/>
                <w:vertAlign w:val="baseline"/>
                <w:lang w:val="en-US" w:eastAsia="zh-CN"/>
              </w:rPr>
              <w:t>疫苗用冷藏车运输超过72小时或航空运输超过24小时，全程温控记录设备和数据的得2分；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b w:val="0"/>
                <w:bCs w:val="0"/>
                <w:sz w:val="24"/>
                <w:szCs w:val="24"/>
              </w:rPr>
              <w:t>③</w:t>
            </w:r>
            <w:r>
              <w:rPr>
                <w:rFonts w:hint="eastAsia" w:ascii="宋体" w:hAnsi="宋体" w:cs="宋体"/>
                <w:sz w:val="24"/>
                <w:szCs w:val="24"/>
                <w:vertAlign w:val="baseline"/>
                <w:lang w:val="en-US" w:eastAsia="zh-CN"/>
              </w:rPr>
              <w:t>超过以上最低时限或未采取规定运载工具运输的不得分。</w:t>
            </w:r>
          </w:p>
          <w:p>
            <w:pPr>
              <w:pStyle w:val="17"/>
              <w:numPr>
                <w:ilvl w:val="0"/>
                <w:numId w:val="0"/>
              </w:numPr>
              <w:pBdr>
                <w:bottom w:val="none" w:color="auto" w:sz="0" w:space="0"/>
              </w:pBdr>
              <w:ind w:left="0" w:leftChars="0" w:firstLine="0" w:firstLineChars="0"/>
              <w:jc w:val="left"/>
              <w:rPr>
                <w:rFonts w:hint="default"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④</w:t>
            </w:r>
            <w:r>
              <w:rPr>
                <w:rFonts w:hint="eastAsia" w:ascii="宋体" w:hAnsi="宋体" w:cs="宋体"/>
                <w:sz w:val="24"/>
                <w:szCs w:val="24"/>
                <w:vertAlign w:val="baseline"/>
                <w:lang w:val="en-US" w:eastAsia="zh-CN"/>
              </w:rPr>
              <w:t>提供2021年内5个地区的冷链运输供货完整记录凭证的得1分</w:t>
            </w:r>
          </w:p>
        </w:tc>
        <w:tc>
          <w:tcPr>
            <w:tcW w:w="820"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7"/>
              <w:numPr>
                <w:ilvl w:val="0"/>
                <w:numId w:val="0"/>
              </w:numPr>
              <w:pBdr>
                <w:bottom w:val="none" w:color="auto" w:sz="0" w:space="0"/>
              </w:pBdr>
              <w:ind w:left="0" w:leftChars="0" w:firstLine="0" w:firstLineChars="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560" w:type="dxa"/>
            <w:vAlign w:val="center"/>
          </w:tcPr>
          <w:p>
            <w:pPr>
              <w:pStyle w:val="17"/>
              <w:numPr>
                <w:ilvl w:val="0"/>
                <w:numId w:val="0"/>
              </w:numPr>
              <w:pBdr>
                <w:bottom w:val="none" w:color="auto" w:sz="0" w:space="0"/>
              </w:pBdr>
              <w:ind w:left="0" w:leftChars="0" w:firstLine="0" w:firstLineChars="0"/>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响应时间</w:t>
            </w:r>
          </w:p>
        </w:tc>
        <w:tc>
          <w:tcPr>
            <w:tcW w:w="5802" w:type="dxa"/>
            <w:vAlign w:val="top"/>
          </w:tcPr>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sz w:val="24"/>
              </w:rPr>
              <w:t>投标人承诺</w:t>
            </w:r>
            <w:r>
              <w:rPr>
                <w:rFonts w:hint="eastAsia" w:ascii="宋体" w:hAnsi="宋体" w:cs="宋体"/>
                <w:color w:val="000000" w:themeColor="text1"/>
                <w:sz w:val="24"/>
                <w14:textFill>
                  <w14:solidFill>
                    <w14:schemeClr w14:val="tx1"/>
                  </w14:solidFill>
                </w14:textFill>
              </w:rPr>
              <w:t>响应时间</w:t>
            </w:r>
            <w:r>
              <w:rPr>
                <w:rFonts w:hint="eastAsia" w:ascii="宋体" w:hAnsi="宋体" w:cs="宋体"/>
                <w:sz w:val="24"/>
                <w:szCs w:val="24"/>
                <w:vertAlign w:val="baseline"/>
                <w:lang w:val="en-US" w:eastAsia="zh-CN"/>
              </w:rPr>
              <w:t>（满分3分）：</w:t>
            </w:r>
          </w:p>
          <w:p>
            <w:pPr>
              <w:rPr>
                <w:rFonts w:hint="eastAsia" w:ascii="宋体" w:hAnsi="宋体" w:cs="宋体"/>
                <w:sz w:val="24"/>
              </w:rPr>
            </w:pPr>
            <w:r>
              <w:rPr>
                <w:rFonts w:hint="eastAsia" w:ascii="宋体" w:hAnsi="宋体" w:eastAsia="宋体" w:cs="宋体"/>
                <w:color w:val="000000" w:themeColor="text1"/>
                <w:sz w:val="24"/>
                <w:szCs w:val="24"/>
                <w:vertAlign w:val="baseline"/>
                <w:lang w:eastAsia="zh-CN"/>
                <w14:textFill>
                  <w14:solidFill>
                    <w14:schemeClr w14:val="tx1"/>
                  </w14:solidFill>
                </w14:textFill>
              </w:rPr>
              <w:t>①</w:t>
            </w:r>
            <w:r>
              <w:rPr>
                <w:rFonts w:hint="eastAsia" w:ascii="宋体" w:hAnsi="宋体" w:cs="宋体"/>
                <w:sz w:val="24"/>
              </w:rPr>
              <w:t>投标人承诺措施全面可行性强，对疫苗免疫严重副反应现场处置响应时间</w:t>
            </w:r>
            <w:r>
              <w:rPr>
                <w:rFonts w:hint="eastAsia" w:ascii="宋体" w:hAnsi="宋体" w:cs="宋体"/>
                <w:color w:val="000000" w:themeColor="text1"/>
                <w:sz w:val="24"/>
                <w:lang w:val="en-US" w:eastAsia="zh-CN"/>
                <w14:textFill>
                  <w14:solidFill>
                    <w14:schemeClr w14:val="tx1"/>
                  </w14:solidFill>
                </w14:textFill>
              </w:rPr>
              <w:t xml:space="preserve"> </w:t>
            </w:r>
            <w:r>
              <w:rPr>
                <w:rFonts w:hint="default" w:ascii="Arial" w:hAnsi="Arial" w:cs="Arial"/>
                <w:color w:val="000000" w:themeColor="text1"/>
                <w:sz w:val="24"/>
                <w14:textFill>
                  <w14:solidFill>
                    <w14:schemeClr w14:val="tx1"/>
                  </w14:solidFill>
                </w14:textFill>
              </w:rPr>
              <w:t>≤</w:t>
            </w:r>
            <w:r>
              <w:rPr>
                <w:rFonts w:hint="eastAsia" w:ascii="Arial" w:hAnsi="Arial" w:cs="Arial"/>
                <w:color w:val="000000" w:themeColor="text1"/>
                <w:sz w:val="24"/>
                <w:lang w:val="en-US" w:eastAsia="zh-CN"/>
                <w14:textFill>
                  <w14:solidFill>
                    <w14:schemeClr w14:val="tx1"/>
                  </w14:solidFill>
                </w14:textFill>
              </w:rPr>
              <w:t xml:space="preserve"> </w:t>
            </w:r>
            <w:r>
              <w:rPr>
                <w:rFonts w:hint="eastAsia" w:ascii="宋体" w:hAnsi="宋体" w:cs="宋体"/>
                <w:sz w:val="24"/>
              </w:rPr>
              <w:t>24小时，</w:t>
            </w:r>
            <w:r>
              <w:rPr>
                <w:rFonts w:hint="eastAsia" w:ascii="宋体" w:hAnsi="宋体" w:cs="宋体"/>
                <w:sz w:val="24"/>
                <w:lang w:eastAsia="zh-CN"/>
              </w:rPr>
              <w:t>给予</w:t>
            </w:r>
            <w:r>
              <w:rPr>
                <w:rFonts w:hint="eastAsia" w:ascii="宋体" w:hAnsi="宋体" w:cs="宋体"/>
                <w:sz w:val="24"/>
              </w:rPr>
              <w:t>反应死亡赔偿费的得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pPr>
              <w:rPr>
                <w:rFonts w:hint="eastAsia" w:ascii="宋体" w:hAnsi="宋体" w:cs="宋体"/>
                <w:sz w:val="24"/>
                <w:lang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②</w:t>
            </w:r>
            <w:r>
              <w:rPr>
                <w:rFonts w:hint="eastAsia" w:ascii="宋体" w:hAnsi="宋体" w:cs="宋体"/>
                <w:sz w:val="24"/>
              </w:rPr>
              <w:t>投标人承诺及时兑付的的得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w:t>
            </w:r>
          </w:p>
          <w:p>
            <w:pPr>
              <w:pStyle w:val="17"/>
              <w:numPr>
                <w:ilvl w:val="0"/>
                <w:numId w:val="0"/>
              </w:numPr>
              <w:pBdr>
                <w:bottom w:val="none" w:color="auto" w:sz="0" w:space="0"/>
              </w:pBdr>
              <w:ind w:left="0" w:leftChars="0" w:firstLine="0" w:firstLineChars="0"/>
              <w:jc w:val="left"/>
              <w:rPr>
                <w:rFonts w:hint="eastAsia" w:ascii="宋体" w:hAnsi="宋体" w:cs="宋体"/>
                <w:sz w:val="24"/>
                <w:szCs w:val="24"/>
                <w:vertAlign w:val="baseline"/>
                <w:lang w:eastAsia="zh-CN"/>
              </w:rPr>
            </w:pPr>
            <w:r>
              <w:rPr>
                <w:rFonts w:hint="eastAsia" w:ascii="宋体" w:hAnsi="宋体" w:eastAsia="宋体" w:cs="宋体"/>
                <w:b w:val="0"/>
                <w:bCs w:val="0"/>
                <w:sz w:val="24"/>
                <w:szCs w:val="24"/>
              </w:rPr>
              <w:t>③</w:t>
            </w:r>
            <w:r>
              <w:rPr>
                <w:rFonts w:hint="eastAsia" w:ascii="宋体" w:hAnsi="宋体" w:cs="宋体"/>
                <w:sz w:val="24"/>
              </w:rPr>
              <w:t>无承诺不得分。</w:t>
            </w:r>
          </w:p>
        </w:tc>
        <w:tc>
          <w:tcPr>
            <w:tcW w:w="820" w:type="dxa"/>
            <w:vAlign w:val="center"/>
          </w:tcPr>
          <w:p>
            <w:pPr>
              <w:pStyle w:val="17"/>
              <w:numPr>
                <w:ilvl w:val="0"/>
                <w:numId w:val="0"/>
              </w:numPr>
              <w:pBdr>
                <w:bottom w:val="none" w:color="auto" w:sz="0" w:space="0"/>
              </w:pBdr>
              <w:ind w:left="0" w:leftChars="0" w:firstLine="0" w:firstLineChars="0"/>
              <w:jc w:val="center"/>
              <w:rPr>
                <w:rFonts w:hint="default" w:ascii="宋体" w:hAnsi="宋体" w:cs="宋体"/>
                <w:sz w:val="24"/>
                <w:szCs w:val="24"/>
                <w:vertAlign w:val="baseline"/>
                <w:lang w:val="en-US" w:eastAsia="zh-CN"/>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560"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产品保险</w:t>
            </w:r>
          </w:p>
        </w:tc>
        <w:tc>
          <w:tcPr>
            <w:tcW w:w="5802" w:type="dxa"/>
            <w:vAlign w:val="top"/>
          </w:tcPr>
          <w:p>
            <w:pPr>
              <w:pStyle w:val="17"/>
              <w:numPr>
                <w:ilvl w:val="0"/>
                <w:numId w:val="0"/>
              </w:numPr>
              <w:pBdr>
                <w:bottom w:val="none" w:color="auto" w:sz="0" w:space="0"/>
              </w:pBdr>
              <w:ind w:left="0" w:leftChars="0" w:firstLine="480" w:firstLineChars="200"/>
              <w:jc w:val="left"/>
              <w:rPr>
                <w:rFonts w:hint="default" w:ascii="宋体" w:hAnsi="宋体" w:eastAsia="宋体" w:cs="宋体"/>
                <w:sz w:val="24"/>
                <w:szCs w:val="24"/>
                <w:vertAlign w:val="baseline"/>
                <w:lang w:val="en-US" w:eastAsia="zh-CN"/>
              </w:rPr>
            </w:pPr>
            <w:r>
              <w:rPr>
                <w:rFonts w:hint="eastAsia" w:ascii="宋体" w:hAnsi="宋体" w:cs="宋体"/>
                <w:sz w:val="24"/>
              </w:rPr>
              <w:t>有</w:t>
            </w:r>
            <w:r>
              <w:rPr>
                <w:rFonts w:hint="eastAsia" w:ascii="宋体" w:hAnsi="宋体" w:cs="宋体"/>
                <w:sz w:val="24"/>
                <w:szCs w:val="24"/>
                <w:vertAlign w:val="baseline"/>
                <w:lang w:eastAsia="zh-CN"/>
              </w:rPr>
              <w:t>在保险有效期内的产品投保证明</w:t>
            </w:r>
            <w:r>
              <w:rPr>
                <w:rFonts w:hint="eastAsia" w:ascii="宋体" w:hAnsi="宋体" w:cs="宋体"/>
                <w:sz w:val="24"/>
              </w:rPr>
              <w:t>（须提供有效的证明材料）</w:t>
            </w:r>
            <w:r>
              <w:rPr>
                <w:rFonts w:hint="eastAsia" w:ascii="宋体" w:hAnsi="宋体" w:cs="宋体"/>
                <w:sz w:val="24"/>
                <w:szCs w:val="24"/>
                <w:vertAlign w:val="baseline"/>
                <w:lang w:eastAsia="zh-CN"/>
              </w:rPr>
              <w:t>得</w:t>
            </w:r>
            <w:r>
              <w:rPr>
                <w:rFonts w:hint="eastAsia" w:ascii="宋体" w:hAnsi="宋体" w:cs="宋体"/>
                <w:sz w:val="24"/>
                <w:szCs w:val="24"/>
                <w:vertAlign w:val="baseline"/>
                <w:lang w:val="en-US" w:eastAsia="zh-CN"/>
              </w:rPr>
              <w:t>1分，没有或过期的不得分（满分1分）</w:t>
            </w:r>
          </w:p>
        </w:tc>
        <w:tc>
          <w:tcPr>
            <w:tcW w:w="820"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560"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小计</w:t>
            </w:r>
          </w:p>
        </w:tc>
        <w:tc>
          <w:tcPr>
            <w:tcW w:w="5802" w:type="dxa"/>
            <w:vAlign w:val="top"/>
          </w:tcPr>
          <w:p>
            <w:pPr>
              <w:pStyle w:val="17"/>
              <w:numPr>
                <w:ilvl w:val="0"/>
                <w:numId w:val="0"/>
              </w:numPr>
              <w:pBdr>
                <w:bottom w:val="none" w:color="auto" w:sz="0" w:space="0"/>
              </w:pBdr>
              <w:ind w:left="0" w:leftChars="0" w:firstLine="0" w:firstLineChars="0"/>
              <w:jc w:val="left"/>
              <w:rPr>
                <w:rFonts w:hint="eastAsia" w:ascii="宋体" w:hAnsi="宋体" w:cs="宋体"/>
                <w:sz w:val="24"/>
                <w:szCs w:val="24"/>
                <w:vertAlign w:val="baseline"/>
              </w:rPr>
            </w:pPr>
          </w:p>
        </w:tc>
        <w:tc>
          <w:tcPr>
            <w:tcW w:w="820"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36</w:t>
            </w:r>
          </w:p>
        </w:tc>
      </w:tr>
    </w:tbl>
    <w:p>
      <w:pPr>
        <w:pStyle w:val="4"/>
      </w:pPr>
    </w:p>
    <w:p>
      <w:pPr>
        <w:pStyle w:val="4"/>
      </w:pPr>
    </w:p>
    <w:p>
      <w:r>
        <w:br w:type="page"/>
      </w:r>
    </w:p>
    <w:p>
      <w:pPr>
        <w:pStyle w:val="4"/>
      </w:pPr>
    </w:p>
    <w:p>
      <w:pPr>
        <w:numPr>
          <w:ilvl w:val="0"/>
          <w:numId w:val="4"/>
        </w:num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技术评分</w:t>
      </w:r>
      <w:r>
        <w:rPr>
          <w:rFonts w:hint="eastAsia" w:ascii="宋体" w:hAnsi="宋体" w:cs="宋体"/>
          <w:b/>
          <w:bCs/>
          <w:color w:val="000000" w:themeColor="text1"/>
          <w:sz w:val="24"/>
          <w:szCs w:val="24"/>
          <w:lang w:eastAsia="zh-CN"/>
          <w14:textFill>
            <w14:solidFill>
              <w14:schemeClr w14:val="tx1"/>
            </w14:solidFill>
          </w14:textFill>
        </w:rPr>
        <w:t>标准</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34</w:t>
      </w:r>
      <w:r>
        <w:rPr>
          <w:rFonts w:hint="eastAsia" w:ascii="宋体" w:hAnsi="宋体" w:cs="宋体"/>
          <w:b/>
          <w:bCs/>
          <w:color w:val="000000" w:themeColor="text1"/>
          <w:sz w:val="24"/>
          <w:szCs w:val="24"/>
          <w14:textFill>
            <w14:solidFill>
              <w14:schemeClr w14:val="tx1"/>
            </w14:solidFill>
          </w14:textFill>
        </w:rPr>
        <w:t>分）</w:t>
      </w:r>
    </w:p>
    <w:tbl>
      <w:tblPr>
        <w:tblStyle w:val="23"/>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33"/>
        <w:gridCol w:w="6255"/>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序号</w:t>
            </w:r>
          </w:p>
        </w:tc>
        <w:tc>
          <w:tcPr>
            <w:tcW w:w="1233"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评分因素及权值</w:t>
            </w:r>
          </w:p>
        </w:tc>
        <w:tc>
          <w:tcPr>
            <w:tcW w:w="6255"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评分标准</w:t>
            </w:r>
          </w:p>
        </w:tc>
        <w:tc>
          <w:tcPr>
            <w:tcW w:w="672"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restart"/>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p>
        </w:tc>
        <w:tc>
          <w:tcPr>
            <w:tcW w:w="1233" w:type="dxa"/>
            <w:vMerge w:val="restart"/>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kern w:val="0"/>
                <w:sz w:val="21"/>
                <w:szCs w:val="21"/>
                <w:lang w:eastAsia="zh-CN"/>
              </w:rPr>
              <w:t>产品技术指标及生产能力技术部分</w:t>
            </w:r>
            <w:r>
              <w:rPr>
                <w:rFonts w:hint="eastAsia" w:ascii="宋体" w:hAnsi="宋体" w:cs="宋体"/>
                <w:sz w:val="24"/>
                <w:szCs w:val="24"/>
                <w:vertAlign w:val="baseline"/>
                <w:lang w:eastAsia="zh-CN"/>
              </w:rPr>
              <w:t>（</w:t>
            </w:r>
            <w:r>
              <w:rPr>
                <w:rFonts w:hint="eastAsia" w:ascii="宋体" w:hAnsi="宋体" w:cs="宋体"/>
                <w:sz w:val="24"/>
                <w:szCs w:val="24"/>
                <w:vertAlign w:val="baseline"/>
                <w:lang w:val="en-US" w:eastAsia="zh-CN"/>
              </w:rPr>
              <w:t>30%</w:t>
            </w:r>
            <w:r>
              <w:rPr>
                <w:rFonts w:hint="eastAsia" w:ascii="宋体" w:hAnsi="宋体" w:cs="宋体"/>
                <w:sz w:val="24"/>
                <w:szCs w:val="24"/>
                <w:vertAlign w:val="baseline"/>
                <w:lang w:eastAsia="zh-CN"/>
              </w:rPr>
              <w:t>）</w:t>
            </w:r>
          </w:p>
        </w:tc>
        <w:tc>
          <w:tcPr>
            <w:tcW w:w="6255" w:type="dxa"/>
            <w:vAlign w:val="top"/>
          </w:tcPr>
          <w:p>
            <w:pPr>
              <w:pStyle w:val="11"/>
              <w:numPr>
                <w:ilvl w:val="0"/>
                <w:numId w:val="0"/>
              </w:numPr>
              <w:rPr>
                <w:rFonts w:hint="eastAsia" w:cs="宋体"/>
                <w:sz w:val="21"/>
                <w:szCs w:val="21"/>
                <w:lang w:eastAsia="zh-CN"/>
              </w:rPr>
            </w:pPr>
            <w:r>
              <w:rPr>
                <w:rFonts w:hint="eastAsia" w:cs="宋体"/>
                <w:sz w:val="21"/>
                <w:szCs w:val="21"/>
                <w:lang w:val="en-US" w:eastAsia="zh-CN"/>
              </w:rPr>
              <w:t>1、</w:t>
            </w:r>
            <w:r>
              <w:rPr>
                <w:rFonts w:hint="eastAsia" w:cs="宋体"/>
                <w:sz w:val="21"/>
                <w:szCs w:val="21"/>
                <w:lang w:eastAsia="zh-CN"/>
              </w:rPr>
              <w:t>生产企业特点</w:t>
            </w:r>
            <w:r>
              <w:rPr>
                <w:rFonts w:hint="eastAsia" w:ascii="宋体" w:hAnsi="宋体" w:cs="宋体"/>
                <w:sz w:val="21"/>
                <w:szCs w:val="21"/>
                <w:vertAlign w:val="baseline"/>
                <w:lang w:val="en-US" w:eastAsia="zh-CN"/>
              </w:rPr>
              <w:t>（满分</w:t>
            </w:r>
            <w:r>
              <w:rPr>
                <w:rFonts w:hint="eastAsia" w:cs="宋体"/>
                <w:sz w:val="21"/>
                <w:szCs w:val="21"/>
                <w:vertAlign w:val="baseline"/>
                <w:lang w:val="en-US" w:eastAsia="zh-CN"/>
              </w:rPr>
              <w:t>6</w:t>
            </w:r>
            <w:r>
              <w:rPr>
                <w:rFonts w:hint="eastAsia" w:ascii="宋体" w:hAnsi="宋体" w:cs="宋体"/>
                <w:sz w:val="21"/>
                <w:szCs w:val="21"/>
                <w:vertAlign w:val="baseline"/>
                <w:lang w:val="en-US" w:eastAsia="zh-CN"/>
              </w:rPr>
              <w:t>分）</w:t>
            </w:r>
            <w:r>
              <w:rPr>
                <w:rFonts w:hint="eastAsia" w:cs="宋体"/>
                <w:sz w:val="21"/>
                <w:szCs w:val="21"/>
                <w:lang w:eastAsia="zh-CN"/>
              </w:rPr>
              <w:t>：</w:t>
            </w:r>
          </w:p>
          <w:p>
            <w:pPr>
              <w:pStyle w:val="11"/>
              <w:numPr>
                <w:ilvl w:val="0"/>
                <w:numId w:val="0"/>
              </w:numPr>
              <w:rPr>
                <w:rFonts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 xml:space="preserve">① </w:t>
            </w:r>
            <w:r>
              <w:rPr>
                <w:rFonts w:hint="eastAsia" w:cs="宋体"/>
                <w:sz w:val="21"/>
                <w:szCs w:val="21"/>
              </w:rPr>
              <w:t>生产</w:t>
            </w:r>
            <w:r>
              <w:rPr>
                <w:rFonts w:hint="eastAsia" w:cs="宋体"/>
                <w:sz w:val="21"/>
                <w:szCs w:val="21"/>
                <w:lang w:val="en-US" w:eastAsia="zh-CN"/>
              </w:rPr>
              <w:t>线</w:t>
            </w:r>
            <w:r>
              <w:rPr>
                <w:rFonts w:hint="eastAsia" w:cs="宋体"/>
                <w:sz w:val="21"/>
                <w:szCs w:val="21"/>
              </w:rPr>
              <w:t>设备满足并优于本次疫苗采购的得</w:t>
            </w:r>
            <w:r>
              <w:rPr>
                <w:rFonts w:hint="eastAsia" w:cs="宋体"/>
                <w:sz w:val="21"/>
                <w:szCs w:val="21"/>
                <w:lang w:val="en-US" w:eastAsia="zh-CN"/>
              </w:rPr>
              <w:t>3</w:t>
            </w:r>
            <w:r>
              <w:rPr>
                <w:rFonts w:hint="eastAsia" w:cs="宋体"/>
                <w:sz w:val="21"/>
                <w:szCs w:val="21"/>
              </w:rPr>
              <w:t>分，其次得1-</w:t>
            </w:r>
            <w:r>
              <w:rPr>
                <w:rFonts w:hint="eastAsia" w:cs="宋体"/>
                <w:sz w:val="21"/>
                <w:szCs w:val="21"/>
                <w:lang w:val="en-US" w:eastAsia="zh-CN"/>
              </w:rPr>
              <w:t>3</w:t>
            </w:r>
            <w:r>
              <w:rPr>
                <w:rFonts w:hint="eastAsia" w:cs="宋体"/>
                <w:sz w:val="21"/>
                <w:szCs w:val="21"/>
              </w:rPr>
              <w:t>分</w:t>
            </w:r>
            <w:r>
              <w:rPr>
                <w:rFonts w:hint="eastAsia" w:cs="宋体"/>
                <w:sz w:val="21"/>
                <w:szCs w:val="21"/>
                <w:lang w:eastAsia="zh-CN"/>
              </w:rPr>
              <w:t>，</w:t>
            </w:r>
            <w:r>
              <w:rPr>
                <w:rFonts w:hint="eastAsia" w:cs="宋体"/>
                <w:sz w:val="21"/>
                <w:szCs w:val="21"/>
              </w:rPr>
              <w:t>未提供不得分。（提供设备清晰发票复印件，数额可辨认）</w:t>
            </w:r>
          </w:p>
          <w:p>
            <w:pPr>
              <w:pStyle w:val="17"/>
              <w:numPr>
                <w:ilvl w:val="0"/>
                <w:numId w:val="0"/>
              </w:numPr>
              <w:pBdr>
                <w:bottom w:val="none" w:color="auto" w:sz="0" w:space="0"/>
              </w:pBdr>
              <w:ind w:left="0" w:leftChars="0" w:firstLine="0"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cs="宋体"/>
                <w:sz w:val="21"/>
                <w:szCs w:val="21"/>
              </w:rPr>
              <w:t>生产工艺先进性满足并优于本次疫苗采购的（提供国家级权威部门出具的鉴定文件或报告得</w:t>
            </w:r>
            <w:r>
              <w:rPr>
                <w:rFonts w:hint="eastAsia" w:cs="宋体"/>
                <w:sz w:val="21"/>
                <w:szCs w:val="21"/>
                <w:lang w:val="en-US" w:eastAsia="zh-CN"/>
              </w:rPr>
              <w:t>3</w:t>
            </w:r>
            <w:r>
              <w:rPr>
                <w:rFonts w:hint="eastAsia" w:cs="宋体"/>
                <w:sz w:val="21"/>
                <w:szCs w:val="21"/>
              </w:rPr>
              <w:t>分；省级权威部门出具的鉴定文件或报告得</w:t>
            </w:r>
            <w:r>
              <w:rPr>
                <w:rFonts w:hint="eastAsia" w:cs="宋体"/>
                <w:sz w:val="21"/>
                <w:szCs w:val="21"/>
                <w:lang w:val="en-US" w:eastAsia="zh-CN"/>
              </w:rPr>
              <w:t>2</w:t>
            </w:r>
            <w:r>
              <w:rPr>
                <w:rFonts w:hint="eastAsia" w:cs="宋体"/>
                <w:sz w:val="21"/>
                <w:szCs w:val="21"/>
              </w:rPr>
              <w:t>分</w:t>
            </w:r>
            <w:r>
              <w:rPr>
                <w:rFonts w:hint="eastAsia" w:cs="宋体"/>
                <w:sz w:val="21"/>
                <w:szCs w:val="21"/>
                <w:lang w:eastAsia="zh-CN"/>
              </w:rPr>
              <w:t>）</w:t>
            </w:r>
          </w:p>
        </w:tc>
        <w:tc>
          <w:tcPr>
            <w:tcW w:w="672"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557" w:type="dxa"/>
            <w:vMerge w:val="continue"/>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p>
        </w:tc>
        <w:tc>
          <w:tcPr>
            <w:tcW w:w="123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6255" w:type="dxa"/>
            <w:vAlign w:val="top"/>
          </w:tcPr>
          <w:p>
            <w:pPr>
              <w:pStyle w:val="11"/>
              <w:rPr>
                <w:rFonts w:hint="eastAsia" w:eastAsia="宋体" w:cs="宋体"/>
                <w:sz w:val="21"/>
                <w:szCs w:val="21"/>
                <w:lang w:eastAsia="zh-CN"/>
              </w:rPr>
            </w:pPr>
            <w:r>
              <w:rPr>
                <w:rFonts w:hint="eastAsia" w:cs="宋体"/>
                <w:sz w:val="21"/>
                <w:szCs w:val="21"/>
                <w:lang w:val="en-US" w:eastAsia="zh-CN"/>
              </w:rPr>
              <w:t>2、</w:t>
            </w:r>
            <w:r>
              <w:rPr>
                <w:rFonts w:hint="eastAsia" w:cs="宋体"/>
                <w:sz w:val="21"/>
                <w:szCs w:val="21"/>
                <w:lang w:eastAsia="zh-CN"/>
              </w:rPr>
              <w:t>产品功能</w:t>
            </w:r>
            <w:r>
              <w:rPr>
                <w:rFonts w:hint="eastAsia" w:ascii="宋体" w:hAnsi="宋体" w:cs="宋体"/>
                <w:sz w:val="21"/>
                <w:szCs w:val="21"/>
                <w:vertAlign w:val="baseline"/>
                <w:lang w:val="en-US" w:eastAsia="zh-CN"/>
              </w:rPr>
              <w:t>（满分</w:t>
            </w:r>
            <w:r>
              <w:rPr>
                <w:rFonts w:hint="eastAsia" w:cs="宋体"/>
                <w:sz w:val="21"/>
                <w:szCs w:val="21"/>
                <w:vertAlign w:val="baseline"/>
                <w:lang w:val="en-US" w:eastAsia="zh-CN"/>
              </w:rPr>
              <w:t>3</w:t>
            </w:r>
            <w:r>
              <w:rPr>
                <w:rFonts w:hint="eastAsia" w:ascii="宋体" w:hAnsi="宋体" w:cs="宋体"/>
                <w:sz w:val="21"/>
                <w:szCs w:val="21"/>
                <w:vertAlign w:val="baseline"/>
                <w:lang w:val="en-US" w:eastAsia="zh-CN"/>
              </w:rPr>
              <w:t>分）：</w:t>
            </w:r>
          </w:p>
          <w:p>
            <w:pPr>
              <w:pStyle w:val="11"/>
              <w:rPr>
                <w:rFonts w:hint="eastAsia"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①</w:t>
            </w:r>
            <w:r>
              <w:rPr>
                <w:rFonts w:hint="eastAsia" w:cs="宋体"/>
                <w:sz w:val="21"/>
                <w:szCs w:val="21"/>
              </w:rPr>
              <w:t>所投产品满足国家对该产品的技术生产要求具有完整的产品说明书、使用范围、使用方法，注意事项等情况。说明书</w:t>
            </w:r>
            <w:r>
              <w:rPr>
                <w:rFonts w:hint="eastAsia" w:cs="宋体"/>
                <w:sz w:val="21"/>
                <w:szCs w:val="21"/>
                <w:lang w:eastAsia="zh-CN"/>
              </w:rPr>
              <w:t>内容</w:t>
            </w:r>
            <w:r>
              <w:rPr>
                <w:rFonts w:hint="eastAsia" w:cs="宋体"/>
                <w:sz w:val="21"/>
                <w:szCs w:val="21"/>
              </w:rPr>
              <w:t>全面</w:t>
            </w:r>
            <w:r>
              <w:rPr>
                <w:rFonts w:hint="eastAsia" w:cs="宋体"/>
                <w:sz w:val="21"/>
                <w:szCs w:val="21"/>
                <w:lang w:eastAsia="zh-CN"/>
              </w:rPr>
              <w:t>，</w:t>
            </w:r>
            <w:r>
              <w:rPr>
                <w:rFonts w:hint="eastAsia" w:cs="宋体"/>
                <w:sz w:val="21"/>
                <w:szCs w:val="21"/>
              </w:rPr>
              <w:t>分项介绍详细，配图完整易理解。得</w:t>
            </w:r>
            <w:r>
              <w:rPr>
                <w:rFonts w:hint="eastAsia" w:cs="宋体"/>
                <w:sz w:val="21"/>
                <w:szCs w:val="21"/>
                <w:lang w:val="en-US" w:eastAsia="zh-CN"/>
              </w:rPr>
              <w:t>3</w:t>
            </w:r>
            <w:r>
              <w:rPr>
                <w:rFonts w:hint="eastAsia" w:cs="宋体"/>
                <w:sz w:val="21"/>
                <w:szCs w:val="21"/>
              </w:rPr>
              <w:t>分；</w:t>
            </w:r>
          </w:p>
          <w:p>
            <w:pPr>
              <w:pStyle w:val="11"/>
              <w:rPr>
                <w:rFonts w:hint="eastAsia"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cs="宋体"/>
                <w:sz w:val="21"/>
                <w:szCs w:val="21"/>
              </w:rPr>
              <w:t>说明书简略</w:t>
            </w:r>
            <w:r>
              <w:rPr>
                <w:rFonts w:hint="eastAsia" w:cs="宋体"/>
                <w:sz w:val="21"/>
                <w:szCs w:val="21"/>
                <w:lang w:eastAsia="zh-CN"/>
              </w:rPr>
              <w:t>，</w:t>
            </w:r>
            <w:r>
              <w:rPr>
                <w:rFonts w:hint="eastAsia" w:cs="宋体"/>
                <w:sz w:val="21"/>
                <w:szCs w:val="21"/>
              </w:rPr>
              <w:t>分项介绍内容不明确、不清晰得</w:t>
            </w:r>
            <w:r>
              <w:rPr>
                <w:rFonts w:cs="宋体"/>
                <w:sz w:val="21"/>
                <w:szCs w:val="21"/>
              </w:rPr>
              <w:t>1</w:t>
            </w:r>
            <w:r>
              <w:rPr>
                <w:rFonts w:hint="eastAsia" w:cs="宋体"/>
                <w:sz w:val="21"/>
                <w:szCs w:val="21"/>
              </w:rPr>
              <w:t>分；</w:t>
            </w:r>
          </w:p>
          <w:p>
            <w:pPr>
              <w:pStyle w:val="17"/>
              <w:numPr>
                <w:ilvl w:val="0"/>
                <w:numId w:val="0"/>
              </w:numPr>
              <w:pBdr>
                <w:bottom w:val="none" w:color="auto" w:sz="0" w:space="0"/>
              </w:pBdr>
              <w:ind w:left="0" w:leftChars="0" w:firstLine="0"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cs="宋体"/>
                <w:sz w:val="21"/>
                <w:szCs w:val="21"/>
              </w:rPr>
              <w:t>未提供说明书不得分。</w:t>
            </w:r>
          </w:p>
        </w:tc>
        <w:tc>
          <w:tcPr>
            <w:tcW w:w="672"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p>
        </w:tc>
        <w:tc>
          <w:tcPr>
            <w:tcW w:w="1233" w:type="dxa"/>
            <w:vMerge w:val="continue"/>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p>
        </w:tc>
        <w:tc>
          <w:tcPr>
            <w:tcW w:w="6255" w:type="dxa"/>
            <w:vAlign w:val="top"/>
          </w:tcPr>
          <w:p>
            <w:pPr>
              <w:pStyle w:val="17"/>
              <w:numPr>
                <w:ilvl w:val="0"/>
                <w:numId w:val="0"/>
              </w:numPr>
              <w:pBdr>
                <w:bottom w:val="none" w:color="auto" w:sz="0" w:space="0"/>
              </w:pBd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3、安全性（满分4分）：</w:t>
            </w:r>
          </w:p>
          <w:p>
            <w:pPr>
              <w:pStyle w:val="17"/>
              <w:numPr>
                <w:ilvl w:val="0"/>
                <w:numId w:val="0"/>
              </w:numPr>
              <w:pBdr>
                <w:bottom w:val="none" w:color="auto" w:sz="0" w:space="0"/>
              </w:pBdr>
              <w:jc w:val="left"/>
              <w:rPr>
                <w:rFonts w:hint="default" w:ascii="宋体" w:hAnsi="宋体" w:cs="宋体"/>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①</w:t>
            </w:r>
            <w:r>
              <w:rPr>
                <w:rFonts w:hint="eastAsia" w:ascii="宋体" w:hAnsi="宋体" w:cs="宋体"/>
                <w:b w:val="0"/>
                <w:bCs w:val="0"/>
                <w:color w:val="auto"/>
                <w:sz w:val="21"/>
                <w:szCs w:val="21"/>
                <w:vertAlign w:val="baseline"/>
                <w:lang w:val="en-US" w:eastAsia="zh-CN"/>
              </w:rPr>
              <w:t>每提供1份</w:t>
            </w:r>
            <w:r>
              <w:rPr>
                <w:rFonts w:hint="eastAsia" w:ascii="宋体" w:hAnsi="宋体" w:cs="宋体"/>
                <w:color w:val="auto"/>
                <w:sz w:val="21"/>
                <w:szCs w:val="21"/>
                <w:vertAlign w:val="baseline"/>
                <w:lang w:val="en-US" w:eastAsia="zh-CN"/>
              </w:rPr>
              <w:t>相关安全性证明文件，并提供地州市和（或）省级以上动物疫控机构出具的良好的评价证明材料和满意度反馈表的得1分，满分4分</w:t>
            </w:r>
          </w:p>
          <w:p>
            <w:pPr>
              <w:pStyle w:val="17"/>
              <w:numPr>
                <w:ilvl w:val="0"/>
                <w:numId w:val="0"/>
              </w:numPr>
              <w:pBdr>
                <w:bottom w:val="none" w:color="auto" w:sz="0" w:space="0"/>
              </w:pBdr>
              <w:ind w:left="0" w:leftChars="0" w:firstLine="0" w:firstLineChars="0"/>
              <w:jc w:val="left"/>
              <w:rPr>
                <w:rFonts w:hint="default" w:ascii="宋体" w:hAnsi="宋体" w:cs="宋体"/>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②</w:t>
            </w:r>
            <w:r>
              <w:rPr>
                <w:rFonts w:hint="eastAsia" w:ascii="宋体" w:hAnsi="宋体" w:cs="宋体"/>
                <w:color w:val="auto"/>
                <w:sz w:val="21"/>
                <w:szCs w:val="21"/>
                <w:vertAlign w:val="baseline"/>
                <w:lang w:val="en-US" w:eastAsia="zh-CN"/>
              </w:rPr>
              <w:t>有严重副反应或大批死亡记录的，安全性项不得分；</w:t>
            </w:r>
          </w:p>
        </w:tc>
        <w:tc>
          <w:tcPr>
            <w:tcW w:w="672"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23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6255" w:type="dxa"/>
            <w:vAlign w:val="top"/>
          </w:tcPr>
          <w:p>
            <w:pPr>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对于所投产品的</w:t>
            </w:r>
            <w:r>
              <w:rPr>
                <w:rFonts w:hint="eastAsia" w:ascii="宋体" w:hAnsi="宋体" w:cs="宋体"/>
                <w:sz w:val="21"/>
                <w:szCs w:val="21"/>
                <w:lang w:eastAsia="zh-CN"/>
              </w:rPr>
              <w:t>研发实力、技术革新或成果、专利</w:t>
            </w:r>
            <w:r>
              <w:rPr>
                <w:rFonts w:hint="eastAsia" w:ascii="宋体" w:hAnsi="宋体" w:cs="宋体"/>
                <w:sz w:val="21"/>
                <w:szCs w:val="21"/>
                <w:vertAlign w:val="baseline"/>
                <w:lang w:val="en-US" w:eastAsia="zh-CN"/>
              </w:rPr>
              <w:t>（满分5分）：</w:t>
            </w:r>
          </w:p>
          <w:p>
            <w:pPr>
              <w:rPr>
                <w:rFonts w:ascii="宋体" w:hAnsi="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①</w:t>
            </w:r>
            <w:r>
              <w:rPr>
                <w:rFonts w:hint="eastAsia" w:ascii="宋体" w:hAnsi="宋体" w:cs="宋体"/>
                <w:sz w:val="21"/>
                <w:szCs w:val="21"/>
              </w:rPr>
              <w:t>对于所投产品国家认定企业技术中心的得</w:t>
            </w:r>
            <w:r>
              <w:rPr>
                <w:rFonts w:hint="eastAsia" w:ascii="宋体" w:hAnsi="宋体" w:cs="宋体"/>
                <w:sz w:val="21"/>
                <w:szCs w:val="21"/>
                <w:lang w:val="en-US" w:eastAsia="zh-CN"/>
              </w:rPr>
              <w:t>1</w:t>
            </w:r>
            <w:r>
              <w:rPr>
                <w:rFonts w:hint="eastAsia" w:ascii="宋体" w:hAnsi="宋体" w:cs="宋体"/>
                <w:sz w:val="21"/>
                <w:szCs w:val="21"/>
              </w:rPr>
              <w:t>分，没有的不得分（提供证明材料）；</w:t>
            </w:r>
          </w:p>
          <w:p>
            <w:pPr>
              <w:rPr>
                <w:rFonts w:ascii="宋体" w:hAnsi="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ascii="宋体" w:hAnsi="宋体" w:cs="宋体"/>
                <w:sz w:val="21"/>
                <w:szCs w:val="21"/>
              </w:rPr>
              <w:t>对于所投产品技术革新或新成果：有国家有关部门</w:t>
            </w:r>
            <w:r>
              <w:rPr>
                <w:rFonts w:hint="eastAsia" w:ascii="宋体" w:hAnsi="宋体" w:cs="宋体"/>
                <w:sz w:val="21"/>
                <w:szCs w:val="21"/>
                <w:lang w:val="en-US" w:eastAsia="zh-CN"/>
              </w:rPr>
              <w:t>或</w:t>
            </w:r>
            <w:r>
              <w:rPr>
                <w:rFonts w:hint="eastAsia" w:ascii="宋体" w:hAnsi="宋体" w:cs="宋体"/>
                <w:sz w:val="21"/>
                <w:szCs w:val="21"/>
              </w:rPr>
              <w:t>农业农村部认可的项目和成果的</w:t>
            </w:r>
            <w:r>
              <w:rPr>
                <w:rFonts w:hint="eastAsia" w:ascii="宋体" w:hAnsi="宋体" w:cs="宋体"/>
                <w:sz w:val="21"/>
                <w:szCs w:val="21"/>
                <w:lang w:eastAsia="zh-CN"/>
              </w:rPr>
              <w:t>，</w:t>
            </w:r>
            <w:r>
              <w:rPr>
                <w:rFonts w:hint="eastAsia" w:ascii="宋体" w:hAnsi="宋体" w:cs="宋体"/>
                <w:sz w:val="21"/>
                <w:szCs w:val="21"/>
              </w:rPr>
              <w:t>1项得</w:t>
            </w:r>
            <w:r>
              <w:rPr>
                <w:rFonts w:ascii="宋体" w:hAnsi="宋体" w:cs="宋体"/>
                <w:sz w:val="21"/>
                <w:szCs w:val="21"/>
              </w:rPr>
              <w:t>1</w:t>
            </w:r>
            <w:r>
              <w:rPr>
                <w:rFonts w:hint="eastAsia" w:ascii="宋体" w:hAnsi="宋体" w:cs="宋体"/>
                <w:sz w:val="21"/>
                <w:szCs w:val="21"/>
              </w:rPr>
              <w:t>分</w:t>
            </w:r>
            <w:r>
              <w:rPr>
                <w:rFonts w:hint="eastAsia" w:ascii="宋体" w:hAnsi="宋体" w:cs="宋体"/>
                <w:sz w:val="21"/>
                <w:szCs w:val="21"/>
                <w:lang w:eastAsia="zh-CN"/>
              </w:rPr>
              <w:t>，</w:t>
            </w:r>
            <w:r>
              <w:rPr>
                <w:rFonts w:hint="eastAsia" w:ascii="宋体" w:hAnsi="宋体" w:cs="宋体"/>
                <w:sz w:val="21"/>
                <w:szCs w:val="21"/>
              </w:rPr>
              <w:t>没有不得分</w:t>
            </w:r>
            <w:r>
              <w:rPr>
                <w:rFonts w:hint="eastAsia" w:ascii="宋体" w:hAnsi="宋体" w:cs="宋体"/>
                <w:sz w:val="21"/>
                <w:szCs w:val="21"/>
                <w:lang w:eastAsia="zh-CN"/>
              </w:rPr>
              <w:t>，</w:t>
            </w:r>
            <w:r>
              <w:rPr>
                <w:rFonts w:hint="eastAsia" w:ascii="宋体" w:hAnsi="宋体" w:cs="宋体"/>
                <w:sz w:val="21"/>
                <w:szCs w:val="21"/>
              </w:rPr>
              <w:t>最高得</w:t>
            </w:r>
            <w:r>
              <w:rPr>
                <w:rFonts w:hint="eastAsia" w:ascii="宋体" w:hAnsi="宋体" w:cs="宋体"/>
                <w:sz w:val="21"/>
                <w:szCs w:val="21"/>
                <w:lang w:val="en-US" w:eastAsia="zh-CN"/>
              </w:rPr>
              <w:t>2</w:t>
            </w:r>
            <w:r>
              <w:rPr>
                <w:rFonts w:hint="eastAsia" w:ascii="宋体" w:hAnsi="宋体" w:cs="宋体"/>
                <w:sz w:val="21"/>
                <w:szCs w:val="21"/>
              </w:rPr>
              <w:t>分；</w:t>
            </w:r>
          </w:p>
          <w:p>
            <w:pPr>
              <w:numPr>
                <w:ilvl w:val="0"/>
                <w:numId w:val="0"/>
              </w:numPr>
              <w:ind w:left="0" w:leftChars="0" w:firstLine="0" w:firstLineChars="0"/>
              <w:rPr>
                <w:rFonts w:hint="eastAsia" w:ascii="宋体" w:hAnsi="宋体" w:cs="Arial"/>
                <w:b w:val="0"/>
                <w:bCs w:val="0"/>
                <w:kern w:val="0"/>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ascii="宋体" w:hAnsi="宋体" w:cs="宋体"/>
                <w:sz w:val="21"/>
                <w:szCs w:val="21"/>
              </w:rPr>
              <w:t>对于所投产品的专利技术有一项得1分</w:t>
            </w:r>
            <w:r>
              <w:rPr>
                <w:rFonts w:hint="eastAsia" w:ascii="宋体" w:hAnsi="宋体" w:cs="宋体"/>
                <w:sz w:val="21"/>
                <w:szCs w:val="21"/>
                <w:lang w:eastAsia="zh-CN"/>
              </w:rPr>
              <w:t>，</w:t>
            </w:r>
            <w:r>
              <w:rPr>
                <w:rFonts w:hint="eastAsia" w:ascii="宋体" w:hAnsi="宋体" w:cs="宋体"/>
                <w:sz w:val="21"/>
                <w:szCs w:val="21"/>
              </w:rPr>
              <w:t>最高得</w:t>
            </w:r>
            <w:r>
              <w:rPr>
                <w:rFonts w:hint="eastAsia" w:ascii="宋体" w:hAnsi="宋体" w:cs="宋体"/>
                <w:sz w:val="21"/>
                <w:szCs w:val="21"/>
                <w:lang w:val="en-US" w:eastAsia="zh-CN"/>
              </w:rPr>
              <w:t>2</w:t>
            </w:r>
            <w:r>
              <w:rPr>
                <w:rFonts w:hint="eastAsia" w:ascii="宋体" w:hAnsi="宋体" w:cs="宋体"/>
                <w:sz w:val="21"/>
                <w:szCs w:val="21"/>
              </w:rPr>
              <w:t>分。</w:t>
            </w:r>
          </w:p>
        </w:tc>
        <w:tc>
          <w:tcPr>
            <w:tcW w:w="672"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23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6255" w:type="dxa"/>
            <w:vAlign w:val="top"/>
          </w:tcPr>
          <w:p>
            <w:pPr>
              <w:numPr>
                <w:ilvl w:val="0"/>
                <w:numId w:val="0"/>
              </w:numPr>
              <w:ind w:left="0" w:leftChars="0" w:firstLine="0" w:firstLineChars="0"/>
              <w:rPr>
                <w:rFonts w:hint="eastAsia" w:ascii="宋体" w:hAnsi="宋体" w:cs="宋体"/>
                <w:sz w:val="21"/>
                <w:szCs w:val="21"/>
                <w:vertAlign w:val="baseline"/>
                <w:lang w:val="en-US" w:eastAsia="zh-CN"/>
              </w:rPr>
            </w:pPr>
            <w:r>
              <w:rPr>
                <w:rFonts w:hint="eastAsia" w:ascii="宋体" w:hAnsi="宋体" w:cs="宋体"/>
                <w:color w:val="000000" w:themeColor="text1"/>
                <w:sz w:val="21"/>
                <w:szCs w:val="21"/>
                <w:vertAlign w:val="baseline"/>
                <w:lang w:val="en-US" w:eastAsia="zh-CN"/>
                <w14:textFill>
                  <w14:solidFill>
                    <w14:schemeClr w14:val="tx1"/>
                  </w14:solidFill>
                </w14:textFill>
              </w:rPr>
              <w:t>5、</w:t>
            </w:r>
            <w:r>
              <w:rPr>
                <w:rFonts w:hint="eastAsia" w:ascii="宋体" w:hAnsi="宋体" w:cs="宋体"/>
                <w:color w:val="000000" w:themeColor="text1"/>
                <w:sz w:val="21"/>
                <w:szCs w:val="21"/>
                <w:vertAlign w:val="baseline"/>
                <w:lang w:eastAsia="zh-CN"/>
                <w14:textFill>
                  <w14:solidFill>
                    <w14:schemeClr w14:val="tx1"/>
                  </w14:solidFill>
                </w14:textFill>
              </w:rPr>
              <w:t>横向比较所投产品的包装及印刷实用性、</w:t>
            </w:r>
            <w:r>
              <w:rPr>
                <w:rFonts w:hint="eastAsia" w:ascii="宋体" w:hAnsi="宋体" w:cs="宋体"/>
                <w:sz w:val="21"/>
                <w:szCs w:val="21"/>
              </w:rPr>
              <w:t>不浪费利于使用</w:t>
            </w:r>
            <w:r>
              <w:rPr>
                <w:rFonts w:hint="eastAsia" w:ascii="宋体" w:hAnsi="宋体" w:cs="宋体"/>
                <w:sz w:val="21"/>
                <w:szCs w:val="21"/>
                <w:lang w:eastAsia="zh-CN"/>
              </w:rPr>
              <w:t>、</w:t>
            </w:r>
            <w:r>
              <w:rPr>
                <w:rFonts w:hint="eastAsia" w:ascii="宋体" w:hAnsi="宋体" w:cs="宋体"/>
                <w:color w:val="000000" w:themeColor="text1"/>
                <w:sz w:val="21"/>
                <w:szCs w:val="21"/>
                <w:vertAlign w:val="baseline"/>
                <w:lang w:eastAsia="zh-CN"/>
                <w14:textFill>
                  <w14:solidFill>
                    <w14:schemeClr w14:val="tx1"/>
                  </w14:solidFill>
                </w14:textFill>
              </w:rPr>
              <w:t>低碳环保、规格明晰，</w:t>
            </w:r>
            <w:r>
              <w:rPr>
                <w:rFonts w:hint="eastAsia" w:ascii="宋体" w:hAnsi="宋体" w:cs="宋体"/>
                <w:sz w:val="21"/>
                <w:szCs w:val="21"/>
              </w:rPr>
              <w:t>利于运输保存。（提供证明材料彩页）</w:t>
            </w:r>
            <w:r>
              <w:rPr>
                <w:rFonts w:hint="eastAsia" w:ascii="宋体" w:hAnsi="宋体" w:cs="宋体"/>
                <w:color w:val="000000" w:themeColor="text1"/>
                <w:sz w:val="21"/>
                <w:szCs w:val="21"/>
                <w:vertAlign w:val="baseline"/>
                <w:lang w:eastAsia="zh-CN"/>
                <w14:textFill>
                  <w14:solidFill>
                    <w14:schemeClr w14:val="tx1"/>
                  </w14:solidFill>
                </w14:textFill>
              </w:rPr>
              <w:t>（</w:t>
            </w:r>
            <w:r>
              <w:rPr>
                <w:rFonts w:hint="eastAsia" w:ascii="宋体" w:hAnsi="宋体" w:cs="宋体"/>
                <w:color w:val="000000" w:themeColor="text1"/>
                <w:sz w:val="21"/>
                <w:szCs w:val="21"/>
                <w:vertAlign w:val="baseline"/>
                <w:lang w:val="en-US" w:eastAsia="zh-CN"/>
                <w14:textFill>
                  <w14:solidFill>
                    <w14:schemeClr w14:val="tx1"/>
                  </w14:solidFill>
                </w14:textFill>
              </w:rPr>
              <w:t>1-3分）（满分3分）</w:t>
            </w:r>
          </w:p>
        </w:tc>
        <w:tc>
          <w:tcPr>
            <w:tcW w:w="672"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p>
        </w:tc>
        <w:tc>
          <w:tcPr>
            <w:tcW w:w="1233" w:type="dxa"/>
            <w:vMerge w:val="continue"/>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p>
        </w:tc>
        <w:tc>
          <w:tcPr>
            <w:tcW w:w="6255" w:type="dxa"/>
            <w:vAlign w:val="top"/>
          </w:tcPr>
          <w:p>
            <w:pPr>
              <w:pStyle w:val="17"/>
              <w:numPr>
                <w:ilvl w:val="0"/>
                <w:numId w:val="0"/>
              </w:numPr>
              <w:pBdr>
                <w:bottom w:val="none" w:color="auto" w:sz="0" w:space="0"/>
              </w:pBdr>
              <w:jc w:val="left"/>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所投疫苗效价（提供</w:t>
            </w:r>
            <w:r>
              <w:rPr>
                <w:rFonts w:hint="eastAsia" w:ascii="宋体" w:hAnsi="宋体" w:cs="宋体"/>
                <w:sz w:val="21"/>
                <w:szCs w:val="21"/>
                <w:vertAlign w:val="baseline"/>
                <w:lang w:val="en-US" w:eastAsia="zh-CN"/>
              </w:rPr>
              <w:t>2021年来连续3个批次的产品</w:t>
            </w:r>
            <w:r>
              <w:rPr>
                <w:rFonts w:hint="eastAsia" w:ascii="宋体" w:hAnsi="宋体" w:eastAsia="宋体" w:cs="宋体"/>
                <w:sz w:val="21"/>
                <w:szCs w:val="21"/>
                <w:vertAlign w:val="baseline"/>
                <w:lang w:val="en-US" w:eastAsia="zh-CN"/>
              </w:rPr>
              <w:t>批签发报告复印件，原件备查）：免疫HI抗体平均滴度（GMT)均不低于1：128；</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① ≥ 1：128 ＜ 1：256  的得</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分；</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 ≥ 1：256 ＜ 1：512  的得</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分；</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 ≥ 1：512 ＜ 1：1024 的得</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分；</w:t>
            </w:r>
          </w:p>
          <w:p>
            <w:pPr>
              <w:pStyle w:val="17"/>
              <w:numPr>
                <w:ilvl w:val="0"/>
                <w:numId w:val="0"/>
              </w:numPr>
              <w:pBdr>
                <w:bottom w:val="none" w:color="auto" w:sz="0" w:space="0"/>
              </w:pBdr>
              <w:ind w:left="0" w:leftChars="0" w:firstLine="0" w:firstLineChars="0"/>
              <w:jc w:val="left"/>
              <w:rPr>
                <w:rFonts w:hint="default" w:ascii="宋体" w:hAnsi="宋体" w:eastAsia="宋体" w:cs="宋体"/>
                <w:sz w:val="21"/>
                <w:szCs w:val="21"/>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④</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 1：1024           的得</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分；</w:t>
            </w:r>
          </w:p>
        </w:tc>
        <w:tc>
          <w:tcPr>
            <w:tcW w:w="672"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23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6255" w:type="dxa"/>
            <w:vAlign w:val="top"/>
          </w:tcPr>
          <w:p>
            <w:pPr>
              <w:pStyle w:val="17"/>
              <w:numPr>
                <w:ilvl w:val="0"/>
                <w:numId w:val="0"/>
              </w:numPr>
              <w:pBdr>
                <w:bottom w:val="none" w:color="auto" w:sz="0" w:space="0"/>
              </w:pBdr>
              <w:jc w:val="left"/>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7、粘度（满分2分）：</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 xml:space="preserve">① </w:t>
            </w:r>
            <w:r>
              <w:rPr>
                <w:rFonts w:hint="eastAsia" w:ascii="宋体" w:hAnsi="宋体" w:cs="宋体"/>
                <w:sz w:val="21"/>
                <w:szCs w:val="21"/>
                <w:vertAlign w:val="baseline"/>
                <w:lang w:val="en-US" w:eastAsia="zh-CN"/>
              </w:rPr>
              <w:t>粘度</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低于</w:t>
            </w:r>
            <w:r>
              <w:rPr>
                <w:rFonts w:hint="eastAsia" w:ascii="宋体" w:hAnsi="宋体" w:cs="宋体"/>
                <w:sz w:val="21"/>
                <w:szCs w:val="21"/>
                <w:vertAlign w:val="baseline"/>
                <w:lang w:val="en-US" w:eastAsia="zh-CN"/>
              </w:rPr>
              <w:t>100cP的得1分</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w:t>
            </w:r>
          </w:p>
          <w:p>
            <w:pPr>
              <w:pStyle w:val="17"/>
              <w:numPr>
                <w:ilvl w:val="0"/>
                <w:numId w:val="0"/>
              </w:numPr>
              <w:pBdr>
                <w:bottom w:val="none" w:color="auto" w:sz="0" w:space="0"/>
              </w:pBdr>
              <w:jc w:val="left"/>
              <w:rPr>
                <w:rFonts w:hint="default" w:ascii="宋体" w:hAnsi="宋体" w:cs="宋体"/>
                <w:sz w:val="21"/>
                <w:szCs w:val="21"/>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 xml:space="preserve"> </w:t>
            </w:r>
            <w:r>
              <w:rPr>
                <w:rFonts w:hint="eastAsia" w:ascii="宋体" w:hAnsi="宋体" w:cs="宋体"/>
                <w:sz w:val="21"/>
                <w:szCs w:val="21"/>
                <w:vertAlign w:val="baseline"/>
                <w:lang w:val="en-US" w:eastAsia="zh-CN"/>
              </w:rPr>
              <w:t>粘度</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低于</w:t>
            </w:r>
            <w:r>
              <w:rPr>
                <w:rFonts w:hint="eastAsia" w:ascii="宋体" w:hAnsi="宋体" w:cs="宋体"/>
                <w:sz w:val="21"/>
                <w:szCs w:val="21"/>
                <w:vertAlign w:val="baseline"/>
                <w:lang w:val="en-US" w:eastAsia="zh-CN"/>
              </w:rPr>
              <w:t>50cP的得2分</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w:t>
            </w:r>
          </w:p>
          <w:p>
            <w:pPr>
              <w:pStyle w:val="17"/>
              <w:numPr>
                <w:ilvl w:val="0"/>
                <w:numId w:val="0"/>
              </w:numPr>
              <w:pBdr>
                <w:bottom w:val="none" w:color="auto" w:sz="0" w:space="0"/>
              </w:pBdr>
              <w:jc w:val="left"/>
              <w:rPr>
                <w:rFonts w:hint="eastAsia" w:ascii="宋体" w:hAnsi="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 xml:space="preserve"> </w:t>
            </w:r>
            <w:r>
              <w:rPr>
                <w:rFonts w:hint="eastAsia" w:ascii="宋体" w:hAnsi="宋体" w:cs="宋体"/>
                <w:sz w:val="21"/>
                <w:szCs w:val="21"/>
                <w:vertAlign w:val="baseline"/>
                <w:lang w:val="en-US" w:eastAsia="zh-CN"/>
              </w:rPr>
              <w:t>粘度高</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于</w:t>
            </w:r>
            <w:r>
              <w:rPr>
                <w:rFonts w:hint="eastAsia" w:ascii="宋体" w:hAnsi="宋体" w:cs="宋体"/>
                <w:sz w:val="21"/>
                <w:szCs w:val="21"/>
                <w:vertAlign w:val="baseline"/>
                <w:lang w:val="en-US" w:eastAsia="zh-CN"/>
              </w:rPr>
              <w:t>100cP的不得分；</w:t>
            </w:r>
          </w:p>
        </w:tc>
        <w:tc>
          <w:tcPr>
            <w:tcW w:w="672"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23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6255" w:type="dxa"/>
            <w:vAlign w:val="top"/>
          </w:tcPr>
          <w:p>
            <w:pPr>
              <w:pStyle w:val="17"/>
              <w:numPr>
                <w:ilvl w:val="0"/>
                <w:numId w:val="0"/>
              </w:numPr>
              <w:pBdr>
                <w:bottom w:val="none" w:color="auto" w:sz="0" w:space="0"/>
              </w:pBdr>
              <w:jc w:val="left"/>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8、甲醛残留量测定量（满分1分）：</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 xml:space="preserve">① </w:t>
            </w:r>
            <w:r>
              <w:rPr>
                <w:rFonts w:hint="eastAsia" w:ascii="宋体" w:hAnsi="宋体" w:cs="宋体"/>
                <w:sz w:val="21"/>
                <w:szCs w:val="21"/>
                <w:vertAlign w:val="baseline"/>
                <w:lang w:val="en-US" w:eastAsia="zh-CN"/>
              </w:rPr>
              <w:t>甲醛残留量测定量</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低于</w:t>
            </w:r>
            <w:r>
              <w:rPr>
                <w:rFonts w:hint="eastAsia" w:ascii="宋体" w:hAnsi="宋体" w:cs="宋体"/>
                <w:sz w:val="21"/>
                <w:szCs w:val="21"/>
                <w:vertAlign w:val="baseline"/>
                <w:lang w:val="en-US" w:eastAsia="zh-CN"/>
              </w:rPr>
              <w:t>0.1% 的得0.5分</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 xml:space="preserve"> </w:t>
            </w:r>
            <w:r>
              <w:rPr>
                <w:rFonts w:hint="eastAsia" w:ascii="宋体" w:hAnsi="宋体" w:cs="宋体"/>
                <w:sz w:val="21"/>
                <w:szCs w:val="21"/>
                <w:vertAlign w:val="baseline"/>
                <w:lang w:val="en-US" w:eastAsia="zh-CN"/>
              </w:rPr>
              <w:t>甲醛残留量测定量</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低于</w:t>
            </w:r>
            <w:r>
              <w:rPr>
                <w:rFonts w:hint="eastAsia" w:ascii="宋体" w:hAnsi="宋体" w:cs="宋体"/>
                <w:sz w:val="21"/>
                <w:szCs w:val="21"/>
                <w:vertAlign w:val="baseline"/>
                <w:lang w:val="en-US" w:eastAsia="zh-CN"/>
              </w:rPr>
              <w:t>0.05%的得1分</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w:t>
            </w:r>
          </w:p>
          <w:p>
            <w:pPr>
              <w:pStyle w:val="17"/>
              <w:numPr>
                <w:ilvl w:val="0"/>
                <w:numId w:val="0"/>
              </w:numPr>
              <w:pBdr>
                <w:bottom w:val="none" w:color="auto" w:sz="0" w:space="0"/>
              </w:pBdr>
              <w:ind w:left="0" w:leftChars="0" w:firstLine="0" w:firstLineChars="0"/>
              <w:jc w:val="left"/>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 xml:space="preserve"> </w:t>
            </w:r>
            <w:r>
              <w:rPr>
                <w:rFonts w:hint="eastAsia" w:ascii="宋体" w:hAnsi="宋体" w:cs="宋体"/>
                <w:sz w:val="21"/>
                <w:szCs w:val="21"/>
                <w:vertAlign w:val="baseline"/>
                <w:lang w:val="en-US" w:eastAsia="zh-CN"/>
              </w:rPr>
              <w:t>甲醛残留量测定量高</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于</w:t>
            </w:r>
            <w:r>
              <w:rPr>
                <w:rFonts w:hint="eastAsia" w:ascii="宋体" w:hAnsi="宋体" w:cs="宋体"/>
                <w:sz w:val="21"/>
                <w:szCs w:val="21"/>
                <w:vertAlign w:val="baseline"/>
                <w:lang w:val="en-US" w:eastAsia="zh-CN"/>
              </w:rPr>
              <w:t>0.1% 的不得分；</w:t>
            </w:r>
          </w:p>
        </w:tc>
        <w:tc>
          <w:tcPr>
            <w:tcW w:w="672"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23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6255" w:type="dxa"/>
          </w:tcPr>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储存条件（满分</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根据投标人提供本企业自有或租用</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疫苗冷藏</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储存仓库情况，由评标委员会进行评议(投标人须提供产权证明或租赁合同材料)（满分</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bookmarkStart w:id="48" w:name="_GoBack"/>
            <w:bookmarkEnd w:id="48"/>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1.储存仓库情况（满分</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①储存仓库面积充足，通风、降温、防灾等条件优越的得</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②储存仓库一般的得</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③储存仓库等条件差的得</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0.5</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④未提供的得0分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2.提供2020年至今为用户仓储</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疫苗</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产品代储协议或合同未提供相关材料的不得分（满分</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①提供3份及以上协议或合同的得</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②提供1-2份协议或合同的得1分；</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③未提供的得0分</w:t>
            </w:r>
          </w:p>
        </w:tc>
        <w:tc>
          <w:tcPr>
            <w:tcW w:w="672"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p>
        </w:tc>
        <w:tc>
          <w:tcPr>
            <w:tcW w:w="1233"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小计</w:t>
            </w:r>
          </w:p>
        </w:tc>
        <w:tc>
          <w:tcPr>
            <w:tcW w:w="6255" w:type="dxa"/>
          </w:tcPr>
          <w:p>
            <w:pPr>
              <w:pStyle w:val="17"/>
              <w:numPr>
                <w:ilvl w:val="0"/>
                <w:numId w:val="0"/>
              </w:numPr>
              <w:pBdr>
                <w:bottom w:val="none" w:color="auto" w:sz="0" w:space="0"/>
              </w:pBdr>
              <w:jc w:val="left"/>
              <w:rPr>
                <w:rFonts w:hint="eastAsia" w:ascii="宋体" w:hAnsi="宋体" w:cs="宋体"/>
                <w:sz w:val="24"/>
                <w:szCs w:val="24"/>
                <w:vertAlign w:val="baseline"/>
              </w:rPr>
            </w:pPr>
          </w:p>
        </w:tc>
        <w:tc>
          <w:tcPr>
            <w:tcW w:w="672"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34</w:t>
            </w:r>
          </w:p>
        </w:tc>
      </w:tr>
    </w:tbl>
    <w:p>
      <w:pPr>
        <w:pStyle w:val="4"/>
      </w:pPr>
    </w:p>
    <w:p>
      <w:pPr>
        <w:rPr>
          <w:rFonts w:hint="eastAsia" w:ascii="宋体" w:cs="宋体"/>
          <w:b/>
          <w:sz w:val="24"/>
        </w:rPr>
      </w:pPr>
      <w:r>
        <w:rPr>
          <w:rFonts w:hint="eastAsia" w:ascii="宋体" w:cs="宋体"/>
          <w:b/>
          <w:sz w:val="24"/>
        </w:rPr>
        <w:br w:type="page"/>
      </w: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2"/>
        <w:rPr>
          <w:rFonts w:cs="宋体"/>
          <w:sz w:val="24"/>
          <w:szCs w:val="24"/>
        </w:rPr>
      </w:pPr>
    </w:p>
    <w:p>
      <w:pPr>
        <w:pStyle w:val="3"/>
        <w:rPr>
          <w:rFonts w:cs="宋体"/>
          <w:sz w:val="24"/>
        </w:rPr>
      </w:pPr>
    </w:p>
    <w:p>
      <w:pPr>
        <w:pStyle w:val="3"/>
        <w:rPr>
          <w:rFonts w:cs="宋体"/>
          <w:sz w:val="24"/>
        </w:rPr>
      </w:pPr>
    </w:p>
    <w:p>
      <w:pPr>
        <w:pStyle w:val="3"/>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spacing w:line="360" w:lineRule="auto"/>
        <w:ind w:firstLine="960" w:firstLineChars="400"/>
        <w:jc w:val="left"/>
        <w:rPr>
          <w:rFonts w:ascii="宋体" w:cs="宋体"/>
          <w:color w:val="000000"/>
          <w:sz w:val="24"/>
        </w:rPr>
      </w:pPr>
    </w:p>
    <w:p>
      <w:pPr>
        <w:pStyle w:val="4"/>
      </w:pPr>
    </w:p>
    <w:p>
      <w:pPr>
        <w:pStyle w:val="5"/>
        <w:jc w:val="center"/>
        <w:rPr>
          <w:rFonts w:ascii="黑体" w:eastAsia="黑体" w:cs="黑体"/>
          <w:color w:val="000000"/>
          <w:sz w:val="24"/>
        </w:rPr>
      </w:pPr>
      <w:bookmarkStart w:id="30" w:name="_Toc7987"/>
      <w:r>
        <w:rPr>
          <w:rFonts w:hint="eastAsia" w:ascii="黑体" w:eastAsia="黑体" w:cs="黑体"/>
          <w:sz w:val="24"/>
        </w:rPr>
        <w:t>第四章</w:t>
      </w:r>
      <w:r>
        <w:rPr>
          <w:rFonts w:hint="eastAsia" w:ascii="黑体" w:eastAsia="黑体" w:cs="黑体"/>
          <w:color w:val="000000"/>
          <w:sz w:val="24"/>
        </w:rPr>
        <w:t xml:space="preserve">  合同条款及格式</w:t>
      </w:r>
      <w:bookmarkEnd w:id="30"/>
    </w:p>
    <w:p>
      <w:pPr>
        <w:pStyle w:val="2"/>
        <w:jc w:val="center"/>
        <w:rPr>
          <w:rFonts w:cs="宋体"/>
          <w:sz w:val="24"/>
          <w:szCs w:val="24"/>
        </w:rPr>
      </w:pPr>
      <w:bookmarkStart w:id="31" w:name="_Toc3422"/>
      <w:bookmarkStart w:id="32" w:name="_Toc23908"/>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31"/>
      <w:r>
        <w:rPr>
          <w:rFonts w:hint="eastAsia" w:cs="宋体"/>
          <w:bCs/>
          <w:color w:val="000000"/>
          <w:sz w:val="24"/>
          <w:szCs w:val="24"/>
        </w:rPr>
        <w:t>通用合同条款</w:t>
      </w:r>
      <w:bookmarkEnd w:id="32"/>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2"/>
        <w:jc w:val="center"/>
        <w:rPr>
          <w:rFonts w:cs="宋体"/>
          <w:sz w:val="24"/>
          <w:szCs w:val="24"/>
        </w:rPr>
      </w:pPr>
      <w:bookmarkStart w:id="33" w:name="_Toc19156"/>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33"/>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w:t>
      </w:r>
      <w:r>
        <w:rPr>
          <w:rFonts w:hint="eastAsia" w:ascii="宋体" w:hAnsi="宋体" w:cs="宋体"/>
          <w:color w:val="333333"/>
          <w:kern w:val="0"/>
          <w:sz w:val="24"/>
          <w:szCs w:val="24"/>
          <w:u w:val="single"/>
        </w:rPr>
        <w:t xml:space="preserve">                                </w:t>
      </w:r>
      <w:r>
        <w:rPr>
          <w:rFonts w:hint="eastAsia" w:ascii="宋体" w:cs="宋体"/>
          <w:color w:val="333333"/>
          <w:kern w:val="0"/>
          <w:sz w:val="24"/>
        </w:rPr>
        <w:t>（以下简称甲方）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w:t>
      </w:r>
      <w:r>
        <w:rPr>
          <w:rFonts w:hint="eastAsia" w:ascii="宋体" w:hAnsi="宋体" w:cs="宋体"/>
          <w:color w:val="333333"/>
          <w:kern w:val="0"/>
          <w:sz w:val="24"/>
          <w:szCs w:val="24"/>
          <w:u w:val="single"/>
        </w:rPr>
        <w:t xml:space="preserve">                                </w:t>
      </w:r>
      <w:r>
        <w:rPr>
          <w:rFonts w:hint="eastAsia" w:ascii="宋体" w:cs="宋体"/>
          <w:color w:val="333333"/>
          <w:kern w:val="0"/>
          <w:sz w:val="24"/>
        </w:rPr>
        <w:t>（以下简称乙方）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（项目编号、项目名称)及相关结果，甲、乙双方经协商一致，签订本合同。   </w:t>
      </w:r>
    </w:p>
    <w:p>
      <w:pPr>
        <w:adjustRightInd w:val="0"/>
        <w:snapToGrid w:val="0"/>
        <w:spacing w:line="360" w:lineRule="auto"/>
        <w:rPr>
          <w:rFonts w:ascii="宋体" w:cs="宋体"/>
          <w:b/>
          <w:sz w:val="24"/>
        </w:rPr>
      </w:pPr>
      <w:r>
        <w:rPr>
          <w:rFonts w:hint="eastAsia" w:ascii="宋体" w:cs="宋体"/>
          <w:b/>
          <w:sz w:val="24"/>
          <w:lang w:val="en-US" w:eastAsia="zh-CN"/>
        </w:rPr>
        <w:t>一</w:t>
      </w:r>
      <w:r>
        <w:rPr>
          <w:rFonts w:hint="eastAsia" w:ascii="宋体" w:cs="宋体"/>
          <w:b/>
          <w:sz w:val="24"/>
        </w:rPr>
        <w:t>、合同内容：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采购的货物及服务如下</w:t>
      </w:r>
      <w:r>
        <w:rPr>
          <w:rFonts w:hint="eastAsia" w:ascii="宋体" w:cs="宋体"/>
          <w:sz w:val="24"/>
          <w:lang w:eastAsia="zh-CN"/>
        </w:rPr>
        <w:t>（</w:t>
      </w:r>
      <w:r>
        <w:rPr>
          <w:rFonts w:hint="eastAsia" w:ascii="宋体" w:cs="宋体"/>
          <w:color w:val="FF0000"/>
          <w:sz w:val="24"/>
          <w:lang w:val="en-US" w:eastAsia="zh-CN"/>
        </w:rPr>
        <w:t>供货产品的质量及服务必须满足甚至优于招标参数，并与投标文件一致，否则为无效合同</w:t>
      </w:r>
      <w:r>
        <w:rPr>
          <w:rFonts w:hint="eastAsia" w:ascii="宋体" w:cs="宋体"/>
          <w:sz w:val="24"/>
          <w:lang w:val="en-US" w:eastAsia="zh-CN"/>
        </w:rPr>
        <w:t>）</w:t>
      </w:r>
      <w:r>
        <w:rPr>
          <w:rFonts w:hint="eastAsia" w:ascii="宋体" w:cs="宋体"/>
          <w:sz w:val="24"/>
        </w:rPr>
        <w:t>：</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2"/>
        <w:tblW w:w="7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b w:val="0"/>
          <w:bCs w:val="0"/>
          <w:sz w:val="24"/>
        </w:rPr>
      </w:pPr>
      <w:r>
        <w:rPr>
          <w:rFonts w:hint="eastAsia" w:ascii="宋体" w:cs="宋体"/>
          <w:sz w:val="24"/>
        </w:rPr>
        <w:t>2、价格解释：合同价格包括成本、税款、包装、运费、售后服务等全部费用，价</w:t>
      </w:r>
      <w:r>
        <w:rPr>
          <w:rFonts w:hint="eastAsia" w:ascii="宋体" w:cs="宋体"/>
          <w:b w:val="0"/>
          <w:bCs w:val="0"/>
          <w:sz w:val="24"/>
        </w:rPr>
        <w:t>格一次确定不再变更。</w:t>
      </w:r>
    </w:p>
    <w:p>
      <w:pPr>
        <w:tabs>
          <w:tab w:val="left" w:pos="840"/>
        </w:tabs>
        <w:adjustRightInd w:val="0"/>
        <w:snapToGrid w:val="0"/>
        <w:spacing w:line="360" w:lineRule="auto"/>
        <w:ind w:firstLine="480" w:firstLineChars="200"/>
        <w:rPr>
          <w:rFonts w:ascii="宋体" w:cs="宋体"/>
          <w:b w:val="0"/>
          <w:bCs w:val="0"/>
          <w:sz w:val="24"/>
        </w:rPr>
      </w:pPr>
      <w:r>
        <w:rPr>
          <w:rFonts w:hint="eastAsia" w:ascii="宋体" w:cs="宋体"/>
          <w:b w:val="0"/>
          <w:bCs w:val="0"/>
          <w:sz w:val="24"/>
        </w:rPr>
        <w:t>3、包装要求：不论</w:t>
      </w:r>
      <w:r>
        <w:rPr>
          <w:rFonts w:hint="eastAsia" w:ascii="宋体" w:cs="宋体"/>
          <w:sz w:val="24"/>
        </w:rPr>
        <w:t>采取何种包装形式，乙方均需确保货品无破损，无污染，且方便二次运输。产品包装按照大小包装分配成一定比例，而且标识清楚，以方便使用，避免浪费。因包装不当造成的损失由乙方负责，包退包换。</w:t>
      </w:r>
    </w:p>
    <w:p>
      <w:pPr>
        <w:adjustRightInd w:val="0"/>
        <w:snapToGrid w:val="0"/>
        <w:spacing w:line="360" w:lineRule="auto"/>
        <w:ind w:firstLine="480" w:firstLineChars="200"/>
        <w:rPr>
          <w:rFonts w:ascii="宋体" w:cs="宋体"/>
          <w:sz w:val="24"/>
        </w:rPr>
      </w:pPr>
      <w:r>
        <w:rPr>
          <w:rFonts w:hint="eastAsia" w:ascii="宋体" w:cs="宋体"/>
          <w:b w:val="0"/>
          <w:bCs w:val="0"/>
          <w:sz w:val="24"/>
          <w:lang w:val="en-US" w:eastAsia="zh-CN"/>
        </w:rPr>
        <w:t>4</w:t>
      </w:r>
      <w:r>
        <w:rPr>
          <w:rFonts w:hint="eastAsia" w:ascii="宋体" w:cs="宋体"/>
          <w:b w:val="0"/>
          <w:bCs w:val="0"/>
          <w:sz w:val="24"/>
        </w:rPr>
        <w:t>、</w:t>
      </w:r>
      <w:r>
        <w:rPr>
          <w:rFonts w:hint="eastAsia" w:ascii="宋体" w:hAnsi="宋体" w:cs="宋体"/>
          <w:sz w:val="24"/>
        </w:rPr>
        <w:t>合同所签定疫苗数量仅为参考数量，</w:t>
      </w:r>
      <w:r>
        <w:rPr>
          <w:rFonts w:hint="eastAsia" w:ascii="宋体" w:cs="宋体"/>
          <w:sz w:val="24"/>
        </w:rPr>
        <w:t>甲</w:t>
      </w:r>
      <w:r>
        <w:rPr>
          <w:rFonts w:hint="eastAsia" w:ascii="宋体" w:hAnsi="宋体" w:cs="宋体"/>
          <w:sz w:val="24"/>
        </w:rPr>
        <w:t>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r>
        <w:rPr>
          <w:rFonts w:hint="eastAsia" w:ascii="宋体" w:cs="宋体"/>
          <w:b w:val="0"/>
          <w:bCs w:val="0"/>
          <w:sz w:val="24"/>
        </w:rPr>
        <w:t>。</w:t>
      </w:r>
    </w:p>
    <w:p>
      <w:pPr>
        <w:widowControl/>
        <w:spacing w:line="360" w:lineRule="auto"/>
        <w:rPr>
          <w:rFonts w:ascii="宋体" w:hAnsi="宋体" w:cs="宋体"/>
          <w:color w:val="000000"/>
          <w:kern w:val="0"/>
          <w:sz w:val="24"/>
          <w:szCs w:val="24"/>
        </w:rPr>
      </w:pPr>
      <w:r>
        <w:rPr>
          <w:rFonts w:hint="eastAsia" w:ascii="宋体" w:cs="宋体"/>
          <w:b/>
          <w:sz w:val="24"/>
          <w:lang w:val="en-US" w:eastAsia="zh-CN"/>
        </w:rPr>
        <w:t>二</w:t>
      </w:r>
      <w:r>
        <w:rPr>
          <w:rFonts w:hint="eastAsia" w:ascii="宋体" w:cs="宋体"/>
          <w:b/>
          <w:sz w:val="24"/>
        </w:rPr>
        <w:t>、</w:t>
      </w:r>
      <w:r>
        <w:rPr>
          <w:rFonts w:hint="eastAsia" w:ascii="宋体" w:hAnsi="宋体" w:cs="宋体"/>
          <w:b/>
          <w:bCs/>
          <w:color w:val="000000"/>
          <w:kern w:val="0"/>
          <w:sz w:val="24"/>
          <w:szCs w:val="24"/>
        </w:rPr>
        <w:t>甲方的权利和义务</w:t>
      </w:r>
    </w:p>
    <w:p>
      <w:pPr>
        <w:widowControl/>
        <w:spacing w:line="360" w:lineRule="auto"/>
        <w:rPr>
          <w:rFonts w:hint="eastAsia" w:ascii="宋体" w:hAnsi="宋体" w:eastAsia="宋体" w:cs="宋体"/>
          <w:color w:val="000000"/>
          <w:kern w:val="0"/>
          <w:sz w:val="24"/>
          <w:szCs w:val="24"/>
        </w:rPr>
      </w:pPr>
      <w:r>
        <w:rPr>
          <w:rFonts w:hint="eastAsia" w:ascii="宋体" w:hAnsi="宋体" w:cs="宋体"/>
          <w:color w:val="000000"/>
          <w:kern w:val="0"/>
          <w:sz w:val="24"/>
          <w:szCs w:val="24"/>
        </w:rPr>
        <w:t>  1.</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（及其代表的采购单位）有权根据实际使用需要及乙方在投标文件中的承诺，确定最终采购的产品、配置、数量和相关服务的内容</w:t>
      </w:r>
      <w:r>
        <w:rPr>
          <w:rFonts w:hint="eastAsia" w:ascii="宋体" w:hAnsi="宋体" w:eastAsia="宋体" w:cs="宋体"/>
          <w:color w:val="000000"/>
          <w:kern w:val="0"/>
          <w:sz w:val="24"/>
          <w:szCs w:val="24"/>
        </w:rPr>
        <w:t>。</w:t>
      </w:r>
    </w:p>
    <w:p>
      <w:pPr>
        <w:pStyle w:val="9"/>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有权按照本项目招标文件以及供货合同等文本对乙方的履约行为进行监督和检查，并要求其提供相关信息和资料。如发现乙方违反招标文件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三</w:t>
      </w:r>
      <w:r>
        <w:rPr>
          <w:rFonts w:hint="eastAsia" w:ascii="宋体" w:hAnsi="宋体" w:eastAsia="宋体" w:cs="宋体"/>
          <w:b/>
          <w:bCs/>
          <w:color w:val="000000"/>
          <w:kern w:val="0"/>
          <w:sz w:val="24"/>
          <w:szCs w:val="24"/>
        </w:rPr>
        <w:t>、乙方的权利和义务</w:t>
      </w:r>
    </w:p>
    <w:p>
      <w:pPr>
        <w:widowControl/>
        <w:spacing w:line="360" w:lineRule="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1. </w:t>
      </w:r>
      <w:r>
        <w:rPr>
          <w:rFonts w:hint="eastAsia" w:ascii="宋体" w:hAnsi="宋体" w:cs="宋体"/>
          <w:color w:val="000000"/>
          <w:kern w:val="0"/>
          <w:sz w:val="24"/>
          <w:szCs w:val="24"/>
          <w:lang w:eastAsia="zh-CN"/>
        </w:rPr>
        <w:t>乙方确保产品质量合格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乙方提供的投标货物应皆为符合国家标准和招标文件要求的正品合格产品，乙方承诺为各</w:t>
      </w:r>
      <w:r>
        <w:rPr>
          <w:rFonts w:hint="eastAsia" w:ascii="宋体" w:hAnsi="宋体" w:cs="宋体"/>
          <w:color w:val="000000"/>
          <w:kern w:val="0"/>
          <w:sz w:val="24"/>
          <w:szCs w:val="24"/>
          <w:lang w:eastAsia="zh-CN"/>
        </w:rPr>
        <w:t>采购单位和最终使用用户（以下简称采购单位）</w:t>
      </w:r>
      <w:r>
        <w:rPr>
          <w:rFonts w:hint="eastAsia" w:ascii="宋体" w:hAnsi="宋体" w:cs="宋体"/>
          <w:color w:val="000000"/>
          <w:kern w:val="0"/>
          <w:sz w:val="24"/>
          <w:szCs w:val="24"/>
        </w:rPr>
        <w:t>提供符合或高于国家标准和招标文件全部要求的服务，</w:t>
      </w:r>
      <w:r>
        <w:rPr>
          <w:rFonts w:hint="eastAsia" w:ascii="宋体" w:hAnsi="宋体" w:cs="宋体"/>
          <w:color w:val="000000"/>
          <w:kern w:val="0"/>
          <w:sz w:val="24"/>
          <w:szCs w:val="24"/>
          <w:lang w:eastAsia="zh-CN"/>
        </w:rPr>
        <w:t>及在</w:t>
      </w:r>
      <w:r>
        <w:rPr>
          <w:rFonts w:hint="eastAsia" w:ascii="宋体" w:hAnsi="宋体" w:cs="宋体"/>
          <w:color w:val="000000"/>
          <w:kern w:val="0"/>
          <w:sz w:val="24"/>
          <w:szCs w:val="24"/>
        </w:rPr>
        <w:t>乙方</w:t>
      </w:r>
      <w:r>
        <w:rPr>
          <w:rFonts w:hint="eastAsia" w:ascii="宋体" w:hAnsi="宋体" w:cs="宋体"/>
          <w:color w:val="000000"/>
          <w:kern w:val="0"/>
          <w:sz w:val="24"/>
          <w:szCs w:val="24"/>
          <w:lang w:eastAsia="zh-CN"/>
        </w:rPr>
        <w:t>中国总部</w:t>
      </w:r>
      <w:r>
        <w:rPr>
          <w:rFonts w:hint="eastAsia" w:ascii="宋体" w:hAnsi="宋体" w:cs="宋体"/>
          <w:color w:val="000000"/>
          <w:kern w:val="0"/>
          <w:sz w:val="24"/>
          <w:szCs w:val="24"/>
        </w:rPr>
        <w:t>对外公众网站上</w:t>
      </w:r>
      <w:r>
        <w:rPr>
          <w:rFonts w:hint="eastAsia" w:ascii="宋体" w:hAnsi="宋体" w:cs="宋体"/>
          <w:color w:val="000000"/>
          <w:kern w:val="0"/>
          <w:sz w:val="24"/>
          <w:szCs w:val="24"/>
          <w:lang w:eastAsia="zh-CN"/>
        </w:rPr>
        <w:t>和公司</w:t>
      </w:r>
      <w:r>
        <w:rPr>
          <w:rFonts w:hint="eastAsia" w:ascii="宋体" w:hAnsi="宋体" w:cs="宋体"/>
          <w:color w:val="000000"/>
          <w:kern w:val="0"/>
          <w:sz w:val="24"/>
          <w:szCs w:val="24"/>
        </w:rPr>
        <w:t>所利用的其他媒体上承诺的标准配置和服务。乙方接受</w:t>
      </w:r>
      <w:r>
        <w:rPr>
          <w:rFonts w:hint="eastAsia" w:ascii="宋体" w:hAnsi="宋体" w:cs="宋体"/>
          <w:color w:val="000000"/>
          <w:kern w:val="0"/>
          <w:sz w:val="24"/>
          <w:szCs w:val="24"/>
          <w:lang w:eastAsia="zh-CN"/>
        </w:rPr>
        <w:t>采购单位</w:t>
      </w:r>
      <w:r>
        <w:rPr>
          <w:rFonts w:hint="eastAsia" w:ascii="宋体" w:hAnsi="宋体" w:cs="宋体"/>
          <w:color w:val="000000"/>
          <w:kern w:val="0"/>
          <w:sz w:val="24"/>
          <w:szCs w:val="24"/>
        </w:rPr>
        <w:t>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3.乙方保证依据招标文件要求和乙方投标文件的承诺，及时向甲方提供高质量的中标产品和服务、成交价格不高于中标价格，且不在供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rPr>
        <w:t>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w:t>
      </w:r>
      <w:r>
        <w:rPr>
          <w:rFonts w:hint="eastAsia" w:ascii="宋体" w:hAnsi="宋体" w:cs="宋体"/>
          <w:color w:val="000000"/>
          <w:kern w:val="0"/>
          <w:sz w:val="24"/>
          <w:szCs w:val="24"/>
          <w:lang w:eastAsia="zh-CN"/>
        </w:rPr>
        <w:t>应保证依据招标文件要求和乙方投标文件的承诺，及时向采购单位提供高质量的中标产品和服务，且不在供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合同内容之外提出任何附加条款，若实际存在任何该等附加或额外条款，无论签署的情形如何，除非经甲方书面认可，均应当被视为是无效的</w:t>
      </w:r>
      <w:r>
        <w:rPr>
          <w:rFonts w:hint="eastAsia" w:ascii="宋体" w:hAnsi="宋体" w:cs="宋体"/>
          <w:color w:val="000000"/>
          <w:kern w:val="0"/>
          <w:sz w:val="24"/>
          <w:szCs w:val="24"/>
        </w:rPr>
        <w:t>。</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w:t>
      </w:r>
      <w:r>
        <w:rPr>
          <w:rFonts w:hint="eastAsia" w:ascii="宋体" w:hAnsi="宋体" w:cs="宋体"/>
          <w:color w:val="000000"/>
          <w:kern w:val="0"/>
          <w:sz w:val="24"/>
          <w:szCs w:val="24"/>
          <w:lang w:eastAsia="zh-CN"/>
        </w:rPr>
        <w:t>当投诉供货产品存在质量问题时，乙方承诺按照招标文件、供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合同中相关的规定、约定处理；对原料、设计、工艺等导致普遍性质量问题的情形，除按照招标文件、供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合同中相关的规定、约定处理外，还应当按照惯例适用召回制度；对于被有权机关（含质检机关）证实产品存在非常规违法、违规方面的问题（包含但不限于伪造品</w:t>
      </w:r>
      <w:r>
        <w:rPr>
          <w:rFonts w:hint="eastAsia" w:ascii="宋体" w:hAnsi="宋体" w:cs="宋体"/>
          <w:color w:val="000000"/>
          <w:kern w:val="0"/>
          <w:sz w:val="24"/>
          <w:szCs w:val="24"/>
          <w:lang w:val="en-US" w:eastAsia="zh-CN"/>
        </w:rPr>
        <w:t>/假货/返修品/走私产品</w:t>
      </w:r>
      <w:r>
        <w:rPr>
          <w:rFonts w:hint="eastAsia" w:ascii="宋体" w:hAnsi="宋体" w:cs="宋体"/>
          <w:color w:val="000000"/>
          <w:kern w:val="0"/>
          <w:sz w:val="24"/>
          <w:szCs w:val="24"/>
          <w:lang w:eastAsia="zh-CN"/>
        </w:rPr>
        <w:t>），乙方承诺会按照投诉的产品的合同金额无条件先行双倍赔付后，再根据具体情况由乙方履行供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r>
        <w:rPr>
          <w:rFonts w:hint="eastAsia" w:ascii="宋体" w:hAnsi="宋体" w:cs="宋体"/>
          <w:color w:val="000000"/>
          <w:kern w:val="0"/>
          <w:sz w:val="24"/>
          <w:szCs w:val="24"/>
        </w:rPr>
        <w:t>。</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w:t>
      </w:r>
      <w:r>
        <w:rPr>
          <w:rFonts w:hint="eastAsia" w:ascii="宋体" w:hAnsi="宋体" w:cs="宋体"/>
          <w:color w:val="000000"/>
          <w:kern w:val="0"/>
          <w:sz w:val="24"/>
          <w:szCs w:val="24"/>
          <w:lang w:eastAsia="zh-CN"/>
        </w:rPr>
        <w:t>特别承诺提供的中标产品的供货价格</w:t>
      </w:r>
      <w:r>
        <w:rPr>
          <w:rFonts w:hint="eastAsia" w:ascii="宋体" w:hAnsi="宋体" w:cs="宋体"/>
          <w:color w:val="000000"/>
          <w:kern w:val="0"/>
          <w:sz w:val="24"/>
          <w:szCs w:val="24"/>
          <w:lang w:val="en-US" w:eastAsia="zh-CN"/>
        </w:rPr>
        <w:t>为投标价</w:t>
      </w:r>
      <w:r>
        <w:rPr>
          <w:rFonts w:hint="eastAsia" w:ascii="宋体" w:hAnsi="宋体" w:cs="宋体"/>
          <w:color w:val="000000"/>
          <w:kern w:val="0"/>
          <w:sz w:val="24"/>
          <w:szCs w:val="24"/>
        </w:rPr>
        <w:t>。</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w:t>
      </w:r>
      <w:r>
        <w:rPr>
          <w:rFonts w:hint="eastAsia" w:ascii="宋体" w:hAnsi="宋体" w:cs="宋体"/>
          <w:color w:val="000000"/>
          <w:kern w:val="0"/>
          <w:sz w:val="24"/>
          <w:szCs w:val="24"/>
          <w:lang w:eastAsia="zh-CN"/>
        </w:rPr>
        <w:t>乙方知道甲方将自行或委托第三方对乙方定期或不定期地进行供货产品行情调查、调研和执行情况检查，乙方须保证按规定提供相关资料</w:t>
      </w:r>
      <w:r>
        <w:rPr>
          <w:rFonts w:hint="eastAsia" w:ascii="宋体" w:hAnsi="宋体" w:cs="宋体"/>
          <w:color w:val="000000"/>
          <w:kern w:val="0"/>
          <w:sz w:val="24"/>
          <w:szCs w:val="24"/>
        </w:rPr>
        <w:t>。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w:t>
      </w:r>
      <w:r>
        <w:rPr>
          <w:rFonts w:hint="eastAsia" w:ascii="宋体" w:hAnsi="宋体" w:cs="宋体"/>
          <w:color w:val="000000"/>
          <w:kern w:val="0"/>
          <w:sz w:val="24"/>
          <w:szCs w:val="24"/>
          <w:lang w:eastAsia="zh-CN"/>
        </w:rPr>
        <w:t>在供货时遵从甲方关于本项目的采购程序，按中标合同文本规定内容及招标文件规定的方式与各采购单位签订合同，妥善保管该合同，保证不会将合同及</w:t>
      </w:r>
      <w:r>
        <w:rPr>
          <w:rFonts w:hint="eastAsia" w:ascii="宋体" w:hAnsi="宋体" w:cs="宋体"/>
          <w:color w:val="000000"/>
          <w:kern w:val="0"/>
          <w:sz w:val="24"/>
          <w:szCs w:val="24"/>
          <w:lang w:val="en-US" w:eastAsia="zh-CN"/>
        </w:rPr>
        <w:t>/或其中的权利、义务转让，保证不会转包、分包</w:t>
      </w:r>
      <w:r>
        <w:rPr>
          <w:rFonts w:hint="eastAsia" w:ascii="宋体" w:hAnsi="宋体" w:cs="宋体"/>
          <w:color w:val="000000"/>
          <w:kern w:val="0"/>
          <w:sz w:val="24"/>
          <w:szCs w:val="24"/>
        </w:rPr>
        <w:t>。</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b w:val="0"/>
          <w:bCs w:val="0"/>
          <w:color w:val="000000" w:themeColor="text1"/>
          <w:kern w:val="0"/>
          <w:sz w:val="24"/>
          <w:szCs w:val="24"/>
          <w:highlight w:val="none"/>
          <w14:textFill>
            <w14:solidFill>
              <w14:schemeClr w14:val="tx1"/>
            </w14:solidFill>
          </w14:textFill>
        </w:rPr>
        <w:t>乙方</w:t>
      </w: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承诺：对本项目招标文件、投标文件、相关合同的任何内容的违反，或提供虚假资料、信息等，均构成违约；对任何违约，乙方将无条件地承担违约责任</w:t>
      </w:r>
      <w:r>
        <w:rPr>
          <w:rFonts w:hint="eastAsia" w:ascii="宋体" w:hAnsi="宋体" w:cs="宋体"/>
          <w:b w:val="0"/>
          <w:bCs w:val="0"/>
          <w:color w:val="000000" w:themeColor="text1"/>
          <w:kern w:val="0"/>
          <w:sz w:val="24"/>
          <w:szCs w:val="24"/>
          <w:highlight w:val="none"/>
          <w14:textFill>
            <w14:solidFill>
              <w14:schemeClr w14:val="tx1"/>
            </w14:solidFill>
          </w14:textFill>
        </w:rPr>
        <w:t xml:space="preserve">。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b w:val="0"/>
          <w:bCs w:val="0"/>
          <w:color w:val="000000" w:themeColor="text1"/>
          <w:kern w:val="0"/>
          <w:sz w:val="24"/>
          <w:szCs w:val="24"/>
          <w:highlight w:val="none"/>
          <w14:textFill>
            <w14:solidFill>
              <w14:schemeClr w14:val="tx1"/>
            </w14:solidFill>
          </w14:textFill>
        </w:rPr>
        <w:t>乙方</w:t>
      </w: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承诺：</w:t>
      </w:r>
      <w:r>
        <w:rPr>
          <w:rFonts w:hint="eastAsia" w:ascii="宋体" w:hAnsi="宋体" w:cs="宋体"/>
          <w:color w:val="000000"/>
          <w:kern w:val="0"/>
          <w:sz w:val="24"/>
          <w:szCs w:val="24"/>
          <w:lang w:eastAsia="zh-CN"/>
        </w:rPr>
        <w:t>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r>
        <w:rPr>
          <w:rFonts w:hint="eastAsia" w:ascii="宋体" w:hAnsi="宋体" w:cs="宋体"/>
          <w:color w:val="000000"/>
          <w:kern w:val="0"/>
          <w:sz w:val="24"/>
          <w:szCs w:val="24"/>
        </w:rPr>
        <w:t xml:space="preserve">。  </w:t>
      </w:r>
    </w:p>
    <w:p>
      <w:pPr>
        <w:adjustRightInd w:val="0"/>
        <w:snapToGrid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11.本</w:t>
      </w:r>
      <w:r>
        <w:rPr>
          <w:rFonts w:hint="eastAsia" w:ascii="宋体" w:hAnsi="宋体" w:cs="宋体"/>
          <w:color w:val="000000"/>
          <w:kern w:val="0"/>
          <w:sz w:val="24"/>
          <w:szCs w:val="24"/>
          <w:lang w:val="en-US" w:eastAsia="zh-CN"/>
        </w:rPr>
        <w:t>合同</w:t>
      </w:r>
      <w:r>
        <w:rPr>
          <w:rFonts w:hint="eastAsia" w:ascii="宋体" w:hAnsi="宋体" w:cs="宋体"/>
          <w:color w:val="000000"/>
          <w:kern w:val="0"/>
          <w:sz w:val="24"/>
          <w:szCs w:val="24"/>
        </w:rPr>
        <w:t>有效期间，乙方经行业主管部门授予的资格（质）如发生变更，或机构变更、相关人员变动、歇业、停产、转产等状况，应在2个工作日内通知甲方。</w:t>
      </w:r>
    </w:p>
    <w:p>
      <w:pPr>
        <w:adjustRightInd w:val="0"/>
        <w:snapToGrid w:val="0"/>
        <w:spacing w:line="360" w:lineRule="auto"/>
        <w:rPr>
          <w:rFonts w:ascii="宋体" w:cs="宋体"/>
          <w:b/>
          <w:sz w:val="24"/>
        </w:rPr>
      </w:pPr>
      <w:r>
        <w:rPr>
          <w:rFonts w:hint="eastAsia" w:ascii="宋体" w:cs="宋体"/>
          <w:b/>
          <w:sz w:val="24"/>
          <w:lang w:val="en-US" w:eastAsia="zh-CN"/>
        </w:rPr>
        <w:t>四</w:t>
      </w:r>
      <w:r>
        <w:rPr>
          <w:rFonts w:hint="eastAsia" w:ascii="宋体" w:cs="宋体"/>
          <w:b/>
          <w:sz w:val="24"/>
        </w:rPr>
        <w:t>、招标文件、投标文件，中标人在评标过程中的承诺文件，合同所附供货一览表均为本合同不可分割的一部分。如果供货一览表的内容与招、投标文件和评标结果表不一致时，以招、投标文件和评标结果表为准。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lang w:val="en-US" w:eastAsia="zh-CN"/>
        </w:rPr>
        <w:t>五</w:t>
      </w:r>
      <w:r>
        <w:rPr>
          <w:rFonts w:hint="eastAsia" w:ascii="宋体" w:cs="宋体"/>
          <w:b/>
          <w:sz w:val="24"/>
        </w:rPr>
        <w:t>、一般条款：</w:t>
      </w:r>
    </w:p>
    <w:p>
      <w:pPr>
        <w:adjustRightInd w:val="0"/>
        <w:snapToGrid w:val="0"/>
        <w:spacing w:line="360" w:lineRule="auto"/>
        <w:ind w:firstLine="480" w:firstLineChars="200"/>
        <w:rPr>
          <w:rFonts w:ascii="宋体" w:cs="宋体"/>
          <w:sz w:val="24"/>
        </w:rPr>
      </w:pPr>
      <w:r>
        <w:rPr>
          <w:rFonts w:hint="eastAsia" w:ascii="宋体" w:cs="宋体"/>
          <w:sz w:val="24"/>
        </w:rPr>
        <w:t>1、</w:t>
      </w:r>
      <w:r>
        <w:rPr>
          <w:rFonts w:hint="eastAsia" w:ascii="宋体" w:hAnsi="宋体" w:cs="宋体"/>
          <w:color w:val="000000"/>
          <w:kern w:val="0"/>
          <w:sz w:val="24"/>
          <w:szCs w:val="24"/>
        </w:rPr>
        <w:t>乙方</w:t>
      </w:r>
      <w:r>
        <w:rPr>
          <w:rFonts w:hint="eastAsia" w:ascii="宋体" w:cs="宋体"/>
          <w:sz w:val="24"/>
        </w:rPr>
        <w:t>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w:t>
      </w:r>
      <w:r>
        <w:rPr>
          <w:rFonts w:hint="eastAsia" w:ascii="宋体" w:hAnsi="宋体" w:cs="宋体"/>
          <w:color w:val="000000"/>
          <w:kern w:val="0"/>
          <w:sz w:val="24"/>
          <w:szCs w:val="24"/>
        </w:rPr>
        <w:t>乙方</w:t>
      </w:r>
      <w:r>
        <w:rPr>
          <w:rFonts w:hint="eastAsia" w:ascii="宋体" w:cs="宋体"/>
          <w:sz w:val="24"/>
        </w:rPr>
        <w:t>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w:t>
      </w:r>
      <w:r>
        <w:rPr>
          <w:rFonts w:hint="eastAsia" w:ascii="宋体" w:hAnsi="宋体" w:cs="宋体"/>
          <w:color w:val="000000"/>
          <w:kern w:val="0"/>
          <w:sz w:val="24"/>
          <w:szCs w:val="24"/>
        </w:rPr>
        <w:t>乙方</w:t>
      </w:r>
      <w:r>
        <w:rPr>
          <w:rFonts w:hint="eastAsia" w:ascii="宋体" w:cs="宋体"/>
          <w:sz w:val="24"/>
        </w:rPr>
        <w:t>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w:t>
      </w:r>
      <w:r>
        <w:rPr>
          <w:rFonts w:hint="eastAsia" w:ascii="宋体" w:hAnsi="宋体" w:cs="宋体"/>
          <w:color w:val="000000"/>
          <w:kern w:val="0"/>
          <w:sz w:val="24"/>
          <w:szCs w:val="24"/>
        </w:rPr>
        <w:t>乙方</w:t>
      </w:r>
      <w:r>
        <w:rPr>
          <w:rFonts w:hint="eastAsia" w:ascii="宋体" w:cs="宋体"/>
          <w:sz w:val="24"/>
        </w:rPr>
        <w:t>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hint="eastAsia" w:ascii="宋体" w:hAnsi="宋体" w:cs="宋体"/>
          <w:sz w:val="24"/>
        </w:rPr>
        <w:t>经疫苗接收单位验收合格后，凭验收合格证明、合同及按合同总价开据的发票（完税价），待资金到位后，由甲方支付全部货款</w:t>
      </w:r>
      <w:r>
        <w:rPr>
          <w:rFonts w:hint="eastAsia" w:ascii="宋体" w:cs="宋体"/>
          <w:sz w:val="24"/>
        </w:rPr>
        <w:t>。</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7、合同所签定动物疾病诊断试剂数量仅为参考数量，买方可根据资金到位情况、国家免疫政策变化或免疫实际需求情况适当增减动物疾病诊断试剂数量。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w:t>
      </w:r>
      <w:r>
        <w:rPr>
          <w:rFonts w:hint="eastAsia" w:ascii="宋体" w:hAnsi="宋体" w:cs="宋体"/>
          <w:color w:val="000000"/>
          <w:kern w:val="0"/>
          <w:sz w:val="24"/>
          <w:szCs w:val="24"/>
        </w:rPr>
        <w:t>乙方</w:t>
      </w:r>
      <w:r>
        <w:rPr>
          <w:rFonts w:hint="eastAsia" w:ascii="宋体" w:cs="宋体"/>
          <w:sz w:val="24"/>
        </w:rPr>
        <w:t>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w:t>
      </w:r>
      <w:r>
        <w:rPr>
          <w:rFonts w:hint="eastAsia" w:ascii="宋体" w:cs="宋体"/>
          <w:sz w:val="24"/>
          <w:lang w:val="en-US" w:eastAsia="zh-CN"/>
        </w:rPr>
        <w:t>甲乙</w:t>
      </w:r>
      <w:r>
        <w:rPr>
          <w:rFonts w:hint="eastAsia" w:ascii="宋体" w:cs="宋体"/>
          <w:sz w:val="24"/>
        </w:rPr>
        <w:t>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720" w:firstLineChars="300"/>
        <w:rPr>
          <w:rFonts w:ascii="宋体" w:cs="宋体"/>
          <w:sz w:val="24"/>
        </w:rPr>
      </w:pPr>
      <w:r>
        <w:rPr>
          <w:rFonts w:hint="eastAsia" w:ascii="宋体" w:hAnsi="宋体" w:eastAsia="宋体" w:cs="宋体"/>
          <w:sz w:val="24"/>
        </w:rPr>
        <w:t>⑴</w:t>
      </w:r>
      <w:r>
        <w:rPr>
          <w:rFonts w:hint="eastAsia" w:ascii="宋体" w:hAnsi="宋体" w:cs="宋体"/>
          <w:sz w:val="24"/>
          <w:lang w:val="en-US" w:eastAsia="zh-CN"/>
        </w:rPr>
        <w:t xml:space="preserve">  </w:t>
      </w:r>
      <w:r>
        <w:rPr>
          <w:rFonts w:hint="eastAsia" w:ascii="宋体" w:cs="宋体"/>
          <w:sz w:val="24"/>
          <w:lang w:val="en-US" w:eastAsia="zh-CN"/>
        </w:rPr>
        <w:t>甲</w:t>
      </w:r>
      <w:r>
        <w:rPr>
          <w:rFonts w:hint="eastAsia" w:ascii="宋体" w:cs="宋体"/>
          <w:sz w:val="24"/>
        </w:rPr>
        <w:t>方应当在10个工作日内完成到货验收工作，验收合格后在验收单上签署 “验收合格”字样，逾期验收视为验收合格。</w:t>
      </w:r>
    </w:p>
    <w:p>
      <w:pPr>
        <w:adjustRightInd w:val="0"/>
        <w:snapToGrid w:val="0"/>
        <w:spacing w:line="360" w:lineRule="auto"/>
        <w:ind w:firstLine="720" w:firstLineChars="300"/>
        <w:jc w:val="left"/>
        <w:rPr>
          <w:rFonts w:ascii="宋体" w:cs="宋体"/>
          <w:sz w:val="24"/>
        </w:rPr>
      </w:pPr>
      <w:r>
        <w:rPr>
          <w:rFonts w:hint="eastAsia" w:ascii="宋体" w:hAnsi="宋体" w:eastAsia="宋体" w:cs="宋体"/>
          <w:sz w:val="24"/>
        </w:rPr>
        <w:t>⑵</w:t>
      </w:r>
      <w:r>
        <w:rPr>
          <w:rFonts w:hint="eastAsia" w:ascii="宋体" w:hAnsi="宋体" w:cs="宋体"/>
          <w:sz w:val="24"/>
          <w:lang w:val="en-US" w:eastAsia="zh-CN"/>
        </w:rPr>
        <w:t xml:space="preserve"> </w:t>
      </w:r>
      <w:r>
        <w:rPr>
          <w:rFonts w:hint="eastAsia" w:ascii="宋体" w:cs="宋体"/>
          <w:sz w:val="24"/>
          <w:lang w:val="en-US" w:eastAsia="zh-CN"/>
        </w:rPr>
        <w:t>甲</w:t>
      </w:r>
      <w:r>
        <w:rPr>
          <w:rFonts w:hint="eastAsia" w:ascii="宋体" w:cs="宋体"/>
          <w:sz w:val="24"/>
        </w:rPr>
        <w:t>方委托的验收人在动物疾病诊断试剂验收中发现不符合合同要求和验收标准或有异议时，应由买方及时通知卖方，卖方应在接到通知后三天内给予答复，并负责处理，若需送法定质检部门检验，检验费用由卖方承担。如发现动物疾病诊断试剂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lang w:val="en-US" w:eastAsia="zh-CN"/>
        </w:rPr>
        <w:t>六</w:t>
      </w:r>
      <w:r>
        <w:rPr>
          <w:rFonts w:hint="eastAsia" w:ascii="宋体" w:cs="宋体"/>
          <w:b/>
          <w:sz w:val="24"/>
        </w:rPr>
        <w:t>、交货时间、交货地点和验收单位：</w:t>
      </w:r>
    </w:p>
    <w:p>
      <w:pPr>
        <w:adjustRightInd w:val="0"/>
        <w:snapToGrid w:val="0"/>
        <w:spacing w:line="360" w:lineRule="auto"/>
        <w:ind w:firstLine="480" w:firstLineChars="200"/>
        <w:rPr>
          <w:rFonts w:ascii="宋体" w:cs="宋体"/>
          <w:sz w:val="24"/>
        </w:rPr>
      </w:pPr>
      <w:r>
        <w:rPr>
          <w:rFonts w:hint="eastAsia" w:ascii="宋体" w:hAnsi="宋体" w:cs="宋体"/>
          <w:sz w:val="24"/>
          <w:lang w:val="en-US" w:eastAsia="zh-CN"/>
        </w:rPr>
        <w:t>1、</w:t>
      </w:r>
      <w:r>
        <w:rPr>
          <w:rFonts w:hint="eastAsia" w:ascii="宋体" w:cs="宋体"/>
          <w:sz w:val="24"/>
        </w:rPr>
        <w:t>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2、</w:t>
      </w:r>
      <w:r>
        <w:rPr>
          <w:rFonts w:hint="eastAsia" w:ascii="宋体" w:cs="宋体"/>
          <w:sz w:val="24"/>
        </w:rPr>
        <w:t>验收单位：收货单位为动物疾病诊断试剂验收第一责任单位，新疆维吾尔自治区动物卫生监督所委托的动物疾病诊断试剂运达地的兽医主管部门（动物防疫机构）负责动物疾病诊断试剂验收工作。</w:t>
      </w:r>
    </w:p>
    <w:p>
      <w:pPr>
        <w:adjustRightInd w:val="0"/>
        <w:snapToGrid w:val="0"/>
        <w:spacing w:line="360" w:lineRule="auto"/>
        <w:rPr>
          <w:rFonts w:ascii="宋体" w:cs="宋体"/>
          <w:b/>
          <w:sz w:val="24"/>
        </w:rPr>
      </w:pPr>
      <w:r>
        <w:rPr>
          <w:rFonts w:hint="eastAsia" w:ascii="宋体" w:cs="宋体"/>
          <w:b/>
          <w:sz w:val="24"/>
          <w:lang w:val="en-US" w:eastAsia="zh-CN"/>
        </w:rPr>
        <w:t>七</w:t>
      </w:r>
      <w:r>
        <w:rPr>
          <w:rFonts w:hint="eastAsia" w:ascii="宋体" w:cs="宋体"/>
          <w:b/>
          <w:sz w:val="24"/>
        </w:rPr>
        <w:t>、经济责任：</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1、乙</w:t>
      </w:r>
      <w:r>
        <w:rPr>
          <w:rFonts w:hint="eastAsia" w:ascii="宋体" w:cs="宋体"/>
          <w:sz w:val="24"/>
        </w:rPr>
        <w:t>方不履行合同或交付的动物疾病诊断试剂全部或部分不符合合同要求的，</w:t>
      </w:r>
      <w:r>
        <w:rPr>
          <w:rFonts w:hint="eastAsia" w:ascii="宋体" w:cs="宋体"/>
          <w:sz w:val="24"/>
          <w:lang w:val="en-US" w:eastAsia="zh-CN"/>
        </w:rPr>
        <w:t>甲</w:t>
      </w:r>
      <w:r>
        <w:rPr>
          <w:rFonts w:hint="eastAsia" w:ascii="宋体" w:cs="宋体"/>
          <w:sz w:val="24"/>
        </w:rPr>
        <w:t>方或</w:t>
      </w:r>
      <w:r>
        <w:rPr>
          <w:rFonts w:hint="eastAsia" w:ascii="宋体" w:cs="宋体"/>
          <w:sz w:val="24"/>
          <w:lang w:val="en-US" w:eastAsia="zh-CN"/>
        </w:rPr>
        <w:t>甲</w:t>
      </w:r>
      <w:r>
        <w:rPr>
          <w:rFonts w:hint="eastAsia" w:ascii="宋体" w:cs="宋体"/>
          <w:sz w:val="24"/>
        </w:rPr>
        <w:t>方委托验收人有权拒收不符合质量要求的全部或部分动物疾病诊断试剂，</w:t>
      </w:r>
      <w:r>
        <w:rPr>
          <w:rFonts w:hint="eastAsia" w:ascii="宋体" w:cs="宋体"/>
          <w:sz w:val="24"/>
          <w:lang w:val="en-US" w:eastAsia="zh-CN"/>
        </w:rPr>
        <w:t>乙</w:t>
      </w:r>
      <w:r>
        <w:rPr>
          <w:rFonts w:hint="eastAsia" w:ascii="宋体" w:cs="宋体"/>
          <w:sz w:val="24"/>
        </w:rPr>
        <w:t>方须向</w:t>
      </w:r>
      <w:r>
        <w:rPr>
          <w:rFonts w:hint="eastAsia" w:ascii="宋体" w:cs="宋体"/>
          <w:sz w:val="24"/>
          <w:lang w:val="en-US" w:eastAsia="zh-CN"/>
        </w:rPr>
        <w:t>乙</w:t>
      </w:r>
      <w:r>
        <w:rPr>
          <w:rFonts w:hint="eastAsia" w:ascii="宋体" w:cs="宋体"/>
          <w:sz w:val="24"/>
        </w:rPr>
        <w:t>方支付拒收动物疫病诊断试剂价款总额10%的违约金。</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2、</w:t>
      </w:r>
      <w:r>
        <w:rPr>
          <w:rFonts w:hint="eastAsia" w:ascii="宋体" w:cs="宋体"/>
          <w:sz w:val="24"/>
        </w:rPr>
        <w:t>动物疾病诊断试剂质量不符合合同规定时，</w:t>
      </w:r>
      <w:r>
        <w:rPr>
          <w:rFonts w:hint="eastAsia" w:ascii="宋体" w:cs="宋体"/>
          <w:sz w:val="24"/>
          <w:lang w:val="en-US" w:eastAsia="zh-CN"/>
        </w:rPr>
        <w:t>乙</w:t>
      </w:r>
      <w:r>
        <w:rPr>
          <w:rFonts w:hint="eastAsia" w:ascii="宋体" w:cs="宋体"/>
          <w:sz w:val="24"/>
        </w:rPr>
        <w:t>方负责包退包换。由于上述原因导致延误交货时间的，每延误一日，供应方应按逾期交货部分动物疾病诊断试剂价款总值的5‰向</w:t>
      </w:r>
      <w:r>
        <w:rPr>
          <w:rFonts w:hint="eastAsia" w:ascii="宋体" w:cs="宋体"/>
          <w:sz w:val="24"/>
          <w:lang w:val="en-US" w:eastAsia="zh-CN"/>
        </w:rPr>
        <w:t>甲</w:t>
      </w:r>
      <w:r>
        <w:rPr>
          <w:rFonts w:hint="eastAsia" w:ascii="宋体" w:cs="宋体"/>
          <w:sz w:val="24"/>
        </w:rPr>
        <w:t>方偿付违约金。</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3、乙</w:t>
      </w:r>
      <w:r>
        <w:rPr>
          <w:rFonts w:hint="eastAsia" w:ascii="宋体" w:cs="宋体"/>
          <w:sz w:val="24"/>
        </w:rPr>
        <w:t>方必须按合同规定的日期交货，每逾期一日，</w:t>
      </w:r>
      <w:r>
        <w:rPr>
          <w:rFonts w:hint="eastAsia" w:ascii="宋体" w:cs="宋体"/>
          <w:sz w:val="24"/>
          <w:lang w:val="en-US" w:eastAsia="zh-CN"/>
        </w:rPr>
        <w:t>乙</w:t>
      </w:r>
      <w:r>
        <w:rPr>
          <w:rFonts w:hint="eastAsia" w:ascii="宋体" w:cs="宋体"/>
          <w:sz w:val="24"/>
        </w:rPr>
        <w:t>方必须向</w:t>
      </w:r>
      <w:r>
        <w:rPr>
          <w:rFonts w:hint="eastAsia" w:ascii="宋体" w:cs="宋体"/>
          <w:sz w:val="24"/>
          <w:lang w:val="en-US" w:eastAsia="zh-CN"/>
        </w:rPr>
        <w:t>甲</w:t>
      </w:r>
      <w:r>
        <w:rPr>
          <w:rFonts w:hint="eastAsia" w:ascii="宋体" w:cs="宋体"/>
          <w:sz w:val="24"/>
        </w:rPr>
        <w:t>方支付逾期交货疫苗总额5‰的违约金。逾期交货超过10日，</w:t>
      </w:r>
      <w:r>
        <w:rPr>
          <w:rFonts w:hint="eastAsia" w:ascii="宋体" w:cs="宋体"/>
          <w:sz w:val="24"/>
          <w:lang w:val="en-US" w:eastAsia="zh-CN"/>
        </w:rPr>
        <w:t>甲</w:t>
      </w:r>
      <w:r>
        <w:rPr>
          <w:rFonts w:hint="eastAsia" w:ascii="宋体" w:cs="宋体"/>
          <w:sz w:val="24"/>
        </w:rPr>
        <w:t>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4、乙</w:t>
      </w:r>
      <w:r>
        <w:rPr>
          <w:rFonts w:hint="eastAsia" w:ascii="宋体" w:cs="宋体"/>
          <w:sz w:val="24"/>
        </w:rPr>
        <w:t>方提供的不符合质量要求的动物疾病诊断试剂超过本合同总量10%时，视为整批动物疾病诊断试剂不合格。</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5、</w:t>
      </w:r>
      <w:r>
        <w:rPr>
          <w:rFonts w:hint="eastAsia" w:ascii="宋体" w:cs="宋体"/>
          <w:sz w:val="24"/>
        </w:rPr>
        <w:t>动物疾病诊断试剂作为生物制品，在运输过程中必须按照生物制品运输保存的条件要求使用冷链进行运送，运输工具要配温度记录装置，疫苗接收单位将现场测温，对不符合动物疾病诊断试剂运输条件的动物疾病诊断试剂，动物疾病诊断试剂接收单位有权拒收。由此造成的一切损失由卖方承担，而且由此延误了供苗时间造成的损失应由</w:t>
      </w:r>
      <w:r>
        <w:rPr>
          <w:rFonts w:hint="eastAsia" w:ascii="宋体" w:cs="宋体"/>
          <w:sz w:val="24"/>
          <w:lang w:val="en-US" w:eastAsia="zh-CN"/>
        </w:rPr>
        <w:t>乙</w:t>
      </w:r>
      <w:r>
        <w:rPr>
          <w:rFonts w:hint="eastAsia" w:ascii="宋体" w:cs="宋体"/>
          <w:sz w:val="24"/>
        </w:rPr>
        <w:t>方负责补偿。</w:t>
      </w:r>
    </w:p>
    <w:p>
      <w:pPr>
        <w:adjustRightInd w:val="0"/>
        <w:snapToGrid w:val="0"/>
        <w:spacing w:line="360" w:lineRule="auto"/>
        <w:rPr>
          <w:rFonts w:ascii="宋体" w:cs="宋体"/>
          <w:b/>
          <w:sz w:val="24"/>
        </w:rPr>
      </w:pPr>
      <w:r>
        <w:rPr>
          <w:rFonts w:hint="eastAsia" w:ascii="宋体" w:cs="宋体"/>
          <w:b/>
          <w:sz w:val="24"/>
          <w:lang w:val="en-US" w:eastAsia="zh-CN"/>
        </w:rPr>
        <w:t>八</w:t>
      </w:r>
      <w:r>
        <w:rPr>
          <w:rFonts w:hint="eastAsia" w:ascii="宋体" w:cs="宋体"/>
          <w:b/>
          <w:sz w:val="24"/>
        </w:rPr>
        <w:t xml:space="preserve">、特殊条款 </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1、乙</w:t>
      </w:r>
      <w:r>
        <w:rPr>
          <w:rFonts w:hint="eastAsia" w:ascii="宋体" w:cs="宋体"/>
          <w:sz w:val="24"/>
        </w:rPr>
        <w:t>方应根据销售计划无偿为买方提供相关知识的培训，</w:t>
      </w:r>
      <w:r>
        <w:rPr>
          <w:rFonts w:hint="eastAsia" w:ascii="宋体" w:cs="宋体"/>
          <w:sz w:val="24"/>
          <w:lang w:val="en-US" w:eastAsia="zh-CN"/>
        </w:rPr>
        <w:t>甲</w:t>
      </w:r>
      <w:r>
        <w:rPr>
          <w:rFonts w:hint="eastAsia" w:ascii="宋体" w:cs="宋体"/>
          <w:sz w:val="24"/>
        </w:rPr>
        <w:t>方可以提出培训计划，培训费用由</w:t>
      </w:r>
      <w:r>
        <w:rPr>
          <w:rFonts w:hint="eastAsia" w:ascii="宋体" w:cs="宋体"/>
          <w:sz w:val="24"/>
          <w:lang w:val="en-US" w:eastAsia="zh-CN"/>
        </w:rPr>
        <w:t>乙</w:t>
      </w:r>
      <w:r>
        <w:rPr>
          <w:rFonts w:hint="eastAsia" w:ascii="宋体" w:cs="宋体"/>
          <w:sz w:val="24"/>
        </w:rPr>
        <w:t>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2、</w:t>
      </w:r>
      <w:r>
        <w:rPr>
          <w:rFonts w:hint="eastAsia" w:ascii="宋体" w:cs="宋体"/>
          <w:sz w:val="24"/>
        </w:rPr>
        <w:t>因动物疾病诊断试剂造成经济损失的，供货厂家48小时内派人现场调查解决或由供需双方组成联合调查组认定，确认是由于动物疾病诊断试剂质量引起的损失，将由供货厂家赔偿。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3、</w:t>
      </w:r>
      <w:r>
        <w:rPr>
          <w:rFonts w:hint="eastAsia" w:ascii="宋体" w:cs="宋体"/>
          <w:sz w:val="24"/>
        </w:rPr>
        <w:t>如因动物疾病诊断试剂引起的损失，</w:t>
      </w:r>
      <w:r>
        <w:rPr>
          <w:rFonts w:hint="eastAsia" w:ascii="宋体" w:cs="宋体"/>
          <w:sz w:val="24"/>
          <w:lang w:val="en-US" w:eastAsia="zh-CN"/>
        </w:rPr>
        <w:t>甲</w:t>
      </w:r>
      <w:r>
        <w:rPr>
          <w:rFonts w:hint="eastAsia" w:ascii="宋体" w:cs="宋体"/>
          <w:sz w:val="24"/>
        </w:rPr>
        <w:t>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4、</w:t>
      </w:r>
      <w:r>
        <w:rPr>
          <w:rFonts w:hint="eastAsia" w:ascii="宋体" w:cs="宋体"/>
          <w:sz w:val="24"/>
        </w:rPr>
        <w:t>如果中标人提供的动物疾病诊断试剂出现严重质量问题，</w:t>
      </w:r>
      <w:r>
        <w:rPr>
          <w:rFonts w:hint="eastAsia" w:ascii="宋体" w:cs="宋体"/>
          <w:sz w:val="24"/>
          <w:lang w:val="en-US" w:eastAsia="zh-CN"/>
        </w:rPr>
        <w:t>乙</w:t>
      </w:r>
      <w:r>
        <w:rPr>
          <w:rFonts w:hint="eastAsia" w:ascii="宋体" w:cs="宋体"/>
          <w:sz w:val="24"/>
        </w:rPr>
        <w:t>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bCs/>
          <w:sz w:val="24"/>
          <w:lang w:val="en-US" w:eastAsia="zh-CN"/>
        </w:rPr>
        <w:t>5、</w:t>
      </w:r>
      <w:r>
        <w:rPr>
          <w:rFonts w:hint="eastAsia" w:ascii="宋体" w:cs="宋体"/>
          <w:bCs/>
          <w:sz w:val="24"/>
        </w:rPr>
        <w:t>经</w:t>
      </w:r>
      <w:r>
        <w:rPr>
          <w:rFonts w:hint="eastAsia" w:ascii="宋体" w:cs="宋体"/>
          <w:sz w:val="24"/>
          <w:lang w:val="en-US" w:eastAsia="zh-CN"/>
        </w:rPr>
        <w:t>甲</w:t>
      </w:r>
      <w:r>
        <w:rPr>
          <w:rFonts w:hint="eastAsia" w:ascii="宋体" w:cs="宋体"/>
          <w:bCs/>
          <w:sz w:val="24"/>
        </w:rPr>
        <w:t>方组织对各类</w:t>
      </w:r>
      <w:r>
        <w:rPr>
          <w:rFonts w:hint="eastAsia" w:ascii="宋体" w:cs="宋体"/>
          <w:sz w:val="24"/>
        </w:rPr>
        <w:t>动物疾病诊断试剂</w:t>
      </w:r>
      <w:r>
        <w:rPr>
          <w:rFonts w:hint="eastAsia" w:ascii="宋体" w:cs="宋体"/>
          <w:bCs/>
          <w:sz w:val="24"/>
        </w:rPr>
        <w:t>抗体效价测定，达不到国家要求的，停止继续使用，中止合同，必要时要对造成的损失进行赔偿。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6、</w:t>
      </w:r>
      <w:r>
        <w:rPr>
          <w:rFonts w:hint="eastAsia" w:ascii="宋体" w:cs="宋体"/>
          <w:sz w:val="24"/>
        </w:rPr>
        <w:t>中标企业向动物疾病诊断试剂接收单位供货时，产品包装按照大小包装分配成一定比例供货，而且标识清楚，以方便使用，避免造成动物疫病诊断试剂浪费。</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7、</w:t>
      </w:r>
      <w:r>
        <w:rPr>
          <w:rFonts w:hint="eastAsia" w:ascii="宋体" w:cs="宋体"/>
          <w:sz w:val="24"/>
        </w:rPr>
        <w:t>供货方的其他售后服务承诺。</w:t>
      </w:r>
    </w:p>
    <w:p>
      <w:pPr>
        <w:adjustRightInd w:val="0"/>
        <w:snapToGrid w:val="0"/>
        <w:spacing w:line="360" w:lineRule="auto"/>
        <w:rPr>
          <w:rFonts w:ascii="宋体" w:cs="宋体"/>
          <w:b/>
          <w:sz w:val="24"/>
        </w:rPr>
      </w:pPr>
      <w:r>
        <w:rPr>
          <w:rFonts w:hint="eastAsia" w:ascii="宋体" w:cs="宋体"/>
          <w:b/>
          <w:sz w:val="24"/>
          <w:lang w:val="en-US" w:eastAsia="zh-CN"/>
        </w:rPr>
        <w:t>九</w:t>
      </w:r>
      <w:r>
        <w:rPr>
          <w:rFonts w:hint="eastAsia" w:ascii="宋体" w:cs="宋体"/>
          <w:b/>
          <w:sz w:val="24"/>
        </w:rPr>
        <w:t>、合同解释：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十、争议解决</w:t>
      </w:r>
    </w:p>
    <w:p>
      <w:pPr>
        <w:adjustRightInd w:val="0"/>
        <w:snapToGrid w:val="0"/>
        <w:spacing w:line="360" w:lineRule="auto"/>
        <w:ind w:firstLine="480" w:firstLineChars="200"/>
        <w:rPr>
          <w:rFonts w:ascii="宋体" w:cs="宋体"/>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val="en-US" w:eastAsia="zh-CN"/>
        </w:rPr>
        <w:t>一</w:t>
      </w:r>
      <w:r>
        <w:rPr>
          <w:rFonts w:hint="eastAsia" w:ascii="宋体" w:cs="宋体"/>
          <w:b/>
          <w:sz w:val="24"/>
        </w:rPr>
        <w:t>、合同生效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val="en-US" w:eastAsia="zh-CN"/>
        </w:rPr>
        <w:t>二</w:t>
      </w:r>
      <w:r>
        <w:rPr>
          <w:rFonts w:hint="eastAsia" w:ascii="宋体" w:cs="宋体"/>
          <w:b/>
          <w:sz w:val="24"/>
        </w:rPr>
        <w:t>、合同份数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val="en-US" w:eastAsia="zh-CN"/>
        </w:rPr>
        <w:t>三</w:t>
      </w:r>
      <w:r>
        <w:rPr>
          <w:rFonts w:hint="eastAsia" w:ascii="宋体" w:cs="宋体"/>
          <w:b/>
          <w:sz w:val="24"/>
        </w:rPr>
        <w:t>、其他</w:t>
      </w:r>
    </w:p>
    <w:p>
      <w:pPr>
        <w:adjustRightInd w:val="0"/>
        <w:snapToGrid w:val="0"/>
        <w:spacing w:line="360" w:lineRule="auto"/>
        <w:ind w:firstLine="480" w:firstLineChars="200"/>
        <w:rPr>
          <w:rFonts w:ascii="宋体" w:cs="宋体"/>
          <w:b/>
          <w:color w:val="333333"/>
          <w:kern w:val="0"/>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pPr>
      <w:r>
        <w:rPr>
          <w:rFonts w:hint="eastAsia" w:ascii="宋体" w:cs="宋体"/>
          <w:color w:val="333333"/>
          <w:kern w:val="0"/>
          <w:sz w:val="24"/>
        </w:rPr>
        <w:t>日 期：                           日期：</w:t>
      </w:r>
    </w:p>
    <w:p>
      <w:pPr>
        <w:rPr>
          <w:rFonts w:ascii="黑体" w:eastAsia="黑体" w:cs="黑体"/>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4" w:name="_Toc24812"/>
      <w:r>
        <w:rPr>
          <w:rFonts w:hint="eastAsia" w:ascii="黑体" w:eastAsia="黑体" w:cs="黑体"/>
          <w:color w:val="000000"/>
          <w:sz w:val="24"/>
        </w:rPr>
        <w:t>第五章</w:t>
      </w:r>
      <w:r>
        <w:rPr>
          <w:rFonts w:hint="eastAsia" w:ascii="黑体" w:eastAsia="黑体" w:cs="黑体"/>
          <w:sz w:val="24"/>
        </w:rPr>
        <w:t xml:space="preserve">  技术标准和要求</w:t>
      </w:r>
      <w:bookmarkEnd w:id="34"/>
    </w:p>
    <w:p>
      <w:pPr>
        <w:numPr>
          <w:ilvl w:val="0"/>
          <w:numId w:val="0"/>
        </w:numPr>
      </w:pPr>
      <w:r>
        <w:rPr>
          <w:rFonts w:hint="eastAsia"/>
          <w:lang w:val="en-US" w:eastAsia="zh-CN"/>
        </w:rPr>
        <w:t>1、</w:t>
      </w:r>
      <w:r>
        <w:rPr>
          <w:rFonts w:hint="eastAsia"/>
        </w:rPr>
        <w:t>投标人所投产品须符合或优于《技术标准和要求》；</w:t>
      </w:r>
    </w:p>
    <w:p>
      <w:pPr>
        <w:rPr>
          <w:rFonts w:hint="eastAsia"/>
        </w:rPr>
      </w:pPr>
      <w:r>
        <w:rPr>
          <w:rFonts w:hint="eastAsia"/>
          <w:lang w:val="en-US" w:eastAsia="zh-CN"/>
        </w:rPr>
        <w:t>2、</w:t>
      </w:r>
      <w:r>
        <w:rPr>
          <w:rFonts w:hint="eastAsia"/>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rPr>
          <w:rFonts w:hint="eastAsia"/>
        </w:rPr>
      </w:pPr>
      <w:r>
        <w:rPr>
          <w:rFonts w:hint="eastAsia"/>
          <w:lang w:val="en-US" w:eastAsia="zh-CN"/>
        </w:rPr>
        <w:t>3、</w:t>
      </w:r>
      <w:r>
        <w:rPr>
          <w:rFonts w:hint="eastAsia"/>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
        <w:rPr>
          <w:rFonts w:hint="eastAsia"/>
          <w:lang w:val="en-US" w:eastAsia="zh-CN"/>
        </w:rPr>
        <w:t>4、</w:t>
      </w:r>
      <w:r>
        <w:rPr>
          <w:rFonts w:hint="eastAsia"/>
        </w:rPr>
        <w:t>实际采购数量以与采购人签订的</w:t>
      </w:r>
      <w:r>
        <w:rPr>
          <w:rFonts w:hint="eastAsia" w:ascii="宋体" w:cs="宋体"/>
          <w:kern w:val="0"/>
          <w:szCs w:val="21"/>
        </w:rPr>
        <w:t>《采购供应合同》</w:t>
      </w:r>
      <w:r>
        <w:rPr>
          <w:rFonts w:hint="eastAsia"/>
        </w:rPr>
        <w:t>为准；</w:t>
      </w:r>
    </w:p>
    <w:p>
      <w:pPr>
        <w:bidi w:val="0"/>
        <w:rPr>
          <w:rFonts w:hint="default"/>
          <w:lang w:val="en-US" w:eastAsia="zh-CN"/>
        </w:rPr>
      </w:pPr>
    </w:p>
    <w:tbl>
      <w:tblPr>
        <w:tblStyle w:val="22"/>
        <w:tblW w:w="1009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722"/>
        <w:gridCol w:w="1322"/>
        <w:gridCol w:w="4131"/>
        <w:gridCol w:w="1252"/>
        <w:gridCol w:w="10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vAlign w:val="top"/>
          </w:tcPr>
          <w:p>
            <w:pPr>
              <w:spacing w:line="720" w:lineRule="auto"/>
              <w:jc w:val="center"/>
              <w:rPr>
                <w:rFonts w:ascii="宋体" w:cs="宋体"/>
                <w:szCs w:val="21"/>
              </w:rPr>
            </w:pPr>
            <w:r>
              <w:rPr>
                <w:rFonts w:hint="eastAsia" w:ascii="宋体" w:cs="宋体"/>
                <w:b/>
                <w:bCs/>
                <w:szCs w:val="21"/>
              </w:rPr>
              <w:t>序号</w:t>
            </w:r>
            <w:r>
              <w:rPr>
                <w:rFonts w:hint="eastAsia" w:ascii="宋体" w:cs="宋体"/>
                <w:szCs w:val="21"/>
              </w:rPr>
              <w:br w:type="page"/>
            </w:r>
          </w:p>
        </w:tc>
        <w:tc>
          <w:tcPr>
            <w:tcW w:w="1722" w:type="dxa"/>
            <w:vAlign w:val="top"/>
          </w:tcPr>
          <w:p>
            <w:pPr>
              <w:spacing w:line="720" w:lineRule="auto"/>
              <w:jc w:val="center"/>
              <w:rPr>
                <w:rFonts w:hint="eastAsia" w:ascii="宋体" w:eastAsia="宋体" w:cs="宋体"/>
                <w:b/>
                <w:bCs/>
                <w:szCs w:val="21"/>
              </w:rPr>
            </w:pPr>
            <w:r>
              <w:rPr>
                <w:rFonts w:hint="eastAsia" w:ascii="宋体" w:eastAsia="宋体" w:cs="宋体"/>
                <w:b/>
                <w:bCs/>
                <w:szCs w:val="21"/>
              </w:rPr>
              <w:t>疫苗品名</w:t>
            </w:r>
          </w:p>
        </w:tc>
        <w:tc>
          <w:tcPr>
            <w:tcW w:w="1322" w:type="dxa"/>
            <w:vAlign w:val="top"/>
          </w:tcPr>
          <w:p>
            <w:pPr>
              <w:spacing w:line="720" w:lineRule="auto"/>
              <w:jc w:val="center"/>
              <w:rPr>
                <w:rFonts w:hint="eastAsia" w:ascii="宋体" w:eastAsia="宋体" w:cs="宋体"/>
                <w:b/>
                <w:bCs/>
                <w:szCs w:val="21"/>
              </w:rPr>
            </w:pPr>
            <w:r>
              <w:rPr>
                <w:rFonts w:hint="eastAsia" w:ascii="宋体" w:eastAsia="宋体" w:cs="宋体"/>
                <w:b/>
                <w:bCs/>
                <w:szCs w:val="21"/>
              </w:rPr>
              <w:t>作用与用途</w:t>
            </w:r>
          </w:p>
        </w:tc>
        <w:tc>
          <w:tcPr>
            <w:tcW w:w="4131" w:type="dxa"/>
            <w:vAlign w:val="top"/>
          </w:tcPr>
          <w:p>
            <w:pPr>
              <w:spacing w:line="720" w:lineRule="auto"/>
              <w:jc w:val="center"/>
              <w:rPr>
                <w:rFonts w:hint="eastAsia" w:ascii="宋体" w:eastAsia="宋体" w:cs="宋体"/>
                <w:b/>
                <w:bCs/>
                <w:szCs w:val="21"/>
              </w:rPr>
            </w:pPr>
            <w:r>
              <w:rPr>
                <w:rFonts w:hint="eastAsia" w:ascii="宋体" w:eastAsia="宋体" w:cs="宋体"/>
                <w:b/>
                <w:bCs/>
                <w:szCs w:val="21"/>
              </w:rPr>
              <w:t>主要技术参数及要求</w:t>
            </w:r>
          </w:p>
        </w:tc>
        <w:tc>
          <w:tcPr>
            <w:tcW w:w="1252" w:type="dxa"/>
            <w:vAlign w:val="top"/>
          </w:tcPr>
          <w:p>
            <w:pPr>
              <w:spacing w:line="720" w:lineRule="auto"/>
              <w:jc w:val="center"/>
              <w:rPr>
                <w:rFonts w:hint="eastAsia" w:ascii="宋体" w:eastAsia="宋体" w:cs="宋体"/>
                <w:b/>
                <w:bCs/>
                <w:szCs w:val="21"/>
                <w:lang w:val="en-US" w:eastAsia="zh-CN"/>
              </w:rPr>
            </w:pPr>
            <w:r>
              <w:rPr>
                <w:rFonts w:hint="eastAsia" w:ascii="宋体" w:eastAsia="宋体" w:cs="宋体"/>
                <w:b/>
                <w:bCs/>
                <w:szCs w:val="21"/>
              </w:rPr>
              <w:t>数量</w:t>
            </w:r>
            <w:r>
              <w:rPr>
                <w:rFonts w:hint="eastAsia" w:ascii="宋体" w:cs="宋体"/>
                <w:b/>
                <w:bCs/>
                <w:szCs w:val="21"/>
                <w:lang w:val="en-US" w:eastAsia="zh-CN"/>
              </w:rPr>
              <w:t>单位</w:t>
            </w:r>
          </w:p>
        </w:tc>
        <w:tc>
          <w:tcPr>
            <w:tcW w:w="1000" w:type="dxa"/>
            <w:vAlign w:val="top"/>
          </w:tcPr>
          <w:p>
            <w:pPr>
              <w:spacing w:line="360" w:lineRule="auto"/>
              <w:jc w:val="center"/>
              <w:rPr>
                <w:rFonts w:hint="eastAsia" w:ascii="宋体" w:eastAsia="宋体" w:cs="宋体"/>
                <w:b/>
                <w:bCs/>
                <w:szCs w:val="21"/>
              </w:rPr>
            </w:pPr>
            <w:r>
              <w:rPr>
                <w:rFonts w:hint="eastAsia" w:ascii="宋体" w:eastAsia="宋体" w:cs="宋体"/>
                <w:b/>
                <w:bCs/>
                <w:szCs w:val="21"/>
              </w:rPr>
              <w:t>单项最高限价</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1</w:t>
            </w:r>
          </w:p>
        </w:tc>
        <w:tc>
          <w:tcPr>
            <w:tcW w:w="1722" w:type="dxa"/>
            <w:vAlign w:val="center"/>
          </w:tcPr>
          <w:p>
            <w:pPr>
              <w:keepNext/>
              <w:widowControl/>
              <w:jc w:val="center"/>
              <w:rPr>
                <w:rFonts w:hint="eastAsia" w:ascii="宋体" w:hAnsi="Calibri" w:eastAsia="宋体" w:cs="宋体"/>
                <w:color w:val="000000"/>
                <w:kern w:val="0"/>
                <w:sz w:val="22"/>
                <w:szCs w:val="22"/>
                <w:lang w:val="en-US" w:eastAsia="zh-CN" w:bidi="ar-SA"/>
              </w:rPr>
            </w:pPr>
            <w:r>
              <w:rPr>
                <w:rFonts w:hint="eastAsia" w:ascii="宋体" w:cs="宋体"/>
                <w:color w:val="FF0000"/>
                <w:kern w:val="0"/>
                <w:sz w:val="22"/>
                <w:szCs w:val="22"/>
                <w:lang w:val="en-US" w:eastAsia="zh-CN"/>
              </w:rPr>
              <w:t>重组禽流感病毒(H5+H7)三价灭活疫苗</w:t>
            </w:r>
          </w:p>
        </w:tc>
        <w:tc>
          <w:tcPr>
            <w:tcW w:w="1322" w:type="dxa"/>
            <w:vAlign w:val="center"/>
          </w:tcPr>
          <w:p>
            <w:pPr>
              <w:keepNext/>
              <w:widowControl/>
              <w:jc w:val="center"/>
              <w:rPr>
                <w:rFonts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用于预防由H5亚型和H7亚型禽流感病毒引起的禽流感</w:t>
            </w:r>
          </w:p>
        </w:tc>
        <w:tc>
          <w:tcPr>
            <w:tcW w:w="4131" w:type="dxa"/>
            <w:vAlign w:val="top"/>
          </w:tcPr>
          <w:p>
            <w:pPr>
              <w:keepNext/>
              <w:widowControl/>
              <w:jc w:val="left"/>
              <w:rPr>
                <w:rFonts w:hint="eastAsia"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1.规格：100、250毫升/瓶。</w:t>
            </w:r>
          </w:p>
          <w:p>
            <w:pPr>
              <w:keepNext/>
              <w:widowControl/>
              <w:jc w:val="left"/>
              <w:rPr>
                <w:rFonts w:hint="eastAsia"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2.贮藏与有效期：在2-8℃保存，有效期为12个月。</w:t>
            </w:r>
          </w:p>
          <w:p>
            <w:pPr>
              <w:keepNext/>
              <w:widowControl/>
              <w:jc w:val="left"/>
              <w:rPr>
                <w:rFonts w:hint="eastAsia"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3.产品的安全检验指标应符合中国兽医药品监察所审核认可的“兽用生物制品生产与检验报告”要求，免疫持续期6个月以上。</w:t>
            </w:r>
          </w:p>
          <w:p>
            <w:pPr>
              <w:keepNext/>
              <w:widowControl/>
              <w:jc w:val="left"/>
              <w:rPr>
                <w:rFonts w:hint="eastAsia"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4.交货时产品有效期在8个月以上。</w:t>
            </w:r>
          </w:p>
          <w:p>
            <w:pPr>
              <w:keepNext/>
              <w:widowControl/>
              <w:jc w:val="left"/>
              <w:rPr>
                <w:rFonts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5.重组禽流感病毒(H5+H7)三价灭活疫苗毒株接种；粘度应不超过100cP；免疫HI抗体平均滴度（GMT)均不低于1：128；甲醛残留量测定不超过0.1%。</w:t>
            </w:r>
          </w:p>
        </w:tc>
        <w:tc>
          <w:tcPr>
            <w:tcW w:w="1252" w:type="dxa"/>
            <w:vAlign w:val="center"/>
          </w:tcPr>
          <w:p>
            <w:pPr>
              <w:spacing w:line="360" w:lineRule="auto"/>
              <w:jc w:val="center"/>
              <w:rPr>
                <w:rFonts w:ascii="宋体" w:hAnsi="Calibri" w:eastAsia="宋体" w:cs="宋体"/>
                <w:kern w:val="2"/>
                <w:sz w:val="21"/>
                <w:szCs w:val="21"/>
                <w:lang w:val="en-US" w:eastAsia="zh-CN" w:bidi="ar-SA"/>
              </w:rPr>
            </w:pPr>
            <w:r>
              <w:rPr>
                <w:rFonts w:hint="eastAsia" w:ascii="宋体" w:cs="宋体"/>
                <w:szCs w:val="21"/>
              </w:rPr>
              <w:t>1</w:t>
            </w:r>
            <w:r>
              <w:rPr>
                <w:rFonts w:hint="eastAsia" w:ascii="宋体" w:cs="宋体"/>
                <w:szCs w:val="21"/>
                <w:lang w:val="en-US" w:eastAsia="zh-CN"/>
              </w:rPr>
              <w:t>毫升</w:t>
            </w:r>
          </w:p>
        </w:tc>
        <w:tc>
          <w:tcPr>
            <w:tcW w:w="1000" w:type="dxa"/>
            <w:vAlign w:val="center"/>
          </w:tcPr>
          <w:p>
            <w:pPr>
              <w:widowControl/>
              <w:jc w:val="center"/>
              <w:textAlignment w:val="center"/>
              <w:rPr>
                <w:rFonts w:ascii="宋体" w:hAnsi="Calibri" w:eastAsia="宋体" w:cs="宋体"/>
                <w:kern w:val="2"/>
                <w:sz w:val="21"/>
                <w:szCs w:val="21"/>
                <w:lang w:val="en-US" w:eastAsia="zh-CN" w:bidi="ar-SA"/>
              </w:rPr>
            </w:pPr>
            <w:r>
              <w:rPr>
                <w:rFonts w:hint="eastAsia" w:ascii="宋体" w:cs="宋体"/>
                <w:szCs w:val="21"/>
                <w:lang w:val="en-US" w:eastAsia="zh-CN"/>
              </w:rPr>
              <w:t>0.29元</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0096" w:type="dxa"/>
            <w:gridSpan w:val="6"/>
            <w:vAlign w:val="center"/>
          </w:tcPr>
          <w:p>
            <w:pPr>
              <w:widowControl/>
              <w:jc w:val="both"/>
              <w:textAlignment w:val="center"/>
              <w:rPr>
                <w:rFonts w:hint="eastAsia" w:ascii="宋体" w:cs="宋体"/>
                <w:szCs w:val="21"/>
                <w:lang w:val="en-US" w:eastAsia="zh-CN"/>
              </w:rPr>
            </w:pPr>
            <w:r>
              <w:rPr>
                <w:rFonts w:hint="eastAsia" w:ascii="宋体" w:cs="宋体"/>
                <w:szCs w:val="21"/>
                <w:lang w:val="en-US" w:eastAsia="zh-CN"/>
              </w:rPr>
              <w:t>备注：</w:t>
            </w:r>
          </w:p>
          <w:p>
            <w:pPr>
              <w:widowControl/>
              <w:jc w:val="left"/>
              <w:textAlignment w:val="center"/>
              <w:rPr>
                <w:rFonts w:hint="eastAsia" w:ascii="宋体" w:cs="宋体"/>
                <w:szCs w:val="21"/>
                <w:lang w:val="en-US" w:eastAsia="zh-CN"/>
              </w:rPr>
            </w:pPr>
            <w:r>
              <w:rPr>
                <w:rFonts w:hint="eastAsia" w:ascii="宋体" w:cs="宋体"/>
                <w:szCs w:val="21"/>
                <w:lang w:val="en-US" w:eastAsia="zh-CN"/>
              </w:rPr>
              <w:t>1、产品质量及技术标准符合《中华人民共和国兽用生物制品生产规程》《中华人民共和国兽用生物制品质量标准》及颁布的相应产品质量标准。</w:t>
            </w:r>
          </w:p>
          <w:p>
            <w:pPr>
              <w:widowControl/>
              <w:jc w:val="left"/>
              <w:textAlignment w:val="center"/>
              <w:rPr>
                <w:rFonts w:hint="eastAsia" w:ascii="宋体" w:cs="宋体"/>
                <w:szCs w:val="21"/>
                <w:lang w:val="en-US" w:eastAsia="zh-CN"/>
              </w:rPr>
            </w:pPr>
            <w:r>
              <w:rPr>
                <w:rFonts w:hint="eastAsia" w:ascii="宋体" w:cs="宋体"/>
                <w:szCs w:val="21"/>
                <w:lang w:val="en-US" w:eastAsia="zh-CN"/>
              </w:rPr>
              <w:t>2、产品的物理性状、无菌检验、安全检验、效力检验等指标出具中国兽医药品监察所审核认可的“兽用生物制品生产与检验报告”（批签发记录）。</w:t>
            </w:r>
          </w:p>
          <w:p>
            <w:pPr>
              <w:widowControl/>
              <w:jc w:val="left"/>
              <w:textAlignment w:val="center"/>
              <w:rPr>
                <w:rFonts w:hint="eastAsia" w:ascii="宋体" w:cs="宋体"/>
                <w:szCs w:val="21"/>
                <w:lang w:val="en-US" w:eastAsia="zh-CN"/>
              </w:rPr>
            </w:pPr>
            <w:r>
              <w:rPr>
                <w:rFonts w:hint="eastAsia" w:ascii="宋体" w:cs="宋体"/>
                <w:szCs w:val="21"/>
                <w:lang w:val="en-US" w:eastAsia="zh-CN"/>
              </w:rPr>
              <w:t>3、投标单位应在投标文件中提供农业部备案的兽药注册目录，质量标准、说明书和标签。</w:t>
            </w:r>
          </w:p>
          <w:p>
            <w:pPr>
              <w:widowControl/>
              <w:jc w:val="left"/>
              <w:textAlignment w:val="center"/>
              <w:rPr>
                <w:rFonts w:hint="default" w:ascii="宋体" w:cs="宋体"/>
                <w:szCs w:val="21"/>
                <w:lang w:val="en-US" w:eastAsia="zh-CN"/>
              </w:rPr>
            </w:pPr>
            <w:r>
              <w:rPr>
                <w:rFonts w:hint="eastAsia" w:ascii="宋体" w:cs="宋体"/>
                <w:szCs w:val="21"/>
                <w:lang w:val="en-US" w:eastAsia="zh-CN"/>
              </w:rPr>
              <w:t>4、招标之前或之后，如遇农业农村部政策调整，有关疫苗毒株变更，相应产品直接变更。</w:t>
            </w:r>
          </w:p>
        </w:tc>
      </w:tr>
    </w:tbl>
    <w:p>
      <w:pPr>
        <w:spacing w:line="360" w:lineRule="auto"/>
        <w:rPr>
          <w:rFonts w:ascii="宋体" w:cs="宋体"/>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5" w:name="_Toc16413"/>
      <w:r>
        <w:rPr>
          <w:rFonts w:hint="eastAsia" w:ascii="黑体" w:eastAsia="黑体" w:cs="黑体"/>
          <w:sz w:val="24"/>
        </w:rPr>
        <w:t>第六章  投标文件格式</w:t>
      </w:r>
      <w:bookmarkEnd w:id="35"/>
    </w:p>
    <w:p>
      <w:pPr>
        <w:tabs>
          <w:tab w:val="center" w:pos="4832"/>
          <w:tab w:val="left" w:pos="7140"/>
        </w:tabs>
        <w:spacing w:line="360" w:lineRule="auto"/>
        <w:jc w:val="center"/>
        <w:outlineLvl w:val="1"/>
        <w:rPr>
          <w:rFonts w:ascii="宋体" w:cs="宋体"/>
          <w:b/>
          <w:sz w:val="24"/>
        </w:rPr>
      </w:pPr>
      <w:bookmarkStart w:id="36" w:name="_Toc31796"/>
      <w:bookmarkStart w:id="37" w:name="_Toc18445"/>
      <w:r>
        <w:rPr>
          <w:rFonts w:hint="eastAsia" w:ascii="宋体" w:cs="宋体"/>
          <w:b/>
          <w:sz w:val="24"/>
        </w:rPr>
        <w:t>第一节 投标文件封面示例</w:t>
      </w:r>
      <w:bookmarkEnd w:id="36"/>
      <w:bookmarkEnd w:id="37"/>
    </w:p>
    <w:p>
      <w:pPr>
        <w:pStyle w:val="11"/>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2"/>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1"/>
        <w:rPr>
          <w:rFonts w:cs="宋体"/>
          <w:color w:val="000000"/>
          <w:kern w:val="0"/>
          <w:sz w:val="24"/>
        </w:rPr>
      </w:pPr>
    </w:p>
    <w:p>
      <w:pPr>
        <w:rPr>
          <w:rFonts w:ascii="宋体" w:cs="宋体"/>
          <w:b/>
          <w:sz w:val="24"/>
        </w:rPr>
      </w:pPr>
      <w:bookmarkStart w:id="38"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9" w:name="_Toc25061"/>
      <w:r>
        <w:rPr>
          <w:rFonts w:hint="eastAsia" w:ascii="宋体" w:cs="宋体"/>
          <w:b/>
          <w:sz w:val="24"/>
        </w:rPr>
        <w:t>第二节 投标文件目录示例</w:t>
      </w:r>
      <w:bookmarkEnd w:id="38"/>
      <w:bookmarkEnd w:id="39"/>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val="en-US"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hint="default" w:ascii="宋体" w:eastAsia="宋体"/>
          <w:kern w:val="0"/>
          <w:sz w:val="24"/>
          <w:lang w:val="en-US" w:eastAsia="zh-CN"/>
        </w:rPr>
      </w:pPr>
      <w:r>
        <w:rPr>
          <w:rFonts w:hint="eastAsia" w:ascii="宋体"/>
          <w:kern w:val="0"/>
          <w:sz w:val="24"/>
        </w:rPr>
        <w:t>9、中小企业声明函</w:t>
      </w:r>
      <w:r>
        <w:rPr>
          <w:rFonts w:hint="eastAsia" w:ascii="宋体"/>
          <w:kern w:val="0"/>
          <w:sz w:val="24"/>
          <w:lang w:eastAsia="zh-CN"/>
        </w:rPr>
        <w:t>（</w:t>
      </w:r>
      <w:r>
        <w:rPr>
          <w:rFonts w:hint="eastAsia" w:ascii="宋体"/>
          <w:kern w:val="0"/>
          <w:sz w:val="24"/>
          <w:lang w:val="en-US" w:eastAsia="zh-CN"/>
        </w:rPr>
        <w:t>如不是可不附）</w:t>
      </w:r>
    </w:p>
    <w:p>
      <w:pPr>
        <w:spacing w:line="360" w:lineRule="auto"/>
        <w:rPr>
          <w:rFonts w:ascii="宋体"/>
          <w:kern w:val="0"/>
          <w:sz w:val="24"/>
        </w:rPr>
      </w:pPr>
      <w:r>
        <w:rPr>
          <w:rFonts w:hint="eastAsia" w:ascii="宋体"/>
          <w:kern w:val="0"/>
          <w:sz w:val="24"/>
        </w:rPr>
        <w:t>10、投标人近3年类似项目</w:t>
      </w:r>
      <w:r>
        <w:rPr>
          <w:rFonts w:hint="eastAsia" w:ascii="宋体"/>
          <w:kern w:val="0"/>
          <w:sz w:val="24"/>
          <w:lang w:val="en-US" w:eastAsia="zh-CN"/>
        </w:rPr>
        <w:t>业绩</w:t>
      </w:r>
      <w:r>
        <w:rPr>
          <w:rFonts w:hint="eastAsia" w:ascii="宋体"/>
          <w:kern w:val="0"/>
          <w:sz w:val="24"/>
        </w:rPr>
        <w:t>表</w:t>
      </w:r>
      <w:r>
        <w:rPr>
          <w:rFonts w:hint="eastAsia" w:ascii="宋体"/>
          <w:kern w:val="0"/>
          <w:sz w:val="24"/>
          <w:lang w:eastAsia="zh-CN"/>
        </w:rPr>
        <w:t>（</w:t>
      </w:r>
      <w:r>
        <w:rPr>
          <w:rFonts w:hint="eastAsia" w:ascii="宋体"/>
          <w:kern w:val="0"/>
          <w:sz w:val="24"/>
          <w:lang w:val="en-US" w:eastAsia="zh-CN"/>
        </w:rPr>
        <w:t>如无可不附）</w:t>
      </w:r>
    </w:p>
    <w:p>
      <w:pPr>
        <w:spacing w:line="360" w:lineRule="auto"/>
        <w:rPr>
          <w:rFonts w:ascii="宋体"/>
          <w:kern w:val="0"/>
          <w:sz w:val="24"/>
        </w:rPr>
      </w:pPr>
      <w:r>
        <w:rPr>
          <w:rFonts w:hint="eastAsia" w:ascii="宋体"/>
          <w:kern w:val="0"/>
          <w:sz w:val="24"/>
        </w:rPr>
        <w:t>11、其他需要提交的资料（</w:t>
      </w:r>
      <w:r>
        <w:rPr>
          <w:rFonts w:hint="eastAsia" w:ascii="宋体"/>
          <w:kern w:val="0"/>
          <w:sz w:val="24"/>
          <w:lang w:val="en-US" w:eastAsia="zh-CN"/>
        </w:rPr>
        <w:t>如无可不附</w:t>
      </w:r>
      <w:r>
        <w:rPr>
          <w:rFonts w:hint="eastAsia" w:ascii="宋体"/>
          <w:kern w:val="0"/>
          <w:sz w:val="24"/>
        </w:rPr>
        <w:t>）</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9"/>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rPr>
        <w:t>6.1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1"/>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项目编号、项目名称</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1"/>
        <w:tabs>
          <w:tab w:val="left" w:pos="5580"/>
        </w:tabs>
        <w:spacing w:line="360" w:lineRule="auto"/>
        <w:ind w:firstLine="482" w:firstLineChars="200"/>
        <w:rPr>
          <w:b/>
          <w:bCs/>
          <w:sz w:val="24"/>
        </w:rPr>
      </w:pPr>
      <w:r>
        <w:rPr>
          <w:rFonts w:hint="eastAsia"/>
          <w:b/>
          <w:bCs/>
          <w:sz w:val="24"/>
        </w:rPr>
        <w:t>据此，签字代表宣布同意如下：</w:t>
      </w:r>
    </w:p>
    <w:p>
      <w:pPr>
        <w:pStyle w:val="11"/>
        <w:tabs>
          <w:tab w:val="left" w:pos="5580"/>
        </w:tabs>
        <w:spacing w:line="360" w:lineRule="auto"/>
        <w:ind w:firstLine="480" w:firstLineChars="200"/>
        <w:rPr>
          <w:rFonts w:hint="eastAsia" w:eastAsia="宋体"/>
          <w:b/>
          <w:bCs/>
          <w:sz w:val="24"/>
          <w:lang w:eastAsia="zh-CN"/>
        </w:rPr>
      </w:pPr>
      <w:r>
        <w:rPr>
          <w:rFonts w:hint="eastAsia" w:cs="宋体"/>
          <w:kern w:val="0"/>
          <w:sz w:val="24"/>
          <w:lang w:val="en-US" w:eastAsia="zh-CN"/>
        </w:rPr>
        <w:t>1.</w:t>
      </w:r>
      <w:r>
        <w:rPr>
          <w:rFonts w:hint="eastAsia" w:cs="宋体"/>
          <w:kern w:val="0"/>
          <w:sz w:val="24"/>
        </w:rPr>
        <w:t>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lang w:eastAsia="zh-CN"/>
        </w:rPr>
        <w:t>：</w:t>
      </w:r>
    </w:p>
    <w:p>
      <w:pPr>
        <w:widowControl/>
        <w:shd w:val="clear" w:color="auto" w:fill="FFFFFF"/>
        <w:snapToGrid w:val="0"/>
        <w:spacing w:line="384" w:lineRule="auto"/>
        <w:ind w:firstLine="480" w:firstLineChars="200"/>
        <w:jc w:val="left"/>
        <w:rPr>
          <w:rFonts w:hint="eastAsia" w:ascii="宋体" w:eastAsia="宋体" w:cs="宋体"/>
          <w:kern w:val="0"/>
          <w:sz w:val="24"/>
          <w:lang w:eastAsia="zh-CN"/>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w:t>
      </w:r>
      <w:r>
        <w:rPr>
          <w:rFonts w:hint="eastAsia" w:ascii="宋体" w:cs="宋体"/>
          <w:kern w:val="0"/>
          <w:sz w:val="24"/>
          <w:lang w:eastAsia="zh-CN"/>
        </w:rPr>
        <w:t>：</w:t>
      </w:r>
    </w:p>
    <w:p>
      <w:pPr>
        <w:widowControl/>
        <w:shd w:val="clear" w:color="auto" w:fill="FFFFFF"/>
        <w:snapToGrid w:val="0"/>
        <w:spacing w:line="384" w:lineRule="auto"/>
        <w:ind w:firstLine="480" w:firstLineChars="200"/>
        <w:jc w:val="left"/>
        <w:rPr>
          <w:rFonts w:hint="eastAsia" w:ascii="宋体" w:eastAsia="宋体" w:cs="宋体"/>
          <w:kern w:val="0"/>
          <w:sz w:val="24"/>
          <w:lang w:eastAsia="zh-CN"/>
        </w:rPr>
      </w:pPr>
      <w:r>
        <w:rPr>
          <w:rFonts w:hint="eastAsia" w:ascii="宋体" w:cs="宋体"/>
          <w:kern w:val="0"/>
          <w:sz w:val="24"/>
        </w:rPr>
        <w:t>3.</w:t>
      </w:r>
      <w:r>
        <w:rPr>
          <w:rFonts w:hint="eastAsia" w:ascii="宋体" w:cs="宋体"/>
          <w:sz w:val="24"/>
        </w:rPr>
        <w:t>我方承诺在投标有效期内不补充、修改、替代或者撤回本投标文件</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kern w:val="0"/>
          <w:sz w:val="24"/>
          <w:lang w:eastAsia="zh-CN"/>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r>
        <w:rPr>
          <w:rFonts w:hint="eastAsia" w:ascii="宋体"/>
          <w:kern w:val="0"/>
          <w:sz w:val="24"/>
          <w:lang w:eastAsia="zh-CN"/>
        </w:rPr>
        <w:t>；</w:t>
      </w:r>
    </w:p>
    <w:p>
      <w:pPr>
        <w:pStyle w:val="11"/>
        <w:tabs>
          <w:tab w:val="left" w:pos="5580"/>
        </w:tabs>
        <w:spacing w:line="360" w:lineRule="auto"/>
        <w:ind w:firstLine="480" w:firstLineChars="200"/>
        <w:rPr>
          <w:rFonts w:hint="eastAsia" w:eastAsia="宋体"/>
          <w:sz w:val="24"/>
          <w:lang w:eastAsia="zh-CN"/>
        </w:rPr>
      </w:pPr>
      <w:r>
        <w:rPr>
          <w:rFonts w:hint="eastAsia"/>
          <w:kern w:val="0"/>
          <w:sz w:val="24"/>
        </w:rPr>
        <w:t>5</w:t>
      </w:r>
      <w:r>
        <w:rPr>
          <w:kern w:val="0"/>
          <w:sz w:val="24"/>
        </w:rPr>
        <w:t>.</w:t>
      </w:r>
      <w:r>
        <w:rPr>
          <w:rFonts w:hint="eastAsia"/>
          <w:sz w:val="24"/>
        </w:rPr>
        <w:t>本投标文件有效期为</w:t>
      </w:r>
      <w:r>
        <w:rPr>
          <w:rFonts w:hint="eastAsia"/>
          <w:sz w:val="24"/>
          <w:u w:val="none"/>
          <w:lang w:eastAsia="zh-CN"/>
        </w:rPr>
        <w:t>；</w:t>
      </w:r>
    </w:p>
    <w:p>
      <w:pPr>
        <w:pStyle w:val="11"/>
        <w:tabs>
          <w:tab w:val="left" w:pos="5580"/>
        </w:tabs>
        <w:spacing w:line="360" w:lineRule="auto"/>
        <w:ind w:firstLine="480" w:firstLineChars="200"/>
        <w:rPr>
          <w:rFonts w:hint="eastAsia" w:eastAsia="宋体"/>
          <w:sz w:val="24"/>
          <w:lang w:eastAsia="zh-CN"/>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r>
        <w:rPr>
          <w:rFonts w:hint="eastAsia"/>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8.按照招标文件的规定，在中标后向贵方一次性支付招标代理费</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9.我方愿意提供贵方可能要求的与投标有关的一切数据或资料，完全理解贵方不一定接受最低投标报价的投标或收到的任何投标</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10.按照招标文件的规定履行合同责任和义务</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11.完全理解并无条件承担中标后不依法与采购人签订合同的法律后果</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r>
        <w:rPr>
          <w:rFonts w:hint="eastAsia" w:ascii="宋体" w:cs="宋体"/>
          <w:sz w:val="24"/>
          <w:lang w:eastAsia="zh-CN"/>
        </w:rPr>
        <w:t>；</w:t>
      </w:r>
    </w:p>
    <w:p>
      <w:pPr>
        <w:pStyle w:val="11"/>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1"/>
        <w:tabs>
          <w:tab w:val="left" w:pos="5580"/>
        </w:tabs>
        <w:spacing w:line="360" w:lineRule="auto"/>
        <w:ind w:left="359" w:leftChars="68" w:hanging="216" w:hangingChars="90"/>
        <w:rPr>
          <w:sz w:val="24"/>
        </w:rPr>
      </w:pPr>
    </w:p>
    <w:p>
      <w:pPr>
        <w:pStyle w:val="11"/>
        <w:tabs>
          <w:tab w:val="left" w:pos="5580"/>
        </w:tabs>
        <w:spacing w:line="360" w:lineRule="auto"/>
        <w:ind w:firstLine="480" w:firstLineChars="200"/>
        <w:rPr>
          <w:sz w:val="24"/>
        </w:rPr>
      </w:pPr>
      <w:r>
        <w:rPr>
          <w:rFonts w:hint="eastAsia"/>
          <w:sz w:val="24"/>
        </w:rPr>
        <w:t>与本投标有关的一切正式往来信函请寄：</w:t>
      </w:r>
    </w:p>
    <w:p>
      <w:pPr>
        <w:pStyle w:val="11"/>
        <w:tabs>
          <w:tab w:val="left" w:pos="5580"/>
        </w:tabs>
        <w:spacing w:line="360" w:lineRule="auto"/>
        <w:ind w:left="1080" w:leftChars="257" w:hanging="540"/>
        <w:rPr>
          <w:sz w:val="24"/>
        </w:rPr>
      </w:pPr>
      <w:r>
        <w:rPr>
          <w:rFonts w:hint="eastAsia"/>
          <w:sz w:val="24"/>
        </w:rPr>
        <w:t>地址：</w:t>
      </w:r>
    </w:p>
    <w:p>
      <w:pPr>
        <w:pStyle w:val="11"/>
        <w:tabs>
          <w:tab w:val="left" w:pos="5580"/>
        </w:tabs>
        <w:spacing w:line="360" w:lineRule="auto"/>
        <w:ind w:left="1080" w:leftChars="257" w:hanging="540"/>
        <w:rPr>
          <w:sz w:val="24"/>
        </w:rPr>
      </w:pPr>
      <w:r>
        <w:rPr>
          <w:rFonts w:hint="eastAsia"/>
          <w:sz w:val="24"/>
        </w:rPr>
        <w:t>电话：</w:t>
      </w:r>
    </w:p>
    <w:p>
      <w:pPr>
        <w:pStyle w:val="11"/>
        <w:tabs>
          <w:tab w:val="left" w:pos="5580"/>
        </w:tabs>
        <w:spacing w:line="360" w:lineRule="auto"/>
        <w:ind w:left="1080" w:leftChars="257" w:hanging="540"/>
        <w:rPr>
          <w:sz w:val="24"/>
        </w:rPr>
      </w:pPr>
      <w:r>
        <w:rPr>
          <w:rFonts w:hint="eastAsia"/>
          <w:sz w:val="24"/>
        </w:rPr>
        <w:t>传真：</w:t>
      </w:r>
    </w:p>
    <w:p>
      <w:pPr>
        <w:pStyle w:val="11"/>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rPr>
        <w:t>6.2 开标一览表(报价表）</w:t>
      </w:r>
    </w:p>
    <w:p>
      <w:pPr>
        <w:spacing w:line="360" w:lineRule="auto"/>
        <w:jc w:val="center"/>
        <w:rPr>
          <w:rFonts w:ascii="宋体" w:cs="宋体"/>
          <w:sz w:val="24"/>
          <w:u w:val="single"/>
        </w:rPr>
      </w:pPr>
      <w:r>
        <w:rPr>
          <w:rFonts w:hint="eastAsia"/>
          <w:b/>
          <w:bCs/>
          <w:sz w:val="32"/>
          <w:szCs w:val="32"/>
        </w:rPr>
        <w:t>开标一览表（报价表）</w:t>
      </w:r>
    </w:p>
    <w:p>
      <w:pPr>
        <w:spacing w:line="360" w:lineRule="auto"/>
        <w:rPr>
          <w:rFonts w:hint="eastAsia" w:ascii="宋体" w:cs="宋体"/>
          <w:b/>
          <w:bCs/>
          <w:szCs w:val="21"/>
        </w:rPr>
      </w:pP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542"/>
        <w:gridCol w:w="1873"/>
        <w:gridCol w:w="810"/>
        <w:gridCol w:w="1013"/>
        <w:gridCol w:w="687"/>
        <w:gridCol w:w="1113"/>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344" w:type="dxa"/>
            <w:gridSpan w:val="2"/>
            <w:vAlign w:val="center"/>
          </w:tcPr>
          <w:p>
            <w:pPr>
              <w:jc w:val="center"/>
              <w:rPr>
                <w:rFonts w:ascii="宋体" w:cs="宋体"/>
                <w:szCs w:val="21"/>
              </w:rPr>
            </w:pPr>
            <w:r>
              <w:rPr>
                <w:rFonts w:hint="eastAsia" w:ascii="宋体" w:cs="宋体"/>
                <w:szCs w:val="21"/>
              </w:rPr>
              <w:t>项目名称（标包号）</w:t>
            </w:r>
          </w:p>
        </w:tc>
        <w:tc>
          <w:tcPr>
            <w:tcW w:w="6596" w:type="dxa"/>
            <w:gridSpan w:val="6"/>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542" w:type="dxa"/>
            <w:vAlign w:val="center"/>
          </w:tcPr>
          <w:p>
            <w:pPr>
              <w:jc w:val="center"/>
              <w:rPr>
                <w:rFonts w:ascii="宋体" w:cs="宋体"/>
                <w:szCs w:val="21"/>
              </w:rPr>
            </w:pPr>
            <w:r>
              <w:rPr>
                <w:rFonts w:hint="eastAsia" w:ascii="宋体" w:cs="宋体"/>
                <w:szCs w:val="21"/>
              </w:rPr>
              <w:t>产品名称</w:t>
            </w:r>
          </w:p>
        </w:tc>
        <w:tc>
          <w:tcPr>
            <w:tcW w:w="1873"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81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170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1113"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542" w:type="dxa"/>
            <w:vAlign w:val="center"/>
          </w:tcPr>
          <w:p>
            <w:pPr>
              <w:jc w:val="center"/>
              <w:rPr>
                <w:rFonts w:ascii="宋体" w:cs="宋体"/>
                <w:szCs w:val="21"/>
              </w:rPr>
            </w:pPr>
          </w:p>
        </w:tc>
        <w:tc>
          <w:tcPr>
            <w:tcW w:w="1873" w:type="dxa"/>
            <w:vAlign w:val="center"/>
          </w:tcPr>
          <w:p>
            <w:pPr>
              <w:pStyle w:val="9"/>
              <w:numPr>
                <w:ilvl w:val="0"/>
                <w:numId w:val="0"/>
              </w:numPr>
              <w:jc w:val="center"/>
              <w:rPr>
                <w:rFonts w:ascii="宋体" w:eastAsia="宋体" w:cs="宋体"/>
                <w:sz w:val="21"/>
                <w:szCs w:val="21"/>
              </w:rPr>
            </w:pPr>
          </w:p>
        </w:tc>
        <w:tc>
          <w:tcPr>
            <w:tcW w:w="810"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170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lang w:val="en-US" w:eastAsia="zh-CN"/>
              </w:rPr>
              <w:t>毫升</w:t>
            </w:r>
          </w:p>
        </w:tc>
        <w:tc>
          <w:tcPr>
            <w:tcW w:w="1113"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344" w:type="dxa"/>
            <w:gridSpan w:val="2"/>
            <w:vAlign w:val="center"/>
          </w:tcPr>
          <w:p>
            <w:pPr>
              <w:jc w:val="center"/>
              <w:rPr>
                <w:rFonts w:ascii="宋体" w:cs="宋体"/>
                <w:szCs w:val="21"/>
              </w:rPr>
            </w:pPr>
            <w:r>
              <w:rPr>
                <w:rFonts w:hint="eastAsia" w:ascii="宋体" w:cs="宋体"/>
                <w:szCs w:val="21"/>
              </w:rPr>
              <w:t>单价</w:t>
            </w:r>
          </w:p>
        </w:tc>
        <w:tc>
          <w:tcPr>
            <w:tcW w:w="3696"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344" w:type="dxa"/>
            <w:gridSpan w:val="2"/>
            <w:vAlign w:val="center"/>
          </w:tcPr>
          <w:p>
            <w:pPr>
              <w:jc w:val="center"/>
              <w:rPr>
                <w:rFonts w:ascii="宋体" w:cs="宋体"/>
                <w:szCs w:val="21"/>
              </w:rPr>
            </w:pPr>
            <w:r>
              <w:rPr>
                <w:rFonts w:hint="eastAsia" w:ascii="宋体" w:cs="宋体"/>
                <w:szCs w:val="21"/>
              </w:rPr>
              <w:t>投标人名称</w:t>
            </w:r>
          </w:p>
        </w:tc>
        <w:tc>
          <w:tcPr>
            <w:tcW w:w="6596" w:type="dxa"/>
            <w:gridSpan w:val="6"/>
            <w:vAlign w:val="center"/>
          </w:tcPr>
          <w:p>
            <w:pPr>
              <w:rPr>
                <w:rFonts w:ascii="宋体" w:cs="宋体"/>
                <w:szCs w:val="21"/>
              </w:rPr>
            </w:pPr>
          </w:p>
        </w:tc>
      </w:tr>
    </w:tbl>
    <w:p>
      <w:pPr>
        <w:spacing w:line="360" w:lineRule="auto"/>
        <w:rPr>
          <w:rFonts w:hint="eastAsia" w:ascii="宋体" w:cs="宋体"/>
          <w:b/>
          <w:bCs/>
          <w:szCs w:val="21"/>
        </w:rPr>
      </w:pPr>
    </w:p>
    <w:p>
      <w:pPr>
        <w:spacing w:line="360" w:lineRule="auto"/>
        <w:rPr>
          <w:rFonts w:ascii="宋体" w:cs="宋体"/>
          <w:b/>
          <w:bCs/>
          <w:color w:val="000000" w:themeColor="text1"/>
          <w:szCs w:val="21"/>
          <w14:textFill>
            <w14:solidFill>
              <w14:schemeClr w14:val="tx1"/>
            </w14:solidFill>
          </w14:textFill>
        </w:rPr>
      </w:pPr>
      <w:r>
        <w:rPr>
          <w:rFonts w:hint="eastAsia" w:ascii="宋体" w:cs="宋体"/>
          <w:b/>
          <w:bCs/>
          <w:szCs w:val="21"/>
        </w:rPr>
        <w:t>备注：</w:t>
      </w:r>
      <w:r>
        <w:rPr>
          <w:rFonts w:hint="eastAsia" w:ascii="宋体" w:cs="宋体"/>
          <w:b/>
          <w:bCs/>
          <w:color w:val="000000" w:themeColor="text1"/>
          <w:szCs w:val="21"/>
          <w14:textFill>
            <w14:solidFill>
              <w14:schemeClr w14:val="tx1"/>
            </w14:solidFill>
          </w14:textFill>
        </w:rPr>
        <w:t>1、该项目采购数量为</w:t>
      </w:r>
      <w:r>
        <w:rPr>
          <w:rFonts w:hint="eastAsia" w:ascii="宋体" w:cs="宋体"/>
          <w:b/>
          <w:bCs/>
          <w:szCs w:val="21"/>
        </w:rPr>
        <w:t>：</w:t>
      </w:r>
      <w:r>
        <w:rPr>
          <w:rFonts w:hint="eastAsia" w:ascii="宋体" w:cs="宋体"/>
          <w:b/>
          <w:bCs/>
          <w:szCs w:val="21"/>
          <w:lang w:val="en-US" w:eastAsia="zh-CN"/>
        </w:rPr>
        <w:t>以</w:t>
      </w:r>
      <w:r>
        <w:rPr>
          <w:rFonts w:hint="eastAsia" w:ascii="宋体" w:cs="宋体"/>
          <w:b/>
          <w:bCs/>
          <w:szCs w:val="21"/>
        </w:rPr>
        <w:t>采购</w:t>
      </w:r>
      <w:r>
        <w:rPr>
          <w:rFonts w:hint="eastAsia" w:ascii="宋体" w:cs="宋体"/>
          <w:b/>
          <w:bCs/>
          <w:szCs w:val="21"/>
          <w:lang w:val="en-US" w:eastAsia="zh-CN"/>
        </w:rPr>
        <w:t>人需求为准</w:t>
      </w:r>
      <w:r>
        <w:rPr>
          <w:rFonts w:hint="eastAsia" w:ascii="宋体" w:cs="宋体"/>
          <w:b/>
          <w:bCs/>
          <w:szCs w:val="21"/>
        </w:rPr>
        <w:t>。</w:t>
      </w:r>
    </w:p>
    <w:p>
      <w:pPr>
        <w:spacing w:line="360" w:lineRule="auto"/>
        <w:ind w:firstLine="632" w:firstLineChars="300"/>
        <w:rPr>
          <w:rFonts w:ascii="宋体" w:cs="宋体"/>
          <w:b/>
          <w:bCs/>
          <w:szCs w:val="21"/>
        </w:rPr>
      </w:pPr>
      <w:r>
        <w:rPr>
          <w:rFonts w:hint="eastAsia" w:ascii="宋体" w:cs="宋体"/>
          <w:b/>
          <w:bCs/>
          <w:szCs w:val="21"/>
        </w:rPr>
        <w:t>该项目货物单价作为经济标计算得分</w:t>
      </w:r>
      <w:r>
        <w:rPr>
          <w:rFonts w:hint="eastAsia" w:ascii="宋体" w:cs="宋体"/>
          <w:b/>
          <w:bCs/>
          <w:color w:val="000000" w:themeColor="text1"/>
          <w:szCs w:val="21"/>
          <w14:textFill>
            <w14:solidFill>
              <w14:schemeClr w14:val="tx1"/>
            </w14:solidFill>
          </w14:textFill>
        </w:rPr>
        <w:t>，以单价作为投标报价计算依据。</w:t>
      </w:r>
    </w:p>
    <w:p>
      <w:pPr>
        <w:spacing w:line="360" w:lineRule="auto"/>
        <w:rPr>
          <w:rFonts w:ascii="宋体" w:cs="宋体"/>
          <w:szCs w:val="21"/>
        </w:rPr>
      </w:pPr>
      <w:r>
        <w:rPr>
          <w:rFonts w:hint="eastAsia" w:ascii="宋体" w:cs="宋体"/>
          <w:b/>
          <w:bCs/>
          <w:szCs w:val="21"/>
        </w:rPr>
        <w:t>说明：</w:t>
      </w:r>
      <w:r>
        <w:rPr>
          <w:rFonts w:hint="eastAsia" w:ascii="宋体" w:cs="宋体"/>
          <w:szCs w:val="21"/>
          <w:lang w:val="en-US" w:eastAsia="zh-CN"/>
        </w:rPr>
        <w:t>1</w:t>
      </w:r>
      <w:r>
        <w:rPr>
          <w:rFonts w:hint="eastAsia" w:ascii="宋体" w:cs="宋体"/>
          <w:szCs w:val="21"/>
        </w:rPr>
        <w:t>、投标人对所投标产品报且只能报一个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lang w:val="en-US" w:eastAsia="zh-CN"/>
        </w:rPr>
        <w:t>2</w:t>
      </w:r>
      <w:r>
        <w:rPr>
          <w:rFonts w:hint="eastAsia" w:ascii="宋体" w:cs="宋体"/>
          <w:szCs w:val="21"/>
        </w:rPr>
        <w:t>、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pPr>
      <w:r>
        <w:rPr>
          <w:rFonts w:hint="eastAsia" w:ascii="宋体" w:cs="宋体"/>
          <w:szCs w:val="21"/>
          <w:lang w:val="en-US" w:eastAsia="zh-CN"/>
        </w:rPr>
        <w:t>3</w:t>
      </w:r>
      <w:r>
        <w:rPr>
          <w:rFonts w:hint="eastAsia" w:ascii="宋体" w:cs="宋体"/>
          <w:szCs w:val="21"/>
        </w:rPr>
        <w:t>、所有优惠均体现在投标报价中，额外标明或承诺提供其他费用或物品均不予认可。</w:t>
      </w:r>
    </w:p>
    <w:p>
      <w:pPr>
        <w:pStyle w:val="6"/>
      </w:pPr>
    </w:p>
    <w:p>
      <w:pPr>
        <w:pStyle w:val="6"/>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6"/>
      </w:pPr>
    </w:p>
    <w:p>
      <w:pPr>
        <w:spacing w:line="360" w:lineRule="auto"/>
        <w:jc w:val="center"/>
        <w:rPr>
          <w:rFonts w:hint="eastAsia"/>
          <w:b/>
          <w:bCs/>
          <w:sz w:val="32"/>
          <w:szCs w:val="32"/>
        </w:rPr>
      </w:pPr>
    </w:p>
    <w:p>
      <w:pPr>
        <w:pStyle w:val="2"/>
        <w:rPr>
          <w:rFonts w:hint="eastAsia"/>
        </w:rPr>
      </w:pPr>
    </w:p>
    <w:p>
      <w:pPr>
        <w:spacing w:line="360" w:lineRule="auto"/>
        <w:jc w:val="center"/>
        <w:rPr>
          <w:rFonts w:hint="eastAsia"/>
          <w:b/>
          <w:bCs/>
          <w:sz w:val="32"/>
          <w:szCs w:val="32"/>
        </w:rPr>
      </w:pPr>
    </w:p>
    <w:p>
      <w:pPr>
        <w:widowControl/>
        <w:jc w:val="left"/>
        <w:textAlignment w:val="center"/>
        <w:rPr>
          <w:rFonts w:ascii="宋体" w:cs="宋体"/>
          <w:b/>
          <w:sz w:val="30"/>
          <w:szCs w:val="30"/>
        </w:rPr>
      </w:pPr>
      <w:r>
        <w:rPr>
          <w:rFonts w:hint="eastAsia" w:ascii="宋体"/>
          <w:b/>
          <w:bCs/>
          <w:kern w:val="0"/>
          <w:sz w:val="24"/>
        </w:rPr>
        <w:t>6.3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ind w:firstLine="720" w:firstLineChars="300"/>
        <w:rPr>
          <w:rFonts w:ascii="宋体" w:cs="宋体"/>
          <w:sz w:val="24"/>
        </w:rPr>
      </w:pPr>
      <w:r>
        <w:rPr>
          <w:rFonts w:hint="eastAsia" w:ascii="宋体" w:cs="宋体"/>
          <w:sz w:val="24"/>
        </w:rPr>
        <w:t>姓名：</w:t>
      </w:r>
      <w:r>
        <w:rPr>
          <w:rFonts w:hint="eastAsia" w:ascii="宋体" w:cs="宋体"/>
          <w:sz w:val="24"/>
          <w:lang w:val="en-US" w:eastAsia="zh-CN"/>
        </w:rPr>
        <w:t xml:space="preserve">    </w:t>
      </w:r>
      <w:r>
        <w:rPr>
          <w:rFonts w:hint="eastAsia" w:ascii="宋体" w:cs="宋体"/>
          <w:sz w:val="24"/>
        </w:rPr>
        <w:t>性别：</w:t>
      </w:r>
      <w:r>
        <w:rPr>
          <w:rFonts w:hint="eastAsia" w:ascii="宋体" w:cs="宋体"/>
          <w:sz w:val="24"/>
          <w:lang w:val="en-US" w:eastAsia="zh-CN"/>
        </w:rPr>
        <w:t xml:space="preserve">   </w:t>
      </w:r>
      <w:r>
        <w:rPr>
          <w:rFonts w:hint="eastAsia" w:ascii="宋体" w:cs="宋体"/>
          <w:sz w:val="24"/>
        </w:rPr>
        <w:t>年龄：</w:t>
      </w:r>
      <w:r>
        <w:rPr>
          <w:rFonts w:hint="eastAsia" w:ascii="宋体" w:cs="宋体"/>
          <w:sz w:val="24"/>
          <w:lang w:val="en-US" w:eastAsia="zh-CN"/>
        </w:rPr>
        <w:t xml:space="preserve">    </w:t>
      </w:r>
      <w:r>
        <w:rPr>
          <w:rFonts w:hint="eastAsia" w:ascii="宋体" w:cs="宋体"/>
          <w:sz w:val="24"/>
        </w:rPr>
        <w:t>职务：</w:t>
      </w:r>
      <w:r>
        <w:rPr>
          <w:rFonts w:hint="eastAsia" w:ascii="宋体" w:cs="宋体"/>
          <w:sz w:val="24"/>
          <w:lang w:val="en-US" w:eastAsia="zh-CN"/>
        </w:rPr>
        <w:t xml:space="preserve">   </w:t>
      </w:r>
      <w:r>
        <w:rPr>
          <w:rFonts w:hint="eastAsia" w:ascii="宋体" w:cs="宋体"/>
          <w:sz w:val="24"/>
        </w:rPr>
        <w:t>系</w:t>
      </w:r>
      <w:r>
        <w:rPr>
          <w:rFonts w:hint="eastAsia" w:ascii="宋体" w:cs="宋体"/>
          <w:sz w:val="24"/>
          <w:u w:val="single"/>
          <w:lang w:val="en-US" w:eastAsia="zh-CN"/>
        </w:rPr>
        <w:t xml:space="preserve">            </w:t>
      </w:r>
      <w:r>
        <w:rPr>
          <w:rFonts w:hint="eastAsia" w:ascii="宋体" w:cs="宋体"/>
          <w:sz w:val="24"/>
        </w:rPr>
        <w:t>（投标人名称）的法定代表人。为参加本项目，签署上述的投标文件、进行合同谈判、签署合同和处理与之有关的一切事物。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UkFY3TwCAABcBAAADgAAAGRycy9lMm9Eb2MueG1srVTNjtMw&#10;EL4j8Q6W7zRJt6XdqOkKbbUICcGKhQdwHbsx8h+226Q8AA/AeSUkLoiH4HFW8BiMndCW5bIHekhn&#10;MuNv5vtmnMVFpyTaMeeF0RUuRjlGTFNTC72p8Lu3V0/mGPlAdE2k0azCe+bxxfLxo0VrSzY2jZE1&#10;cwhAtC9bW+EmBFtmmacNU8SPjGUagtw4RQK4bpPVjrSArmQ2zvOnWWtcbZ2hzHt4u+qDeEB0DwE0&#10;nAvKVoZuFdOhR3VMkgCUfCOsx8vULeeMhtecexaQrDAwDekJRcBex2e2XJBy44htBB1aIA9p4R4n&#10;RYSGogeoFQkEbZ34B0oJ6ow3PIyoUVlPJCkCLIr8njY3DbEscQGpvT2I7v8fLH21u3ZI1BWeYaSJ&#10;goHf3X769e3zzy/f7358RUWSqLW+hMwbe+1AsOh5MCPfjjsV/4EJ6pKs+4OsrAuIwsvxrMiLOShO&#10;IVbMzs/ms2kUPjset86H58woFI0KO7PV9RsYXtKU7F76kMSthxZJ/R4jriSMakckmuRnswFwyAXo&#10;P5DxoDZXQso0a6lRCy1NJ3lsiMACc1gcMJUFEbzepJLeSFHHM/G0d5v1pXQISgG39Buq/ZUWC66I&#10;b/q8FIpppExser5SA+2jftEK3bqDYDTXpt7DNOByggaNcR8xamE1oa0PW+IYRvKFhtmfF5NJ3OXk&#10;TKazMTjuNLI+jRBNAarCNDiMeucypBvQK/NsGwwXIfZ37GFwYOnSmIYLErf61E9Zx4/C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knV8z1QAAAAgBAAAPAAAAAAAAAAEAIAAAACIAAABkcnMvZG93&#10;bnJldi54bWxQSwECFAAUAAAACACHTuJAUkFY3TwCAABcBAAADgAAAAAAAAABACAAAAAkAQAAZHJz&#10;L2Uyb0RvYy54bWxQSwUGAAAAAAYABgBZAQAA0g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fDVT0CAABdBAAADgAAAGRycy9lMm9Eb2MueG1srVTNjtMwEL4j&#10;8Q6W7zRJf2g3arpCWy1CQrBi4QFcx26M/IftNlkegAfgvBISF8RD8DgreAzGTmjLctkDPaQzmfE3&#10;830zzvK8UxLtmfPC6AoXoxwjpqmphd5W+N3byycLjHwguibSaFbhG+bx+erxo2VrSzY2jZE1cwhA&#10;tC9bW+EmBFtmmacNU8SPjGUagtw4RQK4bpvVjrSArmQ2zvOnWWtcbZ2hzHt4u+6DeEB0DwE0nAvK&#10;1obuFNOhR3VMkgCUfCOsx6vULeeMhtecexaQrDAwDekJRcDexGe2WpJy64htBB1aIA9p4R4nRYSG&#10;ogeoNQkE7Zz4B0oJ6ow3PIyoUVlPJCkCLIr8njbXDbEscQGpvT2I7v8fLH21v3JI1LAJIIkmCiZ+&#10;d/vp17fPP798v/vxFRWTqFFrfQmp1/bKDZ4HMxLuuFPxH6igLul6c9CVdQFReDmeF3mxAHwKsWJ+&#10;NlnMZxE1Ox63zofnzCgUjQo7s9P1G5heEpXsX/qQ1K2HFkn9HiOuJMxqTySa5pP5ADjkAvQfyHhQ&#10;m0shZRq21KiFlmbTPDZEYIM5bA6YyoIKXm9TSW+kqOOZeNq77eZCOgSlgFv6DdX+SosF18Q3fV4K&#10;xTRSJjY9X6mBdlSz1y9aodt0EIzmxtQ3MA64naBBY9xHjFrYTWjrw444hpF8oWH4Z8V0Cs2H5Exn&#10;8zE47jSyOY0QTQGqwjQ4jHrnIqQr0CvzbBcMFyH2d+xhcGDr0piGGxLX+tRPWcevw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DtjT9IAAAAHAQAADwAAAAAAAAABACAAAAAiAAAAZHJzL2Rvd25y&#10;ZXYueG1sUEsBAhQAFAAAAAgAh07iQGg3w1U9AgAAXQQAAA4AAAAAAAAAAQAgAAAAIQEAAGRycy9l&#10;Mm9Eb2MueG1sUEsFBgAAAAAGAAYAWQEAANA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1"/>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rPr>
        <w:t>6.4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（项目编号、项目名称）的投标活动，代理人在开标、评标、合同谈判过程中所签署的一切文件和处理与之有关的事务，我公司均予以承认，其法律后果由我公司承担。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hint="eastAsia" w:ascii="宋体" w:eastAsia="宋体" w:cs="宋体"/>
          <w:kern w:val="0"/>
          <w:sz w:val="24"/>
          <w:u w:val="single"/>
          <w:lang w:val="en-US" w:eastAsia="zh-CN"/>
        </w:rPr>
      </w:pPr>
      <w:r>
        <w:rPr>
          <w:rFonts w:hint="eastAsia" w:ascii="宋体" w:cs="宋体"/>
          <w:kern w:val="0"/>
          <w:sz w:val="24"/>
        </w:rPr>
        <w:t>代理人：</w:t>
      </w:r>
      <w:r>
        <w:rPr>
          <w:rFonts w:hint="eastAsia" w:ascii="宋体" w:cs="宋体"/>
          <w:kern w:val="0"/>
          <w:sz w:val="24"/>
          <w:lang w:val="en-US" w:eastAsia="zh-CN"/>
        </w:rPr>
        <w:t xml:space="preserve">                 </w:t>
      </w:r>
      <w:r>
        <w:rPr>
          <w:rFonts w:hint="eastAsia" w:ascii="宋体" w:cs="宋体"/>
          <w:kern w:val="0"/>
          <w:sz w:val="24"/>
        </w:rPr>
        <w:t xml:space="preserve">性别： </w:t>
      </w:r>
      <w:r>
        <w:rPr>
          <w:rFonts w:hint="eastAsia" w:ascii="宋体" w:cs="宋体"/>
          <w:kern w:val="0"/>
          <w:sz w:val="24"/>
          <w:lang w:val="en-US" w:eastAsia="zh-CN"/>
        </w:rPr>
        <w:t xml:space="preserve">    </w:t>
      </w:r>
      <w:r>
        <w:rPr>
          <w:rFonts w:hint="eastAsia" w:ascii="宋体" w:cs="宋体"/>
          <w:kern w:val="0"/>
          <w:sz w:val="24"/>
        </w:rPr>
        <w:t>年龄：</w:t>
      </w:r>
      <w:r>
        <w:rPr>
          <w:rFonts w:hint="eastAsia" w:ascii="宋体" w:cs="宋体"/>
          <w:kern w:val="0"/>
          <w:sz w:val="24"/>
          <w:lang w:val="en-US" w:eastAsia="zh-CN"/>
        </w:rPr>
        <w:t xml:space="preserve"> </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w:t>
      </w:r>
      <w:r>
        <w:rPr>
          <w:rFonts w:hint="eastAsia" w:ascii="宋体" w:cs="宋体"/>
          <w:kern w:val="0"/>
          <w:sz w:val="24"/>
          <w:lang w:val="en-US" w:eastAsia="zh-CN"/>
        </w:rPr>
        <w:t xml:space="preserve">             </w:t>
      </w:r>
      <w:r>
        <w:rPr>
          <w:rFonts w:hint="eastAsia" w:ascii="宋体" w:cs="宋体"/>
          <w:kern w:val="0"/>
          <w:sz w:val="24"/>
        </w:rPr>
        <w:t>部门：</w:t>
      </w:r>
      <w:r>
        <w:rPr>
          <w:rFonts w:hint="eastAsia" w:ascii="宋体" w:cs="宋体"/>
          <w:kern w:val="0"/>
          <w:sz w:val="24"/>
          <w:lang w:val="en-US" w:eastAsia="zh-CN"/>
        </w:rPr>
        <w:t xml:space="preserve">     </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LX7R1T4CAABdBAAADgAAAGRycy9lMm9Eb2MueG1srVTN&#10;jtMwEL4j8Q6W7zRJt912o6YrtNUiJAQrFh7AdezGyH/YbpPyADwAZyQkLoiH4HFW8BiMndCW5bIH&#10;ekhnMuNvvvlmnMVlpyTaMeeF0RUuRjlGTFNTC72p8Ns310/mGPlAdE2k0azCe+bx5fLxo0VrSzY2&#10;jZE1cwhAtC9bW+EmBFtmmacNU8SPjGUagtw4RQK4bpPVjrSArmQ2zvPzrDWuts5Q5j28XfVBPCC6&#10;hwAazgVlK0O3iunQozomSYCWfCOsx8vElnNGwyvOPQtIVhg6DekJRcBex2e2XJBy44htBB0okIdQ&#10;uNeTIkJD0QPUigSCtk78A6UEdcYbHkbUqKxvJCkCXRT5PW1uG2JZ6gWk9vYguv9/sPTl7sYhUcMm&#10;nGGkiYKJ333++Ovbp59fvt/9+IqK86hRa30Jqbf2xg2eBzM23HGn4j+0grqk6/6gK+sCovByPCvy&#10;Yg6SU4gV0/l8NkvKZ8fj1vnwjBmFolFhZ7a6fg3TS6KS3Qsfkrr1QJHU7zDiSsKsdkSi8dnFPNIE&#10;wCEXrD+Q8aA210LKNGypUQuUppM8EiKwwRw2B0xlQQWvN6mkN1LU8Uw87d1mfSUdglLQW/oN1f5K&#10;iwVXxDd9XgrFNFKmbnp6UgPLqGavX7RCt+4gGM21qfcwDridoEFj3AeMWthNoPV+SxzDSD7XMPyL&#10;YjKJy5ycyXQ2BsedRtanEaIpQFWYBodR71yFdAV6ZZ5ug+EiRH5HDoMDW5dUHW5IXOtTP2Udvwr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Mn4XYAAAACQEAAA8AAAAAAAAAAQAgAAAAIgAAAGRy&#10;cy9kb3ducmV2LnhtbFBLAQIUABQAAAAIAIdO4kAtftHVPgIAAF0EAAAOAAAAAAAAAAEAIAAAACcB&#10;AABkcnMvZTJvRG9jLnhtbFBLBQYAAAAABgAGAFkBAADX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JNWA+A+AgAAXQQAAA4AAABkcnMvZTJvRG9jLnhtbK1US44TMRDd&#10;I3EHy3vS3SGZhCidEZpoEBKCEQMHcPxJG/mH7aQ7HIADsEZCYoM4BMcZwTEou5tMGDazIItOVZfr&#10;1atX5V6ed1qhPfdBWlPjalRixA21TJptjd++uXw0xyhEYhhR1vAaH3jA56uHD5atW/Cxbaxi3CMA&#10;MWHRuho3MbpFUQTacE3CyDpuICis1ySC67cF86QFdK2KcVmeFa31zHlLeQjwdt0H8YDo7wNohZCU&#10;ry3daW5ij+q5IhFaCo10Aa8yWyE4ja+ECDwiVWPoNOYnFAF7k57FakkWW09cI+lAgdyHwp2eNJEG&#10;ih6h1iQStPPyHygtqbfBijiiVhd9I1kR6KIq72hz3RDHcy8gdXBH0cP/g6Uv91ceSQabcIaRIRom&#10;fvP5469vn35++X7z4yuqZkmj1oUFHL12V37wApip4U54nf6hFdRlXQ9HXXkXEYWX41lVVnOQnEKs&#10;ms7ns1lWvrhNdz7EZ9xqlIwae7sz7DVML4tK9i9CzOqygSJh7zASWsGs9kShSfk40wTA4SxYfyBT&#10;orGXUqk8bGVQC5SmkzIRIrDBAjYHTO1AhWC2uWSwSrKUk7KD324ulEdQCnrLvyQK1PjrWCq4JqHp&#10;z+VQv1+5mz5BGchLavb6JSt2m24QdWPZAcYBtxM0aKz/gFELuwm03u+I5xip5waG/6SaTNIyZ2cy&#10;nY3B8aeRzWmEGApQNabRY9Q7FzFfgV6Zp7tohYyJX6LTcxgc2Lrc53BD0lqf+vnU7Vdh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3LtqB0wAAAAgBAAAPAAAAAAAAAAEAIAAAACIAAABkcnMvZG93&#10;bnJldi54bWxQSwECFAAUAAAACACHTuJAk1YD4D4CAABdBAAADgAAAAAAAAABACAAAAAiAQAAZHJz&#10;L2Uyb0RvYy54bWxQSwUGAAAAAAYABgBZAQAA0g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CDn+FuPgIAAF0EAAAOAAAAZHJzL2Uyb0RvYy54bWytVM2O0zAQ&#10;viPxDpbvNElpt23UdIW2WoSEYMXCA7iO3Rj5D9ttsjwAD8B5JSQuiIfgcVbwGIyd0Jblsgd6SGcy&#10;42/m+2ac5XmnJNoz54XRFS5GOUZMU1MLva3wu7eXT+YY+UB0TaTRrMI3zOPz1eNHy9aWbGwaI2vm&#10;EIBoX7a2wk0ItswyTxumiB8ZyzQEuXGKBHDdNqsdaQFdyWyc52dZa1xtnaHMe3i77oN4QHQPATSc&#10;C8rWhu4U06FHdUySAJR8I6zHq9Qt54yG15x7FpCsMDAN6QlFwN7EZ7ZaknLriG0EHVogD2nhHidF&#10;hIaiB6g1CQTtnPgHSgnqjDc8jKhRWU8kKQIsivyeNtcNsSxxAam9PYju/x8sfbW/ckjUsAkLjDRR&#10;MPG720+/vn3++eX73Y+vqJhHjVrrS0i9tldu8DyYkXDHnYr/QAV1Sdebg66sC4jCy/GsyIs5SE4h&#10;Vkzn89nZIqJmx+PW+fCcGYWiUWFndrp+A9NLopL9Sx+SuvXQIqnfY8SVhFntiUST/OlsABxyAfoP&#10;ZDyozaWQMg1batRCS9NJHhsisMEcNgdMZUEFr7eppDdS1PFMPO3ddnMhHYJSwC39hmp/pcWCa+Kb&#10;Pi+FYhopE5uer9RAO6rZ6xet0G06CEZzY+obGAfcTtCgMe4jRi3sJrT1YUccw0i+0DD8RTGZxGVO&#10;zmQ6G4PjTiOb0wjRFKAqTIPDqHcuQroCvTLPdsFwEWJ/xx4GB7YujWm4IXGtT/2Udfwq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HjIOtQAAAAJAQAADwAAAAAAAAABACAAAAAiAAAAZHJzL2Rv&#10;d25yZXYueG1sUEsBAhQAFAAAAAgAh07iQIOf4W4+AgAAXQQAAA4AAAAAAAAAAQAgAAAAIwEAAGRy&#10;cy9lMm9Eb2MueG1sUEsFBgAAAAAGAAYAWQEAANM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5408"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5408;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scF87T4CAABdBAAADgAAAGRycy9lMm9Eb2MueG1srVRLjhMx&#10;EN0jcQfLe9IfEpJppTNCEw1CQjBi4ACO204b+YftpHs4AAdgjYTEBnEIjjOCY1B2N0kYNrMgi05V&#10;V/nVq1flXp73SqI9c14YXeNikmPENDWN0Nsav31z+WiBkQ9EN0QazWp8wzw+Xz18sOxsxUrTGtkw&#10;hwBE+6qzNW5DsFWWedoyRfzEWKYhyI1TJIDrtlnjSAfoSmZlnj/JOuMa6wxl3sPb9RDEI6K7D6Dh&#10;XFC2NnSnmA4DqmOSBGjJt8J6vEpsOWc0vOLcs4BkjaHTkJ5QBOxNfGarJam2jthW0JECuQ+FOz0p&#10;IjQUPUCtSSBo58Q/UEpQZ7zhYUKNyoZGkiLQRZHf0ea6JZalXkBqbw+i+/8HS1/urxwSTY3LEiNN&#10;FEz89vPHX98+/fzy/fbHV1ScRY066ytIvbZXbvQ8mLHhnjsV/6EV1Cddbw66sj4gCi/LeZEXC5Cc&#10;QqyYLRbzeVI+Ox63zodnzCgUjRo7s9PNa5heEpXsX/iQ1G1GiqR5hxFXEma1JxJN88fzSBMAx1yw&#10;/kDGg9pcCinTsKVGHVCaTfNIiMAGc9gcMJUFFbzeppLeSNHEM/G0d9vNhXQISkFv6TdW+ystFlwT&#10;3w55KRTTSJW6GehJDSyjmoN+0Qr9podgNDemuYFxwO0EDVrjPmDUwW4Crfc74hhG8rmG4Z8V02lc&#10;5uRMZ/MSHHca2ZxGiKYAVWMaHEaDcxHSFRiUeboLhosQ+R05jA5sXVJ1vCFxrU/9lHX8Kq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ANEsrVAAAACQEAAA8AAAAAAAAAAQAgAAAAIgAAAGRycy9k&#10;b3ducmV2LnhtbFBLAQIUABQAAAAIAIdO4kCxwXztPgIAAF0EAAAOAAAAAAAAAAEAIAAAACQBAABk&#10;cnMvZTJvRG9jLnhtbFBLBQYAAAAABgAGAFkBAADU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40" w:name="_Toc27766"/>
      <w:bookmarkStart w:id="41" w:name="_Toc11547"/>
      <w:r>
        <w:rPr>
          <w:rFonts w:hint="eastAsia" w:ascii="宋体"/>
          <w:b/>
          <w:bCs/>
          <w:kern w:val="0"/>
          <w:sz w:val="24"/>
        </w:rPr>
        <w:t>6.5 投标人概况</w:t>
      </w:r>
    </w:p>
    <w:p>
      <w:pPr>
        <w:jc w:val="center"/>
        <w:rPr>
          <w:rFonts w:hint="eastAsia"/>
          <w:b/>
          <w:bCs/>
          <w:sz w:val="32"/>
          <w:szCs w:val="32"/>
        </w:rPr>
      </w:pPr>
      <w:bookmarkStart w:id="42" w:name="_Toc505078023"/>
      <w:r>
        <w:rPr>
          <w:rFonts w:hint="eastAsia"/>
          <w:b/>
          <w:bCs/>
          <w:sz w:val="32"/>
          <w:szCs w:val="32"/>
        </w:rPr>
        <w:t>投标人概况</w:t>
      </w:r>
      <w:bookmarkEnd w:id="42"/>
    </w:p>
    <w:p>
      <w:pPr>
        <w:jc w:val="center"/>
      </w:pPr>
      <w:r>
        <w:rPr>
          <w:rFonts w:hint="eastAsia" w:asciiTheme="minorEastAsia" w:hAnsiTheme="minorEastAsia" w:eastAsiaTheme="minorEastAsia" w:cstheme="minorEastAsia"/>
          <w:sz w:val="24"/>
        </w:rPr>
        <w:t>（格式自拟）</w:t>
      </w:r>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w:t>
      </w:r>
      <w:r>
        <w:rPr>
          <w:rFonts w:hint="eastAsia" w:asciiTheme="minorEastAsia" w:hAnsiTheme="minorEastAsia" w:eastAsiaTheme="minorEastAsia" w:cstheme="minorEastAsia"/>
          <w:kern w:val="2"/>
          <w:sz w:val="21"/>
          <w:szCs w:val="21"/>
        </w:rPr>
        <w:t>信用记录</w:t>
      </w:r>
      <w:r>
        <w:rPr>
          <w:rFonts w:hint="eastAsia" w:asciiTheme="minorEastAsia" w:hAnsiTheme="minorEastAsia" w:eastAsiaTheme="minorEastAsia" w:cstheme="minorEastAsia"/>
          <w:kern w:val="2"/>
          <w:sz w:val="21"/>
          <w:szCs w:val="21"/>
          <w:lang w:val="en-US" w:eastAsia="zh-CN"/>
        </w:rPr>
        <w:t>资料等</w:t>
      </w:r>
      <w:r>
        <w:rPr>
          <w:rFonts w:hint="eastAsia" w:ascii="宋体" w:cs="宋体"/>
          <w:sz w:val="24"/>
        </w:rPr>
        <w:t>。</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t>6.6 技术条款偏离表</w:t>
      </w:r>
    </w:p>
    <w:p>
      <w:pPr>
        <w:spacing w:line="360" w:lineRule="auto"/>
        <w:jc w:val="center"/>
        <w:rPr>
          <w:rFonts w:ascii="宋体"/>
          <w:b/>
          <w:bCs/>
          <w:sz w:val="32"/>
          <w:szCs w:val="32"/>
        </w:rPr>
      </w:pPr>
      <w:bookmarkStart w:id="43" w:name="_Toc568"/>
      <w:bookmarkStart w:id="44" w:name="_Toc16454"/>
    </w:p>
    <w:p>
      <w:pPr>
        <w:spacing w:line="360" w:lineRule="auto"/>
        <w:jc w:val="center"/>
        <w:rPr>
          <w:rFonts w:ascii="宋体"/>
          <w:b/>
          <w:bCs/>
          <w:sz w:val="32"/>
          <w:szCs w:val="32"/>
        </w:rPr>
      </w:pPr>
      <w:r>
        <w:rPr>
          <w:rFonts w:hint="eastAsia" w:ascii="宋体"/>
          <w:b/>
          <w:bCs/>
          <w:sz w:val="32"/>
          <w:szCs w:val="32"/>
        </w:rPr>
        <w:t>技术条款偏离表</w:t>
      </w:r>
    </w:p>
    <w:tbl>
      <w:tblPr>
        <w:tblStyle w:val="2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rPr>
              <w:t>招标文件条目号</w:t>
            </w:r>
          </w:p>
        </w:tc>
        <w:tc>
          <w:tcPr>
            <w:tcW w:w="1326" w:type="dxa"/>
            <w:noWrap/>
            <w:vAlign w:val="center"/>
          </w:tcPr>
          <w:p>
            <w:pPr>
              <w:jc w:val="center"/>
              <w:rPr>
                <w:rFonts w:ascii="宋体" w:cs="宋体"/>
                <w:bCs/>
                <w:sz w:val="24"/>
              </w:rPr>
            </w:pPr>
            <w:r>
              <w:rPr>
                <w:rFonts w:hint="eastAsia" w:ascii="宋体" w:cs="宋体"/>
                <w:bCs/>
                <w:sz w:val="24"/>
              </w:rPr>
              <w:t>招标文件要求规格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4"/>
        <w:rPr>
          <w:rFonts w:ascii="宋体" w:cs="宋体"/>
          <w:b/>
          <w:sz w:val="24"/>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rPr>
        <w:t>6.7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43"/>
    <w:bookmarkEnd w:id="44"/>
    <w:tbl>
      <w:tblPr>
        <w:tblStyle w:val="22"/>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rPr>
              <w:t>招标文件条目号</w:t>
            </w:r>
          </w:p>
        </w:tc>
        <w:tc>
          <w:tcPr>
            <w:tcW w:w="2052" w:type="dxa"/>
            <w:noWrap/>
            <w:vAlign w:val="center"/>
          </w:tcPr>
          <w:p>
            <w:pPr>
              <w:jc w:val="center"/>
              <w:rPr>
                <w:rFonts w:ascii="宋体" w:cs="宋体"/>
                <w:bCs/>
                <w:sz w:val="24"/>
              </w:rPr>
            </w:pPr>
            <w:r>
              <w:rPr>
                <w:rFonts w:hint="eastAsia" w:ascii="宋体" w:cs="宋体"/>
                <w:bCs/>
                <w:sz w:val="24"/>
              </w:rPr>
              <w:t>招标文件的商务条款</w:t>
            </w:r>
          </w:p>
        </w:tc>
        <w:tc>
          <w:tcPr>
            <w:tcW w:w="2126" w:type="dxa"/>
            <w:noWrap/>
            <w:vAlign w:val="center"/>
          </w:tcPr>
          <w:p>
            <w:pPr>
              <w:jc w:val="center"/>
              <w:rPr>
                <w:rFonts w:ascii="宋体" w:cs="宋体"/>
                <w:bCs/>
                <w:sz w:val="24"/>
              </w:rPr>
            </w:pPr>
            <w:r>
              <w:rPr>
                <w:rFonts w:hint="eastAsia" w:ascii="宋体" w:cs="宋体"/>
                <w:bCs/>
                <w:sz w:val="24"/>
              </w:rPr>
              <w:t>投标文件的商务条款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rPr>
          <w:rFonts w:ascii="宋体"/>
          <w:b/>
          <w:bCs/>
          <w:kern w:val="0"/>
          <w:sz w:val="24"/>
        </w:rPr>
      </w:pPr>
      <w:r>
        <w:rPr>
          <w:rFonts w:hint="eastAsia" w:ascii="宋体"/>
          <w:b/>
          <w:bCs/>
          <w:kern w:val="0"/>
          <w:sz w:val="24"/>
        </w:rPr>
        <w:t>6.8  反商业贿赂承诺书</w:t>
      </w:r>
    </w:p>
    <w:p>
      <w:pPr>
        <w:spacing w:before="156" w:beforeLines="50" w:after="156" w:afterLines="50" w:line="360" w:lineRule="auto"/>
        <w:jc w:val="center"/>
        <w:rPr>
          <w:rFonts w:ascii="宋体" w:cs="宋体"/>
          <w:b/>
          <w:bCs/>
          <w:sz w:val="24"/>
          <w:szCs w:val="24"/>
        </w:rPr>
      </w:pPr>
      <w:r>
        <w:rPr>
          <w:rFonts w:hint="eastAsia" w:ascii="宋体"/>
          <w:b/>
          <w:bCs/>
          <w:sz w:val="24"/>
          <w:szCs w:val="24"/>
        </w:rPr>
        <w:t>（一）反商业</w:t>
      </w:r>
      <w:r>
        <w:rPr>
          <w:rFonts w:hint="eastAsia" w:ascii="宋体" w:cs="宋体"/>
          <w:b/>
          <w:bCs/>
          <w:sz w:val="24"/>
          <w:szCs w:val="24"/>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w:t>
      </w:r>
      <w:r>
        <w:rPr>
          <w:rFonts w:hint="eastAsia" w:ascii="宋体" w:cs="宋体"/>
          <w:sz w:val="24"/>
          <w:u w:val="single"/>
          <w:lang w:val="en-US" w:eastAsia="zh-CN"/>
        </w:rPr>
        <w:t xml:space="preserve">             </w:t>
      </w:r>
      <w:r>
        <w:rPr>
          <w:rFonts w:hint="eastAsia" w:ascii="宋体" w:cs="宋体"/>
          <w:sz w:val="24"/>
          <w:u w:val="none"/>
        </w:rPr>
        <w:t>（项目编号、项目名称）</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pStyle w:val="4"/>
        <w:rPr>
          <w:rFonts w:ascii="宋体" w:cs="宋体"/>
          <w:sz w:val="24"/>
        </w:rPr>
      </w:pPr>
    </w:p>
    <w:p>
      <w:pPr>
        <w:spacing w:line="360" w:lineRule="auto"/>
        <w:ind w:firstLine="4080" w:firstLineChars="1700"/>
        <w:rPr>
          <w:rFonts w:ascii="宋体" w:cs="宋体"/>
          <w:sz w:val="24"/>
        </w:rPr>
      </w:pPr>
    </w:p>
    <w:p>
      <w:pPr>
        <w:spacing w:line="360" w:lineRule="auto"/>
        <w:jc w:val="center"/>
        <w:rPr>
          <w:rFonts w:ascii="宋体" w:cs="宋体"/>
          <w:sz w:val="24"/>
          <w:szCs w:val="24"/>
        </w:rPr>
      </w:pPr>
      <w:r>
        <w:rPr>
          <w:rFonts w:hint="eastAsia" w:ascii="宋体" w:cs="宋体"/>
          <w:b/>
          <w:bCs/>
          <w:sz w:val="24"/>
          <w:szCs w:val="24"/>
        </w:rPr>
        <w:t>（二）参加政府采购活动前3年内</w:t>
      </w:r>
      <w:bookmarkStart w:id="45" w:name="_Toc518923113"/>
      <w:r>
        <w:rPr>
          <w:rFonts w:hint="eastAsia" w:ascii="宋体" w:cs="宋体"/>
          <w:b/>
          <w:bCs/>
          <w:sz w:val="24"/>
          <w:szCs w:val="24"/>
        </w:rPr>
        <w:t>在经营活动中没有重大违法记录的承诺书</w:t>
      </w:r>
      <w:bookmarkEnd w:id="45"/>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w:t>
      </w:r>
      <w:r>
        <w:rPr>
          <w:rFonts w:hint="eastAsia" w:ascii="宋体" w:cs="宋体"/>
          <w:sz w:val="24"/>
          <w:u w:val="single"/>
        </w:rPr>
        <w:t xml:space="preserve">  （项目编号、项目名称）  </w:t>
      </w:r>
      <w:r>
        <w:rPr>
          <w:rFonts w:hint="eastAsia" w:ascii="宋体" w:cs="宋体"/>
          <w:sz w:val="24"/>
        </w:rPr>
        <w:t>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hint="eastAsia" w:ascii="宋体" w:cs="宋体"/>
          <w:b/>
          <w:bCs/>
          <w:kern w:val="0"/>
          <w:sz w:val="24"/>
        </w:rPr>
      </w:pPr>
    </w:p>
    <w:bookmarkEnd w:id="40"/>
    <w:bookmarkEnd w:id="41"/>
    <w:p>
      <w:pPr>
        <w:spacing w:line="360" w:lineRule="auto"/>
        <w:rPr>
          <w:rFonts w:ascii="宋体" w:cs="宋体"/>
          <w:b/>
          <w:bCs/>
          <w:sz w:val="24"/>
        </w:rPr>
      </w:pPr>
      <w:r>
        <w:rPr>
          <w:rFonts w:hint="eastAsia" w:ascii="宋体" w:cs="宋体"/>
          <w:b/>
          <w:bCs/>
          <w:kern w:val="0"/>
          <w:sz w:val="24"/>
        </w:rPr>
        <w:t>6.9</w:t>
      </w:r>
      <w:bookmarkStart w:id="46" w:name="_Toc37868813"/>
      <w:r>
        <w:rPr>
          <w:rFonts w:hint="eastAsia" w:ascii="宋体" w:cs="宋体"/>
          <w:b/>
          <w:bCs/>
          <w:sz w:val="24"/>
        </w:rPr>
        <w:t>中小企业声明函</w:t>
      </w:r>
      <w:r>
        <w:rPr>
          <w:rFonts w:hint="eastAsia" w:asciiTheme="minorEastAsia" w:hAnsiTheme="minorEastAsia" w:eastAsiaTheme="minorEastAsia" w:cstheme="minorEastAsia"/>
          <w:b/>
          <w:bCs/>
          <w:kern w:val="0"/>
          <w:sz w:val="24"/>
        </w:rPr>
        <w:t>（如不是可不附）</w:t>
      </w:r>
    </w:p>
    <w:p>
      <w:pPr>
        <w:spacing w:line="360" w:lineRule="auto"/>
        <w:jc w:val="center"/>
        <w:rPr>
          <w:rFonts w:ascii="宋体" w:cs="宋体"/>
          <w:sz w:val="24"/>
        </w:rPr>
      </w:pPr>
      <w:r>
        <w:rPr>
          <w:rFonts w:hint="eastAsia" w:ascii="宋体" w:cs="宋体"/>
          <w:b/>
          <w:bCs/>
          <w:sz w:val="24"/>
        </w:rPr>
        <w:t>（一）中小企业声明函（货物）</w:t>
      </w:r>
    </w:p>
    <w:p>
      <w:pPr>
        <w:spacing w:line="360" w:lineRule="auto"/>
        <w:ind w:firstLine="480" w:firstLineChars="200"/>
        <w:rPr>
          <w:rFonts w:ascii="宋体" w:cs="宋体"/>
          <w:sz w:val="24"/>
        </w:rPr>
      </w:pPr>
      <w:r>
        <w:rPr>
          <w:rFonts w:hint="eastAsia" w:ascii="宋体" w:cs="宋体"/>
          <w:sz w:val="24"/>
        </w:rPr>
        <w:t>本公司（联合体）郑重声明，根据</w:t>
      </w:r>
      <w:r>
        <w:rPr>
          <w:rFonts w:hint="eastAsia" w:ascii="宋体" w:cs="宋体"/>
          <w:color w:val="auto"/>
          <w:sz w:val="24"/>
          <w:shd w:val="clear" w:color="auto" w:fill="FFFFFF"/>
        </w:rPr>
        <w:t>《关于进一步加大政府采购支持中小企业力度的通知》（财库[202</w:t>
      </w:r>
      <w:r>
        <w:rPr>
          <w:rFonts w:hint="eastAsia" w:ascii="宋体" w:cs="宋体"/>
          <w:color w:val="auto"/>
          <w:sz w:val="24"/>
          <w:shd w:val="clear" w:color="auto" w:fill="FFFFFF"/>
          <w:lang w:val="en-US" w:eastAsia="zh-CN"/>
        </w:rPr>
        <w:t>2</w:t>
      </w:r>
      <w:r>
        <w:rPr>
          <w:rFonts w:hint="eastAsia" w:ascii="宋体" w:cs="宋体"/>
          <w:color w:val="auto"/>
          <w:sz w:val="24"/>
          <w:shd w:val="clear" w:color="auto" w:fill="FFFFFF"/>
        </w:rPr>
        <w:t>]</w:t>
      </w:r>
      <w:r>
        <w:rPr>
          <w:rFonts w:hint="eastAsia" w:ascii="宋体" w:cs="宋体"/>
          <w:color w:val="auto"/>
          <w:sz w:val="24"/>
          <w:shd w:val="clear" w:color="auto" w:fill="FFFFFF"/>
          <w:lang w:val="en-US" w:eastAsia="zh-CN"/>
        </w:rPr>
        <w:t>19</w:t>
      </w:r>
      <w:r>
        <w:rPr>
          <w:rFonts w:hint="eastAsia" w:ascii="宋体" w:cs="宋体"/>
          <w:color w:val="auto"/>
          <w:sz w:val="24"/>
          <w:shd w:val="clear" w:color="auto" w:fill="FFFFFF"/>
        </w:rPr>
        <w:t>号文）</w:t>
      </w:r>
      <w:r>
        <w:rPr>
          <w:rFonts w:hint="eastAsia" w:ascii="宋体" w:cs="宋体"/>
          <w:sz w:val="24"/>
        </w:rPr>
        <w:t>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ind w:firstLine="4800" w:firstLineChars="2000"/>
        <w:rPr>
          <w:rFonts w:ascii="宋体" w:cs="宋体"/>
          <w:sz w:val="24"/>
        </w:rPr>
      </w:pPr>
    </w:p>
    <w:p>
      <w:pPr>
        <w:spacing w:line="360" w:lineRule="auto"/>
        <w:jc w:val="center"/>
        <w:rPr>
          <w:rFonts w:ascii="宋体" w:cs="宋体"/>
          <w:sz w:val="24"/>
        </w:rPr>
      </w:pPr>
      <w:r>
        <w:rPr>
          <w:rFonts w:hint="eastAsia" w:ascii="宋体" w:cs="宋体"/>
          <w:b/>
          <w:bCs/>
          <w:sz w:val="24"/>
        </w:rPr>
        <w:t>（二）中小企业声明函（工程、服务）</w:t>
      </w:r>
    </w:p>
    <w:p>
      <w:pPr>
        <w:spacing w:line="360" w:lineRule="auto"/>
        <w:ind w:firstLine="480" w:firstLineChars="200"/>
        <w:rPr>
          <w:rFonts w:ascii="宋体" w:cs="宋体"/>
          <w:sz w:val="24"/>
        </w:rPr>
      </w:pPr>
      <w:r>
        <w:rPr>
          <w:rFonts w:hint="eastAsia" w:ascii="宋体" w:cs="宋体"/>
          <w:sz w:val="24"/>
        </w:rPr>
        <w:t>本公司（联合体）郑重声明，根据《政府采购促进中小企业发展管理办法》（财库[2020]46号）的规定，本公司（联合体）参加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(采购文件中明确的所属行业）；承建（承接）企业为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(采购文件中明确的所属行业）；承建（承接）企业为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jc w:val="center"/>
        <w:rPr>
          <w:rFonts w:hint="eastAsia"/>
          <w:b/>
          <w:bCs/>
          <w:sz w:val="24"/>
        </w:rPr>
      </w:pPr>
      <w:bookmarkStart w:id="47" w:name="_Toc37868812"/>
    </w:p>
    <w:p>
      <w:pPr>
        <w:jc w:val="center"/>
        <w:rPr>
          <w:rFonts w:ascii="宋体"/>
          <w:b/>
          <w:kern w:val="0"/>
          <w:sz w:val="24"/>
          <w:szCs w:val="20"/>
        </w:rPr>
      </w:pPr>
      <w:r>
        <w:rPr>
          <w:rFonts w:hint="eastAsia"/>
          <w:b/>
          <w:bCs/>
          <w:sz w:val="24"/>
        </w:rPr>
        <w:t>（三）投标人监狱企业声明函</w:t>
      </w:r>
      <w:bookmarkEnd w:id="47"/>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color w:val="FF0000"/>
          <w:sz w:val="24"/>
        </w:rPr>
      </w:pPr>
      <w:r>
        <w:rPr>
          <w:rFonts w:hint="eastAsia" w:ascii="宋体" w:cs="宋体"/>
          <w:sz w:val="24"/>
        </w:rPr>
        <w:t>（1）本企业（单位）（请填写：是、不是）监狱企业。</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hint="eastAsia" w:ascii="宋体"/>
          <w:b/>
          <w:kern w:val="0"/>
          <w:sz w:val="24"/>
          <w:szCs w:val="20"/>
        </w:rPr>
        <w:t>　</w:t>
      </w:r>
    </w:p>
    <w:p>
      <w:pPr>
        <w:pStyle w:val="11"/>
        <w:tabs>
          <w:tab w:val="left" w:pos="5580"/>
        </w:tabs>
        <w:spacing w:line="360" w:lineRule="auto"/>
        <w:ind w:firstLine="3120" w:firstLineChars="1300"/>
        <w:rPr>
          <w:sz w:val="24"/>
        </w:rPr>
      </w:pPr>
      <w:r>
        <w:rPr>
          <w:rFonts w:hint="eastAsia"/>
          <w:sz w:val="24"/>
        </w:rPr>
        <w:t>投标人（盖章）：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注：在政府采购活动中，监狱企业视同小型、微型企业。监狱企业参加政府采购活动时，应当提供由省级以上监狱管理局、戒毒管理局（含新疆生产建设兵团）出具的属于监狱企业的证明文件。</w:t>
      </w:r>
    </w:p>
    <w:p>
      <w:pPr>
        <w:spacing w:line="360" w:lineRule="auto"/>
        <w:rPr>
          <w:rFonts w:ascii="宋体" w:cs="宋体"/>
          <w:sz w:val="24"/>
        </w:rPr>
      </w:pPr>
    </w:p>
    <w:p>
      <w:pPr>
        <w:jc w:val="center"/>
        <w:rPr>
          <w:b/>
          <w:bCs/>
          <w:sz w:val="24"/>
        </w:rPr>
      </w:pPr>
      <w:r>
        <w:rPr>
          <w:rFonts w:hint="eastAsia"/>
          <w:b/>
          <w:bCs/>
          <w:sz w:val="24"/>
        </w:rPr>
        <w:t>（四）残疾人福利性单位声明函</w:t>
      </w:r>
      <w:bookmarkEnd w:id="46"/>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残疾人福利性单位名称（盖公章）：</w:t>
      </w:r>
    </w:p>
    <w:p>
      <w:pPr>
        <w:spacing w:line="360" w:lineRule="auto"/>
        <w:ind w:left="645" w:leftChars="307" w:firstLine="3600" w:firstLineChars="1500"/>
        <w:rPr>
          <w:rFonts w:ascii="宋体" w:cs="宋体"/>
          <w:color w:val="FF0000"/>
          <w:kern w:val="0"/>
          <w:sz w:val="24"/>
        </w:rPr>
      </w:pPr>
      <w:r>
        <w:rPr>
          <w:rFonts w:hint="eastAsia" w:ascii="宋体"/>
          <w:kern w:val="0"/>
          <w:sz w:val="24"/>
          <w:szCs w:val="20"/>
        </w:rPr>
        <w:t>日  期：</w:t>
      </w:r>
    </w:p>
    <w:p>
      <w:pPr>
        <w:pStyle w:val="6"/>
      </w:pPr>
    </w:p>
    <w:p>
      <w:pPr>
        <w:rPr>
          <w:rFonts w:hint="default" w:ascii="宋体" w:eastAsia="宋体"/>
          <w:b/>
          <w:bCs/>
          <w:kern w:val="0"/>
          <w:sz w:val="24"/>
          <w:lang w:val="en-US" w:eastAsia="zh-CN"/>
        </w:rPr>
      </w:pPr>
      <w:r>
        <w:rPr>
          <w:rFonts w:hint="eastAsia" w:ascii="宋体"/>
          <w:b/>
          <w:bCs/>
          <w:kern w:val="0"/>
          <w:sz w:val="24"/>
        </w:rPr>
        <w:t>6.10 投标人近3年类似项目</w:t>
      </w:r>
      <w:r>
        <w:rPr>
          <w:rFonts w:hint="eastAsia" w:ascii="宋体"/>
          <w:b/>
          <w:bCs/>
          <w:kern w:val="0"/>
          <w:sz w:val="24"/>
          <w:lang w:val="en-US" w:eastAsia="zh-CN"/>
        </w:rPr>
        <w:t>业绩</w:t>
      </w:r>
      <w:r>
        <w:rPr>
          <w:rFonts w:hint="eastAsia" w:ascii="宋体"/>
          <w:b/>
          <w:bCs/>
          <w:kern w:val="0"/>
          <w:sz w:val="24"/>
        </w:rPr>
        <w:t>表</w:t>
      </w:r>
      <w:r>
        <w:rPr>
          <w:rFonts w:hint="eastAsia" w:ascii="宋体"/>
          <w:b/>
          <w:bCs/>
          <w:kern w:val="0"/>
          <w:sz w:val="24"/>
          <w:lang w:eastAsia="zh-CN"/>
        </w:rPr>
        <w:t>（</w:t>
      </w:r>
      <w:r>
        <w:rPr>
          <w:rFonts w:hint="eastAsia" w:ascii="宋体"/>
          <w:b/>
          <w:bCs/>
          <w:kern w:val="0"/>
          <w:sz w:val="24"/>
          <w:lang w:val="en-US" w:eastAsia="zh-CN"/>
        </w:rPr>
        <w:t>如无可不附）</w:t>
      </w:r>
    </w:p>
    <w:p/>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投标人近3年类似项目</w:t>
      </w:r>
      <w:r>
        <w:rPr>
          <w:rFonts w:hint="eastAsia" w:asciiTheme="minorEastAsia" w:hAnsiTheme="minorEastAsia" w:eastAsiaTheme="minorEastAsia" w:cstheme="minorEastAsia"/>
          <w:b/>
          <w:bCs/>
          <w:sz w:val="24"/>
          <w:lang w:val="en-US" w:eastAsia="zh-CN"/>
        </w:rPr>
        <w:t>业绩</w:t>
      </w:r>
      <w:r>
        <w:rPr>
          <w:rFonts w:hint="eastAsia" w:asciiTheme="minorEastAsia" w:hAnsiTheme="minorEastAsia" w:eastAsiaTheme="minorEastAsia" w:cstheme="minorEastAsia"/>
          <w:b/>
          <w:bCs/>
          <w:sz w:val="24"/>
        </w:rPr>
        <w:t>表</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tbl>
      <w:tblPr>
        <w:tblStyle w:val="22"/>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3"/>
        <w:gridCol w:w="2867"/>
        <w:gridCol w:w="1433"/>
        <w:gridCol w:w="1417"/>
        <w:gridCol w:w="1416"/>
        <w:gridCol w:w="11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序号</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r>
              <w:rPr>
                <w:rFonts w:hint="eastAsia" w:ascii="宋体"/>
                <w:sz w:val="24"/>
              </w:rPr>
              <w:t>项目名称</w:t>
            </w: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采购人</w:t>
            </w: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r>
              <w:rPr>
                <w:rFonts w:hint="eastAsia" w:ascii="宋体"/>
                <w:sz w:val="24"/>
              </w:rPr>
              <w:t>合同金额</w:t>
            </w: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r>
              <w:rPr>
                <w:rFonts w:hint="eastAsia" w:ascii="宋体"/>
                <w:sz w:val="24"/>
              </w:rPr>
              <w:t>签约日期</w:t>
            </w: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1</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2</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cs="宋体"/>
                <w:sz w:val="24"/>
              </w:rPr>
              <w:t>……</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w:t>
      </w:r>
      <w:r>
        <w:rPr>
          <w:rFonts w:hint="eastAsia" w:ascii="宋体" w:hAnsi="宋体" w:cs="宋体"/>
          <w:sz w:val="24"/>
          <w:szCs w:val="24"/>
          <w:vertAlign w:val="baseline"/>
          <w:lang w:val="en-US" w:eastAsia="zh-CN"/>
        </w:rPr>
        <w:t>提供2021年1月以来的类似产品业绩，（提供合同及中标通知书等证明材料）</w:t>
      </w:r>
    </w:p>
    <w:p>
      <w:pPr>
        <w:spacing w:line="360" w:lineRule="auto"/>
        <w:jc w:val="left"/>
        <w:rPr>
          <w:rFonts w:hint="eastAsia" w:ascii="宋体"/>
          <w:sz w:val="24"/>
        </w:rPr>
      </w:pPr>
      <w:r>
        <w:rPr>
          <w:rFonts w:hint="eastAsia" w:ascii="宋体"/>
          <w:sz w:val="24"/>
        </w:rPr>
        <w:t>2、表格填写项目信息，并注明序号、页码</w:t>
      </w:r>
      <w:r>
        <w:rPr>
          <w:rFonts w:hint="eastAsia" w:ascii="宋体"/>
          <w:sz w:val="24"/>
          <w:lang w:eastAsia="zh-CN"/>
        </w:rPr>
        <w:t>，</w:t>
      </w:r>
      <w:r>
        <w:rPr>
          <w:rFonts w:hint="eastAsia" w:ascii="宋体"/>
          <w:sz w:val="24"/>
          <w:lang w:val="en-US" w:eastAsia="zh-CN"/>
        </w:rPr>
        <w:t>以便查阅</w:t>
      </w:r>
      <w:r>
        <w:rPr>
          <w:rFonts w:hint="eastAsia" w:ascii="宋体"/>
          <w:sz w:val="24"/>
        </w:rPr>
        <w:t>。</w:t>
      </w:r>
    </w:p>
    <w:p>
      <w:pPr>
        <w:spacing w:line="360" w:lineRule="auto"/>
        <w:jc w:val="left"/>
        <w:rPr>
          <w:rFonts w:hint="eastAsia" w:eastAsia="宋体"/>
          <w:lang w:eastAsia="zh-CN"/>
        </w:rPr>
      </w:pPr>
    </w:p>
    <w:p>
      <w:pPr>
        <w:rPr>
          <w:rFonts w:ascii="宋体"/>
          <w:b/>
          <w:bCs/>
          <w:kern w:val="0"/>
          <w:sz w:val="24"/>
        </w:rPr>
      </w:pPr>
      <w:r>
        <w:rPr>
          <w:rFonts w:hint="eastAsia" w:ascii="宋体"/>
          <w:b/>
          <w:bCs/>
          <w:kern w:val="0"/>
          <w:sz w:val="24"/>
        </w:rPr>
        <w:t>6.11 其他需要提交的资料</w:t>
      </w:r>
    </w:p>
    <w:p>
      <w:pPr>
        <w:ind w:firstLine="480" w:firstLineChars="200"/>
      </w:pPr>
      <w:r>
        <w:rPr>
          <w:rFonts w:hint="eastAsia" w:ascii="宋体"/>
          <w:kern w:val="0"/>
          <w:sz w:val="24"/>
        </w:rPr>
        <w:t>（根据招标文件的要求和投标人认为需要提供的资料）</w:t>
      </w:r>
    </w:p>
    <w:p/>
    <w:p>
      <w:pPr>
        <w:shd w:val="clear" w:color="auto" w:fill="FFFFFF"/>
        <w:snapToGrid w:val="0"/>
        <w:spacing w:line="384" w:lineRule="auto"/>
        <w:jc w:val="center"/>
        <w:rPr>
          <w:rFonts w:ascii="宋体"/>
          <w:sz w:val="24"/>
        </w:rPr>
      </w:pPr>
      <w:r>
        <w:rPr>
          <w:rFonts w:hint="eastAsia" w:ascii="宋体"/>
          <w:b/>
          <w:bCs/>
          <w:sz w:val="24"/>
        </w:rPr>
        <w:t>（一）资格声明（制造商</w:t>
      </w:r>
      <w:r>
        <w:rPr>
          <w:rFonts w:hint="eastAsia" w:ascii="宋体"/>
          <w:b/>
          <w:bCs/>
          <w:sz w:val="24"/>
          <w:lang w:val="en-US" w:eastAsia="zh-CN"/>
        </w:rPr>
        <w:t>、</w:t>
      </w:r>
      <w:r>
        <w:rPr>
          <w:rFonts w:hint="eastAsia" w:ascii="宋体"/>
          <w:b/>
          <w:bCs/>
          <w:sz w:val="24"/>
        </w:rPr>
        <w:t>代理商）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w:t>
      </w:r>
      <w:r>
        <w:rPr>
          <w:rFonts w:hint="eastAsia" w:ascii="宋体"/>
          <w:sz w:val="24"/>
          <w:u w:val="single"/>
          <w:lang w:val="en-US" w:eastAsia="zh-CN"/>
        </w:rPr>
        <w:t xml:space="preserve">               </w:t>
      </w:r>
      <w:r>
        <w:rPr>
          <w:rFonts w:hint="eastAsia" w:ascii="宋体"/>
          <w:sz w:val="24"/>
        </w:rPr>
        <w:t>（项目</w:t>
      </w:r>
      <w:r>
        <w:rPr>
          <w:rFonts w:hint="eastAsia" w:ascii="宋体"/>
          <w:sz w:val="24"/>
          <w:lang w:val="en-US" w:eastAsia="zh-CN"/>
        </w:rPr>
        <w:t>编号、</w:t>
      </w:r>
      <w:r>
        <w:rPr>
          <w:rFonts w:hint="eastAsia" w:ascii="宋体"/>
          <w:sz w:val="24"/>
        </w:rPr>
        <w:t>项目名称）招标文件的要求，我方作为本次投标货物的</w:t>
      </w:r>
      <w:r>
        <w:rPr>
          <w:rFonts w:hint="eastAsia" w:ascii="宋体"/>
          <w:b w:val="0"/>
          <w:bCs/>
          <w:sz w:val="24"/>
          <w:u w:val="single"/>
        </w:rPr>
        <w:t>（制造商</w:t>
      </w:r>
      <w:r>
        <w:rPr>
          <w:rFonts w:hint="eastAsia" w:ascii="宋体"/>
          <w:b w:val="0"/>
          <w:bCs/>
          <w:sz w:val="24"/>
          <w:u w:val="single"/>
          <w:lang w:val="en-US" w:eastAsia="zh-CN"/>
        </w:rPr>
        <w:t>、</w:t>
      </w:r>
      <w:r>
        <w:rPr>
          <w:rFonts w:hint="eastAsia" w:ascii="宋体"/>
          <w:b w:val="0"/>
          <w:bCs/>
          <w:sz w:val="24"/>
          <w:u w:val="single"/>
        </w:rPr>
        <w:t>代理商）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1、制造商、代理商基本情况表</w:t>
      </w:r>
    </w:p>
    <w:p>
      <w:pPr>
        <w:shd w:val="clear" w:color="auto" w:fill="FFFFFF"/>
        <w:snapToGrid w:val="0"/>
        <w:spacing w:line="384" w:lineRule="auto"/>
        <w:rPr>
          <w:rFonts w:ascii="宋体"/>
          <w:sz w:val="24"/>
        </w:rPr>
      </w:pPr>
      <w:r>
        <w:rPr>
          <w:rFonts w:hint="eastAsia" w:ascii="宋体"/>
          <w:sz w:val="24"/>
        </w:rPr>
        <w:t>2、投标货物生产能力说明（如有时，制造商</w:t>
      </w:r>
      <w:r>
        <w:rPr>
          <w:rFonts w:hint="eastAsia" w:ascii="宋体"/>
          <w:b w:val="0"/>
          <w:bCs w:val="0"/>
          <w:sz w:val="24"/>
          <w:lang w:val="en-US" w:eastAsia="zh-CN"/>
        </w:rPr>
        <w:t>、</w:t>
      </w:r>
      <w:r>
        <w:rPr>
          <w:rFonts w:hint="eastAsia" w:ascii="宋体"/>
          <w:b w:val="0"/>
          <w:bCs w:val="0"/>
          <w:sz w:val="24"/>
        </w:rPr>
        <w:t>代理商</w:t>
      </w:r>
      <w:r>
        <w:rPr>
          <w:rFonts w:hint="eastAsia" w:ascii="宋体"/>
          <w:sz w:val="24"/>
        </w:rPr>
        <w:t>提供）</w:t>
      </w:r>
    </w:p>
    <w:p>
      <w:pPr>
        <w:shd w:val="clear" w:color="auto" w:fill="FFFFFF"/>
        <w:snapToGrid w:val="0"/>
        <w:spacing w:line="384" w:lineRule="auto"/>
        <w:rPr>
          <w:rFonts w:ascii="宋体"/>
          <w:sz w:val="24"/>
        </w:rPr>
      </w:pPr>
      <w:r>
        <w:rPr>
          <w:rFonts w:hint="eastAsia" w:ascii="宋体"/>
          <w:sz w:val="24"/>
        </w:rPr>
        <w:t>3、制造商授权书（如有时，制造商</w:t>
      </w:r>
      <w:r>
        <w:rPr>
          <w:rFonts w:hint="eastAsia" w:ascii="宋体"/>
          <w:b w:val="0"/>
          <w:bCs w:val="0"/>
          <w:sz w:val="24"/>
          <w:lang w:val="en-US" w:eastAsia="zh-CN"/>
        </w:rPr>
        <w:t>、</w:t>
      </w:r>
      <w:r>
        <w:rPr>
          <w:rFonts w:hint="eastAsia" w:ascii="宋体"/>
          <w:sz w:val="24"/>
        </w:rPr>
        <w:t>代理商提供）</w:t>
      </w:r>
    </w:p>
    <w:p>
      <w:pPr>
        <w:spacing w:line="360" w:lineRule="auto"/>
        <w:jc w:val="center"/>
        <w:rPr>
          <w:b/>
          <w:bCs/>
          <w:sz w:val="24"/>
        </w:rPr>
      </w:pPr>
      <w:r>
        <w:rPr>
          <w:rFonts w:hint="eastAsia"/>
          <w:b/>
          <w:bCs/>
          <w:sz w:val="24"/>
        </w:rPr>
        <w:t>（二）供货计划</w:t>
      </w:r>
    </w:p>
    <w:p>
      <w:pPr>
        <w:spacing w:line="360" w:lineRule="auto"/>
        <w:ind w:firstLine="480" w:firstLineChars="200"/>
        <w:rPr>
          <w:rFonts w:ascii="宋体" w:cs="宋体"/>
          <w:b/>
          <w:sz w:val="30"/>
          <w:szCs w:val="30"/>
        </w:rPr>
      </w:pPr>
      <w:r>
        <w:rPr>
          <w:rFonts w:hint="eastAsia"/>
          <w:sz w:val="24"/>
        </w:rPr>
        <w:t>投标人根据企业自身情况编制供货详则。</w:t>
      </w:r>
    </w:p>
    <w:p>
      <w:pPr>
        <w:pStyle w:val="11"/>
        <w:jc w:val="center"/>
        <w:rPr>
          <w:sz w:val="24"/>
        </w:rPr>
      </w:pPr>
      <w:r>
        <w:rPr>
          <w:rFonts w:hint="eastAsia"/>
          <w:b/>
          <w:bCs/>
          <w:sz w:val="24"/>
        </w:rPr>
        <w:t>（三）服务方案</w:t>
      </w:r>
    </w:p>
    <w:p>
      <w:pPr>
        <w:pStyle w:val="11"/>
        <w:ind w:firstLine="480" w:firstLineChars="200"/>
        <w:rPr>
          <w:rFonts w:cs="宋体"/>
          <w:b/>
          <w:sz w:val="30"/>
          <w:szCs w:val="30"/>
        </w:rPr>
      </w:pPr>
      <w:r>
        <w:rPr>
          <w:rFonts w:hint="eastAsia" w:cs="宋体"/>
          <w:bCs/>
          <w:sz w:val="24"/>
        </w:rPr>
        <w:t>投标人根据此次项目实际需求，制定具体的服务方案。</w:t>
      </w:r>
    </w:p>
    <w:p>
      <w:pPr>
        <w:spacing w:line="360" w:lineRule="auto"/>
        <w:rPr>
          <w:rFonts w:cs="宋体"/>
          <w:sz w:val="24"/>
        </w:rPr>
      </w:pPr>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CScX8Y/gEAAOgDAAAOAAAAZHJzL2Uyb0RvYy54bWytU0tu&#10;2zAQ3RfoHQjua/lTO41gOihqpChQtAHSHoCmKIsAf+DQltwDtDfoqpvucy6fo0NKtoNkk0U30iM5&#10;fDPvzXB50xlN9jKAcpbRyWhMibTCVcpuGf3+7fbNO0ogcltx7axk9CCB3qxev1q2vpRT1zhdyUCQ&#10;xELZekabGH1ZFCAaaTiMnJcWD2sXDI+4DNuiCrxFdqOL6Xi8KFoXKh+ckAC4u+4P6cAYXkLo6loJ&#10;uXZiZ6SNPWuQmkeUBI3yQFe52rqWIn6ta5CRaEZRacxfTIJ4k77FasnLbeC+UWIogb+khCeaDFcW&#10;k56p1jxysgvqGZVRIjhwdRwJZ4peSHYEVUzGT7y5b7iXWQtaDf5sOvw/WvFlfxeIqhidUWK5wYYf&#10;f/86/nk4/v1JZsme1kOJUff+LgwrQJi0dnUw6Y8qSJctPZwtlV0kAjens6v5ZE6JwKPJ7Hpx9TZx&#10;FpfLPkD8KJ0hCTAasGPZSL7/DLEPPYWkXNbdKq1xn5fakpbRxWyOvRQcJ7HGCUBoPKoBu800j+IT&#10;zZpDQ/YchwGcVlXf/uB2tupTaYvFJcW9xoRit+nwMMGNqw7oFj4erLRx4QclLY4OoxZfCiX6k8XO&#10;pCk7gXACmxPgVuBFRrHQHn6IeRqTIPDvdxH1ZdmXfENFOADZuGFY04Q9XueoywNd/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ej3n1wAAAAMBAAAPAAAAAAAAAAEAIAAAACIAAABkcnMvZG93bnJl&#10;di54bWxQSwECFAAUAAAACACHTuJAknF/GP4BAADoAwAADgAAAAAAAAABACAAAAAmAQAAZHJzL2Uy&#10;b0RvYy54bWxQSwUGAAAAAAYABgBZAQAAlgU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81049"/>
    <w:multiLevelType w:val="singleLevel"/>
    <w:tmpl w:val="F1D81049"/>
    <w:lvl w:ilvl="0" w:tentative="0">
      <w:start w:val="1"/>
      <w:numFmt w:val="lowerLetter"/>
      <w:suff w:val="space"/>
      <w:lvlText w:val="%1."/>
      <w:lvlJc w:val="left"/>
    </w:lvl>
  </w:abstractNum>
  <w:abstractNum w:abstractNumId="1">
    <w:nsid w:val="FDE47DAE"/>
    <w:multiLevelType w:val="singleLevel"/>
    <w:tmpl w:val="FDE47DAE"/>
    <w:lvl w:ilvl="0" w:tentative="0">
      <w:start w:val="3"/>
      <w:numFmt w:val="decimal"/>
      <w:suff w:val="nothing"/>
      <w:lvlText w:val="%1、"/>
      <w:lvlJc w:val="left"/>
      <w:pPr>
        <w:tabs>
          <w:tab w:val="left" w:pos="0"/>
        </w:tabs>
        <w:ind w:left="210" w:hanging="210"/>
      </w:pPr>
    </w:lvl>
  </w:abstractNum>
  <w:abstractNum w:abstractNumId="2">
    <w:nsid w:val="FFCD3149"/>
    <w:multiLevelType w:val="singleLevel"/>
    <w:tmpl w:val="FFCD3149"/>
    <w:lvl w:ilvl="0" w:tentative="0">
      <w:start w:val="1"/>
      <w:numFmt w:val="chineseCounting"/>
      <w:suff w:val="space"/>
      <w:lvlText w:val="第%1章"/>
      <w:lvlJc w:val="left"/>
      <w:rPr>
        <w:rFonts w:hint="eastAsia"/>
      </w:rPr>
    </w:lvl>
  </w:abstractNum>
  <w:abstractNum w:abstractNumId="3">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M2M5YWM4ZGJlNWU2ODcyOTE5MmViNzIzMTUwNWU1MzgifQ=="/>
  </w:docVars>
  <w:rsids>
    <w:rsidRoot w:val="00DE2F82"/>
    <w:rsid w:val="00000731"/>
    <w:rsid w:val="00052E98"/>
    <w:rsid w:val="0021069E"/>
    <w:rsid w:val="002A7AE5"/>
    <w:rsid w:val="003F6414"/>
    <w:rsid w:val="00415214"/>
    <w:rsid w:val="00486E5F"/>
    <w:rsid w:val="004A2A8D"/>
    <w:rsid w:val="00655F44"/>
    <w:rsid w:val="006855F0"/>
    <w:rsid w:val="00B66EA5"/>
    <w:rsid w:val="00C05249"/>
    <w:rsid w:val="00C50C8E"/>
    <w:rsid w:val="00CF0B79"/>
    <w:rsid w:val="00DE2F82"/>
    <w:rsid w:val="00EF06E8"/>
    <w:rsid w:val="00EF5F59"/>
    <w:rsid w:val="00FB6155"/>
    <w:rsid w:val="013804C0"/>
    <w:rsid w:val="018F589E"/>
    <w:rsid w:val="031F19C3"/>
    <w:rsid w:val="049D3D2D"/>
    <w:rsid w:val="04F512AE"/>
    <w:rsid w:val="057701BF"/>
    <w:rsid w:val="05BA341C"/>
    <w:rsid w:val="06B71DFB"/>
    <w:rsid w:val="06F3033E"/>
    <w:rsid w:val="07067990"/>
    <w:rsid w:val="07D50C06"/>
    <w:rsid w:val="08021565"/>
    <w:rsid w:val="08AD757C"/>
    <w:rsid w:val="092E6436"/>
    <w:rsid w:val="094B0283"/>
    <w:rsid w:val="0A201738"/>
    <w:rsid w:val="0A3129F8"/>
    <w:rsid w:val="0A9B325A"/>
    <w:rsid w:val="0AC11D92"/>
    <w:rsid w:val="0B7A0B14"/>
    <w:rsid w:val="0D5A6EB9"/>
    <w:rsid w:val="0DAC5A79"/>
    <w:rsid w:val="0DAD090A"/>
    <w:rsid w:val="0DD179C0"/>
    <w:rsid w:val="0DFD622D"/>
    <w:rsid w:val="0E175646"/>
    <w:rsid w:val="0EC742EE"/>
    <w:rsid w:val="0F4D64BC"/>
    <w:rsid w:val="0FB966D3"/>
    <w:rsid w:val="109A0590"/>
    <w:rsid w:val="10CF50A9"/>
    <w:rsid w:val="11801926"/>
    <w:rsid w:val="131815C6"/>
    <w:rsid w:val="141417EE"/>
    <w:rsid w:val="18840F3A"/>
    <w:rsid w:val="1B455BFF"/>
    <w:rsid w:val="1D292B87"/>
    <w:rsid w:val="1E2C7EFA"/>
    <w:rsid w:val="1F611F4A"/>
    <w:rsid w:val="21290BD0"/>
    <w:rsid w:val="214514E7"/>
    <w:rsid w:val="238F5BA2"/>
    <w:rsid w:val="2591155E"/>
    <w:rsid w:val="27431628"/>
    <w:rsid w:val="2A9D21C4"/>
    <w:rsid w:val="2B022BD1"/>
    <w:rsid w:val="2B277BDE"/>
    <w:rsid w:val="2B942A1A"/>
    <w:rsid w:val="2C173778"/>
    <w:rsid w:val="2C6B65DD"/>
    <w:rsid w:val="2D855B88"/>
    <w:rsid w:val="2D932EEE"/>
    <w:rsid w:val="2DF81343"/>
    <w:rsid w:val="2F8A2A38"/>
    <w:rsid w:val="2FEC45E8"/>
    <w:rsid w:val="30E9102C"/>
    <w:rsid w:val="30E93D43"/>
    <w:rsid w:val="3167044A"/>
    <w:rsid w:val="31787335"/>
    <w:rsid w:val="32C52EB0"/>
    <w:rsid w:val="33117B45"/>
    <w:rsid w:val="33B32FC4"/>
    <w:rsid w:val="34FC6219"/>
    <w:rsid w:val="351D7170"/>
    <w:rsid w:val="353D7B00"/>
    <w:rsid w:val="362032B6"/>
    <w:rsid w:val="362102F7"/>
    <w:rsid w:val="36F844B9"/>
    <w:rsid w:val="375B5BF0"/>
    <w:rsid w:val="37F76EE9"/>
    <w:rsid w:val="39066531"/>
    <w:rsid w:val="3B253993"/>
    <w:rsid w:val="3BD24ADA"/>
    <w:rsid w:val="3CDC1760"/>
    <w:rsid w:val="3CF662B0"/>
    <w:rsid w:val="3DBA2447"/>
    <w:rsid w:val="3F2E6562"/>
    <w:rsid w:val="406A5333"/>
    <w:rsid w:val="408A2F1C"/>
    <w:rsid w:val="40B70EA5"/>
    <w:rsid w:val="4108388B"/>
    <w:rsid w:val="41AD4A7B"/>
    <w:rsid w:val="41C175F4"/>
    <w:rsid w:val="41EF494F"/>
    <w:rsid w:val="433010D1"/>
    <w:rsid w:val="43F473D5"/>
    <w:rsid w:val="44665D63"/>
    <w:rsid w:val="46E05BF1"/>
    <w:rsid w:val="4828123E"/>
    <w:rsid w:val="4A9C4D9C"/>
    <w:rsid w:val="4D6E1755"/>
    <w:rsid w:val="4E1C7D87"/>
    <w:rsid w:val="4FF72AA1"/>
    <w:rsid w:val="509640F4"/>
    <w:rsid w:val="50A20476"/>
    <w:rsid w:val="524C4660"/>
    <w:rsid w:val="529B27B6"/>
    <w:rsid w:val="53120065"/>
    <w:rsid w:val="53B05B15"/>
    <w:rsid w:val="547E50C0"/>
    <w:rsid w:val="597D28F2"/>
    <w:rsid w:val="5AEF2DFF"/>
    <w:rsid w:val="5BC01878"/>
    <w:rsid w:val="5C335226"/>
    <w:rsid w:val="5DD97721"/>
    <w:rsid w:val="5E17239A"/>
    <w:rsid w:val="5FBB6718"/>
    <w:rsid w:val="5FE80968"/>
    <w:rsid w:val="628D54C3"/>
    <w:rsid w:val="62D3622F"/>
    <w:rsid w:val="62E86DFF"/>
    <w:rsid w:val="652F1636"/>
    <w:rsid w:val="657F5770"/>
    <w:rsid w:val="65CD6016"/>
    <w:rsid w:val="67587648"/>
    <w:rsid w:val="68354AD7"/>
    <w:rsid w:val="69150F2A"/>
    <w:rsid w:val="6A1567FD"/>
    <w:rsid w:val="6AC512BC"/>
    <w:rsid w:val="6BFA09A6"/>
    <w:rsid w:val="6CDB16C6"/>
    <w:rsid w:val="6DD31146"/>
    <w:rsid w:val="6E9817AB"/>
    <w:rsid w:val="707510DD"/>
    <w:rsid w:val="71C130F2"/>
    <w:rsid w:val="720521C9"/>
    <w:rsid w:val="72751179"/>
    <w:rsid w:val="738079E0"/>
    <w:rsid w:val="75566BDA"/>
    <w:rsid w:val="759629F6"/>
    <w:rsid w:val="7680666E"/>
    <w:rsid w:val="768A6FF9"/>
    <w:rsid w:val="76B82C8F"/>
    <w:rsid w:val="783E0EE3"/>
    <w:rsid w:val="78BF0598"/>
    <w:rsid w:val="799F74F3"/>
    <w:rsid w:val="7BB90AE5"/>
    <w:rsid w:val="7DDA74B8"/>
    <w:rsid w:val="7E546BC4"/>
    <w:rsid w:val="7F111831"/>
    <w:rsid w:val="7F2F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link w:val="41"/>
    <w:qFormat/>
    <w:uiPriority w:val="0"/>
    <w:pPr>
      <w:keepNext/>
      <w:keepLines/>
      <w:spacing w:line="576" w:lineRule="auto"/>
      <w:outlineLvl w:val="0"/>
    </w:pPr>
    <w:rPr>
      <w:b/>
      <w:kern w:val="44"/>
      <w:sz w:val="44"/>
    </w:rPr>
  </w:style>
  <w:style w:type="paragraph" w:styleId="2">
    <w:name w:val="heading 2"/>
    <w:basedOn w:val="1"/>
    <w:next w:val="3"/>
    <w:qFormat/>
    <w:uiPriority w:val="0"/>
    <w:pPr>
      <w:spacing w:beforeAutospacing="1" w:afterAutospacing="1"/>
      <w:jc w:val="left"/>
      <w:outlineLvl w:val="1"/>
    </w:pPr>
    <w:rPr>
      <w:rFonts w:ascii="宋体" w:cs="Times New Roman"/>
      <w:b/>
      <w:kern w:val="0"/>
      <w:sz w:val="36"/>
      <w:szCs w:val="36"/>
    </w:rPr>
  </w:style>
  <w:style w:type="paragraph" w:styleId="6">
    <w:name w:val="heading 3"/>
    <w:basedOn w:val="1"/>
    <w:next w:val="1"/>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b/>
      <w:bCs/>
    </w:rPr>
  </w:style>
  <w:style w:type="paragraph" w:styleId="4">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qFormat/>
    <w:uiPriority w:val="0"/>
    <w:pPr>
      <w:numPr>
        <w:ilvl w:val="0"/>
        <w:numId w:val="1"/>
      </w:numPr>
      <w:ind w:left="0" w:firstLine="0"/>
    </w:pPr>
    <w:rPr>
      <w:rFonts w:ascii="黑体" w:eastAsia="黑体"/>
      <w:sz w:val="22"/>
    </w:rPr>
  </w:style>
  <w:style w:type="paragraph" w:styleId="10">
    <w:name w:val="toc 3"/>
    <w:basedOn w:val="1"/>
    <w:next w:val="1"/>
    <w:qFormat/>
    <w:uiPriority w:val="39"/>
    <w:pPr>
      <w:ind w:left="400" w:leftChars="400"/>
    </w:pPr>
  </w:style>
  <w:style w:type="paragraph" w:styleId="11">
    <w:name w:val="Plain Text"/>
    <w:basedOn w:val="1"/>
    <w:next w:val="12"/>
    <w:link w:val="43"/>
    <w:qFormat/>
    <w:uiPriority w:val="0"/>
    <w:rPr>
      <w:rFonts w:ascii="宋体"/>
    </w:rPr>
  </w:style>
  <w:style w:type="paragraph" w:styleId="12">
    <w:name w:val="index 7"/>
    <w:basedOn w:val="1"/>
    <w:next w:val="1"/>
    <w:qFormat/>
    <w:uiPriority w:val="0"/>
    <w:pPr>
      <w:ind w:left="1200" w:leftChars="1200"/>
    </w:pPr>
  </w:style>
  <w:style w:type="paragraph" w:styleId="13">
    <w:name w:val="Date"/>
    <w:basedOn w:val="1"/>
    <w:next w:val="1"/>
    <w:qFormat/>
    <w:uiPriority w:val="0"/>
    <w:rPr>
      <w:szCs w:val="20"/>
    </w:rPr>
  </w:style>
  <w:style w:type="paragraph" w:styleId="14">
    <w:name w:val="Body Text Indent 2"/>
    <w:basedOn w:val="1"/>
    <w:link w:val="42"/>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39"/>
  </w:style>
  <w:style w:type="paragraph" w:styleId="19">
    <w:name w:val="footnote text"/>
    <w:basedOn w:val="1"/>
    <w:qFormat/>
    <w:uiPriority w:val="0"/>
    <w:pPr>
      <w:snapToGrid w:val="0"/>
      <w:jc w:val="left"/>
    </w:pPr>
    <w:rPr>
      <w:sz w:val="18"/>
    </w:rPr>
  </w:style>
  <w:style w:type="paragraph" w:styleId="20">
    <w:name w:val="toc 2"/>
    <w:basedOn w:val="1"/>
    <w:next w:val="1"/>
    <w:qFormat/>
    <w:uiPriority w:val="39"/>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cs="Times New Roman"/>
      <w:b/>
    </w:rPr>
  </w:style>
  <w:style w:type="character" w:styleId="26">
    <w:name w:val="Hyperlink"/>
    <w:basedOn w:val="24"/>
    <w:qFormat/>
    <w:uiPriority w:val="99"/>
    <w:rPr>
      <w:rFonts w:cs="Times New Roman"/>
      <w:color w:val="555555"/>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2">
    <w:name w:val="font21"/>
    <w:basedOn w:val="24"/>
    <w:qFormat/>
    <w:uiPriority w:val="0"/>
    <w:rPr>
      <w:rFonts w:ascii="宋体" w:eastAsia="宋体" w:cs="宋体"/>
      <w:color w:val="FF0000"/>
      <w:sz w:val="18"/>
      <w:szCs w:val="18"/>
      <w:u w:val="none"/>
    </w:rPr>
  </w:style>
  <w:style w:type="character" w:customStyle="1" w:styleId="33">
    <w:name w:val="font101"/>
    <w:basedOn w:val="24"/>
    <w:qFormat/>
    <w:uiPriority w:val="0"/>
    <w:rPr>
      <w:rFonts w:ascii="Calibri" w:hAnsi="Calibri" w:cs="Calibri"/>
      <w:color w:val="FF0000"/>
      <w:sz w:val="18"/>
      <w:szCs w:val="18"/>
      <w:u w:val="none"/>
    </w:rPr>
  </w:style>
  <w:style w:type="character" w:customStyle="1" w:styleId="34">
    <w:name w:val="font121"/>
    <w:basedOn w:val="24"/>
    <w:qFormat/>
    <w:uiPriority w:val="0"/>
    <w:rPr>
      <w:rFonts w:ascii="宋体" w:eastAsia="宋体" w:cs="宋体"/>
      <w:color w:val="FF0000"/>
      <w:sz w:val="22"/>
      <w:szCs w:val="22"/>
      <w:u w:val="none"/>
    </w:rPr>
  </w:style>
  <w:style w:type="character" w:customStyle="1" w:styleId="35">
    <w:name w:val="font11"/>
    <w:basedOn w:val="24"/>
    <w:qFormat/>
    <w:uiPriority w:val="0"/>
    <w:rPr>
      <w:rFonts w:ascii="Times New Roman" w:hAnsi="Times New Roman" w:cs="Times New Roman"/>
      <w:color w:val="FF0000"/>
      <w:sz w:val="22"/>
      <w:szCs w:val="22"/>
      <w:u w:val="none"/>
    </w:rPr>
  </w:style>
  <w:style w:type="character" w:customStyle="1" w:styleId="36">
    <w:name w:val="font41"/>
    <w:basedOn w:val="24"/>
    <w:qFormat/>
    <w:uiPriority w:val="0"/>
    <w:rPr>
      <w:rFonts w:ascii="宋体" w:eastAsia="宋体" w:cs="宋体"/>
      <w:color w:val="000000"/>
      <w:sz w:val="22"/>
      <w:szCs w:val="22"/>
      <w:u w:val="none"/>
    </w:rPr>
  </w:style>
  <w:style w:type="character" w:customStyle="1" w:styleId="37">
    <w:name w:val="font91"/>
    <w:basedOn w:val="24"/>
    <w:qFormat/>
    <w:uiPriority w:val="0"/>
    <w:rPr>
      <w:rFonts w:ascii="Times New Roman" w:hAnsi="Times New Roman" w:cs="Times New Roman"/>
      <w:color w:val="000000"/>
      <w:sz w:val="22"/>
      <w:szCs w:val="22"/>
      <w:u w:val="none"/>
    </w:rPr>
  </w:style>
  <w:style w:type="character" w:customStyle="1" w:styleId="38">
    <w:name w:val="font51"/>
    <w:basedOn w:val="24"/>
    <w:qFormat/>
    <w:uiPriority w:val="0"/>
    <w:rPr>
      <w:rFonts w:ascii="宋体" w:eastAsia="宋体" w:cs="宋体"/>
      <w:color w:val="000000"/>
      <w:sz w:val="18"/>
      <w:szCs w:val="18"/>
      <w:u w:val="none"/>
    </w:rPr>
  </w:style>
  <w:style w:type="character" w:customStyle="1" w:styleId="39">
    <w:name w:val="font01"/>
    <w:basedOn w:val="24"/>
    <w:qFormat/>
    <w:uiPriority w:val="0"/>
    <w:rPr>
      <w:rFonts w:ascii="宋体" w:eastAsia="宋体" w:cs="宋体"/>
      <w:b/>
      <w:color w:val="FF0000"/>
      <w:sz w:val="22"/>
      <w:szCs w:val="22"/>
      <w:u w:val="none"/>
    </w:rPr>
  </w:style>
  <w:style w:type="character" w:customStyle="1" w:styleId="40">
    <w:name w:val="font71"/>
    <w:basedOn w:val="24"/>
    <w:qFormat/>
    <w:uiPriority w:val="0"/>
    <w:rPr>
      <w:rFonts w:ascii="宋体" w:eastAsia="宋体" w:cs="宋体"/>
      <w:color w:val="000000"/>
      <w:sz w:val="18"/>
      <w:szCs w:val="18"/>
      <w:u w:val="none"/>
    </w:rPr>
  </w:style>
  <w:style w:type="character" w:customStyle="1" w:styleId="41">
    <w:name w:val="标题 1 字符"/>
    <w:basedOn w:val="24"/>
    <w:link w:val="5"/>
    <w:qFormat/>
    <w:uiPriority w:val="0"/>
    <w:rPr>
      <w:rFonts w:ascii="Calibri" w:hAnsi="Calibri" w:cs="Arial"/>
      <w:b/>
      <w:kern w:val="44"/>
      <w:sz w:val="44"/>
      <w:szCs w:val="24"/>
    </w:rPr>
  </w:style>
  <w:style w:type="character" w:customStyle="1" w:styleId="42">
    <w:name w:val="正文文本缩进 2 字符"/>
    <w:basedOn w:val="24"/>
    <w:link w:val="14"/>
    <w:qFormat/>
    <w:uiPriority w:val="0"/>
    <w:rPr>
      <w:rFonts w:ascii="楷体_GB2312" w:hAnsi="楷体_GB2312" w:cs="Arial"/>
      <w:kern w:val="2"/>
      <w:sz w:val="28"/>
      <w:szCs w:val="28"/>
    </w:rPr>
  </w:style>
  <w:style w:type="character" w:customStyle="1" w:styleId="43">
    <w:name w:val="纯文本 字符"/>
    <w:basedOn w:val="24"/>
    <w:link w:val="11"/>
    <w:qFormat/>
    <w:uiPriority w:val="0"/>
    <w:rPr>
      <w:rFonts w:ascii="宋体" w:hAnsi="Calibri" w:cs="Arial"/>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40408</Words>
  <Characters>42086</Characters>
  <Lines>347</Lines>
  <Paragraphs>97</Paragraphs>
  <TotalTime>36</TotalTime>
  <ScaleCrop>false</ScaleCrop>
  <LinksUpToDate>false</LinksUpToDate>
  <CharactersWithSpaces>44076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晨曦</cp:lastModifiedBy>
  <cp:lastPrinted>2022-06-19T13:39:00Z</cp:lastPrinted>
  <dcterms:modified xsi:type="dcterms:W3CDTF">2022-07-25T04:33:44Z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8BAFC3BAB2F645749E11F2D91646E8FB</vt:lpwstr>
  </property>
</Properties>
</file>