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jc w:val="left"/>
        <w:rPr>
          <w:rFonts w:asciiTheme="minorEastAsia" w:hAnsiTheme="minorEastAsia" w:eastAsiaTheme="minorEastAsia"/>
          <w:b/>
          <w:sz w:val="56"/>
          <w:szCs w:val="56"/>
        </w:rPr>
      </w:pPr>
    </w:p>
    <w:p>
      <w:pPr>
        <w:pStyle w:val="6"/>
        <w:jc w:val="center"/>
        <w:rPr>
          <w:rFonts w:ascii="方正小标宋简体" w:hAnsi="方正小标宋简体" w:eastAsia="方正小标宋简体" w:cs="方正小标宋简体"/>
          <w:sz w:val="48"/>
          <w:szCs w:val="44"/>
        </w:rPr>
      </w:pPr>
      <w:r>
        <w:rPr>
          <w:rFonts w:hint="eastAsia" w:ascii="方正小标宋简体" w:hAnsi="方正小标宋简体" w:eastAsia="方正小标宋简体" w:cs="方正小标宋简体"/>
          <w:sz w:val="48"/>
          <w:szCs w:val="44"/>
        </w:rPr>
        <w:t>新疆维吾尔自治区疾病预防控制中心微信公众号运营服务采购项目</w:t>
      </w:r>
    </w:p>
    <w:p>
      <w:pPr>
        <w:rPr>
          <w:rFonts w:ascii="宋体" w:hAnsi="宋体" w:cs="宋体"/>
          <w:b/>
          <w:sz w:val="32"/>
          <w:szCs w:val="32"/>
        </w:rPr>
      </w:pPr>
    </w:p>
    <w:p>
      <w:pPr>
        <w:pStyle w:val="6"/>
        <w:ind w:firstLine="3534" w:firstLineChars="1100"/>
        <w:rPr>
          <w:rFonts w:ascii="宋体" w:hAnsi="宋体" w:cs="宋体"/>
          <w:sz w:val="32"/>
          <w:szCs w:val="32"/>
        </w:rPr>
      </w:pPr>
      <w:r>
        <w:rPr>
          <w:rFonts w:hint="eastAsia" w:ascii="宋体" w:hAnsi="宋体" w:cs="宋体"/>
          <w:sz w:val="32"/>
          <w:szCs w:val="32"/>
        </w:rPr>
        <w:t>磋商文件</w:t>
      </w:r>
    </w:p>
    <w:p>
      <w:pPr>
        <w:pStyle w:val="28"/>
        <w:spacing w:line="400" w:lineRule="atLeast"/>
        <w:rPr>
          <w:rFonts w:hAnsi="宋体" w:cs="宋体"/>
          <w:b/>
        </w:rPr>
      </w:pPr>
    </w:p>
    <w:p>
      <w:pPr>
        <w:pStyle w:val="28"/>
        <w:spacing w:line="400" w:lineRule="atLeast"/>
        <w:rPr>
          <w:rFonts w:hAnsi="宋体" w:cs="宋体"/>
          <w:b/>
        </w:rPr>
      </w:pPr>
    </w:p>
    <w:p>
      <w:pPr>
        <w:pStyle w:val="28"/>
        <w:spacing w:line="400" w:lineRule="atLeast"/>
        <w:rPr>
          <w:rFonts w:hAnsi="宋体" w:cs="宋体"/>
          <w:b/>
        </w:rPr>
      </w:pPr>
    </w:p>
    <w:p>
      <w:pPr>
        <w:pStyle w:val="28"/>
        <w:spacing w:line="400" w:lineRule="atLeast"/>
        <w:ind w:firstLine="321" w:firstLineChars="100"/>
        <w:rPr>
          <w:rFonts w:hAnsi="宋体" w:cs="宋体"/>
          <w:b/>
          <w:sz w:val="32"/>
          <w:szCs w:val="32"/>
        </w:rPr>
      </w:pPr>
      <w:r>
        <w:rPr>
          <w:rFonts w:hint="eastAsia" w:hAnsi="宋体" w:cs="宋体"/>
          <w:b/>
          <w:sz w:val="32"/>
          <w:szCs w:val="32"/>
        </w:rPr>
        <w:t>项目编号：HYZB-FW-2022012</w:t>
      </w:r>
    </w:p>
    <w:p>
      <w:pPr>
        <w:pStyle w:val="28"/>
        <w:spacing w:line="400" w:lineRule="atLeast"/>
        <w:ind w:firstLine="321" w:firstLineChars="100"/>
        <w:rPr>
          <w:rFonts w:hAnsi="宋体" w:cs="宋体"/>
          <w:b/>
          <w:sz w:val="32"/>
          <w:szCs w:val="32"/>
        </w:rPr>
      </w:pPr>
    </w:p>
    <w:p>
      <w:pPr>
        <w:pStyle w:val="6"/>
        <w:ind w:left="1816" w:leftChars="100" w:hanging="1606" w:hangingChars="500"/>
        <w:rPr>
          <w:rFonts w:ascii="宋体" w:hAnsi="宋体" w:cs="宋体"/>
          <w:sz w:val="32"/>
          <w:szCs w:val="32"/>
        </w:rPr>
      </w:pPr>
      <w:r>
        <w:rPr>
          <w:rFonts w:hint="eastAsia" w:hAnsi="宋体" w:cs="宋体"/>
          <w:sz w:val="32"/>
          <w:szCs w:val="32"/>
        </w:rPr>
        <w:t>项目</w:t>
      </w:r>
      <w:r>
        <w:rPr>
          <w:rFonts w:hint="eastAsia" w:ascii="宋体" w:hAnsi="宋体" w:cs="宋体"/>
          <w:sz w:val="32"/>
          <w:szCs w:val="32"/>
        </w:rPr>
        <w:t>名称：新疆维吾尔自治区疾病预防控制中心微信公众号运营服务采购项目</w:t>
      </w:r>
    </w:p>
    <w:p>
      <w:pPr>
        <w:pStyle w:val="28"/>
        <w:spacing w:line="400" w:lineRule="atLeast"/>
        <w:ind w:left="1925" w:leftChars="152" w:hanging="1606" w:hangingChars="500"/>
        <w:rPr>
          <w:rFonts w:hAnsi="宋体" w:cs="宋体"/>
          <w:b/>
          <w:sz w:val="32"/>
          <w:szCs w:val="32"/>
        </w:rPr>
      </w:pPr>
    </w:p>
    <w:p>
      <w:pPr>
        <w:pStyle w:val="28"/>
        <w:spacing w:line="400" w:lineRule="atLeast"/>
        <w:ind w:firstLine="321" w:firstLineChars="100"/>
        <w:rPr>
          <w:rFonts w:hAnsi="宋体" w:cs="宋体"/>
          <w:b/>
          <w:sz w:val="32"/>
          <w:szCs w:val="32"/>
        </w:rPr>
      </w:pPr>
      <w:r>
        <w:rPr>
          <w:rFonts w:hint="eastAsia" w:hAnsi="宋体" w:cs="宋体"/>
          <w:b/>
          <w:sz w:val="32"/>
          <w:szCs w:val="32"/>
        </w:rPr>
        <w:t>委托单位：新疆维吾尔自治区疾病预防控制中心</w:t>
      </w:r>
    </w:p>
    <w:p>
      <w:pPr>
        <w:pStyle w:val="28"/>
        <w:spacing w:line="400" w:lineRule="atLeast"/>
        <w:rPr>
          <w:rFonts w:hAnsi="宋体" w:cs="宋体"/>
          <w:b/>
          <w:sz w:val="32"/>
          <w:szCs w:val="32"/>
        </w:rPr>
      </w:pPr>
    </w:p>
    <w:p>
      <w:pPr>
        <w:pStyle w:val="28"/>
        <w:spacing w:line="400" w:lineRule="atLeast"/>
        <w:ind w:firstLine="321" w:firstLineChars="100"/>
        <w:rPr>
          <w:rFonts w:hAnsi="宋体" w:cs="宋体"/>
          <w:b/>
          <w:sz w:val="32"/>
          <w:szCs w:val="32"/>
        </w:rPr>
      </w:pPr>
      <w:r>
        <w:rPr>
          <w:rFonts w:hint="eastAsia" w:hAnsi="宋体" w:cs="宋体"/>
          <w:b/>
          <w:sz w:val="32"/>
          <w:szCs w:val="32"/>
        </w:rPr>
        <w:t>采购代理：新疆华域建设工程项目管理咨询有限公司</w:t>
      </w:r>
    </w:p>
    <w:p>
      <w:pPr>
        <w:pStyle w:val="28"/>
        <w:spacing w:line="400" w:lineRule="atLeast"/>
        <w:ind w:firstLine="321" w:firstLineChars="100"/>
        <w:rPr>
          <w:rFonts w:hAnsi="宋体" w:cs="宋体"/>
          <w:b/>
          <w:sz w:val="32"/>
          <w:szCs w:val="32"/>
        </w:rPr>
      </w:pPr>
      <w:r>
        <w:rPr>
          <w:rFonts w:hint="eastAsia" w:hAnsi="宋体" w:cs="宋体"/>
          <w:b/>
          <w:sz w:val="32"/>
          <w:szCs w:val="32"/>
        </w:rPr>
        <w:t>联 系 人：张良新</w:t>
      </w:r>
    </w:p>
    <w:p>
      <w:pPr>
        <w:pStyle w:val="28"/>
        <w:spacing w:line="400" w:lineRule="atLeast"/>
        <w:ind w:firstLine="321" w:firstLineChars="100"/>
        <w:rPr>
          <w:rFonts w:hAnsi="宋体" w:cs="宋体"/>
          <w:b/>
          <w:sz w:val="32"/>
          <w:szCs w:val="32"/>
        </w:rPr>
      </w:pPr>
      <w:r>
        <w:rPr>
          <w:rFonts w:hint="eastAsia" w:hAnsi="宋体" w:cs="宋体"/>
          <w:b/>
          <w:sz w:val="32"/>
          <w:szCs w:val="32"/>
        </w:rPr>
        <w:t>联系电话：1</w:t>
      </w:r>
      <w:r>
        <w:rPr>
          <w:rFonts w:hAnsi="宋体" w:cs="宋体"/>
          <w:b/>
          <w:sz w:val="32"/>
          <w:szCs w:val="32"/>
        </w:rPr>
        <w:t>8299723303</w:t>
      </w:r>
    </w:p>
    <w:p>
      <w:pPr>
        <w:spacing w:line="400" w:lineRule="atLeast"/>
        <w:jc w:val="center"/>
        <w:rPr>
          <w:rFonts w:ascii="宋体" w:hAnsi="宋体" w:cs="宋体"/>
          <w:b/>
          <w:sz w:val="24"/>
        </w:rPr>
      </w:pPr>
    </w:p>
    <w:p>
      <w:pPr>
        <w:rPr>
          <w:rFonts w:ascii="宋体" w:hAnsi="宋体" w:cs="宋体"/>
          <w:b/>
          <w:sz w:val="24"/>
        </w:rPr>
      </w:pPr>
    </w:p>
    <w:p>
      <w:pPr>
        <w:pStyle w:val="52"/>
        <w:ind w:firstLine="400"/>
      </w:pPr>
    </w:p>
    <w:p>
      <w:pPr>
        <w:pStyle w:val="4"/>
        <w:ind w:left="5250"/>
      </w:pPr>
    </w:p>
    <w:p>
      <w:pPr>
        <w:pStyle w:val="3"/>
        <w:jc w:val="center"/>
        <w:rPr>
          <w:b/>
          <w:sz w:val="32"/>
          <w:szCs w:val="32"/>
        </w:rPr>
      </w:pPr>
      <w:r>
        <w:rPr>
          <w:rFonts w:hint="eastAsia"/>
          <w:b/>
          <w:sz w:val="32"/>
          <w:szCs w:val="32"/>
        </w:rPr>
        <w:t>202</w:t>
      </w:r>
      <w:r>
        <w:rPr>
          <w:b/>
          <w:sz w:val="32"/>
          <w:szCs w:val="32"/>
        </w:rPr>
        <w:t>2</w:t>
      </w:r>
      <w:r>
        <w:rPr>
          <w:rFonts w:hint="eastAsia"/>
          <w:b/>
          <w:sz w:val="32"/>
          <w:szCs w:val="32"/>
        </w:rPr>
        <w:t>年8月</w:t>
      </w:r>
    </w:p>
    <w:p>
      <w:pPr>
        <w:snapToGrid w:val="0"/>
        <w:spacing w:line="360" w:lineRule="auto"/>
        <w:jc w:val="center"/>
        <w:rPr>
          <w:rFonts w:asciiTheme="minorEastAsia" w:hAnsiTheme="minorEastAsia" w:eastAsiaTheme="minorEastAsia"/>
          <w:b/>
          <w:sz w:val="32"/>
          <w:szCs w:val="32"/>
        </w:rPr>
        <w:sectPr>
          <w:headerReference r:id="rId5" w:type="first"/>
          <w:headerReference r:id="rId3" w:type="default"/>
          <w:footerReference r:id="rId6" w:type="default"/>
          <w:headerReference r:id="rId4" w:type="even"/>
          <w:footerReference r:id="rId7" w:type="even"/>
          <w:pgSz w:w="11906" w:h="16838"/>
          <w:pgMar w:top="1418" w:right="1555" w:bottom="1418" w:left="1531" w:header="851" w:footer="992" w:gutter="0"/>
          <w:cols w:space="720" w:num="1"/>
          <w:titlePg/>
          <w:docGrid w:type="lines" w:linePitch="312" w:charSpace="0"/>
        </w:sectPr>
      </w:pPr>
    </w:p>
    <w:p>
      <w:pPr>
        <w:pStyle w:val="223"/>
        <w:spacing w:before="0" w:line="360" w:lineRule="auto"/>
        <w:jc w:val="both"/>
        <w:rPr>
          <w:rFonts w:asciiTheme="minorEastAsia" w:hAnsiTheme="minorEastAsia" w:eastAsiaTheme="minorEastAsia"/>
          <w:color w:val="auto"/>
          <w:sz w:val="11"/>
          <w:szCs w:val="11"/>
          <w:lang w:val="zh-CN"/>
        </w:rPr>
      </w:pPr>
    </w:p>
    <w:p>
      <w:pPr>
        <w:rPr>
          <w:rFonts w:asciiTheme="minorEastAsia" w:hAnsiTheme="minorEastAsia" w:eastAsiaTheme="minorEastAsia"/>
          <w:lang w:val="zh-CN"/>
        </w:rPr>
      </w:pPr>
    </w:p>
    <w:p>
      <w:pPr>
        <w:pStyle w:val="223"/>
        <w:spacing w:before="0" w:line="360" w:lineRule="auto"/>
        <w:jc w:val="center"/>
        <w:rPr>
          <w:rFonts w:asciiTheme="minorEastAsia" w:hAnsiTheme="minorEastAsia" w:eastAsiaTheme="minorEastAsia"/>
          <w:color w:val="auto"/>
          <w:sz w:val="36"/>
          <w:szCs w:val="36"/>
          <w:lang w:val="zh-CN"/>
        </w:rPr>
      </w:pPr>
      <w:r>
        <w:rPr>
          <w:rFonts w:hint="eastAsia" w:asciiTheme="minorEastAsia" w:hAnsiTheme="minorEastAsia" w:eastAsiaTheme="minorEastAsia"/>
          <w:color w:val="auto"/>
          <w:sz w:val="36"/>
          <w:szCs w:val="36"/>
          <w:lang w:val="zh-CN"/>
        </w:rPr>
        <w:t>目  录</w:t>
      </w:r>
    </w:p>
    <w:p>
      <w:pPr>
        <w:rPr>
          <w:rFonts w:asciiTheme="minorEastAsia" w:hAnsiTheme="minorEastAsia" w:eastAsiaTheme="minorEastAsia"/>
          <w:sz w:val="32"/>
          <w:szCs w:val="36"/>
          <w:lang w:val="zh-CN"/>
        </w:rPr>
      </w:pPr>
    </w:p>
    <w:p>
      <w:pPr>
        <w:pStyle w:val="35"/>
        <w:tabs>
          <w:tab w:val="right" w:leader="dot" w:pos="8820"/>
        </w:tabs>
        <w:spacing w:line="360" w:lineRule="auto"/>
        <w:rPr>
          <w:sz w:val="24"/>
        </w:rPr>
      </w:pPr>
      <w:r>
        <w:rPr>
          <w:rFonts w:eastAsiaTheme="minorEastAsia"/>
          <w:sz w:val="24"/>
        </w:rPr>
        <w:fldChar w:fldCharType="begin"/>
      </w:r>
      <w:r>
        <w:rPr>
          <w:rFonts w:eastAsiaTheme="minorEastAsia"/>
          <w:sz w:val="24"/>
        </w:rPr>
        <w:instrText xml:space="preserve"> TOC \o "1-3" \h \z \u </w:instrText>
      </w:r>
      <w:r>
        <w:rPr>
          <w:rFonts w:eastAsiaTheme="minorEastAsia"/>
          <w:sz w:val="24"/>
        </w:rPr>
        <w:fldChar w:fldCharType="separate"/>
      </w:r>
      <w:r>
        <w:fldChar w:fldCharType="begin"/>
      </w:r>
      <w:r>
        <w:instrText xml:space="preserve"> HYPERLINK \l "_Toc23101" </w:instrText>
      </w:r>
      <w:r>
        <w:fldChar w:fldCharType="separate"/>
      </w:r>
      <w:r>
        <w:rPr>
          <w:rFonts w:hint="eastAsia" w:asciiTheme="minorEastAsia" w:hAnsiTheme="minorEastAsia" w:eastAsiaTheme="minorEastAsia"/>
          <w:sz w:val="24"/>
        </w:rPr>
        <w:t>第一部分 竞争性磋商公告</w:t>
      </w:r>
      <w:r>
        <w:rPr>
          <w:sz w:val="24"/>
        </w:rPr>
        <w:tab/>
      </w:r>
      <w:r>
        <w:rPr>
          <w:sz w:val="24"/>
        </w:rPr>
        <w:fldChar w:fldCharType="begin"/>
      </w:r>
      <w:r>
        <w:rPr>
          <w:sz w:val="24"/>
        </w:rPr>
        <w:instrText xml:space="preserve"> PAGEREF _Toc23101 </w:instrText>
      </w:r>
      <w:r>
        <w:rPr>
          <w:sz w:val="24"/>
        </w:rPr>
        <w:fldChar w:fldCharType="separate"/>
      </w:r>
      <w:r>
        <w:rPr>
          <w:sz w:val="24"/>
        </w:rPr>
        <w:t>1</w:t>
      </w:r>
      <w:r>
        <w:rPr>
          <w:sz w:val="24"/>
        </w:rPr>
        <w:fldChar w:fldCharType="end"/>
      </w:r>
      <w:r>
        <w:rPr>
          <w:sz w:val="24"/>
        </w:rPr>
        <w:fldChar w:fldCharType="end"/>
      </w:r>
    </w:p>
    <w:p>
      <w:pPr>
        <w:pStyle w:val="35"/>
        <w:tabs>
          <w:tab w:val="right" w:leader="dot" w:pos="8820"/>
        </w:tabs>
        <w:spacing w:line="360" w:lineRule="auto"/>
        <w:rPr>
          <w:sz w:val="24"/>
        </w:rPr>
      </w:pPr>
      <w:r>
        <w:fldChar w:fldCharType="begin"/>
      </w:r>
      <w:r>
        <w:instrText xml:space="preserve"> HYPERLINK \l "_Toc6470" </w:instrText>
      </w:r>
      <w:r>
        <w:fldChar w:fldCharType="separate"/>
      </w:r>
      <w:r>
        <w:rPr>
          <w:rFonts w:hint="eastAsia" w:asciiTheme="minorEastAsia" w:hAnsiTheme="minorEastAsia" w:eastAsiaTheme="minorEastAsia"/>
          <w:sz w:val="24"/>
        </w:rPr>
        <w:t>第二部分 供应商须知</w:t>
      </w:r>
      <w:r>
        <w:rPr>
          <w:sz w:val="24"/>
        </w:rPr>
        <w:tab/>
      </w:r>
      <w:r>
        <w:rPr>
          <w:sz w:val="24"/>
        </w:rPr>
        <w:fldChar w:fldCharType="begin"/>
      </w:r>
      <w:r>
        <w:rPr>
          <w:sz w:val="24"/>
        </w:rPr>
        <w:instrText xml:space="preserve"> PAGEREF _Toc6470 </w:instrText>
      </w:r>
      <w:r>
        <w:rPr>
          <w:sz w:val="24"/>
        </w:rPr>
        <w:fldChar w:fldCharType="separate"/>
      </w:r>
      <w:r>
        <w:rPr>
          <w:sz w:val="24"/>
        </w:rPr>
        <w:t>5</w:t>
      </w:r>
      <w:r>
        <w:rPr>
          <w:sz w:val="24"/>
        </w:rPr>
        <w:fldChar w:fldCharType="end"/>
      </w:r>
      <w:r>
        <w:rPr>
          <w:sz w:val="24"/>
        </w:rPr>
        <w:fldChar w:fldCharType="end"/>
      </w:r>
    </w:p>
    <w:p>
      <w:pPr>
        <w:pStyle w:val="35"/>
        <w:tabs>
          <w:tab w:val="right" w:leader="dot" w:pos="8820"/>
        </w:tabs>
        <w:spacing w:line="360" w:lineRule="auto"/>
        <w:rPr>
          <w:sz w:val="24"/>
        </w:rPr>
      </w:pPr>
      <w:r>
        <w:fldChar w:fldCharType="begin"/>
      </w:r>
      <w:r>
        <w:instrText xml:space="preserve"> HYPERLINK \l "_Toc22037" </w:instrText>
      </w:r>
      <w:r>
        <w:fldChar w:fldCharType="separate"/>
      </w:r>
      <w:r>
        <w:rPr>
          <w:rFonts w:hint="eastAsia" w:asciiTheme="minorEastAsia" w:hAnsiTheme="minorEastAsia" w:eastAsiaTheme="minorEastAsia"/>
          <w:sz w:val="24"/>
        </w:rPr>
        <w:t>第三部分 合同部分</w:t>
      </w:r>
      <w:r>
        <w:rPr>
          <w:sz w:val="24"/>
        </w:rPr>
        <w:tab/>
      </w:r>
      <w:r>
        <w:rPr>
          <w:sz w:val="24"/>
        </w:rPr>
        <w:fldChar w:fldCharType="begin"/>
      </w:r>
      <w:r>
        <w:rPr>
          <w:sz w:val="24"/>
        </w:rPr>
        <w:instrText xml:space="preserve"> PAGEREF _Toc22037 </w:instrText>
      </w:r>
      <w:r>
        <w:rPr>
          <w:sz w:val="24"/>
        </w:rPr>
        <w:fldChar w:fldCharType="separate"/>
      </w:r>
      <w:r>
        <w:rPr>
          <w:sz w:val="24"/>
        </w:rPr>
        <w:t>25</w:t>
      </w:r>
      <w:r>
        <w:rPr>
          <w:sz w:val="24"/>
        </w:rPr>
        <w:fldChar w:fldCharType="end"/>
      </w:r>
      <w:r>
        <w:rPr>
          <w:sz w:val="24"/>
        </w:rPr>
        <w:fldChar w:fldCharType="end"/>
      </w:r>
    </w:p>
    <w:p>
      <w:pPr>
        <w:pStyle w:val="35"/>
        <w:tabs>
          <w:tab w:val="right" w:leader="dot" w:pos="8820"/>
        </w:tabs>
        <w:spacing w:line="360" w:lineRule="auto"/>
        <w:rPr>
          <w:sz w:val="24"/>
        </w:rPr>
      </w:pPr>
      <w:r>
        <w:fldChar w:fldCharType="begin"/>
      </w:r>
      <w:r>
        <w:instrText xml:space="preserve"> HYPERLINK \l "_Toc31990" </w:instrText>
      </w:r>
      <w:r>
        <w:fldChar w:fldCharType="separate"/>
      </w:r>
      <w:r>
        <w:rPr>
          <w:rFonts w:hint="eastAsia" w:asciiTheme="minorEastAsia" w:hAnsiTheme="minorEastAsia" w:eastAsiaTheme="minorEastAsia"/>
          <w:sz w:val="24"/>
        </w:rPr>
        <w:t>第四部分 磋商服务需求书</w:t>
      </w:r>
      <w:r>
        <w:rPr>
          <w:sz w:val="24"/>
        </w:rPr>
        <w:tab/>
      </w:r>
      <w:r>
        <w:rPr>
          <w:sz w:val="24"/>
        </w:rPr>
        <w:fldChar w:fldCharType="begin"/>
      </w:r>
      <w:r>
        <w:rPr>
          <w:sz w:val="24"/>
        </w:rPr>
        <w:instrText xml:space="preserve"> PAGEREF _Toc31990 </w:instrText>
      </w:r>
      <w:r>
        <w:rPr>
          <w:sz w:val="24"/>
        </w:rPr>
        <w:fldChar w:fldCharType="separate"/>
      </w:r>
      <w:r>
        <w:rPr>
          <w:sz w:val="24"/>
        </w:rPr>
        <w:t>38</w:t>
      </w:r>
      <w:r>
        <w:rPr>
          <w:sz w:val="24"/>
        </w:rPr>
        <w:fldChar w:fldCharType="end"/>
      </w:r>
      <w:r>
        <w:rPr>
          <w:sz w:val="24"/>
        </w:rPr>
        <w:fldChar w:fldCharType="end"/>
      </w:r>
    </w:p>
    <w:p>
      <w:pPr>
        <w:pStyle w:val="35"/>
        <w:tabs>
          <w:tab w:val="right" w:leader="dot" w:pos="8820"/>
        </w:tabs>
        <w:spacing w:line="360" w:lineRule="auto"/>
        <w:rPr>
          <w:sz w:val="24"/>
        </w:rPr>
      </w:pPr>
      <w:r>
        <w:fldChar w:fldCharType="begin"/>
      </w:r>
      <w:r>
        <w:instrText xml:space="preserve"> HYPERLINK \l "_Toc20119" </w:instrText>
      </w:r>
      <w:r>
        <w:fldChar w:fldCharType="separate"/>
      </w:r>
      <w:r>
        <w:rPr>
          <w:rFonts w:hint="eastAsia" w:asciiTheme="minorEastAsia" w:hAnsiTheme="minorEastAsia" w:eastAsiaTheme="minorEastAsia"/>
          <w:sz w:val="24"/>
        </w:rPr>
        <w:t>第五部分 响应文件格式</w:t>
      </w:r>
      <w:r>
        <w:rPr>
          <w:sz w:val="24"/>
        </w:rPr>
        <w:tab/>
      </w:r>
      <w:r>
        <w:rPr>
          <w:sz w:val="24"/>
        </w:rPr>
        <w:fldChar w:fldCharType="begin"/>
      </w:r>
      <w:r>
        <w:rPr>
          <w:sz w:val="24"/>
        </w:rPr>
        <w:instrText xml:space="preserve"> PAGEREF _Toc20119 </w:instrText>
      </w:r>
      <w:r>
        <w:rPr>
          <w:sz w:val="24"/>
        </w:rPr>
        <w:fldChar w:fldCharType="separate"/>
      </w:r>
      <w:r>
        <w:rPr>
          <w:sz w:val="24"/>
        </w:rPr>
        <w:t>48</w:t>
      </w:r>
      <w:r>
        <w:rPr>
          <w:sz w:val="24"/>
        </w:rPr>
        <w:fldChar w:fldCharType="end"/>
      </w:r>
      <w:r>
        <w:rPr>
          <w:sz w:val="24"/>
        </w:rPr>
        <w:fldChar w:fldCharType="end"/>
      </w:r>
    </w:p>
    <w:p>
      <w:pPr>
        <w:spacing w:line="360" w:lineRule="auto"/>
        <w:rPr>
          <w:rFonts w:asciiTheme="minorEastAsia" w:hAnsiTheme="minorEastAsia" w:eastAsiaTheme="minorEastAsia"/>
        </w:rPr>
      </w:pPr>
      <w:r>
        <w:rPr>
          <w:rFonts w:eastAsiaTheme="minorEastAsia"/>
          <w:sz w:val="24"/>
          <w:szCs w:val="24"/>
        </w:rPr>
        <w:fldChar w:fldCharType="end"/>
      </w:r>
    </w:p>
    <w:p>
      <w:pPr>
        <w:pStyle w:val="50"/>
        <w:rPr>
          <w:rFonts w:asciiTheme="minorEastAsia" w:hAnsiTheme="minorEastAsia" w:eastAsiaTheme="minorEastAsia"/>
        </w:rPr>
        <w:sectPr>
          <w:footerReference r:id="rId9" w:type="first"/>
          <w:footerReference r:id="rId8" w:type="default"/>
          <w:pgSz w:w="11906" w:h="16838"/>
          <w:pgMar w:top="1418" w:right="1555" w:bottom="1418" w:left="1531" w:header="851" w:footer="992" w:gutter="0"/>
          <w:cols w:space="720" w:num="1"/>
          <w:titlePg/>
          <w:docGrid w:type="lines" w:linePitch="312" w:charSpace="0"/>
        </w:sectPr>
      </w:pPr>
    </w:p>
    <w:p>
      <w:pPr>
        <w:spacing w:line="360" w:lineRule="auto"/>
        <w:jc w:val="center"/>
        <w:outlineLvl w:val="0"/>
        <w:rPr>
          <w:rFonts w:cs="宋体" w:asciiTheme="minorEastAsia" w:hAnsiTheme="minorEastAsia" w:eastAsiaTheme="minorEastAsia"/>
          <w:kern w:val="0"/>
          <w:sz w:val="24"/>
          <w:szCs w:val="24"/>
        </w:rPr>
      </w:pPr>
      <w:bookmarkStart w:id="0" w:name="_Toc23101"/>
      <w:r>
        <w:rPr>
          <w:rFonts w:hint="eastAsia" w:asciiTheme="minorEastAsia" w:hAnsiTheme="minorEastAsia" w:eastAsiaTheme="minorEastAsia"/>
          <w:b/>
          <w:sz w:val="32"/>
          <w:szCs w:val="32"/>
        </w:rPr>
        <w:t>第一部分  竞争性磋商公告</w:t>
      </w:r>
      <w:bookmarkEnd w:id="0"/>
    </w:p>
    <w:p>
      <w:pPr>
        <w:pStyle w:val="48"/>
        <w:ind w:firstLine="420"/>
        <w:jc w:val="center"/>
        <w:rPr>
          <w:rFonts w:ascii="仿宋" w:hAnsi="仿宋" w:eastAsia="仿宋" w:cs="仿宋"/>
          <w:sz w:val="21"/>
          <w:szCs w:val="21"/>
        </w:rPr>
      </w:pPr>
      <w:r>
        <w:rPr>
          <w:rFonts w:hint="eastAsia"/>
          <w:b/>
          <w:sz w:val="32"/>
          <w:szCs w:val="32"/>
        </w:rPr>
        <w:t>新疆维吾尔自治区疾病预防控制中心微信公众号运营服务采购项目</w:t>
      </w:r>
    </w:p>
    <w:p>
      <w:pPr>
        <w:pStyle w:val="48"/>
        <w:spacing w:before="255" w:after="255" w:line="450" w:lineRule="atLeast"/>
        <w:jc w:val="both"/>
        <w:rPr>
          <w:rFonts w:ascii="黑体" w:eastAsia="黑体" w:cs="黑体"/>
          <w:sz w:val="31"/>
          <w:szCs w:val="31"/>
        </w:rPr>
      </w:pPr>
      <w:r>
        <w:rPr>
          <w:rStyle w:val="56"/>
          <w:rFonts w:ascii="黑体" w:eastAsia="黑体" w:cs="黑体"/>
          <w:sz w:val="27"/>
          <w:szCs w:val="27"/>
        </w:rPr>
        <w:t>一、项目基本情况</w:t>
      </w:r>
    </w:p>
    <w:p>
      <w:pPr>
        <w:pStyle w:val="48"/>
        <w:spacing w:before="75" w:after="75" w:line="300" w:lineRule="atLeast"/>
        <w:rPr>
          <w:rFonts w:ascii="仿宋" w:hAnsi="仿宋" w:eastAsia="仿宋" w:cs="仿宋"/>
          <w:sz w:val="27"/>
          <w:szCs w:val="27"/>
        </w:rPr>
      </w:pPr>
      <w:r>
        <w:rPr>
          <w:rFonts w:ascii="仿宋" w:hAnsi="仿宋" w:eastAsia="仿宋" w:cs="仿宋"/>
          <w:sz w:val="27"/>
          <w:szCs w:val="27"/>
        </w:rPr>
        <w:t>    项目编号：</w:t>
      </w:r>
      <w:r>
        <w:rPr>
          <w:rFonts w:hint="eastAsia" w:ascii="仿宋" w:hAnsi="仿宋" w:eastAsia="仿宋" w:cs="仿宋"/>
          <w:sz w:val="27"/>
          <w:szCs w:val="27"/>
        </w:rPr>
        <w:t>HYZB-FW-2022012</w:t>
      </w:r>
    </w:p>
    <w:p>
      <w:pPr>
        <w:pStyle w:val="48"/>
        <w:spacing w:before="75" w:after="75" w:line="300" w:lineRule="atLeast"/>
      </w:pPr>
      <w:r>
        <w:rPr>
          <w:rFonts w:hint="eastAsia" w:ascii="仿宋" w:hAnsi="仿宋" w:eastAsia="仿宋" w:cs="仿宋"/>
          <w:sz w:val="27"/>
          <w:szCs w:val="27"/>
        </w:rPr>
        <w:t>    项目名称：新疆维吾尔自治区疾病预防控制中心微信公众号运营服务采购项目</w:t>
      </w:r>
    </w:p>
    <w:p>
      <w:pPr>
        <w:pStyle w:val="48"/>
        <w:spacing w:before="75" w:after="75" w:line="300" w:lineRule="atLeast"/>
      </w:pPr>
      <w:r>
        <w:rPr>
          <w:rFonts w:hint="eastAsia" w:ascii="仿宋" w:hAnsi="仿宋" w:eastAsia="仿宋" w:cs="仿宋"/>
          <w:sz w:val="27"/>
          <w:szCs w:val="27"/>
        </w:rPr>
        <w:t>    采购方式：竞争性磋商</w:t>
      </w:r>
      <w:r>
        <w:rPr>
          <w:rFonts w:hint="eastAsia" w:ascii="仿宋" w:hAnsi="仿宋" w:eastAsia="仿宋" w:cs="仿宋"/>
        </w:rPr>
        <w:t> </w:t>
      </w:r>
    </w:p>
    <w:p>
      <w:pPr>
        <w:pStyle w:val="48"/>
        <w:spacing w:before="75" w:after="75" w:line="300" w:lineRule="atLeast"/>
      </w:pPr>
      <w:r>
        <w:rPr>
          <w:rFonts w:hint="eastAsia" w:ascii="仿宋" w:hAnsi="仿宋" w:eastAsia="仿宋" w:cs="仿宋"/>
          <w:sz w:val="27"/>
          <w:szCs w:val="27"/>
        </w:rPr>
        <w:t>    预算金额（元）：350</w:t>
      </w:r>
      <w:r>
        <w:rPr>
          <w:rFonts w:ascii="仿宋" w:hAnsi="仿宋" w:eastAsia="仿宋" w:cs="仿宋"/>
          <w:sz w:val="27"/>
          <w:szCs w:val="27"/>
        </w:rPr>
        <w:t>000</w:t>
      </w:r>
      <w:r>
        <w:rPr>
          <w:rFonts w:hint="eastAsia" w:ascii="仿宋" w:hAnsi="仿宋" w:eastAsia="仿宋" w:cs="仿宋"/>
          <w:sz w:val="27"/>
          <w:szCs w:val="27"/>
        </w:rPr>
        <w:t>  </w:t>
      </w:r>
    </w:p>
    <w:p>
      <w:pPr>
        <w:pStyle w:val="48"/>
        <w:spacing w:before="75" w:after="75" w:line="300" w:lineRule="atLeast"/>
      </w:pPr>
      <w:r>
        <w:rPr>
          <w:rFonts w:hint="eastAsia" w:ascii="仿宋" w:hAnsi="仿宋" w:eastAsia="仿宋" w:cs="仿宋"/>
          <w:sz w:val="27"/>
          <w:szCs w:val="27"/>
        </w:rPr>
        <w:t>    最高限价（元）：350</w:t>
      </w:r>
      <w:r>
        <w:rPr>
          <w:rFonts w:ascii="仿宋" w:hAnsi="仿宋" w:eastAsia="仿宋" w:cs="仿宋"/>
          <w:sz w:val="27"/>
          <w:szCs w:val="27"/>
        </w:rPr>
        <w:t>000</w:t>
      </w:r>
      <w:r>
        <w:rPr>
          <w:rFonts w:hint="eastAsia" w:ascii="仿宋" w:hAnsi="仿宋" w:eastAsia="仿宋" w:cs="仿宋"/>
        </w:rPr>
        <w:t> </w:t>
      </w:r>
    </w:p>
    <w:p>
      <w:pPr>
        <w:pStyle w:val="48"/>
        <w:spacing w:before="75" w:after="75" w:line="300" w:lineRule="atLeast"/>
        <w:ind w:firstLine="420"/>
        <w:rPr>
          <w:rFonts w:ascii="仿宋" w:hAnsi="仿宋" w:eastAsia="仿宋" w:cs="仿宋"/>
          <w:sz w:val="27"/>
          <w:szCs w:val="27"/>
        </w:rPr>
      </w:pPr>
      <w:r>
        <w:rPr>
          <w:rFonts w:hint="eastAsia" w:ascii="仿宋" w:hAnsi="仿宋" w:eastAsia="仿宋" w:cs="仿宋"/>
          <w:sz w:val="27"/>
          <w:szCs w:val="27"/>
        </w:rPr>
        <w:t>采购需求：微信公众号运营服务</w:t>
      </w:r>
    </w:p>
    <w:p>
      <w:pPr>
        <w:pStyle w:val="48"/>
        <w:spacing w:before="75" w:after="75" w:line="300" w:lineRule="atLeast"/>
        <w:ind w:firstLine="420"/>
        <w:rPr>
          <w:rFonts w:ascii="仿宋" w:hAnsi="仿宋" w:eastAsia="仿宋" w:cs="仿宋"/>
          <w:sz w:val="27"/>
          <w:szCs w:val="27"/>
        </w:rPr>
      </w:pPr>
      <w:r>
        <w:rPr>
          <w:rFonts w:hint="eastAsia" w:ascii="仿宋" w:hAnsi="仿宋" w:eastAsia="仿宋" w:cs="仿宋"/>
          <w:sz w:val="27"/>
          <w:szCs w:val="27"/>
        </w:rPr>
        <w:t>预算金额（元）：350000</w:t>
      </w:r>
    </w:p>
    <w:p>
      <w:pPr>
        <w:pStyle w:val="48"/>
        <w:spacing w:before="75" w:after="75" w:line="300" w:lineRule="atLeast"/>
        <w:ind w:firstLine="420"/>
        <w:rPr>
          <w:rFonts w:ascii="仿宋" w:hAnsi="仿宋" w:eastAsia="仿宋" w:cs="仿宋"/>
          <w:sz w:val="27"/>
          <w:szCs w:val="27"/>
        </w:rPr>
      </w:pPr>
      <w:r>
        <w:rPr>
          <w:rFonts w:hint="eastAsia" w:ascii="仿宋" w:hAnsi="仿宋" w:eastAsia="仿宋" w:cs="仿宋"/>
          <w:sz w:val="27"/>
          <w:szCs w:val="27"/>
        </w:rPr>
        <w:t>采购需求简要描述：微信公众号运营服务，详见磋商文件</w:t>
      </w:r>
    </w:p>
    <w:p>
      <w:pPr>
        <w:pStyle w:val="48"/>
        <w:spacing w:before="75" w:after="75" w:line="300" w:lineRule="atLeast"/>
        <w:ind w:firstLine="420"/>
        <w:rPr>
          <w:rFonts w:ascii="仿宋" w:hAnsi="仿宋" w:eastAsia="仿宋" w:cs="仿宋"/>
          <w:sz w:val="27"/>
          <w:szCs w:val="27"/>
        </w:rPr>
      </w:pPr>
      <w:r>
        <w:rPr>
          <w:rFonts w:hint="eastAsia" w:ascii="仿宋" w:hAnsi="仿宋" w:eastAsia="仿宋" w:cs="仿宋"/>
          <w:sz w:val="27"/>
          <w:szCs w:val="27"/>
        </w:rPr>
        <w:t>项目地点：新疆乌鲁木齐市天山区碱泉一街380号</w:t>
      </w:r>
    </w:p>
    <w:p>
      <w:pPr>
        <w:pStyle w:val="48"/>
        <w:spacing w:before="75" w:after="75" w:line="300" w:lineRule="atLeast"/>
        <w:rPr>
          <w:rFonts w:eastAsia="仿宋"/>
        </w:rPr>
      </w:pPr>
      <w:r>
        <w:rPr>
          <w:rFonts w:hint="eastAsia" w:ascii="仿宋" w:hAnsi="仿宋" w:eastAsia="仿宋" w:cs="仿宋"/>
          <w:sz w:val="27"/>
          <w:szCs w:val="27"/>
        </w:rPr>
        <w:t>   备注：服务期限：1年</w:t>
      </w:r>
    </w:p>
    <w:p>
      <w:pPr>
        <w:pStyle w:val="48"/>
        <w:spacing w:before="75" w:after="75" w:line="300" w:lineRule="atLeast"/>
      </w:pPr>
      <w:r>
        <w:rPr>
          <w:rFonts w:hint="eastAsia" w:ascii="仿宋" w:hAnsi="仿宋" w:eastAsia="仿宋" w:cs="仿宋"/>
          <w:sz w:val="27"/>
          <w:szCs w:val="27"/>
        </w:rPr>
        <w:t>    本项目（否）接受联合体投标。</w:t>
      </w:r>
      <w:r>
        <w:rPr>
          <w:rFonts w:hint="eastAsia" w:ascii="仿宋" w:hAnsi="仿宋" w:eastAsia="仿宋" w:cs="仿宋"/>
        </w:rPr>
        <w:t>  </w:t>
      </w:r>
    </w:p>
    <w:p>
      <w:pPr>
        <w:pStyle w:val="48"/>
        <w:spacing w:before="255" w:after="255" w:line="450" w:lineRule="atLeast"/>
        <w:jc w:val="both"/>
        <w:rPr>
          <w:rFonts w:ascii="黑体" w:eastAsia="黑体" w:cs="黑体"/>
          <w:sz w:val="27"/>
          <w:szCs w:val="27"/>
        </w:rPr>
      </w:pPr>
      <w:r>
        <w:rPr>
          <w:rStyle w:val="56"/>
          <w:rFonts w:ascii="黑体" w:eastAsia="黑体" w:cs="黑体"/>
          <w:sz w:val="27"/>
          <w:szCs w:val="27"/>
        </w:rPr>
        <w:t>二、申请人的资格要求：</w:t>
      </w:r>
    </w:p>
    <w:p>
      <w:pPr>
        <w:pStyle w:val="48"/>
        <w:spacing w:before="75" w:after="75" w:line="300" w:lineRule="atLeast"/>
      </w:pPr>
      <w:r>
        <w:rPr>
          <w:rFonts w:hint="eastAsia" w:ascii="仿宋" w:hAnsi="仿宋" w:eastAsia="仿宋" w:cs="仿宋"/>
          <w:sz w:val="27"/>
          <w:szCs w:val="27"/>
        </w:rPr>
        <w:t>    1.满足《中华人民共和国政府采购法》第二十二条规定；</w:t>
      </w:r>
    </w:p>
    <w:p>
      <w:pPr>
        <w:spacing w:line="300" w:lineRule="auto"/>
        <w:ind w:firstLine="540" w:firstLineChars="200"/>
        <w:rPr>
          <w:rFonts w:ascii="仿宋" w:hAnsi="仿宋" w:eastAsia="仿宋" w:cs="仿宋"/>
          <w:sz w:val="27"/>
          <w:szCs w:val="27"/>
        </w:rPr>
      </w:pPr>
      <w:r>
        <w:rPr>
          <w:rFonts w:hint="eastAsia" w:ascii="仿宋" w:hAnsi="仿宋" w:eastAsia="仿宋" w:cs="仿宋"/>
          <w:sz w:val="27"/>
          <w:szCs w:val="27"/>
        </w:rPr>
        <w:t>2.落实政府采购政策需满足的资格要求：中小企业</w:t>
      </w:r>
    </w:p>
    <w:p>
      <w:pPr>
        <w:spacing w:line="300" w:lineRule="auto"/>
        <w:ind w:firstLine="540" w:firstLineChars="200"/>
        <w:rPr>
          <w:color w:val="0000FF"/>
        </w:rPr>
      </w:pPr>
      <w:r>
        <w:rPr>
          <w:rFonts w:hint="eastAsia" w:ascii="仿宋" w:hAnsi="仿宋" w:eastAsia="仿宋" w:cs="仿宋"/>
          <w:sz w:val="27"/>
          <w:szCs w:val="27"/>
        </w:rPr>
        <w:t>3.本项目的特定资格要求：主体信用记录符合政府采购活动要求，供应商参加政府采购活动前三年内未被列入“信用中国”网站(www.creditchina.gov.cn)不良行为记录当事人、政府采购严重违法失信行为记录名单和“中国政府采购”网站（www.ccgp.gov.cn）政府采购严重违法失信行为记录名单。</w:t>
      </w:r>
      <w:r>
        <w:rPr>
          <w:color w:val="0000FF"/>
        </w:rPr>
        <w:t xml:space="preserve"> </w:t>
      </w:r>
    </w:p>
    <w:p>
      <w:pPr>
        <w:pStyle w:val="48"/>
        <w:spacing w:before="255" w:after="255" w:line="450" w:lineRule="atLeast"/>
        <w:jc w:val="both"/>
        <w:rPr>
          <w:rFonts w:ascii="黑体" w:eastAsia="黑体" w:cs="黑体"/>
          <w:sz w:val="27"/>
          <w:szCs w:val="27"/>
        </w:rPr>
      </w:pPr>
      <w:r>
        <w:rPr>
          <w:rStyle w:val="56"/>
          <w:rFonts w:ascii="黑体" w:eastAsia="黑体" w:cs="黑体"/>
          <w:sz w:val="27"/>
          <w:szCs w:val="27"/>
        </w:rPr>
        <w:t>三、获取采购文件</w:t>
      </w:r>
    </w:p>
    <w:p>
      <w:pPr>
        <w:pStyle w:val="48"/>
        <w:spacing w:before="75" w:after="75" w:line="300" w:lineRule="atLeast"/>
      </w:pPr>
      <w:r>
        <w:rPr>
          <w:rFonts w:hint="eastAsia" w:ascii="仿宋" w:hAnsi="仿宋" w:eastAsia="仿宋" w:cs="仿宋"/>
          <w:sz w:val="27"/>
          <w:szCs w:val="27"/>
        </w:rPr>
        <w:t>    时间：202</w:t>
      </w:r>
      <w:r>
        <w:rPr>
          <w:rFonts w:ascii="仿宋" w:hAnsi="仿宋" w:eastAsia="仿宋" w:cs="仿宋"/>
          <w:sz w:val="27"/>
          <w:szCs w:val="27"/>
        </w:rPr>
        <w:t>2</w:t>
      </w:r>
      <w:r>
        <w:rPr>
          <w:rFonts w:hint="eastAsia" w:ascii="仿宋" w:hAnsi="仿宋" w:eastAsia="仿宋" w:cs="仿宋"/>
          <w:sz w:val="27"/>
          <w:szCs w:val="27"/>
        </w:rPr>
        <w:t>年8月</w:t>
      </w:r>
      <w:r>
        <w:rPr>
          <w:rFonts w:hint="eastAsia" w:ascii="仿宋" w:hAnsi="仿宋" w:eastAsia="仿宋" w:cs="仿宋"/>
          <w:sz w:val="27"/>
          <w:szCs w:val="27"/>
          <w:lang w:val="en-US" w:eastAsia="zh-CN"/>
        </w:rPr>
        <w:t>19</w:t>
      </w:r>
      <w:r>
        <w:rPr>
          <w:rFonts w:hint="eastAsia" w:ascii="仿宋" w:hAnsi="仿宋" w:eastAsia="仿宋" w:cs="仿宋"/>
          <w:sz w:val="27"/>
          <w:szCs w:val="27"/>
        </w:rPr>
        <w:t>日至202</w:t>
      </w:r>
      <w:r>
        <w:rPr>
          <w:rFonts w:ascii="仿宋" w:hAnsi="仿宋" w:eastAsia="仿宋" w:cs="仿宋"/>
          <w:sz w:val="27"/>
          <w:szCs w:val="27"/>
        </w:rPr>
        <w:t>2</w:t>
      </w:r>
      <w:r>
        <w:rPr>
          <w:rFonts w:hint="eastAsia" w:ascii="仿宋" w:hAnsi="仿宋" w:eastAsia="仿宋" w:cs="仿宋"/>
          <w:sz w:val="27"/>
          <w:szCs w:val="27"/>
        </w:rPr>
        <w:t>年8月2</w:t>
      </w:r>
      <w:r>
        <w:rPr>
          <w:rFonts w:hint="eastAsia" w:ascii="仿宋" w:hAnsi="仿宋" w:eastAsia="仿宋" w:cs="仿宋"/>
          <w:sz w:val="27"/>
          <w:szCs w:val="27"/>
          <w:lang w:val="en-US" w:eastAsia="zh-CN"/>
        </w:rPr>
        <w:t>6</w:t>
      </w:r>
      <w:r>
        <w:rPr>
          <w:rFonts w:hint="eastAsia" w:ascii="仿宋" w:hAnsi="仿宋" w:eastAsia="仿宋" w:cs="仿宋"/>
          <w:sz w:val="27"/>
          <w:szCs w:val="27"/>
        </w:rPr>
        <w:t>日，每天上午10:00至13:30，下午13:30至19:30（北京时间，法定节假日除外）</w:t>
      </w:r>
    </w:p>
    <w:p>
      <w:pPr>
        <w:pStyle w:val="48"/>
        <w:spacing w:before="75" w:after="75" w:line="300" w:lineRule="atLeast"/>
      </w:pPr>
      <w:r>
        <w:rPr>
          <w:rFonts w:hint="eastAsia" w:ascii="仿宋" w:hAnsi="仿宋" w:eastAsia="仿宋" w:cs="仿宋"/>
          <w:sz w:val="27"/>
          <w:szCs w:val="27"/>
        </w:rPr>
        <w:t>    地点：新疆政府采购网（</w:t>
      </w:r>
      <w:r>
        <w:rPr>
          <w:rFonts w:ascii="仿宋" w:hAnsi="仿宋" w:eastAsia="仿宋" w:cs="仿宋"/>
          <w:sz w:val="27"/>
          <w:szCs w:val="27"/>
        </w:rPr>
        <w:t>http://www.ccgp-xinjiang.gov.cn/</w:t>
      </w:r>
      <w:r>
        <w:rPr>
          <w:rFonts w:hint="eastAsia" w:ascii="仿宋" w:hAnsi="仿宋" w:eastAsia="仿宋" w:cs="仿宋"/>
          <w:sz w:val="27"/>
          <w:szCs w:val="27"/>
        </w:rPr>
        <w:t>）   </w:t>
      </w:r>
    </w:p>
    <w:p>
      <w:pPr>
        <w:pStyle w:val="48"/>
        <w:spacing w:before="75" w:after="75" w:line="300" w:lineRule="atLeast"/>
        <w:jc w:val="both"/>
      </w:pPr>
      <w:r>
        <w:rPr>
          <w:rFonts w:hint="eastAsia" w:ascii="仿宋" w:hAnsi="仿宋" w:eastAsia="仿宋" w:cs="仿宋"/>
          <w:sz w:val="27"/>
          <w:szCs w:val="27"/>
        </w:rPr>
        <w:t>    方式：网上报名及购买文件，购买前需将营业执照副本、授权委托书、 “信用中国”网站和“中国政府采购网”无违法违规行为的查询纪录（提供网页截图）加盖公章扫描件发送至7</w:t>
      </w:r>
      <w:r>
        <w:rPr>
          <w:rFonts w:ascii="仿宋" w:hAnsi="仿宋" w:eastAsia="仿宋" w:cs="仿宋"/>
          <w:sz w:val="27"/>
          <w:szCs w:val="27"/>
        </w:rPr>
        <w:t>7542579</w:t>
      </w:r>
      <w:r>
        <w:rPr>
          <w:rFonts w:hint="eastAsia" w:ascii="仿宋" w:hAnsi="仿宋" w:eastAsia="仿宋" w:cs="仿宋"/>
          <w:sz w:val="27"/>
          <w:szCs w:val="27"/>
        </w:rPr>
        <w:t>@qq.com</w:t>
      </w:r>
    </w:p>
    <w:p>
      <w:pPr>
        <w:pStyle w:val="48"/>
        <w:spacing w:before="75" w:after="75" w:line="300" w:lineRule="atLeast"/>
      </w:pPr>
      <w:r>
        <w:rPr>
          <w:rFonts w:hint="eastAsia" w:ascii="仿宋" w:hAnsi="仿宋" w:eastAsia="仿宋" w:cs="仿宋"/>
          <w:sz w:val="27"/>
          <w:szCs w:val="27"/>
        </w:rPr>
        <w:t>    售价（元）：</w:t>
      </w:r>
      <w:r>
        <w:rPr>
          <w:rFonts w:ascii="仿宋" w:hAnsi="仿宋" w:eastAsia="仿宋" w:cs="仿宋"/>
          <w:sz w:val="27"/>
          <w:szCs w:val="27"/>
        </w:rPr>
        <w:t>3</w:t>
      </w:r>
      <w:r>
        <w:rPr>
          <w:rFonts w:hint="eastAsia" w:ascii="仿宋" w:hAnsi="仿宋" w:eastAsia="仿宋" w:cs="仿宋"/>
          <w:sz w:val="27"/>
          <w:szCs w:val="27"/>
        </w:rPr>
        <w:t>00 </w:t>
      </w:r>
    </w:p>
    <w:p>
      <w:pPr>
        <w:pStyle w:val="48"/>
        <w:spacing w:before="255" w:after="255" w:line="450" w:lineRule="atLeast"/>
        <w:jc w:val="both"/>
        <w:rPr>
          <w:rFonts w:ascii="黑体" w:eastAsia="黑体" w:cs="黑体"/>
          <w:sz w:val="27"/>
          <w:szCs w:val="27"/>
        </w:rPr>
      </w:pPr>
      <w:r>
        <w:rPr>
          <w:rStyle w:val="56"/>
          <w:rFonts w:ascii="黑体" w:eastAsia="黑体" w:cs="黑体"/>
          <w:sz w:val="27"/>
          <w:szCs w:val="27"/>
        </w:rPr>
        <w:t>四、响应文件提交</w:t>
      </w:r>
      <w:r>
        <w:rPr>
          <w:rFonts w:ascii="黑体" w:eastAsia="黑体" w:cs="黑体"/>
          <w:sz w:val="27"/>
          <w:szCs w:val="27"/>
        </w:rPr>
        <w:t> </w:t>
      </w:r>
    </w:p>
    <w:p>
      <w:pPr>
        <w:pStyle w:val="48"/>
        <w:spacing w:before="75" w:after="75" w:line="300" w:lineRule="atLeast"/>
      </w:pPr>
      <w:r>
        <w:rPr>
          <w:rFonts w:hint="eastAsia" w:ascii="仿宋" w:hAnsi="仿宋" w:eastAsia="仿宋" w:cs="仿宋"/>
          <w:sz w:val="27"/>
          <w:szCs w:val="27"/>
        </w:rPr>
        <w:t>    截止时间：202</w:t>
      </w:r>
      <w:r>
        <w:rPr>
          <w:rFonts w:ascii="仿宋" w:hAnsi="仿宋" w:eastAsia="仿宋" w:cs="仿宋"/>
          <w:sz w:val="27"/>
          <w:szCs w:val="27"/>
        </w:rPr>
        <w:t>2</w:t>
      </w:r>
      <w:r>
        <w:rPr>
          <w:rFonts w:hint="eastAsia" w:ascii="仿宋" w:hAnsi="仿宋" w:eastAsia="仿宋" w:cs="仿宋"/>
          <w:sz w:val="27"/>
          <w:szCs w:val="27"/>
        </w:rPr>
        <w:t>年</w:t>
      </w:r>
      <w:r>
        <w:rPr>
          <w:rFonts w:ascii="仿宋" w:hAnsi="仿宋" w:eastAsia="仿宋" w:cs="仿宋"/>
          <w:sz w:val="27"/>
          <w:szCs w:val="27"/>
        </w:rPr>
        <w:t>0</w:t>
      </w:r>
      <w:r>
        <w:rPr>
          <w:rFonts w:hint="eastAsia" w:ascii="仿宋" w:hAnsi="仿宋" w:eastAsia="仿宋" w:cs="仿宋"/>
          <w:sz w:val="27"/>
          <w:szCs w:val="27"/>
          <w:lang w:val="en-US" w:eastAsia="zh-CN"/>
        </w:rPr>
        <w:t>8</w:t>
      </w:r>
      <w:r>
        <w:rPr>
          <w:rFonts w:hint="eastAsia" w:ascii="仿宋" w:hAnsi="仿宋" w:eastAsia="仿宋" w:cs="仿宋"/>
          <w:sz w:val="27"/>
          <w:szCs w:val="27"/>
        </w:rPr>
        <w:t>月</w:t>
      </w:r>
      <w:r>
        <w:rPr>
          <w:rFonts w:hint="eastAsia" w:ascii="仿宋" w:hAnsi="仿宋" w:eastAsia="仿宋" w:cs="仿宋"/>
          <w:sz w:val="27"/>
          <w:szCs w:val="27"/>
          <w:lang w:val="en-US" w:eastAsia="zh-CN"/>
        </w:rPr>
        <w:t>30</w:t>
      </w:r>
      <w:r>
        <w:rPr>
          <w:rFonts w:hint="eastAsia" w:ascii="仿宋" w:hAnsi="仿宋" w:eastAsia="仿宋" w:cs="仿宋"/>
          <w:sz w:val="27"/>
          <w:szCs w:val="27"/>
        </w:rPr>
        <w:t>日 16:00（北京时间）</w:t>
      </w:r>
    </w:p>
    <w:p>
      <w:pPr>
        <w:pStyle w:val="48"/>
        <w:spacing w:before="75" w:after="75" w:line="300" w:lineRule="atLeast"/>
      </w:pPr>
      <w:r>
        <w:rPr>
          <w:rFonts w:hint="eastAsia" w:ascii="仿宋" w:hAnsi="仿宋" w:eastAsia="仿宋" w:cs="仿宋"/>
          <w:sz w:val="27"/>
          <w:szCs w:val="27"/>
        </w:rPr>
        <w:t>    地点：新疆华域建设工程项目管理咨询有限公司开标室（乌鲁木齐市五星北路194号新地园大厦13楼会议室）  </w:t>
      </w:r>
    </w:p>
    <w:p>
      <w:pPr>
        <w:pStyle w:val="48"/>
        <w:spacing w:before="255" w:after="255" w:line="450" w:lineRule="atLeast"/>
        <w:jc w:val="both"/>
        <w:rPr>
          <w:rFonts w:ascii="黑体" w:eastAsia="黑体" w:cs="黑体"/>
          <w:sz w:val="27"/>
          <w:szCs w:val="27"/>
        </w:rPr>
      </w:pPr>
      <w:r>
        <w:rPr>
          <w:rStyle w:val="56"/>
          <w:rFonts w:ascii="黑体" w:eastAsia="黑体" w:cs="黑体"/>
          <w:sz w:val="27"/>
          <w:szCs w:val="27"/>
        </w:rPr>
        <w:t>五、响应文件开启</w:t>
      </w:r>
      <w:r>
        <w:rPr>
          <w:rFonts w:ascii="黑体" w:eastAsia="黑体" w:cs="黑体"/>
          <w:sz w:val="27"/>
          <w:szCs w:val="27"/>
        </w:rPr>
        <w:t> </w:t>
      </w:r>
    </w:p>
    <w:p>
      <w:pPr>
        <w:pStyle w:val="48"/>
        <w:spacing w:before="75" w:after="75" w:line="300" w:lineRule="atLeast"/>
      </w:pPr>
      <w:r>
        <w:rPr>
          <w:rFonts w:hint="eastAsia" w:ascii="仿宋" w:hAnsi="仿宋" w:eastAsia="仿宋" w:cs="仿宋"/>
          <w:sz w:val="27"/>
          <w:szCs w:val="27"/>
        </w:rPr>
        <w:t>    开启时间：202</w:t>
      </w:r>
      <w:r>
        <w:rPr>
          <w:rFonts w:ascii="仿宋" w:hAnsi="仿宋" w:eastAsia="仿宋" w:cs="仿宋"/>
          <w:sz w:val="27"/>
          <w:szCs w:val="27"/>
        </w:rPr>
        <w:t>2</w:t>
      </w:r>
      <w:r>
        <w:rPr>
          <w:rFonts w:hint="eastAsia" w:ascii="仿宋" w:hAnsi="仿宋" w:eastAsia="仿宋" w:cs="仿宋"/>
          <w:sz w:val="27"/>
          <w:szCs w:val="27"/>
        </w:rPr>
        <w:t>年</w:t>
      </w:r>
      <w:r>
        <w:rPr>
          <w:rFonts w:ascii="仿宋" w:hAnsi="仿宋" w:eastAsia="仿宋" w:cs="仿宋"/>
          <w:sz w:val="27"/>
          <w:szCs w:val="27"/>
        </w:rPr>
        <w:t>0</w:t>
      </w:r>
      <w:r>
        <w:rPr>
          <w:rFonts w:hint="eastAsia" w:ascii="仿宋" w:hAnsi="仿宋" w:eastAsia="仿宋" w:cs="仿宋"/>
          <w:sz w:val="27"/>
          <w:szCs w:val="27"/>
          <w:lang w:val="en-US" w:eastAsia="zh-CN"/>
        </w:rPr>
        <w:t>8</w:t>
      </w:r>
      <w:r>
        <w:rPr>
          <w:rFonts w:hint="eastAsia" w:ascii="仿宋" w:hAnsi="仿宋" w:eastAsia="仿宋" w:cs="仿宋"/>
          <w:sz w:val="27"/>
          <w:szCs w:val="27"/>
        </w:rPr>
        <w:t>月</w:t>
      </w:r>
      <w:r>
        <w:rPr>
          <w:rFonts w:hint="eastAsia" w:ascii="仿宋" w:hAnsi="仿宋" w:eastAsia="仿宋" w:cs="仿宋"/>
          <w:sz w:val="27"/>
          <w:szCs w:val="27"/>
          <w:lang w:val="en-US" w:eastAsia="zh-CN"/>
        </w:rPr>
        <w:t>30</w:t>
      </w:r>
      <w:r>
        <w:rPr>
          <w:rFonts w:hint="eastAsia" w:ascii="仿宋" w:hAnsi="仿宋" w:eastAsia="仿宋" w:cs="仿宋"/>
          <w:sz w:val="27"/>
          <w:szCs w:val="27"/>
        </w:rPr>
        <w:t>日 16:00 （北京时间）</w:t>
      </w:r>
    </w:p>
    <w:p>
      <w:pPr>
        <w:pStyle w:val="48"/>
        <w:spacing w:before="75" w:after="75" w:line="300" w:lineRule="atLeast"/>
      </w:pPr>
      <w:r>
        <w:rPr>
          <w:rFonts w:hint="eastAsia" w:ascii="仿宋" w:hAnsi="仿宋" w:eastAsia="仿宋" w:cs="仿宋"/>
          <w:sz w:val="27"/>
          <w:szCs w:val="27"/>
        </w:rPr>
        <w:t>    地点：新疆华域建设工程项目管理咨询有限公司开标室（乌鲁木齐市五星北路194号新地园大厦13楼会议室） </w:t>
      </w:r>
    </w:p>
    <w:p>
      <w:pPr>
        <w:pStyle w:val="48"/>
        <w:spacing w:before="255" w:after="255" w:line="450" w:lineRule="atLeast"/>
        <w:jc w:val="both"/>
        <w:rPr>
          <w:rFonts w:ascii="黑体" w:eastAsia="黑体" w:cs="黑体"/>
          <w:sz w:val="31"/>
          <w:szCs w:val="31"/>
        </w:rPr>
      </w:pPr>
      <w:r>
        <w:rPr>
          <w:rStyle w:val="56"/>
          <w:rFonts w:ascii="黑体" w:eastAsia="黑体" w:cs="黑体"/>
          <w:sz w:val="27"/>
          <w:szCs w:val="27"/>
        </w:rPr>
        <w:t>六、公告期限</w:t>
      </w:r>
    </w:p>
    <w:p>
      <w:pPr>
        <w:pStyle w:val="48"/>
        <w:spacing w:before="75" w:after="75"/>
      </w:pPr>
      <w:r>
        <w:rPr>
          <w:rFonts w:hint="eastAsia" w:ascii="仿宋" w:hAnsi="仿宋" w:eastAsia="仿宋" w:cs="仿宋"/>
          <w:sz w:val="27"/>
          <w:szCs w:val="27"/>
        </w:rPr>
        <w:t>    自本公告发布之日起3个工作日。</w:t>
      </w:r>
    </w:p>
    <w:p>
      <w:pPr>
        <w:pStyle w:val="48"/>
        <w:spacing w:before="255" w:after="255" w:line="450" w:lineRule="atLeast"/>
        <w:jc w:val="both"/>
        <w:rPr>
          <w:rFonts w:ascii="黑体" w:eastAsia="黑体" w:cs="黑体"/>
          <w:sz w:val="27"/>
          <w:szCs w:val="27"/>
        </w:rPr>
      </w:pPr>
      <w:r>
        <w:rPr>
          <w:rStyle w:val="56"/>
          <w:rFonts w:ascii="黑体" w:eastAsia="黑体" w:cs="黑体"/>
          <w:sz w:val="27"/>
          <w:szCs w:val="27"/>
        </w:rPr>
        <w:t>七、其他补充事宜</w:t>
      </w:r>
      <w:r>
        <w:rPr>
          <w:rFonts w:ascii="黑体" w:eastAsia="黑体" w:cs="黑体"/>
          <w:sz w:val="27"/>
          <w:szCs w:val="27"/>
        </w:rPr>
        <w:t> </w:t>
      </w:r>
    </w:p>
    <w:p>
      <w:pPr>
        <w:pStyle w:val="48"/>
        <w:spacing w:before="75" w:after="75" w:line="315" w:lineRule="atLeast"/>
      </w:pPr>
      <w:r>
        <w:rPr>
          <w:rFonts w:hint="eastAsia" w:ascii="仿宋" w:hAnsi="仿宋" w:eastAsia="仿宋" w:cs="仿宋"/>
          <w:sz w:val="27"/>
          <w:szCs w:val="27"/>
        </w:rPr>
        <w:t>    无  </w:t>
      </w:r>
    </w:p>
    <w:p>
      <w:pPr>
        <w:pStyle w:val="48"/>
        <w:spacing w:before="255" w:after="255" w:line="480" w:lineRule="atLeast"/>
        <w:jc w:val="both"/>
        <w:rPr>
          <w:rFonts w:ascii="黑体" w:eastAsia="黑体" w:cs="黑体"/>
          <w:sz w:val="31"/>
          <w:szCs w:val="31"/>
        </w:rPr>
      </w:pPr>
      <w:r>
        <w:rPr>
          <w:rStyle w:val="56"/>
          <w:rFonts w:ascii="黑体" w:eastAsia="黑体" w:cs="黑体"/>
          <w:sz w:val="27"/>
          <w:szCs w:val="27"/>
        </w:rPr>
        <w:t>八、凡对本次招标提出询问，请按以下方式联系</w:t>
      </w:r>
    </w:p>
    <w:p>
      <w:pPr>
        <w:pStyle w:val="48"/>
        <w:spacing w:before="75" w:after="75"/>
        <w:ind w:firstLine="420"/>
        <w:rPr>
          <w:rFonts w:ascii="仿宋" w:hAnsi="仿宋" w:eastAsia="仿宋" w:cs="仿宋"/>
        </w:rPr>
      </w:pPr>
      <w:r>
        <w:rPr>
          <w:rFonts w:hint="eastAsia" w:ascii="仿宋" w:hAnsi="仿宋" w:eastAsia="仿宋" w:cs="仿宋"/>
          <w:sz w:val="27"/>
          <w:szCs w:val="27"/>
        </w:rPr>
        <w:t>1.采购人信息</w:t>
      </w:r>
    </w:p>
    <w:p>
      <w:pPr>
        <w:pStyle w:val="48"/>
        <w:spacing w:before="75" w:after="75"/>
        <w:ind w:firstLine="420"/>
        <w:rPr>
          <w:rFonts w:ascii="仿宋" w:hAnsi="仿宋" w:eastAsia="仿宋" w:cs="仿宋"/>
        </w:rPr>
      </w:pPr>
      <w:r>
        <w:rPr>
          <w:rFonts w:hint="eastAsia" w:ascii="仿宋" w:hAnsi="仿宋" w:eastAsia="仿宋" w:cs="仿宋"/>
          <w:sz w:val="27"/>
          <w:szCs w:val="27"/>
        </w:rPr>
        <w:t>名 称：新疆维吾尔自治区疾病预防控制中心</w:t>
      </w:r>
    </w:p>
    <w:p>
      <w:pPr>
        <w:pStyle w:val="48"/>
        <w:spacing w:before="75" w:after="75"/>
        <w:ind w:firstLine="420"/>
        <w:rPr>
          <w:rFonts w:ascii="仿宋" w:hAnsi="仿宋" w:eastAsia="仿宋" w:cs="仿宋"/>
        </w:rPr>
      </w:pPr>
      <w:r>
        <w:rPr>
          <w:rFonts w:hint="eastAsia" w:ascii="仿宋" w:hAnsi="仿宋" w:eastAsia="仿宋" w:cs="仿宋"/>
          <w:sz w:val="27"/>
          <w:szCs w:val="27"/>
        </w:rPr>
        <w:t>地 址：新疆乌鲁木齐市天山区碱泉一街380号</w:t>
      </w:r>
    </w:p>
    <w:p>
      <w:pPr>
        <w:pStyle w:val="48"/>
        <w:spacing w:before="75" w:after="75"/>
        <w:ind w:firstLine="420"/>
        <w:rPr>
          <w:rFonts w:ascii="仿宋" w:hAnsi="仿宋" w:eastAsia="仿宋" w:cs="仿宋"/>
        </w:rPr>
      </w:pPr>
      <w:r>
        <w:rPr>
          <w:rFonts w:hint="eastAsia" w:ascii="仿宋" w:hAnsi="仿宋" w:eastAsia="仿宋" w:cs="仿宋"/>
          <w:sz w:val="27"/>
          <w:szCs w:val="27"/>
        </w:rPr>
        <w:t>联系方式：</w:t>
      </w:r>
      <w:r>
        <w:rPr>
          <w:rFonts w:ascii="仿宋" w:hAnsi="仿宋" w:eastAsia="仿宋" w:cs="仿宋"/>
          <w:sz w:val="27"/>
          <w:szCs w:val="27"/>
        </w:rPr>
        <w:t>0991</w:t>
      </w:r>
      <w:r>
        <w:rPr>
          <w:rFonts w:hint="eastAsia" w:ascii="仿宋" w:hAnsi="仿宋" w:eastAsia="仿宋" w:cs="仿宋"/>
          <w:sz w:val="27"/>
          <w:szCs w:val="27"/>
        </w:rPr>
        <w:t>-</w:t>
      </w:r>
      <w:r>
        <w:rPr>
          <w:rFonts w:ascii="仿宋" w:hAnsi="仿宋" w:eastAsia="仿宋" w:cs="仿宋"/>
          <w:sz w:val="27"/>
          <w:szCs w:val="27"/>
        </w:rPr>
        <w:t>2623010</w:t>
      </w:r>
    </w:p>
    <w:p>
      <w:pPr>
        <w:pStyle w:val="48"/>
        <w:spacing w:before="75" w:after="75"/>
        <w:ind w:firstLine="420"/>
        <w:rPr>
          <w:rFonts w:ascii="仿宋" w:hAnsi="仿宋" w:eastAsia="仿宋" w:cs="仿宋"/>
        </w:rPr>
      </w:pPr>
      <w:r>
        <w:rPr>
          <w:rFonts w:hint="eastAsia" w:ascii="仿宋" w:hAnsi="仿宋" w:eastAsia="仿宋" w:cs="仿宋"/>
          <w:sz w:val="27"/>
          <w:szCs w:val="27"/>
        </w:rPr>
        <w:t>2.采购代理机构信息</w:t>
      </w:r>
    </w:p>
    <w:p>
      <w:pPr>
        <w:pStyle w:val="48"/>
        <w:spacing w:before="75" w:after="75"/>
        <w:ind w:firstLine="420"/>
        <w:rPr>
          <w:rFonts w:ascii="仿宋" w:hAnsi="仿宋" w:eastAsia="仿宋" w:cs="仿宋"/>
        </w:rPr>
      </w:pPr>
      <w:r>
        <w:rPr>
          <w:rFonts w:hint="eastAsia" w:ascii="仿宋" w:hAnsi="仿宋" w:eastAsia="仿宋" w:cs="仿宋"/>
          <w:sz w:val="27"/>
          <w:szCs w:val="27"/>
        </w:rPr>
        <w:t>名 称：新疆华域建设工程项目管理咨询有限公司</w:t>
      </w:r>
    </w:p>
    <w:p>
      <w:pPr>
        <w:pStyle w:val="48"/>
        <w:spacing w:before="75" w:after="75"/>
        <w:ind w:firstLine="420"/>
        <w:rPr>
          <w:rFonts w:ascii="仿宋" w:hAnsi="仿宋" w:eastAsia="仿宋" w:cs="仿宋"/>
        </w:rPr>
      </w:pPr>
      <w:r>
        <w:rPr>
          <w:rFonts w:hint="eastAsia" w:ascii="仿宋" w:hAnsi="仿宋" w:eastAsia="仿宋" w:cs="仿宋"/>
          <w:sz w:val="27"/>
          <w:szCs w:val="27"/>
        </w:rPr>
        <w:t>地 址：乌鲁木齐市五星北路194号新地园大厦13楼</w:t>
      </w:r>
    </w:p>
    <w:p>
      <w:pPr>
        <w:pStyle w:val="48"/>
        <w:spacing w:before="75" w:after="75"/>
        <w:ind w:firstLine="420"/>
        <w:rPr>
          <w:rFonts w:ascii="仿宋" w:hAnsi="仿宋" w:eastAsia="仿宋" w:cs="仿宋"/>
        </w:rPr>
      </w:pPr>
      <w:r>
        <w:rPr>
          <w:rFonts w:hint="eastAsia" w:ascii="仿宋" w:hAnsi="仿宋" w:eastAsia="仿宋" w:cs="仿宋"/>
          <w:sz w:val="27"/>
          <w:szCs w:val="27"/>
        </w:rPr>
        <w:t>联系方式：</w:t>
      </w:r>
      <w:r>
        <w:rPr>
          <w:rFonts w:ascii="仿宋" w:hAnsi="仿宋" w:eastAsia="仿宋" w:cs="仿宋"/>
          <w:sz w:val="27"/>
          <w:szCs w:val="27"/>
        </w:rPr>
        <w:t>18299723303</w:t>
      </w:r>
    </w:p>
    <w:p>
      <w:pPr>
        <w:pStyle w:val="48"/>
        <w:spacing w:before="75" w:after="75"/>
        <w:ind w:firstLine="420"/>
        <w:rPr>
          <w:rFonts w:ascii="仿宋" w:hAnsi="仿宋" w:eastAsia="仿宋" w:cs="仿宋"/>
        </w:rPr>
      </w:pPr>
      <w:r>
        <w:rPr>
          <w:rFonts w:hint="eastAsia" w:ascii="仿宋" w:hAnsi="仿宋" w:eastAsia="仿宋" w:cs="仿宋"/>
          <w:sz w:val="27"/>
          <w:szCs w:val="27"/>
        </w:rPr>
        <w:t>3.项目联系方式</w:t>
      </w:r>
    </w:p>
    <w:p>
      <w:pPr>
        <w:pStyle w:val="48"/>
        <w:spacing w:before="75" w:after="75"/>
        <w:ind w:firstLine="420"/>
        <w:rPr>
          <w:rFonts w:ascii="仿宋" w:hAnsi="仿宋" w:eastAsia="仿宋" w:cs="仿宋"/>
        </w:rPr>
      </w:pPr>
      <w:r>
        <w:rPr>
          <w:rFonts w:hint="eastAsia" w:ascii="仿宋" w:hAnsi="仿宋" w:eastAsia="仿宋" w:cs="仿宋"/>
          <w:sz w:val="27"/>
          <w:szCs w:val="27"/>
        </w:rPr>
        <w:t>项目联系人：张良新</w:t>
      </w:r>
    </w:p>
    <w:p>
      <w:pPr>
        <w:pStyle w:val="48"/>
        <w:spacing w:before="75" w:after="75"/>
        <w:ind w:firstLine="420"/>
        <w:rPr>
          <w:rFonts w:asciiTheme="minorEastAsia" w:hAnsiTheme="minorEastAsia" w:eastAsiaTheme="minorEastAsia"/>
        </w:rPr>
      </w:pPr>
      <w:r>
        <w:rPr>
          <w:rFonts w:hint="eastAsia" w:ascii="仿宋" w:hAnsi="仿宋" w:eastAsia="仿宋" w:cs="仿宋"/>
          <w:sz w:val="27"/>
          <w:szCs w:val="27"/>
        </w:rPr>
        <w:t>电 话：</w:t>
      </w:r>
      <w:r>
        <w:rPr>
          <w:rStyle w:val="67"/>
          <w:rFonts w:ascii="仿宋" w:hAnsi="仿宋" w:eastAsia="仿宋" w:cs="仿宋"/>
          <w:sz w:val="27"/>
          <w:szCs w:val="27"/>
        </w:rPr>
        <w:t>18299723303</w:t>
      </w:r>
    </w:p>
    <w:p>
      <w:pPr>
        <w:pStyle w:val="50"/>
        <w:rPr>
          <w:rFonts w:asciiTheme="minorEastAsia" w:hAnsiTheme="minorEastAsia" w:eastAsiaTheme="minorEastAsia"/>
        </w:rPr>
      </w:pPr>
      <w:r>
        <w:rPr>
          <w:rFonts w:asciiTheme="minorEastAsia" w:hAnsiTheme="minorEastAsia" w:eastAsiaTheme="minorEastAsia"/>
        </w:rPr>
        <w:br w:type="page"/>
      </w:r>
      <w:bookmarkStart w:id="1" w:name="_Toc6470"/>
      <w:r>
        <w:rPr>
          <w:rFonts w:hint="eastAsia" w:asciiTheme="minorEastAsia" w:hAnsiTheme="minorEastAsia" w:eastAsiaTheme="minorEastAsia"/>
        </w:rPr>
        <w:t>第二部分  供应商须知</w:t>
      </w:r>
      <w:bookmarkEnd w:id="1"/>
    </w:p>
    <w:p>
      <w:pPr>
        <w:snapToGrid w:val="0"/>
        <w:spacing w:line="360" w:lineRule="auto"/>
        <w:ind w:firstLine="20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供应商须知前附表</w:t>
      </w:r>
    </w:p>
    <w:tbl>
      <w:tblPr>
        <w:tblStyle w:val="53"/>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001" w:type="dxa"/>
            <w:vAlign w:val="center"/>
          </w:tcPr>
          <w:p>
            <w:pPr>
              <w:snapToGrid w:val="0"/>
              <w:ind w:right="-4" w:rightChars="-2"/>
              <w:jc w:val="center"/>
              <w:rPr>
                <w:rFonts w:asciiTheme="minorEastAsia" w:hAnsiTheme="minorEastAsia" w:eastAsiaTheme="minorEastAsia"/>
                <w:b/>
                <w:bCs/>
                <w:sz w:val="24"/>
              </w:rPr>
            </w:pPr>
            <w:r>
              <w:rPr>
                <w:rFonts w:hint="eastAsia" w:asciiTheme="minorEastAsia" w:hAnsiTheme="minorEastAsia" w:eastAsiaTheme="minorEastAsia"/>
                <w:b/>
                <w:bCs/>
                <w:sz w:val="24"/>
              </w:rPr>
              <w:t>项目</w:t>
            </w:r>
          </w:p>
        </w:tc>
        <w:tc>
          <w:tcPr>
            <w:tcW w:w="9000" w:type="dxa"/>
            <w:vAlign w:val="center"/>
          </w:tcPr>
          <w:p>
            <w:pPr>
              <w:snapToGrid w:val="0"/>
              <w:ind w:right="105" w:rightChars="50"/>
              <w:jc w:val="center"/>
              <w:rPr>
                <w:rFonts w:asciiTheme="minorEastAsia" w:hAnsiTheme="minorEastAsia" w:eastAsiaTheme="minorEastAsia"/>
                <w:b/>
                <w:bCs/>
                <w:sz w:val="24"/>
              </w:rPr>
            </w:pPr>
            <w:r>
              <w:rPr>
                <w:rFonts w:hint="eastAsia" w:asciiTheme="minorEastAsia" w:hAnsiTheme="minorEastAsia"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9000" w:type="dxa"/>
            <w:vAlign w:val="center"/>
          </w:tcPr>
          <w:p>
            <w:pPr>
              <w:numPr>
                <w:ilvl w:val="0"/>
                <w:numId w:val="2"/>
              </w:numPr>
              <w:spacing w:line="276" w:lineRule="auto"/>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项目</w:t>
            </w:r>
            <w:r>
              <w:rPr>
                <w:rFonts w:hint="eastAsia" w:cs="宋体" w:asciiTheme="minorEastAsia" w:hAnsiTheme="minorEastAsia" w:eastAsiaTheme="minorEastAsia"/>
                <w:kern w:val="0"/>
                <w:sz w:val="24"/>
                <w:szCs w:val="24"/>
              </w:rPr>
              <w:t>名称：新疆维吾尔自治区疾病预防控制中心微信公众号运营服务采购项目</w:t>
            </w:r>
          </w:p>
          <w:p>
            <w:pPr>
              <w:numPr>
                <w:ilvl w:val="0"/>
                <w:numId w:val="2"/>
              </w:numPr>
              <w:spacing w:line="276" w:lineRule="auto"/>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项目编号：HYZB-FW-2022012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2</w:t>
            </w:r>
          </w:p>
        </w:tc>
        <w:tc>
          <w:tcPr>
            <w:tcW w:w="9000" w:type="dxa"/>
            <w:vAlign w:val="center"/>
          </w:tcPr>
          <w:p>
            <w:pPr>
              <w:spacing w:line="276" w:lineRule="auto"/>
              <w:rPr>
                <w:rFonts w:asciiTheme="minorEastAsia" w:hAnsiTheme="minorEastAsia"/>
                <w:sz w:val="24"/>
                <w:szCs w:val="24"/>
              </w:rPr>
            </w:pPr>
            <w:r>
              <w:rPr>
                <w:rFonts w:hint="eastAsia" w:asciiTheme="minorEastAsia" w:hAnsiTheme="minorEastAsia"/>
                <w:sz w:val="24"/>
                <w:szCs w:val="24"/>
              </w:rPr>
              <w:t>（1）采购内容：新疆维吾尔自治区疾病预防控制中心微信公众号运营服务，具体内容见第四部分磋商服务需求书。</w:t>
            </w:r>
          </w:p>
          <w:p>
            <w:pPr>
              <w:spacing w:line="276" w:lineRule="auto"/>
              <w:rPr>
                <w:rFonts w:asciiTheme="minorEastAsia" w:hAnsiTheme="minorEastAsia"/>
                <w:sz w:val="24"/>
                <w:szCs w:val="24"/>
              </w:rPr>
            </w:pPr>
            <w:r>
              <w:rPr>
                <w:rFonts w:hint="eastAsia" w:asciiTheme="minorEastAsia" w:hAnsiTheme="minorEastAsia"/>
                <w:sz w:val="24"/>
                <w:szCs w:val="24"/>
              </w:rPr>
              <w:t>（2）服务期限：1年</w:t>
            </w:r>
          </w:p>
          <w:p>
            <w:pPr>
              <w:spacing w:line="276" w:lineRule="auto"/>
              <w:rPr>
                <w:rFonts w:asciiTheme="minorEastAsia" w:hAnsiTheme="minorEastAsia"/>
                <w:sz w:val="24"/>
                <w:szCs w:val="24"/>
              </w:rPr>
            </w:pPr>
            <w:r>
              <w:rPr>
                <w:rFonts w:hint="eastAsia" w:cs="宋体" w:asciiTheme="minorEastAsia" w:hAnsiTheme="minorEastAsia" w:eastAsiaTheme="minorEastAsia"/>
                <w:kern w:val="0"/>
                <w:sz w:val="24"/>
                <w:szCs w:val="24"/>
              </w:rPr>
              <w:t>（3）采购预算：35</w:t>
            </w:r>
            <w:r>
              <w:rPr>
                <w:rFonts w:hint="eastAsia" w:ascii="宋体" w:hAnsi="宋体" w:cs="宋体"/>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3</w:t>
            </w:r>
          </w:p>
        </w:tc>
        <w:tc>
          <w:tcPr>
            <w:tcW w:w="9000" w:type="dxa"/>
            <w:vAlign w:val="center"/>
          </w:tcPr>
          <w:p>
            <w:pPr>
              <w:snapToGrid w:val="0"/>
              <w:rPr>
                <w:rFonts w:asciiTheme="minorEastAsia" w:hAnsiTheme="minorEastAsia" w:eastAsiaTheme="minorEastAsia"/>
                <w:sz w:val="24"/>
              </w:rPr>
            </w:pPr>
            <w:r>
              <w:rPr>
                <w:rFonts w:hint="eastAsia" w:asciiTheme="minorEastAsia" w:hAnsiTheme="minorEastAsia" w:eastAsiaTheme="minorEastAsia"/>
                <w:b/>
                <w:sz w:val="24"/>
              </w:rPr>
              <w:t>资格要求</w:t>
            </w:r>
            <w:r>
              <w:rPr>
                <w:rFonts w:hint="eastAsia"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2.落实政府采购政策需满足的资格要求：中小企业</w:t>
            </w:r>
          </w:p>
          <w:p>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主体信用记录符合政府采购活动要求，供应商参加政府采购活动前三年内未被列入“信用中国”网站(www.creditchina.gov.cn)不良行为记录当事人、政府采购严重违法失信行为记录名单和“中国政府采购”网站（www.ccgp.gov.cn）政府采购严重违法失信行为记录名单。</w:t>
            </w:r>
          </w:p>
          <w:p>
            <w:pPr>
              <w:spacing w:line="276"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4.本次磋商不接受联合体投标。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4</w:t>
            </w:r>
          </w:p>
        </w:tc>
        <w:tc>
          <w:tcPr>
            <w:tcW w:w="9000" w:type="dxa"/>
            <w:vAlign w:val="center"/>
          </w:tcPr>
          <w:p>
            <w:pPr>
              <w:snapToGrid w:val="0"/>
              <w:rPr>
                <w:rFonts w:asciiTheme="minorEastAsia" w:hAnsiTheme="minorEastAsia" w:eastAsiaTheme="minorEastAsia"/>
                <w:b/>
                <w:sz w:val="24"/>
              </w:rPr>
            </w:pPr>
            <w:r>
              <w:rPr>
                <w:rFonts w:hint="eastAsia" w:asciiTheme="minorEastAsia" w:hAnsiTheme="minorEastAsia" w:eastAsiaTheme="minorEastAsia"/>
                <w:b/>
                <w:sz w:val="24"/>
              </w:rPr>
              <w:t>竞争性磋商文件费用：3</w:t>
            </w:r>
            <w:r>
              <w:rPr>
                <w:rFonts w:asciiTheme="minorEastAsia" w:hAnsiTheme="minorEastAsia" w:eastAsiaTheme="minorEastAsia"/>
                <w:b/>
                <w:sz w:val="24"/>
              </w:rPr>
              <w:t>00</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标包，售后不退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5</w:t>
            </w:r>
          </w:p>
        </w:tc>
        <w:tc>
          <w:tcPr>
            <w:tcW w:w="9000" w:type="dxa"/>
            <w:vAlign w:val="center"/>
          </w:tcPr>
          <w:p>
            <w:pPr>
              <w:pStyle w:val="278"/>
              <w:spacing w:line="240" w:lineRule="auto"/>
              <w:ind w:left="1920" w:hanging="1920" w:firstLineChars="0"/>
              <w:rPr>
                <w:rFonts w:ascii="宋体" w:hAnsi="宋体" w:eastAsia="宋体"/>
                <w:sz w:val="24"/>
                <w:szCs w:val="24"/>
              </w:rPr>
            </w:pPr>
            <w:r>
              <w:rPr>
                <w:rFonts w:hint="eastAsia" w:ascii="宋体" w:hAnsi="宋体" w:eastAsia="宋体"/>
                <w:sz w:val="24"/>
                <w:szCs w:val="24"/>
              </w:rPr>
              <w:t>（1）磋商保证金金额：7000元（柒仟元整）</w:t>
            </w:r>
          </w:p>
          <w:p>
            <w:pPr>
              <w:pStyle w:val="278"/>
              <w:spacing w:line="240" w:lineRule="auto"/>
              <w:ind w:left="1920" w:hanging="1920" w:hangingChars="800"/>
              <w:rPr>
                <w:rFonts w:ascii="宋体" w:hAnsi="宋体" w:eastAsia="宋体"/>
                <w:sz w:val="24"/>
                <w:szCs w:val="24"/>
              </w:rPr>
            </w:pPr>
            <w:r>
              <w:rPr>
                <w:rFonts w:hint="eastAsia" w:ascii="宋体" w:hAnsi="宋体" w:eastAsia="宋体"/>
                <w:sz w:val="24"/>
                <w:szCs w:val="24"/>
              </w:rPr>
              <w:t>（2）须以电汇或转账的形式由供应商的基本账户汇入代理机构指定账户</w:t>
            </w:r>
          </w:p>
          <w:p>
            <w:pPr>
              <w:pStyle w:val="278"/>
              <w:spacing w:line="240" w:lineRule="auto"/>
              <w:ind w:left="1920" w:hanging="1920" w:hangingChars="800"/>
              <w:rPr>
                <w:rFonts w:ascii="宋体" w:hAnsi="宋体" w:eastAsia="宋体"/>
                <w:sz w:val="24"/>
                <w:szCs w:val="24"/>
              </w:rPr>
            </w:pPr>
            <w:r>
              <w:rPr>
                <w:rFonts w:hint="eastAsia" w:ascii="宋体" w:hAnsi="宋体" w:eastAsia="宋体"/>
                <w:sz w:val="24"/>
                <w:szCs w:val="24"/>
              </w:rPr>
              <w:t>（3）保证金缴纳账号：</w:t>
            </w:r>
          </w:p>
          <w:p>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账户信息：新疆华域建设工程项目管理咨询有限公司伊犁分公司  </w:t>
            </w:r>
          </w:p>
          <w:p>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开户行：中国工商银行股份有限公司伊宁阿合买提江街支行</w:t>
            </w:r>
          </w:p>
          <w:p>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银行账号：3006023109200131786</w:t>
            </w:r>
          </w:p>
          <w:p>
            <w:pPr>
              <w:snapToGrid w:val="0"/>
              <w:rPr>
                <w:rFonts w:asciiTheme="minorEastAsia" w:hAnsiTheme="minorEastAsia" w:eastAsiaTheme="minorEastAsia"/>
                <w:sz w:val="24"/>
              </w:rPr>
            </w:pPr>
            <w:r>
              <w:rPr>
                <w:rFonts w:hint="eastAsia" w:cs="宋体" w:asciiTheme="minorEastAsia" w:hAnsiTheme="minorEastAsia" w:eastAsiaTheme="minorEastAsia"/>
                <w:kern w:val="0"/>
                <w:sz w:val="24"/>
                <w:szCs w:val="24"/>
              </w:rPr>
              <w:t>注：以电汇方式递交投标保证金须在电汇凭据附言栏中写明项目编号、包号及用途(保证金)，由于未按要求注明信息而导致的一切后果由投标人承担。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6</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响应文件份数</w:t>
            </w:r>
            <w:r>
              <w:rPr>
                <w:rFonts w:hint="eastAsia" w:asciiTheme="minorEastAsia" w:hAnsiTheme="minorEastAsia" w:eastAsiaTheme="minorEastAsia"/>
                <w:sz w:val="24"/>
              </w:rPr>
              <w:t>：正本</w:t>
            </w:r>
            <w:r>
              <w:rPr>
                <w:rFonts w:asciiTheme="minorEastAsia" w:hAnsiTheme="minorEastAsia" w:eastAsiaTheme="minorEastAsia"/>
                <w:sz w:val="24"/>
              </w:rPr>
              <w:t>1</w:t>
            </w:r>
            <w:r>
              <w:rPr>
                <w:rFonts w:hint="eastAsia" w:asciiTheme="minorEastAsia" w:hAnsiTheme="minorEastAsia" w:eastAsiaTheme="minorEastAsia"/>
                <w:sz w:val="24"/>
              </w:rPr>
              <w:t>份，副本</w:t>
            </w:r>
            <w:r>
              <w:rPr>
                <w:rFonts w:asciiTheme="minorEastAsia" w:hAnsiTheme="minorEastAsia" w:eastAsiaTheme="minorEastAsia"/>
                <w:sz w:val="24"/>
              </w:rPr>
              <w:t>4</w:t>
            </w:r>
            <w:r>
              <w:rPr>
                <w:rFonts w:hint="eastAsia" w:asciiTheme="minorEastAsia" w:hAnsiTheme="minorEastAsia" w:eastAsiaTheme="minorEastAsia"/>
                <w:sz w:val="24"/>
              </w:rPr>
              <w:t>份，报价一览表</w:t>
            </w:r>
            <w:r>
              <w:rPr>
                <w:rFonts w:asciiTheme="minorEastAsia" w:hAnsiTheme="minorEastAsia" w:eastAsiaTheme="minorEastAsia"/>
                <w:sz w:val="24"/>
              </w:rPr>
              <w:t>1</w:t>
            </w:r>
            <w:r>
              <w:rPr>
                <w:rFonts w:hint="eastAsia" w:asciiTheme="minorEastAsia" w:hAnsiTheme="minorEastAsia" w:eastAsiaTheme="minorEastAsia"/>
                <w:sz w:val="24"/>
              </w:rPr>
              <w:t>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7</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bCs/>
                <w:iCs/>
                <w:sz w:val="24"/>
              </w:rPr>
              <w:t>竞标时须携带资</w:t>
            </w:r>
            <w:r>
              <w:rPr>
                <w:rFonts w:hint="eastAsia" w:cs="宋体" w:asciiTheme="minorEastAsia" w:hAnsiTheme="minorEastAsia" w:eastAsiaTheme="minorEastAsia"/>
                <w:kern w:val="0"/>
                <w:sz w:val="24"/>
                <w:szCs w:val="24"/>
              </w:rPr>
              <w:t>料：须在规定的时间和地点准时参加竞标，并在响应文件接收截止时间前提供以下资料：（1）响应文件；（2）企业营业执照副本（原件或复印件加盖公章）；（3）法人授权委托书原件；（4）法人代表身份证原件（或被授权人身份证），上述资料审查不合格将被认为资格审查不合格，将取消其竞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8</w:t>
            </w:r>
          </w:p>
        </w:tc>
        <w:tc>
          <w:tcPr>
            <w:tcW w:w="9000" w:type="dxa"/>
            <w:vAlign w:val="center"/>
          </w:tcPr>
          <w:p>
            <w:pPr>
              <w:snapToGrid w:val="0"/>
              <w:ind w:right="105" w:rightChars="50"/>
              <w:rPr>
                <w:rFonts w:cs="Arial" w:asciiTheme="minorEastAsia" w:hAnsiTheme="minorEastAsia" w:eastAsiaTheme="minorEastAsia"/>
                <w:kern w:val="0"/>
                <w:sz w:val="24"/>
                <w:szCs w:val="24"/>
              </w:rPr>
            </w:pPr>
            <w:r>
              <w:rPr>
                <w:rFonts w:hint="eastAsia" w:asciiTheme="minorEastAsia" w:hAnsiTheme="minorEastAsia" w:eastAsiaTheme="minorEastAsia"/>
                <w:b/>
                <w:bCs/>
                <w:iCs/>
                <w:sz w:val="24"/>
              </w:rPr>
              <w:t>磋商报价：</w:t>
            </w:r>
            <w:r>
              <w:rPr>
                <w:rFonts w:asciiTheme="minorEastAsia" w:hAnsiTheme="minorEastAsia" w:eastAsiaTheme="minorEastAsia"/>
                <w:bCs/>
                <w:iCs/>
                <w:sz w:val="24"/>
              </w:rPr>
              <w:t>1</w:t>
            </w:r>
            <w:r>
              <w:rPr>
                <w:rFonts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rPr>
              <w:t>直接报价。</w:t>
            </w: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rPr>
              <w:t>供应商的报价应为所确定的磋商范围内的全部工作内容的价格体现。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9</w:t>
            </w:r>
          </w:p>
        </w:tc>
        <w:tc>
          <w:tcPr>
            <w:tcW w:w="9000" w:type="dxa"/>
            <w:vAlign w:val="center"/>
          </w:tcPr>
          <w:p>
            <w:pPr>
              <w:snapToGrid w:val="0"/>
              <w:ind w:right="105" w:rightChars="50"/>
              <w:rPr>
                <w:rFonts w:asciiTheme="minorEastAsia" w:hAnsiTheme="minorEastAsia" w:eastAsiaTheme="minorEastAsia"/>
                <w:sz w:val="24"/>
              </w:rPr>
            </w:pPr>
            <w:r>
              <w:rPr>
                <w:rFonts w:hint="eastAsia" w:cs="Arial" w:asciiTheme="minorEastAsia" w:hAnsiTheme="minorEastAsia" w:eastAsiaTheme="minorEastAsia"/>
                <w:b/>
                <w:bCs/>
                <w:sz w:val="24"/>
              </w:rPr>
              <w:t>响应文件的装订及密封要求：</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、响应文件的装订要求：响应文件不得以活页方式装订，不可拆装。装订应牢固、胶粘不易拆散和换页。</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、响应文件的密封要求：</w:t>
            </w:r>
          </w:p>
          <w:p>
            <w:pPr>
              <w:snapToGrid w:val="0"/>
              <w:ind w:right="105" w:rightChars="5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供应商应将报价一览表单独密封提交，并在信封上标明</w:t>
            </w:r>
            <w:r>
              <w:rPr>
                <w:rFonts w:asciiTheme="minorEastAsia" w:hAnsiTheme="minorEastAsia" w:eastAsiaTheme="minorEastAsia"/>
                <w:sz w:val="24"/>
              </w:rPr>
              <w:t>"</w:t>
            </w:r>
            <w:r>
              <w:rPr>
                <w:rFonts w:hint="eastAsia" w:asciiTheme="minorEastAsia" w:hAnsiTheme="minorEastAsia" w:eastAsiaTheme="minorEastAsia"/>
                <w:sz w:val="24"/>
              </w:rPr>
              <w:t>报价一览表</w:t>
            </w:r>
            <w:r>
              <w:rPr>
                <w:rFonts w:asciiTheme="minorEastAsia" w:hAnsiTheme="minorEastAsia" w:eastAsiaTheme="minorEastAsia"/>
                <w:sz w:val="24"/>
              </w:rPr>
              <w:t>"</w:t>
            </w:r>
            <w:r>
              <w:rPr>
                <w:rFonts w:hint="eastAsia" w:asciiTheme="minorEastAsia" w:hAnsiTheme="minorEastAsia" w:eastAsiaTheme="minorEastAsia"/>
                <w:sz w:val="24"/>
              </w:rPr>
              <w:t>字样；</w:t>
            </w:r>
          </w:p>
          <w:p>
            <w:pPr>
              <w:snapToGrid w:val="0"/>
              <w:ind w:right="105" w:rightChars="50"/>
              <w:rPr>
                <w:rFonts w:asciiTheme="minorEastAsia" w:hAnsiTheme="minorEastAsia" w:eastAsiaTheme="minorEastAsia"/>
                <w:b/>
                <w:sz w:val="24"/>
              </w:rPr>
            </w:pPr>
            <w:r>
              <w:rPr>
                <w:rFonts w:asciiTheme="minorEastAsia" w:hAnsiTheme="minorEastAsia" w:eastAsiaTheme="minorEastAsia"/>
                <w:sz w:val="24"/>
              </w:rPr>
              <w:t>(2)</w:t>
            </w:r>
            <w:r>
              <w:rPr>
                <w:rFonts w:hint="eastAsia" w:asciiTheme="minorEastAsia" w:hAnsiTheme="minorEastAsia" w:eastAsiaTheme="minorEastAsia"/>
                <w:sz w:val="24"/>
              </w:rPr>
              <w:t>供应商应将响应文件统包密封，封面应注明供应商的名称、地址、项目名称、联系电话等。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10</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响应文件递交时间：</w:t>
            </w:r>
            <w:r>
              <w:rPr>
                <w:rFonts w:cs="宋体" w:asciiTheme="minorEastAsia" w:hAnsiTheme="minorEastAsia" w:eastAsiaTheme="minorEastAsia"/>
                <w:kern w:val="0"/>
                <w:sz w:val="24"/>
                <w:szCs w:val="24"/>
              </w:rPr>
              <w:t>20</w:t>
            </w:r>
            <w:r>
              <w:rPr>
                <w:rFonts w:hint="eastAsia" w:cs="宋体" w:asciiTheme="minorEastAsia" w:hAnsiTheme="minorEastAsia" w:eastAsiaTheme="minorEastAsia"/>
                <w:kern w:val="0"/>
                <w:sz w:val="24"/>
                <w:szCs w:val="24"/>
              </w:rPr>
              <w:t>2</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年0</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30</w:t>
            </w:r>
            <w:r>
              <w:rPr>
                <w:rFonts w:hint="eastAsia" w:cs="宋体" w:asciiTheme="minorEastAsia" w:hAnsiTheme="minorEastAsia" w:eastAsiaTheme="minorEastAsia"/>
                <w:kern w:val="0"/>
                <w:sz w:val="24"/>
                <w:szCs w:val="24"/>
              </w:rPr>
              <w:t>日16时</w:t>
            </w:r>
            <w:r>
              <w:rPr>
                <w:rFonts w:cs="宋体" w:asciiTheme="minorEastAsia" w:hAnsiTheme="minorEastAsia" w:eastAsiaTheme="minorEastAsia"/>
                <w:kern w:val="0"/>
                <w:sz w:val="24"/>
                <w:szCs w:val="24"/>
              </w:rPr>
              <w:t>00</w:t>
            </w:r>
            <w:r>
              <w:rPr>
                <w:rFonts w:hint="eastAsia" w:cs="宋体" w:asciiTheme="minorEastAsia" w:hAnsiTheme="minorEastAsia" w:eastAsiaTheme="minorEastAsia"/>
                <w:kern w:val="0"/>
                <w:sz w:val="24"/>
                <w:szCs w:val="24"/>
              </w:rPr>
              <w:t>分</w:t>
            </w:r>
            <w:r>
              <w:rPr>
                <w:rFonts w:hint="eastAsia" w:asciiTheme="minorEastAsia" w:hAnsiTheme="minorEastAsia" w:eastAsiaTheme="minorEastAsia"/>
                <w:sz w:val="24"/>
              </w:rPr>
              <w:t>（北京时间）截止，迟交的文件将被拒绝接收。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11</w:t>
            </w:r>
          </w:p>
        </w:tc>
        <w:tc>
          <w:tcPr>
            <w:tcW w:w="9000" w:type="dxa"/>
            <w:vAlign w:val="center"/>
          </w:tcPr>
          <w:p>
            <w:pPr>
              <w:snapToGrid w:val="0"/>
              <w:ind w:right="105" w:rightChars="50"/>
              <w:rPr>
                <w:rFonts w:asciiTheme="minorEastAsia" w:hAnsiTheme="minorEastAsia" w:eastAsiaTheme="minorEastAsia"/>
                <w:sz w:val="24"/>
              </w:rPr>
            </w:pPr>
            <w:r>
              <w:rPr>
                <w:rFonts w:hint="eastAsia" w:asciiTheme="minorEastAsia" w:hAnsiTheme="minorEastAsia" w:eastAsiaTheme="minorEastAsia"/>
                <w:b/>
                <w:sz w:val="24"/>
              </w:rPr>
              <w:t>响应文件递交至</w:t>
            </w:r>
            <w:r>
              <w:rPr>
                <w:rFonts w:hint="eastAsia" w:asciiTheme="minorEastAsia" w:hAnsiTheme="minorEastAsia" w:eastAsiaTheme="minorEastAsia"/>
                <w:sz w:val="24"/>
              </w:rPr>
              <w:t>：新疆华域建设工程项目管理咨询有限公司开标室（乌鲁木齐市五星北路194号新地园大厦13楼会议室）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12</w:t>
            </w:r>
          </w:p>
        </w:tc>
        <w:tc>
          <w:tcPr>
            <w:tcW w:w="9000" w:type="dxa"/>
            <w:vAlign w:val="center"/>
          </w:tcPr>
          <w:p>
            <w:pPr>
              <w:snapToGrid w:val="0"/>
              <w:ind w:right="105" w:rightChars="50"/>
              <w:rPr>
                <w:rFonts w:asciiTheme="minorEastAsia" w:hAnsiTheme="minorEastAsia" w:eastAsiaTheme="minorEastAsia"/>
                <w:b/>
                <w:sz w:val="24"/>
              </w:rPr>
            </w:pPr>
            <w:r>
              <w:rPr>
                <w:rFonts w:hint="eastAsia" w:asciiTheme="minorEastAsia" w:hAnsiTheme="minorEastAsia" w:eastAsiaTheme="minorEastAsia"/>
                <w:b/>
                <w:sz w:val="24"/>
              </w:rPr>
              <w:t>磋商日期：</w:t>
            </w:r>
            <w:r>
              <w:rPr>
                <w:rFonts w:cs="宋体" w:asciiTheme="minorEastAsia" w:hAnsiTheme="minorEastAsia" w:eastAsiaTheme="minorEastAsia"/>
                <w:kern w:val="0"/>
                <w:sz w:val="24"/>
                <w:szCs w:val="24"/>
              </w:rPr>
              <w:t>20</w:t>
            </w:r>
            <w:r>
              <w:rPr>
                <w:rFonts w:hint="eastAsia" w:cs="宋体" w:asciiTheme="minorEastAsia" w:hAnsiTheme="minorEastAsia" w:eastAsiaTheme="minorEastAsia"/>
                <w:kern w:val="0"/>
                <w:sz w:val="24"/>
                <w:szCs w:val="24"/>
              </w:rPr>
              <w:t>2</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年0</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30</w:t>
            </w:r>
            <w:r>
              <w:rPr>
                <w:rFonts w:hint="eastAsia" w:cs="宋体" w:asciiTheme="minorEastAsia" w:hAnsiTheme="minorEastAsia" w:eastAsiaTheme="minorEastAsia"/>
                <w:kern w:val="0"/>
                <w:sz w:val="24"/>
                <w:szCs w:val="24"/>
              </w:rPr>
              <w:t>日16时</w:t>
            </w:r>
            <w:r>
              <w:rPr>
                <w:rFonts w:cs="宋体" w:asciiTheme="minorEastAsia" w:hAnsiTheme="minorEastAsia" w:eastAsiaTheme="minorEastAsia"/>
                <w:kern w:val="0"/>
                <w:sz w:val="24"/>
                <w:szCs w:val="24"/>
              </w:rPr>
              <w:t>00</w:t>
            </w:r>
            <w:r>
              <w:rPr>
                <w:rFonts w:hint="eastAsia" w:cs="宋体" w:asciiTheme="minorEastAsia" w:hAnsiTheme="minorEastAsia" w:eastAsiaTheme="minorEastAsia"/>
                <w:kern w:val="0"/>
                <w:sz w:val="24"/>
                <w:szCs w:val="24"/>
              </w:rPr>
              <w:t>分</w:t>
            </w:r>
            <w:r>
              <w:rPr>
                <w:rFonts w:hint="eastAsia" w:asciiTheme="minorEastAsia" w:hAnsiTheme="minorEastAsia" w:eastAsiaTheme="minorEastAsia"/>
                <w:sz w:val="24"/>
              </w:rPr>
              <w:t>（北京时间）</w:t>
            </w:r>
          </w:p>
          <w:p>
            <w:pPr>
              <w:snapToGrid w:val="0"/>
              <w:ind w:right="105" w:rightChars="50"/>
              <w:rPr>
                <w:rFonts w:asciiTheme="minorEastAsia" w:hAnsiTheme="minorEastAsia" w:eastAsiaTheme="minorEastAsia"/>
                <w:b/>
                <w:sz w:val="24"/>
              </w:rPr>
            </w:pPr>
            <w:r>
              <w:rPr>
                <w:rFonts w:hint="eastAsia" w:asciiTheme="minorEastAsia" w:hAnsiTheme="minorEastAsia" w:eastAsiaTheme="minorEastAsia"/>
                <w:b/>
                <w:sz w:val="24"/>
              </w:rPr>
              <w:t>磋商地点：</w:t>
            </w:r>
            <w:r>
              <w:rPr>
                <w:rFonts w:hint="eastAsia" w:asciiTheme="minorEastAsia" w:hAnsiTheme="minorEastAsia" w:eastAsiaTheme="minorEastAsia"/>
                <w:sz w:val="24"/>
              </w:rPr>
              <w:t>新疆华域建设工</w:t>
            </w:r>
            <w:bookmarkStart w:id="114" w:name="_GoBack"/>
            <w:bookmarkEnd w:id="114"/>
            <w:r>
              <w:rPr>
                <w:rFonts w:hint="eastAsia" w:asciiTheme="minorEastAsia" w:hAnsiTheme="minorEastAsia" w:eastAsiaTheme="minorEastAsia"/>
                <w:sz w:val="24"/>
              </w:rPr>
              <w:t xml:space="preserve">程项目管理咨询有限公司开标室（乌鲁木齐市五星北路194号新地园大厦13楼会议室）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13</w:t>
            </w:r>
          </w:p>
        </w:tc>
        <w:tc>
          <w:tcPr>
            <w:tcW w:w="9000" w:type="dxa"/>
            <w:vAlign w:val="center"/>
          </w:tcPr>
          <w:p>
            <w:pPr>
              <w:snapToGrid w:val="0"/>
              <w:rPr>
                <w:rFonts w:asciiTheme="minorEastAsia" w:hAnsiTheme="minorEastAsia" w:eastAsiaTheme="minorEastAsia"/>
                <w:sz w:val="24"/>
              </w:rPr>
            </w:pPr>
            <w:r>
              <w:rPr>
                <w:rFonts w:hint="eastAsia" w:asciiTheme="minorEastAsia" w:hAnsiTheme="minorEastAsia" w:eastAsiaTheme="minorEastAsia"/>
                <w:b/>
                <w:sz w:val="24"/>
              </w:rPr>
              <w:t>成交原则</w:t>
            </w:r>
            <w:r>
              <w:rPr>
                <w:rFonts w:hint="eastAsia" w:asciiTheme="minorEastAsia" w:hAnsiTheme="minorEastAsia" w:eastAsiaTheme="minorEastAsia"/>
                <w:sz w:val="24"/>
              </w:rPr>
              <w:t>：经磋商确定最终采购需求和提交最后报价的供应商后，由磋商小组采用综合评分法对提交最后报价的供应商的响应文件和最后报价进行综合评分。</w:t>
            </w:r>
          </w:p>
          <w:p>
            <w:pPr>
              <w:snapToGrid w:val="0"/>
              <w:ind w:right="105" w:rightChars="50"/>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14</w:t>
            </w:r>
          </w:p>
        </w:tc>
        <w:tc>
          <w:tcPr>
            <w:tcW w:w="9000"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磋商小组的组建：磋商小组3人以上单数人数组成。</w:t>
            </w:r>
          </w:p>
          <w:p>
            <w:pPr>
              <w:rPr>
                <w:rFonts w:asciiTheme="minorEastAsia" w:hAnsiTheme="minorEastAsia" w:eastAsiaTheme="minorEastAsia"/>
                <w:b/>
                <w:sz w:val="24"/>
                <w:u w:val="single"/>
              </w:rPr>
            </w:pPr>
            <w:r>
              <w:rPr>
                <w:rFonts w:hint="eastAsia" w:asciiTheme="minorEastAsia" w:hAnsiTheme="minorEastAsia" w:eastAsiaTheme="minorEastAsia"/>
                <w:bCs/>
                <w:sz w:val="24"/>
              </w:rPr>
              <w:t>评审专家确定方式：专家库中随机抽取。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15</w:t>
            </w:r>
          </w:p>
        </w:tc>
        <w:tc>
          <w:tcPr>
            <w:tcW w:w="9000" w:type="dxa"/>
            <w:vAlign w:val="center"/>
          </w:tcPr>
          <w:p>
            <w:pPr>
              <w:rPr>
                <w:rFonts w:cs="Times New Roman" w:asciiTheme="minorEastAsia" w:hAnsiTheme="minorEastAsia" w:eastAsiaTheme="minorEastAsia"/>
                <w:b/>
                <w:sz w:val="24"/>
                <w:u w:val="single"/>
              </w:rPr>
            </w:pPr>
            <w:r>
              <w:rPr>
                <w:rFonts w:hint="eastAsia" w:cs="Times New Roman" w:asciiTheme="minorEastAsia" w:hAnsiTheme="minorEastAsia" w:eastAsiaTheme="minorEastAsia"/>
                <w:b/>
                <w:sz w:val="24"/>
                <w:u w:val="single"/>
              </w:rPr>
              <w:t>付款方式： 合同签订后乙方支付10%履约保证金，甲方支付全款。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16</w:t>
            </w:r>
          </w:p>
        </w:tc>
        <w:tc>
          <w:tcPr>
            <w:tcW w:w="9000" w:type="dxa"/>
            <w:vAlign w:val="center"/>
          </w:tcPr>
          <w:p>
            <w:pPr>
              <w:rPr>
                <w:rFonts w:cs="Times New Roman" w:asciiTheme="minorEastAsia" w:hAnsiTheme="minorEastAsia" w:eastAsiaTheme="minorEastAsia"/>
                <w:b/>
                <w:sz w:val="24"/>
                <w:u w:val="single"/>
              </w:rPr>
            </w:pPr>
            <w:r>
              <w:rPr>
                <w:rFonts w:hint="eastAsia" w:cs="Times New Roman" w:asciiTheme="minorEastAsia" w:hAnsiTheme="minorEastAsia" w:eastAsiaTheme="minorEastAsia"/>
                <w:b/>
                <w:sz w:val="24"/>
                <w:u w:val="single"/>
              </w:rPr>
              <w:t>履约保证金：10%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17</w:t>
            </w:r>
          </w:p>
        </w:tc>
        <w:tc>
          <w:tcPr>
            <w:tcW w:w="9000" w:type="dxa"/>
            <w:vAlign w:val="center"/>
          </w:tcPr>
          <w:p>
            <w:pPr>
              <w:snapToGrid w:val="0"/>
              <w:rPr>
                <w:rFonts w:asciiTheme="minorEastAsia" w:hAnsiTheme="minorEastAsia" w:eastAsiaTheme="minorEastAsia"/>
                <w:b/>
                <w:sz w:val="24"/>
              </w:rPr>
            </w:pPr>
            <w:r>
              <w:rPr>
                <w:rFonts w:hint="eastAsia" w:asciiTheme="minorEastAsia" w:hAnsiTheme="minorEastAsia" w:eastAsiaTheme="minorEastAsia"/>
                <w:b/>
                <w:sz w:val="24"/>
              </w:rPr>
              <w:t>采购代理服务费：</w:t>
            </w:r>
            <w:r>
              <w:rPr>
                <w:rFonts w:hint="eastAsia"/>
                <w:bCs/>
                <w:sz w:val="24"/>
              </w:rPr>
              <w:t>成交人必须在成交通知书发前向采购代理机构支付采购代理费。已提交了磋商保证金的成交人，其采购代理费将在成交通知书发出之日起3日内从磋商保证金中扣除。采购代理费收费标准为：</w:t>
            </w:r>
            <w:r>
              <w:rPr>
                <w:rFonts w:hint="eastAsia" w:ascii="宋体" w:hAnsi="宋体"/>
                <w:bCs/>
                <w:sz w:val="24"/>
              </w:rPr>
              <w:t>按照国家计委计价格[2002]1980号文件标准计取</w:t>
            </w:r>
            <w:r>
              <w:rPr>
                <w:rFonts w:hint="eastAsia"/>
                <w:bCs/>
                <w:sz w:val="24"/>
              </w:rPr>
              <w:t>，本次采购由成交人向采购代理机构支付采购代理费。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18</w:t>
            </w:r>
          </w:p>
        </w:tc>
        <w:tc>
          <w:tcPr>
            <w:tcW w:w="9000" w:type="dxa"/>
            <w:vAlign w:val="center"/>
          </w:tcPr>
          <w:p>
            <w:pPr>
              <w:snapToGrid w:val="0"/>
              <w:ind w:right="105" w:rightChars="50"/>
              <w:rPr>
                <w:rFonts w:asciiTheme="minorEastAsia" w:hAnsiTheme="minorEastAsia" w:eastAsiaTheme="minorEastAsia"/>
                <w:bCs/>
                <w:sz w:val="24"/>
              </w:rPr>
            </w:pPr>
            <w:r>
              <w:rPr>
                <w:rFonts w:hint="eastAsia" w:asciiTheme="minorEastAsia" w:hAnsiTheme="minorEastAsia" w:eastAsiaTheme="minorEastAsia"/>
                <w:b/>
                <w:bCs/>
                <w:sz w:val="24"/>
                <w:szCs w:val="21"/>
              </w:rPr>
              <w:t>磋商费用：</w:t>
            </w:r>
            <w:r>
              <w:rPr>
                <w:rFonts w:hint="eastAsia" w:asciiTheme="minorEastAsia" w:hAnsiTheme="minorEastAsia" w:eastAsiaTheme="minorEastAsia"/>
                <w:bCs/>
                <w:sz w:val="24"/>
                <w:szCs w:val="21"/>
              </w:rPr>
              <w:t>各供应商的调研费、差旅费等费用自理。</w:t>
            </w:r>
            <w:r>
              <w:rPr>
                <w:rFonts w:hint="eastAsia" w:asciiTheme="minorEastAsia" w:hAnsiTheme="minorEastAsia" w:eastAsiaTheme="minorEastAsia"/>
                <w:bCs/>
                <w:sz w:val="24"/>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01" w:type="dxa"/>
            <w:vAlign w:val="center"/>
          </w:tcPr>
          <w:p>
            <w:pPr>
              <w:snapToGrid w:val="0"/>
              <w:ind w:right="105" w:rightChars="50"/>
              <w:jc w:val="center"/>
              <w:rPr>
                <w:rFonts w:asciiTheme="minorEastAsia" w:hAnsiTheme="minorEastAsia" w:eastAsiaTheme="minorEastAsia"/>
                <w:sz w:val="28"/>
                <w:szCs w:val="28"/>
              </w:rPr>
            </w:pPr>
            <w:r>
              <w:rPr>
                <w:rFonts w:asciiTheme="minorEastAsia" w:hAnsiTheme="minorEastAsia" w:eastAsiaTheme="minorEastAsia"/>
                <w:sz w:val="28"/>
                <w:szCs w:val="28"/>
              </w:rPr>
              <w:t>19</w:t>
            </w:r>
          </w:p>
        </w:tc>
        <w:tc>
          <w:tcPr>
            <w:tcW w:w="9000" w:type="dxa"/>
            <w:vAlign w:val="center"/>
          </w:tcPr>
          <w:p>
            <w:pPr>
              <w:snapToGrid w:val="0"/>
              <w:ind w:right="105" w:rightChars="50"/>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特别说明：</w:t>
            </w:r>
          </w:p>
          <w:p>
            <w:pPr>
              <w:snapToGrid w:val="0"/>
              <w:ind w:right="105" w:rightChars="50"/>
              <w:rPr>
                <w:rFonts w:asciiTheme="minorEastAsia" w:hAnsiTheme="minorEastAsia" w:eastAsiaTheme="minorEastAsia"/>
                <w:sz w:val="24"/>
              </w:rPr>
            </w:pPr>
            <w:r>
              <w:rPr>
                <w:rFonts w:hint="eastAsia" w:asciiTheme="minorEastAsia" w:hAnsiTheme="minorEastAsia" w:eastAsiaTheme="minorEastAsia"/>
                <w:sz w:val="24"/>
              </w:rPr>
              <w:t>1.为保证本项目质量，良好的售后服务，最低报价不作为中标的唯一依据。</w:t>
            </w:r>
          </w:p>
          <w:p>
            <w:pPr>
              <w:snapToGrid w:val="0"/>
              <w:ind w:right="105" w:rightChars="50"/>
              <w:rPr>
                <w:rFonts w:asciiTheme="minorEastAsia" w:hAnsiTheme="minorEastAsia" w:eastAsiaTheme="minorEastAsia"/>
                <w:bCs/>
                <w:sz w:val="24"/>
                <w:szCs w:val="21"/>
              </w:rPr>
            </w:pPr>
            <w:r>
              <w:rPr>
                <w:rFonts w:hint="eastAsia" w:asciiTheme="minorEastAsia" w:hAnsiTheme="minorEastAsia" w:eastAsiaTheme="minorEastAsia"/>
                <w:sz w:val="24"/>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rPr>
          <w:rFonts w:asciiTheme="minorEastAsia" w:hAnsiTheme="minorEastAsia" w:eastAsiaTheme="minorEastAsia"/>
        </w:rPr>
      </w:pPr>
      <w:bookmarkStart w:id="2" w:name="_Toc452657551"/>
    </w:p>
    <w:p>
      <w:pPr>
        <w:pStyle w:val="7"/>
        <w:jc w:val="center"/>
        <w:rPr>
          <w:rFonts w:asciiTheme="minorEastAsia" w:hAnsiTheme="minorEastAsia" w:eastAsiaTheme="minorEastAsia"/>
          <w:sz w:val="28"/>
          <w:szCs w:val="28"/>
        </w:rPr>
      </w:pPr>
      <w:bookmarkStart w:id="3" w:name="_Toc3136"/>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Pr>
        <w:pStyle w:val="7"/>
        <w:jc w:val="center"/>
        <w:rPr>
          <w:rFonts w:asciiTheme="minorEastAsia" w:hAnsiTheme="minorEastAsia" w:eastAsiaTheme="minorEastAsia"/>
          <w:sz w:val="28"/>
          <w:szCs w:val="28"/>
        </w:rPr>
      </w:pPr>
    </w:p>
    <w:p/>
    <w:p>
      <w:pPr>
        <w:pStyle w:val="7"/>
      </w:pPr>
    </w:p>
    <w:p/>
    <w:p>
      <w:pPr>
        <w:pStyle w:val="7"/>
      </w:pPr>
    </w:p>
    <w:p/>
    <w:p>
      <w:pPr>
        <w:pStyle w:val="7"/>
      </w:pPr>
    </w:p>
    <w:p/>
    <w:p>
      <w:pPr>
        <w:pStyle w:val="7"/>
      </w:pPr>
    </w:p>
    <w:p/>
    <w:p>
      <w:pPr>
        <w:pStyle w:val="7"/>
      </w:pPr>
    </w:p>
    <w:p/>
    <w:p>
      <w:pPr>
        <w:pStyle w:val="7"/>
        <w:jc w:val="cente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7"/>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一、总则</w:t>
      </w:r>
      <w:bookmarkEnd w:id="2"/>
      <w:bookmarkEnd w:id="3"/>
    </w:p>
    <w:p>
      <w:pPr>
        <w:pStyle w:val="48"/>
        <w:snapToGrid w:val="0"/>
        <w:spacing w:line="360" w:lineRule="auto"/>
        <w:ind w:firstLine="354" w:firstLineChars="147"/>
        <w:jc w:val="both"/>
        <w:rPr>
          <w:rFonts w:cs="Arial" w:asciiTheme="minorEastAsia" w:hAnsiTheme="minorEastAsia" w:eastAsiaTheme="minorEastAsia"/>
        </w:rPr>
      </w:pPr>
      <w:r>
        <w:rPr>
          <w:rFonts w:hint="eastAsia" w:cs="Times New Roman" w:asciiTheme="minorEastAsia" w:hAnsiTheme="minorEastAsia" w:eastAsiaTheme="minorEastAsia"/>
          <w:b/>
          <w:bCs/>
          <w:kern w:val="2"/>
          <w:szCs w:val="22"/>
        </w:rPr>
        <w:t>（一）项目名称</w:t>
      </w:r>
      <w:r>
        <w:rPr>
          <w:rFonts w:hint="eastAsia" w:cs="Arial" w:asciiTheme="minorEastAsia" w:hAnsiTheme="minorEastAsia" w:eastAsiaTheme="minorEastAsia"/>
        </w:rPr>
        <w:t>：</w:t>
      </w:r>
    </w:p>
    <w:p>
      <w:pPr>
        <w:pStyle w:val="48"/>
        <w:snapToGrid w:val="0"/>
        <w:spacing w:line="360" w:lineRule="auto"/>
        <w:ind w:firstLine="480" w:firstLineChars="200"/>
        <w:jc w:val="both"/>
        <w:rPr>
          <w:rFonts w:cs="Times New Roman" w:asciiTheme="minorEastAsia" w:hAnsiTheme="minorEastAsia" w:eastAsiaTheme="minorEastAsia"/>
          <w:kern w:val="2"/>
          <w:szCs w:val="22"/>
        </w:rPr>
      </w:pPr>
      <w:r>
        <w:rPr>
          <w:rFonts w:hint="eastAsia" w:cs="Times New Roman" w:asciiTheme="minorEastAsia" w:hAnsiTheme="minorEastAsia" w:eastAsiaTheme="minorEastAsia"/>
          <w:kern w:val="2"/>
          <w:szCs w:val="22"/>
        </w:rPr>
        <w:t>新疆维吾尔自治区疾病预防控制中心微信公众号运营服务采购项目</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（二）采购方式</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本项目采取竞争性磋商方式采购。</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（三）合格的供应商</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、合格的供应商必须是有能力按照本竞争性磋商文件规定的要求提供服务，且具有独立承担民事等法律责任的法人或其它经济组织，本次磋商不接受联合体投标。</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、合格的供应商必须符合竞争性磋商文件“供应商须知前附表”规定，且具备独立完成本项目的能力。</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、合格的供应商应遵守中华人民共和国有关法律、法规。</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（四）适用法律</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本次磋商及由本次磋商产生的合同受中华人民共和国招投标法等相关法律、法规制约和保护。</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（五）竞争性磋商费用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、供应商应自行承担所有参加磋商有关的费用。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、本次竞争性磋商由成交供应商向采购代理机构支付采购代理费。</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（六）竞争性磋商文件的约束力</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供应商一旦报名参加本项目竞标，即被认为接受了本竞争性磋商文件中的所有条件和规定。</w:t>
      </w:r>
    </w:p>
    <w:p>
      <w:pPr>
        <w:pStyle w:val="7"/>
        <w:jc w:val="center"/>
        <w:rPr>
          <w:rFonts w:asciiTheme="minorEastAsia" w:hAnsiTheme="minorEastAsia" w:eastAsiaTheme="minorEastAsia"/>
          <w:sz w:val="28"/>
          <w:szCs w:val="28"/>
        </w:rPr>
      </w:pPr>
      <w:bookmarkStart w:id="4" w:name="_Toc18757"/>
      <w:bookmarkStart w:id="5" w:name="_Toc452657552"/>
      <w:r>
        <w:rPr>
          <w:rFonts w:hint="eastAsia" w:asciiTheme="minorEastAsia" w:hAnsiTheme="minorEastAsia" w:eastAsiaTheme="minorEastAsia"/>
          <w:sz w:val="28"/>
          <w:szCs w:val="28"/>
        </w:rPr>
        <w:t>二、竞争性磋商文件</w:t>
      </w:r>
      <w:bookmarkEnd w:id="4"/>
      <w:bookmarkEnd w:id="5"/>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（七）竞争性磋商文件构成</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竞争性磋商采购公告；</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供应商须知；</w:t>
      </w:r>
    </w:p>
    <w:p>
      <w:pPr>
        <w:adjustRightInd w:val="0"/>
        <w:snapToGrid w:val="0"/>
        <w:spacing w:line="360" w:lineRule="auto"/>
        <w:ind w:right="-1"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合同部分</w:t>
      </w:r>
    </w:p>
    <w:p>
      <w:pPr>
        <w:adjustRightInd w:val="0"/>
        <w:snapToGrid w:val="0"/>
        <w:spacing w:line="360" w:lineRule="auto"/>
        <w:ind w:right="-1"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磋商服务需求书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响应文件格式</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供应商获取竞争性磋商文件后，应仔细检查竞争性磋商文件页数和附件数量，如发现有缺漏，请及时与采购代理机构联系补全。如果供应商不按上述要求操作而造成不良后果，采购代理机构不承担责任。</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（八）竞争性磋商文件的澄清</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任何要求对竞争性磋商文件澄清的供应商，均应在响应文件接收截止时间</w:t>
      </w:r>
      <w:r>
        <w:rPr>
          <w:rFonts w:asciiTheme="minorEastAsia" w:hAnsiTheme="minorEastAsia" w:eastAsiaTheme="minorEastAsia"/>
          <w:sz w:val="24"/>
        </w:rPr>
        <w:t>5</w:t>
      </w:r>
      <w:r>
        <w:rPr>
          <w:rFonts w:hint="eastAsia" w:asciiTheme="minorEastAsia" w:hAnsiTheme="minorEastAsia" w:eastAsiaTheme="minorEastAsia"/>
          <w:sz w:val="24"/>
        </w:rPr>
        <w:t>日之前，以书面形式（如信函、传真等）通知采购代理机构，采购代理机构对规定时间内收到的澄清要求以书面形式</w:t>
      </w:r>
      <w:r>
        <w:rPr>
          <w:rFonts w:hint="eastAsia" w:ascii="宋体" w:hAnsi="宋体" w:cs="宋体"/>
          <w:kern w:val="0"/>
          <w:sz w:val="24"/>
          <w:szCs w:val="24"/>
        </w:rPr>
        <w:t>通知所有获取磋商文件的供应商</w:t>
      </w:r>
      <w:r>
        <w:rPr>
          <w:rFonts w:hint="eastAsia" w:asciiTheme="minorEastAsia" w:hAnsiTheme="minorEastAsia" w:eastAsiaTheme="minorEastAsia"/>
          <w:sz w:val="24"/>
        </w:rPr>
        <w:t>，但不包括问题的来源。</w:t>
      </w:r>
      <w:r>
        <w:rPr>
          <w:rFonts w:hint="eastAsia" w:ascii="宋体" w:hAnsi="宋体" w:cs="宋体"/>
          <w:kern w:val="0"/>
          <w:sz w:val="24"/>
          <w:szCs w:val="24"/>
        </w:rPr>
        <w:t>澄清的内容可能影响响应文件编制且发出时间距提交首次响应文件截止时间不足5日的，采购人、采购代理机构将顺延提交首次响应文件截止时间。</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（九）竞争性磋商文件的修改</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、在响应文件接收截止日期前，采购代理机构可以更正公告或补充文件的形式对竞争性磋商文件进行修改。</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、竞争性磋商文件的修改将以书面形式通知所有已报名供应商，并对竞标供应商具有约束力。供应商收到修改文件后，应于2小时内回复确认已收到。</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hint="eastAsia" w:ascii="宋体" w:hAnsi="宋体" w:cs="宋体"/>
          <w:kern w:val="0"/>
          <w:sz w:val="24"/>
          <w:szCs w:val="24"/>
        </w:rPr>
        <w:t>修改的内容可能影响响应文件编制且发出时间距提交首次响应文件截止时间不足5日的，采购人、采购代理机构将顺延提交首次响应文件截止时间。</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、采购代理机构发出的所有补充、修改和变更文件均作为竞争性磋商文件的组成部分，与竞争性磋商文件具有同等法律效力。</w:t>
      </w:r>
    </w:p>
    <w:p>
      <w:pPr>
        <w:pStyle w:val="7"/>
        <w:jc w:val="center"/>
        <w:rPr>
          <w:rFonts w:asciiTheme="minorEastAsia" w:hAnsiTheme="minorEastAsia" w:eastAsiaTheme="minorEastAsia"/>
          <w:sz w:val="28"/>
          <w:szCs w:val="28"/>
        </w:rPr>
      </w:pPr>
      <w:bookmarkStart w:id="6" w:name="_Toc452657553"/>
    </w:p>
    <w:p>
      <w:pPr>
        <w:pStyle w:val="7"/>
        <w:jc w:val="center"/>
        <w:rPr>
          <w:rFonts w:asciiTheme="minorEastAsia" w:hAnsiTheme="minorEastAsia" w:eastAsiaTheme="minorEastAsia"/>
          <w:sz w:val="28"/>
          <w:szCs w:val="28"/>
        </w:rPr>
      </w:pPr>
      <w:bookmarkStart w:id="7" w:name="_Toc7623"/>
      <w:r>
        <w:rPr>
          <w:rFonts w:hint="eastAsia" w:asciiTheme="minorEastAsia" w:hAnsiTheme="minorEastAsia" w:eastAsiaTheme="minorEastAsia"/>
          <w:sz w:val="28"/>
          <w:szCs w:val="28"/>
        </w:rPr>
        <w:t>三、响应文件的编制</w:t>
      </w:r>
      <w:bookmarkEnd w:id="6"/>
      <w:bookmarkEnd w:id="7"/>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（十）响应文件的编制要求</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（十一）响应文件构成</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）报价一览表；</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）商务部分；</w:t>
      </w:r>
    </w:p>
    <w:p>
      <w:pPr>
        <w:snapToGrid w:val="0"/>
        <w:spacing w:line="360" w:lineRule="auto"/>
        <w:ind w:firstLine="540" w:firstLineChars="22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）技术部分；</w:t>
      </w:r>
    </w:p>
    <w:p>
      <w:pPr>
        <w:snapToGrid w:val="0"/>
        <w:spacing w:line="360" w:lineRule="auto"/>
        <w:jc w:val="left"/>
        <w:rPr>
          <w:rFonts w:asciiTheme="minorEastAsia" w:hAnsiTheme="minorEastAsia" w:eastAsiaTheme="minorEastAsia"/>
          <w:b/>
          <w:iCs/>
          <w:sz w:val="24"/>
          <w:u w:val="single"/>
        </w:rPr>
      </w:pPr>
      <w:r>
        <w:rPr>
          <w:rFonts w:hint="eastAsia" w:asciiTheme="minorEastAsia" w:hAnsiTheme="minorEastAsia" w:eastAsiaTheme="minorEastAsia"/>
          <w:sz w:val="24"/>
        </w:rPr>
        <w:t>注：1.以上材料须加盖单位公章，供应商需将响应文件按上述顺序装订成册。</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（十二）响应文件格式</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（十三）竞标报价</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hint="eastAsia" w:cs="Arial" w:asciiTheme="minorEastAsia" w:hAnsiTheme="minorEastAsia" w:eastAsiaTheme="minorEastAsia"/>
          <w:kern w:val="0"/>
          <w:sz w:val="24"/>
          <w:szCs w:val="24"/>
        </w:rPr>
        <w:t>磋商报价</w:t>
      </w:r>
      <w:r>
        <w:rPr>
          <w:rFonts w:hint="eastAsia" w:asciiTheme="minorEastAsia" w:hAnsiTheme="minorEastAsia" w:eastAsiaTheme="minorEastAsia"/>
          <w:bCs/>
          <w:iCs/>
          <w:sz w:val="24"/>
        </w:rPr>
        <w:t>方式为：</w:t>
      </w:r>
      <w:r>
        <w:rPr>
          <w:rFonts w:hint="eastAsia" w:cs="Arial" w:asciiTheme="minorEastAsia" w:hAnsiTheme="minorEastAsia" w:eastAsiaTheme="minorEastAsia"/>
          <w:kern w:val="0"/>
          <w:sz w:val="24"/>
          <w:szCs w:val="24"/>
        </w:rPr>
        <w:t>直接报价。</w:t>
      </w:r>
      <w:r>
        <w:rPr>
          <w:rFonts w:hint="eastAsia" w:asciiTheme="minorEastAsia" w:hAnsiTheme="minorEastAsia" w:eastAsiaTheme="minorEastAsia"/>
          <w:sz w:val="24"/>
        </w:rPr>
        <w:t>除非采购方提出变更事项，否则价格不作调整。</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cs="Arial" w:asciiTheme="minorEastAsia" w:hAnsiTheme="minorEastAsia" w:eastAsiaTheme="minorEastAsia"/>
          <w:kern w:val="0"/>
          <w:sz w:val="24"/>
          <w:szCs w:val="24"/>
        </w:rPr>
        <w:t>供应商的报价应为所确定的磋商范围内的全部工作内容的价格体现。</w:t>
      </w:r>
      <w:r>
        <w:rPr>
          <w:rFonts w:hint="eastAsia" w:asciiTheme="minorEastAsia" w:hAnsiTheme="minorEastAsia" w:eastAsiaTheme="minorEastAsia"/>
          <w:sz w:val="24"/>
        </w:rPr>
        <w:t>凡要求供应商考虑在报价中的内容供应商在响应文件中没有考虑、没有计入的或未单独列出，采购人认为供应商已将此项费用涵盖在其它费用、价格中。</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、磋商报价应包含项目实施过程中涉及到的一切费用。</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、报价注意事项：</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）供应商报价时应充分考虑所有可能影响到报价的报价因素，一旦磋商结束最终成交，总价将固定，不予调整。如发生漏、缺、少项，都将被认为是成交人的报价让利行为，损失自负。</w:t>
      </w:r>
    </w:p>
    <w:p>
      <w:pPr>
        <w:snapToGrid w:val="0"/>
        <w:spacing w:line="360" w:lineRule="auto"/>
        <w:ind w:firstLine="241" w:firstLineChars="100"/>
        <w:rPr>
          <w:rFonts w:asciiTheme="minorEastAsia" w:hAnsiTheme="minorEastAsia" w:eastAsiaTheme="minorEastAsia"/>
          <w:sz w:val="24"/>
        </w:rPr>
      </w:pPr>
      <w:r>
        <w:rPr>
          <w:rFonts w:hint="eastAsia" w:asciiTheme="minorEastAsia" w:hAnsiTheme="minorEastAsia" w:eastAsiaTheme="minorEastAsia"/>
          <w:b/>
          <w:bCs/>
          <w:sz w:val="24"/>
        </w:rPr>
        <w:t>（十四）磋商保证金</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、供应商需提交磋商保证金（须在响应文件接收截止时间前1日到帐，磋商保证金金额、银行帐号见前附表），并作为参与竞争性磋商的组成部分之一。</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、对于未按要求提交磋商保证金的，将被视为非响应性磋商而予以拒绝。</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、未成交人的磋商保证金将在成交通知书签发后五个工作日内退还。</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、成交供应商的磋商保证金，在成交供应商按规定签订合同并交纳中标服务费后五个工作日内退还。</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、下列任何情况发生时，磋商保证金将被没收</w:t>
      </w:r>
      <w:r>
        <w:rPr>
          <w:rFonts w:asciiTheme="minorEastAsia" w:hAnsiTheme="minorEastAsia" w:eastAsiaTheme="minorEastAsia"/>
          <w:sz w:val="24"/>
        </w:rPr>
        <w:t>:</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）供应商在竞标有效期内撤回其响应文件的；</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）成交供应商未在规定期限内缴纳履约保证金及时签订项目合同的；</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）其它违反政府采购法律法规的有关情况。</w:t>
      </w:r>
    </w:p>
    <w:p>
      <w:pPr>
        <w:snapToGrid w:val="0"/>
        <w:spacing w:line="360" w:lineRule="auto"/>
        <w:ind w:firstLine="236" w:firstLineChars="98"/>
        <w:jc w:val="left"/>
        <w:rPr>
          <w:rFonts w:asciiTheme="minorEastAsia" w:hAnsiTheme="minorEastAsia" w:eastAsiaTheme="minorEastAsia"/>
          <w:sz w:val="24"/>
        </w:rPr>
      </w:pPr>
      <w:r>
        <w:rPr>
          <w:rFonts w:hint="eastAsia" w:asciiTheme="minorEastAsia" w:hAnsiTheme="minorEastAsia" w:eastAsiaTheme="minorEastAsia"/>
          <w:b/>
          <w:bCs/>
          <w:sz w:val="24"/>
        </w:rPr>
        <w:t>（十五）磋商有效期</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、磋商有效期为竞争性磋商文件规定的供应商提交响应文件截止之日起</w:t>
      </w:r>
      <w:r>
        <w:rPr>
          <w:rFonts w:hint="eastAsia" w:asciiTheme="minorEastAsia" w:hAnsiTheme="minorEastAsia" w:eastAsiaTheme="minorEastAsia"/>
          <w:sz w:val="24"/>
          <w:u w:val="single"/>
        </w:rPr>
        <w:t>9</w:t>
      </w:r>
      <w:r>
        <w:rPr>
          <w:rFonts w:asciiTheme="minorEastAsia" w:hAnsiTheme="minorEastAsia" w:eastAsiaTheme="minorEastAsia"/>
          <w:sz w:val="24"/>
          <w:u w:val="single"/>
        </w:rPr>
        <w:t>0</w:t>
      </w:r>
      <w:r>
        <w:rPr>
          <w:rFonts w:hint="eastAsia" w:asciiTheme="minorEastAsia" w:hAnsiTheme="minorEastAsia" w:eastAsiaTheme="minorEastAsia"/>
          <w:sz w:val="24"/>
        </w:rPr>
        <w:t>天。磋商有效期不满足竞争性磋商文件要求的将视为非响应性文件而予以拒绝。</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不允许修改其响应文件。第十四条有关磋商保证金的没收和退还的规定在延长期内继续有效。</w:t>
      </w:r>
    </w:p>
    <w:p>
      <w:pPr>
        <w:snapToGrid w:val="0"/>
        <w:spacing w:line="360" w:lineRule="auto"/>
        <w:ind w:firstLine="236" w:firstLineChars="98"/>
        <w:jc w:val="left"/>
        <w:rPr>
          <w:rFonts w:asciiTheme="minorEastAsia" w:hAnsiTheme="minorEastAsia" w:eastAsiaTheme="minorEastAsia"/>
          <w:sz w:val="24"/>
        </w:rPr>
      </w:pPr>
      <w:r>
        <w:rPr>
          <w:rFonts w:hint="eastAsia" w:asciiTheme="minorEastAsia" w:hAnsiTheme="minorEastAsia" w:eastAsiaTheme="minorEastAsia"/>
          <w:b/>
          <w:bCs/>
          <w:sz w:val="24"/>
        </w:rPr>
        <w:t>（十六）响应文件份数和签署</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w:t>
      </w:r>
    </w:p>
    <w:p>
      <w:pPr>
        <w:snapToGrid w:val="0"/>
        <w:spacing w:line="360" w:lineRule="auto"/>
        <w:ind w:firstLine="360" w:firstLineChars="15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rPr>
          <w:rFonts w:asciiTheme="minorEastAsia" w:hAnsiTheme="minorEastAsia" w:eastAsiaTheme="minorEastAsia"/>
          <w:b/>
          <w:bCs/>
          <w:sz w:val="24"/>
        </w:rPr>
      </w:pPr>
      <w:r>
        <w:rPr>
          <w:rFonts w:hint="eastAsia" w:asciiTheme="minorEastAsia" w:hAnsiTheme="minorEastAsia" w:eastAsiaTheme="minorEastAsia"/>
          <w:b/>
          <w:bCs/>
          <w:sz w:val="24"/>
        </w:rPr>
        <w:t>（十七）响应文件装订</w:t>
      </w:r>
    </w:p>
    <w:p>
      <w:pPr>
        <w:snapToGrid w:val="0"/>
        <w:spacing w:line="360" w:lineRule="auto"/>
        <w:ind w:firstLine="480" w:firstLineChars="200"/>
        <w:rPr>
          <w:rFonts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、除特别说明外，全套响应</w:t>
      </w:r>
      <w:r>
        <w:rPr>
          <w:rFonts w:hint="eastAsia" w:asciiTheme="minorEastAsia" w:hAnsiTheme="minorEastAsia" w:eastAsiaTheme="minorEastAsia"/>
          <w:sz w:val="24"/>
        </w:rPr>
        <w:t>文件的书面部分均使用A4规格纸张无线胶装方式装订，不得采用活页夹等可随时拆换的方式装订。</w:t>
      </w:r>
    </w:p>
    <w:p>
      <w:pPr>
        <w:snapToGrid w:val="0"/>
        <w:spacing w:line="360" w:lineRule="auto"/>
        <w:ind w:firstLine="480" w:firstLineChars="200"/>
        <w:rPr>
          <w:rFonts w:cs="Arial" w:asciiTheme="minorEastAsia" w:hAnsiTheme="minorEastAsia" w:eastAsiaTheme="minorEastAsia"/>
          <w:sz w:val="24"/>
        </w:rPr>
      </w:pPr>
      <w:r>
        <w:rPr>
          <w:rFonts w:hint="eastAsia" w:asciiTheme="minorEastAsia" w:hAnsiTheme="minorEastAsia" w:eastAsiaTheme="minorEastAsia"/>
          <w:sz w:val="24"/>
        </w:rPr>
        <w:t>2、密封件外层正面应注明供应商名称、竞标项目名称、项目编号等字样，并在骑缝处加盖公章，因标注不清而产生的一切后果由供应商自负</w:t>
      </w:r>
      <w:r>
        <w:rPr>
          <w:rFonts w:hint="eastAsia" w:cs="Arial" w:asciiTheme="minorEastAsia" w:hAnsiTheme="minorEastAsia" w:eastAsiaTheme="minorEastAsia"/>
          <w:sz w:val="24"/>
        </w:rPr>
        <w:t>。</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3、若响应文件未按第（十六）条款和第（十七）条款要求密封和加写标记，将作为无效标处理。</w:t>
      </w:r>
    </w:p>
    <w:p>
      <w:pPr>
        <w:pStyle w:val="7"/>
        <w:jc w:val="center"/>
        <w:rPr>
          <w:rFonts w:asciiTheme="minorEastAsia" w:hAnsiTheme="minorEastAsia" w:eastAsiaTheme="minorEastAsia"/>
          <w:sz w:val="28"/>
          <w:szCs w:val="28"/>
        </w:rPr>
      </w:pPr>
      <w:bookmarkStart w:id="8" w:name="_Toc452657554"/>
    </w:p>
    <w:p>
      <w:pPr>
        <w:pStyle w:val="7"/>
        <w:jc w:val="center"/>
        <w:rPr>
          <w:rFonts w:asciiTheme="minorEastAsia" w:hAnsiTheme="minorEastAsia" w:eastAsiaTheme="minorEastAsia"/>
          <w:sz w:val="28"/>
          <w:szCs w:val="28"/>
        </w:rPr>
      </w:pPr>
      <w:bookmarkStart w:id="9" w:name="_Toc21820"/>
      <w:r>
        <w:rPr>
          <w:rFonts w:hint="eastAsia" w:asciiTheme="minorEastAsia" w:hAnsiTheme="minorEastAsia" w:eastAsiaTheme="minorEastAsia"/>
          <w:sz w:val="28"/>
          <w:szCs w:val="28"/>
        </w:rPr>
        <w:t>四、响应文件的递交</w:t>
      </w:r>
      <w:bookmarkEnd w:id="8"/>
      <w:bookmarkEnd w:id="9"/>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（十八）响应文件递交截止日期及方式</w:t>
      </w:r>
    </w:p>
    <w:p>
      <w:pPr>
        <w:snapToGrid w:val="0"/>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、所有响应文件都必须在竞争性磋商文件规定的递交截止时间前送达指定磋商地点，</w:t>
      </w:r>
      <w:r>
        <w:rPr>
          <w:rFonts w:hint="eastAsia" w:asciiTheme="minorEastAsia" w:hAnsiTheme="minorEastAsia" w:eastAsiaTheme="minorEastAsia"/>
          <w:sz w:val="24"/>
        </w:rPr>
        <w:t>采购人对误投概不负责。</w:t>
      </w:r>
    </w:p>
    <w:p>
      <w:pPr>
        <w:snapToGrid w:val="0"/>
        <w:spacing w:line="360" w:lineRule="auto"/>
        <w:ind w:firstLine="480" w:firstLineChars="200"/>
        <w:rPr>
          <w:rFonts w:cs="Arial" w:asciiTheme="minorEastAsia" w:hAnsiTheme="minorEastAsia" w:eastAsiaTheme="minorEastAsia"/>
          <w:b/>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w:t>
      </w:r>
      <w:r>
        <w:rPr>
          <w:rFonts w:hint="eastAsia" w:asciiTheme="minorEastAsia" w:hAnsiTheme="minorEastAsia" w:eastAsiaTheme="minorEastAsia"/>
          <w:sz w:val="24"/>
        </w:rPr>
        <w:t>采购代理机构将</w:t>
      </w:r>
      <w:r>
        <w:rPr>
          <w:rFonts w:hint="eastAsia" w:cs="Arial" w:asciiTheme="minorEastAsia" w:hAnsiTheme="minorEastAsia" w:eastAsiaTheme="minorEastAsia"/>
          <w:sz w:val="24"/>
        </w:rPr>
        <w:t>在竞争性磋商文件规定的时间和地点组织磋商会议，供应商必须派法定代表人或其授权的授权代表出席会议。</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（十九）迟交的响应文件</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采购人将拒绝接收在规定的截止日期后递交的任何响应文件。</w:t>
      </w:r>
      <w:bookmarkStart w:id="10" w:name="_Toc213839733"/>
    </w:p>
    <w:p>
      <w:pPr>
        <w:snapToGrid w:val="0"/>
        <w:spacing w:line="360" w:lineRule="auto"/>
        <w:ind w:firstLine="482" w:firstLineChars="200"/>
        <w:rPr>
          <w:rFonts w:cs="Arial" w:asciiTheme="minorEastAsia" w:hAnsiTheme="minorEastAsia" w:eastAsiaTheme="minorEastAsia"/>
          <w:b/>
          <w:sz w:val="24"/>
        </w:rPr>
      </w:pPr>
      <w:r>
        <w:rPr>
          <w:rFonts w:hint="eastAsia" w:cs="Arial" w:asciiTheme="minorEastAsia" w:hAnsiTheme="minorEastAsia" w:eastAsiaTheme="minorEastAsia"/>
          <w:b/>
          <w:sz w:val="24"/>
        </w:rPr>
        <w:t>（二十）响应文件的修改</w:t>
      </w:r>
      <w:bookmarkEnd w:id="10"/>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供应商在递交响应文件截止时间之前，对所递交的响应文件可以补充、修改，补充、修改的内容为响应文件的组成部分，对供应商具有约束力。</w:t>
      </w:r>
      <w:bookmarkStart w:id="11" w:name="_Toc213839734"/>
    </w:p>
    <w:p>
      <w:pPr>
        <w:pStyle w:val="7"/>
        <w:jc w:val="center"/>
        <w:rPr>
          <w:rFonts w:asciiTheme="minorEastAsia" w:hAnsiTheme="minorEastAsia" w:eastAsiaTheme="minorEastAsia"/>
          <w:sz w:val="28"/>
          <w:szCs w:val="28"/>
        </w:rPr>
      </w:pPr>
      <w:bookmarkStart w:id="12" w:name="_Toc452657555"/>
    </w:p>
    <w:p>
      <w:pPr>
        <w:pStyle w:val="7"/>
        <w:jc w:val="center"/>
        <w:rPr>
          <w:rFonts w:asciiTheme="minorEastAsia" w:hAnsiTheme="minorEastAsia" w:eastAsiaTheme="minorEastAsia"/>
          <w:sz w:val="28"/>
          <w:szCs w:val="28"/>
        </w:rPr>
      </w:pPr>
      <w:bookmarkStart w:id="13" w:name="_Toc18657"/>
      <w:r>
        <w:rPr>
          <w:rFonts w:hint="eastAsia" w:asciiTheme="minorEastAsia" w:hAnsiTheme="minorEastAsia" w:eastAsiaTheme="minorEastAsia"/>
          <w:sz w:val="28"/>
          <w:szCs w:val="28"/>
        </w:rPr>
        <w:t>五、无效标、废标条款</w:t>
      </w:r>
      <w:bookmarkEnd w:id="12"/>
      <w:bookmarkEnd w:id="13"/>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（二十一）无效竞标条款</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、供应商资格不符合竞争性磋商文件规定或未按规定提交资质证件的；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、供应商未在规定的时间内提交磋商保证金收据的；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、响应文件密封、签署、盖章不符合竞争性磋商文件要求的；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、响应文件出现重大偏差，未对竞争性磋商文件进行实质性响应；</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、被授权人不参加磋商仪式及质询事宜的；</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、其它磋商小组认为有必要取消的响应；</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、法律、法规规定的其他情况。</w:t>
      </w: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（二十二）废标条款</w:t>
      </w:r>
    </w:p>
    <w:p>
      <w:pPr>
        <w:snapToGrid w:val="0"/>
        <w:spacing w:line="360" w:lineRule="auto"/>
        <w:ind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出现下列情况之一时，采购人可以宣布竞争性磋商失败：</w:t>
      </w:r>
    </w:p>
    <w:p>
      <w:pPr>
        <w:snapToGrid w:val="0"/>
        <w:spacing w:line="360" w:lineRule="auto"/>
        <w:ind w:firstLine="480" w:firstLineChars="200"/>
        <w:jc w:val="left"/>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、符合专业条件的供应商或者对竞争性磋商文件作实质响应的供应商不足三家的；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、出现影响采购公正的违法、违规行为的；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、供应商的报价均超过了采购预算，采购人不能支付的；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、因重大变故，采购任务取消的。</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（二十三）参与项目的供应商不得少于3家</w:t>
      </w:r>
    </w:p>
    <w:p>
      <w:pPr>
        <w:snapToGrid w:val="0"/>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（二十四）取消成交候选供应商资格条款</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、提供虚假材料谋取成交的；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、采取不正当手段诋毁、排挤其他供应商的；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、与采购人、其他供应商或者采购代理机构恶意串通的；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、向采购人、采购代理机构行贿或者提供其他不正当利益的；</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、在规定的时间内未与采购人签订采购合同的；</w:t>
      </w:r>
    </w:p>
    <w:p>
      <w:pPr>
        <w:snapToGrid w:val="0"/>
        <w:spacing w:line="360" w:lineRule="auto"/>
        <w:ind w:firstLine="480" w:firstLineChars="200"/>
        <w:rPr>
          <w:rFonts w:asciiTheme="minorEastAsia" w:hAnsiTheme="minorEastAsia" w:eastAsiaTheme="minorEastAsia"/>
          <w:sz w:val="28"/>
          <w:szCs w:val="28"/>
        </w:rPr>
      </w:pPr>
      <w:r>
        <w:rPr>
          <w:rFonts w:asciiTheme="minorEastAsia" w:hAnsiTheme="minorEastAsia" w:eastAsiaTheme="minorEastAsia"/>
          <w:sz w:val="24"/>
        </w:rPr>
        <w:t>6</w:t>
      </w:r>
      <w:r>
        <w:rPr>
          <w:rFonts w:hint="eastAsia" w:asciiTheme="minorEastAsia" w:hAnsiTheme="minorEastAsia" w:eastAsiaTheme="minorEastAsia"/>
          <w:sz w:val="24"/>
        </w:rPr>
        <w:t>、法律、法规规定的其他情况。</w:t>
      </w:r>
      <w:bookmarkStart w:id="14" w:name="_Toc452657556"/>
    </w:p>
    <w:p>
      <w:pPr>
        <w:pStyle w:val="7"/>
        <w:jc w:val="center"/>
        <w:rPr>
          <w:rFonts w:asciiTheme="minorEastAsia" w:hAnsiTheme="minorEastAsia" w:eastAsiaTheme="minorEastAsia"/>
          <w:sz w:val="28"/>
          <w:szCs w:val="28"/>
        </w:rPr>
      </w:pPr>
      <w:bookmarkStart w:id="15" w:name="_Toc13590"/>
      <w:r>
        <w:rPr>
          <w:rFonts w:hint="eastAsia" w:asciiTheme="minorEastAsia" w:hAnsiTheme="minorEastAsia" w:eastAsiaTheme="minorEastAsia"/>
          <w:sz w:val="28"/>
          <w:szCs w:val="28"/>
        </w:rPr>
        <w:t>六、磋商程序及最后报价</w:t>
      </w:r>
      <w:bookmarkEnd w:id="11"/>
      <w:bookmarkEnd w:id="14"/>
      <w:bookmarkEnd w:id="15"/>
    </w:p>
    <w:p>
      <w:pPr>
        <w:snapToGrid w:val="0"/>
        <w:spacing w:line="360" w:lineRule="auto"/>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（二十五）磋商原则</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评、定标依据《中华人民共和国政府采购法》、《政府采购非招标采购方式管理办法》及新疆维吾尔自治区财政厅等相关规定，遵循公开、公平、公正、竞争的原则。</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、严格执行《中华人民共和国政府采购法》及自治区有关法规、政策、维护采购人、供应商的合法权益，选择对采购人最为有利的供应商或候选供应商。</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、磋商小组所有成员应当集中与单一供应商分别进行磋商，并给予所有参加磋商的供应商平等的磋商机会。不应谈及与供应商所提供的服务质量、技术、价格等无关的话题。</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、坚持价格合理、方案第一的原则，不以最低报价作为中标唯一标准。</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、磋商工作由评审专家及采购人代表共同组建的磋商小组承担。评审专家占磋商小组总数的三分之二以上。</w:t>
      </w:r>
    </w:p>
    <w:p>
      <w:pPr>
        <w:adjustRightInd w:val="0"/>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bCs/>
          <w:sz w:val="24"/>
        </w:rPr>
        <w:t>（二十六）</w:t>
      </w:r>
      <w:r>
        <w:rPr>
          <w:rFonts w:hint="eastAsia" w:asciiTheme="minorEastAsia" w:hAnsiTheme="minorEastAsia" w:eastAsiaTheme="minorEastAsia"/>
          <w:b/>
          <w:sz w:val="24"/>
        </w:rPr>
        <w:t>磋商小组</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采购人根据本项目的特点，于开标前</w:t>
      </w:r>
      <w:r>
        <w:rPr>
          <w:rFonts w:asciiTheme="minorEastAsia" w:hAnsiTheme="minorEastAsia" w:eastAsiaTheme="minorEastAsia"/>
          <w:sz w:val="24"/>
        </w:rPr>
        <w:t>24</w:t>
      </w:r>
      <w:r>
        <w:rPr>
          <w:rFonts w:hint="eastAsia" w:asciiTheme="minorEastAsia" w:hAnsiTheme="minorEastAsia" w:eastAsiaTheme="minorEastAsia"/>
          <w:sz w:val="24"/>
        </w:rPr>
        <w:t>小时内，从评审专家库中随机抽取组建磋商小组，其成员由有关技术、经济等方面的专家2人，业主代表</w:t>
      </w:r>
      <w:r>
        <w:rPr>
          <w:rFonts w:asciiTheme="minorEastAsia" w:hAnsiTheme="minorEastAsia" w:eastAsiaTheme="minorEastAsia"/>
          <w:sz w:val="24"/>
        </w:rPr>
        <w:t>1</w:t>
      </w:r>
      <w:r>
        <w:rPr>
          <w:rFonts w:hint="eastAsia" w:asciiTheme="minorEastAsia" w:hAnsiTheme="minorEastAsia" w:eastAsiaTheme="minorEastAsia"/>
          <w:sz w:val="24"/>
        </w:rPr>
        <w:t>人组成。磋商小组在监督部门的监督下独立完成磋商工作，负责对响应文件进行审查、质询、评审、推选成交候选供应商。</w:t>
      </w:r>
    </w:p>
    <w:p>
      <w:pPr>
        <w:snapToGrid w:val="0"/>
        <w:spacing w:line="360" w:lineRule="auto"/>
        <w:ind w:firstLine="354" w:firstLineChars="147"/>
        <w:rPr>
          <w:rFonts w:asciiTheme="minorEastAsia" w:hAnsiTheme="minorEastAsia" w:eastAsiaTheme="minorEastAsia"/>
          <w:b/>
          <w:bCs/>
          <w:sz w:val="24"/>
        </w:rPr>
      </w:pPr>
      <w:r>
        <w:rPr>
          <w:rFonts w:hint="eastAsia" w:asciiTheme="minorEastAsia" w:hAnsiTheme="minorEastAsia" w:eastAsiaTheme="minorEastAsia"/>
          <w:b/>
          <w:bCs/>
          <w:sz w:val="24"/>
        </w:rPr>
        <w:t>（二十七）磋商程序</w:t>
      </w:r>
    </w:p>
    <w:p>
      <w:pPr>
        <w:widowControl/>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、代理机构按竞争性磋商文件规定的时间、地点组织磋商会议。采购单位代表及有关工作人员参加，政府采购监管部门视情况参与。</w:t>
      </w:r>
    </w:p>
    <w:p>
      <w:pPr>
        <w:widowControl/>
        <w:snapToGrid w:val="0"/>
        <w:spacing w:line="360" w:lineRule="auto"/>
        <w:ind w:firstLine="480" w:firstLineChars="200"/>
        <w:rPr>
          <w:rFonts w:asciiTheme="minorEastAsia" w:hAnsiTheme="minorEastAsia" w:eastAsiaTheme="minorEastAsia"/>
          <w:b/>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、供应商应委派法人或授权代表磋商活动，</w:t>
      </w:r>
      <w:r>
        <w:rPr>
          <w:rFonts w:hint="eastAsia" w:asciiTheme="minorEastAsia" w:hAnsiTheme="minorEastAsia" w:eastAsiaTheme="minorEastAsia"/>
          <w:b/>
          <w:sz w:val="24"/>
          <w:u w:val="single"/>
        </w:rPr>
        <w:t>参加磋商的人员须持本人身份证原件签名报到，并提供法人授权委托书。</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磋商会议由代理机构主持。首先，由监督部门及供应商代表检查响应文件的密封情况，由采购人、监督人员对供应商的资格证明文件、磋商保证金提交情况进行审查等。审查查未通过的，采购人将拒绝并原封退回其响应文件。审查结束后，供应商代表退场。</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4、代理机构在监督人员、采购人代表的现场监督下，开启所有前述审查合格供应商的响应文件，宣布各供应商的报价、服务期限及其它需要宣布的事项，进行现场记录并由监督人员审核签字确认。</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rPr>
          <w:rFonts w:asciiTheme="minorEastAsia" w:hAnsiTheme="minorEastAsia" w:eastAsiaTheme="minorEastAsia"/>
          <w:sz w:val="24"/>
        </w:rPr>
      </w:pPr>
      <w:r>
        <w:rPr>
          <w:rFonts w:hint="eastAsia" w:cs="Arial" w:asciiTheme="minorEastAsia" w:hAnsiTheme="minorEastAsia" w:eastAsiaTheme="minorEastAsia"/>
          <w:sz w:val="24"/>
        </w:rPr>
        <w:t>⑵符合性检查：依据竞争性磋商文件的规定，从响应文件的有效性、完整性和对竞争性磋商文件的响应程度进行审查，以确定是否对竞争性磋商文件的要求做出了实质性的响应，</w:t>
      </w:r>
      <w:r>
        <w:rPr>
          <w:rFonts w:hint="eastAsia" w:asciiTheme="minorEastAsia" w:hAnsiTheme="minorEastAsia" w:eastAsiaTheme="minorEastAsia"/>
          <w:sz w:val="24"/>
        </w:rPr>
        <w:t>存在重大偏离的响应文件为无效标。所谓重大偏离是指供应商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6、磋商小组判断“响应文件”的响应性，仅基于“响应文件”本身而不靠外部证据。对非实质性响应的响应文件，供应商不能通过修正或撤销不符之处，而使其成为实质性响应。</w:t>
      </w:r>
    </w:p>
    <w:p>
      <w:pPr>
        <w:pStyle w:val="28"/>
        <w:tabs>
          <w:tab w:val="left" w:pos="1260"/>
        </w:tabs>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7、磋商小组根据竞争性磋商文件要求，讨论、通过磋商工作流程和磋商要点。根据确定后的工作流程和磋商要点，将逐次安排供应商进行磋商。</w:t>
      </w:r>
    </w:p>
    <w:p>
      <w:pPr>
        <w:pStyle w:val="28"/>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8、二次报价</w:t>
      </w:r>
    </w:p>
    <w:p>
      <w:pPr>
        <w:pStyle w:val="28"/>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采购人将仅通知有效的供应商进行二次报价。</w:t>
      </w:r>
    </w:p>
    <w:p>
      <w:pPr>
        <w:pStyle w:val="28"/>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参与二次报价及服务承诺的人员须是供应商法定代表人或其授权代表（核对身份证）。</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9、围绕磋商要点，磋商小组全体成员集中与单一供应商分别进行磋商，逐家磋商一次为一个轮次，磋商轮次原则上为两轮，具体由磋商小组视情况决定。</w:t>
      </w:r>
    </w:p>
    <w:p>
      <w:pPr>
        <w:pStyle w:val="28"/>
        <w:snapToGrid w:val="0"/>
        <w:spacing w:line="360" w:lineRule="auto"/>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sz w:val="24"/>
          <w:szCs w:val="24"/>
        </w:rPr>
        <w:t>10、竞争性磋商文件有较大变动的，磋商小组将以书面形式通知所有参加磋商的供应商。</w:t>
      </w:r>
    </w:p>
    <w:p>
      <w:pPr>
        <w:pStyle w:val="28"/>
        <w:snapToGrid w:val="0"/>
        <w:spacing w:line="360" w:lineRule="auto"/>
        <w:ind w:left="359" w:leftChars="171" w:firstLine="120" w:firstLineChars="50"/>
        <w:rPr>
          <w:rFonts w:asciiTheme="minorEastAsia" w:hAnsiTheme="minorEastAsia" w:eastAsiaTheme="minorEastAsia"/>
          <w:b/>
          <w:sz w:val="24"/>
          <w:szCs w:val="24"/>
          <w:u w:val="single"/>
        </w:rPr>
      </w:pPr>
      <w:r>
        <w:rPr>
          <w:rFonts w:asciiTheme="minorEastAsia" w:hAnsiTheme="minorEastAsia" w:eastAsiaTheme="minorEastAsia"/>
          <w:b/>
          <w:sz w:val="24"/>
          <w:szCs w:val="24"/>
          <w:u w:val="single"/>
        </w:rPr>
        <w:t>1</w:t>
      </w:r>
      <w:r>
        <w:rPr>
          <w:rFonts w:hint="eastAsia" w:asciiTheme="minorEastAsia" w:hAnsiTheme="minorEastAsia" w:eastAsiaTheme="minorEastAsia"/>
          <w:b/>
          <w:sz w:val="24"/>
          <w:szCs w:val="24"/>
          <w:u w:val="single"/>
        </w:rPr>
        <w:t>1、供应商未及时参与磋商或二次报价的，视为自动放弃参与磋商的资格。</w:t>
      </w:r>
    </w:p>
    <w:p>
      <w:pPr>
        <w:pStyle w:val="28"/>
        <w:snapToGrid w:val="0"/>
        <w:spacing w:line="360" w:lineRule="auto"/>
        <w:ind w:firstLine="354" w:firstLineChars="147"/>
        <w:rPr>
          <w:rFonts w:asciiTheme="minorEastAsia" w:hAnsiTheme="minorEastAsia" w:eastAsiaTheme="minorEastAsia"/>
          <w:b/>
          <w:sz w:val="24"/>
          <w:szCs w:val="24"/>
        </w:rPr>
      </w:pPr>
      <w:bookmarkStart w:id="16" w:name="_Toc213839741"/>
      <w:r>
        <w:rPr>
          <w:rFonts w:hint="eastAsia" w:asciiTheme="minorEastAsia" w:hAnsiTheme="minorEastAsia" w:eastAsiaTheme="minorEastAsia"/>
          <w:b/>
          <w:sz w:val="24"/>
          <w:szCs w:val="24"/>
        </w:rPr>
        <w:t>（二十八）最后报价</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磋商结束后，磋商小组将要求所有有效供应商在规定时间内提交最后报价及服务承诺。</w:t>
      </w:r>
    </w:p>
    <w:p>
      <w:pPr>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sz w:val="24"/>
        </w:rPr>
        <w:t>（二十九）确定成交候选供应商</w:t>
      </w:r>
    </w:p>
    <w:p>
      <w:pPr>
        <w:snapToGrid w:val="0"/>
        <w:spacing w:line="360" w:lineRule="auto"/>
        <w:ind w:firstLine="472" w:firstLineChars="197"/>
        <w:rPr>
          <w:rFonts w:asciiTheme="minorEastAsia" w:hAnsiTheme="minorEastAsia" w:eastAsiaTheme="minorEastAsia"/>
          <w:sz w:val="24"/>
        </w:rPr>
      </w:pPr>
      <w:r>
        <w:rPr>
          <w:rFonts w:hint="eastAsia" w:asciiTheme="minorEastAsia" w:hAnsiTheme="minorEastAsia" w:eastAsiaTheme="minorEastAsia"/>
          <w:sz w:val="24"/>
        </w:rPr>
        <w:t>经磋商确定最终采购需求和提交最后报价的供应商后，由磋商小组采用综合评分法对提交最后报价的供应商的响应文件和最后报价进行综合评分，按评审得分由高到低排序。</w:t>
      </w:r>
    </w:p>
    <w:p>
      <w:pPr>
        <w:snapToGrid w:val="0"/>
        <w:spacing w:line="360" w:lineRule="auto"/>
        <w:ind w:firstLine="472" w:firstLineChars="197"/>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rPr>
          <w:rFonts w:asciiTheme="minorEastAsia" w:hAnsiTheme="minorEastAsia" w:eastAsiaTheme="minorEastAsia"/>
          <w:b/>
          <w:sz w:val="24"/>
        </w:rPr>
      </w:pPr>
      <w:r>
        <w:rPr>
          <w:rFonts w:hint="eastAsia" w:asciiTheme="minorEastAsia" w:hAnsiTheme="minorEastAsia" w:eastAsiaTheme="minorEastAsia"/>
          <w:b/>
          <w:sz w:val="24"/>
        </w:rPr>
        <w:t>（三十）磋商过程</w:t>
      </w:r>
      <w:bookmarkEnd w:id="16"/>
      <w:r>
        <w:rPr>
          <w:rFonts w:hint="eastAsia" w:asciiTheme="minorEastAsia" w:hAnsiTheme="minorEastAsia" w:eastAsiaTheme="minorEastAsia"/>
          <w:b/>
          <w:sz w:val="24"/>
        </w:rPr>
        <w:t>保密</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、供应商不得探听上述信息，不得以任何行为影响磋商过程，否则其响应文件将被作为无效响应文件。</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、在磋商期间，代理机构有专门工作人员与供应商进行联络。</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、采购人和磋商小组不向未成交的供应商解释未成交原因，也不对磋商过程中的细节问题进行公布。</w:t>
      </w:r>
    </w:p>
    <w:p>
      <w:pPr>
        <w:snapToGrid w:val="0"/>
        <w:spacing w:line="360" w:lineRule="auto"/>
        <w:ind w:firstLine="480" w:firstLineChars="200"/>
        <w:rPr>
          <w:rFonts w:asciiTheme="minorEastAsia" w:hAnsiTheme="minorEastAsia" w:eastAsiaTheme="minorEastAsia"/>
          <w:sz w:val="24"/>
        </w:rPr>
      </w:pPr>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jc w:val="center"/>
        <w:rPr>
          <w:rFonts w:asciiTheme="minorEastAsia" w:hAnsiTheme="minorEastAsia" w:eastAsiaTheme="minorEastAsia"/>
          <w:sz w:val="28"/>
          <w:szCs w:val="28"/>
        </w:rPr>
      </w:pPr>
      <w:bookmarkStart w:id="17" w:name="_Toc452657557"/>
      <w:bookmarkStart w:id="18" w:name="_Toc7031"/>
      <w:r>
        <w:rPr>
          <w:rFonts w:hint="eastAsia" w:asciiTheme="minorEastAsia" w:hAnsiTheme="minorEastAsia" w:eastAsiaTheme="minorEastAsia"/>
          <w:sz w:val="28"/>
          <w:szCs w:val="28"/>
        </w:rPr>
        <w:t>七、评审办法</w:t>
      </w:r>
      <w:bookmarkEnd w:id="17"/>
      <w:bookmarkEnd w:id="18"/>
    </w:p>
    <w:p>
      <w:pPr>
        <w:snapToGrid w:val="0"/>
        <w:spacing w:line="360" w:lineRule="auto"/>
        <w:rPr>
          <w:rFonts w:asciiTheme="minorEastAsia" w:hAnsiTheme="minorEastAsia" w:eastAsiaTheme="minorEastAsia"/>
          <w:b/>
          <w:bCs/>
          <w:sz w:val="24"/>
        </w:rPr>
      </w:pPr>
      <w:r>
        <w:rPr>
          <w:rFonts w:hint="eastAsia" w:asciiTheme="minorEastAsia" w:hAnsiTheme="minorEastAsia" w:eastAsiaTheme="minorEastAsia"/>
          <w:b/>
          <w:sz w:val="24"/>
        </w:rPr>
        <w:t>（三十一）</w:t>
      </w:r>
      <w:r>
        <w:rPr>
          <w:rFonts w:hint="eastAsia" w:asciiTheme="minorEastAsia" w:hAnsiTheme="minorEastAsia" w:eastAsiaTheme="minorEastAsia"/>
          <w:b/>
          <w:bCs/>
          <w:sz w:val="24"/>
        </w:rPr>
        <w:t>初步审查</w:t>
      </w:r>
    </w:p>
    <w:p>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初步审查表</w:t>
      </w:r>
    </w:p>
    <w:tbl>
      <w:tblPr>
        <w:tblStyle w:val="53"/>
        <w:tblW w:w="8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67"/>
        <w:gridCol w:w="72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19" w:name="_Toc452657558"/>
            <w:r>
              <w:rPr>
                <w:rFonts w:hint="eastAsia" w:asciiTheme="minorEastAsia" w:hAnsiTheme="minorEastAsia" w:eastAsiaTheme="minorEastAsia"/>
              </w:rPr>
              <w:t>资格性审查</w:t>
            </w:r>
            <w:bookmarkEnd w:id="19"/>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0" w:name="_Toc452657559"/>
            <w:r>
              <w:rPr>
                <w:rFonts w:asciiTheme="minorEastAsia" w:hAnsiTheme="minorEastAsia" w:eastAsiaTheme="minorEastAsia"/>
              </w:rPr>
              <w:t>1</w:t>
            </w:r>
            <w:bookmarkEnd w:id="20"/>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1" w:name="_Toc452657560"/>
            <w:r>
              <w:rPr>
                <w:rFonts w:hint="eastAsia" w:asciiTheme="minorEastAsia" w:hAnsiTheme="minorEastAsia" w:eastAsiaTheme="minorEastAsia"/>
              </w:rPr>
              <w:t>法定代表人身份证明或授权委托书及被授权人身份证是否提供且有效</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2" w:name="_Toc452657561"/>
            <w:r>
              <w:rPr>
                <w:rFonts w:asciiTheme="minorEastAsia" w:hAnsiTheme="minorEastAsia" w:eastAsiaTheme="minorEastAsia"/>
              </w:rPr>
              <w:t>2</w:t>
            </w:r>
            <w:bookmarkEnd w:id="22"/>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3" w:name="_Toc452657562"/>
            <w:r>
              <w:rPr>
                <w:rFonts w:hint="eastAsia" w:asciiTheme="minorEastAsia" w:hAnsiTheme="minorEastAsia" w:eastAsiaTheme="minorEastAsia"/>
              </w:rPr>
              <w:t>营业执照是否和供应商一致且有效</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3</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供应商是否在信用中国（</w:t>
            </w:r>
            <w:r>
              <w:rPr>
                <w:rFonts w:asciiTheme="minorEastAsia" w:hAnsiTheme="minorEastAsia" w:eastAsiaTheme="minorEastAsia"/>
              </w:rPr>
              <w:t>www.creditchina.gov.cn</w:t>
            </w:r>
            <w:r>
              <w:rPr>
                <w:rFonts w:hint="eastAsia" w:asciiTheme="minorEastAsia" w:hAnsiTheme="minorEastAsia" w:eastAsiaTheme="minorEastAsia"/>
              </w:rPr>
              <w:t>）和中国政府采购网（</w:t>
            </w:r>
            <w:r>
              <w:rPr>
                <w:rFonts w:asciiTheme="minorEastAsia" w:hAnsiTheme="minorEastAsia" w:eastAsiaTheme="minorEastAsia"/>
              </w:rPr>
              <w:t>www.ccgp.gov.cn</w:t>
            </w:r>
            <w:r>
              <w:rPr>
                <w:rFonts w:hint="eastAsia" w:asciiTheme="minorEastAsia" w:hAnsiTheme="minorEastAsia" w:eastAsiaTheme="minorEastAsia"/>
              </w:rPr>
              <w:t>）网站上未被列入失信被执行人、重大税收违法案件当事人名单以及政府采购严重违法失信行为记录名单；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4" w:name="_Toc452657566"/>
            <w:r>
              <w:rPr>
                <w:rFonts w:hint="eastAsia" w:asciiTheme="minorEastAsia" w:hAnsiTheme="minorEastAsia" w:eastAsiaTheme="minorEastAsia"/>
              </w:rPr>
              <w:t>磋商保证金是否足额交纳</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restart"/>
            <w:tcBorders>
              <w:top w:val="single" w:color="auto" w:sz="4" w:space="0"/>
              <w:left w:val="single" w:color="auto" w:sz="4" w:space="0"/>
              <w:right w:val="single" w:color="auto" w:sz="4" w:space="0"/>
            </w:tcBorders>
            <w:vAlign w:val="center"/>
          </w:tcPr>
          <w:p>
            <w:pPr>
              <w:rPr>
                <w:rFonts w:asciiTheme="minorEastAsia" w:hAnsiTheme="minorEastAsia" w:eastAsiaTheme="minorEastAsia"/>
              </w:rPr>
            </w:pPr>
            <w:bookmarkStart w:id="25" w:name="_Toc452657567"/>
            <w:r>
              <w:rPr>
                <w:rFonts w:hint="eastAsia" w:asciiTheme="minorEastAsia" w:hAnsiTheme="minorEastAsia" w:eastAsiaTheme="minorEastAsia"/>
              </w:rPr>
              <w:t>符合性审查</w:t>
            </w:r>
            <w:bookmarkEnd w:id="25"/>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6" w:name="_Toc452657568"/>
            <w:r>
              <w:rPr>
                <w:rFonts w:asciiTheme="minorEastAsia" w:hAnsiTheme="minorEastAsia" w:eastAsiaTheme="minorEastAsia"/>
              </w:rPr>
              <w:t>1</w:t>
            </w:r>
            <w:bookmarkEnd w:id="26"/>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7" w:name="_Toc452657569"/>
            <w:r>
              <w:rPr>
                <w:rFonts w:hint="eastAsia" w:asciiTheme="minorEastAsia" w:hAnsiTheme="minorEastAsia" w:eastAsiaTheme="minorEastAsia"/>
              </w:rPr>
              <w:t>报价是否唯一</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top w:val="single" w:color="auto" w:sz="4" w:space="0"/>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8" w:name="_Toc452657570"/>
            <w:r>
              <w:rPr>
                <w:rFonts w:asciiTheme="minorEastAsia" w:hAnsiTheme="minorEastAsia" w:eastAsiaTheme="minorEastAsia"/>
              </w:rPr>
              <w:t>2</w:t>
            </w:r>
            <w:bookmarkEnd w:id="28"/>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9" w:name="_Toc452657571"/>
            <w:r>
              <w:rPr>
                <w:rFonts w:hint="eastAsia" w:asciiTheme="minorEastAsia" w:hAnsiTheme="minorEastAsia" w:eastAsiaTheme="minorEastAsia"/>
              </w:rPr>
              <w:t>响应文件是否注明“正本”或“副本”字样</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0" w:name="_Toc452657572"/>
            <w:r>
              <w:rPr>
                <w:rFonts w:asciiTheme="minorEastAsia" w:hAnsiTheme="minorEastAsia" w:eastAsiaTheme="minorEastAsia"/>
              </w:rPr>
              <w:t>3</w:t>
            </w:r>
            <w:bookmarkEnd w:id="30"/>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1" w:name="_Toc452657573"/>
            <w:r>
              <w:rPr>
                <w:rFonts w:hint="eastAsia" w:asciiTheme="minorEastAsia" w:hAnsiTheme="minorEastAsia" w:eastAsiaTheme="minorEastAsia"/>
              </w:rPr>
              <w:t>响应文件是否有供应商法定代表人或其授权代表签字，并加盖了供应商的公章</w:t>
            </w:r>
            <w:bookmarkEnd w:id="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4</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2" w:name="_Toc452657577"/>
            <w:r>
              <w:rPr>
                <w:rFonts w:hint="eastAsia" w:asciiTheme="minorEastAsia" w:hAnsiTheme="minorEastAsia" w:eastAsiaTheme="minorEastAsia"/>
              </w:rPr>
              <w:t>服务周期是否符合竞争性磋商文件要求</w:t>
            </w:r>
            <w:bookmarkEnd w:id="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2" w:type="dxa"/>
            <w:vMerge w:val="continue"/>
            <w:tcBorders>
              <w:left w:val="single" w:color="auto" w:sz="4" w:space="0"/>
              <w:right w:val="single" w:color="auto" w:sz="4" w:space="0"/>
            </w:tcBorders>
            <w:vAlign w:val="center"/>
          </w:tcPr>
          <w:p>
            <w:pPr>
              <w:rPr>
                <w:rFonts w:asciiTheme="minorEastAsia" w:hAnsiTheme="minorEastAsia" w:eastAsiaTheme="minorEastAsia"/>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5</w:t>
            </w:r>
          </w:p>
        </w:tc>
        <w:tc>
          <w:tcPr>
            <w:tcW w:w="723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3" w:name="_Toc452657579"/>
            <w:r>
              <w:rPr>
                <w:rFonts w:hint="eastAsia" w:asciiTheme="minorEastAsia" w:hAnsiTheme="minorEastAsia" w:eastAsiaTheme="minorEastAsia"/>
              </w:rPr>
              <w:t>响应文件是否含有采购人不能接受的条件</w:t>
            </w:r>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34" w:name="_Toc452657580"/>
            <w:r>
              <w:rPr>
                <w:rFonts w:hint="eastAsia" w:asciiTheme="minorEastAsia" w:hAnsiTheme="minorEastAsia" w:eastAsiaTheme="minorEastAsia"/>
              </w:rPr>
              <w:t>初步评审合格后方可进入详细评审阶段</w:t>
            </w:r>
            <w:bookmarkEnd w:id="34"/>
          </w:p>
        </w:tc>
      </w:tr>
    </w:tbl>
    <w:p>
      <w:pPr>
        <w:snapToGrid w:val="0"/>
        <w:spacing w:line="360" w:lineRule="auto"/>
        <w:rPr>
          <w:rFonts w:asciiTheme="minorEastAsia" w:hAnsiTheme="minorEastAsia" w:eastAsiaTheme="minorEastAsia"/>
          <w:sz w:val="24"/>
        </w:rPr>
      </w:pP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rPr>
          <w:rFonts w:asciiTheme="minorEastAsia" w:hAnsiTheme="minorEastAsia" w:eastAsiaTheme="minorEastAsia"/>
          <w:b/>
          <w:sz w:val="24"/>
        </w:rPr>
      </w:pPr>
    </w:p>
    <w:p>
      <w:pPr>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（三十二）评标标准</w:t>
      </w:r>
    </w:p>
    <w:p>
      <w:pPr>
        <w:adjustRightInd w:val="0"/>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1.权重分配</w:t>
      </w:r>
    </w:p>
    <w:tbl>
      <w:tblPr>
        <w:tblStyle w:val="5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61"/>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评标内容</w:t>
            </w:r>
          </w:p>
        </w:tc>
        <w:tc>
          <w:tcPr>
            <w:tcW w:w="4503"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经济标(报价)</w:t>
            </w:r>
          </w:p>
        </w:tc>
        <w:tc>
          <w:tcPr>
            <w:tcW w:w="4503" w:type="dxa"/>
            <w:vAlign w:val="center"/>
          </w:tcPr>
          <w:p>
            <w:pPr>
              <w:adjustRightInd w:val="0"/>
              <w:snapToGrid w:val="0"/>
              <w:jc w:val="center"/>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861"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商务标、</w:t>
            </w:r>
            <w:r>
              <w:rPr>
                <w:rFonts w:asciiTheme="minorEastAsia" w:hAnsiTheme="minorEastAsia" w:eastAsiaTheme="minorEastAsia"/>
                <w:szCs w:val="21"/>
              </w:rPr>
              <w:t>技术标</w:t>
            </w:r>
          </w:p>
        </w:tc>
        <w:tc>
          <w:tcPr>
            <w:tcW w:w="4503"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70分</w:t>
            </w:r>
          </w:p>
        </w:tc>
      </w:tr>
    </w:tbl>
    <w:p>
      <w:pPr>
        <w:adjustRightInd w:val="0"/>
        <w:snapToGrid w:val="0"/>
        <w:spacing w:line="360" w:lineRule="auto"/>
        <w:ind w:firstLine="482" w:firstLineChars="200"/>
        <w:rPr>
          <w:rFonts w:asciiTheme="minorEastAsia" w:hAnsiTheme="minorEastAsia" w:eastAsiaTheme="minorEastAsia"/>
          <w:b/>
          <w:sz w:val="24"/>
          <w:szCs w:val="24"/>
        </w:rPr>
      </w:pPr>
    </w:p>
    <w:p>
      <w:pPr>
        <w:adjustRightInd w:val="0"/>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2.评分细则</w:t>
      </w:r>
    </w:p>
    <w:tbl>
      <w:tblPr>
        <w:tblStyle w:val="53"/>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75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trPr>
        <w:tc>
          <w:tcPr>
            <w:tcW w:w="1364" w:type="dxa"/>
            <w:vAlign w:val="center"/>
          </w:tcPr>
          <w:p>
            <w:pPr>
              <w:pStyle w:val="28"/>
              <w:snapToGrid w:val="0"/>
              <w:jc w:val="center"/>
              <w:rPr>
                <w:rFonts w:hAnsi="宋体" w:cs="Courier New"/>
                <w:b/>
                <w:sz w:val="21"/>
                <w:szCs w:val="21"/>
              </w:rPr>
            </w:pPr>
            <w:r>
              <w:rPr>
                <w:rFonts w:hint="eastAsia" w:hAnsi="宋体" w:cs="Courier New"/>
                <w:b/>
                <w:sz w:val="21"/>
                <w:szCs w:val="21"/>
              </w:rPr>
              <w:t>项目</w:t>
            </w:r>
          </w:p>
        </w:tc>
        <w:tc>
          <w:tcPr>
            <w:tcW w:w="6754" w:type="dxa"/>
            <w:vAlign w:val="center"/>
          </w:tcPr>
          <w:p>
            <w:pPr>
              <w:pStyle w:val="28"/>
              <w:snapToGrid w:val="0"/>
              <w:jc w:val="center"/>
              <w:rPr>
                <w:rFonts w:hAnsi="宋体" w:cs="Courier New"/>
                <w:b/>
                <w:sz w:val="21"/>
                <w:szCs w:val="21"/>
              </w:rPr>
            </w:pPr>
            <w:r>
              <w:rPr>
                <w:rFonts w:hint="eastAsia" w:hAnsi="宋体" w:cs="Courier New"/>
                <w:b/>
                <w:sz w:val="21"/>
                <w:szCs w:val="21"/>
              </w:rPr>
              <w:t>评审内容</w:t>
            </w:r>
          </w:p>
        </w:tc>
        <w:tc>
          <w:tcPr>
            <w:tcW w:w="993" w:type="dxa"/>
            <w:vAlign w:val="center"/>
          </w:tcPr>
          <w:p>
            <w:pPr>
              <w:pStyle w:val="28"/>
              <w:snapToGrid w:val="0"/>
              <w:jc w:val="center"/>
              <w:rPr>
                <w:rFonts w:hAnsi="宋体" w:cs="Courier New"/>
                <w:b/>
                <w:sz w:val="21"/>
                <w:szCs w:val="21"/>
              </w:rPr>
            </w:pPr>
            <w:r>
              <w:rPr>
                <w:rFonts w:hint="eastAsia" w:hAnsi="宋体" w:cs="Courier New"/>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4" w:type="dxa"/>
            <w:vAlign w:val="center"/>
          </w:tcPr>
          <w:p>
            <w:pPr>
              <w:pStyle w:val="28"/>
              <w:snapToGrid w:val="0"/>
              <w:jc w:val="center"/>
              <w:rPr>
                <w:rFonts w:hAnsi="宋体" w:cs="Courier New"/>
                <w:sz w:val="21"/>
                <w:szCs w:val="21"/>
              </w:rPr>
            </w:pPr>
            <w:r>
              <w:rPr>
                <w:rFonts w:hint="eastAsia" w:hAnsi="宋体" w:cs="Courier New"/>
                <w:sz w:val="21"/>
                <w:szCs w:val="21"/>
              </w:rPr>
              <w:t>报价</w:t>
            </w:r>
          </w:p>
        </w:tc>
        <w:tc>
          <w:tcPr>
            <w:tcW w:w="6754" w:type="dxa"/>
            <w:vAlign w:val="center"/>
          </w:tcPr>
          <w:p>
            <w:pPr>
              <w:pStyle w:val="28"/>
              <w:snapToGrid w:val="0"/>
              <w:spacing w:before="120" w:after="120"/>
              <w:rPr>
                <w:rFonts w:hAnsi="宋体" w:cs="Courier New"/>
                <w:b/>
                <w:sz w:val="21"/>
                <w:szCs w:val="21"/>
              </w:rPr>
            </w:pPr>
            <w:r>
              <w:rPr>
                <w:rFonts w:hint="eastAsia" w:hAnsi="宋体" w:cs="Courier New"/>
                <w:b/>
                <w:sz w:val="21"/>
                <w:szCs w:val="21"/>
              </w:rPr>
              <w:t>磋商报价得分=(基准价/</w:t>
            </w:r>
            <w:r>
              <w:rPr>
                <w:rFonts w:hint="eastAsia" w:hAnsi="宋体" w:cs="Courier New"/>
                <w:b/>
                <w:kern w:val="0"/>
                <w:sz w:val="21"/>
                <w:szCs w:val="21"/>
              </w:rPr>
              <w:t>修正后的最后</w:t>
            </w:r>
            <w:r>
              <w:rPr>
                <w:rFonts w:hint="eastAsia" w:hAnsi="宋体" w:cs="Courier New"/>
                <w:b/>
                <w:sz w:val="21"/>
                <w:szCs w:val="21"/>
              </w:rPr>
              <w:t>报价)×</w:t>
            </w:r>
            <w:r>
              <w:rPr>
                <w:rFonts w:hAnsi="宋体" w:cs="Courier New"/>
                <w:b/>
                <w:sz w:val="21"/>
                <w:szCs w:val="21"/>
              </w:rPr>
              <w:t>3</w:t>
            </w:r>
            <w:r>
              <w:rPr>
                <w:rFonts w:hint="eastAsia" w:hAnsi="宋体" w:cs="Courier New"/>
                <w:b/>
                <w:sz w:val="21"/>
                <w:szCs w:val="21"/>
              </w:rPr>
              <w:t>0%×100</w:t>
            </w:r>
          </w:p>
          <w:p>
            <w:pPr>
              <w:pStyle w:val="28"/>
              <w:snapToGrid w:val="0"/>
              <w:rPr>
                <w:rFonts w:hAnsi="宋体" w:cs="Courier New"/>
                <w:kern w:val="0"/>
                <w:sz w:val="21"/>
                <w:szCs w:val="21"/>
              </w:rPr>
            </w:pPr>
            <w:r>
              <w:rPr>
                <w:rFonts w:hint="eastAsia" w:hAnsi="宋体" w:cs="Courier New"/>
                <w:kern w:val="0"/>
                <w:sz w:val="21"/>
                <w:szCs w:val="21"/>
              </w:rPr>
              <w:t>1.磋商价格评分采用低价优先法计算；</w:t>
            </w:r>
          </w:p>
          <w:p>
            <w:pPr>
              <w:pStyle w:val="28"/>
              <w:snapToGrid w:val="0"/>
              <w:rPr>
                <w:rFonts w:hAnsi="宋体" w:cs="Courier New"/>
                <w:kern w:val="0"/>
                <w:sz w:val="21"/>
                <w:szCs w:val="21"/>
              </w:rPr>
            </w:pPr>
            <w:r>
              <w:rPr>
                <w:rFonts w:hint="eastAsia" w:hAnsi="宋体" w:cs="Courier New"/>
                <w:kern w:val="0"/>
                <w:sz w:val="21"/>
                <w:szCs w:val="21"/>
              </w:rPr>
              <w:t>2.评标基准价：满足磋商文件要求且经算术修正，依据政府采购政策进行价格扣除后的最后报价中的最低报价为基准价；</w:t>
            </w:r>
          </w:p>
          <w:p>
            <w:pPr>
              <w:pStyle w:val="28"/>
              <w:snapToGrid w:val="0"/>
              <w:rPr>
                <w:rFonts w:hAnsi="宋体" w:cs="Courier New"/>
                <w:kern w:val="0"/>
                <w:sz w:val="21"/>
                <w:szCs w:val="21"/>
              </w:rPr>
            </w:pPr>
            <w:r>
              <w:rPr>
                <w:rFonts w:hint="eastAsia" w:hAnsi="宋体" w:cs="Courier New"/>
                <w:kern w:val="0"/>
                <w:sz w:val="21"/>
                <w:szCs w:val="21"/>
              </w:rPr>
              <w:t>3.修正后磋商报价：评标委员会以供应商的最后磋商报价为基础，对其进行算术修正，依据政府采购政策进行价格扣除后，作为磋商报价计算的依据。</w:t>
            </w:r>
          </w:p>
          <w:p>
            <w:pPr>
              <w:pStyle w:val="28"/>
              <w:snapToGrid w:val="0"/>
              <w:rPr>
                <w:rFonts w:hAnsi="宋体" w:cs="Courier New"/>
                <w:b/>
                <w:sz w:val="21"/>
                <w:szCs w:val="21"/>
              </w:rPr>
            </w:pPr>
            <w:r>
              <w:rPr>
                <w:rFonts w:hint="eastAsia" w:hAnsi="宋体" w:cs="Courier New"/>
                <w:kern w:val="0"/>
                <w:sz w:val="21"/>
                <w:szCs w:val="21"/>
              </w:rPr>
              <w:t>本项目将对小型和微型企业产品的价格给予10%的扣除，用扣除后的价格参与评审打分。具体办法见后附的有关说明。</w:t>
            </w:r>
          </w:p>
        </w:tc>
        <w:tc>
          <w:tcPr>
            <w:tcW w:w="993" w:type="dxa"/>
            <w:vAlign w:val="center"/>
          </w:tcPr>
          <w:p>
            <w:pPr>
              <w:pStyle w:val="28"/>
              <w:snapToGrid w:val="0"/>
              <w:jc w:val="center"/>
              <w:rPr>
                <w:rFonts w:hAnsi="宋体" w:cs="Courier New"/>
                <w:sz w:val="21"/>
                <w:szCs w:val="21"/>
              </w:rPr>
            </w:pPr>
            <w:r>
              <w:rPr>
                <w:rFonts w:hAnsi="宋体" w:cs="Courier New"/>
                <w:sz w:val="21"/>
                <w:szCs w:val="21"/>
              </w:rPr>
              <w:t>3</w:t>
            </w:r>
            <w:r>
              <w:rPr>
                <w:rFonts w:hint="eastAsia" w:hAnsi="宋体" w:cs="Courier New"/>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cs="宋体"/>
                <w:kern w:val="0"/>
                <w:szCs w:val="21"/>
              </w:rPr>
            </w:pPr>
            <w:r>
              <w:rPr>
                <w:rFonts w:hint="eastAsia" w:ascii="宋体" w:hAnsi="宋体" w:cs="Courier New"/>
                <w:kern w:val="0"/>
                <w:szCs w:val="21"/>
              </w:rPr>
              <w:t>项目方案</w:t>
            </w:r>
          </w:p>
        </w:tc>
        <w:tc>
          <w:tcPr>
            <w:tcW w:w="6754" w:type="dxa"/>
            <w:vAlign w:val="center"/>
          </w:tcPr>
          <w:p>
            <w:pPr>
              <w:pStyle w:val="28"/>
              <w:snapToGrid w:val="0"/>
              <w:rPr>
                <w:rFonts w:hAnsi="Times New Roman" w:cs="宋体"/>
                <w:kern w:val="0"/>
                <w:sz w:val="21"/>
                <w:szCs w:val="21"/>
              </w:rPr>
            </w:pPr>
            <w:r>
              <w:rPr>
                <w:rFonts w:hint="eastAsia" w:hAnsi="Times New Roman" w:cs="宋体"/>
                <w:kern w:val="0"/>
                <w:sz w:val="21"/>
                <w:szCs w:val="21"/>
              </w:rPr>
              <w:t>1．优秀标准：供应商方案在科学性、先进性、合理性、规范性、管理模式的成熟性方面十分优秀，每项3-4分，共得15-20分；</w:t>
            </w:r>
          </w:p>
          <w:p>
            <w:pPr>
              <w:pStyle w:val="28"/>
              <w:snapToGrid w:val="0"/>
              <w:rPr>
                <w:rFonts w:hAnsi="Times New Roman" w:cs="宋体"/>
                <w:kern w:val="0"/>
                <w:sz w:val="21"/>
                <w:szCs w:val="21"/>
              </w:rPr>
            </w:pPr>
            <w:r>
              <w:rPr>
                <w:rFonts w:hint="eastAsia" w:hAnsi="Times New Roman" w:cs="宋体"/>
                <w:kern w:val="0"/>
                <w:sz w:val="21"/>
                <w:szCs w:val="21"/>
              </w:rPr>
              <w:t>2．良好标准：供应商方案在科学性、先进性、合理性良好，每项2-3分，共得10-15分；</w:t>
            </w:r>
          </w:p>
          <w:p>
            <w:pPr>
              <w:pStyle w:val="28"/>
              <w:snapToGrid w:val="0"/>
              <w:rPr>
                <w:rFonts w:hAnsi="Times New Roman" w:cs="宋体"/>
                <w:kern w:val="0"/>
                <w:sz w:val="21"/>
                <w:szCs w:val="21"/>
              </w:rPr>
            </w:pPr>
            <w:r>
              <w:rPr>
                <w:rFonts w:hint="eastAsia" w:hAnsi="Times New Roman" w:cs="宋体"/>
                <w:kern w:val="0"/>
                <w:sz w:val="21"/>
                <w:szCs w:val="21"/>
              </w:rPr>
              <w:t>3．一般标准：供应商方案一般，每项1分，共得5分。</w:t>
            </w:r>
          </w:p>
          <w:p>
            <w:pPr>
              <w:pStyle w:val="28"/>
              <w:snapToGrid w:val="0"/>
              <w:rPr>
                <w:rFonts w:hAnsi="Times New Roman" w:cs="宋体"/>
                <w:kern w:val="0"/>
                <w:sz w:val="21"/>
                <w:szCs w:val="21"/>
              </w:rPr>
            </w:pPr>
            <w:r>
              <w:rPr>
                <w:rFonts w:hint="eastAsia" w:hAnsi="Times New Roman" w:cs="宋体"/>
                <w:kern w:val="0"/>
                <w:sz w:val="21"/>
                <w:szCs w:val="21"/>
              </w:rPr>
              <w:t>未提供不得分。</w:t>
            </w:r>
          </w:p>
        </w:tc>
        <w:tc>
          <w:tcPr>
            <w:tcW w:w="993" w:type="dxa"/>
            <w:vAlign w:val="center"/>
          </w:tcPr>
          <w:p>
            <w:pPr>
              <w:pStyle w:val="28"/>
              <w:snapToGrid w:val="0"/>
              <w:jc w:val="center"/>
              <w:rPr>
                <w:rFonts w:hAnsi="宋体" w:cs="Courier New"/>
                <w:sz w:val="21"/>
                <w:szCs w:val="21"/>
              </w:rPr>
            </w:pPr>
            <w:r>
              <w:rPr>
                <w:rFonts w:hint="eastAsia" w:hAnsi="宋体" w:cs="Courier New"/>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hAnsi="宋体"/>
                <w:szCs w:val="21"/>
              </w:rPr>
            </w:pPr>
            <w:r>
              <w:rPr>
                <w:rFonts w:hint="eastAsia" w:ascii="宋体" w:hAnsi="宋体"/>
                <w:szCs w:val="21"/>
              </w:rPr>
              <w:t>相关业绩</w:t>
            </w:r>
          </w:p>
        </w:tc>
        <w:tc>
          <w:tcPr>
            <w:tcW w:w="6754" w:type="dxa"/>
            <w:vAlign w:val="center"/>
          </w:tcPr>
          <w:p>
            <w:pPr>
              <w:rPr>
                <w:rFonts w:ascii="宋体" w:cs="宋体"/>
                <w:kern w:val="0"/>
                <w:szCs w:val="21"/>
              </w:rPr>
            </w:pPr>
            <w:r>
              <w:rPr>
                <w:rFonts w:hint="eastAsia" w:ascii="宋体" w:cs="宋体"/>
                <w:kern w:val="0"/>
                <w:szCs w:val="21"/>
              </w:rPr>
              <w:t>近三年内在具有为政府机关、企事业单位、学校、等社会团体提供过类似服务供应经验和业绩能力，每提供一项类似业绩得1分，并出具相关证明材料（须提供中标通知书及合同），不提供不得分。</w:t>
            </w:r>
          </w:p>
        </w:tc>
        <w:tc>
          <w:tcPr>
            <w:tcW w:w="993" w:type="dxa"/>
            <w:vAlign w:val="center"/>
          </w:tcPr>
          <w:p>
            <w:pPr>
              <w:pStyle w:val="28"/>
              <w:snapToGrid w:val="0"/>
              <w:jc w:val="center"/>
              <w:rPr>
                <w:rFonts w:hAnsi="宋体" w:cs="Courier New"/>
                <w:sz w:val="21"/>
                <w:szCs w:val="21"/>
              </w:rPr>
            </w:pPr>
            <w:r>
              <w:rPr>
                <w:rFonts w:hint="eastAsia" w:hAnsi="宋体" w:cs="Courier New"/>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hAnsi="宋体"/>
                <w:szCs w:val="21"/>
              </w:rPr>
            </w:pPr>
            <w:r>
              <w:rPr>
                <w:rFonts w:hint="eastAsia" w:ascii="宋体" w:cs="宋体"/>
                <w:kern w:val="0"/>
                <w:szCs w:val="21"/>
              </w:rPr>
              <w:t>人员的综合素质和人员配置</w:t>
            </w:r>
          </w:p>
        </w:tc>
        <w:tc>
          <w:tcPr>
            <w:tcW w:w="6754" w:type="dxa"/>
            <w:vAlign w:val="center"/>
          </w:tcPr>
          <w:p>
            <w:r>
              <w:rPr>
                <w:rFonts w:hint="eastAsia"/>
              </w:rPr>
              <w:t>1.优秀标准：供应商在人员的综合素质和人员配置合理性好，完整性及其相互协作关系方面十分优秀，得5-10分；</w:t>
            </w:r>
          </w:p>
          <w:p>
            <w:r>
              <w:rPr>
                <w:rFonts w:hint="eastAsia"/>
              </w:rPr>
              <w:t>2．良好标准：供应商在人员的综合素质和人员配置合理性好，完整性及其相互协作关系方面较好，得3-4分；</w:t>
            </w:r>
          </w:p>
          <w:p>
            <w:r>
              <w:rPr>
                <w:rFonts w:hint="eastAsia"/>
              </w:rPr>
              <w:t>3．一般标准：供应商在人员的综合素质和人员配置合理性一般，得1-2分。</w:t>
            </w:r>
          </w:p>
          <w:p>
            <w:r>
              <w:rPr>
                <w:rFonts w:hint="eastAsia" w:cs="宋体"/>
                <w:kern w:val="0"/>
                <w:szCs w:val="21"/>
              </w:rPr>
              <w:t>未提供不得分。</w:t>
            </w:r>
          </w:p>
        </w:tc>
        <w:tc>
          <w:tcPr>
            <w:tcW w:w="993" w:type="dxa"/>
            <w:vAlign w:val="center"/>
          </w:tcPr>
          <w:p>
            <w:pPr>
              <w:pStyle w:val="28"/>
              <w:snapToGrid w:val="0"/>
              <w:jc w:val="center"/>
              <w:rPr>
                <w:rFonts w:hAnsi="宋体" w:cs="Courier New"/>
                <w:sz w:val="21"/>
                <w:szCs w:val="21"/>
              </w:rPr>
            </w:pPr>
            <w:r>
              <w:rPr>
                <w:rFonts w:hint="eastAsia" w:hAnsi="宋体" w:cs="Courier New"/>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vAlign w:val="center"/>
          </w:tcPr>
          <w:p>
            <w:pPr>
              <w:jc w:val="center"/>
              <w:rPr>
                <w:rFonts w:ascii="宋体" w:cs="宋体"/>
                <w:kern w:val="0"/>
                <w:szCs w:val="21"/>
              </w:rPr>
            </w:pPr>
            <w:r>
              <w:rPr>
                <w:rFonts w:hint="eastAsia" w:ascii="宋体" w:cs="宋体"/>
                <w:kern w:val="0"/>
                <w:szCs w:val="21"/>
              </w:rPr>
              <w:t>项目质量保</w:t>
            </w:r>
          </w:p>
          <w:p>
            <w:pPr>
              <w:jc w:val="center"/>
              <w:rPr>
                <w:rFonts w:ascii="宋体" w:cs="宋体"/>
                <w:kern w:val="0"/>
                <w:szCs w:val="21"/>
              </w:rPr>
            </w:pPr>
            <w:r>
              <w:rPr>
                <w:rFonts w:hint="eastAsia" w:ascii="宋体" w:cs="宋体"/>
                <w:kern w:val="0"/>
                <w:szCs w:val="21"/>
              </w:rPr>
              <w:t>证措施</w:t>
            </w:r>
          </w:p>
        </w:tc>
        <w:tc>
          <w:tcPr>
            <w:tcW w:w="6754" w:type="dxa"/>
            <w:vAlign w:val="center"/>
          </w:tcPr>
          <w:p>
            <w:r>
              <w:rPr>
                <w:rFonts w:hint="eastAsia"/>
              </w:rPr>
              <w:t xml:space="preserve">服务质量周全、服务效率高效、相关保障措施恰当；优得 8-10 分 </w:t>
            </w:r>
          </w:p>
          <w:p>
            <w:r>
              <w:rPr>
                <w:rFonts w:hint="eastAsia"/>
              </w:rPr>
              <w:t xml:space="preserve">服务质量较周全、服务效率较及时、相关保障措施较恰当；良得 5-7 分 </w:t>
            </w:r>
          </w:p>
          <w:p>
            <w:r>
              <w:rPr>
                <w:rFonts w:hint="eastAsia"/>
              </w:rPr>
              <w:t>服务质量基本周全、服务效率一般、 保障措施一般；一般得 0-4 分</w:t>
            </w:r>
          </w:p>
          <w:p>
            <w:r>
              <w:rPr>
                <w:rFonts w:hint="eastAsia" w:cs="宋体"/>
                <w:kern w:val="0"/>
                <w:szCs w:val="21"/>
              </w:rPr>
              <w:t>未提供不得分。</w:t>
            </w:r>
          </w:p>
        </w:tc>
        <w:tc>
          <w:tcPr>
            <w:tcW w:w="993" w:type="dxa"/>
            <w:vAlign w:val="center"/>
          </w:tcPr>
          <w:p>
            <w:pPr>
              <w:pStyle w:val="28"/>
              <w:snapToGrid w:val="0"/>
              <w:rPr>
                <w:rFonts w:hAnsi="宋体" w:cs="Courier New"/>
                <w:sz w:val="21"/>
                <w:szCs w:val="21"/>
              </w:rPr>
            </w:pPr>
            <w:r>
              <w:rPr>
                <w:rFonts w:hint="eastAsia" w:hAnsi="宋体" w:cs="Courier New"/>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364" w:type="dxa"/>
            <w:vAlign w:val="center"/>
          </w:tcPr>
          <w:p>
            <w:pPr>
              <w:rPr>
                <w:rFonts w:ascii="宋体" w:cs="宋体"/>
                <w:kern w:val="0"/>
                <w:szCs w:val="21"/>
              </w:rPr>
            </w:pPr>
            <w:r>
              <w:rPr>
                <w:rFonts w:hint="eastAsia" w:ascii="宋体" w:cs="宋体"/>
                <w:kern w:val="0"/>
                <w:szCs w:val="21"/>
              </w:rPr>
              <w:t>企业综合实力</w:t>
            </w:r>
          </w:p>
        </w:tc>
        <w:tc>
          <w:tcPr>
            <w:tcW w:w="6754" w:type="dxa"/>
            <w:vAlign w:val="center"/>
          </w:tcPr>
          <w:p>
            <w:pPr>
              <w:rPr>
                <w:rFonts w:cs="宋体"/>
                <w:szCs w:val="21"/>
              </w:rPr>
            </w:pPr>
            <w:r>
              <w:rPr>
                <w:rFonts w:hint="eastAsia"/>
                <w:szCs w:val="21"/>
              </w:rPr>
              <w:t>1</w:t>
            </w:r>
            <w:r>
              <w:rPr>
                <w:szCs w:val="21"/>
              </w:rPr>
              <w:t>.</w:t>
            </w:r>
            <w:r>
              <w:rPr>
                <w:rFonts w:hint="eastAsia"/>
                <w:szCs w:val="21"/>
              </w:rPr>
              <w:t>管理水平高、技术力量强、综合实力强。</w:t>
            </w:r>
            <w:r>
              <w:rPr>
                <w:rFonts w:hint="eastAsia"/>
              </w:rPr>
              <w:t>得3-4分</w:t>
            </w:r>
          </w:p>
          <w:p>
            <w:pPr>
              <w:pStyle w:val="7"/>
              <w:rPr>
                <w:rFonts w:ascii="宋体" w:cs="宋体"/>
                <w:b w:val="0"/>
                <w:kern w:val="0"/>
                <w:sz w:val="21"/>
                <w:szCs w:val="21"/>
              </w:rPr>
            </w:pPr>
            <w:r>
              <w:rPr>
                <w:rFonts w:hint="eastAsia" w:ascii="宋体" w:cs="宋体"/>
                <w:b w:val="0"/>
                <w:kern w:val="0"/>
                <w:sz w:val="21"/>
                <w:szCs w:val="21"/>
              </w:rPr>
              <w:t>2</w:t>
            </w:r>
            <w:r>
              <w:rPr>
                <w:rFonts w:ascii="宋体" w:cs="宋体"/>
                <w:b w:val="0"/>
                <w:kern w:val="0"/>
                <w:sz w:val="21"/>
                <w:szCs w:val="21"/>
              </w:rPr>
              <w:t>.</w:t>
            </w:r>
            <w:r>
              <w:rPr>
                <w:rFonts w:hint="eastAsia" w:ascii="宋体" w:cs="宋体"/>
                <w:b w:val="0"/>
                <w:kern w:val="0"/>
                <w:sz w:val="21"/>
                <w:szCs w:val="21"/>
              </w:rPr>
              <w:t>管理水平一般、技术力量较弱、综合实力一般。得2-3分</w:t>
            </w:r>
          </w:p>
          <w:p>
            <w:pPr>
              <w:rPr>
                <w:szCs w:val="21"/>
              </w:rPr>
            </w:pPr>
            <w:r>
              <w:rPr>
                <w:rFonts w:hint="eastAsia"/>
                <w:szCs w:val="21"/>
              </w:rPr>
              <w:t>3</w:t>
            </w:r>
            <w:r>
              <w:rPr>
                <w:szCs w:val="21"/>
              </w:rPr>
              <w:t>.</w:t>
            </w:r>
            <w:r>
              <w:rPr>
                <w:rFonts w:hint="eastAsia"/>
                <w:szCs w:val="21"/>
              </w:rPr>
              <w:t>管理水平较弱、技术力量一般、综合实力较弱。</w:t>
            </w:r>
            <w:r>
              <w:rPr>
                <w:rFonts w:hint="eastAsia"/>
              </w:rPr>
              <w:t>得1分</w:t>
            </w:r>
          </w:p>
          <w:p>
            <w:pPr>
              <w:rPr>
                <w:szCs w:val="21"/>
              </w:rPr>
            </w:pPr>
            <w:r>
              <w:rPr>
                <w:rFonts w:hint="eastAsia" w:cs="宋体"/>
                <w:kern w:val="0"/>
                <w:szCs w:val="21"/>
              </w:rPr>
              <w:t>未提供不得分。</w:t>
            </w:r>
          </w:p>
        </w:tc>
        <w:tc>
          <w:tcPr>
            <w:tcW w:w="993" w:type="dxa"/>
            <w:vAlign w:val="center"/>
          </w:tcPr>
          <w:p>
            <w:pPr>
              <w:pStyle w:val="28"/>
              <w:snapToGrid w:val="0"/>
              <w:rPr>
                <w:rFonts w:hAnsi="宋体" w:cs="Courier New"/>
                <w:sz w:val="21"/>
                <w:szCs w:val="21"/>
              </w:rPr>
            </w:pPr>
            <w:r>
              <w:rPr>
                <w:rFonts w:hint="eastAsia" w:hAnsi="宋体" w:cs="Courier New"/>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64" w:type="dxa"/>
            <w:vAlign w:val="center"/>
          </w:tcPr>
          <w:p>
            <w:pPr>
              <w:jc w:val="center"/>
              <w:rPr>
                <w:rFonts w:ascii="宋体" w:cs="宋体"/>
                <w:kern w:val="0"/>
                <w:szCs w:val="21"/>
              </w:rPr>
            </w:pPr>
            <w:r>
              <w:rPr>
                <w:rFonts w:hint="eastAsia" w:ascii="宋体" w:cs="宋体"/>
                <w:kern w:val="0"/>
                <w:szCs w:val="21"/>
              </w:rPr>
              <w:t>服务承诺</w:t>
            </w:r>
          </w:p>
        </w:tc>
        <w:tc>
          <w:tcPr>
            <w:tcW w:w="6754" w:type="dxa"/>
            <w:vAlign w:val="center"/>
          </w:tcPr>
          <w:p>
            <w:pPr>
              <w:rPr>
                <w:rFonts w:ascii="宋体" w:cs="宋体"/>
                <w:kern w:val="0"/>
                <w:szCs w:val="21"/>
              </w:rPr>
            </w:pPr>
            <w:r>
              <w:rPr>
                <w:rFonts w:hint="eastAsia" w:ascii="宋体" w:cs="宋体"/>
                <w:kern w:val="0"/>
                <w:szCs w:val="21"/>
              </w:rPr>
              <w:t xml:space="preserve">对本项目作出相应的服务承诺，且服务承诺可行；优8-10分 </w:t>
            </w:r>
          </w:p>
          <w:p>
            <w:pPr>
              <w:rPr>
                <w:rFonts w:ascii="宋体" w:cs="宋体"/>
                <w:kern w:val="0"/>
                <w:szCs w:val="21"/>
              </w:rPr>
            </w:pPr>
            <w:r>
              <w:rPr>
                <w:rFonts w:hint="eastAsia" w:ascii="宋体" w:cs="宋体"/>
                <w:kern w:val="0"/>
                <w:szCs w:val="21"/>
              </w:rPr>
              <w:t xml:space="preserve">对本项目作出相应的服务承诺，服务承诺可行操作有难度；良得5-7分 </w:t>
            </w:r>
          </w:p>
          <w:p>
            <w:pPr>
              <w:rPr>
                <w:rFonts w:ascii="宋体" w:cs="宋体"/>
                <w:kern w:val="0"/>
                <w:szCs w:val="21"/>
              </w:rPr>
            </w:pPr>
            <w:r>
              <w:rPr>
                <w:rFonts w:hint="eastAsia" w:ascii="宋体" w:cs="宋体"/>
                <w:kern w:val="0"/>
                <w:szCs w:val="21"/>
              </w:rPr>
              <w:t>对本项目作出相应的服务承诺，服务承诺不可行；一般得1-4分</w:t>
            </w:r>
          </w:p>
          <w:p>
            <w:pPr>
              <w:rPr>
                <w:rFonts w:ascii="宋体" w:cs="宋体"/>
                <w:kern w:val="0"/>
                <w:szCs w:val="21"/>
              </w:rPr>
            </w:pPr>
            <w:r>
              <w:rPr>
                <w:rFonts w:hint="eastAsia" w:cs="宋体"/>
                <w:kern w:val="0"/>
                <w:szCs w:val="21"/>
              </w:rPr>
              <w:t>未提供不得分。</w:t>
            </w:r>
          </w:p>
        </w:tc>
        <w:tc>
          <w:tcPr>
            <w:tcW w:w="993" w:type="dxa"/>
            <w:vAlign w:val="center"/>
          </w:tcPr>
          <w:p>
            <w:pPr>
              <w:pStyle w:val="28"/>
              <w:snapToGrid w:val="0"/>
              <w:rPr>
                <w:rFonts w:hAnsi="宋体" w:cs="Courier New"/>
                <w:sz w:val="21"/>
                <w:szCs w:val="21"/>
              </w:rPr>
            </w:pPr>
            <w:r>
              <w:rPr>
                <w:rFonts w:hint="eastAsia" w:hAnsi="宋体" w:cs="Courier New"/>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64" w:type="dxa"/>
            <w:vAlign w:val="center"/>
          </w:tcPr>
          <w:p>
            <w:pPr>
              <w:jc w:val="center"/>
              <w:rPr>
                <w:rFonts w:ascii="宋体" w:cs="宋体"/>
                <w:kern w:val="0"/>
                <w:szCs w:val="21"/>
              </w:rPr>
            </w:pPr>
            <w:r>
              <w:rPr>
                <w:rFonts w:hint="eastAsia" w:ascii="宋体" w:cs="宋体"/>
                <w:kern w:val="0"/>
                <w:szCs w:val="21"/>
              </w:rPr>
              <w:t>设备管理</w:t>
            </w:r>
          </w:p>
        </w:tc>
        <w:tc>
          <w:tcPr>
            <w:tcW w:w="6754" w:type="dxa"/>
            <w:vAlign w:val="center"/>
          </w:tcPr>
          <w:p>
            <w:pPr>
              <w:rPr>
                <w:rFonts w:ascii="宋体" w:cs="宋体"/>
                <w:kern w:val="0"/>
                <w:szCs w:val="21"/>
              </w:rPr>
            </w:pPr>
            <w:r>
              <w:rPr>
                <w:rFonts w:hint="eastAsia" w:ascii="宋体" w:cs="宋体"/>
                <w:kern w:val="0"/>
                <w:szCs w:val="21"/>
              </w:rPr>
              <w:t>结合本项目实际情况，整个活动的设备安排合理且能满足采购人要求，设备管理机制及设备维修保养制度健全，优秀的计4-5分，良好的计3-4分，一般的计0-3分。</w:t>
            </w:r>
          </w:p>
          <w:p>
            <w:pPr>
              <w:rPr>
                <w:rFonts w:ascii="宋体" w:cs="宋体"/>
                <w:kern w:val="0"/>
                <w:szCs w:val="21"/>
              </w:rPr>
            </w:pPr>
            <w:r>
              <w:rPr>
                <w:rFonts w:hint="eastAsia" w:cs="宋体"/>
                <w:kern w:val="0"/>
                <w:szCs w:val="21"/>
              </w:rPr>
              <w:t>未提供不得分。</w:t>
            </w:r>
          </w:p>
        </w:tc>
        <w:tc>
          <w:tcPr>
            <w:tcW w:w="993" w:type="dxa"/>
            <w:vAlign w:val="center"/>
          </w:tcPr>
          <w:p>
            <w:pPr>
              <w:pStyle w:val="28"/>
              <w:snapToGrid w:val="0"/>
              <w:rPr>
                <w:rFonts w:hAnsi="宋体" w:cs="Courier New"/>
                <w:sz w:val="21"/>
                <w:szCs w:val="21"/>
              </w:rPr>
            </w:pPr>
            <w:r>
              <w:rPr>
                <w:rFonts w:hint="eastAsia" w:hAnsi="宋体" w:cs="Courier New"/>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64" w:type="dxa"/>
            <w:vAlign w:val="center"/>
          </w:tcPr>
          <w:p>
            <w:pPr>
              <w:jc w:val="center"/>
              <w:rPr>
                <w:rFonts w:ascii="宋体" w:cs="宋体"/>
                <w:kern w:val="0"/>
                <w:szCs w:val="21"/>
              </w:rPr>
            </w:pPr>
            <w:r>
              <w:rPr>
                <w:rFonts w:hint="eastAsia" w:ascii="宋体" w:cs="宋体"/>
                <w:kern w:val="0"/>
                <w:szCs w:val="21"/>
              </w:rPr>
              <w:t>紧急情况处理方案</w:t>
            </w:r>
          </w:p>
        </w:tc>
        <w:tc>
          <w:tcPr>
            <w:tcW w:w="6754" w:type="dxa"/>
            <w:vAlign w:val="center"/>
          </w:tcPr>
          <w:p>
            <w:pPr>
              <w:rPr>
                <w:rFonts w:ascii="宋体" w:cs="宋体"/>
                <w:kern w:val="0"/>
                <w:szCs w:val="21"/>
              </w:rPr>
            </w:pPr>
            <w:r>
              <w:rPr>
                <w:rFonts w:hint="eastAsia" w:ascii="宋体" w:cs="宋体"/>
                <w:kern w:val="0"/>
                <w:szCs w:val="21"/>
              </w:rPr>
              <w:t>供应商提供的应急方案完整、合理，对突发事件制定了详细、合理可行的处理机制及预案，优秀的计4-5分，良好的计2-4分，一般的计0-2分。</w:t>
            </w:r>
          </w:p>
          <w:p>
            <w:pPr>
              <w:rPr>
                <w:rFonts w:ascii="宋体" w:cs="宋体"/>
                <w:kern w:val="0"/>
                <w:szCs w:val="21"/>
              </w:rPr>
            </w:pPr>
            <w:r>
              <w:rPr>
                <w:rFonts w:hint="eastAsia" w:cs="宋体"/>
                <w:kern w:val="0"/>
                <w:szCs w:val="21"/>
              </w:rPr>
              <w:t>未提供不得分。</w:t>
            </w:r>
          </w:p>
        </w:tc>
        <w:tc>
          <w:tcPr>
            <w:tcW w:w="993" w:type="dxa"/>
            <w:vAlign w:val="center"/>
          </w:tcPr>
          <w:p>
            <w:pPr>
              <w:pStyle w:val="28"/>
              <w:snapToGrid w:val="0"/>
              <w:rPr>
                <w:rFonts w:hAnsi="宋体" w:cs="Courier New"/>
                <w:sz w:val="21"/>
                <w:szCs w:val="21"/>
              </w:rPr>
            </w:pPr>
            <w:r>
              <w:rPr>
                <w:rFonts w:hint="eastAsia" w:hAnsi="宋体" w:cs="Courier New"/>
                <w:sz w:val="21"/>
                <w:szCs w:val="21"/>
              </w:rPr>
              <w:t>5分</w:t>
            </w:r>
          </w:p>
        </w:tc>
      </w:tr>
    </w:tbl>
    <w:p>
      <w:pPr>
        <w:pStyle w:val="279"/>
        <w:spacing w:line="520" w:lineRule="exact"/>
        <w:ind w:firstLine="468"/>
        <w:jc w:val="left"/>
        <w:rPr>
          <w:rFonts w:ascii="宋体" w:hAnsi="宋体" w:eastAsia="宋体" w:cs="宋体"/>
          <w:b w:val="0"/>
          <w:spacing w:val="-3"/>
          <w:sz w:val="24"/>
          <w:szCs w:val="24"/>
        </w:rPr>
      </w:pPr>
      <w:r>
        <w:rPr>
          <w:rFonts w:hint="eastAsia" w:ascii="宋体" w:hAnsi="宋体" w:eastAsia="宋体" w:cs="宋体"/>
          <w:b w:val="0"/>
          <w:spacing w:val="-3"/>
          <w:sz w:val="24"/>
          <w:szCs w:val="24"/>
        </w:rPr>
        <w:t>有关说明：</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cs="宋体"/>
          <w:b w:val="0"/>
          <w:spacing w:val="-3"/>
          <w:sz w:val="24"/>
          <w:szCs w:val="24"/>
        </w:rPr>
        <w:t>符合小型和微型企业政府采购优惠政策的，对其评审价格给予优惠：</w:t>
      </w:r>
      <w:r>
        <w:rPr>
          <w:rFonts w:hint="eastAsia" w:ascii="宋体" w:hAnsi="宋体" w:eastAsia="宋体"/>
          <w:b w:val="0"/>
          <w:spacing w:val="-3"/>
          <w:sz w:val="24"/>
          <w:szCs w:val="24"/>
        </w:rPr>
        <w:t>最后磋商报价=供应商的磋商报价（经算数性修正的）-政府采购政策优惠价格扣除。本项目将对小型和微型企业产品的价格给予10%的扣除，用扣除后的价格参与评审打分。</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若供应商符合小微企业条件，则最后磋商价格=供应商报价×（100%-10%）；</w:t>
      </w:r>
      <w:r>
        <w:rPr>
          <w:rFonts w:hint="eastAsia" w:ascii="宋体" w:hAnsi="宋体" w:eastAsia="宋体" w:cs="宋体"/>
          <w:b w:val="0"/>
          <w:spacing w:val="-3"/>
          <w:sz w:val="24"/>
          <w:szCs w:val="24"/>
        </w:rPr>
        <w:t>供应商须提供证明资料，</w:t>
      </w:r>
      <w:r>
        <w:rPr>
          <w:rFonts w:hint="eastAsia" w:ascii="宋体" w:hAnsi="宋体" w:eastAsia="宋体"/>
          <w:b w:val="0"/>
          <w:spacing w:val="-3"/>
          <w:sz w:val="24"/>
          <w:szCs w:val="24"/>
        </w:rPr>
        <w:t>否则，最后磋商报价评审不予优惠。</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根据财政部、工业和信息化部关于印发《政府采购促进中小企业发展管理办法》的通知（财库[2020]46号文），属于中小企业评审优惠内容及幅度如下：</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1.中小企业（含中型、小型、微型企业）应当同时符合以下条件：</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 xml:space="preserve"> ①符合中小企业划分标准(按《关于印发中小企业划型标准规定的通知》(工信部联企业( 2011)300号）执行）；</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 xml:space="preserve"> ②提供本企业制造的产品、承担的项目或者服务，或者提供其他中小企业制造的产品。本项所称产品不包括使用大型企业注册商标的产品；</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 xml:space="preserve"> ③小型、微型企业提供中型企业制造的产品的，视同为中型企业。</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2. 价格扣除办法：</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①对于非专门面向中小企业的项目，对小型和微型企业（或联合体各方均为小型、微型企业的）产品的价格给予10%的扣除，用扣除后的价格参与价格分的评审。</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3.小型和微型企业适用价格扣除办法时应提供的相关资料：</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 xml:space="preserve"> ①《中小企业声明函》（残疾人福利性单位应提供残疾人福利性单位声明函，监狱企业应提供由省级以上监狱管理局、戒毒管理局（含新疆生产建设兵团）出具的属于监狱企业的证明文件）；</w:t>
      </w:r>
    </w:p>
    <w:p>
      <w:pPr>
        <w:pStyle w:val="279"/>
        <w:spacing w:line="520" w:lineRule="exact"/>
        <w:ind w:firstLine="468"/>
        <w:jc w:val="left"/>
        <w:rPr>
          <w:rFonts w:ascii="宋体" w:hAnsi="宋体" w:eastAsia="宋体"/>
          <w:b w:val="0"/>
          <w:spacing w:val="-3"/>
          <w:sz w:val="24"/>
          <w:szCs w:val="24"/>
        </w:rPr>
      </w:pPr>
      <w:r>
        <w:rPr>
          <w:rFonts w:hint="eastAsia" w:ascii="宋体" w:hAnsi="宋体" w:eastAsia="宋体"/>
          <w:b w:val="0"/>
          <w:spacing w:val="-3"/>
          <w:sz w:val="24"/>
          <w:szCs w:val="24"/>
        </w:rPr>
        <w:t xml:space="preserve"> ②提供磋商供应商工商行政登记所在地管理部门出具的小微企业证明文件。</w:t>
      </w:r>
    </w:p>
    <w:p>
      <w:pPr>
        <w:snapToGrid w:val="0"/>
        <w:spacing w:line="360" w:lineRule="auto"/>
        <w:ind w:firstLine="354" w:firstLineChars="147"/>
        <w:jc w:val="left"/>
        <w:rPr>
          <w:rFonts w:asciiTheme="minorEastAsia" w:hAnsiTheme="minorEastAsia" w:eastAsiaTheme="minorEastAsia"/>
          <w:b/>
          <w:sz w:val="24"/>
        </w:rPr>
      </w:pPr>
    </w:p>
    <w:p>
      <w:pPr>
        <w:pStyle w:val="68"/>
        <w:ind w:firstLine="482"/>
        <w:rPr>
          <w:rFonts w:asciiTheme="minorEastAsia" w:hAnsiTheme="minorEastAsia" w:eastAsiaTheme="minorEastAsia"/>
          <w:b/>
          <w:sz w:val="24"/>
          <w:lang w:val="en-US"/>
        </w:rPr>
      </w:pPr>
    </w:p>
    <w:p>
      <w:pPr>
        <w:pStyle w:val="7"/>
        <w:jc w:val="center"/>
        <w:rPr>
          <w:rFonts w:asciiTheme="minorEastAsia" w:hAnsiTheme="minorEastAsia" w:eastAsiaTheme="minorEastAsia"/>
          <w:sz w:val="28"/>
          <w:szCs w:val="28"/>
        </w:rPr>
      </w:pPr>
      <w:bookmarkStart w:id="35" w:name="_Toc452657581"/>
      <w:bookmarkStart w:id="36" w:name="_Toc9733"/>
    </w:p>
    <w:p>
      <w:pPr>
        <w:pStyle w:val="7"/>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八、成交及合同签订</w:t>
      </w:r>
      <w:bookmarkEnd w:id="35"/>
      <w:bookmarkEnd w:id="36"/>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（三十二）成交供应商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磋商小组对各供应商满足竞争性磋商文件实质性响应（所谓实质性响应，是指文件应与竞争性磋商文件的所有实质性条款、条件和要求相符，无显著差异或保留（由磋商小组确定）、质量和服务相等且评审得分最高的原则确定成交候选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从磋商小组提出的成交候选供应商中根据符合采购需求、质量和服务相等且评审得分最高的原则确定成交供应商。</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根据磋商小组的评标报告，应以排名第一的成交候选人为成交供应商。排名第一的成交候选人放弃中标或因不可抗力提出不能履行合同，或者磋商文件规定应当提交履约保证金而在规定的期限内未能提交的，采购人可以确定排名第二的成交候选人为成交供应商。排名第二的成交候选人因前款规定的同样原因不能签订合同的，采购人可以确定排名第三的成交候选人为成交供应商。</w:t>
      </w:r>
    </w:p>
    <w:p>
      <w:pPr>
        <w:snapToGrid w:val="0"/>
        <w:spacing w:line="360" w:lineRule="auto"/>
        <w:ind w:firstLine="482" w:firstLineChars="200"/>
        <w:rPr>
          <w:rFonts w:cs="Arial" w:asciiTheme="minorEastAsia" w:hAnsiTheme="minorEastAsia" w:eastAsiaTheme="minorEastAsia"/>
          <w:sz w:val="24"/>
        </w:rPr>
      </w:pPr>
      <w:r>
        <w:rPr>
          <w:rFonts w:hint="eastAsia" w:asciiTheme="minorEastAsia" w:hAnsiTheme="minorEastAsia" w:eastAsiaTheme="minorEastAsia"/>
          <w:b/>
          <w:bCs/>
          <w:sz w:val="24"/>
        </w:rPr>
        <w:t>（三十三）资格条件</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、如果成交候选供应商被确认为不具备执行合同的能力，采购人将考虑按同样的程序审查下一个成交候选供应商。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（三十四）成交通知书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、成交结果在财政部门指定信息媒体上发布公告后，采购人将向成交供应商发出成交通知书。</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、成交供应商应及时到政府采购人领取成交通知书，成交通知书是签订合同的依据和组成部分。</w:t>
      </w:r>
    </w:p>
    <w:p>
      <w:pPr>
        <w:snapToGrid w:val="0"/>
        <w:spacing w:line="360" w:lineRule="auto"/>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（三十五）签订合同</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成交供应商应在规定的时间、地点与采购人签订合同，竞争性磋商文件、成交人的响应文件、分次报价及服务承诺文件以及评标过程中有关澄清文件均作为合同附件，合同经采购人审核盖章后实施。</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rPr>
          <w:rFonts w:asciiTheme="minorEastAsia" w:hAnsiTheme="minorEastAsia" w:eastAsiaTheme="minorEastAsia"/>
          <w:b/>
          <w:bCs/>
          <w:sz w:val="24"/>
        </w:rPr>
      </w:pPr>
      <w:r>
        <w:rPr>
          <w:rFonts w:hint="eastAsia" w:asciiTheme="minorEastAsia" w:hAnsiTheme="minorEastAsia" w:eastAsiaTheme="minorEastAsia"/>
          <w:b/>
          <w:bCs/>
          <w:sz w:val="24"/>
        </w:rPr>
        <w:t>（三十六）采购代理费和履约保证金</w:t>
      </w:r>
    </w:p>
    <w:p>
      <w:pPr>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hint="eastAsia" w:ascii="宋体" w:hAnsi="宋体"/>
          <w:sz w:val="24"/>
        </w:rPr>
        <w:t>采购代理费：成交人必须在成交通知书发前向采购代理机构支付采购代理费。已提交了磋商保证金的成交人，其采购代理费将在成交通知书发出之日起3日内从磋商保证金中扣除。采购代理费收费标准为：依据采购代理合同约定，本次采购由成交人向采购代理机构支付采购代理费。</w:t>
      </w:r>
    </w:p>
    <w:p>
      <w:pPr>
        <w:pStyle w:val="260"/>
        <w:spacing w:line="360" w:lineRule="auto"/>
        <w:ind w:left="480" w:firstLine="0" w:firstLineChars="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、履约保证金：10%</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）收取：无。</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（2）归还：无</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（3）履约保证金形式：无</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成交供应商未按本文件规定缴纳履约保证金的，其磋商保证金将不予退还。</w:t>
      </w:r>
    </w:p>
    <w:p>
      <w:pPr>
        <w:snapToGrid w:val="0"/>
        <w:spacing w:line="360" w:lineRule="auto"/>
        <w:ind w:firstLine="477" w:firstLineChars="199"/>
        <w:jc w:val="left"/>
        <w:rPr>
          <w:rFonts w:asciiTheme="minorEastAsia" w:hAnsiTheme="minorEastAsia" w:eastAsiaTheme="minorEastAsia"/>
          <w:sz w:val="24"/>
        </w:rPr>
      </w:pPr>
      <w:r>
        <w:rPr>
          <w:rFonts w:hint="eastAsia" w:asciiTheme="minorEastAsia" w:hAnsiTheme="minorEastAsia" w:eastAsiaTheme="minorEastAsia"/>
          <w:sz w:val="24"/>
        </w:rPr>
        <w:t>履约保证金的退还：合同履约完成，本项目经书面验收合格，采购人无息退还履约保证金。成交供应商未按照合同、法律法规、磋商文件等相关规定履行责任，采购人有权扣除履约保证金，并解除合同，由此造成的一切损失，由成交供应商自行承担。</w:t>
      </w:r>
    </w:p>
    <w:p>
      <w:pPr>
        <w:pStyle w:val="260"/>
        <w:spacing w:line="360" w:lineRule="auto"/>
        <w:ind w:firstLine="480"/>
        <w:jc w:val="left"/>
        <w:rPr>
          <w:rFonts w:asciiTheme="minorEastAsia" w:hAnsiTheme="minorEastAsia" w:eastAsiaTheme="minorEastAsia"/>
          <w:sz w:val="24"/>
          <w:shd w:val="pct10" w:color="auto" w:fill="FFFFFF"/>
        </w:rPr>
      </w:pPr>
    </w:p>
    <w:p>
      <w:pPr>
        <w:pStyle w:val="7"/>
        <w:jc w:val="center"/>
        <w:rPr>
          <w:rFonts w:asciiTheme="minorEastAsia" w:hAnsiTheme="minorEastAsia" w:eastAsiaTheme="minorEastAsia"/>
          <w:sz w:val="28"/>
          <w:szCs w:val="28"/>
        </w:rPr>
      </w:pPr>
      <w:bookmarkStart w:id="37" w:name="_Toc20795"/>
      <w:bookmarkStart w:id="38" w:name="_Toc452657582"/>
      <w:r>
        <w:rPr>
          <w:rFonts w:hint="eastAsia" w:asciiTheme="minorEastAsia" w:hAnsiTheme="minorEastAsia" w:eastAsiaTheme="minorEastAsia"/>
          <w:sz w:val="28"/>
          <w:szCs w:val="28"/>
        </w:rPr>
        <w:t>九、质疑与投诉</w:t>
      </w:r>
      <w:bookmarkEnd w:id="37"/>
      <w:bookmarkEnd w:id="38"/>
    </w:p>
    <w:p>
      <w:pPr>
        <w:snapToGrid w:val="0"/>
        <w:spacing w:line="360" w:lineRule="auto"/>
        <w:ind w:left="1" w:firstLine="477" w:firstLineChars="199"/>
        <w:jc w:val="left"/>
        <w:rPr>
          <w:rFonts w:asciiTheme="minorEastAsia" w:hAnsiTheme="minorEastAsia" w:eastAsiaTheme="minorEastAsia"/>
          <w:sz w:val="24"/>
        </w:rPr>
      </w:pPr>
      <w:bookmarkStart w:id="39" w:name="_Toc452657583"/>
      <w:r>
        <w:rPr>
          <w:rFonts w:hint="eastAsia" w:asciiTheme="minorEastAsia" w:hAnsiTheme="minorEastAsia" w:eastAsiaTheme="minorEastAsia"/>
          <w:sz w:val="24"/>
        </w:rPr>
        <w:t>（三十七）质疑与投诉</w:t>
      </w:r>
      <w:bookmarkEnd w:id="39"/>
    </w:p>
    <w:p>
      <w:pPr>
        <w:snapToGrid w:val="0"/>
        <w:spacing w:line="360" w:lineRule="auto"/>
        <w:ind w:firstLine="477" w:firstLineChars="199"/>
        <w:jc w:val="left"/>
        <w:rPr>
          <w:rFonts w:asciiTheme="minorEastAsia" w:hAnsiTheme="minorEastAsia" w:eastAsiaTheme="minorEastAsia"/>
          <w:sz w:val="24"/>
        </w:rPr>
      </w:pPr>
      <w:bookmarkStart w:id="40" w:name="_Toc452657584"/>
      <w:r>
        <w:rPr>
          <w:rFonts w:asciiTheme="minorEastAsia" w:hAnsiTheme="minorEastAsia" w:eastAsiaTheme="minorEastAsia"/>
          <w:sz w:val="24"/>
        </w:rPr>
        <w:t>1.</w:t>
      </w:r>
      <w:r>
        <w:rPr>
          <w:rFonts w:hint="eastAsia" w:asciiTheme="minorEastAsia" w:hAnsiTheme="minorEastAsia" w:eastAsiaTheme="minorEastAsia"/>
          <w:sz w:val="24"/>
        </w:rPr>
        <w:t>质疑的提出</w:t>
      </w:r>
      <w:bookmarkEnd w:id="40"/>
    </w:p>
    <w:p>
      <w:pPr>
        <w:snapToGrid w:val="0"/>
        <w:spacing w:line="360" w:lineRule="auto"/>
        <w:ind w:firstLine="477" w:firstLineChars="199"/>
        <w:jc w:val="left"/>
        <w:rPr>
          <w:rFonts w:asciiTheme="minorEastAsia" w:hAnsiTheme="minorEastAsia" w:eastAsiaTheme="minorEastAsia"/>
          <w:sz w:val="24"/>
        </w:rPr>
      </w:pPr>
      <w:bookmarkStart w:id="41" w:name="_Toc452657585"/>
      <w:r>
        <w:rPr>
          <w:rFonts w:asciiTheme="minorEastAsia" w:hAnsiTheme="minorEastAsia" w:eastAsiaTheme="minorEastAsia"/>
          <w:sz w:val="24"/>
        </w:rPr>
        <w:t>1.1</w:t>
      </w:r>
      <w:r>
        <w:rPr>
          <w:rFonts w:hint="eastAsia" w:asciiTheme="minorEastAsia" w:hAnsiTheme="minorEastAsia" w:eastAsiaTheme="minorEastAsia"/>
          <w:sz w:val="24"/>
        </w:rPr>
        <w:t>质疑人必须是直接参与本次采购活动的供应商。</w:t>
      </w:r>
      <w:bookmarkEnd w:id="41"/>
    </w:p>
    <w:p>
      <w:pPr>
        <w:snapToGrid w:val="0"/>
        <w:spacing w:line="360" w:lineRule="auto"/>
        <w:ind w:firstLine="477" w:firstLineChars="199"/>
        <w:jc w:val="left"/>
        <w:rPr>
          <w:rFonts w:asciiTheme="minorEastAsia" w:hAnsiTheme="minorEastAsia" w:eastAsiaTheme="minorEastAsia"/>
          <w:sz w:val="24"/>
        </w:rPr>
      </w:pPr>
      <w:bookmarkStart w:id="42" w:name="_Toc452657586"/>
      <w:r>
        <w:rPr>
          <w:rFonts w:asciiTheme="minorEastAsia" w:hAnsiTheme="minorEastAsia" w:eastAsiaTheme="minorEastAsia"/>
          <w:sz w:val="24"/>
        </w:rPr>
        <w:t>1.2</w:t>
      </w:r>
      <w:r>
        <w:rPr>
          <w:rFonts w:hint="eastAsia" w:asciiTheme="minorEastAsia" w:hAnsiTheme="minorEastAsia" w:eastAsiaTheme="minorEastAsia"/>
          <w:sz w:val="24"/>
        </w:rPr>
        <w:t>对采购内容有异议的，自采购公告发布后，潜在供应商根据采购内容，在报名和取得竞争性磋商文件后，可对竞争性磋商文件提出质疑；未报名及未取得竞争性磋商文件的，不得提出质疑；对资质审查不合格的供应商，不得对采购结果提出质疑；磋商截止期前</w:t>
      </w:r>
      <w:r>
        <w:rPr>
          <w:rFonts w:asciiTheme="minorEastAsia" w:hAnsiTheme="minorEastAsia" w:eastAsiaTheme="minorEastAsia"/>
          <w:sz w:val="24"/>
        </w:rPr>
        <w:t>5</w:t>
      </w:r>
      <w:r>
        <w:rPr>
          <w:rFonts w:hint="eastAsia" w:asciiTheme="minorEastAsia" w:hAnsiTheme="minorEastAsia" w:eastAsiaTheme="minorEastAsia"/>
          <w:sz w:val="24"/>
        </w:rPr>
        <w:t>日，停止接受质疑。在开标评标过程中，凡采购人或磋商小组明确提出须由供应商确认的事项，且供应商当场确认无异议的，不得再提出相关质疑。</w:t>
      </w:r>
      <w:bookmarkEnd w:id="42"/>
    </w:p>
    <w:p>
      <w:pPr>
        <w:snapToGrid w:val="0"/>
        <w:spacing w:line="360" w:lineRule="auto"/>
        <w:ind w:firstLine="477" w:firstLineChars="199"/>
        <w:jc w:val="left"/>
        <w:rPr>
          <w:rFonts w:asciiTheme="minorEastAsia" w:hAnsiTheme="minorEastAsia" w:eastAsiaTheme="minorEastAsia"/>
          <w:sz w:val="24"/>
        </w:rPr>
      </w:pPr>
      <w:bookmarkStart w:id="43" w:name="_Toc452657587"/>
      <w:r>
        <w:rPr>
          <w:rFonts w:asciiTheme="minorEastAsia" w:hAnsiTheme="minorEastAsia" w:eastAsiaTheme="minorEastAsia"/>
          <w:sz w:val="24"/>
        </w:rPr>
        <w:t>1.3</w:t>
      </w:r>
      <w:r>
        <w:rPr>
          <w:rFonts w:hint="eastAsia" w:asciiTheme="minorEastAsia" w:hAnsiTheme="minorEastAsia" w:eastAsiaTheme="minorEastAsia"/>
          <w:sz w:val="24"/>
        </w:rPr>
        <w:t>对中标公示有异议的，在中标公示发布之日起，以书面形式并加盖公章和法人代表签字向采购人提出质疑。</w:t>
      </w:r>
      <w:bookmarkEnd w:id="43"/>
    </w:p>
    <w:p>
      <w:pPr>
        <w:snapToGrid w:val="0"/>
        <w:spacing w:line="360" w:lineRule="auto"/>
        <w:ind w:firstLine="477" w:firstLineChars="199"/>
        <w:jc w:val="left"/>
        <w:rPr>
          <w:rFonts w:asciiTheme="minorEastAsia" w:hAnsiTheme="minorEastAsia" w:eastAsiaTheme="minorEastAsia"/>
          <w:sz w:val="24"/>
        </w:rPr>
      </w:pPr>
      <w:bookmarkStart w:id="44" w:name="_Toc452657588"/>
      <w:r>
        <w:rPr>
          <w:rFonts w:asciiTheme="minorEastAsia" w:hAnsiTheme="minorEastAsia" w:eastAsiaTheme="minorEastAsia"/>
          <w:sz w:val="24"/>
        </w:rPr>
        <w:t>1.4</w:t>
      </w:r>
      <w:r>
        <w:rPr>
          <w:rFonts w:hint="eastAsia" w:asciiTheme="minorEastAsia" w:hAnsiTheme="minorEastAsia" w:eastAsiaTheme="minorEastAsia"/>
          <w:sz w:val="24"/>
        </w:rPr>
        <w:t>提出质疑时，必须按照“实事求是”、“谁主张，谁举证”的原则，提供相关证明材料，不能主观臆测。</w:t>
      </w:r>
      <w:bookmarkEnd w:id="44"/>
    </w:p>
    <w:p>
      <w:pPr>
        <w:snapToGrid w:val="0"/>
        <w:spacing w:line="360" w:lineRule="auto"/>
        <w:ind w:firstLine="477" w:firstLineChars="199"/>
        <w:jc w:val="left"/>
        <w:rPr>
          <w:rFonts w:asciiTheme="minorEastAsia" w:hAnsiTheme="minorEastAsia" w:eastAsiaTheme="minorEastAsia"/>
          <w:sz w:val="24"/>
        </w:rPr>
      </w:pPr>
      <w:bookmarkStart w:id="45" w:name="_Toc452657589"/>
      <w:r>
        <w:rPr>
          <w:rFonts w:asciiTheme="minorEastAsia" w:hAnsiTheme="minorEastAsia" w:eastAsiaTheme="minorEastAsia"/>
          <w:sz w:val="24"/>
        </w:rPr>
        <w:t>1.5</w:t>
      </w:r>
      <w:r>
        <w:rPr>
          <w:rFonts w:hint="eastAsia" w:asciiTheme="minorEastAsia" w:hAnsiTheme="minorEastAsia" w:eastAsiaTheme="minorEastAsia"/>
          <w:sz w:val="24"/>
        </w:rPr>
        <w:t>质疑函采用实名制，不得进行虚假、恶意质疑。质疑人应在质疑有效期内提交《质疑函》（格式后附），质疑函内容应包括质疑人相关信息、质疑事项、事实依据、适应法规条款、佐证材料等。</w:t>
      </w:r>
      <w:bookmarkEnd w:id="45"/>
    </w:p>
    <w:p>
      <w:pPr>
        <w:snapToGrid w:val="0"/>
        <w:spacing w:line="360" w:lineRule="auto"/>
        <w:ind w:firstLine="477" w:firstLineChars="199"/>
        <w:jc w:val="left"/>
        <w:rPr>
          <w:rFonts w:asciiTheme="minorEastAsia" w:hAnsiTheme="minorEastAsia" w:eastAsiaTheme="minorEastAsia"/>
          <w:sz w:val="24"/>
        </w:rPr>
      </w:pPr>
      <w:bookmarkStart w:id="46" w:name="_Toc452657590"/>
      <w:r>
        <w:rPr>
          <w:rFonts w:asciiTheme="minorEastAsia" w:hAnsiTheme="minorEastAsia" w:eastAsiaTheme="minorEastAsia"/>
          <w:sz w:val="24"/>
        </w:rPr>
        <w:t>1.6</w:t>
      </w:r>
      <w:r>
        <w:rPr>
          <w:rFonts w:hint="eastAsia" w:asciiTheme="minorEastAsia" w:hAnsiTheme="minorEastAsia" w:eastAsiaTheme="minorEastAsia"/>
          <w:sz w:val="24"/>
        </w:rPr>
        <w:t>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6"/>
    </w:p>
    <w:p>
      <w:pPr>
        <w:snapToGrid w:val="0"/>
        <w:spacing w:line="360" w:lineRule="auto"/>
        <w:ind w:firstLine="477" w:firstLineChars="199"/>
        <w:jc w:val="left"/>
        <w:rPr>
          <w:rFonts w:asciiTheme="minorEastAsia" w:hAnsiTheme="minorEastAsia" w:eastAsiaTheme="minorEastAsia"/>
          <w:sz w:val="24"/>
        </w:rPr>
      </w:pPr>
      <w:bookmarkStart w:id="47" w:name="_Toc452657591"/>
      <w:r>
        <w:rPr>
          <w:rFonts w:asciiTheme="minorEastAsia" w:hAnsiTheme="minorEastAsia" w:eastAsiaTheme="minorEastAsia"/>
          <w:sz w:val="24"/>
        </w:rPr>
        <w:t>1.7</w:t>
      </w:r>
      <w:r>
        <w:rPr>
          <w:rFonts w:hint="eastAsia" w:asciiTheme="minorEastAsia" w:hAnsiTheme="minorEastAsia" w:eastAsiaTheme="minorEastAsia"/>
          <w:sz w:val="24"/>
        </w:rPr>
        <w:t>佐证材料要具备客观性、关联性、合法性，无法查实的（如宣传册、媒体报道、猜测、推理等）不能作为佐证材料。</w:t>
      </w:r>
      <w:bookmarkEnd w:id="47"/>
    </w:p>
    <w:p>
      <w:pPr>
        <w:snapToGrid w:val="0"/>
        <w:spacing w:line="360" w:lineRule="auto"/>
        <w:ind w:firstLine="477" w:firstLineChars="199"/>
        <w:jc w:val="left"/>
        <w:rPr>
          <w:rFonts w:asciiTheme="minorEastAsia" w:hAnsiTheme="minorEastAsia" w:eastAsiaTheme="minorEastAsia"/>
          <w:sz w:val="24"/>
        </w:rPr>
      </w:pPr>
      <w:bookmarkStart w:id="48" w:name="_Toc452657592"/>
      <w:r>
        <w:rPr>
          <w:rFonts w:asciiTheme="minorEastAsia" w:hAnsiTheme="minorEastAsia" w:eastAsiaTheme="minorEastAsia"/>
          <w:sz w:val="24"/>
        </w:rPr>
        <w:t>1.8</w:t>
      </w:r>
      <w:r>
        <w:rPr>
          <w:rFonts w:hint="eastAsia" w:asciiTheme="minorEastAsia" w:hAnsiTheme="minorEastAsia" w:eastAsiaTheme="minorEastAsia"/>
          <w:sz w:val="24"/>
        </w:rPr>
        <w:t>对不能提供相关佐证材料的、涉及商业秘密的、非书面形式送达的、匿名的质疑将不予受理。</w:t>
      </w:r>
      <w:bookmarkEnd w:id="48"/>
    </w:p>
    <w:p>
      <w:pPr>
        <w:snapToGrid w:val="0"/>
        <w:spacing w:line="360" w:lineRule="auto"/>
        <w:ind w:firstLine="477" w:firstLineChars="199"/>
        <w:jc w:val="left"/>
        <w:rPr>
          <w:rFonts w:asciiTheme="minorEastAsia" w:hAnsiTheme="minorEastAsia" w:eastAsiaTheme="minorEastAsia"/>
          <w:sz w:val="24"/>
        </w:rPr>
      </w:pPr>
      <w:bookmarkStart w:id="49" w:name="_Toc452657593"/>
      <w:r>
        <w:rPr>
          <w:rFonts w:asciiTheme="minorEastAsia" w:hAnsiTheme="minorEastAsia" w:eastAsiaTheme="minorEastAsia"/>
          <w:sz w:val="24"/>
        </w:rPr>
        <w:t>1.9</w:t>
      </w:r>
      <w:r>
        <w:rPr>
          <w:rFonts w:hint="eastAsia" w:asciiTheme="minorEastAsia" w:hAnsiTheme="minorEastAsia" w:eastAsiaTheme="minorEastAsia"/>
          <w:sz w:val="24"/>
        </w:rPr>
        <w:t>对于有关资质要求、技术参数存在限制性、倾向性条款的及付款方式等方面的质疑，可在规定的时间内直接向代理机构提出并抄送采购人。</w:t>
      </w:r>
      <w:bookmarkEnd w:id="49"/>
    </w:p>
    <w:p>
      <w:pPr>
        <w:snapToGrid w:val="0"/>
        <w:spacing w:line="360" w:lineRule="auto"/>
        <w:ind w:firstLine="477" w:firstLineChars="199"/>
        <w:jc w:val="left"/>
        <w:rPr>
          <w:rFonts w:asciiTheme="minorEastAsia" w:hAnsiTheme="minorEastAsia" w:eastAsiaTheme="minorEastAsia"/>
          <w:sz w:val="24"/>
        </w:rPr>
      </w:pPr>
      <w:bookmarkStart w:id="50" w:name="_Toc452657594"/>
      <w:r>
        <w:rPr>
          <w:rFonts w:asciiTheme="minorEastAsia" w:hAnsiTheme="minorEastAsia" w:eastAsiaTheme="minorEastAsia"/>
          <w:sz w:val="24"/>
        </w:rPr>
        <w:t>2. </w:t>
      </w:r>
      <w:r>
        <w:rPr>
          <w:rFonts w:hint="eastAsia" w:asciiTheme="minorEastAsia" w:hAnsiTheme="minorEastAsia" w:eastAsiaTheme="minorEastAsia"/>
          <w:sz w:val="24"/>
        </w:rPr>
        <w:t>受理和处理</w:t>
      </w:r>
      <w:bookmarkEnd w:id="50"/>
    </w:p>
    <w:p>
      <w:pPr>
        <w:snapToGrid w:val="0"/>
        <w:spacing w:line="360" w:lineRule="auto"/>
        <w:ind w:firstLine="477" w:firstLineChars="199"/>
        <w:jc w:val="left"/>
        <w:rPr>
          <w:rFonts w:asciiTheme="minorEastAsia" w:hAnsiTheme="minorEastAsia" w:eastAsiaTheme="minorEastAsia"/>
          <w:sz w:val="24"/>
        </w:rPr>
      </w:pPr>
      <w:bookmarkStart w:id="51" w:name="_Toc452657595"/>
      <w:r>
        <w:rPr>
          <w:rFonts w:asciiTheme="minorEastAsia" w:hAnsiTheme="minorEastAsia" w:eastAsiaTheme="minorEastAsia"/>
          <w:sz w:val="24"/>
        </w:rPr>
        <w:t>2.1</w:t>
      </w:r>
      <w:r>
        <w:rPr>
          <w:rFonts w:hint="eastAsia" w:asciiTheme="minorEastAsia" w:hAnsiTheme="minorEastAsia" w:eastAsiaTheme="minorEastAsia"/>
          <w:sz w:val="24"/>
        </w:rPr>
        <w:t>《质疑函》必须由质疑方的法定代表人或参与本次竞标的授权人送达采购人或代理机构。</w:t>
      </w:r>
      <w:bookmarkEnd w:id="51"/>
    </w:p>
    <w:p>
      <w:pPr>
        <w:snapToGrid w:val="0"/>
        <w:spacing w:line="360" w:lineRule="auto"/>
        <w:ind w:firstLine="477" w:firstLineChars="199"/>
        <w:jc w:val="left"/>
        <w:rPr>
          <w:rFonts w:asciiTheme="minorEastAsia" w:hAnsiTheme="minorEastAsia" w:eastAsiaTheme="minorEastAsia"/>
          <w:sz w:val="24"/>
        </w:rPr>
      </w:pPr>
      <w:bookmarkStart w:id="52" w:name="_Toc452657596"/>
      <w:r>
        <w:rPr>
          <w:rFonts w:asciiTheme="minorEastAsia" w:hAnsiTheme="minorEastAsia" w:eastAsiaTheme="minorEastAsia"/>
          <w:sz w:val="24"/>
        </w:rPr>
        <w:t>2.2</w:t>
      </w:r>
      <w:r>
        <w:rPr>
          <w:rFonts w:hint="eastAsia" w:asciiTheme="minorEastAsia" w:hAnsiTheme="minorEastAsia" w:eastAsiaTheme="minorEastAsia"/>
          <w:sz w:val="24"/>
        </w:rPr>
        <w:t>对符合要求的质疑，代理机构或采购人须签收。同一质疑人的质疑只接受一次。</w:t>
      </w:r>
      <w:bookmarkEnd w:id="52"/>
    </w:p>
    <w:p>
      <w:pPr>
        <w:snapToGrid w:val="0"/>
        <w:spacing w:line="360" w:lineRule="auto"/>
        <w:ind w:firstLine="477" w:firstLineChars="199"/>
        <w:jc w:val="left"/>
        <w:rPr>
          <w:rFonts w:asciiTheme="minorEastAsia" w:hAnsiTheme="minorEastAsia" w:eastAsiaTheme="minorEastAsia"/>
          <w:sz w:val="24"/>
        </w:rPr>
      </w:pPr>
      <w:bookmarkStart w:id="53" w:name="_Toc452657597"/>
      <w:r>
        <w:rPr>
          <w:rFonts w:asciiTheme="minorEastAsia" w:hAnsiTheme="minorEastAsia" w:eastAsiaTheme="minorEastAsia"/>
          <w:sz w:val="24"/>
        </w:rPr>
        <w:t>2.3</w:t>
      </w:r>
      <w:r>
        <w:rPr>
          <w:rFonts w:hint="eastAsia" w:asciiTheme="minorEastAsia" w:hAnsiTheme="minorEastAsia" w:eastAsiaTheme="minorEastAsia"/>
          <w:sz w:val="24"/>
        </w:rPr>
        <w:t>对于不符合上述</w:t>
      </w:r>
      <w:r>
        <w:rPr>
          <w:rFonts w:asciiTheme="minorEastAsia" w:hAnsiTheme="minorEastAsia" w:eastAsiaTheme="minorEastAsia"/>
          <w:sz w:val="24"/>
        </w:rPr>
        <w:t>2</w:t>
      </w:r>
      <w:r>
        <w:rPr>
          <w:rFonts w:hint="eastAsia" w:asciiTheme="minorEastAsia" w:hAnsiTheme="minorEastAsia" w:eastAsiaTheme="minorEastAsia"/>
          <w:sz w:val="24"/>
        </w:rPr>
        <w:t>项所有条款要求的质疑，采购人将不予受理。</w:t>
      </w:r>
      <w:bookmarkEnd w:id="53"/>
    </w:p>
    <w:p>
      <w:pPr>
        <w:snapToGrid w:val="0"/>
        <w:spacing w:line="360" w:lineRule="auto"/>
        <w:ind w:firstLine="477" w:firstLineChars="199"/>
        <w:jc w:val="left"/>
        <w:rPr>
          <w:rFonts w:asciiTheme="minorEastAsia" w:hAnsiTheme="minorEastAsia" w:eastAsiaTheme="minorEastAsia"/>
          <w:sz w:val="24"/>
        </w:rPr>
      </w:pPr>
      <w:bookmarkStart w:id="54" w:name="_Toc452657598"/>
      <w:r>
        <w:rPr>
          <w:rFonts w:asciiTheme="minorEastAsia" w:hAnsiTheme="minorEastAsia" w:eastAsiaTheme="minorEastAsia"/>
          <w:sz w:val="24"/>
        </w:rPr>
        <w:t>2.4</w:t>
      </w:r>
      <w:r>
        <w:rPr>
          <w:rFonts w:hint="eastAsia" w:asciiTheme="minorEastAsia" w:hAnsiTheme="minorEastAsia" w:eastAsiaTheme="minorEastAsia"/>
          <w:sz w:val="24"/>
        </w:rPr>
        <w:t>在处理过程中，发现需要质疑人进一步补充相关佐证材料的，要求质疑人在规定时间内提供。质疑人不能按照要求提供相关佐证材料的，视同放弃质疑。</w:t>
      </w:r>
      <w:bookmarkEnd w:id="54"/>
    </w:p>
    <w:p>
      <w:pPr>
        <w:snapToGrid w:val="0"/>
        <w:spacing w:line="360" w:lineRule="auto"/>
        <w:ind w:firstLine="477" w:firstLineChars="199"/>
        <w:jc w:val="left"/>
        <w:rPr>
          <w:rFonts w:asciiTheme="minorEastAsia" w:hAnsiTheme="minorEastAsia" w:eastAsiaTheme="minorEastAsia"/>
          <w:sz w:val="24"/>
        </w:rPr>
      </w:pPr>
      <w:bookmarkStart w:id="55" w:name="_Toc452657599"/>
      <w:r>
        <w:rPr>
          <w:rFonts w:asciiTheme="minorEastAsia" w:hAnsiTheme="minorEastAsia" w:eastAsiaTheme="minorEastAsia"/>
          <w:sz w:val="24"/>
        </w:rPr>
        <w:t>2.5</w:t>
      </w:r>
      <w:r>
        <w:rPr>
          <w:rFonts w:hint="eastAsia" w:asciiTheme="minorEastAsia" w:hAnsiTheme="minorEastAsia" w:eastAsiaTheme="minorEastAsia"/>
          <w:sz w:val="24"/>
        </w:rPr>
        <w:t>采购人或代理机构负责对质疑的回复工作，将质疑人的质疑材料提供给相关专家或磋商小组，并将处理意见回复质疑人。</w:t>
      </w:r>
      <w:bookmarkEnd w:id="55"/>
    </w:p>
    <w:p>
      <w:pPr>
        <w:snapToGrid w:val="0"/>
        <w:spacing w:line="360" w:lineRule="auto"/>
        <w:ind w:firstLine="477" w:firstLineChars="199"/>
        <w:jc w:val="left"/>
        <w:rPr>
          <w:rFonts w:asciiTheme="minorEastAsia" w:hAnsiTheme="minorEastAsia" w:eastAsiaTheme="minorEastAsia"/>
          <w:sz w:val="24"/>
        </w:rPr>
      </w:pPr>
      <w:bookmarkStart w:id="56" w:name="_Toc452657600"/>
      <w:r>
        <w:rPr>
          <w:rFonts w:asciiTheme="minorEastAsia" w:hAnsiTheme="minorEastAsia" w:eastAsiaTheme="minorEastAsia"/>
          <w:sz w:val="24"/>
        </w:rPr>
        <w:t>2.6</w:t>
      </w:r>
      <w:r>
        <w:rPr>
          <w:rFonts w:hint="eastAsia" w:asciiTheme="minorEastAsia" w:hAnsiTheme="minorEastAsia" w:eastAsiaTheme="minorEastAsia"/>
          <w:sz w:val="24"/>
        </w:rPr>
        <w:t>对竞争性磋商文件参数的质疑成立的，采购人或代理机构将对质疑部分进行调整；对中标结果质疑成立的，采购人将取消预中标供应商中标资格，按照竞争性磋商文件有关约定重新确定中标供应商。同时，将意见反馈政府采购管理部门，视情对当事人进行处理。</w:t>
      </w:r>
      <w:bookmarkEnd w:id="56"/>
    </w:p>
    <w:p>
      <w:pPr>
        <w:snapToGrid w:val="0"/>
        <w:spacing w:line="360" w:lineRule="auto"/>
        <w:ind w:firstLine="477" w:firstLineChars="199"/>
        <w:jc w:val="left"/>
        <w:rPr>
          <w:rFonts w:asciiTheme="minorEastAsia" w:hAnsiTheme="minorEastAsia" w:eastAsiaTheme="minorEastAsia"/>
          <w:sz w:val="24"/>
        </w:rPr>
      </w:pPr>
      <w:bookmarkStart w:id="57" w:name="_Toc452657601"/>
      <w:r>
        <w:rPr>
          <w:rFonts w:asciiTheme="minorEastAsia" w:hAnsiTheme="minorEastAsia" w:eastAsiaTheme="minorEastAsia"/>
          <w:sz w:val="24"/>
        </w:rPr>
        <w:t>3 </w:t>
      </w:r>
      <w:r>
        <w:rPr>
          <w:rFonts w:hint="eastAsia" w:asciiTheme="minorEastAsia" w:hAnsiTheme="minorEastAsia" w:eastAsiaTheme="minorEastAsia"/>
          <w:sz w:val="24"/>
        </w:rPr>
        <w:t>质疑无效的处理</w:t>
      </w:r>
      <w:bookmarkEnd w:id="57"/>
    </w:p>
    <w:p>
      <w:pPr>
        <w:snapToGrid w:val="0"/>
        <w:spacing w:line="360" w:lineRule="auto"/>
        <w:ind w:firstLine="477" w:firstLineChars="199"/>
        <w:jc w:val="left"/>
        <w:rPr>
          <w:rFonts w:asciiTheme="minorEastAsia" w:hAnsiTheme="minorEastAsia" w:eastAsiaTheme="minorEastAsia"/>
          <w:sz w:val="24"/>
        </w:rPr>
      </w:pPr>
      <w:bookmarkStart w:id="58" w:name="_Toc452657602"/>
      <w:r>
        <w:rPr>
          <w:rFonts w:asciiTheme="minorEastAsia" w:hAnsiTheme="minorEastAsia" w:eastAsiaTheme="minorEastAsia"/>
          <w:sz w:val="24"/>
        </w:rPr>
        <w:t>3.1</w:t>
      </w:r>
      <w:r>
        <w:rPr>
          <w:rFonts w:hint="eastAsia" w:asciiTheme="minorEastAsia" w:hAnsiTheme="minorEastAsia" w:eastAsiaTheme="minorEastAsia"/>
          <w:sz w:val="24"/>
        </w:rPr>
        <w:t>质疑人提供的相关佐证材料不能证明质疑成立的，采购人可要求质疑人补充相关佐证材料，如补充材料仍不能证明质疑成立的，将不予受理。</w:t>
      </w:r>
      <w:bookmarkEnd w:id="58"/>
    </w:p>
    <w:p>
      <w:pPr>
        <w:snapToGrid w:val="0"/>
        <w:spacing w:line="360" w:lineRule="auto"/>
        <w:ind w:firstLine="477" w:firstLineChars="199"/>
        <w:jc w:val="left"/>
        <w:rPr>
          <w:rFonts w:asciiTheme="minorEastAsia" w:hAnsiTheme="minorEastAsia" w:eastAsiaTheme="minorEastAsia"/>
          <w:sz w:val="24"/>
        </w:rPr>
      </w:pPr>
      <w:bookmarkStart w:id="59" w:name="_Toc452657603"/>
      <w:r>
        <w:rPr>
          <w:rFonts w:asciiTheme="minorEastAsia" w:hAnsiTheme="minorEastAsia" w:eastAsiaTheme="minorEastAsia"/>
          <w:sz w:val="24"/>
        </w:rPr>
        <w:t>3.2</w:t>
      </w:r>
      <w:r>
        <w:rPr>
          <w:rFonts w:hint="eastAsia" w:asciiTheme="minorEastAsia" w:hAnsiTheme="minorEastAsia" w:eastAsiaTheme="minorEastAsia"/>
          <w:sz w:val="24"/>
        </w:rPr>
        <w:t>对于质疑人在质疑期间不配合进行质疑调查处理的，视为自动放弃质疑。</w:t>
      </w:r>
      <w:bookmarkEnd w:id="59"/>
    </w:p>
    <w:p>
      <w:pPr>
        <w:snapToGrid w:val="0"/>
        <w:spacing w:line="360" w:lineRule="auto"/>
        <w:ind w:firstLine="477" w:firstLineChars="199"/>
        <w:jc w:val="left"/>
        <w:rPr>
          <w:rFonts w:asciiTheme="minorEastAsia" w:hAnsiTheme="minorEastAsia" w:eastAsiaTheme="minorEastAsia"/>
          <w:sz w:val="24"/>
        </w:rPr>
      </w:pPr>
      <w:bookmarkStart w:id="60" w:name="_Toc452657604"/>
      <w:r>
        <w:rPr>
          <w:rFonts w:asciiTheme="minorEastAsia" w:hAnsiTheme="minorEastAsia" w:eastAsiaTheme="minorEastAsia"/>
          <w:sz w:val="24"/>
        </w:rPr>
        <w:t>3.3</w:t>
      </w:r>
      <w:r>
        <w:rPr>
          <w:rFonts w:hint="eastAsia" w:asciiTheme="minorEastAsia" w:hAnsiTheme="minorEastAsia" w:eastAsiaTheme="minorEastAsia"/>
          <w:sz w:val="24"/>
        </w:rPr>
        <w:t>质疑人提出的质疑，经评审专家审定后驳回的，列为无效质疑。</w:t>
      </w:r>
      <w:bookmarkEnd w:id="60"/>
    </w:p>
    <w:p>
      <w:pPr>
        <w:snapToGrid w:val="0"/>
        <w:spacing w:line="360" w:lineRule="auto"/>
        <w:ind w:firstLine="477" w:firstLineChars="199"/>
        <w:jc w:val="left"/>
        <w:rPr>
          <w:rFonts w:asciiTheme="minorEastAsia" w:hAnsiTheme="minorEastAsia" w:eastAsiaTheme="minorEastAsia"/>
          <w:sz w:val="24"/>
        </w:rPr>
      </w:pPr>
      <w:bookmarkStart w:id="61" w:name="_Toc452657605"/>
      <w:r>
        <w:rPr>
          <w:rFonts w:asciiTheme="minorEastAsia" w:hAnsiTheme="minorEastAsia" w:eastAsiaTheme="minorEastAsia"/>
          <w:sz w:val="24"/>
        </w:rPr>
        <w:t>3.4</w:t>
      </w:r>
      <w:r>
        <w:rPr>
          <w:rFonts w:hint="eastAsia" w:asciiTheme="minorEastAsia" w:hAnsiTheme="minorEastAsia" w:eastAsiaTheme="minorEastAsia"/>
          <w:sz w:val="24"/>
        </w:rPr>
        <w:t>对于质疑中使用虚假材料或恶意方式质疑的，按无效质疑处理，并列入不良记录供应商名单。</w:t>
      </w:r>
      <w:bookmarkEnd w:id="61"/>
    </w:p>
    <w:p>
      <w:pPr>
        <w:snapToGrid w:val="0"/>
        <w:spacing w:line="360" w:lineRule="auto"/>
        <w:ind w:firstLine="477" w:firstLineChars="199"/>
        <w:jc w:val="left"/>
        <w:rPr>
          <w:rFonts w:asciiTheme="minorEastAsia" w:hAnsiTheme="minorEastAsia" w:eastAsiaTheme="minorEastAsia"/>
          <w:sz w:val="24"/>
        </w:rPr>
      </w:pPr>
      <w:bookmarkStart w:id="62" w:name="_Toc452657606"/>
      <w:r>
        <w:rPr>
          <w:rFonts w:asciiTheme="minorEastAsia" w:hAnsiTheme="minorEastAsia" w:eastAsiaTheme="minorEastAsia"/>
          <w:sz w:val="24"/>
        </w:rPr>
        <w:t>3.5</w:t>
      </w:r>
      <w:r>
        <w:rPr>
          <w:rFonts w:hint="eastAsia" w:asciiTheme="minorEastAsia" w:hAnsiTheme="minorEastAsia" w:eastAsiaTheme="minorEastAsia"/>
          <w:sz w:val="24"/>
        </w:rPr>
        <w:t>质疑人进行质疑后，采购方在法定时间内对质疑进行回复，质疑人认为回复不满意的，可向政府采购管理部门进行投诉。</w:t>
      </w:r>
      <w:bookmarkEnd w:id="62"/>
    </w:p>
    <w:p>
      <w:pPr>
        <w:widowControl/>
        <w:jc w:val="left"/>
        <w:rPr>
          <w:rFonts w:cs="宋体" w:asciiTheme="minorEastAsia" w:hAnsiTheme="minorEastAsia" w:eastAsiaTheme="minorEastAsia"/>
          <w:b/>
          <w:sz w:val="24"/>
        </w:rPr>
      </w:pPr>
      <w:r>
        <w:rPr>
          <w:rFonts w:cs="宋体" w:asciiTheme="minorEastAsia" w:hAnsiTheme="minorEastAsia" w:eastAsiaTheme="minorEastAsia"/>
          <w:b/>
          <w:sz w:val="24"/>
        </w:rPr>
        <w:br w:type="page"/>
      </w:r>
    </w:p>
    <w:p>
      <w:pPr>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附表一</w:t>
      </w:r>
    </w:p>
    <w:p>
      <w:pPr>
        <w:snapToGrid w:val="0"/>
        <w:spacing w:line="360" w:lineRule="auto"/>
        <w:jc w:val="center"/>
        <w:rPr>
          <w:rFonts w:cs="宋体" w:asciiTheme="minorEastAsia" w:hAnsiTheme="minorEastAsia" w:eastAsiaTheme="minorEastAsia"/>
          <w:b/>
          <w:sz w:val="24"/>
        </w:rPr>
      </w:pPr>
      <w:bookmarkStart w:id="63" w:name="_Toc452657607"/>
      <w:r>
        <w:rPr>
          <w:rFonts w:hint="eastAsia" w:cs="宋体" w:asciiTheme="minorEastAsia" w:hAnsiTheme="minorEastAsia" w:eastAsiaTheme="minorEastAsia"/>
          <w:b/>
          <w:sz w:val="24"/>
        </w:rPr>
        <w:t>质疑函</w:t>
      </w:r>
      <w:bookmarkEnd w:id="63"/>
    </w:p>
    <w:p>
      <w:pPr>
        <w:snapToGrid w:val="0"/>
        <w:spacing w:line="360" w:lineRule="auto"/>
        <w:ind w:firstLine="480" w:firstLineChars="200"/>
        <w:outlineLvl w:val="0"/>
        <w:rPr>
          <w:rFonts w:asciiTheme="minorEastAsia" w:hAnsiTheme="minorEastAsia" w:eastAsiaTheme="minorEastAsia"/>
          <w:sz w:val="24"/>
        </w:rPr>
      </w:pPr>
      <w:bookmarkStart w:id="64" w:name="_Toc9503"/>
      <w:bookmarkStart w:id="65" w:name="_Toc9003"/>
      <w:r>
        <w:rPr>
          <w:rFonts w:asciiTheme="minorEastAsia" w:hAnsiTheme="minorEastAsia" w:eastAsiaTheme="minorEastAsia"/>
          <w:sz w:val="24"/>
        </w:rPr>
        <w:t> </w:t>
      </w:r>
      <w:bookmarkEnd w:id="64"/>
      <w:bookmarkEnd w:id="65"/>
    </w:p>
    <w:p>
      <w:pPr>
        <w:snapToGrid w:val="0"/>
        <w:spacing w:line="360" w:lineRule="auto"/>
        <w:rPr>
          <w:rFonts w:cs="宋体" w:asciiTheme="minorEastAsia" w:hAnsiTheme="minorEastAsia" w:eastAsiaTheme="minorEastAsia"/>
          <w:b/>
          <w:sz w:val="24"/>
        </w:rPr>
      </w:pPr>
      <w:r>
        <w:rPr>
          <w:rFonts w:cs="宋体" w:asciiTheme="minorEastAsia" w:hAnsiTheme="minorEastAsia" w:eastAsiaTheme="minorEastAsia"/>
          <w:b/>
          <w:sz w:val="24"/>
          <w:u w:val="single"/>
        </w:rPr>
        <w:t>                  </w:t>
      </w:r>
      <w:bookmarkStart w:id="66" w:name="_Toc452657608"/>
      <w:r>
        <w:rPr>
          <w:rFonts w:hint="eastAsia" w:cs="宋体" w:asciiTheme="minorEastAsia" w:hAnsiTheme="minorEastAsia" w:eastAsiaTheme="minorEastAsia"/>
          <w:b/>
          <w:sz w:val="24"/>
        </w:rPr>
        <w:t>：</w:t>
      </w:r>
      <w:bookmarkEnd w:id="66"/>
    </w:p>
    <w:p>
      <w:pPr>
        <w:snapToGrid w:val="0"/>
        <w:spacing w:line="360" w:lineRule="auto"/>
        <w:ind w:firstLine="477" w:firstLineChars="199"/>
        <w:jc w:val="left"/>
        <w:rPr>
          <w:rFonts w:asciiTheme="minorEastAsia" w:hAnsiTheme="minorEastAsia" w:eastAsiaTheme="minorEastAsia"/>
          <w:sz w:val="24"/>
        </w:rPr>
      </w:pPr>
      <w:bookmarkStart w:id="67" w:name="_Toc452657609"/>
      <w:r>
        <w:rPr>
          <w:rFonts w:hint="eastAsia" w:asciiTheme="minorEastAsia" w:hAnsiTheme="minorEastAsia" w:eastAsiaTheme="minorEastAsia"/>
          <w:sz w:val="24"/>
        </w:rPr>
        <w:t>依据政府采购相关法规，我公司对</w:t>
      </w:r>
      <w:r>
        <w:rPr>
          <w:rFonts w:asciiTheme="minorEastAsia" w:hAnsiTheme="minorEastAsia" w:eastAsiaTheme="minorEastAsia"/>
          <w:sz w:val="24"/>
          <w:u w:val="single"/>
        </w:rPr>
        <w:t>           </w:t>
      </w:r>
      <w:r>
        <w:rPr>
          <w:rFonts w:hint="eastAsia" w:asciiTheme="minorEastAsia" w:hAnsiTheme="minorEastAsia" w:eastAsiaTheme="minorEastAsia"/>
          <w:sz w:val="24"/>
        </w:rPr>
        <w:t>项目的（项目编号：</w:t>
      </w:r>
      <w:r>
        <w:rPr>
          <w:rFonts w:asciiTheme="minorEastAsia" w:hAnsiTheme="minorEastAsia" w:eastAsiaTheme="minorEastAsia"/>
          <w:sz w:val="24"/>
          <w:u w:val="single"/>
        </w:rPr>
        <w:t>         </w:t>
      </w:r>
      <w:r>
        <w:rPr>
          <w:rFonts w:hint="eastAsia" w:asciiTheme="minorEastAsia" w:hAnsiTheme="minorEastAsia" w:eastAsiaTheme="minorEastAsia"/>
          <w:sz w:val="24"/>
        </w:rPr>
        <w:t>）采购活动存在疑问，特提出质疑（详见下表）。</w:t>
      </w:r>
      <w:bookmarkEnd w:id="67"/>
    </w:p>
    <w:p>
      <w:pPr>
        <w:snapToGrid w:val="0"/>
        <w:spacing w:line="360" w:lineRule="auto"/>
        <w:ind w:firstLine="477" w:firstLineChars="199"/>
        <w:jc w:val="left"/>
        <w:rPr>
          <w:rFonts w:asciiTheme="minorEastAsia" w:hAnsiTheme="minorEastAsia" w:eastAsiaTheme="minorEastAsia"/>
          <w:sz w:val="24"/>
        </w:rPr>
      </w:pPr>
      <w:bookmarkStart w:id="68" w:name="_Toc452657610"/>
      <w:r>
        <w:rPr>
          <w:rFonts w:hint="eastAsia" w:asciiTheme="minorEastAsia" w:hAnsiTheme="minorEastAsia" w:eastAsiaTheme="minorEastAsia"/>
          <w:sz w:val="24"/>
        </w:rPr>
        <w:t>我公司和本人对此质疑函内容的真实性负责，并愿意承担由此引起的相应处理和法律责任。</w:t>
      </w:r>
      <w:bookmarkEnd w:id="68"/>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69" w:name="_Toc452657611"/>
      <w:r>
        <w:rPr>
          <w:rFonts w:hint="eastAsia" w:asciiTheme="minorEastAsia" w:hAnsiTheme="minorEastAsia" w:eastAsiaTheme="minorEastAsia"/>
          <w:sz w:val="24"/>
        </w:rPr>
        <w:t>法定代表人（签字并盖名章）：</w:t>
      </w:r>
      <w:bookmarkEnd w:id="69"/>
    </w:p>
    <w:p>
      <w:pPr>
        <w:snapToGrid w:val="0"/>
        <w:spacing w:line="360" w:lineRule="auto"/>
        <w:ind w:firstLine="477" w:firstLineChars="199"/>
        <w:jc w:val="left"/>
        <w:rPr>
          <w:rFonts w:asciiTheme="minorEastAsia" w:hAnsiTheme="minorEastAsia" w:eastAsiaTheme="minorEastAsia"/>
          <w:sz w:val="24"/>
        </w:rPr>
      </w:pPr>
      <w:bookmarkStart w:id="70" w:name="_Toc452657612"/>
      <w:r>
        <w:rPr>
          <w:rFonts w:hint="eastAsia" w:asciiTheme="minorEastAsia" w:hAnsiTheme="minorEastAsia" w:eastAsiaTheme="minorEastAsia"/>
          <w:sz w:val="24"/>
        </w:rPr>
        <w:t>身份证号码：</w:t>
      </w:r>
      <w:bookmarkEnd w:id="70"/>
    </w:p>
    <w:p>
      <w:pPr>
        <w:snapToGrid w:val="0"/>
        <w:spacing w:line="360" w:lineRule="auto"/>
        <w:ind w:firstLine="477" w:firstLineChars="199"/>
        <w:jc w:val="left"/>
        <w:rPr>
          <w:rFonts w:asciiTheme="minorEastAsia" w:hAnsiTheme="minorEastAsia" w:eastAsiaTheme="minorEastAsia"/>
          <w:sz w:val="24"/>
        </w:rPr>
      </w:pPr>
      <w:bookmarkStart w:id="71" w:name="_Toc452657613"/>
      <w:r>
        <w:rPr>
          <w:rFonts w:hint="eastAsia" w:asciiTheme="minorEastAsia" w:hAnsiTheme="minorEastAsia" w:eastAsiaTheme="minorEastAsia"/>
          <w:sz w:val="24"/>
        </w:rPr>
        <w:t>固话：</w:t>
      </w:r>
      <w:r>
        <w:rPr>
          <w:rFonts w:asciiTheme="minorEastAsia" w:hAnsiTheme="minorEastAsia" w:eastAsiaTheme="minorEastAsia"/>
          <w:sz w:val="24"/>
        </w:rPr>
        <w:t>      </w:t>
      </w:r>
      <w:r>
        <w:rPr>
          <w:rFonts w:hint="eastAsia" w:asciiTheme="minorEastAsia" w:hAnsiTheme="minorEastAsia" w:eastAsiaTheme="minorEastAsia"/>
          <w:sz w:val="24"/>
        </w:rPr>
        <w:t>传真：</w:t>
      </w:r>
      <w:r>
        <w:rPr>
          <w:rFonts w:asciiTheme="minorEastAsia" w:hAnsiTheme="minorEastAsia" w:eastAsiaTheme="minorEastAsia"/>
          <w:sz w:val="24"/>
        </w:rPr>
        <w:t>     </w:t>
      </w:r>
      <w:r>
        <w:rPr>
          <w:rFonts w:hint="eastAsia" w:asciiTheme="minorEastAsia" w:hAnsiTheme="minorEastAsia" w:eastAsiaTheme="minorEastAsia"/>
          <w:sz w:val="24"/>
        </w:rPr>
        <w:t>手机：</w:t>
      </w:r>
      <w:bookmarkEnd w:id="71"/>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72" w:name="_Toc452657614"/>
      <w:r>
        <w:rPr>
          <w:rFonts w:hint="eastAsia" w:asciiTheme="minorEastAsia" w:hAnsiTheme="minorEastAsia" w:eastAsiaTheme="minorEastAsia"/>
          <w:sz w:val="24"/>
        </w:rPr>
        <w:t>本项目授权委托人（签字并盖名章）：</w:t>
      </w:r>
      <w:bookmarkEnd w:id="72"/>
    </w:p>
    <w:p>
      <w:pPr>
        <w:snapToGrid w:val="0"/>
        <w:spacing w:line="360" w:lineRule="auto"/>
        <w:ind w:firstLine="477" w:firstLineChars="199"/>
        <w:jc w:val="left"/>
        <w:rPr>
          <w:rFonts w:asciiTheme="minorEastAsia" w:hAnsiTheme="minorEastAsia" w:eastAsiaTheme="minorEastAsia"/>
          <w:sz w:val="24"/>
        </w:rPr>
      </w:pPr>
      <w:bookmarkStart w:id="73" w:name="_Toc452657615"/>
      <w:r>
        <w:rPr>
          <w:rFonts w:hint="eastAsia" w:asciiTheme="minorEastAsia" w:hAnsiTheme="minorEastAsia" w:eastAsiaTheme="minorEastAsia"/>
          <w:sz w:val="24"/>
        </w:rPr>
        <w:t>身份证号码：</w:t>
      </w:r>
      <w:bookmarkEnd w:id="73"/>
    </w:p>
    <w:p>
      <w:pPr>
        <w:snapToGrid w:val="0"/>
        <w:spacing w:line="360" w:lineRule="auto"/>
        <w:ind w:firstLine="477" w:firstLineChars="199"/>
        <w:jc w:val="left"/>
        <w:rPr>
          <w:rFonts w:asciiTheme="minorEastAsia" w:hAnsiTheme="minorEastAsia" w:eastAsiaTheme="minorEastAsia"/>
          <w:sz w:val="24"/>
        </w:rPr>
      </w:pPr>
      <w:bookmarkStart w:id="74" w:name="_Toc452657616"/>
      <w:r>
        <w:rPr>
          <w:rFonts w:hint="eastAsia" w:asciiTheme="minorEastAsia" w:hAnsiTheme="minorEastAsia" w:eastAsiaTheme="minorEastAsia"/>
          <w:sz w:val="24"/>
        </w:rPr>
        <w:t>固话：</w:t>
      </w:r>
      <w:r>
        <w:rPr>
          <w:rFonts w:asciiTheme="minorEastAsia" w:hAnsiTheme="minorEastAsia" w:eastAsiaTheme="minorEastAsia"/>
          <w:sz w:val="24"/>
        </w:rPr>
        <w:t>        </w:t>
      </w:r>
      <w:r>
        <w:rPr>
          <w:rFonts w:hint="eastAsia" w:asciiTheme="minorEastAsia" w:hAnsiTheme="minorEastAsia" w:eastAsiaTheme="minorEastAsia"/>
          <w:sz w:val="24"/>
        </w:rPr>
        <w:t>传真：</w:t>
      </w:r>
      <w:r>
        <w:rPr>
          <w:rFonts w:asciiTheme="minorEastAsia" w:hAnsiTheme="minorEastAsia" w:eastAsiaTheme="minorEastAsia"/>
          <w:sz w:val="24"/>
        </w:rPr>
        <w:t>    </w:t>
      </w:r>
      <w:r>
        <w:rPr>
          <w:rFonts w:hint="eastAsia" w:asciiTheme="minorEastAsia" w:hAnsiTheme="minorEastAsia" w:eastAsiaTheme="minorEastAsia"/>
          <w:sz w:val="24"/>
        </w:rPr>
        <w:t>手机：</w:t>
      </w:r>
      <w:bookmarkEnd w:id="74"/>
    </w:p>
    <w:p>
      <w:pPr>
        <w:snapToGrid w:val="0"/>
        <w:spacing w:line="360" w:lineRule="auto"/>
        <w:ind w:firstLine="477" w:firstLineChars="199"/>
        <w:jc w:val="left"/>
        <w:rPr>
          <w:rFonts w:asciiTheme="minorEastAsia" w:hAnsiTheme="minorEastAsia" w:eastAsiaTheme="minorEastAsia"/>
          <w:sz w:val="24"/>
        </w:rPr>
      </w:pPr>
      <w:bookmarkStart w:id="75" w:name="_Toc452657617"/>
      <w:r>
        <w:rPr>
          <w:rFonts w:hint="eastAsia" w:asciiTheme="minorEastAsia" w:hAnsiTheme="minorEastAsia" w:eastAsiaTheme="minorEastAsia"/>
          <w:sz w:val="24"/>
        </w:rPr>
        <w:t>公司地址：</w:t>
      </w:r>
      <w:r>
        <w:rPr>
          <w:rFonts w:asciiTheme="minorEastAsia" w:hAnsiTheme="minorEastAsia" w:eastAsiaTheme="minorEastAsia"/>
          <w:sz w:val="24"/>
        </w:rPr>
        <w:t>              </w:t>
      </w:r>
      <w:r>
        <w:rPr>
          <w:rFonts w:hint="eastAsia" w:asciiTheme="minorEastAsia" w:hAnsiTheme="minorEastAsia" w:eastAsiaTheme="minorEastAsia"/>
          <w:sz w:val="24"/>
        </w:rPr>
        <w:t>邮编：</w:t>
      </w:r>
      <w:bookmarkEnd w:id="75"/>
    </w:p>
    <w:p>
      <w:pPr>
        <w:snapToGrid w:val="0"/>
        <w:spacing w:line="360" w:lineRule="auto"/>
        <w:ind w:firstLine="477" w:firstLineChars="199"/>
        <w:jc w:val="left"/>
        <w:rPr>
          <w:rFonts w:asciiTheme="minorEastAsia" w:hAnsiTheme="minorEastAsia" w:eastAsiaTheme="minorEastAsia"/>
          <w:sz w:val="24"/>
        </w:rPr>
      </w:pPr>
      <w:bookmarkStart w:id="76" w:name="_Toc452657618"/>
      <w:r>
        <w:rPr>
          <w:rFonts w:hint="eastAsia" w:asciiTheme="minorEastAsia" w:hAnsiTheme="minorEastAsia" w:eastAsiaTheme="minorEastAsia"/>
          <w:sz w:val="24"/>
        </w:rPr>
        <w:t>（如法人为质疑人则不需要填此项）</w:t>
      </w:r>
      <w:bookmarkEnd w:id="76"/>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bookmarkStart w:id="77" w:name="_Toc452657619"/>
      <w:r>
        <w:rPr>
          <w:rFonts w:hint="eastAsia" w:asciiTheme="minorEastAsia" w:hAnsiTheme="minorEastAsia" w:eastAsiaTheme="minorEastAsia"/>
          <w:sz w:val="24"/>
        </w:rPr>
        <w:t>质疑人（公章）：</w:t>
      </w:r>
      <w:bookmarkEnd w:id="77"/>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                      </w:t>
      </w:r>
      <w:bookmarkStart w:id="78" w:name="_Toc452657620"/>
      <w:r>
        <w:rPr>
          <w:rFonts w:hint="eastAsia" w:asciiTheme="minorEastAsia" w:hAnsiTheme="minorEastAsia" w:eastAsiaTheme="minorEastAsia"/>
          <w:sz w:val="24"/>
        </w:rPr>
        <w:t>年</w:t>
      </w:r>
      <w:r>
        <w:rPr>
          <w:rFonts w:asciiTheme="minorEastAsia" w:hAnsiTheme="minorEastAsia" w:eastAsiaTheme="minorEastAsia"/>
          <w:sz w:val="24"/>
        </w:rPr>
        <w:t>   </w:t>
      </w:r>
      <w:r>
        <w:rPr>
          <w:rFonts w:hint="eastAsia" w:asciiTheme="minorEastAsia" w:hAnsiTheme="minorEastAsia" w:eastAsiaTheme="minorEastAsia"/>
          <w:sz w:val="24"/>
        </w:rPr>
        <w:t>月</w:t>
      </w:r>
      <w:r>
        <w:rPr>
          <w:rFonts w:asciiTheme="minorEastAsia" w:hAnsiTheme="minorEastAsia" w:eastAsiaTheme="minorEastAsia"/>
          <w:sz w:val="24"/>
        </w:rPr>
        <w:t>   </w:t>
      </w:r>
      <w:r>
        <w:rPr>
          <w:rFonts w:hint="eastAsia" w:asciiTheme="minorEastAsia" w:hAnsiTheme="minorEastAsia" w:eastAsiaTheme="minorEastAsia"/>
          <w:sz w:val="24"/>
        </w:rPr>
        <w:t>日</w:t>
      </w:r>
      <w:bookmarkEnd w:id="78"/>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napToGrid w:val="0"/>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附表二</w:t>
      </w:r>
    </w:p>
    <w:p>
      <w:pPr>
        <w:snapToGrid w:val="0"/>
        <w:spacing w:line="360" w:lineRule="auto"/>
        <w:jc w:val="center"/>
        <w:rPr>
          <w:rFonts w:cs="宋体" w:asciiTheme="minorEastAsia" w:hAnsiTheme="minorEastAsia" w:eastAsiaTheme="minorEastAsia"/>
          <w:b/>
          <w:sz w:val="24"/>
        </w:rPr>
      </w:pPr>
      <w:bookmarkStart w:id="79" w:name="_Toc452657621"/>
      <w:r>
        <w:rPr>
          <w:rFonts w:hint="eastAsia" w:cs="宋体" w:asciiTheme="minorEastAsia" w:hAnsiTheme="minorEastAsia" w:eastAsiaTheme="minorEastAsia"/>
          <w:b/>
          <w:sz w:val="24"/>
        </w:rPr>
        <w:t>质疑内容</w:t>
      </w:r>
      <w:bookmarkEnd w:id="79"/>
    </w:p>
    <w:tbl>
      <w:tblPr>
        <w:tblStyle w:val="53"/>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sz w:val="24"/>
                <w:szCs w:val="24"/>
              </w:rPr>
            </w:pPr>
            <w:bookmarkStart w:id="80" w:name="_Toc452657622"/>
            <w:r>
              <w:rPr>
                <w:rFonts w:hint="eastAsia" w:asciiTheme="minorEastAsia" w:hAnsiTheme="minorEastAsia" w:eastAsiaTheme="minorEastAsia"/>
                <w:sz w:val="24"/>
                <w:szCs w:val="24"/>
              </w:rPr>
              <w:t>项目名称</w:t>
            </w:r>
            <w:bookmarkEnd w:id="80"/>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eastAsiaTheme="minorEastAsia"/>
                <w:sz w:val="24"/>
                <w:szCs w:val="24"/>
              </w:rPr>
            </w:pPr>
            <w:bookmarkStart w:id="81" w:name="_Toc452657623"/>
            <w:r>
              <w:rPr>
                <w:rFonts w:hint="eastAsia" w:asciiTheme="minorEastAsia" w:hAnsiTheme="minorEastAsia" w:eastAsiaTheme="minorEastAsia"/>
                <w:sz w:val="24"/>
                <w:szCs w:val="24"/>
              </w:rPr>
              <w:t>项目编号</w:t>
            </w:r>
            <w:bookmarkEnd w:id="81"/>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 </w:t>
            </w:r>
          </w:p>
        </w:tc>
      </w:tr>
      <w:tr>
        <w:tblPrEx>
          <w:tblCellMar>
            <w:top w:w="0" w:type="dxa"/>
            <w:left w:w="0" w:type="dxa"/>
            <w:bottom w:w="0" w:type="dxa"/>
            <w:right w:w="0" w:type="dxa"/>
          </w:tblCellMar>
        </w:tblPrEx>
        <w:trPr>
          <w:cantSplit/>
          <w:trHeight w:val="4482"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heme="minorEastAsia" w:hAnsiTheme="minorEastAsia" w:eastAsiaTheme="minorEastAsia"/>
                <w:sz w:val="24"/>
                <w:szCs w:val="24"/>
              </w:rPr>
            </w:pPr>
            <w:bookmarkStart w:id="82" w:name="_Toc452657624"/>
            <w:r>
              <w:rPr>
                <w:rFonts w:hint="eastAsia" w:asciiTheme="minorEastAsia" w:hAnsiTheme="minorEastAsia" w:eastAsiaTheme="minorEastAsia"/>
                <w:sz w:val="24"/>
                <w:szCs w:val="24"/>
              </w:rPr>
              <w:t>具体的质疑事项及事实依据</w:t>
            </w:r>
            <w:bookmarkEnd w:id="82"/>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rPr>
                <w:rFonts w:asciiTheme="minorEastAsia" w:hAnsiTheme="minorEastAsia" w:eastAsiaTheme="minorEastAsia"/>
                <w:sz w:val="24"/>
                <w:szCs w:val="24"/>
              </w:rPr>
            </w:pPr>
            <w:bookmarkStart w:id="83" w:name="_Toc452657625"/>
            <w:r>
              <w:rPr>
                <w:rFonts w:hint="eastAsia" w:asciiTheme="minorEastAsia" w:hAnsiTheme="minorEastAsia" w:eastAsiaTheme="minorEastAsia"/>
                <w:b/>
                <w:bCs/>
                <w:sz w:val="24"/>
                <w:szCs w:val="24"/>
              </w:rPr>
              <w:t>一、质疑事项</w:t>
            </w: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w:t>
            </w:r>
            <w:bookmarkEnd w:id="83"/>
          </w:p>
          <w:p>
            <w:pPr>
              <w:rPr>
                <w:rFonts w:asciiTheme="minorEastAsia" w:hAnsiTheme="minorEastAsia" w:eastAsiaTheme="minorEastAsia"/>
                <w:sz w:val="24"/>
                <w:szCs w:val="24"/>
              </w:rPr>
            </w:pPr>
            <w:bookmarkStart w:id="84" w:name="_Toc452657626"/>
            <w:r>
              <w:rPr>
                <w:rFonts w:hint="eastAsia" w:asciiTheme="minorEastAsia" w:hAnsiTheme="minorEastAsia" w:eastAsiaTheme="minorEastAsia"/>
                <w:sz w:val="24"/>
                <w:szCs w:val="24"/>
              </w:rPr>
              <w:t>主要内容：</w:t>
            </w:r>
            <w:bookmarkEnd w:id="84"/>
          </w:p>
          <w:p>
            <w:pPr>
              <w:rPr>
                <w:rFonts w:asciiTheme="minorEastAsia" w:hAnsiTheme="minorEastAsia" w:eastAsiaTheme="minorEastAsia"/>
                <w:sz w:val="24"/>
                <w:szCs w:val="24"/>
              </w:rPr>
            </w:pPr>
            <w:bookmarkStart w:id="85" w:name="_Toc452657627"/>
            <w:r>
              <w:rPr>
                <w:rFonts w:hint="eastAsia" w:asciiTheme="minorEastAsia" w:hAnsiTheme="minorEastAsia" w:eastAsiaTheme="minorEastAsia"/>
                <w:sz w:val="24"/>
                <w:szCs w:val="24"/>
              </w:rPr>
              <w:t>事实依据：</w:t>
            </w:r>
            <w:bookmarkEnd w:id="85"/>
          </w:p>
          <w:p>
            <w:pPr>
              <w:rPr>
                <w:rFonts w:asciiTheme="minorEastAsia" w:hAnsiTheme="minorEastAsia" w:eastAsiaTheme="minorEastAsia"/>
                <w:sz w:val="24"/>
                <w:szCs w:val="24"/>
              </w:rPr>
            </w:pPr>
            <w:bookmarkStart w:id="86" w:name="_Toc452657628"/>
            <w:r>
              <w:rPr>
                <w:rFonts w:hint="eastAsia" w:asciiTheme="minorEastAsia" w:hAnsiTheme="minorEastAsia" w:eastAsiaTheme="minorEastAsia"/>
                <w:sz w:val="24"/>
                <w:szCs w:val="24"/>
              </w:rPr>
              <w:t>适应法规条款：</w:t>
            </w:r>
            <w:bookmarkEnd w:id="86"/>
          </w:p>
          <w:p>
            <w:pPr>
              <w:rPr>
                <w:rFonts w:asciiTheme="minorEastAsia" w:hAnsiTheme="minorEastAsia" w:eastAsiaTheme="minorEastAsia"/>
                <w:sz w:val="24"/>
                <w:szCs w:val="24"/>
              </w:rPr>
            </w:pPr>
            <w:bookmarkStart w:id="87" w:name="_Toc452657629"/>
            <w:r>
              <w:rPr>
                <w:rFonts w:hint="eastAsia" w:asciiTheme="minorEastAsia" w:hAnsiTheme="minorEastAsia" w:eastAsiaTheme="minorEastAsia"/>
                <w:sz w:val="24"/>
                <w:szCs w:val="24"/>
              </w:rPr>
              <w:t>佐证材料：</w:t>
            </w:r>
            <w:bookmarkEnd w:id="87"/>
          </w:p>
          <w:p>
            <w:pPr>
              <w:rPr>
                <w:rFonts w:asciiTheme="minorEastAsia" w:hAnsiTheme="minorEastAsia" w:eastAsiaTheme="minorEastAsia"/>
                <w:sz w:val="24"/>
                <w:szCs w:val="24"/>
              </w:rPr>
            </w:pPr>
            <w:r>
              <w:rPr>
                <w:rFonts w:asciiTheme="minorEastAsia" w:hAnsiTheme="minorEastAsia" w:eastAsiaTheme="minorEastAsia"/>
                <w:sz w:val="24"/>
                <w:szCs w:val="24"/>
              </w:rPr>
              <w:t> </w:t>
            </w:r>
          </w:p>
          <w:p>
            <w:pPr>
              <w:rPr>
                <w:rFonts w:asciiTheme="minorEastAsia" w:hAnsiTheme="minorEastAsia" w:eastAsiaTheme="minorEastAsia"/>
                <w:sz w:val="24"/>
                <w:szCs w:val="24"/>
              </w:rPr>
            </w:pPr>
            <w:bookmarkStart w:id="88" w:name="_Toc452657630"/>
            <w:r>
              <w:rPr>
                <w:rFonts w:hint="eastAsia" w:asciiTheme="minorEastAsia" w:hAnsiTheme="minorEastAsia" w:eastAsiaTheme="minorEastAsia"/>
                <w:b/>
                <w:bCs/>
                <w:sz w:val="24"/>
                <w:szCs w:val="24"/>
              </w:rPr>
              <w:t>二、质疑事项</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w:t>
            </w:r>
            <w:bookmarkEnd w:id="88"/>
          </w:p>
          <w:p>
            <w:pPr>
              <w:rPr>
                <w:rFonts w:asciiTheme="minorEastAsia" w:hAnsiTheme="minorEastAsia" w:eastAsiaTheme="minorEastAsia"/>
                <w:sz w:val="24"/>
                <w:szCs w:val="24"/>
              </w:rPr>
            </w:pPr>
            <w:bookmarkStart w:id="89" w:name="_Toc452657631"/>
            <w:r>
              <w:rPr>
                <w:rFonts w:hint="eastAsia" w:asciiTheme="minorEastAsia" w:hAnsiTheme="minorEastAsia" w:eastAsiaTheme="minorEastAsia"/>
                <w:sz w:val="24"/>
                <w:szCs w:val="24"/>
              </w:rPr>
              <w:t>主要内容：</w:t>
            </w:r>
            <w:bookmarkEnd w:id="89"/>
          </w:p>
          <w:p>
            <w:pPr>
              <w:rPr>
                <w:rFonts w:asciiTheme="minorEastAsia" w:hAnsiTheme="minorEastAsia" w:eastAsiaTheme="minorEastAsia"/>
                <w:sz w:val="24"/>
                <w:szCs w:val="24"/>
              </w:rPr>
            </w:pPr>
            <w:bookmarkStart w:id="90" w:name="_Toc452657632"/>
            <w:r>
              <w:rPr>
                <w:rFonts w:hint="eastAsia" w:asciiTheme="minorEastAsia" w:hAnsiTheme="minorEastAsia" w:eastAsiaTheme="minorEastAsia"/>
                <w:sz w:val="24"/>
                <w:szCs w:val="24"/>
              </w:rPr>
              <w:t>事实依据：</w:t>
            </w:r>
            <w:bookmarkEnd w:id="90"/>
          </w:p>
          <w:p>
            <w:pPr>
              <w:rPr>
                <w:rFonts w:asciiTheme="minorEastAsia" w:hAnsiTheme="minorEastAsia" w:eastAsiaTheme="minorEastAsia"/>
                <w:sz w:val="24"/>
                <w:szCs w:val="24"/>
              </w:rPr>
            </w:pPr>
            <w:bookmarkStart w:id="91" w:name="_Toc452657633"/>
            <w:r>
              <w:rPr>
                <w:rFonts w:hint="eastAsia" w:asciiTheme="minorEastAsia" w:hAnsiTheme="minorEastAsia" w:eastAsiaTheme="minorEastAsia"/>
                <w:sz w:val="24"/>
                <w:szCs w:val="24"/>
              </w:rPr>
              <w:t>适应法规条款：</w:t>
            </w:r>
            <w:bookmarkEnd w:id="91"/>
          </w:p>
          <w:p>
            <w:pPr>
              <w:rPr>
                <w:rFonts w:asciiTheme="minorEastAsia" w:hAnsiTheme="minorEastAsia" w:eastAsiaTheme="minorEastAsia"/>
                <w:sz w:val="24"/>
                <w:szCs w:val="24"/>
              </w:rPr>
            </w:pPr>
            <w:bookmarkStart w:id="92" w:name="_Toc452657634"/>
            <w:r>
              <w:rPr>
                <w:rFonts w:hint="eastAsia" w:asciiTheme="minorEastAsia" w:hAnsiTheme="minorEastAsia" w:eastAsiaTheme="minorEastAsia"/>
                <w:sz w:val="24"/>
                <w:szCs w:val="24"/>
              </w:rPr>
              <w:t>佐证材料：</w:t>
            </w:r>
            <w:bookmarkEnd w:id="92"/>
          </w:p>
          <w:p>
            <w:pPr>
              <w:rPr>
                <w:rFonts w:asciiTheme="minorEastAsia" w:hAnsiTheme="minorEastAsia" w:eastAsiaTheme="minorEastAsia"/>
                <w:sz w:val="24"/>
                <w:szCs w:val="24"/>
              </w:rPr>
            </w:pPr>
            <w:r>
              <w:rPr>
                <w:rFonts w:asciiTheme="minorEastAsia" w:hAnsiTheme="minorEastAsia" w:eastAsiaTheme="minorEastAsia"/>
                <w:sz w:val="24"/>
                <w:szCs w:val="24"/>
              </w:rPr>
              <w:t> </w:t>
            </w:r>
          </w:p>
          <w:p>
            <w:pPr>
              <w:rPr>
                <w:rFonts w:asciiTheme="minorEastAsia" w:hAnsiTheme="minorEastAsia" w:eastAsiaTheme="minorEastAsia"/>
                <w:sz w:val="24"/>
                <w:szCs w:val="24"/>
              </w:rPr>
            </w:pPr>
            <w:bookmarkStart w:id="93" w:name="_Toc452657635"/>
            <w:r>
              <w:rPr>
                <w:rFonts w:hint="eastAsia" w:asciiTheme="minorEastAsia" w:hAnsiTheme="minorEastAsia" w:eastAsiaTheme="minorEastAsia"/>
                <w:b/>
                <w:bCs/>
                <w:sz w:val="24"/>
                <w:szCs w:val="24"/>
              </w:rPr>
              <w:t>三、同上</w:t>
            </w:r>
            <w:bookmarkEnd w:id="93"/>
          </w:p>
        </w:tc>
      </w:tr>
    </w:tbl>
    <w:p>
      <w:pPr>
        <w:snapToGrid w:val="0"/>
        <w:spacing w:line="360" w:lineRule="auto"/>
        <w:ind w:firstLine="479" w:firstLineChars="199"/>
        <w:jc w:val="left"/>
        <w:rPr>
          <w:rFonts w:asciiTheme="minorEastAsia" w:hAnsiTheme="minorEastAsia" w:eastAsiaTheme="minorEastAsia"/>
          <w:b/>
          <w:sz w:val="24"/>
        </w:rPr>
      </w:pPr>
      <w:bookmarkStart w:id="94" w:name="_Toc452657636"/>
      <w:r>
        <w:rPr>
          <w:rFonts w:hint="eastAsia" w:asciiTheme="minorEastAsia" w:hAnsiTheme="minorEastAsia" w:eastAsiaTheme="minorEastAsia"/>
          <w:b/>
          <w:sz w:val="24"/>
        </w:rPr>
        <w:t>备注：</w:t>
      </w:r>
      <w:bookmarkEnd w:id="94"/>
    </w:p>
    <w:p>
      <w:pPr>
        <w:snapToGrid w:val="0"/>
        <w:spacing w:line="360" w:lineRule="auto"/>
        <w:ind w:firstLine="477" w:firstLineChars="199"/>
        <w:jc w:val="left"/>
        <w:rPr>
          <w:rFonts w:asciiTheme="minorEastAsia" w:hAnsiTheme="minorEastAsia" w:eastAsiaTheme="minorEastAsia"/>
          <w:sz w:val="24"/>
        </w:rPr>
      </w:pPr>
      <w:bookmarkStart w:id="95" w:name="_Toc452657637"/>
      <w:r>
        <w:rPr>
          <w:rFonts w:asciiTheme="minorEastAsia" w:hAnsiTheme="minorEastAsia" w:eastAsiaTheme="minorEastAsia"/>
          <w:sz w:val="24"/>
        </w:rPr>
        <w:t>1</w:t>
      </w:r>
      <w:r>
        <w:rPr>
          <w:rFonts w:hint="eastAsia" w:asciiTheme="minorEastAsia" w:hAnsiTheme="minorEastAsia" w:eastAsiaTheme="minorEastAsia"/>
          <w:sz w:val="24"/>
        </w:rPr>
        <w:t>、质疑人的法定代表人办理质疑事务的，在提交质疑函（无需填写授权委托人）的同时，还应提交加盖质疑人公章的营业执照副本复印件和法定代表人的身份证复印件。请持身份证原件用于核对。</w:t>
      </w:r>
      <w:bookmarkEnd w:id="95"/>
    </w:p>
    <w:p>
      <w:pPr>
        <w:snapToGrid w:val="0"/>
        <w:spacing w:line="360" w:lineRule="auto"/>
        <w:ind w:firstLine="477" w:firstLineChars="199"/>
        <w:jc w:val="left"/>
        <w:rPr>
          <w:rFonts w:asciiTheme="minorEastAsia" w:hAnsiTheme="minorEastAsia" w:eastAsiaTheme="minorEastAsia"/>
          <w:sz w:val="24"/>
        </w:rPr>
      </w:pPr>
      <w:bookmarkStart w:id="96" w:name="_Toc452657638"/>
      <w:r>
        <w:rPr>
          <w:rFonts w:asciiTheme="minorEastAsia" w:hAnsiTheme="minorEastAsia" w:eastAsiaTheme="minorEastAsia"/>
          <w:sz w:val="24"/>
        </w:rPr>
        <w:t>2</w:t>
      </w:r>
      <w:r>
        <w:rPr>
          <w:rFonts w:hint="eastAsia" w:asciiTheme="minorEastAsia" w:hAnsiTheme="minorEastAsia" w:eastAsiaTheme="minorEastAsia"/>
          <w:sz w:val="24"/>
        </w:rPr>
        <w:t>、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6"/>
    </w:p>
    <w:p>
      <w:pPr>
        <w:snapToGrid w:val="0"/>
        <w:spacing w:line="360" w:lineRule="auto"/>
        <w:ind w:firstLine="477" w:firstLineChars="199"/>
        <w:jc w:val="left"/>
        <w:rPr>
          <w:rFonts w:asciiTheme="minorEastAsia" w:hAnsiTheme="minorEastAsia" w:eastAsiaTheme="minorEastAsia"/>
          <w:sz w:val="24"/>
        </w:rPr>
      </w:pPr>
      <w:bookmarkStart w:id="97" w:name="_Toc452657639"/>
      <w:r>
        <w:rPr>
          <w:rFonts w:asciiTheme="minorEastAsia" w:hAnsiTheme="minorEastAsia" w:eastAsiaTheme="minorEastAsia"/>
          <w:sz w:val="24"/>
        </w:rPr>
        <w:t>3</w:t>
      </w:r>
      <w:r>
        <w:rPr>
          <w:rFonts w:hint="eastAsia" w:asciiTheme="minorEastAsia" w:hAnsiTheme="minorEastAsia" w:eastAsiaTheme="minorEastAsia"/>
          <w:sz w:val="24"/>
        </w:rPr>
        <w:t>、“具体的质疑事项及事实依据”一栏填写不下时，质疑人可另附页（</w:t>
      </w:r>
      <w:r>
        <w:rPr>
          <w:rFonts w:asciiTheme="minorEastAsia" w:hAnsiTheme="minorEastAsia" w:eastAsiaTheme="minorEastAsia"/>
          <w:sz w:val="24"/>
        </w:rPr>
        <w:t>A4</w:t>
      </w:r>
      <w:r>
        <w:rPr>
          <w:rFonts w:hint="eastAsia" w:asciiTheme="minorEastAsia" w:hAnsiTheme="minorEastAsia" w:eastAsiaTheme="minorEastAsia"/>
          <w:sz w:val="24"/>
        </w:rPr>
        <w:t>），但附纸要求加盖质疑人公章。</w:t>
      </w:r>
      <w:bookmarkEnd w:id="97"/>
    </w:p>
    <w:p>
      <w:pPr>
        <w:snapToGrid w:val="0"/>
        <w:spacing w:line="360" w:lineRule="auto"/>
        <w:ind w:firstLine="477" w:firstLineChars="199"/>
        <w:jc w:val="left"/>
        <w:rPr>
          <w:rFonts w:asciiTheme="minorEastAsia" w:hAnsiTheme="minorEastAsia" w:eastAsiaTheme="minorEastAsia"/>
          <w:sz w:val="24"/>
        </w:rPr>
      </w:pPr>
      <w:bookmarkStart w:id="98" w:name="_Toc452657640"/>
      <w:r>
        <w:rPr>
          <w:rFonts w:asciiTheme="minorEastAsia" w:hAnsiTheme="minorEastAsia" w:eastAsiaTheme="minorEastAsia"/>
          <w:sz w:val="24"/>
        </w:rPr>
        <w:t>4</w:t>
      </w:r>
      <w:r>
        <w:rPr>
          <w:rFonts w:hint="eastAsia" w:asciiTheme="minorEastAsia" w:hAnsiTheme="minorEastAsia" w:eastAsiaTheme="minorEastAsia"/>
          <w:sz w:val="24"/>
        </w:rPr>
        <w:t>、与质疑事项有关的材料应与质疑函合并装订。</w:t>
      </w:r>
      <w:bookmarkEnd w:id="98"/>
    </w:p>
    <w:p>
      <w:pPr>
        <w:snapToGrid w:val="0"/>
        <w:spacing w:line="360" w:lineRule="auto"/>
        <w:ind w:firstLine="477" w:firstLineChars="199"/>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、质疑函一式三份。</w:t>
      </w:r>
    </w:p>
    <w:p>
      <w:pPr>
        <w:widowControl/>
        <w:jc w:val="left"/>
        <w:rPr>
          <w:rFonts w:asciiTheme="minorEastAsia" w:hAnsiTheme="minorEastAsia" w:eastAsiaTheme="minorEastAsia"/>
          <w:sz w:val="24"/>
        </w:rPr>
      </w:pPr>
    </w:p>
    <w:p>
      <w:pPr>
        <w:pStyle w:val="50"/>
        <w:rPr>
          <w:rFonts w:asciiTheme="minorEastAsia" w:hAnsiTheme="minorEastAsia" w:eastAsiaTheme="minorEastAsia"/>
        </w:rPr>
      </w:pPr>
      <w:r>
        <w:rPr>
          <w:rFonts w:asciiTheme="minorEastAsia" w:hAnsiTheme="minorEastAsia" w:eastAsiaTheme="minorEastAsia"/>
        </w:rPr>
        <w:br w:type="page"/>
      </w:r>
      <w:bookmarkStart w:id="99" w:name="_Toc22037"/>
      <w:r>
        <w:rPr>
          <w:rFonts w:hint="eastAsia" w:asciiTheme="minorEastAsia" w:hAnsiTheme="minorEastAsia" w:eastAsiaTheme="minorEastAsia"/>
        </w:rPr>
        <w:t>第三部分  合同部分</w:t>
      </w:r>
      <w:bookmarkEnd w:id="99"/>
    </w:p>
    <w:p>
      <w:pPr>
        <w:wordWrap w:val="0"/>
        <w:jc w:val="right"/>
        <w:rPr>
          <w:rFonts w:ascii="宋体" w:hAnsi="宋体" w:cs="宋体"/>
          <w:sz w:val="24"/>
          <w:szCs w:val="24"/>
        </w:rPr>
      </w:pPr>
      <w:r>
        <w:rPr>
          <w:b/>
          <w:sz w:val="32"/>
          <w:szCs w:val="32"/>
        </w:rPr>
        <w:tab/>
      </w:r>
      <w:r>
        <w:rPr>
          <w:b/>
          <w:sz w:val="32"/>
          <w:szCs w:val="32"/>
        </w:rPr>
        <w:tab/>
      </w:r>
    </w:p>
    <w:p>
      <w:pPr>
        <w:adjustRightInd w:val="0"/>
        <w:snapToGrid w:val="0"/>
        <w:spacing w:line="360" w:lineRule="auto"/>
        <w:jc w:val="center"/>
        <w:rPr>
          <w:rFonts w:ascii="仿宋" w:hAnsi="仿宋" w:eastAsia="仿宋" w:cs="仿宋"/>
          <w:sz w:val="44"/>
          <w:szCs w:val="44"/>
        </w:rPr>
      </w:pPr>
      <w:bookmarkStart w:id="100" w:name="_Toc31990"/>
      <w:r>
        <w:rPr>
          <w:rFonts w:hint="eastAsia" w:ascii="仿宋" w:hAnsi="仿宋" w:eastAsia="仿宋" w:cs="仿宋"/>
          <w:sz w:val="44"/>
          <w:szCs w:val="44"/>
        </w:rPr>
        <w:t>新疆维吾尔自治区疾病预防控制中心</w:t>
      </w:r>
    </w:p>
    <w:p>
      <w:pPr>
        <w:tabs>
          <w:tab w:val="center" w:pos="4536"/>
          <w:tab w:val="left" w:pos="7560"/>
        </w:tabs>
        <w:adjustRightInd w:val="0"/>
        <w:snapToGrid w:val="0"/>
        <w:spacing w:line="360" w:lineRule="auto"/>
        <w:jc w:val="left"/>
        <w:rPr>
          <w:rFonts w:ascii="仿宋" w:hAnsi="仿宋" w:eastAsia="仿宋" w:cs="仿宋"/>
          <w:sz w:val="30"/>
          <w:szCs w:val="30"/>
        </w:rPr>
      </w:pPr>
      <w:r>
        <w:rPr>
          <w:rFonts w:hint="eastAsia" w:ascii="仿宋" w:hAnsi="仿宋" w:eastAsia="仿宋" w:cs="仿宋"/>
          <w:w w:val="110"/>
          <w:sz w:val="44"/>
          <w:szCs w:val="44"/>
        </w:rPr>
        <w:tab/>
      </w:r>
      <w:r>
        <w:rPr>
          <w:rFonts w:hint="eastAsia" w:ascii="仿宋" w:hAnsi="仿宋" w:eastAsia="仿宋" w:cs="仿宋"/>
          <w:w w:val="110"/>
          <w:sz w:val="44"/>
          <w:szCs w:val="44"/>
        </w:rPr>
        <w:t xml:space="preserve">采 购 </w:t>
      </w:r>
      <w:r>
        <w:rPr>
          <w:rFonts w:hint="eastAsia" w:ascii="仿宋" w:hAnsi="仿宋" w:eastAsia="仿宋" w:cs="仿宋"/>
          <w:sz w:val="44"/>
          <w:szCs w:val="44"/>
        </w:rPr>
        <w:t>合 同</w:t>
      </w:r>
      <w:r>
        <w:rPr>
          <w:rFonts w:hint="eastAsia" w:ascii="仿宋" w:hAnsi="仿宋" w:eastAsia="仿宋" w:cs="仿宋"/>
          <w:sz w:val="30"/>
          <w:szCs w:val="30"/>
        </w:rPr>
        <w:tab/>
      </w:r>
    </w:p>
    <w:p>
      <w:pPr>
        <w:adjustRightInd w:val="0"/>
        <w:snapToGrid w:val="0"/>
        <w:spacing w:line="360" w:lineRule="auto"/>
        <w:ind w:firstLine="1050" w:firstLineChars="500"/>
        <w:rPr>
          <w:rFonts w:ascii="仿宋" w:hAnsi="仿宋" w:eastAsia="仿宋" w:cs="仿宋"/>
          <w:szCs w:val="21"/>
        </w:rPr>
      </w:pP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项目编号：</w:t>
      </w:r>
    </w:p>
    <w:p>
      <w:pPr>
        <w:adjustRightInd w:val="0"/>
        <w:snapToGrid w:val="0"/>
        <w:spacing w:line="360" w:lineRule="auto"/>
        <w:ind w:firstLine="1500" w:firstLineChars="500"/>
        <w:rPr>
          <w:rFonts w:ascii="仿宋" w:hAnsi="仿宋" w:eastAsia="仿宋" w:cs="仿宋"/>
          <w:sz w:val="30"/>
          <w:szCs w:val="30"/>
        </w:rPr>
      </w:pPr>
      <w:r>
        <w:rPr>
          <w:rFonts w:hint="eastAsia" w:ascii="仿宋" w:hAnsi="仿宋" w:eastAsia="仿宋" w:cs="仿宋"/>
          <w:sz w:val="30"/>
          <w:szCs w:val="30"/>
        </w:rPr>
        <w:t>合同编号：</w:t>
      </w:r>
    </w:p>
    <w:p>
      <w:pPr>
        <w:adjustRightInd w:val="0"/>
        <w:snapToGrid w:val="0"/>
        <w:spacing w:line="360" w:lineRule="auto"/>
        <w:jc w:val="center"/>
        <w:rPr>
          <w:rFonts w:ascii="仿宋" w:hAnsi="仿宋" w:eastAsia="仿宋" w:cs="仿宋"/>
          <w:sz w:val="30"/>
          <w:szCs w:val="30"/>
        </w:rPr>
      </w:pPr>
      <w:r>
        <w:rPr>
          <w:rFonts w:hint="eastAsia" w:ascii="仿宋" w:hAnsi="仿宋" w:eastAsia="仿宋" w:cs="仿宋"/>
          <w:sz w:val="30"/>
          <w:szCs w:val="30"/>
        </w:rPr>
        <w:t>（      年度）</w:t>
      </w:r>
    </w:p>
    <w:p>
      <w:pPr>
        <w:widowControl/>
        <w:adjustRightInd w:val="0"/>
        <w:snapToGrid w:val="0"/>
        <w:spacing w:line="360" w:lineRule="auto"/>
        <w:jc w:val="center"/>
        <w:rPr>
          <w:rFonts w:ascii="仿宋" w:hAnsi="仿宋" w:eastAsia="仿宋" w:cs="仿宋"/>
          <w:kern w:val="0"/>
          <w:szCs w:val="21"/>
        </w:rPr>
      </w:pPr>
      <w:r>
        <w:rPr>
          <w:rFonts w:hint="eastAsia" w:ascii="仿宋" w:hAnsi="仿宋" w:eastAsia="仿宋" w:cs="仿宋"/>
          <w:szCs w:val="21"/>
        </w:rPr>
        <w:t xml:space="preserve">      </w:t>
      </w:r>
    </w:p>
    <w:p>
      <w:pPr>
        <w:adjustRightInd w:val="0"/>
        <w:snapToGrid w:val="0"/>
        <w:spacing w:line="360" w:lineRule="auto"/>
        <w:rPr>
          <w:rFonts w:ascii="仿宋" w:hAnsi="仿宋" w:eastAsia="仿宋" w:cs="仿宋"/>
        </w:rPr>
      </w:pPr>
      <w:r>
        <w:rPr>
          <w:rFonts w:hint="eastAsia" w:ascii="仿宋" w:hAnsi="仿宋" w:eastAsia="仿宋" w:cs="仿宋"/>
          <w:szCs w:val="21"/>
        </w:rPr>
        <w:t xml:space="preserve">          </w:t>
      </w:r>
    </w:p>
    <w:p>
      <w:pPr>
        <w:rPr>
          <w:rFonts w:ascii="仿宋" w:hAnsi="仿宋" w:eastAsia="仿宋" w:cs="仿宋"/>
        </w:rPr>
      </w:pP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甲  方：新疆维吾尔自治区疾病预防控制中心</w:t>
      </w:r>
    </w:p>
    <w:p>
      <w:pPr>
        <w:adjustRightInd w:val="0"/>
        <w:snapToGrid w:val="0"/>
        <w:spacing w:line="360" w:lineRule="auto"/>
        <w:ind w:firstLine="966" w:firstLineChars="345"/>
        <w:rPr>
          <w:rFonts w:ascii="仿宋" w:hAnsi="仿宋" w:eastAsia="仿宋" w:cs="仿宋"/>
          <w:sz w:val="28"/>
          <w:szCs w:val="28"/>
        </w:rPr>
      </w:pPr>
      <w:r>
        <w:rPr>
          <w:rFonts w:hint="eastAsia" w:ascii="仿宋" w:hAnsi="仿宋" w:eastAsia="仿宋" w:cs="仿宋"/>
          <w:sz w:val="28"/>
          <w:szCs w:val="28"/>
        </w:rPr>
        <w:t xml:space="preserve">乙  方： </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 xml:space="preserve">合同签订地点：                             </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二O二</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Cs w:val="21"/>
        </w:rPr>
      </w:pPr>
    </w:p>
    <w:p>
      <w:pPr>
        <w:adjustRightInd w:val="0"/>
        <w:snapToGrid w:val="0"/>
        <w:spacing w:line="360" w:lineRule="auto"/>
        <w:rPr>
          <w:rFonts w:ascii="仿宋" w:hAnsi="仿宋" w:eastAsia="仿宋" w:cs="仿宋"/>
          <w:szCs w:val="21"/>
        </w:rPr>
      </w:pPr>
    </w:p>
    <w:p>
      <w:pPr>
        <w:pStyle w:val="2"/>
        <w:ind w:firstLine="210"/>
        <w:rPr>
          <w:rFonts w:ascii="仿宋" w:hAnsi="仿宋" w:eastAsia="仿宋" w:cs="仿宋"/>
        </w:rPr>
      </w:pPr>
    </w:p>
    <w:p>
      <w:pPr>
        <w:spacing w:line="320" w:lineRule="exact"/>
        <w:jc w:val="center"/>
        <w:rPr>
          <w:rFonts w:ascii="仿宋" w:hAnsi="仿宋" w:eastAsia="仿宋" w:cs="仿宋"/>
          <w:b/>
          <w:kern w:val="44"/>
          <w:sz w:val="28"/>
          <w:szCs w:val="28"/>
        </w:rPr>
      </w:pPr>
    </w:p>
    <w:p>
      <w:pPr>
        <w:spacing w:line="320" w:lineRule="exact"/>
        <w:jc w:val="center"/>
        <w:rPr>
          <w:rFonts w:ascii="仿宋" w:hAnsi="仿宋" w:eastAsia="仿宋" w:cs="仿宋"/>
          <w:b/>
          <w:kern w:val="44"/>
          <w:sz w:val="28"/>
          <w:szCs w:val="28"/>
        </w:rPr>
      </w:pPr>
    </w:p>
    <w:p>
      <w:pPr>
        <w:spacing w:line="320" w:lineRule="exact"/>
        <w:jc w:val="center"/>
        <w:rPr>
          <w:rFonts w:ascii="仿宋" w:hAnsi="仿宋" w:eastAsia="仿宋" w:cs="仿宋"/>
          <w:b/>
          <w:color w:val="FF0000"/>
          <w:sz w:val="24"/>
        </w:rPr>
      </w:pPr>
      <w:r>
        <w:rPr>
          <w:rFonts w:hint="eastAsia" w:ascii="仿宋" w:hAnsi="仿宋" w:eastAsia="仿宋" w:cs="仿宋"/>
          <w:b/>
          <w:kern w:val="44"/>
          <w:sz w:val="28"/>
          <w:szCs w:val="28"/>
        </w:rPr>
        <w:t xml:space="preserve">合同条款 </w:t>
      </w:r>
    </w:p>
    <w:p>
      <w:pPr>
        <w:spacing w:line="320" w:lineRule="exact"/>
        <w:jc w:val="center"/>
        <w:rPr>
          <w:rFonts w:ascii="仿宋" w:hAnsi="仿宋" w:eastAsia="仿宋" w:cs="仿宋"/>
          <w:b/>
          <w:color w:val="FF0000"/>
          <w:sz w:val="24"/>
        </w:rPr>
      </w:pPr>
    </w:p>
    <w:p>
      <w:pPr>
        <w:pStyle w:val="7"/>
        <w:numPr>
          <w:ilvl w:val="2"/>
          <w:numId w:val="0"/>
        </w:numPr>
        <w:rPr>
          <w:rFonts w:ascii="仿宋" w:hAnsi="仿宋" w:eastAsia="仿宋" w:cs="仿宋"/>
        </w:rPr>
      </w:pP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rPr>
        <w:t>（下称甲方）和</w:t>
      </w:r>
      <w:r>
        <w:rPr>
          <w:rFonts w:hint="eastAsia" w:ascii="仿宋" w:hAnsi="仿宋" w:eastAsia="仿宋" w:cs="仿宋"/>
          <w:sz w:val="24"/>
          <w:szCs w:val="24"/>
          <w:u w:val="single"/>
        </w:rPr>
        <w:t xml:space="preserve">                </w:t>
      </w:r>
      <w:r>
        <w:rPr>
          <w:rFonts w:hint="eastAsia" w:ascii="仿宋" w:hAnsi="仿宋" w:eastAsia="仿宋" w:cs="仿宋"/>
          <w:sz w:val="24"/>
          <w:szCs w:val="24"/>
        </w:rPr>
        <w:t>（下称乙方）就</w:t>
      </w:r>
      <w:r>
        <w:rPr>
          <w:rFonts w:hint="eastAsia" w:ascii="仿宋" w:hAnsi="仿宋" w:eastAsia="仿宋" w:cs="仿宋"/>
          <w:bCs/>
          <w:sz w:val="24"/>
          <w:szCs w:val="24"/>
          <w:u w:val="single"/>
        </w:rPr>
        <w:t xml:space="preserve">             </w:t>
      </w:r>
      <w:r>
        <w:rPr>
          <w:rFonts w:hint="eastAsia" w:ascii="仿宋" w:hAnsi="仿宋" w:eastAsia="仿宋" w:cs="仿宋"/>
          <w:sz w:val="24"/>
          <w:szCs w:val="24"/>
        </w:rPr>
        <w:t>所需的</w:t>
      </w:r>
      <w:r>
        <w:rPr>
          <w:rFonts w:hint="eastAsia" w:ascii="仿宋" w:hAnsi="仿宋" w:eastAsia="仿宋" w:cs="仿宋"/>
          <w:sz w:val="24"/>
          <w:szCs w:val="24"/>
          <w:u w:val="single"/>
        </w:rPr>
        <w:t xml:space="preserve">           </w:t>
      </w:r>
      <w:r>
        <w:rPr>
          <w:rFonts w:hint="eastAsia" w:ascii="仿宋" w:hAnsi="仿宋" w:eastAsia="仿宋" w:cs="仿宋"/>
          <w:sz w:val="24"/>
          <w:szCs w:val="24"/>
        </w:rPr>
        <w:t>事宜，（详见公开招标文件）在买卖双方已签订技术协议书的基础上，经双方友好协商，一致同意依照中华人民共和国《合同法》签订本合同。</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 定义</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 在此合同中按照说明解释下列术语：</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(a)“甲方”指的是</w:t>
      </w:r>
      <w:r>
        <w:rPr>
          <w:rFonts w:hint="eastAsia" w:ascii="仿宋" w:hAnsi="仿宋" w:eastAsia="仿宋" w:cs="仿宋"/>
          <w:bCs/>
          <w:sz w:val="24"/>
          <w:szCs w:val="24"/>
          <w:u w:val="single"/>
        </w:rPr>
        <w:t xml:space="preserve">                      </w:t>
      </w:r>
      <w:r>
        <w:rPr>
          <w:rFonts w:hint="eastAsia" w:ascii="仿宋" w:hAnsi="仿宋" w:eastAsia="仿宋" w:cs="仿宋"/>
          <w:sz w:val="24"/>
          <w:szCs w:val="24"/>
        </w:rPr>
        <w:t>。</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(b)“乙方”指的是提供本合同项下所有服务的投标人。</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(c)“合同”指的是甲方和乙方之间的协议，它被记录在双方签订的合同里，包括所有的附件和由证明体现的所有文件，包括其投标期间的所有文件及承诺。</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(d)“合同价格”是指在合同下可付给乙方的全部正确履行合同义务的价格。</w:t>
      </w:r>
    </w:p>
    <w:p>
      <w:pPr>
        <w:spacing w:line="320" w:lineRule="exact"/>
        <w:ind w:firstLine="480" w:firstLineChars="200"/>
        <w:rPr>
          <w:rFonts w:ascii="仿宋" w:hAnsi="仿宋" w:eastAsia="仿宋" w:cs="仿宋"/>
          <w:sz w:val="24"/>
        </w:rPr>
      </w:pPr>
      <w:r>
        <w:rPr>
          <w:rFonts w:hint="eastAsia" w:ascii="仿宋" w:hAnsi="仿宋" w:eastAsia="仿宋" w:cs="仿宋"/>
          <w:sz w:val="24"/>
        </w:rPr>
        <w:t>(e)“货物”系指乙方按合同要求，须向甲方提供的一切设备、材料、机械、仪器、仪表、备品备件、工具、手册及其它技术资料和其它材料。</w:t>
      </w:r>
    </w:p>
    <w:p>
      <w:pPr>
        <w:spacing w:line="320" w:lineRule="exact"/>
        <w:ind w:firstLine="480" w:firstLineChars="200"/>
        <w:rPr>
          <w:rFonts w:ascii="仿宋" w:hAnsi="仿宋" w:eastAsia="仿宋" w:cs="仿宋"/>
          <w:sz w:val="24"/>
        </w:rPr>
      </w:pPr>
      <w:r>
        <w:rPr>
          <w:rFonts w:hint="eastAsia" w:ascii="仿宋" w:hAnsi="仿宋" w:eastAsia="仿宋" w:cs="仿宋"/>
          <w:sz w:val="24"/>
        </w:rPr>
        <w:t>(f)“服务”系指合同规定乙方须承担的</w:t>
      </w:r>
      <w:r>
        <w:rPr>
          <w:rFonts w:hint="eastAsia" w:ascii="仿宋" w:hAnsi="仿宋" w:eastAsia="仿宋" w:cs="仿宋"/>
          <w:sz w:val="24"/>
          <w:u w:val="single"/>
        </w:rPr>
        <w:t xml:space="preserve">              </w:t>
      </w:r>
      <w:r>
        <w:rPr>
          <w:rFonts w:hint="eastAsia" w:ascii="仿宋" w:hAnsi="仿宋" w:eastAsia="仿宋" w:cs="仿宋"/>
          <w:sz w:val="24"/>
        </w:rPr>
        <w:t>服务事宜。</w:t>
      </w:r>
    </w:p>
    <w:p>
      <w:pPr>
        <w:spacing w:line="320" w:lineRule="exact"/>
        <w:ind w:firstLine="480" w:firstLineChars="200"/>
        <w:rPr>
          <w:rFonts w:ascii="仿宋" w:hAnsi="仿宋" w:eastAsia="仿宋" w:cs="仿宋"/>
          <w:b/>
          <w:sz w:val="24"/>
        </w:rPr>
      </w:pPr>
      <w:r>
        <w:rPr>
          <w:rFonts w:hint="eastAsia" w:ascii="仿宋" w:hAnsi="仿宋" w:eastAsia="仿宋" w:cs="仿宋"/>
          <w:sz w:val="24"/>
        </w:rPr>
        <w:t>(g)“甲方、发包方”系指通过招标采购，接受合同货物、承包施工及服务的企业或单位。</w:t>
      </w:r>
    </w:p>
    <w:p>
      <w:pPr>
        <w:spacing w:line="320" w:lineRule="exact"/>
        <w:ind w:firstLine="480" w:firstLineChars="200"/>
        <w:rPr>
          <w:rFonts w:ascii="仿宋" w:hAnsi="仿宋" w:eastAsia="仿宋" w:cs="仿宋"/>
          <w:sz w:val="24"/>
        </w:rPr>
      </w:pPr>
      <w:r>
        <w:rPr>
          <w:rFonts w:hint="eastAsia" w:ascii="仿宋" w:hAnsi="仿宋" w:eastAsia="仿宋" w:cs="仿宋"/>
          <w:sz w:val="24"/>
        </w:rPr>
        <w:t>(h)“乙方、承包方”系指成交后提供合同货物或服务、承包施工的经济实体。</w:t>
      </w:r>
    </w:p>
    <w:p>
      <w:pPr>
        <w:spacing w:line="320" w:lineRule="exact"/>
        <w:ind w:firstLine="480" w:firstLineChars="200"/>
        <w:rPr>
          <w:rFonts w:ascii="仿宋" w:hAnsi="仿宋" w:eastAsia="仿宋" w:cs="仿宋"/>
          <w:sz w:val="24"/>
        </w:rPr>
      </w:pPr>
      <w:r>
        <w:rPr>
          <w:rFonts w:hint="eastAsia" w:ascii="仿宋" w:hAnsi="仿宋" w:eastAsia="仿宋" w:cs="仿宋"/>
          <w:sz w:val="24"/>
        </w:rPr>
        <w:t>(i)“现场”系指将要服务的乌鲁木齐市公共交通集团有限公司家属区</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2. 合同标的：见招标货物一览表</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2.1乙方同意向甲方提供保安服务，甲方同意从乙方购买保安服务。</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2.2乙方保证其用于保安服务的人员是符合招标文件要求的。</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2.3 合同产品的技术规范、技术经济指标和性能按双方签订的《技术协议》（如果有的话）、乙方的《投标文件》及《公开招标文件》有关要求执行。</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2.4 乙方提供合同服务的范围按乙方在投标文件报出的并经甲方同意认可的服务范围清单执行。</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3. 服务范围</w:t>
      </w:r>
    </w:p>
    <w:p>
      <w:pPr>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rPr>
        <w:t>3.1 合同服务范围包括了新疆维吾尔自治区疾病预防控制中心内部控制编制手册服务项目</w:t>
      </w:r>
      <w:r>
        <w:rPr>
          <w:rFonts w:hint="eastAsia" w:ascii="仿宋" w:hAnsi="仿宋" w:eastAsia="仿宋" w:cs="仿宋"/>
          <w:bCs/>
          <w:sz w:val="24"/>
        </w:rPr>
        <w:t>所需内容</w:t>
      </w:r>
      <w:r>
        <w:rPr>
          <w:rFonts w:hint="eastAsia" w:ascii="仿宋" w:hAnsi="仿宋" w:eastAsia="仿宋" w:cs="仿宋"/>
          <w:sz w:val="24"/>
          <w:szCs w:val="24"/>
        </w:rPr>
        <w:t>，但在执行合同过程中如发现有任何漏项和短缺，在服务清单中并未列入而且确实是乙方服务范围中应该有的,均应由乙方负责将所缺服务补上，且不发生费用问题。</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3.2 在执行合同过程中，如发现不属服务要求中或公开招标文件要求中漏项所造成的任何遗漏和缺项，而纯属乙方的不慎所造成，不管其漏项和短缺的服务的金额是多少，费用均由乙方承担。</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3.3 提供服务清单</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服务清单按双方签订的《服务清单》（如果有的话）、乙方的《投标文件》及《公开招标文件》有关要求执行。</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4. 合同价格</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4.1 以本合同条款第2条规定的合同标的和合同规定及乙方完成对合同应承担的义务为基础，乙方供应的合同总价为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该价格包括设计、产品、包装费、技术服务费、国内运输费、装车费、卸车费、保险费及其图纸资料费、现场服务费及乙方应纳税款,即为运输到本项目交货地点的完税后落地闭口价。如果乙方在货到现场时未能及时安排卸货,由甲方自行卸货,但由此所产生的所有费用均由乙方承担,甲方将从合同款中扣除此费用。</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4.2 合同分项价格</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见乙方的《投标文件》。</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4.3 上述合同价格是提供合同服务时的固定不变价格，借任何理由调价都是不允许的。</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5. 付款方式和付款比例</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5.1 本合同计价货币为人民币。</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5.2 合同款的支付：</w:t>
      </w:r>
    </w:p>
    <w:p>
      <w:pPr>
        <w:spacing w:line="320" w:lineRule="exact"/>
        <w:ind w:firstLine="480" w:firstLineChars="200"/>
        <w:rPr>
          <w:rFonts w:ascii="仿宋" w:hAnsi="仿宋" w:eastAsia="仿宋" w:cs="仿宋"/>
          <w:sz w:val="24"/>
        </w:rPr>
      </w:pPr>
      <w:r>
        <w:rPr>
          <w:rFonts w:hint="eastAsia" w:ascii="仿宋" w:hAnsi="仿宋" w:eastAsia="仿宋" w:cs="仿宋"/>
          <w:sz w:val="24"/>
        </w:rPr>
        <w:t>5.2.1付款币种：本次招标所述的项目资金均以人民币支付。</w:t>
      </w:r>
    </w:p>
    <w:p>
      <w:pPr>
        <w:spacing w:line="320" w:lineRule="exact"/>
        <w:ind w:firstLine="480" w:firstLineChars="200"/>
        <w:rPr>
          <w:rFonts w:ascii="仿宋" w:hAnsi="仿宋" w:eastAsia="仿宋" w:cs="仿宋"/>
          <w:sz w:val="24"/>
        </w:rPr>
      </w:pPr>
      <w:r>
        <w:rPr>
          <w:rFonts w:hint="eastAsia" w:ascii="仿宋" w:hAnsi="仿宋" w:eastAsia="仿宋" w:cs="仿宋"/>
          <w:sz w:val="24"/>
        </w:rPr>
        <w:t>5.2.2付款方式：招标人随时对保安员履职情况进行检查，对不称职保安，招标人有权利让中标人进行人员更换。招标人每季度对中标人进行考核，合格后以按季度支付安保服务费。</w:t>
      </w:r>
    </w:p>
    <w:p>
      <w:pPr>
        <w:adjustRightInd w:val="0"/>
        <w:snapToGrid w:val="0"/>
        <w:spacing w:line="320" w:lineRule="exact"/>
        <w:ind w:firstLine="482" w:firstLineChars="200"/>
        <w:rPr>
          <w:rFonts w:ascii="仿宋" w:hAnsi="仿宋" w:eastAsia="仿宋" w:cs="仿宋"/>
          <w:b/>
          <w:sz w:val="24"/>
        </w:rPr>
      </w:pPr>
      <w:r>
        <w:rPr>
          <w:rFonts w:hint="eastAsia" w:ascii="仿宋" w:hAnsi="仿宋" w:eastAsia="仿宋" w:cs="仿宋"/>
          <w:b/>
          <w:sz w:val="24"/>
        </w:rPr>
        <w:t>6. 服务期</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6.1 本合同的服务期为：原分批合同协议截止日签订至   年    月    日。</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6.2 服务期内必须由乙方承担，不得转包。</w:t>
      </w:r>
    </w:p>
    <w:p>
      <w:pPr>
        <w:adjustRightInd w:val="0"/>
        <w:snapToGrid w:val="0"/>
        <w:spacing w:line="320" w:lineRule="exact"/>
        <w:ind w:left="479" w:leftChars="228"/>
        <w:rPr>
          <w:rFonts w:ascii="仿宋" w:hAnsi="仿宋" w:eastAsia="仿宋" w:cs="仿宋"/>
          <w:b/>
          <w:sz w:val="24"/>
        </w:rPr>
      </w:pPr>
      <w:r>
        <w:rPr>
          <w:rFonts w:hint="eastAsia" w:ascii="仿宋" w:hAnsi="仿宋" w:eastAsia="仿宋" w:cs="仿宋"/>
          <w:b/>
          <w:sz w:val="24"/>
        </w:rPr>
        <w:t>7．违约责任</w:t>
      </w:r>
    </w:p>
    <w:p>
      <w:pPr>
        <w:adjustRightInd w:val="0"/>
        <w:snapToGrid w:val="0"/>
        <w:spacing w:line="320" w:lineRule="exact"/>
        <w:rPr>
          <w:rFonts w:ascii="仿宋" w:hAnsi="仿宋" w:eastAsia="仿宋" w:cs="仿宋"/>
          <w:sz w:val="24"/>
        </w:rPr>
      </w:pPr>
      <w:r>
        <w:rPr>
          <w:rFonts w:hint="eastAsia" w:ascii="仿宋" w:hAnsi="仿宋" w:eastAsia="仿宋" w:cs="仿宋"/>
          <w:sz w:val="24"/>
        </w:rPr>
        <w:t xml:space="preserve">    7.1 由于乙方原因未能按要求履行合同（不可抗力除外），甲方有权终止合同，且扣除乙方缴纳的履约保证金作为违约赔偿金。</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7.2 如因乙方在保安服务过程中造成甲方物品出现损坏的，由乙方全部赔偿。</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7.3 乙方应当保证其服务质量的，保安服务工作完毕应主动邀请甲方进行检查；对不合格部分，乙方应进行重新处理，直到甲方满意为止。</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8.合同的变更、修改、中止和终止</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8.1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服务有重大影响时，乙方应在收到上述修改通知书后的14个工作日内，提出影响合同价格或服务期的详细说明。双方同意后经双方法人代表或授权代表签字并经主管部门审核盖章后生效。将修改后的有关部分抄送原合同有关单位。</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9.2 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9.3、如果甲方行使暂停权利后，甲方有权停付到期应向乙方支付暂停部分的款项，并有权将在执行合同中，预付给乙方的暂停部分款项索回。</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9.4、 在合同执行过程中，若因乙方服务质量低劣或合同履行困难，甲方有权利终止合同并另择服务人。</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10.不可抗力</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10.1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10.2 </w:t>
      </w:r>
      <w:r>
        <w:rPr>
          <w:rFonts w:hint="eastAsia" w:ascii="仿宋" w:hAnsi="仿宋" w:eastAsia="仿宋" w:cs="仿宋"/>
          <w:spacing w:val="-2"/>
          <w:sz w:val="24"/>
          <w:szCs w:val="24"/>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10.3 如双方对不可抗力事件的影响估计将延续到一百二十天以上时，双方应通过友好协商解决本合同的执行问题。</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11. 合同争议的解决</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11.1 本合同适用法律为中华人民共和国法律。</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11.2 凡与本合同有关而引起的一切争议，双方应通过友好协商解决，如经协商仍不能达成协议时，任何一方均有权将争议提交人民法院审理。</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11.3 双方约定的有审判管辖权的审判机关为：</w:t>
      </w:r>
      <w:r>
        <w:rPr>
          <w:rFonts w:hint="eastAsia" w:ascii="仿宋" w:hAnsi="仿宋" w:eastAsia="仿宋" w:cs="仿宋"/>
          <w:bCs/>
          <w:sz w:val="24"/>
          <w:szCs w:val="24"/>
          <w:u w:val="single"/>
        </w:rPr>
        <w:t>合同签订地具有管辖权限的人民法院</w:t>
      </w:r>
      <w:r>
        <w:rPr>
          <w:rFonts w:hint="eastAsia" w:ascii="仿宋" w:hAnsi="仿宋" w:eastAsia="仿宋" w:cs="仿宋"/>
          <w:bCs/>
          <w:sz w:val="24"/>
          <w:szCs w:val="24"/>
        </w:rPr>
        <w:t>。</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11.4 法院判决对双方都有约束力。</w:t>
      </w:r>
    </w:p>
    <w:p>
      <w:pPr>
        <w:pStyle w:val="28"/>
        <w:adjustRightInd w:val="0"/>
        <w:snapToGrid w:val="0"/>
        <w:spacing w:line="320" w:lineRule="exact"/>
        <w:ind w:firstLine="480" w:firstLineChars="200"/>
        <w:rPr>
          <w:rFonts w:ascii="仿宋" w:hAnsi="仿宋" w:eastAsia="仿宋" w:cs="仿宋"/>
          <w:sz w:val="24"/>
          <w:szCs w:val="24"/>
          <w:shd w:val="pct10" w:color="auto" w:fill="FFFFFF"/>
        </w:rPr>
      </w:pPr>
      <w:r>
        <w:rPr>
          <w:rFonts w:hint="eastAsia" w:ascii="仿宋" w:hAnsi="仿宋" w:eastAsia="仿宋" w:cs="仿宋"/>
          <w:sz w:val="24"/>
          <w:szCs w:val="24"/>
        </w:rPr>
        <w:t>11.5 上述过程发生的费用除另有规定外，应由败诉方承担。</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11.6 在法院判决期间，除提交法院判决的事项外，合同仍应继续履行。</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12. 税费</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12.1 根据国家有关税务的法律、法规和规定，乙方应该交纳的与本合同有关的税费，由乙方承担。</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12.2 本合同价格为含税价。乙方提供的服务所有税费已全部包含在合同价格内，由乙方承担。</w:t>
      </w:r>
    </w:p>
    <w:p>
      <w:pPr>
        <w:pStyle w:val="28"/>
        <w:adjustRightInd w:val="0"/>
        <w:snapToGrid w:val="0"/>
        <w:spacing w:line="320" w:lineRule="exact"/>
        <w:ind w:firstLine="482" w:firstLineChars="200"/>
        <w:rPr>
          <w:rFonts w:ascii="仿宋" w:hAnsi="仿宋" w:eastAsia="仿宋" w:cs="仿宋"/>
          <w:b/>
          <w:sz w:val="24"/>
          <w:szCs w:val="24"/>
        </w:rPr>
      </w:pPr>
      <w:r>
        <w:rPr>
          <w:rFonts w:hint="eastAsia" w:ascii="仿宋" w:hAnsi="仿宋" w:eastAsia="仿宋" w:cs="仿宋"/>
          <w:b/>
          <w:sz w:val="24"/>
          <w:szCs w:val="24"/>
        </w:rPr>
        <w:t>13. 其它</w:t>
      </w:r>
    </w:p>
    <w:p>
      <w:pPr>
        <w:pStyle w:val="28"/>
        <w:adjustRightInd w:val="0"/>
        <w:snapToGrid w:val="0"/>
        <w:spacing w:line="32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13.1 本合同于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日由买卖双方法人代表或授权代表在</w:t>
      </w:r>
      <w:r>
        <w:rPr>
          <w:rFonts w:hint="eastAsia" w:ascii="仿宋" w:hAnsi="仿宋" w:eastAsia="仿宋" w:cs="仿宋"/>
          <w:sz w:val="24"/>
          <w:szCs w:val="24"/>
          <w:u w:val="single"/>
        </w:rPr>
        <w:t xml:space="preserve">        </w:t>
      </w:r>
      <w:r>
        <w:rPr>
          <w:rFonts w:hint="eastAsia" w:ascii="仿宋" w:hAnsi="仿宋" w:eastAsia="仿宋" w:cs="仿宋"/>
          <w:sz w:val="24"/>
          <w:szCs w:val="24"/>
        </w:rPr>
        <w:t>签字。本合同经双方法人或授权代表签字并加盖合同章后生效。</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本合同有效期从合同生效之日起至合同双方责任和义务履行完毕之日止质保期满后货款结清时止。</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13.2 本合同一式正本2份，副本6份，其中乙方执正本1份，副本2份。甲方执正本1份，副本4份。</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13.3</w:t>
      </w:r>
      <w:r>
        <w:rPr>
          <w:rFonts w:hint="eastAsia" w:ascii="仿宋" w:hAnsi="仿宋" w:eastAsia="仿宋" w:cs="仿宋"/>
          <w:bCs/>
          <w:sz w:val="24"/>
          <w:szCs w:val="24"/>
        </w:rPr>
        <w:t>合同范围内的所有服务必须由乙方提供，不得转包。甲方在监控过程中若发现有转包行为的且已形成事实，将对乙方处于10万元的罚金，罚金从服务款中扣除。</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13.4本合同项下双方相互提供的文件、资料、双方除为履行合同的目的外，均不得泄漏给无关的第三方。</w:t>
      </w:r>
    </w:p>
    <w:p>
      <w:pPr>
        <w:pStyle w:val="28"/>
        <w:adjustRightInd w:val="0"/>
        <w:snapToGrid w:val="0"/>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13.5 本合同明确了双方全部的权利和义务。任何一方不享有或承担合同规定以外的权利和义务。</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13.6 买、卖双方签订的《服务协议》（如果有的话）、乙方的评标答疑记录、乙方的《投标文件》、《公开招标文件》及其澄清函、变更函（或通知等）均为本合同的补充文件，是与本合同不可分割的一部分，与本合同同等具有法律效力。</w:t>
      </w:r>
    </w:p>
    <w:p>
      <w:pPr>
        <w:spacing w:line="320" w:lineRule="exact"/>
        <w:ind w:firstLine="480" w:firstLineChars="200"/>
        <w:rPr>
          <w:rFonts w:ascii="仿宋" w:hAnsi="仿宋" w:eastAsia="仿宋" w:cs="仿宋"/>
          <w:sz w:val="24"/>
        </w:rPr>
      </w:pPr>
      <w:r>
        <w:rPr>
          <w:rFonts w:hint="eastAsia" w:ascii="仿宋" w:hAnsi="仿宋" w:eastAsia="仿宋" w:cs="仿宋"/>
          <w:sz w:val="24"/>
        </w:rPr>
        <w:t>13.7 本合同未尽事宜双方协商解决。</w:t>
      </w:r>
    </w:p>
    <w:p>
      <w:pPr>
        <w:adjustRightInd w:val="0"/>
        <w:snapToGrid w:val="0"/>
        <w:spacing w:line="320" w:lineRule="exact"/>
        <w:ind w:firstLine="482" w:firstLineChars="200"/>
        <w:rPr>
          <w:rFonts w:ascii="仿宋" w:hAnsi="仿宋" w:eastAsia="仿宋" w:cs="仿宋"/>
          <w:b/>
          <w:sz w:val="24"/>
        </w:rPr>
      </w:pPr>
      <w:r>
        <w:rPr>
          <w:rFonts w:hint="eastAsia" w:ascii="仿宋" w:hAnsi="仿宋" w:eastAsia="仿宋" w:cs="仿宋"/>
          <w:b/>
          <w:sz w:val="24"/>
        </w:rPr>
        <w:t>14. 附则</w:t>
      </w:r>
    </w:p>
    <w:p>
      <w:pPr>
        <w:adjustRightInd w:val="0"/>
        <w:snapToGrid w:val="0"/>
        <w:spacing w:line="320" w:lineRule="exact"/>
        <w:ind w:firstLine="480" w:firstLineChars="200"/>
        <w:rPr>
          <w:rFonts w:ascii="仿宋" w:hAnsi="仿宋" w:eastAsia="仿宋" w:cs="仿宋"/>
          <w:sz w:val="24"/>
        </w:rPr>
      </w:pPr>
      <w:r>
        <w:rPr>
          <w:rFonts w:hint="eastAsia" w:ascii="仿宋" w:hAnsi="仿宋" w:eastAsia="仿宋" w:cs="仿宋"/>
          <w:sz w:val="24"/>
        </w:rPr>
        <w:t>14.1本合同未尽事宜，甲乙双方协商解决。协商不成，任何一方可以向甲方所在地人民法院起诉。</w:t>
      </w:r>
    </w:p>
    <w:p>
      <w:pPr>
        <w:adjustRightInd w:val="0"/>
        <w:snapToGrid w:val="0"/>
        <w:spacing w:line="320" w:lineRule="exact"/>
        <w:ind w:firstLine="480" w:firstLineChars="200"/>
        <w:rPr>
          <w:rFonts w:ascii="仿宋" w:hAnsi="仿宋" w:eastAsia="仿宋" w:cs="仿宋"/>
          <w:b/>
          <w:bCs/>
          <w:sz w:val="24"/>
        </w:rPr>
      </w:pPr>
      <w:r>
        <w:rPr>
          <w:rFonts w:hint="eastAsia" w:ascii="仿宋" w:hAnsi="仿宋" w:eastAsia="仿宋" w:cs="仿宋"/>
          <w:sz w:val="24"/>
        </w:rPr>
        <w:t>注：</w:t>
      </w:r>
      <w:r>
        <w:rPr>
          <w:rFonts w:hint="eastAsia" w:ascii="仿宋" w:hAnsi="仿宋" w:eastAsia="仿宋" w:cs="仿宋"/>
          <w:b/>
          <w:bCs/>
          <w:sz w:val="24"/>
        </w:rPr>
        <w:t>最终内容以正式签订为准！</w:t>
      </w: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甲方 (盖章):                         乙方 (盖章)：</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负责人/授权代表：                    负责人/授权代表：</w:t>
      </w:r>
    </w:p>
    <w:p>
      <w:pPr>
        <w:spacing w:line="360" w:lineRule="auto"/>
        <w:rPr>
          <w:rFonts w:ascii="仿宋" w:hAnsi="仿宋" w:eastAsia="仿宋" w:cs="仿宋"/>
          <w:color w:val="000000"/>
          <w:sz w:val="28"/>
          <w:szCs w:val="28"/>
        </w:rPr>
      </w:pP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承办部门负责人:                      经办人：</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经办人：</w:t>
      </w:r>
    </w:p>
    <w:p>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年  月   日                          年   月   日</w:t>
      </w:r>
    </w:p>
    <w:p>
      <w:pPr>
        <w:pStyle w:val="282"/>
        <w:numPr>
          <w:ilvl w:val="4"/>
          <w:numId w:val="0"/>
        </w:numPr>
        <w:rPr>
          <w:rFonts w:ascii="仿宋" w:hAnsi="仿宋" w:eastAsia="仿宋" w:cs="仿宋"/>
        </w:rPr>
      </w:pPr>
    </w:p>
    <w:p>
      <w:pPr>
        <w:adjustRightInd w:val="0"/>
        <w:snapToGrid w:val="0"/>
        <w:spacing w:line="320" w:lineRule="exact"/>
        <w:ind w:firstLine="480" w:firstLineChars="200"/>
        <w:rPr>
          <w:rFonts w:ascii="仿宋" w:hAnsi="仿宋" w:eastAsia="仿宋" w:cs="仿宋"/>
          <w:sz w:val="24"/>
        </w:rPr>
      </w:pPr>
    </w:p>
    <w:p>
      <w:pPr>
        <w:adjustRightInd w:val="0"/>
        <w:snapToGrid w:val="0"/>
        <w:spacing w:line="320" w:lineRule="exact"/>
        <w:ind w:firstLine="480" w:firstLineChars="200"/>
        <w:rPr>
          <w:rFonts w:ascii="仿宋" w:hAnsi="仿宋" w:eastAsia="仿宋" w:cs="仿宋"/>
          <w:sz w:val="24"/>
        </w:rPr>
      </w:pPr>
    </w:p>
    <w:p>
      <w:pPr>
        <w:widowControl/>
        <w:adjustRightInd w:val="0"/>
        <w:snapToGrid w:val="0"/>
        <w:spacing w:after="150" w:line="560" w:lineRule="exact"/>
        <w:jc w:val="left"/>
        <w:rPr>
          <w:rFonts w:ascii="仿宋" w:hAnsi="仿宋" w:eastAsia="仿宋" w:cs="仿宋"/>
          <w:kern w:val="0"/>
          <w:sz w:val="22"/>
        </w:rPr>
      </w:pPr>
    </w:p>
    <w:p>
      <w:pPr>
        <w:widowControl/>
        <w:adjustRightInd w:val="0"/>
        <w:snapToGrid w:val="0"/>
        <w:spacing w:after="150" w:line="560" w:lineRule="exact"/>
        <w:jc w:val="left"/>
        <w:rPr>
          <w:rFonts w:ascii="仿宋" w:hAnsi="仿宋" w:eastAsia="仿宋" w:cs="仿宋"/>
          <w:kern w:val="0"/>
          <w:sz w:val="22"/>
        </w:rPr>
      </w:pPr>
    </w:p>
    <w:p>
      <w:pPr>
        <w:widowControl/>
        <w:adjustRightInd w:val="0"/>
        <w:snapToGrid w:val="0"/>
        <w:spacing w:after="150" w:line="560" w:lineRule="exact"/>
        <w:jc w:val="left"/>
        <w:rPr>
          <w:rFonts w:ascii="仿宋" w:hAnsi="仿宋" w:eastAsia="仿宋" w:cs="仿宋"/>
          <w:kern w:val="0"/>
          <w:sz w:val="22"/>
        </w:rPr>
      </w:pPr>
    </w:p>
    <w:p>
      <w:pPr>
        <w:widowControl/>
        <w:adjustRightInd w:val="0"/>
        <w:snapToGrid w:val="0"/>
        <w:spacing w:after="150" w:line="560" w:lineRule="exact"/>
        <w:jc w:val="left"/>
        <w:rPr>
          <w:rFonts w:ascii="仿宋" w:hAnsi="仿宋" w:eastAsia="仿宋" w:cs="仿宋"/>
          <w:kern w:val="0"/>
          <w:sz w:val="22"/>
        </w:rPr>
      </w:pPr>
    </w:p>
    <w:p>
      <w:pPr>
        <w:widowControl/>
        <w:adjustRightInd w:val="0"/>
        <w:snapToGrid w:val="0"/>
        <w:spacing w:after="150" w:line="560" w:lineRule="exact"/>
        <w:jc w:val="left"/>
        <w:rPr>
          <w:rFonts w:ascii="仿宋" w:hAnsi="仿宋" w:eastAsia="仿宋" w:cs="仿宋"/>
          <w:kern w:val="0"/>
          <w:sz w:val="22"/>
        </w:rPr>
      </w:pPr>
    </w:p>
    <w:p>
      <w:pPr>
        <w:widowControl/>
        <w:adjustRightInd w:val="0"/>
        <w:snapToGrid w:val="0"/>
        <w:spacing w:after="150" w:line="560" w:lineRule="exact"/>
        <w:jc w:val="left"/>
        <w:rPr>
          <w:rFonts w:ascii="仿宋" w:hAnsi="仿宋" w:eastAsia="仿宋" w:cs="仿宋"/>
          <w:kern w:val="0"/>
          <w:sz w:val="22"/>
        </w:rPr>
      </w:pPr>
      <w:r>
        <w:rPr>
          <w:rFonts w:hint="eastAsia" w:ascii="仿宋" w:hAnsi="仿宋" w:eastAsia="仿宋" w:cs="仿宋"/>
          <w:kern w:val="0"/>
          <w:sz w:val="22"/>
        </w:rPr>
        <w:t>附件1：</w:t>
      </w:r>
    </w:p>
    <w:p>
      <w:pPr>
        <w:widowControl/>
        <w:adjustRightInd w:val="0"/>
        <w:snapToGrid w:val="0"/>
        <w:spacing w:after="150" w:line="560" w:lineRule="exact"/>
        <w:jc w:val="center"/>
        <w:rPr>
          <w:rFonts w:ascii="仿宋" w:hAnsi="仿宋" w:eastAsia="仿宋" w:cs="仿宋"/>
          <w:kern w:val="0"/>
          <w:sz w:val="22"/>
        </w:rPr>
      </w:pPr>
      <w:r>
        <w:rPr>
          <w:rFonts w:hint="eastAsia" w:ascii="仿宋" w:hAnsi="仿宋" w:eastAsia="仿宋" w:cs="仿宋"/>
          <w:kern w:val="0"/>
          <w:sz w:val="22"/>
        </w:rPr>
        <w:t>自治区疾控中心物资采购廉洁合同</w:t>
      </w:r>
    </w:p>
    <w:p>
      <w:pPr>
        <w:widowControl/>
        <w:adjustRightInd w:val="0"/>
        <w:snapToGrid w:val="0"/>
        <w:spacing w:after="150" w:line="560" w:lineRule="exact"/>
        <w:rPr>
          <w:rFonts w:ascii="仿宋" w:hAnsi="仿宋" w:eastAsia="仿宋" w:cs="仿宋"/>
          <w:kern w:val="0"/>
          <w:sz w:val="22"/>
        </w:rPr>
      </w:pPr>
      <w:r>
        <w:rPr>
          <w:rFonts w:hint="eastAsia" w:ascii="仿宋" w:hAnsi="仿宋" w:eastAsia="仿宋" w:cs="仿宋"/>
          <w:kern w:val="0"/>
          <w:sz w:val="22"/>
        </w:rPr>
        <w:t>甲方：</w:t>
      </w:r>
      <w:r>
        <w:rPr>
          <w:rFonts w:hint="eastAsia" w:ascii="仿宋" w:hAnsi="仿宋" w:eastAsia="仿宋" w:cs="仿宋"/>
          <w:sz w:val="22"/>
        </w:rPr>
        <w:t>新疆维吾尔自治区疾病预防控制中心</w:t>
      </w:r>
    </w:p>
    <w:p>
      <w:pPr>
        <w:widowControl/>
        <w:adjustRightInd w:val="0"/>
        <w:snapToGrid w:val="0"/>
        <w:spacing w:after="150" w:line="560" w:lineRule="exact"/>
        <w:rPr>
          <w:rFonts w:ascii="仿宋" w:hAnsi="仿宋" w:eastAsia="仿宋" w:cs="仿宋"/>
          <w:kern w:val="0"/>
          <w:sz w:val="22"/>
        </w:rPr>
      </w:pPr>
      <w:r>
        <w:rPr>
          <w:rFonts w:hint="eastAsia" w:ascii="仿宋" w:hAnsi="仿宋" w:eastAsia="仿宋" w:cs="仿宋"/>
          <w:kern w:val="0"/>
          <w:sz w:val="22"/>
        </w:rPr>
        <w:t>乙方:</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一、甲乙双方按照《民法典》及物资采购合同约定采购工程建设、仪器设备、药品、疫苗、试剂耗材、生物制品、印刷、办公设备、办公用品、图书、后勤物资、服务等等各类物资。</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四、严禁甲方工作人员利用任何途径和方式，私自为乙方提供物资用量、底价等信息，或为乙方投标提供便利。</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七、乙方如违反本合同，一经发现，甲方有权终止购销合同，并向有关卫生健康行政部门报告。如乙方被列入商业贿赂不良记录，则严格按照国家原卫生计生委《关于建立医药购销领域商业贿赂不良记录的规定》（国卫法制发〔2013〕50号）相关规定处理。</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八、本合同作为中心物资购销合同的重要组成部分，与购销合同一并执行，具有同等的法律效力。</w:t>
      </w:r>
    </w:p>
    <w:p>
      <w:pPr>
        <w:widowControl/>
        <w:adjustRightInd w:val="0"/>
        <w:snapToGrid w:val="0"/>
        <w:spacing w:after="150" w:line="560" w:lineRule="exact"/>
        <w:ind w:firstLine="431" w:firstLineChars="196"/>
        <w:rPr>
          <w:rFonts w:ascii="仿宋" w:hAnsi="仿宋" w:eastAsia="仿宋" w:cs="仿宋"/>
          <w:kern w:val="0"/>
          <w:sz w:val="22"/>
        </w:rPr>
      </w:pPr>
      <w:r>
        <w:rPr>
          <w:rFonts w:hint="eastAsia" w:ascii="仿宋" w:hAnsi="仿宋" w:eastAsia="仿宋" w:cs="仿宋"/>
          <w:kern w:val="0"/>
          <w:sz w:val="22"/>
        </w:rPr>
        <w:t>九、本合同一式四份，甲、乙双方各执一份，甲方纪检监察部门执一份，并从签订之日起生效。</w:t>
      </w:r>
    </w:p>
    <w:p>
      <w:pPr>
        <w:widowControl/>
        <w:adjustRightInd w:val="0"/>
        <w:snapToGrid w:val="0"/>
        <w:spacing w:after="150" w:line="560" w:lineRule="exact"/>
        <w:rPr>
          <w:rFonts w:ascii="仿宋" w:hAnsi="仿宋" w:eastAsia="仿宋" w:cs="仿宋"/>
          <w:kern w:val="0"/>
          <w:sz w:val="22"/>
        </w:rPr>
      </w:pPr>
    </w:p>
    <w:p>
      <w:pPr>
        <w:widowControl/>
        <w:adjustRightInd w:val="0"/>
        <w:snapToGrid w:val="0"/>
        <w:spacing w:after="150" w:line="560" w:lineRule="exact"/>
        <w:rPr>
          <w:rFonts w:ascii="仿宋" w:hAnsi="仿宋" w:eastAsia="仿宋" w:cs="仿宋"/>
          <w:kern w:val="0"/>
          <w:sz w:val="22"/>
        </w:rPr>
      </w:pPr>
      <w:r>
        <w:rPr>
          <w:rFonts w:hint="eastAsia" w:ascii="仿宋" w:hAnsi="仿宋" w:eastAsia="仿宋" w:cs="仿宋"/>
          <w:kern w:val="0"/>
          <w:sz w:val="22"/>
        </w:rPr>
        <w:t>甲方申请部门负责人：            乙方（盖章）：</w:t>
      </w:r>
    </w:p>
    <w:p>
      <w:pPr>
        <w:widowControl/>
        <w:adjustRightInd w:val="0"/>
        <w:snapToGrid w:val="0"/>
        <w:spacing w:after="150" w:line="560" w:lineRule="exact"/>
        <w:rPr>
          <w:rFonts w:ascii="仿宋" w:hAnsi="仿宋" w:eastAsia="仿宋" w:cs="仿宋"/>
          <w:kern w:val="0"/>
          <w:sz w:val="22"/>
        </w:rPr>
      </w:pPr>
      <w:r>
        <w:rPr>
          <w:rFonts w:hint="eastAsia" w:ascii="仿宋" w:hAnsi="仿宋" w:eastAsia="仿宋" w:cs="仿宋"/>
          <w:kern w:val="0"/>
          <w:sz w:val="22"/>
        </w:rPr>
        <w:t xml:space="preserve">甲方采购部门负责人：            法定代表人（负责人）： </w:t>
      </w:r>
    </w:p>
    <w:p>
      <w:pPr>
        <w:widowControl/>
        <w:adjustRightInd w:val="0"/>
        <w:snapToGrid w:val="0"/>
        <w:spacing w:after="150" w:line="560" w:lineRule="exact"/>
        <w:rPr>
          <w:rFonts w:ascii="仿宋" w:hAnsi="仿宋" w:eastAsia="仿宋" w:cs="仿宋"/>
          <w:kern w:val="0"/>
          <w:sz w:val="22"/>
        </w:rPr>
      </w:pPr>
      <w:r>
        <w:rPr>
          <w:rFonts w:hint="eastAsia" w:ascii="仿宋" w:hAnsi="仿宋" w:eastAsia="仿宋" w:cs="仿宋"/>
          <w:kern w:val="0"/>
          <w:sz w:val="22"/>
        </w:rPr>
        <w:t>甲方纪检监察室签章：             经办人签名：</w:t>
      </w:r>
    </w:p>
    <w:p>
      <w:pPr>
        <w:widowControl/>
        <w:adjustRightInd w:val="0"/>
        <w:snapToGrid w:val="0"/>
        <w:spacing w:after="150" w:line="560" w:lineRule="exact"/>
        <w:ind w:firstLine="649" w:firstLineChars="295"/>
        <w:rPr>
          <w:rFonts w:ascii="仿宋" w:hAnsi="仿宋" w:eastAsia="仿宋" w:cs="仿宋"/>
          <w:kern w:val="0"/>
          <w:sz w:val="22"/>
        </w:rPr>
      </w:pPr>
    </w:p>
    <w:p>
      <w:pPr>
        <w:pStyle w:val="7"/>
      </w:pPr>
    </w:p>
    <w:p/>
    <w:p>
      <w:pPr>
        <w:pStyle w:val="7"/>
      </w:pPr>
    </w:p>
    <w:p/>
    <w:p>
      <w:pPr>
        <w:pStyle w:val="7"/>
      </w:pPr>
    </w:p>
    <w:p/>
    <w:p>
      <w:pPr>
        <w:pStyle w:val="7"/>
      </w:pPr>
    </w:p>
    <w:p/>
    <w:p>
      <w:pPr>
        <w:pStyle w:val="7"/>
      </w:pPr>
    </w:p>
    <w:p/>
    <w:p>
      <w:pPr>
        <w:pStyle w:val="7"/>
      </w:pPr>
    </w:p>
    <w:p>
      <w:pPr>
        <w:spacing w:line="360" w:lineRule="auto"/>
        <w:jc w:val="left"/>
        <w:rPr>
          <w:rFonts w:ascii="宋体" w:hAnsi="宋体"/>
          <w:sz w:val="24"/>
        </w:rPr>
      </w:pPr>
      <w:r>
        <w:rPr>
          <w:rFonts w:hint="eastAsia" w:ascii="宋体" w:hAnsi="宋体"/>
          <w:sz w:val="24"/>
        </w:rPr>
        <w:t>附件2：</w:t>
      </w:r>
    </w:p>
    <w:p>
      <w:pPr>
        <w:spacing w:line="360" w:lineRule="auto"/>
        <w:jc w:val="center"/>
        <w:rPr>
          <w:rFonts w:ascii="宋体" w:hAnsi="宋体"/>
          <w:sz w:val="24"/>
        </w:rPr>
      </w:pPr>
    </w:p>
    <w:p>
      <w:pPr>
        <w:spacing w:line="360" w:lineRule="auto"/>
        <w:jc w:val="center"/>
        <w:rPr>
          <w:rFonts w:ascii="宋体" w:hAnsi="宋体"/>
          <w:sz w:val="24"/>
        </w:rPr>
      </w:pPr>
      <w:r>
        <w:rPr>
          <w:rFonts w:ascii="宋体" w:hAnsi="宋体"/>
          <w:sz w:val="24"/>
        </w:rPr>
        <w:t>承诺书</w:t>
      </w:r>
    </w:p>
    <w:p>
      <w:pPr>
        <w:spacing w:line="360" w:lineRule="auto"/>
        <w:jc w:val="left"/>
        <w:rPr>
          <w:rFonts w:ascii="宋体" w:hAnsi="宋体"/>
          <w:sz w:val="24"/>
        </w:rPr>
      </w:pPr>
      <w:r>
        <w:rPr>
          <w:rFonts w:hint="eastAsia" w:ascii="宋体" w:hAnsi="宋体"/>
          <w:sz w:val="24"/>
        </w:rPr>
        <w:t>致采购人、招标代理机构：</w:t>
      </w:r>
    </w:p>
    <w:p>
      <w:pPr>
        <w:spacing w:line="360" w:lineRule="auto"/>
        <w:ind w:firstLine="480" w:firstLineChars="200"/>
        <w:jc w:val="left"/>
        <w:rPr>
          <w:rFonts w:ascii="宋体" w:hAnsi="宋体"/>
          <w:sz w:val="24"/>
          <w:u w:val="single"/>
        </w:rPr>
      </w:pPr>
      <w:r>
        <w:rPr>
          <w:rFonts w:hint="eastAsia" w:ascii="宋体" w:hAnsi="宋体"/>
          <w:sz w:val="24"/>
        </w:rPr>
        <w:t>我公司</w:t>
      </w:r>
      <w:r>
        <w:rPr>
          <w:rFonts w:hint="eastAsia" w:ascii="宋体" w:hAnsi="宋体"/>
          <w:sz w:val="24"/>
          <w:u w:val="single"/>
        </w:rPr>
        <w:t xml:space="preserve">                      ，</w:t>
      </w:r>
      <w:r>
        <w:rPr>
          <w:rFonts w:hint="eastAsia" w:ascii="宋体" w:hAnsi="宋体"/>
          <w:sz w:val="24"/>
        </w:rPr>
        <w:t>注册地址为</w:t>
      </w:r>
      <w:r>
        <w:rPr>
          <w:rFonts w:hint="eastAsia" w:ascii="宋体" w:hAnsi="宋体"/>
          <w:sz w:val="24"/>
          <w:u w:val="single"/>
        </w:rPr>
        <w:t>：                 ；参与贵单位组织的项目名称： （项目编号： ），现自愿郑重做出以下承诺：</w:t>
      </w:r>
    </w:p>
    <w:p>
      <w:pPr>
        <w:pStyle w:val="276"/>
        <w:numPr>
          <w:ilvl w:val="0"/>
          <w:numId w:val="3"/>
        </w:numPr>
        <w:spacing w:line="360" w:lineRule="auto"/>
        <w:ind w:firstLineChars="0"/>
      </w:pPr>
      <w:r>
        <w:rPr>
          <w:rFonts w:hint="eastAsia"/>
        </w:rPr>
        <w:t>公平参与本次招标活动，提供投标资料均真实有效，不以他人名义投标或者其他方式弄虚作假，骗取中标。</w:t>
      </w:r>
    </w:p>
    <w:p>
      <w:pPr>
        <w:pStyle w:val="276"/>
        <w:numPr>
          <w:ilvl w:val="0"/>
          <w:numId w:val="3"/>
        </w:numPr>
        <w:spacing w:line="360" w:lineRule="auto"/>
        <w:ind w:firstLineChars="0"/>
      </w:pPr>
      <w:r>
        <w:rPr>
          <w:rFonts w:hint="eastAsia"/>
        </w:rPr>
        <w:t>所投产品均为合法、正规的全新合格产品。</w:t>
      </w:r>
    </w:p>
    <w:p>
      <w:pPr>
        <w:pStyle w:val="276"/>
        <w:numPr>
          <w:ilvl w:val="0"/>
          <w:numId w:val="3"/>
        </w:numPr>
        <w:spacing w:line="360" w:lineRule="auto"/>
        <w:ind w:firstLineChars="0"/>
      </w:pPr>
      <w:r>
        <w:rPr>
          <w:rFonts w:hint="eastAsia"/>
        </w:rPr>
        <w:t>所投产品价格合理，投标价格不高于全国同产品的投标均价，同时保证所投产品价格不超过全国其他地区近两年（2021年和2022）同产品最低中标价格的     % （不超过30%）。</w:t>
      </w:r>
    </w:p>
    <w:p>
      <w:pPr>
        <w:pStyle w:val="276"/>
        <w:numPr>
          <w:ilvl w:val="0"/>
          <w:numId w:val="3"/>
        </w:numPr>
        <w:spacing w:line="360" w:lineRule="auto"/>
        <w:ind w:firstLineChars="0"/>
      </w:pPr>
      <w:r>
        <w:rPr>
          <w:rFonts w:hint="eastAsia"/>
        </w:rPr>
        <w:t>杜绝任何形式的商业贿赂。不给予工作人员，评审专家及其亲属各种形式的商业贿赂(包括送礼金礼品、有价证券、购物卷、回扣、佣金、咨询费、劳务费、赞助费、宣传费、支付旅游费用、报销各种消费凭证、宴请、娱乐等)。</w:t>
      </w:r>
    </w:p>
    <w:p>
      <w:pPr>
        <w:spacing w:line="360" w:lineRule="auto"/>
        <w:ind w:firstLine="480" w:firstLineChars="200"/>
        <w:jc w:val="left"/>
        <w:rPr>
          <w:rFonts w:ascii="宋体" w:hAnsi="宋体"/>
          <w:sz w:val="24"/>
        </w:rPr>
      </w:pPr>
      <w:r>
        <w:rPr>
          <w:rFonts w:hint="eastAsia" w:ascii="宋体" w:hAnsi="宋体"/>
          <w:sz w:val="24"/>
        </w:rPr>
        <w:t>我单位如违反上述承诺行为，贵方有权终止合同、追究我单位违约责任并将我单位纳入黑名单供应商，由此引发的相关纠纷，由本单位独立承担。</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ind w:firstLine="480" w:firstLineChars="200"/>
        <w:jc w:val="left"/>
        <w:rPr>
          <w:rFonts w:ascii="宋体" w:hAnsi="宋体"/>
          <w:sz w:val="24"/>
        </w:rPr>
      </w:pPr>
      <w:r>
        <w:rPr>
          <w:rFonts w:hint="eastAsia" w:ascii="宋体" w:hAnsi="宋体"/>
          <w:sz w:val="24"/>
        </w:rPr>
        <w:t>投标单位名称（盖章）：</w:t>
      </w:r>
    </w:p>
    <w:p>
      <w:pPr>
        <w:spacing w:line="360" w:lineRule="auto"/>
        <w:ind w:firstLine="480" w:firstLineChars="200"/>
        <w:jc w:val="left"/>
        <w:rPr>
          <w:rFonts w:ascii="宋体" w:hAnsi="宋体"/>
          <w:sz w:val="24"/>
        </w:rPr>
      </w:pPr>
      <w:r>
        <w:rPr>
          <w:rFonts w:hint="eastAsia" w:ascii="宋体" w:hAnsi="宋体"/>
          <w:sz w:val="24"/>
        </w:rPr>
        <w:t>法人或其授权代表（签字或盖章）：</w:t>
      </w:r>
    </w:p>
    <w:p>
      <w:pPr>
        <w:spacing w:line="360" w:lineRule="auto"/>
        <w:ind w:firstLine="480" w:firstLineChars="200"/>
        <w:jc w:val="left"/>
        <w:rPr>
          <w:rFonts w:ascii="宋体" w:hAnsi="宋体"/>
          <w:sz w:val="24"/>
        </w:rPr>
      </w:pPr>
      <w:r>
        <w:rPr>
          <w:rFonts w:hint="eastAsia" w:ascii="宋体" w:hAnsi="宋体"/>
          <w:sz w:val="24"/>
        </w:rPr>
        <w:t>日期：</w:t>
      </w:r>
    </w:p>
    <w:p>
      <w:pPr>
        <w:spacing w:line="480" w:lineRule="auto"/>
        <w:rPr>
          <w:rFonts w:ascii="宋体" w:hAnsi="宋体"/>
          <w:b/>
          <w:bCs/>
          <w:szCs w:val="21"/>
        </w:rPr>
      </w:pPr>
    </w:p>
    <w:p>
      <w:pPr>
        <w:spacing w:line="480" w:lineRule="auto"/>
        <w:rPr>
          <w:rFonts w:ascii="宋体" w:hAnsi="宋体"/>
          <w:b/>
          <w:bCs/>
          <w:szCs w:val="21"/>
        </w:rPr>
      </w:pPr>
    </w:p>
    <w:p>
      <w:pPr>
        <w:spacing w:line="480" w:lineRule="auto"/>
        <w:rPr>
          <w:rFonts w:ascii="宋体" w:hAnsi="宋体"/>
          <w:b/>
          <w:bCs/>
          <w:szCs w:val="21"/>
        </w:rPr>
      </w:pPr>
    </w:p>
    <w:p>
      <w:pPr>
        <w:spacing w:line="480" w:lineRule="auto"/>
        <w:rPr>
          <w:rFonts w:ascii="宋体" w:hAnsi="宋体"/>
          <w:b/>
          <w:bCs/>
          <w:szCs w:val="21"/>
        </w:rPr>
      </w:pPr>
    </w:p>
    <w:p>
      <w:pPr>
        <w:spacing w:line="480" w:lineRule="auto"/>
        <w:rPr>
          <w:rFonts w:ascii="宋体" w:hAnsi="宋体"/>
          <w:b/>
          <w:bCs/>
          <w:szCs w:val="21"/>
        </w:rPr>
      </w:pPr>
      <w:r>
        <w:rPr>
          <w:rFonts w:hint="eastAsia" w:ascii="宋体" w:hAnsi="宋体"/>
          <w:b/>
          <w:bCs/>
          <w:szCs w:val="21"/>
        </w:rPr>
        <w:t xml:space="preserve">JL/CX06-3               </w:t>
      </w:r>
    </w:p>
    <w:p>
      <w:pPr>
        <w:spacing w:line="480" w:lineRule="auto"/>
        <w:jc w:val="center"/>
        <w:rPr>
          <w:rFonts w:ascii="宋体" w:hAnsi="宋体"/>
          <w:b/>
          <w:bCs/>
          <w:szCs w:val="21"/>
        </w:rPr>
      </w:pPr>
      <w:r>
        <w:rPr>
          <w:rFonts w:hint="eastAsia" w:eastAsia="楷体_GB2312"/>
          <w:b/>
          <w:spacing w:val="26"/>
          <w:sz w:val="30"/>
          <w:szCs w:val="30"/>
        </w:rPr>
        <w:t>新疆维吾尔自治区疾病预防控制中心</w:t>
      </w:r>
    </w:p>
    <w:p>
      <w:pPr>
        <w:spacing w:line="360" w:lineRule="auto"/>
        <w:jc w:val="center"/>
        <w:rPr>
          <w:rFonts w:ascii="Arial" w:hAnsi="Arial" w:cs="Arial"/>
          <w:b/>
          <w:sz w:val="32"/>
          <w:szCs w:val="32"/>
        </w:rPr>
      </w:pPr>
      <w:r>
        <w:rPr>
          <w:rFonts w:hint="eastAsia" w:ascii="Arial" w:hAnsi="Arial" w:cs="Arial"/>
          <w:b/>
          <w:sz w:val="32"/>
          <w:szCs w:val="32"/>
        </w:rPr>
        <w:t>供 应 商 评 价 表</w:t>
      </w:r>
    </w:p>
    <w:tbl>
      <w:tblPr>
        <w:tblStyle w:val="53"/>
        <w:tblW w:w="8522" w:type="dxa"/>
        <w:tblInd w:w="93" w:type="dxa"/>
        <w:tblLayout w:type="fixed"/>
        <w:tblCellMar>
          <w:top w:w="0" w:type="dxa"/>
          <w:left w:w="108" w:type="dxa"/>
          <w:bottom w:w="0" w:type="dxa"/>
          <w:right w:w="108" w:type="dxa"/>
        </w:tblCellMar>
      </w:tblPr>
      <w:tblGrid>
        <w:gridCol w:w="576"/>
        <w:gridCol w:w="562"/>
        <w:gridCol w:w="453"/>
        <w:gridCol w:w="481"/>
        <w:gridCol w:w="549"/>
        <w:gridCol w:w="562"/>
        <w:gridCol w:w="999"/>
        <w:gridCol w:w="712"/>
        <w:gridCol w:w="508"/>
        <w:gridCol w:w="1100"/>
        <w:gridCol w:w="1010"/>
        <w:gridCol w:w="1010"/>
      </w:tblGrid>
      <w:tr>
        <w:tblPrEx>
          <w:tblCellMar>
            <w:top w:w="0" w:type="dxa"/>
            <w:left w:w="108" w:type="dxa"/>
            <w:bottom w:w="0" w:type="dxa"/>
            <w:right w:w="108" w:type="dxa"/>
          </w:tblCellMar>
        </w:tblPrEx>
        <w:trPr>
          <w:trHeight w:val="1190" w:hRule="atLeast"/>
        </w:trPr>
        <w:tc>
          <w:tcPr>
            <w:tcW w:w="1591" w:type="dxa"/>
            <w:gridSpan w:val="3"/>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bCs/>
                <w:kern w:val="0"/>
                <w:sz w:val="24"/>
              </w:rPr>
            </w:pPr>
            <w:r>
              <w:rPr>
                <w:rFonts w:hint="eastAsia" w:ascii="宋体" w:hAnsi="宋体" w:cs="宋体"/>
                <w:bCs/>
                <w:kern w:val="0"/>
                <w:sz w:val="24"/>
                <w:szCs w:val="24"/>
              </w:rPr>
              <w:t>中标单位名称</w:t>
            </w:r>
            <w:r>
              <w:rPr>
                <w:rFonts w:hint="eastAsia" w:ascii="宋体" w:hAnsi="宋体" w:cs="宋体"/>
                <w:bCs/>
                <w:kern w:val="0"/>
                <w:sz w:val="24"/>
                <w:szCs w:val="24"/>
              </w:rPr>
              <w:tab/>
            </w:r>
          </w:p>
        </w:tc>
        <w:tc>
          <w:tcPr>
            <w:tcW w:w="25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szCs w:val="24"/>
              </w:rPr>
              <w:t xml:space="preserve"> </w:t>
            </w:r>
          </w:p>
        </w:tc>
        <w:tc>
          <w:tcPr>
            <w:tcW w:w="12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szCs w:val="24"/>
              </w:rPr>
              <w:t>中标单位联系人</w:t>
            </w:r>
          </w:p>
          <w:p>
            <w:pPr>
              <w:widowControl/>
              <w:jc w:val="center"/>
              <w:rPr>
                <w:rFonts w:ascii="宋体" w:hAnsi="宋体" w:cs="宋体"/>
                <w:bCs/>
                <w:kern w:val="0"/>
                <w:sz w:val="24"/>
              </w:rPr>
            </w:pPr>
            <w:r>
              <w:rPr>
                <w:rFonts w:hint="eastAsia" w:ascii="宋体" w:hAnsi="宋体" w:cs="宋体"/>
                <w:bCs/>
                <w:kern w:val="0"/>
                <w:sz w:val="24"/>
                <w:szCs w:val="24"/>
              </w:rPr>
              <w:t>及电话</w:t>
            </w:r>
          </w:p>
        </w:tc>
        <w:tc>
          <w:tcPr>
            <w:tcW w:w="31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rPr>
            </w:pPr>
          </w:p>
        </w:tc>
      </w:tr>
      <w:tr>
        <w:tblPrEx>
          <w:tblCellMar>
            <w:top w:w="0" w:type="dxa"/>
            <w:left w:w="108" w:type="dxa"/>
            <w:bottom w:w="0" w:type="dxa"/>
            <w:right w:w="108" w:type="dxa"/>
          </w:tblCellMar>
        </w:tblPrEx>
        <w:trPr>
          <w:trHeight w:val="680" w:hRule="atLeast"/>
        </w:trPr>
        <w:tc>
          <w:tcPr>
            <w:tcW w:w="159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Cs/>
                <w:kern w:val="0"/>
                <w:sz w:val="24"/>
              </w:rPr>
            </w:pPr>
            <w:r>
              <w:rPr>
                <w:rFonts w:hint="eastAsia" w:ascii="宋体" w:hAnsi="宋体" w:cs="宋体"/>
                <w:bCs/>
                <w:kern w:val="0"/>
                <w:sz w:val="24"/>
                <w:szCs w:val="24"/>
              </w:rPr>
              <w:tab/>
            </w:r>
            <w:r>
              <w:rPr>
                <w:rFonts w:hint="eastAsia" w:ascii="宋体" w:hAnsi="宋体" w:cs="宋体"/>
                <w:bCs/>
                <w:kern w:val="0"/>
                <w:sz w:val="24"/>
                <w:szCs w:val="24"/>
              </w:rPr>
              <w:t>中标金额　</w:t>
            </w:r>
          </w:p>
        </w:tc>
        <w:tc>
          <w:tcPr>
            <w:tcW w:w="259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szCs w:val="24"/>
              </w:rPr>
              <w:t xml:space="preserve"> </w:t>
            </w:r>
          </w:p>
        </w:tc>
        <w:tc>
          <w:tcPr>
            <w:tcW w:w="12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szCs w:val="24"/>
              </w:rPr>
              <w:t>合  同  号</w:t>
            </w:r>
          </w:p>
        </w:tc>
        <w:tc>
          <w:tcPr>
            <w:tcW w:w="31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rPr>
            </w:pPr>
          </w:p>
        </w:tc>
      </w:tr>
      <w:tr>
        <w:trPr>
          <w:trHeight w:val="3118" w:hRule="atLeast"/>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申请/使用科室</w:t>
            </w:r>
          </w:p>
        </w:tc>
        <w:tc>
          <w:tcPr>
            <w:tcW w:w="562"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供应货物名称</w:t>
            </w:r>
          </w:p>
        </w:tc>
        <w:tc>
          <w:tcPr>
            <w:tcW w:w="453"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481"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合同签</w:t>
            </w:r>
          </w:p>
          <w:p>
            <w:pPr>
              <w:widowControl/>
              <w:jc w:val="center"/>
              <w:rPr>
                <w:rFonts w:ascii="宋体" w:hAnsi="宋体" w:cs="宋体"/>
                <w:bCs/>
                <w:kern w:val="0"/>
                <w:szCs w:val="21"/>
              </w:rPr>
            </w:pPr>
            <w:r>
              <w:rPr>
                <w:rFonts w:hint="eastAsia" w:ascii="宋体" w:hAnsi="宋体" w:cs="宋体"/>
                <w:bCs/>
                <w:kern w:val="0"/>
                <w:szCs w:val="21"/>
              </w:rPr>
              <w:t>订时间</w:t>
            </w:r>
          </w:p>
        </w:tc>
        <w:tc>
          <w:tcPr>
            <w:tcW w:w="549"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到 货 时 间</w:t>
            </w:r>
          </w:p>
        </w:tc>
        <w:tc>
          <w:tcPr>
            <w:tcW w:w="562"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供货是否及时</w:t>
            </w:r>
          </w:p>
        </w:tc>
        <w:tc>
          <w:tcPr>
            <w:tcW w:w="999"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回执单是否及时反馈科室并办理固定资产相关手续</w:t>
            </w:r>
          </w:p>
        </w:tc>
        <w:tc>
          <w:tcPr>
            <w:tcW w:w="712"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是否与合同/协议内容一致</w:t>
            </w:r>
          </w:p>
        </w:tc>
        <w:tc>
          <w:tcPr>
            <w:tcW w:w="508"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培训时间</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售后服务（是否按照合同条款完成售后服务</w:t>
            </w:r>
          </w:p>
        </w:tc>
        <w:tc>
          <w:tcPr>
            <w:tcW w:w="1010"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服务态度</w:t>
            </w:r>
          </w:p>
          <w:p>
            <w:pPr>
              <w:widowControl/>
              <w:jc w:val="center"/>
              <w:rPr>
                <w:rFonts w:ascii="宋体" w:hAnsi="宋体" w:cs="宋体"/>
                <w:bCs/>
                <w:kern w:val="0"/>
                <w:szCs w:val="21"/>
              </w:rPr>
            </w:pPr>
            <w:r>
              <w:rPr>
                <w:rFonts w:hint="eastAsia" w:ascii="宋体" w:hAnsi="宋体" w:cs="宋体"/>
                <w:bCs/>
                <w:kern w:val="0"/>
                <w:szCs w:val="21"/>
              </w:rPr>
              <w:t>（优、良、中、差）</w:t>
            </w:r>
          </w:p>
        </w:tc>
        <w:tc>
          <w:tcPr>
            <w:tcW w:w="1010" w:type="dxa"/>
            <w:tcBorders>
              <w:top w:val="single" w:color="auto" w:sz="4" w:space="0"/>
              <w:left w:val="nil"/>
              <w:bottom w:val="nil"/>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供货质量</w:t>
            </w:r>
          </w:p>
          <w:p>
            <w:pPr>
              <w:widowControl/>
              <w:jc w:val="center"/>
              <w:rPr>
                <w:rFonts w:ascii="宋体" w:hAnsi="宋体" w:cs="宋体"/>
                <w:bCs/>
                <w:kern w:val="0"/>
                <w:szCs w:val="21"/>
              </w:rPr>
            </w:pPr>
            <w:r>
              <w:rPr>
                <w:rFonts w:hint="eastAsia" w:ascii="宋体" w:hAnsi="宋体" w:cs="宋体"/>
                <w:bCs/>
                <w:kern w:val="0"/>
                <w:szCs w:val="21"/>
              </w:rPr>
              <w:t>（优、良、中、差）</w:t>
            </w:r>
          </w:p>
        </w:tc>
      </w:tr>
      <w:tr>
        <w:tblPrEx>
          <w:tblCellMar>
            <w:top w:w="0" w:type="dxa"/>
            <w:left w:w="108" w:type="dxa"/>
            <w:bottom w:w="0" w:type="dxa"/>
            <w:right w:w="108" w:type="dxa"/>
          </w:tblCellMar>
        </w:tblPrEx>
        <w:trPr>
          <w:trHeight w:val="745" w:hRule="atLeast"/>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53"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81"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49"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999"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712"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08"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r>
              <w:rPr>
                <w:rFonts w:hint="eastAsia" w:ascii="宋体" w:hAnsi="宋体" w:cs="宋体"/>
                <w:bCs/>
                <w:kern w:val="0"/>
                <w:sz w:val="20"/>
                <w:szCs w:val="20"/>
              </w:rPr>
              <w:t>　</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nil"/>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r>
      <w:tr>
        <w:tblPrEx>
          <w:tblCellMar>
            <w:top w:w="0" w:type="dxa"/>
            <w:left w:w="108" w:type="dxa"/>
            <w:bottom w:w="0" w:type="dxa"/>
            <w:right w:w="108" w:type="dxa"/>
          </w:tblCellMar>
        </w:tblPrEx>
        <w:trPr>
          <w:trHeight w:val="745" w:hRule="atLeast"/>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8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9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7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r>
      <w:tr>
        <w:tblPrEx>
          <w:tblCellMar>
            <w:top w:w="0" w:type="dxa"/>
            <w:left w:w="108" w:type="dxa"/>
            <w:bottom w:w="0" w:type="dxa"/>
            <w:right w:w="108" w:type="dxa"/>
          </w:tblCellMar>
        </w:tblPrEx>
        <w:trPr>
          <w:trHeight w:val="745" w:hRule="atLeast"/>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48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9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7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1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c>
          <w:tcPr>
            <w:tcW w:w="10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0"/>
                <w:szCs w:val="20"/>
              </w:rPr>
            </w:pPr>
          </w:p>
        </w:tc>
      </w:tr>
      <w:tr>
        <w:tblPrEx>
          <w:tblCellMar>
            <w:top w:w="0" w:type="dxa"/>
            <w:left w:w="108" w:type="dxa"/>
            <w:bottom w:w="0" w:type="dxa"/>
            <w:right w:w="108" w:type="dxa"/>
          </w:tblCellMar>
        </w:tblPrEx>
        <w:trPr>
          <w:trHeight w:val="2356" w:hRule="atLeast"/>
        </w:trPr>
        <w:tc>
          <w:tcPr>
            <w:tcW w:w="8522" w:type="dxa"/>
            <w:gridSpan w:val="12"/>
            <w:tcBorders>
              <w:top w:val="single" w:color="auto" w:sz="4" w:space="0"/>
              <w:left w:val="single" w:color="auto" w:sz="4" w:space="0"/>
              <w:bottom w:val="single" w:color="auto" w:sz="4" w:space="0"/>
              <w:right w:val="single" w:color="auto" w:sz="4" w:space="0"/>
            </w:tcBorders>
          </w:tcPr>
          <w:p>
            <w:pPr>
              <w:widowControl/>
              <w:rPr>
                <w:rFonts w:ascii="宋体" w:hAnsi="宋体" w:cs="宋体"/>
                <w:bCs/>
                <w:kern w:val="0"/>
                <w:sz w:val="20"/>
                <w:szCs w:val="20"/>
              </w:rPr>
            </w:pPr>
            <w:r>
              <w:rPr>
                <w:rFonts w:hint="eastAsia" w:ascii="宋体" w:hAnsi="宋体" w:cs="宋体"/>
                <w:bCs/>
                <w:kern w:val="0"/>
                <w:szCs w:val="21"/>
              </w:rPr>
              <w:t>科室意见</w:t>
            </w:r>
            <w:r>
              <w:rPr>
                <w:rFonts w:hint="eastAsia" w:ascii="宋体" w:hAnsi="宋体" w:cs="宋体"/>
                <w:bCs/>
                <w:kern w:val="0"/>
                <w:sz w:val="20"/>
                <w:szCs w:val="20"/>
              </w:rPr>
              <w:t>：</w:t>
            </w:r>
          </w:p>
          <w:p>
            <w:pPr>
              <w:widowControl/>
              <w:rPr>
                <w:rFonts w:ascii="宋体" w:hAnsi="宋体" w:cs="宋体"/>
                <w:bCs/>
                <w:kern w:val="0"/>
                <w:sz w:val="20"/>
                <w:szCs w:val="20"/>
              </w:rPr>
            </w:pPr>
          </w:p>
          <w:p>
            <w:pPr>
              <w:widowControl/>
              <w:rPr>
                <w:rFonts w:ascii="宋体" w:hAnsi="宋体" w:cs="宋体"/>
                <w:bCs/>
                <w:kern w:val="0"/>
                <w:sz w:val="20"/>
                <w:szCs w:val="20"/>
              </w:rPr>
            </w:pPr>
          </w:p>
          <w:p>
            <w:pPr>
              <w:widowControl/>
              <w:rPr>
                <w:rFonts w:ascii="宋体" w:hAnsi="宋体" w:cs="宋体"/>
                <w:bCs/>
                <w:kern w:val="0"/>
                <w:sz w:val="20"/>
                <w:szCs w:val="20"/>
              </w:rPr>
            </w:pPr>
            <w:r>
              <w:rPr>
                <w:rFonts w:hint="eastAsia" w:ascii="宋体" w:hAnsi="宋体" w:cs="宋体"/>
                <w:bCs/>
                <w:kern w:val="0"/>
                <w:sz w:val="20"/>
                <w:szCs w:val="20"/>
              </w:rPr>
              <w:t xml:space="preserve">                                                        </w:t>
            </w:r>
          </w:p>
          <w:p>
            <w:pPr>
              <w:widowControl/>
              <w:rPr>
                <w:rFonts w:ascii="宋体" w:hAnsi="宋体" w:cs="宋体"/>
                <w:bCs/>
                <w:kern w:val="0"/>
                <w:sz w:val="20"/>
                <w:szCs w:val="20"/>
              </w:rPr>
            </w:pPr>
            <w:r>
              <w:rPr>
                <w:rFonts w:hint="eastAsia" w:ascii="宋体" w:hAnsi="宋体" w:cs="宋体"/>
                <w:bCs/>
                <w:kern w:val="0"/>
                <w:sz w:val="20"/>
                <w:szCs w:val="20"/>
              </w:rPr>
              <w:t>是否同意支付货款：</w:t>
            </w:r>
            <w:r>
              <w:rPr>
                <w:rFonts w:hint="eastAsia" w:ascii="宋体" w:hAnsi="宋体" w:cs="宋体"/>
                <w:bCs/>
                <w:kern w:val="0"/>
                <w:szCs w:val="21"/>
              </w:rPr>
              <w:t xml:space="preserve">              </w:t>
            </w:r>
            <w:r>
              <w:rPr>
                <w:rFonts w:hint="eastAsia" w:ascii="宋体" w:hAnsi="宋体" w:cs="宋体"/>
                <w:bCs/>
                <w:kern w:val="0"/>
                <w:sz w:val="20"/>
                <w:szCs w:val="20"/>
              </w:rPr>
              <w:t>经办人：               科室主任：             日 期：</w:t>
            </w:r>
          </w:p>
        </w:tc>
      </w:tr>
    </w:tbl>
    <w:p>
      <w:pPr>
        <w:spacing w:line="500" w:lineRule="exact"/>
        <w:jc w:val="center"/>
        <w:outlineLvl w:val="0"/>
        <w:rPr>
          <w:szCs w:val="24"/>
        </w:rPr>
      </w:pPr>
      <w:r>
        <w:rPr>
          <w:rFonts w:hint="eastAsia"/>
          <w:szCs w:val="24"/>
        </w:rPr>
        <w:t>备注：请使用科室认真负责填写该表1、</w:t>
      </w:r>
      <w:r>
        <w:rPr>
          <w:rFonts w:hint="eastAsia" w:ascii="宋体" w:hAnsi="宋体" w:cs="宋体"/>
          <w:bCs/>
          <w:kern w:val="0"/>
          <w:sz w:val="20"/>
          <w:szCs w:val="20"/>
        </w:rPr>
        <w:t>培训时间：</w:t>
      </w:r>
      <w:r>
        <w:rPr>
          <w:rFonts w:hint="eastAsia"/>
          <w:szCs w:val="24"/>
        </w:rPr>
        <w:t>合同中如有培训项目，请注明具体培训时间及次数；2、本表作为支付质量保证金及履约保证金的证明资料，同时作为供应商评价记录。</w:t>
      </w:r>
    </w:p>
    <w:p>
      <w:pPr>
        <w:pStyle w:val="7"/>
      </w:pPr>
    </w:p>
    <w:p/>
    <w:p>
      <w:pPr>
        <w:pStyle w:val="50"/>
        <w:numPr>
          <w:ilvl w:val="0"/>
          <w:numId w:val="4"/>
        </w:numPr>
        <w:rPr>
          <w:rFonts w:ascii="宋体" w:hAnsi="宋体"/>
        </w:rPr>
      </w:pPr>
      <w:r>
        <w:rPr>
          <w:rFonts w:hint="eastAsia" w:ascii="宋体" w:hAnsi="宋体"/>
        </w:rPr>
        <w:t xml:space="preserve"> 磋商服务需求书</w:t>
      </w:r>
      <w:bookmarkEnd w:id="100"/>
      <w:bookmarkStart w:id="101" w:name="_Toc245553802"/>
      <w:bookmarkStart w:id="102" w:name="_Toc34779212"/>
      <w:bookmarkStart w:id="103" w:name="_Toc245721258"/>
      <w:bookmarkStart w:id="104" w:name="_Toc34779116"/>
      <w:bookmarkStart w:id="105" w:name="_Toc245721257"/>
      <w:bookmarkStart w:id="106" w:name="_Toc34822254"/>
      <w:bookmarkStart w:id="107" w:name="_Toc225244460"/>
      <w:bookmarkStart w:id="108" w:name="_Toc38039675"/>
      <w:bookmarkStart w:id="109" w:name="_Toc35957212"/>
      <w:bookmarkStart w:id="110" w:name="_Toc34779166"/>
    </w:p>
    <w:tbl>
      <w:tblPr>
        <w:tblStyle w:val="53"/>
        <w:tblW w:w="9021" w:type="dxa"/>
        <w:jc w:val="center"/>
        <w:tblLayout w:type="autofit"/>
        <w:tblCellMar>
          <w:top w:w="0" w:type="dxa"/>
          <w:left w:w="108" w:type="dxa"/>
          <w:bottom w:w="0" w:type="dxa"/>
          <w:right w:w="108" w:type="dxa"/>
        </w:tblCellMar>
      </w:tblPr>
      <w:tblGrid>
        <w:gridCol w:w="690"/>
        <w:gridCol w:w="1380"/>
        <w:gridCol w:w="4285"/>
        <w:gridCol w:w="1030"/>
        <w:gridCol w:w="853"/>
        <w:gridCol w:w="783"/>
      </w:tblGrid>
      <w:tr>
        <w:tblPrEx>
          <w:tblCellMar>
            <w:top w:w="0" w:type="dxa"/>
            <w:left w:w="108" w:type="dxa"/>
            <w:bottom w:w="0" w:type="dxa"/>
            <w:right w:w="108" w:type="dxa"/>
          </w:tblCellMar>
        </w:tblPrEx>
        <w:trPr>
          <w:trHeight w:val="16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采购标的</w:t>
            </w:r>
          </w:p>
        </w:tc>
        <w:tc>
          <w:tcPr>
            <w:tcW w:w="4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技术要求</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商务要求</w:t>
            </w:r>
            <w:r>
              <w:rPr>
                <w:rFonts w:ascii="宋体ＣＳ" w:hAnsi="宋体ＣＳ" w:eastAsia="宋体ＣＳ" w:cs="宋体ＣＳ"/>
                <w:color w:val="000000"/>
                <w:kern w:val="0"/>
                <w:sz w:val="22"/>
                <w:lang w:bidi="ar"/>
              </w:rPr>
              <w:br w:type="textWrapping"/>
            </w:r>
            <w:r>
              <w:rPr>
                <w:rFonts w:ascii="宋体ＣＳ" w:hAnsi="宋体ＣＳ" w:eastAsia="宋体ＣＳ" w:cs="宋体ＣＳ"/>
                <w:color w:val="000000"/>
                <w:kern w:val="0"/>
                <w:sz w:val="22"/>
                <w:lang w:bidi="ar"/>
              </w:rPr>
              <w:t>（可合并填写）</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数量</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ＣＳ" w:hAnsi="宋体ＣＳ" w:eastAsia="宋体ＣＳ" w:cs="宋体ＣＳ"/>
                <w:color w:val="000000"/>
                <w:sz w:val="22"/>
              </w:rPr>
            </w:pPr>
            <w:r>
              <w:rPr>
                <w:rFonts w:ascii="宋体ＣＳ" w:hAnsi="宋体ＣＳ" w:eastAsia="宋体ＣＳ" w:cs="宋体ＣＳ"/>
                <w:color w:val="000000"/>
                <w:kern w:val="0"/>
                <w:sz w:val="22"/>
                <w:lang w:bidi="ar"/>
              </w:rPr>
              <w:t>单位</w:t>
            </w:r>
          </w:p>
        </w:tc>
      </w:tr>
      <w:tr>
        <w:tblPrEx>
          <w:tblCellMar>
            <w:top w:w="0" w:type="dxa"/>
            <w:left w:w="108" w:type="dxa"/>
            <w:bottom w:w="0" w:type="dxa"/>
            <w:right w:w="108" w:type="dxa"/>
          </w:tblCellMar>
        </w:tblPrEx>
        <w:trPr>
          <w:trHeight w:val="2260" w:hRule="atLeast"/>
          <w:jc w:val="center"/>
        </w:trPr>
        <w:tc>
          <w:tcPr>
            <w:tcW w:w="690"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个性化设计</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（优化、升级）</w:t>
            </w: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1.公众号自动回复、关键词维护更新</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2.公众号菜单设计维护及更新</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 xml:space="preserve">3.公众号头像设计 </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 xml:space="preserve">4.更新公众号页眉/页脚特殊节日专属设计 </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5.系列专栏icon设计更新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结合行业特点对公众号进行个性化设计优化升级，并进行运用。</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系列</w:t>
            </w:r>
          </w:p>
        </w:tc>
      </w:tr>
      <w:tr>
        <w:tblPrEx>
          <w:tblCellMar>
            <w:top w:w="0" w:type="dxa"/>
            <w:left w:w="108" w:type="dxa"/>
            <w:bottom w:w="0" w:type="dxa"/>
            <w:right w:w="108" w:type="dxa"/>
          </w:tblCellMar>
        </w:tblPrEx>
        <w:trPr>
          <w:trHeight w:val="2340" w:hRule="atLeast"/>
          <w:jc w:val="center"/>
        </w:trPr>
        <w:tc>
          <w:tcPr>
            <w:tcW w:w="690"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w:t>
            </w:r>
          </w:p>
        </w:tc>
        <w:tc>
          <w:tcPr>
            <w:tcW w:w="1380"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发布整体设计</w:t>
            </w: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1.制定全年发布计划，包括内容策划、活动策划、推广策划</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2.制定每月发布计划，执行月度发布任务和活动。</w:t>
            </w:r>
            <w:r>
              <w:rPr>
                <w:rFonts w:ascii="宋体ＣＳ" w:hAnsi="宋体ＣＳ" w:eastAsia="宋体ＣＳ" w:cs="宋体ＣＳ"/>
                <w:color w:val="000000"/>
                <w:kern w:val="0"/>
                <w:sz w:val="20"/>
                <w:szCs w:val="20"/>
                <w:lang w:bidi="ar"/>
              </w:rPr>
              <w:br w:type="textWrapping"/>
            </w:r>
            <w:r>
              <w:rPr>
                <w:rFonts w:ascii="宋体ＣＳ" w:hAnsi="宋体ＣＳ" w:eastAsia="宋体ＣＳ" w:cs="宋体ＣＳ"/>
                <w:color w:val="000000"/>
                <w:kern w:val="0"/>
                <w:sz w:val="20"/>
                <w:szCs w:val="20"/>
                <w:lang w:bidi="ar"/>
              </w:rPr>
              <w:t>3.制定每周发布计划和发布内容：集中讨论审核原创文章，三审三校后发布；建立优秀案例资源库，整理选取每日转发内容；设置每周热点并引发讨论。</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结合行业特点制定发布计划，策划行业活动和推广活动。</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套</w:t>
            </w:r>
          </w:p>
        </w:tc>
      </w:tr>
      <w:tr>
        <w:tblPrEx>
          <w:tblCellMar>
            <w:top w:w="0" w:type="dxa"/>
            <w:left w:w="108" w:type="dxa"/>
            <w:bottom w:w="0" w:type="dxa"/>
            <w:right w:w="108" w:type="dxa"/>
          </w:tblCellMar>
        </w:tblPrEx>
        <w:trPr>
          <w:trHeight w:val="720" w:hRule="atLeast"/>
          <w:jc w:val="center"/>
        </w:trPr>
        <w:tc>
          <w:tcPr>
            <w:tcW w:w="69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w:t>
            </w:r>
          </w:p>
        </w:tc>
        <w:tc>
          <w:tcPr>
            <w:tcW w:w="138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发布内容策划</w:t>
            </w: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1.文字类推文，根据业务健康科普重点、民生关注热点、疾控机构和疾控人员形象宣传、党建和文化建设等制作原创图文类文章，每天1篇。</w:t>
            </w:r>
          </w:p>
        </w:tc>
        <w:tc>
          <w:tcPr>
            <w:tcW w:w="103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按照计划实施每日发布内容，如遇紧急情况可稳妥完成发布需求。</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210</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篇</w:t>
            </w:r>
          </w:p>
        </w:tc>
      </w:tr>
      <w:tr>
        <w:tblPrEx>
          <w:tblCellMar>
            <w:top w:w="0" w:type="dxa"/>
            <w:left w:w="108" w:type="dxa"/>
            <w:bottom w:w="0" w:type="dxa"/>
            <w:right w:w="108" w:type="dxa"/>
          </w:tblCellMar>
        </w:tblPrEx>
        <w:trPr>
          <w:trHeight w:val="62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2.长图类推文，结合业务健康科普重点、民生关注热点等，制作长图类文章，每月2篇。</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幅</w:t>
            </w:r>
          </w:p>
        </w:tc>
      </w:tr>
      <w:tr>
        <w:tblPrEx>
          <w:tblCellMar>
            <w:top w:w="0" w:type="dxa"/>
            <w:left w:w="108" w:type="dxa"/>
            <w:bottom w:w="0" w:type="dxa"/>
            <w:right w:w="108" w:type="dxa"/>
          </w:tblCellMar>
        </w:tblPrEx>
        <w:trPr>
          <w:trHeight w:val="54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3.插画类推文，结合业务健康科普重点、民生关注热点等，制作插画类文章，每月1篇。</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幅</w:t>
            </w:r>
          </w:p>
        </w:tc>
      </w:tr>
      <w:tr>
        <w:tblPrEx>
          <w:tblCellMar>
            <w:top w:w="0" w:type="dxa"/>
            <w:left w:w="108" w:type="dxa"/>
            <w:bottom w:w="0" w:type="dxa"/>
            <w:right w:w="108" w:type="dxa"/>
          </w:tblCellMar>
        </w:tblPrEx>
        <w:trPr>
          <w:trHeight w:val="58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4.海报类推文，结合健康科普及疫情防控、卫生健康日主题、法定传统节日及医师节等节点制作原创海报，每月2篇。</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24</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幅</w:t>
            </w:r>
          </w:p>
        </w:tc>
      </w:tr>
      <w:tr>
        <w:tblPrEx>
          <w:tblCellMar>
            <w:top w:w="0" w:type="dxa"/>
            <w:left w:w="108" w:type="dxa"/>
            <w:bottom w:w="0" w:type="dxa"/>
            <w:right w:w="108" w:type="dxa"/>
          </w:tblCellMar>
        </w:tblPrEx>
        <w:trPr>
          <w:trHeight w:val="68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5.H5，结合健康科普及疫情防控、卫生健康日主题制作竞赛或答题H5，每季度1篇。</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 xml:space="preserve">4 </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次</w:t>
            </w:r>
          </w:p>
        </w:tc>
      </w:tr>
      <w:tr>
        <w:tblPrEx>
          <w:tblCellMar>
            <w:top w:w="0" w:type="dxa"/>
            <w:left w:w="108" w:type="dxa"/>
            <w:bottom w:w="0" w:type="dxa"/>
            <w:right w:w="108" w:type="dxa"/>
          </w:tblCellMar>
        </w:tblPrEx>
        <w:trPr>
          <w:trHeight w:val="36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6.转发文章，选取精品内容、实时热点内容进行转发，每日1-2篇。</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400</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篇</w:t>
            </w:r>
          </w:p>
        </w:tc>
      </w:tr>
      <w:tr>
        <w:tblPrEx>
          <w:tblCellMar>
            <w:top w:w="0" w:type="dxa"/>
            <w:left w:w="108" w:type="dxa"/>
            <w:bottom w:w="0" w:type="dxa"/>
            <w:right w:w="108" w:type="dxa"/>
          </w:tblCellMar>
        </w:tblPrEx>
        <w:trPr>
          <w:trHeight w:val="40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7.同步更新维护后台视频号版块内容。</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即时</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w:t>
            </w:r>
          </w:p>
        </w:tc>
      </w:tr>
      <w:tr>
        <w:tblPrEx>
          <w:tblCellMar>
            <w:top w:w="0" w:type="dxa"/>
            <w:left w:w="108" w:type="dxa"/>
            <w:bottom w:w="0" w:type="dxa"/>
            <w:right w:w="108" w:type="dxa"/>
          </w:tblCellMar>
        </w:tblPrEx>
        <w:trPr>
          <w:trHeight w:val="540" w:hRule="atLeast"/>
          <w:jc w:val="center"/>
        </w:trPr>
        <w:tc>
          <w:tcPr>
            <w:tcW w:w="69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4</w:t>
            </w:r>
          </w:p>
        </w:tc>
        <w:tc>
          <w:tcPr>
            <w:tcW w:w="138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发布管理评价</w:t>
            </w: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1.发布效果分析，每月对发布内容、数量、阅读人群、阅读量等进行分析，提交效果分析报告和下一步措施。</w:t>
            </w:r>
          </w:p>
        </w:tc>
        <w:tc>
          <w:tcPr>
            <w:tcW w:w="103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对发布情况进行及时总结分析，加大舆情监测和引导。</w:t>
            </w: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12</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份</w:t>
            </w:r>
          </w:p>
        </w:tc>
      </w:tr>
      <w:tr>
        <w:tblPrEx>
          <w:tblCellMar>
            <w:top w:w="0" w:type="dxa"/>
            <w:left w:w="108" w:type="dxa"/>
            <w:bottom w:w="0" w:type="dxa"/>
            <w:right w:w="108" w:type="dxa"/>
          </w:tblCellMar>
        </w:tblPrEx>
        <w:trPr>
          <w:trHeight w:val="58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2.后台信息管理，对文章留言、后台留言进行当日回复；对专业咨询3个工作日进行回复。</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365</w:t>
            </w:r>
          </w:p>
        </w:tc>
        <w:tc>
          <w:tcPr>
            <w:tcW w:w="783"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天</w:t>
            </w:r>
          </w:p>
        </w:tc>
      </w:tr>
      <w:tr>
        <w:tblPrEx>
          <w:tblCellMar>
            <w:top w:w="0" w:type="dxa"/>
            <w:left w:w="108" w:type="dxa"/>
            <w:bottom w:w="0" w:type="dxa"/>
            <w:right w:w="108" w:type="dxa"/>
          </w:tblCellMar>
        </w:tblPrEx>
        <w:trPr>
          <w:trHeight w:val="60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3.开展舆情监测和引导，对民生热点、实时热点和后台关注焦点内容进行整理和分析，并邀请专家进行解读和引导。</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7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r>
      <w:tr>
        <w:tblPrEx>
          <w:tblCellMar>
            <w:top w:w="0" w:type="dxa"/>
            <w:left w:w="108" w:type="dxa"/>
            <w:bottom w:w="0" w:type="dxa"/>
            <w:right w:w="108" w:type="dxa"/>
          </w:tblCellMar>
        </w:tblPrEx>
        <w:trPr>
          <w:trHeight w:val="44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4.派专职编辑驻场，负责日常发布及维护工作。</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即时</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w:t>
            </w:r>
          </w:p>
        </w:tc>
      </w:tr>
      <w:tr>
        <w:tblPrEx>
          <w:tblCellMar>
            <w:top w:w="0" w:type="dxa"/>
            <w:left w:w="108" w:type="dxa"/>
            <w:bottom w:w="0" w:type="dxa"/>
            <w:right w:w="108" w:type="dxa"/>
          </w:tblCellMar>
        </w:tblPrEx>
        <w:trPr>
          <w:trHeight w:val="620" w:hRule="atLeast"/>
          <w:jc w:val="center"/>
        </w:trPr>
        <w:tc>
          <w:tcPr>
            <w:tcW w:w="69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5</w:t>
            </w:r>
          </w:p>
        </w:tc>
        <w:tc>
          <w:tcPr>
            <w:tcW w:w="138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推广宣传服务</w:t>
            </w: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1.组建专业团队运营公众号，包括文案、插画师、编辑等，选派1人驻点对接工作，每周一次集中讨论，确保每日发布内容的品质。</w:t>
            </w:r>
          </w:p>
        </w:tc>
        <w:tc>
          <w:tcPr>
            <w:tcW w:w="103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做好公众号内容创作、增粉推广、活动实施和日常宣传服务。</w:t>
            </w:r>
          </w:p>
        </w:tc>
        <w:tc>
          <w:tcPr>
            <w:tcW w:w="853"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365</w:t>
            </w:r>
          </w:p>
        </w:tc>
        <w:tc>
          <w:tcPr>
            <w:tcW w:w="783"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天</w:t>
            </w:r>
          </w:p>
        </w:tc>
      </w:tr>
      <w:tr>
        <w:tblPrEx>
          <w:tblCellMar>
            <w:top w:w="0" w:type="dxa"/>
            <w:left w:w="108" w:type="dxa"/>
            <w:bottom w:w="0" w:type="dxa"/>
            <w:right w:w="108" w:type="dxa"/>
          </w:tblCellMar>
        </w:tblPrEx>
        <w:trPr>
          <w:trHeight w:val="60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2.保障每日阅读数量和粉丝增长数量，每月平均阅读量不低于3.5万次，每月平均关注人数不低于1100，且保持稳定增长。</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7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r>
      <w:tr>
        <w:tblPrEx>
          <w:tblCellMar>
            <w:top w:w="0" w:type="dxa"/>
            <w:left w:w="108" w:type="dxa"/>
            <w:bottom w:w="0" w:type="dxa"/>
            <w:right w:w="108" w:type="dxa"/>
          </w:tblCellMar>
        </w:tblPrEx>
        <w:trPr>
          <w:trHeight w:val="62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3.开展推广活动，明确推广思路，制定年度推广计划，每月开展1次线上或线下推广活动，参与人数不少于200人。</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7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r>
      <w:tr>
        <w:tblPrEx>
          <w:tblCellMar>
            <w:top w:w="0" w:type="dxa"/>
            <w:left w:w="108" w:type="dxa"/>
            <w:bottom w:w="0" w:type="dxa"/>
            <w:right w:w="108" w:type="dxa"/>
          </w:tblCellMar>
        </w:tblPrEx>
        <w:trPr>
          <w:trHeight w:val="64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4.业务活动策划，每月开展1次线上或线下活动，包括卫生健康日主题宣传活动、重大节点宣传庆祝活动、传统节日慰问关怀活动等。</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12</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次</w:t>
            </w:r>
          </w:p>
        </w:tc>
      </w:tr>
      <w:tr>
        <w:tblPrEx>
          <w:tblCellMar>
            <w:top w:w="0" w:type="dxa"/>
            <w:left w:w="108" w:type="dxa"/>
            <w:bottom w:w="0" w:type="dxa"/>
            <w:right w:w="108" w:type="dxa"/>
          </w:tblCellMar>
        </w:tblPrEx>
        <w:trPr>
          <w:trHeight w:val="660" w:hRule="atLeast"/>
          <w:jc w:val="center"/>
        </w:trPr>
        <w:tc>
          <w:tcPr>
            <w:tcW w:w="69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138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4285" w:type="dxa"/>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5.日常宣传服务，设计和制作宣传展板、会标桌签、PPT模板及形象周边等产品；设计和审核中心宣传品、印刷品的图文产品。</w:t>
            </w:r>
          </w:p>
        </w:tc>
        <w:tc>
          <w:tcPr>
            <w:tcW w:w="103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ascii="宋体ＣＳ" w:hAnsi="宋体ＣＳ" w:eastAsia="宋体ＣＳ" w:cs="宋体ＣＳ"/>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即时</w:t>
            </w:r>
          </w:p>
        </w:tc>
        <w:tc>
          <w:tcPr>
            <w:tcW w:w="7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w:t>
            </w:r>
          </w:p>
        </w:tc>
      </w:tr>
      <w:tr>
        <w:tblPrEx>
          <w:tblCellMar>
            <w:top w:w="0" w:type="dxa"/>
            <w:left w:w="108" w:type="dxa"/>
            <w:bottom w:w="0" w:type="dxa"/>
            <w:right w:w="108" w:type="dxa"/>
          </w:tblCellMar>
        </w:tblPrEx>
        <w:trPr>
          <w:trHeight w:val="31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专职驻场编辑</w:t>
            </w:r>
          </w:p>
        </w:tc>
        <w:tc>
          <w:tcPr>
            <w:tcW w:w="4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派专职编辑驻场，负责日常发布及维护工作。</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ＣＳ" w:hAnsi="宋体ＣＳ" w:eastAsia="宋体ＣＳ" w:cs="宋体ＣＳ"/>
                <w:color w:val="000000"/>
                <w:sz w:val="20"/>
                <w:szCs w:val="20"/>
              </w:rPr>
            </w:pPr>
            <w:r>
              <w:rPr>
                <w:rFonts w:ascii="宋体ＣＳ" w:hAnsi="宋体ＣＳ" w:eastAsia="宋体ＣＳ" w:cs="宋体ＣＳ"/>
                <w:color w:val="000000"/>
                <w:kern w:val="0"/>
                <w:sz w:val="20"/>
                <w:szCs w:val="20"/>
                <w:lang w:bidi="ar"/>
              </w:rPr>
              <w:t>名</w:t>
            </w:r>
          </w:p>
        </w:tc>
      </w:tr>
    </w:tbl>
    <w:p>
      <w:pPr>
        <w:rPr>
          <w:rFonts w:ascii="宋体" w:hAnsi="宋体"/>
        </w:rPr>
      </w:pPr>
    </w:p>
    <w:p/>
    <w:p>
      <w:pPr>
        <w:pStyle w:val="68"/>
        <w:ind w:firstLine="420"/>
      </w:pPr>
    </w:p>
    <w:p/>
    <w:p>
      <w:pPr>
        <w:pStyle w:val="68"/>
        <w:ind w:firstLine="420"/>
      </w:pPr>
    </w:p>
    <w:p>
      <w:pPr>
        <w:pStyle w:val="68"/>
        <w:ind w:firstLine="420"/>
      </w:pPr>
    </w:p>
    <w:p>
      <w:pPr>
        <w:pStyle w:val="68"/>
        <w:ind w:firstLine="420"/>
      </w:pPr>
    </w:p>
    <w:p>
      <w:pPr>
        <w:pStyle w:val="68"/>
        <w:ind w:firstLine="420"/>
      </w:pPr>
    </w:p>
    <w:p>
      <w:pPr>
        <w:pStyle w:val="68"/>
        <w:ind w:firstLine="420"/>
      </w:pPr>
    </w:p>
    <w:p>
      <w:pPr>
        <w:pStyle w:val="68"/>
        <w:ind w:firstLine="0" w:firstLineChars="0"/>
      </w:pPr>
    </w:p>
    <w:bookmarkEnd w:id="101"/>
    <w:bookmarkEnd w:id="102"/>
    <w:bookmarkEnd w:id="103"/>
    <w:bookmarkEnd w:id="104"/>
    <w:bookmarkEnd w:id="105"/>
    <w:bookmarkEnd w:id="106"/>
    <w:bookmarkEnd w:id="107"/>
    <w:bookmarkEnd w:id="108"/>
    <w:bookmarkEnd w:id="109"/>
    <w:bookmarkEnd w:id="110"/>
    <w:p>
      <w:pPr>
        <w:widowControl/>
        <w:jc w:val="left"/>
        <w:rPr>
          <w:rFonts w:asciiTheme="minorEastAsia" w:hAnsiTheme="minorEastAsia" w:eastAsiaTheme="minorEastAsia"/>
          <w:b/>
          <w:bCs/>
          <w:sz w:val="32"/>
          <w:szCs w:val="32"/>
        </w:rPr>
      </w:pPr>
      <w:bookmarkStart w:id="111" w:name="_Toc20119"/>
      <w:r>
        <w:rPr>
          <w:rFonts w:asciiTheme="minorEastAsia" w:hAnsiTheme="minorEastAsia" w:eastAsiaTheme="minorEastAsia"/>
        </w:rPr>
        <w:br w:type="page"/>
      </w:r>
    </w:p>
    <w:p>
      <w:pPr>
        <w:pStyle w:val="50"/>
        <w:rPr>
          <w:rFonts w:asciiTheme="minorEastAsia" w:hAnsiTheme="minorEastAsia" w:eastAsiaTheme="minorEastAsia"/>
        </w:rPr>
      </w:pPr>
      <w:r>
        <w:rPr>
          <w:rFonts w:hint="eastAsia" w:asciiTheme="minorEastAsia" w:hAnsiTheme="minorEastAsia" w:eastAsiaTheme="minorEastAsia"/>
        </w:rPr>
        <w:t>第五部分  响应文件格式</w:t>
      </w:r>
      <w:bookmarkEnd w:id="111"/>
    </w:p>
    <w:p>
      <w:pPr>
        <w:pStyle w:val="3"/>
        <w:kinsoku w:val="0"/>
        <w:overflowPunct w:val="0"/>
        <w:spacing w:before="130" w:line="355" w:lineRule="auto"/>
        <w:ind w:right="7" w:firstLine="480"/>
        <w:jc w:val="center"/>
        <w:rPr>
          <w:rFonts w:asciiTheme="minorEastAsia" w:hAnsiTheme="minorEastAsia" w:eastAsiaTheme="minorEastAsia"/>
          <w:b/>
          <w:spacing w:val="4"/>
        </w:rPr>
      </w:pPr>
      <w:r>
        <w:rPr>
          <w:rFonts w:hint="eastAsia" w:asciiTheme="minorEastAsia" w:hAnsiTheme="minorEastAsia" w:eastAsiaTheme="minorEastAsia"/>
          <w:b/>
          <w:spacing w:val="4"/>
        </w:rPr>
        <w:t>目录</w:t>
      </w:r>
    </w:p>
    <w:p>
      <w:pPr>
        <w:pStyle w:val="3"/>
        <w:kinsoku w:val="0"/>
        <w:overflowPunct w:val="0"/>
        <w:spacing w:before="130" w:line="400" w:lineRule="exact"/>
        <w:ind w:right="7" w:firstLine="480"/>
        <w:rPr>
          <w:rFonts w:asciiTheme="minorEastAsia" w:hAnsiTheme="minorEastAsia" w:eastAsiaTheme="minorEastAsia"/>
          <w:b/>
          <w:spacing w:val="4"/>
          <w:sz w:val="24"/>
        </w:rPr>
      </w:pPr>
      <w:r>
        <w:rPr>
          <w:rFonts w:hint="eastAsia" w:asciiTheme="minorEastAsia" w:hAnsiTheme="minorEastAsia" w:eastAsiaTheme="minorEastAsia"/>
          <w:b/>
          <w:spacing w:val="4"/>
          <w:sz w:val="24"/>
        </w:rPr>
        <w:t>一、商务部分</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(1)</w:t>
      </w:r>
      <w:r>
        <w:rPr>
          <w:rFonts w:hint="eastAsia" w:asciiTheme="minorEastAsia" w:hAnsiTheme="minorEastAsia" w:eastAsiaTheme="minorEastAsia"/>
          <w:spacing w:val="4"/>
          <w:sz w:val="24"/>
        </w:rPr>
        <w:t xml:space="preserve"> 磋商函；</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(2)</w:t>
      </w:r>
      <w:r>
        <w:rPr>
          <w:rFonts w:hint="eastAsia" w:asciiTheme="minorEastAsia" w:hAnsiTheme="minorEastAsia" w:eastAsiaTheme="minorEastAsia"/>
          <w:spacing w:val="4"/>
          <w:sz w:val="24"/>
        </w:rPr>
        <w:t xml:space="preserve"> 法定代表人身份证明（附法定代表人身份证复印件）；</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(3)</w:t>
      </w:r>
      <w:r>
        <w:rPr>
          <w:rFonts w:hint="eastAsia" w:asciiTheme="minorEastAsia" w:hAnsiTheme="minorEastAsia" w:eastAsiaTheme="minorEastAsia"/>
          <w:spacing w:val="4"/>
          <w:sz w:val="24"/>
        </w:rPr>
        <w:t xml:space="preserve"> 法定代表人授权书（附被授权人身份证复印件）；</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(4)</w:t>
      </w:r>
      <w:r>
        <w:rPr>
          <w:rFonts w:hint="eastAsia" w:asciiTheme="minorEastAsia" w:hAnsiTheme="minorEastAsia" w:eastAsiaTheme="minorEastAsia"/>
          <w:spacing w:val="4"/>
          <w:sz w:val="24"/>
        </w:rPr>
        <w:t xml:space="preserve"> 磋商保证金缴纳凭证（复印件加盖公章）；</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(5)</w:t>
      </w:r>
      <w:r>
        <w:rPr>
          <w:rFonts w:hint="eastAsia" w:asciiTheme="minorEastAsia" w:hAnsiTheme="minorEastAsia" w:eastAsiaTheme="minorEastAsia"/>
          <w:spacing w:val="4"/>
          <w:sz w:val="24"/>
        </w:rPr>
        <w:t xml:space="preserve"> 磋商报价单；</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(6)</w:t>
      </w:r>
      <w:r>
        <w:rPr>
          <w:rFonts w:hint="eastAsia" w:asciiTheme="minorEastAsia" w:hAnsiTheme="minorEastAsia" w:eastAsiaTheme="minorEastAsia"/>
          <w:spacing w:val="4"/>
          <w:sz w:val="24"/>
        </w:rPr>
        <w:t xml:space="preserve"> 磋商报价汇总表；</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(7)</w:t>
      </w:r>
      <w:r>
        <w:rPr>
          <w:rFonts w:hint="eastAsia" w:asciiTheme="minorEastAsia" w:hAnsiTheme="minorEastAsia" w:eastAsiaTheme="minorEastAsia"/>
          <w:spacing w:val="4"/>
          <w:sz w:val="24"/>
        </w:rPr>
        <w:t xml:space="preserve"> 供应商基本情况；</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1</w:t>
      </w:r>
      <w:r>
        <w:rPr>
          <w:rFonts w:hint="eastAsia" w:asciiTheme="minorEastAsia" w:hAnsiTheme="minorEastAsia" w:eastAsiaTheme="minorEastAsia"/>
          <w:spacing w:val="4"/>
          <w:sz w:val="24"/>
        </w:rPr>
        <w:t>）供应商基本情况表；</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2</w:t>
      </w:r>
      <w:r>
        <w:rPr>
          <w:rFonts w:hint="eastAsia" w:asciiTheme="minorEastAsia" w:hAnsiTheme="minorEastAsia" w:eastAsiaTheme="minorEastAsia"/>
          <w:spacing w:val="4"/>
          <w:sz w:val="24"/>
        </w:rPr>
        <w:t>）</w:t>
      </w:r>
      <w:r>
        <w:rPr>
          <w:rFonts w:hint="eastAsia" w:asciiTheme="minorEastAsia" w:hAnsiTheme="minorEastAsia" w:eastAsiaTheme="minorEastAsia"/>
          <w:bCs/>
          <w:spacing w:val="4"/>
          <w:sz w:val="24"/>
        </w:rPr>
        <w:t>营业执照副本、税务登记证、组织机构代码证、（三证合一的提供统一社会信用代码的营业执照）、公司资质证书</w:t>
      </w:r>
      <w:r>
        <w:rPr>
          <w:rFonts w:hint="eastAsia" w:asciiTheme="minorEastAsia" w:hAnsiTheme="minorEastAsia" w:eastAsiaTheme="minorEastAsia"/>
          <w:spacing w:val="4"/>
          <w:sz w:val="24"/>
        </w:rPr>
        <w:t>（复印件加盖公章）；</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3</w:t>
      </w:r>
      <w:r>
        <w:rPr>
          <w:rFonts w:hint="eastAsia" w:asciiTheme="minorEastAsia" w:hAnsiTheme="minorEastAsia" w:eastAsiaTheme="minorEastAsia"/>
          <w:spacing w:val="4"/>
          <w:sz w:val="24"/>
        </w:rPr>
        <w:t>）</w:t>
      </w:r>
      <w:r>
        <w:rPr>
          <w:rFonts w:hint="eastAsia" w:asciiTheme="minorEastAsia" w:hAnsiTheme="minorEastAsia" w:eastAsiaTheme="minorEastAsia"/>
          <w:bCs/>
          <w:spacing w:val="4"/>
          <w:sz w:val="24"/>
        </w:rPr>
        <w:t>近一年财务状况报告相关材料</w:t>
      </w:r>
      <w:r>
        <w:rPr>
          <w:rFonts w:hint="eastAsia" w:asciiTheme="minorEastAsia" w:hAnsiTheme="minorEastAsia" w:eastAsiaTheme="minorEastAsia"/>
          <w:spacing w:val="4"/>
          <w:sz w:val="24"/>
        </w:rPr>
        <w:t>（复印件加盖公章）；</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asciiTheme="minorEastAsia" w:hAnsiTheme="minorEastAsia" w:eastAsiaTheme="minorEastAsia"/>
          <w:spacing w:val="4"/>
          <w:sz w:val="24"/>
        </w:rPr>
        <w:t>4</w:t>
      </w:r>
      <w:r>
        <w:rPr>
          <w:rFonts w:hint="eastAsia" w:asciiTheme="minorEastAsia" w:hAnsiTheme="minorEastAsia" w:eastAsiaTheme="minorEastAsia"/>
          <w:spacing w:val="4"/>
          <w:sz w:val="24"/>
        </w:rPr>
        <w:t>）</w:t>
      </w:r>
      <w:r>
        <w:rPr>
          <w:rFonts w:hint="eastAsia" w:asciiTheme="minorEastAsia" w:hAnsiTheme="minorEastAsia" w:eastAsiaTheme="minorEastAsia"/>
          <w:bCs/>
          <w:spacing w:val="4"/>
          <w:sz w:val="24"/>
        </w:rPr>
        <w:t>单位社会保障缴费证明</w:t>
      </w:r>
      <w:r>
        <w:rPr>
          <w:rFonts w:hint="eastAsia" w:asciiTheme="minorEastAsia" w:hAnsiTheme="minorEastAsia" w:eastAsiaTheme="minorEastAsia"/>
          <w:spacing w:val="4"/>
          <w:sz w:val="24"/>
        </w:rPr>
        <w:t>（复印件加盖公章）；</w:t>
      </w:r>
    </w:p>
    <w:p>
      <w:pPr>
        <w:pStyle w:val="3"/>
        <w:kinsoku w:val="0"/>
        <w:overflowPunct w:val="0"/>
        <w:spacing w:before="130" w:line="400" w:lineRule="exact"/>
        <w:ind w:right="6" w:firstLine="496" w:firstLineChars="200"/>
        <w:rPr>
          <w:rFonts w:asciiTheme="minorEastAsia" w:hAnsiTheme="minorEastAsia" w:eastAsiaTheme="minorEastAsia"/>
          <w:spacing w:val="4"/>
          <w:sz w:val="24"/>
        </w:rPr>
      </w:pPr>
      <w:r>
        <w:rPr>
          <w:rFonts w:asciiTheme="minorEastAsia" w:hAnsiTheme="minorEastAsia" w:eastAsiaTheme="minorEastAsia"/>
          <w:spacing w:val="4"/>
          <w:sz w:val="24"/>
        </w:rPr>
        <w:t xml:space="preserve"> (8)</w:t>
      </w:r>
      <w:r>
        <w:rPr>
          <w:rFonts w:hint="eastAsia" w:asciiTheme="minorEastAsia" w:hAnsiTheme="minorEastAsia" w:eastAsiaTheme="minorEastAsia"/>
          <w:bCs/>
          <w:spacing w:val="4"/>
          <w:sz w:val="24"/>
        </w:rPr>
        <w:t>拟派本项目的服务人员配备情况</w:t>
      </w:r>
      <w:r>
        <w:rPr>
          <w:rFonts w:hint="eastAsia" w:asciiTheme="minorEastAsia" w:hAnsiTheme="minorEastAsia" w:eastAsiaTheme="minorEastAsia"/>
          <w:spacing w:val="4"/>
          <w:sz w:val="24"/>
        </w:rPr>
        <w:t>；</w:t>
      </w:r>
    </w:p>
    <w:p>
      <w:pPr>
        <w:pStyle w:val="3"/>
        <w:kinsoku w:val="0"/>
        <w:overflowPunct w:val="0"/>
        <w:spacing w:before="130" w:line="400" w:lineRule="exact"/>
        <w:ind w:left="119" w:right="6" w:firstLine="480"/>
        <w:rPr>
          <w:rFonts w:asciiTheme="minorEastAsia" w:hAnsiTheme="minorEastAsia" w:eastAsiaTheme="minorEastAsia"/>
          <w:bCs/>
          <w:spacing w:val="4"/>
          <w:sz w:val="24"/>
        </w:rPr>
      </w:pPr>
      <w:r>
        <w:rPr>
          <w:rFonts w:asciiTheme="minorEastAsia" w:hAnsiTheme="minorEastAsia" w:eastAsiaTheme="minorEastAsia"/>
          <w:bCs/>
          <w:spacing w:val="4"/>
          <w:sz w:val="24"/>
        </w:rPr>
        <w:t>(9)</w:t>
      </w:r>
      <w:r>
        <w:rPr>
          <w:rFonts w:hint="eastAsia" w:asciiTheme="minorEastAsia" w:hAnsiTheme="minorEastAsia" w:eastAsiaTheme="minorEastAsia"/>
          <w:bCs/>
          <w:spacing w:val="4"/>
          <w:sz w:val="24"/>
        </w:rPr>
        <w:t xml:space="preserve"> 已完成同类或类似项目一览表；</w:t>
      </w:r>
    </w:p>
    <w:p>
      <w:pPr>
        <w:pStyle w:val="3"/>
        <w:kinsoku w:val="0"/>
        <w:overflowPunct w:val="0"/>
        <w:spacing w:before="130" w:line="400" w:lineRule="exact"/>
        <w:ind w:left="119" w:right="6" w:firstLine="480"/>
        <w:rPr>
          <w:rFonts w:asciiTheme="minorEastAsia" w:hAnsiTheme="minorEastAsia" w:eastAsiaTheme="minorEastAsia"/>
          <w:bCs/>
          <w:spacing w:val="4"/>
          <w:sz w:val="24"/>
        </w:rPr>
      </w:pPr>
      <w:r>
        <w:rPr>
          <w:rFonts w:asciiTheme="minorEastAsia" w:hAnsiTheme="minorEastAsia" w:eastAsiaTheme="minorEastAsia"/>
          <w:bCs/>
          <w:spacing w:val="4"/>
          <w:sz w:val="24"/>
        </w:rPr>
        <w:t>(10)</w:t>
      </w:r>
      <w:r>
        <w:rPr>
          <w:rFonts w:hint="eastAsia" w:asciiTheme="minorEastAsia" w:hAnsiTheme="minorEastAsia" w:eastAsiaTheme="minorEastAsia"/>
          <w:bCs/>
          <w:spacing w:val="4"/>
          <w:sz w:val="24"/>
        </w:rPr>
        <w:t xml:space="preserve"> 缴纳采购代理服务费承诺书；</w:t>
      </w:r>
    </w:p>
    <w:p>
      <w:pPr>
        <w:pStyle w:val="3"/>
        <w:kinsoku w:val="0"/>
        <w:overflowPunct w:val="0"/>
        <w:spacing w:before="130" w:line="400" w:lineRule="exact"/>
        <w:ind w:right="6" w:firstLine="496" w:firstLineChars="200"/>
        <w:rPr>
          <w:rFonts w:asciiTheme="minorEastAsia" w:hAnsiTheme="minorEastAsia" w:eastAsiaTheme="minorEastAsia"/>
          <w:bCs/>
          <w:spacing w:val="4"/>
          <w:sz w:val="24"/>
        </w:rPr>
      </w:pPr>
      <w:r>
        <w:rPr>
          <w:rFonts w:hint="eastAsia" w:asciiTheme="minorEastAsia" w:hAnsiTheme="minorEastAsia" w:eastAsiaTheme="minorEastAsia"/>
          <w:bCs/>
          <w:spacing w:val="4"/>
          <w:sz w:val="24"/>
        </w:rPr>
        <w:t>（</w:t>
      </w:r>
      <w:r>
        <w:rPr>
          <w:rFonts w:asciiTheme="minorEastAsia" w:hAnsiTheme="minorEastAsia" w:eastAsiaTheme="minorEastAsia"/>
          <w:bCs/>
          <w:spacing w:val="4"/>
          <w:sz w:val="24"/>
        </w:rPr>
        <w:t>11</w:t>
      </w:r>
      <w:r>
        <w:rPr>
          <w:rFonts w:hint="eastAsia" w:asciiTheme="minorEastAsia" w:hAnsiTheme="minorEastAsia" w:eastAsiaTheme="minorEastAsia"/>
          <w:bCs/>
          <w:spacing w:val="4"/>
          <w:sz w:val="24"/>
        </w:rPr>
        <w:t>）退还保证金说明函；</w:t>
      </w:r>
    </w:p>
    <w:p>
      <w:pPr>
        <w:pStyle w:val="3"/>
        <w:kinsoku w:val="0"/>
        <w:overflowPunct w:val="0"/>
        <w:spacing w:before="130" w:line="400" w:lineRule="exact"/>
        <w:ind w:left="119" w:right="6" w:firstLine="480"/>
        <w:rPr>
          <w:rFonts w:asciiTheme="minorEastAsia" w:hAnsiTheme="minorEastAsia" w:eastAsiaTheme="minorEastAsia"/>
          <w:bCs/>
          <w:spacing w:val="4"/>
          <w:sz w:val="24"/>
        </w:rPr>
      </w:pPr>
      <w:r>
        <w:rPr>
          <w:rFonts w:asciiTheme="minorEastAsia" w:hAnsiTheme="minorEastAsia" w:eastAsiaTheme="minorEastAsia"/>
          <w:bCs/>
          <w:spacing w:val="4"/>
          <w:sz w:val="24"/>
        </w:rPr>
        <w:t>(12)</w:t>
      </w:r>
      <w:r>
        <w:rPr>
          <w:rFonts w:hint="eastAsia" w:asciiTheme="minorEastAsia" w:hAnsiTheme="minorEastAsia" w:eastAsiaTheme="minorEastAsia"/>
          <w:bCs/>
          <w:spacing w:val="4"/>
          <w:sz w:val="24"/>
        </w:rPr>
        <w:t xml:space="preserve"> 其他商务资格证明资料（格式自定）。</w:t>
      </w:r>
    </w:p>
    <w:p>
      <w:pPr>
        <w:pStyle w:val="3"/>
        <w:kinsoku w:val="0"/>
        <w:overflowPunct w:val="0"/>
        <w:spacing w:before="130" w:line="400" w:lineRule="exact"/>
        <w:ind w:left="119" w:right="6" w:firstLine="480"/>
        <w:rPr>
          <w:rFonts w:asciiTheme="minorEastAsia" w:hAnsiTheme="minorEastAsia" w:eastAsiaTheme="minorEastAsia"/>
          <w:b/>
          <w:spacing w:val="4"/>
          <w:sz w:val="24"/>
        </w:rPr>
      </w:pPr>
      <w:r>
        <w:rPr>
          <w:rFonts w:hint="eastAsia" w:asciiTheme="minorEastAsia" w:hAnsiTheme="minorEastAsia" w:eastAsiaTheme="minorEastAsia"/>
          <w:b/>
          <w:spacing w:val="4"/>
          <w:sz w:val="24"/>
        </w:rPr>
        <w:t>二、技术部分</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hint="eastAsia" w:asciiTheme="minorEastAsia" w:hAnsiTheme="minorEastAsia" w:eastAsiaTheme="minorEastAsia"/>
          <w:spacing w:val="4"/>
          <w:sz w:val="24"/>
        </w:rPr>
        <w:t>（</w:t>
      </w:r>
      <w:r>
        <w:rPr>
          <w:rFonts w:asciiTheme="minorEastAsia" w:hAnsiTheme="minorEastAsia" w:eastAsiaTheme="minorEastAsia"/>
          <w:spacing w:val="4"/>
          <w:sz w:val="24"/>
        </w:rPr>
        <w:t>1</w:t>
      </w:r>
      <w:r>
        <w:rPr>
          <w:rFonts w:hint="eastAsia" w:asciiTheme="minorEastAsia" w:hAnsiTheme="minorEastAsia" w:eastAsiaTheme="minorEastAsia"/>
          <w:spacing w:val="4"/>
          <w:sz w:val="24"/>
        </w:rPr>
        <w:t>）技术文件；</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hint="eastAsia" w:asciiTheme="minorEastAsia" w:hAnsiTheme="minorEastAsia" w:eastAsiaTheme="minorEastAsia"/>
          <w:spacing w:val="4"/>
          <w:sz w:val="24"/>
        </w:rPr>
        <w:t>（</w:t>
      </w:r>
      <w:r>
        <w:rPr>
          <w:rFonts w:asciiTheme="minorEastAsia" w:hAnsiTheme="minorEastAsia" w:eastAsiaTheme="minorEastAsia"/>
          <w:spacing w:val="4"/>
          <w:sz w:val="24"/>
        </w:rPr>
        <w:t>2</w:t>
      </w:r>
      <w:r>
        <w:rPr>
          <w:rFonts w:hint="eastAsia" w:asciiTheme="minorEastAsia" w:hAnsiTheme="minorEastAsia" w:eastAsiaTheme="minorEastAsia"/>
          <w:spacing w:val="4"/>
          <w:sz w:val="24"/>
        </w:rPr>
        <w:t>）服务承诺；</w:t>
      </w:r>
    </w:p>
    <w:p>
      <w:pPr>
        <w:pStyle w:val="3"/>
        <w:kinsoku w:val="0"/>
        <w:overflowPunct w:val="0"/>
        <w:spacing w:before="130" w:line="400" w:lineRule="exact"/>
        <w:ind w:left="119" w:right="6" w:firstLine="480"/>
        <w:rPr>
          <w:rFonts w:asciiTheme="minorEastAsia" w:hAnsiTheme="minorEastAsia" w:eastAsiaTheme="minorEastAsia"/>
          <w:spacing w:val="4"/>
          <w:sz w:val="24"/>
        </w:rPr>
      </w:pPr>
      <w:r>
        <w:rPr>
          <w:rFonts w:hint="eastAsia" w:asciiTheme="minorEastAsia" w:hAnsiTheme="minorEastAsia" w:eastAsiaTheme="minorEastAsia"/>
          <w:spacing w:val="4"/>
          <w:sz w:val="24"/>
        </w:rPr>
        <w:t>（</w:t>
      </w:r>
      <w:r>
        <w:rPr>
          <w:rFonts w:asciiTheme="minorEastAsia" w:hAnsiTheme="minorEastAsia" w:eastAsiaTheme="minorEastAsia"/>
          <w:spacing w:val="4"/>
          <w:sz w:val="24"/>
        </w:rPr>
        <w:t>3</w:t>
      </w:r>
      <w:r>
        <w:rPr>
          <w:rFonts w:hint="eastAsia" w:asciiTheme="minorEastAsia" w:hAnsiTheme="minorEastAsia" w:eastAsiaTheme="minorEastAsia"/>
          <w:spacing w:val="4"/>
          <w:sz w:val="24"/>
        </w:rPr>
        <w:t>）</w:t>
      </w:r>
      <w:r>
        <w:rPr>
          <w:rFonts w:hint="eastAsia" w:asciiTheme="minorEastAsia" w:hAnsiTheme="minorEastAsia" w:eastAsiaTheme="minorEastAsia"/>
          <w:bCs/>
          <w:spacing w:val="4"/>
          <w:sz w:val="24"/>
        </w:rPr>
        <w:t>供应商认为需要提交的其他资料。</w:t>
      </w:r>
    </w:p>
    <w:p>
      <w:pPr>
        <w:spacing w:line="420" w:lineRule="exact"/>
        <w:ind w:firstLine="480" w:firstLineChars="200"/>
        <w:rPr>
          <w:rFonts w:cs="仿宋" w:asciiTheme="minorEastAsia" w:hAnsiTheme="minorEastAsia" w:eastAsiaTheme="minorEastAsia"/>
          <w:kern w:val="0"/>
          <w:sz w:val="24"/>
          <w:szCs w:val="24"/>
        </w:rPr>
      </w:pPr>
    </w:p>
    <w:p>
      <w:pPr>
        <w:pStyle w:val="257"/>
        <w:kinsoku w:val="0"/>
        <w:overflowPunct w:val="0"/>
        <w:spacing w:line="940" w:lineRule="exact"/>
        <w:jc w:val="center"/>
        <w:outlineLvl w:val="9"/>
        <w:rPr>
          <w:rFonts w:asciiTheme="minorEastAsia" w:hAnsiTheme="minorEastAsia" w:eastAsiaTheme="minorEastAsia"/>
        </w:rPr>
      </w:pPr>
    </w:p>
    <w:p>
      <w:pPr>
        <w:pStyle w:val="257"/>
        <w:kinsoku w:val="0"/>
        <w:overflowPunct w:val="0"/>
        <w:spacing w:line="940" w:lineRule="exact"/>
        <w:jc w:val="center"/>
        <w:outlineLvl w:val="9"/>
        <w:rPr>
          <w:rFonts w:asciiTheme="minorEastAsia" w:hAnsiTheme="minorEastAsia" w:eastAsiaTheme="minorEastAsia"/>
        </w:rPr>
      </w:pPr>
    </w:p>
    <w:p>
      <w:pPr>
        <w:rPr>
          <w:rFonts w:asciiTheme="minorEastAsia" w:hAnsiTheme="minorEastAsia" w:eastAsiaTheme="minorEastAsia"/>
          <w:b/>
          <w:bCs/>
          <w:sz w:val="96"/>
          <w:szCs w:val="84"/>
        </w:rPr>
      </w:pPr>
      <w:r>
        <w:rPr>
          <w:rFonts w:hint="eastAsia" w:asciiTheme="minorEastAsia" w:hAnsiTheme="minorEastAsia" w:eastAsiaTheme="minorEastAsia"/>
          <w:b/>
          <w:sz w:val="96"/>
          <w:szCs w:val="84"/>
        </w:rPr>
        <w:t>（一）商务部分</w:t>
      </w:r>
    </w:p>
    <w:p>
      <w:pPr>
        <w:pStyle w:val="3"/>
        <w:kinsoku w:val="0"/>
        <w:overflowPunct w:val="0"/>
        <w:spacing w:before="130" w:line="355" w:lineRule="auto"/>
        <w:ind w:right="7"/>
        <w:jc w:val="center"/>
        <w:rPr>
          <w:rFonts w:asciiTheme="minorEastAsia" w:hAnsiTheme="minorEastAsia" w:eastAsiaTheme="minorEastAsia"/>
          <w:b/>
          <w:bCs/>
          <w:sz w:val="36"/>
          <w:szCs w:val="36"/>
        </w:rPr>
      </w:pPr>
      <w:r>
        <w:rPr>
          <w:rFonts w:asciiTheme="minorEastAsia" w:hAnsiTheme="minorEastAsia" w:eastAsiaTheme="minorEastAsia"/>
        </w:rPr>
        <w:br w:type="page"/>
      </w:r>
      <w:r>
        <w:rPr>
          <w:rFonts w:hint="eastAsia" w:asciiTheme="minorEastAsia" w:hAnsiTheme="minorEastAsia" w:eastAsiaTheme="minorEastAsia"/>
          <w:b/>
          <w:bCs/>
          <w:sz w:val="36"/>
          <w:szCs w:val="36"/>
        </w:rPr>
        <w:t>一、磋商函</w:t>
      </w:r>
    </w:p>
    <w:p>
      <w:pPr>
        <w:pStyle w:val="3"/>
        <w:spacing w:before="34" w:line="357" w:lineRule="auto"/>
        <w:ind w:right="126" w:firstLine="480"/>
        <w:rPr>
          <w:rFonts w:asciiTheme="minorEastAsia" w:hAnsiTheme="minorEastAsia" w:eastAsiaTheme="minorEastAsia"/>
          <w:b/>
          <w:bCs/>
          <w:u w:val="single"/>
        </w:rPr>
      </w:pPr>
      <w:r>
        <w:rPr>
          <w:rFonts w:hint="eastAsia" w:asciiTheme="minorEastAsia" w:hAnsiTheme="minorEastAsia" w:eastAsiaTheme="minorEastAsia"/>
          <w:b/>
          <w:bCs/>
          <w:u w:val="single"/>
        </w:rPr>
        <w:t>致</w:t>
      </w:r>
      <w:r>
        <w:rPr>
          <w:rFonts w:hint="eastAsia" w:asciiTheme="minorEastAsia" w:hAnsiTheme="minorEastAsia" w:eastAsiaTheme="minorEastAsia"/>
          <w:b/>
          <w:bCs/>
        </w:rPr>
        <w:t>：采购</w:t>
      </w:r>
      <w:r>
        <w:rPr>
          <w:rFonts w:hint="eastAsia" w:asciiTheme="minorEastAsia" w:hAnsiTheme="minorEastAsia" w:eastAsiaTheme="minorEastAsia"/>
          <w:b/>
          <w:bCs/>
          <w:u w:val="single"/>
        </w:rPr>
        <w:t>人名称</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我方全面研究了</w:t>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（项目名称）</w:t>
      </w:r>
      <w:r>
        <w:rPr>
          <w:rFonts w:hint="eastAsia" w:cs="仿宋" w:asciiTheme="minorEastAsia" w:hAnsiTheme="minorEastAsia" w:eastAsiaTheme="minorEastAsia"/>
          <w:kern w:val="0"/>
          <w:sz w:val="24"/>
          <w:szCs w:val="24"/>
        </w:rPr>
        <w:t>《竞争性磋商文件》（磋商文件编号：</w:t>
      </w:r>
      <w:r>
        <w:rPr>
          <w:rFonts w:cs="仿宋" w:asciiTheme="minorEastAsia" w:hAnsiTheme="minorEastAsia" w:eastAsiaTheme="minorEastAsia"/>
          <w:kern w:val="0"/>
          <w:sz w:val="24"/>
          <w:szCs w:val="24"/>
          <w:u w:val="single"/>
        </w:rPr>
        <w:tab/>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），决定参加贵单位组织的本次磋商。我方愿意以人民币</w:t>
      </w:r>
      <w:r>
        <w:rPr>
          <w:rFonts w:hint="eastAsia" w:cs="仿宋" w:asciiTheme="minorEastAsia" w:hAnsiTheme="minorEastAsia" w:eastAsiaTheme="minorEastAsia"/>
          <w:kern w:val="0"/>
          <w:sz w:val="24"/>
          <w:szCs w:val="24"/>
          <w:u w:val="single"/>
        </w:rPr>
        <w:t>（大写）</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元（</w:t>
      </w:r>
      <w:r>
        <w:rPr>
          <w:rFonts w:cs="仿宋" w:asciiTheme="minorEastAsia" w:hAnsiTheme="minorEastAsia" w:eastAsiaTheme="minorEastAsia"/>
          <w:kern w:val="0"/>
          <w:sz w:val="24"/>
          <w:szCs w:val="24"/>
          <w:u w:val="single"/>
        </w:rPr>
        <w:t>¥</w:t>
      </w:r>
      <w:r>
        <w:rPr>
          <w:rFonts w:hint="eastAsia" w:cs="仿宋" w:asciiTheme="minorEastAsia" w:hAnsiTheme="minorEastAsia" w:eastAsiaTheme="minorEastAsia"/>
          <w:kern w:val="0"/>
          <w:sz w:val="24"/>
          <w:szCs w:val="24"/>
          <w:u w:val="single"/>
        </w:rPr>
        <w:t>元）</w:t>
      </w:r>
      <w:r>
        <w:rPr>
          <w:rFonts w:hint="eastAsia" w:cs="仿宋" w:asciiTheme="minorEastAsia" w:hAnsiTheme="minorEastAsia" w:eastAsiaTheme="minorEastAsia"/>
          <w:kern w:val="0"/>
          <w:sz w:val="24"/>
          <w:szCs w:val="24"/>
        </w:rPr>
        <w:t>的磋商报价承担该项目的服务供应任务，磋商报价即采购人应付的年度服务费总价，服务费按合同签订的付款方式支付，服务期限：年，同时履行竞争性磋商文件中对成交供应商的要求和应承担的责任和义务，并承诺，以下情况若未完全履行，愿无条件接受我方响应被拒绝的后果：</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rPr>
        <w:t>我方完全接受《竞争性磋商文件》要求的内容，愿承担该项目的实施和售后服务任务，并将履行《竞争性磋商文件》对成交供应商的要求和应承担的责任及义务。</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2.</w:t>
      </w:r>
      <w:r>
        <w:rPr>
          <w:rFonts w:hint="eastAsia" w:cs="仿宋" w:asciiTheme="minorEastAsia" w:hAnsiTheme="minorEastAsia" w:eastAsiaTheme="minorEastAsia"/>
          <w:kern w:val="0"/>
          <w:sz w:val="24"/>
          <w:szCs w:val="24"/>
        </w:rPr>
        <w:t>我方已全面研究了《竞争性磋商文件》的所有内容，包括澄清文件</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参考资料及有关附件，无其他不明事项且无任何异议。</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rPr>
        <w:t>我方接受提供贵方可能另外要求的与磋商有关的任何证据或资料，并保证已提供和将要提供的文件资料是真实准确的。</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4.</w:t>
      </w:r>
      <w:r>
        <w:rPr>
          <w:rFonts w:hint="eastAsia" w:cs="仿宋" w:asciiTheme="minorEastAsia" w:hAnsiTheme="minorEastAsia" w:eastAsiaTheme="minorEastAsia"/>
          <w:kern w:val="0"/>
          <w:sz w:val="24"/>
          <w:szCs w:val="24"/>
        </w:rPr>
        <w:t>我方接受</w:t>
      </w:r>
      <w:r>
        <w:rPr>
          <w:rFonts w:cs="仿宋" w:asciiTheme="minorEastAsia" w:hAnsiTheme="minorEastAsia" w:eastAsiaTheme="minorEastAsia"/>
          <w:kern w:val="0"/>
          <w:sz w:val="24"/>
          <w:szCs w:val="24"/>
        </w:rPr>
        <w:t xml:space="preserve"> 60 </w:t>
      </w:r>
      <w:r>
        <w:rPr>
          <w:rFonts w:hint="eastAsia" w:cs="仿宋" w:asciiTheme="minorEastAsia" w:hAnsiTheme="minorEastAsia" w:eastAsiaTheme="minorEastAsia"/>
          <w:kern w:val="0"/>
          <w:sz w:val="24"/>
          <w:szCs w:val="24"/>
        </w:rPr>
        <w:t>日历天的磋商有效期（如中标，有效期将延至合同终止日为止），在此期间我方将受此约束。</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5.</w:t>
      </w:r>
      <w:r>
        <w:rPr>
          <w:rFonts w:hint="eastAsia" w:cs="仿宋" w:asciiTheme="minorEastAsia" w:hAnsiTheme="minorEastAsia" w:eastAsiaTheme="minorEastAsia"/>
          <w:kern w:val="0"/>
          <w:sz w:val="24"/>
          <w:szCs w:val="24"/>
        </w:rPr>
        <w:t>我方完全理解采购人不一定将合同授予最低报价的供应商的行为。</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6.</w:t>
      </w:r>
      <w:r>
        <w:rPr>
          <w:rFonts w:hint="eastAsia" w:cs="仿宋" w:asciiTheme="minorEastAsia" w:hAnsiTheme="minorEastAsia" w:eastAsiaTheme="minorEastAsia"/>
          <w:kern w:val="0"/>
          <w:sz w:val="24"/>
          <w:szCs w:val="24"/>
        </w:rPr>
        <w:t>如我方中标，将按《竞争性磋商文件》中的规定在取得《中标通知书》前向代理公司一次性支付相关费用。</w:t>
      </w:r>
    </w:p>
    <w:p>
      <w:pPr>
        <w:spacing w:line="420" w:lineRule="exact"/>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7.</w:t>
      </w:r>
      <w:r>
        <w:rPr>
          <w:rFonts w:hint="eastAsia" w:cs="仿宋" w:asciiTheme="minorEastAsia" w:hAnsiTheme="minorEastAsia" w:eastAsiaTheme="minorEastAsia"/>
          <w:kern w:val="0"/>
          <w:sz w:val="24"/>
          <w:szCs w:val="24"/>
        </w:rPr>
        <w:t>如果我方中标，我方将按照磋商文件的规定，提交约定数额的履约保证金，并对此共同地和分别地承担责任。</w:t>
      </w: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firstLine="480" w:firstLineChars="200"/>
        <w:rPr>
          <w:rFonts w:cs="仿宋" w:asciiTheme="minorEastAsia" w:hAnsiTheme="minorEastAsia" w:eastAsiaTheme="minorEastAsia"/>
          <w:kern w:val="0"/>
          <w:sz w:val="24"/>
          <w:szCs w:val="24"/>
        </w:rPr>
      </w:pPr>
    </w:p>
    <w:p>
      <w:pPr>
        <w:spacing w:line="420" w:lineRule="exact"/>
        <w:ind w:right="48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供应商：</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（公章）</w:t>
      </w:r>
    </w:p>
    <w:p>
      <w:pPr>
        <w:wordWrap w:val="0"/>
        <w:spacing w:line="420" w:lineRule="exact"/>
        <w:ind w:firstLine="480" w:firstLineChars="20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法定代表人或委托人：</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（签字）</w:t>
      </w:r>
    </w:p>
    <w:p>
      <w:pPr>
        <w:spacing w:line="420" w:lineRule="exact"/>
        <w:ind w:right="480" w:firstLine="6360" w:firstLineChars="265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年</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月日</w:t>
      </w:r>
    </w:p>
    <w:p>
      <w:pPr>
        <w:pStyle w:val="3"/>
        <w:kinsoku w:val="0"/>
        <w:overflowPunct w:val="0"/>
        <w:spacing w:before="34" w:line="357" w:lineRule="auto"/>
        <w:ind w:right="126" w:firstLine="480"/>
        <w:jc w:val="center"/>
        <w:rPr>
          <w:rFonts w:cs="仿宋" w:asciiTheme="minorEastAsia" w:hAnsiTheme="minorEastAsia" w:eastAsiaTheme="minorEastAsia"/>
          <w:sz w:val="36"/>
          <w:szCs w:val="36"/>
        </w:rPr>
      </w:pPr>
      <w:r>
        <w:rPr>
          <w:rFonts w:asciiTheme="minorEastAsia" w:hAnsiTheme="minorEastAsia" w:eastAsiaTheme="minorEastAsia"/>
        </w:rPr>
        <w:br w:type="page"/>
      </w:r>
      <w:r>
        <w:rPr>
          <w:rFonts w:hint="eastAsia" w:asciiTheme="minorEastAsia" w:hAnsiTheme="minorEastAsia" w:eastAsiaTheme="minorEastAsia"/>
          <w:b/>
          <w:bCs/>
          <w:sz w:val="36"/>
          <w:szCs w:val="36"/>
        </w:rPr>
        <w:t>二、法定代表人身份证明</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磋商单位名称：</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单位性质：</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地址：</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成立时间：      年   月   日</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经营期限：</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姓名：        性别：        年龄：        职务：</w:t>
      </w:r>
    </w:p>
    <w:p>
      <w:pPr>
        <w:spacing w:line="420" w:lineRule="exact"/>
        <w:ind w:firstLine="480" w:firstLineChars="200"/>
        <w:rPr>
          <w:rFonts w:cs="仿宋" w:asciiTheme="minorEastAsia" w:hAnsiTheme="minorEastAsia" w:eastAsiaTheme="minorEastAsia"/>
          <w:kern w:val="0"/>
          <w:sz w:val="24"/>
          <w:szCs w:val="24"/>
          <w:u w:val="single"/>
        </w:rPr>
      </w:pPr>
      <w:r>
        <w:rPr>
          <w:rFonts w:hint="eastAsia" w:cs="仿宋" w:asciiTheme="minorEastAsia" w:hAnsiTheme="minorEastAsia" w:eastAsiaTheme="minorEastAsia"/>
          <w:kern w:val="0"/>
          <w:sz w:val="24"/>
          <w:szCs w:val="24"/>
        </w:rPr>
        <w:t>身份证号码：</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系              （磋商单位名称）的法定代表人。</w:t>
      </w:r>
    </w:p>
    <w:p>
      <w:pPr>
        <w:spacing w:line="420" w:lineRule="exact"/>
        <w:ind w:firstLine="960" w:firstLineChars="4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特此证明。</w:t>
      </w:r>
    </w:p>
    <w:p>
      <w:pPr>
        <w:pStyle w:val="3"/>
        <w:kinsoku w:val="0"/>
        <w:overflowPunct w:val="0"/>
        <w:rPr>
          <w:rFonts w:asciiTheme="minorEastAsia" w:hAnsiTheme="minorEastAsia" w:eastAsiaTheme="minorEastAsia"/>
          <w:sz w:val="20"/>
          <w:szCs w:val="20"/>
        </w:rPr>
      </w:pPr>
    </w:p>
    <w:p>
      <w:pPr>
        <w:pStyle w:val="3"/>
        <w:kinsoku w:val="0"/>
        <w:overflowPunct w:val="0"/>
        <w:rPr>
          <w:rFonts w:asciiTheme="minorEastAsia" w:hAnsiTheme="minorEastAsia" w:eastAsiaTheme="minorEastAsia"/>
          <w:sz w:val="20"/>
          <w:szCs w:val="20"/>
        </w:rPr>
      </w:pPr>
      <w:r>
        <w:rPr>
          <w:rFonts w:hint="eastAsia" w:asciiTheme="minorEastAsia" w:hAnsiTheme="minorEastAsia" w:eastAsiaTheme="minorEastAsia"/>
          <w:sz w:val="20"/>
          <w:szCs w:val="20"/>
        </w:rPr>
        <w:t>附：法定代表人身份证复印件</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4261" w:type="dxa"/>
            <w:vAlign w:val="center"/>
          </w:tcPr>
          <w:p>
            <w:pPr>
              <w:pStyle w:val="3"/>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身份证复印件（正面）</w:t>
            </w:r>
          </w:p>
        </w:tc>
        <w:tc>
          <w:tcPr>
            <w:tcW w:w="4261" w:type="dxa"/>
            <w:vAlign w:val="center"/>
          </w:tcPr>
          <w:p>
            <w:pPr>
              <w:pStyle w:val="3"/>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身份证复印件（背面）</w:t>
            </w:r>
          </w:p>
        </w:tc>
      </w:tr>
    </w:tbl>
    <w:p>
      <w:pPr>
        <w:pStyle w:val="3"/>
        <w:kinsoku w:val="0"/>
        <w:overflowPunct w:val="0"/>
        <w:rPr>
          <w:rFonts w:asciiTheme="minorEastAsia" w:hAnsiTheme="minorEastAsia" w:eastAsiaTheme="minorEastAsia"/>
          <w:sz w:val="20"/>
          <w:szCs w:val="20"/>
        </w:rPr>
      </w:pPr>
    </w:p>
    <w:p>
      <w:pPr>
        <w:wordWrap w:val="0"/>
        <w:spacing w:line="420" w:lineRule="exact"/>
        <w:ind w:firstLine="480" w:firstLineChars="200"/>
        <w:jc w:val="right"/>
        <w:rPr>
          <w:rFonts w:cs="仿宋" w:asciiTheme="minorEastAsia" w:hAnsiTheme="minorEastAsia" w:eastAsiaTheme="minorEastAsia"/>
          <w:kern w:val="0"/>
          <w:sz w:val="24"/>
          <w:szCs w:val="24"/>
        </w:rPr>
      </w:pPr>
    </w:p>
    <w:p>
      <w:pPr>
        <w:spacing w:line="420" w:lineRule="exact"/>
        <w:ind w:firstLine="480" w:firstLineChars="200"/>
        <w:jc w:val="right"/>
        <w:rPr>
          <w:rFonts w:cs="仿宋" w:asciiTheme="minorEastAsia" w:hAnsiTheme="minorEastAsia" w:eastAsiaTheme="minorEastAsia"/>
          <w:kern w:val="0"/>
          <w:sz w:val="24"/>
          <w:szCs w:val="24"/>
        </w:rPr>
      </w:pPr>
    </w:p>
    <w:p>
      <w:pPr>
        <w:spacing w:line="420" w:lineRule="exact"/>
        <w:ind w:firstLine="480" w:firstLineChars="200"/>
        <w:jc w:val="righ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供应商：（公章）</w:t>
      </w:r>
    </w:p>
    <w:p>
      <w:pPr>
        <w:wordWrap w:val="0"/>
        <w:spacing w:line="420" w:lineRule="exact"/>
        <w:ind w:right="480" w:firstLine="480" w:firstLineChars="200"/>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年月日</w:t>
      </w:r>
    </w:p>
    <w:p>
      <w:pPr>
        <w:pStyle w:val="3"/>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三、法定代表人授权书</w:t>
      </w:r>
    </w:p>
    <w:p>
      <w:pPr>
        <w:pStyle w:val="3"/>
        <w:kinsoku w:val="0"/>
        <w:overflowPunct w:val="0"/>
        <w:spacing w:before="2"/>
        <w:rPr>
          <w:rFonts w:asciiTheme="minorEastAsia" w:hAnsiTheme="minorEastAsia" w:eastAsiaTheme="minorEastAsia"/>
          <w:b/>
          <w:bCs/>
          <w:szCs w:val="21"/>
        </w:rPr>
      </w:pPr>
    </w:p>
    <w:p>
      <w:pPr>
        <w:spacing w:line="42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致：采购人名称</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本授权书声明：注册于</w:t>
      </w:r>
      <w:r>
        <w:rPr>
          <w:rFonts w:hint="eastAsia" w:cs="仿宋" w:asciiTheme="minorEastAsia" w:hAnsiTheme="minorEastAsia" w:eastAsiaTheme="minorEastAsia"/>
          <w:kern w:val="0"/>
          <w:sz w:val="24"/>
          <w:szCs w:val="24"/>
          <w:u w:val="single"/>
        </w:rPr>
        <w:t>（供应商地址）</w:t>
      </w:r>
      <w:r>
        <w:rPr>
          <w:rFonts w:hint="eastAsia" w:cs="仿宋" w:asciiTheme="minorEastAsia" w:hAnsiTheme="minorEastAsia" w:eastAsiaTheme="minorEastAsia"/>
          <w:kern w:val="0"/>
          <w:sz w:val="24"/>
          <w:szCs w:val="24"/>
        </w:rPr>
        <w:t>的</w:t>
      </w:r>
      <w:r>
        <w:rPr>
          <w:rFonts w:hint="eastAsia" w:cs="仿宋" w:asciiTheme="minorEastAsia" w:hAnsiTheme="minorEastAsia" w:eastAsiaTheme="minorEastAsia"/>
          <w:kern w:val="0"/>
          <w:sz w:val="24"/>
          <w:szCs w:val="24"/>
          <w:u w:val="single"/>
        </w:rPr>
        <w:t>（供应商名称）</w:t>
      </w:r>
      <w:r>
        <w:rPr>
          <w:rFonts w:hint="eastAsia" w:cs="仿宋" w:asciiTheme="minorEastAsia" w:hAnsiTheme="minorEastAsia" w:eastAsiaTheme="minorEastAsia"/>
          <w:kern w:val="0"/>
          <w:sz w:val="24"/>
          <w:szCs w:val="24"/>
        </w:rPr>
        <w:t>法定代表人</w:t>
      </w:r>
      <w:r>
        <w:rPr>
          <w:rFonts w:hint="eastAsia" w:cs="仿宋" w:asciiTheme="minorEastAsia" w:hAnsiTheme="minorEastAsia" w:eastAsiaTheme="minorEastAsia"/>
          <w:kern w:val="0"/>
          <w:sz w:val="24"/>
          <w:szCs w:val="24"/>
          <w:u w:val="single"/>
        </w:rPr>
        <w:t>（法定代表人姓名、职务或职称）</w:t>
      </w:r>
      <w:r>
        <w:rPr>
          <w:rFonts w:hint="eastAsia" w:cs="仿宋" w:asciiTheme="minorEastAsia" w:hAnsiTheme="minorEastAsia" w:eastAsiaTheme="minorEastAsia"/>
          <w:kern w:val="0"/>
          <w:sz w:val="24"/>
          <w:szCs w:val="24"/>
        </w:rPr>
        <w:t>代表本公司授权</w:t>
      </w:r>
      <w:r>
        <w:rPr>
          <w:rFonts w:hint="eastAsia" w:cs="仿宋" w:asciiTheme="minorEastAsia" w:hAnsiTheme="minorEastAsia" w:eastAsiaTheme="minorEastAsia"/>
          <w:kern w:val="0"/>
          <w:sz w:val="24"/>
          <w:szCs w:val="24"/>
          <w:u w:val="single"/>
        </w:rPr>
        <w:t>（姓名）</w:t>
      </w:r>
      <w:r>
        <w:rPr>
          <w:rFonts w:hint="eastAsia" w:cs="仿宋" w:asciiTheme="minorEastAsia" w:hAnsiTheme="minorEastAsia" w:eastAsiaTheme="minorEastAsia"/>
          <w:kern w:val="0"/>
          <w:sz w:val="24"/>
          <w:szCs w:val="24"/>
        </w:rPr>
        <w:t>为本单位的合法代理人，参与贵方组织的</w:t>
      </w:r>
      <w:r>
        <w:rPr>
          <w:rFonts w:hint="eastAsia" w:cs="仿宋" w:asciiTheme="minorEastAsia" w:hAnsiTheme="minorEastAsia" w:eastAsiaTheme="minorEastAsia"/>
          <w:kern w:val="0"/>
          <w:sz w:val="24"/>
          <w:szCs w:val="24"/>
          <w:u w:val="single"/>
        </w:rPr>
        <w:t>（项目名称及项目编号）</w:t>
      </w:r>
      <w:r>
        <w:rPr>
          <w:rFonts w:hint="eastAsia" w:cs="仿宋" w:asciiTheme="minorEastAsia" w:hAnsiTheme="minorEastAsia" w:eastAsiaTheme="minorEastAsia"/>
          <w:kern w:val="0"/>
          <w:sz w:val="24"/>
          <w:szCs w:val="24"/>
        </w:rPr>
        <w:t>的磋商、谈判、签约等具体工作，并签署全部有关文件、协议及合同。</w:t>
      </w:r>
    </w:p>
    <w:p>
      <w:pPr>
        <w:spacing w:line="420" w:lineRule="exact"/>
        <w:ind w:firstLine="480" w:firstLineChars="200"/>
        <w:rPr>
          <w:rFonts w:asciiTheme="minorEastAsia" w:hAnsiTheme="minorEastAsia" w:eastAsiaTheme="minorEastAsia"/>
          <w:sz w:val="4"/>
          <w:szCs w:val="4"/>
        </w:rPr>
      </w:pPr>
      <w:r>
        <w:rPr>
          <w:rFonts w:hint="eastAsia" w:cs="仿宋" w:asciiTheme="minorEastAsia" w:hAnsiTheme="minorEastAsia" w:eastAsiaTheme="minorEastAsia"/>
          <w:kern w:val="0"/>
          <w:sz w:val="24"/>
          <w:szCs w:val="24"/>
        </w:rPr>
        <w:t>我单位对被授权人的上述经济活动负全部责任。在撤消授权的书面通知前，本授权书一直有效。被授权人在授权书有效期内签署的所有文件不因授权的撤消而失效。</w:t>
      </w:r>
    </w:p>
    <w:p>
      <w:pPr>
        <w:pStyle w:val="3"/>
        <w:kinsoku w:val="0"/>
        <w:overflowPunct w:val="0"/>
        <w:spacing w:line="200" w:lineRule="atLeast"/>
        <w:ind w:left="628"/>
        <w:rPr>
          <w:rFonts w:asciiTheme="minorEastAsia" w:hAnsiTheme="minorEastAsia" w:eastAsiaTheme="minorEastAsia"/>
          <w:sz w:val="20"/>
          <w:szCs w:val="20"/>
        </w:rPr>
      </w:pPr>
    </w:p>
    <w:p>
      <w:pPr>
        <w:pStyle w:val="3"/>
        <w:kinsoku w:val="0"/>
        <w:overflowPunct w:val="0"/>
        <w:spacing w:line="200" w:lineRule="atLeast"/>
        <w:ind w:left="628"/>
        <w:rPr>
          <w:rFonts w:asciiTheme="minorEastAsia" w:hAnsiTheme="minorEastAsia" w:eastAsiaTheme="minorEastAsia"/>
          <w:sz w:val="19"/>
          <w:szCs w:val="19"/>
        </w:rPr>
      </w:pPr>
      <w:r>
        <w:rPr>
          <w:rFonts w:hint="eastAsia" w:asciiTheme="minorEastAsia" w:hAnsiTheme="minorEastAsia" w:eastAsiaTheme="minorEastAsia"/>
          <w:sz w:val="20"/>
          <w:szCs w:val="20"/>
        </w:rPr>
        <w:t>附：被授权人身份证复印件</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4261" w:type="dxa"/>
            <w:vAlign w:val="center"/>
          </w:tcPr>
          <w:p>
            <w:pPr>
              <w:pStyle w:val="3"/>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身份证复印件（正面）</w:t>
            </w:r>
          </w:p>
        </w:tc>
        <w:tc>
          <w:tcPr>
            <w:tcW w:w="4261" w:type="dxa"/>
            <w:vAlign w:val="center"/>
          </w:tcPr>
          <w:p>
            <w:pPr>
              <w:pStyle w:val="3"/>
              <w:kinsoku w:val="0"/>
              <w:overflowPunct w:val="0"/>
              <w:spacing w:before="7"/>
              <w:jc w:val="center"/>
              <w:rPr>
                <w:rFonts w:asciiTheme="minorEastAsia" w:hAnsiTheme="minorEastAsia" w:eastAsiaTheme="minorEastAsia"/>
                <w:sz w:val="25"/>
                <w:szCs w:val="25"/>
              </w:rPr>
            </w:pPr>
            <w:r>
              <w:rPr>
                <w:rFonts w:hint="eastAsia" w:asciiTheme="minorEastAsia" w:hAnsiTheme="minorEastAsia" w:eastAsiaTheme="minorEastAsia"/>
                <w:sz w:val="25"/>
                <w:szCs w:val="25"/>
              </w:rPr>
              <w:t>身份证复印件（背面）</w:t>
            </w:r>
          </w:p>
        </w:tc>
      </w:tr>
    </w:tbl>
    <w:p>
      <w:pPr>
        <w:pStyle w:val="3"/>
        <w:kinsoku w:val="0"/>
        <w:overflowPunct w:val="0"/>
        <w:spacing w:line="200" w:lineRule="atLeast"/>
        <w:ind w:left="628"/>
        <w:rPr>
          <w:rFonts w:asciiTheme="minorEastAsia" w:hAnsiTheme="minorEastAsia" w:eastAsiaTheme="minorEastAsia"/>
          <w:sz w:val="20"/>
          <w:szCs w:val="20"/>
        </w:rPr>
      </w:pPr>
    </w:p>
    <w:p>
      <w:pPr>
        <w:pStyle w:val="3"/>
        <w:kinsoku w:val="0"/>
        <w:overflowPunct w:val="0"/>
        <w:spacing w:line="200" w:lineRule="atLeast"/>
        <w:ind w:left="628"/>
        <w:rPr>
          <w:rFonts w:asciiTheme="minorEastAsia" w:hAnsiTheme="minorEastAsia" w:eastAsiaTheme="minorEastAsia"/>
          <w:sz w:val="20"/>
          <w:szCs w:val="20"/>
        </w:rPr>
      </w:pPr>
    </w:p>
    <w:p>
      <w:pPr>
        <w:pStyle w:val="3"/>
        <w:tabs>
          <w:tab w:val="left" w:pos="5295"/>
        </w:tabs>
        <w:kinsoku w:val="0"/>
        <w:overflowPunct w:val="0"/>
        <w:spacing w:before="26"/>
        <w:ind w:left="618"/>
        <w:rPr>
          <w:rFonts w:asciiTheme="minorEastAsia" w:hAnsiTheme="minorEastAsia" w:eastAsiaTheme="minorEastAsia"/>
        </w:rPr>
      </w:pPr>
      <w:r>
        <w:rPr>
          <w:rFonts w:hint="eastAsia" w:asciiTheme="minorEastAsia" w:hAnsiTheme="minorEastAsia" w:eastAsiaTheme="minorEastAsia"/>
        </w:rPr>
        <w:t>被授权代表（签字）：</w:t>
      </w:r>
      <w:r>
        <w:rPr>
          <w:rFonts w:asciiTheme="minorEastAsia" w:hAnsiTheme="minorEastAsia" w:eastAsiaTheme="minorEastAsia"/>
        </w:rPr>
        <w:tab/>
      </w:r>
      <w:r>
        <w:rPr>
          <w:rFonts w:hint="eastAsia" w:asciiTheme="minorEastAsia" w:hAnsiTheme="minorEastAsia" w:eastAsiaTheme="minorEastAsia"/>
        </w:rPr>
        <w:t>供应商法定代表人（签字）：</w:t>
      </w:r>
    </w:p>
    <w:p>
      <w:pPr>
        <w:pStyle w:val="3"/>
        <w:tabs>
          <w:tab w:val="left" w:pos="1098"/>
          <w:tab w:val="left" w:pos="5298"/>
          <w:tab w:val="left" w:pos="5778"/>
        </w:tabs>
        <w:kinsoku w:val="0"/>
        <w:overflowPunct w:val="0"/>
        <w:spacing w:before="86"/>
        <w:ind w:left="618"/>
        <w:rPr>
          <w:rFonts w:asciiTheme="minorEastAsia" w:hAnsiTheme="minorEastAsia" w:eastAsiaTheme="minorEastAsia"/>
        </w:rPr>
      </w:pPr>
      <w:r>
        <w:rPr>
          <w:rFonts w:hint="eastAsia" w:asciiTheme="minorEastAsia" w:hAnsiTheme="minorEastAsia" w:eastAsiaTheme="minorEastAsia"/>
        </w:rPr>
        <w:t>职</w:t>
      </w:r>
      <w:r>
        <w:rPr>
          <w:rFonts w:asciiTheme="minorEastAsia" w:hAnsiTheme="minorEastAsia" w:eastAsiaTheme="minorEastAsia"/>
        </w:rPr>
        <w:tab/>
      </w:r>
      <w:r>
        <w:rPr>
          <w:rFonts w:hint="eastAsia" w:asciiTheme="minorEastAsia" w:hAnsiTheme="minorEastAsia" w:eastAsiaTheme="minorEastAsia"/>
        </w:rPr>
        <w:t>务：</w:t>
      </w:r>
      <w:r>
        <w:rPr>
          <w:rFonts w:asciiTheme="minorEastAsia" w:hAnsiTheme="minorEastAsia" w:eastAsiaTheme="minorEastAsia"/>
        </w:rPr>
        <w:tab/>
      </w:r>
      <w:r>
        <w:rPr>
          <w:rFonts w:hint="eastAsia" w:asciiTheme="minorEastAsia" w:hAnsiTheme="minorEastAsia" w:eastAsiaTheme="minorEastAsia"/>
        </w:rPr>
        <w:t>职</w:t>
      </w:r>
      <w:r>
        <w:rPr>
          <w:rFonts w:asciiTheme="minorEastAsia" w:hAnsiTheme="minorEastAsia" w:eastAsiaTheme="minorEastAsia"/>
        </w:rPr>
        <w:tab/>
      </w:r>
      <w:r>
        <w:rPr>
          <w:rFonts w:hint="eastAsia" w:asciiTheme="minorEastAsia" w:hAnsiTheme="minorEastAsia" w:eastAsiaTheme="minorEastAsia"/>
        </w:rPr>
        <w:t>务：</w:t>
      </w:r>
    </w:p>
    <w:p>
      <w:pPr>
        <w:pStyle w:val="3"/>
        <w:tabs>
          <w:tab w:val="left" w:pos="1098"/>
          <w:tab w:val="left" w:pos="5298"/>
          <w:tab w:val="left" w:pos="5778"/>
        </w:tabs>
        <w:kinsoku w:val="0"/>
        <w:overflowPunct w:val="0"/>
        <w:spacing w:before="84"/>
        <w:ind w:left="618"/>
        <w:rPr>
          <w:rFonts w:asciiTheme="minorEastAsia" w:hAnsiTheme="minorEastAsia" w:eastAsiaTheme="minorEastAsia"/>
        </w:rPr>
      </w:pPr>
      <w:r>
        <w:rPr>
          <w:rFonts w:hint="eastAsia" w:asciiTheme="minorEastAsia" w:hAnsiTheme="minorEastAsia" w:eastAsiaTheme="minorEastAsia"/>
        </w:rPr>
        <w:t>电</w:t>
      </w:r>
      <w:r>
        <w:rPr>
          <w:rFonts w:asciiTheme="minorEastAsia" w:hAnsiTheme="minorEastAsia" w:eastAsiaTheme="minorEastAsia"/>
        </w:rPr>
        <w:tab/>
      </w:r>
      <w:r>
        <w:rPr>
          <w:rFonts w:hint="eastAsia" w:asciiTheme="minorEastAsia" w:hAnsiTheme="minorEastAsia" w:eastAsiaTheme="minorEastAsia"/>
        </w:rPr>
        <w:t>话：</w:t>
      </w:r>
      <w:r>
        <w:rPr>
          <w:rFonts w:asciiTheme="minorEastAsia" w:hAnsiTheme="minorEastAsia" w:eastAsiaTheme="minorEastAsia"/>
        </w:rPr>
        <w:tab/>
      </w:r>
      <w:r>
        <w:rPr>
          <w:rFonts w:hint="eastAsia" w:asciiTheme="minorEastAsia" w:hAnsiTheme="minorEastAsia" w:eastAsiaTheme="minorEastAsia"/>
        </w:rPr>
        <w:t>电</w:t>
      </w:r>
      <w:r>
        <w:rPr>
          <w:rFonts w:asciiTheme="minorEastAsia" w:hAnsiTheme="minorEastAsia" w:eastAsiaTheme="minorEastAsia"/>
        </w:rPr>
        <w:tab/>
      </w:r>
      <w:r>
        <w:rPr>
          <w:rFonts w:hint="eastAsia" w:asciiTheme="minorEastAsia" w:hAnsiTheme="minorEastAsia" w:eastAsiaTheme="minorEastAsia"/>
        </w:rPr>
        <w:t>话：</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hint="eastAsia" w:asciiTheme="minorEastAsia" w:hAnsiTheme="minorEastAsia" w:eastAsiaTheme="minorEastAsia"/>
        </w:rPr>
        <w:t>（盖章）</w:t>
      </w:r>
    </w:p>
    <w:p>
      <w:pPr>
        <w:pStyle w:val="3"/>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Theme="minorEastAsia" w:hAnsiTheme="minorEastAsia" w:eastAsiaTheme="minorEastAsia"/>
        </w:rPr>
      </w:pPr>
      <w:r>
        <w:rPr>
          <w:rFonts w:hint="eastAsia" w:asciiTheme="minorEastAsia" w:hAnsiTheme="minorEastAsia" w:eastAsiaTheme="minorEastAsia"/>
        </w:rPr>
        <w:t>日期：年月日</w:t>
      </w:r>
    </w:p>
    <w:p>
      <w:pPr>
        <w:pStyle w:val="3"/>
        <w:kinsoku w:val="0"/>
        <w:overflowPunct w:val="0"/>
        <w:spacing w:before="7"/>
        <w:rPr>
          <w:rFonts w:asciiTheme="minorEastAsia" w:hAnsiTheme="minorEastAsia" w:eastAsiaTheme="minorEastAsia"/>
          <w:sz w:val="22"/>
          <w:szCs w:val="22"/>
        </w:rPr>
      </w:pPr>
    </w:p>
    <w:p>
      <w:pPr>
        <w:pStyle w:val="3"/>
        <w:tabs>
          <w:tab w:val="left" w:pos="5418"/>
        </w:tabs>
        <w:kinsoku w:val="0"/>
        <w:overflowPunct w:val="0"/>
        <w:spacing w:before="26"/>
        <w:ind w:left="618"/>
        <w:rPr>
          <w:rFonts w:asciiTheme="minorEastAsia" w:hAnsiTheme="minorEastAsia" w:eastAsiaTheme="minorEastAsia"/>
          <w:b/>
        </w:rPr>
      </w:pPr>
      <w:r>
        <w:rPr>
          <w:rFonts w:hint="eastAsia" w:asciiTheme="minorEastAsia" w:hAnsiTheme="minorEastAsia" w:eastAsiaTheme="minorEastAsia"/>
          <w:b/>
        </w:rPr>
        <w:t>★备注：后附〖法定代表人资格证明及委托代理人（被授权人）身份证复印件（现场核查）〗，递交响应文件时需递交一份。</w:t>
      </w:r>
    </w:p>
    <w:p>
      <w:pPr>
        <w:pStyle w:val="3"/>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四、磋商保证金缴纳凭证</w:t>
      </w:r>
    </w:p>
    <w:p>
      <w:pPr>
        <w:pStyle w:val="3"/>
        <w:kinsoku w:val="0"/>
        <w:overflowPunct w:val="0"/>
        <w:rPr>
          <w:rFonts w:asciiTheme="minorEastAsia" w:hAnsiTheme="minorEastAsia" w:eastAsiaTheme="minorEastAsia"/>
          <w:b/>
          <w:bCs/>
          <w:sz w:val="20"/>
          <w:szCs w:val="20"/>
        </w:rPr>
      </w:pPr>
    </w:p>
    <w:p>
      <w:pPr>
        <w:pStyle w:val="3"/>
        <w:kinsoku w:val="0"/>
        <w:overflowPunct w:val="0"/>
        <w:spacing w:before="4"/>
        <w:rPr>
          <w:rFonts w:asciiTheme="minorEastAsia" w:hAnsiTheme="minorEastAsia" w:eastAsiaTheme="minorEastAsia"/>
          <w:b/>
          <w:bCs/>
          <w:sz w:val="23"/>
          <w:szCs w:val="23"/>
        </w:rPr>
      </w:pPr>
    </w:p>
    <w:p>
      <w:pPr>
        <w:spacing w:line="42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致：（采购人）</w:t>
      </w: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我方于</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年</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月</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rPr>
        <w:t>日参加</w:t>
      </w:r>
      <w:r>
        <w:rPr>
          <w:rFonts w:cs="仿宋" w:asciiTheme="minorEastAsia" w:hAnsiTheme="minorEastAsia" w:eastAsiaTheme="minorEastAsia"/>
          <w:kern w:val="0"/>
          <w:sz w:val="24"/>
          <w:szCs w:val="24"/>
          <w:u w:val="single"/>
        </w:rPr>
        <w:tab/>
      </w:r>
      <w:r>
        <w:rPr>
          <w:rFonts w:hint="eastAsia" w:cs="仿宋" w:asciiTheme="minorEastAsia" w:hAnsiTheme="minorEastAsia" w:eastAsiaTheme="minorEastAsia"/>
          <w:kern w:val="0"/>
          <w:sz w:val="24"/>
          <w:szCs w:val="24"/>
          <w:u w:val="single"/>
        </w:rPr>
        <w:t>（项目名称）</w:t>
      </w:r>
      <w:r>
        <w:rPr>
          <w:rFonts w:hint="eastAsia" w:cs="仿宋" w:asciiTheme="minorEastAsia" w:hAnsiTheme="minorEastAsia" w:eastAsiaTheme="minorEastAsia"/>
          <w:kern w:val="0"/>
          <w:sz w:val="24"/>
          <w:szCs w:val="24"/>
        </w:rPr>
        <w:t>的磋商，现保证：我方在规定的磋商有效期内撤销或修改响应文件的，或者在收到中标通知书后无正当理由拒签合同或拒交规定履约担保的，磋商保证金不予退还。</w:t>
      </w:r>
    </w:p>
    <w:p>
      <w:pPr>
        <w:pStyle w:val="3"/>
        <w:kinsoku w:val="0"/>
        <w:overflowPunct w:val="0"/>
        <w:rPr>
          <w:rFonts w:asciiTheme="minorEastAsia" w:hAnsiTheme="minorEastAsia" w:eastAsiaTheme="minorEastAsia"/>
        </w:rPr>
      </w:pPr>
    </w:p>
    <w:p>
      <w:pPr>
        <w:pStyle w:val="3"/>
        <w:kinsoku w:val="0"/>
        <w:overflowPunct w:val="0"/>
        <w:rPr>
          <w:rFonts w:asciiTheme="minorEastAsia" w:hAnsiTheme="minorEastAsia" w:eastAsiaTheme="minorEastAsia"/>
        </w:rPr>
      </w:pPr>
    </w:p>
    <w:p>
      <w:pPr>
        <w:pStyle w:val="3"/>
        <w:kinsoku w:val="0"/>
        <w:overflowPunct w:val="0"/>
        <w:spacing w:before="4"/>
        <w:rPr>
          <w:rFonts w:asciiTheme="minorEastAsia" w:hAnsiTheme="minorEastAsia" w:eastAsiaTheme="minorEastAsia"/>
          <w:sz w:val="34"/>
          <w:szCs w:val="34"/>
        </w:rPr>
      </w:pPr>
    </w:p>
    <w:p>
      <w:pPr>
        <w:pStyle w:val="3"/>
        <w:tabs>
          <w:tab w:val="left" w:pos="8227"/>
        </w:tabs>
        <w:kinsoku w:val="0"/>
        <w:overflowPunct w:val="0"/>
        <w:spacing w:line="381" w:lineRule="auto"/>
        <w:ind w:left="4027" w:right="118"/>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hint="eastAsia" w:asciiTheme="minorEastAsia" w:hAnsiTheme="minorEastAsia" w:eastAsiaTheme="minorEastAsia"/>
          <w:w w:val="95"/>
        </w:rPr>
        <w:t>（盖章）</w:t>
      </w:r>
    </w:p>
    <w:p>
      <w:pPr>
        <w:pStyle w:val="3"/>
        <w:tabs>
          <w:tab w:val="left" w:pos="8227"/>
        </w:tabs>
        <w:kinsoku w:val="0"/>
        <w:overflowPunct w:val="0"/>
        <w:spacing w:line="381" w:lineRule="auto"/>
        <w:ind w:left="4027"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3"/>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3"/>
        <w:kinsoku w:val="0"/>
        <w:overflowPunct w:val="0"/>
        <w:rPr>
          <w:rFonts w:asciiTheme="minorEastAsia" w:hAnsiTheme="minorEastAsia" w:eastAsiaTheme="minorEastAsia"/>
        </w:rPr>
      </w:pPr>
    </w:p>
    <w:p>
      <w:pPr>
        <w:pStyle w:val="3"/>
        <w:kinsoku w:val="0"/>
        <w:overflowPunct w:val="0"/>
        <w:spacing w:before="5"/>
        <w:rPr>
          <w:rFonts w:asciiTheme="minorEastAsia" w:hAnsiTheme="minorEastAsia" w:eastAsiaTheme="minorEastAsia"/>
          <w:sz w:val="25"/>
          <w:szCs w:val="25"/>
        </w:rPr>
      </w:pPr>
    </w:p>
    <w:p>
      <w:pPr>
        <w:pStyle w:val="3"/>
        <w:kinsoku w:val="0"/>
        <w:overflowPunct w:val="0"/>
        <w:jc w:val="center"/>
        <w:rPr>
          <w:rFonts w:asciiTheme="minorEastAsia" w:hAnsiTheme="minorEastAsia" w:eastAsiaTheme="minorEastAsia"/>
        </w:rPr>
      </w:pPr>
      <w:r>
        <w:rPr>
          <w:rFonts w:hint="eastAsia" w:asciiTheme="minorEastAsia" w:hAnsiTheme="minorEastAsia" w:eastAsiaTheme="minorEastAsia"/>
        </w:rPr>
        <w:t>缴费回单（复印件应附在响应文件中）</w:t>
      </w:r>
    </w:p>
    <w:p>
      <w:pPr>
        <w:pStyle w:val="3"/>
        <w:kinsoku w:val="0"/>
        <w:overflowPunct w:val="0"/>
        <w:spacing w:before="174"/>
        <w:rPr>
          <w:rFonts w:asciiTheme="minorEastAsia" w:hAnsiTheme="minorEastAsia" w:eastAsiaTheme="minorEastAsia"/>
          <w:szCs w:val="21"/>
        </w:rPr>
      </w:pPr>
      <w:r>
        <w:rPr>
          <w:rFonts w:hint="eastAsia" w:asciiTheme="minorEastAsia" w:hAnsiTheme="minorEastAsia" w:eastAsiaTheme="minorEastAsia"/>
          <w:b/>
          <w:bCs/>
          <w:spacing w:val="1"/>
          <w:szCs w:val="21"/>
        </w:rPr>
        <w:t>★备注：磋商保证金缴费回单复印件加盖公章</w:t>
      </w:r>
    </w:p>
    <w:p>
      <w:pPr>
        <w:pStyle w:val="3"/>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五、磋商报价单</w:t>
      </w:r>
    </w:p>
    <w:p>
      <w:pPr>
        <w:pStyle w:val="3"/>
        <w:kinsoku w:val="0"/>
        <w:overflowPunct w:val="0"/>
        <w:spacing w:before="6"/>
        <w:rPr>
          <w:rFonts w:asciiTheme="minorEastAsia" w:hAnsiTheme="minorEastAsia" w:eastAsiaTheme="minorEastAsia"/>
          <w:b/>
          <w:bCs/>
          <w:sz w:val="26"/>
          <w:szCs w:val="26"/>
        </w:rPr>
      </w:pPr>
    </w:p>
    <w:p>
      <w:pPr>
        <w:spacing w:line="42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项目名称：</w:t>
      </w:r>
      <w:r>
        <w:rPr>
          <w:rFonts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项目编号：</w:t>
      </w:r>
    </w:p>
    <w:p>
      <w:pPr>
        <w:pStyle w:val="3"/>
        <w:kinsoku w:val="0"/>
        <w:overflowPunct w:val="0"/>
        <w:spacing w:before="11"/>
        <w:rPr>
          <w:rFonts w:asciiTheme="minorEastAsia" w:hAnsiTheme="minorEastAsia" w:eastAsiaTheme="minorEastAsia"/>
          <w:sz w:val="9"/>
          <w:szCs w:val="9"/>
        </w:rPr>
      </w:pPr>
    </w:p>
    <w:tbl>
      <w:tblPr>
        <w:tblStyle w:val="53"/>
        <w:tblW w:w="8247" w:type="dxa"/>
        <w:tblInd w:w="122" w:type="dxa"/>
        <w:tblLayout w:type="fixed"/>
        <w:tblCellMar>
          <w:top w:w="0" w:type="dxa"/>
          <w:left w:w="0" w:type="dxa"/>
          <w:bottom w:w="0" w:type="dxa"/>
          <w:right w:w="0" w:type="dxa"/>
        </w:tblCellMar>
      </w:tblPr>
      <w:tblGrid>
        <w:gridCol w:w="2057"/>
        <w:gridCol w:w="4063"/>
        <w:gridCol w:w="2127"/>
      </w:tblGrid>
      <w:tr>
        <w:tblPrEx>
          <w:tblCellMar>
            <w:top w:w="0" w:type="dxa"/>
            <w:left w:w="0" w:type="dxa"/>
            <w:bottom w:w="0" w:type="dxa"/>
            <w:right w:w="0" w:type="dxa"/>
          </w:tblCellMar>
        </w:tblPrEx>
        <w:trPr>
          <w:trHeight w:val="922"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spacing w:before="141"/>
              <w:jc w:val="center"/>
              <w:rPr>
                <w:rFonts w:cs="仿宋" w:asciiTheme="minorEastAsia" w:hAnsiTheme="minorEastAsia" w:eastAsiaTheme="minorEastAsia"/>
              </w:rPr>
            </w:pPr>
            <w:r>
              <w:rPr>
                <w:rFonts w:hint="eastAsia" w:cs="仿宋" w:asciiTheme="minorEastAsia" w:hAnsiTheme="minorEastAsia" w:eastAsiaTheme="minorEastAsia"/>
              </w:rPr>
              <w:t>响应人名称</w:t>
            </w: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spacing w:before="37"/>
              <w:ind w:right="2"/>
              <w:jc w:val="center"/>
              <w:rPr>
                <w:rFonts w:cs="仿宋" w:asciiTheme="minorEastAsia" w:hAnsiTheme="minorEastAsia" w:eastAsiaTheme="minorEastAsia"/>
              </w:rPr>
            </w:pPr>
            <w:r>
              <w:rPr>
                <w:rFonts w:hint="eastAsia" w:cs="仿宋" w:asciiTheme="minorEastAsia" w:hAnsiTheme="minorEastAsia" w:eastAsiaTheme="minorEastAsia"/>
              </w:rPr>
              <w:t>磋商报价</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spacing w:before="141"/>
              <w:jc w:val="center"/>
              <w:rPr>
                <w:rFonts w:cs="仿宋" w:asciiTheme="minorEastAsia" w:hAnsiTheme="minorEastAsia" w:eastAsiaTheme="minorEastAsia"/>
              </w:rPr>
            </w:pPr>
            <w:r>
              <w:rPr>
                <w:rFonts w:hint="eastAsia" w:cs="仿宋" w:asciiTheme="minorEastAsia" w:hAnsiTheme="minorEastAsia" w:eastAsiaTheme="minorEastAsia"/>
              </w:rPr>
              <w:t>服务期</w:t>
            </w:r>
          </w:p>
        </w:tc>
      </w:tr>
      <w:tr>
        <w:tblPrEx>
          <w:tblCellMar>
            <w:top w:w="0" w:type="dxa"/>
            <w:left w:w="0" w:type="dxa"/>
            <w:bottom w:w="0" w:type="dxa"/>
            <w:right w:w="0" w:type="dxa"/>
          </w:tblCellMar>
        </w:tblPrEx>
        <w:trPr>
          <w:trHeight w:val="1367" w:hRule="exact"/>
        </w:trPr>
        <w:tc>
          <w:tcPr>
            <w:tcW w:w="205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rPr>
            </w:pPr>
          </w:p>
        </w:tc>
        <w:tc>
          <w:tcPr>
            <w:tcW w:w="4063"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spacing w:line="260" w:lineRule="exact"/>
              <w:jc w:val="both"/>
              <w:rPr>
                <w:rFonts w:cs="仿宋" w:asciiTheme="minorEastAsia" w:hAnsiTheme="minorEastAsia" w:eastAsiaTheme="minorEastAsia"/>
              </w:rPr>
            </w:pPr>
          </w:p>
          <w:p>
            <w:pPr>
              <w:pStyle w:val="252"/>
              <w:kinsoku w:val="0"/>
              <w:overflowPunct w:val="0"/>
              <w:spacing w:line="260" w:lineRule="exact"/>
              <w:jc w:val="both"/>
              <w:rPr>
                <w:rFonts w:asciiTheme="minorEastAsia" w:hAnsiTheme="minorEastAsia" w:eastAsiaTheme="minorEastAsia"/>
              </w:rPr>
            </w:pPr>
            <w:r>
              <w:rPr>
                <w:rFonts w:hint="eastAsia" w:cs="仿宋" w:asciiTheme="minorEastAsia" w:hAnsiTheme="minorEastAsia" w:eastAsiaTheme="minorEastAsia"/>
              </w:rPr>
              <w:t>小写：</w:t>
            </w:r>
          </w:p>
          <w:p>
            <w:pPr>
              <w:pStyle w:val="252"/>
              <w:kinsoku w:val="0"/>
              <w:overflowPunct w:val="0"/>
              <w:jc w:val="both"/>
              <w:rPr>
                <w:rFonts w:asciiTheme="minorEastAsia" w:hAnsiTheme="minorEastAsia" w:eastAsiaTheme="minorEastAsia"/>
              </w:rPr>
            </w:pPr>
          </w:p>
          <w:p>
            <w:pPr>
              <w:pStyle w:val="252"/>
              <w:kinsoku w:val="0"/>
              <w:overflowPunct w:val="0"/>
              <w:jc w:val="both"/>
              <w:rPr>
                <w:rFonts w:asciiTheme="minorEastAsia" w:hAnsiTheme="minorEastAsia" w:eastAsiaTheme="minorEastAsia"/>
              </w:rPr>
            </w:pPr>
            <w:r>
              <w:rPr>
                <w:rFonts w:hint="eastAsia" w:asciiTheme="minorEastAsia" w:hAnsiTheme="minorEastAsia" w:eastAsiaTheme="minorEastAsia"/>
              </w:rPr>
              <w:t>大</w:t>
            </w:r>
            <w:r>
              <w:rPr>
                <w:rFonts w:hint="eastAsia" w:cs="仿宋" w:asciiTheme="minorEastAsia" w:hAnsiTheme="minorEastAsia" w:eastAsiaTheme="minorEastAsia"/>
              </w:rPr>
              <w:t>写：</w:t>
            </w:r>
          </w:p>
        </w:tc>
        <w:tc>
          <w:tcPr>
            <w:tcW w:w="2127"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eastAsiaTheme="minorEastAsia"/>
              </w:rPr>
            </w:pPr>
          </w:p>
        </w:tc>
      </w:tr>
    </w:tbl>
    <w:p>
      <w:pPr>
        <w:pStyle w:val="258"/>
        <w:kinsoku w:val="0"/>
        <w:overflowPunct w:val="0"/>
        <w:spacing w:before="65"/>
        <w:ind w:left="127"/>
        <w:outlineLvl w:val="9"/>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注：</w:t>
      </w:r>
      <w:r>
        <w:rPr>
          <w:rFonts w:cs="仿宋" w:asciiTheme="minorEastAsia" w:hAnsiTheme="minorEastAsia" w:eastAsiaTheme="minorEastAsia"/>
          <w:bCs w:val="0"/>
          <w:sz w:val="24"/>
          <w:szCs w:val="24"/>
        </w:rPr>
        <w:t>1.</w:t>
      </w:r>
      <w:r>
        <w:rPr>
          <w:rFonts w:hint="eastAsia" w:cs="仿宋" w:asciiTheme="minorEastAsia" w:hAnsiTheme="minorEastAsia" w:eastAsiaTheme="minorEastAsia"/>
          <w:bCs w:val="0"/>
          <w:sz w:val="24"/>
          <w:szCs w:val="24"/>
        </w:rPr>
        <w:t>报价包括了项目的全部费用。</w:t>
      </w:r>
    </w:p>
    <w:p>
      <w:pPr>
        <w:pStyle w:val="258"/>
        <w:kinsoku w:val="0"/>
        <w:overflowPunct w:val="0"/>
        <w:spacing w:before="65"/>
        <w:ind w:left="126" w:leftChars="60" w:firstLine="470" w:firstLineChars="195"/>
        <w:outlineLvl w:val="9"/>
        <w:rPr>
          <w:rFonts w:cs="仿宋" w:asciiTheme="minorEastAsia" w:hAnsiTheme="minorEastAsia" w:eastAsiaTheme="minorEastAsia"/>
          <w:bCs w:val="0"/>
          <w:sz w:val="24"/>
          <w:szCs w:val="24"/>
        </w:rPr>
      </w:pPr>
      <w:r>
        <w:rPr>
          <w:rFonts w:cs="仿宋" w:asciiTheme="minorEastAsia" w:hAnsiTheme="minorEastAsia" w:eastAsiaTheme="minorEastAsia"/>
          <w:bCs w:val="0"/>
          <w:sz w:val="24"/>
          <w:szCs w:val="24"/>
        </w:rPr>
        <w:t>2.</w:t>
      </w:r>
      <w:r>
        <w:rPr>
          <w:rFonts w:hint="eastAsia" w:cs="仿宋" w:asciiTheme="minorEastAsia" w:hAnsiTheme="minorEastAsia" w:eastAsiaTheme="minorEastAsia"/>
          <w:bCs w:val="0"/>
          <w:sz w:val="24"/>
          <w:szCs w:val="24"/>
        </w:rPr>
        <w:t>本表格须附在正副本的报价文件中，并另封装一份，封口加盖公章。</w:t>
      </w:r>
    </w:p>
    <w:p>
      <w:pPr>
        <w:pStyle w:val="3"/>
        <w:tabs>
          <w:tab w:val="left" w:pos="8227"/>
        </w:tabs>
        <w:kinsoku w:val="0"/>
        <w:overflowPunct w:val="0"/>
        <w:spacing w:line="381" w:lineRule="auto"/>
        <w:ind w:left="4027" w:right="118"/>
        <w:rPr>
          <w:rFonts w:asciiTheme="minorEastAsia" w:hAnsiTheme="minorEastAsia" w:eastAsiaTheme="minorEastAsia"/>
        </w:rPr>
      </w:pPr>
      <w:r>
        <w:rPr>
          <w:rFonts w:hint="eastAsia" w:asciiTheme="minorEastAsia" w:hAnsiTheme="minorEastAsia" w:eastAsiaTheme="minorEastAsia"/>
        </w:rPr>
        <w:t>供应商：</w:t>
      </w:r>
      <w:r>
        <w:rPr>
          <w:rFonts w:asciiTheme="minorEastAsia" w:hAnsiTheme="minorEastAsia" w:eastAsiaTheme="minorEastAsia"/>
          <w:u w:val="single"/>
        </w:rPr>
        <w:tab/>
      </w:r>
      <w:r>
        <w:rPr>
          <w:rFonts w:hint="eastAsia" w:asciiTheme="minorEastAsia" w:hAnsiTheme="minorEastAsia" w:eastAsiaTheme="minorEastAsia"/>
          <w:w w:val="95"/>
        </w:rPr>
        <w:t>（盖章）</w:t>
      </w:r>
    </w:p>
    <w:p>
      <w:pPr>
        <w:pStyle w:val="3"/>
        <w:tabs>
          <w:tab w:val="left" w:pos="8227"/>
        </w:tabs>
        <w:kinsoku w:val="0"/>
        <w:overflowPunct w:val="0"/>
        <w:spacing w:line="381" w:lineRule="auto"/>
        <w:ind w:left="4027" w:right="118"/>
        <w:rPr>
          <w:rFonts w:asciiTheme="minorEastAsia" w:hAnsiTheme="minorEastAsia" w:eastAsiaTheme="minorEastAsia"/>
          <w:w w:val="95"/>
        </w:rPr>
      </w:pPr>
      <w:r>
        <w:rPr>
          <w:rFonts w:hint="eastAsia" w:asciiTheme="minorEastAsia" w:hAnsiTheme="minorEastAsia" w:eastAsiaTheme="minorEastAsia"/>
        </w:rPr>
        <w:t>法定代表人或被授权人：</w:t>
      </w:r>
      <w:r>
        <w:rPr>
          <w:rFonts w:asciiTheme="minorEastAsia" w:hAnsiTheme="minorEastAsia" w:eastAsiaTheme="minorEastAsia"/>
          <w:u w:val="single"/>
        </w:rPr>
        <w:tab/>
      </w:r>
      <w:r>
        <w:rPr>
          <w:rFonts w:hint="eastAsia" w:asciiTheme="minorEastAsia" w:hAnsiTheme="minorEastAsia" w:eastAsiaTheme="minorEastAsia"/>
          <w:w w:val="95"/>
        </w:rPr>
        <w:t>（签字）</w:t>
      </w:r>
    </w:p>
    <w:p>
      <w:pPr>
        <w:pStyle w:val="3"/>
        <w:tabs>
          <w:tab w:val="left" w:pos="5551"/>
          <w:tab w:val="left" w:pos="6511"/>
          <w:tab w:val="left" w:pos="7111"/>
          <w:tab w:val="left" w:pos="7711"/>
        </w:tabs>
        <w:kinsoku w:val="0"/>
        <w:overflowPunct w:val="0"/>
        <w:spacing w:before="46"/>
        <w:ind w:left="2583" w:firstLine="2248"/>
        <w:rPr>
          <w:rFonts w:asciiTheme="minorEastAsia" w:hAnsiTheme="minorEastAsia" w:eastAsiaTheme="minorEastAsia"/>
        </w:rPr>
      </w:pPr>
      <w:r>
        <w:rPr>
          <w:rFonts w:hint="eastAsia" w:asciiTheme="minorEastAsia" w:hAnsiTheme="minorEastAsia" w:eastAsiaTheme="minorEastAsia"/>
        </w:rPr>
        <w:t>日</w:t>
      </w:r>
      <w:r>
        <w:rPr>
          <w:rFonts w:asciiTheme="minorEastAsia" w:hAnsiTheme="minorEastAsia" w:eastAsiaTheme="minorEastAsia"/>
        </w:rPr>
        <w:tab/>
      </w:r>
      <w:r>
        <w:rPr>
          <w:rFonts w:hint="eastAsia" w:asciiTheme="minorEastAsia" w:hAnsiTheme="minorEastAsia" w:eastAsiaTheme="minorEastAsia"/>
        </w:rPr>
        <w:t>期：</w:t>
      </w:r>
      <w:r>
        <w:rPr>
          <w:rFonts w:asciiTheme="minorEastAsia" w:hAnsiTheme="minorEastAsia" w:eastAsiaTheme="minorEastAsia"/>
          <w:u w:val="single"/>
        </w:rPr>
        <w:tab/>
      </w:r>
      <w:r>
        <w:rPr>
          <w:rFonts w:hint="eastAsia" w:asciiTheme="minorEastAsia" w:hAnsiTheme="minorEastAsia" w:eastAsiaTheme="minorEastAsia"/>
        </w:rPr>
        <w:t>年</w:t>
      </w:r>
      <w:r>
        <w:rPr>
          <w:rFonts w:asciiTheme="minorEastAsia" w:hAnsiTheme="minorEastAsia" w:eastAsiaTheme="minorEastAsia"/>
          <w:u w:val="single"/>
        </w:rPr>
        <w:tab/>
      </w:r>
      <w:r>
        <w:rPr>
          <w:rFonts w:hint="eastAsia" w:asciiTheme="minorEastAsia" w:hAnsiTheme="minorEastAsia" w:eastAsiaTheme="minorEastAsia"/>
        </w:rPr>
        <w:t>月</w:t>
      </w:r>
      <w:r>
        <w:rPr>
          <w:rFonts w:asciiTheme="minorEastAsia" w:hAnsiTheme="minorEastAsia" w:eastAsiaTheme="minorEastAsia"/>
          <w:u w:val="single"/>
        </w:rPr>
        <w:tab/>
      </w:r>
      <w:r>
        <w:rPr>
          <w:rFonts w:hint="eastAsia" w:asciiTheme="minorEastAsia" w:hAnsiTheme="minorEastAsia" w:eastAsiaTheme="minorEastAsia"/>
        </w:rPr>
        <w:t>日</w:t>
      </w:r>
    </w:p>
    <w:p>
      <w:pPr>
        <w:pStyle w:val="3"/>
        <w:kinsoku w:val="0"/>
        <w:overflowPunct w:val="0"/>
        <w:spacing w:before="34" w:line="357" w:lineRule="auto"/>
        <w:ind w:right="126" w:firstLine="480"/>
        <w:jc w:val="center"/>
        <w:rPr>
          <w:rFonts w:asciiTheme="minorEastAsia" w:hAnsiTheme="minorEastAsia" w:eastAsiaTheme="minorEastAsia"/>
          <w:b/>
          <w:bCs/>
          <w:sz w:val="36"/>
          <w:szCs w:val="36"/>
        </w:rPr>
      </w:pPr>
      <w:r>
        <w:rPr>
          <w:rFonts w:asciiTheme="minorEastAsia" w:hAnsiTheme="minorEastAsia" w:eastAsiaTheme="minorEastAsia"/>
        </w:rPr>
        <w:br w:type="page"/>
      </w:r>
    </w:p>
    <w:p>
      <w:pPr>
        <w:pStyle w:val="3"/>
        <w:kinsoku w:val="0"/>
        <w:overflowPunct w:val="0"/>
        <w:spacing w:before="34" w:line="357" w:lineRule="auto"/>
        <w:ind w:right="126" w:firstLine="480"/>
        <w:jc w:val="center"/>
        <w:rPr>
          <w:rFonts w:asciiTheme="minorEastAsia" w:hAnsiTheme="minorEastAsia" w:eastAsiaTheme="minorEastAsia"/>
          <w:b/>
          <w:bCs/>
        </w:rPr>
      </w:pPr>
    </w:p>
    <w:p>
      <w:pPr>
        <w:pStyle w:val="3"/>
        <w:kinsoku w:val="0"/>
        <w:overflowPunct w:val="0"/>
        <w:spacing w:before="34" w:line="357" w:lineRule="auto"/>
        <w:ind w:right="126"/>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六、供应商基本情况</w:t>
      </w:r>
    </w:p>
    <w:p>
      <w:pPr>
        <w:pStyle w:val="3"/>
        <w:kinsoku w:val="0"/>
        <w:overflowPunct w:val="0"/>
        <w:spacing w:before="34" w:line="357" w:lineRule="auto"/>
        <w:ind w:right="126" w:firstLine="480"/>
        <w:jc w:val="center"/>
        <w:rPr>
          <w:rFonts w:asciiTheme="minorEastAsia" w:hAnsiTheme="minorEastAsia" w:eastAsiaTheme="minorEastAsia"/>
          <w:b/>
          <w:bCs/>
        </w:rPr>
      </w:pPr>
      <w:r>
        <w:rPr>
          <w:rFonts w:hint="eastAsia" w:asciiTheme="minorEastAsia" w:hAnsiTheme="minorEastAsia" w:eastAsiaTheme="minorEastAsia"/>
          <w:b/>
          <w:bCs/>
        </w:rPr>
        <w:t>（一）供应商基本情况表</w:t>
      </w:r>
    </w:p>
    <w:tbl>
      <w:tblPr>
        <w:tblStyle w:val="53"/>
        <w:tblpPr w:leftFromText="180" w:rightFromText="180" w:vertAnchor="text" w:horzAnchor="page" w:tblpX="1615" w:tblpY="35"/>
        <w:tblOverlap w:val="never"/>
        <w:tblW w:w="8714" w:type="dxa"/>
        <w:tblInd w:w="0" w:type="dxa"/>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438"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单位名称</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15"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单位地址</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21"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主管部门</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691"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成立时间</w:t>
            </w:r>
          </w:p>
        </w:tc>
        <w:tc>
          <w:tcPr>
            <w:tcW w:w="22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294" w:type="dxa"/>
            <w:gridSpan w:val="4"/>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37"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单位性质</w:t>
            </w: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730" w:hRule="exac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磋商期间联系人</w:t>
            </w: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电话</w:t>
            </w:r>
          </w:p>
        </w:tc>
        <w:tc>
          <w:tcPr>
            <w:tcW w:w="13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377" w:type="dxa"/>
            <w:gridSpan w:val="3"/>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传真</w:t>
            </w:r>
          </w:p>
        </w:tc>
        <w:tc>
          <w:tcPr>
            <w:tcW w:w="196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68" w:hRule="exact"/>
        </w:trPr>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职工概况</w:t>
            </w: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职工总数</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34"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26"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702"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472" w:type="dxa"/>
            <w:gridSpan w:val="9"/>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单位行政和技术负责人</w:t>
            </w:r>
          </w:p>
        </w:tc>
      </w:tr>
      <w:tr>
        <w:tblPrEx>
          <w:tblCellMar>
            <w:top w:w="0" w:type="dxa"/>
            <w:left w:w="0" w:type="dxa"/>
            <w:bottom w:w="0" w:type="dxa"/>
            <w:right w:w="0" w:type="dxa"/>
          </w:tblCellMar>
        </w:tblPrEx>
        <w:trPr>
          <w:trHeight w:val="570"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p>
        </w:tc>
        <w:tc>
          <w:tcPr>
            <w:tcW w:w="1445" w:type="dxa"/>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姓名</w:t>
            </w: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职务</w:t>
            </w:r>
            <w:r>
              <w:rPr>
                <w:rFonts w:cs="仿宋" w:asciiTheme="minorEastAsia" w:hAnsiTheme="minorEastAsia" w:eastAsiaTheme="minorEastAsia"/>
                <w:sz w:val="21"/>
                <w:szCs w:val="21"/>
              </w:rPr>
              <w:t>/</w:t>
            </w:r>
            <w:r>
              <w:rPr>
                <w:rFonts w:hint="eastAsia" w:cs="仿宋" w:asciiTheme="minorEastAsia" w:hAnsiTheme="minorEastAsia" w:eastAsiaTheme="minorEastAsia"/>
                <w:sz w:val="21"/>
                <w:szCs w:val="21"/>
              </w:rPr>
              <w:t>职称</w:t>
            </w: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年龄</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252"/>
              <w:tabs>
                <w:tab w:val="left" w:pos="479"/>
              </w:tabs>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专</w:t>
            </w:r>
            <w:r>
              <w:rPr>
                <w:rFonts w:cs="仿宋" w:asciiTheme="minorEastAsia" w:hAnsiTheme="minorEastAsia" w:eastAsiaTheme="minorEastAsia"/>
                <w:sz w:val="21"/>
                <w:szCs w:val="21"/>
              </w:rPr>
              <w:tab/>
            </w:r>
            <w:r>
              <w:rPr>
                <w:rFonts w:hint="eastAsia" w:cs="仿宋" w:asciiTheme="minorEastAsia" w:hAnsiTheme="minorEastAsia" w:eastAsiaTheme="minorEastAsia"/>
                <w:sz w:val="21"/>
                <w:szCs w:val="21"/>
              </w:rPr>
              <w:t>业</w:t>
            </w:r>
          </w:p>
        </w:tc>
      </w:tr>
      <w:tr>
        <w:tblPrEx>
          <w:tblCellMar>
            <w:top w:w="0" w:type="dxa"/>
            <w:left w:w="0" w:type="dxa"/>
            <w:bottom w:w="0" w:type="dxa"/>
            <w:right w:w="0" w:type="dxa"/>
          </w:tblCellMar>
        </w:tblPrEx>
        <w:trPr>
          <w:trHeight w:val="422"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pStyle w:val="252"/>
              <w:tabs>
                <w:tab w:val="left" w:pos="479"/>
              </w:tabs>
              <w:kinsoku w:val="0"/>
              <w:overflowPunct w:val="0"/>
              <w:jc w:val="center"/>
              <w:rPr>
                <w:rFonts w:asciiTheme="minorEastAsia" w:hAnsiTheme="minorEastAsia" w:eastAsiaTheme="minorEastAsia"/>
                <w:sz w:val="21"/>
                <w:szCs w:val="21"/>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28" w:hRule="exact"/>
        </w:trPr>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9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5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421" w:hRule="exact"/>
        </w:trPr>
        <w:tc>
          <w:tcPr>
            <w:tcW w:w="124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Cs w:val="21"/>
              </w:rPr>
            </w:pPr>
          </w:p>
        </w:tc>
        <w:tc>
          <w:tcPr>
            <w:tcW w:w="1445" w:type="dxa"/>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Cs w:val="21"/>
              </w:rPr>
            </w:pPr>
          </w:p>
        </w:tc>
        <w:tc>
          <w:tcPr>
            <w:tcW w:w="1997"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Cs w:val="21"/>
              </w:rPr>
            </w:pPr>
          </w:p>
        </w:tc>
        <w:tc>
          <w:tcPr>
            <w:tcW w:w="1513"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Cs w:val="21"/>
              </w:rPr>
            </w:pPr>
          </w:p>
        </w:tc>
        <w:tc>
          <w:tcPr>
            <w:tcW w:w="2517"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2242" w:hRule="exact"/>
        </w:trPr>
        <w:tc>
          <w:tcPr>
            <w:tcW w:w="1242" w:type="dxa"/>
            <w:tcBorders>
              <w:top w:val="single" w:color="auto" w:sz="4" w:space="0"/>
              <w:left w:val="single" w:color="auto" w:sz="4" w:space="0"/>
              <w:bottom w:val="single" w:color="auto" w:sz="4" w:space="0"/>
              <w:right w:val="single" w:color="auto" w:sz="4" w:space="0"/>
            </w:tcBorders>
            <w:vAlign w:val="center"/>
          </w:tcPr>
          <w:p>
            <w:pPr>
              <w:pStyle w:val="252"/>
              <w:kinsoku w:val="0"/>
              <w:overflowPunct w:val="0"/>
              <w:jc w:val="center"/>
              <w:rPr>
                <w:rFonts w:asciiTheme="minorEastAsia" w:hAnsiTheme="minorEastAsia" w:eastAsiaTheme="minorEastAsia"/>
                <w:sz w:val="21"/>
                <w:szCs w:val="21"/>
              </w:rPr>
            </w:pPr>
            <w:r>
              <w:rPr>
                <w:rFonts w:hint="eastAsia" w:cs="仿宋" w:asciiTheme="minorEastAsia" w:hAnsiTheme="minorEastAsia" w:eastAsiaTheme="minorEastAsia"/>
                <w:sz w:val="21"/>
                <w:szCs w:val="21"/>
              </w:rPr>
              <w:t>单位概况</w:t>
            </w:r>
          </w:p>
        </w:tc>
        <w:tc>
          <w:tcPr>
            <w:tcW w:w="7472"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bl>
    <w:p>
      <w:pPr>
        <w:pStyle w:val="3"/>
        <w:kinsoku w:val="0"/>
        <w:overflowPunct w:val="0"/>
        <w:spacing w:before="26"/>
        <w:ind w:right="118"/>
        <w:rPr>
          <w:rFonts w:asciiTheme="minorEastAsia" w:hAnsiTheme="minorEastAsia" w:eastAsiaTheme="minorEastAsia"/>
          <w:b/>
          <w:bCs/>
        </w:rPr>
      </w:pPr>
    </w:p>
    <w:p>
      <w:pPr>
        <w:pStyle w:val="3"/>
        <w:kinsoku w:val="0"/>
        <w:overflowPunct w:val="0"/>
        <w:spacing w:before="26"/>
        <w:ind w:right="118"/>
        <w:rPr>
          <w:rFonts w:asciiTheme="minorEastAsia" w:hAnsiTheme="minorEastAsia" w:eastAsiaTheme="minorEastAsia"/>
          <w:bCs/>
        </w:rPr>
      </w:pPr>
      <w:r>
        <w:rPr>
          <w:rFonts w:hint="eastAsia" w:asciiTheme="minorEastAsia" w:hAnsiTheme="minorEastAsia" w:eastAsiaTheme="minorEastAsia"/>
          <w:b/>
          <w:bCs/>
        </w:rPr>
        <w:t>（二）营业执照副本、税务登记证、组织机构代码证、（三证合一的提供统一社会信用代码的营业执照）、</w:t>
      </w:r>
      <w:r>
        <w:rPr>
          <w:rFonts w:hint="eastAsia" w:asciiTheme="minorEastAsia" w:hAnsiTheme="minorEastAsia" w:eastAsiaTheme="minorEastAsia"/>
          <w:bCs/>
        </w:rPr>
        <w:t>如项目所在地有分支机构需提供分支机构营业执照</w:t>
      </w:r>
    </w:p>
    <w:p>
      <w:pPr>
        <w:pStyle w:val="3"/>
        <w:kinsoku w:val="0"/>
        <w:overflowPunct w:val="0"/>
        <w:spacing w:before="26"/>
        <w:ind w:right="118"/>
        <w:rPr>
          <w:rFonts w:asciiTheme="minorEastAsia" w:hAnsiTheme="minorEastAsia" w:eastAsiaTheme="minorEastAsia"/>
          <w:b/>
          <w:bCs/>
        </w:rPr>
      </w:pPr>
      <w:r>
        <w:rPr>
          <w:rFonts w:hint="eastAsia" w:asciiTheme="minorEastAsia" w:hAnsiTheme="minorEastAsia" w:eastAsiaTheme="minorEastAsia"/>
          <w:b/>
          <w:bCs/>
        </w:rPr>
        <w:t>（三）近一年财务状况报告相关材料（复印件加盖单位公章）</w:t>
      </w:r>
    </w:p>
    <w:p>
      <w:pPr>
        <w:pStyle w:val="3"/>
        <w:kinsoku w:val="0"/>
        <w:overflowPunct w:val="0"/>
        <w:spacing w:before="26"/>
        <w:ind w:right="118"/>
        <w:rPr>
          <w:rFonts w:asciiTheme="minorEastAsia" w:hAnsiTheme="minorEastAsia" w:eastAsiaTheme="minorEastAsia"/>
          <w:b/>
          <w:bCs/>
        </w:rPr>
      </w:pPr>
      <w:r>
        <w:rPr>
          <w:rFonts w:hint="eastAsia" w:asciiTheme="minorEastAsia" w:hAnsiTheme="minorEastAsia" w:eastAsiaTheme="minorEastAsia"/>
          <w:b/>
          <w:bCs/>
        </w:rPr>
        <w:t>（四）单位社会保障缴费证明（复印件加盖公章）</w:t>
      </w:r>
    </w:p>
    <w:p>
      <w:pPr>
        <w:pStyle w:val="3"/>
        <w:kinsoku w:val="0"/>
        <w:overflowPunct w:val="0"/>
        <w:spacing w:before="26"/>
        <w:ind w:right="118"/>
        <w:rPr>
          <w:rFonts w:asciiTheme="minorEastAsia" w:hAnsiTheme="minorEastAsia" w:eastAsiaTheme="minorEastAsia"/>
          <w:b/>
          <w:bCs/>
        </w:rPr>
      </w:pPr>
      <w:r>
        <w:rPr>
          <w:rFonts w:hint="eastAsia" w:asciiTheme="minorEastAsia" w:hAnsiTheme="minorEastAsia" w:eastAsiaTheme="minorEastAsia"/>
          <w:b/>
          <w:bCs/>
        </w:rPr>
        <w:t>（五）小微企业声明函、残疾人福利性单位声明函（格式）</w:t>
      </w:r>
    </w:p>
    <w:p>
      <w:pPr>
        <w:widowControl/>
        <w:jc w:val="left"/>
        <w:rPr>
          <w:rFonts w:asciiTheme="minorEastAsia" w:hAnsiTheme="minorEastAsia" w:eastAsiaTheme="minorEastAsia"/>
          <w:szCs w:val="24"/>
        </w:rPr>
      </w:pPr>
      <w:r>
        <w:rPr>
          <w:rFonts w:asciiTheme="minorEastAsia" w:hAnsiTheme="minorEastAsia" w:eastAsiaTheme="minorEastAsia"/>
        </w:rPr>
        <w:br w:type="page"/>
      </w:r>
      <w:r>
        <w:rPr>
          <w:rFonts w:hint="eastAsia" w:ascii="宋体" w:hAnsi="宋体" w:cs="仿宋"/>
          <w:b/>
          <w:bCs/>
          <w:sz w:val="36"/>
          <w:szCs w:val="36"/>
        </w:rPr>
        <w:t>小微企业声明函</w:t>
      </w:r>
    </w:p>
    <w:p>
      <w:pPr>
        <w:spacing w:line="480" w:lineRule="auto"/>
        <w:rPr>
          <w:rFonts w:ascii="宋体" w:hAnsi="宋体" w:cs="仿宋"/>
          <w:kern w:val="0"/>
          <w:sz w:val="24"/>
          <w:szCs w:val="24"/>
        </w:rPr>
      </w:pPr>
      <w:r>
        <w:rPr>
          <w:rFonts w:hint="eastAsia" w:ascii="宋体" w:hAnsi="宋体" w:cs="仿宋"/>
          <w:sz w:val="28"/>
          <w:szCs w:val="28"/>
        </w:rPr>
        <w:t xml:space="preserve">    </w:t>
      </w:r>
      <w:r>
        <w:rPr>
          <w:rFonts w:hint="eastAsia" w:ascii="宋体" w:hAnsi="宋体" w:cs="仿宋"/>
          <w:kern w:val="0"/>
          <w:sz w:val="24"/>
          <w:szCs w:val="24"/>
        </w:rPr>
        <w:t>本公司郑重声明，根据《政府采购促进中小企业发展暂行办法》（财库[2011]181号）的规定，本公司为</w:t>
      </w:r>
      <w:r>
        <w:rPr>
          <w:rFonts w:hint="eastAsia" w:ascii="宋体" w:hAnsi="宋体" w:cs="仿宋"/>
          <w:kern w:val="0"/>
          <w:sz w:val="24"/>
          <w:szCs w:val="24"/>
          <w:u w:val="single"/>
        </w:rPr>
        <w:t xml:space="preserve">          </w:t>
      </w:r>
      <w:r>
        <w:rPr>
          <w:rFonts w:hint="eastAsia" w:ascii="宋体" w:hAnsi="宋体" w:cs="仿宋"/>
          <w:kern w:val="0"/>
          <w:sz w:val="24"/>
          <w:szCs w:val="24"/>
        </w:rPr>
        <w:t>（请填写：中型、小型、微型）企业。即，本公司同时满足以下条件：</w:t>
      </w:r>
    </w:p>
    <w:p>
      <w:pPr>
        <w:spacing w:line="480" w:lineRule="auto"/>
        <w:rPr>
          <w:rFonts w:ascii="宋体" w:hAnsi="宋体" w:cs="仿宋"/>
          <w:kern w:val="0"/>
          <w:sz w:val="24"/>
          <w:szCs w:val="24"/>
        </w:rPr>
      </w:pPr>
      <w:r>
        <w:rPr>
          <w:rFonts w:hint="eastAsia" w:ascii="宋体" w:hAnsi="宋体" w:cs="仿宋"/>
          <w:kern w:val="0"/>
          <w:sz w:val="24"/>
          <w:szCs w:val="24"/>
        </w:rPr>
        <w:t xml:space="preserve"> 1.根据《工业和信息化部、国家统计局、国家发展和改革委员会、财政部关于印发中小企业划型标准规定的通知》（工信部联企业[2011]300号）规定的划分标准，本公司为        （请填写：中型、小型、微型）企业。</w:t>
      </w:r>
    </w:p>
    <w:p>
      <w:pPr>
        <w:spacing w:line="480" w:lineRule="auto"/>
        <w:rPr>
          <w:rFonts w:ascii="宋体" w:hAnsi="宋体" w:cs="仿宋"/>
          <w:kern w:val="0"/>
          <w:sz w:val="24"/>
          <w:szCs w:val="24"/>
        </w:rPr>
      </w:pPr>
      <w:r>
        <w:rPr>
          <w:rFonts w:hint="eastAsia" w:ascii="宋体" w:hAnsi="宋体" w:cs="仿宋"/>
          <w:kern w:val="0"/>
          <w:sz w:val="24"/>
          <w:szCs w:val="24"/>
        </w:rPr>
        <w:t xml:space="preserve"> 2.本公司参加</w:t>
      </w:r>
      <w:r>
        <w:rPr>
          <w:rFonts w:hint="eastAsia" w:ascii="宋体" w:hAnsi="宋体" w:cs="仿宋"/>
          <w:kern w:val="0"/>
          <w:sz w:val="24"/>
          <w:szCs w:val="24"/>
          <w:u w:val="single"/>
        </w:rPr>
        <w:t xml:space="preserve">        </w:t>
      </w:r>
      <w:r>
        <w:rPr>
          <w:rFonts w:hint="eastAsia" w:ascii="宋体" w:hAnsi="宋体" w:cs="仿宋"/>
          <w:kern w:val="0"/>
          <w:sz w:val="24"/>
          <w:szCs w:val="24"/>
        </w:rPr>
        <w:t>单位的</w:t>
      </w:r>
      <w:r>
        <w:rPr>
          <w:rFonts w:hint="eastAsia" w:ascii="宋体" w:hAnsi="宋体" w:cs="仿宋"/>
          <w:kern w:val="0"/>
          <w:sz w:val="24"/>
          <w:szCs w:val="24"/>
          <w:u w:val="single"/>
        </w:rPr>
        <w:t xml:space="preserve">        </w:t>
      </w:r>
      <w:r>
        <w:rPr>
          <w:rFonts w:hint="eastAsia" w:ascii="宋体" w:hAnsi="宋体" w:cs="仿宋"/>
          <w:kern w:val="0"/>
          <w:sz w:val="24"/>
          <w:szCs w:val="24"/>
        </w:rPr>
        <w:t>项目采购活动提供本企业的产品，由本企业提供服务，或者提供其他</w:t>
      </w:r>
      <w:r>
        <w:rPr>
          <w:rFonts w:hint="eastAsia" w:ascii="宋体" w:hAnsi="宋体" w:cs="仿宋"/>
          <w:kern w:val="0"/>
          <w:sz w:val="24"/>
          <w:szCs w:val="24"/>
          <w:u w:val="single"/>
        </w:rPr>
        <w:t xml:space="preserve">      </w:t>
      </w:r>
      <w:r>
        <w:rPr>
          <w:rFonts w:hint="eastAsia" w:ascii="宋体" w:hAnsi="宋体" w:cs="仿宋"/>
          <w:kern w:val="0"/>
          <w:sz w:val="24"/>
          <w:szCs w:val="24"/>
        </w:rPr>
        <w:t>（请填写：中型、小型、微型）企业制造的产品。本条所称产品不包括使用大型企业注册商标的产品。</w:t>
      </w:r>
    </w:p>
    <w:p>
      <w:pPr>
        <w:spacing w:line="480" w:lineRule="auto"/>
        <w:rPr>
          <w:rFonts w:ascii="宋体" w:hAnsi="宋体" w:cs="仿宋"/>
          <w:kern w:val="0"/>
          <w:sz w:val="24"/>
          <w:szCs w:val="24"/>
        </w:rPr>
      </w:pPr>
      <w:r>
        <w:rPr>
          <w:rFonts w:hint="eastAsia" w:ascii="宋体" w:hAnsi="宋体" w:cs="仿宋"/>
          <w:kern w:val="0"/>
          <w:sz w:val="24"/>
          <w:szCs w:val="24"/>
        </w:rPr>
        <w:t xml:space="preserve"> 本公司对上述声明的真实性负责。如有虚假，将依法承担相应责任。</w:t>
      </w:r>
    </w:p>
    <w:p>
      <w:pPr>
        <w:spacing w:line="480" w:lineRule="auto"/>
        <w:rPr>
          <w:rFonts w:ascii="宋体" w:hAnsi="宋体" w:cs="仿宋"/>
          <w:kern w:val="0"/>
          <w:sz w:val="24"/>
          <w:szCs w:val="24"/>
        </w:rPr>
      </w:pPr>
    </w:p>
    <w:p>
      <w:pPr>
        <w:spacing w:line="480" w:lineRule="auto"/>
        <w:rPr>
          <w:rFonts w:ascii="宋体" w:hAnsi="宋体" w:cs="仿宋"/>
          <w:kern w:val="0"/>
          <w:sz w:val="24"/>
          <w:szCs w:val="24"/>
        </w:rPr>
      </w:pPr>
      <w:r>
        <w:rPr>
          <w:rFonts w:hint="eastAsia" w:ascii="宋体" w:hAnsi="宋体" w:cs="仿宋"/>
          <w:kern w:val="0"/>
          <w:sz w:val="24"/>
          <w:szCs w:val="24"/>
        </w:rPr>
        <w:t xml:space="preserve">      供应商名称（盖单位章）：</w:t>
      </w:r>
    </w:p>
    <w:p>
      <w:pPr>
        <w:spacing w:line="480" w:lineRule="auto"/>
        <w:rPr>
          <w:rFonts w:ascii="宋体" w:hAnsi="宋体" w:cs="仿宋"/>
          <w:kern w:val="0"/>
          <w:sz w:val="24"/>
          <w:szCs w:val="24"/>
        </w:rPr>
      </w:pPr>
      <w:r>
        <w:rPr>
          <w:rFonts w:hint="eastAsia" w:ascii="宋体" w:hAnsi="宋体" w:cs="仿宋"/>
          <w:kern w:val="0"/>
          <w:sz w:val="24"/>
          <w:szCs w:val="24"/>
        </w:rPr>
        <w:t xml:space="preserve">      法定代表人或其委托代理人签字：</w:t>
      </w:r>
    </w:p>
    <w:p>
      <w:pPr>
        <w:spacing w:line="480" w:lineRule="auto"/>
        <w:rPr>
          <w:rFonts w:ascii="宋体" w:hAnsi="宋体" w:cs="仿宋"/>
          <w:kern w:val="0"/>
          <w:sz w:val="24"/>
          <w:szCs w:val="24"/>
        </w:rPr>
      </w:pPr>
      <w:r>
        <w:rPr>
          <w:rFonts w:hint="eastAsia" w:ascii="宋体" w:hAnsi="宋体" w:cs="仿宋"/>
          <w:kern w:val="0"/>
          <w:sz w:val="24"/>
          <w:szCs w:val="24"/>
        </w:rPr>
        <w:t xml:space="preserve">      日期：        年    月    日</w:t>
      </w:r>
    </w:p>
    <w:p>
      <w:pPr>
        <w:rPr>
          <w:rFonts w:ascii="宋体" w:hAnsi="宋体" w:cs="仿宋"/>
          <w:b/>
          <w:bCs/>
          <w:sz w:val="24"/>
          <w:szCs w:val="24"/>
        </w:rPr>
      </w:pPr>
    </w:p>
    <w:p>
      <w:pPr>
        <w:spacing w:line="360" w:lineRule="auto"/>
        <w:rPr>
          <w:rFonts w:ascii="宋体" w:hAnsi="宋体" w:cs="仿宋"/>
          <w:kern w:val="0"/>
          <w:sz w:val="24"/>
          <w:szCs w:val="24"/>
        </w:rPr>
      </w:pPr>
      <w:r>
        <w:rPr>
          <w:rFonts w:hint="eastAsia" w:ascii="宋体" w:hAnsi="宋体" w:cs="仿宋"/>
          <w:b/>
          <w:bCs/>
          <w:sz w:val="24"/>
          <w:szCs w:val="24"/>
        </w:rPr>
        <w:t>说明:</w:t>
      </w:r>
      <w:r>
        <w:rPr>
          <w:rFonts w:hint="eastAsia" w:ascii="宋体" w:hAnsi="宋体" w:cs="仿宋"/>
          <w:spacing w:val="5"/>
          <w:kern w:val="0"/>
          <w:sz w:val="24"/>
          <w:szCs w:val="24"/>
        </w:rPr>
        <w:t>1、填写前请认真阅读《工业和信息化部、国家统计局、国家发展和改革委</w:t>
      </w:r>
      <w:r>
        <w:rPr>
          <w:rFonts w:hint="eastAsia" w:ascii="宋体" w:hAnsi="宋体" w:cs="仿宋"/>
          <w:spacing w:val="4"/>
          <w:kern w:val="0"/>
          <w:sz w:val="24"/>
          <w:szCs w:val="24"/>
        </w:rPr>
        <w:t>员会、财政部关于印发中小企业划型标准规定的通知》（工信部联企业[2011] 300号）</w:t>
      </w:r>
      <w:r>
        <w:rPr>
          <w:rFonts w:hint="eastAsia" w:ascii="宋体" w:hAnsi="宋体" w:cs="仿宋"/>
          <w:spacing w:val="7"/>
          <w:kern w:val="0"/>
          <w:sz w:val="24"/>
          <w:szCs w:val="24"/>
        </w:rPr>
        <w:t>和《财政部工业和信息化部关于印发&lt;政府采购促进中小企业发展暂行办法&gt;的通知》</w:t>
      </w:r>
      <w:r>
        <w:rPr>
          <w:rFonts w:hint="eastAsia" w:ascii="宋体" w:hAnsi="宋体" w:cs="仿宋"/>
          <w:kern w:val="0"/>
          <w:sz w:val="24"/>
          <w:szCs w:val="24"/>
        </w:rPr>
        <w:t>（财库[2011]181号）相关规定。</w:t>
      </w:r>
    </w:p>
    <w:p>
      <w:pPr>
        <w:spacing w:line="360" w:lineRule="auto"/>
        <w:rPr>
          <w:rFonts w:ascii="宋体" w:hAnsi="宋体" w:cs="仿宋"/>
          <w:kern w:val="0"/>
          <w:sz w:val="24"/>
          <w:szCs w:val="24"/>
        </w:rPr>
      </w:pPr>
      <w:r>
        <w:rPr>
          <w:rFonts w:hint="eastAsia" w:ascii="宋体" w:hAnsi="宋体" w:cs="仿宋"/>
          <w:kern w:val="0"/>
          <w:sz w:val="24"/>
          <w:szCs w:val="24"/>
        </w:rPr>
        <w:t xml:space="preserve">     2、中小企业部分提供其他中小企业制造产品的应另附说明，并与后面的报价一栏表保持一致。</w:t>
      </w:r>
    </w:p>
    <w:p>
      <w:pPr>
        <w:spacing w:line="360" w:lineRule="auto"/>
        <w:rPr>
          <w:rFonts w:ascii="宋体" w:hAnsi="宋体" w:cs="仿宋"/>
          <w:kern w:val="0"/>
          <w:sz w:val="24"/>
          <w:szCs w:val="24"/>
        </w:rPr>
      </w:pPr>
      <w:r>
        <w:rPr>
          <w:rFonts w:hint="eastAsia" w:ascii="宋体" w:hAnsi="宋体" w:cs="仿宋"/>
          <w:kern w:val="0"/>
          <w:sz w:val="24"/>
          <w:szCs w:val="24"/>
        </w:rPr>
        <w:t xml:space="preserve">     3、未按上述要求提供、填写的，评审时不予以考虑。</w:t>
      </w:r>
    </w:p>
    <w:p>
      <w:pPr>
        <w:spacing w:line="360" w:lineRule="auto"/>
        <w:rPr>
          <w:rFonts w:ascii="宋体" w:hAnsi="宋体" w:cs="仿宋"/>
          <w:b/>
          <w:bCs/>
          <w:kern w:val="0"/>
          <w:sz w:val="24"/>
          <w:szCs w:val="24"/>
        </w:rPr>
      </w:pPr>
      <w:r>
        <w:rPr>
          <w:rFonts w:ascii="宋体" w:hAnsi="宋体" w:cs="仿宋"/>
          <w:b/>
          <w:bCs/>
          <w:kern w:val="0"/>
          <w:sz w:val="24"/>
          <w:szCs w:val="24"/>
        </w:rPr>
        <w:br w:type="page"/>
      </w:r>
    </w:p>
    <w:p>
      <w:pPr>
        <w:spacing w:line="588" w:lineRule="exact"/>
        <w:jc w:val="center"/>
        <w:rPr>
          <w:rFonts w:ascii="宋体" w:hAnsi="宋体" w:cs="仿宋"/>
          <w:b/>
          <w:spacing w:val="6"/>
          <w:sz w:val="36"/>
          <w:szCs w:val="36"/>
        </w:rPr>
      </w:pPr>
      <w:bookmarkStart w:id="112" w:name="OLE_LINK13"/>
      <w:bookmarkStart w:id="113" w:name="OLE_LINK14"/>
    </w:p>
    <w:p>
      <w:pPr>
        <w:spacing w:line="588" w:lineRule="exact"/>
        <w:jc w:val="center"/>
        <w:rPr>
          <w:rFonts w:ascii="宋体" w:hAnsi="宋体" w:cs="仿宋"/>
          <w:b/>
          <w:spacing w:val="6"/>
          <w:sz w:val="36"/>
          <w:szCs w:val="36"/>
        </w:rPr>
      </w:pPr>
      <w:r>
        <w:rPr>
          <w:rFonts w:hint="eastAsia" w:ascii="宋体" w:hAnsi="宋体" w:cs="仿宋"/>
          <w:b/>
          <w:spacing w:val="6"/>
          <w:sz w:val="36"/>
          <w:szCs w:val="36"/>
        </w:rPr>
        <w:t>残疾人福利性单位声明函</w:t>
      </w:r>
    </w:p>
    <w:bookmarkEnd w:id="112"/>
    <w:bookmarkEnd w:id="113"/>
    <w:p>
      <w:pPr>
        <w:spacing w:line="588" w:lineRule="exact"/>
        <w:rPr>
          <w:rFonts w:ascii="宋体" w:hAnsi="宋体" w:cs="仿宋"/>
          <w:b/>
          <w:spacing w:val="6"/>
          <w:sz w:val="28"/>
          <w:szCs w:val="28"/>
        </w:rPr>
      </w:pPr>
    </w:p>
    <w:p>
      <w:pPr>
        <w:spacing w:line="480" w:lineRule="auto"/>
        <w:ind w:firstLine="508" w:firstLineChars="200"/>
        <w:rPr>
          <w:rFonts w:ascii="宋体" w:hAnsi="宋体" w:cs="仿宋"/>
          <w:spacing w:val="7"/>
          <w:kern w:val="0"/>
          <w:sz w:val="24"/>
          <w:szCs w:val="24"/>
        </w:rPr>
      </w:pPr>
      <w:r>
        <w:rPr>
          <w:rFonts w:hint="eastAsia" w:ascii="宋体" w:hAnsi="宋体" w:cs="仿宋"/>
          <w:spacing w:val="7"/>
          <w:kern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仿宋"/>
          <w:spacing w:val="7"/>
          <w:kern w:val="0"/>
          <w:sz w:val="24"/>
          <w:szCs w:val="24"/>
          <w:u w:val="single"/>
        </w:rPr>
        <w:t xml:space="preserve">          </w:t>
      </w:r>
      <w:r>
        <w:rPr>
          <w:rFonts w:hint="eastAsia" w:ascii="宋体" w:hAnsi="宋体" w:cs="仿宋"/>
          <w:spacing w:val="7"/>
          <w:kern w:val="0"/>
          <w:sz w:val="24"/>
          <w:szCs w:val="24"/>
        </w:rPr>
        <w:t>单位的</w:t>
      </w:r>
      <w:r>
        <w:rPr>
          <w:rFonts w:hint="eastAsia" w:ascii="宋体" w:hAnsi="宋体" w:cs="仿宋"/>
          <w:spacing w:val="7"/>
          <w:kern w:val="0"/>
          <w:sz w:val="24"/>
          <w:szCs w:val="24"/>
          <w:u w:val="single"/>
        </w:rPr>
        <w:t xml:space="preserve">             </w:t>
      </w:r>
      <w:r>
        <w:rPr>
          <w:rFonts w:hint="eastAsia" w:ascii="宋体" w:hAnsi="宋体" w:cs="仿宋"/>
          <w:spacing w:val="7"/>
          <w:kern w:val="0"/>
          <w:sz w:val="24"/>
          <w:szCs w:val="24"/>
        </w:rPr>
        <w:t>项目采购活动提供本单位制造的产品（由本单位承担工程/提供服务），或者提供其他残疾人福利性单位制造的产品（不包括使用非残疾人福利性单位注册商标的产品）。</w:t>
      </w:r>
    </w:p>
    <w:p>
      <w:pPr>
        <w:spacing w:line="480" w:lineRule="auto"/>
        <w:rPr>
          <w:rFonts w:ascii="宋体" w:hAnsi="宋体" w:cs="仿宋"/>
          <w:spacing w:val="7"/>
          <w:kern w:val="0"/>
          <w:sz w:val="24"/>
          <w:szCs w:val="24"/>
        </w:rPr>
      </w:pPr>
      <w:r>
        <w:rPr>
          <w:rFonts w:hint="eastAsia" w:ascii="宋体" w:hAnsi="宋体" w:cs="仿宋"/>
          <w:spacing w:val="7"/>
          <w:kern w:val="0"/>
          <w:sz w:val="24"/>
          <w:szCs w:val="24"/>
        </w:rPr>
        <w:t>本单位对上述声明的真实性负责。如有虚假，将依法承担相应责任。</w:t>
      </w:r>
    </w:p>
    <w:p>
      <w:pPr>
        <w:spacing w:line="480" w:lineRule="auto"/>
        <w:rPr>
          <w:rFonts w:ascii="宋体" w:hAnsi="宋体" w:cs="仿宋"/>
          <w:spacing w:val="7"/>
          <w:kern w:val="0"/>
          <w:sz w:val="24"/>
          <w:szCs w:val="24"/>
        </w:rPr>
      </w:pPr>
    </w:p>
    <w:p>
      <w:pPr>
        <w:spacing w:line="480" w:lineRule="auto"/>
        <w:rPr>
          <w:rFonts w:ascii="宋体" w:hAnsi="宋体" w:cs="仿宋"/>
          <w:spacing w:val="7"/>
          <w:kern w:val="0"/>
          <w:sz w:val="24"/>
          <w:szCs w:val="24"/>
        </w:rPr>
      </w:pPr>
    </w:p>
    <w:p>
      <w:pPr>
        <w:spacing w:line="480" w:lineRule="auto"/>
        <w:rPr>
          <w:rFonts w:ascii="宋体" w:hAnsi="宋体" w:cs="仿宋"/>
          <w:spacing w:val="7"/>
          <w:kern w:val="0"/>
          <w:sz w:val="24"/>
          <w:szCs w:val="24"/>
        </w:rPr>
      </w:pPr>
      <w:r>
        <w:rPr>
          <w:rFonts w:hint="eastAsia" w:ascii="宋体" w:hAnsi="宋体" w:cs="仿宋"/>
          <w:spacing w:val="7"/>
          <w:kern w:val="0"/>
          <w:sz w:val="24"/>
          <w:szCs w:val="24"/>
        </w:rPr>
        <w:t xml:space="preserve">                             单位名称（盖章）：</w:t>
      </w:r>
    </w:p>
    <w:p>
      <w:pPr>
        <w:pStyle w:val="3"/>
        <w:kinsoku w:val="0"/>
        <w:overflowPunct w:val="0"/>
        <w:spacing w:before="34" w:line="357" w:lineRule="auto"/>
        <w:ind w:right="126" w:firstLine="480"/>
        <w:jc w:val="center"/>
        <w:rPr>
          <w:rFonts w:asciiTheme="minorEastAsia" w:hAnsiTheme="minorEastAsia" w:eastAsiaTheme="minorEastAsia"/>
          <w:sz w:val="36"/>
          <w:szCs w:val="36"/>
        </w:rPr>
      </w:pPr>
      <w:r>
        <w:rPr>
          <w:rFonts w:hint="eastAsia" w:ascii="宋体" w:hAnsi="宋体" w:cs="仿宋"/>
          <w:spacing w:val="7"/>
          <w:kern w:val="0"/>
          <w:sz w:val="24"/>
        </w:rPr>
        <w:t xml:space="preserve">                                      日  期：</w:t>
      </w:r>
      <w:r>
        <w:rPr>
          <w:rFonts w:asciiTheme="minorEastAsia" w:hAnsiTheme="minorEastAsia" w:eastAsiaTheme="minorEastAsia"/>
        </w:rPr>
        <w:br w:type="page"/>
      </w:r>
      <w:r>
        <w:rPr>
          <w:rFonts w:hint="eastAsia" w:asciiTheme="minorEastAsia" w:hAnsiTheme="minorEastAsia" w:eastAsiaTheme="minorEastAsia"/>
          <w:b/>
          <w:bCs/>
          <w:sz w:val="36"/>
          <w:szCs w:val="36"/>
        </w:rPr>
        <w:t>七、拟派本项目的服务人员配备情况</w:t>
      </w:r>
    </w:p>
    <w:p>
      <w:pPr>
        <w:pStyle w:val="3"/>
        <w:kinsoku w:val="0"/>
        <w:overflowPunct w:val="0"/>
        <w:rPr>
          <w:rFonts w:asciiTheme="minorEastAsia" w:hAnsiTheme="minorEastAsia" w:eastAsiaTheme="minorEastAsia"/>
          <w:b/>
          <w:bCs/>
          <w:sz w:val="20"/>
          <w:szCs w:val="20"/>
        </w:rPr>
      </w:pPr>
    </w:p>
    <w:p>
      <w:pPr>
        <w:pStyle w:val="3"/>
        <w:kinsoku w:val="0"/>
        <w:overflowPunct w:val="0"/>
        <w:spacing w:before="9"/>
        <w:rPr>
          <w:rFonts w:asciiTheme="minorEastAsia" w:hAnsiTheme="minorEastAsia" w:eastAsiaTheme="minorEastAsia"/>
          <w:b/>
          <w:bCs/>
          <w:sz w:val="17"/>
          <w:szCs w:val="17"/>
        </w:rPr>
      </w:pPr>
    </w:p>
    <w:tbl>
      <w:tblPr>
        <w:tblStyle w:val="53"/>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126"/>
        <w:gridCol w:w="690"/>
        <w:gridCol w:w="690"/>
        <w:gridCol w:w="750"/>
        <w:gridCol w:w="810"/>
        <w:gridCol w:w="870"/>
        <w:gridCol w:w="130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91" w:type="dxa"/>
            <w:tcBorders>
              <w:top w:val="single" w:color="auto" w:sz="12" w:space="0"/>
              <w:left w:val="single" w:color="auto" w:sz="12" w:space="0"/>
              <w:bottom w:val="single" w:color="auto" w:sz="12" w:space="0"/>
            </w:tcBorders>
            <w:vAlign w:val="center"/>
          </w:tcPr>
          <w:p>
            <w:pPr>
              <w:jc w:val="center"/>
              <w:rPr>
                <w:bCs/>
                <w:sz w:val="22"/>
              </w:rPr>
            </w:pPr>
            <w:r>
              <w:rPr>
                <w:rFonts w:hint="eastAsia"/>
                <w:bCs/>
                <w:sz w:val="22"/>
              </w:rPr>
              <w:t>姓名</w:t>
            </w:r>
          </w:p>
        </w:tc>
        <w:tc>
          <w:tcPr>
            <w:tcW w:w="1126" w:type="dxa"/>
            <w:tcBorders>
              <w:top w:val="single" w:color="auto" w:sz="12" w:space="0"/>
              <w:bottom w:val="single" w:color="auto" w:sz="12" w:space="0"/>
            </w:tcBorders>
            <w:vAlign w:val="center"/>
          </w:tcPr>
          <w:p>
            <w:pPr>
              <w:jc w:val="center"/>
              <w:rPr>
                <w:bCs/>
                <w:sz w:val="22"/>
              </w:rPr>
            </w:pPr>
            <w:r>
              <w:rPr>
                <w:rFonts w:hint="eastAsia"/>
                <w:bCs/>
                <w:sz w:val="22"/>
              </w:rPr>
              <w:t>本项目</w:t>
            </w:r>
          </w:p>
          <w:p>
            <w:pPr>
              <w:jc w:val="center"/>
              <w:rPr>
                <w:bCs/>
                <w:sz w:val="22"/>
              </w:rPr>
            </w:pPr>
            <w:r>
              <w:rPr>
                <w:rFonts w:hint="eastAsia"/>
                <w:bCs/>
                <w:sz w:val="22"/>
              </w:rPr>
              <w:t>主要工作</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年龄</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性别</w:t>
            </w:r>
          </w:p>
        </w:tc>
        <w:tc>
          <w:tcPr>
            <w:tcW w:w="750" w:type="dxa"/>
            <w:tcBorders>
              <w:top w:val="single" w:color="auto" w:sz="12" w:space="0"/>
              <w:bottom w:val="single" w:color="auto" w:sz="12" w:space="0"/>
              <w:right w:val="single" w:color="auto" w:sz="4" w:space="0"/>
            </w:tcBorders>
            <w:vAlign w:val="center"/>
          </w:tcPr>
          <w:p>
            <w:pPr>
              <w:jc w:val="center"/>
              <w:rPr>
                <w:bCs/>
                <w:sz w:val="22"/>
              </w:rPr>
            </w:pPr>
            <w:r>
              <w:rPr>
                <w:rFonts w:hint="eastAsia"/>
                <w:bCs/>
                <w:sz w:val="22"/>
              </w:rPr>
              <w:t>职称/职务</w:t>
            </w:r>
          </w:p>
        </w:tc>
        <w:tc>
          <w:tcPr>
            <w:tcW w:w="810" w:type="dxa"/>
            <w:tcBorders>
              <w:top w:val="single" w:color="auto" w:sz="12" w:space="0"/>
              <w:left w:val="single" w:color="auto" w:sz="4" w:space="0"/>
              <w:bottom w:val="single" w:color="auto" w:sz="12" w:space="0"/>
            </w:tcBorders>
            <w:vAlign w:val="center"/>
          </w:tcPr>
          <w:p>
            <w:pPr>
              <w:jc w:val="center"/>
              <w:rPr>
                <w:bCs/>
                <w:sz w:val="22"/>
              </w:rPr>
            </w:pPr>
            <w:r>
              <w:rPr>
                <w:rFonts w:hint="eastAsia"/>
                <w:bCs/>
                <w:sz w:val="22"/>
              </w:rPr>
              <w:t>专业/</w:t>
            </w:r>
          </w:p>
          <w:p>
            <w:pPr>
              <w:jc w:val="center"/>
              <w:rPr>
                <w:bCs/>
                <w:sz w:val="22"/>
              </w:rPr>
            </w:pPr>
            <w:r>
              <w:rPr>
                <w:rFonts w:hint="eastAsia"/>
                <w:bCs/>
                <w:sz w:val="22"/>
              </w:rPr>
              <w:t>年限</w:t>
            </w:r>
          </w:p>
        </w:tc>
        <w:tc>
          <w:tcPr>
            <w:tcW w:w="870" w:type="dxa"/>
            <w:tcBorders>
              <w:top w:val="single" w:color="auto" w:sz="12" w:space="0"/>
              <w:bottom w:val="single" w:color="auto" w:sz="12" w:space="0"/>
            </w:tcBorders>
            <w:vAlign w:val="center"/>
          </w:tcPr>
          <w:p>
            <w:pPr>
              <w:jc w:val="center"/>
              <w:rPr>
                <w:bCs/>
                <w:sz w:val="22"/>
              </w:rPr>
            </w:pPr>
            <w:r>
              <w:rPr>
                <w:rFonts w:hint="eastAsia"/>
                <w:bCs/>
                <w:sz w:val="22"/>
              </w:rPr>
              <w:t>承诺</w:t>
            </w:r>
          </w:p>
          <w:p>
            <w:pPr>
              <w:jc w:val="center"/>
              <w:rPr>
                <w:bCs/>
                <w:sz w:val="22"/>
              </w:rPr>
            </w:pPr>
            <w:r>
              <w:rPr>
                <w:rFonts w:hint="eastAsia"/>
                <w:bCs/>
                <w:sz w:val="22"/>
              </w:rPr>
              <w:t>到位率</w:t>
            </w:r>
          </w:p>
        </w:tc>
        <w:tc>
          <w:tcPr>
            <w:tcW w:w="1304" w:type="dxa"/>
            <w:tcBorders>
              <w:top w:val="single" w:color="auto" w:sz="12" w:space="0"/>
              <w:bottom w:val="single" w:color="auto" w:sz="12" w:space="0"/>
            </w:tcBorders>
            <w:vAlign w:val="center"/>
          </w:tcPr>
          <w:p>
            <w:pPr>
              <w:jc w:val="center"/>
              <w:rPr>
                <w:bCs/>
                <w:sz w:val="22"/>
              </w:rPr>
            </w:pPr>
            <w:r>
              <w:rPr>
                <w:rFonts w:hint="eastAsia"/>
                <w:bCs/>
                <w:sz w:val="22"/>
              </w:rPr>
              <w:t>到现场服务起止时间</w:t>
            </w:r>
          </w:p>
        </w:tc>
        <w:tc>
          <w:tcPr>
            <w:tcW w:w="1834" w:type="dxa"/>
            <w:tcBorders>
              <w:top w:val="single" w:color="auto" w:sz="12" w:space="0"/>
              <w:bottom w:val="single" w:color="auto" w:sz="12" w:space="0"/>
              <w:right w:val="single" w:color="auto" w:sz="12" w:space="0"/>
            </w:tcBorders>
            <w:vAlign w:val="center"/>
          </w:tcPr>
          <w:p>
            <w:pPr>
              <w:jc w:val="center"/>
              <w:rPr>
                <w:bCs/>
                <w:sz w:val="22"/>
              </w:rPr>
            </w:pPr>
            <w:r>
              <w:rPr>
                <w:rFonts w:hint="eastAsia"/>
                <w:bCs/>
                <w:sz w:val="22"/>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tcBorders>
              <w:right w:val="single" w:color="auto" w:sz="4" w:space="0"/>
            </w:tcBorders>
            <w:vAlign w:val="center"/>
          </w:tcPr>
          <w:p>
            <w:pPr>
              <w:spacing w:line="360" w:lineRule="auto"/>
              <w:rPr>
                <w:sz w:val="22"/>
              </w:rPr>
            </w:pPr>
          </w:p>
        </w:tc>
        <w:tc>
          <w:tcPr>
            <w:tcW w:w="810" w:type="dxa"/>
            <w:tcBorders>
              <w:left w:val="single" w:color="auto" w:sz="4" w:space="0"/>
            </w:tcBorders>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tcBorders>
              <w:right w:val="single" w:color="auto" w:sz="4" w:space="0"/>
            </w:tcBorders>
            <w:vAlign w:val="center"/>
          </w:tcPr>
          <w:p>
            <w:pPr>
              <w:spacing w:line="360" w:lineRule="auto"/>
              <w:rPr>
                <w:sz w:val="22"/>
              </w:rPr>
            </w:pPr>
          </w:p>
        </w:tc>
        <w:tc>
          <w:tcPr>
            <w:tcW w:w="810" w:type="dxa"/>
            <w:tcBorders>
              <w:left w:val="single" w:color="auto" w:sz="4" w:space="0"/>
            </w:tcBorders>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tcBorders>
              <w:right w:val="single" w:color="auto" w:sz="4" w:space="0"/>
            </w:tcBorders>
            <w:vAlign w:val="center"/>
          </w:tcPr>
          <w:p>
            <w:pPr>
              <w:spacing w:line="360" w:lineRule="auto"/>
              <w:rPr>
                <w:sz w:val="22"/>
              </w:rPr>
            </w:pPr>
          </w:p>
        </w:tc>
        <w:tc>
          <w:tcPr>
            <w:tcW w:w="810" w:type="dxa"/>
            <w:tcBorders>
              <w:left w:val="single" w:color="auto" w:sz="4" w:space="0"/>
            </w:tcBorders>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tcBorders>
              <w:right w:val="single" w:color="auto" w:sz="4" w:space="0"/>
            </w:tcBorders>
            <w:vAlign w:val="center"/>
          </w:tcPr>
          <w:p>
            <w:pPr>
              <w:spacing w:line="360" w:lineRule="auto"/>
              <w:rPr>
                <w:sz w:val="22"/>
              </w:rPr>
            </w:pPr>
          </w:p>
        </w:tc>
        <w:tc>
          <w:tcPr>
            <w:tcW w:w="810" w:type="dxa"/>
            <w:tcBorders>
              <w:left w:val="single" w:color="auto" w:sz="4" w:space="0"/>
            </w:tcBorders>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065" w:type="dxa"/>
            <w:gridSpan w:val="9"/>
            <w:tcBorders>
              <w:left w:val="single" w:color="auto" w:sz="12" w:space="0"/>
              <w:bottom w:val="single" w:color="auto" w:sz="12" w:space="0"/>
              <w:right w:val="single" w:color="auto" w:sz="12" w:space="0"/>
            </w:tcBorders>
            <w:vAlign w:val="center"/>
          </w:tcPr>
          <w:p>
            <w:pPr>
              <w:rPr>
                <w:sz w:val="22"/>
              </w:rPr>
            </w:pPr>
            <w:r>
              <w:rPr>
                <w:rFonts w:hint="eastAsia"/>
                <w:sz w:val="22"/>
              </w:rPr>
              <w:t>一旦我单位中标，将实行项目经理（负责人）负责制，我方保证并配备上述项目管理机构。上述填报内容真实，若不真实，愿按有关规定接受处理。</w:t>
            </w:r>
          </w:p>
        </w:tc>
      </w:tr>
    </w:tbl>
    <w:p>
      <w:pPr>
        <w:pStyle w:val="3"/>
        <w:kinsoku w:val="0"/>
        <w:overflowPunct w:val="0"/>
        <w:spacing w:line="275" w:lineRule="exact"/>
        <w:ind w:left="858"/>
        <w:rPr>
          <w:rFonts w:asciiTheme="minorEastAsia" w:hAnsiTheme="minorEastAsia" w:eastAsiaTheme="minorEastAsia"/>
        </w:rPr>
      </w:pPr>
      <w:r>
        <w:rPr>
          <w:rFonts w:hint="eastAsia" w:asciiTheme="minorEastAsia" w:hAnsiTheme="minorEastAsia" w:eastAsiaTheme="minorEastAsia"/>
        </w:rPr>
        <w:t>注：此表可根据情况增减，后付项目负责人职称证、身份证（复印件加盖公章）和主要管理、技术人员资质证书（如有）。</w:t>
      </w:r>
    </w:p>
    <w:p>
      <w:pPr>
        <w:pStyle w:val="3"/>
        <w:tabs>
          <w:tab w:val="left" w:pos="6736"/>
        </w:tabs>
        <w:kinsoku w:val="0"/>
        <w:overflowPunct w:val="0"/>
        <w:spacing w:before="26" w:line="337" w:lineRule="auto"/>
        <w:ind w:right="1526" w:firstLine="3432" w:firstLineChars="1650"/>
        <w:rPr>
          <w:rFonts w:asciiTheme="minorEastAsia" w:hAnsiTheme="minorEastAsia" w:eastAsiaTheme="minorEastAsia"/>
          <w:spacing w:val="23"/>
        </w:rPr>
      </w:pPr>
      <w:r>
        <w:rPr>
          <w:rFonts w:hint="eastAsia" w:asciiTheme="minorEastAsia" w:hAnsiTheme="minorEastAsia" w:eastAsiaTheme="minorEastAsia"/>
          <w:spacing w:val="-1"/>
        </w:rPr>
        <w:t>供应商：</w:t>
      </w:r>
      <w:r>
        <w:rPr>
          <w:rFonts w:hint="eastAsia" w:asciiTheme="minorEastAsia" w:hAnsiTheme="minorEastAsia" w:eastAsiaTheme="minorEastAsia"/>
          <w:u w:val="single"/>
        </w:rPr>
        <w:t>（公章）</w:t>
      </w:r>
    </w:p>
    <w:p>
      <w:pPr>
        <w:pStyle w:val="3"/>
        <w:tabs>
          <w:tab w:val="left" w:pos="6736"/>
        </w:tabs>
        <w:kinsoku w:val="0"/>
        <w:overflowPunct w:val="0"/>
        <w:spacing w:before="26" w:line="337" w:lineRule="auto"/>
        <w:ind w:right="1526" w:firstLine="2184" w:firstLineChars="1050"/>
        <w:rPr>
          <w:rFonts w:asciiTheme="minorEastAsia" w:hAnsiTheme="minorEastAsia" w:eastAsiaTheme="minorEastAsia"/>
          <w:sz w:val="9"/>
          <w:szCs w:val="9"/>
        </w:rPr>
      </w:pPr>
      <w:r>
        <w:rPr>
          <w:rFonts w:hint="eastAsia" w:asciiTheme="minorEastAsia" w:hAnsiTheme="minorEastAsia" w:eastAsiaTheme="minorEastAsia"/>
          <w:spacing w:val="-1"/>
        </w:rPr>
        <w:t>法定代表人或委托人：</w:t>
      </w:r>
      <w:r>
        <w:rPr>
          <w:rFonts w:hint="eastAsia" w:asciiTheme="minorEastAsia" w:hAnsiTheme="minorEastAsia" w:eastAsiaTheme="minorEastAsia"/>
          <w:u w:val="single"/>
        </w:rPr>
        <w:t>（签字）</w:t>
      </w:r>
    </w:p>
    <w:p>
      <w:pPr>
        <w:pStyle w:val="3"/>
        <w:tabs>
          <w:tab w:val="left" w:pos="5418"/>
          <w:tab w:val="left" w:pos="6258"/>
          <w:tab w:val="left" w:pos="7098"/>
        </w:tabs>
        <w:kinsoku w:val="0"/>
        <w:overflowPunct w:val="0"/>
        <w:spacing w:before="26"/>
        <w:ind w:left="4697"/>
        <w:rPr>
          <w:rFonts w:asciiTheme="minorEastAsia" w:hAnsiTheme="minorEastAsia" w:eastAsiaTheme="minorEastAsia"/>
        </w:rPr>
      </w:pPr>
      <w:r>
        <w:rPr>
          <w:rFonts w:asciiTheme="minorEastAsia" w:hAnsiTheme="minorEastAsia" w:eastAsiaTheme="minorEastAsia"/>
          <w:u w:val="single"/>
        </w:rPr>
        <w:tab/>
      </w:r>
      <w:r>
        <w:rPr>
          <w:rFonts w:hint="eastAsia" w:asciiTheme="minorEastAsia" w:hAnsiTheme="minorEastAsia" w:eastAsiaTheme="minorEastAsia"/>
          <w:spacing w:val="-1"/>
        </w:rPr>
        <w:t>年</w:t>
      </w:r>
      <w:r>
        <w:rPr>
          <w:rFonts w:asciiTheme="minorEastAsia" w:hAnsiTheme="minorEastAsia" w:eastAsiaTheme="minorEastAsia"/>
          <w:spacing w:val="-1"/>
          <w:u w:val="single"/>
        </w:rPr>
        <w:tab/>
      </w:r>
      <w:r>
        <w:rPr>
          <w:rFonts w:hint="eastAsia" w:asciiTheme="minorEastAsia" w:hAnsiTheme="minorEastAsia" w:eastAsiaTheme="minorEastAsia"/>
          <w:spacing w:val="-1"/>
        </w:rPr>
        <w:t>月</w:t>
      </w:r>
      <w:r>
        <w:rPr>
          <w:rFonts w:asciiTheme="minorEastAsia" w:hAnsiTheme="minorEastAsia" w:eastAsiaTheme="minorEastAsia"/>
          <w:spacing w:val="-1"/>
          <w:u w:val="single"/>
        </w:rPr>
        <w:tab/>
      </w:r>
      <w:r>
        <w:rPr>
          <w:rFonts w:hint="eastAsia" w:asciiTheme="minorEastAsia" w:hAnsiTheme="minorEastAsia" w:eastAsiaTheme="minorEastAsia"/>
        </w:rPr>
        <w:t>日</w:t>
      </w:r>
    </w:p>
    <w:p>
      <w:pPr>
        <w:pStyle w:val="3"/>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八、已完成同类或类似项目一览表</w:t>
      </w:r>
    </w:p>
    <w:p>
      <w:pPr>
        <w:pStyle w:val="3"/>
        <w:kinsoku w:val="0"/>
        <w:overflowPunct w:val="0"/>
        <w:rPr>
          <w:rFonts w:asciiTheme="minorEastAsia" w:hAnsiTheme="minorEastAsia" w:eastAsiaTheme="minorEastAsia"/>
          <w:b/>
          <w:bCs/>
          <w:sz w:val="20"/>
          <w:szCs w:val="20"/>
        </w:rPr>
      </w:pPr>
    </w:p>
    <w:p>
      <w:pPr>
        <w:pStyle w:val="3"/>
        <w:kinsoku w:val="0"/>
        <w:overflowPunct w:val="0"/>
        <w:rPr>
          <w:rFonts w:asciiTheme="minorEastAsia" w:hAnsiTheme="minorEastAsia" w:eastAsiaTheme="minorEastAsia"/>
          <w:b/>
          <w:bCs/>
          <w:sz w:val="20"/>
          <w:szCs w:val="20"/>
        </w:rPr>
      </w:pPr>
    </w:p>
    <w:tbl>
      <w:tblPr>
        <w:tblStyle w:val="53"/>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vAlign w:val="center"/>
          </w:tcPr>
          <w:p>
            <w:pPr>
              <w:snapToGrid w:val="0"/>
              <w:spacing w:line="360" w:lineRule="auto"/>
              <w:jc w:val="center"/>
              <w:rPr>
                <w:rFonts w:ascii="宋体" w:hAnsi="宋体"/>
                <w:b/>
                <w:bCs/>
                <w:sz w:val="22"/>
              </w:rPr>
            </w:pPr>
            <w:r>
              <w:rPr>
                <w:rFonts w:ascii="宋体" w:hAnsi="宋体"/>
                <w:b/>
                <w:bCs/>
                <w:sz w:val="22"/>
              </w:rPr>
              <w:t>序号</w:t>
            </w:r>
          </w:p>
        </w:tc>
        <w:tc>
          <w:tcPr>
            <w:tcW w:w="2018" w:type="dxa"/>
            <w:vAlign w:val="center"/>
          </w:tcPr>
          <w:p>
            <w:pPr>
              <w:snapToGrid w:val="0"/>
              <w:spacing w:line="360" w:lineRule="auto"/>
              <w:jc w:val="center"/>
              <w:rPr>
                <w:rFonts w:ascii="宋体" w:hAnsi="宋体"/>
                <w:b/>
                <w:bCs/>
                <w:sz w:val="22"/>
              </w:rPr>
            </w:pPr>
            <w:r>
              <w:rPr>
                <w:rFonts w:hint="eastAsia" w:ascii="宋体" w:hAnsi="宋体"/>
                <w:b/>
                <w:bCs/>
                <w:sz w:val="22"/>
              </w:rPr>
              <w:t>项目名称</w:t>
            </w:r>
          </w:p>
        </w:tc>
        <w:tc>
          <w:tcPr>
            <w:tcW w:w="1401" w:type="dxa"/>
            <w:vAlign w:val="center"/>
          </w:tcPr>
          <w:p>
            <w:pPr>
              <w:snapToGrid w:val="0"/>
              <w:spacing w:line="360" w:lineRule="auto"/>
              <w:jc w:val="center"/>
              <w:rPr>
                <w:rFonts w:ascii="宋体" w:hAnsi="宋体"/>
                <w:b/>
                <w:bCs/>
                <w:sz w:val="22"/>
              </w:rPr>
            </w:pPr>
            <w:r>
              <w:rPr>
                <w:rFonts w:hint="eastAsia" w:ascii="宋体" w:hAnsi="宋体"/>
                <w:b/>
                <w:bCs/>
                <w:sz w:val="22"/>
              </w:rPr>
              <w:t>合同金额</w:t>
            </w:r>
          </w:p>
        </w:tc>
        <w:tc>
          <w:tcPr>
            <w:tcW w:w="1303" w:type="dxa"/>
            <w:vAlign w:val="center"/>
          </w:tcPr>
          <w:p>
            <w:pPr>
              <w:snapToGrid w:val="0"/>
              <w:spacing w:line="360" w:lineRule="auto"/>
              <w:jc w:val="center"/>
              <w:rPr>
                <w:rFonts w:ascii="宋体" w:hAnsi="宋体"/>
                <w:b/>
                <w:bCs/>
                <w:sz w:val="22"/>
              </w:rPr>
            </w:pPr>
            <w:r>
              <w:rPr>
                <w:rFonts w:hint="eastAsia" w:ascii="宋体" w:hAnsi="宋体"/>
                <w:b/>
                <w:bCs/>
                <w:sz w:val="22"/>
              </w:rPr>
              <w:t>签约时间</w:t>
            </w:r>
          </w:p>
        </w:tc>
        <w:tc>
          <w:tcPr>
            <w:tcW w:w="1374" w:type="dxa"/>
            <w:vAlign w:val="center"/>
          </w:tcPr>
          <w:p>
            <w:pPr>
              <w:snapToGrid w:val="0"/>
              <w:spacing w:line="360" w:lineRule="auto"/>
              <w:jc w:val="center"/>
              <w:rPr>
                <w:rFonts w:ascii="宋体" w:hAnsi="宋体"/>
                <w:b/>
                <w:bCs/>
                <w:sz w:val="22"/>
              </w:rPr>
            </w:pPr>
            <w:r>
              <w:rPr>
                <w:rFonts w:hint="eastAsia" w:ascii="宋体" w:hAnsi="宋体"/>
                <w:b/>
                <w:bCs/>
                <w:sz w:val="22"/>
              </w:rPr>
              <w:t>联系人、联系方式</w:t>
            </w:r>
          </w:p>
        </w:tc>
        <w:tc>
          <w:tcPr>
            <w:tcW w:w="1054" w:type="dxa"/>
            <w:vAlign w:val="center"/>
          </w:tcPr>
          <w:p>
            <w:pPr>
              <w:snapToGrid w:val="0"/>
              <w:spacing w:line="360" w:lineRule="auto"/>
              <w:jc w:val="center"/>
              <w:rPr>
                <w:rFonts w:ascii="宋体" w:hAnsi="宋体"/>
                <w:b/>
                <w:bCs/>
                <w:sz w:val="22"/>
              </w:rPr>
            </w:pPr>
            <w:r>
              <w:rPr>
                <w:rFonts w:hint="eastAsia" w:ascii="宋体" w:hAnsi="宋体"/>
                <w:b/>
                <w:bCs/>
                <w:sz w:val="22"/>
              </w:rPr>
              <w:t>完成</w:t>
            </w:r>
          </w:p>
          <w:p>
            <w:pPr>
              <w:snapToGrid w:val="0"/>
              <w:spacing w:line="360" w:lineRule="auto"/>
              <w:jc w:val="center"/>
              <w:rPr>
                <w:rFonts w:ascii="宋体" w:hAnsi="宋体"/>
                <w:b/>
                <w:bCs/>
                <w:sz w:val="22"/>
              </w:rPr>
            </w:pPr>
            <w:r>
              <w:rPr>
                <w:rFonts w:hint="eastAsia" w:ascii="宋体" w:hAnsi="宋体"/>
                <w:b/>
                <w:bCs/>
                <w:sz w:val="22"/>
              </w:rPr>
              <w:t>情况</w:t>
            </w:r>
          </w:p>
        </w:tc>
        <w:tc>
          <w:tcPr>
            <w:tcW w:w="1054" w:type="dxa"/>
            <w:vAlign w:val="center"/>
          </w:tcPr>
          <w:p>
            <w:pPr>
              <w:snapToGrid w:val="0"/>
              <w:spacing w:line="360" w:lineRule="auto"/>
              <w:jc w:val="center"/>
              <w:rPr>
                <w:rFonts w:ascii="宋体" w:hAnsi="宋体"/>
                <w:b/>
                <w:bCs/>
                <w:sz w:val="22"/>
              </w:rPr>
            </w:pPr>
            <w:r>
              <w:rPr>
                <w:rFonts w:hint="eastAsia" w:ascii="宋体" w:hAnsi="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360" w:lineRule="auto"/>
              <w:rPr>
                <w:rFonts w:ascii="宋体" w:hAnsi="宋体"/>
                <w:sz w:val="22"/>
              </w:rPr>
            </w:pPr>
          </w:p>
        </w:tc>
        <w:tc>
          <w:tcPr>
            <w:tcW w:w="2018" w:type="dxa"/>
          </w:tcPr>
          <w:p>
            <w:pPr>
              <w:snapToGrid w:val="0"/>
              <w:spacing w:line="360" w:lineRule="auto"/>
              <w:rPr>
                <w:rFonts w:ascii="宋体" w:hAnsi="宋体"/>
                <w:sz w:val="22"/>
              </w:rPr>
            </w:pPr>
          </w:p>
        </w:tc>
        <w:tc>
          <w:tcPr>
            <w:tcW w:w="1401" w:type="dxa"/>
          </w:tcPr>
          <w:p>
            <w:pPr>
              <w:snapToGrid w:val="0"/>
              <w:spacing w:line="360" w:lineRule="auto"/>
              <w:rPr>
                <w:rFonts w:ascii="宋体" w:hAnsi="宋体"/>
                <w:sz w:val="22"/>
              </w:rPr>
            </w:pPr>
          </w:p>
        </w:tc>
        <w:tc>
          <w:tcPr>
            <w:tcW w:w="1303" w:type="dxa"/>
          </w:tcPr>
          <w:p>
            <w:pPr>
              <w:snapToGrid w:val="0"/>
              <w:spacing w:line="360" w:lineRule="auto"/>
              <w:rPr>
                <w:rFonts w:ascii="宋体" w:hAnsi="宋体"/>
                <w:sz w:val="22"/>
              </w:rPr>
            </w:pPr>
          </w:p>
        </w:tc>
        <w:tc>
          <w:tcPr>
            <w:tcW w:w="137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c>
          <w:tcPr>
            <w:tcW w:w="1054" w:type="dxa"/>
          </w:tcPr>
          <w:p>
            <w:pPr>
              <w:snapToGrid w:val="0"/>
              <w:spacing w:line="360" w:lineRule="auto"/>
              <w:rPr>
                <w:rFonts w:ascii="宋体" w:hAnsi="宋体"/>
                <w:sz w:val="22"/>
              </w:rPr>
            </w:pPr>
          </w:p>
        </w:tc>
      </w:tr>
    </w:tbl>
    <w:p>
      <w:pPr>
        <w:pStyle w:val="3"/>
        <w:kinsoku w:val="0"/>
        <w:overflowPunct w:val="0"/>
        <w:spacing w:line="274" w:lineRule="exact"/>
        <w:rPr>
          <w:rFonts w:asciiTheme="minorEastAsia" w:hAnsiTheme="minorEastAsia" w:eastAsiaTheme="minorEastAsia"/>
        </w:rPr>
      </w:pPr>
      <w:r>
        <w:rPr>
          <w:rFonts w:hint="eastAsia" w:asciiTheme="minorEastAsia" w:hAnsiTheme="minorEastAsia" w:eastAsiaTheme="minorEastAsia"/>
        </w:rPr>
        <w:t>注：</w:t>
      </w:r>
    </w:p>
    <w:p>
      <w:pPr>
        <w:pStyle w:val="3"/>
        <w:kinsoku w:val="0"/>
        <w:overflowPunct w:val="0"/>
        <w:ind w:left="598"/>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 xml:space="preserve"> 同类或类似业绩要求为已完成或在执行的。</w:t>
      </w:r>
    </w:p>
    <w:p>
      <w:pPr>
        <w:pStyle w:val="3"/>
        <w:kinsoku w:val="0"/>
        <w:overflowPunct w:val="0"/>
        <w:ind w:left="598"/>
        <w:rPr>
          <w:rFonts w:asciiTheme="minorEastAsia" w:hAnsiTheme="minorEastAsia" w:eastAsiaTheme="minorEastAsia"/>
        </w:rPr>
      </w:pPr>
      <w:r>
        <w:rPr>
          <w:rFonts w:hint="eastAsia" w:asciiTheme="minorEastAsia" w:hAnsiTheme="minorEastAsia" w:eastAsiaTheme="minorEastAsia"/>
        </w:rPr>
        <w:t>2. 供应商应如实列出以上情况</w:t>
      </w:r>
      <w:r>
        <w:rPr>
          <w:rFonts w:hint="eastAsia" w:asciiTheme="minorEastAsia" w:hAnsiTheme="minorEastAsia" w:eastAsiaTheme="minorEastAsia"/>
          <w:spacing w:val="-53"/>
        </w:rPr>
        <w:t>，</w:t>
      </w:r>
      <w:r>
        <w:rPr>
          <w:rFonts w:hint="eastAsia" w:asciiTheme="minorEastAsia" w:hAnsiTheme="minorEastAsia" w:eastAsiaTheme="minorEastAsia"/>
        </w:rPr>
        <w:t>如有隐瞒</w:t>
      </w:r>
      <w:r>
        <w:rPr>
          <w:rFonts w:hint="eastAsia" w:asciiTheme="minorEastAsia" w:hAnsiTheme="minorEastAsia" w:eastAsiaTheme="minorEastAsia"/>
          <w:spacing w:val="-56"/>
        </w:rPr>
        <w:t>，</w:t>
      </w:r>
      <w:r>
        <w:rPr>
          <w:rFonts w:hint="eastAsia" w:asciiTheme="minorEastAsia" w:hAnsiTheme="minorEastAsia" w:eastAsiaTheme="minorEastAsia"/>
        </w:rPr>
        <w:t>一经查实将导致其磋商申请被拒绝。</w:t>
      </w:r>
    </w:p>
    <w:p>
      <w:pPr>
        <w:pStyle w:val="3"/>
        <w:kinsoku w:val="0"/>
        <w:overflowPunct w:val="0"/>
        <w:spacing w:before="151"/>
        <w:ind w:left="598"/>
        <w:rPr>
          <w:rFonts w:asciiTheme="minorEastAsia" w:hAnsiTheme="minorEastAsia" w:eastAsiaTheme="minorEastAsia"/>
          <w:sz w:val="29"/>
          <w:szCs w:val="29"/>
        </w:rPr>
      </w:pPr>
      <w:r>
        <w:rPr>
          <w:rFonts w:asciiTheme="minorEastAsia" w:hAnsiTheme="minorEastAsia" w:eastAsiaTheme="minorEastAsia"/>
          <w:spacing w:val="-2"/>
        </w:rPr>
        <w:t>3.</w:t>
      </w:r>
      <w:r>
        <w:rPr>
          <w:rFonts w:hint="eastAsia" w:asciiTheme="minorEastAsia" w:hAnsiTheme="minorEastAsia" w:eastAsiaTheme="minorEastAsia"/>
          <w:spacing w:val="-2"/>
        </w:rPr>
        <w:t xml:space="preserve"> 表中所列业绩，供应商应附相应的合同关键页复印件。</w:t>
      </w:r>
    </w:p>
    <w:p>
      <w:pPr>
        <w:pStyle w:val="3"/>
        <w:tabs>
          <w:tab w:val="left" w:pos="7078"/>
        </w:tabs>
        <w:kinsoku w:val="0"/>
        <w:overflowPunct w:val="0"/>
        <w:spacing w:line="337" w:lineRule="auto"/>
        <w:ind w:left="3598" w:right="1266"/>
        <w:rPr>
          <w:rFonts w:asciiTheme="minorEastAsia" w:hAnsiTheme="minorEastAsia" w:eastAsiaTheme="minorEastAsia"/>
          <w:spacing w:val="23"/>
        </w:rPr>
      </w:pPr>
      <w:r>
        <w:rPr>
          <w:rFonts w:hint="eastAsia" w:asciiTheme="minorEastAsia" w:hAnsiTheme="minorEastAsia" w:eastAsiaTheme="minorEastAsia"/>
          <w:spacing w:val="-1"/>
        </w:rPr>
        <w:t>供应商：</w:t>
      </w:r>
      <w:r>
        <w:rPr>
          <w:rFonts w:asciiTheme="minorEastAsia" w:hAnsiTheme="minorEastAsia" w:eastAsiaTheme="minorEastAsia"/>
          <w:spacing w:val="-1"/>
          <w:u w:val="single"/>
        </w:rPr>
        <w:tab/>
      </w:r>
      <w:r>
        <w:rPr>
          <w:rFonts w:hint="eastAsia" w:asciiTheme="minorEastAsia" w:hAnsiTheme="minorEastAsia" w:eastAsiaTheme="minorEastAsia"/>
          <w:u w:val="single"/>
        </w:rPr>
        <w:t>（公章）</w:t>
      </w:r>
    </w:p>
    <w:p>
      <w:pPr>
        <w:pStyle w:val="3"/>
        <w:tabs>
          <w:tab w:val="left" w:pos="7078"/>
        </w:tabs>
        <w:kinsoku w:val="0"/>
        <w:overflowPunct w:val="0"/>
        <w:spacing w:line="337" w:lineRule="auto"/>
        <w:ind w:left="3598" w:right="1266"/>
        <w:rPr>
          <w:rFonts w:asciiTheme="minorEastAsia" w:hAnsiTheme="minorEastAsia" w:eastAsiaTheme="minorEastAsia"/>
        </w:rPr>
      </w:pPr>
      <w:r>
        <w:rPr>
          <w:rFonts w:hint="eastAsia" w:asciiTheme="minorEastAsia" w:hAnsiTheme="minorEastAsia" w:eastAsiaTheme="minorEastAsia"/>
          <w:spacing w:val="-1"/>
        </w:rPr>
        <w:t>法定代表人或委托人：</w:t>
      </w:r>
      <w:r>
        <w:rPr>
          <w:rFonts w:asciiTheme="minorEastAsia" w:hAnsiTheme="minorEastAsia" w:eastAsiaTheme="minorEastAsia"/>
          <w:spacing w:val="-1"/>
          <w:u w:val="single"/>
        </w:rPr>
        <w:tab/>
      </w:r>
      <w:r>
        <w:rPr>
          <w:rFonts w:hint="eastAsia" w:asciiTheme="minorEastAsia" w:hAnsiTheme="minorEastAsia" w:eastAsiaTheme="minorEastAsia"/>
          <w:u w:val="single"/>
        </w:rPr>
        <w:t>（签字）</w:t>
      </w:r>
    </w:p>
    <w:p>
      <w:pPr>
        <w:pStyle w:val="3"/>
        <w:kinsoku w:val="0"/>
        <w:overflowPunct w:val="0"/>
        <w:spacing w:before="11"/>
        <w:rPr>
          <w:rFonts w:asciiTheme="minorEastAsia" w:hAnsiTheme="minorEastAsia" w:eastAsiaTheme="minorEastAsia"/>
          <w:sz w:val="9"/>
          <w:szCs w:val="9"/>
        </w:rPr>
      </w:pPr>
    </w:p>
    <w:p>
      <w:pPr>
        <w:pStyle w:val="3"/>
        <w:tabs>
          <w:tab w:val="left" w:pos="5158"/>
          <w:tab w:val="left" w:pos="5998"/>
          <w:tab w:val="left" w:pos="6838"/>
        </w:tabs>
        <w:kinsoku w:val="0"/>
        <w:overflowPunct w:val="0"/>
        <w:spacing w:before="26"/>
        <w:ind w:left="4437" w:right="118"/>
        <w:rPr>
          <w:rFonts w:asciiTheme="minorEastAsia" w:hAnsiTheme="minorEastAsia" w:eastAsiaTheme="minorEastAsia"/>
        </w:rPr>
      </w:pPr>
      <w:r>
        <w:rPr>
          <w:rFonts w:asciiTheme="minorEastAsia" w:hAnsiTheme="minorEastAsia" w:eastAsiaTheme="minorEastAsia"/>
          <w:u w:val="single"/>
        </w:rPr>
        <w:tab/>
      </w:r>
      <w:r>
        <w:rPr>
          <w:rFonts w:hint="eastAsia" w:asciiTheme="minorEastAsia" w:hAnsiTheme="minorEastAsia" w:eastAsiaTheme="minorEastAsia"/>
          <w:spacing w:val="-1"/>
        </w:rPr>
        <w:t>年</w:t>
      </w:r>
      <w:r>
        <w:rPr>
          <w:rFonts w:asciiTheme="minorEastAsia" w:hAnsiTheme="minorEastAsia" w:eastAsiaTheme="minorEastAsia"/>
          <w:spacing w:val="-1"/>
          <w:u w:val="single"/>
        </w:rPr>
        <w:tab/>
      </w:r>
      <w:r>
        <w:rPr>
          <w:rFonts w:hint="eastAsia" w:asciiTheme="minorEastAsia" w:hAnsiTheme="minorEastAsia" w:eastAsiaTheme="minorEastAsia"/>
          <w:spacing w:val="-1"/>
        </w:rPr>
        <w:t>月</w:t>
      </w:r>
      <w:r>
        <w:rPr>
          <w:rFonts w:asciiTheme="minorEastAsia" w:hAnsiTheme="minorEastAsia" w:eastAsiaTheme="minorEastAsia"/>
          <w:spacing w:val="-1"/>
          <w:u w:val="single"/>
        </w:rPr>
        <w:tab/>
      </w:r>
      <w:r>
        <w:rPr>
          <w:rFonts w:hint="eastAsia" w:asciiTheme="minorEastAsia" w:hAnsiTheme="minorEastAsia" w:eastAsiaTheme="minorEastAsia"/>
        </w:rPr>
        <w:t>日</w:t>
      </w:r>
    </w:p>
    <w:p>
      <w:pPr>
        <w:pStyle w:val="3"/>
        <w:kinsoku w:val="0"/>
        <w:overflowPunct w:val="0"/>
        <w:spacing w:line="355" w:lineRule="auto"/>
        <w:ind w:right="50"/>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九、其他商务资格证明资料</w:t>
      </w:r>
    </w:p>
    <w:p>
      <w:pPr>
        <w:pStyle w:val="3"/>
        <w:kinsoku w:val="0"/>
        <w:overflowPunct w:val="0"/>
        <w:spacing w:line="940" w:lineRule="exact"/>
        <w:jc w:val="center"/>
        <w:rPr>
          <w:rFonts w:asciiTheme="minorEastAsia" w:hAnsiTheme="minorEastAsia" w:eastAsiaTheme="minorEastAsia"/>
        </w:rPr>
      </w:pPr>
      <w:r>
        <w:rPr>
          <w:rFonts w:asciiTheme="minorEastAsia" w:hAnsiTheme="minorEastAsia" w:eastAsiaTheme="minorEastAsia"/>
        </w:rPr>
        <w:br w:type="page"/>
      </w:r>
    </w:p>
    <w:p>
      <w:pPr>
        <w:pStyle w:val="3"/>
        <w:kinsoku w:val="0"/>
        <w:overflowPunct w:val="0"/>
        <w:spacing w:line="940" w:lineRule="exact"/>
        <w:rPr>
          <w:rFonts w:asciiTheme="minorEastAsia" w:hAnsiTheme="minorEastAsia" w:eastAsiaTheme="minorEastAsia"/>
          <w:sz w:val="96"/>
          <w:szCs w:val="84"/>
        </w:rPr>
      </w:pPr>
      <w:r>
        <w:rPr>
          <w:rFonts w:hint="eastAsia" w:asciiTheme="minorEastAsia" w:hAnsiTheme="minorEastAsia" w:eastAsiaTheme="minorEastAsia"/>
          <w:b/>
          <w:bCs/>
          <w:spacing w:val="2"/>
          <w:sz w:val="96"/>
          <w:szCs w:val="84"/>
        </w:rPr>
        <w:t>（二）技术部分</w:t>
      </w:r>
    </w:p>
    <w:p>
      <w:pPr>
        <w:pStyle w:val="3"/>
        <w:kinsoku w:val="0"/>
        <w:overflowPunct w:val="0"/>
        <w:spacing w:before="34" w:line="357" w:lineRule="auto"/>
        <w:ind w:right="126" w:firstLine="480"/>
        <w:jc w:val="center"/>
        <w:rPr>
          <w:rFonts w:asciiTheme="minorEastAsia" w:hAnsiTheme="minorEastAsia" w:eastAsiaTheme="minorEastAsia"/>
          <w:b/>
          <w:bCs/>
        </w:rPr>
      </w:pPr>
      <w:r>
        <w:rPr>
          <w:rFonts w:asciiTheme="minorEastAsia" w:hAnsiTheme="minorEastAsia" w:eastAsiaTheme="minorEastAsia"/>
        </w:rPr>
        <w:br w:type="page"/>
      </w:r>
      <w:r>
        <w:rPr>
          <w:rFonts w:hint="eastAsia" w:asciiTheme="minorEastAsia" w:hAnsiTheme="minorEastAsia" w:eastAsiaTheme="minorEastAsia"/>
          <w:b/>
          <w:bCs/>
          <w:sz w:val="36"/>
          <w:szCs w:val="36"/>
        </w:rPr>
        <w:t>一、技术文件</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项目技术文件内容：</w:t>
      </w:r>
    </w:p>
    <w:p>
      <w:pPr>
        <w:pStyle w:val="3"/>
        <w:kinsoku w:val="0"/>
        <w:overflowPunct w:val="0"/>
        <w:spacing w:before="34" w:line="357" w:lineRule="auto"/>
        <w:ind w:right="126"/>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由供应商按用户需求书等就项目工作内容自行编制，以下为参考</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）总体实施方案；</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）公司管理制度；</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）人员配备方案；</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）针对本项目提供的服务方案；</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）突发事件应急措施；</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）与政府相关单位配合协调方案；</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7</w:t>
      </w:r>
      <w:r>
        <w:rPr>
          <w:rFonts w:hint="eastAsia" w:asciiTheme="minorEastAsia" w:hAnsiTheme="minorEastAsia" w:eastAsiaTheme="minorEastAsia"/>
          <w:sz w:val="24"/>
        </w:rPr>
        <w:t>）针对本项目实施的难点分析和解决方案。</w:t>
      </w:r>
    </w:p>
    <w:p>
      <w:pPr>
        <w:pStyle w:val="3"/>
        <w:kinsoku w:val="0"/>
        <w:overflowPunct w:val="0"/>
        <w:spacing w:before="34" w:line="357" w:lineRule="auto"/>
        <w:ind w:right="126" w:firstLine="105" w:firstLineChars="50"/>
        <w:jc w:val="center"/>
        <w:rPr>
          <w:rFonts w:asciiTheme="minorEastAsia" w:hAnsiTheme="minorEastAsia" w:eastAsiaTheme="minorEastAsia"/>
          <w:b/>
          <w:bCs/>
          <w:sz w:val="36"/>
          <w:szCs w:val="36"/>
        </w:rPr>
      </w:pPr>
      <w:r>
        <w:rPr>
          <w:rFonts w:asciiTheme="minorEastAsia" w:hAnsiTheme="minorEastAsia" w:eastAsiaTheme="minorEastAsia"/>
        </w:rPr>
        <w:br w:type="page"/>
      </w:r>
      <w:r>
        <w:rPr>
          <w:rFonts w:hint="eastAsia" w:asciiTheme="minorEastAsia" w:hAnsiTheme="minorEastAsia" w:eastAsiaTheme="minorEastAsia"/>
          <w:b/>
          <w:bCs/>
          <w:sz w:val="36"/>
          <w:szCs w:val="36"/>
        </w:rPr>
        <w:t>二、服务承诺</w:t>
      </w:r>
    </w:p>
    <w:p>
      <w:pPr>
        <w:pStyle w:val="3"/>
        <w:kinsoku w:val="0"/>
        <w:overflowPunct w:val="0"/>
        <w:spacing w:before="34" w:line="357" w:lineRule="auto"/>
        <w:ind w:right="126" w:firstLine="120" w:firstLineChars="50"/>
        <w:rPr>
          <w:rFonts w:asciiTheme="minorEastAsia" w:hAnsiTheme="minorEastAsia" w:eastAsiaTheme="minorEastAsia"/>
          <w:sz w:val="24"/>
        </w:rPr>
      </w:pPr>
      <w:r>
        <w:rPr>
          <w:rFonts w:hint="eastAsia" w:asciiTheme="minorEastAsia" w:hAnsiTheme="minorEastAsia" w:eastAsiaTheme="minorEastAsia"/>
          <w:sz w:val="24"/>
        </w:rPr>
        <w:t>服务承诺内容：</w:t>
      </w:r>
    </w:p>
    <w:p>
      <w:pPr>
        <w:pStyle w:val="3"/>
        <w:kinsoku w:val="0"/>
        <w:overflowPunct w:val="0"/>
        <w:spacing w:before="34" w:line="357" w:lineRule="auto"/>
        <w:ind w:right="126"/>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由供应商按用户需求书等就项目工作内容自行编制，以下为参考</w:t>
      </w:r>
    </w:p>
    <w:p>
      <w:pPr>
        <w:pStyle w:val="3"/>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、售后服务承诺；</w:t>
      </w:r>
    </w:p>
    <w:p>
      <w:pPr>
        <w:pStyle w:val="3"/>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、运营实力承诺；</w:t>
      </w:r>
    </w:p>
    <w:p>
      <w:pPr>
        <w:pStyle w:val="3"/>
        <w:kinsoku w:val="0"/>
        <w:overflowPunct w:val="0"/>
        <w:spacing w:before="34" w:line="357" w:lineRule="auto"/>
        <w:ind w:right="126"/>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、规范实施承诺；</w:t>
      </w:r>
    </w:p>
    <w:p>
      <w:pPr>
        <w:pStyle w:val="3"/>
        <w:kinsoku w:val="0"/>
        <w:overflowPunct w:val="0"/>
        <w:spacing w:before="34" w:line="357" w:lineRule="auto"/>
        <w:ind w:right="126"/>
        <w:rPr>
          <w:rFonts w:asciiTheme="minorEastAsia" w:hAnsiTheme="minorEastAsia" w:eastAsiaTheme="minorEastAsia"/>
          <w:sz w:val="24"/>
        </w:rPr>
      </w:pPr>
      <w:r>
        <w:rPr>
          <w:rFonts w:hint="eastAsia" w:asciiTheme="minorEastAsia" w:hAnsiTheme="minorEastAsia" w:eastAsiaTheme="minorEastAsia"/>
          <w:sz w:val="24"/>
        </w:rPr>
        <w:t>4、安全和应急措施承诺；</w:t>
      </w:r>
    </w:p>
    <w:p>
      <w:pPr>
        <w:pStyle w:val="3"/>
        <w:kinsoku w:val="0"/>
        <w:overflowPunct w:val="0"/>
        <w:spacing w:before="34" w:line="357" w:lineRule="auto"/>
        <w:ind w:right="126" w:firstLine="120" w:firstLineChars="50"/>
        <w:jc w:val="center"/>
        <w:rPr>
          <w:rFonts w:asciiTheme="minorEastAsia" w:hAnsiTheme="minorEastAsia" w:eastAsiaTheme="minorEastAsia"/>
        </w:rPr>
      </w:pPr>
      <w:r>
        <w:rPr>
          <w:rFonts w:asciiTheme="minorEastAsia" w:hAnsiTheme="minorEastAsia" w:eastAsiaTheme="minorEastAsia"/>
          <w:sz w:val="24"/>
        </w:rPr>
        <w:br w:type="page"/>
      </w:r>
      <w:r>
        <w:rPr>
          <w:rFonts w:hint="eastAsia" w:asciiTheme="minorEastAsia" w:hAnsiTheme="minorEastAsia" w:eastAsiaTheme="minorEastAsia"/>
          <w:b/>
          <w:bCs/>
          <w:sz w:val="36"/>
          <w:szCs w:val="36"/>
        </w:rPr>
        <w:t>三、供应商认为需要提交的其他资料</w:t>
      </w:r>
    </w:p>
    <w:p>
      <w:pPr>
        <w:widowControl/>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b/>
          <w:sz w:val="30"/>
          <w:szCs w:val="30"/>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p>
      <w:pPr>
        <w:snapToGrid w:val="0"/>
        <w:spacing w:line="360" w:lineRule="auto"/>
        <w:rPr>
          <w:rFonts w:asciiTheme="minorEastAsia" w:hAnsiTheme="minorEastAsia" w:eastAsiaTheme="minorEastAsia"/>
          <w:b/>
          <w:sz w:val="22"/>
        </w:rPr>
      </w:pPr>
    </w:p>
    <w:sectPr>
      <w:footerReference r:id="rId11" w:type="firs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Ｃ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仿宋_GB2312"/>
        <w:sz w:val="24"/>
      </w:rPr>
    </w:pPr>
    <w:r>
      <w:rPr>
        <w:rFonts w:eastAsia="仿宋_GB2312"/>
        <w:sz w:val="24"/>
      </w:rPr>
      <w:fldChar w:fldCharType="begin"/>
    </w:r>
    <w:r>
      <w:rPr>
        <w:rFonts w:eastAsia="仿宋_GB2312"/>
        <w:sz w:val="24"/>
      </w:rPr>
      <w:instrText xml:space="preserve"> PAGE Page \* MERGEFORMAT </w:instrText>
    </w:r>
    <w:r>
      <w:rPr>
        <w:rFonts w:eastAsia="仿宋_GB2312"/>
        <w:sz w:val="24"/>
      </w:rPr>
      <w:fldChar w:fldCharType="separate"/>
    </w:r>
    <w:r>
      <w:rPr>
        <w:rFonts w:eastAsia="仿宋_GB2312"/>
        <w:sz w:val="24"/>
      </w:rPr>
      <w:t>2</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eastAsia="仿宋_GB2312"/>
        <w:sz w:val="24"/>
      </w:rPr>
    </w:pPr>
    <w:r>
      <w:rPr>
        <w:rFonts w:eastAsia="仿宋_GB2312"/>
        <w:sz w:val="24"/>
      </w:rPr>
      <w:fldChar w:fldCharType="begin"/>
    </w:r>
    <w:r>
      <w:rPr>
        <w:rFonts w:eastAsia="仿宋_GB2312"/>
        <w:sz w:val="24"/>
      </w:rPr>
      <w:instrText xml:space="preserve"> PAGE Page \* MERGEFORMAT </w:instrText>
    </w:r>
    <w:r>
      <w:rPr>
        <w:rFonts w:eastAsia="仿宋_GB2312"/>
        <w:sz w:val="24"/>
      </w:rPr>
      <w:fldChar w:fldCharType="separate"/>
    </w:r>
    <w:r>
      <w:rPr>
        <w:rFonts w:eastAsia="仿宋_GB2312"/>
        <w:sz w:val="24"/>
      </w:rPr>
      <w:t>46</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jc w:val="center"/>
    </w:pPr>
    <w:r>
      <w:fldChar w:fldCharType="begin"/>
    </w:r>
    <w:r>
      <w:instrText xml:space="preserve"> PAGE Page \* MERGEFORMAT </w:instrText>
    </w:r>
    <w:r>
      <w:fldChar w:fldCharType="separate"/>
    </w:r>
    <w:r>
      <w:t>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U0uMn/cBAAASBAAADgAAAAAAAAABACAAAAAeAQAAZHJzL2Uyb0RvYy54bWxQSwUGAAAA&#10;AAYABgBZAQAAhwUAAAAA&#10;">
              <v:fill on="f" focussize="0,0"/>
              <v:stroke on="f"/>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7" name="文本框 1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PlfknQAAAAAwEAAA8AAAAAAAAAAQAg&#10;AAAAIgAAAGRycy9kb3ducmV2LnhtbFBLAQIUABQAAAAIAIdO4kD0MN1c3QEAALADAAAOAAAAAAAA&#10;AAEAIAAAAB8BAABkcnMvZTJvRG9jLnhtbFBLBQYAAAAABgAGAFkBAABu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33"/>
      <w:tabs>
        <w:tab w:val="left" w:pos="3232"/>
        <w:tab w:val="clear" w:pos="8306"/>
      </w:tabs>
    </w:pPr>
    <w: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42EE7"/>
    <w:multiLevelType w:val="singleLevel"/>
    <w:tmpl w:val="A5642EE7"/>
    <w:lvl w:ilvl="0" w:tentative="0">
      <w:start w:val="4"/>
      <w:numFmt w:val="chineseCounting"/>
      <w:suff w:val="space"/>
      <w:lvlText w:val="第%1部分"/>
      <w:lvlJc w:val="left"/>
      <w:rPr>
        <w:rFonts w:hint="eastAsia"/>
      </w:rPr>
    </w:lvl>
  </w:abstractNum>
  <w:abstractNum w:abstractNumId="1">
    <w:nsid w:val="CB611774"/>
    <w:multiLevelType w:val="singleLevel"/>
    <w:tmpl w:val="CB611774"/>
    <w:lvl w:ilvl="0" w:tentative="0">
      <w:start w:val="1"/>
      <w:numFmt w:val="decimal"/>
      <w:suff w:val="nothing"/>
      <w:lvlText w:val="（%1）"/>
      <w:lvlJc w:val="left"/>
    </w:lvl>
  </w:abstractNum>
  <w:abstractNum w:abstractNumId="2">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82"/>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jdhMGExOWMxZjRmNmMyZGRiNzg1YTZmMGM4MmYifQ=="/>
  </w:docVars>
  <w:rsids>
    <w:rsidRoot w:val="00C24A84"/>
    <w:rsid w:val="00002717"/>
    <w:rsid w:val="0000466E"/>
    <w:rsid w:val="00010B48"/>
    <w:rsid w:val="000131DC"/>
    <w:rsid w:val="0001783C"/>
    <w:rsid w:val="000209F0"/>
    <w:rsid w:val="0003594E"/>
    <w:rsid w:val="00041771"/>
    <w:rsid w:val="00055F5E"/>
    <w:rsid w:val="00065290"/>
    <w:rsid w:val="0006532B"/>
    <w:rsid w:val="0007116E"/>
    <w:rsid w:val="00081A12"/>
    <w:rsid w:val="00085E5C"/>
    <w:rsid w:val="00093002"/>
    <w:rsid w:val="000A2D5A"/>
    <w:rsid w:val="000A4D8F"/>
    <w:rsid w:val="000E40A9"/>
    <w:rsid w:val="000F392D"/>
    <w:rsid w:val="00112E72"/>
    <w:rsid w:val="0012693C"/>
    <w:rsid w:val="00131557"/>
    <w:rsid w:val="00145370"/>
    <w:rsid w:val="00155B0D"/>
    <w:rsid w:val="00156DF2"/>
    <w:rsid w:val="00161453"/>
    <w:rsid w:val="00161EE4"/>
    <w:rsid w:val="00163BDE"/>
    <w:rsid w:val="001773CA"/>
    <w:rsid w:val="00191712"/>
    <w:rsid w:val="00193334"/>
    <w:rsid w:val="00195285"/>
    <w:rsid w:val="001C570C"/>
    <w:rsid w:val="001C5D7E"/>
    <w:rsid w:val="001D2AB1"/>
    <w:rsid w:val="001D53B5"/>
    <w:rsid w:val="001E07F0"/>
    <w:rsid w:val="001F024E"/>
    <w:rsid w:val="0020197C"/>
    <w:rsid w:val="002402CC"/>
    <w:rsid w:val="00243BE2"/>
    <w:rsid w:val="00246B56"/>
    <w:rsid w:val="00251450"/>
    <w:rsid w:val="00263480"/>
    <w:rsid w:val="0026384D"/>
    <w:rsid w:val="002708BB"/>
    <w:rsid w:val="00272E49"/>
    <w:rsid w:val="00275B84"/>
    <w:rsid w:val="00285C06"/>
    <w:rsid w:val="0028703F"/>
    <w:rsid w:val="002A4D03"/>
    <w:rsid w:val="002B2DB1"/>
    <w:rsid w:val="002C1553"/>
    <w:rsid w:val="002C70F4"/>
    <w:rsid w:val="002C7A0D"/>
    <w:rsid w:val="002F12D4"/>
    <w:rsid w:val="002F35DA"/>
    <w:rsid w:val="002F3FBD"/>
    <w:rsid w:val="002F467E"/>
    <w:rsid w:val="00302EAD"/>
    <w:rsid w:val="00303DC0"/>
    <w:rsid w:val="003121FC"/>
    <w:rsid w:val="00313D5B"/>
    <w:rsid w:val="00315000"/>
    <w:rsid w:val="0032525F"/>
    <w:rsid w:val="00326764"/>
    <w:rsid w:val="0032796B"/>
    <w:rsid w:val="00344DC7"/>
    <w:rsid w:val="00354F1B"/>
    <w:rsid w:val="0037089D"/>
    <w:rsid w:val="00375612"/>
    <w:rsid w:val="00383725"/>
    <w:rsid w:val="00392911"/>
    <w:rsid w:val="00393294"/>
    <w:rsid w:val="00393B74"/>
    <w:rsid w:val="00394A72"/>
    <w:rsid w:val="00395C86"/>
    <w:rsid w:val="003B2291"/>
    <w:rsid w:val="003C0D83"/>
    <w:rsid w:val="003C0EF9"/>
    <w:rsid w:val="003C5BBA"/>
    <w:rsid w:val="003D18FD"/>
    <w:rsid w:val="003D3B90"/>
    <w:rsid w:val="003E0C84"/>
    <w:rsid w:val="003E3089"/>
    <w:rsid w:val="003E6774"/>
    <w:rsid w:val="00411B0A"/>
    <w:rsid w:val="0041456E"/>
    <w:rsid w:val="00415CB6"/>
    <w:rsid w:val="00437D8C"/>
    <w:rsid w:val="0045395E"/>
    <w:rsid w:val="00455C1B"/>
    <w:rsid w:val="004676C3"/>
    <w:rsid w:val="0047519F"/>
    <w:rsid w:val="0047717C"/>
    <w:rsid w:val="00480E8C"/>
    <w:rsid w:val="00493461"/>
    <w:rsid w:val="00493C58"/>
    <w:rsid w:val="00497B9F"/>
    <w:rsid w:val="004B3447"/>
    <w:rsid w:val="004B7639"/>
    <w:rsid w:val="004B7BF0"/>
    <w:rsid w:val="004C75FF"/>
    <w:rsid w:val="004D04BF"/>
    <w:rsid w:val="004E0CF1"/>
    <w:rsid w:val="004E4A9C"/>
    <w:rsid w:val="004F0182"/>
    <w:rsid w:val="005032AF"/>
    <w:rsid w:val="0052697F"/>
    <w:rsid w:val="00526D89"/>
    <w:rsid w:val="0053411E"/>
    <w:rsid w:val="00540C16"/>
    <w:rsid w:val="00541B6F"/>
    <w:rsid w:val="00565268"/>
    <w:rsid w:val="0057523D"/>
    <w:rsid w:val="00582786"/>
    <w:rsid w:val="005857BB"/>
    <w:rsid w:val="00587522"/>
    <w:rsid w:val="005952F9"/>
    <w:rsid w:val="0059547F"/>
    <w:rsid w:val="0059680A"/>
    <w:rsid w:val="00597829"/>
    <w:rsid w:val="00597A6A"/>
    <w:rsid w:val="00597CF7"/>
    <w:rsid w:val="005A22B9"/>
    <w:rsid w:val="005A241A"/>
    <w:rsid w:val="005A7AD8"/>
    <w:rsid w:val="005B358D"/>
    <w:rsid w:val="005B76EA"/>
    <w:rsid w:val="005D1B5D"/>
    <w:rsid w:val="005D3133"/>
    <w:rsid w:val="005D7D5E"/>
    <w:rsid w:val="005E3A7E"/>
    <w:rsid w:val="005F10DE"/>
    <w:rsid w:val="005F33CA"/>
    <w:rsid w:val="005F6523"/>
    <w:rsid w:val="00601B77"/>
    <w:rsid w:val="00611653"/>
    <w:rsid w:val="00620CB2"/>
    <w:rsid w:val="00630E29"/>
    <w:rsid w:val="006338E6"/>
    <w:rsid w:val="00634403"/>
    <w:rsid w:val="0063775D"/>
    <w:rsid w:val="00652962"/>
    <w:rsid w:val="006670F0"/>
    <w:rsid w:val="006674C5"/>
    <w:rsid w:val="00672596"/>
    <w:rsid w:val="0067513F"/>
    <w:rsid w:val="00694F87"/>
    <w:rsid w:val="006A1ADA"/>
    <w:rsid w:val="006A43E8"/>
    <w:rsid w:val="006B1594"/>
    <w:rsid w:val="006B2A2C"/>
    <w:rsid w:val="006B7681"/>
    <w:rsid w:val="006C0515"/>
    <w:rsid w:val="006E4343"/>
    <w:rsid w:val="006E7B82"/>
    <w:rsid w:val="006F5208"/>
    <w:rsid w:val="006F5C59"/>
    <w:rsid w:val="006F75BC"/>
    <w:rsid w:val="00700F86"/>
    <w:rsid w:val="007044FE"/>
    <w:rsid w:val="00711187"/>
    <w:rsid w:val="0071362A"/>
    <w:rsid w:val="00716CFB"/>
    <w:rsid w:val="00722783"/>
    <w:rsid w:val="007228AA"/>
    <w:rsid w:val="00723C99"/>
    <w:rsid w:val="007242D7"/>
    <w:rsid w:val="00732C4D"/>
    <w:rsid w:val="0075774A"/>
    <w:rsid w:val="00757F49"/>
    <w:rsid w:val="007639F5"/>
    <w:rsid w:val="007660D4"/>
    <w:rsid w:val="00771C6F"/>
    <w:rsid w:val="00793CF1"/>
    <w:rsid w:val="00794A09"/>
    <w:rsid w:val="00794B19"/>
    <w:rsid w:val="00794E8C"/>
    <w:rsid w:val="007B144E"/>
    <w:rsid w:val="007C553D"/>
    <w:rsid w:val="007D487B"/>
    <w:rsid w:val="007D69EC"/>
    <w:rsid w:val="007E036F"/>
    <w:rsid w:val="007E4E3C"/>
    <w:rsid w:val="007F70E6"/>
    <w:rsid w:val="007F7106"/>
    <w:rsid w:val="00800901"/>
    <w:rsid w:val="00805892"/>
    <w:rsid w:val="00814470"/>
    <w:rsid w:val="008163B0"/>
    <w:rsid w:val="0081753E"/>
    <w:rsid w:val="00817805"/>
    <w:rsid w:val="00817CFB"/>
    <w:rsid w:val="00820CAB"/>
    <w:rsid w:val="008226B1"/>
    <w:rsid w:val="00827958"/>
    <w:rsid w:val="00833AD0"/>
    <w:rsid w:val="0083474D"/>
    <w:rsid w:val="008364F7"/>
    <w:rsid w:val="00840E52"/>
    <w:rsid w:val="008429B0"/>
    <w:rsid w:val="008430E9"/>
    <w:rsid w:val="0084598C"/>
    <w:rsid w:val="00853E4C"/>
    <w:rsid w:val="00853F7D"/>
    <w:rsid w:val="00874D6F"/>
    <w:rsid w:val="00882997"/>
    <w:rsid w:val="0088325D"/>
    <w:rsid w:val="008B5D26"/>
    <w:rsid w:val="008C05BF"/>
    <w:rsid w:val="008C4057"/>
    <w:rsid w:val="008D1798"/>
    <w:rsid w:val="008D2B42"/>
    <w:rsid w:val="008D37CD"/>
    <w:rsid w:val="008D502C"/>
    <w:rsid w:val="008E328E"/>
    <w:rsid w:val="008E61A8"/>
    <w:rsid w:val="008F331F"/>
    <w:rsid w:val="008F7C5C"/>
    <w:rsid w:val="0090733F"/>
    <w:rsid w:val="00911ECA"/>
    <w:rsid w:val="009348F8"/>
    <w:rsid w:val="0094270B"/>
    <w:rsid w:val="00953632"/>
    <w:rsid w:val="0095743C"/>
    <w:rsid w:val="009649F7"/>
    <w:rsid w:val="009700B6"/>
    <w:rsid w:val="0098132F"/>
    <w:rsid w:val="009A0558"/>
    <w:rsid w:val="009A2150"/>
    <w:rsid w:val="009B3A19"/>
    <w:rsid w:val="009B44C1"/>
    <w:rsid w:val="009B49D0"/>
    <w:rsid w:val="009C4DF8"/>
    <w:rsid w:val="009C7D4F"/>
    <w:rsid w:val="009E359A"/>
    <w:rsid w:val="009F0F91"/>
    <w:rsid w:val="009F4450"/>
    <w:rsid w:val="009F5A9D"/>
    <w:rsid w:val="00A15C2A"/>
    <w:rsid w:val="00A32B2B"/>
    <w:rsid w:val="00A45ECD"/>
    <w:rsid w:val="00A554F5"/>
    <w:rsid w:val="00A606B8"/>
    <w:rsid w:val="00A807F3"/>
    <w:rsid w:val="00A9242E"/>
    <w:rsid w:val="00AA7EE7"/>
    <w:rsid w:val="00AB2250"/>
    <w:rsid w:val="00AB63A0"/>
    <w:rsid w:val="00AC0084"/>
    <w:rsid w:val="00AC10AE"/>
    <w:rsid w:val="00AC31A7"/>
    <w:rsid w:val="00AC3331"/>
    <w:rsid w:val="00AD5CBF"/>
    <w:rsid w:val="00AE6218"/>
    <w:rsid w:val="00AE7F71"/>
    <w:rsid w:val="00AF3211"/>
    <w:rsid w:val="00AF4BA8"/>
    <w:rsid w:val="00B03D53"/>
    <w:rsid w:val="00B06D50"/>
    <w:rsid w:val="00B2032D"/>
    <w:rsid w:val="00B20697"/>
    <w:rsid w:val="00B22F2B"/>
    <w:rsid w:val="00B23DDD"/>
    <w:rsid w:val="00B427D6"/>
    <w:rsid w:val="00B57463"/>
    <w:rsid w:val="00B63DC3"/>
    <w:rsid w:val="00B661AB"/>
    <w:rsid w:val="00B76660"/>
    <w:rsid w:val="00B8031D"/>
    <w:rsid w:val="00B80F4C"/>
    <w:rsid w:val="00B84768"/>
    <w:rsid w:val="00B908EB"/>
    <w:rsid w:val="00BB2D9F"/>
    <w:rsid w:val="00BB69A6"/>
    <w:rsid w:val="00BC44D5"/>
    <w:rsid w:val="00BC59C8"/>
    <w:rsid w:val="00BC5B2E"/>
    <w:rsid w:val="00BD3DCE"/>
    <w:rsid w:val="00BD52E8"/>
    <w:rsid w:val="00BD5B54"/>
    <w:rsid w:val="00BE0ED2"/>
    <w:rsid w:val="00BE2264"/>
    <w:rsid w:val="00BE433A"/>
    <w:rsid w:val="00BE6FA5"/>
    <w:rsid w:val="00BF1510"/>
    <w:rsid w:val="00BF4C9F"/>
    <w:rsid w:val="00BF7E55"/>
    <w:rsid w:val="00C07F15"/>
    <w:rsid w:val="00C119B3"/>
    <w:rsid w:val="00C15BD9"/>
    <w:rsid w:val="00C20638"/>
    <w:rsid w:val="00C20E2F"/>
    <w:rsid w:val="00C21444"/>
    <w:rsid w:val="00C24A84"/>
    <w:rsid w:val="00C46E66"/>
    <w:rsid w:val="00C605F2"/>
    <w:rsid w:val="00C60EC1"/>
    <w:rsid w:val="00C6747C"/>
    <w:rsid w:val="00C72161"/>
    <w:rsid w:val="00C84B7F"/>
    <w:rsid w:val="00C92FEE"/>
    <w:rsid w:val="00C9592C"/>
    <w:rsid w:val="00C9748E"/>
    <w:rsid w:val="00C97788"/>
    <w:rsid w:val="00CA3334"/>
    <w:rsid w:val="00CA418A"/>
    <w:rsid w:val="00CB1197"/>
    <w:rsid w:val="00CB1546"/>
    <w:rsid w:val="00CB1DE0"/>
    <w:rsid w:val="00CB2E44"/>
    <w:rsid w:val="00CC37A0"/>
    <w:rsid w:val="00CC5B5E"/>
    <w:rsid w:val="00CD186A"/>
    <w:rsid w:val="00CF480D"/>
    <w:rsid w:val="00CF50F4"/>
    <w:rsid w:val="00CF56A6"/>
    <w:rsid w:val="00D0393F"/>
    <w:rsid w:val="00D25409"/>
    <w:rsid w:val="00D32605"/>
    <w:rsid w:val="00D43DD1"/>
    <w:rsid w:val="00D91CA1"/>
    <w:rsid w:val="00D91D55"/>
    <w:rsid w:val="00DA1B6F"/>
    <w:rsid w:val="00DA5D22"/>
    <w:rsid w:val="00DB1754"/>
    <w:rsid w:val="00DB4FA4"/>
    <w:rsid w:val="00DC1949"/>
    <w:rsid w:val="00DE2CEF"/>
    <w:rsid w:val="00E10826"/>
    <w:rsid w:val="00E1448B"/>
    <w:rsid w:val="00E16E5B"/>
    <w:rsid w:val="00E27274"/>
    <w:rsid w:val="00E34C78"/>
    <w:rsid w:val="00E36691"/>
    <w:rsid w:val="00E51D5B"/>
    <w:rsid w:val="00E52A0E"/>
    <w:rsid w:val="00E61EE5"/>
    <w:rsid w:val="00E636B3"/>
    <w:rsid w:val="00E65E3A"/>
    <w:rsid w:val="00E67EFC"/>
    <w:rsid w:val="00E7255B"/>
    <w:rsid w:val="00E7258F"/>
    <w:rsid w:val="00E77BE4"/>
    <w:rsid w:val="00E85340"/>
    <w:rsid w:val="00E97F81"/>
    <w:rsid w:val="00EA5F9A"/>
    <w:rsid w:val="00EA6497"/>
    <w:rsid w:val="00EB12D2"/>
    <w:rsid w:val="00EB27D3"/>
    <w:rsid w:val="00EC28EB"/>
    <w:rsid w:val="00EC5F66"/>
    <w:rsid w:val="00ED08D3"/>
    <w:rsid w:val="00ED4C70"/>
    <w:rsid w:val="00EE24A4"/>
    <w:rsid w:val="00EF24CA"/>
    <w:rsid w:val="00EF3B32"/>
    <w:rsid w:val="00F12364"/>
    <w:rsid w:val="00F22D4C"/>
    <w:rsid w:val="00F42FD1"/>
    <w:rsid w:val="00F46CCC"/>
    <w:rsid w:val="00F47043"/>
    <w:rsid w:val="00F73579"/>
    <w:rsid w:val="00F74D8E"/>
    <w:rsid w:val="00F8077C"/>
    <w:rsid w:val="00F94D17"/>
    <w:rsid w:val="00F9598F"/>
    <w:rsid w:val="00FB6E2A"/>
    <w:rsid w:val="00FD2A3E"/>
    <w:rsid w:val="00FD4BF4"/>
    <w:rsid w:val="00FE05FD"/>
    <w:rsid w:val="00FF09FD"/>
    <w:rsid w:val="00FF0B6C"/>
    <w:rsid w:val="06730082"/>
    <w:rsid w:val="091B6F53"/>
    <w:rsid w:val="0C957282"/>
    <w:rsid w:val="0D957766"/>
    <w:rsid w:val="0F8C6AD4"/>
    <w:rsid w:val="1087431E"/>
    <w:rsid w:val="109B71EA"/>
    <w:rsid w:val="12052D23"/>
    <w:rsid w:val="13255BCC"/>
    <w:rsid w:val="133718AB"/>
    <w:rsid w:val="13CC4C8D"/>
    <w:rsid w:val="143737D6"/>
    <w:rsid w:val="149011DD"/>
    <w:rsid w:val="173E7F56"/>
    <w:rsid w:val="17B47A0D"/>
    <w:rsid w:val="18370428"/>
    <w:rsid w:val="19A054FD"/>
    <w:rsid w:val="1A836F40"/>
    <w:rsid w:val="1B355058"/>
    <w:rsid w:val="1BA57689"/>
    <w:rsid w:val="1D603CE5"/>
    <w:rsid w:val="1F5E3D1A"/>
    <w:rsid w:val="1FC720E0"/>
    <w:rsid w:val="20DF49FB"/>
    <w:rsid w:val="24823AD0"/>
    <w:rsid w:val="248558C5"/>
    <w:rsid w:val="26ED2514"/>
    <w:rsid w:val="27135631"/>
    <w:rsid w:val="27EA5133"/>
    <w:rsid w:val="28005F1B"/>
    <w:rsid w:val="28275BCA"/>
    <w:rsid w:val="2887242F"/>
    <w:rsid w:val="29102F5A"/>
    <w:rsid w:val="29DF698A"/>
    <w:rsid w:val="29FB1C92"/>
    <w:rsid w:val="2A85325F"/>
    <w:rsid w:val="2C3E7863"/>
    <w:rsid w:val="2D1E1EDC"/>
    <w:rsid w:val="2E0A7560"/>
    <w:rsid w:val="2FA60C94"/>
    <w:rsid w:val="30133EB7"/>
    <w:rsid w:val="3280345D"/>
    <w:rsid w:val="33760B2D"/>
    <w:rsid w:val="33C75E6B"/>
    <w:rsid w:val="33D6791F"/>
    <w:rsid w:val="33F44948"/>
    <w:rsid w:val="36C42143"/>
    <w:rsid w:val="37C67E93"/>
    <w:rsid w:val="3806008D"/>
    <w:rsid w:val="3861521C"/>
    <w:rsid w:val="390578DB"/>
    <w:rsid w:val="3B1D6B54"/>
    <w:rsid w:val="3C8D2074"/>
    <w:rsid w:val="3EAA0A56"/>
    <w:rsid w:val="3F1721A9"/>
    <w:rsid w:val="402A3EA6"/>
    <w:rsid w:val="418E4B0E"/>
    <w:rsid w:val="419B70A1"/>
    <w:rsid w:val="42912622"/>
    <w:rsid w:val="44807EB1"/>
    <w:rsid w:val="44B239FE"/>
    <w:rsid w:val="44D029E1"/>
    <w:rsid w:val="44D2788F"/>
    <w:rsid w:val="44DE2DBA"/>
    <w:rsid w:val="454173CB"/>
    <w:rsid w:val="459E11D7"/>
    <w:rsid w:val="46A73D0D"/>
    <w:rsid w:val="47625E3A"/>
    <w:rsid w:val="49124A80"/>
    <w:rsid w:val="49320B83"/>
    <w:rsid w:val="499B4EC3"/>
    <w:rsid w:val="4AA31BBB"/>
    <w:rsid w:val="4C573ECB"/>
    <w:rsid w:val="4EAA79D1"/>
    <w:rsid w:val="4F340CD2"/>
    <w:rsid w:val="4FE53D4F"/>
    <w:rsid w:val="50B95AF8"/>
    <w:rsid w:val="512F06FA"/>
    <w:rsid w:val="5148784B"/>
    <w:rsid w:val="52954005"/>
    <w:rsid w:val="52B43CDF"/>
    <w:rsid w:val="52BE63B3"/>
    <w:rsid w:val="547E372C"/>
    <w:rsid w:val="54D55EAF"/>
    <w:rsid w:val="56723AD9"/>
    <w:rsid w:val="580E7592"/>
    <w:rsid w:val="59E86A25"/>
    <w:rsid w:val="59F206C3"/>
    <w:rsid w:val="59F27EC1"/>
    <w:rsid w:val="5A687445"/>
    <w:rsid w:val="5D4A5ACD"/>
    <w:rsid w:val="5D4F0E85"/>
    <w:rsid w:val="61CC6052"/>
    <w:rsid w:val="61DA5C26"/>
    <w:rsid w:val="62104939"/>
    <w:rsid w:val="623D0499"/>
    <w:rsid w:val="62453567"/>
    <w:rsid w:val="6296182B"/>
    <w:rsid w:val="63AA0D98"/>
    <w:rsid w:val="64864C91"/>
    <w:rsid w:val="65086B77"/>
    <w:rsid w:val="658F0556"/>
    <w:rsid w:val="67AB59D7"/>
    <w:rsid w:val="67DE1739"/>
    <w:rsid w:val="67FB1096"/>
    <w:rsid w:val="69F92673"/>
    <w:rsid w:val="6A442126"/>
    <w:rsid w:val="6A8E0777"/>
    <w:rsid w:val="6B896929"/>
    <w:rsid w:val="6BD63938"/>
    <w:rsid w:val="6CD015CA"/>
    <w:rsid w:val="6EC103FD"/>
    <w:rsid w:val="6F930195"/>
    <w:rsid w:val="704F3F6C"/>
    <w:rsid w:val="71DF7A60"/>
    <w:rsid w:val="73144843"/>
    <w:rsid w:val="733425C7"/>
    <w:rsid w:val="7450157E"/>
    <w:rsid w:val="74D9500F"/>
    <w:rsid w:val="75582C24"/>
    <w:rsid w:val="76CF3116"/>
    <w:rsid w:val="77092C9E"/>
    <w:rsid w:val="774775C4"/>
    <w:rsid w:val="79697DC3"/>
    <w:rsid w:val="7A92218C"/>
    <w:rsid w:val="7ADA2CEF"/>
    <w:rsid w:val="7B977E6B"/>
    <w:rsid w:val="7C2310D4"/>
    <w:rsid w:val="7C997E19"/>
    <w:rsid w:val="7CCD1A29"/>
    <w:rsid w:val="7D191C12"/>
    <w:rsid w:val="7DA8231E"/>
    <w:rsid w:val="7E9A650C"/>
    <w:rsid w:val="7F37513A"/>
    <w:rsid w:val="7F601B69"/>
    <w:rsid w:val="7FCA4F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70"/>
    <w:qFormat/>
    <w:uiPriority w:val="99"/>
    <w:pPr>
      <w:tabs>
        <w:tab w:val="left" w:pos="540"/>
      </w:tabs>
      <w:adjustRightInd w:val="0"/>
      <w:snapToGrid w:val="0"/>
      <w:spacing w:line="360" w:lineRule="auto"/>
      <w:jc w:val="left"/>
      <w:outlineLvl w:val="1"/>
    </w:pPr>
    <w:rPr>
      <w:rFonts w:ascii="Arial" w:hAnsi="Arial"/>
      <w:b/>
      <w:sz w:val="28"/>
      <w:szCs w:val="20"/>
    </w:rPr>
  </w:style>
  <w:style w:type="paragraph" w:styleId="7">
    <w:name w:val="heading 3"/>
    <w:basedOn w:val="1"/>
    <w:next w:val="1"/>
    <w:link w:val="71"/>
    <w:qFormat/>
    <w:uiPriority w:val="99"/>
    <w:pPr>
      <w:tabs>
        <w:tab w:val="left" w:pos="540"/>
      </w:tabs>
      <w:adjustRightInd w:val="0"/>
      <w:snapToGrid w:val="0"/>
      <w:spacing w:line="360" w:lineRule="auto"/>
      <w:jc w:val="left"/>
      <w:outlineLvl w:val="2"/>
    </w:pPr>
    <w:rPr>
      <w:b/>
      <w:sz w:val="24"/>
      <w:szCs w:val="20"/>
    </w:rPr>
  </w:style>
  <w:style w:type="paragraph" w:styleId="8">
    <w:name w:val="heading 4"/>
    <w:basedOn w:val="1"/>
    <w:next w:val="1"/>
    <w:link w:val="72"/>
    <w:qFormat/>
    <w:uiPriority w:val="99"/>
    <w:pPr>
      <w:keepNext/>
      <w:keepLines/>
      <w:tabs>
        <w:tab w:val="left" w:pos="1044"/>
        <w:tab w:val="left" w:pos="1680"/>
      </w:tabs>
      <w:spacing w:before="280" w:after="290" w:line="376" w:lineRule="auto"/>
      <w:ind w:left="1680" w:hanging="420"/>
      <w:outlineLvl w:val="3"/>
    </w:pPr>
    <w:rPr>
      <w:rFonts w:ascii="Arial" w:hAnsi="Arial" w:eastAsia="黑体"/>
      <w:b/>
      <w:bCs/>
      <w:sz w:val="28"/>
      <w:szCs w:val="28"/>
    </w:rPr>
  </w:style>
  <w:style w:type="paragraph" w:styleId="9">
    <w:name w:val="heading 5"/>
    <w:basedOn w:val="1"/>
    <w:next w:val="1"/>
    <w:link w:val="73"/>
    <w:qFormat/>
    <w:uiPriority w:val="99"/>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10">
    <w:name w:val="heading 6"/>
    <w:basedOn w:val="1"/>
    <w:next w:val="1"/>
    <w:link w:val="74"/>
    <w:qFormat/>
    <w:uiPriority w:val="99"/>
    <w:pPr>
      <w:keepNext/>
      <w:keepLines/>
      <w:tabs>
        <w:tab w:val="left" w:pos="1332"/>
        <w:tab w:val="left" w:pos="2520"/>
      </w:tabs>
      <w:spacing w:before="240" w:after="64" w:line="320" w:lineRule="auto"/>
      <w:ind w:left="2520" w:hanging="420"/>
      <w:outlineLvl w:val="5"/>
    </w:pPr>
    <w:rPr>
      <w:rFonts w:ascii="Arial" w:hAnsi="Arial" w:eastAsia="黑体"/>
      <w:b/>
      <w:bCs/>
      <w:sz w:val="24"/>
      <w:szCs w:val="24"/>
    </w:rPr>
  </w:style>
  <w:style w:type="paragraph" w:styleId="11">
    <w:name w:val="heading 7"/>
    <w:basedOn w:val="1"/>
    <w:next w:val="1"/>
    <w:link w:val="75"/>
    <w:qFormat/>
    <w:uiPriority w:val="99"/>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12">
    <w:name w:val="heading 8"/>
    <w:basedOn w:val="1"/>
    <w:next w:val="1"/>
    <w:link w:val="76"/>
    <w:qFormat/>
    <w:uiPriority w:val="99"/>
    <w:pPr>
      <w:keepNext/>
      <w:keepLines/>
      <w:tabs>
        <w:tab w:val="left" w:pos="1620"/>
        <w:tab w:val="left" w:pos="3360"/>
      </w:tabs>
      <w:spacing w:before="240" w:after="64" w:line="320" w:lineRule="auto"/>
      <w:ind w:left="3360" w:hanging="420"/>
      <w:outlineLvl w:val="7"/>
    </w:pPr>
    <w:rPr>
      <w:rFonts w:ascii="Arial" w:hAnsi="Arial" w:eastAsia="黑体"/>
      <w:sz w:val="24"/>
      <w:szCs w:val="24"/>
    </w:rPr>
  </w:style>
  <w:style w:type="paragraph" w:styleId="13">
    <w:name w:val="heading 9"/>
    <w:basedOn w:val="1"/>
    <w:next w:val="1"/>
    <w:link w:val="77"/>
    <w:qFormat/>
    <w:uiPriority w:val="99"/>
    <w:pPr>
      <w:keepNext/>
      <w:keepLines/>
      <w:tabs>
        <w:tab w:val="left" w:pos="1764"/>
        <w:tab w:val="left" w:pos="3780"/>
      </w:tabs>
      <w:spacing w:before="240" w:after="64" w:line="320" w:lineRule="auto"/>
      <w:ind w:left="3780" w:hanging="420"/>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83"/>
    <w:semiHidden/>
    <w:unhideWhenUsed/>
    <w:qFormat/>
    <w:locked/>
    <w:uiPriority w:val="99"/>
    <w:pPr>
      <w:ind w:firstLine="420" w:firstLineChars="100"/>
    </w:pPr>
    <w:rPr>
      <w:rFonts w:ascii="Times New Roman" w:hAnsi="Times New Roman"/>
      <w:szCs w:val="22"/>
    </w:rPr>
  </w:style>
  <w:style w:type="paragraph" w:styleId="3">
    <w:name w:val="Body Text"/>
    <w:basedOn w:val="1"/>
    <w:next w:val="4"/>
    <w:link w:val="82"/>
    <w:qFormat/>
    <w:uiPriority w:val="99"/>
    <w:pPr>
      <w:spacing w:after="120"/>
    </w:pPr>
    <w:rPr>
      <w:rFonts w:ascii="Calibri" w:hAnsi="Calibri"/>
      <w:szCs w:val="24"/>
    </w:rPr>
  </w:style>
  <w:style w:type="paragraph" w:styleId="4">
    <w:name w:val="Date"/>
    <w:basedOn w:val="1"/>
    <w:next w:val="1"/>
    <w:link w:val="85"/>
    <w:qFormat/>
    <w:uiPriority w:val="0"/>
    <w:pPr>
      <w:ind w:left="100" w:leftChars="2500"/>
    </w:pPr>
    <w:rPr>
      <w:rFonts w:ascii="Calibri" w:hAnsi="Calibri"/>
    </w:rPr>
  </w:style>
  <w:style w:type="paragraph" w:styleId="14">
    <w:name w:val="toc 7"/>
    <w:basedOn w:val="1"/>
    <w:next w:val="1"/>
    <w:qFormat/>
    <w:uiPriority w:val="99"/>
    <w:pPr>
      <w:ind w:left="2520" w:leftChars="1200"/>
    </w:pPr>
    <w:rPr>
      <w:szCs w:val="24"/>
    </w:rPr>
  </w:style>
  <w:style w:type="paragraph" w:styleId="15">
    <w:name w:val="index 8"/>
    <w:basedOn w:val="1"/>
    <w:next w:val="1"/>
    <w:semiHidden/>
    <w:qFormat/>
    <w:uiPriority w:val="99"/>
    <w:pPr>
      <w:ind w:left="1400" w:leftChars="1400"/>
    </w:pPr>
    <w:rPr>
      <w:szCs w:val="24"/>
    </w:rPr>
  </w:style>
  <w:style w:type="paragraph" w:styleId="16">
    <w:name w:val="Normal Indent"/>
    <w:basedOn w:val="1"/>
    <w:link w:val="100"/>
    <w:qFormat/>
    <w:uiPriority w:val="99"/>
    <w:pPr>
      <w:ind w:firstLine="420" w:firstLineChars="200"/>
    </w:pPr>
    <w:rPr>
      <w:rFonts w:ascii="Calibri" w:hAnsi="Calibri"/>
    </w:rPr>
  </w:style>
  <w:style w:type="paragraph" w:styleId="17">
    <w:name w:val="caption"/>
    <w:basedOn w:val="1"/>
    <w:next w:val="1"/>
    <w:qFormat/>
    <w:uiPriority w:val="99"/>
    <w:pPr>
      <w:spacing w:before="152" w:after="160"/>
    </w:pPr>
    <w:rPr>
      <w:rFonts w:ascii="Arial" w:hAnsi="Arial" w:eastAsia="黑体" w:cs="Arial"/>
      <w:sz w:val="20"/>
      <w:szCs w:val="20"/>
    </w:rPr>
  </w:style>
  <w:style w:type="paragraph" w:styleId="18">
    <w:name w:val="index 5"/>
    <w:basedOn w:val="1"/>
    <w:next w:val="1"/>
    <w:semiHidden/>
    <w:qFormat/>
    <w:uiPriority w:val="99"/>
    <w:pPr>
      <w:ind w:left="800" w:leftChars="800"/>
    </w:pPr>
    <w:rPr>
      <w:szCs w:val="24"/>
    </w:rPr>
  </w:style>
  <w:style w:type="paragraph" w:styleId="19">
    <w:name w:val="Document Map"/>
    <w:basedOn w:val="1"/>
    <w:link w:val="80"/>
    <w:qFormat/>
    <w:uiPriority w:val="99"/>
    <w:pPr>
      <w:shd w:val="clear" w:color="auto" w:fill="000080"/>
    </w:pPr>
    <w:rPr>
      <w:rFonts w:ascii="Calibri" w:hAnsi="Calibri"/>
      <w:szCs w:val="24"/>
    </w:rPr>
  </w:style>
  <w:style w:type="paragraph" w:styleId="20">
    <w:name w:val="annotation text"/>
    <w:basedOn w:val="1"/>
    <w:link w:val="78"/>
    <w:qFormat/>
    <w:uiPriority w:val="0"/>
    <w:pPr>
      <w:jc w:val="left"/>
    </w:pPr>
  </w:style>
  <w:style w:type="paragraph" w:styleId="21">
    <w:name w:val="index 6"/>
    <w:basedOn w:val="1"/>
    <w:next w:val="1"/>
    <w:semiHidden/>
    <w:qFormat/>
    <w:uiPriority w:val="99"/>
    <w:pPr>
      <w:ind w:left="1000" w:leftChars="1000"/>
    </w:pPr>
    <w:rPr>
      <w:szCs w:val="24"/>
    </w:rPr>
  </w:style>
  <w:style w:type="paragraph" w:styleId="22">
    <w:name w:val="Body Text 3"/>
    <w:basedOn w:val="1"/>
    <w:link w:val="81"/>
    <w:qFormat/>
    <w:uiPriority w:val="99"/>
    <w:pPr>
      <w:widowControl/>
      <w:spacing w:after="120"/>
      <w:jc w:val="left"/>
    </w:pPr>
    <w:rPr>
      <w:rFonts w:ascii="Calibri" w:hAnsi="Calibri"/>
      <w:sz w:val="16"/>
      <w:szCs w:val="16"/>
    </w:rPr>
  </w:style>
  <w:style w:type="paragraph" w:styleId="23">
    <w:name w:val="Body Text Indent"/>
    <w:basedOn w:val="1"/>
    <w:link w:val="83"/>
    <w:qFormat/>
    <w:uiPriority w:val="99"/>
    <w:pPr>
      <w:spacing w:after="120"/>
      <w:ind w:left="420" w:leftChars="200"/>
    </w:pPr>
  </w:style>
  <w:style w:type="paragraph" w:styleId="24">
    <w:name w:val="List Number 3"/>
    <w:basedOn w:val="1"/>
    <w:qFormat/>
    <w:uiPriority w:val="99"/>
    <w:pPr>
      <w:widowControl/>
      <w:tabs>
        <w:tab w:val="left" w:pos="1155"/>
        <w:tab w:val="left" w:pos="1200"/>
      </w:tabs>
      <w:ind w:left="1155" w:hanging="420"/>
      <w:jc w:val="left"/>
    </w:pPr>
    <w:rPr>
      <w:kern w:val="0"/>
      <w:sz w:val="24"/>
      <w:szCs w:val="20"/>
    </w:rPr>
  </w:style>
  <w:style w:type="paragraph" w:styleId="25">
    <w:name w:val="index 4"/>
    <w:basedOn w:val="1"/>
    <w:next w:val="1"/>
    <w:semiHidden/>
    <w:qFormat/>
    <w:uiPriority w:val="99"/>
    <w:pPr>
      <w:ind w:left="600" w:leftChars="600"/>
    </w:pPr>
    <w:rPr>
      <w:szCs w:val="24"/>
    </w:rPr>
  </w:style>
  <w:style w:type="paragraph" w:styleId="26">
    <w:name w:val="toc 5"/>
    <w:basedOn w:val="1"/>
    <w:next w:val="1"/>
    <w:qFormat/>
    <w:uiPriority w:val="99"/>
    <w:pPr>
      <w:ind w:left="1680" w:leftChars="800"/>
    </w:pPr>
    <w:rPr>
      <w:szCs w:val="24"/>
    </w:rPr>
  </w:style>
  <w:style w:type="paragraph" w:styleId="27">
    <w:name w:val="toc 3"/>
    <w:basedOn w:val="1"/>
    <w:next w:val="1"/>
    <w:qFormat/>
    <w:uiPriority w:val="39"/>
    <w:pPr>
      <w:ind w:left="840" w:leftChars="400"/>
    </w:pPr>
    <w:rPr>
      <w:szCs w:val="24"/>
    </w:rPr>
  </w:style>
  <w:style w:type="paragraph" w:styleId="28">
    <w:name w:val="Plain Text"/>
    <w:basedOn w:val="1"/>
    <w:link w:val="84"/>
    <w:qFormat/>
    <w:uiPriority w:val="0"/>
    <w:rPr>
      <w:rFonts w:ascii="宋体" w:hAnsi="Courier New"/>
      <w:sz w:val="11"/>
    </w:rPr>
  </w:style>
  <w:style w:type="paragraph" w:styleId="29">
    <w:name w:val="toc 8"/>
    <w:basedOn w:val="1"/>
    <w:next w:val="1"/>
    <w:qFormat/>
    <w:uiPriority w:val="99"/>
    <w:pPr>
      <w:ind w:left="2940" w:leftChars="1400"/>
    </w:pPr>
    <w:rPr>
      <w:szCs w:val="24"/>
    </w:rPr>
  </w:style>
  <w:style w:type="paragraph" w:styleId="30">
    <w:name w:val="index 3"/>
    <w:basedOn w:val="1"/>
    <w:next w:val="1"/>
    <w:semiHidden/>
    <w:qFormat/>
    <w:uiPriority w:val="99"/>
    <w:pPr>
      <w:ind w:left="400" w:leftChars="400"/>
    </w:pPr>
    <w:rPr>
      <w:szCs w:val="24"/>
    </w:rPr>
  </w:style>
  <w:style w:type="paragraph" w:styleId="31">
    <w:name w:val="Body Text Indent 2"/>
    <w:basedOn w:val="1"/>
    <w:link w:val="86"/>
    <w:qFormat/>
    <w:uiPriority w:val="99"/>
    <w:pPr>
      <w:spacing w:line="360" w:lineRule="auto"/>
      <w:ind w:left="179" w:leftChars="85" w:hanging="1"/>
    </w:pPr>
    <w:rPr>
      <w:b/>
      <w:sz w:val="24"/>
      <w:u w:val="single"/>
    </w:rPr>
  </w:style>
  <w:style w:type="paragraph" w:styleId="32">
    <w:name w:val="Balloon Text"/>
    <w:basedOn w:val="1"/>
    <w:link w:val="87"/>
    <w:qFormat/>
    <w:uiPriority w:val="99"/>
    <w:rPr>
      <w:rFonts w:ascii="Calibri" w:hAnsi="Calibri"/>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szCs w:val="24"/>
    </w:rPr>
  </w:style>
  <w:style w:type="paragraph" w:styleId="36">
    <w:name w:val="toc 4"/>
    <w:basedOn w:val="1"/>
    <w:next w:val="1"/>
    <w:qFormat/>
    <w:uiPriority w:val="99"/>
    <w:pPr>
      <w:ind w:left="1260" w:leftChars="600"/>
    </w:pPr>
    <w:rPr>
      <w:szCs w:val="24"/>
    </w:rPr>
  </w:style>
  <w:style w:type="paragraph" w:styleId="37">
    <w:name w:val="index heading"/>
    <w:basedOn w:val="1"/>
    <w:next w:val="38"/>
    <w:qFormat/>
    <w:uiPriority w:val="99"/>
    <w:rPr>
      <w:szCs w:val="24"/>
    </w:rPr>
  </w:style>
  <w:style w:type="paragraph" w:styleId="38">
    <w:name w:val="index 1"/>
    <w:basedOn w:val="1"/>
    <w:next w:val="1"/>
    <w:qFormat/>
    <w:uiPriority w:val="99"/>
  </w:style>
  <w:style w:type="paragraph" w:styleId="39">
    <w:name w:val="Subtitle"/>
    <w:basedOn w:val="1"/>
    <w:next w:val="1"/>
    <w:link w:val="91"/>
    <w:qFormat/>
    <w:uiPriority w:val="99"/>
    <w:pPr>
      <w:widowControl/>
      <w:spacing w:before="240" w:after="60" w:line="312" w:lineRule="auto"/>
      <w:jc w:val="center"/>
      <w:outlineLvl w:val="1"/>
    </w:pPr>
    <w:rPr>
      <w:rFonts w:ascii="Calibri Light" w:hAnsi="Calibri Light"/>
      <w:b/>
      <w:bCs/>
      <w:kern w:val="28"/>
      <w:sz w:val="32"/>
      <w:szCs w:val="32"/>
    </w:rPr>
  </w:style>
  <w:style w:type="paragraph" w:styleId="40">
    <w:name w:val="toc 6"/>
    <w:basedOn w:val="1"/>
    <w:next w:val="1"/>
    <w:qFormat/>
    <w:uiPriority w:val="99"/>
    <w:pPr>
      <w:ind w:left="2100" w:leftChars="1000"/>
    </w:pPr>
    <w:rPr>
      <w:szCs w:val="24"/>
    </w:rPr>
  </w:style>
  <w:style w:type="paragraph" w:styleId="41">
    <w:name w:val="Body Text Indent 3"/>
    <w:basedOn w:val="1"/>
    <w:link w:val="92"/>
    <w:qFormat/>
    <w:uiPriority w:val="99"/>
    <w:pPr>
      <w:widowControl/>
      <w:spacing w:after="120"/>
      <w:ind w:left="420" w:leftChars="200"/>
      <w:jc w:val="left"/>
    </w:pPr>
    <w:rPr>
      <w:rFonts w:ascii="Calibri" w:hAnsi="Calibri"/>
      <w:sz w:val="16"/>
      <w:szCs w:val="16"/>
    </w:rPr>
  </w:style>
  <w:style w:type="paragraph" w:styleId="42">
    <w:name w:val="index 7"/>
    <w:basedOn w:val="1"/>
    <w:next w:val="1"/>
    <w:semiHidden/>
    <w:qFormat/>
    <w:uiPriority w:val="99"/>
    <w:pPr>
      <w:ind w:left="1200" w:leftChars="1200"/>
    </w:pPr>
    <w:rPr>
      <w:szCs w:val="24"/>
    </w:rPr>
  </w:style>
  <w:style w:type="paragraph" w:styleId="43">
    <w:name w:val="index 9"/>
    <w:basedOn w:val="1"/>
    <w:next w:val="1"/>
    <w:semiHidden/>
    <w:qFormat/>
    <w:uiPriority w:val="99"/>
    <w:pPr>
      <w:ind w:left="1600" w:leftChars="1600"/>
    </w:pPr>
    <w:rPr>
      <w:szCs w:val="24"/>
    </w:rPr>
  </w:style>
  <w:style w:type="paragraph" w:styleId="44">
    <w:name w:val="toc 2"/>
    <w:basedOn w:val="1"/>
    <w:next w:val="1"/>
    <w:qFormat/>
    <w:uiPriority w:val="39"/>
    <w:pPr>
      <w:ind w:left="420" w:leftChars="200"/>
    </w:pPr>
    <w:rPr>
      <w:szCs w:val="24"/>
    </w:rPr>
  </w:style>
  <w:style w:type="paragraph" w:styleId="45">
    <w:name w:val="toc 9"/>
    <w:basedOn w:val="1"/>
    <w:next w:val="1"/>
    <w:qFormat/>
    <w:uiPriority w:val="99"/>
    <w:pPr>
      <w:ind w:left="3360" w:leftChars="1600"/>
    </w:pPr>
    <w:rPr>
      <w:szCs w:val="24"/>
    </w:rPr>
  </w:style>
  <w:style w:type="paragraph" w:styleId="46">
    <w:name w:val="Body Text 2"/>
    <w:basedOn w:val="1"/>
    <w:link w:val="93"/>
    <w:qFormat/>
    <w:uiPriority w:val="99"/>
    <w:pPr>
      <w:spacing w:after="120" w:line="480" w:lineRule="auto"/>
    </w:pPr>
    <w:rPr>
      <w:rFonts w:ascii="Calibri" w:hAnsi="Calibri"/>
      <w:szCs w:val="24"/>
    </w:rPr>
  </w:style>
  <w:style w:type="paragraph" w:styleId="47">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48">
    <w:name w:val="Normal (Web)"/>
    <w:basedOn w:val="1"/>
    <w:qFormat/>
    <w:uiPriority w:val="99"/>
    <w:pPr>
      <w:widowControl/>
      <w:jc w:val="left"/>
    </w:pPr>
    <w:rPr>
      <w:rFonts w:ascii="宋体" w:hAnsi="宋体" w:cs="宋体"/>
      <w:kern w:val="0"/>
      <w:sz w:val="24"/>
      <w:szCs w:val="24"/>
    </w:rPr>
  </w:style>
  <w:style w:type="paragraph" w:styleId="49">
    <w:name w:val="index 2"/>
    <w:basedOn w:val="1"/>
    <w:next w:val="1"/>
    <w:semiHidden/>
    <w:qFormat/>
    <w:uiPriority w:val="99"/>
    <w:pPr>
      <w:ind w:left="200" w:leftChars="200"/>
    </w:pPr>
    <w:rPr>
      <w:szCs w:val="24"/>
    </w:rPr>
  </w:style>
  <w:style w:type="paragraph" w:styleId="50">
    <w:name w:val="Title"/>
    <w:basedOn w:val="1"/>
    <w:next w:val="1"/>
    <w:link w:val="95"/>
    <w:qFormat/>
    <w:uiPriority w:val="99"/>
    <w:pPr>
      <w:spacing w:before="240" w:after="60"/>
      <w:jc w:val="center"/>
      <w:outlineLvl w:val="0"/>
    </w:pPr>
    <w:rPr>
      <w:rFonts w:ascii="Cambria" w:hAnsi="Cambria"/>
      <w:b/>
      <w:bCs/>
      <w:sz w:val="32"/>
      <w:szCs w:val="32"/>
    </w:rPr>
  </w:style>
  <w:style w:type="paragraph" w:styleId="51">
    <w:name w:val="annotation subject"/>
    <w:basedOn w:val="20"/>
    <w:next w:val="20"/>
    <w:link w:val="79"/>
    <w:qFormat/>
    <w:uiPriority w:val="99"/>
    <w:rPr>
      <w:rFonts w:ascii="Calibri" w:hAnsi="Calibri"/>
      <w:b/>
      <w:bCs/>
    </w:rPr>
  </w:style>
  <w:style w:type="paragraph" w:styleId="52">
    <w:name w:val="Body Text First Indent 2"/>
    <w:basedOn w:val="23"/>
    <w:link w:val="89"/>
    <w:qFormat/>
    <w:uiPriority w:val="99"/>
    <w:pPr>
      <w:ind w:firstLine="420" w:firstLineChars="200"/>
    </w:pPr>
    <w:rPr>
      <w:kern w:val="0"/>
      <w:sz w:val="20"/>
      <w:szCs w:val="24"/>
    </w:r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qFormat/>
    <w:uiPriority w:val="99"/>
    <w:rPr>
      <w:rFonts w:cs="Times New Roman"/>
      <w:b/>
    </w:rPr>
  </w:style>
  <w:style w:type="character" w:styleId="57">
    <w:name w:val="page number"/>
    <w:basedOn w:val="55"/>
    <w:qFormat/>
    <w:uiPriority w:val="99"/>
    <w:rPr>
      <w:rFonts w:cs="Times New Roman"/>
    </w:rPr>
  </w:style>
  <w:style w:type="character" w:styleId="58">
    <w:name w:val="FollowedHyperlink"/>
    <w:basedOn w:val="55"/>
    <w:qFormat/>
    <w:uiPriority w:val="99"/>
    <w:rPr>
      <w:rFonts w:cs="Times New Roman"/>
      <w:color w:val="2D64B3"/>
      <w:u w:val="none"/>
    </w:rPr>
  </w:style>
  <w:style w:type="character" w:styleId="59">
    <w:name w:val="Emphasis"/>
    <w:basedOn w:val="55"/>
    <w:qFormat/>
    <w:uiPriority w:val="99"/>
    <w:rPr>
      <w:rFonts w:cs="Times New Roman"/>
      <w:color w:val="CC0000"/>
    </w:rPr>
  </w:style>
  <w:style w:type="character" w:styleId="60">
    <w:name w:val="HTML Definition"/>
    <w:basedOn w:val="55"/>
    <w:qFormat/>
    <w:uiPriority w:val="99"/>
    <w:rPr>
      <w:rFonts w:cs="Times New Roman"/>
    </w:rPr>
  </w:style>
  <w:style w:type="character" w:styleId="61">
    <w:name w:val="HTML Variable"/>
    <w:basedOn w:val="55"/>
    <w:qFormat/>
    <w:uiPriority w:val="99"/>
    <w:rPr>
      <w:rFonts w:cs="Times New Roman"/>
    </w:rPr>
  </w:style>
  <w:style w:type="character" w:styleId="62">
    <w:name w:val="Hyperlink"/>
    <w:basedOn w:val="55"/>
    <w:qFormat/>
    <w:uiPriority w:val="99"/>
    <w:rPr>
      <w:rFonts w:cs="Times New Roman"/>
      <w:color w:val="0000FF"/>
      <w:u w:val="single"/>
    </w:rPr>
  </w:style>
  <w:style w:type="character" w:styleId="63">
    <w:name w:val="HTML Code"/>
    <w:basedOn w:val="55"/>
    <w:qFormat/>
    <w:uiPriority w:val="99"/>
    <w:rPr>
      <w:rFonts w:ascii="Arial" w:hAnsi="Arial" w:cs="Times New Roman"/>
      <w:sz w:val="20"/>
    </w:rPr>
  </w:style>
  <w:style w:type="character" w:styleId="64">
    <w:name w:val="annotation reference"/>
    <w:basedOn w:val="55"/>
    <w:qFormat/>
    <w:uiPriority w:val="99"/>
    <w:rPr>
      <w:rFonts w:cs="Times New Roman"/>
      <w:sz w:val="21"/>
    </w:rPr>
  </w:style>
  <w:style w:type="character" w:styleId="65">
    <w:name w:val="HTML Cite"/>
    <w:basedOn w:val="55"/>
    <w:qFormat/>
    <w:uiPriority w:val="99"/>
    <w:rPr>
      <w:rFonts w:cs="Times New Roman"/>
    </w:rPr>
  </w:style>
  <w:style w:type="character" w:styleId="66">
    <w:name w:val="HTML Keyboard"/>
    <w:basedOn w:val="55"/>
    <w:qFormat/>
    <w:uiPriority w:val="99"/>
    <w:rPr>
      <w:rFonts w:ascii="Arial" w:hAnsi="Arial" w:cs="Times New Roman"/>
      <w:sz w:val="20"/>
    </w:rPr>
  </w:style>
  <w:style w:type="character" w:styleId="67">
    <w:name w:val="HTML Sample"/>
    <w:basedOn w:val="55"/>
    <w:qFormat/>
    <w:uiPriority w:val="99"/>
    <w:rPr>
      <w:rFonts w:ascii="Arial" w:hAnsi="Arial" w:cs="Times New Roman"/>
    </w:rPr>
  </w:style>
  <w:style w:type="paragraph" w:customStyle="1" w:styleId="68">
    <w:name w:val="首行缩进"/>
    <w:basedOn w:val="1"/>
    <w:qFormat/>
    <w:uiPriority w:val="0"/>
    <w:pPr>
      <w:ind w:firstLine="480" w:firstLineChars="200"/>
    </w:pPr>
    <w:rPr>
      <w:szCs w:val="20"/>
      <w:lang w:val="zh-CN"/>
    </w:rPr>
  </w:style>
  <w:style w:type="character" w:customStyle="1" w:styleId="69">
    <w:name w:val="标题 1 Char"/>
    <w:basedOn w:val="55"/>
    <w:link w:val="5"/>
    <w:qFormat/>
    <w:locked/>
    <w:uiPriority w:val="99"/>
    <w:rPr>
      <w:rFonts w:ascii="Times New Roman" w:hAnsi="Times New Roman" w:eastAsia="宋体" w:cs="Times New Roman"/>
      <w:b/>
      <w:bCs/>
      <w:kern w:val="44"/>
      <w:sz w:val="44"/>
      <w:szCs w:val="44"/>
    </w:rPr>
  </w:style>
  <w:style w:type="character" w:customStyle="1" w:styleId="70">
    <w:name w:val="标题 2 Char"/>
    <w:basedOn w:val="55"/>
    <w:link w:val="6"/>
    <w:qFormat/>
    <w:locked/>
    <w:uiPriority w:val="99"/>
    <w:rPr>
      <w:rFonts w:ascii="Arial" w:hAnsi="Arial" w:eastAsia="宋体" w:cs="Times New Roman"/>
      <w:b/>
      <w:sz w:val="20"/>
      <w:szCs w:val="20"/>
    </w:rPr>
  </w:style>
  <w:style w:type="character" w:customStyle="1" w:styleId="71">
    <w:name w:val="标题 3 Char"/>
    <w:basedOn w:val="55"/>
    <w:link w:val="7"/>
    <w:qFormat/>
    <w:locked/>
    <w:uiPriority w:val="99"/>
    <w:rPr>
      <w:rFonts w:ascii="Times New Roman" w:hAnsi="Times New Roman" w:eastAsia="宋体" w:cs="Times New Roman"/>
      <w:b/>
      <w:sz w:val="20"/>
      <w:szCs w:val="20"/>
    </w:rPr>
  </w:style>
  <w:style w:type="character" w:customStyle="1" w:styleId="72">
    <w:name w:val="标题 4 Char"/>
    <w:basedOn w:val="55"/>
    <w:link w:val="8"/>
    <w:qFormat/>
    <w:locked/>
    <w:uiPriority w:val="99"/>
    <w:rPr>
      <w:rFonts w:ascii="Arial" w:hAnsi="Arial" w:eastAsia="黑体" w:cs="Times New Roman"/>
      <w:b/>
      <w:bCs/>
      <w:sz w:val="28"/>
      <w:szCs w:val="28"/>
    </w:rPr>
  </w:style>
  <w:style w:type="character" w:customStyle="1" w:styleId="73">
    <w:name w:val="标题 5 Char"/>
    <w:basedOn w:val="55"/>
    <w:link w:val="9"/>
    <w:qFormat/>
    <w:locked/>
    <w:uiPriority w:val="99"/>
    <w:rPr>
      <w:rFonts w:ascii="Calibri" w:hAnsi="Calibri" w:eastAsia="宋体" w:cs="Times New Roman"/>
      <w:b/>
      <w:bCs/>
      <w:sz w:val="28"/>
      <w:szCs w:val="28"/>
    </w:rPr>
  </w:style>
  <w:style w:type="character" w:customStyle="1" w:styleId="74">
    <w:name w:val="标题 6 Char"/>
    <w:basedOn w:val="55"/>
    <w:link w:val="10"/>
    <w:qFormat/>
    <w:locked/>
    <w:uiPriority w:val="99"/>
    <w:rPr>
      <w:rFonts w:ascii="Arial" w:hAnsi="Arial" w:eastAsia="黑体" w:cs="Times New Roman"/>
      <w:b/>
      <w:bCs/>
      <w:sz w:val="24"/>
      <w:szCs w:val="24"/>
    </w:rPr>
  </w:style>
  <w:style w:type="character" w:customStyle="1" w:styleId="75">
    <w:name w:val="标题 7 Char"/>
    <w:basedOn w:val="55"/>
    <w:link w:val="11"/>
    <w:qFormat/>
    <w:locked/>
    <w:uiPriority w:val="99"/>
    <w:rPr>
      <w:rFonts w:ascii="Calibri" w:hAnsi="Calibri" w:eastAsia="宋体" w:cs="Times New Roman"/>
      <w:b/>
      <w:bCs/>
      <w:sz w:val="24"/>
      <w:szCs w:val="24"/>
    </w:rPr>
  </w:style>
  <w:style w:type="character" w:customStyle="1" w:styleId="76">
    <w:name w:val="标题 8 Char"/>
    <w:basedOn w:val="55"/>
    <w:link w:val="12"/>
    <w:qFormat/>
    <w:locked/>
    <w:uiPriority w:val="99"/>
    <w:rPr>
      <w:rFonts w:ascii="Arial" w:hAnsi="Arial" w:eastAsia="黑体" w:cs="Times New Roman"/>
      <w:sz w:val="24"/>
      <w:szCs w:val="24"/>
    </w:rPr>
  </w:style>
  <w:style w:type="character" w:customStyle="1" w:styleId="77">
    <w:name w:val="标题 9 Char"/>
    <w:basedOn w:val="55"/>
    <w:link w:val="13"/>
    <w:qFormat/>
    <w:locked/>
    <w:uiPriority w:val="99"/>
    <w:rPr>
      <w:rFonts w:ascii="Arial" w:hAnsi="Arial" w:eastAsia="黑体" w:cs="Times New Roman"/>
      <w:sz w:val="21"/>
      <w:szCs w:val="21"/>
    </w:rPr>
  </w:style>
  <w:style w:type="character" w:customStyle="1" w:styleId="78">
    <w:name w:val="批注文字 Char1"/>
    <w:basedOn w:val="55"/>
    <w:link w:val="20"/>
    <w:semiHidden/>
    <w:qFormat/>
    <w:locked/>
    <w:uiPriority w:val="99"/>
    <w:rPr>
      <w:rFonts w:ascii="Times New Roman" w:hAnsi="Times New Roman" w:eastAsia="宋体" w:cs="Times New Roman"/>
    </w:rPr>
  </w:style>
  <w:style w:type="character" w:customStyle="1" w:styleId="79">
    <w:name w:val="批注主题 Char1"/>
    <w:basedOn w:val="78"/>
    <w:link w:val="51"/>
    <w:semiHidden/>
    <w:qFormat/>
    <w:locked/>
    <w:uiPriority w:val="99"/>
    <w:rPr>
      <w:rFonts w:ascii="Times New Roman" w:hAnsi="Times New Roman" w:eastAsia="宋体" w:cs="Times New Roman"/>
      <w:b/>
      <w:bCs/>
    </w:rPr>
  </w:style>
  <w:style w:type="character" w:customStyle="1" w:styleId="80">
    <w:name w:val="文档结构图 Char2"/>
    <w:basedOn w:val="55"/>
    <w:link w:val="19"/>
    <w:semiHidden/>
    <w:qFormat/>
    <w:locked/>
    <w:uiPriority w:val="99"/>
    <w:rPr>
      <w:rFonts w:ascii="宋体" w:hAnsi="Times New Roman" w:eastAsia="宋体" w:cs="Times New Roman"/>
      <w:sz w:val="18"/>
      <w:szCs w:val="18"/>
    </w:rPr>
  </w:style>
  <w:style w:type="character" w:customStyle="1" w:styleId="81">
    <w:name w:val="正文文本 3 Char2"/>
    <w:basedOn w:val="55"/>
    <w:link w:val="22"/>
    <w:semiHidden/>
    <w:qFormat/>
    <w:locked/>
    <w:uiPriority w:val="99"/>
    <w:rPr>
      <w:rFonts w:ascii="Times New Roman" w:hAnsi="Times New Roman" w:eastAsia="宋体" w:cs="Times New Roman"/>
      <w:sz w:val="16"/>
      <w:szCs w:val="16"/>
    </w:rPr>
  </w:style>
  <w:style w:type="character" w:customStyle="1" w:styleId="82">
    <w:name w:val="正文文本 Char2"/>
    <w:basedOn w:val="55"/>
    <w:link w:val="3"/>
    <w:semiHidden/>
    <w:qFormat/>
    <w:locked/>
    <w:uiPriority w:val="99"/>
    <w:rPr>
      <w:rFonts w:ascii="Times New Roman" w:hAnsi="Times New Roman" w:eastAsia="宋体" w:cs="Times New Roman"/>
    </w:rPr>
  </w:style>
  <w:style w:type="character" w:customStyle="1" w:styleId="83">
    <w:name w:val="正文文本缩进 Char2"/>
    <w:basedOn w:val="55"/>
    <w:link w:val="23"/>
    <w:semiHidden/>
    <w:qFormat/>
    <w:locked/>
    <w:uiPriority w:val="99"/>
    <w:rPr>
      <w:rFonts w:ascii="Times New Roman" w:hAnsi="Times New Roman" w:eastAsia="宋体" w:cs="Times New Roman"/>
    </w:rPr>
  </w:style>
  <w:style w:type="character" w:customStyle="1" w:styleId="84">
    <w:name w:val="纯文本 Char2"/>
    <w:basedOn w:val="55"/>
    <w:link w:val="28"/>
    <w:qFormat/>
    <w:locked/>
    <w:uiPriority w:val="0"/>
    <w:rPr>
      <w:rFonts w:ascii="宋体" w:hAnsi="Courier New" w:eastAsia="宋体" w:cs="Courier New"/>
      <w:sz w:val="21"/>
      <w:szCs w:val="21"/>
    </w:rPr>
  </w:style>
  <w:style w:type="character" w:customStyle="1" w:styleId="85">
    <w:name w:val="日期 Char1"/>
    <w:basedOn w:val="55"/>
    <w:link w:val="4"/>
    <w:semiHidden/>
    <w:qFormat/>
    <w:locked/>
    <w:uiPriority w:val="99"/>
    <w:rPr>
      <w:rFonts w:ascii="Times New Roman" w:hAnsi="Times New Roman" w:eastAsia="宋体" w:cs="Times New Roman"/>
    </w:rPr>
  </w:style>
  <w:style w:type="character" w:customStyle="1" w:styleId="86">
    <w:name w:val="正文文本缩进 2 Char1"/>
    <w:basedOn w:val="55"/>
    <w:link w:val="31"/>
    <w:semiHidden/>
    <w:qFormat/>
    <w:locked/>
    <w:uiPriority w:val="99"/>
    <w:rPr>
      <w:rFonts w:ascii="Times New Roman" w:hAnsi="Times New Roman" w:eastAsia="宋体" w:cs="Times New Roman"/>
    </w:rPr>
  </w:style>
  <w:style w:type="character" w:customStyle="1" w:styleId="87">
    <w:name w:val="批注框文本 Char1"/>
    <w:basedOn w:val="55"/>
    <w:link w:val="32"/>
    <w:semiHidden/>
    <w:qFormat/>
    <w:locked/>
    <w:uiPriority w:val="99"/>
    <w:rPr>
      <w:rFonts w:ascii="Times New Roman" w:hAnsi="Times New Roman" w:eastAsia="宋体" w:cs="Times New Roman"/>
      <w:sz w:val="18"/>
      <w:szCs w:val="18"/>
    </w:rPr>
  </w:style>
  <w:style w:type="character" w:customStyle="1" w:styleId="88">
    <w:name w:val="页脚 Char"/>
    <w:basedOn w:val="55"/>
    <w:link w:val="33"/>
    <w:qFormat/>
    <w:locked/>
    <w:uiPriority w:val="99"/>
    <w:rPr>
      <w:rFonts w:cs="Times New Roman"/>
      <w:sz w:val="18"/>
      <w:szCs w:val="18"/>
    </w:rPr>
  </w:style>
  <w:style w:type="character" w:customStyle="1" w:styleId="89">
    <w:name w:val="正文首行缩进 2 Char2"/>
    <w:basedOn w:val="83"/>
    <w:link w:val="52"/>
    <w:semiHidden/>
    <w:qFormat/>
    <w:locked/>
    <w:uiPriority w:val="99"/>
    <w:rPr>
      <w:rFonts w:ascii="Times New Roman" w:hAnsi="Times New Roman" w:eastAsia="宋体" w:cs="Times New Roman"/>
    </w:rPr>
  </w:style>
  <w:style w:type="character" w:customStyle="1" w:styleId="90">
    <w:name w:val="页眉 Char"/>
    <w:basedOn w:val="55"/>
    <w:link w:val="34"/>
    <w:qFormat/>
    <w:locked/>
    <w:uiPriority w:val="99"/>
    <w:rPr>
      <w:rFonts w:cs="Times New Roman"/>
      <w:sz w:val="18"/>
      <w:szCs w:val="18"/>
    </w:rPr>
  </w:style>
  <w:style w:type="character" w:customStyle="1" w:styleId="91">
    <w:name w:val="副标题 Char"/>
    <w:basedOn w:val="55"/>
    <w:link w:val="39"/>
    <w:qFormat/>
    <w:locked/>
    <w:uiPriority w:val="99"/>
    <w:rPr>
      <w:rFonts w:ascii="Calibri Light" w:hAnsi="Calibri Light" w:cs="Times New Roman"/>
      <w:b/>
      <w:kern w:val="28"/>
      <w:sz w:val="32"/>
    </w:rPr>
  </w:style>
  <w:style w:type="character" w:customStyle="1" w:styleId="92">
    <w:name w:val="正文文本缩进 3 Char2"/>
    <w:basedOn w:val="55"/>
    <w:link w:val="41"/>
    <w:semiHidden/>
    <w:qFormat/>
    <w:locked/>
    <w:uiPriority w:val="99"/>
    <w:rPr>
      <w:rFonts w:ascii="Times New Roman" w:hAnsi="Times New Roman" w:eastAsia="宋体" w:cs="Times New Roman"/>
      <w:sz w:val="16"/>
      <w:szCs w:val="16"/>
    </w:rPr>
  </w:style>
  <w:style w:type="character" w:customStyle="1" w:styleId="93">
    <w:name w:val="正文文本 2 Char2"/>
    <w:basedOn w:val="55"/>
    <w:link w:val="46"/>
    <w:semiHidden/>
    <w:qFormat/>
    <w:locked/>
    <w:uiPriority w:val="99"/>
    <w:rPr>
      <w:rFonts w:ascii="Times New Roman" w:hAnsi="Times New Roman" w:eastAsia="宋体" w:cs="Times New Roman"/>
    </w:rPr>
  </w:style>
  <w:style w:type="character" w:customStyle="1" w:styleId="94">
    <w:name w:val="HTML 预设格式 Char1"/>
    <w:basedOn w:val="55"/>
    <w:link w:val="47"/>
    <w:semiHidden/>
    <w:qFormat/>
    <w:locked/>
    <w:uiPriority w:val="99"/>
    <w:rPr>
      <w:rFonts w:ascii="Courier New" w:hAnsi="Courier New" w:eastAsia="宋体" w:cs="Courier New"/>
      <w:sz w:val="20"/>
      <w:szCs w:val="20"/>
    </w:rPr>
  </w:style>
  <w:style w:type="character" w:customStyle="1" w:styleId="95">
    <w:name w:val="标题 Char2"/>
    <w:basedOn w:val="55"/>
    <w:link w:val="50"/>
    <w:qFormat/>
    <w:locked/>
    <w:uiPriority w:val="99"/>
    <w:rPr>
      <w:rFonts w:ascii="Cambria" w:hAnsi="Cambria" w:eastAsia="宋体" w:cs="Times New Roman"/>
      <w:b/>
      <w:bCs/>
      <w:sz w:val="32"/>
      <w:szCs w:val="32"/>
    </w:rPr>
  </w:style>
  <w:style w:type="character" w:customStyle="1" w:styleId="96">
    <w:name w:val="我的正文 Char"/>
    <w:link w:val="97"/>
    <w:qFormat/>
    <w:locked/>
    <w:uiPriority w:val="99"/>
    <w:rPr>
      <w:sz w:val="24"/>
    </w:rPr>
  </w:style>
  <w:style w:type="paragraph" w:customStyle="1" w:styleId="97">
    <w:name w:val="我的正文"/>
    <w:basedOn w:val="1"/>
    <w:link w:val="96"/>
    <w:qFormat/>
    <w:uiPriority w:val="99"/>
    <w:pPr>
      <w:spacing w:line="360" w:lineRule="auto"/>
      <w:ind w:firstLine="480" w:firstLineChars="200"/>
    </w:pPr>
    <w:rPr>
      <w:rFonts w:ascii="Calibri" w:hAnsi="Calibri"/>
      <w:kern w:val="0"/>
      <w:sz w:val="24"/>
      <w:szCs w:val="20"/>
    </w:rPr>
  </w:style>
  <w:style w:type="character" w:customStyle="1" w:styleId="98">
    <w:name w:val="bds_nopic2"/>
    <w:basedOn w:val="55"/>
    <w:qFormat/>
    <w:uiPriority w:val="99"/>
    <w:rPr>
      <w:rFonts w:cs="Times New Roman"/>
    </w:rPr>
  </w:style>
  <w:style w:type="character" w:customStyle="1" w:styleId="99">
    <w:name w:val="release-day"/>
    <w:qFormat/>
    <w:uiPriority w:val="99"/>
    <w:rPr>
      <w:bdr w:val="single" w:color="BDEBB0" w:sz="4" w:space="0"/>
      <w:shd w:val="clear" w:color="auto" w:fill="F5FFF1"/>
    </w:rPr>
  </w:style>
  <w:style w:type="character" w:customStyle="1" w:styleId="100">
    <w:name w:val="正文缩进 Char"/>
    <w:link w:val="16"/>
    <w:qFormat/>
    <w:locked/>
    <w:uiPriority w:val="99"/>
  </w:style>
  <w:style w:type="character" w:customStyle="1" w:styleId="101">
    <w:name w:val="批注框文本 Char"/>
    <w:qFormat/>
    <w:uiPriority w:val="99"/>
    <w:rPr>
      <w:sz w:val="18"/>
    </w:rPr>
  </w:style>
  <w:style w:type="character" w:customStyle="1" w:styleId="102">
    <w:name w:val="纯文本 Char1"/>
    <w:qFormat/>
    <w:uiPriority w:val="99"/>
    <w:rPr>
      <w:rFonts w:ascii="宋体" w:hAnsi="Courier New"/>
      <w:kern w:val="2"/>
      <w:sz w:val="21"/>
    </w:rPr>
  </w:style>
  <w:style w:type="character" w:customStyle="1" w:styleId="103">
    <w:name w:val="Char Char10"/>
    <w:qFormat/>
    <w:uiPriority w:val="99"/>
    <w:rPr>
      <w:rFonts w:ascii="宋体" w:hAnsi="Courier New" w:eastAsia="宋体"/>
      <w:kern w:val="2"/>
      <w:sz w:val="24"/>
      <w:lang w:val="en-US" w:eastAsia="zh-CN"/>
    </w:rPr>
  </w:style>
  <w:style w:type="character" w:customStyle="1" w:styleId="104">
    <w:name w:val="正文首行缩进 2 Char"/>
    <w:qFormat/>
    <w:uiPriority w:val="99"/>
    <w:rPr>
      <w:rFonts w:ascii="Times New Roman" w:hAnsi="Times New Roman" w:eastAsia="宋体"/>
      <w:kern w:val="0"/>
      <w:sz w:val="24"/>
    </w:rPr>
  </w:style>
  <w:style w:type="character" w:customStyle="1" w:styleId="105">
    <w:name w:val="标题 Char1"/>
    <w:qFormat/>
    <w:uiPriority w:val="99"/>
    <w:rPr>
      <w:rFonts w:ascii="Cambria" w:hAnsi="Cambria"/>
      <w:b/>
      <w:kern w:val="2"/>
      <w:sz w:val="32"/>
    </w:rPr>
  </w:style>
  <w:style w:type="character" w:customStyle="1" w:styleId="106">
    <w:name w:val="正文文本缩进 Char1"/>
    <w:qFormat/>
    <w:uiPriority w:val="99"/>
    <w:rPr>
      <w:kern w:val="2"/>
      <w:sz w:val="22"/>
    </w:rPr>
  </w:style>
  <w:style w:type="character" w:customStyle="1" w:styleId="107">
    <w:name w:val="样 Char Char"/>
    <w:link w:val="108"/>
    <w:qFormat/>
    <w:locked/>
    <w:uiPriority w:val="99"/>
    <w:rPr>
      <w:rFonts w:ascii="仿宋_GB2312" w:hAnsi="宋体" w:eastAsia="仿宋_GB2312"/>
      <w:sz w:val="28"/>
    </w:rPr>
  </w:style>
  <w:style w:type="paragraph" w:customStyle="1" w:styleId="108">
    <w:name w:val="样 Char"/>
    <w:basedOn w:val="23"/>
    <w:link w:val="107"/>
    <w:qFormat/>
    <w:uiPriority w:val="99"/>
    <w:pPr>
      <w:widowControl/>
      <w:spacing w:after="0" w:line="520" w:lineRule="exact"/>
      <w:ind w:left="0" w:leftChars="0" w:firstLine="560" w:firstLineChars="200"/>
      <w:jc w:val="left"/>
    </w:pPr>
    <w:rPr>
      <w:rFonts w:ascii="仿宋_GB2312" w:hAnsi="宋体" w:eastAsia="仿宋_GB2312"/>
      <w:kern w:val="0"/>
      <w:sz w:val="28"/>
      <w:szCs w:val="20"/>
    </w:rPr>
  </w:style>
  <w:style w:type="character" w:customStyle="1" w:styleId="109">
    <w:name w:val="正文文本缩进 3 Char"/>
    <w:qFormat/>
    <w:uiPriority w:val="99"/>
    <w:rPr>
      <w:sz w:val="16"/>
    </w:rPr>
  </w:style>
  <w:style w:type="character" w:customStyle="1" w:styleId="110">
    <w:name w:val="bds_more2"/>
    <w:basedOn w:val="55"/>
    <w:qFormat/>
    <w:uiPriority w:val="99"/>
    <w:rPr>
      <w:rFonts w:cs="Times New Roman"/>
    </w:rPr>
  </w:style>
  <w:style w:type="character" w:customStyle="1" w:styleId="111">
    <w:name w:val="文档结构图 Char"/>
    <w:qFormat/>
    <w:uiPriority w:val="99"/>
    <w:rPr>
      <w:sz w:val="24"/>
      <w:shd w:val="clear" w:color="auto" w:fill="000080"/>
    </w:rPr>
  </w:style>
  <w:style w:type="character" w:customStyle="1" w:styleId="112">
    <w:name w:val="legend"/>
    <w:qFormat/>
    <w:uiPriority w:val="99"/>
    <w:rPr>
      <w:rFonts w:ascii="Arial" w:hAnsi="Arial"/>
      <w:b/>
      <w:color w:val="73B304"/>
      <w:sz w:val="16"/>
      <w:shd w:val="clear" w:color="auto" w:fill="FFFFFF"/>
    </w:rPr>
  </w:style>
  <w:style w:type="character" w:customStyle="1" w:styleId="113">
    <w:name w:val="正文文本 2 Char1"/>
    <w:semiHidden/>
    <w:qFormat/>
    <w:uiPriority w:val="99"/>
    <w:rPr>
      <w:kern w:val="2"/>
      <w:sz w:val="22"/>
    </w:rPr>
  </w:style>
  <w:style w:type="character" w:customStyle="1" w:styleId="114">
    <w:name w:val="wf1"/>
    <w:qFormat/>
    <w:uiPriority w:val="99"/>
    <w:rPr>
      <w:rFonts w:ascii="宋体" w:hAnsi="宋体" w:eastAsia="宋体"/>
      <w:sz w:val="24"/>
    </w:rPr>
  </w:style>
  <w:style w:type="character" w:customStyle="1" w:styleId="115">
    <w:name w:val="txtcontent11"/>
    <w:qFormat/>
    <w:uiPriority w:val="99"/>
    <w:rPr>
      <w:rFonts w:ascii="??" w:hAnsi="??"/>
      <w:color w:val="000000"/>
      <w:sz w:val="21"/>
    </w:rPr>
  </w:style>
  <w:style w:type="character" w:customStyle="1" w:styleId="116">
    <w:name w:val="HTML 预设格式 Char"/>
    <w:qFormat/>
    <w:uiPriority w:val="99"/>
    <w:rPr>
      <w:rFonts w:ascii="宋体" w:eastAsia="宋体"/>
      <w:sz w:val="24"/>
    </w:rPr>
  </w:style>
  <w:style w:type="character" w:customStyle="1" w:styleId="117">
    <w:name w:val="批注主题 Char"/>
    <w:qFormat/>
    <w:uiPriority w:val="99"/>
    <w:rPr>
      <w:b/>
    </w:rPr>
  </w:style>
  <w:style w:type="character" w:customStyle="1" w:styleId="118">
    <w:name w:val="样式 正文缩进 + 首行缩进:  2 字符 Char"/>
    <w:link w:val="119"/>
    <w:qFormat/>
    <w:locked/>
    <w:uiPriority w:val="99"/>
    <w:rPr>
      <w:rFonts w:eastAsia="宋体"/>
      <w:sz w:val="24"/>
    </w:rPr>
  </w:style>
  <w:style w:type="paragraph" w:customStyle="1" w:styleId="119">
    <w:name w:val="样式 正文缩进 + 首行缩进:  2 字符"/>
    <w:basedOn w:val="16"/>
    <w:link w:val="118"/>
    <w:qFormat/>
    <w:uiPriority w:val="99"/>
    <w:pPr>
      <w:spacing w:line="360" w:lineRule="auto"/>
      <w:ind w:firstLine="200"/>
    </w:pPr>
    <w:rPr>
      <w:kern w:val="0"/>
      <w:sz w:val="24"/>
      <w:szCs w:val="20"/>
    </w:rPr>
  </w:style>
  <w:style w:type="character" w:customStyle="1" w:styleId="120">
    <w:name w:val="p141"/>
    <w:qFormat/>
    <w:uiPriority w:val="99"/>
    <w:rPr>
      <w:sz w:val="21"/>
    </w:rPr>
  </w:style>
  <w:style w:type="character" w:customStyle="1" w:styleId="121">
    <w:name w:val="bds_nopic"/>
    <w:basedOn w:val="55"/>
    <w:qFormat/>
    <w:uiPriority w:val="99"/>
    <w:rPr>
      <w:rFonts w:cs="Times New Roman"/>
    </w:rPr>
  </w:style>
  <w:style w:type="character" w:customStyle="1" w:styleId="122">
    <w:name w:val="正文文本缩进 Char"/>
    <w:qFormat/>
    <w:uiPriority w:val="99"/>
    <w:rPr>
      <w:rFonts w:ascii="Times New Roman" w:hAnsi="Times New Roman" w:eastAsia="宋体"/>
      <w:kern w:val="0"/>
      <w:sz w:val="20"/>
    </w:rPr>
  </w:style>
  <w:style w:type="character" w:customStyle="1" w:styleId="123">
    <w:name w:val="标题 Char"/>
    <w:qFormat/>
    <w:uiPriority w:val="99"/>
    <w:rPr>
      <w:rFonts w:ascii="Cambria" w:hAnsi="Cambria"/>
      <w:b/>
      <w:sz w:val="32"/>
    </w:rPr>
  </w:style>
  <w:style w:type="character" w:customStyle="1" w:styleId="124">
    <w:name w:val="ll1"/>
    <w:qFormat/>
    <w:uiPriority w:val="99"/>
    <w:rPr>
      <w:spacing w:val="31680"/>
    </w:rPr>
  </w:style>
  <w:style w:type="character" w:customStyle="1" w:styleId="125">
    <w:name w:val="apple-style-span"/>
    <w:basedOn w:val="55"/>
    <w:qFormat/>
    <w:uiPriority w:val="99"/>
    <w:rPr>
      <w:rFonts w:cs="Times New Roman"/>
    </w:rPr>
  </w:style>
  <w:style w:type="character" w:customStyle="1" w:styleId="126">
    <w:name w:val="文档结构图 Char1"/>
    <w:semiHidden/>
    <w:qFormat/>
    <w:uiPriority w:val="99"/>
    <w:rPr>
      <w:rFonts w:ascii="宋体"/>
      <w:kern w:val="2"/>
      <w:sz w:val="18"/>
    </w:rPr>
  </w:style>
  <w:style w:type="character" w:customStyle="1" w:styleId="127">
    <w:name w:val="bds_nopic1"/>
    <w:basedOn w:val="55"/>
    <w:qFormat/>
    <w:uiPriority w:val="99"/>
    <w:rPr>
      <w:rFonts w:cs="Times New Roman"/>
    </w:rPr>
  </w:style>
  <w:style w:type="character" w:customStyle="1" w:styleId="128">
    <w:name w:val="正文文本 3 Char1"/>
    <w:semiHidden/>
    <w:qFormat/>
    <w:uiPriority w:val="99"/>
    <w:rPr>
      <w:kern w:val="2"/>
      <w:sz w:val="16"/>
    </w:rPr>
  </w:style>
  <w:style w:type="character" w:customStyle="1" w:styleId="129">
    <w:name w:val="num"/>
    <w:qFormat/>
    <w:uiPriority w:val="99"/>
    <w:rPr>
      <w:b/>
      <w:color w:val="FF7800"/>
    </w:rPr>
  </w:style>
  <w:style w:type="character" w:customStyle="1" w:styleId="130">
    <w:name w:val="纯文本 Char"/>
    <w:qFormat/>
    <w:uiPriority w:val="0"/>
    <w:rPr>
      <w:rFonts w:ascii="宋体" w:hAnsi="Courier New"/>
      <w:sz w:val="11"/>
    </w:rPr>
  </w:style>
  <w:style w:type="character" w:customStyle="1" w:styleId="131">
    <w:name w:val="正文缩进2格 Char Char"/>
    <w:link w:val="132"/>
    <w:qFormat/>
    <w:locked/>
    <w:uiPriority w:val="99"/>
    <w:rPr>
      <w:rFonts w:ascii="仿宋_GB2312" w:hAnsi="宋体" w:eastAsia="仿宋_GB2312"/>
      <w:sz w:val="28"/>
    </w:rPr>
  </w:style>
  <w:style w:type="paragraph" w:customStyle="1" w:styleId="132">
    <w:name w:val="正文缩进2格"/>
    <w:basedOn w:val="1"/>
    <w:link w:val="131"/>
    <w:qFormat/>
    <w:uiPriority w:val="99"/>
    <w:pPr>
      <w:spacing w:line="600" w:lineRule="exact"/>
      <w:ind w:firstLine="639" w:firstLineChars="206"/>
    </w:pPr>
    <w:rPr>
      <w:rFonts w:ascii="仿宋_GB2312" w:hAnsi="宋体" w:eastAsia="仿宋_GB2312"/>
      <w:kern w:val="0"/>
      <w:sz w:val="28"/>
      <w:szCs w:val="20"/>
    </w:rPr>
  </w:style>
  <w:style w:type="character" w:customStyle="1" w:styleId="133">
    <w:name w:val="正文文本 3 Char"/>
    <w:qFormat/>
    <w:uiPriority w:val="99"/>
    <w:rPr>
      <w:sz w:val="16"/>
    </w:rPr>
  </w:style>
  <w:style w:type="character" w:customStyle="1" w:styleId="134">
    <w:name w:val="正文文本缩进 3 Char1"/>
    <w:semiHidden/>
    <w:qFormat/>
    <w:uiPriority w:val="99"/>
    <w:rPr>
      <w:kern w:val="2"/>
      <w:sz w:val="16"/>
    </w:rPr>
  </w:style>
  <w:style w:type="character" w:customStyle="1" w:styleId="135">
    <w:name w:val="正文文本 Char1"/>
    <w:semiHidden/>
    <w:qFormat/>
    <w:uiPriority w:val="99"/>
    <w:rPr>
      <w:kern w:val="2"/>
      <w:sz w:val="22"/>
    </w:rPr>
  </w:style>
  <w:style w:type="character" w:customStyle="1" w:styleId="136">
    <w:name w:val="15"/>
    <w:qFormat/>
    <w:uiPriority w:val="99"/>
    <w:rPr>
      <w:rFonts w:ascii="仿宋_GB2312" w:eastAsia="仿宋_GB2312"/>
      <w:b/>
      <w:sz w:val="32"/>
    </w:rPr>
  </w:style>
  <w:style w:type="character" w:customStyle="1" w:styleId="137">
    <w:name w:val="正文文本缩进 2 Char"/>
    <w:qFormat/>
    <w:uiPriority w:val="99"/>
    <w:rPr>
      <w:rFonts w:ascii="Times New Roman" w:hAnsi="Times New Roman"/>
      <w:b/>
      <w:sz w:val="24"/>
      <w:u w:val="single"/>
    </w:rPr>
  </w:style>
  <w:style w:type="character" w:customStyle="1" w:styleId="138">
    <w:name w:val="正文文本 2 Char"/>
    <w:qFormat/>
    <w:uiPriority w:val="99"/>
    <w:rPr>
      <w:sz w:val="24"/>
    </w:rPr>
  </w:style>
  <w:style w:type="character" w:customStyle="1" w:styleId="139">
    <w:name w:val="141"/>
    <w:qFormat/>
    <w:uiPriority w:val="99"/>
    <w:rPr>
      <w:sz w:val="21"/>
    </w:rPr>
  </w:style>
  <w:style w:type="character" w:customStyle="1" w:styleId="140">
    <w:name w:val="bds_more1"/>
    <w:basedOn w:val="55"/>
    <w:qFormat/>
    <w:uiPriority w:val="99"/>
    <w:rPr>
      <w:rFonts w:cs="Times New Roman"/>
    </w:rPr>
  </w:style>
  <w:style w:type="character" w:customStyle="1" w:styleId="141">
    <w:name w:val="正文首行缩进 2 Char1"/>
    <w:basedOn w:val="106"/>
    <w:qFormat/>
    <w:uiPriority w:val="99"/>
    <w:rPr>
      <w:rFonts w:cs="Times New Roman"/>
      <w:kern w:val="2"/>
      <w:sz w:val="22"/>
      <w:szCs w:val="22"/>
    </w:rPr>
  </w:style>
  <w:style w:type="character" w:customStyle="1" w:styleId="142">
    <w:name w:val="Char Char101"/>
    <w:qFormat/>
    <w:uiPriority w:val="99"/>
    <w:rPr>
      <w:rFonts w:eastAsia="宋体"/>
      <w:kern w:val="2"/>
      <w:sz w:val="18"/>
      <w:lang w:val="en-US" w:eastAsia="zh-CN"/>
    </w:rPr>
  </w:style>
  <w:style w:type="character" w:customStyle="1" w:styleId="143">
    <w:name w:val="图 Char"/>
    <w:link w:val="144"/>
    <w:qFormat/>
    <w:locked/>
    <w:uiPriority w:val="99"/>
    <w:rPr>
      <w:sz w:val="21"/>
    </w:rPr>
  </w:style>
  <w:style w:type="paragraph" w:customStyle="1" w:styleId="144">
    <w:name w:val="图"/>
    <w:basedOn w:val="1"/>
    <w:link w:val="143"/>
    <w:qFormat/>
    <w:uiPriority w:val="99"/>
    <w:pPr>
      <w:jc w:val="center"/>
    </w:pPr>
    <w:rPr>
      <w:rFonts w:ascii="Calibri" w:hAnsi="Calibri"/>
      <w:kern w:val="0"/>
      <w:szCs w:val="20"/>
    </w:rPr>
  </w:style>
  <w:style w:type="character" w:customStyle="1" w:styleId="145">
    <w:name w:val="无间隔 Char"/>
    <w:link w:val="146"/>
    <w:qFormat/>
    <w:locked/>
    <w:uiPriority w:val="99"/>
    <w:rPr>
      <w:kern w:val="2"/>
      <w:sz w:val="22"/>
      <w:szCs w:val="22"/>
      <w:lang w:val="en-US" w:eastAsia="zh-CN" w:bidi="ar-SA"/>
    </w:rPr>
  </w:style>
  <w:style w:type="paragraph" w:customStyle="1" w:styleId="146">
    <w:name w:val="无间隔1"/>
    <w:link w:val="145"/>
    <w:qFormat/>
    <w:uiPriority w:val="99"/>
    <w:rPr>
      <w:rFonts w:ascii="Calibri" w:hAnsi="Calibri" w:eastAsia="宋体" w:cs="Times New Roman"/>
      <w:kern w:val="2"/>
      <w:sz w:val="22"/>
      <w:szCs w:val="22"/>
      <w:lang w:val="en-US" w:eastAsia="zh-CN" w:bidi="ar-SA"/>
    </w:rPr>
  </w:style>
  <w:style w:type="character" w:customStyle="1" w:styleId="147">
    <w:name w:val="批注文字 Char"/>
    <w:qFormat/>
    <w:uiPriority w:val="99"/>
    <w:rPr>
      <w:kern w:val="2"/>
      <w:sz w:val="22"/>
    </w:rPr>
  </w:style>
  <w:style w:type="character" w:customStyle="1" w:styleId="148">
    <w:name w:val="16"/>
    <w:qFormat/>
    <w:uiPriority w:val="99"/>
    <w:rPr>
      <w:rFonts w:ascii="仿宋_GB2312" w:eastAsia="仿宋_GB2312"/>
      <w:b/>
      <w:sz w:val="32"/>
    </w:rPr>
  </w:style>
  <w:style w:type="character" w:customStyle="1" w:styleId="149">
    <w:name w:val="bds_more"/>
    <w:qFormat/>
    <w:uiPriority w:val="99"/>
    <w:rPr>
      <w:rFonts w:ascii="宋体" w:hAnsi="宋体" w:eastAsia="宋体"/>
    </w:rPr>
  </w:style>
  <w:style w:type="character" w:customStyle="1" w:styleId="150">
    <w:name w:val="日期 Char"/>
    <w:qFormat/>
    <w:uiPriority w:val="99"/>
  </w:style>
  <w:style w:type="character" w:customStyle="1" w:styleId="151">
    <w:name w:val="apple-converted-space"/>
    <w:basedOn w:val="55"/>
    <w:qFormat/>
    <w:uiPriority w:val="99"/>
    <w:rPr>
      <w:rFonts w:cs="Times New Roman"/>
    </w:rPr>
  </w:style>
  <w:style w:type="character" w:customStyle="1" w:styleId="152">
    <w:name w:val="正文文本 Char"/>
    <w:qFormat/>
    <w:uiPriority w:val="99"/>
    <w:rPr>
      <w:sz w:val="24"/>
    </w:rPr>
  </w:style>
  <w:style w:type="character" w:customStyle="1" w:styleId="153">
    <w:name w:val="unnamed21"/>
    <w:qFormat/>
    <w:uiPriority w:val="99"/>
    <w:rPr>
      <w:sz w:val="21"/>
    </w:rPr>
  </w:style>
  <w:style w:type="paragraph" w:customStyle="1" w:styleId="154">
    <w:name w:val="xl71"/>
    <w:basedOn w:val="1"/>
    <w:qFormat/>
    <w:uiPriority w:val="99"/>
    <w:pPr>
      <w:widowControl/>
      <w:pBdr>
        <w:top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5">
    <w:name w:val="xl82"/>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6">
    <w:name w:val="xl89"/>
    <w:basedOn w:val="1"/>
    <w:qFormat/>
    <w:uiPriority w:val="99"/>
    <w:pPr>
      <w:widowControl/>
      <w:spacing w:before="100" w:beforeAutospacing="1" w:after="100" w:afterAutospacing="1"/>
      <w:jc w:val="center"/>
      <w:textAlignment w:val="center"/>
    </w:pPr>
    <w:rPr>
      <w:rFonts w:ascii="黑体" w:hAnsi="宋体" w:eastAsia="黑体" w:cs="宋体"/>
      <w:b/>
      <w:bCs/>
      <w:kern w:val="0"/>
      <w:sz w:val="44"/>
      <w:szCs w:val="44"/>
    </w:rPr>
  </w:style>
  <w:style w:type="paragraph" w:customStyle="1" w:styleId="157">
    <w:name w:val="135"/>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158">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9">
    <w:name w:val="正文内容"/>
    <w:basedOn w:val="1"/>
    <w:qFormat/>
    <w:uiPriority w:val="99"/>
    <w:rPr>
      <w:rFonts w:ascii="Arial" w:hAnsi="Arial"/>
      <w:spacing w:val="-12"/>
      <w:szCs w:val="20"/>
    </w:rPr>
  </w:style>
  <w:style w:type="paragraph" w:customStyle="1" w:styleId="160">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1">
    <w:name w:val="正文缩近"/>
    <w:basedOn w:val="1"/>
    <w:qFormat/>
    <w:uiPriority w:val="99"/>
    <w:pPr>
      <w:spacing w:line="360" w:lineRule="auto"/>
      <w:ind w:firstLine="200" w:firstLineChars="200"/>
    </w:pPr>
    <w:rPr>
      <w:sz w:val="24"/>
      <w:szCs w:val="24"/>
    </w:rPr>
  </w:style>
  <w:style w:type="paragraph" w:customStyle="1" w:styleId="162">
    <w:name w:val="Char"/>
    <w:basedOn w:val="1"/>
    <w:qFormat/>
    <w:uiPriority w:val="99"/>
    <w:pPr>
      <w:tabs>
        <w:tab w:val="left" w:pos="360"/>
      </w:tabs>
    </w:pPr>
    <w:rPr>
      <w:sz w:val="24"/>
      <w:szCs w:val="24"/>
    </w:rPr>
  </w:style>
  <w:style w:type="paragraph" w:customStyle="1" w:styleId="163">
    <w:name w:val="xl75"/>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64">
    <w:name w:val="xl43"/>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65">
    <w:name w:val="p19"/>
    <w:basedOn w:val="1"/>
    <w:qFormat/>
    <w:uiPriority w:val="99"/>
    <w:pPr>
      <w:widowControl/>
      <w:jc w:val="left"/>
    </w:pPr>
    <w:rPr>
      <w:rFonts w:ascii="宋体" w:hAnsi="宋体" w:cs="宋体"/>
      <w:kern w:val="0"/>
      <w:sz w:val="24"/>
      <w:szCs w:val="24"/>
    </w:rPr>
  </w:style>
  <w:style w:type="paragraph" w:customStyle="1" w:styleId="166">
    <w:name w:val="xl78"/>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7">
    <w:name w:val="xl44"/>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68">
    <w:name w:val="Char Char Char1 Char"/>
    <w:basedOn w:val="19"/>
    <w:qFormat/>
    <w:uiPriority w:val="99"/>
    <w:rPr>
      <w:b/>
      <w:sz w:val="24"/>
    </w:rPr>
  </w:style>
  <w:style w:type="paragraph" w:customStyle="1" w:styleId="16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0">
    <w:name w:val="xl90"/>
    <w:basedOn w:val="1"/>
    <w:qFormat/>
    <w:uiPriority w:val="9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171">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2">
    <w:name w:val="_Style 89"/>
    <w:basedOn w:val="1"/>
    <w:qFormat/>
    <w:uiPriority w:val="99"/>
    <w:pPr>
      <w:tabs>
        <w:tab w:val="left" w:pos="360"/>
      </w:tabs>
    </w:pPr>
    <w:rPr>
      <w:sz w:val="24"/>
      <w:szCs w:val="24"/>
    </w:rPr>
  </w:style>
  <w:style w:type="paragraph" w:customStyle="1" w:styleId="17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74">
    <w:name w:val="文章标题"/>
    <w:basedOn w:val="6"/>
    <w:next w:val="5"/>
    <w:qFormat/>
    <w:uiPriority w:val="99"/>
    <w:pPr>
      <w:tabs>
        <w:tab w:val="left" w:pos="840"/>
        <w:tab w:val="clear" w:pos="5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175">
    <w:name w:val="f12"/>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176">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7">
    <w:name w:val="f11"/>
    <w:basedOn w:val="1"/>
    <w:qFormat/>
    <w:uiPriority w:val="99"/>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178">
    <w:name w:val="Char Char Char"/>
    <w:basedOn w:val="1"/>
    <w:qFormat/>
    <w:uiPriority w:val="99"/>
    <w:rPr>
      <w:rFonts w:ascii="Tahoma" w:hAnsi="Tahoma"/>
      <w:sz w:val="24"/>
      <w:szCs w:val="20"/>
    </w:rPr>
  </w:style>
  <w:style w:type="paragraph" w:customStyle="1" w:styleId="179">
    <w:name w:val="列出段落1"/>
    <w:basedOn w:val="1"/>
    <w:qFormat/>
    <w:uiPriority w:val="99"/>
    <w:pPr>
      <w:spacing w:line="360" w:lineRule="auto"/>
      <w:ind w:firstLine="420" w:firstLineChars="200"/>
    </w:pPr>
    <w:rPr>
      <w:rFonts w:ascii="Calibri" w:hAnsi="Calibri" w:eastAsia="微软雅黑"/>
      <w:sz w:val="24"/>
    </w:rPr>
  </w:style>
  <w:style w:type="paragraph" w:customStyle="1" w:styleId="180">
    <w:name w:val="xl66"/>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81">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82">
    <w:name w:val="Default Text"/>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183">
    <w:name w:val="p0"/>
    <w:basedOn w:val="1"/>
    <w:qFormat/>
    <w:uiPriority w:val="99"/>
    <w:pPr>
      <w:widowControl/>
    </w:pPr>
    <w:rPr>
      <w:kern w:val="0"/>
      <w:szCs w:val="21"/>
    </w:rPr>
  </w:style>
  <w:style w:type="paragraph" w:customStyle="1" w:styleId="184">
    <w:name w:val="Char Char Char Char Char Char Char Char Char Char1"/>
    <w:basedOn w:val="1"/>
    <w:qFormat/>
    <w:uiPriority w:val="99"/>
    <w:rPr>
      <w:rFonts w:ascii="Tahoma" w:hAnsi="Tahoma"/>
      <w:sz w:val="24"/>
      <w:szCs w:val="20"/>
    </w:rPr>
  </w:style>
  <w:style w:type="paragraph" w:customStyle="1" w:styleId="185">
    <w:name w:val="样式 标题 3 + (中文) 黑体 小四 非加粗 段前: 7.8 磅 段后: 0 磅 行距: 固定值 20 磅"/>
    <w:basedOn w:val="7"/>
    <w:qFormat/>
    <w:uiPriority w:val="99"/>
    <w:pPr>
      <w:keepNext/>
      <w:keepLines/>
      <w:tabs>
        <w:tab w:val="clear" w:pos="540"/>
      </w:tabs>
      <w:adjustRightInd/>
      <w:snapToGrid/>
      <w:spacing w:line="400" w:lineRule="exact"/>
      <w:jc w:val="both"/>
    </w:pPr>
    <w:rPr>
      <w:rFonts w:eastAsia="黑体" w:cs="宋体"/>
      <w:b w:val="0"/>
    </w:rPr>
  </w:style>
  <w:style w:type="paragraph" w:customStyle="1" w:styleId="186">
    <w:name w:val="xl7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87">
    <w:name w:val="xl79"/>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Char Char Char Char Char Char1 Char Char Char Char"/>
    <w:basedOn w:val="1"/>
    <w:qFormat/>
    <w:uiPriority w:val="99"/>
    <w:pPr>
      <w:widowControl/>
      <w:tabs>
        <w:tab w:val="left" w:pos="360"/>
      </w:tabs>
      <w:spacing w:after="160" w:line="240" w:lineRule="exact"/>
      <w:jc w:val="left"/>
    </w:pPr>
    <w:rPr>
      <w:sz w:val="24"/>
      <w:szCs w:val="24"/>
    </w:rPr>
  </w:style>
  <w:style w:type="paragraph" w:customStyle="1" w:styleId="18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0">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91">
    <w:name w:val="font7"/>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92">
    <w:name w:val="xl6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195">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6">
    <w:name w:val="xl24"/>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197">
    <w:name w:val="f10"/>
    <w:basedOn w:val="1"/>
    <w:qFormat/>
    <w:uiPriority w:val="99"/>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98">
    <w:name w:val="xl6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0">
    <w:name w:val="系统正文"/>
    <w:basedOn w:val="1"/>
    <w:qFormat/>
    <w:uiPriority w:val="99"/>
    <w:pPr>
      <w:spacing w:line="420" w:lineRule="exact"/>
      <w:ind w:firstLine="420" w:firstLineChars="200"/>
    </w:pPr>
    <w:rPr>
      <w:rFonts w:ascii="宋体" w:hAnsi="宋体"/>
      <w:szCs w:val="24"/>
    </w:rPr>
  </w:style>
  <w:style w:type="paragraph" w:customStyle="1" w:styleId="201">
    <w:name w:val="Char Char Char Char Char1 Char"/>
    <w:basedOn w:val="1"/>
    <w:qFormat/>
    <w:uiPriority w:val="99"/>
    <w:rPr>
      <w:rFonts w:ascii="Tahoma" w:hAnsi="Tahoma"/>
      <w:sz w:val="24"/>
      <w:szCs w:val="20"/>
    </w:rPr>
  </w:style>
  <w:style w:type="paragraph" w:customStyle="1" w:styleId="202">
    <w:name w:val="p22"/>
    <w:basedOn w:val="1"/>
    <w:qFormat/>
    <w:uiPriority w:val="99"/>
    <w:pPr>
      <w:widowControl/>
    </w:pPr>
    <w:rPr>
      <w:kern w:val="0"/>
      <w:szCs w:val="21"/>
    </w:rPr>
  </w:style>
  <w:style w:type="paragraph" w:customStyle="1" w:styleId="20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Char Char Char Char"/>
    <w:basedOn w:val="1"/>
    <w:qFormat/>
    <w:uiPriority w:val="99"/>
    <w:pPr>
      <w:widowControl/>
      <w:spacing w:after="160" w:line="240" w:lineRule="exact"/>
      <w:jc w:val="left"/>
    </w:pPr>
    <w:rPr>
      <w:rFonts w:ascii="Verdana" w:hAnsi="Verdana"/>
      <w:kern w:val="0"/>
      <w:szCs w:val="20"/>
    </w:rPr>
  </w:style>
  <w:style w:type="paragraph" w:customStyle="1" w:styleId="205">
    <w:name w:val="p21"/>
    <w:basedOn w:val="1"/>
    <w:qFormat/>
    <w:uiPriority w:val="99"/>
    <w:pPr>
      <w:widowControl/>
    </w:pPr>
    <w:rPr>
      <w:kern w:val="0"/>
      <w:szCs w:val="21"/>
    </w:rPr>
  </w:style>
  <w:style w:type="paragraph" w:customStyle="1" w:styleId="206">
    <w:name w:val="需求书2"/>
    <w:basedOn w:val="1"/>
    <w:qFormat/>
    <w:uiPriority w:val="99"/>
    <w:rPr>
      <w:rFonts w:ascii="宋体" w:hAnsi="宋体"/>
      <w:b/>
      <w:spacing w:val="10"/>
      <w:sz w:val="24"/>
      <w:szCs w:val="24"/>
    </w:rPr>
  </w:style>
  <w:style w:type="paragraph" w:customStyle="1" w:styleId="20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8">
    <w:name w:val="xl68"/>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09">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0">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1">
    <w:name w:val="150"/>
    <w:basedOn w:val="1"/>
    <w:qFormat/>
    <w:uiPriority w:val="99"/>
    <w:pPr>
      <w:widowControl/>
      <w:spacing w:before="100" w:beforeAutospacing="1" w:after="100" w:afterAutospacing="1" w:line="360" w:lineRule="auto"/>
      <w:jc w:val="left"/>
    </w:pPr>
    <w:rPr>
      <w:rFonts w:ascii="宋体" w:hAnsi="宋体"/>
      <w:color w:val="000000"/>
      <w:kern w:val="0"/>
      <w:sz w:val="24"/>
      <w:szCs w:val="24"/>
    </w:rPr>
  </w:style>
  <w:style w:type="paragraph" w:customStyle="1" w:styleId="212">
    <w:name w:val="xl41"/>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3">
    <w:name w:val="_Style 48"/>
    <w:qFormat/>
    <w:uiPriority w:val="99"/>
    <w:pPr>
      <w:widowControl w:val="0"/>
      <w:jc w:val="both"/>
    </w:pPr>
    <w:rPr>
      <w:rFonts w:ascii="Calibri" w:hAnsi="Calibri" w:eastAsia="宋体" w:cs="Calibri"/>
      <w:kern w:val="2"/>
      <w:sz w:val="21"/>
      <w:szCs w:val="22"/>
      <w:lang w:val="en-US" w:eastAsia="zh-CN" w:bidi="ar-SA"/>
    </w:rPr>
  </w:style>
  <w:style w:type="paragraph" w:customStyle="1" w:styleId="214">
    <w:name w:val="xl6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c03"/>
    <w:basedOn w:val="1"/>
    <w:qFormat/>
    <w:uiPriority w:val="99"/>
    <w:pPr>
      <w:widowControl/>
      <w:spacing w:before="100" w:beforeAutospacing="1" w:after="100" w:afterAutospacing="1"/>
      <w:jc w:val="left"/>
    </w:pPr>
    <w:rPr>
      <w:rFonts w:ascii="宋体" w:hAnsi="宋体"/>
      <w:color w:val="000000"/>
      <w:kern w:val="0"/>
      <w:sz w:val="24"/>
      <w:szCs w:val="24"/>
    </w:rPr>
  </w:style>
  <w:style w:type="paragraph" w:customStyle="1" w:styleId="21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17">
    <w:name w:val="xl4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18">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19">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220">
    <w:name w:val="Char1"/>
    <w:basedOn w:val="1"/>
    <w:qFormat/>
    <w:uiPriority w:val="99"/>
    <w:rPr>
      <w:szCs w:val="20"/>
    </w:rPr>
  </w:style>
  <w:style w:type="paragraph" w:customStyle="1" w:styleId="221">
    <w:name w:val="font6"/>
    <w:basedOn w:val="1"/>
    <w:qFormat/>
    <w:uiPriority w:val="99"/>
    <w:pPr>
      <w:widowControl/>
      <w:spacing w:before="100" w:beforeAutospacing="1" w:after="100" w:afterAutospacing="1"/>
      <w:jc w:val="left"/>
    </w:pPr>
    <w:rPr>
      <w:kern w:val="0"/>
      <w:sz w:val="18"/>
      <w:szCs w:val="18"/>
    </w:rPr>
  </w:style>
  <w:style w:type="paragraph" w:customStyle="1" w:styleId="222">
    <w:name w:val="xl36"/>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223">
    <w:name w:val="TOC 标题1"/>
    <w:basedOn w:val="5"/>
    <w:next w:val="1"/>
    <w:qFormat/>
    <w:uiPriority w:val="99"/>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22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5">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6">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27">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8">
    <w:name w:val="文档正文"/>
    <w:basedOn w:val="1"/>
    <w:qFormat/>
    <w:uiPriority w:val="99"/>
    <w:rPr>
      <w:rFonts w:ascii="Arial" w:hAnsi="Arial"/>
      <w:sz w:val="48"/>
      <w:szCs w:val="20"/>
    </w:rPr>
  </w:style>
  <w:style w:type="paragraph" w:customStyle="1" w:styleId="229">
    <w:name w:val="font8"/>
    <w:basedOn w:val="1"/>
    <w:qFormat/>
    <w:uiPriority w:val="99"/>
    <w:pPr>
      <w:widowControl/>
      <w:spacing w:before="100" w:beforeAutospacing="1" w:after="100" w:afterAutospacing="1"/>
      <w:jc w:val="left"/>
    </w:pPr>
    <w:rPr>
      <w:b/>
      <w:bCs/>
      <w:kern w:val="0"/>
      <w:sz w:val="36"/>
      <w:szCs w:val="36"/>
    </w:rPr>
  </w:style>
  <w:style w:type="paragraph" w:customStyle="1" w:styleId="230">
    <w:name w:val="xl3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231">
    <w:name w:val="f12pt1"/>
    <w:basedOn w:val="1"/>
    <w:qFormat/>
    <w:uiPriority w:val="99"/>
    <w:pPr>
      <w:widowControl/>
      <w:spacing w:before="100" w:beforeAutospacing="1" w:after="100" w:afterAutospacing="1"/>
      <w:jc w:val="left"/>
    </w:pPr>
    <w:rPr>
      <w:rFonts w:ascii="_GB2312" w:hAnsi="_GB2312"/>
      <w:color w:val="000000"/>
      <w:kern w:val="0"/>
      <w:szCs w:val="21"/>
    </w:rPr>
  </w:style>
  <w:style w:type="paragraph" w:customStyle="1" w:styleId="232">
    <w:name w:val="xl37"/>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33">
    <w:name w:val="xl38"/>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sz w:val="24"/>
      <w:szCs w:val="24"/>
    </w:rPr>
  </w:style>
  <w:style w:type="paragraph" w:customStyle="1" w:styleId="234">
    <w:name w:val="默认段落字体 Para Char Char Char Char Char Char Char"/>
    <w:basedOn w:val="1"/>
    <w:qFormat/>
    <w:uiPriority w:val="99"/>
    <w:rPr>
      <w:rFonts w:ascii="Tahoma" w:hAnsi="Tahoma"/>
      <w:sz w:val="24"/>
      <w:szCs w:val="20"/>
    </w:rPr>
  </w:style>
  <w:style w:type="paragraph" w:customStyle="1" w:styleId="235">
    <w:name w:val="xl8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6">
    <w:name w:val="Char Char Char Char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37">
    <w:name w:val="样式1"/>
    <w:basedOn w:val="6"/>
    <w:qFormat/>
    <w:uiPriority w:val="99"/>
    <w:pPr>
      <w:keepNext/>
      <w:keepLines/>
      <w:widowControl/>
      <w:tabs>
        <w:tab w:val="left" w:pos="420"/>
        <w:tab w:val="clear" w:pos="540"/>
      </w:tabs>
      <w:ind w:left="420" w:hanging="420"/>
      <w:jc w:val="center"/>
    </w:pPr>
    <w:rPr>
      <w:rFonts w:ascii="宋体"/>
      <w:kern w:val="0"/>
      <w:sz w:val="32"/>
    </w:rPr>
  </w:style>
  <w:style w:type="paragraph" w:customStyle="1" w:styleId="238">
    <w:name w:val="f14"/>
    <w:basedOn w:val="1"/>
    <w:qFormat/>
    <w:uiPriority w:val="99"/>
    <w:pPr>
      <w:widowControl/>
      <w:spacing w:before="100" w:beforeAutospacing="1" w:after="100" w:afterAutospacing="1"/>
      <w:jc w:val="left"/>
    </w:pPr>
    <w:rPr>
      <w:rFonts w:ascii="_GB2312" w:hAnsi="_GB2312"/>
      <w:color w:val="000000"/>
      <w:kern w:val="0"/>
      <w:sz w:val="28"/>
      <w:szCs w:val="28"/>
    </w:rPr>
  </w:style>
  <w:style w:type="paragraph" w:customStyle="1" w:styleId="239">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40">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1">
    <w:name w:val="xl80"/>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4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3">
    <w:name w:val="Char Char Char Char1"/>
    <w:basedOn w:val="19"/>
    <w:qFormat/>
    <w:uiPriority w:val="99"/>
    <w:pPr>
      <w:adjustRightInd w:val="0"/>
      <w:snapToGrid w:val="0"/>
      <w:spacing w:line="360" w:lineRule="auto"/>
    </w:pPr>
    <w:rPr>
      <w:rFonts w:ascii="Tahoma" w:hAnsi="Tahoma"/>
      <w:sz w:val="24"/>
    </w:rPr>
  </w:style>
  <w:style w:type="paragraph" w:customStyle="1" w:styleId="244">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45">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6">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7">
    <w:name w:val="xl6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8">
    <w:name w:val="xl45"/>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49">
    <w:name w:val="130"/>
    <w:basedOn w:val="1"/>
    <w:qFormat/>
    <w:uiPriority w:val="99"/>
    <w:pPr>
      <w:widowControl/>
      <w:spacing w:before="100" w:beforeAutospacing="1" w:after="100" w:afterAutospacing="1" w:line="324" w:lineRule="auto"/>
      <w:jc w:val="left"/>
    </w:pPr>
    <w:rPr>
      <w:rFonts w:ascii="宋体" w:hAnsi="宋体"/>
      <w:color w:val="000000"/>
      <w:kern w:val="0"/>
      <w:sz w:val="24"/>
      <w:szCs w:val="24"/>
    </w:rPr>
  </w:style>
  <w:style w:type="paragraph" w:customStyle="1" w:styleId="250">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1">
    <w:name w:val="Char11"/>
    <w:basedOn w:val="1"/>
    <w:qFormat/>
    <w:uiPriority w:val="99"/>
    <w:rPr>
      <w:rFonts w:ascii="Tahoma" w:hAnsi="Tahoma"/>
      <w:sz w:val="24"/>
      <w:szCs w:val="20"/>
    </w:rPr>
  </w:style>
  <w:style w:type="paragraph" w:customStyle="1" w:styleId="252">
    <w:name w:val="Table Paragraph"/>
    <w:basedOn w:val="1"/>
    <w:qFormat/>
    <w:uiPriority w:val="99"/>
    <w:pPr>
      <w:autoSpaceDE w:val="0"/>
      <w:autoSpaceDN w:val="0"/>
      <w:adjustRightInd w:val="0"/>
      <w:jc w:val="left"/>
    </w:pPr>
    <w:rPr>
      <w:kern w:val="0"/>
      <w:sz w:val="24"/>
      <w:szCs w:val="24"/>
    </w:rPr>
  </w:style>
  <w:style w:type="paragraph" w:customStyle="1" w:styleId="253">
    <w:name w:val="Char Char Char Char Char Char Char Char Char Char"/>
    <w:basedOn w:val="1"/>
    <w:qFormat/>
    <w:uiPriority w:val="99"/>
    <w:rPr>
      <w:rFonts w:ascii="Tahoma" w:hAnsi="Tahoma"/>
      <w:sz w:val="24"/>
      <w:szCs w:val="20"/>
    </w:rPr>
  </w:style>
  <w:style w:type="paragraph" w:customStyle="1" w:styleId="254">
    <w:name w:val="修订1"/>
    <w:semiHidden/>
    <w:qFormat/>
    <w:uiPriority w:val="99"/>
    <w:rPr>
      <w:rFonts w:ascii="Times New Roman" w:hAnsi="Times New Roman" w:eastAsia="宋体" w:cs="Calibri"/>
      <w:kern w:val="2"/>
      <w:sz w:val="21"/>
      <w:szCs w:val="24"/>
      <w:lang w:val="en-US" w:eastAsia="zh-CN" w:bidi="ar-SA"/>
    </w:rPr>
  </w:style>
  <w:style w:type="table" w:customStyle="1" w:styleId="255">
    <w:name w:val="浅色列表1"/>
    <w:qFormat/>
    <w:uiPriority w:val="99"/>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paragraph" w:customStyle="1" w:styleId="256">
    <w:name w:val="纯文本1"/>
    <w:basedOn w:val="1"/>
    <w:qFormat/>
    <w:uiPriority w:val="99"/>
    <w:rPr>
      <w:rFonts w:ascii="宋体" w:hAnsi="Courier New"/>
    </w:rPr>
  </w:style>
  <w:style w:type="paragraph" w:customStyle="1" w:styleId="257">
    <w:name w:val="标题 11"/>
    <w:basedOn w:val="1"/>
    <w:qFormat/>
    <w:uiPriority w:val="99"/>
    <w:pPr>
      <w:autoSpaceDE w:val="0"/>
      <w:autoSpaceDN w:val="0"/>
      <w:adjustRightInd w:val="0"/>
      <w:ind w:left="82"/>
      <w:jc w:val="left"/>
      <w:outlineLvl w:val="0"/>
    </w:pPr>
    <w:rPr>
      <w:rFonts w:ascii="宋体" w:cs="宋体"/>
      <w:b/>
      <w:bCs/>
      <w:kern w:val="0"/>
      <w:sz w:val="32"/>
      <w:szCs w:val="32"/>
    </w:rPr>
  </w:style>
  <w:style w:type="paragraph" w:customStyle="1" w:styleId="258">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259">
    <w:name w:val="标题 21"/>
    <w:basedOn w:val="1"/>
    <w:qFormat/>
    <w:uiPriority w:val="99"/>
    <w:pPr>
      <w:autoSpaceDE w:val="0"/>
      <w:autoSpaceDN w:val="0"/>
      <w:adjustRightInd w:val="0"/>
      <w:jc w:val="left"/>
      <w:outlineLvl w:val="1"/>
    </w:pPr>
    <w:rPr>
      <w:rFonts w:ascii="仿宋" w:eastAsia="仿宋" w:cs="仿宋"/>
      <w:b/>
      <w:bCs/>
      <w:kern w:val="0"/>
      <w:sz w:val="72"/>
      <w:szCs w:val="72"/>
    </w:rPr>
  </w:style>
  <w:style w:type="paragraph" w:customStyle="1" w:styleId="260">
    <w:name w:val="列出段落2"/>
    <w:basedOn w:val="1"/>
    <w:qFormat/>
    <w:uiPriority w:val="99"/>
    <w:pPr>
      <w:ind w:firstLine="420" w:firstLineChars="200"/>
    </w:pPr>
  </w:style>
  <w:style w:type="paragraph" w:customStyle="1" w:styleId="261">
    <w:name w:val="TOC 标题2"/>
    <w:basedOn w:val="5"/>
    <w:next w:val="1"/>
    <w:qFormat/>
    <w:uiPriority w:val="99"/>
    <w:pPr>
      <w:outlineLvl w:val="9"/>
    </w:pPr>
  </w:style>
  <w:style w:type="character" w:customStyle="1" w:styleId="262">
    <w:name w:val="副标题 Char1"/>
    <w:basedOn w:val="55"/>
    <w:qFormat/>
    <w:uiPriority w:val="99"/>
    <w:rPr>
      <w:rFonts w:ascii="Cambria" w:hAnsi="Cambria" w:cs="Times New Roman"/>
      <w:b/>
      <w:bCs/>
      <w:kern w:val="28"/>
      <w:sz w:val="32"/>
      <w:szCs w:val="32"/>
    </w:rPr>
  </w:style>
  <w:style w:type="character" w:customStyle="1" w:styleId="263">
    <w:name w:val="页脚 Char1"/>
    <w:basedOn w:val="55"/>
    <w:semiHidden/>
    <w:qFormat/>
    <w:uiPriority w:val="99"/>
    <w:rPr>
      <w:rFonts w:ascii="宋体" w:eastAsia="宋体" w:cs="宋体"/>
      <w:sz w:val="18"/>
      <w:szCs w:val="18"/>
    </w:rPr>
  </w:style>
  <w:style w:type="character" w:customStyle="1" w:styleId="264">
    <w:name w:val="页眉 Char1"/>
    <w:basedOn w:val="55"/>
    <w:semiHidden/>
    <w:qFormat/>
    <w:uiPriority w:val="99"/>
    <w:rPr>
      <w:rFonts w:ascii="宋体" w:eastAsia="宋体" w:cs="宋体"/>
      <w:sz w:val="18"/>
      <w:szCs w:val="18"/>
    </w:rPr>
  </w:style>
  <w:style w:type="paragraph" w:customStyle="1" w:styleId="265">
    <w:name w:val="mtitle"/>
    <w:basedOn w:val="1"/>
    <w:qFormat/>
    <w:uiPriority w:val="99"/>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66">
    <w:name w:val="p17"/>
    <w:basedOn w:val="1"/>
    <w:qFormat/>
    <w:uiPriority w:val="99"/>
    <w:pPr>
      <w:widowControl/>
    </w:pPr>
    <w:rPr>
      <w:kern w:val="0"/>
      <w:szCs w:val="21"/>
    </w:rPr>
  </w:style>
  <w:style w:type="paragraph" w:customStyle="1" w:styleId="267">
    <w:name w:val="tiao"/>
    <w:basedOn w:val="1"/>
    <w:qFormat/>
    <w:uiPriority w:val="99"/>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68">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69">
    <w:name w:val="content"/>
    <w:basedOn w:val="1"/>
    <w:qFormat/>
    <w:uiPriority w:val="99"/>
    <w:pPr>
      <w:widowControl/>
      <w:spacing w:before="100" w:beforeAutospacing="1" w:after="100" w:afterAutospacing="1" w:line="384" w:lineRule="auto"/>
      <w:jc w:val="left"/>
    </w:pPr>
    <w:rPr>
      <w:rFonts w:ascii="宋体" w:hAnsi="宋体" w:cs="宋体"/>
      <w:kern w:val="0"/>
      <w:sz w:val="18"/>
      <w:szCs w:val="18"/>
    </w:rPr>
  </w:style>
  <w:style w:type="paragraph" w:customStyle="1" w:styleId="270">
    <w:name w:val="tiaoyin"/>
    <w:basedOn w:val="1"/>
    <w:qFormat/>
    <w:uiPriority w:val="99"/>
    <w:pPr>
      <w:widowControl/>
      <w:spacing w:before="100" w:beforeAutospacing="1" w:after="100" w:afterAutospacing="1"/>
      <w:jc w:val="left"/>
    </w:pPr>
    <w:rPr>
      <w:rFonts w:ascii="宋体" w:hAnsi="宋体" w:cs="宋体"/>
      <w:smallCaps/>
      <w:color w:val="FF0000"/>
      <w:kern w:val="0"/>
      <w:sz w:val="20"/>
      <w:szCs w:val="20"/>
    </w:rPr>
  </w:style>
  <w:style w:type="paragraph" w:customStyle="1" w:styleId="271">
    <w:name w:val="tiaonoa"/>
    <w:basedOn w:val="1"/>
    <w:qFormat/>
    <w:uiPriority w:val="99"/>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72">
    <w:name w:val="stitle"/>
    <w:basedOn w:val="1"/>
    <w:qFormat/>
    <w:uiPriority w:val="99"/>
    <w:pPr>
      <w:widowControl/>
      <w:spacing w:before="100" w:beforeAutospacing="1" w:after="100" w:afterAutospacing="1"/>
      <w:jc w:val="left"/>
    </w:pPr>
    <w:rPr>
      <w:rFonts w:ascii="宋体" w:hAnsi="宋体" w:cs="宋体"/>
      <w:smallCaps/>
      <w:color w:val="000000"/>
      <w:kern w:val="0"/>
      <w:sz w:val="20"/>
      <w:szCs w:val="20"/>
    </w:rPr>
  </w:style>
  <w:style w:type="paragraph" w:customStyle="1" w:styleId="273">
    <w:name w:val="mnotes"/>
    <w:basedOn w:val="1"/>
    <w:qFormat/>
    <w:uiPriority w:val="99"/>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74">
    <w:name w:val="_Style 2"/>
    <w:basedOn w:val="5"/>
    <w:next w:val="1"/>
    <w:qFormat/>
    <w:uiPriority w:val="99"/>
    <w:pPr>
      <w:spacing w:line="576" w:lineRule="auto"/>
      <w:outlineLvl w:val="9"/>
    </w:pPr>
    <w:rPr>
      <w:rFonts w:ascii="Calibri" w:hAnsi="Calibri"/>
    </w:rPr>
  </w:style>
  <w:style w:type="paragraph" w:customStyle="1" w:styleId="275">
    <w:name w:val="列出段落3"/>
    <w:basedOn w:val="1"/>
    <w:qFormat/>
    <w:uiPriority w:val="99"/>
    <w:pPr>
      <w:ind w:firstLine="420" w:firstLineChars="200"/>
    </w:pPr>
  </w:style>
  <w:style w:type="paragraph" w:styleId="276">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277">
    <w:name w:val="bookmark-item"/>
    <w:basedOn w:val="55"/>
    <w:qFormat/>
    <w:uiPriority w:val="0"/>
  </w:style>
  <w:style w:type="paragraph" w:customStyle="1" w:styleId="27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9">
    <w:name w:val="标书正文"/>
    <w:basedOn w:val="1"/>
    <w:qFormat/>
    <w:uiPriority w:val="0"/>
    <w:pPr>
      <w:spacing w:line="560" w:lineRule="exact"/>
      <w:ind w:firstLine="723" w:firstLineChars="200"/>
      <w:jc w:val="center"/>
    </w:pPr>
    <w:rPr>
      <w:rFonts w:ascii="仿宋_GB2312" w:hAnsi="Calibri" w:eastAsia="仿宋_GB2312"/>
      <w:b/>
      <w:sz w:val="36"/>
      <w:szCs w:val="20"/>
    </w:rPr>
  </w:style>
  <w:style w:type="character" w:customStyle="1" w:styleId="280">
    <w:name w:val="样式 小四"/>
    <w:qFormat/>
    <w:uiPriority w:val="0"/>
    <w:rPr>
      <w:rFonts w:eastAsia="宋体"/>
      <w:sz w:val="24"/>
    </w:rPr>
  </w:style>
  <w:style w:type="paragraph" w:customStyle="1" w:styleId="281">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8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sz w:val="24"/>
      <w:szCs w:val="28"/>
    </w:rPr>
  </w:style>
  <w:style w:type="character" w:customStyle="1" w:styleId="283">
    <w:name w:val="正文首行缩进 Char"/>
    <w:basedOn w:val="82"/>
    <w:link w:val="2"/>
    <w:semiHidden/>
    <w:qFormat/>
    <w:uiPriority w:val="99"/>
    <w:rPr>
      <w:rFonts w:ascii="Times New Roman" w:hAnsi="Times New Roman" w:eastAsia="宋体" w:cs="Times New Roman"/>
      <w:kern w:val="2"/>
      <w:sz w:val="21"/>
      <w:szCs w:val="22"/>
    </w:rPr>
  </w:style>
  <w:style w:type="character" w:customStyle="1" w:styleId="28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7EE0D-ED70-4B33-AA7C-C35DDA422B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22077</Words>
  <Characters>22931</Characters>
  <Lines>183</Lines>
  <Paragraphs>51</Paragraphs>
  <TotalTime>23</TotalTime>
  <ScaleCrop>false</ScaleCrop>
  <LinksUpToDate>false</LinksUpToDate>
  <CharactersWithSpaces>24079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2020-02-02T11:24:00Z</dcterms:created>
  <dc:creator>lenovo</dc:creator>
  <cp:lastModifiedBy>晨曦</cp:lastModifiedBy>
  <cp:lastPrinted>2017-05-10T05:20:00Z</cp:lastPrinted>
  <dcterms:modified xsi:type="dcterms:W3CDTF">2022-08-19T04:05:01Z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0467948BB4D642ABB3D0554FD7DC1147</vt:lpwstr>
  </property>
</Properties>
</file>