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val="0"/>
        <w:numPr>
          <w:ilvl w:val="0"/>
          <w:numId w:val="0"/>
        </w:numPr>
        <w:adjustRightInd w:val="0"/>
        <w:jc w:val="center"/>
        <w:textAlignment w:val="baseline"/>
        <w:rPr>
          <w:rFonts w:hint="eastAsia" w:ascii="宋体" w:hAnsi="宋体" w:eastAsia="宋体" w:cs="宋体"/>
          <w:b/>
          <w:color w:val="auto"/>
          <w:sz w:val="56"/>
          <w:szCs w:val="48"/>
          <w:highlight w:val="none"/>
          <w:lang w:eastAsia="zh-CN"/>
        </w:rPr>
      </w:pPr>
    </w:p>
    <w:p>
      <w:pPr>
        <w:pStyle w:val="13"/>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lang w:val="en-US" w:eastAsia="zh-CN"/>
        </w:rPr>
        <w:t>新疆维吾尔自治区策勒县2022年中央林业改革发展资金（国土绿化-森林抚育）项目）二次</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val="en-US" w:eastAsia="zh-CN"/>
        </w:rPr>
      </w:pPr>
    </w:p>
    <w:p>
      <w:pPr>
        <w:pageBreakBefore w:val="0"/>
        <w:numPr>
          <w:ilvl w:val="0"/>
          <w:numId w:val="0"/>
        </w:numPr>
        <w:kinsoku/>
        <w:overflowPunct/>
        <w:topLinePunct w:val="0"/>
        <w:autoSpaceDE/>
        <w:autoSpaceDN/>
        <w:bidi w:val="0"/>
        <w:adjustRightInd/>
        <w:snapToGrid/>
        <w:spacing w:line="360" w:lineRule="auto"/>
        <w:ind w:firstLine="1920" w:firstLineChars="600"/>
        <w:jc w:val="both"/>
        <w:textAlignment w:val="auto"/>
        <w:rPr>
          <w:rFonts w:hint="default" w:ascii="宋体" w:hAnsi="宋体" w:eastAsia="宋体" w:cs="宋体"/>
          <w:color w:val="FF0000"/>
          <w:sz w:val="32"/>
          <w:szCs w:val="32"/>
          <w:highlight w:val="none"/>
          <w:lang w:val="en-US" w:eastAsia="zh-CN"/>
        </w:rPr>
      </w:pPr>
      <w:r>
        <w:rPr>
          <w:rFonts w:hint="eastAsia" w:ascii="宋体" w:hAnsi="宋体" w:eastAsia="宋体" w:cs="宋体"/>
          <w:color w:val="auto"/>
          <w:sz w:val="32"/>
          <w:szCs w:val="32"/>
          <w:highlight w:val="none"/>
          <w:lang w:val="en-US" w:eastAsia="zh-CN"/>
        </w:rPr>
        <w:t>项目编号：</w:t>
      </w:r>
      <w:r>
        <w:rPr>
          <w:rFonts w:hint="eastAsia" w:ascii="宋体" w:hAnsi="宋体" w:cs="宋体"/>
          <w:color w:val="000000" w:themeColor="text1"/>
          <w:sz w:val="32"/>
          <w:szCs w:val="32"/>
          <w:highlight w:val="none"/>
          <w:lang w:val="en-US" w:eastAsia="zh-CN"/>
          <w14:textFill>
            <w14:solidFill>
              <w14:schemeClr w14:val="tx1"/>
            </w14:solidFill>
          </w14:textFill>
        </w:rPr>
        <w:t>CLX-2022-056号</w:t>
      </w:r>
    </w:p>
    <w:p>
      <w:pPr>
        <w:pStyle w:val="31"/>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left="1959" w:leftChars="133" w:hanging="1680" w:hangingChars="600"/>
        <w:textAlignment w:val="auto"/>
        <w:rPr>
          <w:rFonts w:hint="eastAsia" w:ascii="宋体" w:hAnsi="宋体" w:eastAsia="宋体" w:cs="宋体"/>
          <w:bCs/>
          <w:color w:val="auto"/>
          <w:sz w:val="28"/>
          <w:szCs w:val="28"/>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rPr>
        <w:t>采</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zh-CN"/>
        </w:rPr>
        <w:t>购</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lang w:val="zh-CN"/>
        </w:rPr>
        <w:t>人（盖章）：</w:t>
      </w:r>
      <w:r>
        <w:rPr>
          <w:rFonts w:hint="eastAsia" w:ascii="宋体" w:hAnsi="宋体" w:cs="宋体"/>
          <w:bCs/>
          <w:color w:val="auto"/>
          <w:sz w:val="28"/>
          <w:szCs w:val="28"/>
          <w:highlight w:val="none"/>
          <w:lang w:val="en-US" w:eastAsia="zh-CN"/>
        </w:rPr>
        <w:t>策勒县林业和草原局</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rPr>
        <w:t>联 系 人：</w:t>
      </w:r>
      <w:r>
        <w:rPr>
          <w:rFonts w:hint="eastAsia" w:ascii="宋体" w:hAnsi="宋体" w:cs="宋体"/>
          <w:bCs/>
          <w:color w:val="auto"/>
          <w:sz w:val="28"/>
          <w:szCs w:val="28"/>
          <w:highlight w:val="none"/>
          <w:lang w:val="en-US" w:eastAsia="zh-CN"/>
        </w:rPr>
        <w:t>乔新河</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rPr>
        <w:t>电    话：</w:t>
      </w:r>
      <w:r>
        <w:rPr>
          <w:rFonts w:hint="eastAsia" w:ascii="宋体" w:hAnsi="宋体" w:eastAsia="宋体" w:cs="宋体"/>
          <w:bCs/>
          <w:color w:val="auto"/>
          <w:sz w:val="28"/>
          <w:szCs w:val="28"/>
          <w:highlight w:val="none"/>
          <w:lang w:val="en-US" w:eastAsia="zh-CN"/>
        </w:rPr>
        <w:t xml:space="preserve"> </w:t>
      </w:r>
      <w:r>
        <w:rPr>
          <w:rFonts w:hint="eastAsia" w:ascii="宋体" w:hAnsi="宋体" w:cs="宋体"/>
          <w:bCs/>
          <w:color w:val="auto"/>
          <w:sz w:val="28"/>
          <w:szCs w:val="28"/>
          <w:highlight w:val="none"/>
          <w:lang w:val="en-US" w:eastAsia="zh-CN"/>
        </w:rPr>
        <w:t>0903-6711447</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详细地址：</w:t>
      </w:r>
      <w:r>
        <w:rPr>
          <w:rFonts w:hint="eastAsia" w:ascii="宋体" w:hAnsi="宋体" w:cs="宋体"/>
          <w:bCs/>
          <w:color w:val="auto"/>
          <w:sz w:val="28"/>
          <w:szCs w:val="28"/>
          <w:highlight w:val="none"/>
          <w:lang w:val="zh-CN"/>
        </w:rPr>
        <w:t>策勒县英巴扎街20号</w:t>
      </w:r>
    </w:p>
    <w:p>
      <w:pPr>
        <w:keepNext w:val="0"/>
        <w:keepLines w:val="0"/>
        <w:pageBreakBefore w:val="0"/>
        <w:widowControl w:val="0"/>
        <w:kinsoku/>
        <w:wordWrap/>
        <w:overflowPunct/>
        <w:topLinePunct w:val="0"/>
        <w:autoSpaceDE w:val="0"/>
        <w:autoSpaceDN w:val="0"/>
        <w:bidi w:val="0"/>
        <w:adjustRightInd w:val="0"/>
        <w:snapToGrid/>
        <w:spacing w:line="480" w:lineRule="auto"/>
        <w:ind w:left="4302" w:leftChars="382" w:hanging="3500" w:hangingChars="1250"/>
        <w:textAlignment w:val="auto"/>
        <w:rPr>
          <w:rFonts w:hint="eastAsia" w:ascii="宋体" w:hAnsi="宋体" w:eastAsia="宋体" w:cs="宋体"/>
          <w:bCs/>
          <w:color w:val="auto"/>
          <w:sz w:val="28"/>
          <w:szCs w:val="28"/>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rPr>
        <w:t>招标代理机构</w:t>
      </w:r>
      <w:r>
        <w:rPr>
          <w:rFonts w:hint="eastAsia" w:ascii="宋体" w:hAnsi="宋体" w:eastAsia="宋体" w:cs="宋体"/>
          <w:color w:val="auto"/>
          <w:sz w:val="28"/>
          <w:szCs w:val="28"/>
          <w:highlight w:val="none"/>
          <w:lang w:val="zh-CN"/>
        </w:rPr>
        <w:t>（盖章）</w:t>
      </w:r>
      <w:r>
        <w:rPr>
          <w:rFonts w:hint="eastAsia" w:ascii="宋体" w:hAnsi="宋体" w:eastAsia="宋体" w:cs="宋体"/>
          <w:bCs/>
          <w:color w:val="auto"/>
          <w:sz w:val="28"/>
          <w:szCs w:val="28"/>
          <w:highlight w:val="none"/>
          <w:lang w:val="zh-CN"/>
        </w:rPr>
        <w:t>：</w:t>
      </w:r>
      <w:r>
        <w:rPr>
          <w:rFonts w:hint="eastAsia" w:ascii="宋体" w:hAnsi="宋体" w:cs="宋体"/>
          <w:bCs/>
          <w:color w:val="auto"/>
          <w:sz w:val="28"/>
          <w:szCs w:val="28"/>
          <w:highlight w:val="none"/>
          <w:lang w:val="en-US" w:eastAsia="zh-CN"/>
        </w:rPr>
        <w:t>新疆飞腾磊业项目管理有限公司</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kern w:val="0"/>
          <w:sz w:val="28"/>
          <w:szCs w:val="28"/>
          <w:highlight w:val="none"/>
          <w:lang w:val="zh-CN"/>
        </w:rPr>
        <w:t>项目负责人</w:t>
      </w:r>
      <w:r>
        <w:rPr>
          <w:rFonts w:hint="eastAsia" w:ascii="宋体" w:hAnsi="宋体" w:eastAsia="宋体" w:cs="宋体"/>
          <w:bCs/>
          <w:color w:val="auto"/>
          <w:sz w:val="28"/>
          <w:szCs w:val="28"/>
          <w:highlight w:val="none"/>
          <w:lang w:val="zh-CN"/>
        </w:rPr>
        <w:t>：</w:t>
      </w:r>
      <w:r>
        <w:rPr>
          <w:rFonts w:hint="eastAsia" w:ascii="宋体" w:hAnsi="宋体" w:cs="宋体"/>
          <w:bCs/>
          <w:color w:val="auto"/>
          <w:sz w:val="28"/>
          <w:szCs w:val="28"/>
          <w:highlight w:val="none"/>
          <w:lang w:val="en-US" w:eastAsia="zh-CN"/>
        </w:rPr>
        <w:t>黄敏</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kern w:val="0"/>
          <w:sz w:val="28"/>
          <w:szCs w:val="28"/>
          <w:highlight w:val="none"/>
          <w:lang w:val="zh-CN"/>
        </w:rPr>
        <w:t>电    话</w:t>
      </w:r>
      <w:r>
        <w:rPr>
          <w:rFonts w:hint="eastAsia" w:ascii="宋体" w:hAnsi="宋体" w:eastAsia="宋体" w:cs="宋体"/>
          <w:bCs/>
          <w:color w:val="auto"/>
          <w:sz w:val="28"/>
          <w:szCs w:val="28"/>
          <w:highlight w:val="none"/>
          <w:lang w:val="zh-CN"/>
        </w:rPr>
        <w:t>：</w:t>
      </w:r>
      <w:r>
        <w:rPr>
          <w:rFonts w:hint="eastAsia" w:ascii="宋体" w:hAnsi="宋体" w:cs="宋体"/>
          <w:bCs/>
          <w:color w:val="auto"/>
          <w:sz w:val="28"/>
          <w:szCs w:val="28"/>
          <w:highlight w:val="none"/>
          <w:lang w:val="zh-CN" w:eastAsia="zh-CN"/>
        </w:rPr>
        <w:t>0903-6870900</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 w:val="0"/>
          <w:bCs/>
          <w:color w:val="auto"/>
          <w:kern w:val="0"/>
          <w:sz w:val="28"/>
          <w:szCs w:val="28"/>
          <w:highlight w:val="none"/>
          <w:lang w:val="zh-CN" w:eastAsia="zh-CN" w:bidi="ar-SA"/>
        </w:rPr>
      </w:pPr>
      <w:r>
        <w:rPr>
          <w:rFonts w:hint="eastAsia" w:ascii="宋体" w:hAnsi="宋体" w:eastAsia="宋体" w:cs="宋体"/>
          <w:b w:val="0"/>
          <w:bCs/>
          <w:color w:val="auto"/>
          <w:kern w:val="0"/>
          <w:sz w:val="28"/>
          <w:szCs w:val="28"/>
          <w:highlight w:val="none"/>
          <w:lang w:val="zh-CN" w:eastAsia="zh-CN" w:bidi="ar-SA"/>
        </w:rPr>
        <w:t>详细地址：</w:t>
      </w:r>
      <w:r>
        <w:rPr>
          <w:rFonts w:hint="eastAsia" w:ascii="宋体" w:hAnsi="宋体" w:cs="宋体"/>
          <w:b w:val="0"/>
          <w:bCs/>
          <w:color w:val="auto"/>
          <w:kern w:val="0"/>
          <w:sz w:val="28"/>
          <w:szCs w:val="28"/>
          <w:highlight w:val="none"/>
          <w:lang w:val="zh-CN" w:eastAsia="zh-CN" w:bidi="ar-SA"/>
        </w:rPr>
        <w:t>和田市迎宾路66号伊奇大酒店旁三楼</w:t>
      </w:r>
    </w:p>
    <w:p>
      <w:pPr>
        <w:keepNext w:val="0"/>
        <w:keepLines w:val="0"/>
        <w:pageBreakBefore w:val="0"/>
        <w:widowControl w:val="0"/>
        <w:kinsoku/>
        <w:wordWrap/>
        <w:overflowPunct/>
        <w:topLinePunct w:val="0"/>
        <w:autoSpaceDE w:val="0"/>
        <w:autoSpaceDN w:val="0"/>
        <w:bidi w:val="0"/>
        <w:adjustRightInd w:val="0"/>
        <w:snapToGrid/>
        <w:spacing w:line="480" w:lineRule="auto"/>
        <w:ind w:left="315" w:leftChars="150"/>
        <w:textAlignment w:val="auto"/>
        <w:rPr>
          <w:rFonts w:hint="eastAsia" w:ascii="宋体" w:hAnsi="宋体" w:eastAsia="宋体" w:cs="宋体"/>
          <w:b w:val="0"/>
          <w:bCs/>
          <w:color w:val="auto"/>
          <w:kern w:val="0"/>
          <w:sz w:val="28"/>
          <w:szCs w:val="28"/>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left="315" w:leftChars="150"/>
        <w:textAlignment w:val="auto"/>
        <w:rPr>
          <w:rFonts w:hint="eastAsia" w:ascii="宋体" w:hAnsi="宋体" w:eastAsia="宋体" w:cs="宋体"/>
          <w:b w:val="0"/>
          <w:bCs/>
          <w:color w:val="auto"/>
          <w:kern w:val="0"/>
          <w:sz w:val="28"/>
          <w:szCs w:val="28"/>
          <w:highlight w:val="none"/>
          <w:lang w:val="en-US" w:eastAsia="zh-CN" w:bidi="ar-SA"/>
        </w:rPr>
      </w:pPr>
      <w:r>
        <w:rPr>
          <w:rFonts w:hint="eastAsia" w:ascii="宋体" w:hAnsi="宋体" w:eastAsia="宋体" w:cs="宋体"/>
          <w:b w:val="0"/>
          <w:bCs/>
          <w:color w:val="auto"/>
          <w:kern w:val="0"/>
          <w:sz w:val="28"/>
          <w:szCs w:val="28"/>
          <w:highlight w:val="none"/>
          <w:lang w:val="en-US" w:eastAsia="zh-CN" w:bidi="ar-SA"/>
        </w:rPr>
        <w:t>日    期：2022年</w:t>
      </w:r>
      <w:r>
        <w:rPr>
          <w:rFonts w:hint="eastAsia" w:ascii="宋体" w:hAnsi="宋体" w:cs="宋体"/>
          <w:b w:val="0"/>
          <w:bCs/>
          <w:color w:val="auto"/>
          <w:kern w:val="0"/>
          <w:sz w:val="28"/>
          <w:szCs w:val="28"/>
          <w:highlight w:val="none"/>
          <w:lang w:val="en-US" w:eastAsia="zh-CN" w:bidi="ar-SA"/>
        </w:rPr>
        <w:t>8</w:t>
      </w:r>
      <w:r>
        <w:rPr>
          <w:rFonts w:hint="eastAsia" w:ascii="宋体" w:hAnsi="宋体" w:eastAsia="宋体" w:cs="宋体"/>
          <w:b w:val="0"/>
          <w:bCs/>
          <w:color w:val="auto"/>
          <w:kern w:val="0"/>
          <w:sz w:val="28"/>
          <w:szCs w:val="28"/>
          <w:highlight w:val="none"/>
          <w:lang w:val="en-US" w:eastAsia="zh-CN" w:bidi="ar-SA"/>
        </w:rPr>
        <w:t>月</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政府采购管理机构备案登记栏：</w:t>
      </w:r>
    </w:p>
    <w:tbl>
      <w:tblPr>
        <w:tblStyle w:val="41"/>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8" w:hRule="atLeast"/>
          <w:jc w:val="center"/>
        </w:trPr>
        <w:tc>
          <w:tcPr>
            <w:tcW w:w="9785" w:type="dxa"/>
            <w:vAlign w:val="top"/>
          </w:tcPr>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本文件已报备</w:t>
            </w: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rPr>
                <w:rFonts w:hint="eastAsia" w:ascii="宋体" w:hAnsi="宋体" w:eastAsia="宋体" w:cs="宋体"/>
                <w:bCs/>
                <w:color w:val="auto"/>
                <w:sz w:val="32"/>
                <w:szCs w:val="32"/>
                <w:highlight w:val="none"/>
                <w:lang w:val="en-US"/>
              </w:rPr>
            </w:pPr>
            <w:r>
              <w:rPr>
                <w:rFonts w:hint="eastAsia" w:ascii="宋体" w:hAnsi="宋体" w:eastAsia="宋体" w:cs="宋体"/>
                <w:color w:val="auto"/>
                <w:sz w:val="28"/>
                <w:szCs w:val="28"/>
                <w:highlight w:val="none"/>
              </w:rPr>
              <w:t>项目名称：</w:t>
            </w:r>
            <w:r>
              <w:rPr>
                <w:rFonts w:hint="eastAsia" w:ascii="宋体" w:hAnsi="宋体" w:cs="宋体"/>
                <w:bCs/>
                <w:color w:val="auto"/>
                <w:sz w:val="28"/>
                <w:szCs w:val="28"/>
                <w:highlight w:val="none"/>
                <w:lang w:eastAsia="zh-CN"/>
              </w:rPr>
              <w:t>新疆维吾尔自治区策勒县2022年中央林业改革发展资金（国土绿化-森林抚育）项目）二次</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pStyle w:val="19"/>
              <w:rPr>
                <w:rFonts w:hint="eastAsia" w:ascii="宋体" w:hAnsi="宋体" w:eastAsia="宋体" w:cs="宋体"/>
                <w:color w:val="auto"/>
                <w:highlight w:val="none"/>
              </w:rPr>
            </w:pPr>
          </w:p>
          <w:p>
            <w:pPr>
              <w:spacing w:line="360" w:lineRule="auto"/>
              <w:rPr>
                <w:rFonts w:hint="eastAsia" w:ascii="宋体" w:hAnsi="宋体" w:eastAsia="宋体" w:cs="宋体"/>
                <w:color w:val="auto"/>
                <w:sz w:val="28"/>
                <w:szCs w:val="28"/>
                <w:highlight w:val="none"/>
              </w:rPr>
            </w:pPr>
          </w:p>
        </w:tc>
      </w:tr>
    </w:tbl>
    <w:p>
      <w:pPr>
        <w:pStyle w:val="54"/>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lang w:val="en-US" w:eastAsia="zh-CN"/>
        </w:rPr>
        <w:t>策勒县政府采购办备案</w:t>
      </w:r>
    </w:p>
    <w:p>
      <w:pPr>
        <w:autoSpaceDE w:val="0"/>
        <w:autoSpaceDN w:val="0"/>
        <w:adjustRightInd w:val="0"/>
        <w:spacing w:line="600" w:lineRule="auto"/>
        <w:jc w:val="center"/>
        <w:rPr>
          <w:rFonts w:hint="eastAsia" w:ascii="宋体" w:hAnsi="宋体" w:eastAsia="宋体" w:cs="宋体"/>
          <w:color w:val="auto"/>
          <w:kern w:val="0"/>
          <w:sz w:val="36"/>
          <w:szCs w:val="36"/>
          <w:highlight w:val="none"/>
        </w:rPr>
      </w:pPr>
    </w:p>
    <w:p>
      <w:pPr>
        <w:autoSpaceDE w:val="0"/>
        <w:autoSpaceDN w:val="0"/>
        <w:adjustRightInd w:val="0"/>
        <w:spacing w:line="60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"1-9" \f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_Toc31121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eastAsia="zh-CN"/>
        </w:rPr>
        <w:t>第一部分</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采购公告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_Toc31121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_Toc25035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_Toc10179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widowControl w:val="0"/>
        <w:tabs>
          <w:tab w:val="right" w:leader="dot" w:pos="9240"/>
        </w:tabs>
        <w:kinsoku/>
        <w:wordWrap/>
        <w:overflowPunct/>
        <w:topLinePunct w:val="0"/>
        <w:autoSpaceDE/>
        <w:autoSpaceDN/>
        <w:bidi w:val="0"/>
        <w:adjustRightInd/>
        <w:snapToGrid/>
        <w:spacing w:line="72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_Toc29633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第三章</w:t>
      </w:r>
      <w:r>
        <w:rPr>
          <w:rFonts w:hint="eastAsia" w:ascii="宋体" w:hAnsi="宋体" w:eastAsia="宋体" w:cs="宋体"/>
          <w:color w:val="auto"/>
          <w:sz w:val="24"/>
          <w:szCs w:val="24"/>
          <w:highlight w:val="none"/>
          <w:lang w:val="en-US" w:eastAsia="zh-CN"/>
        </w:rPr>
        <w:t xml:space="preserve"> 采购需求、技术参数、规格</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_Toc13536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第四章 </w:t>
      </w:r>
      <w:r>
        <w:rPr>
          <w:rFonts w:hint="eastAsia" w:ascii="宋体" w:hAnsi="宋体" w:eastAsia="宋体" w:cs="宋体"/>
          <w:bCs/>
          <w:color w:val="auto"/>
          <w:sz w:val="24"/>
          <w:szCs w:val="24"/>
          <w:highlight w:val="none"/>
          <w:lang w:eastAsia="zh-CN"/>
        </w:rPr>
        <w:t>采购合同范本</w:t>
      </w:r>
      <w:r>
        <w:rPr>
          <w:rFonts w:hint="eastAsia" w:ascii="宋体" w:hAnsi="宋体" w:eastAsia="宋体" w:cs="宋体"/>
          <w:bCs/>
          <w:color w:val="auto"/>
          <w:sz w:val="24"/>
          <w:szCs w:val="24"/>
          <w:highlight w:val="none"/>
        </w:rPr>
        <w:t>（仅供参考）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_Toc13536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9"/>
        <w:keepNext w:val="0"/>
        <w:keepLines w:val="0"/>
        <w:pageBreakBefore w:val="0"/>
        <w:widowControl w:val="0"/>
        <w:tabs>
          <w:tab w:val="right" w:leader="dot" w:pos="9240"/>
        </w:tabs>
        <w:kinsoku/>
        <w:wordWrap/>
        <w:overflowPunct/>
        <w:topLinePunct w:val="0"/>
        <w:autoSpaceDE/>
        <w:autoSpaceDN/>
        <w:bidi w:val="0"/>
        <w:adjustRightInd/>
        <w:snapToGrid/>
        <w:spacing w:line="720" w:lineRule="exac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第五章</w:t>
      </w:r>
      <w:r>
        <w:rPr>
          <w:rFonts w:hint="eastAsia" w:ascii="宋体" w:hAnsi="宋体" w:eastAsia="宋体" w:cs="宋体"/>
          <w:color w:val="auto"/>
          <w:sz w:val="24"/>
          <w:szCs w:val="24"/>
          <w:highlight w:val="none"/>
          <w:lang w:val="en-US" w:eastAsia="zh-CN"/>
        </w:rPr>
        <w:t xml:space="preserve"> 投标文件内容及格式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_Toc5124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
        <w:outlineLvl w:val="0"/>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autoSpaceDE w:val="0"/>
        <w:autoSpaceDN w:val="0"/>
        <w:adjustRightInd w:val="0"/>
        <w:spacing w:line="600" w:lineRule="auto"/>
        <w:ind w:left="2"/>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86"/>
        <w:rPr>
          <w:rFonts w:hint="eastAsia" w:ascii="宋体" w:hAnsi="宋体" w:eastAsia="宋体" w:cs="宋体"/>
          <w:color w:val="auto"/>
          <w:kern w:val="0"/>
          <w:sz w:val="28"/>
          <w:szCs w:val="28"/>
          <w:highlight w:val="none"/>
        </w:rPr>
      </w:pPr>
    </w:p>
    <w:p>
      <w:pPr>
        <w:pStyle w:val="3"/>
        <w:pageBreakBefore w:val="0"/>
        <w:numPr>
          <w:ilvl w:val="0"/>
          <w:numId w:val="4"/>
        </w:numPr>
        <w:kinsoku/>
        <w:overflowPunct/>
        <w:topLinePunct w:val="0"/>
        <w:bidi w:val="0"/>
        <w:spacing w:beforeLines="0" w:beforeAutospacing="0" w:afterLines="0" w:afterAutospacing="0"/>
        <w:ind w:left="0" w:leftChars="0" w:right="0" w:rightChars="0"/>
        <w:jc w:val="center"/>
        <w:rPr>
          <w:rFonts w:hint="eastAsia" w:ascii="Times New Roman" w:hAnsi="Times New Roman" w:eastAsia="宋体"/>
          <w:caps w:val="0"/>
          <w:highlight w:val="none"/>
        </w:rPr>
      </w:pPr>
      <w:bookmarkStart w:id="0" w:name="_Toc28359085"/>
      <w:bookmarkStart w:id="1" w:name="_Toc35393796"/>
      <w:bookmarkStart w:id="2" w:name="_Toc35393627"/>
      <w:bookmarkStart w:id="3" w:name="_Toc28359008"/>
      <w:bookmarkStart w:id="4" w:name="_Toc15231"/>
      <w:bookmarkStart w:id="5" w:name="_Toc5064"/>
      <w:bookmarkStart w:id="6" w:name="_Toc15770"/>
      <w:bookmarkStart w:id="7" w:name="_Toc30559"/>
      <w:bookmarkStart w:id="8" w:name="_Toc30491"/>
      <w:bookmarkStart w:id="9" w:name="_Toc27002"/>
      <w:bookmarkStart w:id="10" w:name="_Toc19282"/>
      <w:bookmarkStart w:id="11" w:name="_Toc1277"/>
      <w:bookmarkStart w:id="12" w:name="_Toc25035"/>
      <w:r>
        <w:rPr>
          <w:rFonts w:hint="eastAsia" w:ascii="Times New Roman" w:hAnsi="Times New Roman" w:eastAsia="宋体"/>
          <w:caps w:val="0"/>
          <w:highlight w:val="none"/>
        </w:rPr>
        <w:t xml:space="preserve"> </w:t>
      </w:r>
      <w:bookmarkStart w:id="13" w:name="_Toc26005"/>
      <w:r>
        <w:rPr>
          <w:rFonts w:hint="eastAsia" w:ascii="Times New Roman" w:hAnsi="Times New Roman" w:eastAsia="宋体"/>
          <w:caps w:val="0"/>
          <w:highlight w:val="none"/>
        </w:rPr>
        <w:t>招 标 公 告</w:t>
      </w:r>
      <w:bookmarkEnd w:id="13"/>
    </w:p>
    <w:p>
      <w:pPr>
        <w:pStyle w:val="3"/>
        <w:keepNext w:val="0"/>
        <w:keepLines w:val="0"/>
        <w:pageBreakBefore w:val="0"/>
        <w:widowControl/>
        <w:suppressLineNumbers w:val="0"/>
        <w:kinsoku/>
        <w:overflowPunct/>
        <w:topLinePunct w:val="0"/>
        <w:bidi w:val="0"/>
        <w:spacing w:beforeLines="0" w:beforeAutospacing="0" w:afterLines="0" w:afterAutospacing="0" w:line="450" w:lineRule="atLeast"/>
        <w:ind w:left="0" w:leftChars="0" w:right="0" w:rightChars="0"/>
        <w:jc w:val="center"/>
        <w:rPr>
          <w:rFonts w:hint="eastAsia" w:ascii="Times New Roman" w:hAnsi="Times New Roman" w:eastAsia="宋体" w:cs="仿宋"/>
          <w:caps w:val="0"/>
          <w:sz w:val="24"/>
          <w:szCs w:val="24"/>
          <w:highlight w:val="yellow"/>
        </w:rPr>
      </w:pPr>
      <w:bookmarkStart w:id="14" w:name="_Toc18807"/>
      <w:r>
        <w:rPr>
          <w:rFonts w:hint="eastAsia" w:cs="仿宋"/>
          <w:caps w:val="0"/>
          <w:sz w:val="24"/>
          <w:szCs w:val="24"/>
          <w:highlight w:val="none"/>
          <w:lang w:eastAsia="zh-CN"/>
        </w:rPr>
        <w:t>新疆维吾尔自治区策勒县2022年中央林业改革发展资金（国土绿化-森林抚育）项目）二次</w:t>
      </w:r>
      <w:r>
        <w:rPr>
          <w:rFonts w:hint="eastAsia" w:ascii="Times New Roman" w:hAnsi="Times New Roman" w:eastAsia="宋体" w:cs="仿宋"/>
          <w:caps w:val="0"/>
          <w:sz w:val="24"/>
          <w:szCs w:val="24"/>
          <w:highlight w:val="none"/>
        </w:rPr>
        <w:t>的</w:t>
      </w:r>
      <w:r>
        <w:rPr>
          <w:rFonts w:hint="eastAsia" w:ascii="Times New Roman" w:hAnsi="Times New Roman" w:eastAsia="宋体" w:cs="仿宋"/>
          <w:caps w:val="0"/>
          <w:sz w:val="24"/>
          <w:szCs w:val="24"/>
          <w:highlight w:val="none"/>
          <w:lang w:val="en-US" w:eastAsia="zh-CN"/>
        </w:rPr>
        <w:t>公开招标</w:t>
      </w:r>
      <w:r>
        <w:rPr>
          <w:rFonts w:hint="eastAsia" w:ascii="Times New Roman" w:hAnsi="Times New Roman" w:eastAsia="宋体" w:cs="仿宋"/>
          <w:caps w:val="0"/>
          <w:sz w:val="24"/>
          <w:szCs w:val="24"/>
          <w:highlight w:val="none"/>
        </w:rPr>
        <w:t>公告</w:t>
      </w:r>
      <w:bookmarkEnd w:id="14"/>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20" w:firstLineChars="200"/>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u w:val="single"/>
        </w:rPr>
        <w:t xml:space="preserve"> </w:t>
      </w:r>
      <w:r>
        <w:rPr>
          <w:rFonts w:hint="eastAsia" w:cs="宋体"/>
          <w:color w:val="auto"/>
          <w:sz w:val="21"/>
          <w:szCs w:val="21"/>
          <w:u w:val="single"/>
          <w:lang w:eastAsia="zh-CN"/>
        </w:rPr>
        <w:t>新疆维吾尔自治区策勒县2022年中央林业改革发展资金（国土绿化-森林抚育）项目）二次</w:t>
      </w:r>
      <w:r>
        <w:rPr>
          <w:rFonts w:hint="eastAsia" w:ascii="Times New Roman" w:hAnsi="Times New Roman" w:eastAsia="宋体" w:cs="宋体"/>
          <w:color w:val="auto"/>
          <w:sz w:val="21"/>
          <w:szCs w:val="21"/>
        </w:rPr>
        <w:t>的潜在</w:t>
      </w:r>
      <w:r>
        <w:rPr>
          <w:rFonts w:hint="eastAsia" w:ascii="Times New Roman" w:hAnsi="Times New Roman" w:eastAsia="宋体" w:cs="宋体"/>
          <w:color w:val="auto"/>
          <w:sz w:val="21"/>
          <w:szCs w:val="21"/>
          <w:lang w:eastAsia="zh-CN"/>
        </w:rPr>
        <w:t>供应商</w:t>
      </w:r>
      <w:r>
        <w:rPr>
          <w:rFonts w:hint="eastAsia" w:ascii="Times New Roman" w:hAnsi="Times New Roman" w:eastAsia="宋体" w:cs="宋体"/>
          <w:color w:val="auto"/>
          <w:sz w:val="21"/>
          <w:szCs w:val="21"/>
        </w:rPr>
        <w:t>应在</w:t>
      </w:r>
      <w:r>
        <w:rPr>
          <w:rFonts w:hint="eastAsia" w:ascii="Times New Roman" w:hAnsi="Times New Roman" w:eastAsia="宋体" w:cs="宋体"/>
          <w:color w:val="auto"/>
          <w:sz w:val="21"/>
          <w:szCs w:val="21"/>
          <w:u w:val="single"/>
        </w:rPr>
        <w:t>新疆政府采购网（http://www.ccgp-xinjiang.gov.cn/）</w:t>
      </w:r>
      <w:r>
        <w:rPr>
          <w:rFonts w:hint="eastAsia" w:ascii="Times New Roman" w:hAnsi="Times New Roman" w:eastAsia="宋体" w:cs="宋体"/>
          <w:color w:val="auto"/>
          <w:sz w:val="21"/>
          <w:szCs w:val="21"/>
        </w:rPr>
        <w:t>获取</w:t>
      </w:r>
      <w:r>
        <w:rPr>
          <w:rFonts w:hint="eastAsia" w:ascii="Times New Roman" w:hAnsi="Times New Roman" w:eastAsia="宋体" w:cs="宋体"/>
          <w:color w:val="auto"/>
          <w:sz w:val="21"/>
          <w:szCs w:val="21"/>
          <w:lang w:val="en-US" w:eastAsia="zh-CN"/>
        </w:rPr>
        <w:t>下载</w:t>
      </w:r>
      <w:r>
        <w:rPr>
          <w:rFonts w:hint="eastAsia" w:ascii="Times New Roman" w:hAnsi="Times New Roman" w:eastAsia="宋体" w:cs="宋体"/>
          <w:color w:val="auto"/>
          <w:sz w:val="21"/>
          <w:szCs w:val="21"/>
        </w:rPr>
        <w:t>招标文件，并于</w:t>
      </w:r>
      <w:r>
        <w:rPr>
          <w:rFonts w:hint="eastAsia" w:ascii="Times New Roman" w:hAnsi="Times New Roman" w:eastAsia="宋体" w:cs="宋体"/>
          <w:color w:val="auto"/>
          <w:sz w:val="21"/>
          <w:szCs w:val="21"/>
          <w:u w:val="single"/>
          <w:lang w:val="en-US" w:eastAsia="zh-CN"/>
        </w:rPr>
        <w:t>2022年0</w:t>
      </w:r>
      <w:r>
        <w:rPr>
          <w:rFonts w:hint="eastAsia" w:cs="宋体"/>
          <w:color w:val="auto"/>
          <w:sz w:val="21"/>
          <w:szCs w:val="21"/>
          <w:u w:val="single"/>
          <w:lang w:val="en-US" w:eastAsia="zh-CN"/>
        </w:rPr>
        <w:t>9</w:t>
      </w:r>
      <w:r>
        <w:rPr>
          <w:rFonts w:hint="eastAsia" w:ascii="Times New Roman" w:hAnsi="Times New Roman" w:eastAsia="宋体" w:cs="宋体"/>
          <w:color w:val="auto"/>
          <w:sz w:val="21"/>
          <w:szCs w:val="21"/>
          <w:u w:val="single"/>
          <w:lang w:val="en-US" w:eastAsia="zh-CN"/>
        </w:rPr>
        <w:t>月</w:t>
      </w:r>
      <w:r>
        <w:rPr>
          <w:rFonts w:hint="eastAsia" w:cs="宋体"/>
          <w:color w:val="auto"/>
          <w:sz w:val="21"/>
          <w:szCs w:val="21"/>
          <w:u w:val="single"/>
          <w:lang w:val="en-US" w:eastAsia="zh-CN"/>
        </w:rPr>
        <w:t>23</w:t>
      </w:r>
      <w:bookmarkStart w:id="452" w:name="_GoBack"/>
      <w:bookmarkEnd w:id="452"/>
      <w:r>
        <w:rPr>
          <w:rFonts w:hint="eastAsia" w:ascii="Times New Roman" w:hAnsi="Times New Roman" w:eastAsia="宋体" w:cs="宋体"/>
          <w:color w:val="auto"/>
          <w:sz w:val="21"/>
          <w:szCs w:val="21"/>
          <w:u w:val="single"/>
          <w:lang w:val="en-US" w:eastAsia="zh-CN"/>
        </w:rPr>
        <w:t>日</w:t>
      </w:r>
      <w:r>
        <w:rPr>
          <w:rFonts w:hint="eastAsia" w:ascii="Times New Roman" w:hAnsi="Times New Roman" w:eastAsia="宋体" w:cs="宋体"/>
          <w:bCs/>
          <w:color w:val="auto"/>
          <w:sz w:val="21"/>
          <w:szCs w:val="21"/>
          <w:u w:val="single"/>
          <w:lang w:val="en-US" w:eastAsia="zh-CN"/>
        </w:rPr>
        <w:t>11</w:t>
      </w:r>
      <w:r>
        <w:rPr>
          <w:rFonts w:hint="eastAsia" w:ascii="Times New Roman" w:hAnsi="Times New Roman" w:eastAsia="宋体" w:cs="宋体"/>
          <w:bCs/>
          <w:color w:val="auto"/>
          <w:sz w:val="21"/>
          <w:szCs w:val="21"/>
          <w:u w:val="single"/>
          <w:lang w:eastAsia="zh-CN"/>
        </w:rPr>
        <w:t>：</w:t>
      </w:r>
      <w:r>
        <w:rPr>
          <w:rFonts w:hint="eastAsia" w:ascii="Times New Roman" w:hAnsi="Times New Roman" w:eastAsia="宋体" w:cs="宋体"/>
          <w:bCs/>
          <w:color w:val="auto"/>
          <w:sz w:val="21"/>
          <w:szCs w:val="21"/>
          <w:u w:val="single"/>
          <w:lang w:val="en-US" w:eastAsia="zh-CN"/>
        </w:rPr>
        <w:t>00</w:t>
      </w:r>
      <w:r>
        <w:rPr>
          <w:rFonts w:hint="eastAsia" w:ascii="Times New Roman" w:hAnsi="Times New Roman" w:eastAsia="宋体" w:cs="宋体"/>
          <w:bCs/>
          <w:color w:val="auto"/>
          <w:sz w:val="21"/>
          <w:szCs w:val="21"/>
          <w:u w:val="none"/>
        </w:rPr>
        <w:t>（</w:t>
      </w:r>
      <w:r>
        <w:rPr>
          <w:rFonts w:hint="eastAsia" w:ascii="Times New Roman" w:hAnsi="Times New Roman" w:eastAsia="宋体" w:cs="宋体"/>
          <w:bCs/>
          <w:color w:val="auto"/>
          <w:sz w:val="21"/>
          <w:szCs w:val="21"/>
        </w:rPr>
        <w:t>北京时间）前递交投标文件</w:t>
      </w:r>
      <w:r>
        <w:rPr>
          <w:rFonts w:hint="eastAsia" w:ascii="Times New Roman" w:hAnsi="Times New Roman"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imes New Roman" w:hAnsi="Times New Roman" w:eastAsia="宋体" w:cs="宋体"/>
          <w:b/>
          <w:bCs/>
          <w:color w:val="auto"/>
          <w:sz w:val="21"/>
          <w:szCs w:val="21"/>
        </w:rPr>
      </w:pPr>
      <w:bookmarkStart w:id="15" w:name="_Toc28359002"/>
      <w:bookmarkStart w:id="16" w:name="_Toc28359079"/>
      <w:bookmarkStart w:id="17" w:name="_Toc35393790"/>
      <w:bookmarkStart w:id="18" w:name="_Toc35393621"/>
      <w:bookmarkStart w:id="19" w:name="_Hlk24379207"/>
      <w:r>
        <w:rPr>
          <w:rFonts w:hint="eastAsia" w:ascii="Times New Roman" w:hAnsi="Times New Roman" w:eastAsia="宋体" w:cs="宋体"/>
          <w:b/>
          <w:bCs/>
          <w:color w:val="auto"/>
          <w:sz w:val="21"/>
          <w:szCs w:val="21"/>
        </w:rPr>
        <w:t>一、项目基本情况</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仿宋" w:cs="宋体"/>
          <w:color w:val="FF0000"/>
          <w:sz w:val="21"/>
          <w:szCs w:val="21"/>
          <w:lang w:val="en-US" w:eastAsia="zh-CN"/>
        </w:rPr>
      </w:pPr>
      <w:r>
        <w:rPr>
          <w:rFonts w:hint="eastAsia" w:ascii="Times New Roman" w:hAnsi="Times New Roman" w:eastAsia="宋体" w:cs="宋体"/>
          <w:color w:val="auto"/>
          <w:sz w:val="21"/>
          <w:szCs w:val="21"/>
        </w:rPr>
        <w:t>项目编号：</w:t>
      </w:r>
      <w:r>
        <w:rPr>
          <w:rFonts w:hint="eastAsia" w:ascii="Times New Roman" w:hAnsi="Times New Roman" w:eastAsia="宋体" w:cs="宋体"/>
          <w:color w:val="auto"/>
          <w:sz w:val="21"/>
          <w:szCs w:val="21"/>
          <w:lang w:val="en-US" w:eastAsia="zh-CN"/>
        </w:rPr>
        <w:t>CLX-2022-056号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项目名称：</w:t>
      </w:r>
      <w:r>
        <w:rPr>
          <w:rFonts w:hint="eastAsia" w:cs="宋体"/>
          <w:color w:val="auto"/>
          <w:sz w:val="21"/>
          <w:szCs w:val="21"/>
          <w:lang w:eastAsia="zh-CN"/>
        </w:rPr>
        <w:t>新疆维吾尔自治区策勒县2022年中央林业改革发展资金（国土绿化-森林抚育）项目）二次</w:t>
      </w:r>
    </w:p>
    <w:bookmarkEnd w:id="19"/>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color w:val="auto"/>
          <w:sz w:val="21"/>
          <w:szCs w:val="21"/>
          <w:lang w:val="en-US" w:eastAsia="zh-CN"/>
        </w:rPr>
      </w:pPr>
      <w:bookmarkStart w:id="20" w:name="_Toc28359003"/>
      <w:bookmarkStart w:id="21" w:name="_Toc28359080"/>
      <w:bookmarkStart w:id="22" w:name="_Toc35393622"/>
      <w:bookmarkStart w:id="23" w:name="_Toc35393791"/>
      <w:r>
        <w:rPr>
          <w:rFonts w:hint="eastAsia" w:ascii="Times New Roman" w:hAnsi="Times New Roman" w:eastAsia="宋体" w:cs="宋体"/>
          <w:color w:val="auto"/>
          <w:sz w:val="21"/>
          <w:szCs w:val="21"/>
        </w:rPr>
        <w:t>采购方式：</w:t>
      </w:r>
      <w:r>
        <w:rPr>
          <w:rFonts w:hint="eastAsia" w:ascii="Times New Roman" w:hAnsi="Times New Roman" w:eastAsia="宋体" w:cs="宋体"/>
          <w:color w:val="auto"/>
          <w:sz w:val="21"/>
          <w:szCs w:val="21"/>
          <w:lang w:val="en-US" w:eastAsia="zh-CN"/>
        </w:rPr>
        <w:t>公开招标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color w:val="auto"/>
          <w:kern w:val="2"/>
          <w:sz w:val="21"/>
          <w:szCs w:val="21"/>
          <w:shd w:val="clear" w:color="auto" w:fill="FFFFFF"/>
          <w:lang w:val="en-US" w:eastAsia="zh-CN"/>
        </w:rPr>
      </w:pPr>
      <w:r>
        <w:rPr>
          <w:rFonts w:hint="eastAsia" w:ascii="Times New Roman" w:hAnsi="Times New Roman" w:eastAsia="宋体" w:cs="宋体"/>
          <w:color w:val="auto"/>
          <w:sz w:val="21"/>
          <w:szCs w:val="21"/>
        </w:rPr>
        <w:t>预算</w:t>
      </w:r>
      <w:r>
        <w:rPr>
          <w:rFonts w:hint="eastAsia" w:ascii="Times New Roman" w:hAnsi="Times New Roman" w:eastAsia="宋体" w:cs="宋体"/>
          <w:color w:val="auto"/>
          <w:sz w:val="21"/>
          <w:szCs w:val="21"/>
          <w:lang w:val="en-US" w:eastAsia="zh-CN"/>
        </w:rPr>
        <w:t>单价合计</w:t>
      </w:r>
      <w:r>
        <w:rPr>
          <w:rFonts w:hint="eastAsia" w:ascii="Times New Roman" w:hAnsi="Times New Roman" w:eastAsia="宋体" w:cs="宋体"/>
          <w:color w:val="auto"/>
          <w:sz w:val="21"/>
          <w:szCs w:val="21"/>
        </w:rPr>
        <w:t>：</w:t>
      </w:r>
      <w:r>
        <w:rPr>
          <w:rFonts w:hint="eastAsia" w:ascii="Times New Roman" w:hAnsi="Times New Roman" w:eastAsia="宋体" w:cs="宋体"/>
          <w:color w:val="auto"/>
          <w:kern w:val="2"/>
          <w:sz w:val="21"/>
          <w:szCs w:val="21"/>
          <w:shd w:val="clear" w:color="auto" w:fill="FFFFFF"/>
          <w:lang w:val="en-US" w:eastAsia="zh-CN"/>
        </w:rPr>
        <w:t>248</w:t>
      </w:r>
      <w:r>
        <w:rPr>
          <w:rFonts w:hint="eastAsia" w:cs="宋体"/>
          <w:color w:val="auto"/>
          <w:kern w:val="2"/>
          <w:sz w:val="21"/>
          <w:szCs w:val="21"/>
          <w:shd w:val="clear" w:color="auto" w:fill="FFFFFF"/>
          <w:lang w:val="en-US" w:eastAsia="zh-CN"/>
        </w:rPr>
        <w:t>.</w:t>
      </w:r>
      <w:r>
        <w:rPr>
          <w:rFonts w:hint="eastAsia" w:ascii="Times New Roman" w:hAnsi="Times New Roman" w:eastAsia="宋体" w:cs="宋体"/>
          <w:color w:val="auto"/>
          <w:kern w:val="2"/>
          <w:sz w:val="21"/>
          <w:szCs w:val="21"/>
          <w:shd w:val="clear" w:color="auto" w:fill="FFFFFF"/>
          <w:lang w:val="en-US" w:eastAsia="zh-CN"/>
        </w:rPr>
        <w:t>65</w:t>
      </w:r>
      <w:r>
        <w:rPr>
          <w:rFonts w:hint="eastAsia" w:cs="宋体"/>
          <w:color w:val="auto"/>
          <w:kern w:val="2"/>
          <w:sz w:val="21"/>
          <w:szCs w:val="21"/>
          <w:shd w:val="clear" w:color="auto" w:fill="FFFFFF"/>
          <w:lang w:val="en-US" w:eastAsia="zh-CN"/>
        </w:rPr>
        <w:t>万</w:t>
      </w:r>
      <w:r>
        <w:rPr>
          <w:rFonts w:hint="eastAsia" w:ascii="Times New Roman" w:hAnsi="Times New Roman" w:eastAsia="宋体" w:cs="宋体"/>
          <w:color w:val="auto"/>
          <w:kern w:val="2"/>
          <w:sz w:val="21"/>
          <w:szCs w:val="21"/>
          <w:shd w:val="clear" w:color="auto" w:fill="FFFFFF"/>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宋体" w:cs="宋体"/>
          <w:color w:val="auto"/>
          <w:kern w:val="2"/>
          <w:sz w:val="21"/>
          <w:szCs w:val="21"/>
          <w:shd w:val="clear" w:color="auto" w:fill="FFFFFF"/>
          <w:lang w:val="en-US" w:eastAsia="zh-CN"/>
        </w:rPr>
      </w:pPr>
      <w:r>
        <w:rPr>
          <w:rFonts w:hint="eastAsia" w:ascii="Times New Roman" w:hAnsi="Times New Roman" w:eastAsia="宋体" w:cs="宋体"/>
          <w:color w:val="auto"/>
          <w:sz w:val="21"/>
          <w:szCs w:val="21"/>
        </w:rPr>
        <w:t>最高</w:t>
      </w:r>
      <w:r>
        <w:rPr>
          <w:rFonts w:hint="eastAsia" w:ascii="Times New Roman" w:hAnsi="Times New Roman" w:eastAsia="宋体" w:cs="宋体"/>
          <w:color w:val="auto"/>
          <w:sz w:val="21"/>
          <w:szCs w:val="21"/>
          <w:lang w:eastAsia="zh-CN"/>
        </w:rPr>
        <w:t>单价合计</w:t>
      </w:r>
      <w:r>
        <w:rPr>
          <w:rFonts w:hint="eastAsia" w:ascii="Times New Roman" w:hAnsi="Times New Roman" w:eastAsia="宋体" w:cs="宋体"/>
          <w:color w:val="auto"/>
          <w:sz w:val="21"/>
          <w:szCs w:val="21"/>
        </w:rPr>
        <w:t>限价</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248.65万元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采购需求：</w:t>
      </w:r>
      <w:r>
        <w:rPr>
          <w:rFonts w:hint="eastAsia" w:ascii="Times New Roman" w:hAnsi="Times New Roman" w:eastAsia="宋体" w:cs="宋体"/>
          <w:color w:val="auto"/>
          <w:sz w:val="21"/>
          <w:szCs w:val="21"/>
          <w:lang w:val="en-US" w:eastAsia="zh-CN"/>
        </w:rPr>
        <w:t>购买石榴合剂结晶114.48万元、毒死蝉13.74万元，高效氯氰菊酯2.29万元，阿维·哒螨灵8.24万元，药剂喷施109.9万元。（具体采购需求详见招标文件</w:t>
      </w:r>
      <w:r>
        <w:rPr>
          <w:rFonts w:hint="eastAsia" w:ascii="Times New Roman" w:hAnsi="Times New Roman"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w:t>合同履行期限：</w:t>
      </w:r>
      <w:r>
        <w:rPr>
          <w:rFonts w:hint="eastAsia" w:cs="宋体"/>
          <w:color w:val="auto"/>
          <w:sz w:val="21"/>
          <w:szCs w:val="21"/>
          <w:lang w:val="en-US" w:eastAsia="zh-CN"/>
        </w:rPr>
        <w:t>以甲方签订合同为准</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outlineLvl w:val="9"/>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本项目</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否</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rPr>
        <w:t>接受联合体投标。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二、</w:t>
      </w:r>
      <w:r>
        <w:rPr>
          <w:rFonts w:hint="eastAsia" w:ascii="Times New Roman" w:hAnsi="Times New Roman" w:eastAsia="宋体" w:cs="宋体"/>
          <w:b/>
          <w:bCs/>
          <w:color w:val="auto"/>
          <w:sz w:val="21"/>
          <w:szCs w:val="21"/>
          <w:lang w:val="en-US" w:eastAsia="zh-CN"/>
        </w:rPr>
        <w:t>供应商</w:t>
      </w:r>
      <w:r>
        <w:rPr>
          <w:rFonts w:hint="eastAsia" w:ascii="Times New Roman" w:hAnsi="Times New Roman" w:eastAsia="宋体" w:cs="宋体"/>
          <w:b/>
          <w:bCs/>
          <w:color w:val="auto"/>
          <w:sz w:val="21"/>
          <w:szCs w:val="21"/>
        </w:rPr>
        <w:t>的资格要求：</w:t>
      </w:r>
      <w:bookmarkEnd w:id="20"/>
      <w:bookmarkEnd w:id="21"/>
      <w:bookmarkEnd w:id="22"/>
      <w:bookmarkEnd w:id="23"/>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rightChars="0" w:firstLine="420" w:firstLineChars="200"/>
        <w:jc w:val="left"/>
        <w:textAlignment w:val="auto"/>
        <w:rPr>
          <w:rFonts w:hint="eastAsia" w:ascii="Times New Roman" w:hAnsi="Times New Roman" w:eastAsia="宋体"/>
          <w:caps w:val="0"/>
          <w:highlight w:val="none"/>
          <w:lang w:val="en-US" w:eastAsia="zh-CN"/>
        </w:rPr>
      </w:pPr>
      <w:bookmarkStart w:id="24" w:name="_Toc28359082"/>
      <w:bookmarkStart w:id="25" w:name="_Toc35393624"/>
      <w:bookmarkStart w:id="26" w:name="_Toc28359005"/>
      <w:bookmarkStart w:id="27" w:name="_Toc35393793"/>
      <w:r>
        <w:rPr>
          <w:rFonts w:hint="eastAsia" w:ascii="Times New Roman" w:hAnsi="Times New Roman" w:eastAsia="宋体"/>
          <w:caps w:val="0"/>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rightChars="0" w:firstLine="420" w:firstLineChars="200"/>
        <w:jc w:val="left"/>
        <w:textAlignment w:val="auto"/>
        <w:rPr>
          <w:rFonts w:hint="eastAsia" w:ascii="Times New Roman" w:hAnsi="Times New Roman" w:eastAsia="宋体"/>
          <w:caps w:val="0"/>
          <w:highlight w:val="none"/>
          <w:lang w:val="en-US" w:eastAsia="zh-CN"/>
        </w:rPr>
      </w:pPr>
      <w:r>
        <w:rPr>
          <w:rFonts w:hint="eastAsia" w:ascii="Times New Roman" w:hAnsi="Times New Roman" w:eastAsia="宋体"/>
          <w:caps w:val="0"/>
          <w:highlight w:val="none"/>
          <w:lang w:val="en-US" w:eastAsia="zh-CN"/>
        </w:rPr>
        <w:t>（1）具有经年审合格的“三证合一”的营业执照；</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rightChars="0" w:firstLine="420" w:firstLineChars="200"/>
        <w:jc w:val="left"/>
        <w:textAlignment w:val="auto"/>
        <w:rPr>
          <w:rFonts w:hint="eastAsia" w:ascii="Times New Roman" w:hAnsi="Times New Roman" w:eastAsia="宋体"/>
          <w:caps w:val="0"/>
          <w:highlight w:val="none"/>
          <w:lang w:val="en-US" w:eastAsia="zh-CN"/>
        </w:rPr>
      </w:pPr>
      <w:r>
        <w:rPr>
          <w:rFonts w:hint="eastAsia" w:ascii="Times New Roman" w:hAnsi="Times New Roman" w:eastAsia="宋体"/>
          <w:caps w:val="0"/>
          <w:highlight w:val="none"/>
          <w:lang w:val="en-US" w:eastAsia="zh-CN"/>
        </w:rPr>
        <w:t>（2）需提供2021年第三方审计机构出具的审计报告（2022年成立的公司可不提供但需提供银行出具的近3个月（5、6、7月）的资信证明）和健全的财务会计制度；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rightChars="0" w:firstLine="420" w:firstLineChars="200"/>
        <w:jc w:val="left"/>
        <w:textAlignment w:val="auto"/>
        <w:rPr>
          <w:rFonts w:hint="eastAsia" w:ascii="Times New Roman" w:hAnsi="Times New Roman" w:eastAsia="宋体"/>
          <w:caps w:val="0"/>
          <w:highlight w:val="none"/>
          <w:lang w:val="en-US" w:eastAsia="zh-CN"/>
        </w:rPr>
      </w:pPr>
      <w:r>
        <w:rPr>
          <w:rFonts w:hint="eastAsia" w:ascii="Times New Roman" w:hAnsi="Times New Roman" w:eastAsia="宋体"/>
          <w:caps w:val="0"/>
          <w:highlight w:val="none"/>
          <w:lang w:val="en-US" w:eastAsia="zh-CN"/>
        </w:rPr>
        <w:t>（3）需提供近3个月（</w:t>
      </w:r>
      <w:r>
        <w:rPr>
          <w:rFonts w:hint="eastAsia"/>
          <w:caps w:val="0"/>
          <w:highlight w:val="none"/>
          <w:lang w:val="en-US" w:eastAsia="zh-CN"/>
        </w:rPr>
        <w:t>6</w:t>
      </w:r>
      <w:r>
        <w:rPr>
          <w:rFonts w:hint="eastAsia" w:ascii="Times New Roman" w:hAnsi="Times New Roman" w:eastAsia="宋体"/>
          <w:caps w:val="0"/>
          <w:highlight w:val="none"/>
          <w:lang w:val="en-US" w:eastAsia="zh-CN"/>
        </w:rPr>
        <w:t>、</w:t>
      </w:r>
      <w:r>
        <w:rPr>
          <w:rFonts w:hint="eastAsia"/>
          <w:caps w:val="0"/>
          <w:highlight w:val="none"/>
          <w:lang w:val="en-US" w:eastAsia="zh-CN"/>
        </w:rPr>
        <w:t>7</w:t>
      </w:r>
      <w:r>
        <w:rPr>
          <w:rFonts w:hint="eastAsia" w:ascii="Times New Roman" w:hAnsi="Times New Roman" w:eastAsia="宋体"/>
          <w:caps w:val="0"/>
          <w:highlight w:val="none"/>
          <w:lang w:val="en-US" w:eastAsia="zh-CN"/>
        </w:rPr>
        <w:t>、</w:t>
      </w:r>
      <w:r>
        <w:rPr>
          <w:rFonts w:hint="eastAsia"/>
          <w:caps w:val="0"/>
          <w:highlight w:val="none"/>
          <w:lang w:val="en-US" w:eastAsia="zh-CN"/>
        </w:rPr>
        <w:t>8</w:t>
      </w:r>
      <w:r>
        <w:rPr>
          <w:rFonts w:hint="eastAsia" w:ascii="Times New Roman" w:hAnsi="Times New Roman" w:eastAsia="宋体"/>
          <w:caps w:val="0"/>
          <w:highlight w:val="none"/>
          <w:lang w:val="en-US" w:eastAsia="zh-CN"/>
        </w:rPr>
        <w:t>月）缴纳社会保障资金的证明，</w:t>
      </w:r>
      <w:r>
        <w:rPr>
          <w:rFonts w:hint="eastAsia"/>
          <w:caps w:val="0"/>
          <w:highlight w:val="none"/>
          <w:lang w:val="en-US" w:eastAsia="zh-CN"/>
        </w:rPr>
        <w:t>法人或委托人社保明细及缴费凭证</w:t>
      </w:r>
      <w:r>
        <w:rPr>
          <w:rFonts w:hint="eastAsia" w:ascii="Times New Roman" w:hAnsi="Times New Roman" w:eastAsia="宋体"/>
          <w:caps w:val="0"/>
          <w:highlight w:val="none"/>
          <w:lang w:val="en-US" w:eastAsia="zh-CN"/>
        </w:rPr>
        <w:t>；需提供税务机关出具的近3个月（</w:t>
      </w:r>
      <w:r>
        <w:rPr>
          <w:rFonts w:hint="eastAsia"/>
          <w:caps w:val="0"/>
          <w:highlight w:val="none"/>
          <w:lang w:val="en-US" w:eastAsia="zh-CN"/>
        </w:rPr>
        <w:t>6</w:t>
      </w:r>
      <w:r>
        <w:rPr>
          <w:rFonts w:hint="eastAsia" w:ascii="Times New Roman" w:hAnsi="Times New Roman" w:eastAsia="宋体"/>
          <w:caps w:val="0"/>
          <w:highlight w:val="none"/>
          <w:lang w:val="en-US" w:eastAsia="zh-CN"/>
        </w:rPr>
        <w:t>、</w:t>
      </w:r>
      <w:r>
        <w:rPr>
          <w:rFonts w:hint="eastAsia"/>
          <w:caps w:val="0"/>
          <w:highlight w:val="none"/>
          <w:lang w:val="en-US" w:eastAsia="zh-CN"/>
        </w:rPr>
        <w:t>7</w:t>
      </w:r>
      <w:r>
        <w:rPr>
          <w:rFonts w:hint="eastAsia" w:ascii="Times New Roman" w:hAnsi="Times New Roman" w:eastAsia="宋体"/>
          <w:caps w:val="0"/>
          <w:highlight w:val="none"/>
          <w:lang w:val="en-US" w:eastAsia="zh-CN"/>
        </w:rPr>
        <w:t>、</w:t>
      </w:r>
      <w:r>
        <w:rPr>
          <w:rFonts w:hint="eastAsia"/>
          <w:caps w:val="0"/>
          <w:highlight w:val="none"/>
          <w:lang w:val="en-US" w:eastAsia="zh-CN"/>
        </w:rPr>
        <w:t>8</w:t>
      </w:r>
      <w:r>
        <w:rPr>
          <w:rFonts w:hint="eastAsia" w:ascii="Times New Roman" w:hAnsi="Times New Roman" w:eastAsia="宋体"/>
          <w:caps w:val="0"/>
          <w:highlight w:val="none"/>
          <w:lang w:val="en-US" w:eastAsia="zh-CN"/>
        </w:rPr>
        <w:t>月）的完税证明（新成立不足3个月的按实际情况发生提供，成立时间超过3个月的零申报的需提供依法报税资料）；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rightChars="0" w:firstLine="420" w:firstLineChars="200"/>
        <w:jc w:val="left"/>
        <w:textAlignment w:val="auto"/>
        <w:rPr>
          <w:rFonts w:hint="eastAsia" w:ascii="Times New Roman" w:hAnsi="Times New Roman" w:eastAsia="宋体"/>
          <w:caps w:val="0"/>
          <w:highlight w:val="none"/>
          <w:lang w:val="en-US" w:eastAsia="zh-CN"/>
        </w:rPr>
      </w:pPr>
      <w:r>
        <w:rPr>
          <w:rFonts w:hint="eastAsia" w:ascii="Times New Roman" w:hAnsi="Times New Roman" w:eastAsia="宋体"/>
          <w:caps w:val="0"/>
          <w:highlight w:val="none"/>
          <w:lang w:val="en-US" w:eastAsia="zh-CN"/>
        </w:rPr>
        <w:t>（</w:t>
      </w:r>
      <w:r>
        <w:rPr>
          <w:rFonts w:hint="eastAsia"/>
          <w:caps w:val="0"/>
          <w:highlight w:val="none"/>
          <w:lang w:val="en-US" w:eastAsia="zh-CN"/>
        </w:rPr>
        <w:t>4</w:t>
      </w:r>
      <w:r>
        <w:rPr>
          <w:rFonts w:hint="eastAsia" w:ascii="Times New Roman" w:hAnsi="Times New Roman" w:eastAsia="宋体"/>
          <w:caps w:val="0"/>
          <w:highlight w:val="none"/>
          <w:lang w:val="en-US" w:eastAsia="zh-CN"/>
        </w:rPr>
        <w:t>）凡拟参加本次招标项目的投标人须提供“参加政府采购活动前3年内在经营活动中没有重大违法记录的书面声明”；本项目不接受“信用中国”（www.creditchina.gov.cn）和“中国政府采购网” （www.ccgp.gov.cn）网站等列入失信被执行人、重大税收违法案件当事人名单、政府采购严重违法失信行为记录名单的投标供应商投标。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rightChars="0" w:firstLine="420" w:firstLineChars="200"/>
        <w:jc w:val="left"/>
        <w:textAlignment w:val="auto"/>
        <w:rPr>
          <w:rFonts w:hint="eastAsia" w:ascii="Times New Roman" w:hAnsi="Times New Roman" w:eastAsia="宋体"/>
          <w:caps w:val="0"/>
          <w:highlight w:val="none"/>
          <w:lang w:val="en-US" w:eastAsia="zh-CN"/>
        </w:rPr>
      </w:pPr>
      <w:r>
        <w:rPr>
          <w:rFonts w:hint="eastAsia" w:ascii="Times New Roman" w:hAnsi="Times New Roman" w:eastAsia="宋体"/>
          <w:caps w:val="0"/>
          <w:highlight w:val="none"/>
          <w:lang w:val="en-US" w:eastAsia="zh-CN"/>
        </w:rPr>
        <w:t>（</w:t>
      </w:r>
      <w:r>
        <w:rPr>
          <w:rFonts w:hint="eastAsia"/>
          <w:caps w:val="0"/>
          <w:highlight w:val="none"/>
          <w:lang w:val="en-US" w:eastAsia="zh-CN"/>
        </w:rPr>
        <w:t>5</w:t>
      </w:r>
      <w:r>
        <w:rPr>
          <w:rFonts w:hint="eastAsia" w:ascii="Times New Roman" w:hAnsi="Times New Roman" w:eastAsia="宋体"/>
          <w:caps w:val="0"/>
          <w:highlight w:val="none"/>
          <w:lang w:val="en-US" w:eastAsia="zh-CN"/>
        </w:rPr>
        <w:t xml:space="preserve">）企业负责人为同一人或者存在直接控股、管理关系的不同供应商，不得参加同一合同项下的政府采购活动。否则，皆取消投标资格。    </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rightChars="0" w:firstLine="420" w:firstLineChars="200"/>
        <w:jc w:val="left"/>
        <w:textAlignment w:val="auto"/>
        <w:rPr>
          <w:rFonts w:hint="eastAsia" w:ascii="Times New Roman" w:hAnsi="Times New Roman" w:eastAsia="宋体"/>
          <w:caps w:val="0"/>
          <w:highlight w:val="none"/>
          <w:lang w:val="en-US" w:eastAsia="zh-CN"/>
        </w:rPr>
      </w:pPr>
      <w:r>
        <w:rPr>
          <w:rFonts w:hint="eastAsia" w:ascii="Times New Roman" w:hAnsi="Times New Roman" w:eastAsia="宋体"/>
          <w:caps w:val="0"/>
          <w:highlight w:val="none"/>
          <w:lang w:val="en-US" w:eastAsia="zh-CN"/>
        </w:rPr>
        <w:t>2、落实政府采购政策需满足的资格要求：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Times New Roman" w:hAnsi="Times New Roman" w:eastAsia="宋体" w:cs="宋体"/>
          <w:b/>
          <w:bCs w:val="0"/>
          <w:i w:val="0"/>
          <w:caps w:val="0"/>
          <w:color w:val="auto"/>
          <w:spacing w:val="0"/>
          <w:sz w:val="21"/>
          <w:szCs w:val="21"/>
          <w:shd w:val="clear" w:color="auto" w:fill="FFFFFF"/>
          <w:lang w:val="en-US" w:eastAsia="zh-CN"/>
        </w:rPr>
      </w:pPr>
      <w:r>
        <w:rPr>
          <w:rFonts w:hint="eastAsia" w:ascii="Times New Roman" w:hAnsi="Times New Roman" w:eastAsia="宋体" w:cs="宋体"/>
          <w:b/>
          <w:bCs w:val="0"/>
          <w:i w:val="0"/>
          <w:caps w:val="0"/>
          <w:color w:val="auto"/>
          <w:spacing w:val="0"/>
          <w:sz w:val="21"/>
          <w:szCs w:val="21"/>
          <w:shd w:val="clear" w:color="auto" w:fill="FFFFFF"/>
          <w:lang w:val="en-US"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pP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时间：2022年0</w:t>
      </w:r>
      <w:r>
        <w:rPr>
          <w:rFonts w:hint="eastAsia" w:cs="宋体"/>
          <w:b w:val="0"/>
          <w:bCs/>
          <w:i w:val="0"/>
          <w:caps w:val="0"/>
          <w:color w:val="auto"/>
          <w:spacing w:val="0"/>
          <w:sz w:val="21"/>
          <w:szCs w:val="21"/>
          <w:highlight w:val="none"/>
          <w:shd w:val="clear" w:color="auto" w:fill="FFFFFF"/>
          <w:lang w:val="en-US" w:eastAsia="zh-CN"/>
        </w:rPr>
        <w:t>9</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月</w:t>
      </w:r>
      <w:r>
        <w:rPr>
          <w:rFonts w:hint="eastAsia" w:cs="宋体"/>
          <w:b w:val="0"/>
          <w:bCs/>
          <w:i w:val="0"/>
          <w:caps w:val="0"/>
          <w:color w:val="auto"/>
          <w:spacing w:val="0"/>
          <w:sz w:val="21"/>
          <w:szCs w:val="21"/>
          <w:highlight w:val="none"/>
          <w:shd w:val="clear" w:color="auto" w:fill="FFFFFF"/>
          <w:lang w:val="en-US" w:eastAsia="zh-CN"/>
        </w:rPr>
        <w:t>2</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日至2022年0</w:t>
      </w:r>
      <w:r>
        <w:rPr>
          <w:rFonts w:hint="eastAsia" w:cs="宋体"/>
          <w:b w:val="0"/>
          <w:bCs/>
          <w:i w:val="0"/>
          <w:caps w:val="0"/>
          <w:color w:val="auto"/>
          <w:spacing w:val="0"/>
          <w:sz w:val="21"/>
          <w:szCs w:val="21"/>
          <w:highlight w:val="none"/>
          <w:shd w:val="clear" w:color="auto" w:fill="FFFFFF"/>
          <w:lang w:val="en-US" w:eastAsia="zh-CN"/>
        </w:rPr>
        <w:t>9</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月</w:t>
      </w:r>
      <w:r>
        <w:rPr>
          <w:rFonts w:hint="eastAsia" w:cs="宋体"/>
          <w:b w:val="0"/>
          <w:bCs/>
          <w:i w:val="0"/>
          <w:caps w:val="0"/>
          <w:color w:val="auto"/>
          <w:spacing w:val="0"/>
          <w:sz w:val="21"/>
          <w:szCs w:val="21"/>
          <w:highlight w:val="none"/>
          <w:shd w:val="clear" w:color="auto" w:fill="FFFFFF"/>
          <w:lang w:val="en-US" w:eastAsia="zh-CN"/>
        </w:rPr>
        <w:t>16</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日每天上午00:00至12:00，下午12:00至23:59（北京时间，法定节假日除外）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地点：新疆政府采购网（http://www.ccgp-xinjiang.gov.cn/）</w:t>
      </w:r>
    </w:p>
    <w:bookmarkEnd w:id="24"/>
    <w:bookmarkEnd w:id="25"/>
    <w:bookmarkEnd w:id="26"/>
    <w:bookmarkEnd w:id="27"/>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方式：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于</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2022年0</w:t>
      </w:r>
      <w:r>
        <w:rPr>
          <w:rFonts w:hint="eastAsia" w:cs="宋体"/>
          <w:b w:val="0"/>
          <w:bCs/>
          <w:i w:val="0"/>
          <w:caps w:val="0"/>
          <w:color w:val="auto"/>
          <w:spacing w:val="0"/>
          <w:sz w:val="21"/>
          <w:szCs w:val="21"/>
          <w:highlight w:val="none"/>
          <w:shd w:val="clear" w:color="auto" w:fill="FFFFFF"/>
          <w:lang w:val="en-US" w:eastAsia="zh-CN"/>
        </w:rPr>
        <w:t>9</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月</w:t>
      </w:r>
      <w:r>
        <w:rPr>
          <w:rFonts w:hint="eastAsia" w:cs="宋体"/>
          <w:b w:val="0"/>
          <w:bCs/>
          <w:i w:val="0"/>
          <w:caps w:val="0"/>
          <w:color w:val="auto"/>
          <w:spacing w:val="0"/>
          <w:sz w:val="21"/>
          <w:szCs w:val="21"/>
          <w:highlight w:val="none"/>
          <w:shd w:val="clear" w:color="auto" w:fill="FFFFFF"/>
          <w:lang w:val="en-US" w:eastAsia="zh-CN"/>
        </w:rPr>
        <w:t>2</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日至2022年0</w:t>
      </w:r>
      <w:r>
        <w:rPr>
          <w:rFonts w:hint="eastAsia" w:cs="宋体"/>
          <w:b w:val="0"/>
          <w:bCs/>
          <w:i w:val="0"/>
          <w:caps w:val="0"/>
          <w:color w:val="auto"/>
          <w:spacing w:val="0"/>
          <w:sz w:val="21"/>
          <w:szCs w:val="21"/>
          <w:highlight w:val="none"/>
          <w:shd w:val="clear" w:color="auto" w:fill="FFFFFF"/>
          <w:lang w:val="en-US" w:eastAsia="zh-CN"/>
        </w:rPr>
        <w:t>9</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月</w:t>
      </w:r>
      <w:r>
        <w:rPr>
          <w:rFonts w:hint="eastAsia" w:cs="宋体"/>
          <w:b w:val="0"/>
          <w:bCs/>
          <w:i w:val="0"/>
          <w:caps w:val="0"/>
          <w:color w:val="auto"/>
          <w:spacing w:val="0"/>
          <w:sz w:val="21"/>
          <w:szCs w:val="21"/>
          <w:highlight w:val="none"/>
          <w:shd w:val="clear" w:color="auto" w:fill="FFFFFF"/>
          <w:lang w:val="en-US" w:eastAsia="zh-CN"/>
        </w:rPr>
        <w:t>16</w:t>
      </w:r>
      <w:r>
        <w:rPr>
          <w:rFonts w:hint="eastAsia" w:ascii="Times New Roman" w:hAnsi="Times New Roman" w:eastAsia="宋体" w:cs="宋体"/>
          <w:b w:val="0"/>
          <w:bCs/>
          <w:i w:val="0"/>
          <w:caps w:val="0"/>
          <w:color w:val="auto"/>
          <w:spacing w:val="0"/>
          <w:sz w:val="21"/>
          <w:szCs w:val="21"/>
          <w:highlight w:val="none"/>
          <w:shd w:val="clear" w:color="auto" w:fill="FFFFFF"/>
          <w:lang w:val="en-US" w:eastAsia="zh-CN"/>
        </w:rPr>
        <w:t>日23:59分</w:t>
      </w:r>
      <w:r>
        <w:rPr>
          <w:rFonts w:hint="eastAsia" w:ascii="Times New Roman" w:hAnsi="Times New Roman" w:eastAsia="宋体" w:cs="宋体"/>
          <w:b w:val="0"/>
          <w:bCs/>
          <w:i w:val="0"/>
          <w:caps w:val="0"/>
          <w:color w:val="auto"/>
          <w:spacing w:val="0"/>
          <w:sz w:val="21"/>
          <w:szCs w:val="21"/>
          <w:shd w:val="clear" w:color="auto" w:fill="FFFFFF"/>
          <w:lang w:val="en-US" w:eastAsia="zh-CN"/>
        </w:rPr>
        <w:t>发送至504152186@qq.com邮箱，逾期发送的将拒绝投标，联系人及联系电话：阿米娜18999653758。</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售价：0元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Times New Roman" w:hAnsi="Times New Roman" w:eastAsia="宋体" w:cs="宋体"/>
          <w:b/>
          <w:bCs w:val="0"/>
          <w:i w:val="0"/>
          <w:caps w:val="0"/>
          <w:color w:val="auto"/>
          <w:spacing w:val="0"/>
          <w:sz w:val="21"/>
          <w:szCs w:val="21"/>
          <w:shd w:val="clear" w:color="auto" w:fill="FFFFFF"/>
          <w:lang w:val="en-US" w:eastAsia="zh-CN"/>
        </w:rPr>
      </w:pPr>
      <w:r>
        <w:rPr>
          <w:rFonts w:hint="eastAsia" w:ascii="Times New Roman" w:hAnsi="Times New Roman" w:eastAsia="宋体" w:cs="宋体"/>
          <w:b/>
          <w:bCs w:val="0"/>
          <w:i w:val="0"/>
          <w:caps w:val="0"/>
          <w:color w:val="auto"/>
          <w:spacing w:val="0"/>
          <w:sz w:val="21"/>
          <w:szCs w:val="21"/>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时间：2022年0</w:t>
      </w:r>
      <w:r>
        <w:rPr>
          <w:rFonts w:hint="eastAsia" w:cs="宋体"/>
          <w:b w:val="0"/>
          <w:bCs/>
          <w:i w:val="0"/>
          <w:caps w:val="0"/>
          <w:color w:val="auto"/>
          <w:spacing w:val="0"/>
          <w:sz w:val="21"/>
          <w:szCs w:val="21"/>
          <w:shd w:val="clear" w:color="auto" w:fill="FFFFFF"/>
          <w:lang w:val="en-US" w:eastAsia="zh-CN"/>
        </w:rPr>
        <w:t>9</w:t>
      </w:r>
      <w:r>
        <w:rPr>
          <w:rFonts w:hint="eastAsia" w:ascii="Times New Roman" w:hAnsi="Times New Roman" w:eastAsia="宋体" w:cs="宋体"/>
          <w:b w:val="0"/>
          <w:bCs/>
          <w:i w:val="0"/>
          <w:caps w:val="0"/>
          <w:color w:val="auto"/>
          <w:spacing w:val="0"/>
          <w:sz w:val="21"/>
          <w:szCs w:val="21"/>
          <w:shd w:val="clear" w:color="auto" w:fill="FFFFFF"/>
          <w:lang w:val="en-US" w:eastAsia="zh-CN"/>
        </w:rPr>
        <w:t>月</w:t>
      </w:r>
      <w:r>
        <w:rPr>
          <w:rFonts w:hint="eastAsia" w:cs="宋体"/>
          <w:b w:val="0"/>
          <w:bCs/>
          <w:i w:val="0"/>
          <w:caps w:val="0"/>
          <w:color w:val="auto"/>
          <w:spacing w:val="0"/>
          <w:sz w:val="21"/>
          <w:szCs w:val="21"/>
          <w:shd w:val="clear" w:color="auto" w:fill="FFFFFF"/>
          <w:lang w:val="en-US" w:eastAsia="zh-CN"/>
        </w:rPr>
        <w:t>23</w:t>
      </w:r>
      <w:r>
        <w:rPr>
          <w:rFonts w:hint="eastAsia" w:ascii="Times New Roman" w:hAnsi="Times New Roman" w:eastAsia="宋体" w:cs="宋体"/>
          <w:b w:val="0"/>
          <w:bCs/>
          <w:i w:val="0"/>
          <w:caps w:val="0"/>
          <w:color w:val="auto"/>
          <w:spacing w:val="0"/>
          <w:sz w:val="21"/>
          <w:szCs w:val="21"/>
          <w:shd w:val="clear" w:color="auto" w:fill="FFFFFF"/>
          <w:lang w:val="en-US" w:eastAsia="zh-CN"/>
        </w:rPr>
        <w:t>日11：00（北京时间）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地点：策勒县政务服务与公共资源交易中心（策勒县石榴花社区经五路21号）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Times New Roman" w:hAnsi="Times New Roman" w:eastAsia="宋体" w:cs="宋体"/>
          <w:b/>
          <w:bCs w:val="0"/>
          <w:i w:val="0"/>
          <w:caps w:val="0"/>
          <w:color w:val="auto"/>
          <w:spacing w:val="0"/>
          <w:sz w:val="21"/>
          <w:szCs w:val="21"/>
          <w:shd w:val="clear" w:color="auto" w:fill="FFFFFF"/>
          <w:lang w:val="en-US" w:eastAsia="zh-CN"/>
        </w:rPr>
      </w:pPr>
      <w:bookmarkStart w:id="28" w:name="_Toc35393794"/>
      <w:bookmarkStart w:id="29" w:name="_Toc28359084"/>
      <w:bookmarkStart w:id="30" w:name="_Toc35393625"/>
      <w:bookmarkStart w:id="31" w:name="_Toc28359007"/>
      <w:r>
        <w:rPr>
          <w:rFonts w:hint="eastAsia" w:ascii="Times New Roman" w:hAnsi="Times New Roman" w:eastAsia="宋体" w:cs="宋体"/>
          <w:b/>
          <w:bCs w:val="0"/>
          <w:i w:val="0"/>
          <w:caps w:val="0"/>
          <w:color w:val="auto"/>
          <w:spacing w:val="0"/>
          <w:sz w:val="21"/>
          <w:szCs w:val="21"/>
          <w:shd w:val="clear" w:color="auto" w:fill="FFFFFF"/>
          <w:lang w:val="en-US" w:eastAsia="zh-CN"/>
        </w:rPr>
        <w:t>五、公告期限</w:t>
      </w:r>
      <w:bookmarkEnd w:id="28"/>
      <w:bookmarkEnd w:id="29"/>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val="0"/>
          <w:i w:val="0"/>
          <w:caps w:val="0"/>
          <w:color w:val="000000"/>
          <w:spacing w:val="0"/>
          <w:sz w:val="24"/>
          <w:szCs w:val="24"/>
          <w:shd w:val="clear" w:color="auto" w:fill="FFFFFF"/>
          <w:lang w:val="en-US" w:eastAsia="zh-CN"/>
        </w:rPr>
      </w:pPr>
      <w:bookmarkStart w:id="32" w:name="_Toc35393626"/>
      <w:bookmarkStart w:id="33" w:name="_Toc35393795"/>
      <w:r>
        <w:rPr>
          <w:rFonts w:hint="eastAsia" w:ascii="宋体" w:hAnsi="宋体" w:eastAsia="宋体" w:cs="宋体"/>
          <w:b/>
          <w:bCs w:val="0"/>
          <w:i w:val="0"/>
          <w:caps w:val="0"/>
          <w:color w:val="000000"/>
          <w:spacing w:val="0"/>
          <w:sz w:val="24"/>
          <w:szCs w:val="24"/>
          <w:shd w:val="clear" w:color="auto" w:fill="FFFFFF"/>
          <w:lang w:val="en-US" w:eastAsia="zh-CN"/>
        </w:rPr>
        <w:t>六、其他补充事宜</w:t>
      </w:r>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 xml:space="preserve">  1、本项目实行网上投标，采用电子投标文件。若供应商参与投标，自行承担投标一切费用。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w:t>
      </w:r>
      <w:r>
        <w:rPr>
          <w:rFonts w:hint="eastAsia" w:ascii="Times New Roman" w:hAnsi="Times New Roman" w:eastAsia="宋体" w:cs="宋体"/>
          <w:b/>
          <w:bCs w:val="0"/>
          <w:i w:val="0"/>
          <w:caps w:val="0"/>
          <w:color w:val="auto"/>
          <w:spacing w:val="0"/>
          <w:kern w:val="2"/>
          <w:sz w:val="21"/>
          <w:szCs w:val="21"/>
          <w:shd w:val="clear" w:color="auto" w:fill="FFFFFF"/>
          <w:lang w:val="en-US" w:eastAsia="zh-CN" w:bidi="ar-SA"/>
        </w:rPr>
        <w:t>对符合规定的中小微企业报价给予1</w:t>
      </w:r>
      <w:r>
        <w:rPr>
          <w:rFonts w:hint="eastAsia" w:cs="宋体"/>
          <w:b/>
          <w:bCs w:val="0"/>
          <w:i w:val="0"/>
          <w:caps w:val="0"/>
          <w:color w:val="auto"/>
          <w:spacing w:val="0"/>
          <w:kern w:val="2"/>
          <w:sz w:val="21"/>
          <w:szCs w:val="21"/>
          <w:shd w:val="clear" w:color="auto" w:fill="FFFFFF"/>
          <w:lang w:val="en-US" w:eastAsia="zh-CN" w:bidi="ar-SA"/>
        </w:rPr>
        <w:t>0</w:t>
      </w:r>
      <w:r>
        <w:rPr>
          <w:rFonts w:hint="eastAsia" w:ascii="Times New Roman" w:hAnsi="Times New Roman" w:eastAsia="宋体" w:cs="宋体"/>
          <w:b/>
          <w:bCs w:val="0"/>
          <w:i w:val="0"/>
          <w:caps w:val="0"/>
          <w:color w:val="auto"/>
          <w:spacing w:val="0"/>
          <w:kern w:val="2"/>
          <w:sz w:val="21"/>
          <w:szCs w:val="21"/>
          <w:shd w:val="clear" w:color="auto" w:fill="FFFFFF"/>
          <w:lang w:val="en-US" w:eastAsia="zh-CN" w:bidi="ar-SA"/>
        </w:rPr>
        <w:t>%的价格扣除</w:t>
      </w:r>
      <w:r>
        <w:rPr>
          <w:rFonts w:hint="eastAsia" w:ascii="宋体" w:hAnsi="宋体" w:eastAsia="宋体" w:cs="宋体"/>
          <w:b w:val="0"/>
          <w:bCs/>
          <w:i w:val="0"/>
          <w:caps w:val="0"/>
          <w:color w:val="000000"/>
          <w:spacing w:val="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0"/>
    <w:bookmarkEnd w:id="1"/>
    <w:bookmarkEnd w:id="2"/>
    <w:bookmarkEnd w:id="3"/>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440" w:lineRule="exact"/>
        <w:textAlignment w:val="auto"/>
        <w:outlineLvl w:val="9"/>
        <w:rPr>
          <w:rFonts w:hint="eastAsia" w:ascii="Times New Roman" w:hAnsi="Times New Roman" w:eastAsia="宋体" w:cs="宋体"/>
          <w:b/>
          <w:bCs w:val="0"/>
          <w:i w:val="0"/>
          <w:caps w:val="0"/>
          <w:color w:val="auto"/>
          <w:spacing w:val="0"/>
          <w:sz w:val="21"/>
          <w:szCs w:val="21"/>
          <w:shd w:val="clear" w:color="auto" w:fill="FFFFFF"/>
          <w:lang w:val="en-US" w:eastAsia="zh-CN"/>
        </w:rPr>
      </w:pPr>
      <w:r>
        <w:rPr>
          <w:rFonts w:hint="eastAsia" w:ascii="Times New Roman" w:hAnsi="Times New Roman" w:eastAsia="宋体" w:cs="宋体"/>
          <w:b/>
          <w:bCs w:val="0"/>
          <w:i w:val="0"/>
          <w:caps w:val="0"/>
          <w:color w:val="auto"/>
          <w:spacing w:val="0"/>
          <w:sz w:val="21"/>
          <w:szCs w:val="21"/>
          <w:shd w:val="clear" w:color="auto" w:fill="FFFFFF"/>
          <w:lang w:val="en-US" w:eastAsia="zh-CN"/>
        </w:rPr>
        <w:t>七、对本次招标提出询问，请按以下方式联系。</w:t>
      </w:r>
    </w:p>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名 称：策勒县林业和草原局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地 址：策勒县</w:t>
      </w:r>
      <w:r>
        <w:rPr>
          <w:rFonts w:hint="eastAsia" w:cs="宋体"/>
          <w:b w:val="0"/>
          <w:bCs/>
          <w:i w:val="0"/>
          <w:caps w:val="0"/>
          <w:color w:val="auto"/>
          <w:spacing w:val="0"/>
          <w:sz w:val="21"/>
          <w:szCs w:val="21"/>
          <w:shd w:val="clear" w:color="auto" w:fill="FFFFFF"/>
          <w:lang w:val="en-US" w:eastAsia="zh-CN"/>
        </w:rPr>
        <w:t>英巴扎街20号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联系人：乔新河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联系方式：</w:t>
      </w:r>
      <w:bookmarkStart w:id="34" w:name="_Toc28359009"/>
      <w:bookmarkStart w:id="35" w:name="_Toc28359086"/>
      <w:r>
        <w:rPr>
          <w:rFonts w:hint="eastAsia" w:cs="宋体"/>
          <w:b w:val="0"/>
          <w:bCs/>
          <w:i w:val="0"/>
          <w:caps w:val="0"/>
          <w:color w:val="auto"/>
          <w:spacing w:val="0"/>
          <w:sz w:val="21"/>
          <w:szCs w:val="21"/>
          <w:shd w:val="clear" w:color="auto" w:fill="FFFFFF"/>
          <w:lang w:val="en-US" w:eastAsia="zh-CN"/>
        </w:rPr>
        <w:t>0903-6711447</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2.采购代理机构信息</w:t>
      </w:r>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名 称：新疆飞腾磊业项目管理有限公司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地 址：和田市迎宾路66号伊奇大酒店旁三楼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联系人：黄敏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联系方式：19351013333 / 0903-6870900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3.同级政府采购监督管理部门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名称：策勒县政府采购办公室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b w:val="0"/>
          <w:bCs/>
          <w:i w:val="0"/>
          <w:caps w:val="0"/>
          <w:color w:val="auto"/>
          <w:spacing w:val="0"/>
          <w:sz w:val="21"/>
          <w:szCs w:val="21"/>
          <w:shd w:val="clear" w:color="auto" w:fill="FFFFFF"/>
          <w:lang w:val="en-US" w:eastAsia="zh-CN"/>
        </w:rPr>
      </w:pPr>
      <w:r>
        <w:rPr>
          <w:rFonts w:hint="eastAsia" w:ascii="Times New Roman" w:hAnsi="Times New Roman" w:eastAsia="宋体" w:cs="宋体"/>
          <w:b w:val="0"/>
          <w:bCs/>
          <w:i w:val="0"/>
          <w:caps w:val="0"/>
          <w:color w:val="auto"/>
          <w:spacing w:val="0"/>
          <w:sz w:val="21"/>
          <w:szCs w:val="21"/>
          <w:shd w:val="clear" w:color="auto" w:fill="FFFFFF"/>
          <w:lang w:val="en-US" w:eastAsia="zh-CN"/>
        </w:rPr>
        <w:t>联系人：阿米娜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outlineLvl w:val="9"/>
        <w:rPr>
          <w:rFonts w:hint="eastAsia" w:ascii="Times New Roman" w:hAnsi="Times New Roman" w:eastAsia="宋体" w:cs="宋体"/>
          <w:color w:val="auto"/>
          <w:sz w:val="21"/>
          <w:szCs w:val="21"/>
        </w:rPr>
      </w:pPr>
      <w:r>
        <w:rPr>
          <w:rFonts w:hint="eastAsia" w:ascii="Times New Roman" w:hAnsi="Times New Roman" w:eastAsia="宋体" w:cs="宋体"/>
          <w:b w:val="0"/>
          <w:bCs/>
          <w:i w:val="0"/>
          <w:caps w:val="0"/>
          <w:color w:val="auto"/>
          <w:spacing w:val="0"/>
          <w:sz w:val="21"/>
          <w:szCs w:val="21"/>
          <w:shd w:val="clear" w:color="auto" w:fill="FFFFFF"/>
          <w:lang w:val="en-US" w:eastAsia="zh-CN"/>
        </w:rPr>
        <w:t>监督投诉电话：18999653758</w:t>
      </w: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ind w:firstLine="420"/>
        <w:jc w:val="center"/>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第二部分</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投标人须知</w:t>
      </w:r>
      <w:bookmarkEnd w:id="4"/>
      <w:bookmarkEnd w:id="5"/>
      <w:bookmarkEnd w:id="6"/>
      <w:bookmarkEnd w:id="7"/>
      <w:bookmarkEnd w:id="8"/>
      <w:bookmarkEnd w:id="9"/>
      <w:bookmarkEnd w:id="10"/>
      <w:bookmarkEnd w:id="11"/>
      <w:bookmarkEnd w:id="12"/>
    </w:p>
    <w:p>
      <w:pPr>
        <w:ind w:firstLine="420"/>
        <w:jc w:val="center"/>
        <w:outlineLvl w:val="0"/>
        <w:rPr>
          <w:rFonts w:hint="eastAsia" w:ascii="宋体" w:hAnsi="宋体" w:eastAsia="宋体" w:cs="宋体"/>
          <w:b/>
          <w:color w:val="auto"/>
          <w:sz w:val="28"/>
          <w:szCs w:val="28"/>
          <w:highlight w:val="none"/>
        </w:rPr>
      </w:pPr>
      <w:bookmarkStart w:id="36" w:name="_Toc10040"/>
      <w:bookmarkStart w:id="37" w:name="_Toc17655"/>
      <w:bookmarkStart w:id="38" w:name="_Toc10179"/>
      <w:bookmarkStart w:id="39" w:name="_Toc18219"/>
      <w:bookmarkStart w:id="40" w:name="_Toc24832"/>
      <w:bookmarkStart w:id="41" w:name="_Toc7237"/>
      <w:bookmarkStart w:id="42" w:name="_Toc21348_WPSOffice_Level1"/>
      <w:bookmarkStart w:id="43" w:name="_Toc29111"/>
      <w:bookmarkStart w:id="44" w:name="_Toc14053"/>
      <w:bookmarkStart w:id="45" w:name="_Toc12827"/>
      <w:bookmarkStart w:id="46" w:name="_Toc8971"/>
      <w:bookmarkStart w:id="47" w:name="_Toc9144"/>
      <w:r>
        <w:rPr>
          <w:rFonts w:hint="eastAsia" w:ascii="宋体" w:hAnsi="宋体" w:eastAsia="宋体" w:cs="宋体"/>
          <w:b/>
          <w:color w:val="auto"/>
          <w:sz w:val="28"/>
          <w:szCs w:val="28"/>
          <w:highlight w:val="none"/>
        </w:rPr>
        <w:t>投标人须知前附表</w:t>
      </w:r>
      <w:bookmarkEnd w:id="36"/>
      <w:bookmarkEnd w:id="37"/>
      <w:bookmarkEnd w:id="38"/>
      <w:bookmarkEnd w:id="39"/>
      <w:bookmarkEnd w:id="40"/>
      <w:bookmarkEnd w:id="41"/>
      <w:bookmarkEnd w:id="42"/>
      <w:bookmarkEnd w:id="43"/>
      <w:bookmarkEnd w:id="44"/>
      <w:bookmarkEnd w:id="45"/>
      <w:bookmarkEnd w:id="46"/>
      <w:bookmarkEnd w:id="47"/>
    </w:p>
    <w:tbl>
      <w:tblPr>
        <w:tblStyle w:val="41"/>
        <w:tblW w:w="9745"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96"/>
        <w:gridCol w:w="7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w:t>
            </w:r>
          </w:p>
        </w:tc>
        <w:tc>
          <w:tcPr>
            <w:tcW w:w="1596" w:type="dxa"/>
            <w:vAlign w:val="center"/>
          </w:tcPr>
          <w:p>
            <w:pPr>
              <w:spacing w:before="24" w:beforeLines="10" w:after="24" w:afterLines="1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采购人</w:t>
            </w:r>
          </w:p>
        </w:tc>
        <w:tc>
          <w:tcPr>
            <w:tcW w:w="7311" w:type="dxa"/>
            <w:vAlign w:val="center"/>
          </w:tcPr>
          <w:p>
            <w:pPr>
              <w:spacing w:before="24" w:beforeLines="10" w:after="24" w:afterLines="10" w:line="24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名  称：</w:t>
            </w:r>
            <w:r>
              <w:rPr>
                <w:rFonts w:hint="eastAsia" w:ascii="宋体" w:hAnsi="宋体" w:cs="宋体"/>
                <w:color w:val="auto"/>
                <w:sz w:val="24"/>
                <w:highlight w:val="none"/>
                <w:lang w:val="en-US" w:eastAsia="zh-CN"/>
              </w:rPr>
              <w:t>勒县林业和草原局</w:t>
            </w:r>
          </w:p>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联系人：</w:t>
            </w:r>
            <w:r>
              <w:rPr>
                <w:rFonts w:hint="eastAsia" w:ascii="宋体" w:hAnsi="宋体" w:cs="宋体"/>
                <w:color w:val="auto"/>
                <w:sz w:val="24"/>
                <w:highlight w:val="none"/>
                <w:lang w:val="en-US" w:eastAsia="zh-CN"/>
              </w:rPr>
              <w:t>乔新河</w:t>
            </w:r>
          </w:p>
          <w:p>
            <w:pPr>
              <w:spacing w:before="24" w:beforeLines="10" w:after="24" w:afterLines="1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电  话：</w:t>
            </w:r>
            <w:r>
              <w:rPr>
                <w:rFonts w:hint="eastAsia" w:ascii="宋体" w:hAnsi="宋体" w:cs="宋体"/>
                <w:color w:val="auto"/>
                <w:sz w:val="24"/>
                <w:highlight w:val="none"/>
                <w:lang w:val="en-US" w:eastAsia="zh-CN"/>
              </w:rPr>
              <w:t>0903-6711447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p>
        </w:tc>
        <w:tc>
          <w:tcPr>
            <w:tcW w:w="1596" w:type="dxa"/>
            <w:vAlign w:val="center"/>
          </w:tcPr>
          <w:p>
            <w:pPr>
              <w:spacing w:before="24" w:beforeLines="10" w:after="24" w:afterLines="10"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代理机构</w:t>
            </w:r>
          </w:p>
        </w:tc>
        <w:tc>
          <w:tcPr>
            <w:tcW w:w="7311" w:type="dxa"/>
            <w:vAlign w:val="center"/>
          </w:tcPr>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 xml:space="preserve">名  称: </w:t>
            </w:r>
            <w:r>
              <w:rPr>
                <w:rFonts w:hint="eastAsia" w:ascii="宋体" w:hAnsi="宋体" w:cs="宋体"/>
                <w:color w:val="auto"/>
                <w:sz w:val="24"/>
                <w:highlight w:val="none"/>
                <w:lang w:val="en-US" w:eastAsia="zh-CN"/>
              </w:rPr>
              <w:t>新疆飞腾磊业项目管理有限公司</w:t>
            </w:r>
          </w:p>
          <w:p>
            <w:pPr>
              <w:spacing w:before="24" w:beforeLines="10" w:after="24" w:afterLines="10" w:line="24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 xml:space="preserve">地  址: </w:t>
            </w:r>
            <w:r>
              <w:rPr>
                <w:rFonts w:hint="eastAsia" w:ascii="宋体" w:hAnsi="宋体" w:cs="宋体"/>
                <w:color w:val="auto"/>
                <w:sz w:val="24"/>
                <w:highlight w:val="none"/>
                <w:lang w:eastAsia="zh-CN"/>
              </w:rPr>
              <w:t>和田市迎宾路66号伊奇大酒店旁三楼</w:t>
            </w:r>
            <w:r>
              <w:rPr>
                <w:rFonts w:hint="eastAsia" w:ascii="宋体" w:hAnsi="宋体" w:eastAsia="宋体" w:cs="宋体"/>
                <w:color w:val="auto"/>
                <w:sz w:val="24"/>
                <w:highlight w:val="none"/>
                <w:lang w:eastAsia="zh-CN"/>
              </w:rPr>
              <w:t xml:space="preserve">联系人: </w:t>
            </w:r>
            <w:r>
              <w:rPr>
                <w:rFonts w:hint="eastAsia" w:ascii="宋体" w:hAnsi="宋体" w:cs="宋体"/>
                <w:b w:val="0"/>
                <w:bCs/>
                <w:i w:val="0"/>
                <w:caps w:val="0"/>
                <w:color w:val="auto"/>
                <w:spacing w:val="0"/>
                <w:sz w:val="24"/>
                <w:szCs w:val="24"/>
                <w:highlight w:val="none"/>
                <w:shd w:val="clear" w:color="auto" w:fill="FFFFFF"/>
                <w:lang w:val="en-US" w:eastAsia="zh-CN"/>
              </w:rPr>
              <w:t>黄敏</w:t>
            </w:r>
          </w:p>
          <w:p>
            <w:pPr>
              <w:spacing w:before="24" w:beforeLines="10" w:after="24" w:afterLines="1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电  话:</w:t>
            </w:r>
            <w:r>
              <w:rPr>
                <w:rFonts w:hint="eastAsia" w:ascii="宋体" w:hAnsi="宋体" w:eastAsia="宋体" w:cs="宋体"/>
                <w:color w:val="auto"/>
                <w:sz w:val="24"/>
                <w:highlight w:val="none"/>
                <w:lang w:val="en-US" w:eastAsia="zh-CN"/>
              </w:rPr>
              <w:t xml:space="preserve"> </w:t>
            </w:r>
            <w:r>
              <w:rPr>
                <w:rFonts w:hint="eastAsia" w:ascii="宋体" w:hAnsi="宋体" w:cs="宋体"/>
                <w:b w:val="0"/>
                <w:bCs/>
                <w:i w:val="0"/>
                <w:caps w:val="0"/>
                <w:color w:val="auto"/>
                <w:spacing w:val="0"/>
                <w:sz w:val="24"/>
                <w:szCs w:val="24"/>
                <w:highlight w:val="none"/>
                <w:shd w:val="clear" w:color="auto" w:fill="FFFFFF"/>
                <w:lang w:val="en-US" w:eastAsia="zh-CN"/>
              </w:rPr>
              <w:t>0903-6870900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38" w:type="dxa"/>
            <w:vAlign w:val="center"/>
          </w:tcPr>
          <w:p>
            <w:pPr>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i w:val="0"/>
                <w:caps w:val="0"/>
                <w:color w:val="auto"/>
                <w:spacing w:val="0"/>
                <w:sz w:val="24"/>
                <w:szCs w:val="24"/>
                <w:highlight w:val="none"/>
                <w:shd w:val="clear" w:color="auto" w:fill="FFFFFF"/>
                <w:lang w:val="en-US" w:eastAsia="zh-CN"/>
              </w:rPr>
              <w:t>3</w:t>
            </w:r>
          </w:p>
        </w:tc>
        <w:tc>
          <w:tcPr>
            <w:tcW w:w="15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i w:val="0"/>
                <w:caps w:val="0"/>
                <w:color w:val="auto"/>
                <w:spacing w:val="0"/>
                <w:sz w:val="24"/>
                <w:szCs w:val="24"/>
                <w:highlight w:val="none"/>
                <w:shd w:val="clear" w:color="auto" w:fill="FFFFFF"/>
                <w:lang w:val="en-US" w:eastAsia="zh-CN"/>
              </w:rPr>
              <w:t>同级政府采购监督管理部门</w:t>
            </w:r>
          </w:p>
        </w:tc>
        <w:tc>
          <w:tcPr>
            <w:tcW w:w="73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名称：策勒县政府采购办公室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联系人：阿米娜</w:t>
            </w:r>
          </w:p>
          <w:p>
            <w:pPr>
              <w:spacing w:before="24" w:beforeLines="10" w:after="24" w:afterLines="1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val="0"/>
                <w:bCs/>
                <w:i w:val="0"/>
                <w:caps w:val="0"/>
                <w:color w:val="auto"/>
                <w:spacing w:val="0"/>
                <w:sz w:val="24"/>
                <w:szCs w:val="24"/>
                <w:highlight w:val="none"/>
                <w:shd w:val="clear" w:color="auto" w:fill="FFFFFF"/>
                <w:lang w:val="en-US" w:eastAsia="zh-CN"/>
              </w:rPr>
              <w:t>监督投诉电话：0903-6712345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项目编号及</w:t>
            </w:r>
            <w:r>
              <w:rPr>
                <w:rFonts w:hint="eastAsia" w:ascii="宋体" w:hAnsi="宋体" w:eastAsia="宋体" w:cs="宋体"/>
                <w:color w:val="auto"/>
                <w:sz w:val="24"/>
                <w:szCs w:val="24"/>
                <w:highlight w:val="none"/>
              </w:rPr>
              <w:t>项目名称</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eastAsia="zh-CN"/>
              </w:rPr>
              <w:t>CLX-2022-056号</w:t>
            </w:r>
          </w:p>
          <w:p>
            <w:pPr>
              <w:keepNext w:val="0"/>
              <w:keepLines w:val="0"/>
              <w:pageBreakBefore w:val="0"/>
              <w:kinsoku/>
              <w:wordWrap/>
              <w:overflowPunct/>
              <w:topLinePunct w:val="0"/>
              <w:autoSpaceDE/>
              <w:autoSpaceDN/>
              <w:bidi w:val="0"/>
              <w:adjustRightInd/>
              <w:snapToGrid/>
              <w:spacing w:line="340" w:lineRule="exact"/>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r>
              <w:rPr>
                <w:rFonts w:hint="eastAsia" w:ascii="宋体" w:hAnsi="宋体" w:cs="宋体"/>
                <w:color w:val="auto"/>
                <w:sz w:val="24"/>
                <w:szCs w:val="24"/>
                <w:highlight w:val="none"/>
                <w:lang w:eastAsia="zh-CN"/>
              </w:rPr>
              <w:t>新疆维吾尔自治区策勒县2022年中央林业改革发展资金（国土绿化-森林抚育）项目）二次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购买石榴合剂结晶114.48万元、毒死蝉13.74万元，高效氯氰菊酯2.29万元，阿维·哒螨灵8.24万元，药剂喷施109.9万元。（具体采购需求详见招标文件）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采购预算</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2486500元，投标人投标报价超过项目预算的按无效处理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投标保证金</w:t>
            </w:r>
          </w:p>
        </w:tc>
        <w:tc>
          <w:tcPr>
            <w:tcW w:w="7311" w:type="dxa"/>
            <w:vAlign w:val="center"/>
          </w:tcPr>
          <w:p>
            <w:pPr>
              <w:spacing w:line="360" w:lineRule="auto"/>
              <w:ind w:firstLine="0" w:firstLineChars="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 xml:space="preserve">投标保证金：¥ </w:t>
            </w:r>
            <w:r>
              <w:rPr>
                <w:rFonts w:hint="eastAsia" w:ascii="宋体" w:hAnsi="宋体" w:cs="宋体"/>
                <w:b/>
                <w:color w:val="auto"/>
                <w:sz w:val="24"/>
                <w:highlight w:val="none"/>
                <w:lang w:val="en-US" w:eastAsia="zh-CN"/>
              </w:rPr>
              <w:t>24000.00</w:t>
            </w:r>
            <w:r>
              <w:rPr>
                <w:rFonts w:hint="eastAsia" w:ascii="宋体" w:hAnsi="宋体" w:eastAsia="宋体" w:cs="宋体"/>
                <w:b/>
                <w:color w:val="auto"/>
                <w:sz w:val="24"/>
                <w:highlight w:val="none"/>
                <w:lang w:val="en-US" w:eastAsia="zh-CN"/>
              </w:rPr>
              <w:t xml:space="preserve">元（ </w:t>
            </w:r>
            <w:r>
              <w:rPr>
                <w:rFonts w:hint="eastAsia" w:ascii="宋体" w:hAnsi="宋体" w:cs="宋体"/>
                <w:b/>
                <w:color w:val="auto"/>
                <w:sz w:val="24"/>
                <w:highlight w:val="none"/>
                <w:lang w:val="en-US" w:eastAsia="zh-CN"/>
              </w:rPr>
              <w:t>大写：贰万肆仟元整</w:t>
            </w:r>
            <w:r>
              <w:rPr>
                <w:rFonts w:hint="eastAsia" w:ascii="宋体" w:hAnsi="宋体" w:eastAsia="宋体" w:cs="宋体"/>
                <w:b/>
                <w:color w:val="auto"/>
                <w:sz w:val="24"/>
                <w:highlight w:val="none"/>
                <w:lang w:val="en-US" w:eastAsia="zh-CN"/>
              </w:rPr>
              <w:t>）</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账户名称：策勒县公共资源交易中心</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开户银行：策勒县农村信用合作社联合社</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行    号：3088 8102 9026</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银行账号：88101001 20101026 33101</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投标保证金缴纳截止时间：</w:t>
            </w:r>
            <w:r>
              <w:rPr>
                <w:rFonts w:hint="eastAsia" w:ascii="宋体" w:hAnsi="宋体" w:cs="宋体"/>
                <w:b/>
                <w:bCs/>
                <w:color w:val="auto"/>
                <w:kern w:val="0"/>
                <w:sz w:val="24"/>
                <w:highlight w:val="none"/>
                <w:lang w:val="en-US" w:eastAsia="zh-CN"/>
              </w:rPr>
              <w:t>2022年9月23日</w:t>
            </w:r>
            <w:r>
              <w:rPr>
                <w:rFonts w:hint="eastAsia" w:ascii="宋体" w:hAnsi="宋体" w:eastAsia="宋体" w:cs="宋体"/>
                <w:b/>
                <w:bCs/>
                <w:color w:val="auto"/>
                <w:kern w:val="0"/>
                <w:sz w:val="24"/>
                <w:highlight w:val="none"/>
                <w:lang w:val="en-US" w:eastAsia="zh-CN"/>
              </w:rPr>
              <w:t>1</w:t>
            </w:r>
            <w:r>
              <w:rPr>
                <w:rFonts w:hint="eastAsia" w:ascii="宋体" w:hAnsi="宋体" w:cs="宋体"/>
                <w:b/>
                <w:bCs/>
                <w:color w:val="auto"/>
                <w:kern w:val="0"/>
                <w:sz w:val="24"/>
                <w:highlight w:val="none"/>
                <w:lang w:val="en-US" w:eastAsia="zh-CN"/>
              </w:rPr>
              <w:t>1</w:t>
            </w:r>
            <w:r>
              <w:rPr>
                <w:rFonts w:hint="eastAsia" w:ascii="宋体" w:hAnsi="宋体" w:eastAsia="宋体" w:cs="宋体"/>
                <w:b/>
                <w:bCs/>
                <w:color w:val="auto"/>
                <w:kern w:val="0"/>
                <w:sz w:val="24"/>
                <w:highlight w:val="none"/>
                <w:lang w:val="en-US" w:eastAsia="zh-CN"/>
              </w:rPr>
              <w:t>：00分（北京时间）。</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缴纳方式：转账汇款（对公转账，从基本账户转入）或保函</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备注：投标保证金必须在投标截止时间前到达指定账户。必须以投标单位的名义缴纳投标保证金,汇款时必须在备注栏写明所投采购项目名称。在投标截止时间前将投标保证金以银行电汇、银行转账的方式到指定账户，须公对公账户，不接受个人打款，以个人名义打款将视为无效。无需到换取投标保证金收据，开标时现场查验投标保证金到账情况。</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退保证金说明：为了方便各企业投标保证金能在公示期后及时退回，请在开标结束后向策勒县公共资源交易中心提供以下材料：</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1、开户许可证复印件或账户基本信息（与缴纳投标保证金账户一致）;</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2、法人身份证复印件或办理退付手续委托书原件；</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3、该公司缴纳投标保证金回单；</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4、该公司所开具的收据。</w:t>
            </w:r>
          </w:p>
          <w:p>
            <w:pPr>
              <w:spacing w:line="360" w:lineRule="auto"/>
              <w:ind w:firstLine="0" w:firstLineChars="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5、中标企业应在签订合同后5个工作日内，另行提供；甲方单位关于退付投标保证金证明原件、中标通知书和合同复印件（合同第一部分及质保约定部分）、缴纳履约保证金的收据复印件（不缴纳履约保证金的忽略）；</w:t>
            </w:r>
          </w:p>
          <w:p>
            <w:pPr>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highlight w:val="none"/>
                <w:lang w:val="en-US" w:eastAsia="zh-CN"/>
              </w:rPr>
              <w:t>6、所有复印件上必须加盖公司公章。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资格要求</w:t>
            </w:r>
          </w:p>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p>
        </w:tc>
        <w:tc>
          <w:tcPr>
            <w:tcW w:w="73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（1）具有经年审合格的“三证合一”的营业执照；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（2）需提供2021年第三方审计机构出具的审计报告（2022年成立的公司可不提供但需提供银行出具的近3个月（</w:t>
            </w:r>
            <w:r>
              <w:rPr>
                <w:rFonts w:hint="eastAsia" w:ascii="宋体" w:hAnsi="宋体" w:cs="宋体"/>
                <w:sz w:val="24"/>
                <w:szCs w:val="24"/>
                <w:lang w:val="en-US" w:eastAsia="zh-CN"/>
              </w:rPr>
              <w:t>5、6、7</w:t>
            </w:r>
            <w:r>
              <w:rPr>
                <w:rFonts w:hint="eastAsia" w:ascii="宋体" w:hAnsi="宋体" w:eastAsia="宋体" w:cs="宋体"/>
                <w:sz w:val="24"/>
                <w:szCs w:val="24"/>
                <w:lang w:val="en-US" w:eastAsia="zh-CN"/>
              </w:rPr>
              <w:t>月）的资信证明）和健全的财务会计制度；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（3）需提供近3个月（</w:t>
            </w:r>
            <w:r>
              <w:rPr>
                <w:rFonts w:hint="eastAsia" w:ascii="宋体" w:hAnsi="宋体" w:cs="宋体"/>
                <w:sz w:val="24"/>
                <w:szCs w:val="24"/>
                <w:lang w:val="en-US" w:eastAsia="zh-CN"/>
              </w:rPr>
              <w:t>6、7、8</w:t>
            </w:r>
            <w:r>
              <w:rPr>
                <w:rFonts w:hint="eastAsia" w:ascii="宋体" w:hAnsi="宋体" w:eastAsia="宋体" w:cs="宋体"/>
                <w:sz w:val="24"/>
                <w:szCs w:val="24"/>
                <w:lang w:val="en-US" w:eastAsia="zh-CN"/>
              </w:rPr>
              <w:t>月）缴纳社会保障资金的证明，</w:t>
            </w:r>
            <w:r>
              <w:rPr>
                <w:rFonts w:hint="eastAsia" w:ascii="宋体" w:hAnsi="宋体" w:cs="宋体"/>
                <w:sz w:val="24"/>
                <w:szCs w:val="24"/>
                <w:lang w:val="en-US" w:eastAsia="zh-CN"/>
              </w:rPr>
              <w:t>法人或委托人社保明细及缴费凭证</w:t>
            </w:r>
            <w:r>
              <w:rPr>
                <w:rFonts w:hint="eastAsia" w:ascii="宋体" w:hAnsi="宋体" w:eastAsia="宋体" w:cs="宋体"/>
                <w:sz w:val="24"/>
                <w:szCs w:val="24"/>
                <w:lang w:val="en-US" w:eastAsia="zh-CN"/>
              </w:rPr>
              <w:t>；需提供税务机关出具的近3个月（</w:t>
            </w:r>
            <w:r>
              <w:rPr>
                <w:rFonts w:hint="eastAsia" w:ascii="宋体" w:hAnsi="宋体" w:cs="宋体"/>
                <w:sz w:val="24"/>
                <w:szCs w:val="24"/>
                <w:lang w:val="en-US" w:eastAsia="zh-CN"/>
              </w:rPr>
              <w:t>6、7、8</w:t>
            </w:r>
            <w:r>
              <w:rPr>
                <w:rFonts w:hint="eastAsia" w:ascii="宋体" w:hAnsi="宋体" w:eastAsia="宋体" w:cs="宋体"/>
                <w:sz w:val="24"/>
                <w:szCs w:val="24"/>
                <w:lang w:val="en-US" w:eastAsia="zh-CN"/>
              </w:rPr>
              <w:t>月）的完税证明（新成立不足3个月的按实际情况发生提供，成立时间超过3个月的零申报的需提供依法报税资料）；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（5）凡拟参加本次招标项目的投标人须提供“参加政府采购活动前3年内在经营活动中没有重大违法记录的书面声明”；本项目不接受“信用中国”（www.creditchina.gov.cn）和“中国政府采购网” （www.ccgp.gov.cn）网站等列入失信被执行人、重大税收违法案件当事人名单、政府采购严重违法失信行为记录名单的投标供应商投标。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（6）企业负责人为同一人或者存在直接控股、管理关系的不同供应商，不得参加同一合同项下的政府采购活动。否则，皆取消投标资格。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特别提示：</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hint="eastAsia"/>
                <w:lang w:val="en-US" w:eastAsia="zh-CN"/>
              </w:rPr>
            </w:pPr>
            <w:r>
              <w:rPr>
                <w:rFonts w:hint="eastAsia" w:ascii="宋体" w:hAnsi="宋体" w:eastAsia="宋体" w:cs="宋体"/>
                <w:b/>
                <w:bCs/>
                <w:sz w:val="24"/>
                <w:szCs w:val="24"/>
                <w:lang w:val="en-US" w:eastAsia="zh-CN"/>
              </w:rPr>
              <w:t>本项目对符合规定的中小微企业报价给予</w:t>
            </w:r>
            <w:r>
              <w:rPr>
                <w:rFonts w:hint="eastAsia" w:ascii="宋体" w:hAnsi="宋体" w:cs="宋体"/>
                <w:b/>
                <w:bCs/>
                <w:sz w:val="24"/>
                <w:szCs w:val="24"/>
                <w:lang w:val="en-US" w:eastAsia="zh-CN"/>
              </w:rPr>
              <w:t>10</w:t>
            </w:r>
            <w:r>
              <w:rPr>
                <w:rFonts w:hint="eastAsia" w:ascii="宋体" w:hAnsi="宋体" w:eastAsia="宋体" w:cs="宋体"/>
                <w:b/>
                <w:bCs/>
                <w:sz w:val="24"/>
                <w:szCs w:val="24"/>
                <w:lang w:val="en-US" w:eastAsia="zh-CN"/>
              </w:rPr>
              <w:t>%的价格扣除</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rPr>
              <w:t>信用情况</w:t>
            </w:r>
          </w:p>
        </w:tc>
        <w:tc>
          <w:tcPr>
            <w:tcW w:w="7311" w:type="dxa"/>
            <w:vAlign w:val="center"/>
          </w:tcPr>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1、信用记录查询时间及方式：</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（1）查询时间：自招标公告发布日期起至开标日期止，超出此时间范围将被视为无效投标。</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340" w:lineRule="exact"/>
              <w:ind w:lef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color w:val="auto"/>
                <w:sz w:val="24"/>
                <w:szCs w:val="24"/>
                <w:highlight w:val="none"/>
                <w:lang w:eastAsia="zh-CN"/>
              </w:rPr>
            </w:pPr>
            <w:r>
              <w:rPr>
                <w:rStyle w:val="48"/>
                <w:rFonts w:hint="eastAsia" w:ascii="宋体" w:hAnsi="宋体" w:eastAsia="宋体" w:cs="宋体"/>
                <w:b/>
                <w:bCs/>
                <w:color w:val="auto"/>
                <w:sz w:val="24"/>
                <w:szCs w:val="24"/>
                <w:highlight w:val="none"/>
              </w:rPr>
              <w:t>标前准备</w:t>
            </w:r>
          </w:p>
        </w:tc>
        <w:tc>
          <w:tcPr>
            <w:tcW w:w="731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rPr>
              <w:t>1、本项目实行网上投标，采用电子投标文件。若供应商参与投标，自 行承担投标一切费用。2、各供应商应在开标前应确保成为新疆维吾尔 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 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400-881-7190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合同履行期限</w:t>
            </w:r>
          </w:p>
        </w:tc>
        <w:tc>
          <w:tcPr>
            <w:tcW w:w="731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（具体时间以与甲方签订合同为准）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12</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交货地点</w:t>
            </w:r>
          </w:p>
        </w:tc>
        <w:tc>
          <w:tcPr>
            <w:tcW w:w="7311" w:type="dxa"/>
            <w:vAlign w:val="center"/>
          </w:tcPr>
          <w:p>
            <w:pPr>
              <w:pStyle w:val="86"/>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311" w:type="dxa"/>
            <w:vAlign w:val="center"/>
          </w:tcPr>
          <w:p>
            <w:pPr>
              <w:pStyle w:val="86"/>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必须达到国家和行业规定标准及招标文件中规定的标准并通过验收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2022年中央林业改革发展资金（统筹整合部分）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16</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投标文件有效期</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w:t>
            </w:r>
            <w:r>
              <w:rPr>
                <w:rFonts w:hint="eastAsia" w:ascii="宋体" w:hAnsi="宋体" w:eastAsia="宋体" w:cs="宋体"/>
                <w:bCs/>
                <w:color w:val="auto"/>
                <w:sz w:val="24"/>
                <w:szCs w:val="24"/>
                <w:highlight w:val="none"/>
              </w:rPr>
              <w:t>（从投标截止之日算起）</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17</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t>投标人对招标文件提出质疑的时间</w:t>
            </w:r>
          </w:p>
        </w:tc>
        <w:tc>
          <w:tcPr>
            <w:tcW w:w="7311" w:type="dxa"/>
            <w:vAlign w:val="center"/>
          </w:tcPr>
          <w:p>
            <w:pPr>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提出质疑函的时限：对采购文件提出质疑的，应当在获取采购文件或者采购文件公告期限届满之日起7个工作日内提出。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接收质疑函的方式：将PDF格式电子版质疑文件加盖公章扫描发送至</w:t>
            </w:r>
            <w:r>
              <w:rPr>
                <w:rFonts w:hint="eastAsia" w:ascii="宋体" w:hAnsi="宋体" w:cs="宋体"/>
                <w:b/>
                <w:bCs w:val="0"/>
                <w:color w:val="auto"/>
                <w:sz w:val="24"/>
                <w:szCs w:val="24"/>
                <w:highlight w:val="none"/>
                <w:lang w:val="en-US" w:eastAsia="zh-CN"/>
              </w:rPr>
              <w:t>1029219018</w:t>
            </w:r>
            <w:r>
              <w:rPr>
                <w:rFonts w:hint="eastAsia" w:ascii="宋体" w:hAnsi="宋体" w:eastAsia="宋体" w:cs="宋体"/>
                <w:b/>
                <w:bCs w:val="0"/>
                <w:color w:val="auto"/>
                <w:sz w:val="24"/>
                <w:szCs w:val="24"/>
                <w:highlight w:val="none"/>
                <w:lang w:val="en-US" w:eastAsia="zh-CN"/>
              </w:rPr>
              <w:t>@qq.com邮箱。</w:t>
            </w:r>
          </w:p>
          <w:p>
            <w:pPr>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接受质疑的单位：</w:t>
            </w:r>
            <w:r>
              <w:rPr>
                <w:rFonts w:hint="eastAsia" w:ascii="宋体" w:hAnsi="宋体" w:cs="宋体"/>
                <w:b/>
                <w:bCs w:val="0"/>
                <w:color w:val="auto"/>
                <w:sz w:val="24"/>
                <w:szCs w:val="24"/>
                <w:highlight w:val="none"/>
                <w:lang w:val="en-US" w:eastAsia="zh-CN"/>
              </w:rPr>
              <w:t>新疆飞腾磊业项目管理有限公司</w:t>
            </w:r>
          </w:p>
          <w:p>
            <w:pPr>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联系电话：</w:t>
            </w:r>
            <w:r>
              <w:rPr>
                <w:rFonts w:hint="eastAsia" w:ascii="宋体" w:hAnsi="宋体" w:cs="宋体"/>
                <w:b/>
                <w:bCs w:val="0"/>
                <w:color w:val="auto"/>
                <w:sz w:val="24"/>
                <w:szCs w:val="24"/>
                <w:highlight w:val="none"/>
                <w:lang w:val="en-US" w:eastAsia="zh-CN"/>
              </w:rPr>
              <w:t>0903-6870900</w:t>
            </w:r>
            <w:r>
              <w:rPr>
                <w:rFonts w:hint="eastAsia" w:ascii="宋体" w:hAnsi="宋体" w:eastAsia="宋体" w:cs="宋体"/>
                <w:b/>
                <w:b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textAlignment w:val="auto"/>
              <w:rPr>
                <w:rFonts w:hint="eastAsia" w:ascii="宋体" w:hAnsi="宋体" w:eastAsia="宋体" w:cs="宋体"/>
                <w:color w:val="auto"/>
                <w:highlight w:val="none"/>
                <w:lang w:val="en-US"/>
              </w:rPr>
            </w:pPr>
            <w:r>
              <w:rPr>
                <w:rFonts w:hint="eastAsia" w:ascii="宋体" w:hAnsi="宋体" w:eastAsia="宋体" w:cs="宋体"/>
                <w:b/>
                <w:bCs w:val="0"/>
                <w:color w:val="auto"/>
                <w:sz w:val="24"/>
                <w:szCs w:val="24"/>
                <w:highlight w:val="none"/>
                <w:lang w:val="en-US" w:eastAsia="zh-CN"/>
              </w:rPr>
              <w:t>地址：</w:t>
            </w:r>
            <w:r>
              <w:rPr>
                <w:rFonts w:hint="eastAsia" w:ascii="宋体" w:hAnsi="宋体" w:cs="宋体"/>
                <w:b/>
                <w:bCs w:val="0"/>
                <w:color w:val="auto"/>
                <w:sz w:val="24"/>
                <w:szCs w:val="24"/>
                <w:highlight w:val="none"/>
                <w:lang w:val="en-US" w:eastAsia="zh-CN"/>
              </w:rPr>
              <w:t>和田市迎宾路66号伊奇大酒店旁三楼</w:t>
            </w:r>
            <w:r>
              <w:rPr>
                <w:rFonts w:hint="eastAsia" w:ascii="宋体" w:hAnsi="宋体" w:eastAsia="宋体" w:cs="宋体"/>
                <w:b/>
                <w:bCs w:val="0"/>
                <w:color w:val="auto"/>
                <w:sz w:val="24"/>
                <w:szCs w:val="24"/>
                <w:highlight w:val="none"/>
                <w:lang w:val="en-US" w:eastAsia="zh-CN"/>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w:t>
            </w:r>
            <w:r>
              <w:rPr>
                <w:rFonts w:hint="eastAsia" w:ascii="宋体" w:hAnsi="宋体" w:eastAsia="宋体" w:cs="宋体"/>
                <w:b/>
                <w:bCs/>
                <w:color w:val="auto"/>
                <w:sz w:val="24"/>
                <w:szCs w:val="24"/>
                <w:highlight w:val="none"/>
                <w:lang w:eastAsia="zh-CN"/>
              </w:rPr>
              <w:t>发放</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供应商登陆政采云平台</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"https://www.zcygov.cn/" </w:instrText>
            </w:r>
            <w:r>
              <w:rPr>
                <w:rFonts w:hint="eastAsia" w:ascii="宋体" w:hAnsi="宋体" w:eastAsia="宋体" w:cs="宋体"/>
                <w:b/>
                <w:bCs/>
                <w:color w:val="auto"/>
                <w:sz w:val="24"/>
                <w:szCs w:val="24"/>
                <w:highlight w:val="none"/>
              </w:rPr>
              <w:fldChar w:fldCharType="separate"/>
            </w:r>
            <w:r>
              <w:rPr>
                <w:rStyle w:val="48"/>
                <w:rFonts w:hint="eastAsia" w:ascii="宋体" w:hAnsi="宋体" w:eastAsia="宋体" w:cs="宋体"/>
                <w:b/>
                <w:bCs/>
                <w:color w:val="auto"/>
                <w:sz w:val="24"/>
                <w:szCs w:val="24"/>
                <w:highlight w:val="none"/>
              </w:rPr>
              <w:t>https://www.zcygov.cn/</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9</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构成招标文件的其他文件</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Cs/>
                <w:color w:val="auto"/>
                <w:sz w:val="24"/>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投标截止时间</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i w:val="0"/>
                <w:caps w:val="0"/>
                <w:color w:val="auto"/>
                <w:spacing w:val="0"/>
                <w:sz w:val="24"/>
                <w:szCs w:val="24"/>
                <w:highlight w:val="none"/>
                <w:shd w:val="clear" w:color="auto" w:fill="FFFFFF"/>
                <w:lang w:val="en-US" w:eastAsia="zh-CN"/>
              </w:rPr>
              <w:t>2022年9月23日</w:t>
            </w: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11:00</w:t>
            </w:r>
            <w:r>
              <w:rPr>
                <w:rFonts w:hint="eastAsia" w:ascii="宋体" w:hAnsi="宋体" w:eastAsia="宋体" w:cs="宋体"/>
                <w:b/>
                <w:bCs w:val="0"/>
                <w:color w:val="auto"/>
                <w:sz w:val="24"/>
                <w:szCs w:val="24"/>
                <w:highlight w:val="none"/>
                <w:u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21</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递交投标文件的地点</w:t>
            </w:r>
            <w:r>
              <w:rPr>
                <w:rFonts w:hint="eastAsia" w:ascii="宋体" w:hAnsi="宋体" w:eastAsia="宋体" w:cs="宋体"/>
                <w:color w:val="auto"/>
                <w:sz w:val="24"/>
                <w:highlight w:val="none"/>
                <w:lang w:eastAsia="zh-CN"/>
              </w:rPr>
              <w:t>及方式</w:t>
            </w:r>
          </w:p>
        </w:tc>
        <w:tc>
          <w:tcPr>
            <w:tcW w:w="731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策勒县政务服务与公共资源交易中心（策勒县石榴花社区经五路21号）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caps w:val="0"/>
                <w:color w:val="auto"/>
                <w:spacing w:val="0"/>
                <w:kern w:val="2"/>
                <w:sz w:val="24"/>
                <w:szCs w:val="24"/>
                <w:highlight w:val="none"/>
                <w:lang w:val="en-US" w:eastAsia="zh-CN" w:bidi="ar-SA"/>
              </w:rPr>
            </w:pPr>
            <w:r>
              <w:rPr>
                <w:rFonts w:hint="eastAsia" w:ascii="宋体" w:hAnsi="宋体" w:eastAsia="宋体" w:cs="宋体"/>
                <w:bCs/>
                <w:color w:val="auto"/>
                <w:sz w:val="24"/>
                <w:szCs w:val="24"/>
                <w:highlight w:val="none"/>
              </w:rPr>
              <w:t>投标人应于</w:t>
            </w:r>
            <w:r>
              <w:rPr>
                <w:rFonts w:hint="eastAsia" w:ascii="宋体" w:hAnsi="宋体" w:cs="宋体"/>
                <w:bCs/>
                <w:color w:val="auto"/>
                <w:sz w:val="24"/>
                <w:szCs w:val="24"/>
                <w:highlight w:val="none"/>
                <w:lang w:val="en-US" w:eastAsia="zh-CN"/>
              </w:rPr>
              <w:t>2022年9月23日</w:t>
            </w:r>
            <w:r>
              <w:rPr>
                <w:rFonts w:hint="eastAsia" w:ascii="宋体" w:hAnsi="宋体" w:eastAsia="宋体" w:cs="宋体"/>
                <w:bCs/>
                <w:color w:val="auto"/>
                <w:sz w:val="24"/>
                <w:szCs w:val="24"/>
                <w:highlight w:val="none"/>
                <w:lang w:val="en-US" w:eastAsia="zh-CN"/>
              </w:rPr>
              <w:t xml:space="preserve"> 11:00</w:t>
            </w:r>
            <w:r>
              <w:rPr>
                <w:rFonts w:hint="eastAsia" w:ascii="宋体" w:hAnsi="宋体" w:eastAsia="宋体" w:cs="宋体"/>
                <w:b/>
                <w:bCs w:val="0"/>
                <w:color w:val="auto"/>
                <w:sz w:val="24"/>
                <w:szCs w:val="24"/>
                <w:highlight w:val="none"/>
                <w:u w:val="none"/>
                <w:lang w:eastAsia="zh-CN"/>
              </w:rPr>
              <w:t>时整之前</w:t>
            </w:r>
            <w:r>
              <w:rPr>
                <w:rFonts w:hint="eastAsia" w:ascii="宋体" w:hAnsi="宋体" w:eastAsia="宋体" w:cs="宋体"/>
                <w:bCs/>
                <w:color w:val="auto"/>
                <w:sz w:val="24"/>
                <w:szCs w:val="24"/>
                <w:highlight w:val="none"/>
              </w:rPr>
              <w:t>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投标</w:t>
            </w:r>
            <w:r>
              <w:rPr>
                <w:rFonts w:hint="eastAsia" w:ascii="宋体" w:hAnsi="宋体" w:eastAsia="宋体" w:cs="宋体"/>
                <w:b/>
                <w:bCs w:val="0"/>
                <w:color w:val="auto"/>
                <w:sz w:val="24"/>
                <w:szCs w:val="24"/>
                <w:highlight w:val="none"/>
              </w:rPr>
              <w:t>文件</w:t>
            </w:r>
            <w:r>
              <w:rPr>
                <w:rFonts w:hint="eastAsia" w:ascii="宋体" w:hAnsi="宋体" w:eastAsia="宋体" w:cs="宋体"/>
                <w:b/>
                <w:bCs w:val="0"/>
                <w:color w:val="auto"/>
                <w:sz w:val="24"/>
                <w:szCs w:val="24"/>
                <w:highlight w:val="none"/>
                <w:lang w:eastAsia="zh-CN"/>
              </w:rPr>
              <w:t>解密时间</w:t>
            </w:r>
          </w:p>
        </w:tc>
        <w:tc>
          <w:tcPr>
            <w:tcW w:w="731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开标时间后</w:t>
            </w:r>
            <w:r>
              <w:rPr>
                <w:rFonts w:hint="eastAsia" w:ascii="宋体" w:hAnsi="宋体" w:eastAsia="宋体" w:cs="宋体"/>
                <w:b/>
                <w:bCs w:val="0"/>
                <w:color w:val="auto"/>
                <w:sz w:val="24"/>
                <w:szCs w:val="24"/>
                <w:highlight w:val="none"/>
                <w:lang w:val="en-US" w:eastAsia="zh-CN"/>
              </w:rPr>
              <w:t>60分钟</w:t>
            </w:r>
            <w:r>
              <w:rPr>
                <w:rFonts w:hint="eastAsia" w:ascii="宋体" w:hAnsi="宋体" w:eastAsia="宋体" w:cs="宋体"/>
                <w:b/>
                <w:bCs w:val="0"/>
                <w:color w:val="auto"/>
                <w:sz w:val="24"/>
                <w:szCs w:val="24"/>
                <w:highlight w:val="none"/>
              </w:rPr>
              <w:t>内（</w:t>
            </w:r>
            <w:r>
              <w:rPr>
                <w:rFonts w:hint="eastAsia" w:ascii="宋体" w:hAnsi="宋体" w:cs="宋体"/>
                <w:b/>
                <w:bCs w:val="0"/>
                <w:color w:val="auto"/>
                <w:sz w:val="24"/>
                <w:szCs w:val="24"/>
                <w:highlight w:val="none"/>
                <w:lang w:eastAsia="zh-CN"/>
              </w:rPr>
              <w:t>2022年</w:t>
            </w:r>
            <w:r>
              <w:rPr>
                <w:rFonts w:hint="eastAsia" w:ascii="宋体" w:hAnsi="宋体" w:cs="宋体"/>
                <w:b/>
                <w:bCs w:val="0"/>
                <w:color w:val="auto"/>
                <w:sz w:val="24"/>
                <w:szCs w:val="24"/>
                <w:highlight w:val="none"/>
                <w:lang w:val="en-US" w:eastAsia="zh-CN"/>
              </w:rPr>
              <w:t>9</w:t>
            </w:r>
            <w:r>
              <w:rPr>
                <w:rFonts w:hint="eastAsia" w:ascii="宋体" w:hAnsi="宋体" w:cs="宋体"/>
                <w:b/>
                <w:bCs w:val="0"/>
                <w:color w:val="auto"/>
                <w:sz w:val="24"/>
                <w:szCs w:val="24"/>
                <w:highlight w:val="none"/>
                <w:lang w:eastAsia="zh-CN"/>
              </w:rPr>
              <w:t>月</w:t>
            </w:r>
            <w:r>
              <w:rPr>
                <w:rFonts w:hint="eastAsia" w:ascii="宋体" w:hAnsi="宋体" w:cs="宋体"/>
                <w:b/>
                <w:bCs w:val="0"/>
                <w:color w:val="auto"/>
                <w:sz w:val="24"/>
                <w:szCs w:val="24"/>
                <w:highlight w:val="none"/>
                <w:lang w:val="en-US" w:eastAsia="zh-CN"/>
              </w:rPr>
              <w:t>23</w:t>
            </w:r>
            <w:r>
              <w:rPr>
                <w:rFonts w:hint="eastAsia" w:ascii="宋体" w:hAnsi="宋体" w:cs="宋体"/>
                <w:b/>
                <w:bCs w:val="0"/>
                <w:color w:val="auto"/>
                <w:sz w:val="24"/>
                <w:szCs w:val="24"/>
                <w:highlight w:val="none"/>
                <w:lang w:eastAsia="zh-CN"/>
              </w:rPr>
              <w:t>日</w:t>
            </w:r>
            <w:r>
              <w:rPr>
                <w:rFonts w:hint="eastAsia" w:ascii="宋体" w:hAnsi="宋体" w:eastAsia="宋体" w:cs="宋体"/>
                <w:b/>
                <w:bCs w:val="0"/>
                <w:color w:val="auto"/>
                <w:sz w:val="24"/>
                <w:szCs w:val="24"/>
                <w:highlight w:val="none"/>
                <w:lang w:eastAsia="zh-CN"/>
              </w:rPr>
              <w:t>上</w:t>
            </w:r>
            <w:r>
              <w:rPr>
                <w:rFonts w:hint="eastAsia" w:ascii="宋体" w:hAnsi="宋体" w:eastAsia="宋体" w:cs="宋体"/>
                <w:b/>
                <w:bCs w:val="0"/>
                <w:color w:val="auto"/>
                <w:sz w:val="24"/>
                <w:szCs w:val="24"/>
                <w:highlight w:val="none"/>
              </w:rPr>
              <w:t>午</w:t>
            </w:r>
            <w:r>
              <w:rPr>
                <w:rFonts w:hint="eastAsia" w:ascii="宋体" w:hAnsi="宋体" w:eastAsia="宋体" w:cs="宋体"/>
                <w:b/>
                <w:bCs w:val="0"/>
                <w:color w:val="auto"/>
                <w:sz w:val="24"/>
                <w:szCs w:val="24"/>
                <w:highlight w:val="none"/>
                <w:lang w:val="en-US" w:eastAsia="zh-CN"/>
              </w:rPr>
              <w:t>11</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00-12：00</w:t>
            </w:r>
            <w:r>
              <w:rPr>
                <w:rFonts w:hint="eastAsia" w:ascii="宋体" w:hAnsi="宋体" w:eastAsia="宋体" w:cs="宋体"/>
                <w:b/>
                <w:bCs w:val="0"/>
                <w:color w:val="auto"/>
                <w:sz w:val="24"/>
                <w:szCs w:val="24"/>
                <w:highlight w:val="none"/>
              </w:rPr>
              <w:t>前）供应商可以登录“政采云”平台，用“项目采购-开标评标”功能进行解密投标文件。若供应商在规定时间内（</w:t>
            </w:r>
            <w:r>
              <w:rPr>
                <w:rFonts w:hint="eastAsia" w:ascii="宋体" w:hAnsi="宋体" w:cs="宋体"/>
                <w:b/>
                <w:bCs w:val="0"/>
                <w:color w:val="auto"/>
                <w:sz w:val="24"/>
                <w:szCs w:val="24"/>
                <w:highlight w:val="none"/>
                <w:lang w:eastAsia="zh-CN"/>
              </w:rPr>
              <w:t>2022年</w:t>
            </w:r>
            <w:r>
              <w:rPr>
                <w:rFonts w:hint="eastAsia" w:ascii="宋体" w:hAnsi="宋体" w:cs="宋体"/>
                <w:b/>
                <w:bCs w:val="0"/>
                <w:color w:val="auto"/>
                <w:sz w:val="24"/>
                <w:szCs w:val="24"/>
                <w:highlight w:val="none"/>
                <w:lang w:val="en-US" w:eastAsia="zh-CN"/>
              </w:rPr>
              <w:t>9</w:t>
            </w:r>
            <w:r>
              <w:rPr>
                <w:rFonts w:hint="eastAsia" w:ascii="宋体" w:hAnsi="宋体" w:cs="宋体"/>
                <w:b/>
                <w:bCs w:val="0"/>
                <w:color w:val="auto"/>
                <w:sz w:val="24"/>
                <w:szCs w:val="24"/>
                <w:highlight w:val="none"/>
                <w:lang w:eastAsia="zh-CN"/>
              </w:rPr>
              <w:t>月</w:t>
            </w:r>
            <w:r>
              <w:rPr>
                <w:rFonts w:hint="eastAsia" w:ascii="宋体" w:hAnsi="宋体" w:cs="宋体"/>
                <w:b/>
                <w:bCs w:val="0"/>
                <w:color w:val="auto"/>
                <w:sz w:val="24"/>
                <w:szCs w:val="24"/>
                <w:highlight w:val="none"/>
                <w:lang w:val="en-US" w:eastAsia="zh-CN"/>
              </w:rPr>
              <w:t>23</w:t>
            </w:r>
            <w:r>
              <w:rPr>
                <w:rFonts w:hint="eastAsia" w:ascii="宋体" w:hAnsi="宋体" w:cs="宋体"/>
                <w:b/>
                <w:bCs w:val="0"/>
                <w:color w:val="auto"/>
                <w:sz w:val="24"/>
                <w:szCs w:val="24"/>
                <w:highlight w:val="none"/>
                <w:lang w:eastAsia="zh-CN"/>
              </w:rPr>
              <w:t>日</w:t>
            </w:r>
            <w:r>
              <w:rPr>
                <w:rFonts w:hint="eastAsia" w:ascii="宋体" w:hAnsi="宋体" w:eastAsia="宋体" w:cs="宋体"/>
                <w:b/>
                <w:bCs w:val="0"/>
                <w:color w:val="auto"/>
                <w:sz w:val="24"/>
                <w:szCs w:val="24"/>
                <w:highlight w:val="none"/>
                <w:lang w:eastAsia="zh-CN"/>
              </w:rPr>
              <w:t>上</w:t>
            </w:r>
            <w:r>
              <w:rPr>
                <w:rFonts w:hint="eastAsia" w:ascii="宋体" w:hAnsi="宋体" w:eastAsia="宋体" w:cs="宋体"/>
                <w:b/>
                <w:bCs w:val="0"/>
                <w:color w:val="auto"/>
                <w:sz w:val="24"/>
                <w:szCs w:val="24"/>
                <w:highlight w:val="none"/>
              </w:rPr>
              <w:t>午</w:t>
            </w:r>
            <w:r>
              <w:rPr>
                <w:rFonts w:hint="eastAsia" w:ascii="宋体" w:hAnsi="宋体" w:eastAsia="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00</w:t>
            </w:r>
            <w:r>
              <w:rPr>
                <w:rFonts w:hint="eastAsia" w:ascii="宋体" w:hAnsi="宋体" w:eastAsia="宋体" w:cs="宋体"/>
                <w:b/>
                <w:bCs w:val="0"/>
                <w:color w:val="auto"/>
                <w:sz w:val="24"/>
                <w:szCs w:val="24"/>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596" w:type="dxa"/>
            <w:vAlign w:val="center"/>
          </w:tcPr>
          <w:p>
            <w:pPr>
              <w:keepNext w:val="0"/>
              <w:keepLines w:val="0"/>
              <w:widowControl/>
              <w:suppressLineNumbers w:val="0"/>
              <w:jc w:val="left"/>
              <w:rPr>
                <w:rFonts w:hint="eastAsia" w:ascii="宋体" w:hAnsi="宋体" w:eastAsia="宋体" w:cs="宋体"/>
                <w:b/>
                <w:bCs w:val="0"/>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
              </w:rPr>
              <w:t>评标委员会的组成</w:t>
            </w:r>
          </w:p>
        </w:tc>
        <w:tc>
          <w:tcPr>
            <w:tcW w:w="7311" w:type="dxa"/>
            <w:vAlign w:val="center"/>
          </w:tcPr>
          <w:p>
            <w:pPr>
              <w:keepNext w:val="0"/>
              <w:keepLines w:val="0"/>
              <w:widowControl/>
              <w:suppressLineNumbers w:val="0"/>
              <w:jc w:val="left"/>
              <w:rPr>
                <w:rFonts w:hint="eastAsia" w:ascii="宋体" w:hAnsi="宋体" w:eastAsia="宋体" w:cs="宋体"/>
                <w:b/>
                <w:bCs w:val="0"/>
                <w:color w:val="auto"/>
                <w:sz w:val="24"/>
                <w:szCs w:val="24"/>
                <w:highlight w:val="none"/>
              </w:rPr>
            </w:pPr>
            <w:r>
              <w:rPr>
                <w:rFonts w:hint="eastAsia" w:ascii="宋体" w:hAnsi="宋体" w:eastAsia="宋体" w:cs="宋体"/>
                <w:color w:val="auto"/>
                <w:kern w:val="0"/>
                <w:sz w:val="24"/>
                <w:szCs w:val="24"/>
                <w:highlight w:val="none"/>
                <w:lang w:val="en-US" w:eastAsia="zh-CN" w:bidi="ar"/>
              </w:rPr>
              <w:t>评标委员会构成：</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 xml:space="preserve"> 人组成，评标专家确定方式：由招标代理在开标前 48 小时在政采云专家中随机抽取此次评标专家。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24</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采购内容的供应、运输、技术服务、药剂喷施、培训、检验检测及售后服务等</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25</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招标代理费</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投标人在投标报价时，应考虑招标代理费，经协商本次招标代理服务费由中标人支付。本次招标代理服务费由中标单位支付，本项目代理服务费参照国家计委计价格〔2002〕1980 号文，按差额定率累进法计取。（100 万以下按 1.5%记取、100</w:t>
            </w:r>
            <w:r>
              <w:rPr>
                <w:rFonts w:hint="eastAsia" w:ascii="宋体" w:hAnsi="宋体" w:eastAsia="宋体" w:cs="宋体"/>
                <w:bCs/>
                <w:color w:val="auto"/>
                <w:sz w:val="24"/>
                <w:szCs w:val="24"/>
                <w:highlight w:val="none"/>
                <w:lang w:val="en-US" w:eastAsia="zh-CN"/>
              </w:rPr>
              <w:t>万</w:t>
            </w:r>
            <w:r>
              <w:rPr>
                <w:rFonts w:hint="eastAsia" w:ascii="宋体" w:hAnsi="宋体" w:eastAsia="宋体" w:cs="宋体"/>
                <w:bCs/>
                <w:color w:val="auto"/>
                <w:sz w:val="24"/>
                <w:szCs w:val="24"/>
                <w:highlight w:val="none"/>
              </w:rPr>
              <w:t>-500 万按 1.1%记取）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26</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本项目评标办法</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不予退还保证金的情形</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有下列情形之一的，保证金不予退还：</w:t>
            </w:r>
          </w:p>
          <w:p>
            <w:pPr>
              <w:keepNext w:val="0"/>
              <w:keepLines w:val="0"/>
              <w:pageBreakBefore w:val="0"/>
              <w:kinsoku/>
              <w:wordWrap/>
              <w:overflowPunct/>
              <w:topLinePunct w:val="0"/>
              <w:autoSpaceDE/>
              <w:autoSpaceDN/>
              <w:bidi w:val="0"/>
              <w:adjustRightInd/>
              <w:snapToGrid/>
              <w:spacing w:line="340" w:lineRule="exact"/>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（1）供应商在提交投标文件截止时间后撤回投标文件的；</w:t>
            </w:r>
          </w:p>
          <w:p>
            <w:pPr>
              <w:keepNext w:val="0"/>
              <w:keepLines w:val="0"/>
              <w:pageBreakBefore w:val="0"/>
              <w:kinsoku/>
              <w:wordWrap/>
              <w:overflowPunct/>
              <w:topLinePunct w:val="0"/>
              <w:autoSpaceDE/>
              <w:autoSpaceDN/>
              <w:bidi w:val="0"/>
              <w:adjustRightInd/>
              <w:snapToGrid/>
              <w:spacing w:line="340" w:lineRule="exact"/>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（2）供应商在投标文件中提供虚假材料的；</w:t>
            </w:r>
          </w:p>
          <w:p>
            <w:pPr>
              <w:keepNext w:val="0"/>
              <w:keepLines w:val="0"/>
              <w:pageBreakBefore w:val="0"/>
              <w:kinsoku/>
              <w:wordWrap/>
              <w:overflowPunct/>
              <w:topLinePunct w:val="0"/>
              <w:autoSpaceDE/>
              <w:autoSpaceDN/>
              <w:bidi w:val="0"/>
              <w:adjustRightInd/>
              <w:snapToGrid/>
              <w:spacing w:line="340" w:lineRule="exact"/>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（3）除因不可抗力或招标文件认可的情形以外，成交供应商不与采购人签订合同的；</w:t>
            </w:r>
          </w:p>
          <w:p>
            <w:pPr>
              <w:keepNext w:val="0"/>
              <w:keepLines w:val="0"/>
              <w:pageBreakBefore w:val="0"/>
              <w:kinsoku/>
              <w:wordWrap/>
              <w:overflowPunct/>
              <w:topLinePunct w:val="0"/>
              <w:autoSpaceDE/>
              <w:autoSpaceDN/>
              <w:bidi w:val="0"/>
              <w:adjustRightInd/>
              <w:snapToGrid/>
              <w:spacing w:line="340" w:lineRule="exact"/>
              <w:ind w:left="0" w:leftChars="0" w:right="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（4）供应商与采购人、其他供应商或者采购代理机构恶意串通的；</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color w:val="auto"/>
                <w:sz w:val="24"/>
                <w:szCs w:val="24"/>
                <w:highlight w:val="none"/>
              </w:rPr>
              <w:t>履约保证金</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1.《中华人民共和国政府采购法实施条例》第四十八条履约保证金的数额不得超过政府采购合同金额的10%。</w:t>
            </w:r>
          </w:p>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2.支付方式：双方协商确定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29</w:t>
            </w:r>
          </w:p>
        </w:tc>
        <w:tc>
          <w:tcPr>
            <w:tcW w:w="1596"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样品提供的规定</w:t>
            </w:r>
          </w:p>
        </w:tc>
        <w:tc>
          <w:tcPr>
            <w:tcW w:w="7311"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30</w:t>
            </w:r>
          </w:p>
        </w:tc>
        <w:tc>
          <w:tcPr>
            <w:tcW w:w="1596" w:type="dxa"/>
            <w:vAlign w:val="center"/>
          </w:tcPr>
          <w:p>
            <w:pPr>
              <w:spacing w:line="440" w:lineRule="exact"/>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szCs w:val="22"/>
                <w:highlight w:val="none"/>
              </w:rPr>
              <w:t>政府采购政策支持</w:t>
            </w:r>
          </w:p>
        </w:tc>
        <w:tc>
          <w:tcPr>
            <w:tcW w:w="7311" w:type="dxa"/>
            <w:vAlign w:val="top"/>
          </w:tcPr>
          <w:p>
            <w:pPr>
              <w:spacing w:line="44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(1)新疆政府采购促进中小企业发展管理办法》(财库〔2020〕46号)；关于进一步加大政府采购支持中小企业力度的通知财库〔2022〕19号； </w:t>
            </w:r>
          </w:p>
          <w:p>
            <w:pPr>
              <w:spacing w:line="440" w:lineRule="exac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(2)价格扣除幅度：中小企业价格给予1</w:t>
            </w:r>
            <w:r>
              <w:rPr>
                <w:rFonts w:hint="eastAsia" w:ascii="宋体" w:hAnsi="宋体" w:cs="宋体"/>
                <w:bCs/>
                <w:color w:val="auto"/>
                <w:kern w:val="2"/>
                <w:sz w:val="24"/>
                <w:szCs w:val="24"/>
                <w:highlight w:val="none"/>
                <w:lang w:val="en-US" w:eastAsia="zh-CN" w:bidi="ar-SA"/>
              </w:rPr>
              <w:t>0</w:t>
            </w:r>
            <w:r>
              <w:rPr>
                <w:rFonts w:hint="eastAsia" w:ascii="宋体" w:hAnsi="宋体" w:eastAsia="宋体" w:cs="宋体"/>
                <w:bCs/>
                <w:color w:val="auto"/>
                <w:kern w:val="2"/>
                <w:sz w:val="24"/>
                <w:szCs w:val="24"/>
                <w:highlight w:val="none"/>
                <w:lang w:val="en-US" w:eastAsia="zh-CN" w:bidi="ar-SA"/>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8" w:type="dxa"/>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1</w:t>
            </w:r>
          </w:p>
        </w:tc>
        <w:tc>
          <w:tcPr>
            <w:tcW w:w="1596" w:type="dxa"/>
            <w:vAlign w:val="center"/>
          </w:tcPr>
          <w:p>
            <w:pPr>
              <w:spacing w:line="360" w:lineRule="exact"/>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其他说明</w:t>
            </w:r>
          </w:p>
        </w:tc>
        <w:tc>
          <w:tcPr>
            <w:tcW w:w="7311" w:type="dxa"/>
            <w:vAlign w:val="center"/>
          </w:tcPr>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特别提醒：</w:t>
            </w:r>
          </w:p>
          <w:p>
            <w:pPr>
              <w:pStyle w:val="19"/>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1、</w:t>
            </w:r>
            <w:r>
              <w:rPr>
                <w:rFonts w:hint="eastAsia" w:ascii="宋体" w:hAnsi="宋体" w:eastAsia="宋体" w:cs="宋体"/>
                <w:color w:val="auto"/>
                <w:highlight w:val="none"/>
              </w:rPr>
              <w:t>所有投标人的报价高于采购预算额度视为无效报价（即作否决投标处理）。</w:t>
            </w:r>
          </w:p>
          <w:p>
            <w:pPr>
              <w:spacing w:line="440" w:lineRule="exact"/>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相同品牌产品且通过资格审查、符合性审查的不同投标人参加同一合同项下投标的，按一家投标人计算，评审后得分最高的同品牌投标人获得中标人推荐资格；评审得分相同的，按照随机抽取方式确定一个投标人获得中标人推荐资格，其他同品牌投标人不作为中标候选人。</w:t>
            </w:r>
          </w:p>
          <w:p>
            <w:pPr>
              <w:spacing w:line="44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spacing w:line="44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、更正补充公告请自行登录新疆政府采购网查看下载。</w:t>
            </w:r>
          </w:p>
          <w:p>
            <w:pPr>
              <w:spacing w:line="44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hint="eastAsia" w:ascii="宋体" w:hAnsi="宋体" w:eastAsia="宋体" w:cs="宋体"/>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pStyle w:val="19"/>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7、投标供应商制作投标文件的CA锁必须和开标解密的CA锁为同一把锁，在解密过程中因为CA锁不同而导致解密失败的，由投标供应商自行承担。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745" w:type="dxa"/>
            <w:gridSpan w:val="3"/>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sz w:val="24"/>
                <w:szCs w:val="24"/>
                <w:highlight w:val="none"/>
              </w:rPr>
              <w:t>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bl>
    <w:p>
      <w:pPr>
        <w:spacing w:line="360" w:lineRule="auto"/>
        <w:jc w:val="center"/>
        <w:outlineLvl w:val="9"/>
        <w:rPr>
          <w:rFonts w:hint="eastAsia" w:ascii="宋体" w:hAnsi="宋体" w:eastAsia="宋体" w:cs="宋体"/>
          <w:b/>
          <w:color w:val="auto"/>
          <w:sz w:val="28"/>
          <w:szCs w:val="28"/>
          <w:highlight w:val="none"/>
        </w:rPr>
      </w:pPr>
      <w:bookmarkStart w:id="48" w:name="_Toc3877"/>
    </w:p>
    <w:p>
      <w:pPr>
        <w:pStyle w:val="86"/>
        <w:rPr>
          <w:rFonts w:hint="eastAsia" w:ascii="宋体" w:hAnsi="宋体" w:eastAsia="宋体" w:cs="宋体"/>
          <w:b/>
          <w:color w:val="auto"/>
          <w:sz w:val="28"/>
          <w:szCs w:val="28"/>
          <w:highlight w:val="none"/>
        </w:rPr>
      </w:pPr>
    </w:p>
    <w:p>
      <w:pPr>
        <w:pStyle w:val="86"/>
        <w:rPr>
          <w:rFonts w:hint="eastAsia" w:ascii="宋体" w:hAnsi="宋体" w:eastAsia="宋体" w:cs="宋体"/>
          <w:b/>
          <w:color w:val="auto"/>
          <w:sz w:val="28"/>
          <w:szCs w:val="28"/>
          <w:highlight w:val="none"/>
        </w:rPr>
      </w:pPr>
    </w:p>
    <w:bookmarkEnd w:id="48"/>
    <w:p>
      <w:pPr>
        <w:rPr>
          <w:rFonts w:hint="eastAsia" w:ascii="宋体" w:hAnsi="宋体" w:eastAsia="宋体" w:cs="宋体"/>
          <w:color w:val="auto"/>
          <w:highlight w:val="none"/>
        </w:rPr>
      </w:pPr>
      <w:bookmarkStart w:id="49" w:name="_Toc13351"/>
      <w:bookmarkStart w:id="50" w:name="_Toc2805"/>
      <w:r>
        <w:rPr>
          <w:rFonts w:hint="eastAsia" w:ascii="宋体" w:hAnsi="宋体" w:eastAsia="宋体" w:cs="宋体"/>
          <w:color w:val="auto"/>
          <w:highlight w:val="none"/>
        </w:rPr>
        <w:br w:type="page"/>
      </w:r>
    </w:p>
    <w:bookmarkEnd w:id="49"/>
    <w:bookmarkEnd w:id="50"/>
    <w:p>
      <w:pPr>
        <w:spacing w:line="360" w:lineRule="auto"/>
        <w:jc w:val="center"/>
        <w:outlineLvl w:val="1"/>
        <w:rPr>
          <w:rFonts w:hint="eastAsia" w:ascii="宋体" w:hAnsi="宋体" w:eastAsia="宋体" w:cs="宋体"/>
          <w:b/>
          <w:color w:val="auto"/>
          <w:sz w:val="32"/>
          <w:szCs w:val="28"/>
        </w:rPr>
      </w:pPr>
      <w:bookmarkStart w:id="51" w:name="_Toc6417"/>
      <w:bookmarkStart w:id="52" w:name="_Toc20110"/>
      <w:bookmarkStart w:id="53" w:name="_Toc23028"/>
      <w:bookmarkStart w:id="54" w:name="_Toc1354"/>
      <w:bookmarkStart w:id="55" w:name="_Toc29710"/>
      <w:r>
        <w:rPr>
          <w:rFonts w:hint="eastAsia" w:ascii="宋体" w:hAnsi="宋体" w:eastAsia="宋体" w:cs="宋体"/>
          <w:b/>
          <w:color w:val="auto"/>
          <w:sz w:val="32"/>
          <w:szCs w:val="28"/>
          <w:lang w:val="en-US" w:eastAsia="zh-CN"/>
        </w:rPr>
        <w:t>一、</w:t>
      </w:r>
      <w:r>
        <w:rPr>
          <w:rFonts w:hint="eastAsia" w:ascii="宋体" w:hAnsi="宋体" w:eastAsia="宋体" w:cs="宋体"/>
          <w:b/>
          <w:color w:val="auto"/>
          <w:sz w:val="32"/>
          <w:szCs w:val="28"/>
        </w:rPr>
        <w:t xml:space="preserve">  </w:t>
      </w:r>
      <w:bookmarkStart w:id="56" w:name="_Toc3855"/>
      <w:bookmarkStart w:id="57" w:name="_Toc20677"/>
      <w:r>
        <w:rPr>
          <w:rFonts w:hint="eastAsia" w:ascii="宋体" w:hAnsi="宋体" w:eastAsia="宋体" w:cs="宋体"/>
          <w:b/>
          <w:color w:val="auto"/>
          <w:sz w:val="32"/>
          <w:szCs w:val="28"/>
        </w:rPr>
        <w:t>总  则</w:t>
      </w:r>
      <w:bookmarkEnd w:id="56"/>
      <w:bookmarkEnd w:id="57"/>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1、适用范围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rPr>
        <w:t>本招标文件仅适用于本次招标采购中所叙述项目的货物及服务采购。</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（1）具有经年审合格的“三证合一”的营业执照；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（2）需提供2021年第三方审计机构出具的审计报告（2022年成立的公司可不提供但需提供银行出具的近3个月（</w:t>
      </w:r>
      <w:r>
        <w:rPr>
          <w:rFonts w:hint="eastAsia" w:ascii="宋体" w:hAnsi="宋体" w:cs="宋体"/>
          <w:sz w:val="24"/>
          <w:szCs w:val="24"/>
          <w:lang w:val="en-US" w:eastAsia="zh-CN"/>
        </w:rPr>
        <w:t>5、6、7</w:t>
      </w:r>
      <w:r>
        <w:rPr>
          <w:rFonts w:hint="eastAsia" w:ascii="宋体" w:hAnsi="宋体" w:eastAsia="宋体" w:cs="宋体"/>
          <w:sz w:val="24"/>
          <w:szCs w:val="24"/>
          <w:lang w:val="en-US" w:eastAsia="zh-CN"/>
        </w:rPr>
        <w:t>月）的资信证明）和健全的财务会计制度；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（3）需提供近3个月（</w:t>
      </w:r>
      <w:r>
        <w:rPr>
          <w:rFonts w:hint="eastAsia" w:ascii="宋体" w:hAnsi="宋体" w:cs="宋体"/>
          <w:sz w:val="24"/>
          <w:szCs w:val="24"/>
          <w:lang w:val="en-US" w:eastAsia="zh-CN"/>
        </w:rPr>
        <w:t>6、7、8</w:t>
      </w:r>
      <w:r>
        <w:rPr>
          <w:rFonts w:hint="eastAsia" w:ascii="宋体" w:hAnsi="宋体" w:eastAsia="宋体" w:cs="宋体"/>
          <w:sz w:val="24"/>
          <w:szCs w:val="24"/>
          <w:lang w:val="en-US" w:eastAsia="zh-CN"/>
        </w:rPr>
        <w:t>月）缴纳社会保障资金的证明，</w:t>
      </w:r>
      <w:r>
        <w:rPr>
          <w:rFonts w:hint="eastAsia" w:ascii="宋体" w:hAnsi="宋体" w:cs="宋体"/>
          <w:sz w:val="24"/>
          <w:szCs w:val="24"/>
          <w:lang w:val="en-US" w:eastAsia="zh-CN"/>
        </w:rPr>
        <w:t>法人或委托人社保明细及缴费凭证</w:t>
      </w:r>
      <w:r>
        <w:rPr>
          <w:rFonts w:hint="eastAsia" w:ascii="宋体" w:hAnsi="宋体" w:eastAsia="宋体" w:cs="宋体"/>
          <w:sz w:val="24"/>
          <w:szCs w:val="24"/>
          <w:lang w:val="en-US" w:eastAsia="zh-CN"/>
        </w:rPr>
        <w:t>；需提供税务机关出具的近3个月（</w:t>
      </w:r>
      <w:r>
        <w:rPr>
          <w:rFonts w:hint="eastAsia" w:ascii="宋体" w:hAnsi="宋体" w:cs="宋体"/>
          <w:sz w:val="24"/>
          <w:szCs w:val="24"/>
          <w:lang w:val="en-US" w:eastAsia="zh-CN"/>
        </w:rPr>
        <w:t>6、7、8</w:t>
      </w:r>
      <w:r>
        <w:rPr>
          <w:rFonts w:hint="eastAsia" w:ascii="宋体" w:hAnsi="宋体" w:eastAsia="宋体" w:cs="宋体"/>
          <w:sz w:val="24"/>
          <w:szCs w:val="24"/>
          <w:lang w:val="en-US" w:eastAsia="zh-CN"/>
        </w:rPr>
        <w:t>月）的完税证明（新成立不足3个月的按实际情况发生提供，成立时间超过3个月的零申报的需提供依法报税资料）；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）凡拟参加本次招标项目的投标人须提供“参加政府采购活动前3年内在经营活动中没有重大违法记录的书面声明”；本项目不接受“信用中国”（www.creditchina.gov.cn）和“中国政府采购网” （www.ccgp.gov.cn）网站等列入失信被执行人、重大税收违法案件当事人名单、政府采购严重违法失信行为记录名单的投标供应商投标。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）企业负责人为同一人或者存在直接控股、管理关系的不同供应商，不得参加同一合同项下的政府采购活动。否则，皆取消投标资格。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3、定义</w:t>
      </w:r>
    </w:p>
    <w:p>
      <w:pPr>
        <w:autoSpaceDE w:val="0"/>
        <w:autoSpaceDN w:val="0"/>
        <w:adjustRightInd w:val="0"/>
        <w:spacing w:line="360" w:lineRule="auto"/>
        <w:ind w:left="1092" w:leftChars="257" w:hanging="552"/>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rPr>
        <w:t>3.1 “采购人</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为</w:t>
      </w:r>
      <w:r>
        <w:rPr>
          <w:rFonts w:hint="eastAsia" w:ascii="宋体" w:hAnsi="宋体" w:eastAsia="宋体" w:cs="宋体"/>
          <w:color w:val="auto"/>
          <w:sz w:val="24"/>
          <w:szCs w:val="24"/>
          <w:lang w:val="en-US" w:eastAsia="zh-CN"/>
        </w:rPr>
        <w:t>策</w:t>
      </w:r>
      <w:r>
        <w:rPr>
          <w:rFonts w:hint="eastAsia" w:ascii="宋体" w:hAnsi="宋体" w:eastAsia="宋体" w:cs="宋体"/>
          <w:color w:val="auto"/>
          <w:sz w:val="24"/>
          <w:szCs w:val="24"/>
          <w:lang w:eastAsia="zh-CN"/>
        </w:rPr>
        <w:t>勒县林业和草原局</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 “合格投标人”系指报名合格、购买了招标文件、提交了投标文件的投标人，中标后即为中标人，签订合同后即为卖方。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 “招标机构”为</w:t>
      </w:r>
      <w:r>
        <w:rPr>
          <w:rFonts w:hint="eastAsia" w:ascii="宋体" w:hAnsi="宋体" w:cs="宋体"/>
          <w:color w:val="auto"/>
          <w:sz w:val="24"/>
          <w:szCs w:val="24"/>
          <w:lang w:val="en-US" w:eastAsia="zh-CN"/>
        </w:rPr>
        <w:t>新疆飞腾磊业项目管理有限公司</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 “货物”系指卖方按合同要求，须向买方提供的一切产品及其它技术资料和材料。</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 “服务”系指合同规定卖方须承担的技术协助、本地化开发、安装、调试和交付使用后免费维护期内应履行的义务及</w:t>
      </w:r>
      <w:r>
        <w:rPr>
          <w:rFonts w:hint="eastAsia" w:ascii="宋体" w:hAnsi="宋体" w:eastAsia="宋体" w:cs="宋体"/>
          <w:color w:val="auto"/>
          <w:sz w:val="24"/>
          <w:szCs w:val="24"/>
          <w:lang w:val="en-US" w:eastAsia="zh-CN"/>
        </w:rPr>
        <w:t>质量保证</w:t>
      </w:r>
      <w:r>
        <w:rPr>
          <w:rFonts w:hint="eastAsia" w:ascii="宋体" w:hAnsi="宋体" w:eastAsia="宋体" w:cs="宋体"/>
          <w:color w:val="auto"/>
          <w:sz w:val="24"/>
          <w:szCs w:val="24"/>
        </w:rPr>
        <w:t>服务等其他类似的义务。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 “卖方”系指提供合同货物和服务的法人。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 “买方”系指购买货物的单位。</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4、投标费用</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4.1 无论投标结果如何，投标人须自行承担所有与参加投标有关的全部费用。</w:t>
      </w:r>
    </w:p>
    <w:p>
      <w:pPr>
        <w:numPr>
          <w:ilvl w:val="0"/>
          <w:numId w:val="5"/>
        </w:numPr>
        <w:spacing w:line="460" w:lineRule="exact"/>
        <w:jc w:val="center"/>
        <w:outlineLvl w:val="2"/>
        <w:rPr>
          <w:rFonts w:hint="eastAsia" w:ascii="宋体" w:hAnsi="宋体" w:eastAsia="宋体" w:cs="宋体"/>
          <w:b/>
          <w:color w:val="auto"/>
          <w:sz w:val="28"/>
          <w:szCs w:val="28"/>
        </w:rPr>
      </w:pPr>
      <w:bookmarkStart w:id="58" w:name="_Toc29853"/>
      <w:bookmarkStart w:id="59" w:name="_Toc1575"/>
      <w:r>
        <w:rPr>
          <w:rFonts w:hint="eastAsia" w:ascii="宋体" w:hAnsi="宋体" w:eastAsia="宋体" w:cs="宋体"/>
          <w:b/>
          <w:color w:val="auto"/>
          <w:sz w:val="28"/>
          <w:szCs w:val="28"/>
        </w:rPr>
        <w:t>招标文件</w:t>
      </w:r>
      <w:bookmarkEnd w:id="58"/>
      <w:bookmarkEnd w:id="59"/>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5、招标文件</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 招标文件用以阐明所招标的内容，招标投标程序及合同条款，包括：</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  招标公告</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5.1.2  投标人须知前附表</w:t>
      </w:r>
    </w:p>
    <w:p>
      <w:pPr>
        <w:spacing w:line="460" w:lineRule="exact"/>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rPr>
        <w:t xml:space="preserve">5.1.3  </w:t>
      </w:r>
      <w:r>
        <w:rPr>
          <w:rFonts w:hint="eastAsia" w:ascii="宋体" w:hAnsi="宋体" w:eastAsia="宋体" w:cs="宋体"/>
          <w:color w:val="auto"/>
          <w:sz w:val="24"/>
          <w:szCs w:val="24"/>
          <w:lang w:val="en-US" w:eastAsia="zh-CN"/>
        </w:rPr>
        <w:t>招标书</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5.1.4  </w:t>
      </w:r>
      <w:r>
        <w:rPr>
          <w:rFonts w:hint="eastAsia" w:ascii="宋体" w:hAnsi="宋体" w:eastAsia="宋体" w:cs="宋体"/>
          <w:color w:val="auto"/>
          <w:sz w:val="24"/>
          <w:szCs w:val="24"/>
          <w:lang w:val="en-US" w:eastAsia="zh-CN"/>
        </w:rPr>
        <w:t>总则</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5.1.5  采购需求、技术参数、规格</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5.1.6  合同条款</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5.1.7  投标文件格式</w:t>
      </w:r>
    </w:p>
    <w:p>
      <w:pPr>
        <w:spacing w:line="460" w:lineRule="exact"/>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4"/>
        </w:rPr>
        <w:t xml:space="preserve">5.2 </w:t>
      </w:r>
      <w:r>
        <w:rPr>
          <w:rFonts w:hint="eastAsia" w:ascii="宋体" w:hAnsi="宋体" w:eastAsia="宋体" w:cs="宋体"/>
          <w:color w:val="auto"/>
          <w:sz w:val="24"/>
        </w:rPr>
        <w:t>供应商应认真阅读招标文件中所有的事项、格式、条款和规范等要求，从而对招标</w:t>
      </w:r>
      <w:r>
        <w:rPr>
          <w:rFonts w:hint="eastAsia" w:ascii="宋体" w:hAnsi="宋体" w:eastAsia="宋体" w:cs="宋体"/>
          <w:color w:val="auto"/>
          <w:sz w:val="24"/>
          <w:szCs w:val="22"/>
        </w:rPr>
        <w:t>文件作出实质性响应。如果没有按照招标文件要求提交全部招标响应文件或资料，没有对招标文件作出实质性响应，其风险应由供应商自行承担。</w:t>
      </w:r>
    </w:p>
    <w:p>
      <w:pPr>
        <w:spacing w:line="460" w:lineRule="exact"/>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5.3招标文件以中文编写。</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6、招标文件的澄清</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6.1 </w:t>
      </w:r>
      <w:r>
        <w:rPr>
          <w:rFonts w:hint="eastAsia" w:ascii="宋体" w:hAnsi="宋体" w:eastAsia="宋体" w:cs="宋体"/>
          <w:color w:val="auto"/>
          <w:sz w:val="24"/>
        </w:rPr>
        <w:t>供应商对招标文件有疑问的，可以向招标代理机构提出询问，招标代理机构将及时</w:t>
      </w:r>
      <w:r>
        <w:rPr>
          <w:rFonts w:hint="eastAsia" w:ascii="宋体" w:hAnsi="宋体" w:eastAsia="宋体" w:cs="宋体"/>
          <w:color w:val="auto"/>
          <w:sz w:val="24"/>
          <w:szCs w:val="24"/>
        </w:rPr>
        <w:t>做出答复；</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6.2供应商对招标文件有质疑，须在招标响应文件递交截止时间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日以前，以书面形式向招标机构提出质疑；招标机构在收到书面质疑后尽快做出答复，并以书面形式通知质疑供应商。</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7、招标文件的修改</w:t>
      </w:r>
    </w:p>
    <w:p>
      <w:pPr>
        <w:spacing w:line="460" w:lineRule="exact"/>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 xml:space="preserve">7.1 </w:t>
      </w:r>
      <w:r>
        <w:rPr>
          <w:rFonts w:hint="eastAsia" w:ascii="宋体" w:hAnsi="宋体" w:eastAsia="宋体" w:cs="宋体"/>
          <w:color w:val="auto"/>
          <w:sz w:val="24"/>
        </w:rPr>
        <w:t>对招标文件进行必要的修改，招标代理机构将在投标截止时间</w:t>
      </w:r>
      <w:r>
        <w:rPr>
          <w:rFonts w:hint="eastAsia" w:ascii="宋体" w:hAnsi="宋体" w:eastAsia="宋体" w:cs="宋体"/>
          <w:color w:val="auto"/>
          <w:sz w:val="24"/>
          <w:lang w:val="en-US" w:eastAsia="zh-CN"/>
        </w:rPr>
        <w:t>15</w:t>
      </w:r>
      <w:r>
        <w:rPr>
          <w:rFonts w:hint="eastAsia" w:ascii="宋体" w:hAnsi="宋体" w:eastAsia="宋体" w:cs="宋体"/>
          <w:color w:val="auto"/>
          <w:sz w:val="24"/>
        </w:rPr>
        <w:t>日前以书面形式通知所有购买招标文件的供应商。该修改的内容为招标文件的组成部分；</w:t>
      </w:r>
    </w:p>
    <w:p>
      <w:pPr>
        <w:spacing w:line="40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 xml:space="preserve">7.2 </w:t>
      </w:r>
      <w:r>
        <w:rPr>
          <w:rFonts w:hint="eastAsia" w:ascii="宋体" w:hAnsi="宋体" w:eastAsia="宋体" w:cs="宋体"/>
          <w:color w:val="auto"/>
          <w:sz w:val="24"/>
        </w:rPr>
        <w:t>供应商在规定的时间内未对招标文件提出澄清要求的，招标代理机构将视其为同意。</w:t>
      </w:r>
    </w:p>
    <w:p>
      <w:pPr>
        <w:spacing w:line="40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 在投标截止时间前，招标机构可视具体情况延长招标截止时间，并将变更时间书面通知所有购买招标文件的供应商。</w:t>
      </w:r>
    </w:p>
    <w:p>
      <w:pPr>
        <w:pStyle w:val="86"/>
        <w:spacing w:line="460" w:lineRule="exact"/>
        <w:rPr>
          <w:rFonts w:hint="eastAsia" w:ascii="宋体" w:hAnsi="宋体" w:eastAsia="宋体" w:cs="宋体"/>
          <w:color w:val="auto"/>
          <w:sz w:val="28"/>
          <w:szCs w:val="28"/>
        </w:rPr>
      </w:pPr>
    </w:p>
    <w:p>
      <w:pPr>
        <w:spacing w:line="460" w:lineRule="exact"/>
        <w:ind w:firstLine="562" w:firstLineChars="200"/>
        <w:jc w:val="center"/>
        <w:outlineLvl w:val="2"/>
        <w:rPr>
          <w:rFonts w:hint="eastAsia" w:ascii="宋体" w:hAnsi="宋体" w:eastAsia="宋体" w:cs="宋体"/>
          <w:b/>
          <w:bCs/>
          <w:color w:val="auto"/>
          <w:sz w:val="28"/>
          <w:szCs w:val="28"/>
        </w:rPr>
      </w:pPr>
      <w:bookmarkStart w:id="60" w:name="_Toc24935"/>
      <w:bookmarkStart w:id="61" w:name="_Toc4675"/>
      <w:r>
        <w:rPr>
          <w:rFonts w:hint="eastAsia" w:ascii="宋体" w:hAnsi="宋体" w:eastAsia="宋体" w:cs="宋体"/>
          <w:b/>
          <w:bCs/>
          <w:color w:val="auto"/>
          <w:sz w:val="28"/>
          <w:szCs w:val="28"/>
        </w:rPr>
        <w:t>三、投标文件的编写</w:t>
      </w:r>
      <w:bookmarkEnd w:id="60"/>
      <w:bookmarkEnd w:id="61"/>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8．要求</w:t>
      </w:r>
    </w:p>
    <w:p>
      <w:pPr>
        <w:spacing w:line="46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szCs w:val="24"/>
        </w:rPr>
        <w:t>8.1 供应商应仔细阅读招标文件的所有内容，按招标文件的要求提供招标响应文件，并保证所提供的全部资料的真实性，以使其招标响应对招标文件作出实质性响应，否则，其招标可能被拒绝。</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9．招标语言</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9.2投标文件中使用的计量单位除招标文件中有特殊规定外，一律使用法定计量单位。</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10、投标文件的格式 </w:t>
      </w:r>
    </w:p>
    <w:p>
      <w:pPr>
        <w:spacing w:line="46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10.1投标人应按招标文件提供的格式及投标报价说明完整地填写所提供的产品、服务、数量及价格。</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numPr>
          <w:ilvl w:val="0"/>
          <w:numId w:val="6"/>
        </w:numPr>
        <w:spacing w:line="460" w:lineRule="exact"/>
        <w:ind w:left="481" w:leftChars="0" w:firstLine="0" w:firstLineChars="0"/>
        <w:rPr>
          <w:rFonts w:hint="eastAsia" w:ascii="宋体" w:hAnsi="宋体" w:eastAsia="宋体" w:cs="宋体"/>
          <w:b/>
          <w:bCs/>
          <w:color w:val="auto"/>
          <w:sz w:val="24"/>
        </w:rPr>
      </w:pPr>
      <w:r>
        <w:rPr>
          <w:rFonts w:hint="eastAsia" w:ascii="宋体" w:hAnsi="宋体" w:eastAsia="宋体" w:cs="宋体"/>
          <w:b/>
          <w:bCs/>
          <w:color w:val="auto"/>
          <w:sz w:val="24"/>
        </w:rPr>
        <w:t>投标文件由以下部分构成</w:t>
      </w:r>
    </w:p>
    <w:p>
      <w:pPr>
        <w:spacing w:line="400" w:lineRule="exact"/>
        <w:ind w:firstLine="422" w:firstLineChars="200"/>
        <w:rPr>
          <w:rFonts w:hint="eastAsia" w:ascii="宋体" w:hAnsi="宋体" w:eastAsia="宋体" w:cs="宋体"/>
          <w:b/>
          <w:color w:val="auto"/>
          <w:kern w:val="0"/>
        </w:rPr>
      </w:pPr>
      <w:r>
        <w:rPr>
          <w:rFonts w:hint="eastAsia" w:ascii="宋体" w:hAnsi="宋体" w:eastAsia="宋体" w:cs="宋体"/>
          <w:b/>
          <w:color w:val="auto"/>
          <w:kern w:val="0"/>
        </w:rPr>
        <w:t>本项目所涉投标文件格式请详见第</w:t>
      </w:r>
      <w:r>
        <w:rPr>
          <w:rFonts w:hint="eastAsia" w:ascii="宋体" w:hAnsi="宋体" w:eastAsia="宋体" w:cs="宋体"/>
          <w:b/>
          <w:color w:val="auto"/>
          <w:kern w:val="0"/>
          <w:lang w:val="en-US" w:eastAsia="zh-CN"/>
        </w:rPr>
        <w:t>五</w:t>
      </w:r>
      <w:r>
        <w:rPr>
          <w:rFonts w:hint="eastAsia" w:ascii="宋体" w:hAnsi="宋体" w:eastAsia="宋体" w:cs="宋体"/>
          <w:b/>
          <w:color w:val="auto"/>
          <w:kern w:val="0"/>
        </w:rPr>
        <w:t>章，未给出的格式请自拟。</w:t>
      </w:r>
    </w:p>
    <w:p>
      <w:pPr>
        <w:spacing w:line="460" w:lineRule="exact"/>
        <w:rPr>
          <w:rFonts w:hint="eastAsia" w:ascii="宋体" w:hAnsi="宋体" w:eastAsia="宋体" w:cs="宋体"/>
          <w:b/>
          <w:bCs/>
          <w:color w:val="auto"/>
          <w:sz w:val="24"/>
          <w:szCs w:val="22"/>
          <w:lang w:val="en-US" w:eastAsia="zh-CN"/>
        </w:rPr>
      </w:pPr>
      <w:r>
        <w:rPr>
          <w:rFonts w:hint="eastAsia" w:ascii="宋体" w:hAnsi="宋体" w:eastAsia="宋体" w:cs="宋体"/>
          <w:b/>
          <w:bCs/>
          <w:color w:val="auto"/>
          <w:sz w:val="24"/>
        </w:rPr>
        <w:t>投标文件由</w:t>
      </w:r>
      <w:r>
        <w:rPr>
          <w:rFonts w:hint="eastAsia" w:ascii="宋体" w:hAnsi="宋体" w:cs="宋体"/>
          <w:b/>
          <w:bCs/>
          <w:color w:val="auto"/>
          <w:sz w:val="24"/>
          <w:lang w:val="en-US" w:eastAsia="zh-CN"/>
        </w:rPr>
        <w:t>经济报价部分、</w:t>
      </w:r>
      <w:r>
        <w:rPr>
          <w:rFonts w:hint="eastAsia" w:ascii="宋体" w:hAnsi="宋体" w:eastAsia="宋体" w:cs="宋体"/>
          <w:b/>
          <w:bCs/>
          <w:color w:val="auto"/>
          <w:sz w:val="24"/>
        </w:rPr>
        <w:t>商务部分、技术部分其他部分组成主要包括</w:t>
      </w:r>
      <w:r>
        <w:rPr>
          <w:rFonts w:hint="eastAsia" w:ascii="宋体" w:hAnsi="宋体" w:eastAsia="宋体" w:cs="宋体"/>
          <w:b/>
          <w:bCs/>
          <w:color w:val="auto"/>
          <w:sz w:val="24"/>
          <w:szCs w:val="22"/>
          <w:lang w:val="en-US" w:eastAsia="zh-CN"/>
        </w:rPr>
        <w:t>：</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一、投 标 函</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二、投标文件真实性和不存在限制投标情形的声明</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三、开标一览表</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四、法定代表人身份证明、法定代表人授权委托书</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五、投标保证金（投标保证金银行转账单复印件）</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六、技术规格功能要求偏离表</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七、商务条款偏离表</w:t>
      </w:r>
    </w:p>
    <w:p>
      <w:pPr>
        <w:pStyle w:val="40"/>
        <w:spacing w:line="360" w:lineRule="auto"/>
        <w:ind w:left="0" w:leftChars="0" w:firstLine="0" w:firstLineChars="0"/>
        <w:rPr>
          <w:rFonts w:hint="default"/>
          <w:lang w:val="en-US" w:eastAsia="zh-CN"/>
        </w:rPr>
      </w:pPr>
      <w:r>
        <w:rPr>
          <w:rFonts w:hint="eastAsia" w:ascii="宋体" w:hAnsi="宋体" w:eastAsia="宋体" w:cs="宋体"/>
          <w:spacing w:val="0"/>
          <w:kern w:val="2"/>
          <w:sz w:val="24"/>
          <w:szCs w:val="22"/>
          <w:lang w:val="en-US" w:eastAsia="zh-CN" w:bidi="ar-SA"/>
        </w:rPr>
        <w:t>九</w:t>
      </w:r>
      <w:r>
        <w:rPr>
          <w:rFonts w:hint="default" w:ascii="宋体" w:hAnsi="宋体" w:eastAsia="宋体" w:cs="宋体"/>
          <w:spacing w:val="0"/>
          <w:kern w:val="2"/>
          <w:sz w:val="24"/>
          <w:szCs w:val="22"/>
          <w:lang w:val="en-US" w:eastAsia="zh-CN" w:bidi="ar-SA"/>
        </w:rPr>
        <w:t>、</w:t>
      </w:r>
      <w:r>
        <w:rPr>
          <w:rFonts w:hint="eastAsia" w:ascii="宋体" w:hAnsi="宋体" w:eastAsia="宋体" w:cs="宋体"/>
          <w:color w:val="000000"/>
          <w:spacing w:val="0"/>
          <w:kern w:val="0"/>
          <w:sz w:val="24"/>
          <w:szCs w:val="22"/>
          <w:lang w:val="en-US" w:eastAsia="zh-CN" w:bidi="ar-SA"/>
        </w:rPr>
        <w:t>投标单位简介</w:t>
      </w:r>
    </w:p>
    <w:p>
      <w:pPr>
        <w:spacing w:line="360" w:lineRule="auto"/>
        <w:rPr>
          <w:rFonts w:hint="default" w:ascii="宋体" w:hAnsi="宋体" w:cs="宋体"/>
          <w:sz w:val="24"/>
          <w:szCs w:val="22"/>
          <w:lang w:val="en-US" w:eastAsia="zh-CN"/>
        </w:rPr>
      </w:pPr>
      <w:r>
        <w:rPr>
          <w:rFonts w:hint="eastAsia" w:ascii="宋体" w:hAnsi="宋体" w:cs="宋体"/>
          <w:sz w:val="24"/>
          <w:szCs w:val="22"/>
          <w:lang w:val="en-US" w:eastAsia="zh-CN"/>
        </w:rPr>
        <w:t>十、近三年业绩及相关证明</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十一、质量保证书</w:t>
      </w:r>
    </w:p>
    <w:p>
      <w:pPr>
        <w:pStyle w:val="54"/>
        <w:spacing w:line="360" w:lineRule="auto"/>
        <w:rPr>
          <w:rFonts w:hint="eastAsia" w:ascii="宋体" w:hAnsi="宋体" w:cs="宋体"/>
          <w:szCs w:val="21"/>
        </w:rPr>
      </w:pPr>
      <w:r>
        <w:rPr>
          <w:rFonts w:hint="eastAsia" w:hAnsi="宋体" w:cs="宋体"/>
          <w:sz w:val="24"/>
          <w:szCs w:val="22"/>
          <w:lang w:val="en-US" w:eastAsia="zh-CN"/>
        </w:rPr>
        <w:t>十二、</w:t>
      </w:r>
      <w:r>
        <w:rPr>
          <w:rFonts w:hint="eastAsia" w:ascii="宋体" w:hAnsi="宋体" w:cs="宋体"/>
          <w:szCs w:val="21"/>
        </w:rPr>
        <w:t>投标人安全事故的应急预案和处置方案</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十三、服务承诺书</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十四、符合《政府采购法》第二十二条规定的条件</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十五、投标单位（供应商）反商业贿赂承诺书</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十六、中小企业声明函（如是）</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十七、节能、环保产品证明（如有）</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十八、网站截图</w:t>
      </w:r>
    </w:p>
    <w:p>
      <w:pPr>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十九、投标人认为需要提供的其他资料</w:t>
      </w:r>
    </w:p>
    <w:p>
      <w:pPr>
        <w:spacing w:line="460" w:lineRule="exact"/>
        <w:ind w:firstLine="482" w:firstLineChars="200"/>
        <w:rPr>
          <w:rFonts w:hint="eastAsia" w:ascii="宋体" w:hAnsi="宋体" w:eastAsia="宋体" w:cs="宋体"/>
          <w:b/>
          <w:color w:val="auto"/>
          <w:kern w:val="0"/>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2"/>
        </w:rPr>
        <w:t>电子投标文件按政采云平台供应商电子招投标操作指南。建议根据招标文件合格供应商的资格要求、投标文件的编制及</w:t>
      </w:r>
      <w:r>
        <w:rPr>
          <w:rFonts w:hint="eastAsia" w:ascii="宋体" w:hAnsi="宋体" w:eastAsia="宋体" w:cs="宋体"/>
          <w:b/>
          <w:bCs/>
          <w:color w:val="auto"/>
          <w:sz w:val="24"/>
          <w:szCs w:val="22"/>
          <w:lang w:val="en-US" w:eastAsia="zh-CN"/>
        </w:rPr>
        <w:t>资格评审、响应性评审</w:t>
      </w:r>
      <w:r>
        <w:rPr>
          <w:rFonts w:hint="eastAsia" w:ascii="宋体" w:hAnsi="宋体" w:eastAsia="宋体" w:cs="宋体"/>
          <w:b/>
          <w:bCs/>
          <w:color w:val="auto"/>
          <w:sz w:val="24"/>
          <w:szCs w:val="22"/>
        </w:rPr>
        <w:t>等内容一一关联投标文件按统一格式、顺序编写。</w:t>
      </w:r>
    </w:p>
    <w:p>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12、投标报价</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（一）投标文件中开标一览表（报价表）内容与投标文件中相应内容不一致的，以开标一览表（报价表）为准；</w:t>
      </w:r>
    </w:p>
    <w:p>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（二）大写金额和小写金额不一致的，以大写金额为准；</w:t>
      </w:r>
    </w:p>
    <w:p>
      <w:pPr>
        <w:spacing w:line="480" w:lineRule="exact"/>
        <w:rPr>
          <w:rFonts w:hint="eastAsia" w:ascii="宋体" w:hAnsi="宋体" w:eastAsia="宋体" w:cs="宋体"/>
          <w:color w:val="auto"/>
        </w:rPr>
      </w:pPr>
      <w:r>
        <w:rPr>
          <w:rFonts w:hint="eastAsia" w:ascii="宋体" w:hAnsi="宋体" w:eastAsia="宋体" w:cs="宋体"/>
          <w:color w:val="auto"/>
          <w:sz w:val="24"/>
          <w:szCs w:val="24"/>
        </w:rPr>
        <w:t>　　（三）单价金额小数点或者百分比有明显错位的，以开标一览表的总价为准，并修改单价；</w:t>
      </w:r>
    </w:p>
    <w:p>
      <w:pPr>
        <w:spacing w:line="480" w:lineRule="exact"/>
        <w:rPr>
          <w:rFonts w:hint="eastAsia" w:ascii="宋体" w:hAnsi="宋体" w:eastAsia="宋体" w:cs="宋体"/>
          <w:color w:val="auto"/>
          <w:sz w:val="24"/>
          <w:szCs w:val="24"/>
        </w:rPr>
      </w:pPr>
      <w:r>
        <w:rPr>
          <w:rFonts w:hint="eastAsia" w:ascii="宋体" w:hAnsi="宋体" w:eastAsia="宋体" w:cs="宋体"/>
          <w:color w:val="auto"/>
        </w:rPr>
        <w:t>　　</w:t>
      </w:r>
      <w:r>
        <w:rPr>
          <w:rFonts w:hint="eastAsia" w:ascii="宋体" w:hAnsi="宋体" w:eastAsia="宋体" w:cs="宋体"/>
          <w:color w:val="auto"/>
          <w:sz w:val="24"/>
          <w:szCs w:val="24"/>
        </w:rPr>
        <w:t>（四）总价金额与单价汇总金额不一致的，以单价金额计算结果为准。</w:t>
      </w:r>
    </w:p>
    <w:p>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12.2 供应商应在投标报价表中标明其提供的所有货物及其相关工作范围内所在费用的总价，不接受有任何选择性招标报价。</w:t>
      </w:r>
    </w:p>
    <w:p>
      <w:pPr>
        <w:pStyle w:val="19"/>
        <w:tabs>
          <w:tab w:val="left" w:pos="9214"/>
        </w:tabs>
        <w:spacing w:after="0" w:line="480" w:lineRule="exact"/>
        <w:ind w:firstLine="480" w:firstLineChars="200"/>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12.3</w:t>
      </w:r>
      <w:r>
        <w:rPr>
          <w:rFonts w:hint="eastAsia" w:ascii="宋体" w:hAnsi="宋体" w:eastAsia="宋体" w:cs="宋体"/>
          <w:color w:val="auto"/>
          <w:sz w:val="24"/>
        </w:rPr>
        <w:t>报价时应对下列几点特别注明：</w:t>
      </w:r>
    </w:p>
    <w:p>
      <w:pPr>
        <w:pStyle w:val="19"/>
        <w:tabs>
          <w:tab w:val="left" w:pos="9214"/>
        </w:tabs>
        <w:spacing w:after="0"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12.3.1招标文件中特别要求的备品备件、易损件和专用工具的费用；</w:t>
      </w:r>
    </w:p>
    <w:p>
      <w:pPr>
        <w:pStyle w:val="19"/>
        <w:tabs>
          <w:tab w:val="left" w:pos="9214"/>
        </w:tabs>
        <w:spacing w:after="0"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12.3.2招标文件中特别要求的货物的采购、供应、运输、保险费、税费和相关售后服务等费用及其它附带服务的全部费用；</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12.3.3</w:t>
      </w:r>
      <w:r>
        <w:rPr>
          <w:rFonts w:hint="eastAsia" w:ascii="宋体" w:hAnsi="宋体" w:eastAsia="宋体" w:cs="宋体"/>
          <w:color w:val="auto"/>
          <w:sz w:val="24"/>
        </w:rPr>
        <w:t>国内供货人提供在中华人民共和国制造的，或已在中华人民共和国境内的国外产地的已经</w:t>
      </w:r>
      <w:r>
        <w:rPr>
          <w:rStyle w:val="119"/>
          <w:rFonts w:hint="eastAsia" w:ascii="宋体" w:hAnsi="宋体" w:eastAsia="宋体" w:cs="宋体"/>
          <w:color w:val="auto"/>
          <w:sz w:val="24"/>
        </w:rPr>
        <w:t>进口的货物的国内投标，其货物的交货价，包括制造、组装该货物所使用的零部件及原材料已付的全部关税、销售税和其他税（其关税和其他税不分别填写，计入货价内即可）。</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 算术性修正。算术性修正是指对招标响应文件的报价明细进行校核，并对其算术上和运算上的差错给予修正。修正的原则如下：</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12.4.1 当以数字表示的金额与文字表示的金额有差异时，以文字表示的金额为准；</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12.4.2 当单价与数量相乘不等于合价时，以单价计算为准。如果单价有明显的小数点位置差错，应以标出的合价为准，同时对单价予以修正；</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12.4.3 当各明细部分的价格累计不等于合价时，应以各明细的累计计数为准，修正合价。</w:t>
      </w:r>
    </w:p>
    <w:p>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12.4.4 按以上原则对算术性差错修正，应取得供应商的同意，并确认修正后最终招标报价。如果供应商拒绝确认，则其招标响应文件将不予以评审并按废标处理，没收其投标担保。</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13、投标人应逐条详细阅读招标文件有关要求，表明所提供的服务是否对招标文件做出实质性响应。</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14、投标文件的有效期</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14.1 投标文件从实际开标之日起 </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天内有效。有效期不足的投标文件将被拒绝。</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如遇特殊情况，在原投标有效期届满之前，招标人可与投标人协商延长投标文件的有效期，并经投标人确认。</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14.3投标人可拒绝接受延期要求而不会导致投标保证金被没收。同意延长有效期的投标人需要相应延长投标保证金的有效期，但不能修改投标文件。 </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14.4中标人的投标文件自开标之日起至合同履行完毕止均应保持有效。</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15、投标文件的签署、递交、准备和解密时间要求</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15.2投标人应于</w:t>
      </w:r>
      <w:r>
        <w:rPr>
          <w:rFonts w:hint="eastAsia" w:ascii="宋体" w:hAnsi="宋体" w:cs="宋体"/>
          <w:b/>
          <w:bCs/>
          <w:color w:val="auto"/>
          <w:sz w:val="24"/>
          <w:szCs w:val="24"/>
          <w:lang w:eastAsia="zh-CN"/>
        </w:rPr>
        <w:t>2022年</w:t>
      </w:r>
      <w:r>
        <w:rPr>
          <w:rFonts w:hint="eastAsia" w:ascii="宋体" w:hAnsi="宋体" w:cs="宋体"/>
          <w:b/>
          <w:bCs/>
          <w:color w:val="auto"/>
          <w:sz w:val="24"/>
          <w:szCs w:val="24"/>
          <w:lang w:val="en-US" w:eastAsia="zh-CN"/>
        </w:rPr>
        <w:t>9</w:t>
      </w:r>
      <w:r>
        <w:rPr>
          <w:rFonts w:hint="eastAsia" w:ascii="宋体" w:hAnsi="宋体" w:cs="宋体"/>
          <w:b/>
          <w:bCs/>
          <w:color w:val="auto"/>
          <w:sz w:val="24"/>
          <w:szCs w:val="24"/>
          <w:lang w:eastAsia="zh-CN"/>
        </w:rPr>
        <w:t>月</w:t>
      </w:r>
      <w:r>
        <w:rPr>
          <w:rFonts w:hint="eastAsia" w:ascii="宋体" w:hAnsi="宋体" w:cs="宋体"/>
          <w:b/>
          <w:bCs/>
          <w:color w:val="auto"/>
          <w:sz w:val="24"/>
          <w:szCs w:val="24"/>
          <w:lang w:val="en-US" w:eastAsia="zh-CN"/>
        </w:rPr>
        <w:t>23</w:t>
      </w:r>
      <w:r>
        <w:rPr>
          <w:rFonts w:hint="eastAsia" w:ascii="宋体" w:hAnsi="宋体" w:cs="宋体"/>
          <w:b/>
          <w:bCs/>
          <w:color w:val="auto"/>
          <w:sz w:val="24"/>
          <w:szCs w:val="24"/>
          <w:lang w:eastAsia="zh-CN"/>
        </w:rPr>
        <w:t>日</w:t>
      </w:r>
      <w:r>
        <w:rPr>
          <w:rFonts w:hint="eastAsia" w:ascii="宋体" w:hAnsi="宋体" w:eastAsia="宋体" w:cs="宋体"/>
          <w:b/>
          <w:bCs/>
          <w:color w:val="auto"/>
          <w:sz w:val="24"/>
          <w:szCs w:val="24"/>
          <w:lang w:eastAsia="zh-CN"/>
        </w:rPr>
        <w:t>11:00时整</w:t>
      </w:r>
      <w:r>
        <w:rPr>
          <w:rFonts w:hint="eastAsia" w:ascii="宋体" w:hAnsi="宋体" w:eastAsia="宋体" w:cs="宋体"/>
          <w:b/>
          <w:bCs/>
          <w:color w:val="auto"/>
          <w:sz w:val="24"/>
          <w:szCs w:val="24"/>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15.3投标文件须由投标人在规定位置盖章并由法定代表人或法定代表人的授权委托人签署，投标人应写全称。</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15.4投标文件不得涂改，若有修改错漏处，须加盖单位公章或者法定代表人或授权委托人签字或盖章。投标文件因字迹潦草或表达不清所引起的后果由投标人负责。</w:t>
      </w:r>
    </w:p>
    <w:p>
      <w:pPr>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15.5</w:t>
      </w:r>
      <w:r>
        <w:rPr>
          <w:rFonts w:hint="eastAsia" w:ascii="宋体" w:hAnsi="宋体" w:eastAsia="宋体" w:cs="宋体"/>
          <w:b/>
          <w:bCs/>
          <w:color w:val="auto"/>
          <w:sz w:val="24"/>
          <w:szCs w:val="24"/>
        </w:rPr>
        <w:t xml:space="preserve">、本项目实行网上投标，采用电子投标文件。若供应商参与投标，自行承担投标一切费用。 </w:t>
      </w:r>
    </w:p>
    <w:p>
      <w:pPr>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15.6</w:t>
      </w:r>
      <w:r>
        <w:rPr>
          <w:rFonts w:hint="eastAsia" w:ascii="宋体" w:hAnsi="宋体" w:eastAsia="宋体" w:cs="宋体"/>
          <w:b/>
          <w:bCs/>
          <w:color w:val="auto"/>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15.7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15.8</w:t>
      </w:r>
      <w:r>
        <w:rPr>
          <w:rFonts w:hint="eastAsia" w:ascii="宋体" w:hAnsi="宋体" w:eastAsia="宋体" w:cs="宋体"/>
          <w:b/>
          <w:bCs/>
          <w:color w:val="auto"/>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15.9开标时间后</w:t>
      </w:r>
      <w:r>
        <w:rPr>
          <w:rFonts w:hint="eastAsia" w:ascii="宋体" w:hAnsi="宋体" w:eastAsia="宋体" w:cs="宋体"/>
          <w:b/>
          <w:bCs/>
          <w:color w:val="auto"/>
          <w:sz w:val="24"/>
          <w:szCs w:val="24"/>
          <w:lang w:val="en-US" w:eastAsia="zh-CN"/>
        </w:rPr>
        <w:t>60</w:t>
      </w:r>
      <w:r>
        <w:rPr>
          <w:rFonts w:hint="eastAsia" w:ascii="宋体" w:hAnsi="宋体" w:eastAsia="宋体" w:cs="宋体"/>
          <w:b/>
          <w:bCs/>
          <w:color w:val="auto"/>
          <w:sz w:val="24"/>
          <w:szCs w:val="24"/>
        </w:rPr>
        <w:t>分钟内（</w:t>
      </w:r>
      <w:r>
        <w:rPr>
          <w:rFonts w:hint="eastAsia" w:ascii="宋体" w:hAnsi="宋体" w:cs="宋体"/>
          <w:b/>
          <w:bCs/>
          <w:color w:val="auto"/>
          <w:sz w:val="24"/>
          <w:szCs w:val="24"/>
          <w:lang w:eastAsia="zh-CN"/>
        </w:rPr>
        <w:t>2022年</w:t>
      </w:r>
      <w:r>
        <w:rPr>
          <w:rFonts w:hint="eastAsia" w:ascii="宋体" w:hAnsi="宋体" w:cs="宋体"/>
          <w:b/>
          <w:bCs/>
          <w:color w:val="auto"/>
          <w:sz w:val="24"/>
          <w:szCs w:val="24"/>
          <w:lang w:val="en-US" w:eastAsia="zh-CN"/>
        </w:rPr>
        <w:t>9</w:t>
      </w:r>
      <w:r>
        <w:rPr>
          <w:rFonts w:hint="eastAsia" w:ascii="宋体" w:hAnsi="宋体" w:cs="宋体"/>
          <w:b/>
          <w:bCs/>
          <w:color w:val="auto"/>
          <w:sz w:val="24"/>
          <w:szCs w:val="24"/>
          <w:lang w:eastAsia="zh-CN"/>
        </w:rPr>
        <w:t>月</w:t>
      </w:r>
      <w:r>
        <w:rPr>
          <w:rFonts w:hint="eastAsia" w:ascii="宋体" w:hAnsi="宋体" w:cs="宋体"/>
          <w:b/>
          <w:bCs/>
          <w:color w:val="auto"/>
          <w:sz w:val="24"/>
          <w:szCs w:val="24"/>
          <w:lang w:val="en-US" w:eastAsia="zh-CN"/>
        </w:rPr>
        <w:t>23</w:t>
      </w:r>
      <w:r>
        <w:rPr>
          <w:rFonts w:hint="eastAsia" w:ascii="宋体" w:hAnsi="宋体" w:cs="宋体"/>
          <w:b/>
          <w:bCs/>
          <w:color w:val="auto"/>
          <w:sz w:val="24"/>
          <w:szCs w:val="24"/>
          <w:lang w:eastAsia="zh-CN"/>
        </w:rPr>
        <w:t>日</w:t>
      </w:r>
      <w:r>
        <w:rPr>
          <w:rFonts w:hint="eastAsia" w:ascii="宋体" w:hAnsi="宋体" w:eastAsia="宋体" w:cs="宋体"/>
          <w:b/>
          <w:bCs/>
          <w:color w:val="auto"/>
          <w:sz w:val="24"/>
          <w:szCs w:val="24"/>
          <w:lang w:eastAsia="zh-CN"/>
        </w:rPr>
        <w:t>上午</w:t>
      </w: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00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00</w:t>
      </w:r>
      <w:r>
        <w:rPr>
          <w:rFonts w:hint="eastAsia" w:ascii="宋体" w:hAnsi="宋体" w:eastAsia="宋体" w:cs="宋体"/>
          <w:b/>
          <w:bCs/>
          <w:color w:val="auto"/>
          <w:sz w:val="24"/>
          <w:szCs w:val="24"/>
        </w:rPr>
        <w:t>前）供应商可以登录“政采云”平台，用“项目采购-开标评标”功能进行解密投标文件。若供应商在规定时间内（</w:t>
      </w:r>
      <w:r>
        <w:rPr>
          <w:rFonts w:hint="eastAsia" w:ascii="宋体" w:hAnsi="宋体" w:cs="宋体"/>
          <w:b/>
          <w:bCs/>
          <w:color w:val="auto"/>
          <w:sz w:val="24"/>
          <w:szCs w:val="24"/>
          <w:lang w:val="en-US" w:eastAsia="zh-CN"/>
        </w:rPr>
        <w:t>2022年9月23日</w:t>
      </w:r>
      <w:r>
        <w:rPr>
          <w:rFonts w:hint="eastAsia" w:ascii="宋体" w:hAnsi="宋体" w:eastAsia="宋体" w:cs="宋体"/>
          <w:b/>
          <w:bCs/>
          <w:color w:val="auto"/>
          <w:sz w:val="24"/>
          <w:szCs w:val="24"/>
          <w:lang w:val="en-US" w:eastAsia="zh-CN"/>
        </w:rPr>
        <w:t>上午12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00</w:t>
      </w:r>
      <w:r>
        <w:rPr>
          <w:rFonts w:hint="eastAsia" w:ascii="宋体" w:hAnsi="宋体" w:eastAsia="宋体" w:cs="宋体"/>
          <w:b/>
          <w:bCs/>
          <w:color w:val="auto"/>
          <w:sz w:val="24"/>
          <w:szCs w:val="24"/>
        </w:rPr>
        <w:t>前）未按时解密的，视为投标文件撤回。</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16、投标保证金</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投标保证金数额</w:t>
      </w:r>
      <w:r>
        <w:rPr>
          <w:rFonts w:hint="eastAsia" w:ascii="宋体" w:hAnsi="宋体" w:eastAsia="宋体" w:cs="宋体"/>
          <w:b/>
          <w:color w:val="auto"/>
          <w:sz w:val="24"/>
          <w:szCs w:val="24"/>
          <w:u w:val="single"/>
        </w:rPr>
        <w:t>详见投标人须知前附表第</w:t>
      </w:r>
      <w:r>
        <w:rPr>
          <w:rFonts w:hint="eastAsia" w:ascii="宋体" w:hAnsi="宋体" w:eastAsia="宋体" w:cs="宋体"/>
          <w:b/>
          <w:color w:val="auto"/>
          <w:sz w:val="24"/>
          <w:szCs w:val="24"/>
          <w:u w:val="single"/>
          <w:lang w:val="en-US" w:eastAsia="zh-CN"/>
        </w:rPr>
        <w:t>20</w:t>
      </w:r>
      <w:r>
        <w:rPr>
          <w:rFonts w:hint="eastAsia" w:ascii="宋体" w:hAnsi="宋体" w:eastAsia="宋体" w:cs="宋体"/>
          <w:b/>
          <w:color w:val="auto"/>
          <w:sz w:val="24"/>
          <w:szCs w:val="24"/>
          <w:u w:val="single"/>
        </w:rPr>
        <w:t>条。</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 投标保证金用于应对本次招标因投标人违规、违约而产生的风险。</w:t>
      </w:r>
    </w:p>
    <w:p>
      <w:pPr>
        <w:widowControl/>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16.3 投标人必须于投标截止时间之前（</w:t>
      </w:r>
      <w:r>
        <w:rPr>
          <w:rFonts w:hint="eastAsia" w:ascii="宋体" w:hAnsi="宋体" w:eastAsia="宋体" w:cs="宋体"/>
          <w:b/>
          <w:color w:val="auto"/>
          <w:sz w:val="24"/>
          <w:szCs w:val="24"/>
          <w:u w:val="single"/>
        </w:rPr>
        <w:t>详见投标人须知前附表第</w:t>
      </w:r>
      <w:r>
        <w:rPr>
          <w:rFonts w:hint="eastAsia" w:ascii="宋体" w:hAnsi="宋体" w:eastAsia="宋体" w:cs="宋体"/>
          <w:b/>
          <w:color w:val="auto"/>
          <w:sz w:val="24"/>
          <w:szCs w:val="24"/>
          <w:u w:val="single"/>
          <w:lang w:val="en-US" w:eastAsia="zh-CN"/>
        </w:rPr>
        <w:t>20</w:t>
      </w:r>
      <w:r>
        <w:rPr>
          <w:rFonts w:hint="eastAsia" w:ascii="宋体" w:hAnsi="宋体" w:eastAsia="宋体" w:cs="宋体"/>
          <w:b/>
          <w:color w:val="auto"/>
          <w:sz w:val="24"/>
          <w:szCs w:val="24"/>
          <w:u w:val="single"/>
        </w:rPr>
        <w:t>条规定）</w:t>
      </w:r>
      <w:r>
        <w:rPr>
          <w:rFonts w:hint="eastAsia" w:ascii="宋体" w:hAnsi="宋体" w:eastAsia="宋体" w:cs="宋体"/>
          <w:color w:val="auto"/>
          <w:sz w:val="24"/>
          <w:szCs w:val="24"/>
        </w:rPr>
        <w:t>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16.4 投标保证金应以基本账户对公转账方式提交。本招标不接受银行保函形式的投标保证金。</w:t>
      </w:r>
    </w:p>
    <w:p>
      <w:pPr>
        <w:widowControl/>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16.6 发生以下情况投标保证金可能被没收：</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16.6.1 投标人在投标有效期内撤回投标的；</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16.6.2 中标人未能做到：中标后，无正当理由放弃中标资格。</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16.6.3 投标人在投标过程中有违反有关法律法规行为的。</w:t>
      </w:r>
    </w:p>
    <w:p>
      <w:pPr>
        <w:numPr>
          <w:ilvl w:val="0"/>
          <w:numId w:val="7"/>
        </w:numPr>
        <w:spacing w:line="460" w:lineRule="exact"/>
        <w:jc w:val="center"/>
        <w:outlineLvl w:val="2"/>
        <w:rPr>
          <w:rFonts w:hint="eastAsia" w:ascii="宋体" w:hAnsi="宋体" w:eastAsia="宋体" w:cs="宋体"/>
          <w:b/>
          <w:color w:val="auto"/>
          <w:sz w:val="28"/>
          <w:szCs w:val="28"/>
        </w:rPr>
      </w:pPr>
      <w:bookmarkStart w:id="62" w:name="_Toc22295"/>
      <w:bookmarkStart w:id="63" w:name="_Toc22171"/>
      <w:r>
        <w:rPr>
          <w:rFonts w:hint="eastAsia" w:ascii="宋体" w:hAnsi="宋体" w:eastAsia="宋体" w:cs="宋体"/>
          <w:b/>
          <w:color w:val="auto"/>
          <w:sz w:val="28"/>
          <w:szCs w:val="28"/>
        </w:rPr>
        <w:t>投标文件的递交</w:t>
      </w:r>
      <w:bookmarkEnd w:id="62"/>
      <w:bookmarkEnd w:id="63"/>
    </w:p>
    <w:p>
      <w:pPr>
        <w:widowControl/>
        <w:spacing w:line="34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17.1.投标文件的准备和解密</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17.</w:t>
      </w:r>
      <w:r>
        <w:rPr>
          <w:rFonts w:hint="eastAsia" w:ascii="宋体" w:hAnsi="宋体" w:eastAsia="宋体" w:cs="宋体"/>
          <w:b/>
          <w:bCs/>
          <w:color w:val="auto"/>
          <w:kern w:val="0"/>
          <w:sz w:val="24"/>
          <w:szCs w:val="24"/>
        </w:rPr>
        <w:t xml:space="preserve">1、本项目实行网上投标，采用电子投标文件。若供应商参与投标，自行承担投标一切费用。 </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17.</w:t>
      </w:r>
      <w:r>
        <w:rPr>
          <w:rFonts w:hint="eastAsia" w:ascii="宋体" w:hAnsi="宋体" w:eastAsia="宋体" w:cs="宋体"/>
          <w:b/>
          <w:bCs/>
          <w:color w:val="auto"/>
          <w:kern w:val="0"/>
          <w:sz w:val="24"/>
          <w:szCs w:val="24"/>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17.</w:t>
      </w:r>
      <w:r>
        <w:rPr>
          <w:rFonts w:hint="eastAsia" w:ascii="宋体" w:hAnsi="宋体" w:eastAsia="宋体" w:cs="宋体"/>
          <w:b/>
          <w:bCs/>
          <w:color w:val="auto"/>
          <w:kern w:val="0"/>
          <w:sz w:val="24"/>
          <w:szCs w:val="24"/>
        </w:rPr>
        <w:t>3、</w:t>
      </w:r>
      <w:r>
        <w:rPr>
          <w:rFonts w:hint="eastAsia" w:ascii="宋体" w:hAnsi="宋体" w:eastAsia="宋体" w:cs="宋体"/>
          <w:b/>
          <w:bCs/>
          <w:color w:val="auto"/>
          <w:kern w:val="0"/>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
          <w:bCs/>
          <w:color w:val="auto"/>
          <w:kern w:val="0"/>
          <w:sz w:val="24"/>
          <w:szCs w:val="24"/>
          <w:lang w:val="en-US" w:eastAsia="zh-CN"/>
        </w:rPr>
        <w:t xml:space="preserve">  17.</w:t>
      </w:r>
      <w:r>
        <w:rPr>
          <w:rFonts w:hint="eastAsia" w:ascii="宋体" w:hAnsi="宋体" w:eastAsia="宋体" w:cs="宋体"/>
          <w:b/>
          <w:bCs/>
          <w:color w:val="auto"/>
          <w:kern w:val="0"/>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40" w:lineRule="exact"/>
        <w:ind w:firstLine="482" w:firstLineChars="20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17.1.</w:t>
      </w:r>
      <w:r>
        <w:rPr>
          <w:rFonts w:hint="eastAsia" w:ascii="宋体" w:hAnsi="宋体" w:eastAsia="宋体" w:cs="宋体"/>
          <w:b/>
          <w:bCs/>
          <w:color w:val="auto"/>
          <w:kern w:val="0"/>
          <w:sz w:val="24"/>
          <w:szCs w:val="24"/>
          <w:lang w:val="en-US" w:eastAsia="zh-CN"/>
        </w:rPr>
        <w:t>5开标时间后60分钟内（</w:t>
      </w:r>
      <w:r>
        <w:rPr>
          <w:rFonts w:hint="eastAsia" w:ascii="宋体" w:hAnsi="宋体" w:cs="宋体"/>
          <w:b/>
          <w:bCs/>
          <w:color w:val="auto"/>
          <w:kern w:val="0"/>
          <w:sz w:val="24"/>
          <w:szCs w:val="24"/>
          <w:lang w:val="en-US" w:eastAsia="zh-CN"/>
        </w:rPr>
        <w:t>2022年9月23日</w:t>
      </w:r>
      <w:r>
        <w:rPr>
          <w:rFonts w:hint="eastAsia" w:ascii="宋体" w:hAnsi="宋体" w:eastAsia="宋体" w:cs="宋体"/>
          <w:b/>
          <w:bCs/>
          <w:color w:val="auto"/>
          <w:kern w:val="0"/>
          <w:sz w:val="24"/>
          <w:szCs w:val="24"/>
          <w:lang w:val="en-US" w:eastAsia="zh-CN"/>
        </w:rPr>
        <w:t>上午11:00-12：00前）供应商可以登录“政采云”平台，用“项目采购-开标评标”功能进行解密投标文件。若供应商在规定时间内（</w:t>
      </w:r>
      <w:r>
        <w:rPr>
          <w:rFonts w:hint="eastAsia" w:ascii="宋体" w:hAnsi="宋体" w:cs="宋体"/>
          <w:b/>
          <w:bCs/>
          <w:color w:val="auto"/>
          <w:kern w:val="0"/>
          <w:sz w:val="24"/>
          <w:szCs w:val="24"/>
          <w:lang w:val="en-US" w:eastAsia="zh-CN"/>
        </w:rPr>
        <w:t>2022年9月23日</w:t>
      </w:r>
      <w:r>
        <w:rPr>
          <w:rFonts w:hint="eastAsia" w:ascii="宋体" w:hAnsi="宋体" w:eastAsia="宋体" w:cs="宋体"/>
          <w:b/>
          <w:bCs/>
          <w:color w:val="auto"/>
          <w:kern w:val="0"/>
          <w:sz w:val="24"/>
          <w:szCs w:val="24"/>
          <w:lang w:val="en-US" w:eastAsia="zh-CN"/>
        </w:rPr>
        <w:t>上午12:00前）未按时解密的，视为投标文件撤回。</w:t>
      </w:r>
    </w:p>
    <w:p>
      <w:pPr>
        <w:widowControl/>
        <w:spacing w:line="34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17.1.</w:t>
      </w:r>
      <w:r>
        <w:rPr>
          <w:rFonts w:hint="eastAsia" w:ascii="宋体" w:hAnsi="宋体" w:eastAsia="宋体" w:cs="宋体"/>
          <w:b/>
          <w:bCs/>
          <w:color w:val="auto"/>
          <w:kern w:val="0"/>
          <w:sz w:val="24"/>
          <w:szCs w:val="24"/>
          <w:lang w:val="en-US" w:eastAsia="zh-CN"/>
        </w:rPr>
        <w:t>6</w:t>
      </w:r>
      <w:r>
        <w:rPr>
          <w:rFonts w:hint="eastAsia" w:ascii="宋体" w:hAnsi="宋体" w:eastAsia="宋体" w:cs="宋体"/>
          <w:b/>
          <w:bCs/>
          <w:color w:val="auto"/>
          <w:kern w:val="0"/>
          <w:sz w:val="24"/>
          <w:szCs w:val="24"/>
        </w:rPr>
        <w:t>因系统（非投标供应商行为）的原因，造成投标供应商未能在规定的解密时限内解密的，请及时与招标代理机构或与新疆政府采购网 投标客户端进行联系。</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17.1.</w:t>
      </w:r>
      <w:r>
        <w:rPr>
          <w:rFonts w:hint="eastAsia" w:ascii="宋体" w:hAnsi="宋体" w:eastAsia="宋体" w:cs="宋体"/>
          <w:b/>
          <w:bCs/>
          <w:color w:val="auto"/>
          <w:kern w:val="0"/>
          <w:sz w:val="24"/>
          <w:szCs w:val="24"/>
          <w:lang w:val="en-US" w:eastAsia="zh-CN"/>
        </w:rPr>
        <w:t>7</w:t>
      </w:r>
      <w:r>
        <w:rPr>
          <w:rFonts w:hint="eastAsia" w:ascii="宋体" w:hAnsi="宋体" w:eastAsia="宋体" w:cs="宋体"/>
          <w:b/>
          <w:bCs/>
          <w:color w:val="auto"/>
          <w:kern w:val="0"/>
          <w:sz w:val="24"/>
          <w:szCs w:val="24"/>
        </w:rPr>
        <w:t>投标文件未按规定上传的，视为其自动放弃投标。</w:t>
      </w:r>
    </w:p>
    <w:p>
      <w:pPr>
        <w:widowControl/>
        <w:shd w:val="clear" w:color="auto" w:fill="FFFFFF"/>
        <w:snapToGrid w:val="0"/>
        <w:spacing w:line="3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17.2</w:t>
      </w:r>
      <w:r>
        <w:rPr>
          <w:rFonts w:hint="eastAsia" w:ascii="宋体" w:hAnsi="宋体" w:eastAsia="宋体" w:cs="宋体"/>
          <w:b/>
          <w:bCs/>
          <w:color w:val="auto"/>
          <w:kern w:val="0"/>
          <w:sz w:val="24"/>
          <w:szCs w:val="24"/>
        </w:rPr>
        <w:t xml:space="preserve">. </w:t>
      </w:r>
      <w:r>
        <w:rPr>
          <w:rFonts w:hint="eastAsia" w:ascii="宋体" w:hAnsi="宋体" w:eastAsia="宋体" w:cs="宋体"/>
          <w:b/>
          <w:color w:val="auto"/>
          <w:kern w:val="0"/>
          <w:sz w:val="24"/>
          <w:szCs w:val="24"/>
        </w:rPr>
        <w:t>投标文件的修改与撤回</w:t>
      </w:r>
    </w:p>
    <w:p>
      <w:pPr>
        <w:widowControl/>
        <w:spacing w:line="3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17.2.1投标人在投标截止时间前，可以对所递交的投标文件进行补充、修改或者撤回，并书面通知采购人或者采购代理机构。补充、修改的内容应当按照招标文件要求签署、盖章</w:t>
      </w:r>
      <w:r>
        <w:rPr>
          <w:rFonts w:hint="eastAsia" w:ascii="宋体" w:hAnsi="宋体" w:eastAsia="宋体" w:cs="宋体"/>
          <w:color w:val="auto"/>
          <w:kern w:val="0"/>
          <w:sz w:val="24"/>
          <w:szCs w:val="24"/>
          <w:lang w:val="en-US" w:eastAsia="zh-CN"/>
        </w:rPr>
        <w:t>后</w:t>
      </w:r>
      <w:r>
        <w:rPr>
          <w:rFonts w:hint="eastAsia" w:ascii="宋体" w:hAnsi="宋体" w:eastAsia="宋体" w:cs="宋体"/>
          <w:color w:val="auto"/>
          <w:kern w:val="0"/>
          <w:sz w:val="24"/>
          <w:szCs w:val="24"/>
        </w:rPr>
        <w:t>，作为投标文件的组成部分。</w:t>
      </w:r>
    </w:p>
    <w:p>
      <w:pPr>
        <w:widowControl/>
        <w:spacing w:line="340" w:lineRule="exact"/>
        <w:ind w:firstLine="480" w:firstLineChars="200"/>
        <w:jc w:val="left"/>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17.2.2投标人在投标截止期后不得修改、撤回投标文件。</w:t>
      </w:r>
      <w:r>
        <w:rPr>
          <w:rFonts w:hint="eastAsia" w:ascii="宋体" w:hAnsi="宋体" w:eastAsia="宋体" w:cs="宋体"/>
          <w:b/>
          <w:color w:val="auto"/>
          <w:kern w:val="0"/>
          <w:sz w:val="24"/>
          <w:szCs w:val="24"/>
        </w:rPr>
        <w:t>投标人在投标截止期后修改投标文件的，其投标无效。</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17.2.3若供应商在规定的时间内（“投标人须知前附表”的中规定）未能解密的，也将被视为供应商对其投标文件的撤回。</w:t>
      </w:r>
    </w:p>
    <w:p>
      <w:pPr>
        <w:spacing w:line="460" w:lineRule="exact"/>
        <w:rPr>
          <w:rFonts w:hint="eastAsia" w:ascii="宋体" w:hAnsi="宋体" w:eastAsia="宋体" w:cs="宋体"/>
          <w:color w:val="auto"/>
          <w:sz w:val="24"/>
          <w:szCs w:val="24"/>
        </w:rPr>
      </w:pPr>
    </w:p>
    <w:p>
      <w:pPr>
        <w:numPr>
          <w:ilvl w:val="0"/>
          <w:numId w:val="7"/>
        </w:numPr>
        <w:spacing w:line="460" w:lineRule="exact"/>
        <w:jc w:val="center"/>
        <w:outlineLvl w:val="2"/>
        <w:rPr>
          <w:rFonts w:hint="eastAsia" w:ascii="宋体" w:hAnsi="宋体" w:eastAsia="宋体" w:cs="宋体"/>
          <w:b/>
          <w:color w:val="auto"/>
          <w:sz w:val="28"/>
          <w:szCs w:val="28"/>
        </w:rPr>
      </w:pPr>
      <w:bookmarkStart w:id="64" w:name="_Toc17234"/>
      <w:bookmarkStart w:id="65" w:name="_Toc18548"/>
      <w:r>
        <w:rPr>
          <w:rFonts w:hint="eastAsia" w:ascii="宋体" w:hAnsi="宋体" w:eastAsia="宋体" w:cs="宋体"/>
          <w:b/>
          <w:color w:val="auto"/>
          <w:sz w:val="28"/>
          <w:szCs w:val="28"/>
        </w:rPr>
        <w:t>开    标</w:t>
      </w:r>
      <w:bookmarkEnd w:id="64"/>
      <w:bookmarkEnd w:id="65"/>
    </w:p>
    <w:p>
      <w:pPr>
        <w:spacing w:line="460" w:lineRule="exact"/>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kern w:val="0"/>
          <w:sz w:val="24"/>
          <w:szCs w:val="24"/>
        </w:rPr>
        <w:t>8</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开标</w:t>
      </w:r>
    </w:p>
    <w:p>
      <w:pPr>
        <w:spacing w:line="340" w:lineRule="exact"/>
        <w:rPr>
          <w:rFonts w:hint="eastAsia" w:ascii="宋体" w:hAnsi="宋体" w:eastAsia="宋体" w:cs="宋体"/>
          <w:b/>
          <w:bCs/>
          <w:color w:val="auto"/>
          <w:kern w:val="0"/>
          <w:sz w:val="24"/>
          <w:szCs w:val="24"/>
        </w:rPr>
      </w:pPr>
      <w:bookmarkStart w:id="66" w:name="_Toc11241"/>
      <w:bookmarkStart w:id="67" w:name="_Toc12791"/>
      <w:r>
        <w:rPr>
          <w:rFonts w:hint="eastAsia" w:ascii="宋体" w:hAnsi="宋体" w:eastAsia="宋体" w:cs="宋体"/>
          <w:b/>
          <w:bCs/>
          <w:color w:val="auto"/>
          <w:kern w:val="0"/>
          <w:sz w:val="24"/>
          <w:szCs w:val="24"/>
        </w:rPr>
        <w:t>18.1. 开标</w:t>
      </w:r>
    </w:p>
    <w:p>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18.1.1 本次采用不见面方式网上开标。</w:t>
      </w:r>
    </w:p>
    <w:p>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18.1.2开标由招标代理机构主持，招标人、投标人和有关方面代表参加。</w:t>
      </w:r>
    </w:p>
    <w:p>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18.1.3开标时，由采购代理机构工作人员当众在不见面开标大厅解密，宣布投标人名称、投标价格和招标文件规定的需要宣布的其他内容。投标人不足3家的，不得开标。</w:t>
      </w:r>
    </w:p>
    <w:p>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18.1.4开标时，投标报价以系统显示投标报价为准。 </w:t>
      </w:r>
    </w:p>
    <w:p>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18.1.6投标人代表在开标过程中未提出异议的，视为认可本次开标及开标过程的全部事宜。</w:t>
      </w:r>
    </w:p>
    <w:p>
      <w:pPr>
        <w:pStyle w:val="13"/>
        <w:rPr>
          <w:rFonts w:hint="eastAsia"/>
        </w:rPr>
      </w:pPr>
    </w:p>
    <w:p>
      <w:pPr>
        <w:numPr>
          <w:ilvl w:val="0"/>
          <w:numId w:val="7"/>
        </w:numPr>
        <w:spacing w:line="460" w:lineRule="exact"/>
        <w:jc w:val="center"/>
        <w:outlineLvl w:val="2"/>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评标、定标</w:t>
      </w:r>
      <w:bookmarkEnd w:id="66"/>
      <w:bookmarkEnd w:id="67"/>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19、评标</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19.1  评标委员会  </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19.1.1 评标委员会或评标小组（以下简称评标委员会）的评标工作由招标单位负责组织，具体评标事务由评标委员会负责，并独立履行其法规规定的职责。</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19.1.2 评标委员会由招标人和专家库中熟悉相关技术的专家组成，成员人数为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人以上（含</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人）的单数，其中熟悉相关技术方面的专家不得少于成员总数的三之二。评标委员会设负责人的，评标委员会负责人由评标委员会推举产生或者由招标人确定。评标委员会负责人与评标委员会的其他成员有同等的表决权。</w:t>
      </w:r>
      <w:r>
        <w:rPr>
          <w:rFonts w:hint="eastAsia" w:ascii="宋体" w:hAnsi="宋体" w:eastAsia="宋体" w:cs="宋体"/>
          <w:color w:val="auto"/>
          <w:sz w:val="24"/>
        </w:rPr>
        <w:t>开标前随机抽取确定，并在招标结果确定前保密。</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19.1.3  评标委员会或评标小组负责具体的评标事务，并独立履行以下职责：</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19.1.3.1 审查投标文件是否符合招标文件的要求，并作出评价；</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19.1.3.2 可以要求投标供应商对投标文件有关事项作出解释或澄清；</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19.1.3.3 推荐中标候选供应商名单，或者受招标人委托按照事先确定的最低价的评标办法直接确定中标人；</w:t>
      </w:r>
    </w:p>
    <w:p>
      <w:pPr>
        <w:spacing w:line="46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19.1.3.4 向招标单位或者有关部门报告非法干预评标工作的行为。</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19.1.4 评标委员会成员应当履行下列义务：</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19.1.4 .1 遵纪守法，客观、公正、廉洁地履行职责；</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19.1.4 .2 按照招标文件规定的评标办法和评标标准进行评标，对评审意见承担个人责任；</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19.1.4 .3 对评标过程和结果，以及投标人的商业秘密保密；</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19.1.4 .4 参与评标报告的起草；</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19.1.4 .5 配合财政部门的投诉处理工作；</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19.1.4 .6 配合招标单位答复投标供应商提出的质疑。</w:t>
      </w:r>
    </w:p>
    <w:p>
      <w:pPr>
        <w:spacing w:line="460" w:lineRule="exact"/>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sz w:val="24"/>
          <w:szCs w:val="24"/>
        </w:rPr>
        <w:t>19.2 按国家计委等七部委颁发的《评标委员会和评标方法暂行规定》，结合本</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特点，</w:t>
      </w:r>
      <w:r>
        <w:rPr>
          <w:rFonts w:hint="eastAsia" w:ascii="宋体" w:hAnsi="宋体" w:eastAsia="宋体" w:cs="宋体"/>
          <w:b/>
          <w:bCs/>
          <w:color w:val="auto"/>
          <w:kern w:val="0"/>
          <w:sz w:val="24"/>
          <w:szCs w:val="24"/>
        </w:rPr>
        <w:t>本项目采用综合评分法，综合评分因素的主要因素为价格、技术、财务状况、信誉、业绩、服务以及对招标文件的响应程度等。每一投标人的最终得分为所有评委评分的算数平均值。（总分100分：其中商务部分和技术部分占</w:t>
      </w:r>
      <w:r>
        <w:rPr>
          <w:rFonts w:hint="eastAsia" w:ascii="宋体" w:hAnsi="宋体" w:cs="宋体"/>
          <w:b/>
          <w:bCs/>
          <w:color w:val="auto"/>
          <w:kern w:val="0"/>
          <w:sz w:val="24"/>
          <w:szCs w:val="24"/>
          <w:lang w:val="en-US" w:eastAsia="zh-CN"/>
        </w:rPr>
        <w:t>55</w:t>
      </w:r>
      <w:r>
        <w:rPr>
          <w:rFonts w:hint="eastAsia" w:ascii="宋体" w:hAnsi="宋体" w:eastAsia="宋体" w:cs="宋体"/>
          <w:b/>
          <w:bCs/>
          <w:color w:val="auto"/>
          <w:kern w:val="0"/>
          <w:sz w:val="24"/>
          <w:szCs w:val="24"/>
        </w:rPr>
        <w:t>分，投标报价占</w:t>
      </w:r>
      <w:r>
        <w:rPr>
          <w:rFonts w:hint="eastAsia" w:ascii="宋体" w:hAnsi="宋体" w:cs="宋体"/>
          <w:b/>
          <w:bCs/>
          <w:color w:val="auto"/>
          <w:kern w:val="0"/>
          <w:sz w:val="24"/>
          <w:szCs w:val="24"/>
          <w:lang w:val="en-US" w:eastAsia="zh-CN"/>
        </w:rPr>
        <w:t>45</w:t>
      </w:r>
      <w:r>
        <w:rPr>
          <w:rFonts w:hint="eastAsia" w:ascii="宋体" w:hAnsi="宋体" w:eastAsia="宋体" w:cs="宋体"/>
          <w:b/>
          <w:bCs/>
          <w:color w:val="auto"/>
          <w:kern w:val="0"/>
          <w:sz w:val="24"/>
          <w:szCs w:val="24"/>
        </w:rPr>
        <w:t>分），最终合计得分最高的投标人作为第一中标候选人，以此类推确定第二、第三中标候选人。</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19.3 评标的依据为招标文件和投标文件。</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19.4 评标过程的保密性。开标后，直到授予投标人合同为止，凡是属于审查、澄清、评价和比较的有关资料以及授标建议等均不得向投标人或其他无关的人员透露。</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19.5 投标人在评标过程中所进行的试图影响评标结果、有悖于招标规则的活动，可能导致取消其中标资格。</w:t>
      </w:r>
    </w:p>
    <w:p>
      <w:pPr>
        <w:pStyle w:val="143"/>
        <w:spacing w:line="360" w:lineRule="auto"/>
        <w:rPr>
          <w:rFonts w:ascii="宋体" w:hAnsi="宋体"/>
          <w:b/>
          <w:bCs/>
          <w:sz w:val="24"/>
        </w:rPr>
      </w:pPr>
      <w:r>
        <w:rPr>
          <w:rFonts w:hint="eastAsia" w:ascii="宋体" w:hAnsi="宋体" w:eastAsia="宋体" w:cs="宋体"/>
          <w:b/>
          <w:color w:val="auto"/>
          <w:sz w:val="24"/>
          <w:szCs w:val="24"/>
        </w:rPr>
        <w:t>20、</w:t>
      </w:r>
      <w:r>
        <w:rPr>
          <w:rFonts w:hint="eastAsia" w:ascii="宋体" w:hAnsi="宋体"/>
          <w:b/>
          <w:bCs/>
          <w:sz w:val="24"/>
        </w:rPr>
        <w:t>投标人资格审查和投标文件符合性审查</w:t>
      </w:r>
    </w:p>
    <w:p>
      <w:pPr>
        <w:pStyle w:val="1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lang w:val="en-US" w:eastAsia="zh-CN"/>
        </w:rPr>
        <w:t>20</w:t>
      </w:r>
      <w:r>
        <w:rPr>
          <w:rFonts w:hint="eastAsia" w:ascii="宋体" w:hAnsi="宋体"/>
          <w:bCs/>
          <w:sz w:val="24"/>
        </w:rPr>
        <w:t>.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pPr>
        <w:pStyle w:val="1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lang w:val="en-US" w:eastAsia="zh-CN"/>
        </w:rPr>
        <w:t>20</w:t>
      </w:r>
      <w:r>
        <w:rPr>
          <w:rFonts w:hint="eastAsia" w:ascii="宋体" w:hAnsi="宋体"/>
          <w:bCs/>
          <w:sz w:val="24"/>
        </w:rPr>
        <w:t>.2投标人未通过资格审查的不得进入投标文件符合性审查；投标人未通过符合性审查的，不得进入投标文件的综合比较与评价。</w:t>
      </w:r>
    </w:p>
    <w:p>
      <w:pPr>
        <w:pStyle w:val="1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lang w:val="en-US" w:eastAsia="zh-CN"/>
        </w:rPr>
        <w:t>20</w:t>
      </w:r>
      <w:r>
        <w:rPr>
          <w:rFonts w:hint="eastAsia" w:ascii="宋体" w:hAnsi="宋体"/>
          <w:bCs/>
          <w:sz w:val="24"/>
        </w:rPr>
        <w:t>.3如本项目使用最低评标价法，提供相同品牌相同规格类型产品的不同投标人以其中通过资格审查、符合性审查且报价最低的参加评标；报价相同的，由采购人或者采购人委托评标委员会按照招标文件中评标办法规定的方式确定</w:t>
      </w:r>
      <w:r>
        <w:rPr>
          <w:rFonts w:ascii="宋体" w:hAnsi="宋体"/>
          <w:bCs/>
          <w:sz w:val="24"/>
        </w:rPr>
        <w:t xml:space="preserve"> </w:t>
      </w:r>
      <w:r>
        <w:rPr>
          <w:rFonts w:hint="eastAsia" w:ascii="宋体" w:hAnsi="宋体"/>
          <w:bCs/>
          <w:sz w:val="24"/>
        </w:rPr>
        <w:t>一个参加评标的投标人；未规定的采取随机抽取方式确定，</w:t>
      </w:r>
      <w:r>
        <w:rPr>
          <w:rFonts w:hint="eastAsia" w:ascii="宋体" w:hAnsi="宋体"/>
          <w:b/>
          <w:bCs/>
          <w:sz w:val="24"/>
        </w:rPr>
        <w:t>其他投标无效</w:t>
      </w:r>
      <w:r>
        <w:rPr>
          <w:rFonts w:hint="eastAsia" w:ascii="宋体" w:hAnsi="宋体"/>
          <w:bCs/>
          <w:sz w:val="24"/>
        </w:rPr>
        <w:t>。</w:t>
      </w:r>
    </w:p>
    <w:p>
      <w:pPr>
        <w:pStyle w:val="1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lang w:val="en-US" w:eastAsia="zh-CN"/>
        </w:rPr>
        <w:t>20</w:t>
      </w:r>
      <w:r>
        <w:rPr>
          <w:rFonts w:hint="eastAsia" w:ascii="宋体" w:hAnsi="宋体"/>
          <w:bCs/>
          <w:sz w:val="24"/>
        </w:rPr>
        <w:t>.4如本项目使用综合评分法，提供相同品牌相同规格类型产品且通过资格审查、符合性审查的不同投标人，按一家投标人计算，评审后得分最高的同品牌同规格类型投标人获得中标人推荐资格；评审得分相同的，由采购人或者采购人委托评标</w:t>
      </w:r>
      <w:r>
        <w:rPr>
          <w:rFonts w:ascii="宋体" w:hAnsi="宋体"/>
          <w:bCs/>
          <w:sz w:val="24"/>
        </w:rPr>
        <w:t xml:space="preserve"> </w:t>
      </w:r>
      <w:r>
        <w:rPr>
          <w:rFonts w:hint="eastAsia" w:ascii="宋体" w:hAnsi="宋体"/>
          <w:bCs/>
          <w:sz w:val="24"/>
        </w:rPr>
        <w:t>委员会按照招标文件中评标办法规定的方式确定一个投标人获得中标人推荐资格；未规定的采取随机抽取方式确定，其他同品牌投标人不作</w:t>
      </w:r>
      <w:r>
        <w:rPr>
          <w:rFonts w:ascii="宋体" w:hAnsi="宋体"/>
          <w:bCs/>
          <w:sz w:val="24"/>
        </w:rPr>
        <w:t xml:space="preserve"> </w:t>
      </w:r>
      <w:r>
        <w:rPr>
          <w:rFonts w:hint="eastAsia" w:ascii="宋体" w:hAnsi="宋体"/>
          <w:bCs/>
          <w:sz w:val="24"/>
        </w:rPr>
        <w:t>为中标候选人。</w:t>
      </w:r>
    </w:p>
    <w:p>
      <w:pPr>
        <w:pStyle w:val="1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lang w:val="en-US" w:eastAsia="zh-CN"/>
        </w:rPr>
        <w:t>20</w:t>
      </w:r>
      <w:r>
        <w:rPr>
          <w:rFonts w:hint="eastAsia" w:ascii="宋体" w:hAnsi="宋体"/>
          <w:bCs/>
          <w:sz w:val="24"/>
        </w:rPr>
        <w:t>.5如一个分包内包含多种产品的，采购人或采购代理机构将在</w:t>
      </w:r>
      <w:r>
        <w:rPr>
          <w:rFonts w:hint="eastAsia" w:ascii="宋体" w:hAnsi="宋体"/>
          <w:bCs/>
          <w:sz w:val="24"/>
          <w:u w:val="single"/>
        </w:rPr>
        <w:t>投标人须知前附表</w:t>
      </w:r>
      <w:r>
        <w:rPr>
          <w:rFonts w:hint="eastAsia" w:ascii="宋体" w:hAnsi="宋体"/>
          <w:bCs/>
          <w:sz w:val="24"/>
        </w:rPr>
        <w:t>中载明核心产品，多家投标人提供的所有核心产品品牌均相同的，</w:t>
      </w:r>
      <w:r>
        <w:rPr>
          <w:rFonts w:ascii="宋体" w:hAnsi="宋体"/>
          <w:bCs/>
          <w:sz w:val="24"/>
        </w:rPr>
        <w:t xml:space="preserve"> </w:t>
      </w:r>
      <w:r>
        <w:rPr>
          <w:rFonts w:hint="eastAsia" w:ascii="宋体" w:hAnsi="宋体"/>
          <w:bCs/>
          <w:sz w:val="24"/>
        </w:rPr>
        <w:t>按相关条规定处理。</w:t>
      </w:r>
    </w:p>
    <w:p>
      <w:pPr>
        <w:pStyle w:val="1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lang w:val="en-US" w:eastAsia="zh-CN"/>
        </w:rPr>
        <w:t>20</w:t>
      </w:r>
      <w:r>
        <w:rPr>
          <w:rFonts w:hint="eastAsia" w:ascii="宋体" w:hAnsi="宋体"/>
          <w:bCs/>
          <w:sz w:val="24"/>
        </w:rPr>
        <w:t>.6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宋体" w:hAnsi="宋体"/>
          <w:b/>
          <w:bCs/>
          <w:sz w:val="24"/>
        </w:rPr>
        <w:t>无效投标</w:t>
      </w:r>
      <w:r>
        <w:rPr>
          <w:rFonts w:hint="eastAsia" w:ascii="宋体" w:hAnsi="宋体"/>
          <w:bCs/>
          <w:sz w:val="24"/>
        </w:rPr>
        <w:t>被拒绝。</w:t>
      </w:r>
    </w:p>
    <w:p>
      <w:pPr>
        <w:pStyle w:val="1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lang w:val="en-US" w:eastAsia="zh-CN"/>
        </w:rPr>
        <w:t>20</w:t>
      </w:r>
      <w:r>
        <w:rPr>
          <w:rFonts w:hint="eastAsia" w:ascii="宋体" w:hAnsi="宋体"/>
          <w:bCs/>
          <w:sz w:val="24"/>
        </w:rPr>
        <w:t>.7</w:t>
      </w:r>
      <w:r>
        <w:rPr>
          <w:rFonts w:hint="eastAsia" w:hAnsi="Arial"/>
          <w:sz w:val="24"/>
        </w:rPr>
        <w:t>投标人不良信用记录以采购人或采购代理机构查询结果为准。</w:t>
      </w:r>
    </w:p>
    <w:p>
      <w:pPr>
        <w:pStyle w:val="1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bCs/>
          <w:sz w:val="24"/>
          <w:lang w:val="en-US" w:eastAsia="zh-CN"/>
        </w:rPr>
        <w:t>20</w:t>
      </w:r>
      <w:r>
        <w:rPr>
          <w:rFonts w:hint="eastAsia" w:ascii="宋体" w:hAnsi="宋体"/>
          <w:bCs/>
          <w:sz w:val="24"/>
        </w:rPr>
        <w:t>.8</w:t>
      </w:r>
      <w:r>
        <w:rPr>
          <w:rFonts w:hint="eastAsia" w:ascii="宋体" w:hAnsi="宋体"/>
          <w:b/>
          <w:sz w:val="24"/>
        </w:rPr>
        <w:t>资格审查详见投标人须知前附表载明的投标人资格证明文件、符合性审查标准详见第</w:t>
      </w:r>
      <w:r>
        <w:rPr>
          <w:rFonts w:hint="eastAsia" w:ascii="宋体" w:hAnsi="宋体"/>
          <w:b/>
          <w:sz w:val="24"/>
          <w:lang w:val="en-US" w:eastAsia="zh-CN"/>
        </w:rPr>
        <w:t>三</w:t>
      </w:r>
      <w:r>
        <w:rPr>
          <w:rFonts w:hint="eastAsia" w:ascii="宋体" w:hAnsi="宋体"/>
          <w:b/>
          <w:sz w:val="24"/>
        </w:rPr>
        <w:t>章评标内容。</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21、投标文件的澄清</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 评标委员会在评标过程中有权随时请投标人就投标文件中含混之处加以澄清或答疑。</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 投标人对要求澄清的问题应以书面形式明确答复，并应有法人授权代表的签署。</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 投标人的澄清文件是投标文件的组成部分，并取代投标文件中被澄清的部分。</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21.4 投标文件的澄清不得改变投标的实质内容。</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21.5 如果投标人在投标文件中未对招标文件中的条款或参数要求提出偏离意见或澄清将视同投标人同意招标文件的全部或部分要求。</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22、定标</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评标委员会有权选择和拒绝投标人中标，且无需向投标人进行任何有关评标的解释工作。</w:t>
      </w:r>
    </w:p>
    <w:p>
      <w:pPr>
        <w:spacing w:line="460" w:lineRule="exact"/>
        <w:ind w:firstLine="480" w:firstLineChars="200"/>
        <w:rPr>
          <w:rFonts w:hint="eastAsia" w:ascii="宋体" w:hAnsi="宋体" w:eastAsia="宋体" w:cs="宋体"/>
          <w:b/>
          <w:bCs/>
          <w:color w:val="auto"/>
          <w:sz w:val="24"/>
          <w:szCs w:val="24"/>
          <w:highlight w:val="yellow"/>
        </w:rPr>
      </w:pPr>
      <w:r>
        <w:rPr>
          <w:rFonts w:hint="eastAsia" w:ascii="宋体" w:hAnsi="宋体" w:eastAsia="宋体" w:cs="宋体"/>
          <w:color w:val="auto"/>
          <w:sz w:val="24"/>
          <w:szCs w:val="24"/>
        </w:rPr>
        <w:t>22.2 评标委员会通过上述评标方法</w:t>
      </w:r>
      <w:r>
        <w:rPr>
          <w:rFonts w:hint="eastAsia" w:ascii="宋体" w:hAnsi="宋体" w:eastAsia="宋体" w:cs="宋体"/>
          <w:b/>
          <w:bCs/>
          <w:color w:val="auto"/>
          <w:sz w:val="24"/>
          <w:szCs w:val="24"/>
        </w:rPr>
        <w:t>以报价由低到高排序确定出前三名作为中标候选人推荐给招标人。</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23、中标的标准</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 资格审查文件完整无缺；</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 已交纳投标保证金；</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23.3 报价合理，承诺条件优惠；</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23.4 投标文件与招标文件无重大偏离；</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23.5 有较强的技术力量，能提供完善的技术服务；</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23.6 其他；</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24、中标通知</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评标结束后，招标人将当众宣布评标结果，并在“新疆政府采购网”（网址：http://www.ccgp-xinjiang.gov.cn/）上予以公告。公告有效期1个工作日；</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招标代理机构根据定标结果，在投标有效期届满前，以书面形式向中标单位发出中标通知书。</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24.3 </w:t>
      </w:r>
      <w:r>
        <w:rPr>
          <w:rFonts w:hint="eastAsia" w:ascii="宋体" w:hAnsi="宋体" w:eastAsia="宋体" w:cs="宋体"/>
          <w:color w:val="auto"/>
          <w:sz w:val="24"/>
        </w:rPr>
        <w:t>招标代理机构将定标结果及时通知未中标单位并退还投标保证金。无需解释落标原因</w:t>
      </w:r>
      <w:r>
        <w:rPr>
          <w:rFonts w:hint="eastAsia" w:ascii="宋体" w:hAnsi="宋体" w:eastAsia="宋体" w:cs="宋体"/>
          <w:color w:val="auto"/>
          <w:sz w:val="24"/>
          <w:szCs w:val="24"/>
        </w:rPr>
        <w:t>。</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rPr>
          <w:rFonts w:hint="eastAsia" w:ascii="宋体" w:hAnsi="宋体" w:eastAsia="宋体" w:cs="宋体"/>
          <w:color w:val="auto"/>
        </w:rPr>
      </w:pPr>
      <w:r>
        <w:rPr>
          <w:rFonts w:hint="eastAsia" w:ascii="宋体" w:hAnsi="宋体" w:eastAsia="宋体" w:cs="宋体"/>
          <w:b/>
          <w:color w:val="auto"/>
          <w:kern w:val="0"/>
          <w:sz w:val="24"/>
          <w:szCs w:val="24"/>
        </w:rPr>
        <w:t xml:space="preserve">  25、</w:t>
      </w:r>
      <w:r>
        <w:rPr>
          <w:rFonts w:hint="eastAsia" w:ascii="宋体" w:hAnsi="宋体" w:eastAsia="宋体" w:cs="宋体"/>
          <w:b/>
          <w:color w:val="auto"/>
          <w:sz w:val="24"/>
          <w:szCs w:val="24"/>
        </w:rPr>
        <w:t>付款方式</w:t>
      </w:r>
      <w:r>
        <w:rPr>
          <w:rFonts w:hint="eastAsia" w:ascii="宋体" w:hAnsi="宋体" w:eastAsia="宋体" w:cs="宋体"/>
          <w:b/>
          <w:color w:val="auto"/>
          <w:kern w:val="0"/>
          <w:sz w:val="24"/>
          <w:szCs w:val="24"/>
        </w:rPr>
        <w:t>：甲乙双方签订合同为准</w:t>
      </w:r>
      <w:r>
        <w:rPr>
          <w:rFonts w:hint="eastAsia" w:ascii="宋体" w:hAnsi="宋体" w:eastAsia="宋体" w:cs="宋体"/>
          <w:b/>
          <w:color w:val="auto"/>
          <w:sz w:val="24"/>
          <w:szCs w:val="24"/>
        </w:rPr>
        <w:t>。</w:t>
      </w:r>
    </w:p>
    <w:p>
      <w:pPr>
        <w:numPr>
          <w:ilvl w:val="0"/>
          <w:numId w:val="7"/>
        </w:numPr>
        <w:spacing w:line="460" w:lineRule="exact"/>
        <w:jc w:val="center"/>
        <w:outlineLvl w:val="2"/>
        <w:rPr>
          <w:rFonts w:hint="eastAsia" w:ascii="宋体" w:hAnsi="宋体" w:eastAsia="宋体" w:cs="宋体"/>
          <w:b/>
          <w:color w:val="auto"/>
          <w:sz w:val="28"/>
          <w:szCs w:val="28"/>
        </w:rPr>
      </w:pPr>
      <w:bookmarkStart w:id="68" w:name="_Toc24055"/>
      <w:bookmarkStart w:id="69" w:name="_Toc4609"/>
      <w:r>
        <w:rPr>
          <w:rFonts w:hint="eastAsia" w:ascii="宋体" w:hAnsi="宋体" w:eastAsia="宋体" w:cs="宋体"/>
          <w:b/>
          <w:color w:val="auto"/>
          <w:sz w:val="28"/>
          <w:szCs w:val="28"/>
        </w:rPr>
        <w:t>签定合同</w:t>
      </w:r>
      <w:bookmarkEnd w:id="68"/>
      <w:bookmarkEnd w:id="69"/>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26、签定合同</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26.1 中标人依据《中标通知书》与采购人签订采购合同，签订时间为《中标通知书》发出之日起7个工作日内；</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26.2 中标合同不得转让。合同分包需在投标文件中予以说明，并需经招标人同意。否则，招标人有权取消中标人的中标资格。</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26.3 招标人如遇中标人违约，可从侯选中标人中重新选定中标人，并签定经济合同。</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26.4 合同的制订由招标人、中标人、招标代理机构三方参加，为确保合同双方的利益均等，由招标代理机构在合同制订过程中进行协调。</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26.5 合同一式肆份，需经招标人、中标人双方签字盖章后即生效。招标人、中标人亦可自愿申请公证。</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27、合同的组成</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 下列文件均为合同不可分割部分：</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27.1.1 专用合同；</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27.1.2 合同条款；</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27.1.3 中标通知书；</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27.1.4 乙方中标的投标文件；</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27.1.5 招标文件；</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27.1.6 评标答疑记录。</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28、履约保证金</w:t>
      </w:r>
    </w:p>
    <w:p>
      <w:pPr>
        <w:pStyle w:val="13"/>
        <w:overflowPunct w:val="0"/>
        <w:spacing w:line="460" w:lineRule="exact"/>
        <w:ind w:firstLine="0"/>
        <w:rPr>
          <w:rFonts w:hint="eastAsia" w:ascii="宋体" w:hAnsi="宋体" w:eastAsia="宋体" w:cs="宋体"/>
          <w:b/>
          <w:bCs/>
          <w:color w:val="auto"/>
          <w:szCs w:val="24"/>
        </w:rPr>
      </w:pPr>
      <w:r>
        <w:rPr>
          <w:rFonts w:hint="eastAsia" w:ascii="宋体" w:hAnsi="宋体" w:eastAsia="宋体" w:cs="宋体"/>
          <w:color w:val="auto"/>
          <w:szCs w:val="24"/>
        </w:rPr>
        <w:t xml:space="preserve">     28.1 《中华人民共和国政府采购法实施条例》第四十八条　履约保证金的数额不得超过政府采购合同金额的10%。中标人与招标人签订合同前提交履约保证金，如中标人未按招标文件规定的工期供货、安装和调试完毕，则扣除履约保证金</w:t>
      </w:r>
      <w:r>
        <w:rPr>
          <w:rFonts w:hint="eastAsia" w:ascii="宋体" w:hAnsi="宋体" w:eastAsia="宋体" w:cs="宋体"/>
          <w:b/>
          <w:bCs/>
          <w:color w:val="auto"/>
          <w:szCs w:val="24"/>
        </w:rPr>
        <w:t>。</w:t>
      </w:r>
    </w:p>
    <w:p>
      <w:pPr>
        <w:pStyle w:val="13"/>
        <w:overflowPunct w:val="0"/>
        <w:spacing w:line="46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28.2 履约保证金（无息）将在乙方履行完成合同所有义务后凭乙方的收款收据在五天内退返乙方。</w:t>
      </w:r>
    </w:p>
    <w:p>
      <w:pPr>
        <w:numPr>
          <w:ilvl w:val="0"/>
          <w:numId w:val="7"/>
        </w:numPr>
        <w:spacing w:line="460" w:lineRule="exact"/>
        <w:jc w:val="center"/>
        <w:outlineLvl w:val="2"/>
        <w:rPr>
          <w:rFonts w:hint="eastAsia" w:ascii="宋体" w:hAnsi="宋体" w:eastAsia="宋体" w:cs="宋体"/>
          <w:b/>
          <w:bCs w:val="0"/>
          <w:color w:val="auto"/>
          <w:sz w:val="28"/>
          <w:szCs w:val="28"/>
        </w:rPr>
      </w:pPr>
      <w:bookmarkStart w:id="70" w:name="_Toc28496"/>
      <w:bookmarkStart w:id="71" w:name="_Toc18703"/>
      <w:r>
        <w:rPr>
          <w:rFonts w:hint="eastAsia" w:ascii="宋体" w:hAnsi="宋体" w:eastAsia="宋体" w:cs="宋体"/>
          <w:b/>
          <w:bCs w:val="0"/>
          <w:color w:val="auto"/>
          <w:sz w:val="28"/>
          <w:szCs w:val="28"/>
        </w:rPr>
        <w:t>法律责任</w:t>
      </w:r>
    </w:p>
    <w:p>
      <w:pPr>
        <w:spacing w:line="360" w:lineRule="auto"/>
        <w:ind w:left="718" w:leftChars="1" w:hanging="716" w:hangingChars="297"/>
        <w:rPr>
          <w:rFonts w:hint="eastAsia" w:ascii="宋体" w:hAnsi="宋体" w:eastAsia="宋体" w:cs="宋体"/>
          <w:b/>
          <w:bCs w:val="0"/>
          <w:color w:val="auto"/>
          <w:sz w:val="24"/>
        </w:rPr>
      </w:pPr>
      <w:r>
        <w:rPr>
          <w:rFonts w:hint="eastAsia" w:ascii="宋体" w:hAnsi="宋体" w:eastAsia="宋体" w:cs="宋体"/>
          <w:b/>
          <w:bCs w:val="0"/>
          <w:color w:val="auto"/>
          <w:sz w:val="24"/>
        </w:rPr>
        <w:t>29．</w:t>
      </w:r>
      <w:r>
        <w:rPr>
          <w:rFonts w:hint="eastAsia" w:ascii="宋体" w:hAnsi="宋体" w:eastAsia="宋体" w:cs="宋体"/>
          <w:b/>
          <w:bCs w:val="0"/>
          <w:color w:val="auto"/>
          <w:sz w:val="24"/>
        </w:rPr>
        <w:tab/>
      </w:r>
      <w:r>
        <w:rPr>
          <w:rFonts w:hint="eastAsia" w:ascii="宋体" w:hAnsi="宋体" w:eastAsia="宋体" w:cs="宋体"/>
          <w:b/>
          <w:bCs w:val="0"/>
          <w:color w:val="auto"/>
          <w:sz w:val="24"/>
        </w:rPr>
        <w:t>法律责任</w:t>
      </w:r>
    </w:p>
    <w:p>
      <w:pPr>
        <w:spacing w:line="360" w:lineRule="auto"/>
        <w:ind w:firstLine="482" w:firstLineChars="200"/>
        <w:rPr>
          <w:rFonts w:hint="eastAsia" w:ascii="宋体" w:hAnsi="宋体" w:eastAsia="宋体" w:cs="宋体"/>
          <w:b/>
          <w:bCs w:val="0"/>
          <w:color w:val="auto"/>
          <w:sz w:val="24"/>
        </w:rPr>
      </w:pPr>
      <w:r>
        <w:rPr>
          <w:rFonts w:hint="eastAsia" w:ascii="宋体" w:hAnsi="宋体" w:eastAsia="宋体" w:cs="宋体"/>
          <w:b/>
          <w:bCs w:val="0"/>
          <w:color w:val="auto"/>
          <w:sz w:val="24"/>
        </w:rPr>
        <w:t>29.1</w:t>
      </w:r>
      <w:r>
        <w:rPr>
          <w:rFonts w:hint="eastAsia" w:ascii="宋体" w:hAnsi="宋体" w:eastAsia="宋体" w:cs="宋体"/>
          <w:b/>
          <w:bCs w:val="0"/>
          <w:color w:val="auto"/>
          <w:sz w:val="24"/>
        </w:rPr>
        <w:tab/>
      </w:r>
      <w:r>
        <w:rPr>
          <w:rFonts w:hint="eastAsia" w:ascii="宋体" w:hAnsi="宋体" w:eastAsia="宋体" w:cs="宋体"/>
          <w:b/>
          <w:bCs w:val="0"/>
          <w:color w:val="auto"/>
          <w:sz w:val="24"/>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60" w:lineRule="auto"/>
        <w:ind w:left="718" w:leftChars="1" w:hanging="716" w:hangingChars="297"/>
        <w:rPr>
          <w:rFonts w:hint="eastAsia" w:ascii="宋体" w:hAnsi="宋体" w:eastAsia="宋体" w:cs="宋体"/>
          <w:b/>
          <w:bCs w:val="0"/>
          <w:color w:val="auto"/>
          <w:sz w:val="24"/>
        </w:rPr>
      </w:pPr>
      <w:r>
        <w:rPr>
          <w:rFonts w:hint="eastAsia" w:ascii="宋体" w:hAnsi="宋体" w:eastAsia="宋体" w:cs="宋体"/>
          <w:b/>
          <w:bCs w:val="0"/>
          <w:color w:val="auto"/>
          <w:sz w:val="24"/>
        </w:rPr>
        <w:t xml:space="preserve">　（一）提供虚假材料谋取中标的； </w:t>
      </w:r>
    </w:p>
    <w:p>
      <w:pPr>
        <w:spacing w:line="360" w:lineRule="auto"/>
        <w:ind w:left="718" w:leftChars="1" w:hanging="716" w:hangingChars="297"/>
        <w:rPr>
          <w:rFonts w:hint="eastAsia" w:ascii="宋体" w:hAnsi="宋体" w:eastAsia="宋体" w:cs="宋体"/>
          <w:b/>
          <w:bCs w:val="0"/>
          <w:color w:val="auto"/>
          <w:sz w:val="24"/>
        </w:rPr>
      </w:pPr>
      <w:r>
        <w:rPr>
          <w:rFonts w:hint="eastAsia" w:ascii="宋体" w:hAnsi="宋体" w:eastAsia="宋体" w:cs="宋体"/>
          <w:b/>
          <w:bCs w:val="0"/>
          <w:color w:val="auto"/>
          <w:sz w:val="24"/>
        </w:rPr>
        <w:t>　（二）采取不正当手段诋毁、排挤其他投标人的；</w:t>
      </w:r>
    </w:p>
    <w:p>
      <w:pPr>
        <w:spacing w:line="360" w:lineRule="auto"/>
        <w:ind w:left="718" w:leftChars="1" w:hanging="716" w:hangingChars="297"/>
        <w:rPr>
          <w:rFonts w:hint="eastAsia" w:ascii="宋体" w:hAnsi="宋体" w:eastAsia="宋体" w:cs="宋体"/>
          <w:b/>
          <w:bCs w:val="0"/>
          <w:color w:val="auto"/>
          <w:sz w:val="24"/>
        </w:rPr>
      </w:pPr>
      <w:r>
        <w:rPr>
          <w:rFonts w:hint="eastAsia" w:ascii="宋体" w:hAnsi="宋体" w:eastAsia="宋体" w:cs="宋体"/>
          <w:b/>
          <w:bCs w:val="0"/>
          <w:color w:val="auto"/>
          <w:sz w:val="24"/>
        </w:rPr>
        <w:t xml:space="preserve">   （三）与招标人、采购人、其他投标人恶意串通的； </w:t>
      </w:r>
    </w:p>
    <w:p>
      <w:pPr>
        <w:spacing w:line="360" w:lineRule="auto"/>
        <w:ind w:left="718" w:leftChars="1" w:hanging="716" w:hangingChars="297"/>
        <w:rPr>
          <w:rFonts w:hint="eastAsia" w:ascii="宋体" w:hAnsi="宋体" w:eastAsia="宋体" w:cs="宋体"/>
          <w:b/>
          <w:bCs w:val="0"/>
          <w:color w:val="auto"/>
          <w:sz w:val="24"/>
        </w:rPr>
      </w:pPr>
      <w:r>
        <w:rPr>
          <w:rFonts w:hint="eastAsia" w:ascii="宋体" w:hAnsi="宋体" w:eastAsia="宋体" w:cs="宋体"/>
          <w:b/>
          <w:bCs w:val="0"/>
          <w:color w:val="auto"/>
          <w:sz w:val="24"/>
        </w:rPr>
        <w:t xml:space="preserve">   （四）向招标人、采购人行贿或者提供其他不正当利益的； </w:t>
      </w:r>
    </w:p>
    <w:p>
      <w:pPr>
        <w:spacing w:line="360" w:lineRule="auto"/>
        <w:rPr>
          <w:rFonts w:hint="eastAsia" w:ascii="宋体" w:hAnsi="宋体" w:eastAsia="宋体" w:cs="宋体"/>
          <w:b/>
          <w:bCs w:val="0"/>
          <w:color w:val="auto"/>
          <w:sz w:val="24"/>
        </w:rPr>
      </w:pPr>
      <w:r>
        <w:rPr>
          <w:rFonts w:hint="eastAsia" w:ascii="宋体" w:hAnsi="宋体" w:eastAsia="宋体" w:cs="宋体"/>
          <w:b/>
          <w:bCs w:val="0"/>
          <w:color w:val="auto"/>
          <w:sz w:val="24"/>
        </w:rPr>
        <w:t xml:space="preserve">　（五）在招标过程中与招标人、采购人进行协商谈判、不按照招标文件、投标文件订立合同，或者与采购人另行订立背离合同实质性内容的协议的； </w:t>
      </w:r>
    </w:p>
    <w:p>
      <w:pPr>
        <w:spacing w:line="360" w:lineRule="auto"/>
        <w:ind w:left="718" w:leftChars="1" w:hanging="716" w:hangingChars="297"/>
        <w:rPr>
          <w:rFonts w:hint="eastAsia" w:ascii="宋体" w:hAnsi="宋体" w:eastAsia="宋体" w:cs="宋体"/>
          <w:b/>
          <w:bCs w:val="0"/>
          <w:color w:val="auto"/>
          <w:sz w:val="24"/>
        </w:rPr>
      </w:pPr>
      <w:r>
        <w:rPr>
          <w:rFonts w:hint="eastAsia" w:ascii="宋体" w:hAnsi="宋体" w:eastAsia="宋体" w:cs="宋体"/>
          <w:b/>
          <w:bCs w:val="0"/>
          <w:color w:val="auto"/>
          <w:sz w:val="24"/>
        </w:rPr>
        <w:t xml:space="preserve">　（六）拒绝有关部门监督检查或者提供虚假情况的。 </w:t>
      </w:r>
    </w:p>
    <w:p>
      <w:pPr>
        <w:spacing w:line="360" w:lineRule="auto"/>
        <w:ind w:left="718" w:leftChars="1" w:hanging="716" w:hangingChars="297"/>
        <w:rPr>
          <w:rFonts w:hint="eastAsia" w:ascii="宋体" w:hAnsi="宋体" w:eastAsia="宋体" w:cs="宋体"/>
          <w:b/>
          <w:bCs w:val="0"/>
          <w:color w:val="auto"/>
          <w:sz w:val="24"/>
        </w:rPr>
      </w:pPr>
      <w:r>
        <w:rPr>
          <w:rFonts w:hint="eastAsia" w:ascii="宋体" w:hAnsi="宋体" w:eastAsia="宋体" w:cs="宋体"/>
          <w:b/>
          <w:bCs w:val="0"/>
          <w:color w:val="auto"/>
          <w:sz w:val="24"/>
        </w:rPr>
        <w:t xml:space="preserve">　投标人有前款第（一）至（五）项情形之一的，中标无效。 </w:t>
      </w:r>
    </w:p>
    <w:p>
      <w:pPr>
        <w:spacing w:line="360" w:lineRule="auto"/>
        <w:ind w:firstLine="482" w:firstLineChars="200"/>
        <w:rPr>
          <w:rFonts w:hint="eastAsia" w:ascii="宋体" w:hAnsi="宋体" w:eastAsia="宋体" w:cs="宋体"/>
          <w:b/>
          <w:bCs w:val="0"/>
          <w:color w:val="auto"/>
          <w:sz w:val="24"/>
        </w:rPr>
      </w:pPr>
      <w:r>
        <w:rPr>
          <w:rFonts w:hint="eastAsia" w:ascii="宋体" w:hAnsi="宋体" w:eastAsia="宋体" w:cs="宋体"/>
          <w:b/>
          <w:bCs w:val="0"/>
          <w:color w:val="auto"/>
          <w:sz w:val="24"/>
        </w:rPr>
        <w:t>29.2</w:t>
      </w:r>
      <w:r>
        <w:rPr>
          <w:rFonts w:hint="eastAsia" w:ascii="宋体" w:hAnsi="宋体" w:eastAsia="宋体" w:cs="宋体"/>
          <w:b/>
          <w:bCs w:val="0"/>
          <w:color w:val="auto"/>
          <w:sz w:val="24"/>
        </w:rPr>
        <w:tab/>
      </w:r>
      <w:r>
        <w:rPr>
          <w:rFonts w:hint="eastAsia" w:ascii="宋体" w:hAnsi="宋体" w:eastAsia="宋体" w:cs="宋体"/>
          <w:b/>
          <w:bCs w:val="0"/>
          <w:color w:val="auto"/>
          <w:sz w:val="24"/>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hint="eastAsia" w:ascii="宋体" w:hAnsi="宋体" w:eastAsia="宋体" w:cs="宋体"/>
          <w:b/>
          <w:bCs w:val="0"/>
          <w:color w:val="auto"/>
          <w:sz w:val="24"/>
        </w:rPr>
      </w:pPr>
      <w:r>
        <w:rPr>
          <w:rFonts w:hint="eastAsia" w:ascii="宋体" w:hAnsi="宋体" w:eastAsia="宋体" w:cs="宋体"/>
          <w:b/>
          <w:bCs w:val="0"/>
          <w:color w:val="auto"/>
          <w:sz w:val="24"/>
        </w:rPr>
        <w:t>　（一）中标后无正当理由不与采购人签订合同的；</w:t>
      </w:r>
    </w:p>
    <w:p>
      <w:pPr>
        <w:spacing w:line="360" w:lineRule="auto"/>
        <w:rPr>
          <w:rFonts w:hint="eastAsia" w:ascii="宋体" w:hAnsi="宋体" w:eastAsia="宋体" w:cs="宋体"/>
          <w:b/>
          <w:bCs w:val="0"/>
          <w:color w:val="auto"/>
          <w:sz w:val="24"/>
        </w:rPr>
      </w:pPr>
      <w:r>
        <w:rPr>
          <w:rFonts w:hint="eastAsia" w:ascii="宋体" w:hAnsi="宋体" w:eastAsia="宋体" w:cs="宋体"/>
          <w:b/>
          <w:bCs w:val="0"/>
          <w:color w:val="auto"/>
          <w:sz w:val="24"/>
        </w:rPr>
        <w:t xml:space="preserve">  （二）将中标项目转让给他人，或者在投标文件中未说明，且未经招标人同意，将中标项目分包给他人的；</w:t>
      </w:r>
    </w:p>
    <w:p>
      <w:pPr>
        <w:pStyle w:val="19"/>
        <w:tabs>
          <w:tab w:val="left" w:pos="9214"/>
        </w:tabs>
        <w:spacing w:after="0" w:line="360" w:lineRule="auto"/>
        <w:rPr>
          <w:rFonts w:hint="eastAsia" w:ascii="宋体" w:hAnsi="宋体" w:eastAsia="宋体" w:cs="宋体"/>
          <w:b/>
          <w:bCs w:val="0"/>
          <w:color w:val="auto"/>
          <w:sz w:val="28"/>
          <w:szCs w:val="28"/>
        </w:rPr>
      </w:pPr>
      <w:r>
        <w:rPr>
          <w:rFonts w:hint="eastAsia" w:ascii="宋体" w:hAnsi="宋体" w:eastAsia="宋体" w:cs="宋体"/>
          <w:b/>
          <w:bCs w:val="0"/>
          <w:color w:val="auto"/>
          <w:sz w:val="24"/>
          <w:szCs w:val="20"/>
        </w:rPr>
        <w:t xml:space="preserve">   （三）拒绝履行合同义务的。</w:t>
      </w:r>
    </w:p>
    <w:p>
      <w:pPr>
        <w:pStyle w:val="19"/>
        <w:tabs>
          <w:tab w:val="left" w:pos="9214"/>
        </w:tabs>
        <w:rPr>
          <w:rFonts w:hint="eastAsia" w:ascii="宋体" w:hAnsi="宋体" w:eastAsia="宋体" w:cs="宋体"/>
          <w:color w:val="auto"/>
        </w:rPr>
      </w:pPr>
    </w:p>
    <w:p>
      <w:pPr>
        <w:numPr>
          <w:ilvl w:val="0"/>
          <w:numId w:val="7"/>
        </w:numPr>
        <w:spacing w:line="460" w:lineRule="exact"/>
        <w:jc w:val="center"/>
        <w:outlineLvl w:val="2"/>
        <w:rPr>
          <w:rFonts w:hint="eastAsia" w:ascii="宋体" w:hAnsi="宋体" w:eastAsia="宋体" w:cs="宋体"/>
          <w:b/>
          <w:color w:val="auto"/>
          <w:sz w:val="28"/>
          <w:szCs w:val="28"/>
        </w:rPr>
      </w:pPr>
      <w:r>
        <w:rPr>
          <w:rFonts w:hint="eastAsia" w:ascii="宋体" w:hAnsi="宋体" w:eastAsia="宋体" w:cs="宋体"/>
          <w:b/>
          <w:color w:val="auto"/>
          <w:sz w:val="28"/>
          <w:szCs w:val="28"/>
        </w:rPr>
        <w:t>特别提示</w:t>
      </w:r>
      <w:bookmarkEnd w:id="70"/>
      <w:bookmarkEnd w:id="71"/>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30、投标人应认真研读招标文件，充分考虑招标文件中的技术要求和合同条款后编制投标文件。</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31、如招标文件中未提供的各类表格样式，投标人可另行设计表格样式，但力求内容完整，表达清晰、准确。</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 xml:space="preserve">、本项目实行网上投标，采用电子投标文件。若供应商参与投标，自行承担投标一切费用。 </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、本招标文件是根据《中华人民共和国招标投标法》规定编制的，解释权属</w:t>
      </w:r>
      <w:r>
        <w:rPr>
          <w:rFonts w:hint="eastAsia" w:ascii="宋体" w:hAnsi="宋体" w:cs="宋体"/>
          <w:color w:val="auto"/>
          <w:sz w:val="24"/>
          <w:szCs w:val="24"/>
          <w:lang w:eastAsia="zh-CN"/>
        </w:rPr>
        <w:t>新疆飞腾磊业项目管理有限公司</w:t>
      </w:r>
      <w:r>
        <w:rPr>
          <w:rFonts w:hint="eastAsia" w:ascii="宋体" w:hAnsi="宋体" w:eastAsia="宋体" w:cs="宋体"/>
          <w:color w:val="auto"/>
          <w:sz w:val="24"/>
          <w:szCs w:val="24"/>
        </w:rPr>
        <w:t>。</w:t>
      </w:r>
    </w:p>
    <w:p>
      <w:pPr>
        <w:spacing w:line="460" w:lineRule="exact"/>
        <w:jc w:val="center"/>
        <w:outlineLvl w:val="2"/>
        <w:rPr>
          <w:rFonts w:hint="eastAsia" w:ascii="宋体" w:hAnsi="宋体" w:eastAsia="宋体" w:cs="宋体"/>
          <w:b/>
          <w:color w:val="auto"/>
          <w:sz w:val="28"/>
          <w:szCs w:val="28"/>
        </w:rPr>
      </w:pPr>
      <w:bookmarkStart w:id="72" w:name="_Toc22021"/>
      <w:bookmarkStart w:id="73" w:name="_Toc15933"/>
      <w:r>
        <w:rPr>
          <w:rFonts w:hint="eastAsia" w:ascii="宋体" w:hAnsi="宋体" w:eastAsia="宋体" w:cs="宋体"/>
          <w:b/>
          <w:color w:val="auto"/>
          <w:sz w:val="28"/>
          <w:szCs w:val="28"/>
        </w:rPr>
        <w:t>十、招标失败条件</w:t>
      </w:r>
      <w:bookmarkEnd w:id="72"/>
      <w:bookmarkEnd w:id="73"/>
    </w:p>
    <w:p>
      <w:pPr>
        <w:pStyle w:val="22"/>
        <w:tabs>
          <w:tab w:val="left" w:pos="720"/>
          <w:tab w:val="left" w:pos="900"/>
          <w:tab w:val="left" w:pos="1260"/>
        </w:tabs>
        <w:adjustRightInd w:val="0"/>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34.出现影响采购公正的违法、违规行为的；</w:t>
      </w:r>
    </w:p>
    <w:p>
      <w:pPr>
        <w:pStyle w:val="22"/>
        <w:tabs>
          <w:tab w:val="left" w:pos="720"/>
          <w:tab w:val="left" w:pos="900"/>
          <w:tab w:val="left" w:pos="1260"/>
        </w:tabs>
        <w:adjustRightInd w:val="0"/>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35.因重大变故，采购任务取消的；</w:t>
      </w:r>
    </w:p>
    <w:p>
      <w:pPr>
        <w:pStyle w:val="22"/>
        <w:tabs>
          <w:tab w:val="left" w:pos="720"/>
          <w:tab w:val="left" w:pos="900"/>
          <w:tab w:val="left" w:pos="1260"/>
        </w:tabs>
        <w:adjustRightInd w:val="0"/>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36.招标响应文件截止时间后，实际参与的供应商不足法定家数的；</w:t>
      </w:r>
    </w:p>
    <w:p>
      <w:pPr>
        <w:pStyle w:val="22"/>
        <w:tabs>
          <w:tab w:val="left" w:pos="720"/>
          <w:tab w:val="left" w:pos="900"/>
          <w:tab w:val="left" w:pos="1260"/>
        </w:tabs>
        <w:adjustRightInd w:val="0"/>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37.最终报价均超过采购预算的；</w:t>
      </w:r>
    </w:p>
    <w:p>
      <w:pPr>
        <w:pStyle w:val="13"/>
        <w:overflowPunct w:val="0"/>
        <w:spacing w:line="400" w:lineRule="exact"/>
        <w:ind w:firstLine="480" w:firstLineChars="200"/>
        <w:rPr>
          <w:rFonts w:hint="eastAsia" w:ascii="宋体" w:hAnsi="宋体" w:eastAsia="宋体" w:cs="宋体"/>
          <w:bCs/>
          <w:color w:val="auto"/>
          <w:szCs w:val="24"/>
        </w:rPr>
      </w:pPr>
      <w:r>
        <w:rPr>
          <w:rFonts w:hint="eastAsia" w:ascii="宋体" w:hAnsi="宋体" w:eastAsia="宋体" w:cs="宋体"/>
          <w:bCs/>
          <w:color w:val="auto"/>
          <w:szCs w:val="24"/>
        </w:rPr>
        <w:t>38.对招标文件作出实质性响应的供应商不足法定家数的；</w:t>
      </w:r>
    </w:p>
    <w:p>
      <w:pPr>
        <w:rPr>
          <w:rFonts w:hint="eastAsia" w:ascii="宋体" w:hAnsi="宋体" w:eastAsia="宋体" w:cs="宋体"/>
          <w:color w:val="auto"/>
        </w:rPr>
      </w:pPr>
    </w:p>
    <w:p>
      <w:pPr>
        <w:spacing w:line="360" w:lineRule="auto"/>
        <w:ind w:left="720"/>
        <w:jc w:val="center"/>
        <w:outlineLvl w:val="2"/>
        <w:rPr>
          <w:rFonts w:hint="eastAsia" w:ascii="宋体" w:hAnsi="宋体" w:eastAsia="宋体" w:cs="宋体"/>
          <w:color w:val="auto"/>
          <w:sz w:val="24"/>
          <w:szCs w:val="24"/>
        </w:rPr>
      </w:pPr>
      <w:r>
        <w:rPr>
          <w:rFonts w:hint="eastAsia" w:ascii="宋体" w:hAnsi="宋体" w:eastAsia="宋体" w:cs="宋体"/>
          <w:b/>
          <w:color w:val="auto"/>
          <w:sz w:val="28"/>
          <w:szCs w:val="28"/>
        </w:rPr>
        <w:t>十一、</w:t>
      </w:r>
      <w:r>
        <w:rPr>
          <w:rFonts w:hint="eastAsia" w:ascii="宋体" w:hAnsi="宋体" w:eastAsia="宋体" w:cs="宋体"/>
          <w:b/>
          <w:color w:val="auto"/>
          <w:sz w:val="28"/>
          <w:szCs w:val="24"/>
        </w:rPr>
        <w:t>质疑及答复</w:t>
      </w:r>
    </w:p>
    <w:p>
      <w:pPr>
        <w:spacing w:line="40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39、质疑的提出</w:t>
      </w:r>
      <w:r>
        <w:rPr>
          <w:rFonts w:hint="eastAsia" w:ascii="宋体" w:hAnsi="宋体" w:eastAsia="宋体" w:cs="宋体"/>
          <w:color w:val="auto"/>
          <w:sz w:val="24"/>
          <w:szCs w:val="24"/>
        </w:rPr>
        <w:tab/>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39.1 本采购文件中所称质疑及答复，是指参加本次采购活动的供应商对政府采购活动中的采购文件、采购过程和中标结果向采购方提出质疑，采购方答复质疑的行为。</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39.2 供应商认为采购文件、采购过程和中标结果使自己的权益受到损害的，可以在知道或者应知其权益受到损害之日起 7 个工作日内，以书面形式向采购方提出质疑。</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39.2.1供应商应知其权益受到损害之日，是指：</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（一）对可以质疑的采购文件提出质疑的，为收到采购文件之日或者采购文件公告期限届满之日；</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（二）对采购过程提出质疑的，为各采购程序环节结束之日；</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（三）对中标结果提出质疑的，为中标结果公告期限届满之日。</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39.3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39.5   提出质疑应当符合下列条件：</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（一）质疑主体应当符合有关规定；</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（二）在质疑法定期限内提出；</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（三）属于可以提出质疑的政府采购事项受理范围和本项目采购人的管辖权范围；</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（四）政府采购法律、法规、规章规定的其他条件。</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39.7 质疑人所提供的证明材料应当具有真实性、合法性以及与质疑事项的关联性和证明力，否则不能作为认定该质疑事项成立的依据。</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39.8 质疑人提出质疑时应当提交质疑函。质疑函包括下列内容：</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（一）提出质疑的质疑人的名称、地址、邮编、联系人及联系电话等；</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（三）质疑事项；</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（四）事实依据和证明材料；</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（五）法律依据；</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39.9  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39.10 质疑人可以委托代理人进行质疑。代理人应当提交授权委托书。授权委托书应当载明委托代理的具体权限、期限和相关事项。</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40、质疑的审查和受理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40.1 采购方在收到质疑函后应当及时审查是否符合质疑受理条件，对符合质疑受理条件的，及时予以受理。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40.2对不符合质疑受理条件的，分别按照下列不同情形予以处理：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（一）质疑函内容不符合规定的，告知质疑人进行修改并重新提出质疑。修改后质疑事项仍不具体、不明确或者最终递交质疑函的时间超过质疑法定期限的，不予受理；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（二）质疑主体不符合有关规定的，告知质疑人不予受理；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（三）超过质疑法定期限提出质疑的，告知质疑人不予受理；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（四）对不属于可以提出质疑的政府采购事项提出质疑的，告知质疑人不予受理；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（五）质疑不属于本项目采购方管辖的，告知质疑人向有管辖权的采购人提出质疑；</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（六）质疑不符合其他条件的，告知质疑人不予受理。</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41、质疑的处理和答复</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 按照《政府采购质疑和投诉办法（财政部94号令）》处理及答复质疑。</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41.2 采购方受理质疑后，将及时把质疑函发送给被质疑人，并要求其在一定限期人提交书面答复，同时提供有关证据、依据和相关材料。</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41.3 对于质疑事项中涉及的问题较多、情况比较复杂的，为了全面查清事实、取得充分的证据，采购方认为有必要时，可以进行调查取证或者组织质证。</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41.4对评审过程、中标结果提出质疑的，采购方可以组织原评审委员会协助答复质疑。</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41.5质疑处理过程中，质疑人书面申请撤回质疑的，将终止质疑处理程序。</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41.6质疑人拒绝配合采购方依法对质疑进行调查处理的，采购方将按质疑人自动撤回质疑处理；被质疑人拒绝配合采购方依法对质疑进行调查处理的，采购方将视同其认可质疑事项。</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41.7 采购方将在正式受理质疑后 7 个工作日内作出答复，但处理质疑需要进行调查取证、组织专家评审、质疑人及被质疑人提交或补正材料等所需时间，不计算在质疑处理期限内。</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41.8 采购方经调查、论证、核实，认定质疑不能成立的，继续开展采购活动；认定质疑成立的，按照以下情况处理：</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41.9 采购方将书面答复质疑，质疑答复包括下列内容：</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（一）质疑人名称；</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（二）收到质疑函的日期、质疑项目名称及编号;</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（三）质疑事项、质疑答复的具体内容、事实依据和法律依据；</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（四）告知质疑人依法投诉的权利；</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（五）质疑答复日期。</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41.10 质疑人有下列行为之一的，属于虚假、恶意质疑，将由采购方建议财政部门将其列入不良行为记录名单，禁止其 1 至 3 年内参加政府采购活动：</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（一）受理后发现投诉不符合法定受理条件；</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（二）投诉事项缺乏事实依据，投诉事项不成立；</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（三）投诉人捏造事实或者提供虚假材料；</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（四）投诉人以非法手段取得证明材料。证据来源的合法性存在明显疑问，投诉人无法证明其取得方式合法的，视为以非法手段取得证明材料。</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（五）法律法规规定的其他违法情形。</w:t>
      </w:r>
    </w:p>
    <w:p>
      <w:pPr>
        <w:pStyle w:val="77"/>
        <w:spacing w:line="450" w:lineRule="exact"/>
        <w:jc w:val="center"/>
        <w:outlineLvl w:val="0"/>
        <w:rPr>
          <w:rFonts w:hint="eastAsia" w:ascii="宋体" w:hAnsi="宋体" w:eastAsia="宋体" w:cs="宋体"/>
          <w:b/>
          <w:bCs/>
          <w:color w:val="auto"/>
          <w:sz w:val="28"/>
          <w:szCs w:val="28"/>
        </w:rPr>
      </w:pPr>
    </w:p>
    <w:p>
      <w:pPr>
        <w:pStyle w:val="77"/>
        <w:spacing w:line="450" w:lineRule="exact"/>
        <w:jc w:val="center"/>
        <w:outlineLvl w:val="0"/>
        <w:rPr>
          <w:rFonts w:hint="eastAsia" w:ascii="宋体" w:hAnsi="宋体" w:eastAsia="宋体" w:cs="宋体"/>
          <w:b/>
          <w:bCs/>
          <w:color w:val="auto"/>
          <w:sz w:val="28"/>
          <w:szCs w:val="28"/>
        </w:rPr>
      </w:pPr>
    </w:p>
    <w:p>
      <w:pPr>
        <w:pStyle w:val="77"/>
        <w:spacing w:line="450" w:lineRule="exact"/>
        <w:jc w:val="center"/>
        <w:outlineLvl w:val="0"/>
        <w:rPr>
          <w:rFonts w:hint="eastAsia" w:ascii="宋体" w:hAnsi="宋体" w:eastAsia="宋体" w:cs="宋体"/>
          <w:b/>
          <w:bCs/>
          <w:color w:val="auto"/>
          <w:sz w:val="28"/>
          <w:szCs w:val="28"/>
        </w:rPr>
      </w:pPr>
    </w:p>
    <w:p>
      <w:pPr>
        <w:pStyle w:val="77"/>
        <w:spacing w:line="450" w:lineRule="exact"/>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w:t>
      </w:r>
      <w:r>
        <w:rPr>
          <w:rFonts w:hint="eastAsia" w:ascii="宋体" w:hAnsi="宋体" w:eastAsia="宋体" w:cs="宋体"/>
          <w:color w:val="auto"/>
          <w:kern w:val="0"/>
          <w:sz w:val="24"/>
          <w:szCs w:val="24"/>
          <w:u w:val="single"/>
        </w:rPr>
        <w:t xml:space="preserve">               </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依据政府采购相关法规，我公司对</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的项目（项目编号：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）评审活动存在疑问，特提出质疑（详见下表）。</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我公司和本人对此质疑函内容的真实性负责，并愿意承担由此引起的相应处理和法律责任。</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法定代表人（签字并盖名章）：</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身份证号码：</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固话：</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传真：</w:t>
      </w:r>
      <w:r>
        <w:rPr>
          <w:rFonts w:hint="eastAsia" w:ascii="宋体" w:hAnsi="宋体" w:eastAsia="宋体" w:cs="宋体"/>
          <w:color w:val="auto"/>
          <w:kern w:val="0"/>
          <w:sz w:val="24"/>
          <w:szCs w:val="24"/>
        </w:rPr>
        <w:tab/>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手机：</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本项目授权委托人（签字并盖名章）：</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身份证号码：</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固话：</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传真：</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手机：</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rPr>
        <w:tab/>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邮编：</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质疑人（公章）</w:t>
      </w:r>
    </w:p>
    <w:p>
      <w:pPr>
        <w:spacing w:line="36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 xml:space="preserve">  月 </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日</w:t>
      </w:r>
    </w:p>
    <w:p>
      <w:pPr>
        <w:spacing w:line="360" w:lineRule="auto"/>
        <w:jc w:val="center"/>
        <w:rPr>
          <w:rFonts w:hint="eastAsia" w:ascii="宋体" w:hAnsi="宋体" w:eastAsia="宋体" w:cs="宋体"/>
          <w:color w:val="auto"/>
          <w:kern w:val="0"/>
          <w:sz w:val="24"/>
          <w:szCs w:val="24"/>
        </w:rPr>
      </w:pPr>
    </w:p>
    <w:p>
      <w:pPr>
        <w:spacing w:line="360" w:lineRule="auto"/>
        <w:jc w:val="both"/>
        <w:outlineLvl w:val="0"/>
        <w:rPr>
          <w:rFonts w:hint="eastAsia" w:ascii="宋体" w:hAnsi="宋体" w:eastAsia="宋体" w:cs="宋体"/>
          <w:b/>
          <w:bCs/>
          <w:color w:val="auto"/>
          <w:kern w:val="0"/>
          <w:sz w:val="24"/>
          <w:szCs w:val="24"/>
        </w:rPr>
      </w:pPr>
    </w:p>
    <w:p>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p>
      <w:pPr>
        <w:spacing w:line="360" w:lineRule="auto"/>
        <w:jc w:val="center"/>
        <w:outlineLvl w:val="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质疑内容</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eastAsia="宋体" w:cs="宋体"/>
          <w:color w:val="auto"/>
          <w:sz w:val="24"/>
          <w:szCs w:val="24"/>
          <w:u w:val="single"/>
        </w:rPr>
        <w:t xml:space="preserve">                        </w:t>
      </w:r>
    </w:p>
    <w:tbl>
      <w:tblPr>
        <w:tblStyle w:val="41"/>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restart"/>
            <w:noWrap w:val="0"/>
            <w:vAlign w:val="center"/>
          </w:tcPr>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具体内容</w:t>
            </w:r>
          </w:p>
        </w:tc>
        <w:tc>
          <w:tcPr>
            <w:tcW w:w="7409" w:type="dxa"/>
            <w:noWrap w:val="0"/>
            <w:vAlign w:val="center"/>
          </w:tcPr>
          <w:p>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noWrap w:val="0"/>
            <w:vAlign w:val="center"/>
          </w:tcPr>
          <w:p>
            <w:pPr>
              <w:spacing w:line="360" w:lineRule="auto"/>
              <w:jc w:val="center"/>
              <w:rPr>
                <w:rFonts w:hint="eastAsia" w:ascii="宋体" w:hAnsi="宋体" w:eastAsia="宋体" w:cs="宋体"/>
                <w:color w:val="auto"/>
                <w:kern w:val="0"/>
                <w:sz w:val="24"/>
                <w:szCs w:val="24"/>
              </w:rPr>
            </w:pPr>
          </w:p>
        </w:tc>
        <w:tc>
          <w:tcPr>
            <w:tcW w:w="7409" w:type="dxa"/>
            <w:noWrap w:val="0"/>
            <w:vAlign w:val="center"/>
          </w:tcPr>
          <w:p>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noWrap w:val="0"/>
            <w:vAlign w:val="center"/>
          </w:tcPr>
          <w:p>
            <w:pPr>
              <w:spacing w:line="360" w:lineRule="auto"/>
              <w:jc w:val="center"/>
              <w:rPr>
                <w:rFonts w:hint="eastAsia" w:ascii="宋体" w:hAnsi="宋体" w:eastAsia="宋体" w:cs="宋体"/>
                <w:color w:val="auto"/>
                <w:kern w:val="0"/>
                <w:sz w:val="24"/>
                <w:szCs w:val="24"/>
              </w:rPr>
            </w:pPr>
          </w:p>
        </w:tc>
        <w:tc>
          <w:tcPr>
            <w:tcW w:w="7409" w:type="dxa"/>
            <w:noWrap w:val="0"/>
            <w:vAlign w:val="center"/>
          </w:tcPr>
          <w:p>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noWrap w:val="0"/>
            <w:vAlign w:val="center"/>
          </w:tcPr>
          <w:p>
            <w:pPr>
              <w:spacing w:line="360" w:lineRule="auto"/>
              <w:jc w:val="center"/>
              <w:rPr>
                <w:rFonts w:hint="eastAsia" w:ascii="宋体" w:hAnsi="宋体" w:eastAsia="宋体" w:cs="宋体"/>
                <w:color w:val="auto"/>
                <w:kern w:val="0"/>
                <w:sz w:val="24"/>
                <w:szCs w:val="24"/>
              </w:rPr>
            </w:pPr>
          </w:p>
        </w:tc>
        <w:tc>
          <w:tcPr>
            <w:tcW w:w="7409" w:type="dxa"/>
            <w:noWrap w:val="0"/>
            <w:vAlign w:val="center"/>
          </w:tcPr>
          <w:p>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3" w:type="dxa"/>
            <w:vMerge w:val="continue"/>
            <w:noWrap w:val="0"/>
            <w:vAlign w:val="center"/>
          </w:tcPr>
          <w:p>
            <w:pPr>
              <w:spacing w:line="360" w:lineRule="auto"/>
              <w:jc w:val="center"/>
              <w:rPr>
                <w:rFonts w:hint="eastAsia" w:ascii="宋体" w:hAnsi="宋体" w:eastAsia="宋体" w:cs="宋体"/>
                <w:color w:val="auto"/>
                <w:kern w:val="0"/>
                <w:sz w:val="24"/>
                <w:szCs w:val="24"/>
              </w:rPr>
            </w:pPr>
          </w:p>
        </w:tc>
        <w:tc>
          <w:tcPr>
            <w:tcW w:w="7409" w:type="dxa"/>
            <w:noWrap w:val="0"/>
            <w:vAlign w:val="top"/>
          </w:tcPr>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佐证材料：</w:t>
            </w:r>
          </w:p>
        </w:tc>
      </w:tr>
    </w:tbl>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3、“具体的质疑事项及事实依据”一栏填写不下时，质疑人可另附页（A4），但附纸要求加盖质疑人公章。</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4、与质疑事项有关的材料应与质疑函合并装订。</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5、质疑函一式三份。</w:t>
      </w:r>
    </w:p>
    <w:p>
      <w:pPr>
        <w:spacing w:line="360" w:lineRule="auto"/>
        <w:jc w:val="both"/>
        <w:outlineLvl w:val="0"/>
        <w:rPr>
          <w:rFonts w:hint="eastAsia" w:ascii="宋体" w:hAnsi="宋体" w:eastAsia="宋体" w:cs="宋体"/>
          <w:b/>
          <w:bCs/>
          <w:color w:val="auto"/>
          <w:kern w:val="0"/>
          <w:sz w:val="24"/>
          <w:szCs w:val="24"/>
        </w:rPr>
      </w:pPr>
      <w:r>
        <w:rPr>
          <w:rFonts w:hint="eastAsia" w:ascii="宋体" w:hAnsi="宋体" w:eastAsia="宋体" w:cs="宋体"/>
          <w:color w:val="auto"/>
        </w:rPr>
        <w:br w:type="page"/>
      </w:r>
    </w:p>
    <w:p>
      <w:pPr>
        <w:keepNext w:val="0"/>
        <w:keepLines w:val="0"/>
        <w:widowControl/>
        <w:numPr>
          <w:ilvl w:val="0"/>
          <w:numId w:val="8"/>
        </w:numPr>
        <w:suppressLineNumbers w:val="0"/>
        <w:jc w:val="center"/>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评标办法及标准</w:t>
      </w:r>
    </w:p>
    <w:tbl>
      <w:tblPr>
        <w:tblStyle w:val="41"/>
        <w:tblW w:w="9704"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531"/>
        <w:gridCol w:w="6986"/>
        <w:gridCol w:w="688"/>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40" w:type="dxa"/>
            <w:vMerge w:val="restart"/>
          </w:tcPr>
          <w:p>
            <w:pPr>
              <w:pStyle w:val="140"/>
              <w:spacing w:before="39" w:line="240" w:lineRule="auto"/>
              <w:ind w:left="219" w:right="2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31" w:type="dxa"/>
            <w:vMerge w:val="restart"/>
          </w:tcPr>
          <w:p>
            <w:pPr>
              <w:pStyle w:val="140"/>
              <w:spacing w:before="39" w:line="240" w:lineRule="auto"/>
              <w:ind w:left="208" w:right="19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986" w:type="dxa"/>
            <w:vMerge w:val="restart"/>
          </w:tcPr>
          <w:p>
            <w:pPr>
              <w:pStyle w:val="140"/>
              <w:spacing w:before="10" w:line="240" w:lineRule="auto"/>
              <w:jc w:val="center"/>
              <w:rPr>
                <w:rFonts w:hint="eastAsia" w:ascii="宋体" w:hAnsi="宋体" w:eastAsia="宋体" w:cs="宋体"/>
                <w:b/>
                <w:color w:val="auto"/>
                <w:sz w:val="24"/>
                <w:szCs w:val="24"/>
                <w:highlight w:val="none"/>
              </w:rPr>
            </w:pPr>
          </w:p>
          <w:p>
            <w:pPr>
              <w:pStyle w:val="140"/>
              <w:spacing w:before="1" w:line="240" w:lineRule="auto"/>
              <w:ind w:right="30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1647" w:type="dxa"/>
            <w:gridSpan w:val="2"/>
          </w:tcPr>
          <w:p>
            <w:pPr>
              <w:pStyle w:val="140"/>
              <w:spacing w:before="1" w:line="240" w:lineRule="auto"/>
              <w:ind w:left="4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40" w:type="dxa"/>
            <w:vMerge w:val="continue"/>
          </w:tcPr>
          <w:p>
            <w:pPr>
              <w:pStyle w:val="140"/>
              <w:spacing w:before="39" w:line="240" w:lineRule="auto"/>
              <w:ind w:left="219" w:right="211"/>
              <w:rPr>
                <w:rFonts w:hint="eastAsia" w:ascii="宋体" w:hAnsi="宋体" w:eastAsia="宋体" w:cs="宋体"/>
                <w:color w:val="auto"/>
                <w:sz w:val="24"/>
                <w:szCs w:val="24"/>
                <w:highlight w:val="none"/>
              </w:rPr>
            </w:pPr>
          </w:p>
        </w:tc>
        <w:tc>
          <w:tcPr>
            <w:tcW w:w="531" w:type="dxa"/>
            <w:vMerge w:val="continue"/>
          </w:tcPr>
          <w:p>
            <w:pPr>
              <w:pStyle w:val="140"/>
              <w:spacing w:before="39" w:line="240" w:lineRule="auto"/>
              <w:ind w:left="208" w:right="197"/>
              <w:jc w:val="center"/>
              <w:rPr>
                <w:rFonts w:hint="eastAsia" w:ascii="宋体" w:hAnsi="宋体" w:eastAsia="宋体" w:cs="宋体"/>
                <w:color w:val="auto"/>
                <w:sz w:val="24"/>
                <w:szCs w:val="24"/>
                <w:highlight w:val="none"/>
              </w:rPr>
            </w:pPr>
          </w:p>
        </w:tc>
        <w:tc>
          <w:tcPr>
            <w:tcW w:w="6986" w:type="dxa"/>
            <w:vMerge w:val="continue"/>
          </w:tcPr>
          <w:p>
            <w:pPr>
              <w:pStyle w:val="140"/>
              <w:spacing w:before="1" w:line="240" w:lineRule="auto"/>
              <w:ind w:right="3083"/>
              <w:jc w:val="center"/>
              <w:rPr>
                <w:rFonts w:hint="eastAsia" w:ascii="宋体" w:hAnsi="宋体" w:eastAsia="宋体" w:cs="宋体"/>
                <w:color w:val="auto"/>
                <w:sz w:val="24"/>
                <w:szCs w:val="24"/>
                <w:highlight w:val="none"/>
              </w:rPr>
            </w:pPr>
          </w:p>
        </w:tc>
        <w:tc>
          <w:tcPr>
            <w:tcW w:w="688" w:type="dxa"/>
            <w:vAlign w:val="top"/>
          </w:tcPr>
          <w:p>
            <w:pPr>
              <w:pStyle w:val="140"/>
              <w:spacing w:before="124" w:line="240" w:lineRule="auto"/>
              <w:ind w:left="162"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959" w:type="dxa"/>
            <w:vAlign w:val="top"/>
          </w:tcPr>
          <w:p>
            <w:pPr>
              <w:pStyle w:val="140"/>
              <w:spacing w:before="124" w:line="240" w:lineRule="auto"/>
              <w:ind w:left="154"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40" w:type="dxa"/>
            <w:vMerge w:val="restart"/>
          </w:tcPr>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before="8" w:line="240" w:lineRule="auto"/>
              <w:rPr>
                <w:rFonts w:hint="eastAsia" w:ascii="宋体" w:hAnsi="宋体" w:eastAsia="宋体" w:cs="宋体"/>
                <w:b/>
                <w:color w:val="auto"/>
                <w:sz w:val="24"/>
                <w:szCs w:val="24"/>
                <w:highlight w:val="none"/>
              </w:rPr>
            </w:pPr>
          </w:p>
          <w:p>
            <w:pPr>
              <w:pStyle w:val="140"/>
              <w:spacing w:line="240" w:lineRule="auto"/>
              <w:ind w:left="219" w:right="21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p>
        </w:tc>
        <w:tc>
          <w:tcPr>
            <w:tcW w:w="531" w:type="dxa"/>
            <w:vMerge w:val="restart"/>
            <w:vAlign w:val="center"/>
          </w:tcPr>
          <w:p>
            <w:pPr>
              <w:pStyle w:val="140"/>
              <w:spacing w:before="124"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86" w:type="dxa"/>
            <w:vAlign w:val="center"/>
          </w:tcPr>
          <w:p>
            <w:pPr>
              <w:spacing w:line="240" w:lineRule="auto"/>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符合《政府采购法》第二十二条规定的条件</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2"/>
                <w:sz w:val="24"/>
                <w:szCs w:val="24"/>
                <w:highlight w:val="none"/>
              </w:rPr>
              <w:t>（一）具有独立承担民事责任的能力；</w:t>
            </w:r>
          </w:p>
        </w:tc>
        <w:tc>
          <w:tcPr>
            <w:tcW w:w="688" w:type="dxa"/>
          </w:tcPr>
          <w:p>
            <w:pPr>
              <w:pStyle w:val="140"/>
              <w:spacing w:before="124" w:line="240" w:lineRule="auto"/>
              <w:ind w:left="162"/>
              <w:rPr>
                <w:rFonts w:hint="eastAsia" w:ascii="宋体" w:hAnsi="宋体" w:eastAsia="宋体" w:cs="宋体"/>
                <w:color w:val="auto"/>
                <w:sz w:val="24"/>
                <w:szCs w:val="24"/>
                <w:highlight w:val="none"/>
              </w:rPr>
            </w:pPr>
          </w:p>
        </w:tc>
        <w:tc>
          <w:tcPr>
            <w:tcW w:w="959" w:type="dxa"/>
          </w:tcPr>
          <w:p>
            <w:pPr>
              <w:pStyle w:val="140"/>
              <w:spacing w:before="124" w:line="240" w:lineRule="auto"/>
              <w:ind w:left="154"/>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continue"/>
          </w:tcPr>
          <w:p>
            <w:pPr>
              <w:pStyle w:val="140"/>
              <w:spacing w:line="240" w:lineRule="auto"/>
              <w:ind w:left="219" w:right="211"/>
              <w:jc w:val="both"/>
              <w:rPr>
                <w:rFonts w:hint="eastAsia" w:ascii="宋体" w:hAnsi="宋体" w:eastAsia="宋体" w:cs="宋体"/>
                <w:color w:val="auto"/>
                <w:sz w:val="24"/>
                <w:szCs w:val="24"/>
                <w:highlight w:val="none"/>
              </w:rPr>
            </w:pPr>
          </w:p>
        </w:tc>
        <w:tc>
          <w:tcPr>
            <w:tcW w:w="531" w:type="dxa"/>
            <w:vMerge w:val="continue"/>
          </w:tcPr>
          <w:p>
            <w:pPr>
              <w:pStyle w:val="140"/>
              <w:spacing w:before="124" w:line="240" w:lineRule="auto"/>
              <w:ind w:left="9"/>
              <w:jc w:val="center"/>
              <w:rPr>
                <w:rFonts w:hint="eastAsia" w:ascii="宋体" w:hAnsi="宋体" w:eastAsia="宋体" w:cs="宋体"/>
                <w:color w:val="auto"/>
                <w:sz w:val="24"/>
                <w:szCs w:val="24"/>
                <w:highlight w:val="none"/>
              </w:rPr>
            </w:pPr>
          </w:p>
        </w:tc>
        <w:tc>
          <w:tcPr>
            <w:tcW w:w="6986" w:type="dxa"/>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2"/>
                <w:sz w:val="24"/>
                <w:szCs w:val="24"/>
                <w:highlight w:val="none"/>
              </w:rPr>
              <w:t>（二）具有良好的商业信誉和健全的</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"https://www.baidu.com/s?wd=财务会计制度&amp;tn=SE_PcZhidaonwhc_ngpagmjz&amp;rsv_dl=gh_pc_zhidao" </w:instrText>
            </w:r>
            <w:r>
              <w:rPr>
                <w:rFonts w:hint="eastAsia" w:ascii="宋体" w:hAnsi="宋体" w:cs="宋体"/>
                <w:color w:val="auto"/>
                <w:sz w:val="24"/>
                <w:szCs w:val="24"/>
                <w:highlight w:val="none"/>
              </w:rPr>
              <w:fldChar w:fldCharType="separate"/>
            </w:r>
            <w:r>
              <w:rPr>
                <w:rFonts w:hint="eastAsia" w:ascii="宋体" w:hAnsi="宋体" w:cs="宋体"/>
                <w:color w:val="auto"/>
                <w:spacing w:val="-2"/>
                <w:sz w:val="24"/>
                <w:szCs w:val="24"/>
                <w:highlight w:val="none"/>
              </w:rPr>
              <w:t>财务会计制度</w:t>
            </w:r>
            <w:r>
              <w:rPr>
                <w:rFonts w:hint="eastAsia" w:ascii="宋体" w:hAnsi="宋体" w:cs="宋体"/>
                <w:color w:val="auto"/>
                <w:spacing w:val="-2"/>
                <w:sz w:val="24"/>
                <w:szCs w:val="24"/>
                <w:highlight w:val="none"/>
              </w:rPr>
              <w:fldChar w:fldCharType="end"/>
            </w:r>
            <w:r>
              <w:rPr>
                <w:rFonts w:hint="eastAsia" w:ascii="宋体" w:hAnsi="宋体" w:cs="宋体"/>
                <w:color w:val="auto"/>
                <w:spacing w:val="-2"/>
                <w:sz w:val="24"/>
                <w:szCs w:val="24"/>
                <w:highlight w:val="none"/>
              </w:rPr>
              <w:t>；</w:t>
            </w:r>
          </w:p>
        </w:tc>
        <w:tc>
          <w:tcPr>
            <w:tcW w:w="688" w:type="dxa"/>
          </w:tcPr>
          <w:p>
            <w:pPr>
              <w:pStyle w:val="140"/>
              <w:spacing w:before="124" w:line="240" w:lineRule="auto"/>
              <w:ind w:left="162"/>
              <w:rPr>
                <w:rFonts w:hint="eastAsia" w:ascii="宋体" w:hAnsi="宋体" w:eastAsia="宋体" w:cs="宋体"/>
                <w:color w:val="auto"/>
                <w:sz w:val="24"/>
                <w:szCs w:val="24"/>
                <w:highlight w:val="none"/>
              </w:rPr>
            </w:pPr>
          </w:p>
        </w:tc>
        <w:tc>
          <w:tcPr>
            <w:tcW w:w="959" w:type="dxa"/>
          </w:tcPr>
          <w:p>
            <w:pPr>
              <w:pStyle w:val="140"/>
              <w:spacing w:before="124" w:line="240" w:lineRule="auto"/>
              <w:ind w:left="154"/>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continue"/>
          </w:tcPr>
          <w:p>
            <w:pPr>
              <w:pStyle w:val="140"/>
              <w:spacing w:line="240" w:lineRule="auto"/>
              <w:ind w:left="219" w:right="211"/>
              <w:jc w:val="both"/>
              <w:rPr>
                <w:rFonts w:hint="eastAsia" w:ascii="宋体" w:hAnsi="宋体" w:eastAsia="宋体" w:cs="宋体"/>
                <w:color w:val="auto"/>
                <w:sz w:val="24"/>
                <w:szCs w:val="24"/>
                <w:highlight w:val="none"/>
              </w:rPr>
            </w:pPr>
          </w:p>
        </w:tc>
        <w:tc>
          <w:tcPr>
            <w:tcW w:w="531" w:type="dxa"/>
            <w:vMerge w:val="continue"/>
          </w:tcPr>
          <w:p>
            <w:pPr>
              <w:pStyle w:val="140"/>
              <w:spacing w:before="124" w:line="240" w:lineRule="auto"/>
              <w:ind w:left="9"/>
              <w:jc w:val="center"/>
              <w:rPr>
                <w:rFonts w:hint="eastAsia" w:ascii="宋体" w:hAnsi="宋体" w:eastAsia="宋体" w:cs="宋体"/>
                <w:color w:val="auto"/>
                <w:sz w:val="24"/>
                <w:szCs w:val="24"/>
                <w:highlight w:val="none"/>
              </w:rPr>
            </w:pPr>
          </w:p>
        </w:tc>
        <w:tc>
          <w:tcPr>
            <w:tcW w:w="6986" w:type="dxa"/>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2"/>
                <w:sz w:val="24"/>
                <w:szCs w:val="24"/>
                <w:highlight w:val="none"/>
              </w:rPr>
              <w:t>（三）具有履行合同所必需的设备和专业技术能力；</w:t>
            </w:r>
          </w:p>
        </w:tc>
        <w:tc>
          <w:tcPr>
            <w:tcW w:w="688" w:type="dxa"/>
          </w:tcPr>
          <w:p>
            <w:pPr>
              <w:pStyle w:val="140"/>
              <w:spacing w:before="124" w:line="240" w:lineRule="auto"/>
              <w:ind w:left="162"/>
              <w:rPr>
                <w:rFonts w:hint="eastAsia" w:ascii="宋体" w:hAnsi="宋体" w:eastAsia="宋体" w:cs="宋体"/>
                <w:color w:val="auto"/>
                <w:sz w:val="24"/>
                <w:szCs w:val="24"/>
                <w:highlight w:val="none"/>
              </w:rPr>
            </w:pPr>
          </w:p>
        </w:tc>
        <w:tc>
          <w:tcPr>
            <w:tcW w:w="959" w:type="dxa"/>
          </w:tcPr>
          <w:p>
            <w:pPr>
              <w:pStyle w:val="140"/>
              <w:spacing w:before="124" w:line="240" w:lineRule="auto"/>
              <w:ind w:left="154"/>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continue"/>
          </w:tcPr>
          <w:p>
            <w:pPr>
              <w:pStyle w:val="140"/>
              <w:spacing w:line="240" w:lineRule="auto"/>
              <w:ind w:left="219" w:right="211"/>
              <w:jc w:val="both"/>
              <w:rPr>
                <w:rFonts w:hint="eastAsia" w:ascii="宋体" w:hAnsi="宋体" w:eastAsia="宋体" w:cs="宋体"/>
                <w:color w:val="auto"/>
                <w:sz w:val="24"/>
                <w:szCs w:val="24"/>
                <w:highlight w:val="none"/>
              </w:rPr>
            </w:pPr>
          </w:p>
        </w:tc>
        <w:tc>
          <w:tcPr>
            <w:tcW w:w="531" w:type="dxa"/>
            <w:vMerge w:val="continue"/>
          </w:tcPr>
          <w:p>
            <w:pPr>
              <w:pStyle w:val="140"/>
              <w:spacing w:before="124" w:line="240" w:lineRule="auto"/>
              <w:ind w:left="9"/>
              <w:jc w:val="center"/>
              <w:rPr>
                <w:rFonts w:hint="eastAsia" w:ascii="宋体" w:hAnsi="宋体" w:eastAsia="宋体" w:cs="宋体"/>
                <w:color w:val="auto"/>
                <w:sz w:val="24"/>
                <w:szCs w:val="24"/>
                <w:highlight w:val="none"/>
              </w:rPr>
            </w:pPr>
          </w:p>
        </w:tc>
        <w:tc>
          <w:tcPr>
            <w:tcW w:w="6986" w:type="dxa"/>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2"/>
                <w:sz w:val="24"/>
                <w:szCs w:val="24"/>
                <w:highlight w:val="none"/>
              </w:rPr>
              <w:t>（四）有依法缴纳税收和</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"https://www.baidu.com/s?wd=社会保障资金&amp;tn=SE_PcZhidaonwhc_ngpagmjz&amp;rsv_dl=gh_pc_zhidao" </w:instrText>
            </w:r>
            <w:r>
              <w:rPr>
                <w:rFonts w:hint="eastAsia" w:ascii="宋体" w:hAnsi="宋体" w:cs="宋体"/>
                <w:color w:val="auto"/>
                <w:sz w:val="24"/>
                <w:szCs w:val="24"/>
                <w:highlight w:val="none"/>
              </w:rPr>
              <w:fldChar w:fldCharType="separate"/>
            </w:r>
            <w:r>
              <w:rPr>
                <w:rFonts w:hint="eastAsia" w:ascii="宋体" w:hAnsi="宋体" w:cs="宋体"/>
                <w:color w:val="auto"/>
                <w:spacing w:val="-2"/>
                <w:sz w:val="24"/>
                <w:szCs w:val="24"/>
                <w:highlight w:val="none"/>
              </w:rPr>
              <w:t>社会保障资金</w:t>
            </w:r>
            <w:r>
              <w:rPr>
                <w:rFonts w:hint="eastAsia" w:ascii="宋体" w:hAnsi="宋体" w:cs="宋体"/>
                <w:color w:val="auto"/>
                <w:spacing w:val="-2"/>
                <w:sz w:val="24"/>
                <w:szCs w:val="24"/>
                <w:highlight w:val="none"/>
              </w:rPr>
              <w:fldChar w:fldCharType="end"/>
            </w:r>
            <w:r>
              <w:rPr>
                <w:rFonts w:hint="eastAsia" w:ascii="宋体" w:hAnsi="宋体" w:cs="宋体"/>
                <w:color w:val="auto"/>
                <w:spacing w:val="-2"/>
                <w:sz w:val="24"/>
                <w:szCs w:val="24"/>
                <w:highlight w:val="none"/>
              </w:rPr>
              <w:t>的良好记录；</w:t>
            </w:r>
          </w:p>
        </w:tc>
        <w:tc>
          <w:tcPr>
            <w:tcW w:w="688" w:type="dxa"/>
          </w:tcPr>
          <w:p>
            <w:pPr>
              <w:pStyle w:val="140"/>
              <w:spacing w:before="124" w:line="240" w:lineRule="auto"/>
              <w:ind w:left="162"/>
              <w:rPr>
                <w:rFonts w:hint="eastAsia" w:ascii="宋体" w:hAnsi="宋体" w:eastAsia="宋体" w:cs="宋体"/>
                <w:color w:val="auto"/>
                <w:sz w:val="24"/>
                <w:szCs w:val="24"/>
                <w:highlight w:val="none"/>
              </w:rPr>
            </w:pPr>
          </w:p>
        </w:tc>
        <w:tc>
          <w:tcPr>
            <w:tcW w:w="959" w:type="dxa"/>
          </w:tcPr>
          <w:p>
            <w:pPr>
              <w:pStyle w:val="140"/>
              <w:spacing w:before="124" w:line="240" w:lineRule="auto"/>
              <w:ind w:left="154"/>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continue"/>
          </w:tcPr>
          <w:p>
            <w:pPr>
              <w:pStyle w:val="140"/>
              <w:spacing w:line="240" w:lineRule="auto"/>
              <w:ind w:left="219" w:right="211"/>
              <w:jc w:val="both"/>
              <w:rPr>
                <w:rFonts w:hint="eastAsia" w:ascii="宋体" w:hAnsi="宋体" w:eastAsia="宋体" w:cs="宋体"/>
                <w:color w:val="auto"/>
                <w:sz w:val="24"/>
                <w:szCs w:val="24"/>
                <w:highlight w:val="none"/>
              </w:rPr>
            </w:pPr>
          </w:p>
        </w:tc>
        <w:tc>
          <w:tcPr>
            <w:tcW w:w="531" w:type="dxa"/>
            <w:vMerge w:val="continue"/>
          </w:tcPr>
          <w:p>
            <w:pPr>
              <w:pStyle w:val="140"/>
              <w:spacing w:before="124" w:line="240" w:lineRule="auto"/>
              <w:ind w:left="9"/>
              <w:jc w:val="center"/>
              <w:rPr>
                <w:rFonts w:hint="eastAsia" w:ascii="宋体" w:hAnsi="宋体" w:eastAsia="宋体" w:cs="宋体"/>
                <w:color w:val="auto"/>
                <w:sz w:val="24"/>
                <w:szCs w:val="24"/>
                <w:highlight w:val="none"/>
              </w:rPr>
            </w:pPr>
          </w:p>
        </w:tc>
        <w:tc>
          <w:tcPr>
            <w:tcW w:w="6986" w:type="dxa"/>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2"/>
                <w:sz w:val="24"/>
                <w:szCs w:val="24"/>
                <w:highlight w:val="none"/>
              </w:rPr>
              <w:t>（五）参加政府采购活动前三年内，在经营活动中没有重大违法记录；</w:t>
            </w:r>
          </w:p>
        </w:tc>
        <w:tc>
          <w:tcPr>
            <w:tcW w:w="688" w:type="dxa"/>
          </w:tcPr>
          <w:p>
            <w:pPr>
              <w:pStyle w:val="140"/>
              <w:spacing w:before="124" w:line="240" w:lineRule="auto"/>
              <w:ind w:left="162"/>
              <w:rPr>
                <w:rFonts w:hint="eastAsia" w:ascii="宋体" w:hAnsi="宋体" w:eastAsia="宋体" w:cs="宋体"/>
                <w:color w:val="auto"/>
                <w:sz w:val="24"/>
                <w:szCs w:val="24"/>
                <w:highlight w:val="none"/>
              </w:rPr>
            </w:pPr>
          </w:p>
        </w:tc>
        <w:tc>
          <w:tcPr>
            <w:tcW w:w="959" w:type="dxa"/>
          </w:tcPr>
          <w:p>
            <w:pPr>
              <w:pStyle w:val="140"/>
              <w:spacing w:before="124" w:line="240" w:lineRule="auto"/>
              <w:ind w:left="154"/>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continue"/>
          </w:tcPr>
          <w:p>
            <w:pPr>
              <w:pStyle w:val="140"/>
              <w:spacing w:line="240" w:lineRule="auto"/>
              <w:ind w:left="219" w:right="211"/>
              <w:jc w:val="both"/>
              <w:rPr>
                <w:rFonts w:hint="eastAsia" w:ascii="宋体" w:hAnsi="宋体" w:eastAsia="宋体" w:cs="宋体"/>
                <w:color w:val="auto"/>
                <w:sz w:val="24"/>
                <w:szCs w:val="24"/>
                <w:highlight w:val="none"/>
              </w:rPr>
            </w:pPr>
          </w:p>
        </w:tc>
        <w:tc>
          <w:tcPr>
            <w:tcW w:w="531" w:type="dxa"/>
            <w:vMerge w:val="continue"/>
          </w:tcPr>
          <w:p>
            <w:pPr>
              <w:pStyle w:val="140"/>
              <w:spacing w:before="124" w:line="240" w:lineRule="auto"/>
              <w:ind w:left="9"/>
              <w:jc w:val="center"/>
              <w:rPr>
                <w:rFonts w:hint="eastAsia" w:ascii="宋体" w:hAnsi="宋体" w:eastAsia="宋体" w:cs="宋体"/>
                <w:color w:val="auto"/>
                <w:sz w:val="24"/>
                <w:szCs w:val="24"/>
                <w:highlight w:val="none"/>
              </w:rPr>
            </w:pPr>
          </w:p>
        </w:tc>
        <w:tc>
          <w:tcPr>
            <w:tcW w:w="6986" w:type="dxa"/>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2"/>
                <w:sz w:val="24"/>
                <w:szCs w:val="24"/>
                <w:highlight w:val="none"/>
              </w:rPr>
              <w:t>（六）法律、行政法规规定的其他条件</w:t>
            </w:r>
            <w:r>
              <w:rPr>
                <w:rFonts w:hint="eastAsia" w:ascii="宋体" w:hAnsi="宋体" w:cs="宋体"/>
                <w:color w:val="auto"/>
                <w:spacing w:val="-2"/>
                <w:sz w:val="24"/>
                <w:szCs w:val="24"/>
                <w:highlight w:val="none"/>
                <w:lang w:eastAsia="zh-CN"/>
              </w:rPr>
              <w:t>；</w:t>
            </w:r>
          </w:p>
        </w:tc>
        <w:tc>
          <w:tcPr>
            <w:tcW w:w="688" w:type="dxa"/>
          </w:tcPr>
          <w:p>
            <w:pPr>
              <w:pStyle w:val="140"/>
              <w:spacing w:before="124" w:line="240" w:lineRule="auto"/>
              <w:ind w:left="162"/>
              <w:rPr>
                <w:rFonts w:hint="eastAsia" w:ascii="宋体" w:hAnsi="宋体" w:eastAsia="宋体" w:cs="宋体"/>
                <w:color w:val="auto"/>
                <w:sz w:val="24"/>
                <w:szCs w:val="24"/>
                <w:highlight w:val="none"/>
              </w:rPr>
            </w:pPr>
          </w:p>
        </w:tc>
        <w:tc>
          <w:tcPr>
            <w:tcW w:w="959" w:type="dxa"/>
          </w:tcPr>
          <w:p>
            <w:pPr>
              <w:pStyle w:val="140"/>
              <w:spacing w:before="124" w:line="240" w:lineRule="auto"/>
              <w:ind w:left="154"/>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40"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8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cs="宋体"/>
                <w:b w:val="0"/>
                <w:bCs/>
                <w:i w:val="0"/>
                <w:caps w:val="0"/>
                <w:color w:val="auto"/>
                <w:spacing w:val="0"/>
                <w:sz w:val="24"/>
                <w:szCs w:val="24"/>
                <w:highlight w:val="none"/>
                <w:shd w:val="clear" w:color="auto" w:fill="FFFFFF"/>
                <w:lang w:val="en-US" w:eastAsia="zh-CN"/>
              </w:rPr>
              <w:t>是否</w:t>
            </w:r>
            <w:r>
              <w:rPr>
                <w:rFonts w:hint="eastAsia" w:ascii="宋体" w:hAnsi="宋体" w:eastAsia="宋体" w:cs="宋体"/>
                <w:b w:val="0"/>
                <w:bCs/>
                <w:i w:val="0"/>
                <w:caps w:val="0"/>
                <w:color w:val="auto"/>
                <w:spacing w:val="0"/>
                <w:sz w:val="24"/>
                <w:szCs w:val="24"/>
                <w:highlight w:val="none"/>
                <w:shd w:val="clear" w:color="auto" w:fill="FFFFFF"/>
                <w:lang w:val="en-US" w:eastAsia="zh-CN"/>
              </w:rPr>
              <w:t>提供经年审合格的“三证合一”的营业执照；</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38"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86" w:type="dxa"/>
            <w:vAlign w:val="top"/>
          </w:tcPr>
          <w:p>
            <w:pPr>
              <w:pStyle w:val="140"/>
              <w:spacing w:before="138" w:line="240" w:lineRule="auto"/>
              <w:ind w:left="107" w:leftChars="0"/>
              <w:rPr>
                <w:rFonts w:hint="eastAsia" w:ascii="宋体" w:hAnsi="宋体" w:eastAsia="宋体" w:cs="宋体"/>
                <w:color w:val="auto"/>
                <w:sz w:val="24"/>
                <w:szCs w:val="24"/>
                <w:highlight w:val="none"/>
              </w:rPr>
            </w:pPr>
            <w:r>
              <w:rPr>
                <w:rFonts w:hint="eastAsia" w:cs="宋体"/>
                <w:b w:val="0"/>
                <w:bCs/>
                <w:i w:val="0"/>
                <w:caps w:val="0"/>
                <w:color w:val="auto"/>
                <w:spacing w:val="0"/>
                <w:sz w:val="24"/>
                <w:szCs w:val="24"/>
                <w:highlight w:val="none"/>
                <w:shd w:val="clear" w:color="auto" w:fill="FFFFFF"/>
                <w:lang w:val="en-US" w:eastAsia="zh-CN"/>
              </w:rPr>
              <w:t>是否</w:t>
            </w:r>
            <w:r>
              <w:rPr>
                <w:rFonts w:hint="eastAsia" w:ascii="宋体" w:hAnsi="宋体" w:eastAsia="宋体" w:cs="宋体"/>
                <w:b w:val="0"/>
                <w:bCs/>
                <w:i w:val="0"/>
                <w:caps w:val="0"/>
                <w:color w:val="auto"/>
                <w:spacing w:val="0"/>
                <w:sz w:val="24"/>
                <w:szCs w:val="24"/>
                <w:highlight w:val="none"/>
                <w:shd w:val="clear" w:color="auto" w:fill="FFFFFF"/>
                <w:lang w:val="en-US" w:eastAsia="zh-CN"/>
              </w:rPr>
              <w:t>提供2021年第三方审计机构出具的审计报告（2022年成立的公司可不提供但需提供银行出具的近3个月（</w:t>
            </w:r>
            <w:r>
              <w:rPr>
                <w:rFonts w:hint="eastAsia" w:cs="宋体"/>
                <w:b w:val="0"/>
                <w:bCs/>
                <w:i w:val="0"/>
                <w:caps w:val="0"/>
                <w:color w:val="auto"/>
                <w:spacing w:val="0"/>
                <w:sz w:val="24"/>
                <w:szCs w:val="24"/>
                <w:highlight w:val="none"/>
                <w:shd w:val="clear" w:color="auto" w:fill="FFFFFF"/>
                <w:lang w:val="en-US" w:eastAsia="zh-CN"/>
              </w:rPr>
              <w:t>5</w:t>
            </w:r>
            <w:r>
              <w:rPr>
                <w:rFonts w:hint="eastAsia" w:ascii="宋体" w:hAnsi="宋体" w:eastAsia="宋体" w:cs="宋体"/>
                <w:b w:val="0"/>
                <w:bCs/>
                <w:i w:val="0"/>
                <w:caps w:val="0"/>
                <w:color w:val="auto"/>
                <w:spacing w:val="0"/>
                <w:sz w:val="24"/>
                <w:szCs w:val="24"/>
                <w:highlight w:val="none"/>
                <w:shd w:val="clear" w:color="auto" w:fill="FFFFFF"/>
                <w:lang w:val="en-US" w:eastAsia="zh-CN"/>
              </w:rPr>
              <w:t>、</w:t>
            </w:r>
            <w:r>
              <w:rPr>
                <w:rFonts w:hint="eastAsia" w:cs="宋体"/>
                <w:b w:val="0"/>
                <w:bCs/>
                <w:i w:val="0"/>
                <w:caps w:val="0"/>
                <w:color w:val="auto"/>
                <w:spacing w:val="0"/>
                <w:sz w:val="24"/>
                <w:szCs w:val="24"/>
                <w:highlight w:val="none"/>
                <w:shd w:val="clear" w:color="auto" w:fill="FFFFFF"/>
                <w:lang w:val="en-US" w:eastAsia="zh-CN"/>
              </w:rPr>
              <w:t>6</w:t>
            </w:r>
            <w:r>
              <w:rPr>
                <w:rFonts w:hint="eastAsia" w:ascii="宋体" w:hAnsi="宋体" w:eastAsia="宋体" w:cs="宋体"/>
                <w:b w:val="0"/>
                <w:bCs/>
                <w:i w:val="0"/>
                <w:caps w:val="0"/>
                <w:color w:val="auto"/>
                <w:spacing w:val="0"/>
                <w:sz w:val="24"/>
                <w:szCs w:val="24"/>
                <w:highlight w:val="none"/>
                <w:shd w:val="clear" w:color="auto" w:fill="FFFFFF"/>
                <w:lang w:val="en-US" w:eastAsia="zh-CN"/>
              </w:rPr>
              <w:t>、</w:t>
            </w:r>
            <w:r>
              <w:rPr>
                <w:rFonts w:hint="eastAsia" w:cs="宋体"/>
                <w:b w:val="0"/>
                <w:bCs/>
                <w:i w:val="0"/>
                <w:caps w:val="0"/>
                <w:color w:val="auto"/>
                <w:spacing w:val="0"/>
                <w:sz w:val="24"/>
                <w:szCs w:val="24"/>
                <w:highlight w:val="none"/>
                <w:shd w:val="clear" w:color="auto" w:fill="FFFFFF"/>
                <w:lang w:val="en-US" w:eastAsia="zh-CN"/>
              </w:rPr>
              <w:t>7</w:t>
            </w:r>
            <w:r>
              <w:rPr>
                <w:rFonts w:hint="eastAsia" w:ascii="宋体" w:hAnsi="宋体" w:eastAsia="宋体" w:cs="宋体"/>
                <w:b w:val="0"/>
                <w:bCs/>
                <w:i w:val="0"/>
                <w:caps w:val="0"/>
                <w:color w:val="auto"/>
                <w:spacing w:val="0"/>
                <w:sz w:val="24"/>
                <w:szCs w:val="24"/>
                <w:highlight w:val="none"/>
                <w:shd w:val="clear" w:color="auto" w:fill="FFFFFF"/>
                <w:lang w:val="en-US" w:eastAsia="zh-CN"/>
              </w:rPr>
              <w:t>月）的资信证明）和健全的财务会计制度</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line="240" w:lineRule="auto"/>
              <w:rPr>
                <w:rFonts w:hint="eastAsia" w:ascii="宋体" w:hAnsi="宋体" w:eastAsia="宋体" w:cs="宋体"/>
                <w:b/>
                <w:color w:val="auto"/>
                <w:sz w:val="24"/>
                <w:szCs w:val="24"/>
                <w:highlight w:val="none"/>
              </w:rPr>
            </w:pPr>
          </w:p>
          <w:p>
            <w:pPr>
              <w:pStyle w:val="140"/>
              <w:spacing w:before="188"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86" w:type="dxa"/>
            <w:vAlign w:val="top"/>
          </w:tcPr>
          <w:p>
            <w:pPr>
              <w:pStyle w:val="140"/>
              <w:spacing w:before="97" w:line="240" w:lineRule="auto"/>
              <w:ind w:left="107" w:leftChars="0" w:right="96" w:rightChars="0"/>
              <w:rPr>
                <w:rFonts w:hint="eastAsia" w:ascii="宋体" w:hAnsi="宋体" w:eastAsia="宋体" w:cs="宋体"/>
                <w:color w:val="auto"/>
                <w:sz w:val="24"/>
                <w:szCs w:val="24"/>
                <w:highlight w:val="none"/>
              </w:rPr>
            </w:pPr>
            <w:r>
              <w:rPr>
                <w:rFonts w:hint="eastAsia" w:cs="宋体"/>
                <w:b w:val="0"/>
                <w:bCs/>
                <w:i w:val="0"/>
                <w:caps w:val="0"/>
                <w:color w:val="auto"/>
                <w:spacing w:val="0"/>
                <w:sz w:val="24"/>
                <w:szCs w:val="24"/>
                <w:highlight w:val="none"/>
                <w:shd w:val="clear" w:color="auto" w:fill="FFFFFF"/>
                <w:lang w:val="en-US" w:eastAsia="zh-CN"/>
              </w:rPr>
              <w:t>是否</w:t>
            </w:r>
            <w:r>
              <w:rPr>
                <w:rFonts w:hint="eastAsia" w:ascii="宋体" w:hAnsi="宋体" w:eastAsia="宋体" w:cs="宋体"/>
                <w:b w:val="0"/>
                <w:bCs/>
                <w:i w:val="0"/>
                <w:caps w:val="0"/>
                <w:color w:val="auto"/>
                <w:spacing w:val="0"/>
                <w:sz w:val="24"/>
                <w:szCs w:val="24"/>
                <w:highlight w:val="none"/>
                <w:shd w:val="clear" w:color="auto" w:fill="FFFFFF"/>
                <w:lang w:val="en-US" w:eastAsia="zh-CN"/>
              </w:rPr>
              <w:t>提供近3个月（</w:t>
            </w:r>
            <w:r>
              <w:rPr>
                <w:rFonts w:hint="eastAsia" w:cs="宋体"/>
                <w:b w:val="0"/>
                <w:bCs/>
                <w:i w:val="0"/>
                <w:caps w:val="0"/>
                <w:color w:val="auto"/>
                <w:spacing w:val="0"/>
                <w:sz w:val="24"/>
                <w:szCs w:val="24"/>
                <w:highlight w:val="none"/>
                <w:shd w:val="clear" w:color="auto" w:fill="FFFFFF"/>
                <w:lang w:val="en-US" w:eastAsia="zh-CN"/>
              </w:rPr>
              <w:t>6</w:t>
            </w:r>
            <w:r>
              <w:rPr>
                <w:rFonts w:hint="eastAsia" w:ascii="宋体" w:hAnsi="宋体" w:eastAsia="宋体" w:cs="宋体"/>
                <w:b w:val="0"/>
                <w:bCs/>
                <w:i w:val="0"/>
                <w:caps w:val="0"/>
                <w:color w:val="auto"/>
                <w:spacing w:val="0"/>
                <w:sz w:val="24"/>
                <w:szCs w:val="24"/>
                <w:highlight w:val="none"/>
                <w:shd w:val="clear" w:color="auto" w:fill="FFFFFF"/>
                <w:lang w:val="en-US" w:eastAsia="zh-CN"/>
              </w:rPr>
              <w:t>、</w:t>
            </w:r>
            <w:r>
              <w:rPr>
                <w:rFonts w:hint="eastAsia" w:cs="宋体"/>
                <w:b w:val="0"/>
                <w:bCs/>
                <w:i w:val="0"/>
                <w:caps w:val="0"/>
                <w:color w:val="auto"/>
                <w:spacing w:val="0"/>
                <w:sz w:val="24"/>
                <w:szCs w:val="24"/>
                <w:highlight w:val="none"/>
                <w:shd w:val="clear" w:color="auto" w:fill="FFFFFF"/>
                <w:lang w:val="en-US" w:eastAsia="zh-CN"/>
              </w:rPr>
              <w:t>7</w:t>
            </w:r>
            <w:r>
              <w:rPr>
                <w:rFonts w:hint="eastAsia" w:ascii="宋体" w:hAnsi="宋体" w:eastAsia="宋体" w:cs="宋体"/>
                <w:b w:val="0"/>
                <w:bCs/>
                <w:i w:val="0"/>
                <w:caps w:val="0"/>
                <w:color w:val="auto"/>
                <w:spacing w:val="0"/>
                <w:sz w:val="24"/>
                <w:szCs w:val="24"/>
                <w:highlight w:val="none"/>
                <w:shd w:val="clear" w:color="auto" w:fill="FFFFFF"/>
                <w:lang w:val="en-US" w:eastAsia="zh-CN"/>
              </w:rPr>
              <w:t>、</w:t>
            </w:r>
            <w:r>
              <w:rPr>
                <w:rFonts w:hint="eastAsia" w:cs="宋体"/>
                <w:b w:val="0"/>
                <w:bCs/>
                <w:i w:val="0"/>
                <w:caps w:val="0"/>
                <w:color w:val="auto"/>
                <w:spacing w:val="0"/>
                <w:sz w:val="24"/>
                <w:szCs w:val="24"/>
                <w:highlight w:val="none"/>
                <w:shd w:val="clear" w:color="auto" w:fill="FFFFFF"/>
                <w:lang w:val="en-US" w:eastAsia="zh-CN"/>
              </w:rPr>
              <w:t>8</w:t>
            </w:r>
            <w:r>
              <w:rPr>
                <w:rFonts w:hint="eastAsia" w:ascii="宋体" w:hAnsi="宋体" w:eastAsia="宋体" w:cs="宋体"/>
                <w:b w:val="0"/>
                <w:bCs/>
                <w:i w:val="0"/>
                <w:caps w:val="0"/>
                <w:color w:val="auto"/>
                <w:spacing w:val="0"/>
                <w:sz w:val="24"/>
                <w:szCs w:val="24"/>
                <w:highlight w:val="none"/>
                <w:shd w:val="clear" w:color="auto" w:fill="FFFFFF"/>
                <w:lang w:val="en-US" w:eastAsia="zh-CN"/>
              </w:rPr>
              <w:t>月）缴纳社会保障资金的证明，</w:t>
            </w:r>
            <w:r>
              <w:rPr>
                <w:rFonts w:hint="eastAsia" w:cs="宋体"/>
                <w:b w:val="0"/>
                <w:bCs/>
                <w:i w:val="0"/>
                <w:caps w:val="0"/>
                <w:color w:val="auto"/>
                <w:spacing w:val="0"/>
                <w:sz w:val="24"/>
                <w:szCs w:val="24"/>
                <w:highlight w:val="none"/>
                <w:shd w:val="clear" w:color="auto" w:fill="FFFFFF"/>
                <w:lang w:val="en-US" w:eastAsia="zh-CN"/>
              </w:rPr>
              <w:t>法人或委托人社保明细及缴费凭证</w:t>
            </w:r>
            <w:r>
              <w:rPr>
                <w:rFonts w:hint="eastAsia" w:ascii="宋体" w:hAnsi="宋体" w:eastAsia="宋体" w:cs="宋体"/>
                <w:b w:val="0"/>
                <w:bCs/>
                <w:i w:val="0"/>
                <w:caps w:val="0"/>
                <w:color w:val="auto"/>
                <w:spacing w:val="0"/>
                <w:sz w:val="24"/>
                <w:szCs w:val="24"/>
                <w:highlight w:val="none"/>
                <w:shd w:val="clear" w:color="auto" w:fill="FFFFFF"/>
                <w:lang w:val="en-US" w:eastAsia="zh-CN"/>
              </w:rPr>
              <w:t>；需提供税务机关出具的近3个月（</w:t>
            </w:r>
            <w:r>
              <w:rPr>
                <w:rFonts w:hint="eastAsia" w:cs="宋体"/>
                <w:b w:val="0"/>
                <w:bCs/>
                <w:i w:val="0"/>
                <w:caps w:val="0"/>
                <w:color w:val="auto"/>
                <w:spacing w:val="0"/>
                <w:sz w:val="24"/>
                <w:szCs w:val="24"/>
                <w:highlight w:val="none"/>
                <w:shd w:val="clear" w:color="auto" w:fill="FFFFFF"/>
                <w:lang w:val="en-US" w:eastAsia="zh-CN"/>
              </w:rPr>
              <w:t>6、7、8</w:t>
            </w:r>
            <w:r>
              <w:rPr>
                <w:rFonts w:hint="eastAsia" w:ascii="宋体" w:hAnsi="宋体" w:eastAsia="宋体" w:cs="宋体"/>
                <w:b w:val="0"/>
                <w:bCs/>
                <w:i w:val="0"/>
                <w:caps w:val="0"/>
                <w:color w:val="auto"/>
                <w:spacing w:val="0"/>
                <w:sz w:val="24"/>
                <w:szCs w:val="24"/>
                <w:highlight w:val="none"/>
                <w:shd w:val="clear" w:color="auto" w:fill="FFFFFF"/>
                <w:lang w:val="en-US" w:eastAsia="zh-CN"/>
              </w:rPr>
              <w:t>月）的完税证明（新成立不足3个月的按实际情况发生提供，成立时间超过3个月的零申报的需提供依法报税资料</w:t>
            </w:r>
            <w:r>
              <w:rPr>
                <w:rFonts w:hint="eastAsia" w:cs="宋体"/>
                <w:b w:val="0"/>
                <w:bCs/>
                <w:i w:val="0"/>
                <w:caps w:val="0"/>
                <w:color w:val="auto"/>
                <w:spacing w:val="0"/>
                <w:sz w:val="24"/>
                <w:szCs w:val="24"/>
                <w:highlight w:val="none"/>
                <w:shd w:val="clear" w:color="auto" w:fill="FFFFFF"/>
                <w:lang w:val="en-US" w:eastAsia="zh-CN"/>
              </w:rPr>
              <w:t>）</w:t>
            </w:r>
            <w:r>
              <w:rPr>
                <w:rFonts w:hint="eastAsia" w:ascii="宋体" w:hAnsi="宋体" w:eastAsia="宋体" w:cs="宋体"/>
                <w:b w:val="0"/>
                <w:bCs/>
                <w:i w:val="0"/>
                <w:caps w:val="0"/>
                <w:color w:val="auto"/>
                <w:spacing w:val="0"/>
                <w:sz w:val="24"/>
                <w:szCs w:val="24"/>
                <w:highlight w:val="none"/>
                <w:shd w:val="clear" w:color="auto" w:fill="FFFFFF"/>
                <w:lang w:val="en-US" w:eastAsia="zh-CN"/>
              </w:rPr>
              <w:t>；</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88" w:line="240" w:lineRule="auto"/>
              <w:ind w:left="9"/>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5</w:t>
            </w:r>
          </w:p>
        </w:tc>
        <w:tc>
          <w:tcPr>
            <w:tcW w:w="6986" w:type="dxa"/>
            <w:vAlign w:val="top"/>
          </w:tcPr>
          <w:p>
            <w:pPr>
              <w:pStyle w:val="140"/>
              <w:spacing w:before="97" w:line="240" w:lineRule="auto"/>
              <w:ind w:left="107" w:leftChars="0" w:right="96" w:rightChars="0"/>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凡拟参加本次招标项目的投标人须提供“参加政府采购活动前3年内在经营活动中没有重大违法记录的书面声明”；本项目不接受“信用中国”（www.creditchina.gov.cn）和“中国政府采购网” （www.ccgp.gov.cn）网站等列入失信被执行人、重大税收违法案件当事人名单、政府采购严重违法失信行为记录名单的投标供应商投标</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88" w:line="240" w:lineRule="auto"/>
              <w:ind w:left="9"/>
              <w:jc w:val="center"/>
              <w:rPr>
                <w:rFonts w:hint="default" w:cs="宋体"/>
                <w:color w:val="auto"/>
                <w:sz w:val="24"/>
                <w:szCs w:val="24"/>
                <w:highlight w:val="none"/>
                <w:lang w:val="en-US" w:eastAsia="zh-CN"/>
              </w:rPr>
            </w:pPr>
            <w:r>
              <w:rPr>
                <w:rFonts w:hint="eastAsia" w:cs="宋体"/>
                <w:color w:val="auto"/>
                <w:sz w:val="24"/>
                <w:szCs w:val="24"/>
                <w:highlight w:val="none"/>
                <w:lang w:val="en-US" w:eastAsia="zh-CN"/>
              </w:rPr>
              <w:t>6</w:t>
            </w:r>
          </w:p>
        </w:tc>
        <w:tc>
          <w:tcPr>
            <w:tcW w:w="6986" w:type="dxa"/>
            <w:vAlign w:val="top"/>
          </w:tcPr>
          <w:p>
            <w:pPr>
              <w:pStyle w:val="140"/>
              <w:spacing w:before="97" w:line="240" w:lineRule="auto"/>
              <w:ind w:left="107" w:leftChars="0" w:right="96" w:rightChars="0"/>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企业负责人为同一人或者存在直接控股、管理关系的不同供应商，不得参加同一合同项下的政府采购活动。否则，皆取消投标资格。</w:t>
            </w:r>
            <w:r>
              <w:rPr>
                <w:rFonts w:hint="eastAsia" w:ascii="宋体" w:hAnsi="宋体" w:cs="宋体"/>
                <w:b w:val="0"/>
                <w:bCs/>
                <w:i w:val="0"/>
                <w:caps w:val="0"/>
                <w:color w:val="auto"/>
                <w:spacing w:val="0"/>
                <w:sz w:val="24"/>
                <w:szCs w:val="24"/>
                <w:highlight w:val="none"/>
                <w:shd w:val="clear" w:color="auto" w:fill="FFFFFF"/>
                <w:lang w:val="en-US" w:eastAsia="zh-CN"/>
              </w:rPr>
              <w:t xml:space="preserve"> </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09" w:line="240" w:lineRule="auto"/>
              <w:ind w:left="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p>
        </w:tc>
        <w:tc>
          <w:tcPr>
            <w:tcW w:w="6986" w:type="dxa"/>
          </w:tcPr>
          <w:p>
            <w:pPr>
              <w:pStyle w:val="140"/>
              <w:spacing w:before="2"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是否按照采购文件要求足额缴纳保证金。</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40" w:type="dxa"/>
            <w:vMerge w:val="restart"/>
          </w:tcPr>
          <w:p>
            <w:pPr>
              <w:pStyle w:val="140"/>
              <w:spacing w:line="240" w:lineRule="auto"/>
              <w:rPr>
                <w:rFonts w:hint="eastAsia" w:ascii="宋体" w:hAnsi="宋体" w:eastAsia="宋体" w:cs="宋体"/>
                <w:b/>
                <w:color w:val="auto"/>
                <w:sz w:val="24"/>
                <w:szCs w:val="24"/>
                <w:highlight w:val="none"/>
              </w:rPr>
            </w:pPr>
          </w:p>
          <w:p>
            <w:pPr>
              <w:pStyle w:val="140"/>
              <w:spacing w:line="240" w:lineRule="auto"/>
              <w:rPr>
                <w:rFonts w:hint="eastAsia" w:ascii="宋体" w:hAnsi="宋体" w:eastAsia="宋体" w:cs="宋体"/>
                <w:b/>
                <w:color w:val="auto"/>
                <w:sz w:val="24"/>
                <w:szCs w:val="24"/>
                <w:highlight w:val="none"/>
              </w:rPr>
            </w:pPr>
          </w:p>
          <w:p>
            <w:pPr>
              <w:pStyle w:val="140"/>
              <w:spacing w:before="3" w:line="240" w:lineRule="auto"/>
              <w:rPr>
                <w:rFonts w:hint="eastAsia" w:ascii="宋体" w:hAnsi="宋体" w:eastAsia="宋体" w:cs="宋体"/>
                <w:b/>
                <w:color w:val="auto"/>
                <w:sz w:val="24"/>
                <w:szCs w:val="24"/>
                <w:highlight w:val="none"/>
              </w:rPr>
            </w:pPr>
          </w:p>
          <w:p>
            <w:pPr>
              <w:pStyle w:val="140"/>
              <w:spacing w:before="3" w:line="240" w:lineRule="auto"/>
              <w:rPr>
                <w:rFonts w:hint="eastAsia" w:ascii="宋体" w:hAnsi="宋体" w:eastAsia="宋体" w:cs="宋体"/>
                <w:b/>
                <w:color w:val="auto"/>
                <w:sz w:val="24"/>
                <w:szCs w:val="24"/>
                <w:highlight w:val="none"/>
              </w:rPr>
            </w:pPr>
          </w:p>
          <w:p>
            <w:pPr>
              <w:pStyle w:val="140"/>
              <w:spacing w:before="3" w:line="240" w:lineRule="auto"/>
              <w:rPr>
                <w:rFonts w:hint="eastAsia" w:ascii="宋体" w:hAnsi="宋体" w:eastAsia="宋体" w:cs="宋体"/>
                <w:b/>
                <w:color w:val="auto"/>
                <w:sz w:val="24"/>
                <w:szCs w:val="24"/>
                <w:highlight w:val="none"/>
              </w:rPr>
            </w:pPr>
          </w:p>
          <w:p>
            <w:pPr>
              <w:pStyle w:val="140"/>
              <w:spacing w:before="3" w:line="240" w:lineRule="auto"/>
              <w:rPr>
                <w:rFonts w:hint="eastAsia" w:ascii="宋体" w:hAnsi="宋体" w:eastAsia="宋体" w:cs="宋体"/>
                <w:b/>
                <w:color w:val="auto"/>
                <w:sz w:val="24"/>
                <w:szCs w:val="24"/>
                <w:highlight w:val="none"/>
              </w:rPr>
            </w:pPr>
          </w:p>
          <w:p>
            <w:pPr>
              <w:pStyle w:val="140"/>
              <w:spacing w:before="3" w:line="240" w:lineRule="auto"/>
              <w:rPr>
                <w:rFonts w:hint="eastAsia" w:ascii="宋体" w:hAnsi="宋体" w:eastAsia="宋体" w:cs="宋体"/>
                <w:b/>
                <w:color w:val="auto"/>
                <w:sz w:val="24"/>
                <w:szCs w:val="24"/>
                <w:highlight w:val="none"/>
              </w:rPr>
            </w:pPr>
          </w:p>
          <w:p>
            <w:pPr>
              <w:pStyle w:val="140"/>
              <w:spacing w:before="3" w:line="240" w:lineRule="auto"/>
              <w:rPr>
                <w:rFonts w:hint="eastAsia" w:ascii="宋体" w:hAnsi="宋体" w:eastAsia="宋体" w:cs="宋体"/>
                <w:b/>
                <w:color w:val="auto"/>
                <w:sz w:val="24"/>
                <w:szCs w:val="24"/>
                <w:highlight w:val="none"/>
              </w:rPr>
            </w:pPr>
          </w:p>
          <w:p>
            <w:pPr>
              <w:pStyle w:val="140"/>
              <w:spacing w:line="240" w:lineRule="auto"/>
              <w:ind w:left="219" w:right="21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符合性评审</w:t>
            </w:r>
          </w:p>
        </w:tc>
        <w:tc>
          <w:tcPr>
            <w:tcW w:w="531" w:type="dxa"/>
          </w:tcPr>
          <w:p>
            <w:pPr>
              <w:pStyle w:val="140"/>
              <w:spacing w:before="11" w:line="240" w:lineRule="auto"/>
              <w:rPr>
                <w:rFonts w:hint="eastAsia" w:ascii="宋体" w:hAnsi="宋体" w:eastAsia="宋体" w:cs="宋体"/>
                <w:b/>
                <w:color w:val="auto"/>
                <w:sz w:val="24"/>
                <w:szCs w:val="24"/>
                <w:highlight w:val="none"/>
              </w:rPr>
            </w:pPr>
          </w:p>
          <w:p>
            <w:pPr>
              <w:pStyle w:val="140"/>
              <w:spacing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86" w:type="dxa"/>
          </w:tcPr>
          <w:p>
            <w:pPr>
              <w:pStyle w:val="140"/>
              <w:spacing w:before="1" w:line="240" w:lineRule="auto"/>
              <w:ind w:left="107" w:right="-2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投标文件是否有投标单位法定代表人或其委托代理人（签字或签章）和加盖了投标企业的公章。</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47"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86" w:type="dxa"/>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投标人是否对同一招标项目做出两个以上报价而未明确效力。</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64"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86" w:type="dxa"/>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投标报价是否不高于采购预算额度；每个分项是否超过每项单价的限价，详见采购清单</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75"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86" w:type="dxa"/>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en-US"/>
              </w:rPr>
              <w:t>技术规格</w:t>
            </w:r>
            <w:r>
              <w:rPr>
                <w:rFonts w:hint="eastAsia" w:ascii="宋体" w:hAnsi="宋体" w:eastAsia="宋体" w:cs="宋体"/>
                <w:color w:val="auto"/>
                <w:sz w:val="24"/>
                <w:szCs w:val="24"/>
                <w:highlight w:val="none"/>
              </w:rPr>
              <w:t>明显不符合技术规格和技术标准（技术规格、合同条款有偏离情况的）</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60"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986" w:type="dxa"/>
          </w:tcPr>
          <w:p>
            <w:pPr>
              <w:pStyle w:val="140"/>
              <w:spacing w:before="160" w:line="240"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交货/服务期是否满足招标文件规定的交货/服务期限；</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73" w:line="240" w:lineRule="auto"/>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986" w:type="dxa"/>
          </w:tcPr>
          <w:p>
            <w:pPr>
              <w:pStyle w:val="140"/>
              <w:spacing w:before="173" w:line="240" w:lineRule="auto"/>
              <w:ind w:left="1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投标文件是否附有招标人不能接受的条件；</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73" w:line="240" w:lineRule="auto"/>
              <w:ind w:left="9"/>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p>
        </w:tc>
        <w:tc>
          <w:tcPr>
            <w:tcW w:w="6986" w:type="dxa"/>
            <w:vAlign w:val="center"/>
          </w:tcPr>
          <w:p>
            <w:pPr>
              <w:spacing w:line="240" w:lineRule="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是否承诺招标文件规定的投标有效期。</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540" w:type="dxa"/>
            <w:vMerge w:val="continue"/>
          </w:tcPr>
          <w:p>
            <w:pPr>
              <w:spacing w:line="240" w:lineRule="auto"/>
              <w:rPr>
                <w:rFonts w:hint="eastAsia" w:ascii="宋体" w:hAnsi="宋体" w:eastAsia="宋体" w:cs="宋体"/>
                <w:color w:val="auto"/>
                <w:sz w:val="24"/>
                <w:szCs w:val="24"/>
                <w:highlight w:val="none"/>
              </w:rPr>
            </w:pPr>
          </w:p>
        </w:tc>
        <w:tc>
          <w:tcPr>
            <w:tcW w:w="531" w:type="dxa"/>
          </w:tcPr>
          <w:p>
            <w:pPr>
              <w:pStyle w:val="140"/>
              <w:spacing w:before="173" w:line="240" w:lineRule="auto"/>
              <w:ind w:left="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6986" w:type="dxa"/>
            <w:vAlign w:val="center"/>
          </w:tcPr>
          <w:p>
            <w:pPr>
              <w:spacing w:line="240" w:lineRule="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投标文件标明的响应或偏离与事实不符或伪造证明文件等虚假投标的；</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40" w:type="dxa"/>
            <w:vMerge w:val="continue"/>
          </w:tcPr>
          <w:p>
            <w:pPr>
              <w:pStyle w:val="140"/>
              <w:spacing w:line="240" w:lineRule="auto"/>
              <w:rPr>
                <w:rFonts w:hint="eastAsia" w:ascii="宋体" w:hAnsi="宋体" w:eastAsia="宋体" w:cs="宋体"/>
                <w:color w:val="auto"/>
                <w:sz w:val="24"/>
                <w:szCs w:val="24"/>
                <w:highlight w:val="none"/>
                <w:lang w:val="en-US" w:eastAsia="zh-CN"/>
              </w:rPr>
            </w:pPr>
          </w:p>
        </w:tc>
        <w:tc>
          <w:tcPr>
            <w:tcW w:w="531" w:type="dxa"/>
          </w:tcPr>
          <w:p>
            <w:pPr>
              <w:pStyle w:val="140"/>
              <w:spacing w:before="174" w:line="240" w:lineRule="auto"/>
              <w:ind w:left="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9</w:t>
            </w:r>
          </w:p>
        </w:tc>
        <w:tc>
          <w:tcPr>
            <w:tcW w:w="6986" w:type="dxa"/>
            <w:vAlign w:val="center"/>
          </w:tcPr>
          <w:p>
            <w:pPr>
              <w:spacing w:line="240" w:lineRule="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商务条款是否有偏离情况的；</w:t>
            </w:r>
          </w:p>
        </w:tc>
        <w:tc>
          <w:tcPr>
            <w:tcW w:w="688" w:type="dxa"/>
          </w:tcPr>
          <w:p>
            <w:pPr>
              <w:pStyle w:val="140"/>
              <w:spacing w:line="240" w:lineRule="auto"/>
              <w:rPr>
                <w:rFonts w:hint="eastAsia" w:ascii="宋体" w:hAnsi="宋体" w:eastAsia="宋体" w:cs="宋体"/>
                <w:color w:val="auto"/>
                <w:sz w:val="24"/>
                <w:szCs w:val="24"/>
                <w:highlight w:val="none"/>
              </w:rPr>
            </w:pPr>
          </w:p>
        </w:tc>
        <w:tc>
          <w:tcPr>
            <w:tcW w:w="959" w:type="dxa"/>
          </w:tcPr>
          <w:p>
            <w:pPr>
              <w:pStyle w:val="140"/>
              <w:spacing w:line="240" w:lineRule="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704" w:type="dxa"/>
            <w:gridSpan w:val="5"/>
          </w:tcPr>
          <w:p>
            <w:pPr>
              <w:pStyle w:val="140"/>
              <w:spacing w:before="80" w:line="240" w:lineRule="auto"/>
              <w:ind w:left="1317" w:right="13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以上有一项不通过结论为不通过，初步评审通过的投标人进入下阶段评审</w:t>
            </w:r>
          </w:p>
        </w:tc>
      </w:tr>
    </w:tbl>
    <w:p>
      <w:pP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br w:type="page"/>
      </w:r>
    </w:p>
    <w:p>
      <w:pPr>
        <w:pageBreakBefore w:val="0"/>
        <w:kinsoku/>
        <w:overflowPunct/>
        <w:topLinePunct w:val="0"/>
        <w:bidi w:val="0"/>
        <w:spacing w:beforeAutospacing="0" w:afterAutospacing="0" w:line="400" w:lineRule="exact"/>
        <w:ind w:left="0" w:leftChars="0" w:right="0" w:rightChars="0" w:firstLine="420" w:firstLineChars="200"/>
        <w:outlineLvl w:val="2"/>
        <w:rPr>
          <w:rFonts w:hint="eastAsia" w:ascii="Times New Roman" w:hAnsi="Times New Roman" w:eastAsia="宋体"/>
          <w:caps w:val="0"/>
          <w:sz w:val="21"/>
          <w:szCs w:val="21"/>
          <w:highlight w:val="none"/>
          <w:lang w:val="en-US" w:eastAsia="zh-CN"/>
        </w:rPr>
      </w:pPr>
      <w:r>
        <w:rPr>
          <w:rFonts w:hint="eastAsia" w:ascii="Times New Roman" w:hAnsi="Times New Roman" w:eastAsia="宋体"/>
          <w:caps w:val="0"/>
          <w:sz w:val="21"/>
          <w:szCs w:val="21"/>
          <w:highlight w:val="none"/>
          <w:lang w:val="en-US" w:eastAsia="zh-CN"/>
        </w:rPr>
        <w:t>详细评审（满分100分）：</w:t>
      </w:r>
    </w:p>
    <w:tbl>
      <w:tblPr>
        <w:tblStyle w:val="41"/>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170"/>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5" w:type="dxa"/>
            <w:noWrap w:val="0"/>
            <w:vAlign w:val="center"/>
          </w:tcPr>
          <w:p>
            <w:pPr>
              <w:pStyle w:val="13"/>
              <w:overflowPunct w:val="0"/>
              <w:spacing w:line="460" w:lineRule="exact"/>
              <w:ind w:left="0" w:leftChars="0" w:firstLine="0" w:firstLineChars="0"/>
              <w:rPr>
                <w:rFonts w:hint="default" w:ascii="宋体" w:hAnsi="宋体" w:eastAsia="宋体" w:cs="宋体"/>
                <w:color w:val="000000"/>
                <w:szCs w:val="24"/>
              </w:rPr>
            </w:pPr>
            <w:r>
              <w:rPr>
                <w:rFonts w:hint="eastAsia" w:ascii="宋体" w:hAnsi="宋体" w:eastAsia="宋体" w:cs="宋体"/>
                <w:color w:val="000000"/>
                <w:szCs w:val="24"/>
              </w:rPr>
              <w:t>评审项目</w:t>
            </w:r>
          </w:p>
        </w:tc>
        <w:tc>
          <w:tcPr>
            <w:tcW w:w="1170" w:type="dxa"/>
            <w:noWrap w:val="0"/>
            <w:vAlign w:val="center"/>
          </w:tcPr>
          <w:p>
            <w:pPr>
              <w:pStyle w:val="13"/>
              <w:overflowPunct w:val="0"/>
              <w:spacing w:line="460" w:lineRule="exact"/>
              <w:ind w:firstLine="480" w:firstLineChars="200"/>
              <w:rPr>
                <w:rFonts w:hint="default" w:ascii="宋体" w:hAnsi="宋体" w:eastAsia="宋体" w:cs="宋体"/>
                <w:color w:val="000000"/>
                <w:szCs w:val="24"/>
              </w:rPr>
            </w:pPr>
          </w:p>
        </w:tc>
        <w:tc>
          <w:tcPr>
            <w:tcW w:w="6356" w:type="dxa"/>
            <w:noWrap w:val="0"/>
            <w:vAlign w:val="center"/>
          </w:tcPr>
          <w:p>
            <w:pPr>
              <w:pStyle w:val="13"/>
              <w:overflowPunct w:val="0"/>
              <w:spacing w:line="460" w:lineRule="exact"/>
              <w:ind w:firstLine="480" w:firstLineChars="200"/>
              <w:rPr>
                <w:rFonts w:hint="default" w:ascii="宋体" w:hAnsi="宋体" w:eastAsia="宋体" w:cs="宋体"/>
                <w:color w:val="000000"/>
                <w:szCs w:val="24"/>
              </w:rPr>
            </w:pPr>
            <w:r>
              <w:rPr>
                <w:rFonts w:hint="eastAsia" w:ascii="宋体" w:hAnsi="宋体" w:eastAsia="宋体" w:cs="宋体"/>
                <w:color w:val="000000"/>
                <w:szCs w:val="24"/>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861" w:type="dxa"/>
            <w:gridSpan w:val="3"/>
            <w:noWrap w:val="0"/>
            <w:vAlign w:val="center"/>
          </w:tcPr>
          <w:p>
            <w:pPr>
              <w:pStyle w:val="13"/>
              <w:overflowPunct w:val="0"/>
              <w:spacing w:line="460" w:lineRule="exact"/>
              <w:ind w:firstLine="480" w:firstLineChars="200"/>
              <w:rPr>
                <w:rFonts w:hint="default" w:ascii="宋体" w:hAnsi="宋体" w:eastAsia="宋体" w:cs="宋体"/>
                <w:color w:val="000000"/>
                <w:szCs w:val="24"/>
              </w:rPr>
            </w:pPr>
            <w:r>
              <w:rPr>
                <w:rFonts w:hint="eastAsia" w:ascii="宋体" w:hAnsi="宋体" w:eastAsia="宋体" w:cs="宋体"/>
                <w:color w:val="000000"/>
                <w:szCs w:val="24"/>
              </w:rPr>
              <w:t>一、价格部分</w:t>
            </w:r>
            <w:r>
              <w:rPr>
                <w:rFonts w:hint="eastAsia" w:ascii="宋体" w:hAnsi="宋体" w:eastAsia="宋体" w:cs="宋体"/>
                <w:color w:val="000000"/>
                <w:szCs w:val="24"/>
                <w:lang w:val="en-US" w:eastAsia="zh-CN"/>
              </w:rPr>
              <w:t>45</w:t>
            </w:r>
            <w:r>
              <w:rPr>
                <w:rFonts w:hint="eastAsia" w:ascii="宋体" w:hAnsi="宋体" w:eastAsia="宋体" w:cs="宋体"/>
                <w:color w:val="000000"/>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335" w:type="dxa"/>
            <w:noWrap w:val="0"/>
            <w:vAlign w:val="center"/>
          </w:tcPr>
          <w:p>
            <w:pPr>
              <w:pStyle w:val="13"/>
              <w:overflowPunct w:val="0"/>
              <w:spacing w:line="460" w:lineRule="exact"/>
              <w:ind w:firstLine="480" w:firstLineChars="200"/>
              <w:rPr>
                <w:rFonts w:hint="default" w:ascii="宋体" w:hAnsi="宋体" w:eastAsia="宋体" w:cs="宋体"/>
                <w:color w:val="000000"/>
                <w:szCs w:val="24"/>
              </w:rPr>
            </w:pPr>
            <w:r>
              <w:rPr>
                <w:rFonts w:hint="eastAsia" w:ascii="宋体" w:hAnsi="宋体" w:eastAsia="宋体" w:cs="宋体"/>
                <w:color w:val="000000"/>
                <w:szCs w:val="24"/>
              </w:rPr>
              <w:t>价格</w:t>
            </w:r>
          </w:p>
        </w:tc>
        <w:tc>
          <w:tcPr>
            <w:tcW w:w="1170" w:type="dxa"/>
            <w:noWrap w:val="0"/>
            <w:vAlign w:val="center"/>
          </w:tcPr>
          <w:p>
            <w:pPr>
              <w:pStyle w:val="13"/>
              <w:overflowPunct w:val="0"/>
              <w:spacing w:line="460" w:lineRule="exact"/>
              <w:rPr>
                <w:rFonts w:hint="default" w:ascii="宋体" w:hAnsi="宋体" w:eastAsia="宋体" w:cs="宋体"/>
                <w:color w:val="000000"/>
                <w:szCs w:val="24"/>
              </w:rPr>
            </w:pPr>
            <w:r>
              <w:rPr>
                <w:rFonts w:hint="eastAsia" w:ascii="宋体" w:hAnsi="宋体" w:eastAsia="宋体" w:cs="宋体"/>
                <w:color w:val="000000"/>
                <w:szCs w:val="24"/>
                <w:lang w:val="en-US" w:eastAsia="zh-CN"/>
              </w:rPr>
              <w:t>45</w:t>
            </w:r>
            <w:r>
              <w:rPr>
                <w:rFonts w:hint="eastAsia" w:ascii="宋体" w:hAnsi="宋体" w:eastAsia="宋体" w:cs="宋体"/>
                <w:color w:val="000000"/>
                <w:szCs w:val="24"/>
              </w:rPr>
              <w:t>分</w:t>
            </w:r>
          </w:p>
        </w:tc>
        <w:tc>
          <w:tcPr>
            <w:tcW w:w="6356" w:type="dxa"/>
            <w:noWrap w:val="0"/>
            <w:vAlign w:val="center"/>
          </w:tcPr>
          <w:p>
            <w:pPr>
              <w:pStyle w:val="13"/>
              <w:overflowPunct w:val="0"/>
              <w:spacing w:line="460" w:lineRule="exact"/>
              <w:ind w:left="0" w:leftChars="0" w:firstLine="0" w:firstLineChars="0"/>
              <w:rPr>
                <w:rFonts w:hint="default" w:ascii="宋体" w:hAnsi="宋体" w:eastAsia="宋体" w:cs="宋体"/>
                <w:color w:val="000000"/>
                <w:szCs w:val="24"/>
              </w:rPr>
            </w:pPr>
            <w:r>
              <w:rPr>
                <w:rFonts w:hint="default" w:ascii="宋体" w:hAnsi="宋体" w:eastAsia="宋体" w:cs="宋体"/>
                <w:color w:val="000000"/>
                <w:szCs w:val="24"/>
              </w:rPr>
              <w:t>采用低价优先法计算，即满足</w:t>
            </w:r>
            <w:r>
              <w:rPr>
                <w:rFonts w:hint="eastAsia" w:ascii="宋体" w:hAnsi="宋体" w:eastAsia="宋体" w:cs="宋体"/>
                <w:color w:val="000000"/>
                <w:szCs w:val="24"/>
              </w:rPr>
              <w:t>招标</w:t>
            </w:r>
            <w:r>
              <w:rPr>
                <w:rFonts w:hint="default" w:ascii="宋体" w:hAnsi="宋体" w:eastAsia="宋体" w:cs="宋体"/>
                <w:color w:val="000000"/>
                <w:szCs w:val="24"/>
              </w:rPr>
              <w:t>文件要求且投标价格最低的投标报价为评标基准价，其</w:t>
            </w:r>
            <w:r>
              <w:rPr>
                <w:rFonts w:hint="eastAsia" w:ascii="宋体" w:hAnsi="宋体" w:eastAsia="宋体" w:cs="宋体"/>
                <w:color w:val="000000"/>
                <w:szCs w:val="24"/>
              </w:rPr>
              <w:t>价格</w:t>
            </w:r>
            <w:r>
              <w:rPr>
                <w:rFonts w:hint="default" w:ascii="宋体" w:hAnsi="宋体" w:eastAsia="宋体" w:cs="宋体"/>
                <w:color w:val="000000"/>
                <w:szCs w:val="24"/>
              </w:rPr>
              <w:t>得分为满分。其他投标人的</w:t>
            </w:r>
            <w:r>
              <w:rPr>
                <w:rFonts w:hint="eastAsia" w:ascii="宋体" w:hAnsi="宋体" w:eastAsia="宋体" w:cs="宋体"/>
                <w:color w:val="000000"/>
                <w:szCs w:val="24"/>
              </w:rPr>
              <w:t>价格</w:t>
            </w:r>
            <w:r>
              <w:rPr>
                <w:rFonts w:hint="default" w:ascii="宋体" w:hAnsi="宋体" w:eastAsia="宋体" w:cs="宋体"/>
                <w:color w:val="000000"/>
                <w:szCs w:val="24"/>
              </w:rPr>
              <w:t>得分统一按照下列公式计算：</w:t>
            </w:r>
            <w:r>
              <w:rPr>
                <w:rFonts w:hint="eastAsia" w:ascii="宋体" w:hAnsi="宋体" w:eastAsia="宋体" w:cs="宋体"/>
                <w:color w:val="000000"/>
                <w:szCs w:val="24"/>
              </w:rPr>
              <w:t>价格</w:t>
            </w:r>
            <w:r>
              <w:rPr>
                <w:rFonts w:hint="default" w:ascii="宋体" w:hAnsi="宋体" w:eastAsia="宋体" w:cs="宋体"/>
                <w:color w:val="000000"/>
                <w:szCs w:val="24"/>
              </w:rPr>
              <w:t>得分=（评标基准价/投标报价）×</w:t>
            </w:r>
            <w:r>
              <w:rPr>
                <w:rFonts w:hint="eastAsia" w:ascii="宋体" w:hAnsi="宋体" w:eastAsia="宋体" w:cs="宋体"/>
                <w:color w:val="000000"/>
                <w:szCs w:val="24"/>
                <w:lang w:val="en-US" w:eastAsia="zh-CN"/>
              </w:rPr>
              <w:t>45</w:t>
            </w:r>
            <w:r>
              <w:rPr>
                <w:rFonts w:hint="eastAsia" w:ascii="宋体" w:hAnsi="宋体" w:eastAsia="宋体" w:cs="宋体"/>
                <w:color w:val="000000"/>
                <w:szCs w:val="24"/>
              </w:rPr>
              <w:t>%</w:t>
            </w:r>
            <w:r>
              <w:rPr>
                <w:rFonts w:hint="default" w:ascii="宋体" w:hAnsi="宋体" w:eastAsia="宋体" w:cs="宋体"/>
                <w:color w:val="000000"/>
                <w:szCs w:val="24"/>
              </w:rPr>
              <w:t>×100，如此类推，算出所有投标商的</w:t>
            </w:r>
            <w:r>
              <w:rPr>
                <w:rFonts w:hint="eastAsia" w:ascii="宋体" w:hAnsi="宋体" w:eastAsia="宋体" w:cs="宋体"/>
                <w:color w:val="000000"/>
                <w:szCs w:val="24"/>
              </w:rPr>
              <w:t>价格</w:t>
            </w:r>
            <w:r>
              <w:rPr>
                <w:rFonts w:hint="default" w:ascii="宋体" w:hAnsi="宋体" w:eastAsia="宋体" w:cs="宋体"/>
                <w:color w:val="000000"/>
                <w:szCs w:val="24"/>
              </w:rPr>
              <w:t>得分</w:t>
            </w:r>
            <w:r>
              <w:rPr>
                <w:rFonts w:hint="eastAsia" w:ascii="宋体" w:hAnsi="宋体" w:eastAsia="宋体" w:cs="宋体"/>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861" w:type="dxa"/>
            <w:gridSpan w:val="3"/>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firstLine="480" w:firstLineChars="200"/>
              <w:rPr>
                <w:rFonts w:hint="default" w:ascii="宋体" w:hAnsi="宋体" w:eastAsia="宋体" w:cs="宋体"/>
                <w:color w:val="000000"/>
                <w:szCs w:val="24"/>
              </w:rPr>
            </w:pPr>
            <w:r>
              <w:rPr>
                <w:rFonts w:hint="eastAsia" w:ascii="宋体" w:hAnsi="宋体" w:eastAsia="宋体" w:cs="宋体"/>
                <w:color w:val="000000"/>
                <w:szCs w:val="24"/>
              </w:rPr>
              <w:t>二、商务部分</w:t>
            </w:r>
            <w:r>
              <w:rPr>
                <w:rFonts w:hint="eastAsia" w:ascii="宋体" w:hAnsi="宋体" w:eastAsia="宋体" w:cs="宋体"/>
                <w:color w:val="000000"/>
                <w:szCs w:val="24"/>
                <w:lang w:val="en-US" w:eastAsia="zh-CN"/>
              </w:rPr>
              <w:t>22</w:t>
            </w:r>
            <w:r>
              <w:rPr>
                <w:rFonts w:hint="eastAsia" w:ascii="宋体" w:hAnsi="宋体" w:eastAsia="宋体" w:cs="宋体"/>
                <w:color w:val="000000"/>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35" w:type="dxa"/>
            <w:tcBorders>
              <w:left w:val="single" w:color="auto" w:sz="4" w:space="0"/>
              <w:bottom w:val="single" w:color="auto" w:sz="4" w:space="0"/>
              <w:right w:val="single" w:color="auto" w:sz="4" w:space="0"/>
            </w:tcBorders>
            <w:noWrap w:val="0"/>
            <w:vAlign w:val="center"/>
          </w:tcPr>
          <w:p>
            <w:pPr>
              <w:pStyle w:val="13"/>
              <w:overflowPunct w:val="0"/>
              <w:spacing w:line="460" w:lineRule="exact"/>
              <w:ind w:left="480" w:leftChars="0" w:hanging="480" w:hangingChars="20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货物检测报告</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4</w:t>
            </w:r>
            <w:r>
              <w:rPr>
                <w:rFonts w:hint="eastAsia" w:ascii="宋体" w:hAnsi="宋体" w:eastAsia="宋体" w:cs="宋体"/>
                <w:color w:val="000000"/>
                <w:szCs w:val="24"/>
              </w:rPr>
              <w:t>分</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提供响应本次招技术参数产品（</w:t>
            </w:r>
            <w:r>
              <w:rPr>
                <w:rFonts w:hint="eastAsia"/>
                <w:vertAlign w:val="baseline"/>
                <w:lang w:val="en-US" w:eastAsia="zh-CN"/>
              </w:rPr>
              <w:t>石硫合剂结晶、毒死蝉、高效氯氰菊酯、阿维·哒螨灵</w:t>
            </w:r>
            <w:r>
              <w:rPr>
                <w:rFonts w:hint="eastAsia" w:ascii="宋体" w:hAnsi="宋体" w:eastAsia="宋体" w:cs="宋体"/>
                <w:color w:val="000000"/>
                <w:szCs w:val="24"/>
                <w:lang w:eastAsia="zh-CN"/>
              </w:rPr>
              <w:t>）的具有法律效力的检验报告，</w:t>
            </w:r>
            <w:r>
              <w:rPr>
                <w:rFonts w:hint="eastAsia" w:ascii="宋体" w:hAnsi="宋体" w:eastAsia="宋体" w:cs="宋体"/>
                <w:color w:val="000000"/>
                <w:szCs w:val="24"/>
                <w:lang w:val="en-US" w:eastAsia="zh-CN"/>
              </w:rPr>
              <w:t>每提供1项</w:t>
            </w:r>
            <w:r>
              <w:rPr>
                <w:rFonts w:hint="eastAsia" w:ascii="宋体" w:hAnsi="宋体" w:eastAsia="宋体" w:cs="宋体"/>
                <w:color w:val="000000"/>
                <w:szCs w:val="24"/>
                <w:lang w:eastAsia="zh-CN"/>
              </w:rPr>
              <w:t>检测报告得</w:t>
            </w:r>
            <w:r>
              <w:rPr>
                <w:rFonts w:hint="eastAsia" w:ascii="宋体" w:hAnsi="宋体" w:eastAsia="宋体" w:cs="宋体"/>
                <w:color w:val="000000"/>
                <w:szCs w:val="24"/>
                <w:lang w:val="en-US" w:eastAsia="zh-CN"/>
              </w:rPr>
              <w:t>1</w:t>
            </w:r>
            <w:r>
              <w:rPr>
                <w:rFonts w:hint="eastAsia" w:ascii="宋体" w:hAnsi="宋体" w:eastAsia="宋体" w:cs="宋体"/>
                <w:color w:val="000000"/>
                <w:szCs w:val="24"/>
                <w:lang w:eastAsia="zh-CN"/>
              </w:rPr>
              <w:t>分，</w:t>
            </w:r>
            <w:r>
              <w:rPr>
                <w:rFonts w:hint="eastAsia" w:ascii="宋体" w:hAnsi="宋体" w:eastAsia="宋体" w:cs="宋体"/>
                <w:color w:val="000000"/>
                <w:szCs w:val="24"/>
                <w:lang w:val="en-US" w:eastAsia="zh-CN"/>
              </w:rPr>
              <w:t>最高得4分，</w:t>
            </w:r>
            <w:r>
              <w:rPr>
                <w:rFonts w:hint="eastAsia" w:ascii="宋体" w:hAnsi="宋体" w:eastAsia="宋体" w:cs="宋体"/>
                <w:color w:val="000000"/>
                <w:szCs w:val="24"/>
                <w:lang w:eastAsia="zh-CN"/>
              </w:rPr>
              <w:t>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1335" w:type="dxa"/>
            <w:tcBorders>
              <w:left w:val="single" w:color="auto" w:sz="4" w:space="0"/>
              <w:right w:val="single" w:color="auto" w:sz="4" w:space="0"/>
            </w:tcBorders>
            <w:noWrap w:val="0"/>
            <w:vAlign w:val="center"/>
          </w:tcPr>
          <w:p>
            <w:pPr>
              <w:pStyle w:val="13"/>
              <w:overflowPunct w:val="0"/>
              <w:spacing w:line="460" w:lineRule="exact"/>
              <w:ind w:left="0" w:leftChars="0" w:firstLine="240" w:firstLineChars="10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业绩</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default" w:ascii="宋体" w:hAnsi="宋体" w:eastAsia="宋体" w:cs="宋体"/>
                <w:color w:val="000000"/>
                <w:szCs w:val="24"/>
                <w:lang w:val="en-US" w:eastAsia="zh-CN"/>
              </w:rPr>
            </w:pPr>
            <w:r>
              <w:rPr>
                <w:rFonts w:ascii="宋体" w:hAnsi="宋体" w:eastAsia="宋体" w:cs="宋体"/>
                <w:color w:val="000000"/>
                <w:szCs w:val="24"/>
              </w:rPr>
              <w:t>10</w:t>
            </w:r>
            <w:r>
              <w:rPr>
                <w:rFonts w:hint="eastAsia" w:ascii="宋体" w:hAnsi="宋体" w:eastAsia="宋体" w:cs="宋体"/>
                <w:color w:val="000000"/>
                <w:szCs w:val="24"/>
              </w:rPr>
              <w:t>分</w:t>
            </w:r>
          </w:p>
        </w:tc>
        <w:tc>
          <w:tcPr>
            <w:tcW w:w="6356" w:type="dxa"/>
            <w:tcBorders>
              <w:top w:val="single" w:color="auto" w:sz="4" w:space="0"/>
              <w:left w:val="single" w:color="auto" w:sz="4" w:space="0"/>
              <w:right w:val="single" w:color="auto" w:sz="4" w:space="0"/>
            </w:tcBorders>
            <w:noWrap w:val="0"/>
            <w:vAlign w:val="center"/>
          </w:tcPr>
          <w:p>
            <w:pPr>
              <w:pStyle w:val="13"/>
              <w:overflowPunct w:val="0"/>
              <w:spacing w:line="460" w:lineRule="exact"/>
              <w:ind w:left="0" w:leftChars="0" w:firstLine="0" w:firstLineChars="0"/>
              <w:rPr>
                <w:rFonts w:hint="default" w:ascii="宋体" w:hAnsi="宋体" w:eastAsia="宋体" w:cs="宋体"/>
                <w:color w:val="000000"/>
                <w:szCs w:val="24"/>
                <w:lang w:val="en-US" w:eastAsia="zh-CN"/>
              </w:rPr>
            </w:pPr>
            <w:r>
              <w:rPr>
                <w:rFonts w:ascii="宋体" w:hAnsi="宋体" w:eastAsia="宋体" w:cs="宋体"/>
                <w:color w:val="000000"/>
                <w:szCs w:val="24"/>
              </w:rPr>
              <w:t>近三年来供应商</w:t>
            </w:r>
            <w:r>
              <w:rPr>
                <w:rFonts w:hint="eastAsia" w:ascii="宋体" w:hAnsi="宋体" w:eastAsia="宋体" w:cs="宋体"/>
                <w:color w:val="000000"/>
                <w:szCs w:val="24"/>
              </w:rPr>
              <w:t>具有类似</w:t>
            </w:r>
            <w:r>
              <w:rPr>
                <w:rFonts w:ascii="宋体" w:hAnsi="宋体" w:eastAsia="宋体" w:cs="宋体"/>
                <w:color w:val="000000"/>
                <w:szCs w:val="24"/>
              </w:rPr>
              <w:t>项目</w:t>
            </w:r>
            <w:r>
              <w:rPr>
                <w:rFonts w:hint="eastAsia" w:ascii="宋体" w:hAnsi="宋体" w:eastAsia="宋体" w:cs="宋体"/>
                <w:color w:val="000000"/>
                <w:szCs w:val="24"/>
              </w:rPr>
              <w:t>业绩，</w:t>
            </w:r>
            <w:r>
              <w:rPr>
                <w:rFonts w:ascii="宋体" w:hAnsi="宋体" w:eastAsia="宋体" w:cs="宋体"/>
                <w:color w:val="000000"/>
                <w:szCs w:val="24"/>
              </w:rPr>
              <w:t>每项得</w:t>
            </w:r>
            <w:r>
              <w:rPr>
                <w:rFonts w:hint="eastAsia" w:ascii="宋体" w:hAnsi="宋体" w:eastAsia="宋体" w:cs="宋体"/>
                <w:color w:val="000000"/>
                <w:szCs w:val="24"/>
              </w:rPr>
              <w:t>2分</w:t>
            </w:r>
            <w:r>
              <w:rPr>
                <w:rFonts w:ascii="宋体" w:hAnsi="宋体" w:eastAsia="宋体" w:cs="宋体"/>
                <w:color w:val="000000"/>
                <w:szCs w:val="24"/>
              </w:rPr>
              <w:t>，</w:t>
            </w:r>
            <w:r>
              <w:rPr>
                <w:rFonts w:hint="eastAsia" w:ascii="宋体" w:hAnsi="宋体" w:eastAsia="宋体" w:cs="宋体"/>
                <w:color w:val="000000"/>
                <w:szCs w:val="24"/>
              </w:rPr>
              <w:t>最高得</w:t>
            </w:r>
            <w:r>
              <w:rPr>
                <w:rFonts w:ascii="宋体" w:hAnsi="宋体" w:eastAsia="宋体" w:cs="宋体"/>
                <w:color w:val="000000"/>
                <w:szCs w:val="24"/>
              </w:rPr>
              <w:t>10分。</w:t>
            </w:r>
            <w:r>
              <w:rPr>
                <w:rFonts w:hint="eastAsia" w:ascii="宋体" w:hAnsi="宋体" w:eastAsia="宋体" w:cs="宋体"/>
                <w:color w:val="000000"/>
                <w:szCs w:val="24"/>
              </w:rPr>
              <w:t>（业绩证明材料需提供中标通知书</w:t>
            </w:r>
            <w:r>
              <w:rPr>
                <w:rFonts w:hint="eastAsia" w:ascii="宋体" w:hAnsi="宋体" w:eastAsia="宋体" w:cs="宋体"/>
                <w:color w:val="000000"/>
                <w:szCs w:val="24"/>
                <w:lang w:val="en-US" w:eastAsia="zh-CN"/>
              </w:rPr>
              <w:t>或</w:t>
            </w:r>
            <w:r>
              <w:rPr>
                <w:rFonts w:hint="eastAsia" w:ascii="宋体" w:hAnsi="宋体" w:eastAsia="宋体" w:cs="宋体"/>
                <w:color w:val="000000"/>
                <w:szCs w:val="24"/>
              </w:rPr>
              <w:t>合同</w:t>
            </w:r>
            <w:r>
              <w:rPr>
                <w:rFonts w:hint="eastAsia" w:ascii="宋体" w:hAnsi="宋体" w:eastAsia="宋体" w:cs="宋体"/>
                <w:color w:val="000000"/>
                <w:szCs w:val="24"/>
                <w:lang w:val="en-US" w:eastAsia="zh-CN"/>
              </w:rPr>
              <w:t>或项目验收单</w:t>
            </w:r>
            <w:r>
              <w:rPr>
                <w:rFonts w:hint="eastAsia" w:ascii="宋体" w:hAnsi="宋体" w:eastAsia="宋体" w:cs="宋体"/>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35" w:type="dxa"/>
            <w:tcBorders>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服务设备</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6</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具备有高科技喷雾设备（大型得6分，中型得4分，小型得2分）（投标单位需在投标文件里提供大型、中型、小型喷雾设备购买正式发票或租赁合同）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35" w:type="dxa"/>
            <w:tcBorders>
              <w:left w:val="single" w:color="auto" w:sz="4" w:space="0"/>
              <w:bottom w:val="single" w:color="auto" w:sz="4" w:space="0"/>
              <w:right w:val="single" w:color="auto" w:sz="4" w:space="0"/>
            </w:tcBorders>
            <w:noWrap w:val="0"/>
            <w:vAlign w:val="center"/>
          </w:tcPr>
          <w:p>
            <w:pPr>
              <w:pStyle w:val="13"/>
              <w:overflowPunct w:val="0"/>
              <w:spacing w:line="460" w:lineRule="exact"/>
              <w:ind w:left="480" w:leftChars="0" w:hanging="480" w:hangingChars="20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投标文件制作</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firstLine="48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2</w:t>
            </w:r>
            <w:r>
              <w:rPr>
                <w:rFonts w:hint="eastAsia" w:ascii="宋体" w:hAnsi="宋体" w:eastAsia="宋体" w:cs="宋体"/>
                <w:color w:val="000000"/>
                <w:szCs w:val="24"/>
              </w:rPr>
              <w:t>分</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val="en-US" w:eastAsia="zh-CN"/>
              </w:rPr>
            </w:pPr>
            <w:r>
              <w:rPr>
                <w:rFonts w:hint="eastAsia" w:ascii="宋体" w:hAnsi="宋体" w:eastAsia="宋体" w:cs="宋体"/>
                <w:color w:val="000000"/>
                <w:szCs w:val="24"/>
              </w:rPr>
              <w:t>投标文件内容编制完整、格式规范、排列顺序准确，整齐、美观，完全符合招标文件要求</w:t>
            </w:r>
            <w:r>
              <w:rPr>
                <w:rFonts w:hint="eastAsia" w:ascii="宋体" w:hAnsi="宋体" w:eastAsia="宋体" w:cs="宋体"/>
                <w:color w:val="000000"/>
                <w:szCs w:val="24"/>
                <w:lang w:val="en-US" w:eastAsia="zh-CN"/>
              </w:rPr>
              <w:t>的得2分，差得1分</w:t>
            </w:r>
            <w:r>
              <w:rPr>
                <w:rFonts w:hint="eastAsia" w:ascii="宋体" w:hAnsi="宋体" w:eastAsia="宋体" w:cs="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8861" w:type="dxa"/>
            <w:gridSpan w:val="3"/>
            <w:tcBorders>
              <w:left w:val="single" w:color="auto" w:sz="4" w:space="0"/>
              <w:bottom w:val="single" w:color="auto" w:sz="4" w:space="0"/>
              <w:right w:val="single" w:color="auto" w:sz="4" w:space="0"/>
            </w:tcBorders>
            <w:noWrap w:val="0"/>
            <w:vAlign w:val="center"/>
          </w:tcPr>
          <w:p>
            <w:pPr>
              <w:pStyle w:val="13"/>
              <w:overflowPunct w:val="0"/>
              <w:spacing w:line="46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三</w:t>
            </w:r>
            <w:r>
              <w:rPr>
                <w:rFonts w:hint="eastAsia" w:ascii="宋体" w:hAnsi="宋体" w:eastAsia="宋体" w:cs="宋体"/>
                <w:color w:val="000000"/>
                <w:szCs w:val="24"/>
              </w:rPr>
              <w:t>、</w:t>
            </w:r>
            <w:r>
              <w:rPr>
                <w:rFonts w:hint="eastAsia" w:ascii="宋体" w:hAnsi="宋体" w:eastAsia="宋体" w:cs="宋体"/>
                <w:color w:val="000000"/>
                <w:szCs w:val="24"/>
                <w:lang w:val="en-US" w:eastAsia="zh-CN"/>
              </w:rPr>
              <w:t>技术</w:t>
            </w:r>
            <w:r>
              <w:rPr>
                <w:rFonts w:hint="eastAsia" w:ascii="宋体" w:hAnsi="宋体" w:eastAsia="宋体" w:cs="宋体"/>
                <w:color w:val="000000"/>
                <w:szCs w:val="24"/>
              </w:rPr>
              <w:t>部分</w:t>
            </w:r>
            <w:r>
              <w:rPr>
                <w:rFonts w:hint="eastAsia" w:ascii="宋体" w:hAnsi="宋体" w:eastAsia="宋体" w:cs="宋体"/>
                <w:color w:val="000000"/>
                <w:szCs w:val="24"/>
                <w:lang w:val="en-US" w:eastAsia="zh-CN"/>
              </w:rPr>
              <w:t>33</w:t>
            </w:r>
            <w:r>
              <w:rPr>
                <w:rFonts w:hint="eastAsia" w:ascii="宋体" w:hAnsi="宋体" w:eastAsia="宋体" w:cs="宋体"/>
                <w:color w:val="000000"/>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35" w:type="dxa"/>
            <w:tcBorders>
              <w:left w:val="single" w:color="auto" w:sz="4" w:space="0"/>
              <w:right w:val="single" w:color="auto" w:sz="4" w:space="0"/>
            </w:tcBorders>
            <w:noWrap w:val="0"/>
            <w:vAlign w:val="center"/>
          </w:tcPr>
          <w:p>
            <w:pPr>
              <w:pStyle w:val="13"/>
              <w:overflowPunct w:val="0"/>
              <w:spacing w:line="460" w:lineRule="exact"/>
              <w:ind w:left="480" w:leftChars="0" w:hanging="480" w:hangingChars="200"/>
              <w:jc w:val="both"/>
              <w:rPr>
                <w:rFonts w:hint="eastAsia" w:ascii="宋体" w:hAnsi="宋体" w:eastAsia="宋体" w:cs="宋体"/>
                <w:color w:val="000000"/>
                <w:szCs w:val="24"/>
              </w:rPr>
            </w:pPr>
            <w:r>
              <w:rPr>
                <w:rFonts w:hint="eastAsia" w:ascii="宋体" w:hAnsi="宋体" w:eastAsia="宋体" w:cs="宋体"/>
                <w:color w:val="000000"/>
                <w:szCs w:val="24"/>
                <w:lang w:val="en-US" w:eastAsia="zh-CN"/>
              </w:rPr>
              <w:t>性能及技术参数</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240" w:firstLineChars="10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8分</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 xml:space="preserve">货物及技术指标要求（8分）：不可偏离指标能满足且优于招标参数需求的，每优于一条得一分，最高8分。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35" w:type="dxa"/>
            <w:tcBorders>
              <w:left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实施方案</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8分</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eastAsia="zh-CN"/>
              </w:rPr>
            </w:pPr>
            <w:r>
              <w:rPr>
                <w:rFonts w:hint="eastAsia" w:ascii="宋体" w:hAnsi="宋体" w:eastAsia="宋体" w:cs="宋体"/>
                <w:color w:val="000000"/>
                <w:szCs w:val="24"/>
                <w:lang w:val="en-US" w:eastAsia="zh-CN"/>
              </w:rPr>
              <w:t>供应商根据本项目的实际情况，所编制项目实施方案包含1.劳动力及设备安排计划；2.技术服务方案；3质量安全保障及进度计划；3.文明施工及环境保护措施；评标小组根据供应商提供的文件进行横向比较，优得8分，良得6分，中得4分，差得2分，其他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480" w:leftChars="0" w:hanging="480" w:hangingChars="200"/>
              <w:rPr>
                <w:rFonts w:hint="eastAsia" w:ascii="宋体" w:hAnsi="宋体" w:eastAsia="宋体" w:cs="宋体"/>
                <w:color w:val="000000"/>
                <w:szCs w:val="24"/>
              </w:rPr>
            </w:pPr>
            <w:r>
              <w:rPr>
                <w:rFonts w:hint="eastAsia" w:ascii="宋体" w:hAnsi="宋体" w:eastAsia="宋体" w:cs="宋体"/>
                <w:color w:val="000000"/>
                <w:szCs w:val="24"/>
              </w:rPr>
              <w:t>配送及收方案</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4</w:t>
            </w:r>
            <w:r>
              <w:rPr>
                <w:rFonts w:hint="eastAsia" w:ascii="宋体" w:hAnsi="宋体" w:eastAsia="宋体" w:cs="宋体"/>
                <w:color w:val="000000"/>
                <w:szCs w:val="24"/>
                <w:lang w:eastAsia="zh-CN"/>
              </w:rPr>
              <w:t>分</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rPr>
            </w:pPr>
            <w:r>
              <w:rPr>
                <w:rFonts w:hint="eastAsia" w:ascii="宋体" w:hAnsi="宋体" w:eastAsia="宋体" w:cs="宋体"/>
                <w:color w:val="000000"/>
                <w:szCs w:val="24"/>
              </w:rPr>
              <w:t>配送及验收方案（配送货物到指定地点的时间，是否能承诺按采购人要求配送到指定地点、验收方案等）根据所提供内容分以下四档打分：优(</w:t>
            </w:r>
            <w:r>
              <w:rPr>
                <w:rFonts w:hint="eastAsia" w:ascii="宋体" w:hAnsi="宋体" w:eastAsia="宋体" w:cs="宋体"/>
                <w:color w:val="000000"/>
                <w:szCs w:val="24"/>
                <w:lang w:val="en-US" w:eastAsia="zh-CN"/>
              </w:rPr>
              <w:t>3</w:t>
            </w:r>
            <w:r>
              <w:rPr>
                <w:rFonts w:hint="eastAsia" w:ascii="宋体" w:hAnsi="宋体" w:eastAsia="宋体" w:cs="宋体"/>
                <w:color w:val="000000"/>
                <w:szCs w:val="24"/>
              </w:rPr>
              <w:t>～</w:t>
            </w:r>
            <w:r>
              <w:rPr>
                <w:rFonts w:hint="eastAsia" w:ascii="宋体" w:hAnsi="宋体" w:eastAsia="宋体" w:cs="宋体"/>
                <w:color w:val="000000"/>
                <w:szCs w:val="24"/>
                <w:lang w:val="en-US" w:eastAsia="zh-CN"/>
              </w:rPr>
              <w:t>4</w:t>
            </w:r>
            <w:r>
              <w:rPr>
                <w:rFonts w:hint="eastAsia" w:ascii="宋体" w:hAnsi="宋体" w:eastAsia="宋体" w:cs="宋体"/>
                <w:color w:val="000000"/>
                <w:szCs w:val="24"/>
              </w:rPr>
              <w:t>分)；中(1～2分)；差(0～1分)（得差0分值为无此项说明）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335" w:type="dxa"/>
            <w:tcBorders>
              <w:left w:val="single" w:color="auto" w:sz="4" w:space="0"/>
              <w:right w:val="single" w:color="auto" w:sz="4" w:space="0"/>
            </w:tcBorders>
            <w:noWrap w:val="0"/>
            <w:vAlign w:val="center"/>
          </w:tcPr>
          <w:p>
            <w:pPr>
              <w:pStyle w:val="13"/>
              <w:overflowPunct w:val="0"/>
              <w:spacing w:line="460" w:lineRule="exact"/>
              <w:ind w:left="240" w:leftChars="0" w:hanging="240" w:hangingChars="100"/>
              <w:rPr>
                <w:rFonts w:hint="eastAsia" w:ascii="宋体" w:hAnsi="宋体" w:eastAsia="宋体" w:cs="宋体"/>
                <w:color w:val="000000"/>
                <w:szCs w:val="24"/>
              </w:rPr>
            </w:pPr>
            <w:r>
              <w:rPr>
                <w:rFonts w:hint="default" w:ascii="宋体" w:hAnsi="宋体" w:eastAsia="宋体" w:cs="宋体"/>
                <w:color w:val="000000"/>
                <w:szCs w:val="24"/>
              </w:rPr>
              <w:t>质量保证方案及措施</w:t>
            </w:r>
          </w:p>
          <w:p>
            <w:pPr>
              <w:pStyle w:val="13"/>
              <w:overflowPunct w:val="0"/>
              <w:spacing w:line="460" w:lineRule="exact"/>
              <w:ind w:firstLine="480" w:firstLineChars="200"/>
              <w:rPr>
                <w:rFonts w:hint="eastAsia" w:ascii="宋体" w:hAnsi="宋体" w:eastAsia="宋体" w:cs="宋体"/>
                <w:color w:val="000000"/>
                <w:szCs w:val="24"/>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eastAsia="zh-CN"/>
              </w:rPr>
            </w:pPr>
            <w:r>
              <w:rPr>
                <w:rFonts w:hint="eastAsia" w:ascii="宋体" w:hAnsi="宋体" w:eastAsia="宋体" w:cs="宋体"/>
                <w:color w:val="000000"/>
                <w:szCs w:val="24"/>
                <w:lang w:val="en-US" w:eastAsia="zh-CN"/>
              </w:rPr>
              <w:t>5</w:t>
            </w:r>
            <w:r>
              <w:rPr>
                <w:rFonts w:hint="eastAsia" w:ascii="宋体" w:hAnsi="宋体" w:eastAsia="宋体" w:cs="宋体"/>
                <w:color w:val="000000"/>
                <w:szCs w:val="24"/>
                <w:lang w:eastAsia="zh-CN"/>
              </w:rPr>
              <w:t>分</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firstLine="0"/>
              <w:rPr>
                <w:rFonts w:ascii="宋体" w:hAnsi="宋体" w:eastAsia="宋体" w:cs="宋体"/>
                <w:color w:val="000000"/>
                <w:szCs w:val="24"/>
              </w:rPr>
            </w:pPr>
            <w:r>
              <w:rPr>
                <w:rFonts w:hint="eastAsia" w:ascii="宋体" w:hAnsi="宋体" w:eastAsia="宋体" w:cs="宋体"/>
                <w:color w:val="000000"/>
                <w:szCs w:val="24"/>
              </w:rPr>
              <w:t>质量保证方案及措施详细，实施计划、组织方案等方面均合理可行，方案总体相对优秀的，得</w:t>
            </w:r>
            <w:r>
              <w:rPr>
                <w:rFonts w:hint="eastAsia" w:ascii="宋体" w:hAnsi="宋体" w:eastAsia="宋体" w:cs="宋体"/>
                <w:color w:val="000000"/>
                <w:szCs w:val="24"/>
                <w:lang w:val="en-US" w:eastAsia="zh-CN"/>
              </w:rPr>
              <w:t>5</w:t>
            </w:r>
            <w:r>
              <w:rPr>
                <w:rFonts w:hint="eastAsia" w:ascii="宋体" w:hAnsi="宋体" w:eastAsia="宋体" w:cs="宋体"/>
                <w:color w:val="000000"/>
                <w:szCs w:val="24"/>
              </w:rPr>
              <w:t>分；；</w:t>
            </w:r>
          </w:p>
          <w:p>
            <w:pPr>
              <w:pStyle w:val="13"/>
              <w:overflowPunct w:val="0"/>
              <w:spacing w:line="460" w:lineRule="exact"/>
              <w:ind w:firstLine="0"/>
              <w:rPr>
                <w:rFonts w:ascii="宋体" w:hAnsi="宋体" w:eastAsia="宋体" w:cs="宋体"/>
                <w:color w:val="000000"/>
                <w:szCs w:val="24"/>
              </w:rPr>
            </w:pPr>
            <w:r>
              <w:rPr>
                <w:rFonts w:hint="eastAsia" w:ascii="宋体" w:hAnsi="宋体" w:eastAsia="宋体" w:cs="宋体"/>
                <w:color w:val="000000"/>
                <w:szCs w:val="24"/>
              </w:rPr>
              <w:t>质量保证方案及措施较详细，有实施计划组织方案等方面的描述，方案总体相对较好的，得</w:t>
            </w:r>
            <w:r>
              <w:rPr>
                <w:rFonts w:hint="eastAsia" w:ascii="宋体" w:hAnsi="宋体" w:eastAsia="宋体" w:cs="宋体"/>
                <w:color w:val="000000"/>
                <w:szCs w:val="24"/>
                <w:lang w:val="en-US" w:eastAsia="zh-CN"/>
              </w:rPr>
              <w:t>3</w:t>
            </w:r>
            <w:r>
              <w:rPr>
                <w:rFonts w:hint="eastAsia" w:ascii="宋体" w:hAnsi="宋体" w:eastAsia="宋体" w:cs="宋体"/>
                <w:color w:val="000000"/>
                <w:szCs w:val="24"/>
              </w:rPr>
              <w:t>分；</w:t>
            </w:r>
          </w:p>
          <w:p>
            <w:pPr>
              <w:pStyle w:val="13"/>
              <w:overflowPunct w:val="0"/>
              <w:spacing w:line="460" w:lineRule="exact"/>
              <w:ind w:left="0" w:leftChars="0" w:firstLine="0" w:firstLineChars="0"/>
              <w:rPr>
                <w:rFonts w:hint="eastAsia" w:ascii="宋体" w:hAnsi="宋体" w:eastAsia="宋体" w:cs="宋体"/>
                <w:color w:val="000000"/>
                <w:szCs w:val="24"/>
              </w:rPr>
            </w:pPr>
            <w:r>
              <w:rPr>
                <w:rFonts w:hint="eastAsia" w:ascii="宋体" w:hAnsi="宋体" w:eastAsia="宋体" w:cs="宋体"/>
                <w:color w:val="000000"/>
                <w:szCs w:val="24"/>
              </w:rPr>
              <w:t>提供了项目质量保证方案及措施，方案总体相对一般的，得</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335" w:type="dxa"/>
            <w:tcBorders>
              <w:left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rPr>
            </w:pPr>
            <w:r>
              <w:rPr>
                <w:rFonts w:hint="eastAsia" w:ascii="宋体" w:hAnsi="宋体" w:eastAsia="宋体" w:cs="宋体"/>
                <w:color w:val="000000"/>
                <w:szCs w:val="24"/>
              </w:rPr>
              <w:t>售后服务</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lang w:eastAsia="zh-CN"/>
              </w:rPr>
            </w:pPr>
            <w:r>
              <w:rPr>
                <w:rFonts w:hint="eastAsia" w:ascii="宋体" w:hAnsi="宋体" w:eastAsia="宋体" w:cs="宋体"/>
                <w:color w:val="000000"/>
                <w:szCs w:val="24"/>
                <w:lang w:val="en-US" w:eastAsia="zh-CN"/>
              </w:rPr>
              <w:t>6分</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firstLine="0"/>
              <w:rPr>
                <w:rFonts w:ascii="宋体" w:hAnsi="宋体" w:eastAsia="宋体" w:cs="宋体"/>
                <w:color w:val="000000"/>
                <w:szCs w:val="24"/>
              </w:rPr>
            </w:pPr>
            <w:r>
              <w:rPr>
                <w:rFonts w:hint="eastAsia" w:ascii="宋体" w:hAnsi="宋体" w:eastAsia="宋体" w:cs="宋体"/>
                <w:color w:val="000000"/>
                <w:szCs w:val="24"/>
              </w:rPr>
              <w:t>售后服务（6分，符合本招标文件关于售后服务的最低要求方可得分）</w:t>
            </w:r>
          </w:p>
          <w:p>
            <w:pPr>
              <w:pStyle w:val="13"/>
              <w:overflowPunct w:val="0"/>
              <w:spacing w:line="460" w:lineRule="exact"/>
              <w:ind w:firstLine="0"/>
              <w:rPr>
                <w:rFonts w:ascii="宋体" w:hAnsi="宋体" w:eastAsia="宋体" w:cs="宋体"/>
                <w:color w:val="000000"/>
                <w:szCs w:val="24"/>
              </w:rPr>
            </w:pPr>
            <w:r>
              <w:rPr>
                <w:rFonts w:hint="eastAsia" w:ascii="宋体" w:hAnsi="宋体" w:eastAsia="宋体" w:cs="宋体"/>
                <w:color w:val="000000"/>
                <w:szCs w:val="24"/>
              </w:rPr>
              <w:t>（1）质量保证期内、外服务内容、标准及承诺（优的得2分，差的得</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分）。</w:t>
            </w:r>
          </w:p>
          <w:p>
            <w:pPr>
              <w:pStyle w:val="13"/>
              <w:overflowPunct w:val="0"/>
              <w:spacing w:line="460" w:lineRule="exact"/>
              <w:ind w:firstLine="0"/>
              <w:rPr>
                <w:rFonts w:ascii="宋体" w:hAnsi="宋体" w:eastAsia="宋体" w:cs="宋体"/>
                <w:color w:val="000000"/>
                <w:szCs w:val="24"/>
              </w:rPr>
            </w:pPr>
            <w:r>
              <w:rPr>
                <w:rFonts w:hint="eastAsia" w:ascii="宋体" w:hAnsi="宋体" w:eastAsia="宋体" w:cs="宋体"/>
                <w:color w:val="000000"/>
                <w:szCs w:val="24"/>
              </w:rPr>
              <w:t>（2）人员培训承诺（优的得2分，差的得</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分）。</w:t>
            </w:r>
          </w:p>
          <w:p>
            <w:pPr>
              <w:pStyle w:val="13"/>
              <w:overflowPunct w:val="0"/>
              <w:spacing w:line="460" w:lineRule="exact"/>
              <w:ind w:left="0" w:leftChars="0" w:firstLine="0" w:firstLineChars="0"/>
              <w:rPr>
                <w:rFonts w:hint="eastAsia" w:ascii="宋体" w:hAnsi="宋体" w:eastAsia="宋体" w:cs="宋体"/>
                <w:color w:val="000000"/>
                <w:szCs w:val="24"/>
              </w:rPr>
            </w:pPr>
            <w:r>
              <w:rPr>
                <w:rFonts w:hint="eastAsia" w:ascii="宋体" w:hAnsi="宋体" w:eastAsia="宋体" w:cs="宋体"/>
                <w:color w:val="000000"/>
                <w:szCs w:val="24"/>
              </w:rPr>
              <w:t>（3）服务响应时间承诺（优的得2分，差的得</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335" w:type="dxa"/>
            <w:tcBorders>
              <w:left w:val="single" w:color="auto" w:sz="4" w:space="0"/>
              <w:right w:val="single" w:color="auto" w:sz="4" w:space="0"/>
            </w:tcBorders>
            <w:noWrap w:val="0"/>
            <w:vAlign w:val="center"/>
          </w:tcPr>
          <w:p>
            <w:pPr>
              <w:pStyle w:val="13"/>
              <w:overflowPunct w:val="0"/>
              <w:spacing w:line="460" w:lineRule="exact"/>
              <w:ind w:left="480" w:leftChars="0" w:hanging="480" w:hangingChars="200"/>
              <w:jc w:val="both"/>
              <w:rPr>
                <w:rFonts w:hint="eastAsia" w:ascii="宋体" w:hAnsi="宋体" w:eastAsia="宋体" w:cs="宋体"/>
                <w:color w:val="000000"/>
                <w:szCs w:val="24"/>
              </w:rPr>
            </w:pPr>
            <w:r>
              <w:rPr>
                <w:rFonts w:hint="default" w:ascii="宋体" w:hAnsi="宋体" w:eastAsia="宋体" w:cs="宋体"/>
                <w:color w:val="000000"/>
                <w:szCs w:val="24"/>
              </w:rPr>
              <w:t>应急服务方案</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left="0" w:leftChars="0" w:firstLine="0" w:firstLineChars="0"/>
              <w:rPr>
                <w:rFonts w:hint="eastAsia" w:ascii="宋体" w:hAnsi="宋体" w:eastAsia="宋体" w:cs="宋体"/>
                <w:color w:val="000000"/>
                <w:szCs w:val="24"/>
              </w:rPr>
            </w:pPr>
            <w:r>
              <w:rPr>
                <w:rFonts w:hint="eastAsia" w:ascii="宋体" w:hAnsi="宋体" w:eastAsia="宋体" w:cs="宋体"/>
                <w:color w:val="000000"/>
                <w:szCs w:val="24"/>
                <w:lang w:val="en-US" w:eastAsia="zh-CN"/>
              </w:rPr>
              <w:t>2</w:t>
            </w:r>
            <w:r>
              <w:rPr>
                <w:rFonts w:hint="eastAsia" w:ascii="宋体" w:hAnsi="宋体" w:eastAsia="宋体" w:cs="宋体"/>
                <w:color w:val="000000"/>
                <w:szCs w:val="24"/>
              </w:rPr>
              <w:t>分</w:t>
            </w:r>
          </w:p>
        </w:tc>
        <w:tc>
          <w:tcPr>
            <w:tcW w:w="6356" w:type="dxa"/>
            <w:tcBorders>
              <w:top w:val="single" w:color="auto" w:sz="4" w:space="0"/>
              <w:left w:val="single" w:color="auto" w:sz="4" w:space="0"/>
              <w:bottom w:val="single" w:color="auto" w:sz="4" w:space="0"/>
              <w:right w:val="single" w:color="auto" w:sz="4" w:space="0"/>
            </w:tcBorders>
            <w:noWrap w:val="0"/>
            <w:vAlign w:val="center"/>
          </w:tcPr>
          <w:p>
            <w:pPr>
              <w:pStyle w:val="13"/>
              <w:overflowPunct w:val="0"/>
              <w:spacing w:line="460" w:lineRule="exact"/>
              <w:ind w:firstLine="480" w:firstLineChars="200"/>
              <w:rPr>
                <w:rFonts w:hint="eastAsia" w:ascii="宋体" w:hAnsi="宋体" w:eastAsia="宋体" w:cs="宋体"/>
                <w:color w:val="000000"/>
                <w:szCs w:val="24"/>
                <w:lang w:eastAsia="zh-CN"/>
              </w:rPr>
            </w:pPr>
            <w:r>
              <w:rPr>
                <w:rFonts w:hint="eastAsia" w:ascii="宋体" w:hAnsi="宋体" w:eastAsia="宋体" w:cs="宋体"/>
                <w:color w:val="000000"/>
                <w:szCs w:val="24"/>
              </w:rPr>
              <w:t>根据供应商提供的应急服务方案的详尽程度、科学性、合理性进行评审，酌情评分。根据供应商提供的应急服务方案的详尽程度、科学性、合理性进行评审，酌情评分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8861" w:type="dxa"/>
            <w:gridSpan w:val="3"/>
            <w:tcBorders>
              <w:left w:val="single" w:color="auto" w:sz="4" w:space="0"/>
              <w:right w:val="single" w:color="auto" w:sz="4" w:space="0"/>
            </w:tcBorders>
            <w:noWrap w:val="0"/>
            <w:vAlign w:val="center"/>
          </w:tcPr>
          <w:p>
            <w:pPr>
              <w:pStyle w:val="13"/>
              <w:overflowPunct w:val="0"/>
              <w:spacing w:line="460" w:lineRule="exact"/>
              <w:ind w:firstLine="480" w:firstLineChars="200"/>
              <w:rPr>
                <w:rFonts w:hint="default" w:ascii="宋体" w:hAnsi="宋体" w:eastAsia="宋体" w:cs="宋体"/>
                <w:color w:val="000000"/>
                <w:szCs w:val="24"/>
              </w:rPr>
            </w:pPr>
            <w:r>
              <w:rPr>
                <w:rFonts w:hint="default" w:ascii="宋体" w:hAnsi="宋体" w:eastAsia="宋体" w:cs="宋体"/>
                <w:color w:val="000000"/>
                <w:szCs w:val="24"/>
              </w:rPr>
              <w:t>注： 1、计算过程中，算术平均值保留 2 位小数（百分比亦取 2 位小数），第三位小数四舍五入。</w:t>
            </w:r>
          </w:p>
          <w:p>
            <w:pPr>
              <w:pStyle w:val="13"/>
              <w:overflowPunct w:val="0"/>
              <w:spacing w:line="460" w:lineRule="exact"/>
              <w:ind w:firstLine="480" w:firstLineChars="200"/>
              <w:rPr>
                <w:rFonts w:hint="eastAsia" w:ascii="宋体" w:hAnsi="宋体" w:eastAsia="宋体" w:cs="宋体"/>
                <w:color w:val="000000"/>
                <w:szCs w:val="24"/>
              </w:rPr>
            </w:pPr>
            <w:r>
              <w:rPr>
                <w:rFonts w:hint="default" w:ascii="宋体" w:hAnsi="宋体" w:eastAsia="宋体" w:cs="宋体"/>
                <w:color w:val="000000"/>
                <w:szCs w:val="24"/>
              </w:rPr>
              <w:t>2、供应商的最终得分为：所有评委对其评分的算术平均值。</w:t>
            </w:r>
          </w:p>
        </w:tc>
      </w:tr>
    </w:tbl>
    <w:p>
      <w:pPr>
        <w:rPr>
          <w:rFonts w:hint="eastAsia" w:ascii="宋体" w:hAnsi="宋体" w:eastAsia="宋体" w:cs="宋体"/>
          <w:color w:val="auto"/>
          <w:highlight w:val="none"/>
          <w:lang w:val="en-US" w:eastAsia="zh-CN"/>
        </w:rPr>
      </w:pPr>
    </w:p>
    <w:p>
      <w:pPr>
        <w:rPr>
          <w:rFonts w:hint="eastAsia" w:ascii="宋体" w:hAnsi="宋体" w:eastAsia="宋体" w:cs="宋体"/>
          <w:b/>
          <w:bCs/>
          <w:color w:val="auto"/>
          <w:sz w:val="36"/>
          <w:szCs w:val="56"/>
          <w:highlight w:val="none"/>
        </w:rPr>
      </w:pPr>
    </w:p>
    <w:p>
      <w:pPr>
        <w:rPr>
          <w:rFonts w:hint="eastAsia" w:ascii="宋体" w:hAnsi="宋体" w:eastAsia="宋体" w:cs="宋体"/>
          <w:b/>
          <w:bCs/>
          <w:color w:val="auto"/>
          <w:sz w:val="36"/>
          <w:szCs w:val="56"/>
          <w:highlight w:val="none"/>
        </w:rPr>
      </w:pPr>
      <w:r>
        <w:rPr>
          <w:rFonts w:hint="eastAsia" w:ascii="宋体" w:hAnsi="宋体" w:eastAsia="宋体" w:cs="宋体"/>
          <w:b/>
          <w:bCs/>
          <w:color w:val="auto"/>
          <w:sz w:val="36"/>
          <w:szCs w:val="56"/>
          <w:highlight w:val="none"/>
        </w:rPr>
        <w:br w:type="page"/>
      </w:r>
    </w:p>
    <w:p>
      <w:pPr>
        <w:jc w:val="center"/>
        <w:rPr>
          <w:rFonts w:hint="eastAsia" w:ascii="宋体" w:hAnsi="宋体" w:eastAsia="宋体" w:cs="宋体"/>
          <w:b/>
          <w:bCs/>
          <w:color w:val="auto"/>
          <w:sz w:val="36"/>
          <w:szCs w:val="56"/>
          <w:highlight w:val="none"/>
        </w:rPr>
      </w:pPr>
      <w:r>
        <w:rPr>
          <w:rFonts w:hint="eastAsia" w:ascii="宋体" w:hAnsi="宋体" w:eastAsia="宋体" w:cs="宋体"/>
          <w:b/>
          <w:bCs/>
          <w:color w:val="auto"/>
          <w:sz w:val="36"/>
          <w:szCs w:val="56"/>
          <w:highlight w:val="none"/>
        </w:rPr>
        <w:t>第</w:t>
      </w:r>
      <w:r>
        <w:rPr>
          <w:rFonts w:hint="eastAsia" w:ascii="宋体" w:hAnsi="宋体" w:eastAsia="宋体" w:cs="宋体"/>
          <w:b/>
          <w:bCs/>
          <w:color w:val="auto"/>
          <w:sz w:val="36"/>
          <w:szCs w:val="56"/>
          <w:highlight w:val="none"/>
          <w:lang w:val="en-US" w:eastAsia="zh-CN"/>
        </w:rPr>
        <w:t>四</w:t>
      </w:r>
      <w:r>
        <w:rPr>
          <w:rFonts w:hint="eastAsia" w:ascii="宋体" w:hAnsi="宋体" w:eastAsia="宋体" w:cs="宋体"/>
          <w:b/>
          <w:bCs/>
          <w:color w:val="auto"/>
          <w:sz w:val="36"/>
          <w:szCs w:val="56"/>
          <w:highlight w:val="none"/>
        </w:rPr>
        <w:t>章</w:t>
      </w:r>
      <w:r>
        <w:rPr>
          <w:rFonts w:hint="eastAsia" w:ascii="宋体" w:hAnsi="宋体" w:eastAsia="宋体" w:cs="宋体"/>
          <w:b/>
          <w:bCs/>
          <w:color w:val="auto"/>
          <w:sz w:val="36"/>
          <w:szCs w:val="56"/>
          <w:highlight w:val="none"/>
          <w:lang w:val="en-US" w:eastAsia="zh-CN"/>
        </w:rPr>
        <w:t xml:space="preserve">  </w:t>
      </w:r>
      <w:r>
        <w:rPr>
          <w:rFonts w:hint="eastAsia" w:ascii="宋体" w:hAnsi="宋体" w:eastAsia="宋体" w:cs="宋体"/>
          <w:b/>
          <w:bCs/>
          <w:color w:val="auto"/>
          <w:sz w:val="36"/>
          <w:szCs w:val="56"/>
          <w:highlight w:val="none"/>
        </w:rPr>
        <w:t>采购需求、技术参数、规格</w:t>
      </w:r>
      <w:bookmarkEnd w:id="51"/>
      <w:bookmarkEnd w:id="52"/>
      <w:bookmarkEnd w:id="53"/>
      <w:bookmarkEnd w:id="54"/>
      <w:bookmarkEnd w:id="55"/>
    </w:p>
    <w:p>
      <w:pPr>
        <w:rPr>
          <w:rFonts w:hint="eastAsia"/>
          <w:b/>
          <w:bCs/>
          <w:sz w:val="22"/>
          <w:szCs w:val="28"/>
          <w:lang w:val="en-US" w:eastAsia="zh-CN"/>
        </w:rPr>
      </w:pPr>
      <w:bookmarkStart w:id="74" w:name="_Toc18832"/>
      <w:bookmarkStart w:id="75" w:name="_Toc28817"/>
      <w:bookmarkStart w:id="76" w:name="_Toc7241"/>
      <w:bookmarkStart w:id="77" w:name="_Toc32237"/>
      <w:bookmarkStart w:id="78" w:name="_Toc11973"/>
      <w:bookmarkStart w:id="79" w:name="_Toc20061"/>
      <w:bookmarkStart w:id="80" w:name="_Toc19312"/>
      <w:bookmarkStart w:id="81" w:name="_Toc700"/>
      <w:bookmarkStart w:id="82" w:name="_Toc24194"/>
      <w:bookmarkStart w:id="83" w:name="_Toc26060"/>
      <w:bookmarkStart w:id="84" w:name="_Toc13536"/>
      <w:bookmarkStart w:id="85" w:name="_Toc25254"/>
      <w:bookmarkStart w:id="86" w:name="_Toc19723"/>
      <w:r>
        <w:rPr>
          <w:rFonts w:hint="eastAsia"/>
          <w:b/>
          <w:bCs/>
          <w:sz w:val="22"/>
          <w:szCs w:val="28"/>
          <w:lang w:val="en-US" w:eastAsia="zh-CN"/>
        </w:rPr>
        <w:t>新疆维吾尔自治区策勒县2022年中央林业改革发展资金（国土绿化-森林抚育）项目）二次</w:t>
      </w:r>
    </w:p>
    <w:p>
      <w:pPr>
        <w:ind w:firstLine="2871" w:firstLineChars="1300"/>
        <w:rPr>
          <w:rFonts w:hint="eastAsia"/>
          <w:b/>
          <w:bCs/>
          <w:sz w:val="22"/>
          <w:szCs w:val="28"/>
          <w:lang w:val="en-US" w:eastAsia="zh-CN"/>
        </w:rPr>
      </w:pPr>
      <w:r>
        <w:rPr>
          <w:rFonts w:hint="eastAsia"/>
          <w:b/>
          <w:bCs/>
          <w:sz w:val="22"/>
          <w:szCs w:val="28"/>
          <w:lang w:val="en-US" w:eastAsia="zh-CN"/>
        </w:rPr>
        <w:t>技术参数及服务要求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065"/>
        <w:gridCol w:w="633"/>
        <w:gridCol w:w="1074"/>
        <w:gridCol w:w="1189"/>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99" w:type="dxa"/>
            <w:noWrap w:val="0"/>
            <w:vAlign w:val="top"/>
          </w:tcPr>
          <w:p>
            <w:pPr>
              <w:ind w:firstLine="210" w:firstLineChars="100"/>
              <w:rPr>
                <w:rFonts w:hint="eastAsia"/>
                <w:vertAlign w:val="baseline"/>
                <w:lang w:val="en-US" w:eastAsia="zh-CN"/>
              </w:rPr>
            </w:pPr>
            <w:r>
              <w:rPr>
                <w:rFonts w:hint="eastAsia"/>
                <w:vertAlign w:val="baseline"/>
                <w:lang w:val="en-US" w:eastAsia="zh-CN"/>
              </w:rPr>
              <w:t>项目</w:t>
            </w:r>
          </w:p>
          <w:p>
            <w:pPr>
              <w:ind w:firstLine="210" w:firstLineChars="100"/>
              <w:rPr>
                <w:rFonts w:hint="default"/>
                <w:vertAlign w:val="baseline"/>
                <w:lang w:val="en-US" w:eastAsia="zh-CN"/>
              </w:rPr>
            </w:pPr>
            <w:r>
              <w:rPr>
                <w:rFonts w:hint="eastAsia"/>
                <w:vertAlign w:val="baseline"/>
                <w:lang w:val="en-US" w:eastAsia="zh-CN"/>
              </w:rPr>
              <w:t>名称</w:t>
            </w:r>
          </w:p>
        </w:tc>
        <w:tc>
          <w:tcPr>
            <w:tcW w:w="3065" w:type="dxa"/>
            <w:noWrap w:val="0"/>
            <w:vAlign w:val="top"/>
          </w:tcPr>
          <w:p>
            <w:pPr>
              <w:rPr>
                <w:rFonts w:hint="default"/>
                <w:vertAlign w:val="baseline"/>
                <w:lang w:val="en-US" w:eastAsia="zh-CN"/>
              </w:rPr>
            </w:pPr>
          </w:p>
          <w:p>
            <w:pPr>
              <w:ind w:firstLine="840" w:firstLineChars="400"/>
              <w:rPr>
                <w:rFonts w:hint="default"/>
                <w:vertAlign w:val="baseline"/>
                <w:lang w:val="en-US" w:eastAsia="zh-CN"/>
              </w:rPr>
            </w:pPr>
            <w:r>
              <w:rPr>
                <w:rFonts w:hint="default"/>
                <w:vertAlign w:val="baseline"/>
                <w:lang w:val="en-US" w:eastAsia="zh-CN"/>
              </w:rPr>
              <w:t>规格型号</w:t>
            </w:r>
          </w:p>
        </w:tc>
        <w:tc>
          <w:tcPr>
            <w:tcW w:w="633"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单位</w:t>
            </w:r>
          </w:p>
        </w:tc>
        <w:tc>
          <w:tcPr>
            <w:tcW w:w="1074"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数量</w:t>
            </w:r>
          </w:p>
        </w:tc>
        <w:tc>
          <w:tcPr>
            <w:tcW w:w="1189"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单价（元）</w:t>
            </w:r>
          </w:p>
        </w:tc>
        <w:tc>
          <w:tcPr>
            <w:tcW w:w="1268"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noWrap w:val="0"/>
            <w:vAlign w:val="top"/>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石硫合剂结晶</w:t>
            </w:r>
          </w:p>
        </w:tc>
        <w:tc>
          <w:tcPr>
            <w:tcW w:w="3065" w:type="dxa"/>
            <w:noWrap w:val="0"/>
            <w:vAlign w:val="top"/>
          </w:tcPr>
          <w:p>
            <w:pPr>
              <w:rPr>
                <w:rFonts w:hint="default"/>
                <w:vertAlign w:val="baseline"/>
                <w:lang w:val="en-US" w:eastAsia="zh-CN"/>
              </w:rPr>
            </w:pPr>
            <w:r>
              <w:rPr>
                <w:rFonts w:hint="default"/>
                <w:vertAlign w:val="baseline"/>
                <w:lang w:val="en-US" w:eastAsia="zh-CN"/>
              </w:rPr>
              <w:t>45%晶体石硫合剂，每亩5kg</w:t>
            </w:r>
          </w:p>
          <w:p>
            <w:pPr>
              <w:keepNext w:val="0"/>
              <w:keepLines w:val="0"/>
              <w:widowControl w:val="0"/>
              <w:suppressLineNumbers w:val="0"/>
              <w:snapToGrid w:val="0"/>
              <w:spacing w:before="0" w:beforeAutospacing="0" w:after="0" w:afterAutospacing="0"/>
              <w:ind w:left="0" w:leftChars="0" w:right="0" w:firstLine="0" w:firstLineChars="0"/>
              <w:jc w:val="left"/>
              <w:rPr>
                <w:rFonts w:hint="eastAsia" w:ascii="宋体" w:hAnsi="宋体" w:eastAsia="宋体" w:cs="宋体"/>
                <w:b w:val="0"/>
                <w:bCs w:val="0"/>
                <w:color w:val="000000"/>
                <w:kern w:val="2"/>
                <w:sz w:val="21"/>
                <w:szCs w:val="24"/>
                <w:lang w:val="en-US" w:eastAsia="zh-CN" w:bidi="ar-SA"/>
              </w:rPr>
            </w:pPr>
            <w:r>
              <w:rPr>
                <w:rFonts w:hint="default"/>
                <w:vertAlign w:val="baseline"/>
                <w:lang w:val="en-US" w:eastAsia="zh-CN"/>
              </w:rPr>
              <w:t>45%晶体石硫合剂</w:t>
            </w:r>
            <w:r>
              <w:rPr>
                <w:rFonts w:hint="eastAsia" w:ascii="宋体" w:hAnsi="宋体" w:eastAsia="宋体" w:cs="宋体"/>
                <w:b w:val="0"/>
                <w:bCs w:val="0"/>
                <w:color w:val="000000"/>
                <w:kern w:val="2"/>
                <w:sz w:val="21"/>
                <w:szCs w:val="24"/>
                <w:lang w:val="en-US" w:eastAsia="zh-CN" w:bidi="ar-SA"/>
              </w:rPr>
              <w:t>技术参数：</w:t>
            </w:r>
          </w:p>
          <w:p>
            <w:pPr>
              <w:keepNext w:val="0"/>
              <w:keepLines w:val="0"/>
              <w:widowControl w:val="0"/>
              <w:suppressLineNumbers w:val="0"/>
              <w:snapToGrid w:val="0"/>
              <w:spacing w:before="0" w:beforeAutospacing="0" w:after="0" w:afterAutospacing="0"/>
              <w:ind w:left="0" w:leftChars="0" w:right="0" w:firstLine="0" w:firstLineChars="0"/>
              <w:jc w:val="left"/>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1.外观：黄色结晶体；</w:t>
            </w:r>
          </w:p>
          <w:p>
            <w:pPr>
              <w:keepNext w:val="0"/>
              <w:keepLines w:val="0"/>
              <w:widowControl w:val="0"/>
              <w:suppressLineNumbers w:val="0"/>
              <w:snapToGrid w:val="0"/>
              <w:spacing w:before="0" w:beforeAutospacing="0" w:after="0" w:afterAutospacing="0"/>
              <w:ind w:left="0" w:leftChars="0" w:right="0" w:firstLine="0" w:firstLineChars="0"/>
              <w:jc w:val="left"/>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2.多硫化钙（CaSO4计）含量分数45.0%±2.2%；</w:t>
            </w:r>
          </w:p>
          <w:p>
            <w:pPr>
              <w:keepNext w:val="0"/>
              <w:keepLines w:val="0"/>
              <w:widowControl w:val="0"/>
              <w:suppressLineNumbers w:val="0"/>
              <w:snapToGrid w:val="0"/>
              <w:spacing w:before="0" w:beforeAutospacing="0" w:after="0" w:afterAutospacing="0"/>
              <w:ind w:left="0" w:leftChars="0" w:right="0" w:firstLine="0" w:firstLineChars="0"/>
              <w:jc w:val="left"/>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3.水不容物含量≤1.0%；</w:t>
            </w:r>
          </w:p>
          <w:p>
            <w:pPr>
              <w:pStyle w:val="13"/>
              <w:ind w:left="0" w:leftChars="0" w:firstLine="0" w:firstLineChars="0"/>
              <w:jc w:val="left"/>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4.PH值范围10.0-12.0；</w:t>
            </w:r>
          </w:p>
          <w:p>
            <w:pPr>
              <w:jc w:val="left"/>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5.水分≤4.0%；</w:t>
            </w:r>
          </w:p>
          <w:p>
            <w:pPr>
              <w:pStyle w:val="13"/>
              <w:ind w:left="0" w:leftChars="0" w:firstLine="0" w:firstLineChars="0"/>
              <w:jc w:val="left"/>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特点：</w:t>
            </w:r>
          </w:p>
          <w:p>
            <w:pPr>
              <w:pStyle w:val="13"/>
              <w:numPr>
                <w:ilvl w:val="0"/>
                <w:numId w:val="9"/>
              </w:numPr>
              <w:ind w:left="0" w:leftChars="0" w:firstLine="0" w:firstLineChars="0"/>
              <w:jc w:val="left"/>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石硫合剂结晶的有效成份为多硫化钙，水溶性好，不含任何杂质，结晶体表面经特殊化学方法处理，喷药后，药剂依靠特殊表面活性成份的作用，渗透力强，附着力极强，便于药剂充分发挥作用。</w:t>
            </w:r>
          </w:p>
          <w:p>
            <w:pPr>
              <w:pStyle w:val="13"/>
              <w:numPr>
                <w:ilvl w:val="0"/>
                <w:numId w:val="0"/>
              </w:numPr>
              <w:ind w:leftChars="0"/>
              <w:jc w:val="left"/>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2.无抗药性，，不易产生药害，药效持久，残效期长</w:t>
            </w:r>
          </w:p>
          <w:p>
            <w:pPr>
              <w:rPr>
                <w:rFonts w:hint="default"/>
                <w:vertAlign w:val="baseline"/>
                <w:lang w:val="en-US" w:eastAsia="zh-CN"/>
              </w:rPr>
            </w:pPr>
            <w:r>
              <w:rPr>
                <w:rFonts w:hint="eastAsia" w:ascii="宋体" w:hAnsi="宋体" w:eastAsia="宋体" w:cs="宋体"/>
                <w:b w:val="0"/>
                <w:bCs w:val="0"/>
                <w:color w:val="000000"/>
                <w:kern w:val="2"/>
                <w:sz w:val="21"/>
                <w:szCs w:val="24"/>
                <w:lang w:val="en-US" w:eastAsia="zh-CN" w:bidi="ar-SA"/>
              </w:rPr>
              <w:t>效果：对果树、蔬菜及农作物的白粉病、锈病、赤霉病、褐腐病、黑斑病、腐烂病、黑星病、缩叶病及红蜘蛛病、叶蚜、锈壁虱、蚧类等能有效防治。</w:t>
            </w:r>
          </w:p>
        </w:tc>
        <w:tc>
          <w:tcPr>
            <w:tcW w:w="633" w:type="dxa"/>
            <w:noWrap w:val="0"/>
            <w:vAlign w:val="top"/>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吨</w:t>
            </w:r>
          </w:p>
        </w:tc>
        <w:tc>
          <w:tcPr>
            <w:tcW w:w="1074" w:type="dxa"/>
            <w:noWrap w:val="0"/>
            <w:vAlign w:val="top"/>
          </w:tcPr>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114.48</w:t>
            </w:r>
          </w:p>
        </w:tc>
        <w:tc>
          <w:tcPr>
            <w:tcW w:w="1189" w:type="dxa"/>
            <w:noWrap w:val="0"/>
            <w:vAlign w:val="top"/>
          </w:tcPr>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 xml:space="preserve">10000 </w:t>
            </w:r>
          </w:p>
        </w:tc>
        <w:tc>
          <w:tcPr>
            <w:tcW w:w="1268" w:type="dxa"/>
            <w:noWrap w:val="0"/>
            <w:vAlign w:val="top"/>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114.48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099"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毒死蝉</w:t>
            </w:r>
          </w:p>
        </w:tc>
        <w:tc>
          <w:tcPr>
            <w:tcW w:w="3065"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40.7%毒死蜱乳油，每亩</w:t>
            </w:r>
          </w:p>
          <w:p>
            <w:pPr>
              <w:rPr>
                <w:rFonts w:hint="default"/>
                <w:vertAlign w:val="baseline"/>
                <w:lang w:val="en-US" w:eastAsia="zh-CN"/>
              </w:rPr>
            </w:pPr>
            <w:r>
              <w:rPr>
                <w:rFonts w:hint="default"/>
                <w:vertAlign w:val="baseline"/>
                <w:lang w:val="en-US" w:eastAsia="zh-CN"/>
              </w:rPr>
              <w:t>80ml</w:t>
            </w:r>
          </w:p>
        </w:tc>
        <w:tc>
          <w:tcPr>
            <w:tcW w:w="633"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升</w:t>
            </w:r>
          </w:p>
        </w:tc>
        <w:tc>
          <w:tcPr>
            <w:tcW w:w="1074"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 xml:space="preserve">1831.68 </w:t>
            </w:r>
          </w:p>
        </w:tc>
        <w:tc>
          <w:tcPr>
            <w:tcW w:w="1189" w:type="dxa"/>
            <w:noWrap w:val="0"/>
            <w:vAlign w:val="top"/>
          </w:tcPr>
          <w:p>
            <w:pPr>
              <w:rPr>
                <w:rFonts w:hint="default"/>
                <w:vertAlign w:val="baseline"/>
                <w:lang w:val="en-US" w:eastAsia="zh-CN"/>
              </w:rPr>
            </w:pPr>
          </w:p>
          <w:p>
            <w:pPr>
              <w:ind w:firstLine="210" w:firstLineChars="100"/>
              <w:rPr>
                <w:rFonts w:hint="default"/>
                <w:vertAlign w:val="baseline"/>
                <w:lang w:val="en-US" w:eastAsia="zh-CN"/>
              </w:rPr>
            </w:pPr>
            <w:r>
              <w:rPr>
                <w:rFonts w:hint="default"/>
                <w:vertAlign w:val="baseline"/>
                <w:lang w:val="en-US" w:eastAsia="zh-CN"/>
              </w:rPr>
              <w:t xml:space="preserve">75 </w:t>
            </w:r>
          </w:p>
        </w:tc>
        <w:tc>
          <w:tcPr>
            <w:tcW w:w="1268" w:type="dxa"/>
            <w:noWrap w:val="0"/>
            <w:vAlign w:val="top"/>
          </w:tcPr>
          <w:p>
            <w:pPr>
              <w:rPr>
                <w:rFonts w:hint="eastAsia"/>
                <w:vertAlign w:val="baseline"/>
                <w:lang w:val="en-US" w:eastAsia="zh-CN"/>
              </w:rPr>
            </w:pPr>
          </w:p>
          <w:p>
            <w:pPr>
              <w:ind w:firstLine="210" w:firstLineChars="100"/>
              <w:rPr>
                <w:rFonts w:hint="default"/>
                <w:vertAlign w:val="baseline"/>
                <w:lang w:val="en-US" w:eastAsia="zh-CN"/>
              </w:rPr>
            </w:pPr>
            <w:r>
              <w:rPr>
                <w:rFonts w:hint="eastAsia"/>
                <w:vertAlign w:val="baseline"/>
                <w:lang w:val="en-US" w:eastAsia="zh-CN"/>
              </w:rPr>
              <w:t>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099"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高效氯氰菊酯</w:t>
            </w:r>
          </w:p>
        </w:tc>
        <w:tc>
          <w:tcPr>
            <w:tcW w:w="3065"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4.5%乳油，每亩用量20ml</w:t>
            </w:r>
          </w:p>
        </w:tc>
        <w:tc>
          <w:tcPr>
            <w:tcW w:w="633"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升</w:t>
            </w:r>
          </w:p>
        </w:tc>
        <w:tc>
          <w:tcPr>
            <w:tcW w:w="1074"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 xml:space="preserve">457.92 </w:t>
            </w:r>
          </w:p>
        </w:tc>
        <w:tc>
          <w:tcPr>
            <w:tcW w:w="1189" w:type="dxa"/>
            <w:noWrap w:val="0"/>
            <w:vAlign w:val="top"/>
          </w:tcPr>
          <w:p>
            <w:pPr>
              <w:rPr>
                <w:rFonts w:hint="eastAsia"/>
                <w:vertAlign w:val="baseline"/>
                <w:lang w:val="en-US" w:eastAsia="zh-CN"/>
              </w:rPr>
            </w:pPr>
          </w:p>
          <w:p>
            <w:pPr>
              <w:ind w:firstLine="210" w:firstLineChars="100"/>
              <w:rPr>
                <w:rFonts w:hint="default"/>
                <w:vertAlign w:val="baseline"/>
                <w:lang w:val="en-US" w:eastAsia="zh-CN"/>
              </w:rPr>
            </w:pPr>
            <w:r>
              <w:rPr>
                <w:rFonts w:hint="eastAsia"/>
                <w:vertAlign w:val="baseline"/>
                <w:lang w:val="en-US" w:eastAsia="zh-CN"/>
              </w:rPr>
              <w:t>50</w:t>
            </w:r>
          </w:p>
        </w:tc>
        <w:tc>
          <w:tcPr>
            <w:tcW w:w="1268" w:type="dxa"/>
            <w:noWrap w:val="0"/>
            <w:vAlign w:val="top"/>
          </w:tcPr>
          <w:p>
            <w:pPr>
              <w:ind w:firstLine="420" w:firstLineChars="200"/>
              <w:rPr>
                <w:rFonts w:hint="eastAsia"/>
                <w:vertAlign w:val="baseline"/>
                <w:lang w:val="en-US" w:eastAsia="zh-CN"/>
              </w:rPr>
            </w:pPr>
          </w:p>
          <w:p>
            <w:pPr>
              <w:ind w:firstLine="420" w:firstLineChars="200"/>
              <w:rPr>
                <w:rFonts w:hint="default"/>
                <w:vertAlign w:val="baseline"/>
                <w:lang w:val="en-US" w:eastAsia="zh-CN"/>
              </w:rPr>
            </w:pPr>
            <w:r>
              <w:rPr>
                <w:rFonts w:hint="eastAsia"/>
                <w:vertAlign w:val="baseline"/>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099"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阿维·哒螨灵</w:t>
            </w:r>
          </w:p>
        </w:tc>
        <w:tc>
          <w:tcPr>
            <w:tcW w:w="3065"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10.5%乳油，每亩用量</w:t>
            </w:r>
          </w:p>
          <w:p>
            <w:pPr>
              <w:rPr>
                <w:rFonts w:hint="default"/>
                <w:vertAlign w:val="baseline"/>
                <w:lang w:val="en-US" w:eastAsia="zh-CN"/>
              </w:rPr>
            </w:pPr>
            <w:r>
              <w:rPr>
                <w:rFonts w:hint="default"/>
                <w:vertAlign w:val="baseline"/>
                <w:lang w:val="en-US" w:eastAsia="zh-CN"/>
              </w:rPr>
              <w:t>60ml</w:t>
            </w:r>
          </w:p>
        </w:tc>
        <w:tc>
          <w:tcPr>
            <w:tcW w:w="633"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升</w:t>
            </w:r>
          </w:p>
        </w:tc>
        <w:tc>
          <w:tcPr>
            <w:tcW w:w="1074"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1373.76</w:t>
            </w:r>
          </w:p>
        </w:tc>
        <w:tc>
          <w:tcPr>
            <w:tcW w:w="1189" w:type="dxa"/>
            <w:noWrap w:val="0"/>
            <w:vAlign w:val="top"/>
          </w:tcPr>
          <w:p>
            <w:pPr>
              <w:rPr>
                <w:rFonts w:hint="eastAsia"/>
                <w:vertAlign w:val="baseline"/>
                <w:lang w:val="en-US" w:eastAsia="zh-CN"/>
              </w:rPr>
            </w:pPr>
          </w:p>
          <w:p>
            <w:pPr>
              <w:ind w:firstLine="210" w:firstLineChars="100"/>
              <w:rPr>
                <w:rFonts w:hint="default"/>
                <w:vertAlign w:val="baseline"/>
                <w:lang w:val="en-US" w:eastAsia="zh-CN"/>
              </w:rPr>
            </w:pPr>
            <w:r>
              <w:rPr>
                <w:rFonts w:hint="eastAsia"/>
                <w:vertAlign w:val="baseline"/>
                <w:lang w:val="en-US" w:eastAsia="zh-CN"/>
              </w:rPr>
              <w:t>60</w:t>
            </w:r>
          </w:p>
        </w:tc>
        <w:tc>
          <w:tcPr>
            <w:tcW w:w="1268" w:type="dxa"/>
            <w:noWrap w:val="0"/>
            <w:vAlign w:val="top"/>
          </w:tcPr>
          <w:p>
            <w:pPr>
              <w:rPr>
                <w:rFonts w:hint="default"/>
                <w:vertAlign w:val="baseline"/>
                <w:lang w:val="en-US" w:eastAsia="zh-CN"/>
              </w:rPr>
            </w:pPr>
          </w:p>
          <w:p>
            <w:pPr>
              <w:ind w:firstLine="420" w:firstLineChars="200"/>
              <w:rPr>
                <w:rFonts w:hint="default"/>
                <w:vertAlign w:val="baseline"/>
                <w:lang w:val="en-US" w:eastAsia="zh-CN"/>
              </w:rPr>
            </w:pPr>
            <w:r>
              <w:rPr>
                <w:rFonts w:hint="default"/>
                <w:vertAlign w:val="baseline"/>
                <w:lang w:val="en-US" w:eastAsia="zh-CN"/>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99" w:type="dxa"/>
            <w:noWrap w:val="0"/>
            <w:vAlign w:val="top"/>
          </w:tcPr>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药剂喷施</w:t>
            </w:r>
          </w:p>
        </w:tc>
        <w:tc>
          <w:tcPr>
            <w:tcW w:w="3065"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每种药剂每亩用0.1个工日，每个工日120元</w:t>
            </w:r>
          </w:p>
        </w:tc>
        <w:tc>
          <w:tcPr>
            <w:tcW w:w="633"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亩</w:t>
            </w:r>
          </w:p>
        </w:tc>
        <w:tc>
          <w:tcPr>
            <w:tcW w:w="1074" w:type="dxa"/>
            <w:noWrap w:val="0"/>
            <w:vAlign w:val="top"/>
          </w:tcPr>
          <w:p>
            <w:pPr>
              <w:rPr>
                <w:rFonts w:hint="default"/>
                <w:vertAlign w:val="baseline"/>
                <w:lang w:val="en-US" w:eastAsia="zh-CN"/>
              </w:rPr>
            </w:pPr>
          </w:p>
          <w:p>
            <w:pPr>
              <w:rPr>
                <w:rFonts w:hint="default"/>
                <w:vertAlign w:val="baseline"/>
                <w:lang w:val="en-US" w:eastAsia="zh-CN"/>
              </w:rPr>
            </w:pPr>
            <w:r>
              <w:rPr>
                <w:rFonts w:hint="default"/>
                <w:vertAlign w:val="baseline"/>
                <w:lang w:val="en-US" w:eastAsia="zh-CN"/>
              </w:rPr>
              <w:t>22896</w:t>
            </w:r>
          </w:p>
        </w:tc>
        <w:tc>
          <w:tcPr>
            <w:tcW w:w="1189" w:type="dxa"/>
            <w:noWrap w:val="0"/>
            <w:vAlign w:val="top"/>
          </w:tcPr>
          <w:p>
            <w:pPr>
              <w:rPr>
                <w:rFonts w:hint="default"/>
                <w:vertAlign w:val="baseline"/>
                <w:lang w:val="en-US" w:eastAsia="zh-CN"/>
              </w:rPr>
            </w:pPr>
          </w:p>
          <w:p>
            <w:pPr>
              <w:ind w:firstLine="210" w:firstLineChars="100"/>
              <w:rPr>
                <w:rFonts w:hint="default"/>
                <w:vertAlign w:val="baseline"/>
                <w:lang w:val="en-US" w:eastAsia="zh-CN"/>
              </w:rPr>
            </w:pPr>
            <w:r>
              <w:rPr>
                <w:rFonts w:hint="default"/>
                <w:vertAlign w:val="baseline"/>
                <w:lang w:val="en-US" w:eastAsia="zh-CN"/>
              </w:rPr>
              <w:t>48</w:t>
            </w:r>
          </w:p>
        </w:tc>
        <w:tc>
          <w:tcPr>
            <w:tcW w:w="1268" w:type="dxa"/>
            <w:noWrap w:val="0"/>
            <w:vAlign w:val="top"/>
          </w:tcPr>
          <w:p>
            <w:pPr>
              <w:rPr>
                <w:rFonts w:hint="default"/>
                <w:vertAlign w:val="baseline"/>
                <w:lang w:val="en-US" w:eastAsia="zh-CN"/>
              </w:rPr>
            </w:pPr>
          </w:p>
          <w:p>
            <w:pPr>
              <w:ind w:firstLine="210" w:firstLineChars="100"/>
              <w:rPr>
                <w:rFonts w:hint="default"/>
                <w:vertAlign w:val="baseline"/>
                <w:lang w:val="en-US" w:eastAsia="zh-CN"/>
              </w:rPr>
            </w:pPr>
            <w:r>
              <w:rPr>
                <w:rFonts w:hint="default"/>
                <w:vertAlign w:val="baseline"/>
                <w:lang w:val="en-US" w:eastAsia="zh-CN"/>
              </w:rPr>
              <w:t>109.9</w:t>
            </w:r>
          </w:p>
        </w:tc>
      </w:tr>
    </w:tbl>
    <w:p>
      <w:pPr>
        <w:rPr>
          <w:rFonts w:hint="default"/>
          <w:lang w:val="en-US" w:eastAsia="zh-CN"/>
        </w:rPr>
      </w:pPr>
    </w:p>
    <w:p>
      <w:pPr>
        <w:rPr>
          <w:rFonts w:hint="default"/>
          <w:lang w:val="en-US" w:eastAsia="zh-CN"/>
        </w:rPr>
      </w:pPr>
      <w:r>
        <w:rPr>
          <w:rFonts w:hint="default"/>
          <w:lang w:val="en-US" w:eastAsia="zh-CN"/>
        </w:rPr>
        <w:t>项目区林种为生态经济效益兼顾的果树林及乔木防护林，由于树种单一，生态系统脆弱，常见的病虫害发生的风险较大。针对抚育区域内白蜡、核桃、胡杨、苹果石榴、桃、杏、杨树及枣常发生的春尺蠖、食心虫、红蜘蛛、蚜虫、蚧壳虫等病虫害，采取石硫合剂、毒死蜱、高效氯氰菊酯、阿维·哒螨灵等进行防治。在4-9月树木进行休眠期且农业生产工作基本停止的时候进行人工施用石硫合剂和苦参碱，防治病虫害，采用人工喷药方式进行防治。</w:t>
      </w:r>
    </w:p>
    <w:p>
      <w:pPr>
        <w:rPr>
          <w:rFonts w:hint="default"/>
          <w:lang w:val="en-US" w:eastAsia="zh-CN"/>
        </w:rPr>
      </w:pPr>
      <w:r>
        <w:rPr>
          <w:rFonts w:hint="default"/>
          <w:lang w:val="en-US" w:eastAsia="zh-CN"/>
        </w:rPr>
        <w:t>（1）石硫合剂</w:t>
      </w:r>
    </w:p>
    <w:p>
      <w:pPr>
        <w:rPr>
          <w:rFonts w:hint="default"/>
          <w:lang w:val="en-US" w:eastAsia="zh-CN"/>
        </w:rPr>
      </w:pPr>
      <w:r>
        <w:rPr>
          <w:rFonts w:hint="default"/>
          <w:lang w:val="en-US" w:eastAsia="zh-CN"/>
        </w:rPr>
        <w:t>石硫合剂由生石灰和硫磺粉加水熬煮而成，是一种应用广泛的杀菌、杀螨、杀虫剂，可防治白粉病、锈病、褐斑病、黑星病及红蜘蛛、介壳虫等多种园艺植物病虫害。在众多的杀菌剂中，石硫合剂以其取材方便、价格低廉、效果好、对多种病菌具有抑杀作用等优点，被广大果农所普遍使用。但由于石硫合剂的熬制环节较多，常造成熬制的母液浓度过低，同时许多人仅凭经验兑水稀释后就进行喷洒，不仅防效差，甚至还会引起药害，使其达不到预期的防治效果。因此，使用石硫合剂必须科学合理。此次项目使用 45%晶体石硫合剂。石硫合剂结晶具有药效高、持久、低残留和无抗药性等特点，既能杀菌又能杀虫和螨的无机硫制剂。采用200-250倍液进行喷雾防治，每亩用量约5kg。</w:t>
      </w:r>
    </w:p>
    <w:p>
      <w:pPr>
        <w:rPr>
          <w:rFonts w:hint="default"/>
          <w:lang w:val="en-US" w:eastAsia="zh-CN"/>
        </w:rPr>
      </w:pPr>
      <w:r>
        <w:rPr>
          <w:rFonts w:hint="default"/>
          <w:lang w:val="en-US" w:eastAsia="zh-CN"/>
        </w:rPr>
        <w:t>（2）毒死蜱</w:t>
      </w:r>
    </w:p>
    <w:p>
      <w:pPr>
        <w:rPr>
          <w:rFonts w:hint="default"/>
          <w:lang w:val="en-US" w:eastAsia="zh-CN"/>
        </w:rPr>
      </w:pPr>
      <w:r>
        <w:rPr>
          <w:rFonts w:hint="default"/>
          <w:lang w:val="en-US" w:eastAsia="zh-CN"/>
        </w:rPr>
        <w:t>毒死蜱又名氯吡硫磷，属中等毒性杀虫剂，对水生生物有极高毒性，如果长期的使用，可能对水体环境产生长期不良影响。可用毒死蜱颗粒剂或采用毒土法防治蝼蛄、蛴螬、地老虎、蔬菜根咀、甘蔗龟甲等土壤害虫，毒死蜱喷雾可防治各类作物害虫，粮食作物、大豆、花生、棉花、果树、蔬菜、茶树、甘蔗、花卉等作物的鳞翅目、鞘翅目、同翅目、半翅目害虫及螨类、蓟马等。采用 40.7%毒死蜱乳油300~400倍液喷雾防治，每亩用量80ml。</w:t>
      </w:r>
    </w:p>
    <w:p>
      <w:pPr>
        <w:rPr>
          <w:rFonts w:hint="default"/>
          <w:lang w:val="en-US" w:eastAsia="zh-CN"/>
        </w:rPr>
      </w:pPr>
      <w:r>
        <w:rPr>
          <w:rFonts w:hint="default"/>
          <w:lang w:val="en-US" w:eastAsia="zh-CN"/>
        </w:rPr>
        <w:t>（3）高效氯氰菊酯</w:t>
      </w:r>
    </w:p>
    <w:p>
      <w:pPr>
        <w:rPr>
          <w:rFonts w:hint="default"/>
          <w:lang w:val="en-US" w:eastAsia="zh-CN"/>
        </w:rPr>
      </w:pPr>
      <w:r>
        <w:rPr>
          <w:rFonts w:hint="default"/>
          <w:lang w:val="en-US" w:eastAsia="zh-CN"/>
        </w:rPr>
        <w:t>高效氯氰菊酯又名新棉宝、安绿宝。属高活性、广谱、低残留杀虫剂，具有触杀和胃毒作用，用于防治多种作物上的多种害虫。采用4.5%乳油 4000-8000 倍液喷雾进行防治，每亩用量 20ml。</w:t>
      </w:r>
    </w:p>
    <w:p>
      <w:pPr>
        <w:rPr>
          <w:rFonts w:hint="default"/>
          <w:lang w:val="en-US" w:eastAsia="zh-CN"/>
        </w:rPr>
      </w:pPr>
      <w:r>
        <w:rPr>
          <w:rFonts w:hint="default"/>
          <w:lang w:val="en-US" w:eastAsia="zh-CN"/>
        </w:rPr>
        <w:t>（4）阿维·哒螨灵</w:t>
      </w:r>
    </w:p>
    <w:p>
      <w:pPr>
        <w:pStyle w:val="13"/>
        <w:ind w:firstLine="0"/>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阿维·哒螨灵是触杀性杀螨类农药制剂，是在阿维菌素和哒螨灵的基础上进行复配而成。采用 10.5%乳油 1000-1500 倍液进行喷雾防治，每亩用量60ml。</w:t>
      </w:r>
    </w:p>
    <w:p>
      <w:pPr>
        <w:rPr>
          <w:rFonts w:hint="default" w:ascii="Times New Roman" w:hAnsi="Times New Roman" w:eastAsia="宋体" w:cs="Times New Roman"/>
          <w:kern w:val="2"/>
          <w:sz w:val="21"/>
          <w:lang w:val="en-US" w:eastAsia="zh-CN" w:bidi="ar-SA"/>
        </w:rPr>
      </w:pPr>
    </w:p>
    <w:p>
      <w:pPr>
        <w:rPr>
          <w:rFonts w:hint="default"/>
          <w:lang w:val="en-US" w:eastAsia="zh-CN"/>
        </w:rPr>
      </w:pPr>
    </w:p>
    <w:p>
      <w:pPr>
        <w:pStyle w:val="2"/>
        <w:rPr>
          <w:rFonts w:hint="default" w:ascii="宋体" w:hAnsi="宋体" w:eastAsia="宋体" w:cs="宋体"/>
          <w:b w:val="0"/>
          <w:bCs w:val="0"/>
          <w:color w:val="000000"/>
          <w:kern w:val="2"/>
          <w:sz w:val="21"/>
          <w:szCs w:val="24"/>
          <w:lang w:val="en-US" w:eastAsia="zh-CN" w:bidi="ar-SA"/>
        </w:rPr>
      </w:pPr>
      <w:r>
        <w:rPr>
          <w:rFonts w:hint="eastAsia"/>
          <w:lang w:val="en-US" w:eastAsia="zh-CN"/>
        </w:rPr>
        <w:t>注：</w:t>
      </w:r>
      <w:r>
        <w:rPr>
          <w:rFonts w:hint="eastAsia" w:ascii="宋体" w:hAnsi="宋体" w:eastAsia="宋体" w:cs="宋体"/>
          <w:b w:val="0"/>
          <w:bCs w:val="0"/>
          <w:color w:val="000000"/>
          <w:kern w:val="2"/>
          <w:sz w:val="21"/>
          <w:szCs w:val="24"/>
          <w:lang w:val="en-US" w:eastAsia="zh-CN" w:bidi="ar-SA"/>
        </w:rPr>
        <w:t>一.招标会议结束后，拟定的中标供应商与采购方签定合同时需提供本次投标货物的第三方检验报告原件。应商在分项报价中的报价不能超过以上单价，否则作为无效报价处理</w:t>
      </w:r>
      <w:r>
        <w:rPr>
          <w:rFonts w:hint="eastAsia" w:ascii="宋体" w:hAnsi="宋体" w:cs="宋体"/>
          <w:b w:val="0"/>
          <w:bCs w:val="0"/>
          <w:color w:val="000000"/>
          <w:kern w:val="2"/>
          <w:sz w:val="21"/>
          <w:szCs w:val="24"/>
          <w:lang w:val="en-US" w:eastAsia="zh-CN" w:bidi="ar-SA"/>
        </w:rPr>
        <w:t>；</w:t>
      </w:r>
    </w:p>
    <w:p>
      <w:pPr>
        <w:pStyle w:val="2"/>
        <w:ind w:firstLine="420" w:firstLineChars="200"/>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二.本次招标的投标报价，本项目所需采购内容的供应、运输、技术服务、药剂喷施、培训、检验检测及售后服务等的报价。综合单价包括了货物采购、易损件的采购、运输、检验试验，因质量问题引起的更换、成品保护、投标人的利润、税金、政策性文件的规定以及包括原材料涨价等合同明示或暗示的所有一切风险、责任和义务的费用，本次报价必须考虑。</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三、质保服务要求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1）在项目实施过程中，按时保质保量送到指定地点，将提供完整的质量保证流程，确保成果达到要求。对于项目终验，将有由业主方聘请有关机构的专家按照规范标准（无验收规范标准的按双方合同规定的要求）进行，验收过程产生的费用由中标人承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（2）中标人所提供的货物、技术服务等需经验收，如发现有任何质量问题，中标人必须立即以同样质量的货物在规定的时间内予以更换。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（3）售后服务承诺：使用人要求货物在运行过程中出现问题，货物供应商必需履行售后服务承诺书及售后服务计划的承诺。售后服务内容格式供应商自行填写</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四、供货期：</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以签订合同为准完成供货、技术服务、验收等。（供货时一并提供货物检测报告）</w:t>
      </w:r>
    </w:p>
    <w:p>
      <w:pPr>
        <w:keepNext w:val="0"/>
        <w:keepLines w:val="0"/>
        <w:pageBreakBefore w:val="0"/>
        <w:widowControl w:val="0"/>
        <w:kinsoku/>
        <w:wordWrap/>
        <w:overflowPunct/>
        <w:topLinePunct w:val="0"/>
        <w:autoSpaceDE/>
        <w:autoSpaceDN/>
        <w:bidi w:val="0"/>
        <w:adjustRightInd/>
        <w:snapToGrid/>
        <w:spacing w:line="500" w:lineRule="exact"/>
        <w:ind w:firstLine="384" w:firstLineChars="183"/>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五、合同由中标人和采购人签订。</w:t>
      </w:r>
    </w:p>
    <w:p>
      <w:pPr>
        <w:keepNext w:val="0"/>
        <w:keepLines w:val="0"/>
        <w:pageBreakBefore w:val="0"/>
        <w:widowControl w:val="0"/>
        <w:kinsoku/>
        <w:wordWrap/>
        <w:overflowPunct/>
        <w:topLinePunct w:val="0"/>
        <w:autoSpaceDE/>
        <w:autoSpaceDN/>
        <w:bidi w:val="0"/>
        <w:adjustRightInd/>
        <w:snapToGrid/>
        <w:spacing w:line="500" w:lineRule="exact"/>
        <w:ind w:firstLine="384" w:firstLineChars="183"/>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六、付款办法：按合同约定进行付款。</w:t>
      </w:r>
    </w:p>
    <w:p>
      <w:pPr>
        <w:keepNext w:val="0"/>
        <w:keepLines w:val="0"/>
        <w:pageBreakBefore w:val="0"/>
        <w:widowControl w:val="0"/>
        <w:kinsoku/>
        <w:wordWrap/>
        <w:overflowPunct/>
        <w:topLinePunct w:val="0"/>
        <w:autoSpaceDE/>
        <w:autoSpaceDN/>
        <w:bidi w:val="0"/>
        <w:adjustRightInd/>
        <w:snapToGrid/>
        <w:spacing w:line="500" w:lineRule="exact"/>
        <w:ind w:firstLine="384" w:firstLineChars="183"/>
        <w:textAlignment w:val="auto"/>
        <w:rPr>
          <w:rFonts w:hint="eastAsia" w:ascii="宋体" w:hAnsi="宋体" w:eastAsia="宋体" w:cs="宋体"/>
          <w:b w:val="0"/>
          <w:bCs w:val="0"/>
          <w:color w:val="000000"/>
          <w:kern w:val="2"/>
          <w:sz w:val="21"/>
          <w:szCs w:val="24"/>
          <w:lang w:val="en-US" w:eastAsia="zh-CN" w:bidi="ar-SA"/>
        </w:rPr>
      </w:pPr>
      <w:r>
        <w:rPr>
          <w:rFonts w:hint="eastAsia" w:ascii="宋体" w:hAnsi="宋体" w:eastAsia="宋体" w:cs="宋体"/>
          <w:b w:val="0"/>
          <w:bCs w:val="0"/>
          <w:color w:val="000000"/>
          <w:kern w:val="2"/>
          <w:sz w:val="21"/>
          <w:szCs w:val="24"/>
          <w:lang w:val="en-US" w:eastAsia="zh-CN" w:bidi="ar-SA"/>
        </w:rPr>
        <w:t>七、投标人应就该项目进行完整投标，否则将被视为无效投标。</w:t>
      </w:r>
    </w:p>
    <w:p>
      <w:pPr>
        <w:rPr>
          <w:rFonts w:hint="eastAsia" w:ascii="宋体" w:hAnsi="宋体" w:eastAsia="宋体" w:cs="宋体"/>
          <w:b/>
          <w:bCs/>
          <w:color w:val="auto"/>
          <w:sz w:val="48"/>
          <w:szCs w:val="56"/>
          <w:highlight w:val="none"/>
        </w:rPr>
      </w:pPr>
      <w:r>
        <w:rPr>
          <w:rFonts w:hint="eastAsia" w:ascii="宋体" w:hAnsi="宋体" w:eastAsia="宋体" w:cs="宋体"/>
          <w:b/>
          <w:bCs/>
          <w:color w:val="auto"/>
          <w:sz w:val="48"/>
          <w:szCs w:val="56"/>
          <w:highlight w:val="none"/>
        </w:rPr>
        <w:br w:type="page"/>
      </w:r>
    </w:p>
    <w:p>
      <w:pPr>
        <w:spacing w:line="360" w:lineRule="auto"/>
        <w:jc w:val="center"/>
        <w:outlineLvl w:val="0"/>
        <w:rPr>
          <w:rFonts w:hint="eastAsia" w:ascii="宋体" w:hAnsi="宋体" w:eastAsia="宋体" w:cs="宋体"/>
          <w:color w:val="auto"/>
          <w:highlight w:val="none"/>
        </w:rPr>
      </w:pPr>
      <w:r>
        <w:rPr>
          <w:rFonts w:hint="eastAsia" w:ascii="宋体" w:hAnsi="宋体" w:eastAsia="宋体" w:cs="宋体"/>
          <w:b/>
          <w:bCs/>
          <w:color w:val="auto"/>
          <w:sz w:val="48"/>
          <w:szCs w:val="56"/>
          <w:highlight w:val="none"/>
        </w:rPr>
        <w:t>第</w:t>
      </w:r>
      <w:r>
        <w:rPr>
          <w:rFonts w:hint="eastAsia" w:ascii="宋体" w:hAnsi="宋体" w:eastAsia="宋体" w:cs="宋体"/>
          <w:b/>
          <w:bCs/>
          <w:color w:val="auto"/>
          <w:sz w:val="48"/>
          <w:szCs w:val="56"/>
          <w:highlight w:val="none"/>
          <w:lang w:val="en-US" w:eastAsia="zh-CN"/>
        </w:rPr>
        <w:t>五</w:t>
      </w:r>
      <w:r>
        <w:rPr>
          <w:rFonts w:hint="eastAsia" w:ascii="宋体" w:hAnsi="宋体" w:eastAsia="宋体" w:cs="宋体"/>
          <w:b/>
          <w:bCs/>
          <w:color w:val="auto"/>
          <w:sz w:val="48"/>
          <w:szCs w:val="56"/>
          <w:highlight w:val="none"/>
        </w:rPr>
        <w:t xml:space="preserve">章   </w:t>
      </w:r>
      <w:bookmarkEnd w:id="74"/>
      <w:bookmarkEnd w:id="75"/>
      <w:r>
        <w:rPr>
          <w:rFonts w:hint="eastAsia" w:ascii="宋体" w:hAnsi="宋体" w:eastAsia="宋体" w:cs="宋体"/>
          <w:b/>
          <w:bCs/>
          <w:color w:val="auto"/>
          <w:sz w:val="48"/>
          <w:szCs w:val="56"/>
          <w:highlight w:val="none"/>
          <w:lang w:eastAsia="zh-CN"/>
        </w:rPr>
        <w:t>采购合同范本</w:t>
      </w:r>
      <w:r>
        <w:rPr>
          <w:rFonts w:hint="eastAsia" w:ascii="宋体" w:hAnsi="宋体" w:eastAsia="宋体" w:cs="宋体"/>
          <w:b/>
          <w:bCs/>
          <w:color w:val="auto"/>
          <w:sz w:val="48"/>
          <w:szCs w:val="56"/>
          <w:highlight w:val="none"/>
        </w:rPr>
        <w:t>（仅供参考）</w:t>
      </w:r>
      <w:bookmarkEnd w:id="76"/>
      <w:bookmarkEnd w:id="77"/>
      <w:bookmarkEnd w:id="78"/>
      <w:bookmarkEnd w:id="79"/>
      <w:bookmarkEnd w:id="80"/>
      <w:bookmarkEnd w:id="81"/>
      <w:bookmarkEnd w:id="82"/>
      <w:bookmarkEnd w:id="83"/>
      <w:bookmarkEnd w:id="84"/>
      <w:bookmarkEnd w:id="85"/>
      <w:bookmarkEnd w:id="86"/>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bookmarkStart w:id="87" w:name="_Toc381970843"/>
      <w:bookmarkStart w:id="88" w:name="_Toc25217"/>
      <w:bookmarkStart w:id="89" w:name="_Toc17546"/>
      <w:bookmarkStart w:id="90" w:name="_Toc29040"/>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合同书</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                                     </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pPr>
        <w:widowControl/>
        <w:tabs>
          <w:tab w:val="left" w:pos="724"/>
        </w:tabs>
        <w:spacing w:line="460" w:lineRule="exact"/>
        <w:jc w:val="left"/>
        <w:rPr>
          <w:rFonts w:hint="eastAsia" w:ascii="宋体" w:hAnsi="宋体" w:eastAsia="宋体" w:cs="宋体"/>
          <w:color w:val="auto"/>
          <w:sz w:val="24"/>
          <w:szCs w:val="24"/>
          <w:highlight w:val="none"/>
        </w:rPr>
        <w:sectPr>
          <w:headerReference r:id="rId3" w:type="default"/>
          <w:footerReference r:id="rId4"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（政府采购方式）  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（同前页项目名称）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项目进行了采购。经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（相关评定主体名称）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（中标供应商名称）为该项目中标供应商。现于中标通知书发出之日起三十日内，按照采购文件确定的事项签订本合同。</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（中标供应商名称）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pPr>
        <w:widowControl/>
        <w:tabs>
          <w:tab w:val="left" w:pos="724"/>
        </w:tabs>
        <w:spacing w:line="460" w:lineRule="exact"/>
        <w:jc w:val="left"/>
        <w:rPr>
          <w:rFonts w:hint="eastAsia" w:ascii="宋体" w:hAnsi="宋体" w:eastAsia="宋体" w:cs="宋体"/>
          <w:color w:val="auto"/>
          <w:sz w:val="24"/>
          <w:szCs w:val="24"/>
          <w:highlight w:val="none"/>
        </w:rPr>
      </w:pPr>
      <w:bookmarkStart w:id="91" w:name="_Toc2232"/>
      <w:bookmarkStart w:id="92" w:name="_Toc24059"/>
      <w:bookmarkStart w:id="93" w:name="_Toc3029"/>
      <w:r>
        <w:rPr>
          <w:rFonts w:hint="eastAsia" w:ascii="宋体" w:hAnsi="宋体" w:eastAsia="宋体" w:cs="宋体"/>
          <w:color w:val="auto"/>
          <w:sz w:val="24"/>
          <w:szCs w:val="24"/>
          <w:highlight w:val="none"/>
        </w:rPr>
        <w:t>1.1 合同组成部分</w:t>
      </w:r>
      <w:bookmarkEnd w:id="91"/>
      <w:bookmarkEnd w:id="92"/>
      <w:bookmarkEnd w:id="93"/>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（含澄清或者修改文件）；</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widowControl/>
        <w:tabs>
          <w:tab w:val="left" w:pos="724"/>
        </w:tabs>
        <w:spacing w:line="460" w:lineRule="exact"/>
        <w:jc w:val="left"/>
        <w:rPr>
          <w:rFonts w:hint="eastAsia" w:ascii="宋体" w:hAnsi="宋体" w:eastAsia="宋体" w:cs="宋体"/>
          <w:color w:val="auto"/>
          <w:sz w:val="24"/>
          <w:szCs w:val="24"/>
          <w:highlight w:val="none"/>
        </w:rPr>
      </w:pPr>
      <w:bookmarkStart w:id="94" w:name="_Toc21295"/>
      <w:bookmarkStart w:id="95" w:name="_Toc24300"/>
      <w:bookmarkStart w:id="96" w:name="_Toc27126"/>
      <w:r>
        <w:rPr>
          <w:rFonts w:hint="eastAsia" w:ascii="宋体" w:hAnsi="宋体" w:eastAsia="宋体" w:cs="宋体"/>
          <w:color w:val="auto"/>
          <w:sz w:val="24"/>
          <w:szCs w:val="24"/>
          <w:highlight w:val="none"/>
        </w:rPr>
        <w:t>1.2 货物</w:t>
      </w:r>
      <w:bookmarkEnd w:id="94"/>
      <w:bookmarkEnd w:id="95"/>
      <w:bookmarkEnd w:id="96"/>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 货物名称：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 货物数量：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货物质量：　　　　　　　　　                      　      </w:t>
      </w:r>
    </w:p>
    <w:p>
      <w:pPr>
        <w:widowControl/>
        <w:tabs>
          <w:tab w:val="left" w:pos="724"/>
        </w:tabs>
        <w:spacing w:line="460" w:lineRule="exact"/>
        <w:jc w:val="left"/>
        <w:rPr>
          <w:rFonts w:hint="eastAsia" w:ascii="宋体" w:hAnsi="宋体" w:eastAsia="宋体" w:cs="宋体"/>
          <w:color w:val="auto"/>
          <w:sz w:val="24"/>
          <w:szCs w:val="24"/>
          <w:highlight w:val="none"/>
        </w:rPr>
      </w:pPr>
      <w:bookmarkStart w:id="97" w:name="_Toc21631"/>
      <w:bookmarkStart w:id="98" w:name="_Toc23292"/>
      <w:bookmarkStart w:id="99" w:name="_Toc21551"/>
      <w:r>
        <w:rPr>
          <w:rFonts w:hint="eastAsia" w:ascii="宋体" w:hAnsi="宋体" w:eastAsia="宋体" w:cs="宋体"/>
          <w:color w:val="auto"/>
          <w:sz w:val="24"/>
          <w:szCs w:val="24"/>
          <w:highlight w:val="none"/>
        </w:rPr>
        <w:t>1.3 价款</w:t>
      </w:r>
      <w:bookmarkEnd w:id="97"/>
      <w:bookmarkEnd w:id="98"/>
      <w:bookmarkEnd w:id="99"/>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bl>
      <w:tblPr>
        <w:tblStyle w:val="41"/>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533" w:type="dxa"/>
            <w:gridSpan w:val="2"/>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bl>
    <w:p>
      <w:pPr>
        <w:widowControl/>
        <w:tabs>
          <w:tab w:val="left" w:pos="724"/>
        </w:tabs>
        <w:spacing w:line="460" w:lineRule="exact"/>
        <w:jc w:val="left"/>
        <w:rPr>
          <w:rFonts w:hint="eastAsia" w:ascii="宋体" w:hAnsi="宋体" w:eastAsia="宋体" w:cs="宋体"/>
          <w:color w:val="auto"/>
          <w:sz w:val="24"/>
          <w:szCs w:val="24"/>
          <w:highlight w:val="none"/>
        </w:rPr>
      </w:pPr>
      <w:bookmarkStart w:id="100" w:name="_Toc10340"/>
      <w:bookmarkStart w:id="101" w:name="_Toc22618"/>
      <w:bookmarkStart w:id="102" w:name="_Toc1814"/>
      <w:r>
        <w:rPr>
          <w:rFonts w:hint="eastAsia" w:ascii="宋体" w:hAnsi="宋体" w:eastAsia="宋体" w:cs="宋体"/>
          <w:color w:val="auto"/>
          <w:sz w:val="24"/>
          <w:szCs w:val="24"/>
          <w:highlight w:val="none"/>
        </w:rPr>
        <w:t>1.4 付款方式和发票开具方式</w:t>
      </w:r>
      <w:bookmarkEnd w:id="100"/>
      <w:bookmarkEnd w:id="101"/>
      <w:bookmarkEnd w:id="102"/>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付款方式：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发票开具方式：                                            </w:t>
      </w:r>
    </w:p>
    <w:p>
      <w:pPr>
        <w:widowControl/>
        <w:tabs>
          <w:tab w:val="left" w:pos="724"/>
        </w:tabs>
        <w:spacing w:line="460" w:lineRule="exact"/>
        <w:jc w:val="left"/>
        <w:rPr>
          <w:rFonts w:hint="eastAsia" w:ascii="宋体" w:hAnsi="宋体" w:eastAsia="宋体" w:cs="宋体"/>
          <w:color w:val="auto"/>
          <w:sz w:val="24"/>
          <w:szCs w:val="24"/>
          <w:highlight w:val="none"/>
        </w:rPr>
      </w:pPr>
      <w:bookmarkStart w:id="103" w:name="_Toc32071"/>
      <w:bookmarkStart w:id="104" w:name="_Toc2846"/>
      <w:bookmarkStart w:id="105" w:name="_Toc19304"/>
      <w:r>
        <w:rPr>
          <w:rFonts w:hint="eastAsia" w:ascii="宋体" w:hAnsi="宋体" w:eastAsia="宋体" w:cs="宋体"/>
          <w:color w:val="auto"/>
          <w:sz w:val="24"/>
          <w:szCs w:val="24"/>
          <w:highlight w:val="none"/>
        </w:rPr>
        <w:t>1.5 货物交付期限、地点和方式</w:t>
      </w:r>
      <w:bookmarkEnd w:id="103"/>
      <w:bookmarkEnd w:id="104"/>
      <w:bookmarkEnd w:id="105"/>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交付期限：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1.5.2 交付地点：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交付方式：　　　　　　　　　                      　      </w:t>
      </w:r>
    </w:p>
    <w:p>
      <w:pPr>
        <w:widowControl/>
        <w:tabs>
          <w:tab w:val="left" w:pos="724"/>
        </w:tabs>
        <w:spacing w:line="460" w:lineRule="exact"/>
        <w:jc w:val="left"/>
        <w:rPr>
          <w:rFonts w:hint="eastAsia" w:ascii="宋体" w:hAnsi="宋体" w:eastAsia="宋体" w:cs="宋体"/>
          <w:color w:val="auto"/>
          <w:sz w:val="24"/>
          <w:szCs w:val="24"/>
          <w:highlight w:val="none"/>
        </w:rPr>
      </w:pPr>
      <w:bookmarkStart w:id="106" w:name="_Toc21423"/>
      <w:bookmarkStart w:id="107" w:name="_Toc27250"/>
      <w:bookmarkStart w:id="108" w:name="_Toc19554"/>
      <w:r>
        <w:rPr>
          <w:rFonts w:hint="eastAsia" w:ascii="宋体" w:hAnsi="宋体" w:eastAsia="宋体" w:cs="宋体"/>
          <w:color w:val="auto"/>
          <w:sz w:val="24"/>
          <w:szCs w:val="24"/>
          <w:highlight w:val="none"/>
        </w:rPr>
        <w:t>1.6 违约责任</w:t>
      </w:r>
      <w:bookmarkEnd w:id="106"/>
      <w:bookmarkEnd w:id="107"/>
      <w:bookmarkEnd w:id="108"/>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%；迟延交付货物的违约金计算数额达到前述最高限额之日起，甲方有权在要求乙方支付违约金的同时，书面通知乙方解除本合同；</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%；迟延付款的违约金计算数额达到前述最高限额之日起，乙方有权在要求甲方支付违约金的同时，书面通知甲方解除本合同；</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widowControl/>
        <w:tabs>
          <w:tab w:val="left" w:pos="724"/>
        </w:tabs>
        <w:spacing w:line="460" w:lineRule="exact"/>
        <w:jc w:val="left"/>
        <w:rPr>
          <w:rFonts w:hint="eastAsia" w:ascii="宋体" w:hAnsi="宋体" w:eastAsia="宋体" w:cs="宋体"/>
          <w:color w:val="auto"/>
          <w:sz w:val="24"/>
          <w:szCs w:val="24"/>
          <w:highlight w:val="none"/>
        </w:rPr>
      </w:pPr>
      <w:bookmarkStart w:id="109" w:name="_Toc16021"/>
      <w:bookmarkStart w:id="110" w:name="_Toc28375"/>
      <w:bookmarkStart w:id="111" w:name="_Toc15583"/>
      <w:r>
        <w:rPr>
          <w:rFonts w:hint="eastAsia" w:ascii="宋体" w:hAnsi="宋体" w:eastAsia="宋体" w:cs="宋体"/>
          <w:color w:val="auto"/>
          <w:sz w:val="24"/>
          <w:szCs w:val="24"/>
          <w:highlight w:val="none"/>
        </w:rPr>
        <w:t>1.7 合同争议的解决</w:t>
      </w:r>
      <w:bookmarkEnd w:id="109"/>
      <w:bookmarkEnd w:id="110"/>
      <w:bookmarkEnd w:id="111"/>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（被告住所地、合同履行地、合同签订地、原告住所地、标的物所在地等与争议有实际联系的地点中选出的人民法院名称）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widowControl/>
        <w:tabs>
          <w:tab w:val="left" w:pos="724"/>
        </w:tabs>
        <w:spacing w:line="460" w:lineRule="exact"/>
        <w:jc w:val="left"/>
        <w:rPr>
          <w:rFonts w:hint="eastAsia" w:ascii="宋体" w:hAnsi="宋体" w:eastAsia="宋体" w:cs="宋体"/>
          <w:color w:val="auto"/>
          <w:sz w:val="24"/>
          <w:szCs w:val="24"/>
          <w:highlight w:val="none"/>
        </w:rPr>
      </w:pPr>
      <w:bookmarkStart w:id="112" w:name="_Toc7245"/>
      <w:bookmarkStart w:id="113" w:name="_Toc15322"/>
      <w:bookmarkStart w:id="114" w:name="_Toc11173"/>
      <w:r>
        <w:rPr>
          <w:rFonts w:hint="eastAsia" w:ascii="宋体" w:hAnsi="宋体" w:eastAsia="宋体" w:cs="宋体"/>
          <w:color w:val="auto"/>
          <w:sz w:val="24"/>
          <w:szCs w:val="24"/>
          <w:highlight w:val="none"/>
        </w:rPr>
        <w:t>1.8 合同生效</w:t>
      </w:r>
      <w:bookmarkEnd w:id="112"/>
      <w:bookmarkEnd w:id="113"/>
      <w:bookmarkEnd w:id="114"/>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本合同自双方当事人盖章或者签字时生效。</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甲方：                                   乙方：</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bookmarkStart w:id="115" w:name="_Toc331685783"/>
    </w:p>
    <w:p>
      <w:pPr>
        <w:pStyle w:val="86"/>
        <w:rPr>
          <w:rFonts w:hint="eastAsia" w:ascii="宋体" w:hAnsi="宋体" w:eastAsia="宋体" w:cs="宋体"/>
          <w:color w:val="auto"/>
          <w:sz w:val="24"/>
          <w:szCs w:val="24"/>
          <w:highlight w:val="none"/>
        </w:rPr>
      </w:pPr>
    </w:p>
    <w:p>
      <w:pPr>
        <w:pStyle w:val="86"/>
        <w:rPr>
          <w:rFonts w:hint="eastAsia" w:ascii="宋体" w:hAnsi="宋体" w:eastAsia="宋体" w:cs="宋体"/>
          <w:color w:val="auto"/>
          <w:sz w:val="24"/>
          <w:szCs w:val="24"/>
          <w:highlight w:val="none"/>
        </w:rPr>
      </w:pPr>
    </w:p>
    <w:p>
      <w:pPr>
        <w:pStyle w:val="86"/>
        <w:rPr>
          <w:rFonts w:hint="eastAsia" w:ascii="宋体" w:hAnsi="宋体" w:eastAsia="宋体" w:cs="宋体"/>
          <w:color w:val="auto"/>
          <w:sz w:val="24"/>
          <w:szCs w:val="24"/>
          <w:highlight w:val="none"/>
        </w:rPr>
      </w:pPr>
    </w:p>
    <w:p>
      <w:pPr>
        <w:pStyle w:val="86"/>
        <w:rPr>
          <w:rFonts w:hint="eastAsia" w:ascii="宋体" w:hAnsi="宋体" w:eastAsia="宋体" w:cs="宋体"/>
          <w:color w:val="auto"/>
          <w:sz w:val="24"/>
          <w:szCs w:val="24"/>
          <w:highlight w:val="none"/>
        </w:rPr>
      </w:pPr>
    </w:p>
    <w:p>
      <w:pPr>
        <w:pStyle w:val="86"/>
        <w:rPr>
          <w:rFonts w:hint="eastAsia" w:ascii="宋体" w:hAnsi="宋体" w:eastAsia="宋体" w:cs="宋体"/>
          <w:color w:val="auto"/>
          <w:sz w:val="24"/>
          <w:szCs w:val="24"/>
          <w:highlight w:val="none"/>
        </w:rPr>
      </w:pPr>
    </w:p>
    <w:p>
      <w:pPr>
        <w:pStyle w:val="86"/>
        <w:rPr>
          <w:rFonts w:hint="eastAsia" w:ascii="宋体" w:hAnsi="宋体" w:eastAsia="宋体" w:cs="宋体"/>
          <w:color w:val="auto"/>
          <w:sz w:val="24"/>
          <w:szCs w:val="24"/>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widowControl/>
        <w:tabs>
          <w:tab w:val="left" w:pos="724"/>
        </w:tabs>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第二部分 合同一般条款</w:t>
      </w:r>
      <w:bookmarkEnd w:id="115"/>
    </w:p>
    <w:p>
      <w:pPr>
        <w:spacing w:line="560" w:lineRule="exact"/>
        <w:ind w:firstLine="482" w:firstLineChars="200"/>
        <w:outlineLvl w:val="0"/>
        <w:rPr>
          <w:rFonts w:hint="eastAsia" w:ascii="宋体" w:hAnsi="宋体" w:eastAsia="宋体" w:cs="宋体"/>
          <w:b/>
          <w:color w:val="auto"/>
          <w:sz w:val="24"/>
          <w:highlight w:val="none"/>
        </w:rPr>
      </w:pPr>
      <w:bookmarkStart w:id="116" w:name="_Toc2145"/>
      <w:bookmarkStart w:id="117" w:name="_Toc259093669"/>
      <w:bookmarkStart w:id="118" w:name="_Ref467378404"/>
      <w:bookmarkStart w:id="119" w:name="_Ref467378463"/>
      <w:bookmarkStart w:id="120" w:name="_Ref467379214"/>
      <w:bookmarkStart w:id="121" w:name="_Ref467379225"/>
      <w:bookmarkStart w:id="122" w:name="_Toc2375"/>
      <w:bookmarkStart w:id="123" w:name="_Toc28763"/>
      <w:bookmarkStart w:id="124" w:name="_Toc21504"/>
      <w:bookmarkStart w:id="125" w:name="_Ref467379101"/>
      <w:bookmarkStart w:id="126" w:name="_Ref467379109"/>
      <w:bookmarkStart w:id="127" w:name="_Ref467379205"/>
      <w:bookmarkStart w:id="128" w:name="_Toc24072"/>
      <w:bookmarkStart w:id="129" w:name="_Toc13758"/>
      <w:bookmarkStart w:id="130" w:name="_Toc28507"/>
      <w:bookmarkStart w:id="131" w:name="_Toc19614"/>
      <w:bookmarkStart w:id="132" w:name="_Toc16917"/>
      <w:bookmarkStart w:id="133" w:name="_Toc11977"/>
      <w:bookmarkStart w:id="134" w:name="_Ref467379195"/>
      <w:bookmarkStart w:id="135" w:name="_Ref467378499"/>
      <w:bookmarkStart w:id="136" w:name="_Toc279701240"/>
      <w:bookmarkStart w:id="137" w:name="_Toc487900349"/>
      <w:bookmarkStart w:id="138" w:name="_Ref467379094"/>
      <w:r>
        <w:rPr>
          <w:rFonts w:hint="eastAsia" w:ascii="宋体" w:hAnsi="宋体" w:eastAsia="宋体" w:cs="宋体"/>
          <w:b/>
          <w:color w:val="auto"/>
          <w:sz w:val="24"/>
          <w:highlight w:val="none"/>
        </w:rPr>
        <w:t>2.1 定义</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auto"/>
          <w:sz w:val="24"/>
          <w:highlight w:val="none"/>
        </w:rPr>
      </w:pPr>
      <w:bookmarkStart w:id="139" w:name="_Ref467378840"/>
      <w:r>
        <w:rPr>
          <w:rFonts w:hint="eastAsia" w:ascii="宋体" w:hAnsi="宋体" w:eastAsia="宋体" w:cs="宋体"/>
          <w:color w:val="auto"/>
          <w:sz w:val="24"/>
          <w:highlight w:val="none"/>
        </w:rPr>
        <w:t>2.1.4 “甲方”系指与中标供应商签署合同的采购人</w:t>
      </w:r>
      <w:bookmarkEnd w:id="139"/>
      <w:r>
        <w:rPr>
          <w:rFonts w:hint="eastAsia" w:ascii="宋体" w:hAnsi="宋体" w:eastAsia="宋体" w:cs="宋体"/>
          <w:color w:val="auto"/>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highlight w:val="none"/>
        </w:rPr>
      </w:pPr>
      <w:bookmarkStart w:id="140" w:name="_Ref467379400"/>
      <w:r>
        <w:rPr>
          <w:rFonts w:hint="eastAsia" w:ascii="宋体" w:hAnsi="宋体" w:eastAsia="宋体" w:cs="宋体"/>
          <w:color w:val="auto"/>
          <w:sz w:val="24"/>
          <w:highlight w:val="none"/>
        </w:rPr>
        <w:t>2.1.5 “乙方”系指根据合同约定交付货物的中标供应商</w:t>
      </w:r>
      <w:bookmarkEnd w:id="140"/>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highlight w:val="none"/>
        </w:rPr>
      </w:pPr>
      <w:bookmarkStart w:id="141" w:name="_Ref467379436"/>
      <w:r>
        <w:rPr>
          <w:rFonts w:hint="eastAsia" w:ascii="宋体" w:hAnsi="宋体" w:eastAsia="宋体" w:cs="宋体"/>
          <w:color w:val="auto"/>
          <w:sz w:val="24"/>
          <w:highlight w:val="none"/>
        </w:rPr>
        <w:t>2.1.6 “现场”系指合同约定货物将要运至或者安装的地点。</w:t>
      </w:r>
      <w:bookmarkEnd w:id="141"/>
    </w:p>
    <w:p>
      <w:pPr>
        <w:spacing w:line="560" w:lineRule="exact"/>
        <w:ind w:firstLine="482" w:firstLineChars="200"/>
        <w:outlineLvl w:val="0"/>
        <w:rPr>
          <w:rFonts w:hint="eastAsia" w:ascii="宋体" w:hAnsi="宋体" w:eastAsia="宋体" w:cs="宋体"/>
          <w:b/>
          <w:color w:val="auto"/>
          <w:sz w:val="24"/>
          <w:highlight w:val="none"/>
        </w:rPr>
      </w:pPr>
      <w:bookmarkStart w:id="142" w:name="_Toc24811"/>
      <w:bookmarkStart w:id="143" w:name="_Toc13369"/>
      <w:bookmarkStart w:id="144" w:name="_Toc487900350"/>
      <w:bookmarkStart w:id="145" w:name="_Toc13336"/>
      <w:bookmarkStart w:id="146" w:name="_Toc19224"/>
      <w:bookmarkStart w:id="147" w:name="_Toc31101"/>
      <w:bookmarkStart w:id="148" w:name="_Toc27635"/>
      <w:bookmarkStart w:id="149" w:name="_Toc13317"/>
      <w:bookmarkStart w:id="150" w:name="_Toc259093670"/>
      <w:bookmarkStart w:id="151" w:name="_Toc279701241"/>
      <w:bookmarkStart w:id="152" w:name="_Toc7453"/>
      <w:bookmarkStart w:id="153" w:name="_Toc32504"/>
      <w:bookmarkStart w:id="154" w:name="_Toc24589"/>
      <w:r>
        <w:rPr>
          <w:rFonts w:hint="eastAsia" w:ascii="宋体" w:hAnsi="宋体" w:eastAsia="宋体" w:cs="宋体"/>
          <w:b/>
          <w:color w:val="auto"/>
          <w:sz w:val="24"/>
          <w:highlight w:val="none"/>
        </w:rPr>
        <w:t>2.2 技术规范</w:t>
      </w:r>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auto"/>
          <w:sz w:val="24"/>
          <w:highlight w:val="none"/>
        </w:rPr>
      </w:pPr>
      <w:bookmarkStart w:id="155" w:name="_Toc279701242"/>
      <w:bookmarkStart w:id="156" w:name="_Toc259093671"/>
      <w:bookmarkStart w:id="157" w:name="_Toc31634"/>
      <w:bookmarkStart w:id="158" w:name="_Toc15043"/>
      <w:bookmarkStart w:id="159" w:name="_Toc9829"/>
      <w:bookmarkStart w:id="160" w:name="_Toc22299"/>
      <w:bookmarkStart w:id="161" w:name="_Toc487900351"/>
      <w:bookmarkStart w:id="162" w:name="_Toc3536"/>
      <w:bookmarkStart w:id="163" w:name="_Toc2427"/>
      <w:bookmarkStart w:id="164" w:name="_Toc27853"/>
      <w:bookmarkStart w:id="165" w:name="_Toc16101"/>
      <w:bookmarkStart w:id="166" w:name="_Toc2222"/>
      <w:bookmarkStart w:id="167" w:name="_Toc13148"/>
      <w:r>
        <w:rPr>
          <w:rFonts w:hint="eastAsia" w:ascii="宋体" w:hAnsi="宋体" w:eastAsia="宋体" w:cs="宋体"/>
          <w:b/>
          <w:color w:val="auto"/>
          <w:sz w:val="24"/>
          <w:highlight w:val="none"/>
        </w:rPr>
        <w:t>2.3 知识产权</w:t>
      </w:r>
      <w:bookmarkEnd w:id="155"/>
      <w:bookmarkEnd w:id="156"/>
      <w:bookmarkEnd w:id="157"/>
      <w:bookmarkEnd w:id="158"/>
      <w:bookmarkEnd w:id="159"/>
      <w:bookmarkEnd w:id="160"/>
      <w:bookmarkEnd w:id="161"/>
      <w:bookmarkEnd w:id="162"/>
      <w:bookmarkEnd w:id="163"/>
      <w:bookmarkEnd w:id="164"/>
      <w:bookmarkEnd w:id="165"/>
      <w:bookmarkEnd w:id="166"/>
      <w:bookmarkEnd w:id="167"/>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0"/>
        <w:rPr>
          <w:rFonts w:hint="eastAsia" w:ascii="宋体" w:hAnsi="宋体" w:eastAsia="宋体" w:cs="宋体"/>
          <w:b/>
          <w:color w:val="auto"/>
          <w:sz w:val="24"/>
          <w:highlight w:val="none"/>
        </w:rPr>
      </w:pPr>
      <w:bookmarkStart w:id="168" w:name="_Toc9061"/>
      <w:bookmarkStart w:id="169" w:name="_Toc11932"/>
      <w:bookmarkStart w:id="170" w:name="_Toc30289"/>
      <w:bookmarkStart w:id="171" w:name="_Toc18079"/>
      <w:bookmarkStart w:id="172" w:name="_Toc27181"/>
      <w:bookmarkStart w:id="173" w:name="_Toc2570"/>
      <w:bookmarkStart w:id="174" w:name="_Toc14655"/>
      <w:bookmarkStart w:id="175" w:name="_Toc29149"/>
      <w:bookmarkStart w:id="176" w:name="_Toc4194"/>
      <w:bookmarkStart w:id="177" w:name="_Toc28025"/>
      <w:r>
        <w:rPr>
          <w:rFonts w:hint="eastAsia" w:ascii="宋体" w:hAnsi="宋体" w:eastAsia="宋体" w:cs="宋体"/>
          <w:b/>
          <w:color w:val="auto"/>
          <w:sz w:val="24"/>
          <w:highlight w:val="none"/>
        </w:rPr>
        <w:t>2.4 包装和装运</w:t>
      </w:r>
      <w:bookmarkEnd w:id="168"/>
      <w:bookmarkEnd w:id="169"/>
      <w:bookmarkEnd w:id="170"/>
      <w:bookmarkEnd w:id="171"/>
      <w:bookmarkEnd w:id="172"/>
      <w:bookmarkEnd w:id="173"/>
      <w:bookmarkEnd w:id="174"/>
      <w:bookmarkEnd w:id="175"/>
      <w:bookmarkEnd w:id="176"/>
      <w:bookmarkEnd w:id="177"/>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0"/>
        <w:rPr>
          <w:rFonts w:hint="eastAsia" w:ascii="宋体" w:hAnsi="宋体" w:eastAsia="宋体" w:cs="宋体"/>
          <w:b/>
          <w:color w:val="auto"/>
          <w:sz w:val="24"/>
          <w:highlight w:val="none"/>
        </w:rPr>
      </w:pPr>
      <w:bookmarkStart w:id="178" w:name="_Toc487900354"/>
      <w:bookmarkStart w:id="179" w:name="_Ref467378591"/>
      <w:bookmarkStart w:id="180" w:name="_Ref467379542"/>
      <w:bookmarkStart w:id="181" w:name="_Toc279701245"/>
      <w:bookmarkStart w:id="182" w:name="_Ref467379536"/>
      <w:bookmarkStart w:id="183" w:name="_Toc259093674"/>
      <w:bookmarkStart w:id="184" w:name="_Ref467379527"/>
      <w:bookmarkStart w:id="185" w:name="_Ref467378541"/>
      <w:bookmarkStart w:id="186" w:name="_Toc11846"/>
      <w:bookmarkStart w:id="187" w:name="_Toc15314"/>
      <w:bookmarkStart w:id="188" w:name="_Toc30272"/>
      <w:bookmarkStart w:id="189" w:name="_Toc15012"/>
      <w:bookmarkStart w:id="190" w:name="_Toc26182"/>
      <w:bookmarkStart w:id="191" w:name="_Toc19657"/>
      <w:bookmarkStart w:id="192" w:name="_Toc10228"/>
      <w:bookmarkStart w:id="193" w:name="_Toc22049"/>
      <w:bookmarkStart w:id="194" w:name="_Toc19074"/>
      <w:bookmarkStart w:id="195" w:name="_Toc20989"/>
      <w:r>
        <w:rPr>
          <w:rFonts w:hint="eastAsia" w:ascii="宋体" w:hAnsi="宋体" w:eastAsia="宋体" w:cs="宋体"/>
          <w:b/>
          <w:color w:val="auto"/>
          <w:sz w:val="24"/>
          <w:highlight w:val="none"/>
        </w:rPr>
        <w:t>2.</w:t>
      </w:r>
      <w:bookmarkEnd w:id="178"/>
      <w:bookmarkEnd w:id="179"/>
      <w:bookmarkEnd w:id="180"/>
      <w:bookmarkEnd w:id="181"/>
      <w:bookmarkEnd w:id="182"/>
      <w:bookmarkEnd w:id="183"/>
      <w:bookmarkEnd w:id="184"/>
      <w:bookmarkEnd w:id="185"/>
      <w:r>
        <w:rPr>
          <w:rFonts w:hint="eastAsia" w:ascii="宋体" w:hAnsi="宋体" w:eastAsia="宋体" w:cs="宋体"/>
          <w:b/>
          <w:color w:val="auto"/>
          <w:sz w:val="24"/>
          <w:highlight w:val="none"/>
        </w:rPr>
        <w:t>5 履约检查和问题反馈</w:t>
      </w:r>
      <w:bookmarkEnd w:id="186"/>
      <w:bookmarkEnd w:id="187"/>
      <w:bookmarkEnd w:id="188"/>
      <w:bookmarkEnd w:id="189"/>
      <w:bookmarkEnd w:id="190"/>
      <w:bookmarkEnd w:id="191"/>
      <w:bookmarkEnd w:id="192"/>
      <w:bookmarkEnd w:id="193"/>
      <w:bookmarkEnd w:id="194"/>
      <w:bookmarkEnd w:id="195"/>
    </w:p>
    <w:p>
      <w:pPr>
        <w:spacing w:line="560" w:lineRule="exact"/>
        <w:ind w:firstLine="480" w:firstLineChars="200"/>
        <w:rPr>
          <w:rFonts w:hint="eastAsia" w:ascii="宋体" w:hAnsi="宋体" w:eastAsia="宋体" w:cs="宋体"/>
          <w:color w:val="auto"/>
          <w:sz w:val="24"/>
          <w:highlight w:val="none"/>
        </w:rPr>
      </w:pPr>
      <w:bookmarkStart w:id="196" w:name="_Ref467379657"/>
      <w:r>
        <w:rPr>
          <w:rFonts w:hint="eastAsia" w:ascii="宋体" w:hAnsi="宋体" w:eastAsia="宋体" w:cs="宋体"/>
          <w:color w:val="auto"/>
          <w:sz w:val="24"/>
          <w:highlight w:val="none"/>
        </w:rPr>
        <w:t>2.5.1</w:t>
      </w:r>
      <w:bookmarkEnd w:id="196"/>
      <w:bookmarkStart w:id="197" w:name="_Toc186431854"/>
      <w:bookmarkStart w:id="198" w:name="_Ref467379807"/>
      <w:bookmarkStart w:id="199" w:name="_Toc487900357"/>
      <w:bookmarkStart w:id="200" w:name="_Toc259093676"/>
      <w:bookmarkStart w:id="201" w:name="_Ref467379793"/>
      <w:bookmarkStart w:id="202" w:name="_Toc279701247"/>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97"/>
      <w:bookmarkStart w:id="203" w:name="_Toc186431855"/>
      <w:r>
        <w:rPr>
          <w:rFonts w:hint="eastAsia" w:ascii="宋体" w:hAnsi="宋体" w:eastAsia="宋体" w:cs="宋体"/>
          <w:color w:val="auto"/>
          <w:sz w:val="24"/>
          <w:highlight w:val="none"/>
        </w:rPr>
        <w:t>。</w:t>
      </w:r>
    </w:p>
    <w:bookmarkEnd w:id="203"/>
    <w:p>
      <w:pPr>
        <w:spacing w:line="560" w:lineRule="exact"/>
        <w:ind w:firstLine="482" w:firstLineChars="200"/>
        <w:outlineLvl w:val="0"/>
        <w:rPr>
          <w:rFonts w:hint="eastAsia" w:ascii="宋体" w:hAnsi="宋体" w:eastAsia="宋体" w:cs="宋体"/>
          <w:b/>
          <w:color w:val="auto"/>
          <w:sz w:val="24"/>
          <w:highlight w:val="none"/>
        </w:rPr>
      </w:pPr>
      <w:bookmarkStart w:id="204" w:name="_Toc22884"/>
      <w:bookmarkStart w:id="205" w:name="_Toc5474"/>
      <w:bookmarkStart w:id="206" w:name="_Toc22425"/>
      <w:bookmarkStart w:id="207" w:name="_Toc26797"/>
      <w:bookmarkStart w:id="208" w:name="_Toc18914"/>
      <w:bookmarkStart w:id="209" w:name="_Toc7836"/>
      <w:bookmarkStart w:id="210" w:name="_Toc24173"/>
      <w:bookmarkStart w:id="211" w:name="_Toc19219"/>
      <w:bookmarkStart w:id="212" w:name="_Toc22421"/>
      <w:bookmarkStart w:id="213" w:name="_Toc28451"/>
      <w:r>
        <w:rPr>
          <w:rFonts w:hint="eastAsia" w:ascii="宋体" w:hAnsi="宋体" w:eastAsia="宋体" w:cs="宋体"/>
          <w:b/>
          <w:color w:val="auto"/>
          <w:sz w:val="24"/>
          <w:highlight w:val="none"/>
        </w:rPr>
        <w:t>2.6 结算方式和付款条件</w:t>
      </w:r>
      <w:bookmarkEnd w:id="198"/>
      <w:bookmarkEnd w:id="199"/>
      <w:bookmarkEnd w:id="200"/>
      <w:bookmarkEnd w:id="201"/>
      <w:bookmarkEnd w:id="202"/>
      <w:bookmarkEnd w:id="204"/>
      <w:bookmarkEnd w:id="205"/>
      <w:bookmarkEnd w:id="206"/>
      <w:bookmarkEnd w:id="207"/>
      <w:bookmarkEnd w:id="208"/>
      <w:bookmarkEnd w:id="209"/>
      <w:bookmarkEnd w:id="210"/>
      <w:bookmarkEnd w:id="211"/>
      <w:bookmarkEnd w:id="212"/>
      <w:bookmarkEnd w:id="21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0"/>
        <w:rPr>
          <w:rFonts w:hint="eastAsia" w:ascii="宋体" w:hAnsi="宋体" w:eastAsia="宋体" w:cs="宋体"/>
          <w:b/>
          <w:color w:val="auto"/>
          <w:sz w:val="24"/>
          <w:highlight w:val="none"/>
        </w:rPr>
      </w:pPr>
      <w:bookmarkStart w:id="214" w:name="_Toc259093677"/>
      <w:bookmarkStart w:id="215" w:name="_Ref467379852"/>
      <w:bookmarkStart w:id="216" w:name="_Ref467379923"/>
      <w:bookmarkStart w:id="217" w:name="_Toc279701248"/>
      <w:bookmarkStart w:id="218" w:name="_Ref467379863"/>
      <w:bookmarkStart w:id="219" w:name="_Toc487900358"/>
      <w:bookmarkStart w:id="220" w:name="_Toc5047"/>
      <w:bookmarkStart w:id="221" w:name="_Toc13107"/>
      <w:bookmarkStart w:id="222" w:name="_Toc9239"/>
      <w:bookmarkStart w:id="223" w:name="_Toc3225"/>
      <w:bookmarkStart w:id="224" w:name="_Toc14640"/>
      <w:bookmarkStart w:id="225" w:name="_Toc11565"/>
      <w:bookmarkStart w:id="226" w:name="_Toc22587"/>
      <w:bookmarkStart w:id="227" w:name="_Toc16110"/>
      <w:bookmarkStart w:id="228" w:name="_Toc20729"/>
      <w:bookmarkStart w:id="229" w:name="_Toc774"/>
      <w:r>
        <w:rPr>
          <w:rFonts w:hint="eastAsia" w:ascii="宋体" w:hAnsi="宋体" w:eastAsia="宋体" w:cs="宋体"/>
          <w:b/>
          <w:color w:val="auto"/>
          <w:sz w:val="24"/>
          <w:highlight w:val="none"/>
        </w:rPr>
        <w:t>2.7 技术资料</w:t>
      </w:r>
      <w:bookmarkEnd w:id="214"/>
      <w:bookmarkEnd w:id="215"/>
      <w:bookmarkEnd w:id="216"/>
      <w:bookmarkEnd w:id="217"/>
      <w:bookmarkEnd w:id="218"/>
      <w:bookmarkEnd w:id="219"/>
      <w:r>
        <w:rPr>
          <w:rFonts w:hint="eastAsia" w:ascii="宋体" w:hAnsi="宋体" w:eastAsia="宋体" w:cs="宋体"/>
          <w:b/>
          <w:color w:val="auto"/>
          <w:sz w:val="24"/>
          <w:highlight w:val="none"/>
        </w:rPr>
        <w:t>和保密义务</w:t>
      </w:r>
      <w:bookmarkEnd w:id="220"/>
      <w:bookmarkEnd w:id="221"/>
      <w:bookmarkEnd w:id="222"/>
      <w:bookmarkEnd w:id="223"/>
      <w:bookmarkEnd w:id="224"/>
      <w:bookmarkEnd w:id="225"/>
      <w:bookmarkEnd w:id="226"/>
      <w:bookmarkEnd w:id="227"/>
      <w:bookmarkEnd w:id="228"/>
      <w:bookmarkEnd w:id="229"/>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auto"/>
          <w:sz w:val="24"/>
          <w:highlight w:val="none"/>
        </w:rPr>
      </w:pPr>
      <w:bookmarkStart w:id="230" w:name="_Toc8012"/>
      <w:bookmarkStart w:id="231" w:name="_Toc29443"/>
      <w:bookmarkStart w:id="232" w:name="_Toc7860"/>
      <w:bookmarkStart w:id="233" w:name="_Toc30184"/>
      <w:bookmarkStart w:id="234" w:name="_Toc2271"/>
      <w:bookmarkStart w:id="235" w:name="_Toc10227"/>
      <w:bookmarkStart w:id="236" w:name="_Toc22356"/>
      <w:bookmarkStart w:id="237" w:name="_Toc3734"/>
      <w:r>
        <w:rPr>
          <w:rFonts w:hint="eastAsia" w:ascii="宋体" w:hAnsi="宋体" w:eastAsia="宋体" w:cs="宋体"/>
          <w:b/>
          <w:color w:val="auto"/>
          <w:sz w:val="24"/>
          <w:highlight w:val="none"/>
        </w:rPr>
        <w:t>2.8 质量保证</w:t>
      </w:r>
      <w:bookmarkEnd w:id="230"/>
      <w:bookmarkEnd w:id="231"/>
      <w:bookmarkEnd w:id="232"/>
      <w:bookmarkEnd w:id="233"/>
      <w:bookmarkEnd w:id="234"/>
      <w:bookmarkEnd w:id="235"/>
      <w:bookmarkEnd w:id="236"/>
      <w:bookmarkEnd w:id="237"/>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auto"/>
          <w:sz w:val="24"/>
          <w:highlight w:val="none"/>
        </w:rPr>
      </w:pPr>
      <w:bookmarkStart w:id="238" w:name="_Toc17773"/>
      <w:bookmarkStart w:id="239" w:name="_Toc26744"/>
      <w:bookmarkStart w:id="240" w:name="_Toc17244"/>
      <w:bookmarkStart w:id="241" w:name="_Toc20251"/>
      <w:bookmarkStart w:id="242" w:name="_Toc18237"/>
      <w:bookmarkStart w:id="243" w:name="_Toc766"/>
      <w:bookmarkStart w:id="244" w:name="_Toc4009"/>
      <w:bookmarkStart w:id="245" w:name="_Toc15900"/>
      <w:bookmarkStart w:id="246" w:name="_Toc259093681"/>
      <w:bookmarkStart w:id="247" w:name="_Toc487900362"/>
      <w:bookmarkStart w:id="248" w:name="_Toc279701252"/>
      <w:r>
        <w:rPr>
          <w:rFonts w:hint="eastAsia" w:ascii="宋体" w:hAnsi="宋体" w:eastAsia="宋体" w:cs="宋体"/>
          <w:b/>
          <w:color w:val="auto"/>
          <w:sz w:val="24"/>
          <w:highlight w:val="none"/>
        </w:rPr>
        <w:t>2.9 货物的风险负担</w:t>
      </w:r>
      <w:bookmarkEnd w:id="238"/>
      <w:bookmarkEnd w:id="239"/>
      <w:bookmarkEnd w:id="240"/>
      <w:bookmarkEnd w:id="241"/>
      <w:bookmarkEnd w:id="242"/>
      <w:bookmarkEnd w:id="243"/>
      <w:bookmarkEnd w:id="244"/>
      <w:bookmarkEnd w:id="245"/>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0"/>
        <w:rPr>
          <w:rFonts w:hint="eastAsia" w:ascii="宋体" w:hAnsi="宋体" w:eastAsia="宋体" w:cs="宋体"/>
          <w:b/>
          <w:color w:val="auto"/>
          <w:sz w:val="24"/>
          <w:highlight w:val="none"/>
        </w:rPr>
      </w:pPr>
      <w:bookmarkStart w:id="249" w:name="_Toc15408"/>
      <w:bookmarkStart w:id="250" w:name="_Toc24674"/>
      <w:bookmarkStart w:id="251" w:name="_Toc29958"/>
      <w:bookmarkStart w:id="252" w:name="_Toc12707"/>
      <w:bookmarkStart w:id="253" w:name="_Toc26257"/>
      <w:bookmarkStart w:id="254" w:name="_Toc18036"/>
      <w:bookmarkStart w:id="255" w:name="_Toc14055"/>
      <w:bookmarkStart w:id="256" w:name="_Toc28120"/>
      <w:r>
        <w:rPr>
          <w:rFonts w:hint="eastAsia" w:ascii="宋体" w:hAnsi="宋体" w:eastAsia="宋体" w:cs="宋体"/>
          <w:b/>
          <w:color w:val="auto"/>
          <w:sz w:val="24"/>
          <w:highlight w:val="none"/>
        </w:rPr>
        <w:t>2.10 延迟交货</w:t>
      </w:r>
      <w:bookmarkEnd w:id="246"/>
      <w:bookmarkEnd w:id="247"/>
      <w:bookmarkEnd w:id="248"/>
      <w:bookmarkEnd w:id="249"/>
      <w:bookmarkEnd w:id="250"/>
      <w:bookmarkEnd w:id="251"/>
      <w:bookmarkEnd w:id="252"/>
      <w:bookmarkEnd w:id="253"/>
      <w:bookmarkEnd w:id="254"/>
      <w:bookmarkEnd w:id="255"/>
      <w:bookmarkEnd w:id="256"/>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color w:val="auto"/>
          <w:sz w:val="24"/>
          <w:highlight w:val="none"/>
        </w:rPr>
      </w:pPr>
      <w:bookmarkStart w:id="257" w:name="_Toc13615"/>
      <w:bookmarkStart w:id="258" w:name="_Toc9407"/>
      <w:bookmarkStart w:id="259" w:name="_Toc7502"/>
      <w:bookmarkStart w:id="260" w:name="_Toc31709"/>
      <w:bookmarkStart w:id="261" w:name="_Toc28981"/>
      <w:bookmarkStart w:id="262" w:name="_Toc21627"/>
      <w:bookmarkStart w:id="263" w:name="_Toc25996"/>
      <w:bookmarkStart w:id="264" w:name="_Toc16789"/>
      <w:bookmarkStart w:id="265" w:name="_Toc487900364"/>
      <w:bookmarkStart w:id="266" w:name="_Ref467378121"/>
      <w:bookmarkStart w:id="267" w:name="_Toc279701254"/>
      <w:bookmarkStart w:id="268" w:name="_Toc259093683"/>
      <w:r>
        <w:rPr>
          <w:rFonts w:hint="eastAsia" w:ascii="宋体" w:hAnsi="宋体" w:eastAsia="宋体" w:cs="宋体"/>
          <w:b/>
          <w:color w:val="auto"/>
          <w:sz w:val="24"/>
          <w:highlight w:val="none"/>
        </w:rPr>
        <w:t>2.11 合同变更</w:t>
      </w:r>
      <w:bookmarkEnd w:id="257"/>
      <w:bookmarkEnd w:id="258"/>
      <w:bookmarkEnd w:id="259"/>
      <w:bookmarkEnd w:id="260"/>
      <w:bookmarkEnd w:id="261"/>
      <w:bookmarkEnd w:id="262"/>
      <w:bookmarkEnd w:id="263"/>
      <w:bookmarkEnd w:id="26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69" w:name="_Toc259093688"/>
      <w:bookmarkStart w:id="270" w:name="_Toc487900369"/>
      <w:bookmarkStart w:id="271" w:name="_Toc279701259"/>
    </w:p>
    <w:p>
      <w:pPr>
        <w:spacing w:line="560" w:lineRule="exact"/>
        <w:ind w:firstLine="482" w:firstLineChars="200"/>
        <w:outlineLvl w:val="0"/>
        <w:rPr>
          <w:rFonts w:hint="eastAsia" w:ascii="宋体" w:hAnsi="宋体" w:eastAsia="宋体" w:cs="宋体"/>
          <w:b/>
          <w:color w:val="auto"/>
          <w:sz w:val="24"/>
          <w:highlight w:val="none"/>
        </w:rPr>
      </w:pPr>
      <w:bookmarkStart w:id="272" w:name="_Toc22955"/>
      <w:bookmarkStart w:id="273" w:name="_Toc7032"/>
      <w:bookmarkStart w:id="274" w:name="_Toc1443"/>
      <w:bookmarkStart w:id="275" w:name="_Toc23692"/>
      <w:bookmarkStart w:id="276" w:name="_Toc15237"/>
      <w:bookmarkStart w:id="277" w:name="_Toc10366"/>
      <w:bookmarkStart w:id="278" w:name="_Toc20529"/>
      <w:bookmarkStart w:id="279" w:name="_Toc12400"/>
      <w:bookmarkStart w:id="280" w:name="_Toc19764"/>
      <w:bookmarkStart w:id="281" w:name="_Toc1424"/>
      <w:r>
        <w:rPr>
          <w:rFonts w:hint="eastAsia" w:ascii="宋体" w:hAnsi="宋体" w:eastAsia="宋体" w:cs="宋体"/>
          <w:b/>
          <w:color w:val="auto"/>
          <w:sz w:val="24"/>
          <w:highlight w:val="none"/>
        </w:rPr>
        <w:t>2.12 合同转让</w:t>
      </w:r>
      <w:bookmarkEnd w:id="269"/>
      <w:bookmarkEnd w:id="270"/>
      <w:bookmarkEnd w:id="271"/>
      <w:r>
        <w:rPr>
          <w:rFonts w:hint="eastAsia" w:ascii="宋体" w:hAnsi="宋体" w:eastAsia="宋体" w:cs="宋体"/>
          <w:b/>
          <w:color w:val="auto"/>
          <w:sz w:val="24"/>
          <w:highlight w:val="none"/>
        </w:rPr>
        <w:t>和分包</w:t>
      </w:r>
      <w:bookmarkEnd w:id="272"/>
      <w:bookmarkEnd w:id="273"/>
      <w:bookmarkEnd w:id="274"/>
      <w:bookmarkEnd w:id="275"/>
      <w:bookmarkEnd w:id="276"/>
      <w:bookmarkEnd w:id="277"/>
      <w:bookmarkEnd w:id="278"/>
      <w:bookmarkEnd w:id="279"/>
      <w:bookmarkEnd w:id="280"/>
      <w:bookmarkEnd w:id="281"/>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color w:val="auto"/>
          <w:sz w:val="24"/>
          <w:highlight w:val="none"/>
        </w:rPr>
      </w:pPr>
      <w:bookmarkStart w:id="282" w:name="_Toc16508"/>
      <w:bookmarkStart w:id="283" w:name="_Toc16798"/>
      <w:bookmarkStart w:id="284" w:name="_Toc13566"/>
      <w:bookmarkStart w:id="285" w:name="_Toc14066"/>
      <w:bookmarkStart w:id="286" w:name="_Toc28067"/>
      <w:bookmarkStart w:id="287" w:name="_Toc2656"/>
      <w:bookmarkStart w:id="288" w:name="_Toc11779"/>
      <w:bookmarkStart w:id="289" w:name="_Toc28335"/>
      <w:bookmarkStart w:id="290" w:name="_Toc5900"/>
      <w:bookmarkStart w:id="291" w:name="_Toc21116"/>
      <w:r>
        <w:rPr>
          <w:rFonts w:hint="eastAsia" w:ascii="宋体" w:hAnsi="宋体" w:eastAsia="宋体" w:cs="宋体"/>
          <w:b/>
          <w:color w:val="auto"/>
          <w:sz w:val="24"/>
          <w:highlight w:val="none"/>
        </w:rPr>
        <w:t>2.13 不可抗力</w:t>
      </w:r>
      <w:bookmarkEnd w:id="282"/>
      <w:bookmarkEnd w:id="283"/>
      <w:bookmarkEnd w:id="284"/>
      <w:bookmarkEnd w:id="285"/>
      <w:bookmarkEnd w:id="286"/>
      <w:bookmarkEnd w:id="287"/>
      <w:bookmarkEnd w:id="288"/>
      <w:bookmarkEnd w:id="289"/>
      <w:bookmarkEnd w:id="290"/>
      <w:bookmarkEnd w:id="291"/>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560" w:lineRule="exact"/>
        <w:ind w:firstLine="482" w:firstLineChars="200"/>
        <w:outlineLvl w:val="0"/>
        <w:rPr>
          <w:rFonts w:hint="eastAsia" w:ascii="宋体" w:hAnsi="宋体" w:eastAsia="宋体" w:cs="宋体"/>
          <w:b/>
          <w:color w:val="auto"/>
          <w:sz w:val="24"/>
          <w:highlight w:val="none"/>
        </w:rPr>
      </w:pPr>
      <w:bookmarkStart w:id="292" w:name="_Toc23753"/>
      <w:bookmarkStart w:id="293" w:name="_Toc30676"/>
      <w:bookmarkStart w:id="294" w:name="_Toc5657"/>
      <w:bookmarkStart w:id="295" w:name="_Toc6969"/>
      <w:bookmarkStart w:id="296" w:name="_Toc13955"/>
      <w:bookmarkStart w:id="297" w:name="_Toc259093684"/>
      <w:bookmarkStart w:id="298" w:name="_Toc279701255"/>
      <w:bookmarkStart w:id="299" w:name="_Toc25034"/>
      <w:bookmarkStart w:id="300" w:name="_Toc29141"/>
      <w:bookmarkStart w:id="301" w:name="_Toc487900365"/>
      <w:bookmarkStart w:id="302" w:name="_Toc2525"/>
      <w:bookmarkStart w:id="303" w:name="_Toc29703"/>
      <w:bookmarkStart w:id="304" w:name="_Toc689"/>
      <w:r>
        <w:rPr>
          <w:rFonts w:hint="eastAsia" w:ascii="宋体" w:hAnsi="宋体" w:eastAsia="宋体" w:cs="宋体"/>
          <w:b/>
          <w:color w:val="auto"/>
          <w:sz w:val="24"/>
          <w:highlight w:val="none"/>
        </w:rPr>
        <w:t>2.14 税费</w:t>
      </w:r>
      <w:bookmarkEnd w:id="292"/>
      <w:bookmarkEnd w:id="293"/>
      <w:bookmarkEnd w:id="294"/>
      <w:bookmarkEnd w:id="295"/>
      <w:bookmarkEnd w:id="296"/>
      <w:bookmarkEnd w:id="297"/>
      <w:bookmarkEnd w:id="298"/>
      <w:bookmarkEnd w:id="299"/>
      <w:bookmarkEnd w:id="300"/>
      <w:bookmarkEnd w:id="301"/>
      <w:bookmarkEnd w:id="302"/>
      <w:bookmarkEnd w:id="303"/>
      <w:bookmarkEnd w:id="30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pPr>
        <w:spacing w:line="560" w:lineRule="exact"/>
        <w:ind w:firstLine="482" w:firstLineChars="200"/>
        <w:outlineLvl w:val="0"/>
        <w:rPr>
          <w:rFonts w:hint="eastAsia" w:ascii="宋体" w:hAnsi="宋体" w:eastAsia="宋体" w:cs="宋体"/>
          <w:b/>
          <w:color w:val="auto"/>
          <w:sz w:val="24"/>
          <w:highlight w:val="none"/>
        </w:rPr>
      </w:pPr>
      <w:bookmarkStart w:id="305" w:name="_Toc7102"/>
      <w:bookmarkStart w:id="306" w:name="_Toc21421"/>
      <w:bookmarkStart w:id="307" w:name="_Toc279701258"/>
      <w:bookmarkStart w:id="308" w:name="_Toc259093687"/>
      <w:bookmarkStart w:id="309" w:name="_Toc2491"/>
      <w:bookmarkStart w:id="310" w:name="_Toc12118"/>
      <w:bookmarkStart w:id="311" w:name="_Toc8298"/>
      <w:bookmarkStart w:id="312" w:name="_Toc16959"/>
      <w:bookmarkStart w:id="313" w:name="_Toc28411"/>
      <w:bookmarkStart w:id="314" w:name="_Toc18183"/>
      <w:bookmarkStart w:id="315" w:name="_Toc487900368"/>
      <w:bookmarkStart w:id="316" w:name="_Toc19969"/>
      <w:bookmarkStart w:id="317" w:name="_Toc24852"/>
      <w:r>
        <w:rPr>
          <w:rFonts w:hint="eastAsia" w:ascii="宋体" w:hAnsi="宋体" w:eastAsia="宋体" w:cs="宋体"/>
          <w:b/>
          <w:color w:val="auto"/>
          <w:sz w:val="24"/>
          <w:highlight w:val="none"/>
        </w:rPr>
        <w:t>2.15 乙方破产</w:t>
      </w:r>
      <w:bookmarkEnd w:id="305"/>
      <w:bookmarkEnd w:id="306"/>
      <w:bookmarkEnd w:id="307"/>
      <w:bookmarkEnd w:id="308"/>
      <w:bookmarkEnd w:id="309"/>
      <w:bookmarkEnd w:id="310"/>
      <w:bookmarkEnd w:id="311"/>
      <w:bookmarkEnd w:id="312"/>
      <w:bookmarkEnd w:id="313"/>
      <w:bookmarkEnd w:id="314"/>
      <w:bookmarkEnd w:id="315"/>
      <w:bookmarkEnd w:id="316"/>
      <w:bookmarkEnd w:id="317"/>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auto"/>
          <w:sz w:val="24"/>
          <w:highlight w:val="none"/>
        </w:rPr>
      </w:pPr>
      <w:bookmarkStart w:id="318" w:name="_Toc20630"/>
      <w:bookmarkStart w:id="319" w:name="_Toc22720"/>
      <w:bookmarkStart w:id="320" w:name="_Toc6134"/>
      <w:bookmarkStart w:id="321" w:name="_Toc29333"/>
      <w:bookmarkStart w:id="322" w:name="_Toc20901"/>
      <w:bookmarkStart w:id="323" w:name="_Toc15387"/>
      <w:bookmarkStart w:id="324" w:name="_Toc22272"/>
      <w:bookmarkStart w:id="325" w:name="_Toc1847"/>
      <w:bookmarkStart w:id="326" w:name="_Toc25831"/>
      <w:bookmarkStart w:id="327" w:name="_Toc23301"/>
      <w:r>
        <w:rPr>
          <w:rFonts w:hint="eastAsia" w:ascii="宋体" w:hAnsi="宋体" w:eastAsia="宋体" w:cs="宋体"/>
          <w:b/>
          <w:color w:val="auto"/>
          <w:sz w:val="24"/>
          <w:highlight w:val="none"/>
        </w:rPr>
        <w:t>2.16 合同中止、终止</w:t>
      </w:r>
      <w:bookmarkEnd w:id="318"/>
      <w:bookmarkEnd w:id="319"/>
      <w:bookmarkEnd w:id="320"/>
      <w:bookmarkEnd w:id="321"/>
      <w:bookmarkEnd w:id="322"/>
      <w:bookmarkEnd w:id="323"/>
      <w:bookmarkEnd w:id="324"/>
      <w:bookmarkEnd w:id="325"/>
      <w:bookmarkEnd w:id="326"/>
      <w:bookmarkEnd w:id="327"/>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auto"/>
          <w:sz w:val="24"/>
          <w:highlight w:val="none"/>
        </w:rPr>
      </w:pPr>
      <w:bookmarkStart w:id="328" w:name="_Toc20421"/>
      <w:bookmarkStart w:id="329" w:name="_Toc19897"/>
      <w:bookmarkStart w:id="330" w:name="_Toc1125"/>
      <w:bookmarkStart w:id="331" w:name="_Toc14563"/>
      <w:bookmarkStart w:id="332" w:name="_Toc6584"/>
      <w:bookmarkStart w:id="333" w:name="_Toc13957"/>
      <w:bookmarkStart w:id="334" w:name="_Toc11234"/>
      <w:bookmarkStart w:id="335" w:name="_Toc20628"/>
      <w:bookmarkStart w:id="336" w:name="_Toc6596"/>
      <w:bookmarkStart w:id="337" w:name="_Toc18411"/>
      <w:r>
        <w:rPr>
          <w:rFonts w:hint="eastAsia" w:ascii="宋体" w:hAnsi="宋体" w:eastAsia="宋体" w:cs="宋体"/>
          <w:b/>
          <w:color w:val="auto"/>
          <w:sz w:val="24"/>
          <w:highlight w:val="none"/>
        </w:rPr>
        <w:t>2.17 检验和验收</w:t>
      </w:r>
      <w:bookmarkEnd w:id="328"/>
      <w:bookmarkEnd w:id="329"/>
      <w:bookmarkEnd w:id="330"/>
      <w:bookmarkEnd w:id="331"/>
      <w:bookmarkEnd w:id="332"/>
      <w:bookmarkEnd w:id="333"/>
      <w:bookmarkEnd w:id="334"/>
      <w:bookmarkEnd w:id="335"/>
      <w:bookmarkEnd w:id="336"/>
      <w:bookmarkEnd w:id="337"/>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265"/>
    <w:bookmarkEnd w:id="266"/>
    <w:bookmarkEnd w:id="267"/>
    <w:bookmarkEnd w:id="268"/>
    <w:p>
      <w:pPr>
        <w:spacing w:line="560" w:lineRule="exact"/>
        <w:ind w:firstLine="482" w:firstLineChars="200"/>
        <w:outlineLvl w:val="0"/>
        <w:rPr>
          <w:rFonts w:hint="eastAsia" w:ascii="宋体" w:hAnsi="宋体" w:eastAsia="宋体" w:cs="宋体"/>
          <w:b/>
          <w:color w:val="auto"/>
          <w:sz w:val="24"/>
          <w:highlight w:val="none"/>
        </w:rPr>
      </w:pPr>
      <w:bookmarkStart w:id="338" w:name="_Toc259093690"/>
      <w:bookmarkStart w:id="339" w:name="_Toc487900371"/>
      <w:bookmarkStart w:id="340" w:name="_Toc279701261"/>
      <w:bookmarkStart w:id="341" w:name="_Toc25182"/>
      <w:bookmarkStart w:id="342" w:name="_Toc31213"/>
      <w:bookmarkStart w:id="343" w:name="_Toc17336"/>
      <w:bookmarkStart w:id="344" w:name="_Toc19604"/>
      <w:bookmarkStart w:id="345" w:name="_Toc10923"/>
      <w:bookmarkStart w:id="346" w:name="_Toc5140"/>
      <w:bookmarkStart w:id="347" w:name="_Toc22693"/>
      <w:bookmarkStart w:id="348" w:name="_Toc20825"/>
      <w:bookmarkStart w:id="349" w:name="_Toc11284"/>
      <w:bookmarkStart w:id="350" w:name="_Toc15103"/>
      <w:r>
        <w:rPr>
          <w:rFonts w:hint="eastAsia" w:ascii="宋体" w:hAnsi="宋体" w:eastAsia="宋体" w:cs="宋体"/>
          <w:b/>
          <w:color w:val="auto"/>
          <w:sz w:val="24"/>
          <w:highlight w:val="none"/>
        </w:rPr>
        <w:t>2.18 通知</w:t>
      </w:r>
      <w:bookmarkEnd w:id="338"/>
      <w:bookmarkEnd w:id="339"/>
      <w:bookmarkEnd w:id="340"/>
      <w:r>
        <w:rPr>
          <w:rFonts w:hint="eastAsia" w:ascii="宋体" w:hAnsi="宋体" w:eastAsia="宋体" w:cs="宋体"/>
          <w:b/>
          <w:color w:val="auto"/>
          <w:sz w:val="24"/>
          <w:highlight w:val="none"/>
        </w:rPr>
        <w:t>和送达</w:t>
      </w:r>
      <w:bookmarkEnd w:id="341"/>
      <w:bookmarkEnd w:id="342"/>
      <w:bookmarkEnd w:id="343"/>
      <w:bookmarkEnd w:id="344"/>
      <w:bookmarkEnd w:id="345"/>
      <w:bookmarkEnd w:id="346"/>
      <w:bookmarkEnd w:id="347"/>
      <w:bookmarkEnd w:id="348"/>
      <w:bookmarkEnd w:id="349"/>
      <w:bookmarkEnd w:id="350"/>
    </w:p>
    <w:p>
      <w:pPr>
        <w:spacing w:line="560" w:lineRule="exact"/>
        <w:ind w:firstLine="480" w:firstLineChars="200"/>
        <w:rPr>
          <w:rFonts w:hint="eastAsia" w:ascii="宋体" w:hAnsi="宋体" w:eastAsia="宋体" w:cs="宋体"/>
          <w:color w:val="auto"/>
          <w:sz w:val="24"/>
          <w:highlight w:val="none"/>
        </w:rPr>
      </w:pPr>
      <w:bookmarkStart w:id="351" w:name="_Toc3135"/>
      <w:bookmarkStart w:id="352" w:name="_Toc6698"/>
      <w:bookmarkStart w:id="353" w:name="_Toc259093691"/>
      <w:bookmarkStart w:id="354" w:name="_Toc487900372"/>
      <w:bookmarkStart w:id="355" w:name="_Toc27970126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351"/>
      <w:bookmarkEnd w:id="352"/>
    </w:p>
    <w:p>
      <w:pPr>
        <w:spacing w:line="560" w:lineRule="exact"/>
        <w:ind w:firstLine="480" w:firstLineChars="200"/>
        <w:rPr>
          <w:rFonts w:hint="eastAsia" w:ascii="宋体" w:hAnsi="宋体" w:eastAsia="宋体" w:cs="宋体"/>
          <w:color w:val="auto"/>
          <w:sz w:val="24"/>
          <w:highlight w:val="none"/>
        </w:rPr>
      </w:pPr>
      <w:bookmarkStart w:id="356" w:name="_Toc23294"/>
      <w:bookmarkStart w:id="357"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6"/>
      <w:bookmarkEnd w:id="357"/>
    </w:p>
    <w:p>
      <w:pPr>
        <w:spacing w:line="560" w:lineRule="exact"/>
        <w:ind w:firstLine="482" w:firstLineChars="200"/>
        <w:outlineLvl w:val="0"/>
        <w:rPr>
          <w:rFonts w:hint="eastAsia" w:ascii="宋体" w:hAnsi="宋体" w:eastAsia="宋体" w:cs="宋体"/>
          <w:b/>
          <w:color w:val="auto"/>
          <w:sz w:val="24"/>
          <w:highlight w:val="none"/>
        </w:rPr>
      </w:pPr>
      <w:bookmarkStart w:id="358" w:name="_Toc4326"/>
      <w:bookmarkStart w:id="359" w:name="_Toc2658"/>
      <w:bookmarkStart w:id="360" w:name="_Toc30599"/>
      <w:bookmarkStart w:id="361" w:name="_Toc20003"/>
      <w:bookmarkStart w:id="362" w:name="_Toc4253"/>
      <w:bookmarkStart w:id="363" w:name="_Toc18540"/>
      <w:bookmarkStart w:id="364" w:name="_Toc4355"/>
      <w:bookmarkStart w:id="365" w:name="_Toc3808"/>
      <w:bookmarkStart w:id="366" w:name="_Toc11310"/>
      <w:bookmarkStart w:id="367" w:name="_Toc31572"/>
      <w:r>
        <w:rPr>
          <w:rFonts w:hint="eastAsia" w:ascii="宋体" w:hAnsi="宋体" w:eastAsia="宋体" w:cs="宋体"/>
          <w:b/>
          <w:color w:val="auto"/>
          <w:sz w:val="24"/>
          <w:highlight w:val="none"/>
        </w:rPr>
        <w:t>2.19 计量单位</w:t>
      </w:r>
      <w:bookmarkEnd w:id="353"/>
      <w:bookmarkEnd w:id="354"/>
      <w:bookmarkEnd w:id="355"/>
      <w:bookmarkEnd w:id="358"/>
      <w:bookmarkEnd w:id="359"/>
      <w:bookmarkEnd w:id="360"/>
      <w:bookmarkEnd w:id="361"/>
      <w:bookmarkEnd w:id="362"/>
      <w:bookmarkEnd w:id="363"/>
      <w:bookmarkEnd w:id="364"/>
      <w:bookmarkEnd w:id="365"/>
      <w:bookmarkEnd w:id="366"/>
      <w:bookmarkEnd w:id="367"/>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color w:val="auto"/>
          <w:sz w:val="24"/>
          <w:highlight w:val="none"/>
        </w:rPr>
      </w:pPr>
      <w:bookmarkStart w:id="368" w:name="_Toc18567"/>
      <w:bookmarkStart w:id="369" w:name="_Toc17301"/>
      <w:bookmarkStart w:id="370" w:name="_Toc259093692"/>
      <w:bookmarkStart w:id="371" w:name="_Toc12773"/>
      <w:bookmarkStart w:id="372" w:name="_Toc21928"/>
      <w:bookmarkStart w:id="373" w:name="_Toc279701263"/>
      <w:bookmarkStart w:id="374" w:name="_Toc18817"/>
      <w:bookmarkStart w:id="375" w:name="_Toc15075"/>
      <w:bookmarkStart w:id="376" w:name="_Toc10330"/>
      <w:bookmarkStart w:id="377" w:name="_Toc4735"/>
      <w:bookmarkStart w:id="378" w:name="_Toc23218"/>
      <w:bookmarkStart w:id="379" w:name="_Toc32587"/>
      <w:bookmarkStart w:id="380" w:name="_Toc487900373"/>
      <w:r>
        <w:rPr>
          <w:rFonts w:hint="eastAsia" w:ascii="宋体" w:hAnsi="宋体" w:eastAsia="宋体" w:cs="宋体"/>
          <w:b/>
          <w:color w:val="auto"/>
          <w:sz w:val="24"/>
          <w:highlight w:val="none"/>
        </w:rPr>
        <w:t>2.20 合同使用的文字和适用的法律</w:t>
      </w:r>
      <w:bookmarkEnd w:id="368"/>
      <w:bookmarkEnd w:id="369"/>
      <w:bookmarkEnd w:id="370"/>
      <w:bookmarkEnd w:id="371"/>
      <w:bookmarkEnd w:id="372"/>
      <w:bookmarkEnd w:id="373"/>
      <w:bookmarkEnd w:id="374"/>
      <w:bookmarkEnd w:id="375"/>
      <w:bookmarkEnd w:id="376"/>
      <w:bookmarkEnd w:id="377"/>
      <w:bookmarkEnd w:id="378"/>
      <w:bookmarkEnd w:id="379"/>
      <w:bookmarkEnd w:id="38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pPr>
        <w:spacing w:line="560" w:lineRule="exact"/>
        <w:ind w:firstLine="482" w:firstLineChars="200"/>
        <w:outlineLvl w:val="0"/>
        <w:rPr>
          <w:rFonts w:hint="eastAsia" w:ascii="宋体" w:hAnsi="宋体" w:eastAsia="宋体" w:cs="宋体"/>
          <w:b/>
          <w:color w:val="auto"/>
          <w:sz w:val="24"/>
          <w:highlight w:val="none"/>
        </w:rPr>
      </w:pPr>
      <w:bookmarkStart w:id="381" w:name="_Toc27260"/>
      <w:bookmarkStart w:id="382" w:name="_Toc31374"/>
      <w:bookmarkStart w:id="383" w:name="_Toc21426"/>
      <w:bookmarkStart w:id="384" w:name="_Toc259093693"/>
      <w:bookmarkStart w:id="385" w:name="_Toc2392"/>
      <w:bookmarkStart w:id="386" w:name="_Toc18539"/>
      <w:bookmarkStart w:id="387" w:name="_Toc25603"/>
      <w:bookmarkStart w:id="388" w:name="_Toc16673"/>
      <w:bookmarkStart w:id="389" w:name="_Toc279701264"/>
      <w:bookmarkStart w:id="390" w:name="_Toc3148"/>
      <w:bookmarkStart w:id="391" w:name="_Toc12004"/>
      <w:bookmarkStart w:id="392" w:name="_Toc25137"/>
      <w:bookmarkStart w:id="393" w:name="_Toc487900374"/>
      <w:r>
        <w:rPr>
          <w:rFonts w:hint="eastAsia" w:ascii="宋体" w:hAnsi="宋体" w:eastAsia="宋体" w:cs="宋体"/>
          <w:b/>
          <w:color w:val="auto"/>
          <w:sz w:val="24"/>
          <w:highlight w:val="none"/>
        </w:rPr>
        <w:t>2.21 履约保证金</w:t>
      </w:r>
      <w:bookmarkEnd w:id="381"/>
      <w:bookmarkEnd w:id="382"/>
      <w:bookmarkEnd w:id="383"/>
      <w:bookmarkEnd w:id="384"/>
      <w:bookmarkEnd w:id="385"/>
      <w:bookmarkEnd w:id="386"/>
      <w:bookmarkEnd w:id="387"/>
      <w:bookmarkEnd w:id="388"/>
      <w:bookmarkEnd w:id="389"/>
      <w:bookmarkEnd w:id="390"/>
      <w:bookmarkEnd w:id="391"/>
      <w:bookmarkEnd w:id="392"/>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93"/>
    <w:p>
      <w:pPr>
        <w:spacing w:line="560" w:lineRule="exact"/>
        <w:ind w:firstLine="482" w:firstLineChars="200"/>
        <w:outlineLvl w:val="0"/>
        <w:rPr>
          <w:rFonts w:hint="eastAsia" w:ascii="宋体" w:hAnsi="宋体" w:eastAsia="宋体" w:cs="宋体"/>
          <w:b/>
          <w:color w:val="auto"/>
          <w:sz w:val="24"/>
          <w:highlight w:val="none"/>
        </w:rPr>
      </w:pPr>
      <w:bookmarkStart w:id="394" w:name="_Toc14001"/>
      <w:bookmarkStart w:id="395" w:name="_Toc6885"/>
      <w:bookmarkStart w:id="396" w:name="_Toc21053"/>
      <w:bookmarkStart w:id="397" w:name="_Toc22827"/>
      <w:bookmarkStart w:id="398" w:name="_Toc21727"/>
      <w:bookmarkStart w:id="399" w:name="_Toc28957"/>
      <w:bookmarkStart w:id="400" w:name="_Toc19890"/>
      <w:bookmarkStart w:id="401" w:name="_Toc30751"/>
      <w:bookmarkStart w:id="402" w:name="_Toc32400"/>
      <w:bookmarkStart w:id="403" w:name="_Toc24986"/>
      <w:r>
        <w:rPr>
          <w:rFonts w:hint="eastAsia" w:ascii="宋体" w:hAnsi="宋体" w:eastAsia="宋体" w:cs="宋体"/>
          <w:b/>
          <w:color w:val="auto"/>
          <w:sz w:val="24"/>
          <w:highlight w:val="none"/>
        </w:rPr>
        <w:t>2.22 合同份数</w:t>
      </w:r>
      <w:bookmarkEnd w:id="394"/>
      <w:bookmarkEnd w:id="395"/>
      <w:bookmarkEnd w:id="396"/>
      <w:bookmarkEnd w:id="397"/>
      <w:bookmarkEnd w:id="398"/>
      <w:bookmarkEnd w:id="399"/>
      <w:bookmarkEnd w:id="400"/>
      <w:bookmarkEnd w:id="401"/>
      <w:bookmarkEnd w:id="402"/>
      <w:bookmarkEnd w:id="40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pPr>
        <w:pStyle w:val="86"/>
        <w:rPr>
          <w:rFonts w:hint="eastAsia" w:ascii="宋体" w:hAnsi="宋体" w:eastAsia="宋体" w:cs="宋体"/>
          <w:color w:val="auto"/>
          <w:highlight w:val="none"/>
        </w:rPr>
      </w:pPr>
    </w:p>
    <w:p>
      <w:pPr>
        <w:rPr>
          <w:rFonts w:hint="eastAsia" w:ascii="宋体" w:hAnsi="宋体" w:eastAsia="宋体" w:cs="宋体"/>
          <w:b/>
          <w:bCs/>
          <w:color w:val="auto"/>
          <w:sz w:val="32"/>
          <w:szCs w:val="32"/>
          <w:highlight w:val="none"/>
        </w:rPr>
      </w:pPr>
      <w:bookmarkStart w:id="404" w:name="_Toc331685784"/>
      <w:r>
        <w:rPr>
          <w:rFonts w:hint="eastAsia" w:ascii="宋体" w:hAnsi="宋体" w:eastAsia="宋体" w:cs="宋体"/>
          <w:b/>
          <w:bCs/>
          <w:color w:val="auto"/>
          <w:sz w:val="32"/>
          <w:szCs w:val="32"/>
          <w:highlight w:val="none"/>
        </w:rPr>
        <w:br w:type="page"/>
      </w:r>
    </w:p>
    <w:p>
      <w:pPr>
        <w:widowControl/>
        <w:tabs>
          <w:tab w:val="left" w:pos="724"/>
        </w:tabs>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合同专用条款</w:t>
      </w:r>
      <w:bookmarkEnd w:id="404"/>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9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7"/>
        <w:gridCol w:w="8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073"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8073"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8073"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8073"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bl>
    <w:p>
      <w:pPr>
        <w:spacing w:after="156" w:line="560" w:lineRule="exact"/>
        <w:jc w:val="center"/>
        <w:rPr>
          <w:rStyle w:val="53"/>
          <w:rFonts w:hint="eastAsia" w:ascii="宋体" w:hAnsi="宋体" w:eastAsia="宋体" w:cs="宋体"/>
          <w:color w:val="auto"/>
          <w:highlight w:val="none"/>
        </w:rPr>
      </w:pPr>
    </w:p>
    <w:p>
      <w:pPr>
        <w:pStyle w:val="13"/>
        <w:rPr>
          <w:rStyle w:val="53"/>
          <w:rFonts w:hint="eastAsia" w:ascii="宋体" w:hAnsi="宋体" w:eastAsia="宋体" w:cs="宋体"/>
          <w:color w:val="auto"/>
          <w:highlight w:val="none"/>
        </w:rPr>
      </w:pPr>
    </w:p>
    <w:p>
      <w:pPr>
        <w:rPr>
          <w:rStyle w:val="53"/>
          <w:rFonts w:hint="eastAsia" w:ascii="宋体" w:hAnsi="宋体" w:eastAsia="宋体" w:cs="宋体"/>
          <w:color w:val="auto"/>
          <w:highlight w:val="none"/>
        </w:rPr>
      </w:pPr>
    </w:p>
    <w:p>
      <w:pPr>
        <w:pStyle w:val="13"/>
        <w:rPr>
          <w:rStyle w:val="53"/>
          <w:rFonts w:hint="eastAsia" w:ascii="宋体" w:hAnsi="宋体" w:eastAsia="宋体" w:cs="宋体"/>
          <w:color w:val="auto"/>
          <w:highlight w:val="none"/>
        </w:rPr>
      </w:pPr>
    </w:p>
    <w:p>
      <w:pPr>
        <w:rPr>
          <w:rStyle w:val="53"/>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13"/>
        <w:rPr>
          <w:rStyle w:val="53"/>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Style w:val="53"/>
          <w:rFonts w:hint="eastAsia" w:ascii="宋体" w:hAnsi="宋体" w:eastAsia="宋体" w:cs="宋体"/>
          <w:color w:val="auto"/>
          <w:highlight w:val="none"/>
        </w:rPr>
      </w:pPr>
    </w:p>
    <w:p>
      <w:pPr>
        <w:rPr>
          <w:rStyle w:val="53"/>
          <w:rFonts w:hint="eastAsia" w:ascii="宋体" w:hAnsi="宋体" w:eastAsia="宋体" w:cs="宋体"/>
          <w:color w:val="auto"/>
          <w:highlight w:val="none"/>
        </w:rPr>
      </w:pPr>
    </w:p>
    <w:p>
      <w:pPr>
        <w:pStyle w:val="19"/>
        <w:rPr>
          <w:rFonts w:hint="eastAsia" w:ascii="宋体" w:hAnsi="宋体" w:eastAsia="宋体" w:cs="宋体"/>
          <w:color w:val="auto"/>
          <w:highlight w:val="none"/>
        </w:rPr>
      </w:pPr>
    </w:p>
    <w:bookmarkEnd w:id="87"/>
    <w:bookmarkEnd w:id="88"/>
    <w:bookmarkEnd w:id="89"/>
    <w:bookmarkEnd w:id="90"/>
    <w:p>
      <w:pPr>
        <w:rPr>
          <w:rFonts w:hint="eastAsia" w:ascii="宋体" w:hAnsi="宋体" w:eastAsia="宋体" w:cs="宋体"/>
          <w:b/>
          <w:color w:val="auto"/>
          <w:sz w:val="32"/>
          <w:szCs w:val="32"/>
          <w:highlight w:val="none"/>
        </w:rPr>
      </w:pPr>
    </w:p>
    <w:p>
      <w:pPr>
        <w:jc w:val="center"/>
        <w:rPr>
          <w:rFonts w:hint="eastAsia" w:ascii="宋体" w:hAnsi="宋体" w:eastAsia="宋体" w:cs="宋体"/>
          <w:color w:val="auto"/>
          <w:highlight w:val="none"/>
        </w:rPr>
      </w:pPr>
      <w:r>
        <w:rPr>
          <w:rFonts w:hint="eastAsia" w:ascii="宋体" w:hAnsi="宋体" w:eastAsia="宋体" w:cs="宋体"/>
          <w:b/>
          <w:color w:val="auto"/>
          <w:sz w:val="32"/>
          <w:szCs w:val="32"/>
          <w:highlight w:val="none"/>
        </w:rPr>
        <w:t>第</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lang w:eastAsia="zh-CN"/>
        </w:rPr>
        <w:t>章</w:t>
      </w:r>
      <w:r>
        <w:rPr>
          <w:rFonts w:hint="eastAsia" w:ascii="宋体" w:hAnsi="宋体" w:eastAsia="宋体" w:cs="宋体"/>
          <w:b/>
          <w:color w:val="auto"/>
          <w:sz w:val="32"/>
          <w:szCs w:val="32"/>
          <w:highlight w:val="none"/>
        </w:rPr>
        <w:t xml:space="preserve">  投标文件内容及格式</w:t>
      </w:r>
    </w:p>
    <w:p>
      <w:pPr>
        <w:pStyle w:val="3"/>
        <w:numPr>
          <w:ilvl w:val="0"/>
          <w:numId w:val="0"/>
        </w:numPr>
        <w:ind w:leftChars="0"/>
        <w:jc w:val="right"/>
        <w:rPr>
          <w:rFonts w:ascii="宋体" w:hAnsi="宋体" w:cs="宋体"/>
        </w:rPr>
      </w:pPr>
      <w:r>
        <w:rPr>
          <w:rFonts w:hint="eastAsia" w:ascii="宋体" w:hAnsi="宋体" w:eastAsia="宋体" w:cs="宋体"/>
          <w:color w:val="auto"/>
          <w:sz w:val="28"/>
          <w:szCs w:val="28"/>
          <w:highlight w:val="none"/>
        </w:rPr>
        <w:t xml:space="preserve">                  </w:t>
      </w:r>
      <w:r>
        <w:rPr>
          <w:rFonts w:hint="eastAsia" w:ascii="宋体" w:hAnsi="宋体" w:cs="宋体"/>
          <w:lang w:val="en-US" w:eastAsia="zh-CN"/>
        </w:rPr>
        <w:t>正/副本</w:t>
      </w:r>
      <w:r>
        <w:rPr>
          <w:rFonts w:hint="eastAsia" w:ascii="宋体" w:hAnsi="宋体" w:cs="宋体"/>
        </w:rPr>
        <w:t xml:space="preserve">                                                                        </w:t>
      </w:r>
    </w:p>
    <w:p>
      <w:pPr>
        <w:rPr>
          <w:rFonts w:ascii="宋体" w:hAnsi="宋体" w:cs="宋体"/>
        </w:rPr>
      </w:pPr>
    </w:p>
    <w:p>
      <w:pPr>
        <w:rPr>
          <w:rFonts w:ascii="宋体" w:hAnsi="宋体" w:cs="宋体"/>
        </w:rPr>
      </w:pPr>
    </w:p>
    <w:p>
      <w:pPr>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w:t>
      </w:r>
    </w:p>
    <w:p>
      <w:pPr>
        <w:rPr>
          <w:rFonts w:ascii="宋体" w:hAnsi="宋体" w:cs="宋体"/>
          <w:sz w:val="24"/>
        </w:rPr>
      </w:pPr>
    </w:p>
    <w:p>
      <w:pPr>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项目</w:t>
      </w:r>
      <w:r>
        <w:rPr>
          <w:rFonts w:hint="eastAsia" w:ascii="宋体" w:hAnsi="宋体" w:cs="宋体"/>
          <w:sz w:val="24"/>
        </w:rPr>
        <w:t>编号：</w:t>
      </w:r>
      <w:r>
        <w:rPr>
          <w:rFonts w:hint="eastAsia" w:ascii="宋体" w:hAnsi="宋体" w:cs="宋体"/>
          <w:sz w:val="24"/>
          <w:u w:val="single"/>
        </w:rPr>
        <w:t xml:space="preserve">                               </w:t>
      </w:r>
    </w:p>
    <w:p>
      <w:pPr>
        <w:rPr>
          <w:rFonts w:ascii="宋体" w:hAnsi="宋体" w:cs="宋体"/>
          <w:sz w:val="24"/>
        </w:rPr>
      </w:pPr>
    </w:p>
    <w:p>
      <w:pPr>
        <w:rPr>
          <w:rFonts w:ascii="宋体" w:hAnsi="宋体" w:cs="宋体"/>
          <w:sz w:val="32"/>
          <w:szCs w:val="32"/>
        </w:rPr>
      </w:pPr>
    </w:p>
    <w:p>
      <w:pPr>
        <w:rPr>
          <w:rFonts w:ascii="宋体" w:hAnsi="宋体" w:cs="宋体"/>
          <w:sz w:val="32"/>
          <w:szCs w:val="32"/>
        </w:rPr>
      </w:pPr>
    </w:p>
    <w:p>
      <w:pPr>
        <w:rPr>
          <w:rFonts w:ascii="宋体" w:hAnsi="宋体" w:cs="宋体"/>
          <w:sz w:val="28"/>
          <w:szCs w:val="28"/>
        </w:rPr>
      </w:pPr>
    </w:p>
    <w:p>
      <w:pPr>
        <w:jc w:val="center"/>
        <w:rPr>
          <w:rFonts w:ascii="宋体" w:hAnsi="宋体" w:cs="宋体"/>
          <w:b/>
          <w:sz w:val="36"/>
          <w:szCs w:val="36"/>
        </w:rPr>
      </w:pPr>
      <w:r>
        <w:rPr>
          <w:rFonts w:hint="eastAsia" w:ascii="宋体" w:hAnsi="宋体" w:cs="宋体"/>
          <w:b/>
          <w:sz w:val="36"/>
          <w:szCs w:val="36"/>
        </w:rPr>
        <w:t>投  标  文  件</w:t>
      </w: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sz w:val="24"/>
        </w:rPr>
      </w:pPr>
      <w:r>
        <w:rPr>
          <w:rFonts w:hint="eastAsia" w:ascii="宋体" w:hAnsi="宋体" w:cs="宋体"/>
          <w:b/>
        </w:rPr>
        <w:t xml:space="preserve">       </w:t>
      </w:r>
      <w:r>
        <w:rPr>
          <w:rFonts w:hint="eastAsia" w:ascii="宋体" w:hAnsi="宋体" w:cs="宋体"/>
          <w:b/>
          <w:sz w:val="24"/>
        </w:rPr>
        <w:t xml:space="preserve">  </w:t>
      </w: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（单位公章）</w:t>
      </w:r>
    </w:p>
    <w:p>
      <w:pPr>
        <w:rPr>
          <w:rFonts w:ascii="宋体" w:hAnsi="宋体" w:cs="宋体"/>
          <w:sz w:val="24"/>
        </w:rPr>
      </w:pPr>
    </w:p>
    <w:p>
      <w:pPr>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（签字或盖章）</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                             年      月      日</w:t>
      </w:r>
    </w:p>
    <w:p>
      <w:pPr>
        <w:jc w:val="left"/>
        <w:rPr>
          <w:rFonts w:hint="eastAsia" w:ascii="宋体" w:hAnsi="宋体" w:eastAsia="宋体" w:cs="宋体"/>
          <w:b/>
          <w:bCs/>
          <w:sz w:val="28"/>
          <w:szCs w:val="28"/>
          <w:lang w:val="en-US" w:eastAsia="zh-CN"/>
        </w:rPr>
      </w:pPr>
      <w:r>
        <w:rPr>
          <w:rFonts w:hint="eastAsia" w:ascii="宋体" w:hAnsi="宋体" w:cs="宋体"/>
        </w:rPr>
        <w:br w:type="page"/>
      </w:r>
      <w:bookmarkStart w:id="405" w:name="_Toc17339"/>
      <w:bookmarkStart w:id="406" w:name="_Toc23287"/>
      <w:bookmarkStart w:id="407" w:name="_Toc8540"/>
      <w:bookmarkStart w:id="408" w:name="_Toc19403"/>
      <w:bookmarkStart w:id="409" w:name="_Toc22085"/>
    </w:p>
    <w:p>
      <w:pPr>
        <w:numPr>
          <w:ilvl w:val="0"/>
          <w:numId w:val="0"/>
        </w:numPr>
        <w:jc w:val="center"/>
        <w:rPr>
          <w:rFonts w:hint="eastAsia" w:ascii="宋体" w:hAnsi="宋体" w:eastAsia="宋体" w:cs="宋体"/>
          <w:b/>
          <w:bCs/>
          <w:lang w:eastAsia="zh-CN"/>
        </w:rPr>
      </w:pPr>
      <w:r>
        <w:rPr>
          <w:rFonts w:hint="eastAsia" w:ascii="宋体" w:hAnsi="宋体" w:eastAsia="宋体" w:cs="宋体"/>
          <w:b/>
          <w:bCs/>
          <w:sz w:val="28"/>
          <w:szCs w:val="28"/>
        </w:rPr>
        <w:t xml:space="preserve">投 标 </w:t>
      </w:r>
      <w:bookmarkEnd w:id="405"/>
      <w:bookmarkEnd w:id="406"/>
      <w:bookmarkEnd w:id="407"/>
      <w:bookmarkEnd w:id="408"/>
      <w:r>
        <w:rPr>
          <w:rFonts w:hint="eastAsia" w:ascii="宋体" w:hAnsi="宋体" w:eastAsia="宋体" w:cs="宋体"/>
          <w:b/>
          <w:bCs/>
          <w:sz w:val="28"/>
          <w:szCs w:val="28"/>
          <w:lang w:val="en-US" w:eastAsia="zh-CN"/>
        </w:rPr>
        <w:t>函</w:t>
      </w:r>
    </w:p>
    <w:p>
      <w:pPr>
        <w:spacing w:line="44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（招标单位）</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 xml:space="preserve"> 收到你们的</w:t>
      </w:r>
      <w:r>
        <w:rPr>
          <w:rFonts w:hint="eastAsia" w:ascii="宋体" w:hAnsi="宋体" w:cs="宋体"/>
          <w:sz w:val="24"/>
          <w:u w:val="single"/>
        </w:rPr>
        <w:t xml:space="preserve">             </w:t>
      </w:r>
      <w:r>
        <w:rPr>
          <w:rFonts w:hint="eastAsia" w:ascii="宋体" w:hAnsi="宋体" w:cs="宋体"/>
          <w:sz w:val="24"/>
        </w:rPr>
        <w:t>（招标文件编号）</w:t>
      </w:r>
      <w:r>
        <w:rPr>
          <w:rFonts w:hint="eastAsia" w:ascii="宋体" w:hAnsi="宋体" w:cs="宋体"/>
          <w:sz w:val="24"/>
          <w:u w:val="single"/>
        </w:rPr>
        <w:t xml:space="preserve">               </w:t>
      </w:r>
      <w:r>
        <w:rPr>
          <w:rFonts w:hint="eastAsia" w:ascii="宋体" w:hAnsi="宋体" w:cs="宋体"/>
          <w:sz w:val="24"/>
        </w:rPr>
        <w:t>（项目名称），经认真研究，我们决定参加投标。</w:t>
      </w:r>
    </w:p>
    <w:p>
      <w:pPr>
        <w:numPr>
          <w:ilvl w:val="0"/>
          <w:numId w:val="10"/>
        </w:numPr>
        <w:spacing w:line="440" w:lineRule="exact"/>
        <w:rPr>
          <w:rFonts w:ascii="宋体" w:hAnsi="宋体" w:cs="宋体"/>
          <w:sz w:val="24"/>
          <w:u w:val="single"/>
        </w:rPr>
      </w:pPr>
      <w:r>
        <w:rPr>
          <w:rFonts w:hint="eastAsia" w:ascii="宋体" w:hAnsi="宋体" w:cs="宋体"/>
          <w:sz w:val="24"/>
        </w:rPr>
        <w:t>按照招标文件中的一切要求，提供招标的</w:t>
      </w:r>
      <w:r>
        <w:rPr>
          <w:rFonts w:hint="eastAsia" w:ascii="宋体" w:hAnsi="宋体" w:cs="宋体"/>
          <w:sz w:val="24"/>
          <w:lang w:eastAsia="zh-CN"/>
        </w:rPr>
        <w:t>货物的采购、供应、运输装卸费、保险费、税费和相关售后服务等费用</w:t>
      </w:r>
      <w:r>
        <w:rPr>
          <w:rFonts w:hint="eastAsia" w:ascii="宋体" w:hAnsi="宋体" w:cs="宋体"/>
          <w:sz w:val="24"/>
        </w:rPr>
        <w:t>。投标</w:t>
      </w:r>
      <w:r>
        <w:rPr>
          <w:rFonts w:hint="eastAsia" w:ascii="宋体" w:hAnsi="宋体" w:cs="宋体"/>
          <w:sz w:val="24"/>
          <w:lang w:val="en-US" w:eastAsia="zh-CN"/>
        </w:rPr>
        <w:t>报价</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r>
        <w:rPr>
          <w:rFonts w:hint="eastAsia" w:ascii="宋体" w:hAnsi="宋体" w:cs="宋体"/>
          <w:sz w:val="24"/>
        </w:rPr>
        <w:t>，明细见投标报价表。</w:t>
      </w:r>
    </w:p>
    <w:p>
      <w:pPr>
        <w:numPr>
          <w:ilvl w:val="0"/>
          <w:numId w:val="10"/>
        </w:numPr>
        <w:spacing w:line="440" w:lineRule="exact"/>
        <w:rPr>
          <w:rFonts w:ascii="宋体" w:hAnsi="宋体" w:cs="宋体"/>
          <w:sz w:val="24"/>
        </w:rPr>
      </w:pPr>
      <w:r>
        <w:rPr>
          <w:rFonts w:hint="eastAsia" w:ascii="宋体" w:hAnsi="宋体" w:cs="宋体"/>
          <w:sz w:val="24"/>
        </w:rPr>
        <w:t>如果我们的投标书被接受，我们将履行招标文件中规定的每一项义务和要求，按期、按质、按量完成交货。</w:t>
      </w:r>
    </w:p>
    <w:p>
      <w:pPr>
        <w:numPr>
          <w:ilvl w:val="0"/>
          <w:numId w:val="10"/>
        </w:numPr>
        <w:spacing w:line="440" w:lineRule="exact"/>
        <w:rPr>
          <w:rFonts w:ascii="宋体" w:hAnsi="宋体" w:cs="宋体"/>
          <w:sz w:val="24"/>
        </w:rPr>
      </w:pPr>
      <w:r>
        <w:rPr>
          <w:rFonts w:hint="eastAsia" w:ascii="宋体" w:hAnsi="宋体" w:cs="宋体"/>
          <w:sz w:val="24"/>
        </w:rPr>
        <w:t>我们同意按招标文件的规定，本标书的有效期为开标后</w:t>
      </w:r>
      <w:r>
        <w:rPr>
          <w:rFonts w:hint="eastAsia" w:ascii="宋体" w:hAnsi="宋体" w:cs="宋体"/>
          <w:sz w:val="24"/>
          <w:u w:val="single"/>
          <w:lang w:val="en-US" w:eastAsia="zh-CN"/>
        </w:rPr>
        <w:t xml:space="preserve">    </w:t>
      </w:r>
      <w:r>
        <w:rPr>
          <w:rFonts w:hint="eastAsia" w:ascii="宋体" w:hAnsi="宋体" w:cs="宋体"/>
          <w:sz w:val="24"/>
        </w:rPr>
        <w:t>天。</w:t>
      </w:r>
    </w:p>
    <w:p>
      <w:pPr>
        <w:numPr>
          <w:ilvl w:val="0"/>
          <w:numId w:val="10"/>
        </w:numPr>
        <w:spacing w:line="440" w:lineRule="exact"/>
        <w:rPr>
          <w:rFonts w:ascii="宋体" w:hAnsi="宋体" w:cs="宋体"/>
          <w:sz w:val="24"/>
        </w:rPr>
      </w:pPr>
      <w:r>
        <w:rPr>
          <w:rFonts w:hint="eastAsia" w:ascii="宋体" w:hAnsi="宋体" w:cs="宋体"/>
          <w:sz w:val="24"/>
        </w:rPr>
        <w:t>我们愿意提供招标人在招标文件中要求的所有资料。</w:t>
      </w:r>
    </w:p>
    <w:p>
      <w:pPr>
        <w:numPr>
          <w:ilvl w:val="0"/>
          <w:numId w:val="10"/>
        </w:numPr>
        <w:spacing w:line="440" w:lineRule="exact"/>
        <w:rPr>
          <w:rFonts w:ascii="宋体" w:hAnsi="宋体" w:cs="宋体"/>
          <w:sz w:val="24"/>
        </w:rPr>
      </w:pPr>
      <w:r>
        <w:rPr>
          <w:rFonts w:hint="eastAsia" w:ascii="宋体" w:hAnsi="宋体" w:cs="宋体"/>
          <w:sz w:val="24"/>
        </w:rPr>
        <w:t>我们认为你们有选择或拒绝任何投标者中标的权利。我们理解，最低报价不是中标的唯一条件。</w:t>
      </w:r>
    </w:p>
    <w:p>
      <w:pPr>
        <w:numPr>
          <w:ilvl w:val="0"/>
          <w:numId w:val="10"/>
        </w:numPr>
        <w:spacing w:line="440" w:lineRule="exact"/>
        <w:rPr>
          <w:rFonts w:ascii="宋体" w:hAnsi="宋体" w:cs="宋体"/>
          <w:sz w:val="24"/>
        </w:rPr>
      </w:pPr>
      <w:r>
        <w:rPr>
          <w:rFonts w:hint="eastAsia" w:ascii="宋体" w:hAnsi="宋体" w:cs="宋体"/>
          <w:sz w:val="24"/>
        </w:rPr>
        <w:t>我们愿意按合同履行自己的全部责任。</w:t>
      </w:r>
    </w:p>
    <w:p>
      <w:pPr>
        <w:numPr>
          <w:ilvl w:val="0"/>
          <w:numId w:val="10"/>
        </w:numPr>
        <w:spacing w:line="440" w:lineRule="exact"/>
        <w:rPr>
          <w:rFonts w:ascii="宋体" w:hAnsi="宋体" w:cs="宋体"/>
          <w:sz w:val="24"/>
        </w:rPr>
      </w:pPr>
      <w:r>
        <w:rPr>
          <w:rFonts w:hint="eastAsia" w:ascii="宋体" w:hAnsi="宋体" w:cs="宋体"/>
          <w:sz w:val="24"/>
        </w:rPr>
        <w:t>我们愿意遵守国家有关规定和招标文件中规定的收费标准，承付中标服务费。</w:t>
      </w:r>
    </w:p>
    <w:p>
      <w:pPr>
        <w:numPr>
          <w:ilvl w:val="0"/>
          <w:numId w:val="10"/>
        </w:numPr>
        <w:spacing w:line="440" w:lineRule="exact"/>
        <w:rPr>
          <w:rFonts w:ascii="宋体" w:hAnsi="宋体" w:cs="宋体"/>
          <w:sz w:val="24"/>
        </w:rPr>
      </w:pPr>
      <w:r>
        <w:rPr>
          <w:rFonts w:hint="eastAsia" w:ascii="宋体" w:hAnsi="宋体" w:cs="宋体"/>
          <w:sz w:val="24"/>
        </w:rPr>
        <w:t>该项投标在开标后全过程中保持有效，不做任何更改和变动。</w:t>
      </w:r>
    </w:p>
    <w:p>
      <w:pPr>
        <w:numPr>
          <w:ilvl w:val="0"/>
          <w:numId w:val="10"/>
        </w:numPr>
        <w:spacing w:line="440" w:lineRule="exact"/>
        <w:rPr>
          <w:rFonts w:ascii="宋体" w:hAnsi="宋体" w:cs="宋体"/>
          <w:sz w:val="24"/>
        </w:rPr>
      </w:pPr>
      <w:r>
        <w:rPr>
          <w:rFonts w:hint="eastAsia" w:ascii="宋体" w:hAnsi="宋体" w:cs="宋体"/>
          <w:sz w:val="24"/>
        </w:rPr>
        <w:t>我们同意按招标文件规定，缴纳</w:t>
      </w:r>
      <w:r>
        <w:rPr>
          <w:rFonts w:hint="eastAsia" w:ascii="宋体" w:hAnsi="宋体" w:cs="宋体"/>
          <w:sz w:val="24"/>
          <w:u w:val="single"/>
        </w:rPr>
        <w:t xml:space="preserve">         </w:t>
      </w:r>
      <w:r>
        <w:rPr>
          <w:rFonts w:hint="eastAsia" w:ascii="宋体" w:hAnsi="宋体" w:cs="宋体"/>
          <w:sz w:val="24"/>
        </w:rPr>
        <w:t>元投标保证金。</w:t>
      </w:r>
    </w:p>
    <w:p>
      <w:pPr>
        <w:spacing w:line="440" w:lineRule="exact"/>
        <w:ind w:left="721" w:leftChars="229" w:hanging="240" w:hangingChars="100"/>
        <w:rPr>
          <w:rFonts w:ascii="宋体" w:hAnsi="宋体" w:cs="宋体"/>
          <w:sz w:val="24"/>
        </w:rPr>
      </w:pPr>
      <w:r>
        <w:rPr>
          <w:rFonts w:hint="eastAsia" w:ascii="宋体" w:hAnsi="宋体" w:cs="宋体"/>
          <w:sz w:val="24"/>
        </w:rPr>
        <w:t>10我们保证投标文件中的所有证件和内容真实有效，否则我们愿意承担一切法律责任。</w:t>
      </w:r>
    </w:p>
    <w:p>
      <w:pPr>
        <w:spacing w:line="440" w:lineRule="exact"/>
        <w:ind w:left="480"/>
        <w:rPr>
          <w:rFonts w:ascii="宋体" w:hAnsi="宋体" w:cs="宋体"/>
          <w:sz w:val="24"/>
        </w:rPr>
      </w:pPr>
      <w:r>
        <w:rPr>
          <w:rFonts w:hint="eastAsia" w:ascii="宋体" w:hAnsi="宋体" w:cs="宋体"/>
          <w:sz w:val="24"/>
        </w:rPr>
        <w:t>11、其他说明。</w:t>
      </w:r>
    </w:p>
    <w:p>
      <w:pPr>
        <w:spacing w:line="440" w:lineRule="exact"/>
        <w:ind w:left="480"/>
        <w:rPr>
          <w:rFonts w:ascii="宋体" w:hAnsi="宋体" w:cs="宋体"/>
          <w:sz w:val="24"/>
        </w:rPr>
      </w:pPr>
      <w:r>
        <w:rPr>
          <w:rFonts w:hint="eastAsia" w:ascii="宋体" w:hAnsi="宋体" w:cs="宋体"/>
          <w:sz w:val="24"/>
        </w:rPr>
        <w:t>12、所有有关本标书的函电，请按下列地址联系：</w:t>
      </w:r>
    </w:p>
    <w:p>
      <w:pPr>
        <w:spacing w:line="440" w:lineRule="exact"/>
        <w:ind w:firstLine="480" w:firstLineChars="200"/>
        <w:rPr>
          <w:rFonts w:ascii="宋体" w:hAnsi="宋体" w:cs="宋体"/>
          <w:sz w:val="24"/>
        </w:rPr>
      </w:pPr>
      <w:r>
        <w:rPr>
          <w:rFonts w:hint="eastAsia" w:ascii="宋体" w:hAnsi="宋体" w:cs="宋体"/>
          <w:sz w:val="24"/>
        </w:rPr>
        <w:t xml:space="preserve">投标单位(盖章) ：                       </w:t>
      </w:r>
    </w:p>
    <w:p>
      <w:pPr>
        <w:spacing w:line="440" w:lineRule="exact"/>
        <w:ind w:firstLine="480" w:firstLineChars="200"/>
        <w:rPr>
          <w:rFonts w:ascii="宋体" w:hAnsi="宋体" w:cs="宋体"/>
          <w:sz w:val="24"/>
        </w:rPr>
      </w:pPr>
      <w:r>
        <w:rPr>
          <w:rFonts w:hint="eastAsia" w:ascii="宋体" w:hAnsi="宋体" w:cs="宋体"/>
          <w:sz w:val="24"/>
        </w:rPr>
        <w:t>法定代表人或其授权委托人（签字或盖章）：</w:t>
      </w:r>
    </w:p>
    <w:p>
      <w:pPr>
        <w:spacing w:line="440" w:lineRule="exact"/>
        <w:ind w:firstLine="480" w:firstLineChars="200"/>
        <w:rPr>
          <w:rFonts w:ascii="宋体" w:hAnsi="宋体" w:cs="宋体"/>
          <w:sz w:val="24"/>
        </w:rPr>
      </w:pPr>
      <w:r>
        <w:rPr>
          <w:rFonts w:hint="eastAsia" w:ascii="宋体" w:hAnsi="宋体" w:cs="宋体"/>
          <w:sz w:val="24"/>
        </w:rPr>
        <w:t>地址：</w:t>
      </w:r>
    </w:p>
    <w:p>
      <w:pPr>
        <w:spacing w:line="440" w:lineRule="exact"/>
        <w:ind w:firstLine="480" w:firstLineChars="200"/>
        <w:rPr>
          <w:rFonts w:ascii="宋体" w:hAnsi="宋体" w:cs="宋体"/>
          <w:sz w:val="24"/>
        </w:rPr>
      </w:pPr>
      <w:r>
        <w:rPr>
          <w:rFonts w:hint="eastAsia" w:ascii="宋体" w:hAnsi="宋体" w:cs="宋体"/>
          <w:sz w:val="24"/>
        </w:rPr>
        <w:t>电话：</w:t>
      </w:r>
    </w:p>
    <w:p>
      <w:pPr>
        <w:spacing w:line="440" w:lineRule="exact"/>
        <w:ind w:firstLine="480" w:firstLineChars="200"/>
        <w:rPr>
          <w:rFonts w:ascii="宋体" w:hAnsi="宋体" w:cs="宋体"/>
          <w:sz w:val="24"/>
        </w:rPr>
      </w:pPr>
      <w:r>
        <w:rPr>
          <w:rFonts w:hint="eastAsia" w:ascii="宋体" w:hAnsi="宋体" w:cs="宋体"/>
          <w:sz w:val="24"/>
        </w:rPr>
        <w:t>电报挂号：</w:t>
      </w:r>
    </w:p>
    <w:p>
      <w:pPr>
        <w:spacing w:line="440" w:lineRule="exact"/>
        <w:ind w:firstLine="480" w:firstLineChars="200"/>
        <w:rPr>
          <w:rFonts w:ascii="宋体" w:hAnsi="宋体" w:cs="宋体"/>
          <w:sz w:val="24"/>
        </w:rPr>
      </w:pPr>
      <w:r>
        <w:rPr>
          <w:rFonts w:hint="eastAsia" w:ascii="宋体" w:hAnsi="宋体" w:cs="宋体"/>
          <w:sz w:val="24"/>
        </w:rPr>
        <w:t>传真：</w:t>
      </w:r>
    </w:p>
    <w:p>
      <w:pPr>
        <w:spacing w:line="440" w:lineRule="exact"/>
        <w:ind w:firstLine="480" w:firstLineChars="200"/>
        <w:rPr>
          <w:rFonts w:ascii="宋体" w:hAnsi="宋体" w:cs="宋体"/>
          <w:sz w:val="24"/>
        </w:rPr>
      </w:pPr>
      <w:r>
        <w:rPr>
          <w:rFonts w:hint="eastAsia" w:ascii="宋体" w:hAnsi="宋体" w:cs="宋体"/>
          <w:sz w:val="24"/>
        </w:rPr>
        <w:t>邮政编码：</w:t>
      </w:r>
    </w:p>
    <w:p>
      <w:pPr>
        <w:spacing w:line="440" w:lineRule="exact"/>
        <w:ind w:firstLine="480" w:firstLineChars="200"/>
        <w:rPr>
          <w:rFonts w:ascii="宋体" w:hAnsi="宋体" w:cs="宋体"/>
          <w:sz w:val="24"/>
        </w:rPr>
      </w:pPr>
      <w:r>
        <w:rPr>
          <w:rFonts w:hint="eastAsia" w:ascii="宋体" w:hAnsi="宋体" w:cs="宋体"/>
          <w:sz w:val="24"/>
        </w:rPr>
        <w:t>联系人：</w:t>
      </w:r>
    </w:p>
    <w:p>
      <w:pPr>
        <w:spacing w:line="440" w:lineRule="exact"/>
        <w:ind w:firstLine="480"/>
        <w:rPr>
          <w:rFonts w:hint="eastAsia" w:ascii="宋体" w:hAnsi="宋体" w:cs="宋体"/>
          <w:sz w:val="24"/>
          <w:szCs w:val="22"/>
        </w:rPr>
      </w:pPr>
      <w:r>
        <w:rPr>
          <w:rFonts w:hint="eastAsia" w:ascii="宋体" w:hAnsi="宋体" w:cs="宋体"/>
          <w:sz w:val="24"/>
          <w:szCs w:val="22"/>
        </w:rPr>
        <w:t>年     月     日</w:t>
      </w:r>
    </w:p>
    <w:p>
      <w:pPr>
        <w:spacing w:line="440" w:lineRule="exact"/>
        <w:rPr>
          <w:rFonts w:hint="eastAsia" w:ascii="宋体" w:hAnsi="宋体" w:eastAsia="宋体"/>
          <w:b/>
          <w:bCs/>
          <w:color w:val="000000"/>
          <w:sz w:val="30"/>
          <w:szCs w:val="30"/>
        </w:rPr>
      </w:pPr>
    </w:p>
    <w:p>
      <w:pPr>
        <w:spacing w:line="440" w:lineRule="exact"/>
        <w:ind w:firstLine="480"/>
        <w:jc w:val="center"/>
        <w:rPr>
          <w:rFonts w:hint="eastAsia" w:ascii="宋体" w:hAnsi="宋体" w:eastAsia="宋体"/>
          <w:b/>
          <w:bCs/>
          <w:color w:val="000000"/>
          <w:sz w:val="30"/>
          <w:szCs w:val="30"/>
          <w:lang w:val="en-US" w:eastAsia="zh-CN"/>
        </w:rPr>
      </w:pPr>
    </w:p>
    <w:p>
      <w:pPr>
        <w:spacing w:line="440" w:lineRule="exact"/>
        <w:ind w:firstLine="480"/>
        <w:jc w:val="center"/>
        <w:rPr>
          <w:rFonts w:hint="eastAsia" w:ascii="宋体" w:hAnsi="宋体" w:eastAsia="宋体"/>
          <w:b/>
          <w:bCs/>
          <w:color w:val="000000"/>
          <w:sz w:val="30"/>
          <w:szCs w:val="30"/>
          <w:lang w:val="en-US" w:eastAsia="zh-CN"/>
        </w:rPr>
      </w:pPr>
    </w:p>
    <w:p>
      <w:pPr>
        <w:rPr>
          <w:rFonts w:hint="eastAsia" w:ascii="宋体" w:hAnsi="宋体" w:eastAsia="宋体"/>
          <w:b/>
          <w:bCs/>
          <w:color w:val="000000"/>
          <w:sz w:val="30"/>
          <w:szCs w:val="30"/>
          <w:lang w:val="en-US" w:eastAsia="zh-CN"/>
        </w:rPr>
      </w:pPr>
      <w:r>
        <w:rPr>
          <w:rFonts w:hint="eastAsia" w:ascii="宋体" w:hAnsi="宋体" w:eastAsia="宋体"/>
          <w:b/>
          <w:bCs/>
          <w:color w:val="000000"/>
          <w:sz w:val="30"/>
          <w:szCs w:val="30"/>
          <w:lang w:val="en-US" w:eastAsia="zh-CN"/>
        </w:rPr>
        <w:br w:type="page"/>
      </w:r>
    </w:p>
    <w:p>
      <w:pPr>
        <w:spacing w:line="440" w:lineRule="exact"/>
        <w:ind w:firstLine="480"/>
        <w:jc w:val="center"/>
        <w:rPr>
          <w:rFonts w:hint="eastAsia" w:ascii="宋体" w:hAnsi="宋体" w:eastAsia="宋体"/>
          <w:b/>
          <w:bCs/>
          <w:color w:val="000000"/>
          <w:sz w:val="30"/>
          <w:szCs w:val="30"/>
        </w:rPr>
      </w:pPr>
      <w:r>
        <w:rPr>
          <w:rFonts w:hint="eastAsia" w:ascii="宋体" w:hAnsi="宋体" w:eastAsia="宋体"/>
          <w:b/>
          <w:bCs/>
          <w:color w:val="000000"/>
          <w:sz w:val="30"/>
          <w:szCs w:val="30"/>
        </w:rPr>
        <w:t>投标文件真实性和不存在限制投标情形的声明</w:t>
      </w:r>
    </w:p>
    <w:p>
      <w:pPr>
        <w:spacing w:line="200" w:lineRule="exact"/>
        <w:rPr>
          <w:rFonts w:ascii="宋体" w:hAnsi="宋体"/>
          <w:color w:val="000000"/>
        </w:rPr>
      </w:pPr>
    </w:p>
    <w:p>
      <w:pPr>
        <w:spacing w:line="480" w:lineRule="auto"/>
        <w:rPr>
          <w:rFonts w:ascii="宋体" w:hAnsi="宋体"/>
          <w:color w:val="000000"/>
          <w:sz w:val="24"/>
          <w:szCs w:val="24"/>
        </w:rPr>
      </w:pPr>
      <w:r>
        <w:rPr>
          <w:rFonts w:hint="eastAsia" w:ascii="宋体" w:hAnsi="宋体"/>
          <w:color w:val="000000"/>
          <w:sz w:val="24"/>
          <w:szCs w:val="24"/>
          <w:lang w:val="en-US" w:eastAsia="zh-CN"/>
        </w:rPr>
        <w:t>勒县林业和草原局</w:t>
      </w:r>
      <w:r>
        <w:rPr>
          <w:rFonts w:hint="eastAsia" w:ascii="宋体" w:hAnsi="宋体"/>
          <w:color w:val="000000"/>
          <w:sz w:val="24"/>
          <w:szCs w:val="24"/>
        </w:rPr>
        <w:t>：</w:t>
      </w:r>
    </w:p>
    <w:p>
      <w:pPr>
        <w:spacing w:line="480" w:lineRule="auto"/>
        <w:ind w:firstLine="480" w:firstLineChars="200"/>
        <w:rPr>
          <w:rFonts w:ascii="宋体" w:hAnsi="宋体"/>
          <w:color w:val="000000"/>
          <w:sz w:val="24"/>
          <w:szCs w:val="24"/>
        </w:rPr>
      </w:pPr>
      <w:r>
        <w:rPr>
          <w:rFonts w:hint="eastAsia" w:ascii="宋体" w:hAnsi="宋体"/>
          <w:color w:val="000000"/>
          <w:sz w:val="24"/>
          <w:szCs w:val="24"/>
        </w:rPr>
        <w:t>我方在此声明，所递交的（项目名称）</w:t>
      </w:r>
      <w:r>
        <w:rPr>
          <w:rFonts w:hint="eastAsia" w:ascii="宋体" w:hAnsi="宋体"/>
          <w:color w:val="000000"/>
          <w:sz w:val="24"/>
          <w:szCs w:val="24"/>
          <w:u w:val="single"/>
        </w:rPr>
        <w:t xml:space="preserve">          </w:t>
      </w:r>
      <w:r>
        <w:rPr>
          <w:rFonts w:hint="eastAsia" w:ascii="宋体" w:hAnsi="宋体"/>
          <w:color w:val="000000"/>
          <w:sz w:val="24"/>
          <w:szCs w:val="24"/>
        </w:rPr>
        <w:t>（项目编号）</w:t>
      </w:r>
      <w:r>
        <w:rPr>
          <w:rFonts w:hint="eastAsia" w:ascii="宋体" w:hAnsi="宋体"/>
          <w:color w:val="000000"/>
          <w:sz w:val="24"/>
          <w:szCs w:val="24"/>
          <w:u w:val="single"/>
        </w:rPr>
        <w:t xml:space="preserve">              </w:t>
      </w:r>
      <w:r>
        <w:rPr>
          <w:rFonts w:hint="eastAsia" w:ascii="宋体" w:hAnsi="宋体"/>
          <w:color w:val="000000"/>
          <w:sz w:val="24"/>
          <w:szCs w:val="24"/>
        </w:rPr>
        <w:t>的投标文件（包括有关资料、澄清）真实可信，不存在虚假（包括隐瞒）。我方近三年来</w:t>
      </w:r>
      <w:r>
        <w:rPr>
          <w:rFonts w:ascii="宋体" w:hAnsi="宋体"/>
          <w:color w:val="000000"/>
          <w:sz w:val="24"/>
          <w:szCs w:val="24"/>
        </w:rPr>
        <w:t>在经营活动中没有重大违法记录</w:t>
      </w:r>
      <w:r>
        <w:rPr>
          <w:rFonts w:hint="eastAsia" w:ascii="宋体" w:hAnsi="宋体"/>
          <w:color w:val="000000"/>
          <w:sz w:val="24"/>
          <w:szCs w:val="24"/>
        </w:rPr>
        <w:t>。</w:t>
      </w:r>
    </w:p>
    <w:p>
      <w:pPr>
        <w:spacing w:line="480" w:lineRule="auto"/>
        <w:ind w:firstLine="480"/>
        <w:rPr>
          <w:rFonts w:ascii="宋体" w:hAnsi="宋体"/>
          <w:color w:val="000000"/>
          <w:sz w:val="24"/>
          <w:szCs w:val="24"/>
        </w:rPr>
      </w:pPr>
      <w:r>
        <w:rPr>
          <w:rFonts w:hint="eastAsia" w:ascii="宋体" w:hAnsi="宋体"/>
          <w:color w:val="000000"/>
          <w:sz w:val="24"/>
          <w:szCs w:val="24"/>
        </w:rPr>
        <w:t>我方承诺，如存在虚假投标行为，我方自愿承担</w:t>
      </w:r>
      <w:r>
        <w:rPr>
          <w:rFonts w:hint="eastAsia" w:ascii="宋体" w:hAnsi="宋体"/>
          <w:color w:val="000000"/>
          <w:sz w:val="24"/>
          <w:szCs w:val="24"/>
          <w:lang w:val="en-US" w:eastAsia="zh-CN"/>
        </w:rPr>
        <w:t>一切法律</w:t>
      </w:r>
      <w:r>
        <w:rPr>
          <w:rFonts w:hint="eastAsia" w:ascii="宋体" w:hAnsi="宋体"/>
          <w:color w:val="000000"/>
          <w:sz w:val="24"/>
          <w:szCs w:val="24"/>
        </w:rPr>
        <w:t>责任。</w:t>
      </w:r>
    </w:p>
    <w:p>
      <w:pPr>
        <w:rPr>
          <w:sz w:val="24"/>
          <w:szCs w:val="24"/>
        </w:rPr>
      </w:pPr>
    </w:p>
    <w:p>
      <w:pPr>
        <w:pStyle w:val="39"/>
        <w:rPr>
          <w:sz w:val="24"/>
          <w:szCs w:val="24"/>
        </w:rPr>
      </w:pPr>
    </w:p>
    <w:p>
      <w:pPr>
        <w:pStyle w:val="39"/>
        <w:rPr>
          <w:sz w:val="24"/>
          <w:szCs w:val="24"/>
        </w:rPr>
      </w:pPr>
    </w:p>
    <w:p>
      <w:pPr>
        <w:pStyle w:val="39"/>
        <w:rPr>
          <w:sz w:val="24"/>
          <w:szCs w:val="24"/>
        </w:rPr>
      </w:pPr>
    </w:p>
    <w:p>
      <w:pPr>
        <w:pStyle w:val="39"/>
        <w:rPr>
          <w:sz w:val="24"/>
          <w:szCs w:val="24"/>
        </w:rPr>
      </w:pPr>
    </w:p>
    <w:p>
      <w:pPr>
        <w:pStyle w:val="39"/>
        <w:rPr>
          <w:sz w:val="24"/>
          <w:szCs w:val="24"/>
        </w:rPr>
      </w:pPr>
    </w:p>
    <w:p>
      <w:pPr>
        <w:pStyle w:val="39"/>
        <w:rPr>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投标单位：（单位公章）</w:t>
      </w:r>
    </w:p>
    <w:p>
      <w:pPr>
        <w:spacing w:line="360" w:lineRule="auto"/>
        <w:rPr>
          <w:rFonts w:ascii="宋体" w:hAnsi="宋体" w:cs="宋体"/>
          <w:sz w:val="24"/>
          <w:szCs w:val="24"/>
        </w:rPr>
      </w:pPr>
    </w:p>
    <w:p>
      <w:pPr>
        <w:spacing w:line="440" w:lineRule="exact"/>
        <w:ind w:firstLine="480" w:firstLineChars="200"/>
        <w:rPr>
          <w:rFonts w:ascii="宋体" w:hAnsi="宋体" w:cs="宋体"/>
          <w:sz w:val="24"/>
          <w:szCs w:val="24"/>
        </w:rPr>
      </w:pPr>
      <w:r>
        <w:rPr>
          <w:rFonts w:hint="eastAsia" w:ascii="宋体" w:hAnsi="宋体" w:cs="宋体"/>
          <w:sz w:val="24"/>
          <w:szCs w:val="24"/>
        </w:rPr>
        <w:t>投标单位法定代表人或其授权委托人（签字或盖章）：</w:t>
      </w:r>
    </w:p>
    <w:p>
      <w:pPr>
        <w:spacing w:line="360" w:lineRule="auto"/>
        <w:ind w:firstLine="3360" w:firstLineChars="1400"/>
        <w:rPr>
          <w:rFonts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年   月   日</w:t>
      </w:r>
      <w:bookmarkStart w:id="410" w:name="_Toc7164"/>
      <w:bookmarkStart w:id="411" w:name="_Toc22822"/>
      <w:bookmarkStart w:id="412" w:name="_Toc21183"/>
      <w:bookmarkStart w:id="413" w:name="_Toc2775"/>
      <w:bookmarkStart w:id="414" w:name="_Toc21652"/>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p>
    <w:p>
      <w:pPr>
        <w:spacing w:line="440" w:lineRule="exact"/>
        <w:ind w:firstLine="480"/>
        <w:jc w:val="center"/>
        <w:rPr>
          <w:rFonts w:hint="eastAsia" w:ascii="宋体" w:hAnsi="宋体" w:cs="Times New Roman"/>
          <w:b/>
          <w:bCs/>
          <w:color w:val="000000"/>
          <w:sz w:val="30"/>
          <w:szCs w:val="30"/>
          <w:lang w:val="en-US" w:eastAsia="zh-CN"/>
        </w:rPr>
      </w:pPr>
    </w:p>
    <w:p>
      <w:pPr>
        <w:rPr>
          <w:rFonts w:hint="eastAsia" w:ascii="宋体" w:hAnsi="宋体" w:cs="Times New Roman"/>
          <w:b/>
          <w:bCs/>
          <w:color w:val="000000"/>
          <w:sz w:val="30"/>
          <w:szCs w:val="30"/>
          <w:lang w:val="en-US" w:eastAsia="zh-CN"/>
        </w:rPr>
      </w:pPr>
      <w:r>
        <w:rPr>
          <w:rFonts w:hint="eastAsia" w:ascii="宋体" w:hAnsi="宋体" w:cs="Times New Roman"/>
          <w:b/>
          <w:bCs/>
          <w:color w:val="000000"/>
          <w:sz w:val="30"/>
          <w:szCs w:val="30"/>
          <w:lang w:val="en-US" w:eastAsia="zh-CN"/>
        </w:rPr>
        <w:br w:type="page"/>
      </w:r>
    </w:p>
    <w:p>
      <w:pPr>
        <w:pStyle w:val="2"/>
        <w:rPr>
          <w:rFonts w:hint="eastAsia"/>
          <w:lang w:val="en-US" w:eastAsia="zh-CN"/>
        </w:rPr>
      </w:pPr>
    </w:p>
    <w:bookmarkEnd w:id="410"/>
    <w:bookmarkEnd w:id="411"/>
    <w:bookmarkEnd w:id="412"/>
    <w:bookmarkEnd w:id="413"/>
    <w:bookmarkEnd w:id="414"/>
    <w:p>
      <w:pPr>
        <w:pageBreakBefore w:val="0"/>
        <w:numPr>
          <w:ilvl w:val="0"/>
          <w:numId w:val="0"/>
        </w:numPr>
        <w:kinsoku/>
        <w:overflowPunct/>
        <w:topLinePunct w:val="0"/>
        <w:bidi w:val="0"/>
        <w:spacing w:beforeAutospacing="0" w:afterAutospacing="0" w:line="500" w:lineRule="exact"/>
        <w:ind w:right="0" w:rightChars="0"/>
        <w:jc w:val="center"/>
        <w:rPr>
          <w:rFonts w:hint="eastAsia" w:ascii="Times New Roman" w:hAnsi="Times New Roman" w:eastAsia="宋体" w:cs="宋体"/>
          <w:b/>
          <w:caps w:val="0"/>
          <w:sz w:val="28"/>
          <w:szCs w:val="28"/>
          <w:highlight w:val="none"/>
        </w:rPr>
      </w:pPr>
      <w:bookmarkStart w:id="415" w:name="_Toc4683"/>
      <w:bookmarkStart w:id="416" w:name="_Toc32601"/>
      <w:bookmarkStart w:id="417" w:name="_Toc21935"/>
      <w:bookmarkStart w:id="418" w:name="_Toc4570"/>
      <w:bookmarkStart w:id="419" w:name="_Toc12987"/>
      <w:r>
        <w:rPr>
          <w:rFonts w:hint="eastAsia" w:ascii="Times New Roman" w:hAnsi="Times New Roman" w:eastAsia="宋体" w:cs="宋体"/>
          <w:b/>
          <w:caps w:val="0"/>
          <w:sz w:val="28"/>
          <w:szCs w:val="28"/>
          <w:highlight w:val="none"/>
        </w:rPr>
        <w:t>法定代表人</w:t>
      </w:r>
      <w:r>
        <w:rPr>
          <w:rFonts w:hint="eastAsia" w:ascii="Times New Roman" w:hAnsi="Times New Roman" w:eastAsia="宋体" w:cs="宋体"/>
          <w:b/>
          <w:caps w:val="0"/>
          <w:sz w:val="28"/>
          <w:szCs w:val="28"/>
          <w:highlight w:val="none"/>
          <w:lang w:eastAsia="zh-CN"/>
        </w:rPr>
        <w:t>（代表人）</w:t>
      </w:r>
      <w:r>
        <w:rPr>
          <w:rFonts w:hint="eastAsia" w:ascii="Times New Roman" w:hAnsi="Times New Roman" w:eastAsia="宋体" w:cs="宋体"/>
          <w:b/>
          <w:caps w:val="0"/>
          <w:sz w:val="28"/>
          <w:szCs w:val="28"/>
          <w:highlight w:val="none"/>
        </w:rPr>
        <w:t>证明书</w:t>
      </w:r>
    </w:p>
    <w:p>
      <w:pPr>
        <w:pageBreakBefore w:val="0"/>
        <w:kinsoku/>
        <w:overflowPunct/>
        <w:topLinePunct w:val="0"/>
        <w:bidi w:val="0"/>
        <w:adjustRightInd w:val="0"/>
        <w:snapToGrid w:val="0"/>
        <w:spacing w:beforeAutospacing="0" w:afterAutospacing="0" w:line="420" w:lineRule="exact"/>
        <w:ind w:left="0" w:leftChars="0" w:right="0" w:rightChars="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rPr>
        <w:t>致：</w:t>
      </w:r>
      <w:r>
        <w:rPr>
          <w:rFonts w:hint="eastAsia" w:ascii="Times New Roman" w:hAnsi="Times New Roman" w:eastAsia="宋体" w:cs="宋体"/>
          <w:caps w:val="0"/>
          <w:szCs w:val="21"/>
          <w:highlight w:val="none"/>
          <w:u w:val="single"/>
        </w:rPr>
        <w:t xml:space="preserve">  （采购人/采购代理机构）</w:t>
      </w:r>
      <w:r>
        <w:rPr>
          <w:rFonts w:hint="eastAsia" w:ascii="Times New Roman" w:hAnsi="Times New Roman" w:eastAsia="宋体" w:cs="宋体"/>
          <w:caps w:val="0"/>
          <w:szCs w:val="21"/>
          <w:highlight w:val="none"/>
          <w:u w:val="single"/>
          <w:lang w:eastAsia="zh-CN"/>
        </w:rPr>
        <w:t>：</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同志，现任我单位</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职务，为法定代表人</w:t>
      </w:r>
      <w:r>
        <w:rPr>
          <w:rFonts w:hint="eastAsia" w:ascii="Times New Roman" w:hAnsi="Times New Roman" w:eastAsia="宋体" w:cs="宋体"/>
          <w:caps w:val="0"/>
          <w:szCs w:val="21"/>
          <w:highlight w:val="none"/>
          <w:lang w:eastAsia="zh-CN"/>
        </w:rPr>
        <w:t>（代表人）</w:t>
      </w:r>
      <w:r>
        <w:rPr>
          <w:rFonts w:hint="eastAsia" w:ascii="Times New Roman" w:hAnsi="Times New Roman" w:eastAsia="宋体" w:cs="宋体"/>
          <w:caps w:val="0"/>
          <w:szCs w:val="21"/>
          <w:highlight w:val="none"/>
        </w:rPr>
        <w:t>，特此证明。</w:t>
      </w:r>
    </w:p>
    <w:p>
      <w:pPr>
        <w:pageBreakBefore w:val="0"/>
        <w:kinsoku/>
        <w:overflowPunct/>
        <w:topLinePunct w:val="0"/>
        <w:bidi w:val="0"/>
        <w:spacing w:beforeAutospacing="0" w:afterAutospacing="0" w:line="500" w:lineRule="exact"/>
        <w:ind w:left="0" w:leftChars="0" w:right="0" w:rightChars="0" w:firstLine="210" w:firstLineChars="1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签发日期：                  单位：           （盖章）</w:t>
      </w:r>
    </w:p>
    <w:p>
      <w:pPr>
        <w:pageBreakBefore w:val="0"/>
        <w:kinsoku/>
        <w:overflowPunct/>
        <w:topLinePunct w:val="0"/>
        <w:bidi w:val="0"/>
        <w:spacing w:beforeAutospacing="0" w:afterAutospacing="0" w:line="500" w:lineRule="exact"/>
        <w:ind w:left="0" w:leftChars="0" w:right="0" w:rightChars="0" w:firstLine="210" w:firstLineChars="1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代表人性别：            年龄：           身份证号码：</w:t>
      </w:r>
    </w:p>
    <w:p>
      <w:pPr>
        <w:pageBreakBefore w:val="0"/>
        <w:kinsoku/>
        <w:overflowPunct/>
        <w:topLinePunct w:val="0"/>
        <w:bidi w:val="0"/>
        <w:spacing w:beforeAutospacing="0" w:afterAutospacing="0" w:line="500" w:lineRule="exact"/>
        <w:ind w:left="0" w:leftChars="0" w:right="0" w:rightChars="0" w:firstLine="210" w:firstLineChars="1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联系电话：</w:t>
      </w:r>
    </w:p>
    <w:p>
      <w:pPr>
        <w:pageBreakBefore w:val="0"/>
        <w:kinsoku/>
        <w:overflowPunct/>
        <w:topLinePunct w:val="0"/>
        <w:bidi w:val="0"/>
        <w:spacing w:beforeAutospacing="0" w:afterAutospacing="0" w:line="500" w:lineRule="exact"/>
        <w:ind w:left="0" w:leftChars="0" w:right="0" w:rightChars="0" w:firstLine="210" w:firstLineChars="1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营业执照号码：              经济性质：</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lang w:eastAsia="zh-CN"/>
        </w:rPr>
      </w:pPr>
      <w:r>
        <w:rPr>
          <w:rFonts w:hint="eastAsia" w:ascii="Times New Roman" w:hAnsi="Times New Roman" w:eastAsia="宋体" w:cs="宋体"/>
          <w:caps w:val="0"/>
          <w:szCs w:val="21"/>
          <w:highlight w:val="none"/>
          <w:lang w:eastAsia="zh-CN"/>
        </w:rPr>
        <w:t>附：</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471170</wp:posOffset>
                </wp:positionH>
                <wp:positionV relativeFrom="paragraph">
                  <wp:posOffset>20320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w:t>
                            </w:r>
                            <w:r>
                              <w:rPr>
                                <w:rFonts w:hint="eastAsia" w:hAnsi="宋体"/>
                                <w:szCs w:val="21"/>
                                <w:lang w:eastAsia="zh-CN"/>
                              </w:rPr>
                              <w:t>（代表人）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37.1pt;margin-top:1.6pt;height:124.75pt;width:183.75pt;z-index:251661312;mso-width-relative:page;mso-height-relative:page;" fillcolor="#FFFFFF" filled="t" stroked="t" coordsize="21600,21600" o:gfxdata="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Ue6O/XAAAACAEAAA8AAAAAAAAAAQAgAAAAIgAAAGRycy9kb3ducmV2LnhtbFBLAQIU&#10;ABQAAAAIAIdO4kAriVe/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w:t>
                      </w:r>
                      <w:r>
                        <w:rPr>
                          <w:rFonts w:hint="eastAsia" w:hAnsi="宋体"/>
                          <w:szCs w:val="21"/>
                          <w:lang w:eastAsia="zh-CN"/>
                        </w:rPr>
                        <w:t>（代表人）</w:t>
                      </w:r>
                      <w:r>
                        <w:rPr>
                          <w:rFonts w:hint="eastAsia" w:hAnsi="宋体"/>
                          <w:szCs w:val="21"/>
                        </w:rPr>
                        <w:t>身份证复印件（正面）</w:t>
                      </w:r>
                    </w:p>
                  </w:txbxContent>
                </v:textbox>
              </v:shape>
            </w:pict>
          </mc:Fallback>
        </mc:AlternateContent>
      </w:r>
      <w:r>
        <w:rPr>
          <w:rFonts w:hint="eastAsia" w:ascii="Times New Roman" w:hAnsi="Times New Roman" w:eastAsia="宋体" w:cs="宋体"/>
          <w:caps w:val="0"/>
          <w:szCs w:val="21"/>
          <w:highlight w:val="none"/>
          <w:lang w:val="zh-CN"/>
        </w:rPr>
        <mc:AlternateContent>
          <mc:Choice Requires="wps">
            <w:drawing>
              <wp:anchor distT="0" distB="0" distL="114300" distR="114300" simplePos="0" relativeHeight="251666432" behindDoc="0" locked="0" layoutInCell="1" allowOverlap="1">
                <wp:simplePos x="0" y="0"/>
                <wp:positionH relativeFrom="column">
                  <wp:posOffset>2955925</wp:posOffset>
                </wp:positionH>
                <wp:positionV relativeFrom="paragraph">
                  <wp:posOffset>33020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w:t>
                            </w:r>
                            <w:r>
                              <w:rPr>
                                <w:rFonts w:hint="eastAsia" w:hAnsi="宋体"/>
                                <w:szCs w:val="21"/>
                                <w:lang w:eastAsia="zh-CN"/>
                              </w:rPr>
                              <w:t>（代表人）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32.75pt;margin-top:2.6pt;height:124.75pt;width:183.75pt;z-index:251666432;mso-width-relative:page;mso-height-relative:page;" fillcolor="#FFFFFF" filled="t" stroked="t" coordsize="21600,21600" o:gfxdata="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ToNi1wAAAAkBAAAPAAAAAAAAAAEAIAAAACIAAABkcnMvZG93bnJldi54bWxQSwEC&#10;FAAUAAAACACHTuJApdOTHi4CAABeBAAADgAAAAAAAAABACAAAAAmAQAAZHJzL2Uyb0RvYy54bWxQ&#10;SwUGAAAAAAYABgBZAQAAxg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w:t>
                      </w:r>
                      <w:r>
                        <w:rPr>
                          <w:rFonts w:hint="eastAsia" w:hAnsi="宋体"/>
                          <w:szCs w:val="21"/>
                          <w:lang w:eastAsia="zh-CN"/>
                        </w:rPr>
                        <w:t>（代表人）</w:t>
                      </w:r>
                      <w:r>
                        <w:rPr>
                          <w:rFonts w:hint="eastAsia" w:hAnsi="宋体"/>
                          <w:szCs w:val="21"/>
                        </w:rPr>
                        <w:t>身份证复印件（反面）</w:t>
                      </w:r>
                    </w:p>
                  </w:txbxContent>
                </v:textbox>
              </v:shape>
            </w:pict>
          </mc:Fallback>
        </mc:AlternateConten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p>
    <w:p>
      <w:pPr>
        <w:pageBreakBefore w:val="0"/>
        <w:tabs>
          <w:tab w:val="left" w:pos="654"/>
          <w:tab w:val="left" w:pos="1734"/>
          <w:tab w:val="left" w:pos="2814"/>
          <w:tab w:val="left" w:pos="3894"/>
          <w:tab w:val="left" w:pos="5334"/>
          <w:tab w:val="left" w:pos="6414"/>
          <w:tab w:val="left" w:pos="7254"/>
          <w:tab w:val="left" w:pos="8574"/>
          <w:tab w:val="left" w:pos="9654"/>
        </w:tabs>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p>
      <w:pPr>
        <w:pageBreakBefore w:val="0"/>
        <w:kinsoku/>
        <w:overflowPunct/>
        <w:topLinePunct w:val="0"/>
        <w:bidi w:val="0"/>
        <w:adjustRightInd w:val="0"/>
        <w:snapToGrid w:val="0"/>
        <w:spacing w:beforeAutospacing="0" w:afterAutospacing="0" w:line="500" w:lineRule="exact"/>
        <w:ind w:right="0" w:rightChars="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说明：1、</w:t>
      </w:r>
      <w:r>
        <w:rPr>
          <w:rFonts w:hint="eastAsia" w:ascii="Times New Roman" w:hAnsi="Times New Roman" w:eastAsia="宋体" w:cs="宋体"/>
          <w:caps w:val="0"/>
          <w:szCs w:val="21"/>
          <w:highlight w:val="none"/>
          <w:lang w:val="en-US" w:eastAsia="zh-CN"/>
        </w:rPr>
        <w:t>本证明书用于投标单位法定代表人或代表人出席开标会，须按此格式手持壹份。标书中提供的身份证信息需与本人现场所持身份证原件信息一致。证明书应按招标文件要求制作（否则视为无效证明）</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2、内容必须填写真实、清楚、涂改无效，不得转让。</w:t>
      </w:r>
    </w:p>
    <w:p>
      <w:pPr>
        <w:pageBreakBefore w:val="0"/>
        <w:kinsoku/>
        <w:overflowPunct/>
        <w:topLinePunct w:val="0"/>
        <w:bidi w:val="0"/>
        <w:spacing w:beforeAutospacing="0" w:afterAutospacing="0" w:line="500" w:lineRule="exact"/>
        <w:ind w:left="0" w:leftChars="0" w:right="0" w:rightChars="0" w:firstLine="210" w:firstLineChars="1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3、将此证明书原件提交采购代理机构作为投标文件附件。</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pacing w:beforeAutospacing="0" w:afterAutospacing="0" w:line="500" w:lineRule="exact"/>
        <w:ind w:right="0" w:rightChars="0" w:firstLine="840" w:firstLineChars="400"/>
        <w:textAlignment w:val="auto"/>
        <w:rPr>
          <w:rFonts w:hint="eastAsia" w:ascii="Times New Roman" w:hAnsi="Times New Roman" w:eastAsia="宋体" w:cs="宋体"/>
          <w:caps w:val="0"/>
          <w:kern w:val="0"/>
          <w:szCs w:val="21"/>
          <w:highlight w:val="none"/>
        </w:rPr>
      </w:pPr>
      <w:r>
        <w:rPr>
          <w:rFonts w:hint="eastAsia" w:ascii="Times New Roman" w:hAnsi="Times New Roman" w:eastAsia="宋体" w:cs="宋体"/>
          <w:caps w:val="0"/>
          <w:kern w:val="0"/>
          <w:szCs w:val="21"/>
          <w:highlight w:val="none"/>
        </w:rPr>
        <w:t>供应商</w:t>
      </w:r>
      <w:r>
        <w:rPr>
          <w:rFonts w:hint="eastAsia" w:ascii="Times New Roman" w:hAnsi="Times New Roman" w:eastAsia="宋体" w:cs="宋体"/>
          <w:caps w:val="0"/>
          <w:kern w:val="0"/>
          <w:szCs w:val="21"/>
          <w:highlight w:val="none"/>
          <w:lang w:eastAsia="zh-CN"/>
        </w:rPr>
        <w:t>名称</w:t>
      </w:r>
      <w:r>
        <w:rPr>
          <w:rFonts w:hint="eastAsia" w:ascii="Times New Roman" w:hAnsi="Times New Roman" w:eastAsia="宋体" w:cs="宋体"/>
          <w:caps w:val="0"/>
          <w:kern w:val="0"/>
          <w:szCs w:val="21"/>
          <w:highlight w:val="none"/>
        </w:rPr>
        <w:t>（盖章）：</w:t>
      </w:r>
    </w:p>
    <w:p>
      <w:pPr>
        <w:keepNext w:val="0"/>
        <w:keepLines w:val="0"/>
        <w:pageBreakBefore w:val="0"/>
        <w:widowControl w:val="0"/>
        <w:kinsoku/>
        <w:wordWrap/>
        <w:overflowPunct/>
        <w:topLinePunct w:val="0"/>
        <w:autoSpaceDE w:val="0"/>
        <w:autoSpaceDN w:val="0"/>
        <w:bidi w:val="0"/>
        <w:adjustRightInd w:val="0"/>
        <w:spacing w:beforeAutospacing="0" w:afterAutospacing="0" w:line="500" w:lineRule="exact"/>
        <w:ind w:left="0" w:leftChars="0" w:right="0" w:rightChars="0" w:firstLine="840" w:firstLineChars="400"/>
        <w:textAlignment w:val="auto"/>
        <w:rPr>
          <w:rFonts w:hint="eastAsia" w:ascii="Times New Roman" w:hAnsi="Times New Roman" w:eastAsia="宋体" w:cs="宋体"/>
          <w:caps w:val="0"/>
          <w:kern w:val="0"/>
          <w:szCs w:val="21"/>
          <w:highlight w:val="none"/>
        </w:rPr>
      </w:pPr>
      <w:r>
        <w:rPr>
          <w:rFonts w:hint="eastAsia" w:ascii="Times New Roman" w:hAnsi="Times New Roman" w:eastAsia="宋体" w:cs="宋体"/>
          <w:caps w:val="0"/>
          <w:kern w:val="0"/>
          <w:szCs w:val="21"/>
          <w:highlight w:val="none"/>
          <w:u w:val="single"/>
        </w:rPr>
        <w:t xml:space="preserve">                             </w:t>
      </w:r>
      <w:r>
        <w:rPr>
          <w:rFonts w:hint="eastAsia" w:ascii="Times New Roman" w:hAnsi="Times New Roman" w:eastAsia="宋体" w:cs="宋体"/>
          <w:caps w:val="0"/>
          <w:kern w:val="0"/>
          <w:szCs w:val="21"/>
          <w:highlight w:val="none"/>
        </w:rPr>
        <w:t xml:space="preserve"> </w:t>
      </w:r>
    </w:p>
    <w:p>
      <w:pPr>
        <w:keepNext w:val="0"/>
        <w:keepLines w:val="0"/>
        <w:pageBreakBefore w:val="0"/>
        <w:widowControl w:val="0"/>
        <w:kinsoku/>
        <w:wordWrap/>
        <w:overflowPunct/>
        <w:topLinePunct w:val="0"/>
        <w:bidi w:val="0"/>
        <w:adjustRightInd w:val="0"/>
        <w:snapToGrid w:val="0"/>
        <w:spacing w:beforeAutospacing="0" w:afterAutospacing="0" w:line="500" w:lineRule="exact"/>
        <w:ind w:right="0" w:rightChars="0" w:firstLine="840" w:firstLineChars="400"/>
        <w:textAlignment w:val="auto"/>
        <w:rPr>
          <w:rFonts w:hint="eastAsia" w:ascii="Times New Roman" w:hAnsi="Times New Roman" w:eastAsia="宋体" w:cs="宋体"/>
          <w:caps w:val="0"/>
          <w:szCs w:val="21"/>
          <w:highlight w:val="none"/>
          <w:lang w:eastAsia="zh-CN"/>
        </w:rPr>
      </w:pPr>
      <w:r>
        <w:rPr>
          <w:rFonts w:hint="eastAsia" w:ascii="Times New Roman" w:hAnsi="Times New Roman" w:eastAsia="宋体" w:cs="宋体"/>
          <w:caps w:val="0"/>
          <w:szCs w:val="21"/>
          <w:highlight w:val="none"/>
          <w:lang w:eastAsia="zh-CN"/>
        </w:rPr>
        <w:t>法定代表人（代表人）签字或盖章：</w:t>
      </w:r>
    </w:p>
    <w:p>
      <w:pPr>
        <w:keepNext w:val="0"/>
        <w:keepLines w:val="0"/>
        <w:pageBreakBefore w:val="0"/>
        <w:widowControl w:val="0"/>
        <w:kinsoku/>
        <w:wordWrap/>
        <w:overflowPunct/>
        <w:topLinePunct w:val="0"/>
        <w:bidi w:val="0"/>
        <w:adjustRightInd w:val="0"/>
        <w:snapToGrid w:val="0"/>
        <w:spacing w:beforeAutospacing="0" w:afterAutospacing="0" w:line="500" w:lineRule="exact"/>
        <w:ind w:right="0" w:rightChars="0" w:firstLine="840" w:firstLineChars="400"/>
        <w:textAlignment w:val="auto"/>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u w:val="single"/>
        </w:rPr>
        <w:t xml:space="preserve">               </w:t>
      </w:r>
    </w:p>
    <w:p>
      <w:pPr>
        <w:keepNext w:val="0"/>
        <w:keepLines w:val="0"/>
        <w:pageBreakBefore w:val="0"/>
        <w:widowControl w:val="0"/>
        <w:kinsoku/>
        <w:wordWrap/>
        <w:overflowPunct/>
        <w:topLinePunct w:val="0"/>
        <w:bidi w:val="0"/>
        <w:spacing w:beforeAutospacing="0" w:afterAutospacing="0" w:line="500" w:lineRule="exact"/>
        <w:ind w:right="0" w:rightChars="0" w:firstLine="840" w:firstLineChars="400"/>
        <w:jc w:val="both"/>
        <w:textAlignment w:val="auto"/>
        <w:rPr>
          <w:rFonts w:hint="eastAsia" w:ascii="Times New Roman" w:hAnsi="Times New Roman" w:eastAsia="宋体" w:cs="宋体"/>
          <w:b/>
          <w:caps w:val="0"/>
          <w:sz w:val="28"/>
          <w:szCs w:val="28"/>
          <w:highlight w:val="none"/>
        </w:rPr>
      </w:pPr>
      <w:r>
        <w:rPr>
          <w:rFonts w:hint="eastAsia" w:ascii="Times New Roman" w:hAnsi="Times New Roman" w:eastAsia="宋体" w:cs="宋体"/>
          <w:caps w:val="0"/>
          <w:szCs w:val="21"/>
          <w:highlight w:val="none"/>
          <w:lang w:eastAsia="zh-CN"/>
        </w:rPr>
        <w:t>日期：</w:t>
      </w:r>
      <w:r>
        <w:rPr>
          <w:rFonts w:hint="eastAsia" w:ascii="Times New Roman" w:hAnsi="Times New Roman" w:eastAsia="宋体" w:cs="宋体"/>
          <w:caps w:val="0"/>
          <w:szCs w:val="21"/>
          <w:highlight w:val="none"/>
        </w:rPr>
        <w:t>年   月   日</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sz w:val="28"/>
          <w:szCs w:val="28"/>
          <w:highlight w:val="none"/>
        </w:rPr>
      </w:pPr>
    </w:p>
    <w:p>
      <w:pPr>
        <w:bidi w:val="0"/>
        <w:rPr>
          <w:rFonts w:hint="eastAsia"/>
        </w:rPr>
      </w:pPr>
    </w:p>
    <w:p>
      <w:pPr>
        <w:bidi w:val="0"/>
        <w:rPr>
          <w:rFonts w:hint="eastAsia"/>
        </w:rPr>
      </w:pPr>
    </w:p>
    <w:p>
      <w:pPr>
        <w:rPr>
          <w:rFonts w:hint="eastAsia"/>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sz w:val="28"/>
          <w:szCs w:val="28"/>
          <w:highlight w:val="none"/>
        </w:rPr>
      </w:pPr>
      <w:r>
        <w:rPr>
          <w:rFonts w:hint="eastAsia" w:ascii="Times New Roman" w:hAnsi="Times New Roman" w:eastAsia="宋体" w:cs="宋体"/>
          <w:b/>
          <w:caps w:val="0"/>
          <w:sz w:val="28"/>
          <w:szCs w:val="28"/>
          <w:highlight w:val="none"/>
        </w:rPr>
        <w:t>法定代表人</w:t>
      </w:r>
      <w:r>
        <w:rPr>
          <w:rFonts w:hint="eastAsia" w:ascii="Times New Roman" w:hAnsi="Times New Roman" w:eastAsia="宋体" w:cs="宋体"/>
          <w:b/>
          <w:caps w:val="0"/>
          <w:sz w:val="28"/>
          <w:szCs w:val="28"/>
          <w:highlight w:val="none"/>
          <w:lang w:eastAsia="zh-CN"/>
        </w:rPr>
        <w:t>（代表人）</w:t>
      </w:r>
      <w:r>
        <w:rPr>
          <w:rFonts w:hint="eastAsia" w:ascii="Times New Roman" w:hAnsi="Times New Roman" w:eastAsia="宋体" w:cs="宋体"/>
          <w:b/>
          <w:caps w:val="0"/>
          <w:sz w:val="28"/>
          <w:szCs w:val="28"/>
          <w:highlight w:val="none"/>
        </w:rPr>
        <w:t>授权委托书</w:t>
      </w:r>
    </w:p>
    <w:p>
      <w:pPr>
        <w:pageBreakBefore w:val="0"/>
        <w:kinsoku/>
        <w:overflowPunct/>
        <w:topLinePunct w:val="0"/>
        <w:bidi w:val="0"/>
        <w:adjustRightInd w:val="0"/>
        <w:snapToGrid w:val="0"/>
        <w:spacing w:beforeAutospacing="0" w:afterAutospacing="0" w:line="420" w:lineRule="exact"/>
        <w:ind w:left="0" w:leftChars="0" w:right="0" w:rightChars="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rPr>
        <w:t>致：</w:t>
      </w:r>
      <w:r>
        <w:rPr>
          <w:rFonts w:hint="eastAsia" w:ascii="Times New Roman" w:hAnsi="Times New Roman" w:eastAsia="宋体" w:cs="宋体"/>
          <w:caps w:val="0"/>
          <w:szCs w:val="21"/>
          <w:highlight w:val="none"/>
          <w:u w:val="single"/>
        </w:rPr>
        <w:t xml:space="preserve">  （采购人/采购代理机构）</w:t>
      </w:r>
      <w:r>
        <w:rPr>
          <w:rFonts w:hint="eastAsia" w:ascii="Times New Roman" w:hAnsi="Times New Roman" w:eastAsia="宋体" w:cs="宋体"/>
          <w:caps w:val="0"/>
          <w:szCs w:val="21"/>
          <w:highlight w:val="none"/>
          <w:u w:val="single"/>
          <w:lang w:eastAsia="zh-CN"/>
        </w:rPr>
        <w:t>：</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firstLine="42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我（法人</w:t>
      </w:r>
      <w:r>
        <w:rPr>
          <w:rFonts w:hint="eastAsia" w:ascii="Times New Roman" w:hAnsi="Times New Roman" w:eastAsia="宋体" w:cs="宋体"/>
          <w:caps w:val="0"/>
          <w:szCs w:val="21"/>
          <w:highlight w:val="none"/>
          <w:lang w:val="en-US" w:eastAsia="zh-CN"/>
        </w:rPr>
        <w:t>/代表人</w:t>
      </w:r>
      <w:r>
        <w:rPr>
          <w:rFonts w:hint="eastAsia" w:ascii="Times New Roman" w:hAnsi="Times New Roman" w:eastAsia="宋体" w:cs="宋体"/>
          <w:caps w:val="0"/>
          <w:szCs w:val="21"/>
          <w:highlight w:val="none"/>
        </w:rPr>
        <w:t>姓名）</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（身份证号）</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 xml:space="preserve">   兹委托</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（被委托人名称、职务）（居民身份证编号：</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）为我单位的委托代理人，代表我单位就</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（项目编号：</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 xml:space="preserve">）签署投标文件、签订合同和处理与之有关的一切事务，其签名真迹如本授权委托书末尾所示，特此证明。 </w:t>
      </w:r>
    </w:p>
    <w:p>
      <w:pPr>
        <w:pageBreakBefore w:val="0"/>
        <w:kinsoku/>
        <w:overflowPunct/>
        <w:topLinePunct w:val="0"/>
        <w:bidi w:val="0"/>
        <w:spacing w:beforeAutospacing="0" w:afterAutospacing="0" w:line="500" w:lineRule="exact"/>
        <w:ind w:left="0" w:leftChars="0" w:right="0" w:rightChars="0" w:firstLine="420"/>
        <w:rPr>
          <w:rFonts w:hint="eastAsia" w:ascii="Times New Roman" w:hAnsi="Times New Roman" w:eastAsia="宋体" w:cs="宋体"/>
          <w:b/>
          <w:caps w:val="0"/>
          <w:kern w:val="0"/>
          <w:sz w:val="30"/>
          <w:highlight w:val="none"/>
        </w:rPr>
      </w:pPr>
      <w:r>
        <w:rPr>
          <w:rFonts w:hint="eastAsia" w:ascii="Times New Roman" w:hAnsi="Times New Roman" w:eastAsia="宋体" w:cs="宋体"/>
          <w:caps w:val="0"/>
          <w:szCs w:val="21"/>
          <w:highlight w:val="none"/>
        </w:rPr>
        <w:t>授权委托期限：   年   月   日至    年   月   日。</w:t>
      </w:r>
    </w:p>
    <w:p>
      <w:pPr>
        <w:pageBreakBefore w:val="0"/>
        <w:kinsoku/>
        <w:overflowPunct/>
        <w:topLinePunct w:val="0"/>
        <w:bidi w:val="0"/>
        <w:spacing w:beforeAutospacing="0" w:afterAutospacing="0" w:line="500" w:lineRule="exact"/>
        <w:ind w:left="0" w:leftChars="0" w:right="0" w:rightChars="0" w:firstLine="514" w:firstLineChars="245"/>
        <w:rPr>
          <w:rFonts w:hint="eastAsia" w:ascii="Times New Roman" w:hAnsi="Times New Roman" w:eastAsia="宋体" w:cs="宋体"/>
          <w:caps w:val="0"/>
          <w:szCs w:val="21"/>
          <w:highlight w:val="none"/>
          <w:u w:val="none"/>
          <w:lang w:eastAsia="zh-CN"/>
        </w:rPr>
      </w:pPr>
      <w:r>
        <w:rPr>
          <w:rFonts w:hint="eastAsia" w:ascii="Times New Roman" w:hAnsi="Times New Roman" w:eastAsia="宋体" w:cs="宋体"/>
          <w:caps w:val="0"/>
          <w:szCs w:val="21"/>
          <w:highlight w:val="none"/>
          <w:u w:val="none"/>
          <w:lang w:eastAsia="zh-CN"/>
        </w:rPr>
        <w:t>附：</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135890</wp:posOffset>
                </wp:positionV>
                <wp:extent cx="2426335" cy="1292225"/>
                <wp:effectExtent l="4445" t="4445" r="7620" b="17780"/>
                <wp:wrapNone/>
                <wp:docPr id="4" name="流程图: 可选过程 4"/>
                <wp:cNvGraphicFramePr/>
                <a:graphic xmlns:a="http://schemas.openxmlformats.org/drawingml/2006/main">
                  <a:graphicData uri="http://schemas.microsoft.com/office/word/2010/wordprocessingShape">
                    <wps:wsp>
                      <wps:cNvSpPr/>
                      <wps:spPr>
                        <a:xfrm>
                          <a:off x="0" y="0"/>
                          <a:ext cx="2426335" cy="12922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w:t>
                            </w:r>
                            <w:r>
                              <w:rPr>
                                <w:rFonts w:hint="eastAsia" w:hAnsi="宋体"/>
                                <w:szCs w:val="21"/>
                                <w:lang w:eastAsia="zh-CN"/>
                              </w:rPr>
                              <w:t>（代表人）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30.9pt;margin-top:10.7pt;height:101.75pt;width:191.05pt;z-index:251662336;mso-width-relative:page;mso-height-relative:page;" fillcolor="#FFFFFF" filled="t" stroked="t" coordsize="21600,21600" o:gfxdata="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RLQe81wAAAAkBAAAPAAAAAAAAAAEAIAAAACIAAABkcnMvZG93bnJldi54bWxQSwEC&#10;FAAUAAAACACHTuJAFj8bVi4CAABeBAAADgAAAAAAAAABACAAAAAmAQAAZHJzL2Uyb0RvYy54bWxQ&#10;SwUGAAAAAAYABgBZAQAAxg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w:t>
                      </w:r>
                      <w:r>
                        <w:rPr>
                          <w:rFonts w:hint="eastAsia" w:hAnsi="宋体"/>
                          <w:szCs w:val="21"/>
                          <w:lang w:eastAsia="zh-CN"/>
                        </w:rPr>
                        <w:t>（代表人）</w:t>
                      </w:r>
                      <w:r>
                        <w:rPr>
                          <w:rFonts w:hint="eastAsia" w:hAnsi="宋体"/>
                          <w:szCs w:val="21"/>
                        </w:rPr>
                        <w:t>身份证复印件正面</w:t>
                      </w:r>
                    </w:p>
                  </w:txbxContent>
                </v:textbox>
              </v:shape>
            </w:pict>
          </mc:Fallback>
        </mc:AlternateContent>
      </w:r>
      <w:r>
        <w:rPr>
          <w:rFonts w:ascii="Times New Roman" w:hAnsi="Times New Roman" w:eastAsia="宋体"/>
          <w:caps w:val="0"/>
          <w:highlight w:val="none"/>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167640</wp:posOffset>
                </wp:positionV>
                <wp:extent cx="2580005" cy="1241425"/>
                <wp:effectExtent l="7620" t="7620" r="22225" b="8255"/>
                <wp:wrapNone/>
                <wp:docPr id="3" name="圆角矩形 3"/>
                <wp:cNvGraphicFramePr/>
                <a:graphic xmlns:a="http://schemas.openxmlformats.org/drawingml/2006/main">
                  <a:graphicData uri="http://schemas.microsoft.com/office/word/2010/wordprocessingShape">
                    <wps:wsp>
                      <wps:cNvSpPr/>
                      <wps:spPr>
                        <a:xfrm>
                          <a:off x="0" y="0"/>
                          <a:ext cx="2580005" cy="124142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szCs w:val="21"/>
                              </w:rPr>
                            </w:pPr>
                          </w:p>
                          <w:p>
                            <w:pPr>
                              <w:rPr>
                                <w:rFonts w:hint="eastAsia" w:hAnsi="宋体"/>
                                <w:szCs w:val="21"/>
                              </w:rPr>
                            </w:pPr>
                          </w:p>
                          <w:p>
                            <w:pPr>
                              <w:jc w:val="center"/>
                              <w:rPr>
                                <w:szCs w:val="21"/>
                              </w:rPr>
                            </w:pPr>
                            <w:r>
                              <w:rPr>
                                <w:rFonts w:hint="eastAsia" w:hAnsi="宋体"/>
                                <w:szCs w:val="21"/>
                              </w:rPr>
                              <w:t>法定代表人</w:t>
                            </w:r>
                            <w:r>
                              <w:rPr>
                                <w:rFonts w:hint="eastAsia" w:hAnsi="宋体"/>
                                <w:szCs w:val="21"/>
                                <w:lang w:eastAsia="zh-CN"/>
                              </w:rPr>
                              <w:t>（代表人）</w:t>
                            </w:r>
                            <w:r>
                              <w:rPr>
                                <w:rFonts w:hint="eastAsia" w:hAnsi="宋体"/>
                                <w:szCs w:val="21"/>
                              </w:rPr>
                              <w:t>身份证复印件反面</w:t>
                            </w:r>
                          </w:p>
                          <w:p/>
                        </w:txbxContent>
                      </wps:txbx>
                      <wps:bodyPr upright="1"/>
                    </wps:wsp>
                  </a:graphicData>
                </a:graphic>
              </wp:anchor>
            </w:drawing>
          </mc:Choice>
          <mc:Fallback>
            <w:pict>
              <v:roundrect id="_x0000_s1026" o:spid="_x0000_s1026" o:spt="2" style="position:absolute;left:0pt;margin-left:239.3pt;margin-top:13.2pt;height:97.75pt;width:203.15pt;z-index:251663360;mso-width-relative:page;mso-height-relative:page;" fillcolor="#FFFFFF" filled="t" stroked="t" coordsize="21600,21600" arcsize="0.166666666666667" o:gfxdata="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uX2gfbAAAACgEAAA8AAAAAAAAAAQAgAAAAIgAAAGRycy9kb3ducmV2LnhtbFBL&#10;AQIUABQAAAAIAIdO4kDHCM02LAIAAGYEAAAOAAAAAAAAAAEAIAAAACoBAABkcnMvZTJvRG9jLnht&#10;bFBLBQYAAAAABgAGAFkBAADI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jc w:val="center"/>
                        <w:rPr>
                          <w:szCs w:val="21"/>
                        </w:rPr>
                      </w:pPr>
                      <w:r>
                        <w:rPr>
                          <w:rFonts w:hint="eastAsia" w:hAnsi="宋体"/>
                          <w:szCs w:val="21"/>
                        </w:rPr>
                        <w:t>法定代表人</w:t>
                      </w:r>
                      <w:r>
                        <w:rPr>
                          <w:rFonts w:hint="eastAsia" w:hAnsi="宋体"/>
                          <w:szCs w:val="21"/>
                          <w:lang w:eastAsia="zh-CN"/>
                        </w:rPr>
                        <w:t>（代表人）</w:t>
                      </w:r>
                      <w:r>
                        <w:rPr>
                          <w:rFonts w:hint="eastAsia" w:hAnsi="宋体"/>
                          <w:szCs w:val="21"/>
                        </w:rPr>
                        <w:t>身份证复印件反面</w:t>
                      </w:r>
                    </w:p>
                    <w:p/>
                  </w:txbxContent>
                </v:textbox>
              </v:roundrect>
            </w:pict>
          </mc:Fallback>
        </mc:AlternateConten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3360" w:firstLineChars="16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3360" w:firstLineChars="16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3360" w:firstLineChars="16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3360" w:firstLineChars="1600"/>
        <w:rPr>
          <w:rFonts w:hint="eastAsia" w:ascii="Times New Roman" w:hAnsi="Times New Roman" w:eastAsia="宋体" w:cs="宋体"/>
          <w:caps w:val="0"/>
          <w:szCs w:val="21"/>
          <w:highlight w:val="none"/>
        </w:rPr>
      </w:pPr>
      <w:r>
        <w:rPr>
          <w:rFonts w:ascii="Times New Roman" w:hAnsi="Times New Roman" w:eastAsia="宋体"/>
          <w:caps w:val="0"/>
          <w:highlight w:val="none"/>
        </w:rPr>
        <mc:AlternateContent>
          <mc:Choice Requires="wps">
            <w:drawing>
              <wp:anchor distT="0" distB="0" distL="114300" distR="114300" simplePos="0" relativeHeight="251665408" behindDoc="0" locked="0" layoutInCell="1" allowOverlap="1">
                <wp:simplePos x="0" y="0"/>
                <wp:positionH relativeFrom="column">
                  <wp:posOffset>3049270</wp:posOffset>
                </wp:positionH>
                <wp:positionV relativeFrom="paragraph">
                  <wp:posOffset>25400</wp:posOffset>
                </wp:positionV>
                <wp:extent cx="2592705" cy="1292860"/>
                <wp:effectExtent l="7620" t="7620" r="9525" b="13970"/>
                <wp:wrapNone/>
                <wp:docPr id="5" name="圆角矩形 5"/>
                <wp:cNvGraphicFramePr/>
                <a:graphic xmlns:a="http://schemas.openxmlformats.org/drawingml/2006/main">
                  <a:graphicData uri="http://schemas.microsoft.com/office/word/2010/wordprocessingShape">
                    <wps:wsp>
                      <wps:cNvSpPr/>
                      <wps:spPr>
                        <a:xfrm>
                          <a:off x="0" y="0"/>
                          <a:ext cx="2609850" cy="118110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40.1pt;margin-top:2pt;height:101.8pt;width:204.15pt;z-index:251665408;mso-width-relative:page;mso-height-relative:page;" fillcolor="#FFFFFF" filled="t" stroked="t" coordsize="21600,21600" arcsize="0.166666666666667" o:gfxdata="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G+VSNoAAAAJAQAADwAAAAAAAAABACAAAAAiAAAAZHJzL2Rvd25yZXYueG1sUEsB&#10;AhQAFAAAAAgAh07iQCCXG0gsAgAAZgQAAA4AAAAAAAAAAQAgAAAAKQEAAGRycy9lMm9Eb2MueG1s&#10;UEsFBgAAAAAGAAYAWQEAAMc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szCs w:val="21"/>
                        </w:rPr>
                      </w:pPr>
                      <w:r>
                        <w:rPr>
                          <w:rFonts w:hint="eastAsia" w:hAnsi="宋体"/>
                          <w:szCs w:val="21"/>
                        </w:rPr>
                        <w:t>授权委托人身份证复印件反面</w:t>
                      </w:r>
                    </w:p>
                    <w:p/>
                  </w:txbxContent>
                </v:textbox>
              </v:roundrect>
            </w:pict>
          </mc:Fallback>
        </mc:AlternateContent>
      </w:r>
      <w:r>
        <w:rPr>
          <w:rFonts w:ascii="Times New Roman" w:hAnsi="Times New Roman" w:eastAsia="宋体"/>
          <w:caps w:val="0"/>
          <w:highlight w:val="none"/>
        </w:rPr>
        <mc:AlternateContent>
          <mc:Choice Requires="wps">
            <w:drawing>
              <wp:anchor distT="0" distB="0" distL="114300" distR="114300" simplePos="0" relativeHeight="251664384" behindDoc="0" locked="0" layoutInCell="1" allowOverlap="1">
                <wp:simplePos x="0" y="0"/>
                <wp:positionH relativeFrom="column">
                  <wp:posOffset>335915</wp:posOffset>
                </wp:positionH>
                <wp:positionV relativeFrom="paragraph">
                  <wp:posOffset>29845</wp:posOffset>
                </wp:positionV>
                <wp:extent cx="2514600" cy="1276350"/>
                <wp:effectExtent l="7620" t="7620" r="1143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p/>
                        </w:txbxContent>
                      </wps:txbx>
                      <wps:bodyPr upright="1"/>
                    </wps:wsp>
                  </a:graphicData>
                </a:graphic>
              </wp:anchor>
            </w:drawing>
          </mc:Choice>
          <mc:Fallback>
            <w:pict>
              <v:roundrect id="_x0000_s1026" o:spid="_x0000_s1026" o:spt="2" style="position:absolute;left:0pt;margin-left:26.45pt;margin-top:2.35pt;height:100.5pt;width:198pt;z-index:251664384;mso-width-relative:page;mso-height-relative:page;" fillcolor="#FFFFFF" filled="t" stroked="t" coordsize="21600,21600" arcsize="0.166666666666667" o:gfxdata="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qWPQdkAAAAIAQAADwAAAAAAAAABACAAAAAiAAAAZHJzL2Rvd25yZXYueG1sUEsB&#10;AhQAFAAAAAgAh07iQDTdI7otAgAAZgQAAA4AAAAAAAAAAQAgAAAAKAEAAGRycy9lMm9Eb2MueG1s&#10;UEsFBgAAAAAGAAYAWQEAAMcFA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p/>
                  </w:txbxContent>
                </v:textbox>
              </v:roundrect>
            </w:pict>
          </mc:Fallback>
        </mc:AlternateContent>
      </w:r>
    </w:p>
    <w:p>
      <w:pPr>
        <w:pageBreakBefore w:val="0"/>
        <w:kinsoku/>
        <w:overflowPunct/>
        <w:topLinePunct w:val="0"/>
        <w:bidi w:val="0"/>
        <w:spacing w:beforeAutospacing="0" w:afterAutospacing="0" w:line="500" w:lineRule="exact"/>
        <w:ind w:left="0" w:leftChars="0" w:right="0" w:rightChars="0" w:firstLine="3360" w:firstLineChars="16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3360" w:firstLineChars="16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3360" w:firstLineChars="16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3360" w:firstLineChars="16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210" w:firstLineChars="1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1、</w:t>
      </w:r>
      <w:r>
        <w:rPr>
          <w:rFonts w:hint="eastAsia" w:ascii="Times New Roman" w:hAnsi="Times New Roman" w:eastAsia="宋体" w:cs="宋体"/>
          <w:caps w:val="0"/>
          <w:szCs w:val="21"/>
          <w:highlight w:val="none"/>
          <w:lang w:val="en-US" w:eastAsia="zh-CN"/>
        </w:rPr>
        <w:t>本授权委托书用于投标单位法定代表人授权委托人出席开标会，须按此格式手持壹份。标书中提供的授权人身份证信息需与本人现场所持身份证原件信息一致。授权委托书应按招标文件要求制作（否则视为无效授权）</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2、内容必须填写真实、清楚、涂改无效，不得转让。</w:t>
      </w:r>
    </w:p>
    <w:p>
      <w:pPr>
        <w:pageBreakBefore w:val="0"/>
        <w:kinsoku/>
        <w:overflowPunct/>
        <w:topLinePunct w:val="0"/>
        <w:bidi w:val="0"/>
        <w:spacing w:beforeAutospacing="0" w:afterAutospacing="0" w:line="500" w:lineRule="exact"/>
        <w:ind w:left="0" w:leftChars="0" w:right="0" w:rightChars="0" w:firstLine="210" w:firstLineChars="1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3、将此证明书原件提交采购代理机构作为投标文件附件。</w:t>
      </w:r>
    </w:p>
    <w:p>
      <w:pPr>
        <w:bidi w:val="0"/>
        <w:rPr>
          <w:rFonts w:hint="eastAsia"/>
        </w:rPr>
      </w:pPr>
    </w:p>
    <w:p>
      <w:pPr>
        <w:pageBreakBefore w:val="0"/>
        <w:kinsoku/>
        <w:overflowPunct/>
        <w:topLinePunct w:val="0"/>
        <w:autoSpaceDE w:val="0"/>
        <w:autoSpaceDN w:val="0"/>
        <w:bidi w:val="0"/>
        <w:adjustRightInd w:val="0"/>
        <w:spacing w:beforeAutospacing="0" w:afterAutospacing="0" w:line="500" w:lineRule="exact"/>
        <w:ind w:left="0" w:leftChars="0" w:right="0" w:rightChars="0" w:firstLine="686" w:firstLineChars="327"/>
        <w:rPr>
          <w:rFonts w:hint="eastAsia" w:ascii="Times New Roman" w:hAnsi="Times New Roman" w:eastAsia="宋体" w:cs="宋体"/>
          <w:caps w:val="0"/>
          <w:kern w:val="0"/>
          <w:szCs w:val="21"/>
          <w:highlight w:val="none"/>
        </w:rPr>
      </w:pPr>
      <w:r>
        <w:rPr>
          <w:rFonts w:hint="eastAsia" w:ascii="Times New Roman" w:hAnsi="Times New Roman" w:eastAsia="宋体" w:cs="宋体"/>
          <w:caps w:val="0"/>
          <w:kern w:val="0"/>
          <w:szCs w:val="21"/>
          <w:highlight w:val="none"/>
        </w:rPr>
        <w:t>供应商</w:t>
      </w:r>
      <w:r>
        <w:rPr>
          <w:rFonts w:hint="eastAsia" w:ascii="Times New Roman" w:hAnsi="Times New Roman" w:eastAsia="宋体" w:cs="宋体"/>
          <w:caps w:val="0"/>
          <w:kern w:val="0"/>
          <w:szCs w:val="21"/>
          <w:highlight w:val="none"/>
          <w:lang w:eastAsia="zh-CN"/>
        </w:rPr>
        <w:t>名称</w:t>
      </w:r>
      <w:r>
        <w:rPr>
          <w:rFonts w:hint="eastAsia" w:ascii="Times New Roman" w:hAnsi="Times New Roman" w:eastAsia="宋体" w:cs="宋体"/>
          <w:caps w:val="0"/>
          <w:kern w:val="0"/>
          <w:szCs w:val="21"/>
          <w:highlight w:val="none"/>
        </w:rPr>
        <w:t>（盖章）：</w:t>
      </w:r>
    </w:p>
    <w:p>
      <w:pPr>
        <w:pageBreakBefore w:val="0"/>
        <w:kinsoku/>
        <w:overflowPunct/>
        <w:topLinePunct w:val="0"/>
        <w:bidi w:val="0"/>
        <w:adjustRightInd w:val="0"/>
        <w:snapToGrid w:val="0"/>
        <w:spacing w:beforeAutospacing="0" w:afterAutospacing="0" w:line="500" w:lineRule="exact"/>
        <w:ind w:left="0" w:leftChars="0" w:right="0" w:rightChars="0" w:firstLine="686" w:firstLineChars="327"/>
        <w:rPr>
          <w:rFonts w:hint="eastAsia" w:ascii="Times New Roman" w:hAnsi="Times New Roman" w:eastAsia="宋体" w:cs="宋体"/>
          <w:caps w:val="0"/>
          <w:szCs w:val="21"/>
          <w:highlight w:val="none"/>
          <w:lang w:eastAsia="zh-CN"/>
        </w:rPr>
      </w:pPr>
      <w:r>
        <w:rPr>
          <w:rFonts w:hint="eastAsia" w:ascii="Times New Roman" w:hAnsi="Times New Roman" w:eastAsia="宋体" w:cs="宋体"/>
          <w:caps w:val="0"/>
          <w:szCs w:val="21"/>
          <w:highlight w:val="none"/>
          <w:lang w:eastAsia="zh-CN"/>
        </w:rPr>
        <w:t>法定代表人（代表人）签字或盖章：</w:t>
      </w:r>
    </w:p>
    <w:p>
      <w:pPr>
        <w:pageBreakBefore w:val="0"/>
        <w:kinsoku/>
        <w:overflowPunct/>
        <w:topLinePunct w:val="0"/>
        <w:bidi w:val="0"/>
        <w:adjustRightInd w:val="0"/>
        <w:snapToGrid w:val="0"/>
        <w:spacing w:beforeAutospacing="0" w:afterAutospacing="0" w:line="500" w:lineRule="exact"/>
        <w:ind w:left="0" w:leftChars="0" w:right="0" w:rightChars="0" w:firstLine="686" w:firstLineChars="327"/>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授权代表人签字： </w:t>
      </w:r>
    </w:p>
    <w:p>
      <w:pPr>
        <w:pageBreakBefore w:val="0"/>
        <w:kinsoku/>
        <w:overflowPunct/>
        <w:topLinePunct w:val="0"/>
        <w:bidi w:val="0"/>
        <w:spacing w:beforeAutospacing="0" w:afterAutospacing="0" w:line="500" w:lineRule="exact"/>
        <w:ind w:right="0" w:rightChars="0" w:firstLine="630" w:firstLineChars="300"/>
        <w:jc w:val="both"/>
        <w:rPr>
          <w:rFonts w:hint="eastAsia" w:ascii="Times New Roman" w:hAnsi="Times New Roman" w:eastAsia="宋体" w:cs="宋体"/>
          <w:b/>
          <w:caps w:val="0"/>
          <w:kern w:val="0"/>
          <w:sz w:val="30"/>
          <w:highlight w:val="none"/>
        </w:rPr>
      </w:pPr>
      <w:r>
        <w:rPr>
          <w:rFonts w:hint="eastAsia" w:ascii="Times New Roman" w:hAnsi="Times New Roman" w:eastAsia="宋体" w:cs="宋体"/>
          <w:caps w:val="0"/>
          <w:szCs w:val="21"/>
          <w:highlight w:val="none"/>
          <w:lang w:eastAsia="zh-CN"/>
        </w:rPr>
        <w:t>日期：</w:t>
      </w:r>
      <w:r>
        <w:rPr>
          <w:rFonts w:hint="eastAsia" w:ascii="Times New Roman" w:hAnsi="Times New Roman" w:eastAsia="宋体" w:cs="宋体"/>
          <w:caps w:val="0"/>
          <w:szCs w:val="21"/>
          <w:highlight w:val="none"/>
        </w:rPr>
        <w:t xml:space="preserve">年   月   日 </w:t>
      </w:r>
    </w:p>
    <w:p>
      <w:pPr>
        <w:bidi w:val="0"/>
        <w:rPr>
          <w:rFonts w:hint="eastAsia"/>
        </w:rPr>
      </w:pPr>
    </w:p>
    <w:p>
      <w:pPr>
        <w:pageBreakBefore w:val="0"/>
        <w:widowControl/>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bCs/>
          <w:caps w:val="0"/>
          <w:sz w:val="28"/>
          <w:szCs w:val="28"/>
          <w:highlight w:val="none"/>
        </w:rPr>
      </w:pPr>
      <w:r>
        <w:rPr>
          <w:rFonts w:hint="eastAsia" w:ascii="Times New Roman" w:hAnsi="Times New Roman" w:eastAsia="宋体" w:cs="宋体"/>
          <w:b/>
          <w:bCs/>
          <w:caps w:val="0"/>
          <w:sz w:val="28"/>
          <w:szCs w:val="28"/>
          <w:highlight w:val="none"/>
        </w:rPr>
        <w:t>投标单位（供应商）反商业贿赂承诺书</w:t>
      </w:r>
    </w:p>
    <w:p>
      <w:pPr>
        <w:pageBreakBefore w:val="0"/>
        <w:widowControl/>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我公司承诺在</w:t>
      </w:r>
      <w:r>
        <w:rPr>
          <w:rFonts w:hint="eastAsia" w:ascii="Times New Roman" w:hAnsi="Times New Roman" w:eastAsia="宋体" w:cs="宋体"/>
          <w:caps w:val="0"/>
          <w:szCs w:val="21"/>
          <w:highlight w:val="none"/>
          <w:u w:val="single"/>
        </w:rPr>
        <w:t>                     </w:t>
      </w:r>
      <w:r>
        <w:rPr>
          <w:rFonts w:hint="eastAsia" w:ascii="Times New Roman" w:hAnsi="Times New Roman" w:eastAsia="宋体" w:cs="宋体"/>
          <w:caps w:val="0"/>
          <w:szCs w:val="21"/>
          <w:highlight w:val="none"/>
        </w:rPr>
        <w:t xml:space="preserve">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ageBreakBefore w:val="0"/>
        <w:widowControl/>
        <w:kinsoku/>
        <w:overflowPunct/>
        <w:topLinePunct w:val="0"/>
        <w:bidi w:val="0"/>
        <w:spacing w:beforeAutospacing="0" w:afterAutospacing="0" w:line="440" w:lineRule="exact"/>
        <w:ind w:left="0" w:leftChars="0" w:right="0" w:rightChars="0" w:firstLine="899"/>
        <w:jc w:val="left"/>
        <w:rPr>
          <w:rFonts w:hint="eastAsia" w:ascii="Times New Roman" w:hAnsi="Times New Roman" w:eastAsia="宋体" w:cs="宋体"/>
          <w:caps w:val="0"/>
          <w:szCs w:val="21"/>
          <w:highlight w:val="none"/>
        </w:rPr>
      </w:pPr>
    </w:p>
    <w:p>
      <w:pPr>
        <w:pageBreakBefore w:val="0"/>
        <w:widowControl/>
        <w:kinsoku/>
        <w:overflowPunct/>
        <w:topLinePunct w:val="0"/>
        <w:bidi w:val="0"/>
        <w:spacing w:beforeAutospacing="0" w:afterAutospacing="0" w:line="440" w:lineRule="exact"/>
        <w:ind w:left="0" w:leftChars="0" w:right="0" w:rightChars="0" w:firstLine="899"/>
        <w:jc w:val="left"/>
        <w:rPr>
          <w:rFonts w:hint="eastAsia" w:ascii="Times New Roman" w:hAnsi="Times New Roman" w:eastAsia="宋体" w:cs="宋体"/>
          <w:caps w:val="0"/>
          <w:szCs w:val="21"/>
          <w:highlight w:val="none"/>
        </w:rPr>
      </w:pPr>
    </w:p>
    <w:p>
      <w:pPr>
        <w:pageBreakBefore w:val="0"/>
        <w:widowControl/>
        <w:kinsoku/>
        <w:overflowPunct/>
        <w:topLinePunct w:val="0"/>
        <w:bidi w:val="0"/>
        <w:spacing w:beforeAutospacing="0" w:afterAutospacing="0" w:line="440" w:lineRule="exact"/>
        <w:ind w:left="0" w:leftChars="0" w:right="0" w:rightChars="0" w:firstLine="899"/>
        <w:jc w:val="left"/>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供应商名称（盖章）：</w:t>
      </w:r>
    </w:p>
    <w:p>
      <w:pPr>
        <w:pageBreakBefore w:val="0"/>
        <w:widowControl/>
        <w:kinsoku/>
        <w:overflowPunct/>
        <w:topLinePunct w:val="0"/>
        <w:bidi w:val="0"/>
        <w:spacing w:beforeAutospacing="0" w:afterAutospacing="0" w:line="440" w:lineRule="exact"/>
        <w:ind w:left="0" w:leftChars="0" w:right="0" w:rightChars="0" w:firstLine="899"/>
        <w:jc w:val="left"/>
        <w:rPr>
          <w:rFonts w:hint="eastAsia" w:ascii="Times New Roman" w:hAnsi="Times New Roman" w:eastAsia="宋体" w:cs="宋体"/>
          <w:caps w:val="0"/>
          <w:szCs w:val="21"/>
          <w:highlight w:val="none"/>
        </w:rPr>
      </w:pPr>
    </w:p>
    <w:p>
      <w:pPr>
        <w:pageBreakBefore w:val="0"/>
        <w:widowControl/>
        <w:kinsoku/>
        <w:overflowPunct/>
        <w:topLinePunct w:val="0"/>
        <w:bidi w:val="0"/>
        <w:spacing w:beforeAutospacing="0" w:afterAutospacing="0" w:line="440" w:lineRule="exact"/>
        <w:ind w:left="0" w:leftChars="0" w:right="0" w:rightChars="0" w:firstLine="899"/>
        <w:jc w:val="left"/>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法人代表签字或盖章：</w:t>
      </w:r>
    </w:p>
    <w:p>
      <w:pPr>
        <w:pageBreakBefore w:val="0"/>
        <w:widowControl/>
        <w:kinsoku/>
        <w:overflowPunct/>
        <w:topLinePunct w:val="0"/>
        <w:bidi w:val="0"/>
        <w:spacing w:beforeAutospacing="0" w:afterAutospacing="0" w:line="440" w:lineRule="exact"/>
        <w:ind w:left="0" w:leftChars="0" w:right="0" w:rightChars="0" w:firstLine="899"/>
        <w:jc w:val="left"/>
        <w:rPr>
          <w:rFonts w:hint="eastAsia" w:ascii="Times New Roman" w:hAnsi="Times New Roman" w:eastAsia="宋体" w:cs="宋体"/>
          <w:caps w:val="0"/>
          <w:szCs w:val="21"/>
          <w:highlight w:val="none"/>
        </w:rPr>
      </w:pPr>
    </w:p>
    <w:p>
      <w:pPr>
        <w:pageBreakBefore w:val="0"/>
        <w:widowControl/>
        <w:kinsoku/>
        <w:overflowPunct/>
        <w:topLinePunct w:val="0"/>
        <w:bidi w:val="0"/>
        <w:spacing w:beforeAutospacing="0" w:afterAutospacing="0" w:line="440" w:lineRule="exact"/>
        <w:ind w:left="0" w:leftChars="0" w:right="0" w:rightChars="0" w:firstLine="899"/>
        <w:jc w:val="left"/>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授权代表签字：</w:t>
      </w:r>
    </w:p>
    <w:p>
      <w:pPr>
        <w:pStyle w:val="2"/>
        <w:rPr>
          <w:rFonts w:hint="eastAsia" w:ascii="Times New Roman" w:hAnsi="Times New Roman" w:eastAsia="宋体" w:cs="宋体"/>
          <w:caps w:val="0"/>
          <w:szCs w:val="21"/>
          <w:highlight w:val="none"/>
        </w:rPr>
      </w:pPr>
    </w:p>
    <w:p>
      <w:pPr>
        <w:ind w:firstLine="840" w:firstLineChars="400"/>
        <w:rPr>
          <w:rFonts w:hint="eastAsia" w:ascii="Times New Roman" w:hAnsi="Times New Roman" w:eastAsia="宋体"/>
        </w:rPr>
      </w:pPr>
      <w:r>
        <w:rPr>
          <w:rFonts w:hint="eastAsia" w:ascii="Times New Roman" w:hAnsi="Times New Roman" w:eastAsia="宋体" w:cs="宋体"/>
          <w:caps w:val="0"/>
          <w:szCs w:val="21"/>
          <w:highlight w:val="none"/>
          <w:lang w:eastAsia="zh-CN"/>
        </w:rPr>
        <w:t>日期：</w:t>
      </w:r>
      <w:r>
        <w:rPr>
          <w:rFonts w:hint="eastAsia" w:ascii="Times New Roman" w:hAnsi="Times New Roman" w:eastAsia="宋体" w:cs="宋体"/>
          <w:caps w:val="0"/>
          <w:szCs w:val="21"/>
          <w:highlight w:val="none"/>
        </w:rPr>
        <w:t>年   月   日</w:t>
      </w:r>
    </w:p>
    <w:p>
      <w:pPr>
        <w:pageBreakBefore w:val="0"/>
        <w:widowControl/>
        <w:kinsoku/>
        <w:overflowPunct/>
        <w:topLinePunct w:val="0"/>
        <w:bidi w:val="0"/>
        <w:spacing w:beforeAutospacing="0" w:afterAutospacing="0" w:line="440" w:lineRule="exact"/>
        <w:ind w:left="0" w:leftChars="0" w:right="0" w:rightChars="0" w:firstLine="897"/>
        <w:jc w:val="center"/>
        <w:rPr>
          <w:rFonts w:hint="eastAsia" w:ascii="Times New Roman" w:hAnsi="Times New Roman" w:eastAsia="宋体" w:cs="宋体"/>
          <w:b/>
          <w:bCs/>
          <w:caps w:val="0"/>
          <w:sz w:val="28"/>
          <w:szCs w:val="28"/>
          <w:highlight w:val="none"/>
        </w:rPr>
      </w:pPr>
    </w:p>
    <w:p>
      <w:pPr>
        <w:pageBreakBefore w:val="0"/>
        <w:widowControl/>
        <w:kinsoku/>
        <w:overflowPunct/>
        <w:topLinePunct w:val="0"/>
        <w:bidi w:val="0"/>
        <w:spacing w:beforeAutospacing="0" w:afterAutospacing="0" w:line="440" w:lineRule="exact"/>
        <w:ind w:left="0" w:leftChars="0" w:right="0" w:rightChars="0" w:firstLine="897"/>
        <w:jc w:val="center"/>
        <w:rPr>
          <w:rFonts w:hint="eastAsia" w:ascii="Times New Roman" w:hAnsi="Times New Roman" w:eastAsia="宋体" w:cs="宋体"/>
          <w:b/>
          <w:bCs/>
          <w:caps w:val="0"/>
          <w:sz w:val="28"/>
          <w:szCs w:val="28"/>
          <w:highlight w:val="none"/>
        </w:rPr>
      </w:pPr>
    </w:p>
    <w:p>
      <w:pPr>
        <w:pageBreakBefore w:val="0"/>
        <w:widowControl/>
        <w:kinsoku/>
        <w:overflowPunct/>
        <w:topLinePunct w:val="0"/>
        <w:bidi w:val="0"/>
        <w:spacing w:beforeAutospacing="0" w:afterAutospacing="0" w:line="440" w:lineRule="exact"/>
        <w:ind w:left="0" w:leftChars="0" w:right="0" w:rightChars="0" w:firstLine="897"/>
        <w:jc w:val="center"/>
        <w:rPr>
          <w:rFonts w:hint="eastAsia" w:ascii="Times New Roman" w:hAnsi="Times New Roman" w:eastAsia="宋体" w:cs="宋体"/>
          <w:b/>
          <w:bCs/>
          <w:caps w:val="0"/>
          <w:sz w:val="28"/>
          <w:szCs w:val="28"/>
          <w:highlight w:val="none"/>
        </w:rPr>
      </w:pPr>
    </w:p>
    <w:p>
      <w:pPr>
        <w:pageBreakBefore w:val="0"/>
        <w:widowControl/>
        <w:kinsoku/>
        <w:overflowPunct/>
        <w:topLinePunct w:val="0"/>
        <w:bidi w:val="0"/>
        <w:spacing w:beforeAutospacing="0" w:afterAutospacing="0" w:line="440" w:lineRule="exact"/>
        <w:ind w:left="0" w:leftChars="0" w:right="0" w:rightChars="0" w:firstLine="897"/>
        <w:jc w:val="center"/>
        <w:rPr>
          <w:rFonts w:hint="eastAsia" w:ascii="Times New Roman" w:hAnsi="Times New Roman" w:eastAsia="宋体" w:cs="宋体"/>
          <w:b/>
          <w:bCs/>
          <w:caps w:val="0"/>
          <w:sz w:val="28"/>
          <w:szCs w:val="28"/>
          <w:highlight w:val="none"/>
        </w:rPr>
      </w:pPr>
    </w:p>
    <w:p>
      <w:pPr>
        <w:pageBreakBefore w:val="0"/>
        <w:widowControl/>
        <w:kinsoku/>
        <w:overflowPunct/>
        <w:topLinePunct w:val="0"/>
        <w:bidi w:val="0"/>
        <w:spacing w:beforeAutospacing="0" w:afterAutospacing="0" w:line="440" w:lineRule="exact"/>
        <w:ind w:left="0" w:leftChars="0" w:right="0" w:rightChars="0" w:firstLine="897"/>
        <w:jc w:val="center"/>
        <w:rPr>
          <w:rFonts w:hint="eastAsia" w:ascii="Times New Roman" w:hAnsi="Times New Roman" w:eastAsia="宋体" w:cs="宋体"/>
          <w:b/>
          <w:bCs/>
          <w:caps w:val="0"/>
          <w:sz w:val="28"/>
          <w:szCs w:val="28"/>
          <w:highlight w:val="none"/>
        </w:rPr>
      </w:pPr>
    </w:p>
    <w:p>
      <w:pPr>
        <w:pageBreakBefore w:val="0"/>
        <w:widowControl/>
        <w:kinsoku/>
        <w:overflowPunct/>
        <w:topLinePunct w:val="0"/>
        <w:bidi w:val="0"/>
        <w:spacing w:beforeAutospacing="0" w:afterAutospacing="0" w:line="440" w:lineRule="exact"/>
        <w:ind w:left="0" w:leftChars="0" w:right="0" w:rightChars="0" w:firstLine="897"/>
        <w:jc w:val="center"/>
        <w:rPr>
          <w:rFonts w:hint="eastAsia" w:ascii="Times New Roman" w:hAnsi="Times New Roman" w:eastAsia="宋体" w:cs="宋体"/>
          <w:b/>
          <w:bCs/>
          <w:caps w:val="0"/>
          <w:sz w:val="28"/>
          <w:szCs w:val="28"/>
          <w:highlight w:val="none"/>
        </w:rPr>
      </w:pPr>
    </w:p>
    <w:p>
      <w:pPr>
        <w:pageBreakBefore w:val="0"/>
        <w:widowControl/>
        <w:kinsoku/>
        <w:overflowPunct/>
        <w:topLinePunct w:val="0"/>
        <w:bidi w:val="0"/>
        <w:spacing w:beforeAutospacing="0" w:afterAutospacing="0" w:line="440" w:lineRule="exact"/>
        <w:ind w:left="0" w:leftChars="0" w:right="0" w:rightChars="0" w:firstLine="897"/>
        <w:jc w:val="center"/>
        <w:rPr>
          <w:rFonts w:hint="eastAsia" w:ascii="Times New Roman" w:hAnsi="Times New Roman" w:eastAsia="宋体" w:cs="宋体"/>
          <w:b/>
          <w:bCs/>
          <w:caps w:val="0"/>
          <w:sz w:val="28"/>
          <w:szCs w:val="28"/>
          <w:highlight w:val="none"/>
        </w:rPr>
      </w:pPr>
    </w:p>
    <w:p>
      <w:pPr>
        <w:pageBreakBefore w:val="0"/>
        <w:widowControl/>
        <w:kinsoku/>
        <w:overflowPunct/>
        <w:topLinePunct w:val="0"/>
        <w:bidi w:val="0"/>
        <w:spacing w:beforeAutospacing="0" w:afterAutospacing="0" w:line="440" w:lineRule="exact"/>
        <w:ind w:left="0" w:leftChars="0" w:right="0" w:rightChars="0" w:firstLine="897"/>
        <w:jc w:val="center"/>
        <w:rPr>
          <w:rFonts w:hint="eastAsia" w:ascii="Times New Roman" w:hAnsi="Times New Roman" w:eastAsia="宋体" w:cs="宋体"/>
          <w:b/>
          <w:bCs/>
          <w:caps w:val="0"/>
          <w:sz w:val="28"/>
          <w:szCs w:val="28"/>
          <w:highlight w:val="none"/>
        </w:rPr>
      </w:pPr>
    </w:p>
    <w:p>
      <w:pPr>
        <w:pageBreakBefore w:val="0"/>
        <w:widowControl/>
        <w:kinsoku/>
        <w:overflowPunct/>
        <w:topLinePunct w:val="0"/>
        <w:bidi w:val="0"/>
        <w:spacing w:beforeAutospacing="0" w:afterAutospacing="0" w:line="440" w:lineRule="exact"/>
        <w:ind w:left="0" w:leftChars="0" w:right="0" w:rightChars="0"/>
        <w:rPr>
          <w:rFonts w:hint="eastAsia" w:ascii="Times New Roman" w:hAnsi="Times New Roman" w:eastAsia="宋体" w:cs="宋体"/>
          <w:b/>
          <w:bCs/>
          <w:caps w:val="0"/>
          <w:sz w:val="28"/>
          <w:szCs w:val="28"/>
          <w:highlight w:val="none"/>
        </w:rPr>
      </w:pPr>
    </w:p>
    <w:p>
      <w:pPr>
        <w:pStyle w:val="2"/>
        <w:rPr>
          <w:rFonts w:hint="eastAsia" w:ascii="Times New Roman" w:hAnsi="Times New Roman" w:eastAsia="宋体" w:cs="宋体"/>
          <w:b/>
          <w:bCs/>
          <w:caps w:val="0"/>
          <w:sz w:val="28"/>
          <w:szCs w:val="28"/>
          <w:highlight w:val="none"/>
        </w:rPr>
      </w:pPr>
    </w:p>
    <w:p>
      <w:pPr>
        <w:rPr>
          <w:rFonts w:hint="eastAsia" w:ascii="Times New Roman" w:hAnsi="Times New Roman" w:eastAsia="宋体" w:cs="宋体"/>
          <w:b/>
          <w:bCs/>
          <w:caps w:val="0"/>
          <w:sz w:val="28"/>
          <w:szCs w:val="28"/>
          <w:highlight w:val="none"/>
        </w:rPr>
      </w:pPr>
    </w:p>
    <w:p>
      <w:pPr>
        <w:pStyle w:val="2"/>
        <w:rPr>
          <w:rFonts w:hint="eastAsia" w:ascii="Times New Roman" w:hAnsi="Times New Roman" w:eastAsia="宋体" w:cs="宋体"/>
          <w:b/>
          <w:bCs/>
          <w:caps w:val="0"/>
          <w:sz w:val="28"/>
          <w:szCs w:val="28"/>
          <w:highlight w:val="none"/>
        </w:rPr>
      </w:pPr>
    </w:p>
    <w:p>
      <w:pPr>
        <w:pageBreakBefore w:val="0"/>
        <w:kinsoku/>
        <w:overflowPunct/>
        <w:topLinePunct w:val="0"/>
        <w:bidi w:val="0"/>
        <w:spacing w:beforeAutospacing="0" w:afterAutospacing="0"/>
        <w:ind w:left="0" w:leftChars="0" w:right="0" w:rightChars="0"/>
        <w:rPr>
          <w:rFonts w:hint="eastAsia" w:ascii="Times New Roman" w:hAnsi="Times New Roman" w:eastAsia="宋体" w:cs="宋体"/>
          <w:b/>
          <w:caps w:val="0"/>
          <w:sz w:val="28"/>
          <w:szCs w:val="28"/>
          <w:highlight w:val="none"/>
        </w:rPr>
      </w:pPr>
    </w:p>
    <w:p>
      <w:pPr>
        <w:tabs>
          <w:tab w:val="left" w:pos="2637"/>
        </w:tabs>
        <w:wordWrap w:val="0"/>
        <w:jc w:val="center"/>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投标方的资格声明（附资格证明文件）</w:t>
      </w:r>
    </w:p>
    <w:p>
      <w:pPr>
        <w:wordWrap w:val="0"/>
        <w:spacing w:line="460" w:lineRule="exac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none"/>
          <w:lang w:eastAsia="zh-CN"/>
        </w:rPr>
        <w:t>致：</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z w:val="21"/>
          <w:szCs w:val="21"/>
          <w:highlight w:val="none"/>
          <w:u w:val="single"/>
          <w:lang w:val="en-US" w:eastAsia="zh-CN"/>
        </w:rPr>
        <w:t xml:space="preserve"> （采购人/采购代理机构）</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z w:val="21"/>
          <w:szCs w:val="21"/>
          <w:highlight w:val="none"/>
        </w:rPr>
        <w:t>：</w:t>
      </w:r>
    </w:p>
    <w:p>
      <w:pPr>
        <w:wordWrap w:val="0"/>
        <w:spacing w:line="460" w:lineRule="exact"/>
        <w:ind w:firstLine="630" w:firstLineChars="300"/>
        <w:rPr>
          <w:rFonts w:hint="eastAsia" w:ascii="Times New Roman" w:hAnsi="Times New Roman" w:eastAsia="宋体" w:cs="宋体"/>
          <w:color w:val="auto"/>
          <w:spacing w:val="4"/>
          <w:sz w:val="21"/>
          <w:szCs w:val="21"/>
          <w:highlight w:val="none"/>
        </w:rPr>
      </w:pPr>
      <w:r>
        <w:rPr>
          <w:rFonts w:hint="eastAsia" w:ascii="Times New Roman" w:hAnsi="Times New Roman" w:eastAsia="宋体" w:cs="宋体"/>
          <w:color w:val="auto"/>
          <w:sz w:val="21"/>
          <w:szCs w:val="21"/>
          <w:highlight w:val="none"/>
        </w:rPr>
        <w:t xml:space="preserve">    </w:t>
      </w:r>
      <w:r>
        <w:rPr>
          <w:rFonts w:hint="eastAsia" w:ascii="Times New Roman" w:hAnsi="Times New Roman" w:eastAsia="宋体" w:cs="宋体"/>
          <w:color w:val="auto"/>
          <w:spacing w:val="4"/>
          <w:sz w:val="21"/>
          <w:szCs w:val="21"/>
          <w:highlight w:val="none"/>
        </w:rPr>
        <w:t>关于贵方</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pacing w:val="4"/>
          <w:sz w:val="21"/>
          <w:szCs w:val="21"/>
          <w:highlight w:val="none"/>
        </w:rPr>
        <w:t>年</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pacing w:val="4"/>
          <w:sz w:val="21"/>
          <w:szCs w:val="21"/>
          <w:highlight w:val="none"/>
        </w:rPr>
        <w:t>月</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pacing w:val="4"/>
          <w:sz w:val="21"/>
          <w:szCs w:val="21"/>
          <w:highlight w:val="none"/>
        </w:rPr>
        <w:t>日发出的</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pacing w:val="4"/>
          <w:sz w:val="21"/>
          <w:szCs w:val="21"/>
          <w:highlight w:val="none"/>
        </w:rPr>
        <w:t>项目招标文件，本投标方愿意参加投标，并证明资格文件中和所要求的说明是真实和准确无误的。</w:t>
      </w:r>
    </w:p>
    <w:p>
      <w:pPr>
        <w:wordWrap w:val="0"/>
        <w:spacing w:line="460" w:lineRule="exact"/>
        <w:ind w:firstLine="654" w:firstLineChars="300"/>
        <w:rPr>
          <w:rFonts w:hint="eastAsia" w:ascii="Times New Roman" w:hAnsi="Times New Roman" w:eastAsia="宋体" w:cs="宋体"/>
          <w:color w:val="auto"/>
          <w:spacing w:val="4"/>
          <w:sz w:val="21"/>
          <w:szCs w:val="21"/>
          <w:highlight w:val="none"/>
        </w:rPr>
      </w:pPr>
      <w:r>
        <w:rPr>
          <w:rFonts w:hint="eastAsia" w:ascii="Times New Roman" w:hAnsi="Times New Roman" w:eastAsia="宋体" w:cs="宋体"/>
          <w:color w:val="auto"/>
          <w:spacing w:val="4"/>
          <w:sz w:val="21"/>
          <w:szCs w:val="21"/>
          <w:highlight w:val="none"/>
        </w:rPr>
        <w:t>本投标方对可能要求的进一步的资格资料表示理解和同意，并同意按贵方的要求提供任何有关资料。</w:t>
      </w:r>
    </w:p>
    <w:p>
      <w:pPr>
        <w:wordWrap w:val="0"/>
        <w:spacing w:line="460" w:lineRule="exact"/>
        <w:ind w:firstLine="576"/>
        <w:rPr>
          <w:rFonts w:hint="eastAsia" w:ascii="Times New Roman" w:hAnsi="Times New Roman" w:eastAsia="宋体" w:cs="宋体"/>
          <w:color w:val="auto"/>
          <w:sz w:val="21"/>
          <w:szCs w:val="21"/>
          <w:highlight w:val="none"/>
        </w:rPr>
      </w:pPr>
    </w:p>
    <w:p>
      <w:pPr>
        <w:wordWrap w:val="0"/>
        <w:spacing w:line="460" w:lineRule="exact"/>
        <w:ind w:firstLine="576"/>
        <w:rPr>
          <w:rFonts w:hint="eastAsia" w:ascii="Times New Roman" w:hAnsi="Times New Roman" w:eastAsia="宋体" w:cs="宋体"/>
          <w:color w:val="auto"/>
          <w:sz w:val="21"/>
          <w:szCs w:val="21"/>
          <w:highlight w:val="none"/>
        </w:rPr>
      </w:pPr>
    </w:p>
    <w:p>
      <w:pPr>
        <w:wordWrap w:val="0"/>
        <w:spacing w:line="460" w:lineRule="exact"/>
        <w:ind w:firstLine="576"/>
        <w:rPr>
          <w:rFonts w:hint="eastAsia" w:ascii="Times New Roman" w:hAnsi="Times New Roman" w:eastAsia="宋体" w:cs="宋体"/>
          <w:color w:val="auto"/>
          <w:sz w:val="21"/>
          <w:szCs w:val="21"/>
          <w:highlight w:val="none"/>
        </w:rPr>
      </w:pPr>
    </w:p>
    <w:p>
      <w:pPr>
        <w:tabs>
          <w:tab w:val="left" w:pos="0"/>
        </w:tabs>
        <w:wordWrap w:val="0"/>
        <w:spacing w:line="46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供应商</w:t>
      </w:r>
      <w:r>
        <w:rPr>
          <w:rFonts w:hint="eastAsia" w:ascii="Times New Roman" w:hAnsi="Times New Roman" w:eastAsia="宋体" w:cs="宋体"/>
          <w:color w:val="auto"/>
          <w:sz w:val="21"/>
          <w:szCs w:val="21"/>
          <w:highlight w:val="none"/>
          <w:lang w:eastAsia="zh-CN"/>
        </w:rPr>
        <w:t>名称</w:t>
      </w:r>
      <w:r>
        <w:rPr>
          <w:rFonts w:hint="eastAsia" w:ascii="Times New Roman" w:hAnsi="Times New Roman" w:eastAsia="宋体" w:cs="宋体"/>
          <w:color w:val="auto"/>
          <w:sz w:val="21"/>
          <w:szCs w:val="21"/>
          <w:highlight w:val="none"/>
        </w:rPr>
        <w:t>（盖章）：</w:t>
      </w:r>
    </w:p>
    <w:p>
      <w:pPr>
        <w:tabs>
          <w:tab w:val="left" w:pos="0"/>
        </w:tabs>
        <w:wordWrap w:val="0"/>
        <w:spacing w:line="460" w:lineRule="exact"/>
        <w:ind w:left="359" w:leftChars="171" w:firstLine="262" w:firstLineChars="125"/>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r>
        <w:rPr>
          <w:rFonts w:hint="eastAsia" w:ascii="Times New Roman" w:hAnsi="Times New Roman" w:eastAsia="宋体" w:cs="宋体"/>
          <w:color w:val="auto"/>
          <w:sz w:val="21"/>
          <w:szCs w:val="21"/>
          <w:highlight w:val="none"/>
          <w:u w:val="single"/>
        </w:rPr>
        <w:t xml:space="preserve">                           </w:t>
      </w:r>
    </w:p>
    <w:p>
      <w:pPr>
        <w:tabs>
          <w:tab w:val="left" w:pos="0"/>
        </w:tabs>
        <w:wordWrap w:val="0"/>
        <w:spacing w:line="460" w:lineRule="exact"/>
        <w:ind w:firstLine="436" w:firstLineChars="200"/>
        <w:jc w:val="left"/>
        <w:rPr>
          <w:rFonts w:hint="eastAsia" w:ascii="Times New Roman" w:hAnsi="Times New Roman" w:eastAsia="宋体" w:cs="宋体"/>
          <w:color w:val="auto"/>
          <w:spacing w:val="4"/>
          <w:sz w:val="21"/>
          <w:szCs w:val="21"/>
          <w:highlight w:val="none"/>
          <w:lang w:eastAsia="zh-CN"/>
        </w:rPr>
      </w:pPr>
      <w:r>
        <w:rPr>
          <w:rFonts w:hint="eastAsia" w:ascii="Times New Roman" w:hAnsi="Times New Roman" w:eastAsia="宋体" w:cs="宋体"/>
          <w:color w:val="auto"/>
          <w:spacing w:val="4"/>
          <w:sz w:val="21"/>
          <w:szCs w:val="21"/>
          <w:highlight w:val="none"/>
          <w:lang w:eastAsia="zh-CN"/>
        </w:rPr>
        <w:t>法定代表人（代表人）签字或盖章：</w:t>
      </w:r>
    </w:p>
    <w:p>
      <w:pPr>
        <w:tabs>
          <w:tab w:val="left" w:pos="0"/>
        </w:tabs>
        <w:wordWrap w:val="0"/>
        <w:spacing w:line="460" w:lineRule="exact"/>
        <w:jc w:val="left"/>
        <w:rPr>
          <w:rFonts w:hint="eastAsia" w:ascii="Times New Roman" w:hAnsi="Times New Roman" w:eastAsia="宋体" w:cs="宋体"/>
          <w:color w:val="auto"/>
          <w:spacing w:val="4"/>
          <w:sz w:val="21"/>
          <w:szCs w:val="21"/>
          <w:highlight w:val="none"/>
        </w:rPr>
      </w:pPr>
    </w:p>
    <w:p>
      <w:pPr>
        <w:tabs>
          <w:tab w:val="left" w:pos="0"/>
        </w:tabs>
        <w:wordWrap w:val="0"/>
        <w:spacing w:line="460" w:lineRule="exact"/>
        <w:ind w:firstLine="436"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pacing w:val="4"/>
          <w:sz w:val="21"/>
          <w:szCs w:val="21"/>
          <w:highlight w:val="none"/>
        </w:rPr>
        <w:t>地址：</w:t>
      </w:r>
    </w:p>
    <w:p>
      <w:pPr>
        <w:tabs>
          <w:tab w:val="left" w:pos="0"/>
        </w:tabs>
        <w:wordWrap w:val="0"/>
        <w:spacing w:line="460" w:lineRule="exact"/>
        <w:ind w:left="359" w:leftChars="171" w:firstLine="54" w:firstLineChars="25"/>
        <w:jc w:val="left"/>
        <w:rPr>
          <w:rFonts w:hint="eastAsia" w:ascii="Times New Roman" w:hAnsi="Times New Roman" w:eastAsia="宋体" w:cs="宋体"/>
          <w:color w:val="auto"/>
          <w:spacing w:val="4"/>
          <w:sz w:val="21"/>
          <w:szCs w:val="21"/>
          <w:highlight w:val="none"/>
        </w:rPr>
      </w:pPr>
    </w:p>
    <w:p>
      <w:pPr>
        <w:pStyle w:val="145"/>
        <w:numPr>
          <w:ilvl w:val="0"/>
          <w:numId w:val="0"/>
        </w:numPr>
        <w:wordWrap w:val="0"/>
        <w:spacing w:before="0" w:line="360" w:lineRule="auto"/>
        <w:ind w:left="425" w:leftChars="0"/>
        <w:rPr>
          <w:rFonts w:hint="eastAsia" w:ascii="Times New Roman" w:hAnsi="Times New Roman" w:eastAsia="宋体"/>
          <w:color w:val="auto"/>
          <w:sz w:val="21"/>
          <w:szCs w:val="21"/>
          <w:highlight w:val="none"/>
        </w:rPr>
      </w:pPr>
      <w:r>
        <w:rPr>
          <w:rFonts w:hint="eastAsia" w:ascii="Times New Roman" w:hAnsi="Times New Roman" w:eastAsia="宋体"/>
          <w:color w:val="auto"/>
          <w:spacing w:val="4"/>
          <w:kern w:val="2"/>
          <w:sz w:val="21"/>
          <w:szCs w:val="21"/>
          <w:highlight w:val="none"/>
        </w:rPr>
        <w:t>传真</w:t>
      </w:r>
      <w:r>
        <w:rPr>
          <w:rFonts w:hint="eastAsia" w:ascii="Times New Roman" w:hAnsi="Times New Roman" w:eastAsia="宋体"/>
          <w:color w:val="auto"/>
          <w:sz w:val="21"/>
          <w:szCs w:val="21"/>
          <w:highlight w:val="none"/>
        </w:rPr>
        <w:t>：</w:t>
      </w:r>
    </w:p>
    <w:p>
      <w:pPr>
        <w:pStyle w:val="145"/>
        <w:numPr>
          <w:ilvl w:val="0"/>
          <w:numId w:val="0"/>
        </w:numPr>
        <w:wordWrap w:val="0"/>
        <w:spacing w:before="0" w:line="360" w:lineRule="auto"/>
        <w:ind w:leftChars="100"/>
        <w:rPr>
          <w:rFonts w:hint="eastAsia" w:ascii="Times New Roman" w:hAnsi="Times New Roman" w:eastAsia="宋体"/>
          <w:color w:val="auto"/>
          <w:spacing w:val="4"/>
          <w:kern w:val="2"/>
          <w:sz w:val="21"/>
          <w:szCs w:val="21"/>
          <w:highlight w:val="none"/>
        </w:rPr>
      </w:pPr>
    </w:p>
    <w:p>
      <w:pPr>
        <w:pStyle w:val="145"/>
        <w:numPr>
          <w:ilvl w:val="0"/>
          <w:numId w:val="0"/>
        </w:numPr>
        <w:wordWrap w:val="0"/>
        <w:spacing w:before="0" w:line="360" w:lineRule="auto"/>
        <w:ind w:left="425" w:leftChars="0"/>
        <w:rPr>
          <w:rFonts w:hint="eastAsia" w:ascii="Times New Roman" w:hAnsi="Times New Roman" w:eastAsia="宋体"/>
          <w:color w:val="auto"/>
          <w:spacing w:val="4"/>
          <w:kern w:val="2"/>
          <w:sz w:val="21"/>
          <w:szCs w:val="21"/>
          <w:highlight w:val="none"/>
        </w:rPr>
      </w:pPr>
      <w:r>
        <w:rPr>
          <w:rFonts w:hint="eastAsia" w:ascii="Times New Roman" w:hAnsi="Times New Roman" w:eastAsia="宋体"/>
          <w:color w:val="auto"/>
          <w:spacing w:val="4"/>
          <w:kern w:val="2"/>
          <w:sz w:val="21"/>
          <w:szCs w:val="21"/>
          <w:highlight w:val="none"/>
        </w:rPr>
        <w:t>电话：</w:t>
      </w:r>
    </w:p>
    <w:p>
      <w:pPr>
        <w:rPr>
          <w:rFonts w:hint="eastAsia" w:ascii="Times New Roman" w:hAnsi="Times New Roman" w:eastAsia="宋体"/>
          <w:color w:val="auto"/>
          <w:highlight w:val="none"/>
        </w:rPr>
      </w:pPr>
      <w:bookmarkStart w:id="420" w:name="_Toc49788007"/>
      <w:bookmarkStart w:id="421" w:name="_Toc12758"/>
      <w:bookmarkStart w:id="422" w:name="_Toc49452464"/>
      <w:bookmarkStart w:id="423" w:name="_Toc31659"/>
      <w:bookmarkStart w:id="424" w:name="_Toc3717"/>
    </w:p>
    <w:p>
      <w:pPr>
        <w:rPr>
          <w:rFonts w:hint="eastAsia" w:ascii="Times New Roman" w:hAnsi="Times New Roman" w:eastAsia="宋体"/>
          <w:color w:val="auto"/>
          <w:highlight w:val="none"/>
        </w:rPr>
      </w:pPr>
    </w:p>
    <w:p>
      <w:pPr>
        <w:rPr>
          <w:rFonts w:hint="eastAsia" w:ascii="Times New Roman" w:hAnsi="Times New Roman" w:eastAsia="宋体"/>
          <w:color w:val="auto"/>
          <w:highlight w:val="none"/>
        </w:rPr>
      </w:pPr>
    </w:p>
    <w:p>
      <w:pPr>
        <w:rPr>
          <w:rFonts w:hint="eastAsia" w:ascii="Times New Roman" w:hAnsi="Times New Roman" w:eastAsia="宋体"/>
          <w:color w:val="auto"/>
          <w:highlight w:val="none"/>
        </w:rPr>
      </w:pPr>
    </w:p>
    <w:p>
      <w:pPr>
        <w:rPr>
          <w:rFonts w:hint="eastAsia" w:ascii="Times New Roman" w:hAnsi="Times New Roman" w:eastAsia="宋体"/>
          <w:color w:val="auto"/>
          <w:highlight w:val="none"/>
        </w:rPr>
      </w:pPr>
    </w:p>
    <w:p>
      <w:pPr>
        <w:pStyle w:val="19"/>
        <w:rPr>
          <w:rFonts w:hint="eastAsia" w:ascii="Times New Roman" w:hAnsi="Times New Roman" w:eastAsia="宋体"/>
          <w:color w:val="auto"/>
          <w:highlight w:val="none"/>
        </w:rPr>
      </w:pPr>
    </w:p>
    <w:p>
      <w:pPr>
        <w:rPr>
          <w:rFonts w:hint="eastAsia" w:ascii="Times New Roman" w:hAnsi="Times New Roman" w:eastAsia="宋体"/>
          <w:color w:val="auto"/>
          <w:highlight w:val="none"/>
        </w:rPr>
      </w:pPr>
    </w:p>
    <w:p>
      <w:pPr>
        <w:pStyle w:val="86"/>
        <w:rPr>
          <w:rFonts w:hint="eastAsia" w:ascii="Times New Roman" w:hAnsi="Times New Roman" w:eastAsia="宋体"/>
          <w:color w:val="auto"/>
          <w:highlight w:val="none"/>
        </w:rPr>
      </w:pPr>
    </w:p>
    <w:p>
      <w:pPr>
        <w:pStyle w:val="86"/>
        <w:rPr>
          <w:rFonts w:hint="eastAsia" w:ascii="Times New Roman" w:hAnsi="Times New Roman" w:eastAsia="宋体"/>
          <w:color w:val="auto"/>
          <w:highlight w:val="none"/>
        </w:rPr>
      </w:pPr>
    </w:p>
    <w:p>
      <w:pPr>
        <w:pStyle w:val="86"/>
        <w:rPr>
          <w:rFonts w:hint="eastAsia" w:ascii="Times New Roman" w:hAnsi="Times New Roman" w:eastAsia="宋体"/>
          <w:color w:val="auto"/>
          <w:highlight w:val="none"/>
        </w:rPr>
      </w:pPr>
    </w:p>
    <w:p>
      <w:pPr>
        <w:pStyle w:val="86"/>
        <w:rPr>
          <w:rFonts w:hint="eastAsia" w:ascii="Times New Roman" w:hAnsi="Times New Roman" w:eastAsia="宋体"/>
          <w:color w:val="auto"/>
          <w:highlight w:val="none"/>
        </w:rPr>
      </w:pPr>
    </w:p>
    <w:bookmarkEnd w:id="420"/>
    <w:bookmarkEnd w:id="421"/>
    <w:bookmarkEnd w:id="422"/>
    <w:bookmarkEnd w:id="423"/>
    <w:bookmarkEnd w:id="424"/>
    <w:p>
      <w:pPr>
        <w:pageBreakBefore w:val="0"/>
        <w:kinsoku/>
        <w:overflowPunct/>
        <w:topLinePunct w:val="0"/>
        <w:bidi w:val="0"/>
        <w:spacing w:beforeAutospacing="0" w:afterAutospacing="0" w:line="360" w:lineRule="auto"/>
        <w:ind w:left="0" w:leftChars="0" w:right="0" w:rightChars="0"/>
        <w:rPr>
          <w:rFonts w:hint="eastAsia" w:ascii="Times New Roman" w:hAnsi="Times New Roman" w:eastAsia="宋体" w:cs="宋体"/>
          <w:b/>
          <w:bCs/>
          <w:caps w:val="0"/>
          <w:kern w:val="0"/>
          <w:sz w:val="32"/>
          <w:szCs w:val="32"/>
          <w:highlight w:val="none"/>
          <w:shd w:val="clear" w:color="auto" w:fill="FFFFFF"/>
          <w:lang w:bidi="ar"/>
        </w:rPr>
      </w:pPr>
    </w:p>
    <w:p>
      <w:pPr>
        <w:bidi w:val="0"/>
        <w:rPr>
          <w:rFonts w:hint="eastAsia"/>
        </w:rPr>
      </w:pPr>
    </w:p>
    <w:p>
      <w:pPr>
        <w:pageBreakBefore w:val="0"/>
        <w:tabs>
          <w:tab w:val="left" w:pos="6300"/>
        </w:tabs>
        <w:kinsoku/>
        <w:overflowPunct/>
        <w:topLinePunct w:val="0"/>
        <w:bidi w:val="0"/>
        <w:snapToGrid w:val="0"/>
        <w:spacing w:beforeAutospacing="0" w:afterAutospacing="0" w:line="500" w:lineRule="exact"/>
        <w:ind w:left="0" w:leftChars="0" w:right="0" w:rightChars="0"/>
        <w:jc w:val="center"/>
        <w:rPr>
          <w:rFonts w:hint="eastAsia" w:ascii="Times New Roman" w:hAnsi="Times New Roman" w:eastAsia="宋体"/>
          <w:b/>
          <w:bCs/>
          <w:caps w:val="0"/>
          <w:sz w:val="24"/>
          <w:highlight w:val="none"/>
        </w:rPr>
      </w:pPr>
      <w:r>
        <w:rPr>
          <w:rFonts w:hint="eastAsia" w:ascii="Times New Roman" w:hAnsi="Times New Roman" w:eastAsia="宋体"/>
          <w:b/>
          <w:bCs/>
          <w:caps w:val="0"/>
          <w:sz w:val="28"/>
          <w:szCs w:val="28"/>
          <w:highlight w:val="none"/>
        </w:rPr>
        <w:t>诚 信 声 明</w:t>
      </w:r>
    </w:p>
    <w:p>
      <w:pPr>
        <w:pageBreakBefore w:val="0"/>
        <w:tabs>
          <w:tab w:val="left" w:pos="6300"/>
        </w:tabs>
        <w:kinsoku/>
        <w:overflowPunct/>
        <w:topLinePunct w:val="0"/>
        <w:bidi w:val="0"/>
        <w:snapToGrid w:val="0"/>
        <w:spacing w:beforeAutospacing="0" w:afterAutospacing="0" w:line="500" w:lineRule="exact"/>
        <w:ind w:left="0" w:leftChars="0" w:right="0" w:rightChars="0" w:firstLine="570"/>
        <w:rPr>
          <w:rFonts w:hint="eastAsia" w:ascii="Times New Roman" w:hAnsi="Times New Roman" w:eastAsia="宋体"/>
          <w:caps w:val="0"/>
          <w:sz w:val="28"/>
          <w:szCs w:val="28"/>
          <w:highlight w:val="none"/>
        </w:rPr>
      </w:pPr>
    </w:p>
    <w:p>
      <w:pPr>
        <w:pageBreakBefore w:val="0"/>
        <w:tabs>
          <w:tab w:val="left" w:pos="6300"/>
        </w:tabs>
        <w:kinsoku/>
        <w:overflowPunct/>
        <w:topLinePunct w:val="0"/>
        <w:bidi w:val="0"/>
        <w:snapToGrid w:val="0"/>
        <w:spacing w:beforeAutospacing="0" w:afterAutospacing="0" w:line="440" w:lineRule="exact"/>
        <w:ind w:left="0" w:leftChars="0" w:right="0" w:rightChars="0" w:firstLine="420" w:firstLineChars="200"/>
        <w:rPr>
          <w:rFonts w:hint="eastAsia" w:ascii="Times New Roman" w:hAnsi="Times New Roman" w:eastAsia="宋体"/>
          <w:caps w:val="0"/>
          <w:szCs w:val="21"/>
          <w:highlight w:val="none"/>
        </w:rPr>
      </w:pPr>
      <w:r>
        <w:rPr>
          <w:rFonts w:hint="eastAsia" w:ascii="Times New Roman" w:hAnsi="Times New Roman" w:eastAsia="宋体"/>
          <w:caps w:val="0"/>
          <w:szCs w:val="21"/>
          <w:highlight w:val="none"/>
        </w:rPr>
        <w:t>采购项目名称：</w:t>
      </w:r>
      <w:r>
        <w:rPr>
          <w:rFonts w:hint="eastAsia" w:ascii="Times New Roman" w:hAnsi="Times New Roman" w:eastAsia="宋体"/>
          <w:caps w:val="0"/>
          <w:szCs w:val="21"/>
          <w:highlight w:val="none"/>
          <w:u w:val="single"/>
        </w:rPr>
        <w:t xml:space="preserve">                                               </w:t>
      </w:r>
      <w:r>
        <w:rPr>
          <w:rFonts w:hint="eastAsia" w:ascii="Times New Roman" w:hAnsi="Times New Roman" w:eastAsia="宋体"/>
          <w:caps w:val="0"/>
          <w:szCs w:val="21"/>
          <w:highlight w:val="none"/>
        </w:rPr>
        <w:t xml:space="preserve"> </w:t>
      </w:r>
    </w:p>
    <w:p>
      <w:pPr>
        <w:pageBreakBefore w:val="0"/>
        <w:tabs>
          <w:tab w:val="left" w:pos="6300"/>
        </w:tabs>
        <w:kinsoku/>
        <w:overflowPunct/>
        <w:topLinePunct w:val="0"/>
        <w:bidi w:val="0"/>
        <w:snapToGrid w:val="0"/>
        <w:spacing w:beforeAutospacing="0" w:afterAutospacing="0" w:line="440" w:lineRule="exact"/>
        <w:ind w:left="0" w:leftChars="0" w:right="0" w:rightChars="0" w:firstLine="570"/>
        <w:rPr>
          <w:rFonts w:hint="eastAsia" w:ascii="Times New Roman" w:hAnsi="Times New Roman" w:eastAsia="宋体"/>
          <w:caps w:val="0"/>
          <w:szCs w:val="21"/>
          <w:highlight w:val="none"/>
        </w:rPr>
      </w:pPr>
    </w:p>
    <w:p>
      <w:pPr>
        <w:pageBreakBefore w:val="0"/>
        <w:kinsoku/>
        <w:overflowPunct/>
        <w:topLinePunct w:val="0"/>
        <w:bidi w:val="0"/>
        <w:adjustRightInd w:val="0"/>
        <w:snapToGrid w:val="0"/>
        <w:spacing w:beforeAutospacing="0" w:afterAutospacing="0" w:line="420" w:lineRule="exact"/>
        <w:ind w:left="0" w:leftChars="0" w:right="0" w:rightChars="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rPr>
        <w:t>致：</w:t>
      </w:r>
      <w:r>
        <w:rPr>
          <w:rFonts w:hint="eastAsia" w:ascii="Times New Roman" w:hAnsi="Times New Roman" w:eastAsia="宋体" w:cs="宋体"/>
          <w:caps w:val="0"/>
          <w:szCs w:val="21"/>
          <w:highlight w:val="none"/>
          <w:u w:val="single"/>
        </w:rPr>
        <w:t xml:space="preserve"> （采购人/采购代理机构）</w:t>
      </w:r>
      <w:r>
        <w:rPr>
          <w:rFonts w:hint="eastAsia" w:ascii="Times New Roman" w:hAnsi="Times New Roman" w:eastAsia="宋体" w:cs="宋体"/>
          <w:caps w:val="0"/>
          <w:szCs w:val="21"/>
          <w:highlight w:val="none"/>
          <w:u w:val="single"/>
          <w:lang w:eastAsia="zh-CN"/>
        </w:rPr>
        <w:t>：</w:t>
      </w:r>
      <w:r>
        <w:rPr>
          <w:rFonts w:hint="eastAsia" w:ascii="Times New Roman" w:hAnsi="Times New Roman" w:eastAsia="宋体" w:cs="宋体"/>
          <w:caps w:val="0"/>
          <w:szCs w:val="21"/>
          <w:highlight w:val="none"/>
          <w:u w:val="single"/>
        </w:rPr>
        <w:t xml:space="preserve">  </w:t>
      </w:r>
    </w:p>
    <w:p>
      <w:pPr>
        <w:pageBreakBefore w:val="0"/>
        <w:tabs>
          <w:tab w:val="left" w:pos="6300"/>
        </w:tabs>
        <w:kinsoku/>
        <w:overflowPunct/>
        <w:topLinePunct w:val="0"/>
        <w:bidi w:val="0"/>
        <w:snapToGrid w:val="0"/>
        <w:spacing w:beforeAutospacing="0" w:afterAutospacing="0" w:line="440" w:lineRule="exact"/>
        <w:ind w:left="0" w:leftChars="0" w:right="0" w:rightChars="0" w:firstLine="420" w:firstLineChars="200"/>
        <w:rPr>
          <w:rFonts w:hint="eastAsia" w:ascii="Times New Roman" w:hAnsi="Times New Roman" w:eastAsia="宋体"/>
          <w:caps w:val="0"/>
          <w:szCs w:val="21"/>
          <w:highlight w:val="none"/>
        </w:rPr>
      </w:pPr>
      <w:r>
        <w:rPr>
          <w:rFonts w:hint="eastAsia" w:ascii="Times New Roman" w:hAnsi="Times New Roman" w:eastAsia="宋体"/>
          <w:caps w:val="0"/>
          <w:szCs w:val="21"/>
          <w:highlight w:val="none"/>
          <w:u w:val="single"/>
        </w:rPr>
        <w:t xml:space="preserve">                      </w:t>
      </w:r>
      <w:r>
        <w:rPr>
          <w:rFonts w:hint="eastAsia" w:ascii="Times New Roman" w:hAnsi="Times New Roman" w:eastAsia="宋体"/>
          <w:caps w:val="0"/>
          <w:szCs w:val="21"/>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pPr>
        <w:pageBreakBefore w:val="0"/>
        <w:tabs>
          <w:tab w:val="left" w:pos="6300"/>
        </w:tabs>
        <w:kinsoku/>
        <w:overflowPunct/>
        <w:topLinePunct w:val="0"/>
        <w:bidi w:val="0"/>
        <w:snapToGrid w:val="0"/>
        <w:spacing w:beforeAutospacing="0" w:afterAutospacing="0" w:line="440" w:lineRule="exact"/>
        <w:ind w:left="0" w:leftChars="0" w:right="0" w:rightChars="0" w:firstLine="420" w:firstLineChars="200"/>
        <w:rPr>
          <w:rFonts w:hint="eastAsia" w:ascii="Times New Roman" w:hAnsi="Times New Roman" w:eastAsia="宋体"/>
          <w:caps w:val="0"/>
          <w:szCs w:val="21"/>
          <w:highlight w:val="none"/>
        </w:rPr>
      </w:pPr>
    </w:p>
    <w:p>
      <w:pPr>
        <w:pageBreakBefore w:val="0"/>
        <w:tabs>
          <w:tab w:val="left" w:pos="6300"/>
        </w:tabs>
        <w:kinsoku/>
        <w:overflowPunct/>
        <w:topLinePunct w:val="0"/>
        <w:bidi w:val="0"/>
        <w:snapToGrid w:val="0"/>
        <w:spacing w:beforeAutospacing="0" w:afterAutospacing="0" w:line="440" w:lineRule="exact"/>
        <w:ind w:left="0" w:leftChars="0" w:right="0" w:rightChars="0" w:firstLine="420" w:firstLineChars="200"/>
        <w:rPr>
          <w:rFonts w:hint="eastAsia" w:ascii="Times New Roman" w:hAnsi="Times New Roman" w:eastAsia="宋体"/>
          <w:caps w:val="0"/>
          <w:szCs w:val="21"/>
          <w:highlight w:val="none"/>
        </w:rPr>
      </w:pPr>
      <w:r>
        <w:rPr>
          <w:rFonts w:hint="eastAsia" w:ascii="Times New Roman" w:hAnsi="Times New Roman" w:eastAsia="宋体"/>
          <w:caps w:val="0"/>
          <w:szCs w:val="21"/>
          <w:highlight w:val="none"/>
        </w:rPr>
        <w:t>特此声明。</w:t>
      </w:r>
    </w:p>
    <w:p>
      <w:pPr>
        <w:pageBreakBefore w:val="0"/>
        <w:tabs>
          <w:tab w:val="left" w:pos="6300"/>
        </w:tabs>
        <w:kinsoku/>
        <w:overflowPunct/>
        <w:topLinePunct w:val="0"/>
        <w:bidi w:val="0"/>
        <w:snapToGrid w:val="0"/>
        <w:spacing w:beforeAutospacing="0" w:afterAutospacing="0" w:line="440" w:lineRule="exact"/>
        <w:ind w:left="0" w:leftChars="0" w:right="0" w:rightChars="0" w:firstLine="420" w:firstLineChars="200"/>
        <w:rPr>
          <w:rFonts w:hint="eastAsia" w:ascii="Times New Roman" w:hAnsi="Times New Roman" w:eastAsia="宋体"/>
          <w:caps w:val="0"/>
          <w:szCs w:val="21"/>
          <w:highlight w:val="none"/>
        </w:rPr>
      </w:pPr>
    </w:p>
    <w:p>
      <w:pPr>
        <w:pageBreakBefore w:val="0"/>
        <w:tabs>
          <w:tab w:val="left" w:pos="6300"/>
        </w:tabs>
        <w:kinsoku/>
        <w:overflowPunct/>
        <w:topLinePunct w:val="0"/>
        <w:bidi w:val="0"/>
        <w:snapToGrid w:val="0"/>
        <w:spacing w:beforeAutospacing="0" w:afterAutospacing="0" w:line="440" w:lineRule="exact"/>
        <w:ind w:left="0" w:leftChars="0" w:right="0" w:rightChars="0" w:firstLine="420" w:firstLineChars="200"/>
        <w:rPr>
          <w:rFonts w:hint="eastAsia" w:ascii="Times New Roman" w:hAnsi="Times New Roman" w:eastAsia="宋体"/>
          <w:caps w:val="0"/>
          <w:szCs w:val="21"/>
          <w:highlight w:val="none"/>
        </w:rPr>
      </w:pPr>
    </w:p>
    <w:p>
      <w:pPr>
        <w:pageBreakBefore w:val="0"/>
        <w:tabs>
          <w:tab w:val="left" w:pos="6300"/>
        </w:tabs>
        <w:kinsoku/>
        <w:overflowPunct/>
        <w:topLinePunct w:val="0"/>
        <w:bidi w:val="0"/>
        <w:snapToGrid w:val="0"/>
        <w:spacing w:beforeAutospacing="0" w:afterAutospacing="0" w:line="440" w:lineRule="exact"/>
        <w:ind w:left="0" w:leftChars="0" w:right="0" w:rightChars="0" w:firstLine="570"/>
        <w:jc w:val="right"/>
        <w:rPr>
          <w:rFonts w:hint="eastAsia" w:ascii="Times New Roman" w:hAnsi="Times New Roman" w:eastAsia="宋体"/>
          <w:caps w:val="0"/>
          <w:szCs w:val="21"/>
          <w:highlight w:val="none"/>
        </w:rPr>
      </w:pPr>
      <w:r>
        <w:rPr>
          <w:rFonts w:hint="eastAsia" w:ascii="Times New Roman" w:hAnsi="Times New Roman" w:eastAsia="宋体"/>
          <w:caps w:val="0"/>
          <w:szCs w:val="21"/>
          <w:highlight w:val="none"/>
        </w:rPr>
        <w:t>（供应商公章）</w:t>
      </w:r>
    </w:p>
    <w:p>
      <w:pPr>
        <w:pageBreakBefore w:val="0"/>
        <w:tabs>
          <w:tab w:val="left" w:pos="6300"/>
        </w:tabs>
        <w:kinsoku/>
        <w:overflowPunct/>
        <w:topLinePunct w:val="0"/>
        <w:bidi w:val="0"/>
        <w:snapToGrid w:val="0"/>
        <w:spacing w:beforeAutospacing="0" w:afterAutospacing="0" w:line="440" w:lineRule="exact"/>
        <w:ind w:left="0" w:leftChars="0" w:right="0" w:rightChars="0" w:firstLine="570"/>
        <w:jc w:val="right"/>
        <w:rPr>
          <w:rFonts w:hint="eastAsia" w:ascii="Times New Roman" w:hAnsi="Times New Roman" w:eastAsia="宋体"/>
          <w:caps w:val="0"/>
          <w:szCs w:val="21"/>
          <w:highlight w:val="none"/>
        </w:rPr>
      </w:pPr>
      <w:r>
        <w:rPr>
          <w:rFonts w:hint="eastAsia" w:ascii="Times New Roman" w:hAnsi="Times New Roman" w:eastAsia="宋体"/>
          <w:caps w:val="0"/>
          <w:szCs w:val="21"/>
          <w:highlight w:val="none"/>
        </w:rPr>
        <w:t>年   月   日</w:t>
      </w:r>
    </w:p>
    <w:p>
      <w:pPr>
        <w:pageBreakBefore w:val="0"/>
        <w:widowControl/>
        <w:kinsoku/>
        <w:overflowPunct/>
        <w:topLinePunct w:val="0"/>
        <w:bidi w:val="0"/>
        <w:spacing w:beforeAutospacing="0" w:afterAutospacing="0" w:line="560" w:lineRule="atLeast"/>
        <w:ind w:left="0" w:leftChars="0" w:right="0" w:rightChars="0"/>
        <w:jc w:val="center"/>
        <w:rPr>
          <w:rFonts w:hint="eastAsia" w:ascii="Times New Roman" w:hAnsi="Times New Roman" w:eastAsia="宋体" w:cs="宋体"/>
          <w:caps w:val="0"/>
          <w:kern w:val="0"/>
          <w:sz w:val="32"/>
          <w:highlight w:val="none"/>
        </w:rPr>
      </w:pPr>
    </w:p>
    <w:p>
      <w:pPr>
        <w:pStyle w:val="86"/>
        <w:rPr>
          <w:rFonts w:hint="eastAsia" w:ascii="Times New Roman" w:hAnsi="Times New Roman" w:eastAsia="宋体" w:cs="宋体"/>
          <w:caps w:val="0"/>
          <w:kern w:val="0"/>
          <w:sz w:val="32"/>
          <w:highlight w:val="none"/>
        </w:rPr>
      </w:pPr>
    </w:p>
    <w:p>
      <w:pPr>
        <w:pStyle w:val="86"/>
        <w:rPr>
          <w:rFonts w:hint="eastAsia" w:ascii="Times New Roman" w:hAnsi="Times New Roman" w:eastAsia="宋体" w:cs="宋体"/>
          <w:caps w:val="0"/>
          <w:kern w:val="0"/>
          <w:sz w:val="32"/>
          <w:highlight w:val="none"/>
        </w:rPr>
      </w:pPr>
    </w:p>
    <w:p>
      <w:pPr>
        <w:pageBreakBefore w:val="0"/>
        <w:widowControl/>
        <w:kinsoku/>
        <w:overflowPunct/>
        <w:topLinePunct w:val="0"/>
        <w:bidi w:val="0"/>
        <w:spacing w:beforeAutospacing="0" w:afterAutospacing="0" w:line="440" w:lineRule="exact"/>
        <w:ind w:left="0" w:leftChars="0" w:right="0" w:rightChars="0" w:firstLine="480"/>
        <w:rPr>
          <w:rFonts w:hint="eastAsia" w:ascii="Times New Roman" w:hAnsi="Times New Roman" w:eastAsia="宋体" w:cs="宋体"/>
          <w:caps w:val="0"/>
          <w:kern w:val="0"/>
          <w:szCs w:val="21"/>
          <w:highlight w:val="none"/>
        </w:rPr>
      </w:pPr>
      <w:r>
        <w:rPr>
          <w:rFonts w:hint="eastAsia" w:ascii="Times New Roman" w:hAnsi="Times New Roman" w:eastAsia="宋体" w:cs="宋体"/>
          <w:caps w:val="0"/>
          <w:kern w:val="0"/>
          <w:szCs w:val="21"/>
          <w:highlight w:val="none"/>
        </w:rPr>
        <w:t>以上为资格证明必备条件，所提供的材料必须在有效期内，须年检的证件，年检章应清晰，如有一项未提供或所提供的证件不在有效期内，在资格性审查时将视其为不合格供应商，其投标无效。</w:t>
      </w:r>
    </w:p>
    <w:p>
      <w:pPr>
        <w:pageBreakBefore w:val="0"/>
        <w:widowControl/>
        <w:kinsoku/>
        <w:overflowPunct/>
        <w:topLinePunct w:val="0"/>
        <w:bidi w:val="0"/>
        <w:spacing w:beforeAutospacing="0" w:afterAutospacing="0" w:line="440" w:lineRule="exact"/>
        <w:ind w:left="0" w:leftChars="0" w:right="0" w:rightChars="0" w:firstLine="480"/>
        <w:rPr>
          <w:rFonts w:hint="eastAsia" w:ascii="Times New Roman" w:hAnsi="Times New Roman" w:eastAsia="宋体" w:cs="宋体"/>
          <w:caps w:val="0"/>
          <w:kern w:val="0"/>
          <w:szCs w:val="21"/>
          <w:highlight w:val="none"/>
        </w:rPr>
      </w:pPr>
      <w:r>
        <w:rPr>
          <w:rFonts w:hint="eastAsia" w:ascii="Times New Roman" w:hAnsi="Times New Roman" w:eastAsia="宋体" w:cs="宋体"/>
          <w:caps w:val="0"/>
          <w:kern w:val="0"/>
          <w:szCs w:val="21"/>
          <w:highlight w:val="none"/>
        </w:rPr>
        <w:t>参加采购会的法定代表人或授权代理人应随身携带第二代居民身份证原件备查，提供其他身份证明的，其投标无效。</w:t>
      </w:r>
    </w:p>
    <w:p>
      <w:pPr>
        <w:pageBreakBefore w:val="0"/>
        <w:widowControl/>
        <w:kinsoku/>
        <w:overflowPunct/>
        <w:topLinePunct w:val="0"/>
        <w:bidi w:val="0"/>
        <w:spacing w:beforeAutospacing="0" w:afterAutospacing="0" w:line="440" w:lineRule="exact"/>
        <w:ind w:left="0" w:leftChars="0" w:right="0" w:rightChars="0" w:firstLine="480"/>
        <w:rPr>
          <w:rFonts w:hint="eastAsia" w:ascii="Times New Roman" w:hAnsi="Times New Roman" w:eastAsia="宋体" w:cs="宋体"/>
          <w:caps w:val="0"/>
          <w:kern w:val="0"/>
          <w:szCs w:val="21"/>
          <w:highlight w:val="none"/>
        </w:rPr>
      </w:pPr>
      <w:r>
        <w:rPr>
          <w:rFonts w:hint="eastAsia" w:ascii="Times New Roman" w:hAnsi="Times New Roman" w:eastAsia="宋体" w:cs="宋体"/>
          <w:caps w:val="0"/>
          <w:kern w:val="0"/>
          <w:szCs w:val="21"/>
          <w:highlight w:val="none"/>
        </w:rPr>
        <w:t>所有复印件应加盖供应商公章。其原件随身携带备查。如不能出示原件或所出示的原件与复印件不符的，其投标无效。</w:t>
      </w: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sz w:val="28"/>
          <w:szCs w:val="28"/>
          <w:highlight w:val="none"/>
          <w:lang w:eastAsia="zh-CN"/>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sz w:val="28"/>
          <w:szCs w:val="28"/>
          <w:highlight w:val="none"/>
          <w:lang w:eastAsia="zh-CN"/>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sz w:val="28"/>
          <w:szCs w:val="28"/>
          <w:highlight w:val="none"/>
          <w:lang w:eastAsia="zh-CN"/>
        </w:rPr>
      </w:pPr>
    </w:p>
    <w:p>
      <w:pPr>
        <w:pStyle w:val="2"/>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highlight w:val="none"/>
          <w:lang w:eastAsia="zh-CN"/>
        </w:rPr>
      </w:pPr>
      <w:bookmarkStart w:id="425" w:name="_Toc14091"/>
      <w:r>
        <w:rPr>
          <w:rFonts w:hint="eastAsia" w:ascii="Times New Roman" w:hAnsi="Times New Roman" w:eastAsia="宋体"/>
          <w:caps w:val="0"/>
          <w:highlight w:val="none"/>
          <w:lang w:eastAsia="zh-CN"/>
        </w:rPr>
        <w:t>投标保证金电子回单</w:t>
      </w:r>
      <w:bookmarkEnd w:id="425"/>
    </w:p>
    <w:p>
      <w:pPr>
        <w:pStyle w:val="2"/>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4"/>
        <w:numPr>
          <w:ilvl w:val="0"/>
          <w:numId w:val="0"/>
        </w:numPr>
        <w:spacing w:line="360" w:lineRule="auto"/>
        <w:ind w:left="425" w:leftChars="0"/>
        <w:jc w:val="center"/>
        <w:rPr>
          <w:rFonts w:ascii="Times New Roman" w:hAnsi="Times New Roman" w:eastAsia="宋体" w:cs="宋体"/>
          <w:i w:val="0"/>
          <w:iCs w:val="0"/>
          <w:color w:val="000000"/>
          <w:kern w:val="0"/>
          <w:sz w:val="28"/>
          <w:highlight w:val="none"/>
        </w:rPr>
      </w:pPr>
      <w:bookmarkStart w:id="426" w:name="_Toc23243"/>
      <w:bookmarkStart w:id="427" w:name="_Toc13099"/>
      <w:r>
        <w:rPr>
          <w:rFonts w:hint="eastAsia" w:ascii="Times New Roman" w:hAnsi="Times New Roman" w:eastAsia="宋体" w:cs="宋体"/>
          <w:i w:val="0"/>
          <w:iCs w:val="0"/>
          <w:color w:val="000000"/>
          <w:kern w:val="0"/>
          <w:sz w:val="28"/>
          <w:highlight w:val="none"/>
        </w:rPr>
        <w:t>技术规格参数、功能要求偏离表</w:t>
      </w:r>
      <w:bookmarkEnd w:id="426"/>
      <w:bookmarkEnd w:id="427"/>
    </w:p>
    <w:p>
      <w:pPr>
        <w:spacing w:line="360" w:lineRule="auto"/>
        <w:ind w:firstLine="210" w:firstLineChars="100"/>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供应商</w:t>
      </w:r>
      <w:r>
        <w:rPr>
          <w:rFonts w:hint="eastAsia" w:ascii="Times New Roman" w:hAnsi="Times New Roman" w:eastAsia="宋体" w:cs="宋体"/>
          <w:i w:val="0"/>
          <w:iCs w:val="0"/>
          <w:color w:val="000000"/>
          <w:highlight w:val="none"/>
        </w:rPr>
        <w:t xml:space="preserve">名称：                       </w:t>
      </w:r>
      <w:r>
        <w:rPr>
          <w:rFonts w:hint="eastAsia" w:ascii="Times New Roman" w:hAnsi="Times New Roman" w:eastAsia="宋体" w:cs="宋体"/>
          <w:i w:val="0"/>
          <w:iCs w:val="0"/>
          <w:color w:val="000000"/>
          <w:highlight w:val="none"/>
          <w:lang w:eastAsia="zh-CN"/>
        </w:rPr>
        <w:t>项目</w:t>
      </w:r>
      <w:r>
        <w:rPr>
          <w:rFonts w:hint="eastAsia" w:ascii="Times New Roman" w:hAnsi="Times New Roman" w:eastAsia="宋体" w:cs="宋体"/>
          <w:i w:val="0"/>
          <w:iCs w:val="0"/>
          <w:color w:val="000000"/>
          <w:highlight w:val="none"/>
        </w:rPr>
        <w:t>编号：</w:t>
      </w:r>
    </w:p>
    <w:tbl>
      <w:tblPr>
        <w:tblStyle w:val="41"/>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41"/>
        <w:gridCol w:w="1843"/>
        <w:gridCol w:w="1765"/>
        <w:gridCol w:w="1528"/>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序号</w:t>
            </w:r>
          </w:p>
        </w:tc>
        <w:tc>
          <w:tcPr>
            <w:tcW w:w="1541"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招标文件</w:t>
            </w:r>
            <w:r>
              <w:rPr>
                <w:rFonts w:hint="eastAsia" w:ascii="Times New Roman" w:hAnsi="Times New Roman" w:eastAsia="宋体" w:cs="宋体"/>
                <w:i w:val="0"/>
                <w:iCs w:val="0"/>
                <w:color w:val="000000"/>
                <w:highlight w:val="none"/>
              </w:rPr>
              <w:t>条目号</w:t>
            </w:r>
          </w:p>
        </w:tc>
        <w:tc>
          <w:tcPr>
            <w:tcW w:w="1843" w:type="dxa"/>
            <w:noWrap w:val="0"/>
            <w:vAlign w:val="center"/>
          </w:tcPr>
          <w:p>
            <w:pPr>
              <w:spacing w:line="360" w:lineRule="auto"/>
              <w:jc w:val="center"/>
              <w:rPr>
                <w:rFonts w:hint="eastAsia" w:ascii="Times New Roman" w:hAnsi="Times New Roman" w:eastAsia="宋体" w:cs="宋体"/>
                <w:i w:val="0"/>
                <w:iCs w:val="0"/>
                <w:color w:val="000000"/>
                <w:highlight w:val="none"/>
                <w:lang w:eastAsia="zh-CN"/>
              </w:rPr>
            </w:pPr>
            <w:r>
              <w:rPr>
                <w:rFonts w:hint="eastAsia" w:ascii="Times New Roman" w:hAnsi="Times New Roman" w:eastAsia="宋体" w:cs="宋体"/>
                <w:i w:val="0"/>
                <w:iCs w:val="0"/>
                <w:color w:val="000000"/>
                <w:highlight w:val="none"/>
                <w:lang w:eastAsia="zh-CN"/>
              </w:rPr>
              <w:t>招标</w:t>
            </w:r>
            <w:r>
              <w:rPr>
                <w:rFonts w:hint="eastAsia" w:ascii="Times New Roman" w:hAnsi="Times New Roman" w:eastAsia="宋体" w:cs="宋体"/>
                <w:i w:val="0"/>
                <w:iCs w:val="0"/>
                <w:color w:val="000000"/>
                <w:highlight w:val="none"/>
              </w:rPr>
              <w:t>文件</w:t>
            </w:r>
            <w:r>
              <w:rPr>
                <w:rFonts w:hint="eastAsia" w:ascii="Times New Roman" w:hAnsi="Times New Roman" w:eastAsia="宋体" w:cs="宋体"/>
                <w:i w:val="0"/>
                <w:iCs w:val="0"/>
                <w:color w:val="000000"/>
                <w:highlight w:val="none"/>
                <w:lang w:eastAsia="zh-CN"/>
              </w:rPr>
              <w:t>的</w:t>
            </w:r>
            <w:r>
              <w:rPr>
                <w:rFonts w:hint="eastAsia" w:ascii="Times New Roman" w:hAnsi="Times New Roman" w:eastAsia="宋体" w:cs="宋体"/>
                <w:i w:val="0"/>
                <w:iCs w:val="0"/>
                <w:color w:val="000000"/>
                <w:highlight w:val="none"/>
              </w:rPr>
              <w:t>规格</w:t>
            </w:r>
            <w:r>
              <w:rPr>
                <w:rFonts w:hint="eastAsia" w:ascii="Times New Roman" w:hAnsi="Times New Roman" w:eastAsia="宋体" w:cs="宋体"/>
                <w:i w:val="0"/>
                <w:iCs w:val="0"/>
                <w:color w:val="000000"/>
                <w:highlight w:val="none"/>
                <w:lang w:eastAsia="zh-CN"/>
              </w:rPr>
              <w:t>性能</w:t>
            </w:r>
          </w:p>
        </w:tc>
        <w:tc>
          <w:tcPr>
            <w:tcW w:w="1765"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投标</w:t>
            </w:r>
            <w:r>
              <w:rPr>
                <w:rFonts w:hint="eastAsia" w:ascii="Times New Roman" w:hAnsi="Times New Roman" w:eastAsia="宋体" w:cs="宋体"/>
                <w:i w:val="0"/>
                <w:iCs w:val="0"/>
                <w:color w:val="000000"/>
                <w:highlight w:val="none"/>
              </w:rPr>
              <w:t>文件</w:t>
            </w:r>
            <w:r>
              <w:rPr>
                <w:rFonts w:hint="eastAsia" w:ascii="Times New Roman" w:hAnsi="Times New Roman" w:eastAsia="宋体" w:cs="宋体"/>
                <w:i w:val="0"/>
                <w:iCs w:val="0"/>
                <w:color w:val="000000"/>
                <w:highlight w:val="none"/>
                <w:lang w:eastAsia="zh-CN"/>
              </w:rPr>
              <w:t>的</w:t>
            </w:r>
            <w:r>
              <w:rPr>
                <w:rFonts w:hint="eastAsia" w:ascii="Times New Roman" w:hAnsi="Times New Roman" w:eastAsia="宋体" w:cs="宋体"/>
                <w:i w:val="0"/>
                <w:iCs w:val="0"/>
                <w:color w:val="000000"/>
                <w:highlight w:val="none"/>
              </w:rPr>
              <w:t>规格</w:t>
            </w:r>
            <w:r>
              <w:rPr>
                <w:rFonts w:hint="eastAsia" w:ascii="Times New Roman" w:hAnsi="Times New Roman" w:eastAsia="宋体" w:cs="宋体"/>
                <w:i w:val="0"/>
                <w:iCs w:val="0"/>
                <w:color w:val="000000"/>
                <w:highlight w:val="none"/>
                <w:lang w:eastAsia="zh-CN"/>
              </w:rPr>
              <w:t>性能</w:t>
            </w:r>
          </w:p>
        </w:tc>
        <w:tc>
          <w:tcPr>
            <w:tcW w:w="1528" w:type="dxa"/>
            <w:noWrap w:val="0"/>
            <w:vAlign w:val="center"/>
          </w:tcPr>
          <w:p>
            <w:pPr>
              <w:spacing w:line="360" w:lineRule="auto"/>
              <w:jc w:val="center"/>
              <w:rPr>
                <w:rFonts w:hint="eastAsia" w:ascii="Times New Roman" w:hAnsi="Times New Roman" w:eastAsia="宋体" w:cs="宋体"/>
                <w:i w:val="0"/>
                <w:iCs w:val="0"/>
                <w:color w:val="000000"/>
                <w:highlight w:val="none"/>
                <w:lang w:eastAsia="zh-CN"/>
              </w:rPr>
            </w:pPr>
            <w:r>
              <w:rPr>
                <w:rFonts w:hint="eastAsia" w:ascii="Times New Roman" w:hAnsi="Times New Roman" w:eastAsia="宋体" w:cs="宋体"/>
                <w:i w:val="0"/>
                <w:iCs w:val="0"/>
                <w:color w:val="000000"/>
                <w:highlight w:val="none"/>
              </w:rPr>
              <w:t>偏离</w:t>
            </w:r>
            <w:r>
              <w:rPr>
                <w:rFonts w:hint="eastAsia" w:ascii="Times New Roman" w:hAnsi="Times New Roman" w:eastAsia="宋体" w:cs="宋体"/>
                <w:i w:val="0"/>
                <w:iCs w:val="0"/>
                <w:color w:val="000000"/>
                <w:highlight w:val="none"/>
                <w:lang w:eastAsia="zh-CN"/>
              </w:rPr>
              <w:t>情况（是否偏离）</w:t>
            </w:r>
          </w:p>
        </w:tc>
        <w:tc>
          <w:tcPr>
            <w:tcW w:w="1393"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1</w:t>
            </w:r>
          </w:p>
        </w:tc>
        <w:tc>
          <w:tcPr>
            <w:tcW w:w="154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843"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6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28"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93"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2</w:t>
            </w:r>
          </w:p>
        </w:tc>
        <w:tc>
          <w:tcPr>
            <w:tcW w:w="154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843"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6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28"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93"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3</w:t>
            </w:r>
          </w:p>
        </w:tc>
        <w:tc>
          <w:tcPr>
            <w:tcW w:w="154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843"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6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28"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93"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4</w:t>
            </w:r>
          </w:p>
        </w:tc>
        <w:tc>
          <w:tcPr>
            <w:tcW w:w="154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843"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6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28"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93"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5</w:t>
            </w:r>
          </w:p>
        </w:tc>
        <w:tc>
          <w:tcPr>
            <w:tcW w:w="154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843"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6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28"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93"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w:t>
            </w:r>
          </w:p>
        </w:tc>
        <w:tc>
          <w:tcPr>
            <w:tcW w:w="154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843"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6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28"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93"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4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843"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6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28"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93" w:type="dxa"/>
            <w:noWrap w:val="0"/>
            <w:vAlign w:val="center"/>
          </w:tcPr>
          <w:p>
            <w:pPr>
              <w:spacing w:line="360" w:lineRule="auto"/>
              <w:jc w:val="center"/>
              <w:rPr>
                <w:rFonts w:ascii="Times New Roman" w:hAnsi="Times New Roman" w:eastAsia="宋体" w:cs="宋体"/>
                <w:i w:val="0"/>
                <w:iCs w:val="0"/>
                <w:color w:val="000000"/>
                <w:highlight w:val="none"/>
              </w:rPr>
            </w:pPr>
          </w:p>
        </w:tc>
      </w:tr>
    </w:tbl>
    <w:p>
      <w:pPr>
        <w:spacing w:line="360" w:lineRule="auto"/>
        <w:ind w:firstLine="420" w:firstLineChars="200"/>
        <w:rPr>
          <w:rFonts w:ascii="Times New Roman" w:hAnsi="Times New Roman" w:eastAsia="宋体" w:cs="宋体"/>
          <w:i w:val="0"/>
          <w:iCs w:val="0"/>
          <w:color w:val="000000"/>
          <w:highlight w:val="none"/>
        </w:rPr>
      </w:pPr>
    </w:p>
    <w:p>
      <w:pPr>
        <w:spacing w:line="360" w:lineRule="auto"/>
        <w:ind w:firstLine="420" w:firstLineChars="200"/>
        <w:jc w:val="left"/>
        <w:rPr>
          <w:rFonts w:hint="eastAsia" w:ascii="Times New Roman" w:hAnsi="Times New Roman" w:eastAsia="宋体" w:cs="宋体"/>
          <w:i w:val="0"/>
          <w:iCs w:val="0"/>
          <w:color w:val="000000"/>
          <w:highlight w:val="none"/>
          <w:lang w:eastAsia="zh-CN"/>
        </w:rPr>
      </w:pPr>
    </w:p>
    <w:p>
      <w:pPr>
        <w:spacing w:line="360" w:lineRule="auto"/>
        <w:ind w:firstLine="420" w:firstLineChars="200"/>
        <w:jc w:val="left"/>
        <w:rPr>
          <w:rFonts w:hint="eastAsia" w:ascii="Times New Roman" w:hAnsi="Times New Roman" w:eastAsia="宋体" w:cs="宋体"/>
          <w:i w:val="0"/>
          <w:iCs w:val="0"/>
          <w:color w:val="000000"/>
          <w:highlight w:val="none"/>
          <w:lang w:eastAsia="zh-CN"/>
        </w:rPr>
      </w:pPr>
    </w:p>
    <w:p>
      <w:pPr>
        <w:spacing w:line="360" w:lineRule="auto"/>
        <w:ind w:firstLine="420" w:firstLineChars="200"/>
        <w:jc w:val="left"/>
        <w:rPr>
          <w:rFonts w:hint="eastAsia" w:ascii="Times New Roman" w:hAnsi="Times New Roman" w:eastAsia="宋体" w:cs="宋体"/>
          <w:i w:val="0"/>
          <w:iCs w:val="0"/>
          <w:color w:val="000000"/>
          <w:highlight w:val="none"/>
          <w:u w:val="single"/>
        </w:rPr>
      </w:pPr>
      <w:r>
        <w:rPr>
          <w:rFonts w:hint="eastAsia" w:ascii="Times New Roman" w:hAnsi="Times New Roman" w:eastAsia="宋体" w:cs="宋体"/>
          <w:i w:val="0"/>
          <w:iCs w:val="0"/>
          <w:color w:val="000000"/>
          <w:highlight w:val="none"/>
          <w:lang w:eastAsia="zh-CN"/>
        </w:rPr>
        <w:t>供应商</w:t>
      </w:r>
      <w:r>
        <w:rPr>
          <w:rFonts w:hint="eastAsia" w:ascii="Times New Roman" w:hAnsi="Times New Roman" w:eastAsia="宋体" w:cs="宋体"/>
          <w:i w:val="0"/>
          <w:iCs w:val="0"/>
          <w:color w:val="000000"/>
          <w:highlight w:val="none"/>
        </w:rPr>
        <w:t>名称（</w:t>
      </w:r>
      <w:r>
        <w:rPr>
          <w:rFonts w:hint="eastAsia" w:ascii="Times New Roman" w:hAnsi="Times New Roman" w:eastAsia="宋体" w:cs="宋体"/>
          <w:i w:val="0"/>
          <w:iCs w:val="0"/>
          <w:color w:val="000000"/>
          <w:highlight w:val="none"/>
          <w:lang w:eastAsia="zh-CN"/>
        </w:rPr>
        <w:t>盖章</w:t>
      </w:r>
      <w:r>
        <w:rPr>
          <w:rFonts w:hint="eastAsia" w:ascii="Times New Roman" w:hAnsi="Times New Roman" w:eastAsia="宋体" w:cs="宋体"/>
          <w:i w:val="0"/>
          <w:iCs w:val="0"/>
          <w:color w:val="000000"/>
          <w:highlight w:val="none"/>
        </w:rPr>
        <w:t>）：</w:t>
      </w:r>
      <w:r>
        <w:rPr>
          <w:rFonts w:hint="eastAsia" w:ascii="Times New Roman" w:hAnsi="Times New Roman" w:eastAsia="宋体" w:cs="宋体"/>
          <w:i w:val="0"/>
          <w:iCs w:val="0"/>
          <w:color w:val="000000"/>
          <w:highlight w:val="none"/>
          <w:u w:val="single"/>
        </w:rPr>
        <w:t xml:space="preserve">                  </w:t>
      </w:r>
    </w:p>
    <w:p>
      <w:pPr>
        <w:spacing w:line="360" w:lineRule="auto"/>
        <w:ind w:firstLine="420" w:firstLineChars="200"/>
        <w:rPr>
          <w:rFonts w:hint="eastAsia" w:ascii="Times New Roman" w:hAnsi="Times New Roman" w:eastAsia="宋体" w:cs="宋体"/>
          <w:i w:val="0"/>
          <w:iCs w:val="0"/>
          <w:color w:val="000000"/>
          <w:highlight w:val="none"/>
          <w:u w:val="single"/>
        </w:rPr>
      </w:pPr>
      <w:r>
        <w:rPr>
          <w:rFonts w:hint="eastAsia" w:ascii="Times New Roman" w:hAnsi="Times New Roman" w:eastAsia="宋体" w:cs="宋体"/>
          <w:i w:val="0"/>
          <w:iCs w:val="0"/>
          <w:color w:val="000000"/>
          <w:highlight w:val="none"/>
          <w:lang w:eastAsia="zh-CN"/>
        </w:rPr>
        <w:t>法定代表人（代表人）签字或盖章：</w:t>
      </w:r>
      <w:r>
        <w:rPr>
          <w:rFonts w:hint="eastAsia" w:ascii="Times New Roman" w:hAnsi="Times New Roman" w:eastAsia="宋体" w:cs="宋体"/>
          <w:i w:val="0"/>
          <w:iCs w:val="0"/>
          <w:color w:val="000000"/>
          <w:highlight w:val="none"/>
          <w:u w:val="single"/>
        </w:rPr>
        <w:t xml:space="preserve">                </w:t>
      </w:r>
    </w:p>
    <w:p>
      <w:pPr>
        <w:spacing w:line="360" w:lineRule="auto"/>
        <w:ind w:firstLine="420" w:firstLineChars="200"/>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日期：</w:t>
      </w:r>
      <w:r>
        <w:rPr>
          <w:rFonts w:hint="eastAsia" w:ascii="Times New Roman" w:hAnsi="Times New Roman" w:eastAsia="宋体" w:cs="宋体"/>
          <w:i w:val="0"/>
          <w:iCs w:val="0"/>
          <w:color w:val="000000"/>
          <w:highlight w:val="none"/>
        </w:rPr>
        <w:t>年   月   日</w:t>
      </w:r>
    </w:p>
    <w:p>
      <w:pPr>
        <w:pStyle w:val="40"/>
        <w:rPr>
          <w:rFonts w:ascii="Times New Roman" w:hAnsi="Times New Roman" w:eastAsia="宋体" w:cs="宋体"/>
          <w:i w:val="0"/>
          <w:iCs w:val="0"/>
          <w:color w:val="000000"/>
          <w:highlight w:val="none"/>
        </w:rPr>
      </w:pPr>
    </w:p>
    <w:p>
      <w:pPr>
        <w:pStyle w:val="40"/>
        <w:rPr>
          <w:rFonts w:ascii="Times New Roman" w:hAnsi="Times New Roman" w:eastAsia="宋体" w:cs="宋体"/>
          <w:i w:val="0"/>
          <w:iCs w:val="0"/>
          <w:color w:val="000000"/>
          <w:highlight w:val="none"/>
        </w:rPr>
      </w:pPr>
    </w:p>
    <w:p>
      <w:pPr>
        <w:spacing w:line="360" w:lineRule="auto"/>
        <w:rPr>
          <w:rFonts w:ascii="Times New Roman" w:hAnsi="Times New Roman" w:eastAsia="宋体" w:cs="宋体"/>
          <w:i w:val="0"/>
          <w:iCs w:val="0"/>
          <w:color w:val="000000"/>
          <w:highlight w:val="none"/>
        </w:rPr>
      </w:pPr>
      <w:r>
        <w:rPr>
          <w:rFonts w:hint="eastAsia" w:ascii="Times New Roman" w:hAnsi="Times New Roman" w:eastAsia="宋体" w:cs="宋体"/>
          <w:b w:val="0"/>
          <w:bCs/>
          <w:i w:val="0"/>
          <w:iCs w:val="0"/>
          <w:color w:val="000000"/>
          <w:highlight w:val="none"/>
        </w:rPr>
        <w:t>注：</w:t>
      </w:r>
      <w:r>
        <w:rPr>
          <w:rFonts w:hint="eastAsia" w:ascii="Times New Roman" w:hAnsi="Times New Roman" w:eastAsia="宋体" w:cs="宋体"/>
          <w:i w:val="0"/>
          <w:iCs w:val="0"/>
          <w:color w:val="000000"/>
          <w:highlight w:val="none"/>
        </w:rPr>
        <w:t>1、</w:t>
      </w:r>
      <w:r>
        <w:rPr>
          <w:rFonts w:hint="eastAsia" w:ascii="Times New Roman" w:hAnsi="Times New Roman" w:eastAsia="宋体" w:cs="宋体"/>
          <w:i w:val="0"/>
          <w:iCs w:val="0"/>
          <w:color w:val="000000"/>
          <w:highlight w:val="none"/>
          <w:lang w:eastAsia="zh-CN"/>
        </w:rPr>
        <w:t>对应招标</w:t>
      </w:r>
      <w:r>
        <w:rPr>
          <w:rFonts w:hint="eastAsia" w:ascii="Times New Roman" w:hAnsi="Times New Roman" w:eastAsia="宋体" w:cs="宋体"/>
          <w:i w:val="0"/>
          <w:iCs w:val="0"/>
          <w:color w:val="000000"/>
          <w:highlight w:val="none"/>
        </w:rPr>
        <w:t>文件</w:t>
      </w:r>
      <w:r>
        <w:rPr>
          <w:rFonts w:hint="eastAsia" w:ascii="Times New Roman" w:hAnsi="Times New Roman" w:eastAsia="宋体" w:cs="宋体"/>
          <w:i w:val="0"/>
          <w:iCs w:val="0"/>
          <w:color w:val="000000"/>
          <w:highlight w:val="none"/>
          <w:lang w:eastAsia="zh-CN"/>
        </w:rPr>
        <w:t>第四章“采购需求及技术参数”</w:t>
      </w:r>
      <w:r>
        <w:rPr>
          <w:rFonts w:hint="eastAsia" w:ascii="Times New Roman" w:hAnsi="Times New Roman" w:eastAsia="宋体" w:cs="宋体"/>
          <w:i w:val="0"/>
          <w:iCs w:val="0"/>
          <w:color w:val="000000"/>
          <w:highlight w:val="none"/>
        </w:rPr>
        <w:t>逐条</w:t>
      </w:r>
      <w:r>
        <w:rPr>
          <w:rFonts w:hint="eastAsia" w:ascii="Times New Roman" w:hAnsi="Times New Roman" w:eastAsia="宋体" w:cs="宋体"/>
          <w:i w:val="0"/>
          <w:iCs w:val="0"/>
          <w:color w:val="000000"/>
          <w:highlight w:val="none"/>
          <w:lang w:eastAsia="zh-CN"/>
        </w:rPr>
        <w:t>应答并</w:t>
      </w:r>
      <w:r>
        <w:rPr>
          <w:rFonts w:hint="eastAsia" w:ascii="Times New Roman" w:hAnsi="Times New Roman" w:eastAsia="宋体" w:cs="宋体"/>
          <w:i w:val="0"/>
          <w:iCs w:val="0"/>
          <w:color w:val="000000"/>
          <w:highlight w:val="none"/>
        </w:rPr>
        <w:t>填写。</w:t>
      </w:r>
    </w:p>
    <w:p>
      <w:pPr>
        <w:spacing w:line="360" w:lineRule="auto"/>
        <w:ind w:firstLine="420" w:firstLineChars="200"/>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2、本表如填写不完，可以续页。</w:t>
      </w:r>
    </w:p>
    <w:p>
      <w:pPr>
        <w:spacing w:line="360" w:lineRule="auto"/>
        <w:rPr>
          <w:rFonts w:ascii="Times New Roman" w:hAnsi="Times New Roman" w:eastAsia="宋体" w:cs="宋体"/>
          <w:i w:val="0"/>
          <w:iCs w:val="0"/>
          <w:color w:val="000000"/>
          <w:highlight w:val="none"/>
        </w:rPr>
      </w:pPr>
    </w:p>
    <w:p>
      <w:pPr>
        <w:spacing w:line="360" w:lineRule="auto"/>
        <w:ind w:firstLine="3465" w:firstLineChars="1650"/>
        <w:rPr>
          <w:rFonts w:ascii="Times New Roman" w:hAnsi="Times New Roman" w:eastAsia="宋体" w:cs="宋体"/>
          <w:i w:val="0"/>
          <w:iCs w:val="0"/>
          <w:color w:val="000000"/>
          <w:highlight w:val="none"/>
        </w:rPr>
      </w:pPr>
    </w:p>
    <w:p>
      <w:pPr>
        <w:pStyle w:val="4"/>
        <w:numPr>
          <w:ilvl w:val="0"/>
          <w:numId w:val="0"/>
        </w:numPr>
        <w:spacing w:line="360" w:lineRule="auto"/>
        <w:ind w:left="425" w:leftChars="0"/>
        <w:jc w:val="center"/>
        <w:rPr>
          <w:rFonts w:ascii="Times New Roman" w:hAnsi="Times New Roman" w:eastAsia="宋体" w:cs="宋体"/>
          <w:i w:val="0"/>
          <w:iCs w:val="0"/>
          <w:color w:val="000000"/>
          <w:sz w:val="28"/>
          <w:highlight w:val="none"/>
        </w:rPr>
      </w:pPr>
      <w:r>
        <w:rPr>
          <w:rFonts w:hint="eastAsia" w:ascii="Times New Roman" w:hAnsi="Times New Roman" w:eastAsia="宋体" w:cs="宋体"/>
          <w:i w:val="0"/>
          <w:iCs w:val="0"/>
          <w:color w:val="000000"/>
          <w:highlight w:val="none"/>
        </w:rPr>
        <w:br w:type="page"/>
      </w:r>
      <w:bookmarkStart w:id="428" w:name="_Toc12900"/>
      <w:bookmarkStart w:id="429" w:name="_Toc19258"/>
      <w:r>
        <w:rPr>
          <w:rFonts w:hint="eastAsia" w:ascii="Times New Roman" w:hAnsi="Times New Roman" w:eastAsia="宋体" w:cs="宋体"/>
          <w:i w:val="0"/>
          <w:iCs w:val="0"/>
          <w:color w:val="000000"/>
          <w:sz w:val="28"/>
          <w:highlight w:val="none"/>
        </w:rPr>
        <w:t>商务条款偏离表</w:t>
      </w:r>
      <w:bookmarkEnd w:id="428"/>
      <w:bookmarkEnd w:id="429"/>
    </w:p>
    <w:p>
      <w:pPr>
        <w:spacing w:line="360" w:lineRule="auto"/>
        <w:ind w:firstLine="525" w:firstLineChars="250"/>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供应商</w:t>
      </w:r>
      <w:r>
        <w:rPr>
          <w:rFonts w:hint="eastAsia" w:ascii="Times New Roman" w:hAnsi="Times New Roman" w:eastAsia="宋体" w:cs="宋体"/>
          <w:i w:val="0"/>
          <w:iCs w:val="0"/>
          <w:color w:val="000000"/>
          <w:highlight w:val="none"/>
        </w:rPr>
        <w:t xml:space="preserve">名称：       </w:t>
      </w:r>
      <w:r>
        <w:rPr>
          <w:rFonts w:hint="eastAsia" w:ascii="Times New Roman" w:hAnsi="Times New Roman" w:eastAsia="宋体" w:cs="宋体"/>
          <w:i w:val="0"/>
          <w:iCs w:val="0"/>
          <w:color w:val="000000"/>
          <w:highlight w:val="none"/>
          <w:lang w:val="en-US" w:eastAsia="zh-CN"/>
        </w:rPr>
        <w:t xml:space="preserve">                  </w:t>
      </w:r>
      <w:r>
        <w:rPr>
          <w:rFonts w:hint="eastAsia" w:ascii="Times New Roman" w:hAnsi="Times New Roman" w:eastAsia="宋体" w:cs="宋体"/>
          <w:i w:val="0"/>
          <w:iCs w:val="0"/>
          <w:color w:val="000000"/>
          <w:highlight w:val="none"/>
          <w:lang w:eastAsia="zh-CN"/>
        </w:rPr>
        <w:t>项目</w:t>
      </w:r>
      <w:r>
        <w:rPr>
          <w:rFonts w:hint="eastAsia" w:ascii="Times New Roman" w:hAnsi="Times New Roman" w:eastAsia="宋体" w:cs="宋体"/>
          <w:i w:val="0"/>
          <w:iCs w:val="0"/>
          <w:color w:val="000000"/>
          <w:highlight w:val="none"/>
        </w:rPr>
        <w:t xml:space="preserve">编号：              </w:t>
      </w:r>
    </w:p>
    <w:tbl>
      <w:tblPr>
        <w:tblStyle w:val="41"/>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1671"/>
        <w:gridCol w:w="1714"/>
        <w:gridCol w:w="1500"/>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序号</w:t>
            </w:r>
          </w:p>
        </w:tc>
        <w:tc>
          <w:tcPr>
            <w:tcW w:w="1705"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招标</w:t>
            </w:r>
            <w:r>
              <w:rPr>
                <w:rFonts w:hint="eastAsia" w:ascii="Times New Roman" w:hAnsi="Times New Roman" w:eastAsia="宋体" w:cs="宋体"/>
                <w:i w:val="0"/>
                <w:iCs w:val="0"/>
                <w:color w:val="000000"/>
                <w:highlight w:val="none"/>
              </w:rPr>
              <w:t>文件</w:t>
            </w:r>
          </w:p>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条目号</w:t>
            </w:r>
          </w:p>
        </w:tc>
        <w:tc>
          <w:tcPr>
            <w:tcW w:w="1671"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招标</w:t>
            </w:r>
            <w:r>
              <w:rPr>
                <w:rFonts w:hint="eastAsia" w:ascii="Times New Roman" w:hAnsi="Times New Roman" w:eastAsia="宋体" w:cs="宋体"/>
                <w:i w:val="0"/>
                <w:iCs w:val="0"/>
                <w:color w:val="000000"/>
                <w:highlight w:val="none"/>
              </w:rPr>
              <w:t>文件的</w:t>
            </w:r>
          </w:p>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商务条款</w:t>
            </w:r>
          </w:p>
        </w:tc>
        <w:tc>
          <w:tcPr>
            <w:tcW w:w="1714"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投标</w:t>
            </w:r>
            <w:r>
              <w:rPr>
                <w:rFonts w:hint="eastAsia" w:ascii="Times New Roman" w:hAnsi="Times New Roman" w:eastAsia="宋体" w:cs="宋体"/>
                <w:i w:val="0"/>
                <w:iCs w:val="0"/>
                <w:color w:val="000000"/>
                <w:highlight w:val="none"/>
              </w:rPr>
              <w:t>文件的</w:t>
            </w:r>
          </w:p>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商务条款</w:t>
            </w:r>
          </w:p>
        </w:tc>
        <w:tc>
          <w:tcPr>
            <w:tcW w:w="1500" w:type="dxa"/>
            <w:noWrap w:val="0"/>
            <w:vAlign w:val="center"/>
          </w:tcPr>
          <w:p>
            <w:pPr>
              <w:spacing w:line="360" w:lineRule="auto"/>
              <w:jc w:val="center"/>
              <w:rPr>
                <w:rFonts w:hint="eastAsia" w:ascii="Times New Roman" w:hAnsi="Times New Roman" w:eastAsia="宋体" w:cs="宋体"/>
                <w:i w:val="0"/>
                <w:iCs w:val="0"/>
                <w:color w:val="000000"/>
                <w:highlight w:val="none"/>
                <w:lang w:eastAsia="zh-CN"/>
              </w:rPr>
            </w:pPr>
            <w:r>
              <w:rPr>
                <w:rFonts w:hint="eastAsia" w:ascii="Times New Roman" w:hAnsi="Times New Roman" w:eastAsia="宋体" w:cs="宋体"/>
                <w:i w:val="0"/>
                <w:iCs w:val="0"/>
                <w:color w:val="000000"/>
                <w:highlight w:val="none"/>
                <w:lang w:eastAsia="zh-CN"/>
              </w:rPr>
              <w:t>偏离情况（是否偏离）</w:t>
            </w:r>
          </w:p>
        </w:tc>
        <w:tc>
          <w:tcPr>
            <w:tcW w:w="1329"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1</w:t>
            </w:r>
          </w:p>
        </w:tc>
        <w:tc>
          <w:tcPr>
            <w:tcW w:w="170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67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14"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00"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29"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2</w:t>
            </w:r>
          </w:p>
        </w:tc>
        <w:tc>
          <w:tcPr>
            <w:tcW w:w="170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67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14"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00"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29"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3</w:t>
            </w:r>
          </w:p>
        </w:tc>
        <w:tc>
          <w:tcPr>
            <w:tcW w:w="170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67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14"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00"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29"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Times New Roman" w:hAnsi="Times New Roman" w:eastAsia="宋体" w:cs="宋体"/>
                <w:i w:val="0"/>
                <w:iCs w:val="0"/>
                <w:color w:val="000000"/>
                <w:highlight w:val="none"/>
                <w:lang w:val="en-US" w:eastAsia="zh-CN"/>
              </w:rPr>
            </w:pPr>
            <w:r>
              <w:rPr>
                <w:rFonts w:hint="eastAsia" w:ascii="Times New Roman" w:hAnsi="Times New Roman" w:eastAsia="宋体" w:cs="宋体"/>
                <w:i w:val="0"/>
                <w:iCs w:val="0"/>
                <w:color w:val="000000"/>
                <w:highlight w:val="none"/>
                <w:lang w:val="en-US" w:eastAsia="zh-CN"/>
              </w:rPr>
              <w:t>4</w:t>
            </w:r>
          </w:p>
        </w:tc>
        <w:tc>
          <w:tcPr>
            <w:tcW w:w="170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67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14"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00"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29"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Times New Roman" w:hAnsi="Times New Roman" w:eastAsia="宋体" w:cs="宋体"/>
                <w:i w:val="0"/>
                <w:iCs w:val="0"/>
                <w:color w:val="000000"/>
                <w:highlight w:val="none"/>
                <w:lang w:val="en-US" w:eastAsia="zh-CN"/>
              </w:rPr>
            </w:pPr>
            <w:r>
              <w:rPr>
                <w:rFonts w:hint="eastAsia" w:ascii="Times New Roman" w:hAnsi="Times New Roman" w:eastAsia="宋体" w:cs="宋体"/>
                <w:i w:val="0"/>
                <w:iCs w:val="0"/>
                <w:color w:val="000000"/>
                <w:highlight w:val="none"/>
                <w:lang w:val="en-US" w:eastAsia="zh-CN"/>
              </w:rPr>
              <w:t>5</w:t>
            </w:r>
          </w:p>
        </w:tc>
        <w:tc>
          <w:tcPr>
            <w:tcW w:w="170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67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14"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00"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29"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w:t>
            </w:r>
          </w:p>
        </w:tc>
        <w:tc>
          <w:tcPr>
            <w:tcW w:w="170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67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14"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00"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29" w:type="dxa"/>
            <w:noWrap w:val="0"/>
            <w:vAlign w:val="center"/>
          </w:tcPr>
          <w:p>
            <w:pPr>
              <w:spacing w:line="360" w:lineRule="auto"/>
              <w:jc w:val="center"/>
              <w:rPr>
                <w:rFonts w:ascii="Times New Roman" w:hAnsi="Times New Roman" w:eastAsia="宋体" w:cs="宋体"/>
                <w:i w:val="0"/>
                <w:i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05"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671"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714"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500" w:type="dxa"/>
            <w:noWrap w:val="0"/>
            <w:vAlign w:val="center"/>
          </w:tcPr>
          <w:p>
            <w:pPr>
              <w:spacing w:line="360" w:lineRule="auto"/>
              <w:jc w:val="center"/>
              <w:rPr>
                <w:rFonts w:ascii="Times New Roman" w:hAnsi="Times New Roman" w:eastAsia="宋体" w:cs="宋体"/>
                <w:i w:val="0"/>
                <w:iCs w:val="0"/>
                <w:color w:val="000000"/>
                <w:highlight w:val="none"/>
              </w:rPr>
            </w:pPr>
          </w:p>
        </w:tc>
        <w:tc>
          <w:tcPr>
            <w:tcW w:w="1329" w:type="dxa"/>
            <w:noWrap w:val="0"/>
            <w:vAlign w:val="center"/>
          </w:tcPr>
          <w:p>
            <w:pPr>
              <w:spacing w:line="360" w:lineRule="auto"/>
              <w:jc w:val="center"/>
              <w:rPr>
                <w:rFonts w:ascii="Times New Roman" w:hAnsi="Times New Roman" w:eastAsia="宋体" w:cs="宋体"/>
                <w:i w:val="0"/>
                <w:iCs w:val="0"/>
                <w:color w:val="000000"/>
                <w:highlight w:val="none"/>
              </w:rPr>
            </w:pPr>
          </w:p>
        </w:tc>
      </w:tr>
    </w:tbl>
    <w:p>
      <w:pPr>
        <w:spacing w:line="360" w:lineRule="auto"/>
        <w:ind w:firstLine="420" w:firstLineChars="200"/>
        <w:rPr>
          <w:rFonts w:ascii="Times New Roman" w:hAnsi="Times New Roman" w:eastAsia="宋体" w:cs="宋体"/>
          <w:i w:val="0"/>
          <w:iCs w:val="0"/>
          <w:color w:val="000000"/>
          <w:highlight w:val="none"/>
        </w:rPr>
      </w:pPr>
    </w:p>
    <w:p>
      <w:pPr>
        <w:spacing w:line="360" w:lineRule="auto"/>
        <w:ind w:firstLine="420" w:firstLineChars="200"/>
        <w:jc w:val="left"/>
        <w:rPr>
          <w:rFonts w:hint="eastAsia" w:ascii="Times New Roman" w:hAnsi="Times New Roman" w:eastAsia="宋体" w:cs="宋体"/>
          <w:i w:val="0"/>
          <w:iCs w:val="0"/>
          <w:color w:val="000000"/>
          <w:highlight w:val="none"/>
          <w:u w:val="single"/>
        </w:rPr>
      </w:pPr>
      <w:r>
        <w:rPr>
          <w:rFonts w:hint="eastAsia" w:ascii="Times New Roman" w:hAnsi="Times New Roman" w:eastAsia="宋体" w:cs="宋体"/>
          <w:i w:val="0"/>
          <w:iCs w:val="0"/>
          <w:color w:val="000000"/>
          <w:highlight w:val="none"/>
          <w:lang w:eastAsia="zh-CN"/>
        </w:rPr>
        <w:t>供应商</w:t>
      </w:r>
      <w:r>
        <w:rPr>
          <w:rFonts w:hint="eastAsia" w:ascii="Times New Roman" w:hAnsi="Times New Roman" w:eastAsia="宋体" w:cs="宋体"/>
          <w:i w:val="0"/>
          <w:iCs w:val="0"/>
          <w:color w:val="000000"/>
          <w:highlight w:val="none"/>
        </w:rPr>
        <w:t>名称（</w:t>
      </w:r>
      <w:r>
        <w:rPr>
          <w:rFonts w:hint="eastAsia" w:ascii="Times New Roman" w:hAnsi="Times New Roman" w:eastAsia="宋体" w:cs="宋体"/>
          <w:i w:val="0"/>
          <w:iCs w:val="0"/>
          <w:color w:val="000000"/>
          <w:highlight w:val="none"/>
          <w:lang w:eastAsia="zh-CN"/>
        </w:rPr>
        <w:t>盖章</w:t>
      </w:r>
      <w:r>
        <w:rPr>
          <w:rFonts w:hint="eastAsia" w:ascii="Times New Roman" w:hAnsi="Times New Roman" w:eastAsia="宋体" w:cs="宋体"/>
          <w:i w:val="0"/>
          <w:iCs w:val="0"/>
          <w:color w:val="000000"/>
          <w:highlight w:val="none"/>
        </w:rPr>
        <w:t>）：</w:t>
      </w:r>
      <w:r>
        <w:rPr>
          <w:rFonts w:hint="eastAsia" w:ascii="Times New Roman" w:hAnsi="Times New Roman" w:eastAsia="宋体" w:cs="宋体"/>
          <w:i w:val="0"/>
          <w:iCs w:val="0"/>
          <w:color w:val="000000"/>
          <w:highlight w:val="none"/>
          <w:u w:val="single"/>
        </w:rPr>
        <w:t xml:space="preserve">                  </w:t>
      </w:r>
    </w:p>
    <w:p>
      <w:pPr>
        <w:spacing w:line="360" w:lineRule="auto"/>
        <w:ind w:firstLine="420" w:firstLineChars="200"/>
        <w:rPr>
          <w:rFonts w:hint="eastAsia" w:ascii="Times New Roman" w:hAnsi="Times New Roman" w:eastAsia="宋体" w:cs="宋体"/>
          <w:i w:val="0"/>
          <w:iCs w:val="0"/>
          <w:color w:val="000000"/>
          <w:highlight w:val="none"/>
          <w:u w:val="single"/>
        </w:rPr>
      </w:pPr>
      <w:r>
        <w:rPr>
          <w:rFonts w:hint="eastAsia" w:ascii="Times New Roman" w:hAnsi="Times New Roman" w:eastAsia="宋体" w:cs="宋体"/>
          <w:i w:val="0"/>
          <w:iCs w:val="0"/>
          <w:color w:val="000000"/>
          <w:highlight w:val="none"/>
          <w:lang w:eastAsia="zh-CN"/>
        </w:rPr>
        <w:t>法定代表人（代表人）签字或盖章：</w:t>
      </w:r>
      <w:r>
        <w:rPr>
          <w:rFonts w:hint="eastAsia" w:ascii="Times New Roman" w:hAnsi="Times New Roman" w:eastAsia="宋体" w:cs="宋体"/>
          <w:i w:val="0"/>
          <w:iCs w:val="0"/>
          <w:color w:val="000000"/>
          <w:highlight w:val="none"/>
          <w:u w:val="single"/>
        </w:rPr>
        <w:t xml:space="preserve">                  </w:t>
      </w:r>
    </w:p>
    <w:p>
      <w:pPr>
        <w:spacing w:line="360" w:lineRule="auto"/>
        <w:ind w:firstLine="420" w:firstLineChars="200"/>
        <w:rPr>
          <w:rFonts w:hint="eastAsia"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lang w:eastAsia="zh-CN"/>
        </w:rPr>
        <w:t>日期：</w:t>
      </w:r>
      <w:r>
        <w:rPr>
          <w:rFonts w:hint="eastAsia" w:ascii="Times New Roman" w:hAnsi="Times New Roman" w:eastAsia="宋体" w:cs="宋体"/>
          <w:i w:val="0"/>
          <w:iCs w:val="0"/>
          <w:color w:val="000000"/>
          <w:highlight w:val="none"/>
        </w:rPr>
        <w:t>年   月   日</w:t>
      </w:r>
    </w:p>
    <w:p>
      <w:pPr>
        <w:pStyle w:val="40"/>
        <w:rPr>
          <w:rFonts w:hint="eastAsia" w:ascii="Times New Roman" w:hAnsi="Times New Roman" w:eastAsia="宋体" w:cs="宋体"/>
          <w:i w:val="0"/>
          <w:iCs w:val="0"/>
          <w:color w:val="000000"/>
          <w:highlight w:val="none"/>
        </w:rPr>
      </w:pPr>
    </w:p>
    <w:p>
      <w:pPr>
        <w:spacing w:line="360" w:lineRule="auto"/>
        <w:rPr>
          <w:rFonts w:ascii="Times New Roman" w:hAnsi="Times New Roman" w:eastAsia="宋体" w:cs="宋体"/>
          <w:i w:val="0"/>
          <w:iCs w:val="0"/>
          <w:color w:val="000000"/>
          <w:highlight w:val="none"/>
        </w:rPr>
      </w:pPr>
      <w:r>
        <w:rPr>
          <w:rFonts w:hint="eastAsia" w:ascii="Times New Roman" w:hAnsi="Times New Roman" w:eastAsia="宋体" w:cs="宋体"/>
          <w:b w:val="0"/>
          <w:bCs/>
          <w:i w:val="0"/>
          <w:iCs w:val="0"/>
          <w:color w:val="000000"/>
          <w:highlight w:val="none"/>
        </w:rPr>
        <w:t>注：</w:t>
      </w:r>
      <w:r>
        <w:rPr>
          <w:rFonts w:hint="eastAsia" w:ascii="Times New Roman" w:hAnsi="Times New Roman" w:eastAsia="宋体" w:cs="宋体"/>
          <w:i w:val="0"/>
          <w:iCs w:val="0"/>
          <w:color w:val="000000"/>
          <w:highlight w:val="none"/>
        </w:rPr>
        <w:t>1、</w:t>
      </w:r>
      <w:r>
        <w:rPr>
          <w:rFonts w:hint="eastAsia" w:ascii="Times New Roman" w:hAnsi="Times New Roman" w:eastAsia="宋体" w:cs="宋体"/>
          <w:i w:val="0"/>
          <w:iCs w:val="0"/>
          <w:color w:val="000000"/>
          <w:highlight w:val="none"/>
          <w:lang w:eastAsia="zh-CN"/>
        </w:rPr>
        <w:t>对</w:t>
      </w:r>
      <w:r>
        <w:rPr>
          <w:rFonts w:hint="eastAsia" w:ascii="Times New Roman" w:hAnsi="Times New Roman" w:eastAsia="宋体" w:cs="宋体"/>
          <w:i w:val="0"/>
          <w:iCs w:val="0"/>
          <w:color w:val="000000"/>
          <w:highlight w:val="none"/>
        </w:rPr>
        <w:t>应</w:t>
      </w:r>
      <w:r>
        <w:rPr>
          <w:rFonts w:hint="eastAsia" w:ascii="Times New Roman" w:hAnsi="Times New Roman" w:eastAsia="宋体" w:cs="宋体"/>
          <w:i w:val="0"/>
          <w:iCs w:val="0"/>
          <w:color w:val="000000"/>
          <w:highlight w:val="none"/>
          <w:lang w:eastAsia="zh-CN"/>
        </w:rPr>
        <w:t>招标</w:t>
      </w:r>
      <w:r>
        <w:rPr>
          <w:rFonts w:hint="eastAsia" w:ascii="Times New Roman" w:hAnsi="Times New Roman" w:eastAsia="宋体" w:cs="宋体"/>
          <w:i w:val="0"/>
          <w:iCs w:val="0"/>
          <w:color w:val="000000"/>
          <w:highlight w:val="none"/>
        </w:rPr>
        <w:t>文件</w:t>
      </w:r>
      <w:r>
        <w:rPr>
          <w:rFonts w:hint="eastAsia" w:ascii="Times New Roman" w:hAnsi="Times New Roman" w:eastAsia="宋体" w:cs="宋体"/>
          <w:i w:val="0"/>
          <w:iCs w:val="0"/>
          <w:color w:val="000000"/>
          <w:highlight w:val="none"/>
          <w:lang w:eastAsia="zh-CN"/>
        </w:rPr>
        <w:t>第二章“投标须知前附表”内容应答并</w:t>
      </w:r>
      <w:r>
        <w:rPr>
          <w:rFonts w:hint="eastAsia" w:ascii="Times New Roman" w:hAnsi="Times New Roman" w:eastAsia="宋体" w:cs="宋体"/>
          <w:i w:val="0"/>
          <w:iCs w:val="0"/>
          <w:color w:val="000000"/>
          <w:highlight w:val="none"/>
        </w:rPr>
        <w:t>填写。</w:t>
      </w:r>
    </w:p>
    <w:p>
      <w:pPr>
        <w:spacing w:line="360" w:lineRule="auto"/>
        <w:ind w:firstLine="420" w:firstLineChars="200"/>
        <w:rPr>
          <w:rFonts w:hint="eastAsia" w:ascii="Times New Roman" w:hAnsi="Times New Roman" w:eastAsia="宋体" w:cs="宋体"/>
          <w:i w:val="0"/>
          <w:iCs w:val="0"/>
          <w:color w:val="000000"/>
          <w:highlight w:val="none"/>
        </w:rPr>
      </w:pPr>
      <w:r>
        <w:rPr>
          <w:rFonts w:hint="eastAsia" w:ascii="Times New Roman" w:hAnsi="Times New Roman" w:eastAsia="宋体" w:cs="宋体"/>
          <w:i w:val="0"/>
          <w:iCs w:val="0"/>
          <w:color w:val="000000"/>
          <w:highlight w:val="none"/>
        </w:rPr>
        <w:t>2、本表如填写不完，可以续页。</w:t>
      </w: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color w:val="000000"/>
          <w:sz w:val="28"/>
          <w:szCs w:val="28"/>
          <w:highlight w:val="none"/>
          <w:lang w:eastAsia="zh-CN"/>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color w:val="000000"/>
          <w:sz w:val="28"/>
          <w:szCs w:val="28"/>
          <w:highlight w:val="none"/>
          <w:lang w:eastAsia="zh-CN"/>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color w:val="000000"/>
          <w:sz w:val="28"/>
          <w:szCs w:val="28"/>
          <w:highlight w:val="none"/>
          <w:lang w:eastAsia="zh-CN"/>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color w:val="000000"/>
          <w:sz w:val="28"/>
          <w:szCs w:val="28"/>
          <w:highlight w:val="none"/>
          <w:lang w:eastAsia="zh-CN"/>
        </w:rPr>
      </w:pPr>
    </w:p>
    <w:p>
      <w:pPr>
        <w:pStyle w:val="22"/>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bCs/>
          <w:caps w:val="0"/>
          <w:color w:val="000000"/>
          <w:sz w:val="28"/>
          <w:szCs w:val="28"/>
          <w:highlight w:val="none"/>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bCs/>
          <w:caps w:val="0"/>
          <w:sz w:val="28"/>
          <w:szCs w:val="28"/>
          <w:highlight w:val="none"/>
        </w:rPr>
      </w:pPr>
      <w:r>
        <w:rPr>
          <w:rFonts w:hint="eastAsia" w:ascii="Times New Roman" w:hAnsi="Times New Roman" w:eastAsia="宋体" w:cs="宋体"/>
          <w:b/>
          <w:bCs/>
          <w:caps w:val="0"/>
          <w:sz w:val="28"/>
          <w:szCs w:val="28"/>
          <w:highlight w:val="none"/>
        </w:rPr>
        <w:t>售后服务方案</w:t>
      </w:r>
      <w:r>
        <w:rPr>
          <w:rFonts w:hint="eastAsia" w:ascii="Times New Roman" w:hAnsi="Times New Roman" w:eastAsia="宋体" w:cs="宋体"/>
          <w:b/>
          <w:bCs/>
          <w:caps w:val="0"/>
          <w:sz w:val="28"/>
          <w:szCs w:val="28"/>
          <w:highlight w:val="none"/>
          <w:lang w:val="en-GB"/>
        </w:rPr>
        <w:t>（格式</w:t>
      </w:r>
      <w:r>
        <w:rPr>
          <w:rFonts w:hint="eastAsia" w:ascii="Times New Roman" w:hAnsi="Times New Roman" w:eastAsia="宋体" w:cs="宋体"/>
          <w:b/>
          <w:bCs/>
          <w:caps w:val="0"/>
          <w:sz w:val="28"/>
          <w:szCs w:val="28"/>
          <w:highlight w:val="none"/>
          <w:lang w:val="en-GB" w:eastAsia="zh-CN"/>
        </w:rPr>
        <w:t>自拟</w:t>
      </w:r>
      <w:r>
        <w:rPr>
          <w:rFonts w:hint="eastAsia" w:ascii="Times New Roman" w:hAnsi="Times New Roman" w:eastAsia="宋体" w:cs="宋体"/>
          <w:b/>
          <w:bCs/>
          <w:caps w:val="0"/>
          <w:sz w:val="28"/>
          <w:szCs w:val="28"/>
          <w:highlight w:val="none"/>
          <w:lang w:val="en-GB"/>
        </w:rPr>
        <w:t>）</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none"/>
        </w:rPr>
      </w:pPr>
      <w:r>
        <w:rPr>
          <w:rFonts w:hint="eastAsia" w:ascii="Times New Roman" w:hAnsi="Times New Roman" w:eastAsia="宋体" w:cs="宋体"/>
          <w:caps w:val="0"/>
          <w:szCs w:val="21"/>
          <w:highlight w:val="none"/>
          <w:u w:val="none"/>
          <w:lang w:eastAsia="zh-CN"/>
        </w:rPr>
        <w:t>供应商</w:t>
      </w:r>
      <w:r>
        <w:rPr>
          <w:rFonts w:hint="eastAsia" w:ascii="Times New Roman" w:hAnsi="Times New Roman" w:eastAsia="宋体" w:cs="宋体"/>
          <w:caps w:val="0"/>
          <w:szCs w:val="21"/>
          <w:highlight w:val="none"/>
          <w:u w:val="none"/>
        </w:rPr>
        <w:t>名称（</w:t>
      </w:r>
      <w:r>
        <w:rPr>
          <w:rFonts w:hint="eastAsia" w:ascii="Times New Roman" w:hAnsi="Times New Roman" w:eastAsia="宋体" w:cs="宋体"/>
          <w:caps w:val="0"/>
          <w:szCs w:val="21"/>
          <w:highlight w:val="none"/>
          <w:u w:val="none"/>
          <w:lang w:eastAsia="zh-CN"/>
        </w:rPr>
        <w:t>盖章</w:t>
      </w:r>
      <w:r>
        <w:rPr>
          <w:rFonts w:hint="eastAsia" w:ascii="Times New Roman" w:hAnsi="Times New Roman" w:eastAsia="宋体" w:cs="宋体"/>
          <w:caps w:val="0"/>
          <w:szCs w:val="21"/>
          <w:highlight w:val="none"/>
          <w:u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none"/>
        </w:rPr>
        <w:t xml:space="preserve"> </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u w:val="none"/>
          <w:lang w:eastAsia="zh-CN"/>
        </w:rPr>
        <w:t>法定代表人（代表人）签字或盖章：</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adjustRightInd w:val="0"/>
        <w:snapToGrid w:val="0"/>
        <w:spacing w:beforeAutospacing="0" w:afterAutospacing="0" w:line="500" w:lineRule="exact"/>
        <w:ind w:left="0" w:leftChars="0" w:right="0" w:rightChars="0" w:firstLine="420" w:firstLineChars="200"/>
        <w:rPr>
          <w:rFonts w:hint="eastAsia" w:ascii="Times New Roman" w:hAnsi="Times New Roman" w:eastAsia="宋体"/>
          <w:caps w:val="0"/>
          <w:sz w:val="30"/>
          <w:szCs w:val="30"/>
          <w:highlight w:val="none"/>
        </w:rPr>
      </w:pPr>
      <w:r>
        <w:rPr>
          <w:rFonts w:hint="eastAsia" w:ascii="Times New Roman" w:hAnsi="Times New Roman" w:eastAsia="宋体" w:cs="宋体"/>
          <w:caps w:val="0"/>
          <w:szCs w:val="21"/>
          <w:highlight w:val="none"/>
        </w:rPr>
        <w:t>日    期：   年   月   日</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b/>
          <w:bCs/>
          <w:caps w:val="0"/>
          <w:sz w:val="28"/>
          <w:szCs w:val="28"/>
          <w:highlight w:val="none"/>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bCs/>
          <w:caps w:val="0"/>
          <w:sz w:val="28"/>
          <w:szCs w:val="28"/>
          <w:highlight w:val="none"/>
          <w:lang w:eastAsia="zh-CN"/>
        </w:rPr>
      </w:pPr>
      <w:r>
        <w:rPr>
          <w:rFonts w:hint="eastAsia" w:ascii="Times New Roman" w:hAnsi="Times New Roman" w:eastAsia="宋体" w:cs="宋体"/>
          <w:b/>
          <w:bCs/>
          <w:caps w:val="0"/>
          <w:sz w:val="28"/>
          <w:szCs w:val="28"/>
          <w:highlight w:val="none"/>
          <w:lang w:val="en-US" w:eastAsia="zh-CN"/>
        </w:rPr>
        <w:t>质量保证方案（</w:t>
      </w:r>
      <w:r>
        <w:rPr>
          <w:rFonts w:hint="eastAsia" w:ascii="Times New Roman" w:hAnsi="Times New Roman" w:eastAsia="宋体" w:cs="宋体"/>
          <w:b/>
          <w:bCs/>
          <w:caps w:val="0"/>
          <w:sz w:val="28"/>
          <w:szCs w:val="28"/>
          <w:highlight w:val="none"/>
          <w:lang w:val="en-GB"/>
        </w:rPr>
        <w:t>格式</w:t>
      </w:r>
      <w:r>
        <w:rPr>
          <w:rFonts w:hint="eastAsia" w:ascii="Times New Roman" w:hAnsi="Times New Roman" w:eastAsia="宋体" w:cs="宋体"/>
          <w:b/>
          <w:bCs/>
          <w:caps w:val="0"/>
          <w:sz w:val="28"/>
          <w:szCs w:val="28"/>
          <w:highlight w:val="none"/>
          <w:lang w:val="en-GB" w:eastAsia="zh-CN"/>
        </w:rPr>
        <w:t>自拟</w:t>
      </w:r>
      <w:r>
        <w:rPr>
          <w:rFonts w:hint="eastAsia" w:ascii="Times New Roman" w:hAnsi="Times New Roman" w:eastAsia="宋体" w:cs="宋体"/>
          <w:b/>
          <w:bCs/>
          <w:caps w:val="0"/>
          <w:sz w:val="28"/>
          <w:szCs w:val="28"/>
          <w:highlight w:val="none"/>
          <w:lang w:val="en-GB"/>
        </w:rPr>
        <w:t>）</w:t>
      </w:r>
    </w:p>
    <w:p>
      <w:pPr>
        <w:pageBreakBefore w:val="0"/>
        <w:kinsoku/>
        <w:overflowPunct/>
        <w:topLinePunct w:val="0"/>
        <w:bidi w:val="0"/>
        <w:spacing w:beforeAutospacing="0" w:afterAutospacing="0" w:line="500" w:lineRule="exact"/>
        <w:ind w:left="0" w:leftChars="0" w:right="0" w:rightChars="0" w:firstLine="2738" w:firstLineChars="1304"/>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2738" w:firstLineChars="1304"/>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2738" w:firstLineChars="1304"/>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2738" w:firstLineChars="1304"/>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none"/>
        </w:rPr>
      </w:pPr>
      <w:r>
        <w:rPr>
          <w:rFonts w:hint="eastAsia" w:ascii="Times New Roman" w:hAnsi="Times New Roman" w:eastAsia="宋体" w:cs="宋体"/>
          <w:caps w:val="0"/>
          <w:szCs w:val="21"/>
          <w:highlight w:val="none"/>
          <w:u w:val="none"/>
          <w:lang w:eastAsia="zh-CN"/>
        </w:rPr>
        <w:t>供应商</w:t>
      </w:r>
      <w:r>
        <w:rPr>
          <w:rFonts w:hint="eastAsia" w:ascii="Times New Roman" w:hAnsi="Times New Roman" w:eastAsia="宋体" w:cs="宋体"/>
          <w:caps w:val="0"/>
          <w:szCs w:val="21"/>
          <w:highlight w:val="none"/>
          <w:u w:val="none"/>
        </w:rPr>
        <w:t>名称（</w:t>
      </w:r>
      <w:r>
        <w:rPr>
          <w:rFonts w:hint="eastAsia" w:ascii="Times New Roman" w:hAnsi="Times New Roman" w:eastAsia="宋体" w:cs="宋体"/>
          <w:caps w:val="0"/>
          <w:szCs w:val="21"/>
          <w:highlight w:val="none"/>
          <w:u w:val="none"/>
          <w:lang w:eastAsia="zh-CN"/>
        </w:rPr>
        <w:t>盖章</w:t>
      </w:r>
      <w:r>
        <w:rPr>
          <w:rFonts w:hint="eastAsia" w:ascii="Times New Roman" w:hAnsi="Times New Roman" w:eastAsia="宋体" w:cs="宋体"/>
          <w:caps w:val="0"/>
          <w:szCs w:val="21"/>
          <w:highlight w:val="none"/>
          <w:u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none"/>
        </w:rPr>
        <w:t xml:space="preserve"> </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u w:val="none"/>
          <w:lang w:eastAsia="zh-CN"/>
        </w:rPr>
        <w:t>法定代表人（代表人）签字或盖章：</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adjustRightInd w:val="0"/>
        <w:snapToGrid w:val="0"/>
        <w:spacing w:beforeAutospacing="0" w:afterAutospacing="0" w:line="500" w:lineRule="exact"/>
        <w:ind w:left="0" w:leftChars="0" w:right="0" w:rightChars="0" w:firstLine="420" w:firstLineChars="200"/>
        <w:rPr>
          <w:rFonts w:hint="eastAsia" w:ascii="Times New Roman" w:hAnsi="Times New Roman" w:eastAsia="宋体"/>
          <w:caps w:val="0"/>
          <w:sz w:val="30"/>
          <w:szCs w:val="30"/>
          <w:highlight w:val="none"/>
        </w:rPr>
      </w:pPr>
      <w:r>
        <w:rPr>
          <w:rFonts w:hint="eastAsia" w:ascii="Times New Roman" w:hAnsi="Times New Roman" w:eastAsia="宋体" w:cs="宋体"/>
          <w:caps w:val="0"/>
          <w:szCs w:val="21"/>
          <w:highlight w:val="none"/>
        </w:rPr>
        <w:t>日    期：   年   月   日</w:t>
      </w:r>
    </w:p>
    <w:p>
      <w:pPr>
        <w:pStyle w:val="22"/>
        <w:pageBreakBefore w:val="0"/>
        <w:kinsoku/>
        <w:overflowPunct/>
        <w:topLinePunct w:val="0"/>
        <w:bidi w:val="0"/>
        <w:spacing w:beforeAutospacing="0" w:afterAutospacing="0" w:line="500" w:lineRule="exact"/>
        <w:ind w:left="0" w:leftChars="0" w:right="0" w:rightChars="0" w:firstLine="2738" w:firstLineChars="1304"/>
        <w:jc w:val="left"/>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 xml:space="preserve">                  </w:t>
      </w:r>
    </w:p>
    <w:p>
      <w:pPr>
        <w:pStyle w:val="22"/>
        <w:pageBreakBefore w:val="0"/>
        <w:kinsoku/>
        <w:overflowPunct/>
        <w:topLinePunct w:val="0"/>
        <w:bidi w:val="0"/>
        <w:spacing w:beforeAutospacing="0" w:afterAutospacing="0" w:line="500" w:lineRule="exact"/>
        <w:ind w:left="0" w:leftChars="0" w:right="0" w:rightChars="0"/>
        <w:jc w:val="left"/>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w:t>
      </w: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rPr>
          <w:rFonts w:ascii="Times New Roman" w:hAnsi="Times New Roman" w:eastAsia="宋体"/>
          <w:caps w:val="0"/>
          <w:highlight w:val="none"/>
        </w:rPr>
      </w:pPr>
    </w:p>
    <w:p>
      <w:pPr>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b/>
          <w:caps w:val="0"/>
          <w:sz w:val="28"/>
          <w:szCs w:val="28"/>
          <w:highlight w:val="none"/>
        </w:rPr>
      </w:pPr>
      <w:r>
        <w:rPr>
          <w:rFonts w:hint="eastAsia" w:ascii="Times New Roman" w:hAnsi="Times New Roman" w:eastAsia="宋体" w:cs="宋体"/>
          <w:b/>
          <w:caps w:val="0"/>
          <w:sz w:val="28"/>
          <w:szCs w:val="28"/>
          <w:highlight w:val="none"/>
        </w:rPr>
        <w:t>开标一览表</w:t>
      </w:r>
    </w:p>
    <w:p>
      <w:pPr>
        <w:pageBreakBefore w:val="0"/>
        <w:kinsoku/>
        <w:overflowPunct/>
        <w:topLinePunct w:val="0"/>
        <w:bidi w:val="0"/>
        <w:adjustRightInd w:val="0"/>
        <w:snapToGrid w:val="0"/>
        <w:spacing w:beforeAutospacing="0" w:afterAutospacing="0" w:line="500" w:lineRule="exact"/>
        <w:ind w:left="0" w:leftChars="0" w:right="0" w:rightChars="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rPr>
        <w:t xml:space="preserve">项目名称： </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adjustRightInd w:val="0"/>
        <w:snapToGrid w:val="0"/>
        <w:spacing w:beforeAutospacing="0" w:afterAutospacing="0" w:line="500" w:lineRule="exact"/>
        <w:ind w:left="0" w:leftChars="0" w:right="0" w:rightChars="0"/>
        <w:rPr>
          <w:rFonts w:hint="eastAsia" w:ascii="Times New Roman" w:hAnsi="Times New Roman" w:eastAsia="宋体" w:cs="宋体"/>
          <w:i/>
          <w:iCs/>
          <w:caps w:val="0"/>
          <w:szCs w:val="21"/>
          <w:highlight w:val="none"/>
        </w:rPr>
      </w:pPr>
      <w:r>
        <w:rPr>
          <w:rFonts w:hint="eastAsia" w:ascii="Times New Roman" w:hAnsi="Times New Roman" w:eastAsia="宋体" w:cs="宋体"/>
          <w:caps w:val="0"/>
          <w:szCs w:val="21"/>
          <w:highlight w:val="none"/>
        </w:rPr>
        <w:t>项目编号：</w:t>
      </w:r>
      <w:r>
        <w:rPr>
          <w:rFonts w:hint="eastAsia" w:ascii="Times New Roman" w:hAnsi="Times New Roman" w:eastAsia="宋体" w:cs="宋体"/>
          <w:i/>
          <w:iCs/>
          <w:caps w:val="0"/>
          <w:szCs w:val="21"/>
          <w:highlight w:val="none"/>
        </w:rPr>
        <w:t xml:space="preserve"> </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单位：元（人民币）</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542"/>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852" w:type="dxa"/>
            <w:gridSpan w:val="2"/>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r>
              <w:rPr>
                <w:rFonts w:hint="eastAsia" w:ascii="Times New Roman" w:hAnsi="Times New Roman" w:eastAsia="宋体"/>
                <w:caps w:val="0"/>
                <w:sz w:val="21"/>
                <w:szCs w:val="21"/>
                <w:highlight w:val="none"/>
              </w:rPr>
              <w:t>项目名称</w:t>
            </w:r>
          </w:p>
        </w:tc>
        <w:tc>
          <w:tcPr>
            <w:tcW w:w="6116" w:type="dxa"/>
            <w:noWrap w:val="0"/>
            <w:vAlign w:val="center"/>
          </w:tcPr>
          <w:p>
            <w:pPr>
              <w:pageBreakBefore w:val="0"/>
              <w:kinsoku/>
              <w:overflowPunct/>
              <w:topLinePunct w:val="0"/>
              <w:bidi w:val="0"/>
              <w:spacing w:beforeAutospacing="0" w:afterAutospacing="0"/>
              <w:ind w:left="0" w:leftChars="0" w:right="0" w:rightChars="0"/>
              <w:rPr>
                <w:rFonts w:hint="eastAsia" w:ascii="Times New Roman" w:hAnsi="Times New Roman" w:eastAsia="宋体"/>
                <w:cap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852" w:type="dxa"/>
            <w:gridSpan w:val="2"/>
            <w:noWrap w:val="0"/>
            <w:vAlign w:val="center"/>
          </w:tcPr>
          <w:p>
            <w:pPr>
              <w:pageBreakBefore w:val="0"/>
              <w:kinsoku/>
              <w:overflowPunct/>
              <w:topLinePunct w:val="0"/>
              <w:bidi w:val="0"/>
              <w:spacing w:beforeAutospacing="0" w:afterAutospacing="0"/>
              <w:ind w:left="0" w:leftChars="0" w:right="0" w:rightChars="0"/>
              <w:jc w:val="center"/>
              <w:rPr>
                <w:rFonts w:hint="default" w:ascii="Times New Roman" w:hAnsi="Times New Roman" w:eastAsia="宋体"/>
                <w:caps w:val="0"/>
                <w:sz w:val="21"/>
                <w:szCs w:val="21"/>
                <w:highlight w:val="none"/>
                <w:lang w:val="en-US" w:eastAsia="zh-CN"/>
              </w:rPr>
            </w:pPr>
            <w:r>
              <w:rPr>
                <w:rFonts w:hint="eastAsia" w:ascii="Times New Roman" w:hAnsi="Times New Roman" w:eastAsia="宋体"/>
                <w:caps w:val="0"/>
                <w:sz w:val="21"/>
                <w:szCs w:val="21"/>
                <w:highlight w:val="none"/>
                <w:lang w:eastAsia="zh-CN"/>
              </w:rPr>
              <w:t>供货</w:t>
            </w:r>
            <w:r>
              <w:rPr>
                <w:rFonts w:hint="eastAsia" w:ascii="Times New Roman" w:hAnsi="Times New Roman" w:eastAsia="宋体"/>
                <w:caps w:val="0"/>
                <w:sz w:val="21"/>
                <w:szCs w:val="21"/>
                <w:highlight w:val="none"/>
                <w:lang w:val="en-US" w:eastAsia="zh-CN"/>
              </w:rPr>
              <w:t>/服务</w:t>
            </w:r>
            <w:r>
              <w:rPr>
                <w:rFonts w:hint="eastAsia" w:ascii="Times New Roman" w:hAnsi="Times New Roman" w:eastAsia="宋体"/>
                <w:caps w:val="0"/>
                <w:sz w:val="21"/>
                <w:szCs w:val="21"/>
                <w:highlight w:val="none"/>
              </w:rPr>
              <w:t>期</w:t>
            </w:r>
          </w:p>
        </w:tc>
        <w:tc>
          <w:tcPr>
            <w:tcW w:w="6116" w:type="dxa"/>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310" w:type="dxa"/>
            <w:vMerge w:val="restart"/>
            <w:tcBorders>
              <w:top w:val="single" w:color="auto" w:sz="4" w:space="0"/>
            </w:tcBorders>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r>
              <w:rPr>
                <w:rFonts w:hint="eastAsia" w:ascii="Times New Roman" w:hAnsi="Times New Roman" w:eastAsia="宋体"/>
                <w:caps w:val="0"/>
                <w:sz w:val="21"/>
                <w:szCs w:val="21"/>
                <w:highlight w:val="none"/>
              </w:rPr>
              <w:t>投标总</w:t>
            </w:r>
            <w:r>
              <w:rPr>
                <w:rFonts w:hint="eastAsia" w:ascii="Times New Roman" w:hAnsi="Times New Roman" w:eastAsia="宋体"/>
                <w:caps w:val="0"/>
                <w:sz w:val="21"/>
                <w:szCs w:val="21"/>
                <w:highlight w:val="none"/>
                <w:lang w:eastAsia="zh-CN"/>
              </w:rPr>
              <w:t>单</w:t>
            </w:r>
            <w:r>
              <w:rPr>
                <w:rFonts w:hint="eastAsia" w:ascii="Times New Roman" w:hAnsi="Times New Roman" w:eastAsia="宋体"/>
                <w:caps w:val="0"/>
                <w:sz w:val="21"/>
                <w:szCs w:val="21"/>
                <w:highlight w:val="none"/>
              </w:rPr>
              <w:t>价</w:t>
            </w:r>
          </w:p>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r>
              <w:rPr>
                <w:rFonts w:hint="eastAsia" w:ascii="Times New Roman" w:hAnsi="Times New Roman" w:eastAsia="宋体"/>
                <w:caps w:val="0"/>
                <w:sz w:val="21"/>
                <w:szCs w:val="21"/>
                <w:highlight w:val="none"/>
              </w:rPr>
              <w:t>（人民币）</w:t>
            </w:r>
          </w:p>
        </w:tc>
        <w:tc>
          <w:tcPr>
            <w:tcW w:w="542" w:type="dxa"/>
            <w:tcBorders>
              <w:top w:val="single" w:color="auto" w:sz="4" w:space="0"/>
              <w:bottom w:val="single" w:color="auto" w:sz="4" w:space="0"/>
            </w:tcBorders>
            <w:noWrap w:val="0"/>
            <w:vAlign w:val="center"/>
          </w:tcPr>
          <w:p>
            <w:pPr>
              <w:pageBreakBefore w:val="0"/>
              <w:widowControl/>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r>
              <w:rPr>
                <w:rFonts w:hint="eastAsia" w:ascii="Times New Roman" w:hAnsi="Times New Roman" w:eastAsia="宋体"/>
                <w:caps w:val="0"/>
                <w:sz w:val="21"/>
                <w:szCs w:val="21"/>
                <w:highlight w:val="none"/>
              </w:rPr>
              <w:t>小</w:t>
            </w:r>
          </w:p>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r>
              <w:rPr>
                <w:rFonts w:hint="eastAsia" w:ascii="Times New Roman" w:hAnsi="Times New Roman" w:eastAsia="宋体"/>
                <w:caps w:val="0"/>
                <w:sz w:val="21"/>
                <w:szCs w:val="21"/>
                <w:highlight w:val="none"/>
              </w:rPr>
              <w:t>写</w:t>
            </w:r>
          </w:p>
        </w:tc>
        <w:tc>
          <w:tcPr>
            <w:tcW w:w="6116" w:type="dxa"/>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0" w:type="dxa"/>
            <w:vMerge w:val="continue"/>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p>
        </w:tc>
        <w:tc>
          <w:tcPr>
            <w:tcW w:w="542" w:type="dxa"/>
            <w:tcBorders>
              <w:top w:val="single" w:color="auto" w:sz="4" w:space="0"/>
              <w:bottom w:val="single" w:color="auto" w:sz="4" w:space="0"/>
            </w:tcBorders>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r>
              <w:rPr>
                <w:rFonts w:hint="eastAsia" w:ascii="Times New Roman" w:hAnsi="Times New Roman" w:eastAsia="宋体"/>
                <w:caps w:val="0"/>
                <w:sz w:val="21"/>
                <w:szCs w:val="21"/>
                <w:highlight w:val="none"/>
              </w:rPr>
              <w:t>大写</w:t>
            </w:r>
          </w:p>
        </w:tc>
        <w:tc>
          <w:tcPr>
            <w:tcW w:w="6116" w:type="dxa"/>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52" w:type="dxa"/>
            <w:gridSpan w:val="2"/>
            <w:noWrap w:val="0"/>
            <w:vAlign w:val="center"/>
          </w:tcPr>
          <w:p>
            <w:pPr>
              <w:pageBreakBefore w:val="0"/>
              <w:kinsoku/>
              <w:overflowPunct/>
              <w:topLinePunct w:val="0"/>
              <w:bidi w:val="0"/>
              <w:spacing w:beforeAutospacing="0" w:afterAutospacing="0"/>
              <w:ind w:left="0" w:leftChars="0" w:right="0" w:rightChars="0"/>
              <w:jc w:val="center"/>
              <w:rPr>
                <w:rFonts w:hint="default" w:ascii="Times New Roman" w:hAnsi="Times New Roman" w:eastAsia="宋体"/>
                <w:caps w:val="0"/>
                <w:sz w:val="21"/>
                <w:szCs w:val="21"/>
                <w:highlight w:val="none"/>
                <w:lang w:val="en-US" w:eastAsia="zh-CN"/>
              </w:rPr>
            </w:pPr>
            <w:r>
              <w:rPr>
                <w:rFonts w:hint="eastAsia" w:ascii="Times New Roman" w:hAnsi="Times New Roman" w:eastAsia="宋体"/>
                <w:caps w:val="0"/>
                <w:sz w:val="21"/>
                <w:szCs w:val="21"/>
                <w:highlight w:val="none"/>
                <w:lang w:val="en-US" w:eastAsia="zh-CN"/>
              </w:rPr>
              <w:t>质量标准</w:t>
            </w:r>
          </w:p>
        </w:tc>
        <w:tc>
          <w:tcPr>
            <w:tcW w:w="6116" w:type="dxa"/>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52" w:type="dxa"/>
            <w:gridSpan w:val="2"/>
            <w:noWrap w:val="0"/>
            <w:vAlign w:val="center"/>
          </w:tcPr>
          <w:p>
            <w:pPr>
              <w:pageBreakBefore w:val="0"/>
              <w:kinsoku/>
              <w:overflowPunct/>
              <w:topLinePunct w:val="0"/>
              <w:bidi w:val="0"/>
              <w:spacing w:beforeAutospacing="0" w:afterAutospacing="0"/>
              <w:ind w:left="0" w:leftChars="0" w:right="0" w:rightChars="0"/>
              <w:jc w:val="center"/>
              <w:rPr>
                <w:rFonts w:hint="default" w:ascii="Times New Roman" w:hAnsi="Times New Roman" w:eastAsia="宋体"/>
                <w:caps w:val="0"/>
                <w:sz w:val="21"/>
                <w:szCs w:val="21"/>
                <w:highlight w:val="none"/>
                <w:lang w:val="en-US" w:eastAsia="zh-CN"/>
              </w:rPr>
            </w:pPr>
            <w:r>
              <w:rPr>
                <w:rFonts w:hint="eastAsia" w:ascii="Times New Roman" w:hAnsi="Times New Roman" w:eastAsia="宋体"/>
                <w:caps w:val="0"/>
                <w:sz w:val="21"/>
                <w:szCs w:val="21"/>
                <w:highlight w:val="none"/>
                <w:lang w:val="en-US" w:eastAsia="zh-CN"/>
              </w:rPr>
              <w:t>质保期</w:t>
            </w:r>
          </w:p>
        </w:tc>
        <w:tc>
          <w:tcPr>
            <w:tcW w:w="6116" w:type="dxa"/>
            <w:noWrap w:val="0"/>
            <w:vAlign w:val="center"/>
          </w:tcPr>
          <w:p>
            <w:pPr>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8968" w:type="dxa"/>
            <w:gridSpan w:val="3"/>
            <w:noWrap w:val="0"/>
            <w:vAlign w:val="center"/>
          </w:tcPr>
          <w:p>
            <w:pPr>
              <w:pageBreakBefore w:val="0"/>
              <w:widowControl/>
              <w:kinsoku/>
              <w:overflowPunct/>
              <w:topLinePunct w:val="0"/>
              <w:bidi w:val="0"/>
              <w:spacing w:beforeAutospacing="0" w:afterAutospacing="0" w:line="360" w:lineRule="exact"/>
              <w:ind w:left="0" w:leftChars="0" w:right="0" w:rightChars="0" w:firstLine="480"/>
              <w:rPr>
                <w:rFonts w:hint="eastAsia" w:ascii="Times New Roman" w:hAnsi="Times New Roman" w:eastAsia="宋体"/>
                <w:caps w:val="0"/>
                <w:sz w:val="21"/>
                <w:szCs w:val="21"/>
                <w:highlight w:val="none"/>
              </w:rPr>
            </w:pPr>
            <w:r>
              <w:rPr>
                <w:rFonts w:hint="eastAsia" w:ascii="Times New Roman" w:hAnsi="Times New Roman" w:eastAsia="宋体"/>
                <w:caps w:val="0"/>
                <w:sz w:val="21"/>
                <w:szCs w:val="21"/>
                <w:highlight w:val="none"/>
              </w:rPr>
              <w:t>备注：</w:t>
            </w:r>
            <w:r>
              <w:rPr>
                <w:rFonts w:hint="eastAsia" w:ascii="Times New Roman" w:hAnsi="Times New Roman" w:eastAsia="宋体"/>
                <w:bCs/>
                <w:caps w:val="0"/>
                <w:sz w:val="21"/>
                <w:szCs w:val="21"/>
                <w:highlight w:val="none"/>
              </w:rPr>
              <w:t>本次报价为人民币报价，</w:t>
            </w:r>
            <w:r>
              <w:rPr>
                <w:rFonts w:hint="eastAsia" w:ascii="Times New Roman" w:hAnsi="Times New Roman" w:eastAsia="宋体" w:cs="宋体"/>
                <w:caps w:val="0"/>
                <w:kern w:val="0"/>
                <w:sz w:val="21"/>
                <w:szCs w:val="21"/>
                <w:highlight w:val="none"/>
              </w:rPr>
              <w:t>投标报价应包括：货物本身价格、保险费用、包装费、培训费、运输费用、损耗、税金费用、随产品资料费、自检费及验收合格前和质保期内发生的一切费用、应当提供的伴随服务</w:t>
            </w:r>
            <w:r>
              <w:rPr>
                <w:rFonts w:hint="eastAsia" w:ascii="Times New Roman" w:hAnsi="Times New Roman" w:eastAsia="宋体" w:cs="宋体"/>
                <w:caps w:val="0"/>
                <w:kern w:val="0"/>
                <w:sz w:val="21"/>
                <w:szCs w:val="21"/>
                <w:highlight w:val="none"/>
                <w:lang w:eastAsia="zh-CN"/>
              </w:rPr>
              <w:t>或</w:t>
            </w:r>
            <w:r>
              <w:rPr>
                <w:rFonts w:hint="eastAsia" w:ascii="Times New Roman" w:hAnsi="Times New Roman" w:eastAsia="宋体" w:cs="宋体"/>
                <w:caps w:val="0"/>
                <w:kern w:val="0"/>
                <w:sz w:val="21"/>
                <w:szCs w:val="21"/>
                <w:highlight w:val="none"/>
              </w:rPr>
              <w:t>售后服务费用。</w:t>
            </w:r>
          </w:p>
        </w:tc>
      </w:tr>
    </w:tbl>
    <w:p>
      <w:pPr>
        <w:pageBreakBefore w:val="0"/>
        <w:kinsoku/>
        <w:overflowPunct/>
        <w:topLinePunct w:val="0"/>
        <w:bidi w:val="0"/>
        <w:spacing w:beforeAutospacing="0" w:afterAutospacing="0" w:line="500" w:lineRule="exact"/>
        <w:ind w:left="0" w:leftChars="0" w:right="0" w:rightChars="0" w:firstLine="411" w:firstLineChars="196"/>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411" w:firstLineChars="196"/>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411" w:firstLineChars="196"/>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lang w:eastAsia="zh-CN"/>
        </w:rPr>
        <w:t>注</w:t>
      </w:r>
      <w:r>
        <w:rPr>
          <w:rFonts w:hint="eastAsia" w:ascii="Times New Roman" w:hAnsi="Times New Roman" w:eastAsia="宋体" w:cs="宋体"/>
          <w:caps w:val="0"/>
          <w:szCs w:val="21"/>
          <w:highlight w:val="none"/>
        </w:rPr>
        <w:t>：1.为方便开标唱标，供应商应将开标一览表单独密封，并在信封上标明“开标一览表”字样，然后在递交投标文件时单独递交</w:t>
      </w:r>
      <w:r>
        <w:rPr>
          <w:rFonts w:hint="eastAsia" w:ascii="Times New Roman" w:hAnsi="Times New Roman" w:eastAsia="宋体"/>
          <w:b/>
          <w:bCs/>
          <w:caps w:val="0"/>
          <w:sz w:val="24"/>
          <w:highlight w:val="none"/>
        </w:rPr>
        <w:t>。</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lang w:val="en-US" w:eastAsia="zh-CN"/>
        </w:rPr>
        <w:t>2</w:t>
      </w:r>
      <w:r>
        <w:rPr>
          <w:rFonts w:hint="eastAsia" w:ascii="Times New Roman" w:hAnsi="Times New Roman" w:eastAsia="宋体" w:cs="宋体"/>
          <w:caps w:val="0"/>
          <w:szCs w:val="21"/>
          <w:highlight w:val="none"/>
        </w:rPr>
        <w:t>.投标总</w:t>
      </w:r>
      <w:r>
        <w:rPr>
          <w:rFonts w:hint="eastAsia" w:ascii="Times New Roman" w:hAnsi="Times New Roman" w:eastAsia="宋体" w:cs="宋体"/>
          <w:caps w:val="0"/>
          <w:szCs w:val="21"/>
          <w:highlight w:val="none"/>
          <w:lang w:eastAsia="zh-CN"/>
        </w:rPr>
        <w:t>单</w:t>
      </w:r>
      <w:r>
        <w:rPr>
          <w:rFonts w:hint="eastAsia" w:ascii="Times New Roman" w:hAnsi="Times New Roman" w:eastAsia="宋体" w:cs="宋体"/>
          <w:caps w:val="0"/>
          <w:szCs w:val="21"/>
          <w:highlight w:val="none"/>
        </w:rPr>
        <w:t>价为招标范围所列全部招标项目的</w:t>
      </w:r>
      <w:r>
        <w:rPr>
          <w:rFonts w:hint="eastAsia" w:ascii="Times New Roman" w:hAnsi="Times New Roman" w:eastAsia="宋体" w:cs="宋体"/>
          <w:caps w:val="0"/>
          <w:szCs w:val="21"/>
          <w:highlight w:val="none"/>
          <w:lang w:eastAsia="zh-CN"/>
        </w:rPr>
        <w:t>单</w:t>
      </w:r>
      <w:r>
        <w:rPr>
          <w:rFonts w:hint="eastAsia" w:ascii="Times New Roman" w:hAnsi="Times New Roman" w:eastAsia="宋体" w:cs="宋体"/>
          <w:caps w:val="0"/>
          <w:szCs w:val="21"/>
          <w:highlight w:val="none"/>
        </w:rPr>
        <w:t>价总和，并应与投标报价明细表及分项价格表保持一致。</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lang w:val="en-US" w:eastAsia="zh-CN"/>
        </w:rPr>
        <w:t>3</w:t>
      </w:r>
      <w:r>
        <w:rPr>
          <w:rFonts w:hint="eastAsia" w:ascii="Times New Roman" w:hAnsi="Times New Roman" w:eastAsia="宋体" w:cs="宋体"/>
          <w:caps w:val="0"/>
          <w:szCs w:val="21"/>
          <w:highlight w:val="none"/>
        </w:rPr>
        <w:t>.投标一览表中投标总</w:t>
      </w:r>
      <w:r>
        <w:rPr>
          <w:rFonts w:hint="eastAsia" w:ascii="Times New Roman" w:hAnsi="Times New Roman" w:eastAsia="宋体" w:cs="宋体"/>
          <w:caps w:val="0"/>
          <w:szCs w:val="21"/>
          <w:highlight w:val="none"/>
          <w:lang w:eastAsia="zh-CN"/>
        </w:rPr>
        <w:t>单</w:t>
      </w:r>
      <w:r>
        <w:rPr>
          <w:rFonts w:hint="eastAsia" w:ascii="Times New Roman" w:hAnsi="Times New Roman" w:eastAsia="宋体" w:cs="宋体"/>
          <w:caps w:val="0"/>
          <w:szCs w:val="21"/>
          <w:highlight w:val="none"/>
        </w:rPr>
        <w:t>价大小应写一致，如不一致以大写为准。</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none"/>
        </w:rPr>
      </w:pPr>
      <w:r>
        <w:rPr>
          <w:rFonts w:hint="eastAsia" w:ascii="Times New Roman" w:hAnsi="Times New Roman" w:eastAsia="宋体" w:cs="宋体"/>
          <w:caps w:val="0"/>
          <w:szCs w:val="21"/>
          <w:highlight w:val="none"/>
          <w:u w:val="none"/>
          <w:lang w:eastAsia="zh-CN"/>
        </w:rPr>
        <w:t>供应商</w:t>
      </w:r>
      <w:r>
        <w:rPr>
          <w:rFonts w:hint="eastAsia" w:ascii="Times New Roman" w:hAnsi="Times New Roman" w:eastAsia="宋体" w:cs="宋体"/>
          <w:caps w:val="0"/>
          <w:szCs w:val="21"/>
          <w:highlight w:val="none"/>
          <w:u w:val="none"/>
        </w:rPr>
        <w:t>名称（</w:t>
      </w:r>
      <w:r>
        <w:rPr>
          <w:rFonts w:hint="eastAsia" w:ascii="Times New Roman" w:hAnsi="Times New Roman" w:eastAsia="宋体" w:cs="宋体"/>
          <w:caps w:val="0"/>
          <w:szCs w:val="21"/>
          <w:highlight w:val="none"/>
          <w:u w:val="none"/>
          <w:lang w:eastAsia="zh-CN"/>
        </w:rPr>
        <w:t>盖章</w:t>
      </w:r>
      <w:r>
        <w:rPr>
          <w:rFonts w:hint="eastAsia" w:ascii="Times New Roman" w:hAnsi="Times New Roman" w:eastAsia="宋体" w:cs="宋体"/>
          <w:caps w:val="0"/>
          <w:szCs w:val="21"/>
          <w:highlight w:val="none"/>
          <w:u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none"/>
        </w:rPr>
        <w:t xml:space="preserve"> </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u w:val="none"/>
          <w:lang w:eastAsia="zh-CN"/>
        </w:rPr>
        <w:t>法定代表人（代表人）签字或盖章：</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b/>
          <w:bCs/>
          <w:caps w:val="0"/>
          <w:sz w:val="28"/>
          <w:szCs w:val="28"/>
          <w:highlight w:val="none"/>
        </w:rPr>
      </w:pPr>
      <w:r>
        <w:rPr>
          <w:rFonts w:hint="eastAsia" w:ascii="Times New Roman" w:hAnsi="Times New Roman" w:eastAsia="宋体" w:cs="宋体"/>
          <w:caps w:val="0"/>
          <w:szCs w:val="21"/>
          <w:highlight w:val="none"/>
        </w:rPr>
        <w:t>日    期：   年   月   日</w:t>
      </w:r>
    </w:p>
    <w:p>
      <w:pPr>
        <w:pageBreakBefore w:val="0"/>
        <w:kinsoku/>
        <w:overflowPunct/>
        <w:topLinePunct w:val="0"/>
        <w:bidi w:val="0"/>
        <w:spacing w:beforeAutospacing="0" w:afterAutospacing="0" w:line="500" w:lineRule="exact"/>
        <w:ind w:left="0" w:leftChars="0" w:right="0" w:rightChars="0" w:firstLine="562" w:firstLineChars="200"/>
        <w:jc w:val="center"/>
        <w:rPr>
          <w:rFonts w:hint="eastAsia" w:ascii="Times New Roman" w:hAnsi="Times New Roman" w:eastAsia="宋体" w:cs="宋体"/>
          <w:b/>
          <w:bCs/>
          <w:caps w:val="0"/>
          <w:sz w:val="28"/>
          <w:szCs w:val="28"/>
          <w:highlight w:val="none"/>
        </w:rPr>
      </w:pPr>
    </w:p>
    <w:p>
      <w:pPr>
        <w:rPr>
          <w:rFonts w:hint="eastAsia"/>
        </w:rPr>
      </w:pPr>
    </w:p>
    <w:p>
      <w:pPr>
        <w:pageBreakBefore w:val="0"/>
        <w:kinsoku/>
        <w:overflowPunct/>
        <w:topLinePunct w:val="0"/>
        <w:bidi w:val="0"/>
        <w:spacing w:beforeAutospacing="0" w:afterAutospacing="0" w:line="500" w:lineRule="exact"/>
        <w:ind w:left="0" w:leftChars="0" w:right="0" w:rightChars="0" w:firstLine="562" w:firstLineChars="200"/>
        <w:jc w:val="center"/>
        <w:rPr>
          <w:rFonts w:hint="eastAsia" w:ascii="Times New Roman" w:hAnsi="Times New Roman" w:eastAsia="宋体" w:cs="宋体"/>
          <w:b/>
          <w:bCs/>
          <w:caps w:val="0"/>
          <w:sz w:val="28"/>
          <w:szCs w:val="28"/>
          <w:highlight w:val="none"/>
          <w:lang w:eastAsia="zh-CN"/>
        </w:rPr>
      </w:pPr>
    </w:p>
    <w:p>
      <w:pPr>
        <w:pageBreakBefore w:val="0"/>
        <w:kinsoku/>
        <w:overflowPunct/>
        <w:topLinePunct w:val="0"/>
        <w:bidi w:val="0"/>
        <w:spacing w:beforeAutospacing="0" w:afterAutospacing="0" w:line="500" w:lineRule="exact"/>
        <w:ind w:left="0" w:leftChars="0" w:right="0" w:rightChars="0" w:firstLine="562" w:firstLineChars="200"/>
        <w:jc w:val="center"/>
        <w:rPr>
          <w:rFonts w:hint="eastAsia" w:ascii="Times New Roman" w:hAnsi="Times New Roman" w:eastAsia="宋体" w:cs="宋体"/>
          <w:b/>
          <w:bCs/>
          <w:caps w:val="0"/>
          <w:sz w:val="28"/>
          <w:szCs w:val="28"/>
          <w:highlight w:val="none"/>
        </w:rPr>
      </w:pPr>
      <w:r>
        <w:rPr>
          <w:rFonts w:hint="eastAsia" w:ascii="Times New Roman" w:hAnsi="Times New Roman" w:eastAsia="宋体" w:cs="宋体"/>
          <w:b/>
          <w:bCs/>
          <w:caps w:val="0"/>
          <w:sz w:val="28"/>
          <w:szCs w:val="28"/>
          <w:highlight w:val="none"/>
        </w:rPr>
        <w:t>分项报价明细表</w:t>
      </w:r>
    </w:p>
    <w:p>
      <w:pPr>
        <w:pageBreakBefore w:val="0"/>
        <w:kinsoku/>
        <w:overflowPunct/>
        <w:topLinePunct w:val="0"/>
        <w:bidi w:val="0"/>
        <w:spacing w:beforeAutospacing="0" w:afterAutospacing="0" w:line="500" w:lineRule="exact"/>
        <w:ind w:left="0" w:leftChars="0" w:right="0" w:rightChars="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单位：元（人民币）</w:t>
      </w:r>
    </w:p>
    <w:tbl>
      <w:tblPr>
        <w:tblStyle w:val="41"/>
        <w:tblW w:w="89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9"/>
        <w:gridCol w:w="1708"/>
        <w:gridCol w:w="1857"/>
        <w:gridCol w:w="1117"/>
        <w:gridCol w:w="684"/>
        <w:gridCol w:w="1069"/>
        <w:gridCol w:w="1011"/>
        <w:gridCol w:w="1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479" w:type="dxa"/>
            <w:tcBorders>
              <w:top w:val="single" w:color="auto" w:sz="12" w:space="0"/>
              <w:left w:val="single" w:color="auto" w:sz="12"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序号</w:t>
            </w:r>
          </w:p>
        </w:tc>
        <w:tc>
          <w:tcPr>
            <w:tcW w:w="1708" w:type="dxa"/>
            <w:tcBorders>
              <w:top w:val="single" w:color="auto" w:sz="12"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货物名称</w:t>
            </w:r>
            <w:r>
              <w:rPr>
                <w:rFonts w:hint="eastAsia" w:ascii="Times New Roman" w:hAnsi="Times New Roman" w:eastAsia="宋体" w:cs="宋体"/>
                <w:caps w:val="0"/>
                <w:szCs w:val="21"/>
                <w:highlight w:val="none"/>
                <w:lang w:val="en-US" w:eastAsia="zh-CN"/>
              </w:rPr>
              <w:t>/</w:t>
            </w:r>
            <w:r>
              <w:rPr>
                <w:rFonts w:hint="eastAsia" w:ascii="Times New Roman" w:hAnsi="Times New Roman" w:eastAsia="宋体" w:cs="宋体"/>
                <w:caps w:val="0"/>
                <w:szCs w:val="21"/>
                <w:highlight w:val="none"/>
                <w:lang w:eastAsia="zh-CN"/>
              </w:rPr>
              <w:t>服务内容</w:t>
            </w:r>
          </w:p>
        </w:tc>
        <w:tc>
          <w:tcPr>
            <w:tcW w:w="1857" w:type="dxa"/>
            <w:tcBorders>
              <w:top w:val="single" w:color="auto" w:sz="12" w:space="0"/>
              <w:left w:val="single" w:color="auto" w:sz="6" w:space="0"/>
              <w:bottom w:val="single" w:color="auto" w:sz="6"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lang w:val="en-US" w:eastAsia="zh-CN"/>
              </w:rPr>
              <w:t>规格描述/服务要求或标准</w:t>
            </w:r>
          </w:p>
        </w:tc>
        <w:tc>
          <w:tcPr>
            <w:tcW w:w="1117" w:type="dxa"/>
            <w:tcBorders>
              <w:top w:val="single" w:color="auto" w:sz="12"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品牌、产地</w:t>
            </w:r>
            <w:r>
              <w:rPr>
                <w:rFonts w:hint="eastAsia" w:ascii="Times New Roman" w:hAnsi="Times New Roman" w:eastAsia="宋体" w:cs="宋体"/>
                <w:caps w:val="0"/>
                <w:szCs w:val="21"/>
                <w:highlight w:val="none"/>
                <w:lang w:eastAsia="zh-CN"/>
              </w:rPr>
              <w:t>（货物需填</w:t>
            </w:r>
          </w:p>
        </w:tc>
        <w:tc>
          <w:tcPr>
            <w:tcW w:w="684" w:type="dxa"/>
            <w:tcBorders>
              <w:top w:val="single" w:color="auto" w:sz="12"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kern w:val="2"/>
                <w:sz w:val="21"/>
                <w:szCs w:val="21"/>
                <w:highlight w:val="none"/>
                <w:lang w:val="en-US" w:eastAsia="zh-CN" w:bidi="ar-SA"/>
              </w:rPr>
            </w:pPr>
            <w:r>
              <w:rPr>
                <w:rFonts w:hint="eastAsia" w:ascii="Times New Roman" w:hAnsi="Times New Roman" w:eastAsia="宋体" w:cs="宋体"/>
                <w:caps w:val="0"/>
                <w:szCs w:val="21"/>
                <w:highlight w:val="none"/>
              </w:rPr>
              <w:t>单</w:t>
            </w:r>
            <w:r>
              <w:rPr>
                <w:rFonts w:hint="eastAsia" w:ascii="Times New Roman" w:hAnsi="Times New Roman" w:eastAsia="宋体" w:cs="宋体"/>
                <w:caps w:val="0"/>
                <w:szCs w:val="21"/>
                <w:highlight w:val="none"/>
                <w:lang w:val="en-US" w:eastAsia="zh-CN"/>
              </w:rPr>
              <w:t>位</w:t>
            </w:r>
          </w:p>
        </w:tc>
        <w:tc>
          <w:tcPr>
            <w:tcW w:w="1069" w:type="dxa"/>
            <w:tcBorders>
              <w:top w:val="single" w:color="auto" w:sz="12"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default" w:ascii="Times New Roman" w:hAnsi="Times New Roman" w:eastAsia="宋体" w:cs="宋体"/>
                <w:caps w:val="0"/>
                <w:szCs w:val="21"/>
                <w:highlight w:val="none"/>
                <w:lang w:val="en-US" w:eastAsia="zh-CN"/>
              </w:rPr>
            </w:pPr>
            <w:r>
              <w:rPr>
                <w:rFonts w:hint="eastAsia" w:ascii="Times New Roman" w:hAnsi="Times New Roman" w:eastAsia="宋体" w:cs="宋体"/>
                <w:caps w:val="0"/>
                <w:szCs w:val="21"/>
                <w:highlight w:val="none"/>
                <w:lang w:val="en-US" w:eastAsia="zh-CN"/>
              </w:rPr>
              <w:t>数量</w:t>
            </w:r>
          </w:p>
        </w:tc>
        <w:tc>
          <w:tcPr>
            <w:tcW w:w="1011" w:type="dxa"/>
            <w:tcBorders>
              <w:top w:val="single" w:color="auto" w:sz="12"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default" w:ascii="Times New Roman" w:hAnsi="Times New Roman" w:eastAsia="宋体" w:cs="宋体"/>
                <w:caps w:val="0"/>
                <w:szCs w:val="21"/>
                <w:highlight w:val="none"/>
                <w:lang w:val="en-US" w:eastAsia="zh-CN"/>
              </w:rPr>
            </w:pPr>
            <w:r>
              <w:rPr>
                <w:rFonts w:hint="eastAsia" w:ascii="Times New Roman" w:hAnsi="Times New Roman" w:eastAsia="宋体" w:cs="宋体"/>
                <w:caps w:val="0"/>
                <w:szCs w:val="21"/>
                <w:highlight w:val="none"/>
                <w:lang w:val="en-US" w:eastAsia="zh-CN"/>
              </w:rPr>
              <w:t>单价</w:t>
            </w:r>
          </w:p>
        </w:tc>
        <w:tc>
          <w:tcPr>
            <w:tcW w:w="1011" w:type="dxa"/>
            <w:tcBorders>
              <w:top w:val="single" w:color="auto" w:sz="12"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lang w:eastAsia="zh-CN"/>
              </w:rPr>
            </w:pPr>
            <w:r>
              <w:rPr>
                <w:rFonts w:hint="eastAsia" w:ascii="Times New Roman" w:hAnsi="Times New Roman" w:eastAsia="宋体" w:cs="宋体"/>
                <w:caps w:val="0"/>
                <w:szCs w:val="21"/>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79" w:type="dxa"/>
            <w:tcBorders>
              <w:top w:val="single" w:color="auto" w:sz="6" w:space="0"/>
              <w:left w:val="single" w:color="auto" w:sz="12"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708"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857" w:type="dxa"/>
            <w:tcBorders>
              <w:top w:val="single" w:color="auto" w:sz="6" w:space="0"/>
              <w:left w:val="single" w:color="auto" w:sz="6" w:space="0"/>
              <w:bottom w:val="single" w:color="auto" w:sz="6"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11"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11"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79" w:type="dxa"/>
            <w:tcBorders>
              <w:top w:val="single" w:color="auto" w:sz="6" w:space="0"/>
              <w:left w:val="single" w:color="auto" w:sz="12"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708"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857" w:type="dxa"/>
            <w:tcBorders>
              <w:top w:val="single" w:color="auto" w:sz="6" w:space="0"/>
              <w:left w:val="single" w:color="auto" w:sz="6" w:space="0"/>
              <w:bottom w:val="single" w:color="auto" w:sz="6"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11"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11"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79" w:type="dxa"/>
            <w:tcBorders>
              <w:top w:val="single" w:color="auto" w:sz="6" w:space="0"/>
              <w:left w:val="single" w:color="auto" w:sz="12"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708"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857" w:type="dxa"/>
            <w:tcBorders>
              <w:top w:val="single" w:color="auto" w:sz="6" w:space="0"/>
              <w:left w:val="single" w:color="auto" w:sz="6" w:space="0"/>
              <w:bottom w:val="single" w:color="auto" w:sz="6" w:space="0"/>
              <w:right w:val="single" w:color="auto" w:sz="4"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117"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684"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69"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11"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11"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2187" w:type="dxa"/>
            <w:gridSpan w:val="2"/>
            <w:tcBorders>
              <w:top w:val="single" w:color="auto" w:sz="6" w:space="0"/>
              <w:left w:val="single" w:color="auto" w:sz="12"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总</w:t>
            </w:r>
            <w:r>
              <w:rPr>
                <w:rFonts w:hint="eastAsia" w:ascii="Times New Roman" w:hAnsi="Times New Roman" w:eastAsia="宋体" w:cs="宋体"/>
                <w:caps w:val="0"/>
                <w:szCs w:val="21"/>
                <w:highlight w:val="none"/>
                <w:lang w:eastAsia="zh-CN"/>
              </w:rPr>
              <w:t>单</w:t>
            </w:r>
            <w:r>
              <w:rPr>
                <w:rFonts w:hint="eastAsia" w:ascii="Times New Roman" w:hAnsi="Times New Roman" w:eastAsia="宋体" w:cs="宋体"/>
                <w:caps w:val="0"/>
                <w:szCs w:val="21"/>
                <w:highlight w:val="none"/>
              </w:rPr>
              <w:t>价:</w:t>
            </w:r>
          </w:p>
        </w:tc>
        <w:tc>
          <w:tcPr>
            <w:tcW w:w="5738" w:type="dxa"/>
            <w:gridSpan w:val="5"/>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c>
          <w:tcPr>
            <w:tcW w:w="1011"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rightChars="0"/>
              <w:jc w:val="center"/>
              <w:rPr>
                <w:rFonts w:hint="eastAsia" w:ascii="Times New Roman" w:hAnsi="Times New Roman" w:eastAsia="宋体" w:cs="宋体"/>
                <w:caps w:val="0"/>
                <w:szCs w:val="21"/>
                <w:highlight w:val="none"/>
              </w:rPr>
            </w:pPr>
          </w:p>
        </w:tc>
      </w:tr>
    </w:tbl>
    <w:p>
      <w:pPr>
        <w:pageBreakBefore w:val="0"/>
        <w:kinsoku/>
        <w:overflowPunct/>
        <w:topLinePunct w:val="0"/>
        <w:bidi w:val="0"/>
        <w:spacing w:beforeAutospacing="0" w:afterAutospacing="0" w:line="500" w:lineRule="exact"/>
        <w:ind w:left="0" w:leftChars="0" w:right="0" w:rightChars="0"/>
        <w:jc w:val="left"/>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rPr>
        <w:t xml:space="preserve">    </w:t>
      </w:r>
    </w:p>
    <w:p>
      <w:pPr>
        <w:pageBreakBefore w:val="0"/>
        <w:kinsoku/>
        <w:overflowPunct/>
        <w:topLinePunct w:val="0"/>
        <w:bidi w:val="0"/>
        <w:spacing w:beforeAutospacing="0" w:afterAutospacing="0" w:line="500" w:lineRule="exact"/>
        <w:ind w:left="0" w:leftChars="0" w:right="0" w:rightChars="0"/>
        <w:jc w:val="left"/>
        <w:rPr>
          <w:rFonts w:hint="eastAsia" w:ascii="Times New Roman" w:hAnsi="Times New Roman" w:eastAsia="宋体" w:cs="宋体"/>
          <w:caps w:val="0"/>
          <w:szCs w:val="21"/>
          <w:highlight w:val="none"/>
        </w:rPr>
      </w:pPr>
    </w:p>
    <w:p>
      <w:pPr>
        <w:pageBreakBefore w:val="0"/>
        <w:kinsoku/>
        <w:overflowPunct/>
        <w:topLinePunct w:val="0"/>
        <w:bidi w:val="0"/>
        <w:spacing w:beforeAutospacing="0" w:afterAutospacing="0" w:line="500" w:lineRule="exact"/>
        <w:ind w:left="0" w:leftChars="0" w:right="0" w:rightChars="0"/>
        <w:jc w:val="left"/>
        <w:rPr>
          <w:rFonts w:hint="eastAsia" w:ascii="Times New Roman" w:hAnsi="Times New Roman" w:eastAsia="宋体" w:cs="宋体"/>
          <w:caps w:val="0"/>
          <w:szCs w:val="21"/>
          <w:highlight w:val="none"/>
          <w:lang w:val="en-US" w:eastAsia="zh-CN"/>
        </w:rPr>
      </w:pPr>
      <w:r>
        <w:rPr>
          <w:rFonts w:hint="eastAsia" w:ascii="Times New Roman" w:hAnsi="Times New Roman" w:eastAsia="宋体" w:cs="宋体"/>
          <w:caps w:val="0"/>
          <w:szCs w:val="21"/>
          <w:highlight w:val="none"/>
        </w:rPr>
        <w:t>注：</w:t>
      </w:r>
      <w:r>
        <w:rPr>
          <w:rFonts w:hint="eastAsia" w:ascii="Times New Roman" w:hAnsi="Times New Roman" w:eastAsia="宋体" w:cs="宋体"/>
          <w:caps w:val="0"/>
          <w:szCs w:val="21"/>
          <w:highlight w:val="none"/>
          <w:lang w:val="en-US" w:eastAsia="zh-CN"/>
        </w:rPr>
        <w:t>1.此表需详列响应的每种产品</w:t>
      </w:r>
    </w:p>
    <w:p>
      <w:pPr>
        <w:pageBreakBefore w:val="0"/>
        <w:kinsoku/>
        <w:overflowPunct/>
        <w:topLinePunct w:val="0"/>
        <w:bidi w:val="0"/>
        <w:spacing w:beforeAutospacing="0" w:afterAutospacing="0" w:line="500" w:lineRule="exact"/>
        <w:ind w:left="0" w:leftChars="0" w:right="0" w:rightChars="0" w:firstLine="420" w:firstLineChars="200"/>
        <w:jc w:val="left"/>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lang w:val="en-US" w:eastAsia="zh-CN"/>
        </w:rPr>
        <w:t>2.</w:t>
      </w:r>
      <w:r>
        <w:rPr>
          <w:rFonts w:hint="eastAsia" w:ascii="Times New Roman" w:hAnsi="Times New Roman" w:eastAsia="宋体" w:cs="宋体"/>
          <w:caps w:val="0"/>
          <w:szCs w:val="21"/>
          <w:highlight w:val="none"/>
        </w:rPr>
        <w:t>总</w:t>
      </w:r>
      <w:r>
        <w:rPr>
          <w:rFonts w:hint="eastAsia" w:ascii="Times New Roman" w:hAnsi="Times New Roman" w:eastAsia="宋体" w:cs="宋体"/>
          <w:caps w:val="0"/>
          <w:szCs w:val="21"/>
          <w:highlight w:val="none"/>
          <w:lang w:eastAsia="zh-CN"/>
        </w:rPr>
        <w:t>单</w:t>
      </w:r>
      <w:r>
        <w:rPr>
          <w:rFonts w:hint="eastAsia" w:ascii="Times New Roman" w:hAnsi="Times New Roman" w:eastAsia="宋体" w:cs="宋体"/>
          <w:caps w:val="0"/>
          <w:szCs w:val="21"/>
          <w:highlight w:val="none"/>
        </w:rPr>
        <w:t>价金额与单价汇总金额一致。</w:t>
      </w:r>
    </w:p>
    <w:p>
      <w:pPr>
        <w:pageBreakBefore w:val="0"/>
        <w:numPr>
          <w:ilvl w:val="0"/>
          <w:numId w:val="0"/>
        </w:numPr>
        <w:kinsoku/>
        <w:overflowPunct/>
        <w:topLinePunct w:val="0"/>
        <w:bidi w:val="0"/>
        <w:spacing w:beforeAutospacing="0" w:afterAutospacing="0" w:line="500" w:lineRule="exact"/>
        <w:ind w:leftChars="200" w:right="0" w:rightChars="0"/>
        <w:jc w:val="left"/>
        <w:rPr>
          <w:rFonts w:hint="eastAsia" w:ascii="Times New Roman" w:hAnsi="Times New Roman" w:eastAsia="宋体" w:cs="宋体"/>
          <w:caps w:val="0"/>
          <w:kern w:val="0"/>
          <w:szCs w:val="21"/>
          <w:highlight w:val="none"/>
        </w:rPr>
      </w:pPr>
      <w:r>
        <w:rPr>
          <w:rFonts w:hint="eastAsia" w:ascii="Times New Roman" w:hAnsi="Times New Roman" w:eastAsia="宋体" w:cs="宋体"/>
          <w:caps w:val="0"/>
          <w:kern w:val="0"/>
          <w:szCs w:val="21"/>
          <w:highlight w:val="none"/>
          <w:lang w:val="en-US" w:eastAsia="zh-CN"/>
        </w:rPr>
        <w:t>3.</w:t>
      </w:r>
      <w:r>
        <w:rPr>
          <w:rFonts w:hint="eastAsia" w:ascii="Times New Roman" w:hAnsi="Times New Roman" w:eastAsia="宋体" w:cs="宋体"/>
          <w:caps w:val="0"/>
          <w:kern w:val="0"/>
          <w:szCs w:val="21"/>
          <w:highlight w:val="none"/>
        </w:rPr>
        <w:t>供应商应根据货物清单分项进行填报，表中表格行数可自行添加。招标文件中未列出的相关辅助材料和在实施过程中涉及到的其它一切费用应在报价时一并考虑，项目实施过程中不再单独结算。</w:t>
      </w:r>
    </w:p>
    <w:p>
      <w:pPr>
        <w:pageBreakBefore w:val="0"/>
        <w:kinsoku/>
        <w:overflowPunct/>
        <w:topLinePunct w:val="0"/>
        <w:bidi w:val="0"/>
        <w:spacing w:beforeAutospacing="0" w:afterAutospacing="0" w:line="500" w:lineRule="exact"/>
        <w:ind w:left="0" w:leftChars="0" w:right="0" w:rightChars="0" w:firstLine="422" w:firstLineChars="200"/>
        <w:rPr>
          <w:rFonts w:hint="default" w:ascii="Times New Roman" w:hAnsi="Times New Roman" w:eastAsia="宋体" w:cs="宋体"/>
          <w:b/>
          <w:bCs/>
          <w:caps w:val="0"/>
          <w:szCs w:val="21"/>
          <w:highlight w:val="none"/>
          <w:u w:val="none"/>
          <w:lang w:val="en-US" w:eastAsia="zh-CN"/>
        </w:rPr>
      </w:pPr>
      <w:r>
        <w:rPr>
          <w:rFonts w:hint="eastAsia" w:ascii="Times New Roman" w:hAnsi="Times New Roman" w:eastAsia="宋体" w:cs="宋体"/>
          <w:b/>
          <w:bCs/>
          <w:caps w:val="0"/>
          <w:szCs w:val="21"/>
          <w:highlight w:val="none"/>
          <w:u w:val="none"/>
          <w:lang w:val="en-US" w:eastAsia="zh-CN"/>
        </w:rPr>
        <w:t>4.供应商需考虑自身预计供货量，按实际情况填报不得弄虚作假。</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none"/>
          <w:lang w:eastAsia="zh-CN"/>
        </w:rPr>
      </w:pP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none"/>
        </w:rPr>
      </w:pPr>
      <w:r>
        <w:rPr>
          <w:rFonts w:hint="eastAsia" w:ascii="Times New Roman" w:hAnsi="Times New Roman" w:eastAsia="宋体" w:cs="宋体"/>
          <w:caps w:val="0"/>
          <w:szCs w:val="21"/>
          <w:highlight w:val="none"/>
          <w:u w:val="none"/>
          <w:lang w:eastAsia="zh-CN"/>
        </w:rPr>
        <w:t>供应商</w:t>
      </w:r>
      <w:r>
        <w:rPr>
          <w:rFonts w:hint="eastAsia" w:ascii="Times New Roman" w:hAnsi="Times New Roman" w:eastAsia="宋体" w:cs="宋体"/>
          <w:caps w:val="0"/>
          <w:szCs w:val="21"/>
          <w:highlight w:val="none"/>
          <w:u w:val="none"/>
        </w:rPr>
        <w:t>名称（</w:t>
      </w:r>
      <w:r>
        <w:rPr>
          <w:rFonts w:hint="eastAsia" w:ascii="Times New Roman" w:hAnsi="Times New Roman" w:eastAsia="宋体" w:cs="宋体"/>
          <w:caps w:val="0"/>
          <w:szCs w:val="21"/>
          <w:highlight w:val="none"/>
          <w:u w:val="none"/>
          <w:lang w:eastAsia="zh-CN"/>
        </w:rPr>
        <w:t>盖章</w:t>
      </w:r>
      <w:r>
        <w:rPr>
          <w:rFonts w:hint="eastAsia" w:ascii="Times New Roman" w:hAnsi="Times New Roman" w:eastAsia="宋体" w:cs="宋体"/>
          <w:caps w:val="0"/>
          <w:szCs w:val="21"/>
          <w:highlight w:val="none"/>
          <w:u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none"/>
        </w:rPr>
        <w:t xml:space="preserve"> </w:t>
      </w:r>
      <w:r>
        <w:rPr>
          <w:rFonts w:hint="eastAsia" w:ascii="Times New Roman" w:hAnsi="Times New Roman" w:eastAsia="宋体" w:cs="宋体"/>
          <w:caps w:val="0"/>
          <w:szCs w:val="21"/>
          <w:highlight w:val="none"/>
          <w:u w:val="single"/>
        </w:rPr>
        <w:t xml:space="preserve">        </w:t>
      </w:r>
      <w:r>
        <w:rPr>
          <w:rFonts w:hint="eastAsia" w:ascii="Times New Roman" w:hAnsi="Times New Roman" w:eastAsia="宋体" w:cs="宋体"/>
          <w:caps w:val="0"/>
          <w:szCs w:val="21"/>
          <w:highlight w:val="non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u w:val="single"/>
        </w:rPr>
      </w:pPr>
      <w:r>
        <w:rPr>
          <w:rFonts w:hint="eastAsia" w:ascii="Times New Roman" w:hAnsi="Times New Roman" w:eastAsia="宋体" w:cs="宋体"/>
          <w:caps w:val="0"/>
          <w:szCs w:val="21"/>
          <w:highlight w:val="none"/>
          <w:u w:val="none"/>
          <w:lang w:eastAsia="zh-CN"/>
        </w:rPr>
        <w:t>法定代表人（代表人）签字或盖章：</w:t>
      </w: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caps w:val="0"/>
          <w:szCs w:val="21"/>
          <w:highlight w:val="none"/>
        </w:rPr>
      </w:pPr>
      <w:r>
        <w:rPr>
          <w:rFonts w:hint="eastAsia" w:ascii="Times New Roman" w:hAnsi="Times New Roman" w:eastAsia="宋体" w:cs="宋体"/>
          <w:caps w:val="0"/>
          <w:szCs w:val="21"/>
          <w:highlight w:val="none"/>
          <w:u w:val="single"/>
        </w:rPr>
        <w:t xml:space="preserve">        </w:t>
      </w:r>
    </w:p>
    <w:p>
      <w:pPr>
        <w:pageBreakBefore w:val="0"/>
        <w:kinsoku/>
        <w:overflowPunct/>
        <w:topLinePunct w:val="0"/>
        <w:bidi w:val="0"/>
        <w:spacing w:beforeAutospacing="0" w:afterAutospacing="0" w:line="500" w:lineRule="exact"/>
        <w:ind w:left="0" w:leftChars="0" w:right="0" w:rightChars="0" w:firstLine="420" w:firstLineChars="200"/>
        <w:rPr>
          <w:rFonts w:hint="eastAsia" w:ascii="Times New Roman" w:hAnsi="Times New Roman" w:eastAsia="宋体" w:cs="宋体"/>
          <w:b/>
          <w:caps w:val="0"/>
          <w:szCs w:val="21"/>
          <w:highlight w:val="none"/>
        </w:rPr>
      </w:pPr>
      <w:r>
        <w:rPr>
          <w:rFonts w:hint="eastAsia" w:ascii="Times New Roman" w:hAnsi="Times New Roman" w:eastAsia="宋体" w:cs="宋体"/>
          <w:caps w:val="0"/>
          <w:szCs w:val="21"/>
          <w:highlight w:val="none"/>
        </w:rPr>
        <w:t>日    期：   年   月   日</w:t>
      </w:r>
    </w:p>
    <w:p>
      <w:pPr>
        <w:pageBreakBefore w:val="0"/>
        <w:widowControl/>
        <w:kinsoku/>
        <w:overflowPunct/>
        <w:topLinePunct w:val="0"/>
        <w:bidi w:val="0"/>
        <w:spacing w:beforeAutospacing="0" w:afterAutospacing="0" w:line="560" w:lineRule="atLeast"/>
        <w:ind w:left="0" w:leftChars="0" w:right="0" w:rightChars="0"/>
        <w:rPr>
          <w:rFonts w:hint="eastAsia"/>
        </w:rPr>
      </w:pPr>
      <w:r>
        <w:rPr>
          <w:rFonts w:hint="eastAsia" w:ascii="Times New Roman" w:hAnsi="Times New Roman" w:eastAsia="宋体" w:cs="宋体"/>
          <w:caps w:val="0"/>
          <w:kern w:val="0"/>
          <w:szCs w:val="21"/>
          <w:highlight w:val="none"/>
        </w:rPr>
        <w:t xml:space="preserve"> </w:t>
      </w:r>
      <w:r>
        <w:rPr>
          <w:rFonts w:hint="eastAsia" w:ascii="Times New Roman" w:hAnsi="Times New Roman" w:eastAsia="宋体" w:cs="宋体"/>
          <w:caps w:val="0"/>
          <w:kern w:val="0"/>
          <w:szCs w:val="21"/>
          <w:highlight w:val="none"/>
          <w:u w:val="single"/>
        </w:rPr>
        <w:t xml:space="preserve">                </w:t>
      </w:r>
      <w:r>
        <w:rPr>
          <w:rFonts w:hint="eastAsia" w:ascii="Times New Roman" w:hAnsi="Times New Roman" w:eastAsia="宋体" w:cs="宋体"/>
          <w:caps w:val="0"/>
          <w:kern w:val="0"/>
          <w:sz w:val="28"/>
          <w:highlight w:val="none"/>
          <w:u w:val="single"/>
        </w:rPr>
        <w:t xml:space="preserve">   </w:t>
      </w:r>
    </w:p>
    <w:p>
      <w:pPr>
        <w:pageBreakBefore w:val="0"/>
        <w:kinsoku/>
        <w:overflowPunct/>
        <w:topLinePunct w:val="0"/>
        <w:bidi w:val="0"/>
        <w:spacing w:beforeAutospacing="0" w:afterAutospacing="0" w:line="360" w:lineRule="auto"/>
        <w:ind w:left="0" w:leftChars="0" w:right="0" w:rightChars="0"/>
        <w:rPr>
          <w:rFonts w:hint="eastAsia" w:ascii="Times New Roman" w:hAnsi="Times New Roman" w:eastAsia="宋体"/>
          <w:caps w:val="0"/>
          <w:sz w:val="28"/>
          <w:szCs w:val="28"/>
          <w:highlight w:val="none"/>
        </w:rPr>
      </w:pPr>
    </w:p>
    <w:p>
      <w:pPr>
        <w:pageBreakBefore w:val="0"/>
        <w:kinsoku/>
        <w:overflowPunct/>
        <w:topLinePunct w:val="0"/>
        <w:bidi w:val="0"/>
        <w:spacing w:beforeAutospacing="0" w:afterAutospacing="0" w:line="360" w:lineRule="auto"/>
        <w:ind w:left="0" w:leftChars="0" w:right="0" w:rightChars="0"/>
        <w:rPr>
          <w:rFonts w:hint="eastAsia" w:ascii="Times New Roman" w:hAnsi="Times New Roman" w:eastAsia="宋体" w:cs="黑体"/>
          <w:b/>
          <w:caps w:val="0"/>
          <w:sz w:val="28"/>
          <w:szCs w:val="28"/>
          <w:highlight w:val="none"/>
        </w:rPr>
      </w:pPr>
    </w:p>
    <w:p>
      <w:pPr>
        <w:pStyle w:val="2"/>
        <w:pageBreakBefore w:val="0"/>
        <w:kinsoku/>
        <w:overflowPunct/>
        <w:topLinePunct w:val="0"/>
        <w:bidi w:val="0"/>
        <w:spacing w:beforeAutospacing="0" w:afterAutospacing="0"/>
        <w:ind w:left="0" w:leftChars="0" w:right="0" w:rightChars="0"/>
        <w:jc w:val="center"/>
        <w:rPr>
          <w:rFonts w:hint="eastAsia" w:ascii="Times New Roman" w:hAnsi="Times New Roman" w:eastAsia="宋体"/>
          <w:caps w:val="0"/>
          <w:highlight w:val="none"/>
          <w:lang w:eastAsia="zh-CN"/>
        </w:rPr>
      </w:pPr>
      <w:r>
        <w:rPr>
          <w:rFonts w:hint="eastAsia" w:ascii="Times New Roman" w:hAnsi="Times New Roman" w:eastAsia="宋体"/>
          <w:caps w:val="0"/>
          <w:highlight w:val="none"/>
        </w:rPr>
        <w:t>供应商认为有必要提供</w:t>
      </w:r>
      <w:r>
        <w:rPr>
          <w:rFonts w:hint="eastAsia" w:ascii="Times New Roman" w:hAnsi="Times New Roman" w:eastAsia="宋体"/>
          <w:caps w:val="0"/>
          <w:highlight w:val="none"/>
          <w:lang w:eastAsia="zh-CN"/>
        </w:rPr>
        <w:t>或招标文件要求</w:t>
      </w:r>
      <w:r>
        <w:rPr>
          <w:rFonts w:hint="eastAsia" w:ascii="Times New Roman" w:hAnsi="Times New Roman" w:eastAsia="宋体"/>
          <w:caps w:val="0"/>
          <w:highlight w:val="none"/>
        </w:rPr>
        <w:t>的其它材料</w:t>
      </w:r>
      <w:r>
        <w:rPr>
          <w:rFonts w:hint="eastAsia" w:ascii="Times New Roman" w:hAnsi="Times New Roman" w:eastAsia="宋体"/>
          <w:caps w:val="0"/>
          <w:highlight w:val="none"/>
          <w:lang w:eastAsia="zh-CN"/>
        </w:rPr>
        <w:t>（格式自拟）</w:t>
      </w:r>
    </w:p>
    <w:p>
      <w:pPr>
        <w:pStyle w:val="2"/>
        <w:pageBreakBefore w:val="0"/>
        <w:kinsoku/>
        <w:overflowPunct/>
        <w:topLinePunct w:val="0"/>
        <w:bidi w:val="0"/>
        <w:spacing w:beforeAutospacing="0" w:afterAutospacing="0"/>
        <w:ind w:left="0" w:leftChars="0" w:right="0" w:rightChars="0"/>
        <w:rPr>
          <w:rFonts w:ascii="Times New Roman" w:hAnsi="Times New Roman" w:eastAsia="宋体"/>
          <w:caps w:val="0"/>
          <w:highlight w:val="none"/>
        </w:rPr>
      </w:pPr>
    </w:p>
    <w:p>
      <w:pPr>
        <w:rPr>
          <w:rFonts w:ascii="Times New Roman" w:hAnsi="Times New Roman" w:eastAsia="宋体"/>
          <w:caps w:val="0"/>
          <w:highlight w:val="none"/>
        </w:rPr>
      </w:pPr>
    </w:p>
    <w:p>
      <w:pPr>
        <w:pStyle w:val="2"/>
      </w:pPr>
    </w:p>
    <w:p>
      <w:pPr>
        <w:pageBreakBefore w:val="0"/>
        <w:kinsoku/>
        <w:overflowPunct/>
        <w:topLinePunct w:val="0"/>
        <w:bidi w:val="0"/>
        <w:spacing w:beforeAutospacing="0" w:afterAutospacing="0"/>
        <w:ind w:left="0" w:leftChars="0" w:right="0" w:rightChars="0"/>
        <w:rPr>
          <w:rFonts w:ascii="Times New Roman" w:hAnsi="Times New Roman" w:eastAsia="宋体"/>
          <w:b/>
          <w:bCs/>
          <w:caps w:val="0"/>
          <w:highlight w:val="none"/>
        </w:rPr>
      </w:pPr>
    </w:p>
    <w:p>
      <w:pPr>
        <w:pStyle w:val="2"/>
        <w:pageBreakBefore w:val="0"/>
        <w:numPr>
          <w:ilvl w:val="0"/>
          <w:numId w:val="0"/>
        </w:numPr>
        <w:kinsoku/>
        <w:overflowPunct/>
        <w:topLinePunct w:val="0"/>
        <w:bidi w:val="0"/>
        <w:spacing w:beforeAutospacing="0" w:afterAutospacing="0"/>
        <w:ind w:right="0" w:rightChars="0"/>
        <w:rPr>
          <w:b/>
          <w:bCs/>
        </w:rPr>
      </w:pPr>
      <w:r>
        <w:rPr>
          <w:rFonts w:ascii="宋体" w:hAnsi="宋体" w:eastAsia="宋体" w:cs="宋体"/>
          <w:b/>
          <w:bCs/>
          <w:color w:val="000000"/>
          <w:szCs w:val="24"/>
        </w:rPr>
        <w:t>近三年来供应商</w:t>
      </w:r>
      <w:r>
        <w:rPr>
          <w:rFonts w:hint="eastAsia" w:ascii="宋体" w:hAnsi="宋体" w:eastAsia="宋体" w:cs="宋体"/>
          <w:b/>
          <w:bCs/>
          <w:color w:val="000000"/>
          <w:szCs w:val="24"/>
        </w:rPr>
        <w:t>具有类似</w:t>
      </w:r>
      <w:r>
        <w:rPr>
          <w:rFonts w:ascii="宋体" w:hAnsi="宋体" w:eastAsia="宋体" w:cs="宋体"/>
          <w:b/>
          <w:bCs/>
          <w:color w:val="000000"/>
          <w:szCs w:val="24"/>
        </w:rPr>
        <w:t>项目</w:t>
      </w:r>
      <w:r>
        <w:rPr>
          <w:rFonts w:hint="eastAsia" w:ascii="宋体" w:hAnsi="宋体" w:eastAsia="宋体" w:cs="宋体"/>
          <w:b/>
          <w:bCs/>
          <w:color w:val="000000"/>
          <w:szCs w:val="24"/>
        </w:rPr>
        <w:t>业绩</w:t>
      </w:r>
      <w:r>
        <w:rPr>
          <w:rFonts w:ascii="宋体" w:hAnsi="宋体" w:eastAsia="宋体" w:cs="宋体"/>
          <w:b/>
          <w:bCs/>
          <w:color w:val="000000"/>
          <w:szCs w:val="24"/>
        </w:rPr>
        <w:t>。</w:t>
      </w:r>
    </w:p>
    <w:p>
      <w:pPr>
        <w:pStyle w:val="2"/>
        <w:pageBreakBefore w:val="0"/>
        <w:numPr>
          <w:ilvl w:val="0"/>
          <w:numId w:val="0"/>
        </w:numPr>
        <w:kinsoku/>
        <w:overflowPunct/>
        <w:topLinePunct w:val="0"/>
        <w:bidi w:val="0"/>
        <w:spacing w:beforeAutospacing="0" w:afterAutospacing="0"/>
        <w:ind w:right="0" w:rightChars="0"/>
        <w:rPr>
          <w:rFonts w:hint="eastAsia" w:ascii="宋体" w:hAnsi="宋体" w:eastAsia="宋体" w:cs="宋体"/>
          <w:b w:val="0"/>
          <w:bCs w:val="0"/>
          <w:color w:val="000000"/>
          <w:sz w:val="24"/>
          <w:szCs w:val="21"/>
        </w:rPr>
      </w:pPr>
      <w:r>
        <w:rPr>
          <w:rFonts w:hint="eastAsia" w:ascii="宋体" w:hAnsi="宋体" w:eastAsia="宋体" w:cs="宋体"/>
          <w:b w:val="0"/>
          <w:bCs w:val="0"/>
          <w:color w:val="000000"/>
          <w:sz w:val="24"/>
          <w:szCs w:val="21"/>
        </w:rPr>
        <w:t>（业绩证明材料需提供中标通知</w:t>
      </w:r>
      <w:r>
        <w:rPr>
          <w:rFonts w:hint="eastAsia" w:ascii="宋体" w:hAnsi="宋体" w:eastAsia="宋体" w:cs="宋体"/>
          <w:b w:val="0"/>
          <w:bCs w:val="0"/>
          <w:color w:val="000000"/>
          <w:sz w:val="24"/>
          <w:szCs w:val="21"/>
          <w:lang w:val="en-US" w:eastAsia="zh-CN"/>
        </w:rPr>
        <w:t>或</w:t>
      </w:r>
      <w:r>
        <w:rPr>
          <w:rFonts w:hint="eastAsia" w:ascii="宋体" w:hAnsi="宋体" w:eastAsia="宋体" w:cs="宋体"/>
          <w:b w:val="0"/>
          <w:bCs w:val="0"/>
          <w:color w:val="000000"/>
          <w:sz w:val="24"/>
          <w:szCs w:val="21"/>
        </w:rPr>
        <w:t>合同</w:t>
      </w:r>
      <w:r>
        <w:rPr>
          <w:rFonts w:hint="eastAsia" w:ascii="宋体" w:hAnsi="宋体" w:eastAsia="宋体" w:cs="宋体"/>
          <w:b w:val="0"/>
          <w:bCs w:val="0"/>
          <w:color w:val="000000"/>
          <w:sz w:val="24"/>
          <w:szCs w:val="21"/>
          <w:lang w:val="en-US" w:eastAsia="zh-CN"/>
        </w:rPr>
        <w:t>复印件</w:t>
      </w:r>
      <w:r>
        <w:rPr>
          <w:rFonts w:hint="eastAsia" w:ascii="宋体" w:hAnsi="宋体" w:eastAsia="宋体" w:cs="宋体"/>
          <w:b w:val="0"/>
          <w:bCs w:val="0"/>
          <w:color w:val="000000"/>
          <w:sz w:val="24"/>
          <w:szCs w:val="21"/>
        </w:rPr>
        <w:t>）</w:t>
      </w:r>
    </w:p>
    <w:p>
      <w:pPr>
        <w:rPr>
          <w:rFonts w:hint="eastAsia" w:ascii="宋体" w:hAnsi="宋体" w:eastAsia="宋体" w:cs="宋体"/>
          <w:b w:val="0"/>
          <w:bCs w:val="0"/>
          <w:color w:val="000000"/>
          <w:sz w:val="24"/>
          <w:szCs w:val="21"/>
        </w:rPr>
      </w:pPr>
    </w:p>
    <w:p>
      <w:pPr>
        <w:pStyle w:val="2"/>
        <w:rPr>
          <w:rFonts w:hint="eastAsia" w:ascii="宋体" w:hAnsi="宋体" w:eastAsia="宋体" w:cs="宋体"/>
          <w:b w:val="0"/>
          <w:bCs w:val="0"/>
          <w:color w:val="000000"/>
          <w:sz w:val="24"/>
          <w:szCs w:val="21"/>
        </w:rPr>
      </w:pPr>
    </w:p>
    <w:p>
      <w:pPr>
        <w:rPr>
          <w:rFonts w:hint="eastAsia" w:ascii="宋体" w:hAnsi="宋体" w:eastAsia="宋体" w:cs="宋体"/>
          <w:b w:val="0"/>
          <w:bCs w:val="0"/>
          <w:color w:val="000000"/>
          <w:sz w:val="24"/>
          <w:szCs w:val="21"/>
        </w:rPr>
      </w:pPr>
    </w:p>
    <w:p>
      <w:pPr>
        <w:pStyle w:val="2"/>
        <w:rPr>
          <w:rFonts w:hint="eastAsia" w:ascii="宋体" w:hAnsi="宋体" w:eastAsia="宋体" w:cs="宋体"/>
          <w:b w:val="0"/>
          <w:bCs w:val="0"/>
          <w:color w:val="000000"/>
          <w:sz w:val="24"/>
          <w:szCs w:val="21"/>
        </w:rPr>
      </w:pPr>
    </w:p>
    <w:p>
      <w:pPr>
        <w:pStyle w:val="2"/>
        <w:pageBreakBefore w:val="0"/>
        <w:numPr>
          <w:ilvl w:val="0"/>
          <w:numId w:val="0"/>
        </w:numPr>
        <w:kinsoku/>
        <w:overflowPunct/>
        <w:topLinePunct w:val="0"/>
        <w:bidi w:val="0"/>
        <w:spacing w:beforeAutospacing="0" w:afterAutospacing="0"/>
        <w:ind w:right="0" w:rightChars="0"/>
        <w:rPr>
          <w:rFonts w:hint="eastAsia" w:ascii="宋体" w:hAnsi="宋体" w:eastAsia="宋体" w:cs="宋体"/>
          <w:b/>
          <w:bCs/>
          <w:color w:val="000000"/>
          <w:szCs w:val="24"/>
          <w:lang w:val="en-US" w:eastAsia="zh-CN"/>
        </w:rPr>
      </w:pPr>
      <w:r>
        <w:rPr>
          <w:rFonts w:hint="eastAsia" w:ascii="宋体" w:hAnsi="宋体" w:eastAsia="宋体" w:cs="宋体"/>
          <w:b/>
          <w:bCs/>
          <w:color w:val="000000"/>
          <w:szCs w:val="24"/>
          <w:lang w:val="en-US" w:eastAsia="zh-CN"/>
        </w:rPr>
        <w:t>本次技术服务所需设备证明材料</w:t>
      </w:r>
    </w:p>
    <w:p>
      <w:pPr>
        <w:numPr>
          <w:ilvl w:val="0"/>
          <w:numId w:val="0"/>
        </w:numPr>
        <w:ind w:leftChars="0"/>
        <w:rPr>
          <w:rFonts w:hint="eastAsia" w:ascii="宋体" w:hAnsi="宋体" w:eastAsia="宋体" w:cs="宋体"/>
          <w:b w:val="0"/>
          <w:bCs w:val="0"/>
          <w:color w:val="000000"/>
          <w:sz w:val="24"/>
          <w:szCs w:val="21"/>
          <w:lang w:val="en-US" w:eastAsia="zh-CN"/>
        </w:rPr>
      </w:pPr>
      <w:r>
        <w:rPr>
          <w:rFonts w:hint="eastAsia" w:ascii="宋体" w:hAnsi="宋体" w:eastAsia="宋体" w:cs="宋体"/>
          <w:b w:val="0"/>
          <w:bCs w:val="0"/>
          <w:color w:val="000000"/>
          <w:sz w:val="24"/>
          <w:szCs w:val="21"/>
          <w:lang w:val="en-US" w:eastAsia="zh-CN"/>
        </w:rPr>
        <w:t>（投标单位需在投标文件里提供大型、中型、小型喷雾设备数量图片及购买正式发票或租赁合同）</w:t>
      </w:r>
    </w:p>
    <w:p>
      <w:pPr>
        <w:pStyle w:val="2"/>
        <w:rPr>
          <w:rFonts w:hint="eastAsia" w:ascii="宋体" w:hAnsi="宋体" w:eastAsia="宋体" w:cs="宋体"/>
          <w:b w:val="0"/>
          <w:bCs w:val="0"/>
          <w:color w:val="000000"/>
          <w:sz w:val="24"/>
          <w:szCs w:val="21"/>
          <w:lang w:val="en-US" w:eastAsia="zh-CN"/>
        </w:rPr>
      </w:pPr>
    </w:p>
    <w:p>
      <w:pPr>
        <w:rPr>
          <w:rFonts w:hint="eastAsia" w:ascii="宋体" w:hAnsi="宋体" w:eastAsia="宋体" w:cs="宋体"/>
          <w:b w:val="0"/>
          <w:bCs w:val="0"/>
          <w:color w:val="000000"/>
          <w:sz w:val="24"/>
          <w:szCs w:val="21"/>
          <w:lang w:val="en-US" w:eastAsia="zh-CN"/>
        </w:rPr>
      </w:pPr>
    </w:p>
    <w:p>
      <w:pPr>
        <w:pStyle w:val="2"/>
        <w:pageBreakBefore w:val="0"/>
        <w:numPr>
          <w:ilvl w:val="0"/>
          <w:numId w:val="0"/>
        </w:numPr>
        <w:kinsoku/>
        <w:overflowPunct/>
        <w:topLinePunct w:val="0"/>
        <w:bidi w:val="0"/>
        <w:spacing w:beforeAutospacing="0" w:afterAutospacing="0"/>
        <w:ind w:leftChars="0" w:right="0" w:rightChars="0"/>
        <w:rPr>
          <w:rFonts w:hint="eastAsia" w:ascii="宋体" w:hAnsi="宋体" w:eastAsia="宋体" w:cs="宋体"/>
          <w:b/>
          <w:bCs/>
          <w:color w:val="000000"/>
          <w:szCs w:val="24"/>
          <w:lang w:val="en-US" w:eastAsia="zh-CN"/>
        </w:rPr>
      </w:pPr>
      <w:r>
        <w:rPr>
          <w:rFonts w:hint="eastAsia" w:ascii="宋体" w:hAnsi="宋体" w:eastAsia="宋体" w:cs="宋体"/>
          <w:b/>
          <w:bCs/>
          <w:color w:val="000000"/>
          <w:szCs w:val="24"/>
          <w:lang w:val="en-US" w:eastAsia="zh-CN"/>
        </w:rPr>
        <w:t>所投货物的检测报告</w:t>
      </w:r>
    </w:p>
    <w:p>
      <w:pPr>
        <w:numPr>
          <w:ilvl w:val="0"/>
          <w:numId w:val="0"/>
        </w:numPr>
        <w:ind w:leftChars="0"/>
        <w:rPr>
          <w:rFonts w:hint="default"/>
          <w:lang w:val="en-US" w:eastAsia="zh-CN"/>
        </w:rPr>
      </w:pPr>
    </w:p>
    <w:p>
      <w:pPr>
        <w:pStyle w:val="2"/>
        <w:rPr>
          <w:rFonts w:hint="default"/>
          <w:lang w:val="en-US" w:eastAsia="zh-CN"/>
        </w:rPr>
      </w:pPr>
    </w:p>
    <w:p>
      <w:pPr>
        <w:pStyle w:val="2"/>
        <w:rPr>
          <w:rFonts w:hint="eastAsia" w:eastAsia="宋体"/>
          <w:lang w:val="en-US" w:eastAsia="zh-CN"/>
        </w:rPr>
      </w:pPr>
      <w:r>
        <w:rPr>
          <w:rFonts w:hint="eastAsia"/>
          <w:lang w:val="en-US" w:eastAsia="zh-CN"/>
        </w:rPr>
        <w:t>项目</w:t>
      </w:r>
      <w:r>
        <w:rPr>
          <w:rFonts w:hint="eastAsia" w:ascii="宋体" w:hAnsi="宋体" w:eastAsia="宋体" w:cs="宋体"/>
          <w:color w:val="000000"/>
          <w:szCs w:val="24"/>
        </w:rPr>
        <w:t>实施方案</w:t>
      </w:r>
      <w:r>
        <w:rPr>
          <w:rFonts w:hint="eastAsia" w:ascii="宋体" w:eastAsia="宋体" w:cs="宋体"/>
          <w:color w:val="000000"/>
          <w:szCs w:val="24"/>
          <w:lang w:eastAsia="zh-CN"/>
        </w:rPr>
        <w:t>、</w:t>
      </w:r>
      <w:r>
        <w:rPr>
          <w:rFonts w:hint="eastAsia" w:ascii="宋体" w:hAnsi="宋体" w:eastAsia="宋体" w:cs="宋体"/>
          <w:color w:val="000000"/>
          <w:szCs w:val="24"/>
        </w:rPr>
        <w:t>配送及验收方案</w:t>
      </w:r>
      <w:r>
        <w:rPr>
          <w:rFonts w:hint="eastAsia" w:ascii="宋体" w:eastAsia="宋体" w:cs="宋体"/>
          <w:color w:val="000000"/>
          <w:szCs w:val="24"/>
          <w:lang w:eastAsia="zh-CN"/>
        </w:rPr>
        <w:t>、</w:t>
      </w:r>
      <w:r>
        <w:rPr>
          <w:rFonts w:ascii="宋体" w:hAnsi="宋体" w:eastAsia="宋体" w:cs="宋体"/>
          <w:color w:val="000000"/>
          <w:szCs w:val="24"/>
        </w:rPr>
        <w:t>质量保证方案及措施</w:t>
      </w:r>
      <w:r>
        <w:rPr>
          <w:rFonts w:hint="eastAsia" w:ascii="宋体" w:eastAsia="宋体" w:cs="宋体"/>
          <w:color w:val="000000"/>
          <w:szCs w:val="24"/>
          <w:lang w:eastAsia="zh-CN"/>
        </w:rPr>
        <w:t>、</w:t>
      </w:r>
      <w:r>
        <w:rPr>
          <w:rFonts w:hint="eastAsia" w:ascii="宋体" w:hAnsi="宋体" w:eastAsia="宋体" w:cs="宋体"/>
          <w:color w:val="000000"/>
          <w:szCs w:val="24"/>
        </w:rPr>
        <w:t>售后服务</w:t>
      </w:r>
      <w:r>
        <w:rPr>
          <w:rFonts w:hint="eastAsia" w:ascii="宋体" w:eastAsia="宋体" w:cs="宋体"/>
          <w:color w:val="000000"/>
          <w:szCs w:val="24"/>
          <w:lang w:val="en-US" w:eastAsia="zh-CN"/>
        </w:rPr>
        <w:t>计划、</w:t>
      </w:r>
      <w:r>
        <w:rPr>
          <w:rFonts w:ascii="宋体" w:hAnsi="宋体" w:eastAsia="宋体" w:cs="宋体"/>
          <w:color w:val="000000"/>
          <w:szCs w:val="24"/>
        </w:rPr>
        <w:t>应急服务方案</w:t>
      </w:r>
      <w:r>
        <w:rPr>
          <w:rFonts w:hint="eastAsia" w:ascii="宋体" w:eastAsia="宋体" w:cs="宋体"/>
          <w:color w:val="000000"/>
          <w:szCs w:val="24"/>
          <w:lang w:val="en-US" w:eastAsia="zh-CN"/>
        </w:rPr>
        <w:t>等，（根据招标文件要求格式自拟）</w:t>
      </w:r>
    </w:p>
    <w:bookmarkEnd w:id="415"/>
    <w:bookmarkEnd w:id="416"/>
    <w:bookmarkEnd w:id="417"/>
    <w:bookmarkEnd w:id="418"/>
    <w:bookmarkEnd w:id="419"/>
    <w:p>
      <w:pPr>
        <w:spacing w:line="440" w:lineRule="exact"/>
        <w:jc w:val="center"/>
        <w:rPr>
          <w:rFonts w:hint="eastAsia" w:ascii="宋体" w:hAnsi="宋体" w:eastAsia="宋体" w:cs="宋体"/>
          <w:b/>
          <w:bCs/>
          <w:kern w:val="2"/>
          <w:sz w:val="28"/>
          <w:szCs w:val="32"/>
          <w:lang w:val="en-US" w:eastAsia="zh-CN" w:bidi="ar-SA"/>
        </w:rPr>
      </w:pPr>
      <w:bookmarkStart w:id="430" w:name="_Toc6647"/>
      <w:bookmarkStart w:id="431" w:name="_Toc22433"/>
      <w:bookmarkStart w:id="432" w:name="_Toc19324"/>
      <w:bookmarkStart w:id="433" w:name="_Toc25282"/>
    </w:p>
    <w:bookmarkEnd w:id="409"/>
    <w:bookmarkEnd w:id="430"/>
    <w:bookmarkEnd w:id="431"/>
    <w:bookmarkEnd w:id="432"/>
    <w:bookmarkEnd w:id="433"/>
    <w:p>
      <w:pPr>
        <w:pStyle w:val="2"/>
        <w:jc w:val="center"/>
        <w:rPr>
          <w:rFonts w:hint="eastAsia"/>
          <w:b/>
          <w:bCs/>
          <w:sz w:val="30"/>
          <w:szCs w:val="30"/>
        </w:rPr>
      </w:pPr>
    </w:p>
    <w:p>
      <w:pPr>
        <w:pStyle w:val="2"/>
        <w:jc w:val="center"/>
        <w:rPr>
          <w:rFonts w:hint="eastAsia"/>
          <w:b/>
          <w:bCs/>
          <w:sz w:val="30"/>
          <w:szCs w:val="30"/>
        </w:rPr>
      </w:pPr>
      <w:r>
        <w:rPr>
          <w:rFonts w:hint="eastAsia"/>
          <w:b/>
          <w:bCs/>
          <w:sz w:val="30"/>
          <w:szCs w:val="30"/>
        </w:rPr>
        <w:t>符合《政府采购法》第二十二条规定的条件</w:t>
      </w:r>
    </w:p>
    <w:p>
      <w:pPr>
        <w:numPr>
          <w:ilvl w:val="0"/>
          <w:numId w:val="0"/>
        </w:numPr>
        <w:spacing w:line="360" w:lineRule="auto"/>
        <w:rPr>
          <w:rFonts w:hint="eastAsia" w:ascii="宋体" w:hAnsi="宋体" w:eastAsia="宋体" w:cs="宋体"/>
          <w:color w:val="auto"/>
          <w:sz w:val="28"/>
          <w:szCs w:val="28"/>
          <w:highlight w:val="none"/>
        </w:rPr>
      </w:pPr>
      <w:bookmarkStart w:id="434" w:name="_Toc6014"/>
      <w:bookmarkStart w:id="435" w:name="_Toc26467"/>
      <w:bookmarkStart w:id="436" w:name="_Toc3862"/>
      <w:bookmarkStart w:id="437" w:name="_Toc5144"/>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具有独立承担民事责任的能力</w:t>
      </w:r>
      <w:r>
        <w:rPr>
          <w:rFonts w:hint="eastAsia" w:ascii="宋体" w:hAnsi="宋体" w:eastAsia="宋体" w:cs="宋体"/>
          <w:color w:val="auto"/>
          <w:kern w:val="0"/>
          <w:sz w:val="28"/>
          <w:szCs w:val="28"/>
          <w:highlight w:val="none"/>
          <w:lang w:val="en-US" w:eastAsia="zh-CN"/>
        </w:rPr>
        <w:t>（注：公司的营业执照、法人身份证复印件）</w:t>
      </w:r>
    </w:p>
    <w:p>
      <w:pPr>
        <w:numPr>
          <w:ilvl w:val="0"/>
          <w:numId w:val="0"/>
        </w:numPr>
        <w:spacing w:line="360" w:lineRule="auto"/>
        <w:ind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具有良好的商业信誉和健全的财务会计制度</w:t>
      </w:r>
      <w:r>
        <w:rPr>
          <w:rFonts w:hint="eastAsia" w:ascii="宋体" w:hAnsi="宋体" w:eastAsia="宋体" w:cs="宋体"/>
          <w:color w:val="auto"/>
          <w:sz w:val="28"/>
          <w:szCs w:val="28"/>
          <w:highlight w:val="none"/>
          <w:lang w:val="en-US" w:eastAsia="zh-CN"/>
        </w:rPr>
        <w:t>（注：提供2021年第三方审计机构出具的审计报告（2022年成立的公司可不提供但需提供银行出具的近3个月（</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月）的资信证明）和健全的财务会计制度）</w:t>
      </w:r>
    </w:p>
    <w:p>
      <w:pPr>
        <w:numPr>
          <w:ilvl w:val="0"/>
          <w:numId w:val="0"/>
        </w:numPr>
        <w:spacing w:line="360" w:lineRule="auto"/>
        <w:ind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具有履行合同所必需的货物和专业技术能力</w:t>
      </w:r>
      <w:r>
        <w:rPr>
          <w:rFonts w:hint="eastAsia" w:ascii="宋体" w:hAnsi="宋体" w:eastAsia="宋体" w:cs="宋体"/>
          <w:color w:val="auto"/>
          <w:kern w:val="0"/>
          <w:sz w:val="28"/>
          <w:szCs w:val="28"/>
          <w:highlight w:val="none"/>
          <w:lang w:val="en-US" w:eastAsia="zh-CN"/>
        </w:rPr>
        <w:t>（注：书面承诺）</w:t>
      </w:r>
    </w:p>
    <w:p>
      <w:pPr>
        <w:numPr>
          <w:ilvl w:val="0"/>
          <w:numId w:val="0"/>
        </w:numPr>
        <w:spacing w:line="360" w:lineRule="auto"/>
        <w:ind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有依法缴纳税收和社会保障资金的良好记录</w:t>
      </w:r>
      <w:r>
        <w:rPr>
          <w:rFonts w:hint="eastAsia" w:ascii="宋体" w:hAnsi="宋体" w:eastAsia="宋体" w:cs="宋体"/>
          <w:color w:val="auto"/>
          <w:kern w:val="0"/>
          <w:sz w:val="28"/>
          <w:szCs w:val="28"/>
          <w:highlight w:val="none"/>
          <w:lang w:val="en-US" w:eastAsia="zh-CN"/>
        </w:rPr>
        <w:t>（注：提供近3个月（</w:t>
      </w:r>
      <w:r>
        <w:rPr>
          <w:rFonts w:hint="eastAsia" w:ascii="宋体" w:hAnsi="宋体" w:cs="宋体"/>
          <w:color w:val="auto"/>
          <w:kern w:val="0"/>
          <w:sz w:val="28"/>
          <w:szCs w:val="28"/>
          <w:highlight w:val="none"/>
          <w:lang w:val="en-US" w:eastAsia="zh-CN"/>
        </w:rPr>
        <w:t>6、7、8</w:t>
      </w:r>
      <w:r>
        <w:rPr>
          <w:rFonts w:hint="eastAsia" w:ascii="宋体" w:hAnsi="宋体" w:eastAsia="宋体" w:cs="宋体"/>
          <w:color w:val="auto"/>
          <w:kern w:val="0"/>
          <w:sz w:val="28"/>
          <w:szCs w:val="28"/>
          <w:highlight w:val="none"/>
          <w:lang w:val="en-US" w:eastAsia="zh-CN"/>
        </w:rPr>
        <w:t>月）缴纳社会保障资金的证明，</w:t>
      </w:r>
      <w:r>
        <w:rPr>
          <w:rFonts w:hint="eastAsia" w:ascii="宋体" w:hAnsi="宋体" w:cs="宋体"/>
          <w:color w:val="auto"/>
          <w:kern w:val="0"/>
          <w:sz w:val="28"/>
          <w:szCs w:val="28"/>
          <w:highlight w:val="none"/>
          <w:lang w:val="en-US" w:eastAsia="zh-CN"/>
        </w:rPr>
        <w:t>法人或委托人社保明细及缴费凭证</w:t>
      </w:r>
      <w:r>
        <w:rPr>
          <w:rFonts w:hint="eastAsia" w:ascii="宋体" w:hAnsi="宋体" w:eastAsia="宋体" w:cs="宋体"/>
          <w:color w:val="auto"/>
          <w:kern w:val="0"/>
          <w:sz w:val="28"/>
          <w:szCs w:val="28"/>
          <w:highlight w:val="none"/>
          <w:lang w:val="en-US" w:eastAsia="zh-CN"/>
        </w:rPr>
        <w:t>；需提供税务机关出具的近3个月（</w:t>
      </w:r>
      <w:r>
        <w:rPr>
          <w:rFonts w:hint="eastAsia" w:ascii="宋体" w:hAnsi="宋体" w:cs="宋体"/>
          <w:color w:val="auto"/>
          <w:kern w:val="0"/>
          <w:sz w:val="28"/>
          <w:szCs w:val="28"/>
          <w:highlight w:val="none"/>
          <w:lang w:val="en-US" w:eastAsia="zh-CN"/>
        </w:rPr>
        <w:t>6、7、8</w:t>
      </w:r>
      <w:r>
        <w:rPr>
          <w:rFonts w:hint="eastAsia" w:ascii="宋体" w:hAnsi="宋体" w:eastAsia="宋体" w:cs="宋体"/>
          <w:color w:val="auto"/>
          <w:kern w:val="0"/>
          <w:sz w:val="28"/>
          <w:szCs w:val="28"/>
          <w:highlight w:val="none"/>
          <w:lang w:val="en-US" w:eastAsia="zh-CN"/>
        </w:rPr>
        <w:t>月）的完税证明（新成立不足3个月的按实际情况发生提供，成立时间超过3个月的零申报的需提供依法报税资料）；</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参加政府采购活动前三年内在经营活动中没有重大违法记录，法律、行政法规规定的其他条件</w:t>
      </w:r>
      <w:r>
        <w:rPr>
          <w:rFonts w:hint="eastAsia" w:ascii="宋体" w:hAnsi="宋体" w:eastAsia="宋体" w:cs="宋体"/>
          <w:color w:val="auto"/>
          <w:kern w:val="0"/>
          <w:sz w:val="28"/>
          <w:szCs w:val="28"/>
          <w:highlight w:val="none"/>
          <w:lang w:val="en-US" w:eastAsia="zh-CN"/>
        </w:rPr>
        <w:t>（注：提供参加政府采购活动前三年内，在经营活动中没有重大违法记录的证明）</w:t>
      </w: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（包括健全的</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"https://www.baidu.com/s?wd=财务会计制度&amp;tn=SE_PcZhidaonwhc_ngpagmjz&amp;rsv_dl=gh_pc_zhidao"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财务会计制度</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t>、依法缴纳税收证明、依法缴纳</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"https://www.baidu.com/s?wd=社会保障资金&amp;tn=SE_PcZhidaonwhc_ngpagmjz&amp;rsv_dl=gh_pc_zhidao"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社会保障资金</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t>证明等）；</w:t>
      </w:r>
    </w:p>
    <w:bookmarkEnd w:id="434"/>
    <w:bookmarkEnd w:id="435"/>
    <w:bookmarkEnd w:id="436"/>
    <w:bookmarkEnd w:id="437"/>
    <w:p>
      <w:pPr>
        <w:pStyle w:val="32"/>
        <w:spacing w:before="120" w:line="360" w:lineRule="auto"/>
        <w:jc w:val="both"/>
        <w:rPr>
          <w:rStyle w:val="142"/>
          <w:rFonts w:hint="eastAsia" w:ascii="宋体" w:hAnsi="宋体" w:eastAsia="宋体" w:cs="宋体"/>
          <w:bCs w:val="0"/>
          <w:kern w:val="2"/>
          <w:sz w:val="28"/>
          <w:szCs w:val="28"/>
          <w:lang w:val="en-US" w:eastAsia="zh-CN" w:bidi="ar-SA"/>
        </w:rPr>
      </w:pPr>
      <w:bookmarkStart w:id="438" w:name="_Toc8968"/>
      <w:bookmarkStart w:id="439" w:name="_Toc15248"/>
      <w:bookmarkStart w:id="440" w:name="_Toc5662"/>
      <w:bookmarkStart w:id="441" w:name="_Toc29266"/>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p>
    <w:p>
      <w:pPr>
        <w:pStyle w:val="32"/>
        <w:spacing w:before="120" w:line="360" w:lineRule="auto"/>
        <w:ind w:firstLine="405"/>
        <w:jc w:val="center"/>
        <w:rPr>
          <w:rStyle w:val="142"/>
          <w:rFonts w:hint="eastAsia" w:ascii="宋体" w:hAnsi="宋体" w:eastAsia="宋体" w:cs="宋体"/>
          <w:bCs w:val="0"/>
          <w:kern w:val="2"/>
          <w:sz w:val="28"/>
          <w:szCs w:val="28"/>
          <w:lang w:val="en-US" w:eastAsia="zh-CN" w:bidi="ar-SA"/>
        </w:rPr>
      </w:pPr>
      <w:r>
        <w:rPr>
          <w:rStyle w:val="142"/>
          <w:rFonts w:hint="eastAsia" w:ascii="宋体" w:hAnsi="宋体" w:eastAsia="宋体" w:cs="宋体"/>
          <w:bCs w:val="0"/>
          <w:kern w:val="2"/>
          <w:sz w:val="28"/>
          <w:szCs w:val="28"/>
          <w:lang w:val="en-US" w:eastAsia="zh-CN" w:bidi="ar-SA"/>
        </w:rPr>
        <w:t>中小企业声明函（如是）</w:t>
      </w:r>
      <w:bookmarkEnd w:id="438"/>
      <w:bookmarkEnd w:id="439"/>
      <w:bookmarkEnd w:id="440"/>
      <w:bookmarkEnd w:id="441"/>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Style w:val="142"/>
          <w:rFonts w:hint="eastAsia" w:ascii="宋体" w:hAnsi="宋体" w:eastAsia="宋体" w:cs="宋体"/>
          <w:bCs w:val="0"/>
          <w:kern w:val="2"/>
          <w:sz w:val="28"/>
          <w:szCs w:val="28"/>
          <w:lang w:val="en-US" w:eastAsia="zh-CN" w:bidi="ar-SA"/>
        </w:rPr>
      </w:pPr>
      <w:r>
        <w:rPr>
          <w:rStyle w:val="142"/>
          <w:rFonts w:hint="eastAsia" w:ascii="宋体" w:hAnsi="宋体" w:eastAsia="宋体" w:cs="宋体"/>
          <w:bCs w:val="0"/>
          <w:kern w:val="2"/>
          <w:sz w:val="28"/>
          <w:szCs w:val="28"/>
          <w:lang w:val="en-US" w:eastAsia="zh-CN" w:bidi="ar-SA"/>
        </w:rPr>
        <w:t>中小企业声明函（货物）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本公司（联合体）郑重声明，根据《政府采购促进中小企业发展管理办法》（财库﹝202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号）的规定，本公司（联合体）参加</w:t>
      </w:r>
      <w:r>
        <w:rPr>
          <w:rFonts w:hint="eastAsia" w:ascii="宋体" w:hAnsi="宋体" w:eastAsia="宋体" w:cs="宋体"/>
          <w:i/>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i/>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i/>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i/>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i/>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i/>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i/>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i/>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i/>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万元，属于</w:t>
      </w:r>
      <w:r>
        <w:rPr>
          <w:rFonts w:hint="eastAsia" w:ascii="宋体" w:hAnsi="宋体" w:eastAsia="宋体" w:cs="宋体"/>
          <w:i/>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本企业对上述声明内容的真实性负责。如有虚假，将依法承担相应责任。</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企业名称（盖章）：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39"/>
      </w:pPr>
    </w:p>
    <w:p>
      <w:pPr>
        <w:pStyle w:val="39"/>
      </w:pPr>
    </w:p>
    <w:p>
      <w:pPr>
        <w:pStyle w:val="39"/>
      </w:pPr>
    </w:p>
    <w:p>
      <w:pPr>
        <w:pStyle w:val="39"/>
      </w:pPr>
    </w:p>
    <w:p>
      <w:pPr>
        <w:pStyle w:val="39"/>
      </w:pPr>
    </w:p>
    <w:p>
      <w:pPr>
        <w:pStyle w:val="39"/>
      </w:pPr>
    </w:p>
    <w:p>
      <w:pPr>
        <w:rPr>
          <w:rFonts w:hint="eastAsia" w:ascii="宋体" w:hAnsi="宋体"/>
          <w:b/>
          <w:spacing w:val="6"/>
          <w:sz w:val="28"/>
          <w:szCs w:val="28"/>
        </w:rPr>
      </w:pP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残疾人福利性单位声明函（如有）</w:t>
      </w:r>
    </w:p>
    <w:p>
      <w:pPr>
        <w:pStyle w:val="2"/>
        <w:rPr>
          <w:rFonts w:hint="eastAsia"/>
          <w:color w:val="auto"/>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投标人名称（单位盖公章）：</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监狱企业的证明文件（如有）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说明：监狱企业参加政府采购活动时，应当提供由</w:t>
      </w:r>
      <w:r>
        <w:rPr>
          <w:rFonts w:hint="eastAsia" w:ascii="宋体" w:hAnsi="宋体" w:eastAsia="宋体" w:cs="宋体"/>
          <w:b/>
          <w:color w:val="auto"/>
          <w:sz w:val="24"/>
          <w:highlight w:val="none"/>
        </w:rPr>
        <w:t>省级以上监狱管理局、戒毒管理局（含新疆生产建设兵团）出具的属于监狱企业的证明文件，</w:t>
      </w:r>
      <w:r>
        <w:rPr>
          <w:rFonts w:hint="eastAsia" w:ascii="宋体" w:hAnsi="宋体" w:eastAsia="宋体" w:cs="宋体"/>
          <w:color w:val="auto"/>
          <w:sz w:val="24"/>
          <w:highlight w:val="none"/>
        </w:rPr>
        <w:t>并加盖投标单位公章。</w:t>
      </w: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p>
    <w:p>
      <w:pPr>
        <w:rPr>
          <w:rFonts w:hint="eastAsia" w:ascii="宋体" w:hAnsi="宋体" w:cs="宋体"/>
          <w:b/>
          <w:color w:val="auto"/>
          <w:spacing w:val="6"/>
          <w:kern w:val="2"/>
          <w:sz w:val="28"/>
          <w:szCs w:val="28"/>
          <w:lang w:val="en-US" w:eastAsia="zh-CN" w:bidi="ar-SA"/>
        </w:rPr>
      </w:pPr>
      <w:r>
        <w:rPr>
          <w:rFonts w:hint="eastAsia" w:ascii="宋体" w:hAnsi="宋体" w:cs="宋体"/>
          <w:b/>
          <w:color w:val="auto"/>
          <w:spacing w:val="6"/>
          <w:kern w:val="2"/>
          <w:sz w:val="28"/>
          <w:szCs w:val="28"/>
          <w:lang w:val="en-US" w:eastAsia="zh-CN" w:bidi="ar-SA"/>
        </w:rPr>
        <w:br w:type="page"/>
      </w: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r>
        <w:rPr>
          <w:rFonts w:hint="eastAsia" w:ascii="宋体" w:hAnsi="宋体" w:eastAsia="宋体" w:cs="宋体"/>
          <w:b/>
          <w:color w:val="auto"/>
          <w:spacing w:val="6"/>
          <w:kern w:val="2"/>
          <w:sz w:val="28"/>
          <w:szCs w:val="28"/>
          <w:lang w:val="en-US" w:eastAsia="zh-CN" w:bidi="ar-SA"/>
        </w:rPr>
        <w:t>节能、环保产品证明（如有）</w:t>
      </w:r>
    </w:p>
    <w:p>
      <w:pPr>
        <w:pStyle w:val="2"/>
        <w:numPr>
          <w:ilvl w:val="0"/>
          <w:numId w:val="0"/>
        </w:numPr>
        <w:outlineLvl w:val="9"/>
        <w:rPr>
          <w:rFonts w:hint="eastAsia"/>
          <w:color w:val="auto"/>
          <w:lang w:val="en-US" w:eastAsia="zh-CN"/>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投标人（加盖公章）：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投标人代表（签字）：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日  期：    年   月  日</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2"/>
        <w:jc w:val="center"/>
        <w:rPr>
          <w:rFonts w:hint="default" w:ascii="宋体" w:hAnsi="宋体" w:eastAsia="宋体" w:cs="宋体"/>
          <w:b/>
          <w:bCs w:val="0"/>
          <w:color w:val="auto"/>
          <w:spacing w:val="6"/>
          <w:kern w:val="2"/>
          <w:sz w:val="28"/>
          <w:szCs w:val="28"/>
          <w:lang w:val="en-US" w:eastAsia="zh-CN" w:bidi="ar-SA"/>
        </w:rPr>
      </w:pPr>
      <w:r>
        <w:rPr>
          <w:rFonts w:hint="eastAsia" w:ascii="宋体" w:hAnsi="宋体" w:eastAsia="宋体" w:cs="宋体"/>
          <w:b/>
          <w:bCs w:val="0"/>
          <w:color w:val="auto"/>
          <w:spacing w:val="6"/>
          <w:kern w:val="2"/>
          <w:sz w:val="28"/>
          <w:szCs w:val="28"/>
          <w:lang w:val="en-US" w:eastAsia="zh-CN" w:bidi="ar-SA"/>
        </w:rPr>
        <w:t>二十二、网站截图</w:t>
      </w:r>
    </w:p>
    <w:p>
      <w:pPr>
        <w:pStyle w:val="2"/>
        <w:rPr>
          <w:rFonts w:hint="eastAsia"/>
          <w:sz w:val="28"/>
          <w:szCs w:val="28"/>
        </w:rPr>
      </w:pPr>
      <w:r>
        <w:rPr>
          <w:rFonts w:hint="eastAsia" w:ascii="宋体" w:hAnsi="宋体" w:eastAsia="宋体" w:cs="宋体"/>
          <w:b w:val="0"/>
          <w:bCs/>
          <w:i w:val="0"/>
          <w:caps w:val="0"/>
          <w:color w:val="auto"/>
          <w:spacing w:val="0"/>
          <w:sz w:val="28"/>
          <w:szCs w:val="28"/>
          <w:highlight w:val="none"/>
          <w:shd w:val="clear" w:color="auto" w:fill="FFFFFF"/>
          <w:lang w:val="en-US" w:eastAsia="zh-CN"/>
        </w:rPr>
        <w:t>投标人须提供“参加政府采购活动前3年内在经营活动中没有重大违法记录的书面声明”；本项目不接受“信用中国”（www.creditchina.gov.cn）和“中国政府采购网” （www.ccgp.gov.cn）网站等列入失信被执行人、重大税收违法案件当事人名单、政府采购严重违法失信行为记录名单的投标供应商投标</w:t>
      </w:r>
    </w:p>
    <w:p>
      <w:pPr>
        <w:rPr>
          <w:rFonts w:hint="eastAsia" w:cs="宋体"/>
          <w:sz w:val="24"/>
          <w:szCs w:val="24"/>
        </w:rPr>
      </w:pPr>
    </w:p>
    <w:p>
      <w:pPr>
        <w:pStyle w:val="39"/>
        <w:rPr>
          <w:rFonts w:hint="eastAsia" w:cs="宋体"/>
          <w:sz w:val="24"/>
          <w:szCs w:val="24"/>
        </w:rPr>
      </w:pPr>
    </w:p>
    <w:p>
      <w:pPr>
        <w:pStyle w:val="39"/>
        <w:rPr>
          <w:rFonts w:hint="eastAsia" w:cs="宋体"/>
          <w:sz w:val="24"/>
          <w:szCs w:val="24"/>
        </w:rPr>
      </w:pPr>
    </w:p>
    <w:p>
      <w:pPr>
        <w:pStyle w:val="39"/>
        <w:rPr>
          <w:rFonts w:hint="eastAsia" w:cs="宋体"/>
          <w:sz w:val="24"/>
          <w:szCs w:val="24"/>
        </w:rPr>
      </w:pPr>
    </w:p>
    <w:p>
      <w:pPr>
        <w:rPr>
          <w:rFonts w:hint="eastAsia" w:cs="宋体"/>
          <w:sz w:val="24"/>
          <w:szCs w:val="24"/>
        </w:rPr>
      </w:pPr>
      <w:r>
        <w:rPr>
          <w:rFonts w:hint="eastAsia" w:cs="宋体"/>
          <w:sz w:val="24"/>
          <w:szCs w:val="24"/>
        </w:rPr>
        <w:br w:type="page"/>
      </w:r>
    </w:p>
    <w:p>
      <w:pPr>
        <w:pStyle w:val="39"/>
        <w:jc w:val="center"/>
        <w:rPr>
          <w:rFonts w:hint="eastAsia" w:ascii="宋体" w:hAnsi="宋体" w:eastAsia="宋体" w:cs="Times New Roman"/>
          <w:b/>
          <w:spacing w:val="6"/>
          <w:kern w:val="2"/>
          <w:sz w:val="28"/>
          <w:szCs w:val="28"/>
          <w:lang w:val="en-US" w:eastAsia="zh-CN" w:bidi="ar-SA"/>
        </w:rPr>
      </w:pPr>
    </w:p>
    <w:p>
      <w:pPr>
        <w:pStyle w:val="39"/>
        <w:ind w:left="0" w:leftChars="0" w:firstLine="0" w:firstLineChars="0"/>
        <w:jc w:val="both"/>
        <w:rPr>
          <w:rFonts w:hint="eastAsia" w:ascii="宋体" w:hAnsi="宋体" w:eastAsia="宋体" w:cs="Times New Roman"/>
          <w:b/>
          <w:spacing w:val="6"/>
          <w:kern w:val="2"/>
          <w:sz w:val="28"/>
          <w:szCs w:val="28"/>
          <w:lang w:val="en-US" w:eastAsia="zh-CN" w:bidi="ar-SA"/>
        </w:rPr>
      </w:pPr>
      <w:r>
        <w:rPr>
          <w:rFonts w:hint="eastAsia" w:ascii="宋体" w:hAnsi="宋体" w:eastAsia="宋体" w:cs="Times New Roman"/>
          <w:b/>
          <w:spacing w:val="6"/>
          <w:kern w:val="2"/>
          <w:sz w:val="28"/>
          <w:szCs w:val="28"/>
          <w:lang w:val="en-US" w:eastAsia="zh-CN" w:bidi="ar-SA"/>
        </w:rPr>
        <w:t>投标人认为需要提供的其他资料</w:t>
      </w:r>
    </w:p>
    <w:p>
      <w:pPr>
        <w:rPr>
          <w:rFonts w:ascii="宋体" w:hAnsi="宋体" w:cs="宋体"/>
          <w:kern w:val="0"/>
          <w:sz w:val="28"/>
        </w:rPr>
      </w:pPr>
    </w:p>
    <w:p>
      <w:pPr>
        <w:pStyle w:val="2"/>
        <w:rPr>
          <w:rFonts w:ascii="宋体" w:hAnsi="宋体" w:cs="宋体"/>
          <w:kern w:val="0"/>
          <w:sz w:val="28"/>
        </w:rPr>
      </w:pPr>
    </w:p>
    <w:p>
      <w:pPr>
        <w:pStyle w:val="4"/>
        <w:jc w:val="center"/>
        <w:rPr>
          <w:rFonts w:ascii="宋体" w:hAnsi="宋体" w:eastAsia="宋体" w:cs="宋体"/>
          <w:kern w:val="0"/>
          <w:sz w:val="28"/>
        </w:rPr>
      </w:pPr>
      <w:bookmarkStart w:id="442" w:name="_Toc19600"/>
      <w:bookmarkStart w:id="443" w:name="_Toc27985"/>
      <w:bookmarkStart w:id="444" w:name="_Toc1589"/>
      <w:bookmarkStart w:id="445" w:name="_Toc3556"/>
    </w:p>
    <w:p>
      <w:pPr>
        <w:rPr>
          <w:rFonts w:ascii="宋体" w:hAnsi="宋体" w:cs="宋体"/>
          <w:kern w:val="0"/>
          <w:sz w:val="28"/>
        </w:rPr>
      </w:pPr>
    </w:p>
    <w:p>
      <w:pPr>
        <w:pStyle w:val="19"/>
        <w:tabs>
          <w:tab w:val="left" w:pos="9214"/>
        </w:tabs>
      </w:pPr>
    </w:p>
    <w:bookmarkEnd w:id="442"/>
    <w:bookmarkEnd w:id="443"/>
    <w:bookmarkEnd w:id="444"/>
    <w:bookmarkEnd w:id="445"/>
    <w:p>
      <w:pPr>
        <w:spacing w:line="360" w:lineRule="auto"/>
        <w:jc w:val="both"/>
        <w:rPr>
          <w:rFonts w:hint="eastAsia" w:ascii="宋体" w:hAnsi="宋体" w:cs="宋体"/>
          <w:b/>
          <w:bCs/>
          <w:spacing w:val="60"/>
          <w:sz w:val="32"/>
          <w:szCs w:val="32"/>
        </w:rPr>
      </w:pPr>
      <w:bookmarkStart w:id="446" w:name="_Toc24887"/>
      <w:bookmarkStart w:id="447" w:name="_Toc16687"/>
      <w:bookmarkStart w:id="448" w:name="_Toc12999"/>
      <w:bookmarkStart w:id="449" w:name="_Toc31830"/>
      <w:bookmarkStart w:id="450" w:name="_Toc20918"/>
      <w:bookmarkStart w:id="451" w:name="_Toc23806"/>
    </w:p>
    <w:p>
      <w:pPr>
        <w:rPr>
          <w:rFonts w:hint="eastAsia" w:ascii="宋体" w:hAnsi="宋体" w:cs="宋体"/>
          <w:b/>
          <w:bCs/>
          <w:spacing w:val="60"/>
          <w:sz w:val="32"/>
          <w:szCs w:val="32"/>
        </w:rPr>
      </w:pPr>
      <w:r>
        <w:rPr>
          <w:rFonts w:hint="eastAsia" w:ascii="宋体" w:hAnsi="宋体" w:cs="宋体"/>
          <w:b/>
          <w:bCs/>
          <w:spacing w:val="60"/>
          <w:sz w:val="32"/>
          <w:szCs w:val="32"/>
        </w:rPr>
        <w:br w:type="page"/>
      </w:r>
    </w:p>
    <w:p>
      <w:pPr>
        <w:spacing w:line="360" w:lineRule="auto"/>
        <w:jc w:val="center"/>
        <w:rPr>
          <w:rFonts w:ascii="宋体" w:hAnsi="宋体" w:cs="宋体"/>
          <w:sz w:val="32"/>
          <w:szCs w:val="32"/>
        </w:rPr>
      </w:pPr>
      <w:r>
        <w:rPr>
          <w:rFonts w:hint="eastAsia" w:ascii="宋体" w:hAnsi="宋体" w:cs="宋体"/>
          <w:b/>
          <w:bCs/>
          <w:spacing w:val="60"/>
          <w:sz w:val="32"/>
          <w:szCs w:val="32"/>
        </w:rPr>
        <w:t>注意事项</w:t>
      </w:r>
      <w:bookmarkEnd w:id="446"/>
      <w:bookmarkEnd w:id="447"/>
      <w:bookmarkEnd w:id="448"/>
      <w:bookmarkEnd w:id="449"/>
      <w:bookmarkEnd w:id="450"/>
      <w:bookmarkEnd w:id="451"/>
    </w:p>
    <w:p>
      <w:pPr>
        <w:rPr>
          <w:rFonts w:ascii="宋体" w:hAnsi="宋体" w:cs="宋体"/>
          <w:sz w:val="24"/>
        </w:rPr>
      </w:pPr>
      <w:r>
        <w:rPr>
          <w:rFonts w:hint="eastAsia" w:ascii="宋体" w:hAnsi="宋体" w:cs="宋体"/>
          <w:sz w:val="28"/>
        </w:rPr>
        <w:t>1、</w:t>
      </w:r>
      <w:r>
        <w:rPr>
          <w:rFonts w:hint="eastAsia" w:ascii="宋体" w:hAnsi="宋体" w:cs="宋体"/>
          <w:sz w:val="24"/>
        </w:rPr>
        <w:t>投标人对所附表格中要求的资料和询问应做出肯定的回答。</w:t>
      </w:r>
    </w:p>
    <w:p>
      <w:pPr>
        <w:rPr>
          <w:rFonts w:ascii="宋体" w:hAnsi="宋体" w:cs="宋体"/>
          <w:sz w:val="24"/>
        </w:rPr>
      </w:pPr>
      <w:r>
        <w:rPr>
          <w:rFonts w:hint="eastAsia" w:ascii="宋体" w:hAnsi="宋体" w:cs="宋体"/>
          <w:sz w:val="24"/>
        </w:rPr>
        <w:t>2、招标文件的签字人应保证他所做的声明及对一切问题的回答的真实性和准确。</w:t>
      </w:r>
    </w:p>
    <w:p>
      <w:pPr>
        <w:rPr>
          <w:rFonts w:ascii="宋体" w:hAnsi="宋体" w:cs="宋体"/>
          <w:sz w:val="24"/>
        </w:rPr>
      </w:pPr>
      <w:r>
        <w:rPr>
          <w:rFonts w:hint="eastAsia" w:ascii="宋体" w:hAnsi="宋体" w:cs="宋体"/>
          <w:sz w:val="24"/>
        </w:rPr>
        <w:t>3、投标人提供的招标文件将由招标人使用，并据此进行评价和判断，确定投标人的能力。</w:t>
      </w:r>
    </w:p>
    <w:p>
      <w:pPr>
        <w:rPr>
          <w:rFonts w:ascii="宋体" w:hAnsi="宋体" w:cs="宋体"/>
          <w:sz w:val="24"/>
        </w:rPr>
      </w:pPr>
      <w:r>
        <w:rPr>
          <w:rFonts w:hint="eastAsia" w:ascii="宋体" w:hAnsi="宋体" w:cs="宋体"/>
          <w:sz w:val="24"/>
        </w:rPr>
        <w:t>4、投标人提交的文件将给予保密，但不退还。</w:t>
      </w:r>
    </w:p>
    <w:p>
      <w:pPr>
        <w:spacing w:line="240" w:lineRule="auto"/>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 xml:space="preserve">  </w:t>
      </w: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rPr>
          <w:rFonts w:hint="eastAsia" w:ascii="宋体" w:hAnsi="宋体" w:eastAsia="宋体" w:cs="宋体"/>
          <w:color w:val="auto"/>
          <w:sz w:val="20"/>
          <w:highlight w:val="none"/>
        </w:rPr>
      </w:pPr>
    </w:p>
    <w:p>
      <w:pPr>
        <w:spacing w:line="240" w:lineRule="auto"/>
        <w:jc w:val="center"/>
        <w:rPr>
          <w:rFonts w:hint="eastAsia" w:ascii="宋体" w:hAnsi="宋体" w:eastAsia="宋体" w:cs="宋体"/>
          <w:b/>
          <w:bCs/>
          <w:color w:val="auto"/>
          <w:sz w:val="44"/>
          <w:szCs w:val="44"/>
          <w:highlight w:val="none"/>
        </w:rPr>
      </w:pPr>
    </w:p>
    <w:p>
      <w:pPr>
        <w:spacing w:line="240" w:lineRule="auto"/>
        <w:rPr>
          <w:rFonts w:hint="eastAsia" w:ascii="宋体" w:hAnsi="宋体" w:eastAsia="宋体" w:cs="宋体"/>
          <w:color w:val="auto"/>
          <w:highlight w:val="none"/>
        </w:rPr>
      </w:pPr>
    </w:p>
    <w:p>
      <w:pPr>
        <w:spacing w:line="380" w:lineRule="exact"/>
        <w:rPr>
          <w:rFonts w:hint="eastAsia" w:ascii="宋体" w:hAnsi="宋体" w:eastAsia="宋体" w:cs="宋体"/>
          <w:color w:val="auto"/>
          <w:sz w:val="28"/>
          <w:szCs w:val="28"/>
          <w:highlight w:val="none"/>
        </w:rPr>
      </w:pPr>
    </w:p>
    <w:p>
      <w:pPr>
        <w:spacing w:line="380" w:lineRule="exact"/>
        <w:rPr>
          <w:rFonts w:hint="eastAsia" w:ascii="宋体" w:hAnsi="宋体" w:eastAsia="宋体" w:cs="宋体"/>
          <w:color w:val="auto"/>
          <w:sz w:val="28"/>
          <w:szCs w:val="28"/>
          <w:highlight w:val="none"/>
        </w:rPr>
      </w:pPr>
    </w:p>
    <w:p>
      <w:pPr>
        <w:spacing w:line="380" w:lineRule="exact"/>
        <w:rPr>
          <w:rFonts w:hint="eastAsia" w:ascii="宋体" w:hAnsi="宋体" w:eastAsia="宋体" w:cs="宋体"/>
          <w:color w:val="auto"/>
          <w:sz w:val="28"/>
          <w:szCs w:val="28"/>
          <w:highlight w:val="none"/>
        </w:rPr>
      </w:pPr>
    </w:p>
    <w:sectPr>
      <w:headerReference r:id="rId5" w:type="default"/>
      <w:footerReference r:id="rId6"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K80B/hAQAAu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8jZwQe97/KWpQ7Rvz5E6jI3nwqP1aZ+&#10;aKSZ/rR+aWf+Pueohye3+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MrzQH+EBAAC6AwAA&#10;DgAAAAAAAAABACAAAAAiAQAAZHJzL2Uyb0RvYy54bWxQSwUGAAAAAAYABgBZAQAAdQUAAAAA&#10;">
              <v:fill on="f" focussize="0,0"/>
              <v:stroke on="f" weight="1.2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NpGRx+EBAAC8AwAA&#10;DgAAAAAAAAABACAAAAAiAQAAZHJzL2Uyb0RvYy54bWxQSwUGAAAAAAYABgBZAQAAdQUAAAAA&#10;">
              <v:fill on="f" focussize="0,0"/>
              <v:stroke on="f" weight="1.2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47228"/>
    <w:multiLevelType w:val="singleLevel"/>
    <w:tmpl w:val="8C247228"/>
    <w:lvl w:ilvl="0" w:tentative="0">
      <w:start w:val="1"/>
      <w:numFmt w:val="decimal"/>
      <w:lvlText w:val="%1."/>
      <w:lvlJc w:val="left"/>
      <w:pPr>
        <w:tabs>
          <w:tab w:val="left" w:pos="312"/>
        </w:tabs>
      </w:pPr>
    </w:lvl>
  </w:abstractNum>
  <w:abstractNum w:abstractNumId="1">
    <w:nsid w:val="9C6EACCF"/>
    <w:multiLevelType w:val="singleLevel"/>
    <w:tmpl w:val="9C6EACCF"/>
    <w:lvl w:ilvl="0" w:tentative="0">
      <w:start w:val="3"/>
      <w:numFmt w:val="chineseCounting"/>
      <w:suff w:val="space"/>
      <w:lvlText w:val="第%1部分"/>
      <w:lvlJc w:val="left"/>
      <w:rPr>
        <w:rFonts w:hint="eastAsia"/>
      </w:rPr>
    </w:lvl>
  </w:abstractNum>
  <w:abstractNum w:abstractNumId="2">
    <w:nsid w:val="C66A76B9"/>
    <w:multiLevelType w:val="singleLevel"/>
    <w:tmpl w:val="C66A76B9"/>
    <w:lvl w:ilvl="0" w:tentative="0">
      <w:start w:val="1"/>
      <w:numFmt w:val="chineseCounting"/>
      <w:suff w:val="space"/>
      <w:lvlText w:val="第%1章"/>
      <w:lvlJc w:val="left"/>
      <w:rPr>
        <w:rFonts w:hint="eastAsia"/>
      </w:rPr>
    </w:lvl>
  </w:abstractNum>
  <w:abstractNum w:abstractNumId="3">
    <w:nsid w:val="CE48D951"/>
    <w:multiLevelType w:val="singleLevel"/>
    <w:tmpl w:val="CE48D951"/>
    <w:lvl w:ilvl="0" w:tentative="0">
      <w:start w:val="1"/>
      <w:numFmt w:val="decimal"/>
      <w:pStyle w:val="76"/>
      <w:suff w:val="nothing"/>
      <w:lvlText w:val="%1、"/>
      <w:lvlJc w:val="left"/>
    </w:lvl>
  </w:abstractNum>
  <w:abstractNum w:abstractNumId="4">
    <w:nsid w:val="0000000C"/>
    <w:multiLevelType w:val="multilevel"/>
    <w:tmpl w:val="0000000C"/>
    <w:lvl w:ilvl="0" w:tentative="0">
      <w:start w:val="2"/>
      <w:numFmt w:val="decimal"/>
      <w:pStyle w:val="51"/>
      <w:suff w:val="nothing"/>
      <w:lvlText w:val="%1、"/>
      <w:lvlJc w:val="left"/>
    </w:lvl>
    <w:lvl w:ilvl="1" w:tentative="0">
      <w:start w:val="1"/>
      <w:numFmt w:val="decimal"/>
      <w:pStyle w:val="7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1680" w:hanging="420"/>
      </w:pPr>
      <w:rPr>
        <w:rFonts w:hint="default"/>
      </w:rPr>
    </w:lvl>
    <w:lvl w:ilvl="4" w:tentative="0">
      <w:start w:val="1"/>
      <w:numFmt w:val="lowerLetter"/>
      <w:pStyle w:val="6"/>
      <w:lvlText w:val="%5."/>
      <w:lvlJc w:val="left"/>
      <w:pPr>
        <w:tabs>
          <w:tab w:val="left" w:pos="2100"/>
        </w:tabs>
        <w:ind w:left="2100" w:hanging="420"/>
      </w:pPr>
      <w:rPr>
        <w:rFonts w:hint="default"/>
      </w:rPr>
    </w:lvl>
    <w:lvl w:ilvl="5" w:tentative="0">
      <w:start w:val="1"/>
      <w:numFmt w:val="lowerLetter"/>
      <w:pStyle w:val="7"/>
      <w:lvlText w:val="%6)"/>
      <w:lvlJc w:val="left"/>
      <w:pPr>
        <w:tabs>
          <w:tab w:val="left" w:pos="2520"/>
        </w:tabs>
        <w:ind w:left="2520" w:hanging="420"/>
      </w:pPr>
      <w:rPr>
        <w:rFonts w:hint="default"/>
      </w:rPr>
    </w:lvl>
    <w:lvl w:ilvl="6" w:tentative="0">
      <w:start w:val="1"/>
      <w:numFmt w:val="lowerRoman"/>
      <w:pStyle w:val="8"/>
      <w:lvlText w:val="%7."/>
      <w:lvlJc w:val="left"/>
      <w:pPr>
        <w:tabs>
          <w:tab w:val="left" w:pos="2940"/>
        </w:tabs>
        <w:ind w:left="2940" w:hanging="420"/>
      </w:pPr>
      <w:rPr>
        <w:rFonts w:hint="default"/>
      </w:rPr>
    </w:lvl>
    <w:lvl w:ilvl="7" w:tentative="0">
      <w:start w:val="1"/>
      <w:numFmt w:val="lowerRoman"/>
      <w:pStyle w:val="9"/>
      <w:lvlText w:val="%8)"/>
      <w:lvlJc w:val="left"/>
      <w:pPr>
        <w:tabs>
          <w:tab w:val="left" w:pos="3360"/>
        </w:tabs>
        <w:ind w:left="3360" w:hanging="420"/>
      </w:pPr>
      <w:rPr>
        <w:rFonts w:hint="default"/>
      </w:rPr>
    </w:lvl>
    <w:lvl w:ilvl="8" w:tentative="0">
      <w:start w:val="1"/>
      <w:numFmt w:val="lowerLetter"/>
      <w:pStyle w:val="10"/>
      <w:lvlText w:val="%9."/>
      <w:lvlJc w:val="left"/>
      <w:pPr>
        <w:tabs>
          <w:tab w:val="left" w:pos="3780"/>
        </w:tabs>
        <w:ind w:left="3780" w:hanging="420"/>
      </w:pPr>
      <w:rPr>
        <w:rFonts w:hint="default"/>
      </w:rPr>
    </w:lvl>
  </w:abstractNum>
  <w:abstractNum w:abstractNumId="5">
    <w:nsid w:val="00000013"/>
    <w:multiLevelType w:val="singleLevel"/>
    <w:tmpl w:val="00000013"/>
    <w:lvl w:ilvl="0" w:tentative="0">
      <w:start w:val="4"/>
      <w:numFmt w:val="chineseCounting"/>
      <w:suff w:val="nothing"/>
      <w:lvlText w:val="%1、"/>
      <w:lvlJc w:val="left"/>
    </w:lvl>
  </w:abstractNum>
  <w:abstractNum w:abstractNumId="6">
    <w:nsid w:val="0000001B"/>
    <w:multiLevelType w:val="singleLevel"/>
    <w:tmpl w:val="0000001B"/>
    <w:lvl w:ilvl="0" w:tentative="0">
      <w:start w:val="2"/>
      <w:numFmt w:val="chineseCounting"/>
      <w:suff w:val="nothing"/>
      <w:lvlText w:val="%1、"/>
      <w:lvlJc w:val="left"/>
    </w:lvl>
  </w:abstractNum>
  <w:abstractNum w:abstractNumId="7">
    <w:nsid w:val="09E68D8B"/>
    <w:multiLevelType w:val="singleLevel"/>
    <w:tmpl w:val="09E68D8B"/>
    <w:lvl w:ilvl="0" w:tentative="0">
      <w:start w:val="1"/>
      <w:numFmt w:val="decimal"/>
      <w:lvlText w:val="%1."/>
      <w:lvlJc w:val="left"/>
      <w:pPr>
        <w:tabs>
          <w:tab w:val="left" w:pos="312"/>
        </w:tabs>
      </w:pPr>
    </w:lvl>
  </w:abstractNum>
  <w:abstractNum w:abstractNumId="8">
    <w:nsid w:val="19C5E42D"/>
    <w:multiLevelType w:val="singleLevel"/>
    <w:tmpl w:val="19C5E42D"/>
    <w:lvl w:ilvl="0" w:tentative="0">
      <w:start w:val="1"/>
      <w:numFmt w:val="decimal"/>
      <w:pStyle w:val="12"/>
      <w:lvlText w:val="%1."/>
      <w:lvlJc w:val="left"/>
      <w:pPr>
        <w:tabs>
          <w:tab w:val="left" w:pos="360"/>
        </w:tabs>
        <w:ind w:left="360" w:hanging="360"/>
      </w:pPr>
    </w:lvl>
  </w:abstractNum>
  <w:abstractNum w:abstractNumId="9">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6CAAD70C"/>
    <w:multiLevelType w:val="singleLevel"/>
    <w:tmpl w:val="6CAAD70C"/>
    <w:lvl w:ilvl="0" w:tentative="0">
      <w:start w:val="11"/>
      <w:numFmt w:val="decimal"/>
      <w:suff w:val="nothing"/>
      <w:lvlText w:val="%1、"/>
      <w:lvlJc w:val="left"/>
      <w:pPr>
        <w:ind w:left="481" w:firstLine="0"/>
      </w:pPr>
    </w:lvl>
  </w:abstractNum>
  <w:num w:numId="1">
    <w:abstractNumId w:val="4"/>
  </w:num>
  <w:num w:numId="2">
    <w:abstractNumId w:val="8"/>
  </w:num>
  <w:num w:numId="3">
    <w:abstractNumId w:val="3"/>
  </w:num>
  <w:num w:numId="4">
    <w:abstractNumId w:val="2"/>
  </w:num>
  <w:num w:numId="5">
    <w:abstractNumId w:val="6"/>
  </w:num>
  <w:num w:numId="6">
    <w:abstractNumId w:val="10"/>
  </w:num>
  <w:num w:numId="7">
    <w:abstractNumId w:val="5"/>
  </w:num>
  <w:num w:numId="8">
    <w:abstractNumId w:val="1"/>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ZjkzMDMyZDBmYmI4YmY4MGZjNzdmZWMwYzhmZWIifQ=="/>
  </w:docVars>
  <w:rsids>
    <w:rsidRoot w:val="00172A27"/>
    <w:rsid w:val="000F78F8"/>
    <w:rsid w:val="00164C33"/>
    <w:rsid w:val="002F5EFC"/>
    <w:rsid w:val="002F6D43"/>
    <w:rsid w:val="004852A3"/>
    <w:rsid w:val="006843FA"/>
    <w:rsid w:val="006A7838"/>
    <w:rsid w:val="00735ACC"/>
    <w:rsid w:val="0078578F"/>
    <w:rsid w:val="009D1D6B"/>
    <w:rsid w:val="00A54779"/>
    <w:rsid w:val="00B42D9D"/>
    <w:rsid w:val="00B71FBF"/>
    <w:rsid w:val="00C23FA6"/>
    <w:rsid w:val="00C56DFF"/>
    <w:rsid w:val="00D41950"/>
    <w:rsid w:val="00D4336C"/>
    <w:rsid w:val="00D70EA7"/>
    <w:rsid w:val="00E77F2B"/>
    <w:rsid w:val="00E83F8F"/>
    <w:rsid w:val="00EF1595"/>
    <w:rsid w:val="00FD7FED"/>
    <w:rsid w:val="017753C6"/>
    <w:rsid w:val="017F5739"/>
    <w:rsid w:val="01916D9E"/>
    <w:rsid w:val="01D10442"/>
    <w:rsid w:val="021B43FA"/>
    <w:rsid w:val="022A7A8C"/>
    <w:rsid w:val="024A0BA6"/>
    <w:rsid w:val="025678F5"/>
    <w:rsid w:val="02647AD4"/>
    <w:rsid w:val="02994018"/>
    <w:rsid w:val="03164A81"/>
    <w:rsid w:val="034D4647"/>
    <w:rsid w:val="035D3297"/>
    <w:rsid w:val="03793B97"/>
    <w:rsid w:val="03895ADE"/>
    <w:rsid w:val="03CA7259"/>
    <w:rsid w:val="03D604BB"/>
    <w:rsid w:val="041D47D5"/>
    <w:rsid w:val="04257B1C"/>
    <w:rsid w:val="045F6B9B"/>
    <w:rsid w:val="04893C18"/>
    <w:rsid w:val="048C2C9E"/>
    <w:rsid w:val="04FD70C7"/>
    <w:rsid w:val="04FE7AC1"/>
    <w:rsid w:val="050D6B73"/>
    <w:rsid w:val="0510448D"/>
    <w:rsid w:val="05502988"/>
    <w:rsid w:val="05536562"/>
    <w:rsid w:val="055920B6"/>
    <w:rsid w:val="05621F2C"/>
    <w:rsid w:val="05692D56"/>
    <w:rsid w:val="05DC228D"/>
    <w:rsid w:val="060D148A"/>
    <w:rsid w:val="062B7991"/>
    <w:rsid w:val="06717375"/>
    <w:rsid w:val="06AC1E40"/>
    <w:rsid w:val="06AF013D"/>
    <w:rsid w:val="06DD6015"/>
    <w:rsid w:val="06F9464B"/>
    <w:rsid w:val="07436C5F"/>
    <w:rsid w:val="07591FC8"/>
    <w:rsid w:val="079B545A"/>
    <w:rsid w:val="07B25F62"/>
    <w:rsid w:val="07BA1167"/>
    <w:rsid w:val="07E15CC2"/>
    <w:rsid w:val="082F3FD3"/>
    <w:rsid w:val="08607386"/>
    <w:rsid w:val="08F326DF"/>
    <w:rsid w:val="08FD4BD5"/>
    <w:rsid w:val="095C4021"/>
    <w:rsid w:val="097A4F8F"/>
    <w:rsid w:val="09931921"/>
    <w:rsid w:val="099A5D5B"/>
    <w:rsid w:val="0A035572"/>
    <w:rsid w:val="0A8214DE"/>
    <w:rsid w:val="0A932CCA"/>
    <w:rsid w:val="0AD1579D"/>
    <w:rsid w:val="0B3D575C"/>
    <w:rsid w:val="0B410F8B"/>
    <w:rsid w:val="0B58238F"/>
    <w:rsid w:val="0B7E012E"/>
    <w:rsid w:val="0B8C1F3D"/>
    <w:rsid w:val="0BBA6113"/>
    <w:rsid w:val="0BD065D0"/>
    <w:rsid w:val="0BD81D82"/>
    <w:rsid w:val="0BE1258C"/>
    <w:rsid w:val="0C70367A"/>
    <w:rsid w:val="0CA43CE5"/>
    <w:rsid w:val="0CC54204"/>
    <w:rsid w:val="0D3851A2"/>
    <w:rsid w:val="0D410B01"/>
    <w:rsid w:val="0DC54E21"/>
    <w:rsid w:val="0DFC18FF"/>
    <w:rsid w:val="0E187EE3"/>
    <w:rsid w:val="0E395338"/>
    <w:rsid w:val="0EAC48BD"/>
    <w:rsid w:val="0EBF3FBE"/>
    <w:rsid w:val="0F3B0774"/>
    <w:rsid w:val="0F597EC1"/>
    <w:rsid w:val="0F6D24C6"/>
    <w:rsid w:val="105D6BCF"/>
    <w:rsid w:val="10824ED0"/>
    <w:rsid w:val="10853E2D"/>
    <w:rsid w:val="108B08F2"/>
    <w:rsid w:val="10907D37"/>
    <w:rsid w:val="11114205"/>
    <w:rsid w:val="1120496E"/>
    <w:rsid w:val="11693E13"/>
    <w:rsid w:val="11D9089D"/>
    <w:rsid w:val="11E93B5E"/>
    <w:rsid w:val="12026D43"/>
    <w:rsid w:val="12331667"/>
    <w:rsid w:val="12723C85"/>
    <w:rsid w:val="12C246A7"/>
    <w:rsid w:val="12E10476"/>
    <w:rsid w:val="131655CE"/>
    <w:rsid w:val="134C2C02"/>
    <w:rsid w:val="13EA53A0"/>
    <w:rsid w:val="141935BD"/>
    <w:rsid w:val="14710DC1"/>
    <w:rsid w:val="14754F4B"/>
    <w:rsid w:val="14D868FD"/>
    <w:rsid w:val="15524BE4"/>
    <w:rsid w:val="15DB6150"/>
    <w:rsid w:val="162D6097"/>
    <w:rsid w:val="165E2C35"/>
    <w:rsid w:val="1726179A"/>
    <w:rsid w:val="175B1B2C"/>
    <w:rsid w:val="178253FE"/>
    <w:rsid w:val="17A0586A"/>
    <w:rsid w:val="18146C9A"/>
    <w:rsid w:val="1867248F"/>
    <w:rsid w:val="18725D99"/>
    <w:rsid w:val="188269DF"/>
    <w:rsid w:val="189E2620"/>
    <w:rsid w:val="18D46954"/>
    <w:rsid w:val="19037FE5"/>
    <w:rsid w:val="19681569"/>
    <w:rsid w:val="197163E1"/>
    <w:rsid w:val="19A253D3"/>
    <w:rsid w:val="19A750B1"/>
    <w:rsid w:val="19D40F30"/>
    <w:rsid w:val="1A415875"/>
    <w:rsid w:val="1B2158C7"/>
    <w:rsid w:val="1BF2396C"/>
    <w:rsid w:val="1C006EAF"/>
    <w:rsid w:val="1C190A99"/>
    <w:rsid w:val="1C206580"/>
    <w:rsid w:val="1C3D63ED"/>
    <w:rsid w:val="1CCB2A5A"/>
    <w:rsid w:val="1CE2284F"/>
    <w:rsid w:val="1CE27665"/>
    <w:rsid w:val="1D1F7314"/>
    <w:rsid w:val="1D85546D"/>
    <w:rsid w:val="1D985169"/>
    <w:rsid w:val="1DAA1CFA"/>
    <w:rsid w:val="1DD91315"/>
    <w:rsid w:val="1DF47391"/>
    <w:rsid w:val="1E0B6D0F"/>
    <w:rsid w:val="1E436CBC"/>
    <w:rsid w:val="1E4F29BA"/>
    <w:rsid w:val="1E4F50EF"/>
    <w:rsid w:val="1E9637FD"/>
    <w:rsid w:val="1EBB7EAA"/>
    <w:rsid w:val="1EDB0928"/>
    <w:rsid w:val="1F026509"/>
    <w:rsid w:val="1F2F7185"/>
    <w:rsid w:val="1F3D6431"/>
    <w:rsid w:val="1F771A4D"/>
    <w:rsid w:val="20451F26"/>
    <w:rsid w:val="206705CC"/>
    <w:rsid w:val="207C716F"/>
    <w:rsid w:val="20A6633B"/>
    <w:rsid w:val="20CE15D6"/>
    <w:rsid w:val="20F011EF"/>
    <w:rsid w:val="21310218"/>
    <w:rsid w:val="21A16738"/>
    <w:rsid w:val="21BB1762"/>
    <w:rsid w:val="21DC0A70"/>
    <w:rsid w:val="21E620E9"/>
    <w:rsid w:val="220215B6"/>
    <w:rsid w:val="221C4906"/>
    <w:rsid w:val="22B67E76"/>
    <w:rsid w:val="22EF614A"/>
    <w:rsid w:val="23915BF2"/>
    <w:rsid w:val="23AE6F3A"/>
    <w:rsid w:val="23F9781D"/>
    <w:rsid w:val="24214FDA"/>
    <w:rsid w:val="244F4EE7"/>
    <w:rsid w:val="247B615F"/>
    <w:rsid w:val="248E4857"/>
    <w:rsid w:val="24ED1F1B"/>
    <w:rsid w:val="2567077F"/>
    <w:rsid w:val="257D5CEF"/>
    <w:rsid w:val="2583536E"/>
    <w:rsid w:val="259B4ADE"/>
    <w:rsid w:val="262D4932"/>
    <w:rsid w:val="26360BC2"/>
    <w:rsid w:val="26527375"/>
    <w:rsid w:val="266206C6"/>
    <w:rsid w:val="26845B90"/>
    <w:rsid w:val="26955E2C"/>
    <w:rsid w:val="26A15028"/>
    <w:rsid w:val="26BF598A"/>
    <w:rsid w:val="26CA0394"/>
    <w:rsid w:val="26F70735"/>
    <w:rsid w:val="27585507"/>
    <w:rsid w:val="275E310C"/>
    <w:rsid w:val="279533D5"/>
    <w:rsid w:val="27AB234F"/>
    <w:rsid w:val="27C54C43"/>
    <w:rsid w:val="27CB1478"/>
    <w:rsid w:val="27FE496D"/>
    <w:rsid w:val="281015F1"/>
    <w:rsid w:val="28727659"/>
    <w:rsid w:val="28845CC2"/>
    <w:rsid w:val="28A702B9"/>
    <w:rsid w:val="28BE3623"/>
    <w:rsid w:val="28C96735"/>
    <w:rsid w:val="28DB6EAA"/>
    <w:rsid w:val="28F45DB4"/>
    <w:rsid w:val="29086F52"/>
    <w:rsid w:val="296C4096"/>
    <w:rsid w:val="29B80F87"/>
    <w:rsid w:val="2A3558B4"/>
    <w:rsid w:val="2A613DB9"/>
    <w:rsid w:val="2AA8758A"/>
    <w:rsid w:val="2AAE6BCF"/>
    <w:rsid w:val="2AE06085"/>
    <w:rsid w:val="2B433BE2"/>
    <w:rsid w:val="2BD06840"/>
    <w:rsid w:val="2BDC2E98"/>
    <w:rsid w:val="2C0078D2"/>
    <w:rsid w:val="2C2C721C"/>
    <w:rsid w:val="2CDA0972"/>
    <w:rsid w:val="2D3F156A"/>
    <w:rsid w:val="2D4F7387"/>
    <w:rsid w:val="2D913ECB"/>
    <w:rsid w:val="2DBD3904"/>
    <w:rsid w:val="2DC16D9B"/>
    <w:rsid w:val="2E231423"/>
    <w:rsid w:val="2E4B76EC"/>
    <w:rsid w:val="2EC51780"/>
    <w:rsid w:val="2ED95618"/>
    <w:rsid w:val="2EF56EA2"/>
    <w:rsid w:val="2F1D1D8E"/>
    <w:rsid w:val="2F2A04CA"/>
    <w:rsid w:val="2F4C12F7"/>
    <w:rsid w:val="2F52087C"/>
    <w:rsid w:val="2F570AD7"/>
    <w:rsid w:val="2F84708E"/>
    <w:rsid w:val="2F9D1627"/>
    <w:rsid w:val="2FD76221"/>
    <w:rsid w:val="2FEA776D"/>
    <w:rsid w:val="300A4BE4"/>
    <w:rsid w:val="302225B6"/>
    <w:rsid w:val="302945C4"/>
    <w:rsid w:val="30384235"/>
    <w:rsid w:val="304B42F4"/>
    <w:rsid w:val="30A13F14"/>
    <w:rsid w:val="30B240A1"/>
    <w:rsid w:val="30F465F9"/>
    <w:rsid w:val="31665252"/>
    <w:rsid w:val="31CB168D"/>
    <w:rsid w:val="31EB38F9"/>
    <w:rsid w:val="31F877A0"/>
    <w:rsid w:val="320B3E33"/>
    <w:rsid w:val="32731930"/>
    <w:rsid w:val="329218B6"/>
    <w:rsid w:val="332E6D2C"/>
    <w:rsid w:val="33650BC1"/>
    <w:rsid w:val="33A848B8"/>
    <w:rsid w:val="33A9307D"/>
    <w:rsid w:val="33AD37C7"/>
    <w:rsid w:val="33F64849"/>
    <w:rsid w:val="33F86541"/>
    <w:rsid w:val="3405793E"/>
    <w:rsid w:val="342601B1"/>
    <w:rsid w:val="34621C0C"/>
    <w:rsid w:val="347C79C5"/>
    <w:rsid w:val="34D23D8F"/>
    <w:rsid w:val="34E17CC1"/>
    <w:rsid w:val="351C3972"/>
    <w:rsid w:val="35410A35"/>
    <w:rsid w:val="357830FD"/>
    <w:rsid w:val="358A639D"/>
    <w:rsid w:val="35992850"/>
    <w:rsid w:val="36101977"/>
    <w:rsid w:val="361138EA"/>
    <w:rsid w:val="363A12E4"/>
    <w:rsid w:val="365517B7"/>
    <w:rsid w:val="36712964"/>
    <w:rsid w:val="36722E94"/>
    <w:rsid w:val="3681127D"/>
    <w:rsid w:val="368C74AA"/>
    <w:rsid w:val="369A4AAB"/>
    <w:rsid w:val="36B63A76"/>
    <w:rsid w:val="36D16E9F"/>
    <w:rsid w:val="37180D0B"/>
    <w:rsid w:val="37352257"/>
    <w:rsid w:val="374C7D9F"/>
    <w:rsid w:val="374F4745"/>
    <w:rsid w:val="37533A8E"/>
    <w:rsid w:val="375A3AF3"/>
    <w:rsid w:val="375D71A3"/>
    <w:rsid w:val="37622048"/>
    <w:rsid w:val="38C60AB9"/>
    <w:rsid w:val="38EE5DE8"/>
    <w:rsid w:val="38FA6EBF"/>
    <w:rsid w:val="39083B56"/>
    <w:rsid w:val="395E28CA"/>
    <w:rsid w:val="39DD53FD"/>
    <w:rsid w:val="3A05640B"/>
    <w:rsid w:val="3A34505A"/>
    <w:rsid w:val="3A442FE9"/>
    <w:rsid w:val="3A5969B4"/>
    <w:rsid w:val="3A85673F"/>
    <w:rsid w:val="3B7F4C3A"/>
    <w:rsid w:val="3B887742"/>
    <w:rsid w:val="3B9628EE"/>
    <w:rsid w:val="3B9B23CA"/>
    <w:rsid w:val="3C3A012D"/>
    <w:rsid w:val="3C457305"/>
    <w:rsid w:val="3C5B7C42"/>
    <w:rsid w:val="3C621722"/>
    <w:rsid w:val="3CB31014"/>
    <w:rsid w:val="3CCB5BB3"/>
    <w:rsid w:val="3CE17E80"/>
    <w:rsid w:val="3CF83553"/>
    <w:rsid w:val="3D2F72C4"/>
    <w:rsid w:val="3DE758F0"/>
    <w:rsid w:val="3DF46EE2"/>
    <w:rsid w:val="3E5F0393"/>
    <w:rsid w:val="3EDA5274"/>
    <w:rsid w:val="3F1D60A0"/>
    <w:rsid w:val="3F280F8A"/>
    <w:rsid w:val="3F566811"/>
    <w:rsid w:val="3FA13A7E"/>
    <w:rsid w:val="3FB90913"/>
    <w:rsid w:val="3FC94073"/>
    <w:rsid w:val="400D2147"/>
    <w:rsid w:val="40442B0E"/>
    <w:rsid w:val="406946E9"/>
    <w:rsid w:val="41661607"/>
    <w:rsid w:val="418F1259"/>
    <w:rsid w:val="41B164B6"/>
    <w:rsid w:val="41CF588A"/>
    <w:rsid w:val="41D628A7"/>
    <w:rsid w:val="41E24788"/>
    <w:rsid w:val="41EE08A5"/>
    <w:rsid w:val="420C2C04"/>
    <w:rsid w:val="427325F4"/>
    <w:rsid w:val="42882165"/>
    <w:rsid w:val="430C2C22"/>
    <w:rsid w:val="44213529"/>
    <w:rsid w:val="44922C6C"/>
    <w:rsid w:val="449D27EC"/>
    <w:rsid w:val="44B338EE"/>
    <w:rsid w:val="44BD7C24"/>
    <w:rsid w:val="44DD2EE3"/>
    <w:rsid w:val="450D65D4"/>
    <w:rsid w:val="455E4BA2"/>
    <w:rsid w:val="456071E7"/>
    <w:rsid w:val="45863910"/>
    <w:rsid w:val="459D123E"/>
    <w:rsid w:val="45BC597B"/>
    <w:rsid w:val="45EA018F"/>
    <w:rsid w:val="45EB3DD6"/>
    <w:rsid w:val="461C6256"/>
    <w:rsid w:val="4629258A"/>
    <w:rsid w:val="462D5C7F"/>
    <w:rsid w:val="46325C58"/>
    <w:rsid w:val="46466F77"/>
    <w:rsid w:val="467008B0"/>
    <w:rsid w:val="46862160"/>
    <w:rsid w:val="46A74B88"/>
    <w:rsid w:val="46BA07E8"/>
    <w:rsid w:val="46E4489A"/>
    <w:rsid w:val="47304E59"/>
    <w:rsid w:val="47653A95"/>
    <w:rsid w:val="47B944D6"/>
    <w:rsid w:val="47E250E6"/>
    <w:rsid w:val="486D481D"/>
    <w:rsid w:val="48AC1460"/>
    <w:rsid w:val="48C87B66"/>
    <w:rsid w:val="48D013E2"/>
    <w:rsid w:val="48E716FF"/>
    <w:rsid w:val="49154F13"/>
    <w:rsid w:val="496E2020"/>
    <w:rsid w:val="4971269F"/>
    <w:rsid w:val="4979291D"/>
    <w:rsid w:val="49896475"/>
    <w:rsid w:val="498B2FA1"/>
    <w:rsid w:val="49C71CCA"/>
    <w:rsid w:val="49E13B64"/>
    <w:rsid w:val="49E8275C"/>
    <w:rsid w:val="4A273284"/>
    <w:rsid w:val="4A2951D7"/>
    <w:rsid w:val="4A4D0245"/>
    <w:rsid w:val="4A5B1180"/>
    <w:rsid w:val="4A6B2EC5"/>
    <w:rsid w:val="4A9D7E98"/>
    <w:rsid w:val="4AB12B4E"/>
    <w:rsid w:val="4AED40DB"/>
    <w:rsid w:val="4B01216A"/>
    <w:rsid w:val="4B037A9E"/>
    <w:rsid w:val="4B9F73FC"/>
    <w:rsid w:val="4BA708E2"/>
    <w:rsid w:val="4C272F70"/>
    <w:rsid w:val="4C770388"/>
    <w:rsid w:val="4C863258"/>
    <w:rsid w:val="4C874AD7"/>
    <w:rsid w:val="4CA014AC"/>
    <w:rsid w:val="4CD7475C"/>
    <w:rsid w:val="4D3105D5"/>
    <w:rsid w:val="4DF32B56"/>
    <w:rsid w:val="4E37382D"/>
    <w:rsid w:val="4E984E43"/>
    <w:rsid w:val="4EC217CD"/>
    <w:rsid w:val="4F59232C"/>
    <w:rsid w:val="4FBF0985"/>
    <w:rsid w:val="4FF2658A"/>
    <w:rsid w:val="506C4329"/>
    <w:rsid w:val="512F2209"/>
    <w:rsid w:val="51426BF5"/>
    <w:rsid w:val="51681AE8"/>
    <w:rsid w:val="519F6E1A"/>
    <w:rsid w:val="51A60DC3"/>
    <w:rsid w:val="52053EA4"/>
    <w:rsid w:val="52103A14"/>
    <w:rsid w:val="521C76E1"/>
    <w:rsid w:val="52306A4E"/>
    <w:rsid w:val="52BB5599"/>
    <w:rsid w:val="52E2398A"/>
    <w:rsid w:val="530E61AC"/>
    <w:rsid w:val="53151A46"/>
    <w:rsid w:val="53197BA6"/>
    <w:rsid w:val="53395CCF"/>
    <w:rsid w:val="537E2EA2"/>
    <w:rsid w:val="539D19A6"/>
    <w:rsid w:val="53AD5812"/>
    <w:rsid w:val="540C6150"/>
    <w:rsid w:val="545413CC"/>
    <w:rsid w:val="54B47EFB"/>
    <w:rsid w:val="54DB0F18"/>
    <w:rsid w:val="54F16968"/>
    <w:rsid w:val="55011C7A"/>
    <w:rsid w:val="55543AF1"/>
    <w:rsid w:val="559C6CBA"/>
    <w:rsid w:val="55B94875"/>
    <w:rsid w:val="55D51B93"/>
    <w:rsid w:val="56FE5FD5"/>
    <w:rsid w:val="5719502F"/>
    <w:rsid w:val="578339E3"/>
    <w:rsid w:val="57C850A0"/>
    <w:rsid w:val="57CF0AB7"/>
    <w:rsid w:val="57E36310"/>
    <w:rsid w:val="57E53B64"/>
    <w:rsid w:val="583409BB"/>
    <w:rsid w:val="58836707"/>
    <w:rsid w:val="588F48D4"/>
    <w:rsid w:val="58AB7BD9"/>
    <w:rsid w:val="58AF759C"/>
    <w:rsid w:val="58E66A6D"/>
    <w:rsid w:val="597328A2"/>
    <w:rsid w:val="59DB079F"/>
    <w:rsid w:val="59FA4317"/>
    <w:rsid w:val="5A88315D"/>
    <w:rsid w:val="5A89194D"/>
    <w:rsid w:val="5AA2162F"/>
    <w:rsid w:val="5ADD5E18"/>
    <w:rsid w:val="5B212785"/>
    <w:rsid w:val="5BA858A7"/>
    <w:rsid w:val="5BB500C9"/>
    <w:rsid w:val="5C514CA0"/>
    <w:rsid w:val="5CA57B86"/>
    <w:rsid w:val="5CC77C96"/>
    <w:rsid w:val="5CDE451B"/>
    <w:rsid w:val="5CF37EEC"/>
    <w:rsid w:val="5CF557A7"/>
    <w:rsid w:val="5D2327C3"/>
    <w:rsid w:val="5D240492"/>
    <w:rsid w:val="5D523508"/>
    <w:rsid w:val="5D546753"/>
    <w:rsid w:val="5D6D7EF5"/>
    <w:rsid w:val="5DA930C5"/>
    <w:rsid w:val="5E0A1538"/>
    <w:rsid w:val="5E2A239D"/>
    <w:rsid w:val="5EBB422E"/>
    <w:rsid w:val="5F480A20"/>
    <w:rsid w:val="5F541A66"/>
    <w:rsid w:val="5F6A29B1"/>
    <w:rsid w:val="5F773F0E"/>
    <w:rsid w:val="5FDF599A"/>
    <w:rsid w:val="5FE56811"/>
    <w:rsid w:val="5FF37A81"/>
    <w:rsid w:val="602C45FD"/>
    <w:rsid w:val="60795CBD"/>
    <w:rsid w:val="60F47BEC"/>
    <w:rsid w:val="61816125"/>
    <w:rsid w:val="624806F1"/>
    <w:rsid w:val="629D0895"/>
    <w:rsid w:val="62C0222F"/>
    <w:rsid w:val="63365E8E"/>
    <w:rsid w:val="63443247"/>
    <w:rsid w:val="63921E1D"/>
    <w:rsid w:val="63EA5A54"/>
    <w:rsid w:val="6415508D"/>
    <w:rsid w:val="651D2E62"/>
    <w:rsid w:val="652C2266"/>
    <w:rsid w:val="65526E28"/>
    <w:rsid w:val="65EB6652"/>
    <w:rsid w:val="66212F88"/>
    <w:rsid w:val="66574FE9"/>
    <w:rsid w:val="669727FD"/>
    <w:rsid w:val="66F629D6"/>
    <w:rsid w:val="6744454D"/>
    <w:rsid w:val="67754838"/>
    <w:rsid w:val="67762C3A"/>
    <w:rsid w:val="677A4210"/>
    <w:rsid w:val="6784216E"/>
    <w:rsid w:val="679B13E4"/>
    <w:rsid w:val="67F264CF"/>
    <w:rsid w:val="67FF6CD4"/>
    <w:rsid w:val="691E5105"/>
    <w:rsid w:val="696B5AAD"/>
    <w:rsid w:val="69803202"/>
    <w:rsid w:val="69A2602B"/>
    <w:rsid w:val="69F60484"/>
    <w:rsid w:val="6B267DAE"/>
    <w:rsid w:val="6B453FD7"/>
    <w:rsid w:val="6B707A3D"/>
    <w:rsid w:val="6B7B1A68"/>
    <w:rsid w:val="6BA537D6"/>
    <w:rsid w:val="6BB1273B"/>
    <w:rsid w:val="6BB85D17"/>
    <w:rsid w:val="6BC82C73"/>
    <w:rsid w:val="6C2C7FB1"/>
    <w:rsid w:val="6C5B4CE2"/>
    <w:rsid w:val="6C5F6F44"/>
    <w:rsid w:val="6D535911"/>
    <w:rsid w:val="6D7878FB"/>
    <w:rsid w:val="6DC64D96"/>
    <w:rsid w:val="6E4C7113"/>
    <w:rsid w:val="6E7D3EAA"/>
    <w:rsid w:val="6EC47B07"/>
    <w:rsid w:val="6EEE1ED2"/>
    <w:rsid w:val="6EF9070E"/>
    <w:rsid w:val="6EFC7DC4"/>
    <w:rsid w:val="6FBC32DD"/>
    <w:rsid w:val="6FEB70E8"/>
    <w:rsid w:val="70017D21"/>
    <w:rsid w:val="702678A4"/>
    <w:rsid w:val="70957B36"/>
    <w:rsid w:val="70BA2FFA"/>
    <w:rsid w:val="713A744C"/>
    <w:rsid w:val="7141561C"/>
    <w:rsid w:val="71465DA4"/>
    <w:rsid w:val="715A74D5"/>
    <w:rsid w:val="718E0763"/>
    <w:rsid w:val="71D37FA9"/>
    <w:rsid w:val="723E5522"/>
    <w:rsid w:val="72AA61C2"/>
    <w:rsid w:val="73050C51"/>
    <w:rsid w:val="733C77CB"/>
    <w:rsid w:val="73870838"/>
    <w:rsid w:val="739871D5"/>
    <w:rsid w:val="73A3131E"/>
    <w:rsid w:val="73CD1EF7"/>
    <w:rsid w:val="73F23F7B"/>
    <w:rsid w:val="74067081"/>
    <w:rsid w:val="741C1C19"/>
    <w:rsid w:val="745E05AD"/>
    <w:rsid w:val="74835184"/>
    <w:rsid w:val="74A4132C"/>
    <w:rsid w:val="74C50E20"/>
    <w:rsid w:val="75157FF9"/>
    <w:rsid w:val="75787206"/>
    <w:rsid w:val="75934A06"/>
    <w:rsid w:val="75A512B8"/>
    <w:rsid w:val="75BF77EE"/>
    <w:rsid w:val="75D70FF2"/>
    <w:rsid w:val="75FA1E0C"/>
    <w:rsid w:val="75FB3FF3"/>
    <w:rsid w:val="76186A30"/>
    <w:rsid w:val="762C31BE"/>
    <w:rsid w:val="7653467E"/>
    <w:rsid w:val="76FD58D9"/>
    <w:rsid w:val="772B4ED2"/>
    <w:rsid w:val="77777E50"/>
    <w:rsid w:val="77E652C6"/>
    <w:rsid w:val="782563F5"/>
    <w:rsid w:val="78745037"/>
    <w:rsid w:val="78880F29"/>
    <w:rsid w:val="788C1A2C"/>
    <w:rsid w:val="7924381C"/>
    <w:rsid w:val="794723D1"/>
    <w:rsid w:val="7977267E"/>
    <w:rsid w:val="79CA7E0B"/>
    <w:rsid w:val="79E9735F"/>
    <w:rsid w:val="7A5F2D99"/>
    <w:rsid w:val="7AB67AD9"/>
    <w:rsid w:val="7ACA6A91"/>
    <w:rsid w:val="7ACE1913"/>
    <w:rsid w:val="7AE77D42"/>
    <w:rsid w:val="7B0E23F7"/>
    <w:rsid w:val="7B515EAC"/>
    <w:rsid w:val="7B560A24"/>
    <w:rsid w:val="7BAA251B"/>
    <w:rsid w:val="7BC2430B"/>
    <w:rsid w:val="7C06770E"/>
    <w:rsid w:val="7C1B7E5B"/>
    <w:rsid w:val="7C315A58"/>
    <w:rsid w:val="7C727ADF"/>
    <w:rsid w:val="7C90112B"/>
    <w:rsid w:val="7C946125"/>
    <w:rsid w:val="7CC32006"/>
    <w:rsid w:val="7CD35C4B"/>
    <w:rsid w:val="7CD67A48"/>
    <w:rsid w:val="7CE335DB"/>
    <w:rsid w:val="7D0664BA"/>
    <w:rsid w:val="7D2324BD"/>
    <w:rsid w:val="7DE61A14"/>
    <w:rsid w:val="7E0D5970"/>
    <w:rsid w:val="7E1C6DD2"/>
    <w:rsid w:val="7E367B16"/>
    <w:rsid w:val="7E3937A2"/>
    <w:rsid w:val="7E503D49"/>
    <w:rsid w:val="7E5A6E32"/>
    <w:rsid w:val="7E604E32"/>
    <w:rsid w:val="7EC34539"/>
    <w:rsid w:val="7F3103EC"/>
    <w:rsid w:val="7F5176FB"/>
    <w:rsid w:val="7F825D8F"/>
    <w:rsid w:val="7FD65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3"/>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31"/>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2">
    <w:name w:val="heading 3"/>
    <w:basedOn w:val="1"/>
    <w:next w:val="1"/>
    <w:link w:val="142"/>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5">
    <w:name w:val="heading 4"/>
    <w:basedOn w:val="1"/>
    <w:next w:val="1"/>
    <w:link w:val="1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32"/>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0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33"/>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13"/>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3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link w:val="44"/>
    <w:qFormat/>
    <w:uiPriority w:val="0"/>
    <w:rPr>
      <w:szCs w:val="21"/>
    </w:rPr>
  </w:style>
  <w:style w:type="table" w:default="1" w:styleId="41">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4"/>
    </w:rPr>
  </w:style>
  <w:style w:type="paragraph" w:styleId="12">
    <w:name w:val="List Number"/>
    <w:basedOn w:val="1"/>
    <w:qFormat/>
    <w:uiPriority w:val="0"/>
    <w:pPr>
      <w:numPr>
        <w:ilvl w:val="0"/>
        <w:numId w:val="2"/>
      </w:numPr>
    </w:pPr>
  </w:style>
  <w:style w:type="paragraph" w:styleId="13">
    <w:name w:val="Normal Indent"/>
    <w:basedOn w:val="1"/>
    <w:next w:val="1"/>
    <w:qFormat/>
    <w:uiPriority w:val="0"/>
    <w:pPr>
      <w:adjustRightInd w:val="0"/>
      <w:ind w:firstLine="420"/>
    </w:pPr>
    <w:rPr>
      <w:rFonts w:eastAsia="楷体_GB2312"/>
      <w:sz w:val="24"/>
      <w:lang w:val="en-US" w:eastAsia="zh-CN" w:bidi="ar-SA"/>
    </w:r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link w:val="111"/>
    <w:qFormat/>
    <w:uiPriority w:val="0"/>
    <w:pPr>
      <w:shd w:val="clear" w:color="auto" w:fill="000080"/>
    </w:pPr>
    <w:rPr>
      <w:szCs w:val="24"/>
    </w:rPr>
  </w:style>
  <w:style w:type="paragraph" w:styleId="16">
    <w:name w:val="toa heading"/>
    <w:basedOn w:val="1"/>
    <w:next w:val="1"/>
    <w:qFormat/>
    <w:uiPriority w:val="0"/>
    <w:pPr>
      <w:spacing w:before="120"/>
    </w:pPr>
    <w:rPr>
      <w:rFonts w:ascii="Arial" w:hAnsi="Arial" w:eastAsia="仿宋" w:cs="Times New Roman"/>
      <w:sz w:val="24"/>
      <w:szCs w:val="20"/>
    </w:rPr>
  </w:style>
  <w:style w:type="paragraph" w:styleId="17">
    <w:name w:val="annotation text"/>
    <w:basedOn w:val="1"/>
    <w:link w:val="94"/>
    <w:qFormat/>
    <w:uiPriority w:val="0"/>
    <w:pPr>
      <w:jc w:val="left"/>
    </w:pPr>
  </w:style>
  <w:style w:type="paragraph" w:styleId="18">
    <w:name w:val="Body Text 3"/>
    <w:basedOn w:val="1"/>
    <w:link w:val="134"/>
    <w:qFormat/>
    <w:uiPriority w:val="0"/>
    <w:pPr>
      <w:spacing w:after="120"/>
    </w:pPr>
    <w:rPr>
      <w:sz w:val="16"/>
      <w:szCs w:val="16"/>
    </w:rPr>
  </w:style>
  <w:style w:type="paragraph" w:styleId="19">
    <w:name w:val="Body Text"/>
    <w:basedOn w:val="1"/>
    <w:next w:val="1"/>
    <w:link w:val="125"/>
    <w:qFormat/>
    <w:uiPriority w:val="0"/>
    <w:pPr>
      <w:spacing w:after="120"/>
    </w:pPr>
    <w:rPr>
      <w:szCs w:val="24"/>
    </w:rPr>
  </w:style>
  <w:style w:type="paragraph" w:styleId="20">
    <w:name w:val="Body Text Indent"/>
    <w:basedOn w:val="1"/>
    <w:link w:val="118"/>
    <w:qFormat/>
    <w:uiPriority w:val="0"/>
    <w:pPr>
      <w:spacing w:line="360" w:lineRule="auto"/>
      <w:ind w:firstLine="560" w:firstLineChars="200"/>
    </w:pPr>
    <w:rPr>
      <w:sz w:val="28"/>
    </w:rPr>
  </w:style>
  <w:style w:type="paragraph" w:styleId="21">
    <w:name w:val="List 2"/>
    <w:basedOn w:val="1"/>
    <w:next w:val="22"/>
    <w:qFormat/>
    <w:uiPriority w:val="0"/>
    <w:pPr>
      <w:ind w:left="100" w:leftChars="200" w:hanging="200" w:hangingChars="200"/>
    </w:pPr>
    <w:rPr>
      <w:szCs w:val="24"/>
    </w:rPr>
  </w:style>
  <w:style w:type="paragraph" w:styleId="22">
    <w:name w:val="Plain Text"/>
    <w:basedOn w:val="1"/>
    <w:link w:val="114"/>
    <w:qFormat/>
    <w:uiPriority w:val="0"/>
    <w:rPr>
      <w:rFonts w:ascii="宋体" w:hAnsi="Courier New"/>
    </w:rPr>
  </w:style>
  <w:style w:type="paragraph" w:styleId="23">
    <w:name w:val="toc 3"/>
    <w:basedOn w:val="1"/>
    <w:next w:val="1"/>
    <w:qFormat/>
    <w:uiPriority w:val="39"/>
    <w:pPr>
      <w:ind w:left="840" w:leftChars="400"/>
    </w:pPr>
    <w:rPr>
      <w:szCs w:val="24"/>
    </w:rPr>
  </w:style>
  <w:style w:type="paragraph" w:styleId="24">
    <w:name w:val="Date"/>
    <w:basedOn w:val="1"/>
    <w:next w:val="1"/>
    <w:link w:val="128"/>
    <w:qFormat/>
    <w:uiPriority w:val="0"/>
    <w:pPr>
      <w:ind w:left="100" w:leftChars="2500"/>
    </w:pPr>
    <w:rPr>
      <w:szCs w:val="24"/>
    </w:rPr>
  </w:style>
  <w:style w:type="paragraph" w:styleId="25">
    <w:name w:val="Body Text Indent 2"/>
    <w:basedOn w:val="1"/>
    <w:link w:val="136"/>
    <w:qFormat/>
    <w:uiPriority w:val="0"/>
    <w:pPr>
      <w:spacing w:after="120" w:line="480" w:lineRule="auto"/>
      <w:ind w:left="420" w:leftChars="200"/>
    </w:pPr>
    <w:rPr>
      <w:szCs w:val="24"/>
    </w:rPr>
  </w:style>
  <w:style w:type="paragraph" w:styleId="26">
    <w:name w:val="Balloon Text"/>
    <w:basedOn w:val="1"/>
    <w:link w:val="135"/>
    <w:qFormat/>
    <w:uiPriority w:val="0"/>
    <w:rPr>
      <w:sz w:val="18"/>
      <w:szCs w:val="18"/>
    </w:rPr>
  </w:style>
  <w:style w:type="paragraph" w:styleId="27">
    <w:name w:val="footer"/>
    <w:basedOn w:val="1"/>
    <w:next w:val="1"/>
    <w:link w:val="112"/>
    <w:qFormat/>
    <w:uiPriority w:val="99"/>
    <w:pPr>
      <w:tabs>
        <w:tab w:val="center" w:pos="4153"/>
        <w:tab w:val="right" w:pos="8306"/>
      </w:tabs>
      <w:snapToGrid w:val="0"/>
      <w:jc w:val="left"/>
    </w:pPr>
    <w:rPr>
      <w:sz w:val="18"/>
      <w:szCs w:val="18"/>
    </w:rPr>
  </w:style>
  <w:style w:type="paragraph" w:styleId="28">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rPr>
      <w:szCs w:val="24"/>
    </w:rPr>
  </w:style>
  <w:style w:type="paragraph" w:styleId="30">
    <w:name w:val="Subtitle"/>
    <w:basedOn w:val="1"/>
    <w:next w:val="1"/>
    <w:link w:val="123"/>
    <w:qFormat/>
    <w:uiPriority w:val="0"/>
    <w:pPr>
      <w:spacing w:before="240" w:beforeLines="0" w:after="60" w:afterLines="0" w:line="312" w:lineRule="auto"/>
      <w:jc w:val="center"/>
      <w:outlineLvl w:val="1"/>
    </w:pPr>
    <w:rPr>
      <w:rFonts w:ascii="Cambria" w:hAnsi="Cambria"/>
      <w:b/>
      <w:bCs/>
      <w:kern w:val="28"/>
      <w:sz w:val="32"/>
      <w:szCs w:val="32"/>
    </w:rPr>
  </w:style>
  <w:style w:type="paragraph" w:styleId="31">
    <w:name w:val="List"/>
    <w:basedOn w:val="1"/>
    <w:qFormat/>
    <w:uiPriority w:val="0"/>
    <w:pPr>
      <w:spacing w:before="312" w:beforeLines="100" w:line="360" w:lineRule="auto"/>
      <w:jc w:val="center"/>
    </w:pPr>
    <w:rPr>
      <w:rFonts w:ascii="宋体" w:hAnsi="宋体"/>
      <w:b/>
      <w:sz w:val="28"/>
      <w:szCs w:val="24"/>
    </w:rPr>
  </w:style>
  <w:style w:type="paragraph" w:styleId="32">
    <w:name w:val="footnote text"/>
    <w:basedOn w:val="1"/>
    <w:link w:val="122"/>
    <w:qFormat/>
    <w:uiPriority w:val="0"/>
    <w:pPr>
      <w:adjustRightInd w:val="0"/>
      <w:spacing w:line="312" w:lineRule="atLeast"/>
      <w:textAlignment w:val="baseline"/>
    </w:pPr>
    <w:rPr>
      <w:kern w:val="0"/>
      <w:sz w:val="18"/>
    </w:rPr>
  </w:style>
  <w:style w:type="paragraph" w:styleId="33">
    <w:name w:val="Body Text Indent 3"/>
    <w:basedOn w:val="1"/>
    <w:link w:val="99"/>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4">
    <w:name w:val="toc 2"/>
    <w:basedOn w:val="1"/>
    <w:next w:val="1"/>
    <w:qFormat/>
    <w:uiPriority w:val="39"/>
    <w:pPr>
      <w:ind w:left="420" w:leftChars="200"/>
    </w:pPr>
    <w:rPr>
      <w:szCs w:val="24"/>
    </w:rPr>
  </w:style>
  <w:style w:type="paragraph" w:styleId="35">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6">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37">
    <w:name w:val="Title"/>
    <w:basedOn w:val="1"/>
    <w:next w:val="1"/>
    <w:link w:val="127"/>
    <w:qFormat/>
    <w:uiPriority w:val="0"/>
    <w:pPr>
      <w:spacing w:before="240" w:after="60"/>
      <w:jc w:val="center"/>
      <w:outlineLvl w:val="0"/>
    </w:pPr>
    <w:rPr>
      <w:rFonts w:ascii="Cambria" w:hAnsi="Cambria"/>
      <w:b/>
      <w:bCs/>
      <w:sz w:val="32"/>
      <w:szCs w:val="32"/>
    </w:rPr>
  </w:style>
  <w:style w:type="paragraph" w:styleId="38">
    <w:name w:val="annotation subject"/>
    <w:basedOn w:val="17"/>
    <w:next w:val="17"/>
    <w:link w:val="107"/>
    <w:qFormat/>
    <w:uiPriority w:val="0"/>
    <w:rPr>
      <w:b/>
      <w:bCs/>
      <w:szCs w:val="24"/>
    </w:rPr>
  </w:style>
  <w:style w:type="paragraph" w:styleId="39">
    <w:name w:val="Body Text First Indent"/>
    <w:basedOn w:val="19"/>
    <w:qFormat/>
    <w:uiPriority w:val="0"/>
    <w:pPr>
      <w:tabs>
        <w:tab w:val="left" w:pos="9214"/>
      </w:tabs>
      <w:spacing w:after="0"/>
      <w:ind w:firstLine="200" w:firstLineChars="200"/>
    </w:pPr>
  </w:style>
  <w:style w:type="paragraph" w:styleId="40">
    <w:name w:val="Body Text First Indent 2"/>
    <w:basedOn w:val="20"/>
    <w:link w:val="117"/>
    <w:qFormat/>
    <w:uiPriority w:val="0"/>
    <w:pPr>
      <w:ind w:left="1588" w:leftChars="832" w:firstLine="433"/>
    </w:pPr>
    <w:rPr>
      <w:rFonts w:eastAsia="仿宋_GB2312"/>
      <w:spacing w:val="15"/>
      <w:kern w:val="10"/>
      <w:sz w:val="24"/>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Char Char Char Char"/>
    <w:basedOn w:val="1"/>
    <w:link w:val="43"/>
    <w:qFormat/>
    <w:uiPriority w:val="0"/>
    <w:rPr>
      <w:szCs w:val="21"/>
    </w:rPr>
  </w:style>
  <w:style w:type="character" w:styleId="45">
    <w:name w:val="Strong"/>
    <w:basedOn w:val="43"/>
    <w:qFormat/>
    <w:uiPriority w:val="0"/>
    <w:rPr>
      <w:b/>
      <w:bCs/>
    </w:rPr>
  </w:style>
  <w:style w:type="character" w:styleId="46">
    <w:name w:val="page number"/>
    <w:basedOn w:val="43"/>
    <w:qFormat/>
    <w:uiPriority w:val="0"/>
  </w:style>
  <w:style w:type="character" w:styleId="47">
    <w:name w:val="Emphasis"/>
    <w:basedOn w:val="43"/>
    <w:qFormat/>
    <w:uiPriority w:val="0"/>
    <w:rPr>
      <w:i/>
    </w:rPr>
  </w:style>
  <w:style w:type="character" w:styleId="48">
    <w:name w:val="Hyperlink"/>
    <w:basedOn w:val="43"/>
    <w:qFormat/>
    <w:uiPriority w:val="99"/>
    <w:rPr>
      <w:color w:val="0000FF"/>
      <w:u w:val="single"/>
    </w:rPr>
  </w:style>
  <w:style w:type="character" w:styleId="49">
    <w:name w:val="annotation reference"/>
    <w:qFormat/>
    <w:uiPriority w:val="0"/>
    <w:rPr>
      <w:sz w:val="21"/>
      <w:szCs w:val="21"/>
    </w:rPr>
  </w:style>
  <w:style w:type="character" w:styleId="50">
    <w:name w:val="HTML Sample"/>
    <w:basedOn w:val="43"/>
    <w:qFormat/>
    <w:uiPriority w:val="0"/>
    <w:rPr>
      <w:rFonts w:ascii="Courier New" w:hAnsi="Courier New"/>
    </w:rPr>
  </w:style>
  <w:style w:type="paragraph" w:customStyle="1" w:styleId="51">
    <w:name w:val="样式1"/>
    <w:basedOn w:val="1"/>
    <w:next w:val="5"/>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52">
    <w:name w:val="文本正文"/>
    <w:basedOn w:val="1"/>
    <w:qFormat/>
    <w:uiPriority w:val="0"/>
    <w:pPr>
      <w:spacing w:afterLines="50"/>
      <w:ind w:firstLine="200" w:firstLineChars="200"/>
      <w:jc w:val="left"/>
    </w:pPr>
    <w:rPr>
      <w:rFonts w:ascii="Calibri" w:hAnsi="Calibri"/>
      <w:szCs w:val="22"/>
      <w:lang w:bidi="en-US"/>
    </w:rPr>
  </w:style>
  <w:style w:type="character" w:customStyle="1" w:styleId="53">
    <w:name w:val="标题 1 Char"/>
    <w:link w:val="3"/>
    <w:qFormat/>
    <w:uiPriority w:val="0"/>
    <w:rPr>
      <w:b/>
      <w:bCs/>
      <w:kern w:val="44"/>
      <w:sz w:val="44"/>
      <w:szCs w:val="44"/>
    </w:rPr>
  </w:style>
  <w:style w:type="paragraph" w:customStyle="1" w:styleId="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_Style 5"/>
    <w:basedOn w:val="1"/>
    <w:qFormat/>
    <w:uiPriority w:val="0"/>
    <w:pPr>
      <w:tabs>
        <w:tab w:val="left" w:pos="360"/>
      </w:tabs>
      <w:ind w:firstLine="420" w:firstLineChars="150"/>
    </w:pPr>
    <w:rPr>
      <w:rFonts w:ascii="Arial" w:hAnsi="Arial" w:cs="Arial"/>
      <w:sz w:val="20"/>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58">
    <w:name w:val="Char Char Char Char Char Char"/>
    <w:basedOn w:val="15"/>
    <w:qFormat/>
    <w:uiPriority w:val="0"/>
    <w:rPr>
      <w:rFonts w:ascii="Tahoma" w:hAnsi="Tahoma"/>
      <w:sz w:val="24"/>
    </w:rPr>
  </w:style>
  <w:style w:type="paragraph" w:customStyle="1" w:styleId="59">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0">
    <w:name w:val="p16"/>
    <w:basedOn w:val="1"/>
    <w:qFormat/>
    <w:uiPriority w:val="0"/>
    <w:pPr>
      <w:widowControl/>
    </w:pPr>
    <w:rPr>
      <w:kern w:val="0"/>
      <w:szCs w:val="21"/>
    </w:rPr>
  </w:style>
  <w:style w:type="paragraph" w:customStyle="1" w:styleId="61">
    <w:name w:val="WPSOffice手动目录 2"/>
    <w:qFormat/>
    <w:uiPriority w:val="0"/>
    <w:pPr>
      <w:ind w:leftChars="200"/>
    </w:pPr>
    <w:rPr>
      <w:rFonts w:ascii="Times New Roman" w:hAnsi="Times New Roman" w:eastAsia="宋体" w:cs="Times New Roman"/>
      <w:sz w:val="20"/>
      <w:szCs w:val="20"/>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3">
    <w:name w:val=" Char Char Char Char"/>
    <w:basedOn w:val="1"/>
    <w:qFormat/>
    <w:uiPriority w:val="0"/>
    <w:pPr>
      <w:tabs>
        <w:tab w:val="left" w:pos="360"/>
      </w:tabs>
      <w:ind w:firstLine="420" w:firstLineChars="150"/>
    </w:pPr>
    <w:rPr>
      <w:rFonts w:ascii="Arial" w:hAnsi="Arial" w:cs="Arial"/>
      <w:sz w:val="20"/>
    </w:rPr>
  </w:style>
  <w:style w:type="paragraph" w:customStyle="1" w:styleId="64">
    <w:name w:val="Plain Text1"/>
    <w:basedOn w:val="1"/>
    <w:qFormat/>
    <w:uiPriority w:val="99"/>
    <w:rPr>
      <w:rFonts w:ascii="宋体" w:hAnsi="Courier New"/>
    </w:rPr>
  </w:style>
  <w:style w:type="paragraph" w:customStyle="1" w:styleId="65">
    <w:name w:val="Char Char Char"/>
    <w:basedOn w:val="1"/>
    <w:qFormat/>
    <w:uiPriority w:val="0"/>
    <w:pPr>
      <w:widowControl/>
      <w:spacing w:after="160" w:line="240" w:lineRule="exact"/>
      <w:jc w:val="left"/>
    </w:pPr>
    <w:rPr>
      <w:szCs w:val="24"/>
    </w:rPr>
  </w:style>
  <w:style w:type="paragraph" w:customStyle="1" w:styleId="66">
    <w:name w:val="正文缩进1"/>
    <w:basedOn w:val="1"/>
    <w:qFormat/>
    <w:uiPriority w:val="0"/>
    <w:pPr>
      <w:autoSpaceDE w:val="0"/>
      <w:autoSpaceDN w:val="0"/>
      <w:adjustRightInd w:val="0"/>
      <w:ind w:firstLine="420"/>
    </w:pPr>
    <w:rPr>
      <w:rFonts w:ascii="宋体" w:hAnsi="Calibri"/>
      <w:szCs w:val="22"/>
    </w:rPr>
  </w:style>
  <w:style w:type="paragraph" w:customStyle="1" w:styleId="67">
    <w:name w:val="Normal"/>
    <w:qFormat/>
    <w:uiPriority w:val="0"/>
    <w:rPr>
      <w:rFonts w:ascii="Times New Roman" w:hAnsi="Times New Roman" w:eastAsia="Times New Roman" w:cs="Times New Roman"/>
      <w:sz w:val="24"/>
      <w:szCs w:val="24"/>
      <w:lang w:val="en-US" w:eastAsia="zh-CN" w:bidi="ar-SA"/>
    </w:rPr>
  </w:style>
  <w:style w:type="paragraph" w:customStyle="1" w:styleId="68">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69">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0">
    <w:name w:val="_Style 7"/>
    <w:basedOn w:val="1"/>
    <w:qFormat/>
    <w:uiPriority w:val="0"/>
    <w:pPr>
      <w:tabs>
        <w:tab w:val="left" w:pos="360"/>
      </w:tabs>
      <w:ind w:firstLine="420" w:firstLineChars="150"/>
    </w:pPr>
    <w:rPr>
      <w:rFonts w:ascii="Arial" w:hAnsi="Arial" w:cs="Arial"/>
      <w:sz w:val="20"/>
    </w:rPr>
  </w:style>
  <w:style w:type="paragraph" w:customStyle="1" w:styleId="71">
    <w:name w:val="_Style 11"/>
    <w:basedOn w:val="1"/>
    <w:qFormat/>
    <w:uiPriority w:val="0"/>
    <w:pPr>
      <w:tabs>
        <w:tab w:val="left" w:pos="360"/>
      </w:tabs>
      <w:ind w:firstLine="420" w:firstLineChars="150"/>
    </w:pPr>
    <w:rPr>
      <w:rFonts w:ascii="Arial" w:hAnsi="Arial" w:cs="Arial"/>
      <w:sz w:val="20"/>
    </w:rPr>
  </w:style>
  <w:style w:type="paragraph" w:customStyle="1" w:styleId="72">
    <w:name w:val="p15"/>
    <w:basedOn w:val="1"/>
    <w:qFormat/>
    <w:uiPriority w:val="0"/>
    <w:pPr>
      <w:widowControl/>
    </w:pPr>
    <w:rPr>
      <w:rFonts w:ascii="宋体" w:hAnsi="宋体" w:cs="宋体"/>
      <w:kern w:val="0"/>
      <w:szCs w:val="21"/>
    </w:rPr>
  </w:style>
  <w:style w:type="paragraph" w:customStyle="1" w:styleId="73">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4">
    <w:name w:val="正文1"/>
    <w:basedOn w:val="1"/>
    <w:qFormat/>
    <w:uiPriority w:val="0"/>
    <w:pPr>
      <w:spacing w:before="156" w:beforeLines="50" w:line="360" w:lineRule="auto"/>
      <w:ind w:firstLine="420" w:firstLineChars="200"/>
    </w:pPr>
    <w:rPr>
      <w:rFonts w:ascii="宋体" w:hAnsi="宋体"/>
      <w:iCs/>
      <w:szCs w:val="21"/>
    </w:rPr>
  </w:style>
  <w:style w:type="paragraph" w:customStyle="1" w:styleId="75">
    <w:name w:val="样式 标题 2 + 宋体 五号 非加粗 黑色"/>
    <w:basedOn w:val="4"/>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6">
    <w:name w:val="正文序号 1"/>
    <w:basedOn w:val="1"/>
    <w:qFormat/>
    <w:uiPriority w:val="0"/>
    <w:pPr>
      <w:numPr>
        <w:ilvl w:val="0"/>
        <w:numId w:val="3"/>
      </w:numPr>
      <w:tabs>
        <w:tab w:val="left" w:pos="502"/>
        <w:tab w:val="left" w:pos="839"/>
      </w:tabs>
      <w:spacing w:before="60"/>
    </w:pPr>
    <w:rPr>
      <w:szCs w:val="24"/>
    </w:rPr>
  </w:style>
  <w:style w:type="paragraph" w:customStyle="1" w:styleId="77">
    <w:name w:val="p0"/>
    <w:basedOn w:val="1"/>
    <w:qFormat/>
    <w:uiPriority w:val="0"/>
    <w:pPr>
      <w:widowControl/>
      <w:jc w:val="left"/>
    </w:pPr>
    <w:rPr>
      <w:kern w:val="0"/>
      <w:szCs w:val="21"/>
    </w:rPr>
  </w:style>
  <w:style w:type="paragraph" w:customStyle="1" w:styleId="78">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79">
    <w:name w:val="样式 标题 4 + 段前: 5 磅 段后: 5 磅 行距: 单倍行距"/>
    <w:basedOn w:val="5"/>
    <w:qFormat/>
    <w:uiPriority w:val="0"/>
    <w:pPr>
      <w:spacing w:before="100" w:after="100" w:line="240" w:lineRule="auto"/>
    </w:pPr>
    <w:rPr>
      <w:rFonts w:cs="宋体"/>
      <w:szCs w:val="20"/>
    </w:rPr>
  </w:style>
  <w:style w:type="paragraph" w:customStyle="1" w:styleId="80">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81">
    <w:name w:val="列出段落1"/>
    <w:basedOn w:val="1"/>
    <w:qFormat/>
    <w:uiPriority w:val="34"/>
    <w:pPr>
      <w:ind w:firstLine="420" w:firstLineChars="200"/>
    </w:p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4">
    <w:name w:val="表头文本"/>
    <w:basedOn w:val="1"/>
    <w:qFormat/>
    <w:uiPriority w:val="0"/>
    <w:pPr>
      <w:autoSpaceDE w:val="0"/>
      <w:autoSpaceDN w:val="0"/>
      <w:adjustRightInd w:val="0"/>
      <w:jc w:val="center"/>
    </w:pPr>
    <w:rPr>
      <w:b/>
      <w:kern w:val="0"/>
      <w:sz w:val="24"/>
    </w:rPr>
  </w:style>
  <w:style w:type="paragraph" w:customStyle="1" w:styleId="85">
    <w:name w:val="默认段落字体 Para Char Char Char Char Char Char Char Char Char Char Char Char Char Char Char Char"/>
    <w:basedOn w:val="1"/>
    <w:qFormat/>
    <w:uiPriority w:val="0"/>
    <w:rPr>
      <w:rFonts w:ascii="Tahoma" w:hAnsi="Tahoma"/>
      <w:sz w:val="24"/>
    </w:rPr>
  </w:style>
  <w:style w:type="paragraph" w:customStyle="1" w:styleId="86">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样式2"/>
    <w:basedOn w:val="1"/>
    <w:qFormat/>
    <w:uiPriority w:val="0"/>
    <w:pPr>
      <w:spacing w:line="560" w:lineRule="exact"/>
      <w:ind w:firstLine="601"/>
    </w:pPr>
    <w:rPr>
      <w:rFonts w:eastAsia="宋体"/>
      <w:kern w:val="2"/>
      <w:sz w:val="28"/>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标题 3_0"/>
    <w:basedOn w:val="73"/>
    <w:next w:val="73"/>
    <w:link w:val="120"/>
    <w:qFormat/>
    <w:uiPriority w:val="0"/>
    <w:pPr>
      <w:autoSpaceDE w:val="0"/>
      <w:autoSpaceDN w:val="0"/>
      <w:adjustRightInd w:val="0"/>
      <w:spacing w:line="500" w:lineRule="exact"/>
      <w:jc w:val="center"/>
      <w:outlineLvl w:val="2"/>
    </w:pPr>
    <w:rPr>
      <w:rFonts w:ascii="宋体" w:hAnsi="宋体"/>
      <w:b/>
      <w:szCs w:val="28"/>
    </w:rPr>
  </w:style>
  <w:style w:type="paragraph" w:customStyle="1" w:styleId="90">
    <w:name w:val="附件正文"/>
    <w:basedOn w:val="1"/>
    <w:qFormat/>
    <w:uiPriority w:val="0"/>
    <w:pPr>
      <w:snapToGrid w:val="0"/>
      <w:spacing w:line="500" w:lineRule="exact"/>
      <w:ind w:firstLine="540" w:firstLineChars="225"/>
    </w:pPr>
    <w:rPr>
      <w:kern w:val="0"/>
      <w:sz w:val="24"/>
      <w:szCs w:val="24"/>
    </w:rPr>
  </w:style>
  <w:style w:type="paragraph" w:styleId="91">
    <w:name w:val="List Paragraph"/>
    <w:basedOn w:val="1"/>
    <w:qFormat/>
    <w:uiPriority w:val="0"/>
    <w:pPr>
      <w:ind w:firstLine="420" w:firstLineChars="200"/>
    </w:pPr>
    <w:rPr>
      <w:rFonts w:ascii="Calibri" w:hAnsi="Calibri"/>
      <w:szCs w:val="22"/>
    </w:rPr>
  </w:style>
  <w:style w:type="paragraph" w:customStyle="1" w:styleId="92">
    <w:name w:val="正文文字"/>
    <w:basedOn w:val="1"/>
    <w:link w:val="119"/>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3">
    <w:name w:val="WPSOffice手动目录 3"/>
    <w:qFormat/>
    <w:uiPriority w:val="0"/>
    <w:pPr>
      <w:ind w:leftChars="400"/>
    </w:pPr>
    <w:rPr>
      <w:rFonts w:ascii="Times New Roman" w:hAnsi="Times New Roman" w:eastAsia="宋体" w:cs="Times New Roman"/>
      <w:sz w:val="20"/>
      <w:szCs w:val="20"/>
    </w:rPr>
  </w:style>
  <w:style w:type="character" w:customStyle="1" w:styleId="94">
    <w:name w:val="批注文字 Char1"/>
    <w:basedOn w:val="43"/>
    <w:link w:val="17"/>
    <w:qFormat/>
    <w:uiPriority w:val="0"/>
    <w:rPr>
      <w:kern w:val="2"/>
      <w:sz w:val="21"/>
    </w:rPr>
  </w:style>
  <w:style w:type="character" w:customStyle="1" w:styleId="95">
    <w:name w:val="批注文字 Char"/>
    <w:qFormat/>
    <w:uiPriority w:val="0"/>
    <w:rPr>
      <w:rFonts w:eastAsia="宋体"/>
      <w:kern w:val="2"/>
      <w:sz w:val="21"/>
      <w:szCs w:val="24"/>
      <w:lang w:val="en-US" w:eastAsia="zh-CN" w:bidi="ar-SA"/>
    </w:rPr>
  </w:style>
  <w:style w:type="character" w:customStyle="1" w:styleId="96">
    <w:name w:val="font41"/>
    <w:basedOn w:val="43"/>
    <w:qFormat/>
    <w:uiPriority w:val="0"/>
    <w:rPr>
      <w:rFonts w:hint="eastAsia" w:ascii="宋体" w:hAnsi="宋体" w:eastAsia="宋体" w:cs="宋体"/>
      <w:color w:val="000000"/>
      <w:sz w:val="20"/>
      <w:szCs w:val="20"/>
      <w:u w:val="none"/>
    </w:rPr>
  </w:style>
  <w:style w:type="character" w:customStyle="1" w:styleId="97">
    <w:name w:val="font141"/>
    <w:basedOn w:val="43"/>
    <w:qFormat/>
    <w:uiPriority w:val="0"/>
    <w:rPr>
      <w:rFonts w:hint="eastAsia" w:ascii="宋体" w:hAnsi="宋体" w:eastAsia="宋体" w:cs="宋体"/>
      <w:color w:val="000000"/>
      <w:sz w:val="24"/>
      <w:szCs w:val="24"/>
      <w:u w:val="none"/>
    </w:rPr>
  </w:style>
  <w:style w:type="character" w:customStyle="1" w:styleId="98">
    <w:name w:val="font51"/>
    <w:basedOn w:val="43"/>
    <w:qFormat/>
    <w:uiPriority w:val="0"/>
    <w:rPr>
      <w:rFonts w:hint="eastAsia" w:ascii="宋体" w:hAnsi="宋体" w:eastAsia="宋体" w:cs="宋体"/>
      <w:color w:val="FF0000"/>
      <w:sz w:val="20"/>
      <w:szCs w:val="20"/>
      <w:u w:val="none"/>
    </w:rPr>
  </w:style>
  <w:style w:type="character" w:customStyle="1" w:styleId="99">
    <w:name w:val="正文文本缩进 3 Char"/>
    <w:basedOn w:val="43"/>
    <w:link w:val="33"/>
    <w:qFormat/>
    <w:uiPriority w:val="0"/>
    <w:rPr>
      <w:rFonts w:eastAsia="黑体"/>
      <w:b/>
      <w:bCs/>
      <w:kern w:val="2"/>
      <w:sz w:val="72"/>
      <w:szCs w:val="24"/>
    </w:rPr>
  </w:style>
  <w:style w:type="character" w:customStyle="1" w:styleId="100">
    <w:name w:val="HTML 预设格式 Char"/>
    <w:basedOn w:val="43"/>
    <w:link w:val="35"/>
    <w:qFormat/>
    <w:uiPriority w:val="0"/>
    <w:rPr>
      <w:rFonts w:ascii="宋体" w:hAnsi="宋体"/>
      <w:sz w:val="24"/>
      <w:szCs w:val="24"/>
    </w:rPr>
  </w:style>
  <w:style w:type="character" w:customStyle="1" w:styleId="101">
    <w:name w:val="font31"/>
    <w:basedOn w:val="43"/>
    <w:qFormat/>
    <w:uiPriority w:val="0"/>
    <w:rPr>
      <w:rFonts w:hint="eastAsia" w:ascii="宋体" w:hAnsi="宋体" w:eastAsia="宋体" w:cs="宋体"/>
      <w:color w:val="000000"/>
      <w:sz w:val="16"/>
      <w:szCs w:val="16"/>
      <w:u w:val="none"/>
    </w:rPr>
  </w:style>
  <w:style w:type="character" w:customStyle="1" w:styleId="102">
    <w:name w:val="标题 3 Char"/>
    <w:basedOn w:val="43"/>
    <w:link w:val="2"/>
    <w:qFormat/>
    <w:uiPriority w:val="0"/>
    <w:rPr>
      <w:b/>
      <w:bCs/>
      <w:kern w:val="2"/>
      <w:sz w:val="32"/>
      <w:szCs w:val="32"/>
    </w:rPr>
  </w:style>
  <w:style w:type="character" w:customStyle="1" w:styleId="103">
    <w:name w:val="正文文本缩进 Char"/>
    <w:qFormat/>
    <w:uiPriority w:val="0"/>
    <w:rPr>
      <w:rFonts w:eastAsia="宋体"/>
      <w:kern w:val="2"/>
      <w:sz w:val="24"/>
      <w:szCs w:val="24"/>
      <w:lang w:val="en-US" w:eastAsia="zh-CN" w:bidi="ar-SA"/>
    </w:rPr>
  </w:style>
  <w:style w:type="character" w:customStyle="1" w:styleId="104">
    <w:name w:val="font11"/>
    <w:basedOn w:val="43"/>
    <w:qFormat/>
    <w:uiPriority w:val="0"/>
    <w:rPr>
      <w:rFonts w:hint="eastAsia" w:ascii="宋体" w:hAnsi="宋体" w:eastAsia="宋体" w:cs="宋体"/>
      <w:color w:val="000000"/>
      <w:sz w:val="16"/>
      <w:szCs w:val="16"/>
      <w:u w:val="none"/>
    </w:rPr>
  </w:style>
  <w:style w:type="character" w:customStyle="1" w:styleId="105">
    <w:name w:val="font01"/>
    <w:basedOn w:val="43"/>
    <w:qFormat/>
    <w:uiPriority w:val="0"/>
    <w:rPr>
      <w:rFonts w:hint="eastAsia" w:ascii="宋体" w:hAnsi="宋体" w:eastAsia="宋体" w:cs="宋体"/>
      <w:color w:val="000000"/>
      <w:sz w:val="24"/>
      <w:szCs w:val="24"/>
      <w:u w:val="none"/>
    </w:rPr>
  </w:style>
  <w:style w:type="character" w:customStyle="1" w:styleId="106">
    <w:name w:val="正文文本 Char1"/>
    <w:basedOn w:val="43"/>
    <w:link w:val="19"/>
    <w:qFormat/>
    <w:uiPriority w:val="0"/>
    <w:rPr>
      <w:kern w:val="2"/>
      <w:sz w:val="21"/>
    </w:rPr>
  </w:style>
  <w:style w:type="character" w:customStyle="1" w:styleId="107">
    <w:name w:val="批注主题 Char"/>
    <w:basedOn w:val="94"/>
    <w:link w:val="38"/>
    <w:qFormat/>
    <w:uiPriority w:val="0"/>
  </w:style>
  <w:style w:type="character" w:customStyle="1" w:styleId="108">
    <w:name w:val="标题 6 Char"/>
    <w:basedOn w:val="43"/>
    <w:link w:val="7"/>
    <w:qFormat/>
    <w:uiPriority w:val="0"/>
    <w:rPr>
      <w:rFonts w:eastAsia="黑体"/>
      <w:b/>
      <w:bCs/>
      <w:sz w:val="24"/>
      <w:szCs w:val="24"/>
    </w:rPr>
  </w:style>
  <w:style w:type="character" w:customStyle="1" w:styleId="109">
    <w:name w:val="font151"/>
    <w:basedOn w:val="43"/>
    <w:qFormat/>
    <w:uiPriority w:val="0"/>
    <w:rPr>
      <w:rFonts w:hint="default" w:ascii="Times New Roman" w:hAnsi="Times New Roman" w:cs="Times New Roman"/>
      <w:color w:val="000000"/>
      <w:sz w:val="20"/>
      <w:szCs w:val="20"/>
      <w:u w:val="none"/>
    </w:rPr>
  </w:style>
  <w:style w:type="character" w:customStyle="1" w:styleId="110">
    <w:name w:val="font61"/>
    <w:basedOn w:val="43"/>
    <w:qFormat/>
    <w:uiPriority w:val="0"/>
    <w:rPr>
      <w:rFonts w:hint="eastAsia" w:ascii="微软雅黑" w:hAnsi="微软雅黑" w:eastAsia="微软雅黑" w:cs="微软雅黑"/>
      <w:color w:val="000000"/>
      <w:sz w:val="16"/>
      <w:szCs w:val="16"/>
      <w:u w:val="none"/>
    </w:rPr>
  </w:style>
  <w:style w:type="character" w:customStyle="1" w:styleId="111">
    <w:name w:val="文档结构图 Char"/>
    <w:basedOn w:val="43"/>
    <w:link w:val="15"/>
    <w:qFormat/>
    <w:uiPriority w:val="0"/>
    <w:rPr>
      <w:kern w:val="2"/>
      <w:sz w:val="21"/>
      <w:szCs w:val="24"/>
      <w:shd w:val="clear" w:color="auto" w:fill="000080"/>
    </w:rPr>
  </w:style>
  <w:style w:type="character" w:customStyle="1" w:styleId="112">
    <w:name w:val="页脚 Char"/>
    <w:link w:val="27"/>
    <w:qFormat/>
    <w:uiPriority w:val="99"/>
    <w:rPr>
      <w:kern w:val="2"/>
      <w:sz w:val="18"/>
      <w:szCs w:val="18"/>
    </w:rPr>
  </w:style>
  <w:style w:type="character" w:customStyle="1" w:styleId="113">
    <w:name w:val="标题 8 Char"/>
    <w:basedOn w:val="43"/>
    <w:link w:val="9"/>
    <w:qFormat/>
    <w:uiPriority w:val="0"/>
    <w:rPr>
      <w:rFonts w:eastAsia="黑体"/>
      <w:sz w:val="24"/>
      <w:szCs w:val="24"/>
    </w:rPr>
  </w:style>
  <w:style w:type="character" w:customStyle="1" w:styleId="114">
    <w:name w:val="纯文本 Char"/>
    <w:link w:val="22"/>
    <w:qFormat/>
    <w:uiPriority w:val="0"/>
    <w:rPr>
      <w:rFonts w:ascii="宋体" w:hAnsi="Courier New"/>
      <w:kern w:val="2"/>
      <w:sz w:val="21"/>
    </w:rPr>
  </w:style>
  <w:style w:type="character" w:customStyle="1" w:styleId="115">
    <w:name w:val="font112"/>
    <w:basedOn w:val="43"/>
    <w:qFormat/>
    <w:uiPriority w:val="0"/>
    <w:rPr>
      <w:rFonts w:hint="eastAsia" w:ascii="宋体" w:hAnsi="宋体" w:eastAsia="宋体" w:cs="宋体"/>
      <w:color w:val="000000"/>
      <w:sz w:val="16"/>
      <w:szCs w:val="16"/>
      <w:u w:val="none"/>
    </w:rPr>
  </w:style>
  <w:style w:type="character" w:customStyle="1" w:styleId="116">
    <w:name w:val="纯文本 Char1"/>
    <w:basedOn w:val="43"/>
    <w:qFormat/>
    <w:uiPriority w:val="0"/>
    <w:rPr>
      <w:rFonts w:eastAsia="宋体"/>
      <w:kern w:val="2"/>
      <w:sz w:val="24"/>
      <w:lang w:val="en-US" w:eastAsia="zh-CN" w:bidi="ar-SA"/>
    </w:rPr>
  </w:style>
  <w:style w:type="character" w:customStyle="1" w:styleId="117">
    <w:name w:val="正文首行缩进 2 Char"/>
    <w:basedOn w:val="118"/>
    <w:link w:val="40"/>
    <w:qFormat/>
    <w:uiPriority w:val="0"/>
  </w:style>
  <w:style w:type="character" w:customStyle="1" w:styleId="118">
    <w:name w:val="正文文本缩进 Char1"/>
    <w:basedOn w:val="43"/>
    <w:link w:val="20"/>
    <w:qFormat/>
    <w:uiPriority w:val="0"/>
    <w:rPr>
      <w:kern w:val="2"/>
      <w:sz w:val="28"/>
    </w:rPr>
  </w:style>
  <w:style w:type="character" w:customStyle="1" w:styleId="119">
    <w:name w:val="正文文字 Char1"/>
    <w:basedOn w:val="43"/>
    <w:link w:val="92"/>
    <w:qFormat/>
    <w:uiPriority w:val="0"/>
    <w:rPr>
      <w:rFonts w:ascii="宋体"/>
      <w:color w:val="000000"/>
      <w:kern w:val="0"/>
      <w:sz w:val="28"/>
      <w:u w:val="none" w:color="000000"/>
    </w:rPr>
  </w:style>
  <w:style w:type="character" w:customStyle="1" w:styleId="120">
    <w:name w:val="标题 3 Char_0"/>
    <w:link w:val="89"/>
    <w:qFormat/>
    <w:uiPriority w:val="0"/>
    <w:rPr>
      <w:rFonts w:ascii="宋体" w:hAnsi="宋体"/>
      <w:b/>
      <w:kern w:val="2"/>
      <w:sz w:val="28"/>
      <w:szCs w:val="28"/>
    </w:rPr>
  </w:style>
  <w:style w:type="character" w:customStyle="1" w:styleId="121">
    <w:name w:val="font21"/>
    <w:basedOn w:val="43"/>
    <w:qFormat/>
    <w:uiPriority w:val="0"/>
    <w:rPr>
      <w:rFonts w:hint="eastAsia" w:ascii="宋体" w:hAnsi="宋体" w:eastAsia="宋体" w:cs="宋体"/>
      <w:color w:val="000000"/>
      <w:sz w:val="22"/>
      <w:szCs w:val="22"/>
      <w:u w:val="none"/>
    </w:rPr>
  </w:style>
  <w:style w:type="character" w:customStyle="1" w:styleId="122">
    <w:name w:val="脚注文本 Char"/>
    <w:basedOn w:val="43"/>
    <w:link w:val="32"/>
    <w:qFormat/>
    <w:uiPriority w:val="0"/>
    <w:rPr>
      <w:sz w:val="18"/>
    </w:rPr>
  </w:style>
  <w:style w:type="character" w:customStyle="1" w:styleId="123">
    <w:name w:val="副标题 Char"/>
    <w:link w:val="30"/>
    <w:qFormat/>
    <w:uiPriority w:val="0"/>
    <w:rPr>
      <w:rFonts w:ascii="Cambria" w:hAnsi="Cambria" w:eastAsia="宋体"/>
      <w:b/>
      <w:bCs/>
      <w:kern w:val="28"/>
      <w:sz w:val="32"/>
      <w:szCs w:val="32"/>
      <w:lang w:val="en-US" w:eastAsia="zh-CN" w:bidi="ar-SA"/>
    </w:rPr>
  </w:style>
  <w:style w:type="character" w:customStyle="1" w:styleId="124">
    <w:name w:val=" Char Char3"/>
    <w:qFormat/>
    <w:uiPriority w:val="0"/>
    <w:rPr>
      <w:rFonts w:eastAsia="宋体"/>
      <w:kern w:val="2"/>
      <w:sz w:val="21"/>
      <w:szCs w:val="24"/>
      <w:lang w:val="en-US" w:eastAsia="zh-CN" w:bidi="ar-SA"/>
    </w:rPr>
  </w:style>
  <w:style w:type="character" w:customStyle="1" w:styleId="125">
    <w:name w:val="正文文本 Char"/>
    <w:link w:val="19"/>
    <w:qFormat/>
    <w:uiPriority w:val="0"/>
    <w:rPr>
      <w:kern w:val="2"/>
      <w:sz w:val="21"/>
      <w:szCs w:val="24"/>
    </w:rPr>
  </w:style>
  <w:style w:type="character" w:customStyle="1" w:styleId="126">
    <w:name w:val=" Char Char6"/>
    <w:qFormat/>
    <w:uiPriority w:val="0"/>
    <w:rPr>
      <w:rFonts w:eastAsia="宋体"/>
      <w:kern w:val="2"/>
      <w:sz w:val="21"/>
      <w:szCs w:val="24"/>
      <w:lang w:val="en-US" w:eastAsia="zh-CN" w:bidi="ar-SA"/>
    </w:rPr>
  </w:style>
  <w:style w:type="character" w:customStyle="1" w:styleId="127">
    <w:name w:val="标题 Char"/>
    <w:basedOn w:val="43"/>
    <w:link w:val="37"/>
    <w:qFormat/>
    <w:uiPriority w:val="0"/>
    <w:rPr>
      <w:rFonts w:ascii="Cambria" w:hAnsi="Cambria"/>
      <w:b/>
      <w:bCs/>
      <w:kern w:val="2"/>
      <w:sz w:val="32"/>
      <w:szCs w:val="32"/>
    </w:rPr>
  </w:style>
  <w:style w:type="character" w:customStyle="1" w:styleId="128">
    <w:name w:val="日期 Char"/>
    <w:basedOn w:val="43"/>
    <w:link w:val="24"/>
    <w:qFormat/>
    <w:uiPriority w:val="0"/>
    <w:rPr>
      <w:kern w:val="2"/>
      <w:sz w:val="21"/>
      <w:szCs w:val="24"/>
    </w:rPr>
  </w:style>
  <w:style w:type="character" w:customStyle="1" w:styleId="129">
    <w:name w:val="ca-1"/>
    <w:basedOn w:val="43"/>
    <w:qFormat/>
    <w:uiPriority w:val="0"/>
  </w:style>
  <w:style w:type="character" w:customStyle="1" w:styleId="130">
    <w:name w:val="font101"/>
    <w:basedOn w:val="43"/>
    <w:qFormat/>
    <w:uiPriority w:val="0"/>
    <w:rPr>
      <w:rFonts w:ascii="Arial Unicode MS" w:hAnsi="Arial Unicode MS" w:eastAsia="Arial Unicode MS" w:cs="Arial Unicode MS"/>
      <w:color w:val="000000"/>
      <w:sz w:val="16"/>
      <w:szCs w:val="16"/>
      <w:u w:val="none"/>
    </w:rPr>
  </w:style>
  <w:style w:type="character" w:customStyle="1" w:styleId="131">
    <w:name w:val="标题 2 Char"/>
    <w:link w:val="4"/>
    <w:qFormat/>
    <w:uiPriority w:val="0"/>
    <w:rPr>
      <w:rFonts w:ascii="Arial Black" w:hAnsi="Arial Black" w:eastAsia="黑体"/>
      <w:b/>
      <w:bCs/>
      <w:kern w:val="2"/>
      <w:sz w:val="32"/>
      <w:szCs w:val="32"/>
      <w:lang w:val="en-US" w:eastAsia="zh-CN" w:bidi="ar-SA"/>
    </w:rPr>
  </w:style>
  <w:style w:type="character" w:customStyle="1" w:styleId="132">
    <w:name w:val="标题 5 Char"/>
    <w:basedOn w:val="43"/>
    <w:link w:val="6"/>
    <w:qFormat/>
    <w:uiPriority w:val="0"/>
    <w:rPr>
      <w:b/>
      <w:bCs/>
      <w:sz w:val="28"/>
      <w:szCs w:val="28"/>
    </w:rPr>
  </w:style>
  <w:style w:type="character" w:customStyle="1" w:styleId="133">
    <w:name w:val="标题 7 Char"/>
    <w:basedOn w:val="43"/>
    <w:link w:val="8"/>
    <w:qFormat/>
    <w:uiPriority w:val="0"/>
    <w:rPr>
      <w:b/>
      <w:bCs/>
      <w:sz w:val="24"/>
      <w:szCs w:val="24"/>
    </w:rPr>
  </w:style>
  <w:style w:type="character" w:customStyle="1" w:styleId="134">
    <w:name w:val="正文文本 3 Char"/>
    <w:basedOn w:val="43"/>
    <w:link w:val="18"/>
    <w:qFormat/>
    <w:uiPriority w:val="0"/>
    <w:rPr>
      <w:kern w:val="2"/>
      <w:sz w:val="16"/>
      <w:szCs w:val="16"/>
    </w:rPr>
  </w:style>
  <w:style w:type="character" w:customStyle="1" w:styleId="135">
    <w:name w:val="批注框文本 Char"/>
    <w:basedOn w:val="43"/>
    <w:link w:val="26"/>
    <w:qFormat/>
    <w:uiPriority w:val="0"/>
    <w:rPr>
      <w:kern w:val="2"/>
      <w:sz w:val="18"/>
      <w:szCs w:val="18"/>
    </w:rPr>
  </w:style>
  <w:style w:type="character" w:customStyle="1" w:styleId="136">
    <w:name w:val="正文文本缩进 2 Char"/>
    <w:basedOn w:val="43"/>
    <w:link w:val="25"/>
    <w:qFormat/>
    <w:uiPriority w:val="0"/>
    <w:rPr>
      <w:kern w:val="2"/>
      <w:sz w:val="21"/>
      <w:szCs w:val="24"/>
    </w:rPr>
  </w:style>
  <w:style w:type="character" w:customStyle="1" w:styleId="137">
    <w:name w:val="标题 9 Char"/>
    <w:basedOn w:val="43"/>
    <w:link w:val="10"/>
    <w:qFormat/>
    <w:uiPriority w:val="0"/>
    <w:rPr>
      <w:rFonts w:eastAsia="黑体"/>
      <w:sz w:val="21"/>
      <w:szCs w:val="21"/>
    </w:rPr>
  </w:style>
  <w:style w:type="character" w:customStyle="1" w:styleId="138">
    <w:name w:val="标题 4 Char"/>
    <w:basedOn w:val="43"/>
    <w:link w:val="5"/>
    <w:qFormat/>
    <w:uiPriority w:val="0"/>
    <w:rPr>
      <w:rFonts w:eastAsia="黑体"/>
      <w:b/>
      <w:bCs/>
      <w:sz w:val="28"/>
      <w:szCs w:val="28"/>
    </w:rPr>
  </w:style>
  <w:style w:type="character" w:customStyle="1" w:styleId="139">
    <w:name w:val="font91"/>
    <w:basedOn w:val="43"/>
    <w:qFormat/>
    <w:uiPriority w:val="0"/>
    <w:rPr>
      <w:rFonts w:hint="eastAsia" w:ascii="宋体" w:hAnsi="宋体" w:eastAsia="宋体" w:cs="宋体"/>
      <w:b/>
      <w:color w:val="FF0000"/>
      <w:sz w:val="20"/>
      <w:szCs w:val="20"/>
      <w:u w:val="none"/>
    </w:rPr>
  </w:style>
  <w:style w:type="paragraph" w:customStyle="1" w:styleId="140">
    <w:name w:val="Table Paragraph"/>
    <w:basedOn w:val="1"/>
    <w:qFormat/>
    <w:uiPriority w:val="1"/>
    <w:rPr>
      <w:rFonts w:ascii="宋体" w:hAnsi="宋体" w:eastAsia="宋体" w:cs="宋体"/>
      <w:lang w:val="zh-CN" w:eastAsia="zh-CN" w:bidi="zh-CN"/>
    </w:rPr>
  </w:style>
  <w:style w:type="paragraph" w:customStyle="1" w:styleId="14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42">
    <w:name w:val="标题 3 字符"/>
    <w:basedOn w:val="43"/>
    <w:link w:val="2"/>
    <w:semiHidden/>
    <w:qFormat/>
    <w:locked/>
    <w:uiPriority w:val="99"/>
    <w:rPr>
      <w:rFonts w:cs="Times New Roman"/>
      <w:b/>
      <w:bCs/>
      <w:sz w:val="32"/>
      <w:szCs w:val="32"/>
    </w:rPr>
  </w:style>
  <w:style w:type="paragraph" w:customStyle="1" w:styleId="143">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4">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74</Pages>
  <Words>33381</Words>
  <Characters>36004</Characters>
  <Lines>227</Lines>
  <Paragraphs>64</Paragraphs>
  <TotalTime>36</TotalTime>
  <ScaleCrop>false</ScaleCrop>
  <LinksUpToDate>false</LinksUpToDate>
  <CharactersWithSpaces>39603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  我、我们</cp:lastModifiedBy>
  <cp:lastPrinted>2020-05-13T10:38:00Z</cp:lastPrinted>
  <dcterms:modified xsi:type="dcterms:W3CDTF">2022-09-01T06:14:30Z</dcterms:modified>
  <dc:title>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D5FCCFCB972B40048484C3A4AA0C38C6</vt:lpwstr>
  </property>
</Properties>
</file>