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shd w:val="clear"/>
        <w:kinsoku/>
        <w:topLinePunct w:val="0"/>
        <w:bidi w:val="0"/>
        <w:spacing w:line="480" w:lineRule="exact"/>
        <w:ind w:right="29" w:rightChars="14"/>
        <w:jc w:val="center"/>
        <w:rPr>
          <w:rFonts w:hint="eastAsia" w:ascii="宋体" w:hAnsi="宋体" w:eastAsia="宋体" w:cs="宋体"/>
          <w:b/>
          <w:bCs/>
          <w:color w:val="auto"/>
          <w:sz w:val="28"/>
          <w:szCs w:val="28"/>
          <w:highlight w:val="none"/>
        </w:rPr>
      </w:pPr>
    </w:p>
    <w:p>
      <w:pPr>
        <w:pageBreakBefore w:val="0"/>
        <w:shd w:val="clear"/>
        <w:kinsoku/>
        <w:topLinePunct w:val="0"/>
        <w:bidi w:val="0"/>
        <w:spacing w:line="480" w:lineRule="exact"/>
        <w:ind w:right="29" w:rightChars="14"/>
        <w:jc w:val="both"/>
        <w:rPr>
          <w:rFonts w:hint="eastAsia" w:ascii="宋体" w:hAnsi="宋体" w:eastAsia="宋体" w:cs="宋体"/>
          <w:b/>
          <w:bCs/>
          <w:color w:val="auto"/>
          <w:sz w:val="28"/>
          <w:szCs w:val="28"/>
          <w:highlight w:val="none"/>
        </w:rPr>
      </w:pPr>
    </w:p>
    <w:p>
      <w:pPr>
        <w:pageBreakBefore w:val="0"/>
        <w:shd w:val="clear"/>
        <w:kinsoku/>
        <w:topLinePunct w:val="0"/>
        <w:bidi w:val="0"/>
        <w:spacing w:line="360" w:lineRule="auto"/>
        <w:ind w:right="29" w:rightChars="14"/>
        <w:jc w:val="center"/>
        <w:outlineLvl w:val="0"/>
        <w:rPr>
          <w:rFonts w:hint="eastAsia" w:ascii="宋体" w:hAnsi="宋体" w:eastAsia="宋体" w:cs="宋体"/>
          <w:b/>
          <w:bCs/>
          <w:color w:val="auto"/>
          <w:sz w:val="32"/>
          <w:szCs w:val="32"/>
          <w:highlight w:val="none"/>
          <w:lang w:val="en-US" w:eastAsia="zh-CN"/>
        </w:rPr>
      </w:pPr>
      <w:bookmarkStart w:id="0" w:name="_Toc14683"/>
      <w:r>
        <w:rPr>
          <w:rFonts w:hint="eastAsia" w:ascii="宋体" w:hAnsi="宋体" w:eastAsia="宋体" w:cs="宋体"/>
          <w:b/>
          <w:bCs/>
          <w:color w:val="auto"/>
          <w:sz w:val="40"/>
          <w:szCs w:val="40"/>
          <w:highlight w:val="none"/>
          <w:lang w:val="en-US" w:eastAsia="zh-CN"/>
        </w:rPr>
        <w:t>新疆准东经济技术开发区芨芨湖生活服务基地8平方公里地质勘察服务项目</w:t>
      </w:r>
      <w:bookmarkEnd w:id="0"/>
    </w:p>
    <w:p>
      <w:pPr>
        <w:pStyle w:val="26"/>
        <w:pageBreakBefore w:val="0"/>
        <w:shd w:val="clear"/>
        <w:tabs>
          <w:tab w:val="left" w:pos="0"/>
          <w:tab w:val="left" w:pos="993"/>
          <w:tab w:val="left" w:pos="1134"/>
        </w:tabs>
        <w:kinsoku/>
        <w:topLinePunct w:val="0"/>
        <w:bidi w:val="0"/>
        <w:spacing w:line="480" w:lineRule="exac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ind w:right="29" w:rightChars="14"/>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 xml:space="preserve">文件  </w:t>
      </w:r>
    </w:p>
    <w:p>
      <w:pPr>
        <w:pStyle w:val="26"/>
        <w:pageBreakBefore w:val="0"/>
        <w:shd w:val="clear"/>
        <w:tabs>
          <w:tab w:val="left" w:pos="0"/>
          <w:tab w:val="left" w:pos="993"/>
          <w:tab w:val="left" w:pos="1134"/>
        </w:tabs>
        <w:kinsoku/>
        <w:topLinePunct w:val="0"/>
        <w:bidi w:val="0"/>
        <w:spacing w:line="480" w:lineRule="exact"/>
        <w:rPr>
          <w:rFonts w:hint="eastAsia" w:ascii="宋体" w:hAnsi="宋体" w:eastAsia="宋体" w:cs="宋体"/>
          <w:b/>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ind w:right="29" w:rightChars="14"/>
        <w:jc w:val="center"/>
        <w:outlineLvl w:val="0"/>
        <w:rPr>
          <w:rFonts w:hint="eastAsia" w:ascii="宋体" w:hAnsi="宋体" w:eastAsia="宋体" w:cs="宋体"/>
          <w:b/>
          <w:color w:val="auto"/>
          <w:sz w:val="28"/>
          <w:szCs w:val="28"/>
          <w:highlight w:val="none"/>
          <w:lang w:val="en-US" w:eastAsia="zh-CN"/>
        </w:rPr>
      </w:pPr>
      <w:bookmarkStart w:id="1" w:name="_Toc5648"/>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val="en-US" w:eastAsia="zh-CN"/>
        </w:rPr>
        <w:t>CSFLZB-2022-166-FW</w:t>
      </w:r>
      <w:bookmarkEnd w:id="1"/>
    </w:p>
    <w:p>
      <w:pPr>
        <w:pStyle w:val="26"/>
        <w:pageBreakBefore w:val="0"/>
        <w:shd w:val="clear"/>
        <w:tabs>
          <w:tab w:val="left" w:pos="0"/>
          <w:tab w:val="left" w:pos="993"/>
          <w:tab w:val="left" w:pos="1134"/>
        </w:tabs>
        <w:kinsoku/>
        <w:topLinePunct w:val="0"/>
        <w:bidi w:val="0"/>
        <w:spacing w:line="480" w:lineRule="exac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Style w:val="3"/>
        <w:pageBreakBefore w:val="0"/>
        <w:shd w:val="clear"/>
        <w:kinsoku/>
        <w:topLinePunct w:val="0"/>
        <w:bidi w:val="0"/>
        <w:spacing w:line="480" w:lineRule="exact"/>
        <w:outlineLvl w:val="9"/>
        <w:rPr>
          <w:rFonts w:hint="eastAsia" w:ascii="宋体" w:hAnsi="宋体" w:eastAsia="宋体" w:cs="宋体"/>
          <w:color w:val="auto"/>
          <w:sz w:val="28"/>
          <w:szCs w:val="28"/>
          <w:highlight w:val="none"/>
          <w:lang w:val="en-US" w:eastAsia="zh-CN"/>
        </w:rPr>
      </w:pPr>
    </w:p>
    <w:p>
      <w:pPr>
        <w:keepNext w:val="0"/>
        <w:keepLines w:val="0"/>
        <w:pageBreakBefore w:val="0"/>
        <w:widowControl/>
        <w:shd w:val="clea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单位：</w:t>
      </w:r>
      <w:r>
        <w:rPr>
          <w:rFonts w:hint="eastAsia" w:ascii="宋体" w:hAnsi="宋体" w:eastAsia="宋体" w:cs="宋体"/>
          <w:b/>
          <w:bCs/>
          <w:color w:val="auto"/>
          <w:sz w:val="28"/>
          <w:szCs w:val="28"/>
          <w:highlight w:val="none"/>
          <w:lang w:val="en-US" w:eastAsia="zh-CN"/>
        </w:rPr>
        <w:t>新疆准东经济技术开发区规划建设局</w:t>
      </w:r>
    </w:p>
    <w:p>
      <w:pPr>
        <w:keepNext w:val="0"/>
        <w:keepLines w:val="0"/>
        <w:pageBreakBefore w:val="0"/>
        <w:widowControl/>
        <w:shd w:val="clea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人：韩亚奇</w:t>
      </w:r>
    </w:p>
    <w:p>
      <w:pPr>
        <w:keepNext w:val="0"/>
        <w:keepLines w:val="0"/>
        <w:pageBreakBefore w:val="0"/>
        <w:widowControl/>
        <w:shd w:val="clea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联系电话：13565961867   </w:t>
      </w:r>
    </w:p>
    <w:p>
      <w:pPr>
        <w:keepNext w:val="0"/>
        <w:keepLines w:val="0"/>
        <w:pageBreakBefore w:val="0"/>
        <w:widowControl/>
        <w:shd w:val="clear"/>
        <w:kinsoku/>
        <w:wordWrap/>
        <w:overflowPunct/>
        <w:topLinePunct w:val="0"/>
        <w:autoSpaceDE/>
        <w:autoSpaceDN/>
        <w:bidi w:val="0"/>
        <w:adjustRightInd/>
        <w:snapToGrid/>
        <w:spacing w:line="480" w:lineRule="exact"/>
        <w:ind w:left="538" w:hanging="540" w:hangingChars="192"/>
        <w:textAlignment w:val="auto"/>
        <w:rPr>
          <w:rFonts w:hint="eastAsia" w:ascii="宋体" w:hAnsi="宋体" w:eastAsia="宋体" w:cs="宋体"/>
          <w:b/>
          <w:color w:val="auto"/>
          <w:sz w:val="28"/>
          <w:szCs w:val="28"/>
          <w:highlight w:val="none"/>
          <w:lang w:val="en-US" w:eastAsia="zh-CN"/>
        </w:rPr>
      </w:pPr>
    </w:p>
    <w:p>
      <w:pPr>
        <w:keepNext w:val="0"/>
        <w:keepLines w:val="0"/>
        <w:pageBreakBefore w:val="0"/>
        <w:widowControl/>
        <w:shd w:val="clea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招标代理单位：</w:t>
      </w:r>
      <w:r>
        <w:rPr>
          <w:rFonts w:hint="eastAsia" w:ascii="宋体" w:hAnsi="宋体" w:eastAsia="宋体" w:cs="宋体"/>
          <w:b/>
          <w:color w:val="auto"/>
          <w:sz w:val="28"/>
          <w:szCs w:val="28"/>
          <w:highlight w:val="none"/>
          <w:lang w:eastAsia="zh-CN"/>
        </w:rPr>
        <w:t>新疆昌盛方略项目管理有</w:t>
      </w:r>
      <w:bookmarkStart w:id="284" w:name="_GoBack"/>
      <w:bookmarkEnd w:id="284"/>
      <w:r>
        <w:rPr>
          <w:rFonts w:hint="eastAsia" w:ascii="宋体" w:hAnsi="宋体" w:eastAsia="宋体" w:cs="宋体"/>
          <w:b/>
          <w:color w:val="auto"/>
          <w:sz w:val="28"/>
          <w:szCs w:val="28"/>
          <w:highlight w:val="none"/>
          <w:lang w:eastAsia="zh-CN"/>
        </w:rPr>
        <w:t>限公司</w:t>
      </w:r>
    </w:p>
    <w:p>
      <w:pPr>
        <w:keepNext w:val="0"/>
        <w:keepLines w:val="0"/>
        <w:pageBreakBefore w:val="0"/>
        <w:widowControl/>
        <w:shd w:val="clea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法定代表人：刘俊亮</w:t>
      </w:r>
    </w:p>
    <w:p>
      <w:pPr>
        <w:keepNext w:val="0"/>
        <w:keepLines w:val="0"/>
        <w:pageBreakBefore w:val="0"/>
        <w:widowControl/>
        <w:shd w:val="clear"/>
        <w:kinsoku/>
        <w:wordWrap/>
        <w:overflowPunct/>
        <w:topLinePunct w:val="0"/>
        <w:autoSpaceDE/>
        <w:autoSpaceDN/>
        <w:bidi w:val="0"/>
        <w:adjustRightInd/>
        <w:snapToGrid/>
        <w:spacing w:line="480" w:lineRule="exact"/>
        <w:ind w:firstLine="562" w:firstLineChars="200"/>
        <w:textAlignment w:val="auto"/>
        <w:outlineLvl w:val="0"/>
        <w:rPr>
          <w:rFonts w:hint="eastAsia" w:ascii="宋体" w:hAnsi="宋体" w:eastAsia="宋体" w:cs="宋体"/>
          <w:b/>
          <w:bCs/>
          <w:color w:val="auto"/>
          <w:sz w:val="28"/>
          <w:szCs w:val="28"/>
          <w:highlight w:val="none"/>
          <w:lang w:val="en-US" w:eastAsia="zh-CN"/>
        </w:rPr>
      </w:pPr>
      <w:bookmarkStart w:id="2" w:name="_Toc12330"/>
      <w:r>
        <w:rPr>
          <w:rFonts w:hint="eastAsia" w:ascii="宋体" w:hAnsi="宋体" w:eastAsia="宋体" w:cs="宋体"/>
          <w:b/>
          <w:bCs/>
          <w:color w:val="auto"/>
          <w:sz w:val="28"/>
          <w:szCs w:val="28"/>
          <w:highlight w:val="none"/>
          <w:lang w:val="en-US" w:eastAsia="zh-CN"/>
        </w:rPr>
        <w:t>项目负责人：</w:t>
      </w:r>
      <w:r>
        <w:rPr>
          <w:rFonts w:hint="eastAsia" w:ascii="宋体" w:hAnsi="宋体" w:eastAsia="宋体" w:cs="宋体"/>
          <w:b/>
          <w:bCs/>
          <w:color w:val="auto"/>
          <w:sz w:val="28"/>
          <w:szCs w:val="28"/>
          <w:highlight w:val="none"/>
          <w:lang w:val="en-US" w:eastAsia="zh-CN"/>
        </w:rPr>
        <w:t>努尔加孜</w:t>
      </w:r>
      <w:bookmarkEnd w:id="2"/>
    </w:p>
    <w:p>
      <w:pPr>
        <w:keepNext w:val="0"/>
        <w:keepLines w:val="0"/>
        <w:pageBreakBefore w:val="0"/>
        <w:widowControl/>
        <w:shd w:val="clea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 0994-8165002、</w:t>
      </w:r>
      <w:r>
        <w:rPr>
          <w:rFonts w:hint="eastAsia" w:ascii="宋体" w:hAnsi="宋体" w:eastAsia="宋体" w:cs="宋体"/>
          <w:b/>
          <w:bCs/>
          <w:color w:val="auto"/>
          <w:sz w:val="28"/>
          <w:szCs w:val="28"/>
          <w:highlight w:val="none"/>
          <w:lang w:val="en-US" w:eastAsia="zh-CN"/>
        </w:rPr>
        <w:t>18699479057</w:t>
      </w:r>
    </w:p>
    <w:p>
      <w:pPr>
        <w:pageBreakBefore w:val="0"/>
        <w:shd w:val="clear"/>
        <w:kinsoku/>
        <w:topLinePunct w:val="0"/>
        <w:bidi w:val="0"/>
        <w:spacing w:line="480" w:lineRule="exact"/>
        <w:rPr>
          <w:rFonts w:hint="eastAsia" w:ascii="宋体" w:hAnsi="宋体" w:eastAsia="宋体" w:cs="宋体"/>
          <w:b/>
          <w:color w:val="auto"/>
          <w:sz w:val="28"/>
          <w:szCs w:val="28"/>
          <w:highlight w:val="none"/>
        </w:rPr>
      </w:pPr>
    </w:p>
    <w:p>
      <w:pPr>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二零二二年十月</w:t>
      </w:r>
      <w:r>
        <w:rPr>
          <w:rFonts w:hint="eastAsia" w:ascii="宋体" w:hAnsi="宋体" w:eastAsia="宋体" w:cs="宋体"/>
          <w:b/>
          <w:color w:val="auto"/>
          <w:sz w:val="28"/>
          <w:szCs w:val="28"/>
          <w:highlight w:val="none"/>
        </w:rPr>
        <w:br w:type="page"/>
      </w:r>
    </w:p>
    <w:sdt>
      <w:sdtPr>
        <w:rPr>
          <w:rFonts w:ascii="宋体" w:hAnsi="宋体" w:eastAsia="宋体" w:cs="Times New Roman"/>
          <w:b/>
          <w:bCs/>
          <w:color w:val="000000"/>
          <w:kern w:val="2"/>
          <w:sz w:val="20"/>
          <w:szCs w:val="18"/>
          <w:lang w:val="en-US" w:eastAsia="zh-CN" w:bidi="ar-SA"/>
        </w:rPr>
        <w:id w:val="147459762"/>
        <w15:color w:val="DBDBDB"/>
        <w:docPartObj>
          <w:docPartGallery w:val="Table of Contents"/>
          <w:docPartUnique/>
        </w:docPartObj>
      </w:sdtPr>
      <w:sdtEndPr>
        <w:rPr>
          <w:rFonts w:hint="eastAsia" w:ascii="宋体" w:hAnsi="宋体" w:eastAsia="宋体" w:cs="宋体"/>
          <w:b/>
          <w:color w:val="auto"/>
          <w:kern w:val="2"/>
          <w:sz w:val="32"/>
          <w:szCs w:val="28"/>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44"/>
              <w:szCs w:val="40"/>
            </w:rPr>
          </w:pPr>
          <w:bookmarkStart w:id="3" w:name="_Toc14039"/>
          <w:bookmarkStart w:id="4" w:name="_Toc28359011"/>
          <w:bookmarkStart w:id="5" w:name="_Toc35393797"/>
          <w:bookmarkStart w:id="6" w:name="_Toc4143"/>
          <w:bookmarkStart w:id="7" w:name="_Toc8100"/>
          <w:r>
            <w:rPr>
              <w:rFonts w:ascii="宋体" w:hAnsi="宋体" w:eastAsia="宋体"/>
              <w:b/>
              <w:bCs/>
              <w:sz w:val="44"/>
              <w:szCs w:val="40"/>
            </w:rPr>
            <w:t>目录</w:t>
          </w:r>
        </w:p>
        <w:p>
          <w:pPr>
            <w:pStyle w:val="203"/>
            <w:tabs>
              <w:tab w:val="right" w:leader="dot" w:pos="8306"/>
            </w:tabs>
            <w:spacing w:line="600" w:lineRule="auto"/>
            <w:rPr>
              <w:rFonts w:hint="eastAsia" w:ascii="宋体" w:hAnsi="宋体" w:eastAsia="宋体" w:cs="宋体"/>
              <w:b/>
              <w:sz w:val="28"/>
              <w:szCs w:val="28"/>
            </w:rPr>
          </w:pPr>
          <w:r>
            <w:rPr>
              <w:rFonts w:hint="eastAsia" w:ascii="宋体" w:hAnsi="宋体" w:eastAsia="宋体" w:cs="宋体"/>
              <w:color w:val="auto"/>
              <w:sz w:val="48"/>
              <w:szCs w:val="48"/>
              <w:highlight w:val="none"/>
            </w:rPr>
            <w:fldChar w:fldCharType="begin"/>
          </w:r>
          <w:r>
            <w:rPr>
              <w:rFonts w:hint="eastAsia" w:ascii="宋体" w:hAnsi="宋体" w:eastAsia="宋体" w:cs="宋体"/>
              <w:color w:val="auto"/>
              <w:sz w:val="48"/>
              <w:szCs w:val="48"/>
              <w:highlight w:val="none"/>
            </w:rPr>
            <w:instrText xml:space="preserve">TOC \o "1-2" \h \u </w:instrText>
          </w:r>
          <w:r>
            <w:rPr>
              <w:rFonts w:hint="eastAsia" w:ascii="宋体" w:hAnsi="宋体" w:eastAsia="宋体" w:cs="宋体"/>
              <w:color w:val="auto"/>
              <w:sz w:val="48"/>
              <w:szCs w:val="48"/>
              <w:highlight w:val="none"/>
            </w:rPr>
            <w:fldChar w:fldCharType="separate"/>
          </w:r>
        </w:p>
        <w:p>
          <w:pPr>
            <w:pStyle w:val="203"/>
            <w:tabs>
              <w:tab w:val="right" w:leader="dot" w:pos="8306"/>
            </w:tabs>
            <w:spacing w:line="60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_Toc5276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lang w:val="en-US" w:eastAsia="zh-CN"/>
            </w:rPr>
            <w:t xml:space="preserve">第一章 </w:t>
          </w:r>
          <w:r>
            <w:rPr>
              <w:rFonts w:hint="eastAsia" w:ascii="宋体" w:hAnsi="宋体" w:eastAsia="宋体" w:cs="宋体"/>
              <w:b w:val="0"/>
              <w:bCs/>
              <w:sz w:val="28"/>
              <w:szCs w:val="28"/>
              <w:highlight w:val="none"/>
            </w:rPr>
            <w:t>竞争性磋商公告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_Toc5276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203"/>
            <w:tabs>
              <w:tab w:val="right" w:leader="dot" w:pos="8306"/>
            </w:tabs>
            <w:spacing w:line="60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_Toc31473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lang w:val="en-US" w:eastAsia="zh-CN"/>
            </w:rPr>
            <w:t xml:space="preserve">第二章 </w:t>
          </w:r>
          <w:r>
            <w:rPr>
              <w:rFonts w:hint="eastAsia" w:ascii="宋体" w:hAnsi="宋体" w:eastAsia="宋体" w:cs="宋体"/>
              <w:b w:val="0"/>
              <w:bCs/>
              <w:sz w:val="28"/>
              <w:szCs w:val="28"/>
              <w:highlight w:val="none"/>
            </w:rPr>
            <w:t>供应商须知前附表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_Toc31473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203"/>
            <w:tabs>
              <w:tab w:val="right" w:leader="dot" w:pos="8306"/>
            </w:tabs>
            <w:spacing w:line="60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_Toc5190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lang w:val="en-US" w:eastAsia="zh-CN"/>
            </w:rPr>
            <w:t xml:space="preserve">第三章 </w:t>
          </w:r>
          <w:r>
            <w:rPr>
              <w:rFonts w:hint="eastAsia" w:ascii="宋体" w:hAnsi="宋体" w:eastAsia="宋体" w:cs="宋体"/>
              <w:b w:val="0"/>
              <w:bCs/>
              <w:sz w:val="28"/>
              <w:szCs w:val="28"/>
            </w:rPr>
            <w:t>评审方法</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_Toc5190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21</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203"/>
            <w:tabs>
              <w:tab w:val="right" w:leader="dot" w:pos="8306"/>
            </w:tabs>
            <w:spacing w:line="60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_Toc24911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第</w:t>
          </w:r>
          <w:r>
            <w:rPr>
              <w:rFonts w:hint="eastAsia" w:ascii="宋体" w:hAnsi="宋体" w:eastAsia="宋体" w:cs="宋体"/>
              <w:b w:val="0"/>
              <w:bCs/>
              <w:sz w:val="28"/>
              <w:szCs w:val="28"/>
              <w:highlight w:val="none"/>
              <w:lang w:val="en-US" w:eastAsia="zh-CN"/>
            </w:rPr>
            <w:t>四</w:t>
          </w:r>
          <w:r>
            <w:rPr>
              <w:rFonts w:hint="eastAsia" w:ascii="宋体" w:hAnsi="宋体" w:eastAsia="宋体" w:cs="宋体"/>
              <w:b w:val="0"/>
              <w:bCs/>
              <w:sz w:val="28"/>
              <w:szCs w:val="28"/>
              <w:highlight w:val="none"/>
            </w:rPr>
            <w:t xml:space="preserve">章 </w:t>
          </w:r>
          <w:r>
            <w:rPr>
              <w:rFonts w:hint="eastAsia" w:ascii="宋体" w:hAnsi="宋体" w:eastAsia="宋体" w:cs="宋体"/>
              <w:b w:val="0"/>
              <w:bCs/>
              <w:sz w:val="28"/>
              <w:szCs w:val="28"/>
              <w:highlight w:val="none"/>
              <w:shd w:val="clear"/>
              <w:lang w:val="en-US" w:eastAsia="zh-CN"/>
            </w:rPr>
            <w:t>采购需求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_Toc24911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27</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203"/>
            <w:tabs>
              <w:tab w:val="right" w:leader="dot" w:pos="8306"/>
            </w:tabs>
            <w:spacing w:line="60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_Toc5915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第</w:t>
          </w:r>
          <w:r>
            <w:rPr>
              <w:rFonts w:hint="eastAsia" w:ascii="宋体" w:hAnsi="宋体" w:eastAsia="宋体" w:cs="宋体"/>
              <w:b w:val="0"/>
              <w:bCs/>
              <w:sz w:val="28"/>
              <w:szCs w:val="28"/>
              <w:highlight w:val="none"/>
              <w:lang w:val="en-US" w:eastAsia="zh-CN"/>
            </w:rPr>
            <w:t>五</w:t>
          </w:r>
          <w:r>
            <w:rPr>
              <w:rFonts w:hint="eastAsia" w:ascii="宋体" w:hAnsi="宋体" w:eastAsia="宋体" w:cs="宋体"/>
              <w:b w:val="0"/>
              <w:bCs/>
              <w:sz w:val="28"/>
              <w:szCs w:val="28"/>
              <w:highlight w:val="none"/>
            </w:rPr>
            <w:t>章 合同条款</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_Toc5915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29</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203"/>
            <w:tabs>
              <w:tab w:val="right" w:leader="dot" w:pos="8306"/>
            </w:tabs>
            <w:spacing w:line="600" w:lineRule="auto"/>
            <w:rPr>
              <w:rFonts w:hint="eastAsia" w:ascii="宋体" w:hAnsi="宋体" w:eastAsia="宋体" w:cs="宋体"/>
              <w:b/>
              <w:sz w:val="32"/>
              <w:szCs w:val="32"/>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_Toc6686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第</w:t>
          </w:r>
          <w:r>
            <w:rPr>
              <w:rFonts w:hint="eastAsia" w:ascii="宋体" w:hAnsi="宋体" w:eastAsia="宋体" w:cs="宋体"/>
              <w:b w:val="0"/>
              <w:bCs/>
              <w:sz w:val="28"/>
              <w:szCs w:val="28"/>
              <w:highlight w:val="none"/>
              <w:lang w:val="en-US" w:eastAsia="zh-CN"/>
            </w:rPr>
            <w:t>六</w:t>
          </w:r>
          <w:r>
            <w:rPr>
              <w:rFonts w:hint="eastAsia" w:ascii="宋体" w:hAnsi="宋体" w:eastAsia="宋体" w:cs="宋体"/>
              <w:b w:val="0"/>
              <w:bCs/>
              <w:sz w:val="28"/>
              <w:szCs w:val="28"/>
              <w:highlight w:val="none"/>
            </w:rPr>
            <w:t>章 磋商响应文件格式</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_Toc6686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37</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204"/>
            <w:tabs>
              <w:tab w:val="right" w:leader="dot" w:pos="8306"/>
            </w:tabs>
            <w:spacing w:line="600" w:lineRule="auto"/>
            <w:rPr>
              <w:rFonts w:hint="eastAsia" w:ascii="宋体" w:hAnsi="宋体" w:eastAsia="宋体" w:cs="宋体"/>
              <w:sz w:val="32"/>
              <w:szCs w:val="32"/>
            </w:rPr>
          </w:pPr>
        </w:p>
        <w:p>
          <w:pPr>
            <w:pStyle w:val="3"/>
            <w:pageBreakBefore w:val="0"/>
            <w:shd w:val="clear"/>
            <w:kinsoku/>
            <w:topLinePunct w:val="0"/>
            <w:bidi w:val="0"/>
            <w:spacing w:before="0" w:after="0" w:line="600" w:lineRule="auto"/>
            <w:outlineLvl w:val="9"/>
            <w:rPr>
              <w:rFonts w:hint="eastAsia" w:ascii="宋体" w:hAnsi="宋体" w:eastAsia="宋体" w:cs="宋体"/>
              <w:color w:val="auto"/>
              <w:sz w:val="28"/>
              <w:szCs w:val="28"/>
              <w:highlight w:val="none"/>
            </w:rPr>
            <w:sectPr>
              <w:headerReference r:id="rId3" w:type="default"/>
              <w:pgSz w:w="11906" w:h="16838"/>
              <w:pgMar w:top="1440" w:right="1800" w:bottom="1440" w:left="1800" w:header="720" w:footer="720" w:gutter="0"/>
              <w:pgNumType w:fmt="decimal" w:start="1"/>
              <w:cols w:space="720" w:num="1"/>
              <w:docGrid w:linePitch="286" w:charSpace="0"/>
            </w:sectPr>
          </w:pPr>
          <w:r>
            <w:rPr>
              <w:rFonts w:hint="eastAsia" w:ascii="宋体" w:hAnsi="宋体" w:eastAsia="宋体" w:cs="宋体"/>
              <w:b/>
              <w:color w:val="auto"/>
              <w:sz w:val="52"/>
              <w:szCs w:val="48"/>
              <w:highlight w:val="none"/>
            </w:rPr>
            <w:fldChar w:fldCharType="end"/>
          </w:r>
        </w:p>
      </w:sdtContent>
    </w:sdt>
    <w:p>
      <w:pPr>
        <w:pStyle w:val="3"/>
        <w:pageBreakBefore w:val="0"/>
        <w:widowControl/>
        <w:shd w:val="clear"/>
        <w:kinsoku/>
        <w:wordWrap/>
        <w:overflowPunct/>
        <w:topLinePunct w:val="0"/>
        <w:bidi w:val="0"/>
        <w:snapToGrid/>
        <w:spacing w:before="0" w:after="0" w:line="360" w:lineRule="auto"/>
        <w:textAlignment w:val="auto"/>
        <w:rPr>
          <w:rFonts w:hint="eastAsia" w:ascii="宋体" w:hAnsi="宋体" w:eastAsia="宋体" w:cs="宋体"/>
          <w:color w:val="auto"/>
          <w:sz w:val="32"/>
          <w:szCs w:val="32"/>
          <w:highlight w:val="none"/>
        </w:rPr>
      </w:pPr>
      <w:bookmarkStart w:id="8" w:name="_Toc5276"/>
      <w:r>
        <w:rPr>
          <w:rFonts w:hint="eastAsia" w:ascii="宋体" w:hAnsi="宋体" w:eastAsia="宋体" w:cs="宋体"/>
          <w:color w:val="auto"/>
          <w:sz w:val="32"/>
          <w:szCs w:val="32"/>
          <w:highlight w:val="none"/>
          <w:lang w:val="en-US" w:eastAsia="zh-CN"/>
        </w:rPr>
        <w:t xml:space="preserve">第一章 </w:t>
      </w:r>
      <w:r>
        <w:rPr>
          <w:rFonts w:hint="eastAsia" w:ascii="宋体" w:hAnsi="宋体" w:eastAsia="宋体" w:cs="宋体"/>
          <w:color w:val="auto"/>
          <w:sz w:val="32"/>
          <w:szCs w:val="32"/>
          <w:highlight w:val="none"/>
        </w:rPr>
        <w:t>竞争性磋商公告</w:t>
      </w:r>
      <w:bookmarkEnd w:id="3"/>
      <w:bookmarkEnd w:id="4"/>
      <w:bookmarkEnd w:id="5"/>
      <w:bookmarkEnd w:id="6"/>
      <w:bookmarkEnd w:id="8"/>
      <w:bookmarkStart w:id="9" w:name="_Toc28359089"/>
      <w:bookmarkStart w:id="10" w:name="_Toc28359012"/>
      <w:bookmarkStart w:id="11" w:name="_Toc35393798"/>
      <w:bookmarkStart w:id="12" w:name="_Toc35393629"/>
    </w:p>
    <w:p>
      <w:pPr>
        <w:pageBreakBefore w:val="0"/>
        <w:widowControl/>
        <w:pBdr>
          <w:top w:val="single" w:color="auto" w:sz="4" w:space="1"/>
          <w:left w:val="single" w:color="auto" w:sz="4" w:space="4"/>
          <w:bottom w:val="single" w:color="auto" w:sz="4" w:space="1"/>
          <w:right w:val="single" w:color="auto" w:sz="4" w:space="4"/>
        </w:pBdr>
        <w:shd w:val="clear"/>
        <w:kinsoku/>
        <w:wordWrap/>
        <w:overflowPunct/>
        <w:topLinePunct w:val="0"/>
        <w:bidi w:val="0"/>
        <w:snapToGrid/>
        <w:spacing w:line="480" w:lineRule="exact"/>
        <w:ind w:firstLine="56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pPr>
        <w:pageBreakBefore w:val="0"/>
        <w:widowControl/>
        <w:pBdr>
          <w:top w:val="single" w:color="auto" w:sz="4" w:space="1"/>
          <w:left w:val="single" w:color="auto" w:sz="4" w:space="4"/>
          <w:bottom w:val="single" w:color="auto" w:sz="4" w:space="1"/>
          <w:right w:val="single" w:color="auto" w:sz="4" w:space="4"/>
        </w:pBdr>
        <w:shd w:val="clear"/>
        <w:kinsoku/>
        <w:wordWrap/>
        <w:overflowPunct/>
        <w:topLinePunct w:val="0"/>
        <w:bidi w:val="0"/>
        <w:snapToGrid/>
        <w:spacing w:line="480" w:lineRule="exact"/>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新疆准东经济技术开发区芨芨湖生活服务基地8平方公里地质勘察服务项目</w:t>
      </w:r>
      <w:r>
        <w:rPr>
          <w:rFonts w:hint="eastAsia" w:ascii="宋体" w:hAnsi="宋体" w:eastAsia="宋体" w:cs="宋体"/>
          <w:color w:val="auto"/>
          <w:sz w:val="28"/>
          <w:szCs w:val="28"/>
          <w:highlight w:val="none"/>
          <w:u w:val="none"/>
        </w:rPr>
        <w:t>的潜在供应商应在</w:t>
      </w:r>
      <w:r>
        <w:rPr>
          <w:rFonts w:hint="eastAsia" w:ascii="宋体" w:hAnsi="宋体" w:eastAsia="宋体" w:cs="宋体"/>
          <w:color w:val="auto"/>
          <w:sz w:val="28"/>
          <w:szCs w:val="28"/>
          <w:highlight w:val="none"/>
        </w:rPr>
        <w:t>政采云平台https://www.zcygov.cn/</w:t>
      </w:r>
      <w:r>
        <w:rPr>
          <w:rFonts w:hint="eastAsia" w:ascii="宋体" w:hAnsi="宋体" w:eastAsia="宋体" w:cs="宋体"/>
          <w:color w:val="auto"/>
          <w:sz w:val="28"/>
          <w:szCs w:val="28"/>
          <w:highlight w:val="none"/>
          <w:u w:val="none"/>
        </w:rPr>
        <w:t>获取采购文件，并于202</w:t>
      </w: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bCs/>
          <w:color w:val="auto"/>
          <w:sz w:val="28"/>
          <w:szCs w:val="28"/>
          <w:highlight w:val="none"/>
          <w:u w:val="none"/>
        </w:rPr>
        <w:t>年</w:t>
      </w:r>
      <w:r>
        <w:rPr>
          <w:rFonts w:hint="eastAsia" w:ascii="宋体" w:hAnsi="宋体" w:eastAsia="宋体" w:cs="宋体"/>
          <w:bCs/>
          <w:color w:val="auto"/>
          <w:sz w:val="28"/>
          <w:szCs w:val="28"/>
          <w:highlight w:val="none"/>
          <w:u w:val="none"/>
          <w:lang w:val="en-US" w:eastAsia="zh-CN"/>
        </w:rPr>
        <w:t>10</w:t>
      </w:r>
      <w:r>
        <w:rPr>
          <w:rFonts w:hint="eastAsia" w:ascii="宋体" w:hAnsi="宋体" w:eastAsia="宋体" w:cs="宋体"/>
          <w:bCs/>
          <w:color w:val="auto"/>
          <w:sz w:val="28"/>
          <w:szCs w:val="28"/>
          <w:highlight w:val="none"/>
          <w:u w:val="none"/>
        </w:rPr>
        <w:t>月</w:t>
      </w:r>
      <w:r>
        <w:rPr>
          <w:rFonts w:hint="eastAsia" w:ascii="宋体" w:hAnsi="宋体" w:eastAsia="宋体" w:cs="宋体"/>
          <w:bCs/>
          <w:color w:val="auto"/>
          <w:sz w:val="28"/>
          <w:szCs w:val="28"/>
          <w:highlight w:val="none"/>
          <w:u w:val="none"/>
          <w:lang w:val="en-US" w:eastAsia="zh-CN"/>
        </w:rPr>
        <w:t>19</w:t>
      </w:r>
      <w:r>
        <w:rPr>
          <w:rFonts w:hint="eastAsia" w:ascii="宋体" w:hAnsi="宋体" w:eastAsia="宋体" w:cs="宋体"/>
          <w:bCs/>
          <w:color w:val="auto"/>
          <w:sz w:val="28"/>
          <w:szCs w:val="28"/>
          <w:highlight w:val="none"/>
          <w:u w:val="none"/>
        </w:rPr>
        <w:t>日1</w:t>
      </w:r>
      <w:r>
        <w:rPr>
          <w:rFonts w:hint="eastAsia" w:ascii="宋体" w:hAnsi="宋体" w:eastAsia="宋体" w:cs="宋体"/>
          <w:bCs/>
          <w:color w:val="auto"/>
          <w:sz w:val="28"/>
          <w:szCs w:val="28"/>
          <w:highlight w:val="none"/>
          <w:u w:val="none"/>
          <w:lang w:val="en-US" w:eastAsia="zh-CN"/>
        </w:rPr>
        <w:t>2</w:t>
      </w:r>
      <w:r>
        <w:rPr>
          <w:rFonts w:hint="eastAsia" w:ascii="宋体" w:hAnsi="宋体" w:eastAsia="宋体" w:cs="宋体"/>
          <w:bCs/>
          <w:color w:val="auto"/>
          <w:sz w:val="28"/>
          <w:szCs w:val="28"/>
          <w:highlight w:val="none"/>
          <w:u w:val="none"/>
        </w:rPr>
        <w:t>点</w:t>
      </w:r>
      <w:r>
        <w:rPr>
          <w:rFonts w:hint="eastAsia" w:ascii="宋体" w:hAnsi="宋体" w:eastAsia="宋体" w:cs="宋体"/>
          <w:bCs/>
          <w:color w:val="auto"/>
          <w:sz w:val="28"/>
          <w:szCs w:val="28"/>
          <w:highlight w:val="none"/>
          <w:u w:val="none"/>
          <w:lang w:val="en-US" w:eastAsia="zh-CN"/>
        </w:rPr>
        <w:t>0</w:t>
      </w:r>
      <w:r>
        <w:rPr>
          <w:rFonts w:hint="eastAsia" w:ascii="宋体" w:hAnsi="宋体" w:eastAsia="宋体" w:cs="宋体"/>
          <w:bCs/>
          <w:color w:val="auto"/>
          <w:sz w:val="28"/>
          <w:szCs w:val="28"/>
          <w:highlight w:val="none"/>
          <w:u w:val="none"/>
        </w:rPr>
        <w:t>0分（北京时间）前提交响应文件</w:t>
      </w:r>
      <w:r>
        <w:rPr>
          <w:rFonts w:hint="eastAsia" w:ascii="宋体" w:hAnsi="宋体" w:eastAsia="宋体" w:cs="宋体"/>
          <w:color w:val="auto"/>
          <w:sz w:val="28"/>
          <w:szCs w:val="28"/>
          <w:highlight w:val="none"/>
          <w:u w:val="none"/>
        </w:rPr>
        <w:t>。</w:t>
      </w:r>
    </w:p>
    <w:p>
      <w:pPr>
        <w:keepNext/>
        <w:keepLines/>
        <w:pageBreakBefore w:val="0"/>
        <w:widowControl/>
        <w:shd w:val="clear"/>
        <w:tabs>
          <w:tab w:val="left" w:pos="0"/>
        </w:tabs>
        <w:kinsoku/>
        <w:wordWrap/>
        <w:overflowPunct/>
        <w:topLinePunct w:val="0"/>
        <w:autoSpaceDE w:val="0"/>
        <w:autoSpaceDN w:val="0"/>
        <w:bidi w:val="0"/>
        <w:adjustRightInd w:val="0"/>
        <w:snapToGrid/>
        <w:spacing w:line="480" w:lineRule="exact"/>
        <w:textAlignment w:val="auto"/>
        <w:outlineLvl w:val="1"/>
        <w:rPr>
          <w:rFonts w:hint="eastAsia" w:ascii="宋体" w:hAnsi="宋体" w:eastAsia="宋体" w:cs="宋体"/>
          <w:b/>
          <w:bCs/>
          <w:color w:val="auto"/>
          <w:kern w:val="44"/>
          <w:sz w:val="28"/>
          <w:szCs w:val="28"/>
          <w:highlight w:val="none"/>
        </w:rPr>
      </w:pPr>
      <w:bookmarkStart w:id="13" w:name="_Toc5497"/>
      <w:bookmarkStart w:id="14" w:name="_Toc24469"/>
      <w:bookmarkStart w:id="15" w:name="_Toc18564"/>
      <w:bookmarkStart w:id="16" w:name="_Toc24908"/>
      <w:bookmarkStart w:id="17" w:name="_Toc17585"/>
      <w:r>
        <w:rPr>
          <w:rFonts w:hint="eastAsia" w:ascii="宋体" w:hAnsi="宋体" w:eastAsia="宋体" w:cs="宋体"/>
          <w:b/>
          <w:bCs/>
          <w:color w:val="auto"/>
          <w:sz w:val="28"/>
          <w:szCs w:val="28"/>
          <w:highlight w:val="none"/>
        </w:rPr>
        <w:t>一、项目基本情况</w:t>
      </w:r>
      <w:bookmarkEnd w:id="9"/>
      <w:bookmarkEnd w:id="10"/>
      <w:bookmarkEnd w:id="11"/>
      <w:bookmarkEnd w:id="12"/>
      <w:bookmarkEnd w:id="13"/>
      <w:bookmarkEnd w:id="14"/>
      <w:bookmarkEnd w:id="15"/>
      <w:bookmarkEnd w:id="16"/>
      <w:bookmarkEnd w:id="17"/>
    </w:p>
    <w:p>
      <w:pPr>
        <w:pageBreakBefore w:val="0"/>
        <w:widowControl/>
        <w:shd w:val="clear"/>
        <w:kinsoku/>
        <w:wordWrap/>
        <w:overflowPunct/>
        <w:topLinePunct w:val="0"/>
        <w:bidi w:val="0"/>
        <w:snapToGrid/>
        <w:spacing w:line="48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项目编</w:t>
      </w:r>
      <w:r>
        <w:rPr>
          <w:rFonts w:hint="eastAsia" w:ascii="宋体" w:hAnsi="宋体" w:eastAsia="宋体" w:cs="宋体"/>
          <w:color w:val="auto"/>
          <w:sz w:val="28"/>
          <w:szCs w:val="28"/>
          <w:highlight w:val="none"/>
          <w:lang w:eastAsia="zh-CN"/>
        </w:rPr>
        <w:t>号：CSFLZB-2022-1</w:t>
      </w:r>
      <w:r>
        <w:rPr>
          <w:rFonts w:hint="eastAsia" w:ascii="宋体" w:hAnsi="宋体" w:eastAsia="宋体" w:cs="宋体"/>
          <w:color w:val="auto"/>
          <w:sz w:val="28"/>
          <w:szCs w:val="28"/>
          <w:highlight w:val="none"/>
          <w:lang w:val="en-US" w:eastAsia="zh-CN"/>
        </w:rPr>
        <w:t>66</w:t>
      </w:r>
      <w:r>
        <w:rPr>
          <w:rFonts w:hint="eastAsia" w:ascii="宋体" w:hAnsi="宋体" w:eastAsia="宋体" w:cs="宋体"/>
          <w:color w:val="auto"/>
          <w:sz w:val="28"/>
          <w:szCs w:val="28"/>
          <w:highlight w:val="none"/>
          <w:lang w:eastAsia="zh-CN"/>
        </w:rPr>
        <w:t>-FW</w:t>
      </w:r>
    </w:p>
    <w:p>
      <w:pPr>
        <w:pageBreakBefore w:val="0"/>
        <w:widowControl/>
        <w:shd w:val="clear"/>
        <w:kinsoku/>
        <w:wordWrap/>
        <w:overflowPunct/>
        <w:topLinePunct w:val="0"/>
        <w:bidi w:val="0"/>
        <w:snapToGrid/>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项目名称：</w:t>
      </w:r>
      <w:r>
        <w:rPr>
          <w:rFonts w:hint="eastAsia" w:ascii="宋体" w:hAnsi="宋体" w:eastAsia="宋体" w:cs="宋体"/>
          <w:color w:val="auto"/>
          <w:sz w:val="28"/>
          <w:szCs w:val="28"/>
          <w:highlight w:val="none"/>
          <w:lang w:val="en-US" w:eastAsia="zh-CN"/>
        </w:rPr>
        <w:t>新疆准东经济技术开发区芨芨湖生活服务基地8平方公里地质勘察服务项目</w:t>
      </w:r>
    </w:p>
    <w:p>
      <w:pPr>
        <w:pageBreakBefore w:val="0"/>
        <w:widowControl/>
        <w:shd w:val="clear"/>
        <w:kinsoku/>
        <w:wordWrap/>
        <w:overflowPunct/>
        <w:topLinePunct w:val="0"/>
        <w:bidi w:val="0"/>
        <w:snapToGrid/>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采购方式：□竞争性谈判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竞争性磋商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询价</w:t>
      </w:r>
    </w:p>
    <w:p>
      <w:pPr>
        <w:pageBreakBefore w:val="0"/>
        <w:widowControl/>
        <w:shd w:val="clear"/>
        <w:kinsoku/>
        <w:wordWrap/>
        <w:overflowPunct/>
        <w:topLinePunct w:val="0"/>
        <w:bidi w:val="0"/>
        <w:snapToGrid/>
        <w:spacing w:line="48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万元</w:t>
      </w:r>
    </w:p>
    <w:p>
      <w:pPr>
        <w:pageBreakBefore w:val="0"/>
        <w:widowControl/>
        <w:shd w:val="clear"/>
        <w:kinsoku/>
        <w:wordWrap/>
        <w:overflowPunct/>
        <w:topLinePunct w:val="0"/>
        <w:bidi w:val="0"/>
        <w:snapToGrid/>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w:t>
      </w:r>
      <w:r>
        <w:rPr>
          <w:rFonts w:hint="eastAsia" w:ascii="宋体" w:hAnsi="宋体" w:eastAsia="宋体" w:cs="宋体"/>
          <w:color w:val="auto"/>
          <w:sz w:val="28"/>
          <w:szCs w:val="28"/>
          <w:highlight w:val="none"/>
          <w:lang w:val="en-US" w:eastAsia="zh-CN"/>
        </w:rPr>
        <w:t>为</w:t>
      </w:r>
      <w:r>
        <w:rPr>
          <w:rFonts w:hint="eastAsia" w:ascii="宋体" w:hAnsi="宋体" w:eastAsia="宋体" w:cs="宋体"/>
          <w:color w:val="auto"/>
          <w:sz w:val="28"/>
          <w:szCs w:val="28"/>
          <w:highlight w:val="none"/>
          <w:lang w:val="en-US" w:eastAsia="zh-CN"/>
        </w:rPr>
        <w:t>新疆准东经济技术开发区芨芨湖生活服务基地8平方公里</w:t>
      </w:r>
      <w:r>
        <w:rPr>
          <w:rFonts w:hint="eastAsia" w:ascii="宋体" w:hAnsi="宋体" w:eastAsia="宋体" w:cs="宋体"/>
          <w:color w:val="auto"/>
          <w:sz w:val="28"/>
          <w:szCs w:val="28"/>
          <w:highlight w:val="none"/>
          <w:lang w:val="en-US" w:eastAsia="zh-CN"/>
        </w:rPr>
        <w:t>提供地质勘察服务（</w:t>
      </w:r>
      <w:r>
        <w:rPr>
          <w:rFonts w:hint="eastAsia" w:ascii="宋体" w:hAnsi="宋体" w:eastAsia="宋体" w:cs="宋体"/>
          <w:color w:val="auto"/>
          <w:sz w:val="28"/>
          <w:szCs w:val="28"/>
          <w:highlight w:val="none"/>
          <w:lang w:val="en-US" w:eastAsia="zh-CN"/>
        </w:rPr>
        <w:t>具体参数及要求详见竞争性磋商文件</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p>
    <w:p>
      <w:pPr>
        <w:pageBreakBefore w:val="0"/>
        <w:widowControl/>
        <w:shd w:val="clear"/>
        <w:kinsoku/>
        <w:wordWrap/>
        <w:overflowPunct/>
        <w:topLinePunct w:val="0"/>
        <w:bidi w:val="0"/>
        <w:snapToGrid/>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项目地点为：新疆准东经济技术开发区芨芨湖生活服务基地。</w:t>
      </w:r>
    </w:p>
    <w:p>
      <w:pPr>
        <w:pageBreakBefore w:val="0"/>
        <w:widowControl/>
        <w:shd w:val="clear"/>
        <w:kinsoku/>
        <w:wordWrap/>
        <w:overflowPunct/>
        <w:topLinePunct w:val="0"/>
        <w:bidi w:val="0"/>
        <w:snapToGrid/>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本项目不接受联合体。</w:t>
      </w:r>
    </w:p>
    <w:p>
      <w:pPr>
        <w:keepNext/>
        <w:keepLines/>
        <w:pageBreakBefore w:val="0"/>
        <w:widowControl/>
        <w:shd w:val="clear"/>
        <w:kinsoku/>
        <w:wordWrap/>
        <w:overflowPunct/>
        <w:topLinePunct w:val="0"/>
        <w:bidi w:val="0"/>
        <w:snapToGrid/>
        <w:spacing w:before="260" w:after="260" w:line="480" w:lineRule="exact"/>
        <w:textAlignment w:val="auto"/>
        <w:outlineLvl w:val="1"/>
        <w:rPr>
          <w:rFonts w:hint="eastAsia" w:ascii="宋体" w:hAnsi="宋体" w:eastAsia="宋体" w:cs="宋体"/>
          <w:b/>
          <w:bCs/>
          <w:color w:val="auto"/>
          <w:sz w:val="28"/>
          <w:szCs w:val="28"/>
          <w:highlight w:val="none"/>
        </w:rPr>
      </w:pPr>
      <w:bookmarkStart w:id="18" w:name="_Toc35393630"/>
      <w:bookmarkStart w:id="19" w:name="_Toc23184"/>
      <w:bookmarkStart w:id="20" w:name="_Toc28359090"/>
      <w:bookmarkStart w:id="21" w:name="_Toc3682"/>
      <w:bookmarkStart w:id="22" w:name="_Toc28359013"/>
      <w:bookmarkStart w:id="23" w:name="_Toc35393799"/>
      <w:bookmarkStart w:id="24" w:name="_Toc31522"/>
      <w:r>
        <w:rPr>
          <w:rFonts w:hint="eastAsia" w:ascii="宋体" w:hAnsi="宋体" w:eastAsia="宋体" w:cs="宋体"/>
          <w:b/>
          <w:bCs/>
          <w:color w:val="auto"/>
          <w:sz w:val="28"/>
          <w:szCs w:val="28"/>
          <w:highlight w:val="none"/>
        </w:rPr>
        <w:t>二、申请人的资格要求：</w:t>
      </w:r>
      <w:bookmarkEnd w:id="18"/>
      <w:bookmarkEnd w:id="19"/>
      <w:bookmarkEnd w:id="20"/>
      <w:bookmarkEnd w:id="21"/>
      <w:bookmarkEnd w:id="22"/>
      <w:bookmarkEnd w:id="23"/>
      <w:bookmarkEnd w:id="24"/>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25" w:name="_Toc9971"/>
      <w:bookmarkStart w:id="26" w:name="_Toc14764"/>
      <w:bookmarkStart w:id="27" w:name="_Toc6960"/>
      <w:bookmarkStart w:id="28" w:name="_Toc14574"/>
      <w:r>
        <w:rPr>
          <w:rFonts w:hint="eastAsia" w:ascii="宋体" w:hAnsi="宋体" w:eastAsia="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rPr>
        <w:t>投标人应具有独立法人资格；</w:t>
      </w:r>
      <w:bookmarkEnd w:id="25"/>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lang w:eastAsia="zh-CN"/>
        </w:rPr>
      </w:pPr>
      <w:bookmarkStart w:id="29" w:name="_Toc3205"/>
      <w:r>
        <w:rPr>
          <w:rFonts w:hint="eastAsia" w:ascii="宋体" w:hAnsi="宋体" w:eastAsia="宋体" w:cs="宋体"/>
          <w:color w:val="auto"/>
          <w:sz w:val="28"/>
          <w:szCs w:val="28"/>
          <w:highlight w:val="none"/>
          <w:u w:val="none"/>
        </w:rPr>
        <w:t>2、</w:t>
      </w:r>
      <w:r>
        <w:rPr>
          <w:rFonts w:hint="eastAsia" w:ascii="宋体" w:hAnsi="宋体" w:eastAsia="宋体" w:cs="宋体"/>
          <w:color w:val="auto"/>
          <w:sz w:val="28"/>
          <w:szCs w:val="28"/>
          <w:highlight w:val="none"/>
          <w:u w:val="none"/>
          <w:lang w:val="en-US" w:eastAsia="zh-CN"/>
        </w:rPr>
        <w:t>满足</w:t>
      </w:r>
      <w:r>
        <w:rPr>
          <w:rFonts w:hint="eastAsia" w:ascii="宋体" w:hAnsi="宋体" w:eastAsia="宋体" w:cs="宋体"/>
          <w:color w:val="auto"/>
          <w:sz w:val="28"/>
          <w:szCs w:val="28"/>
          <w:highlight w:val="none"/>
          <w:u w:val="none"/>
        </w:rPr>
        <w:t>《中华人民共和国政府采购法》第二十二条之规定</w:t>
      </w:r>
      <w:r>
        <w:rPr>
          <w:rFonts w:hint="eastAsia" w:ascii="宋体" w:hAnsi="宋体" w:eastAsia="宋体" w:cs="宋体"/>
          <w:color w:val="auto"/>
          <w:sz w:val="28"/>
          <w:szCs w:val="28"/>
          <w:highlight w:val="none"/>
          <w:u w:val="none"/>
          <w:lang w:eastAsia="zh-CN"/>
        </w:rPr>
        <w:t>；</w:t>
      </w:r>
      <w:bookmarkEnd w:id="29"/>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30" w:name="_Toc23914"/>
      <w:r>
        <w:rPr>
          <w:rFonts w:hint="eastAsia" w:ascii="宋体" w:hAnsi="宋体" w:eastAsia="宋体" w:cs="宋体"/>
          <w:color w:val="auto"/>
          <w:sz w:val="28"/>
          <w:szCs w:val="28"/>
          <w:highlight w:val="none"/>
          <w:u w:val="none"/>
        </w:rPr>
        <w:t>3、具有承担此工程勘察的能力；</w:t>
      </w:r>
      <w:bookmarkEnd w:id="30"/>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31" w:name="_Toc28639"/>
      <w:r>
        <w:rPr>
          <w:rFonts w:hint="eastAsia" w:ascii="宋体" w:hAnsi="宋体" w:eastAsia="宋体" w:cs="宋体"/>
          <w:color w:val="auto"/>
          <w:sz w:val="28"/>
          <w:szCs w:val="28"/>
          <w:highlight w:val="none"/>
          <w:u w:val="none"/>
        </w:rPr>
        <w:t>4、本招标项目要求投标申请人必须具有建设主管部门核发的工程勘察专业类(岩土工程勘察) 乙级（含）以上资质证书；</w:t>
      </w:r>
      <w:bookmarkEnd w:id="31"/>
      <w:r>
        <w:rPr>
          <w:rFonts w:hint="eastAsia" w:ascii="宋体" w:hAnsi="宋体" w:eastAsia="宋体" w:cs="宋体"/>
          <w:color w:val="auto"/>
          <w:sz w:val="28"/>
          <w:szCs w:val="28"/>
          <w:highlight w:val="none"/>
          <w:u w:val="none"/>
        </w:rPr>
        <w:t xml:space="preserve"> </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32" w:name="_Toc19270"/>
      <w:r>
        <w:rPr>
          <w:rFonts w:hint="eastAsia" w:ascii="宋体" w:hAnsi="宋体" w:eastAsia="宋体" w:cs="宋体"/>
          <w:color w:val="auto"/>
          <w:sz w:val="28"/>
          <w:szCs w:val="28"/>
          <w:highlight w:val="none"/>
          <w:u w:val="none"/>
        </w:rPr>
        <w:t>5</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rPr>
        <w:t>项目负责人要求：项目负责人需具有注册岩土工程师；</w:t>
      </w:r>
      <w:bookmarkEnd w:id="32"/>
      <w:r>
        <w:rPr>
          <w:rFonts w:hint="eastAsia" w:ascii="宋体" w:hAnsi="宋体" w:eastAsia="宋体" w:cs="宋体"/>
          <w:color w:val="auto"/>
          <w:sz w:val="28"/>
          <w:szCs w:val="28"/>
          <w:highlight w:val="none"/>
          <w:u w:val="none"/>
        </w:rPr>
        <w:t xml:space="preserve"> </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33" w:name="_Toc23082"/>
      <w:r>
        <w:rPr>
          <w:rFonts w:hint="eastAsia" w:ascii="宋体" w:hAnsi="宋体" w:eastAsia="宋体" w:cs="宋体"/>
          <w:color w:val="auto"/>
          <w:sz w:val="28"/>
          <w:szCs w:val="28"/>
          <w:highlight w:val="none"/>
          <w:u w:val="none"/>
        </w:rPr>
        <w:t>6、具有实施投标本工程项目所要求的足够的专业人员、经验、技术能力；</w:t>
      </w:r>
      <w:bookmarkEnd w:id="33"/>
      <w:r>
        <w:rPr>
          <w:rFonts w:hint="eastAsia" w:ascii="宋体" w:hAnsi="宋体" w:eastAsia="宋体" w:cs="宋体"/>
          <w:color w:val="auto"/>
          <w:sz w:val="28"/>
          <w:szCs w:val="28"/>
          <w:highlight w:val="none"/>
          <w:u w:val="none"/>
        </w:rPr>
        <w:t xml:space="preserve"> </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34" w:name="_Toc32228"/>
      <w:r>
        <w:rPr>
          <w:rFonts w:hint="eastAsia" w:ascii="宋体" w:hAnsi="宋体" w:eastAsia="宋体" w:cs="宋体"/>
          <w:color w:val="auto"/>
          <w:sz w:val="28"/>
          <w:szCs w:val="28"/>
          <w:highlight w:val="none"/>
          <w:u w:val="none"/>
        </w:rPr>
        <w:t>7、企业信誉和财务状况良好；</w:t>
      </w:r>
      <w:bookmarkEnd w:id="34"/>
      <w:r>
        <w:rPr>
          <w:rFonts w:hint="eastAsia" w:ascii="宋体" w:hAnsi="宋体" w:eastAsia="宋体" w:cs="宋体"/>
          <w:color w:val="auto"/>
          <w:sz w:val="28"/>
          <w:szCs w:val="28"/>
          <w:highlight w:val="none"/>
          <w:u w:val="none"/>
        </w:rPr>
        <w:t xml:space="preserve"> </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35" w:name="_Toc18040"/>
      <w:r>
        <w:rPr>
          <w:rFonts w:hint="eastAsia" w:ascii="宋体" w:hAnsi="宋体" w:eastAsia="宋体" w:cs="宋体"/>
          <w:color w:val="auto"/>
          <w:sz w:val="28"/>
          <w:szCs w:val="28"/>
          <w:highlight w:val="none"/>
          <w:u w:val="none"/>
        </w:rPr>
        <w:t>8、未被信用中国网站（www.creditchina.gov.cn）列入失信被执行人、重大税收违法案件当事人名单、政府采购不良行为记录及未被中国政府采购网 （www.ccgp.gov.cn）列入政府采购严重违法失信行为记录名单的；</w:t>
      </w:r>
      <w:bookmarkEnd w:id="26"/>
      <w:bookmarkEnd w:id="27"/>
      <w:bookmarkEnd w:id="28"/>
      <w:bookmarkEnd w:id="35"/>
      <w:bookmarkStart w:id="36" w:name="_Toc35393800"/>
      <w:bookmarkStart w:id="37" w:name="_Toc35393631"/>
      <w:bookmarkStart w:id="38" w:name="_Toc28359014"/>
      <w:bookmarkStart w:id="39" w:name="_Toc28359091"/>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40" w:name="_Toc8868"/>
      <w:r>
        <w:rPr>
          <w:rFonts w:hint="eastAsia" w:ascii="宋体" w:hAnsi="宋体" w:eastAsia="宋体" w:cs="宋体"/>
          <w:color w:val="auto"/>
          <w:sz w:val="28"/>
          <w:szCs w:val="28"/>
          <w:highlight w:val="none"/>
          <w:u w:val="none"/>
          <w:lang w:val="en-US" w:eastAsia="zh-CN"/>
        </w:rPr>
        <w:t>9、</w:t>
      </w:r>
      <w:r>
        <w:rPr>
          <w:rFonts w:hint="eastAsia" w:ascii="宋体" w:hAnsi="宋体" w:eastAsia="宋体" w:cs="宋体"/>
          <w:color w:val="auto"/>
          <w:sz w:val="28"/>
          <w:szCs w:val="28"/>
          <w:highlight w:val="none"/>
          <w:u w:val="none"/>
        </w:rPr>
        <w:t>单位负责人为同一人或者存在直接控股、管理关系的不同供应商，不得参加同一合同项下的政府采购活动。</w:t>
      </w:r>
      <w:bookmarkEnd w:id="40"/>
    </w:p>
    <w:p>
      <w:pPr>
        <w:keepNext/>
        <w:keepLines/>
        <w:pageBreakBefore w:val="0"/>
        <w:widowControl/>
        <w:shd w:val="clear"/>
        <w:kinsoku/>
        <w:wordWrap/>
        <w:overflowPunct/>
        <w:topLinePunct w:val="0"/>
        <w:bidi w:val="0"/>
        <w:snapToGrid/>
        <w:spacing w:before="260" w:after="260" w:line="480" w:lineRule="exact"/>
        <w:textAlignment w:val="auto"/>
        <w:outlineLvl w:val="1"/>
        <w:rPr>
          <w:rFonts w:hint="eastAsia" w:ascii="宋体" w:hAnsi="宋体" w:eastAsia="宋体" w:cs="宋体"/>
          <w:b/>
          <w:bCs/>
          <w:color w:val="auto"/>
          <w:sz w:val="28"/>
          <w:szCs w:val="28"/>
          <w:highlight w:val="none"/>
        </w:rPr>
      </w:pPr>
      <w:bookmarkStart w:id="41" w:name="_Toc16872"/>
      <w:bookmarkStart w:id="42" w:name="_Toc21698"/>
      <w:bookmarkStart w:id="43" w:name="_Toc14552"/>
      <w:r>
        <w:rPr>
          <w:rFonts w:hint="eastAsia" w:ascii="宋体" w:hAnsi="宋体" w:eastAsia="宋体" w:cs="宋体"/>
          <w:b/>
          <w:bCs/>
          <w:color w:val="auto"/>
          <w:sz w:val="28"/>
          <w:szCs w:val="28"/>
          <w:highlight w:val="none"/>
        </w:rPr>
        <w:t>三、获取采购文件</w:t>
      </w:r>
      <w:bookmarkEnd w:id="36"/>
      <w:bookmarkEnd w:id="37"/>
      <w:bookmarkEnd w:id="38"/>
      <w:bookmarkEnd w:id="39"/>
      <w:bookmarkEnd w:id="41"/>
      <w:bookmarkEnd w:id="42"/>
      <w:bookmarkEnd w:id="43"/>
    </w:p>
    <w:p>
      <w:pPr>
        <w:pageBreakBefore w:val="0"/>
        <w:widowControl/>
        <w:shd w:val="clear"/>
        <w:kinsoku/>
        <w:wordWrap/>
        <w:overflowPunct/>
        <w:topLinePunct w:val="0"/>
        <w:bidi w:val="0"/>
        <w:snapToGrid/>
        <w:spacing w:line="480" w:lineRule="exact"/>
        <w:ind w:firstLine="54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rPr>
        <w:t>，每天上午</w:t>
      </w:r>
      <w:r>
        <w:rPr>
          <w:rFonts w:hint="eastAsia" w:ascii="宋体" w:hAnsi="宋体" w:eastAsia="宋体" w:cs="宋体"/>
          <w:color w:val="auto"/>
          <w:sz w:val="28"/>
          <w:szCs w:val="28"/>
          <w:highlight w:val="none"/>
          <w:u w:val="single"/>
        </w:rPr>
        <w:t>10：00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1</w:t>
      </w:r>
      <w:r>
        <w:rPr>
          <w:rFonts w:hint="eastAsia" w:ascii="宋体" w:hAnsi="宋体" w:eastAsia="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rPr>
        <w:t>0</w:t>
      </w:r>
      <w:r>
        <w:rPr>
          <w:rFonts w:hint="eastAsia" w:ascii="宋体" w:hAnsi="宋体" w:eastAsia="宋体" w:cs="宋体"/>
          <w:color w:val="auto"/>
          <w:sz w:val="28"/>
          <w:szCs w:val="28"/>
          <w:highlight w:val="none"/>
        </w:rPr>
        <w:t>，下午</w:t>
      </w:r>
      <w:r>
        <w:rPr>
          <w:rFonts w:hint="eastAsia" w:ascii="宋体" w:hAnsi="宋体" w:eastAsia="宋体" w:cs="宋体"/>
          <w:color w:val="auto"/>
          <w:sz w:val="28"/>
          <w:szCs w:val="28"/>
          <w:highlight w:val="none"/>
          <w:u w:val="single"/>
        </w:rPr>
        <w:t>　1</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rPr>
        <w:t>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lang w:val="en-US" w:eastAsia="zh-CN"/>
        </w:rPr>
        <w:t>19</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rPr>
        <w:t>0</w:t>
      </w:r>
      <w:r>
        <w:rPr>
          <w:rFonts w:hint="eastAsia" w:ascii="宋体" w:hAnsi="宋体" w:eastAsia="宋体" w:cs="宋体"/>
          <w:color w:val="auto"/>
          <w:sz w:val="28"/>
          <w:szCs w:val="28"/>
          <w:highlight w:val="none"/>
        </w:rPr>
        <w:t>（北京时间，法定节假日除外 ）</w:t>
      </w:r>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地点：政采云平台https://www.zcygov.cn/</w:t>
      </w:r>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w:t>
      </w:r>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在领取采购文件时需</w:t>
      </w:r>
      <w:r>
        <w:rPr>
          <w:rFonts w:hint="eastAsia" w:ascii="宋体" w:hAnsi="宋体" w:eastAsia="宋体" w:cs="宋体"/>
          <w:color w:val="auto"/>
          <w:sz w:val="28"/>
          <w:szCs w:val="28"/>
          <w:highlight w:val="none"/>
          <w:lang w:val="en-US" w:eastAsia="zh-CN"/>
        </w:rPr>
        <w:t>提供</w:t>
      </w:r>
      <w:r>
        <w:rPr>
          <w:rFonts w:hint="eastAsia" w:ascii="宋体" w:hAnsi="宋体" w:eastAsia="宋体" w:cs="宋体"/>
          <w:color w:val="auto"/>
          <w:sz w:val="28"/>
          <w:szCs w:val="28"/>
          <w:highlight w:val="none"/>
        </w:rPr>
        <w:t>：营业执照、资质证书、项目负责人职称证</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将</w:t>
      </w:r>
      <w:r>
        <w:rPr>
          <w:rFonts w:hint="eastAsia" w:ascii="宋体" w:hAnsi="宋体" w:eastAsia="宋体" w:cs="宋体"/>
          <w:color w:val="auto"/>
          <w:sz w:val="28"/>
          <w:szCs w:val="28"/>
          <w:highlight w:val="none"/>
          <w:lang w:val="en-US" w:eastAsia="zh-CN"/>
        </w:rPr>
        <w:t>以上资料</w:t>
      </w:r>
      <w:r>
        <w:rPr>
          <w:rFonts w:hint="eastAsia" w:ascii="宋体" w:hAnsi="宋体" w:eastAsia="宋体" w:cs="宋体"/>
          <w:color w:val="auto"/>
          <w:sz w:val="28"/>
          <w:szCs w:val="28"/>
          <w:highlight w:val="none"/>
        </w:rPr>
        <w:t>彩色复印件盖章后上传审核</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资料不齐全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，将不予发售采购文件）</w:t>
      </w:r>
    </w:p>
    <w:p>
      <w:pPr>
        <w:pageBreakBefore w:val="0"/>
        <w:widowControl/>
        <w:shd w:val="clear"/>
        <w:kinsoku/>
        <w:wordWrap/>
        <w:overflowPunct/>
        <w:topLinePunct w:val="0"/>
        <w:bidi w:val="0"/>
        <w:snapToGrid/>
        <w:spacing w:line="480" w:lineRule="exact"/>
        <w:ind w:firstLine="54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售价：采购文件费为</w:t>
      </w:r>
      <w:r>
        <w:rPr>
          <w:rFonts w:hint="eastAsia" w:ascii="宋体" w:hAnsi="宋体" w:eastAsia="宋体" w:cs="宋体"/>
          <w:color w:val="auto"/>
          <w:sz w:val="28"/>
          <w:szCs w:val="28"/>
          <w:highlight w:val="none"/>
          <w:lang w:val="en-US" w:eastAsia="zh-CN"/>
        </w:rPr>
        <w:t>200</w:t>
      </w:r>
      <w:r>
        <w:rPr>
          <w:rFonts w:hint="eastAsia" w:ascii="宋体" w:hAnsi="宋体" w:eastAsia="宋体" w:cs="宋体"/>
          <w:color w:val="auto"/>
          <w:sz w:val="28"/>
          <w:szCs w:val="28"/>
          <w:highlight w:val="none"/>
        </w:rPr>
        <w:t>元/份。</w:t>
      </w:r>
    </w:p>
    <w:p>
      <w:pPr>
        <w:keepNext/>
        <w:keepLines/>
        <w:pageBreakBefore w:val="0"/>
        <w:widowControl/>
        <w:shd w:val="clear"/>
        <w:kinsoku/>
        <w:wordWrap/>
        <w:overflowPunct/>
        <w:topLinePunct w:val="0"/>
        <w:bidi w:val="0"/>
        <w:snapToGrid/>
        <w:spacing w:before="260" w:after="260" w:line="480" w:lineRule="exact"/>
        <w:textAlignment w:val="auto"/>
        <w:outlineLvl w:val="1"/>
        <w:rPr>
          <w:rFonts w:hint="eastAsia" w:ascii="宋体" w:hAnsi="宋体" w:eastAsia="宋体" w:cs="宋体"/>
          <w:b/>
          <w:bCs/>
          <w:color w:val="auto"/>
          <w:sz w:val="28"/>
          <w:szCs w:val="28"/>
          <w:highlight w:val="none"/>
        </w:rPr>
      </w:pPr>
      <w:bookmarkStart w:id="44" w:name="_Toc16609"/>
      <w:bookmarkStart w:id="45" w:name="_Toc35393632"/>
      <w:bookmarkStart w:id="46" w:name="_Toc28359015"/>
      <w:bookmarkStart w:id="47" w:name="_Toc35393801"/>
      <w:bookmarkStart w:id="48" w:name="_Toc8120"/>
      <w:bookmarkStart w:id="49" w:name="_Toc28359092"/>
      <w:bookmarkStart w:id="50" w:name="_Toc20678"/>
      <w:r>
        <w:rPr>
          <w:rFonts w:hint="eastAsia" w:ascii="宋体" w:hAnsi="宋体" w:eastAsia="宋体" w:cs="宋体"/>
          <w:b/>
          <w:bCs/>
          <w:color w:val="auto"/>
          <w:sz w:val="28"/>
          <w:szCs w:val="28"/>
          <w:highlight w:val="none"/>
        </w:rPr>
        <w:t>四、响应文件提交</w:t>
      </w:r>
      <w:bookmarkEnd w:id="44"/>
      <w:bookmarkEnd w:id="45"/>
      <w:bookmarkEnd w:id="46"/>
      <w:bookmarkEnd w:id="47"/>
      <w:bookmarkEnd w:id="48"/>
      <w:bookmarkEnd w:id="49"/>
      <w:bookmarkEnd w:id="50"/>
    </w:p>
    <w:p>
      <w:pPr>
        <w:pageBreakBefore w:val="0"/>
        <w:widowControl/>
        <w:shd w:val="clear"/>
        <w:kinsoku/>
        <w:wordWrap/>
        <w:overflowPunct/>
        <w:topLinePunct w:val="0"/>
        <w:bidi w:val="0"/>
        <w:snapToGrid/>
        <w:spacing w:line="48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截止时间：</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2</w:t>
      </w:r>
      <w:r>
        <w:rPr>
          <w:rFonts w:hint="eastAsia" w:ascii="宋体" w:hAnsi="宋体" w:eastAsia="宋体" w:cs="宋体"/>
          <w:bCs/>
          <w:color w:val="auto"/>
          <w:sz w:val="28"/>
          <w:szCs w:val="28"/>
          <w:highlight w:val="none"/>
          <w:u w:val="single"/>
        </w:rPr>
        <w:t>年</w:t>
      </w:r>
      <w:r>
        <w:rPr>
          <w:rFonts w:hint="eastAsia" w:ascii="宋体" w:hAnsi="宋体" w:eastAsia="宋体" w:cs="宋体"/>
          <w:bCs/>
          <w:color w:val="auto"/>
          <w:sz w:val="28"/>
          <w:szCs w:val="28"/>
          <w:highlight w:val="none"/>
          <w:u w:val="single"/>
          <w:lang w:val="en-US" w:eastAsia="zh-CN"/>
        </w:rPr>
        <w:t>10</w:t>
      </w:r>
      <w:r>
        <w:rPr>
          <w:rFonts w:hint="eastAsia" w:ascii="宋体" w:hAnsi="宋体" w:eastAsia="宋体" w:cs="宋体"/>
          <w:bCs/>
          <w:color w:val="auto"/>
          <w:sz w:val="28"/>
          <w:szCs w:val="28"/>
          <w:highlight w:val="none"/>
          <w:u w:val="single"/>
        </w:rPr>
        <w:t>月</w:t>
      </w:r>
      <w:r>
        <w:rPr>
          <w:rFonts w:hint="eastAsia" w:ascii="宋体" w:hAnsi="宋体" w:eastAsia="宋体" w:cs="宋体"/>
          <w:bCs/>
          <w:color w:val="auto"/>
          <w:sz w:val="28"/>
          <w:szCs w:val="28"/>
          <w:highlight w:val="none"/>
          <w:u w:val="single"/>
          <w:lang w:val="en-US" w:eastAsia="zh-CN"/>
        </w:rPr>
        <w:t>19</w:t>
      </w:r>
      <w:r>
        <w:rPr>
          <w:rFonts w:hint="eastAsia" w:ascii="宋体" w:hAnsi="宋体" w:eastAsia="宋体" w:cs="宋体"/>
          <w:bCs/>
          <w:color w:val="auto"/>
          <w:sz w:val="28"/>
          <w:szCs w:val="28"/>
          <w:highlight w:val="none"/>
          <w:u w:val="single"/>
        </w:rPr>
        <w:t>日</w:t>
      </w:r>
      <w:r>
        <w:rPr>
          <w:rFonts w:hint="eastAsia" w:ascii="宋体" w:hAnsi="宋体" w:eastAsia="宋体" w:cs="宋体"/>
          <w:bCs/>
          <w:color w:val="auto"/>
          <w:sz w:val="28"/>
          <w:szCs w:val="28"/>
          <w:highlight w:val="none"/>
          <w:u w:val="single"/>
          <w:lang w:val="en-US" w:eastAsia="zh-CN"/>
        </w:rPr>
        <w:t>1</w:t>
      </w:r>
      <w:r>
        <w:rPr>
          <w:rFonts w:hint="eastAsia" w:ascii="宋体" w:hAnsi="宋体" w:eastAsia="宋体" w:cs="宋体"/>
          <w:bCs/>
          <w:color w:val="auto"/>
          <w:sz w:val="28"/>
          <w:szCs w:val="28"/>
          <w:highlight w:val="none"/>
          <w:u w:val="single"/>
          <w:lang w:val="en-US" w:eastAsia="zh-CN"/>
        </w:rPr>
        <w:t>2</w:t>
      </w:r>
      <w:r>
        <w:rPr>
          <w:rFonts w:hint="eastAsia" w:ascii="宋体" w:hAnsi="宋体" w:eastAsia="宋体" w:cs="宋体"/>
          <w:bCs/>
          <w:color w:val="auto"/>
          <w:sz w:val="28"/>
          <w:szCs w:val="28"/>
          <w:highlight w:val="none"/>
          <w:u w:val="single"/>
        </w:rPr>
        <w:t>点</w:t>
      </w:r>
      <w:r>
        <w:rPr>
          <w:rFonts w:hint="eastAsia" w:ascii="宋体" w:hAnsi="宋体" w:eastAsia="宋体" w:cs="宋体"/>
          <w:bCs/>
          <w:color w:val="auto"/>
          <w:sz w:val="28"/>
          <w:szCs w:val="28"/>
          <w:highlight w:val="none"/>
          <w:u w:val="single"/>
          <w:lang w:val="en-US" w:eastAsia="zh-CN"/>
        </w:rPr>
        <w:t>00</w:t>
      </w:r>
      <w:r>
        <w:rPr>
          <w:rFonts w:hint="eastAsia" w:ascii="宋体" w:hAnsi="宋体" w:eastAsia="宋体" w:cs="宋体"/>
          <w:bCs/>
          <w:color w:val="auto"/>
          <w:sz w:val="28"/>
          <w:szCs w:val="28"/>
          <w:highlight w:val="none"/>
          <w:u w:val="single"/>
        </w:rPr>
        <w:t>分</w:t>
      </w:r>
      <w:r>
        <w:rPr>
          <w:rFonts w:hint="eastAsia" w:ascii="宋体" w:hAnsi="宋体" w:eastAsia="宋体" w:cs="宋体"/>
          <w:bCs/>
          <w:color w:val="auto"/>
          <w:sz w:val="28"/>
          <w:szCs w:val="28"/>
          <w:highlight w:val="none"/>
        </w:rPr>
        <w:t>（北京时间）</w:t>
      </w:r>
    </w:p>
    <w:p>
      <w:pPr>
        <w:pageBreakBefore w:val="0"/>
        <w:widowControl/>
        <w:shd w:val="clear"/>
        <w:kinsoku/>
        <w:wordWrap/>
        <w:overflowPunct/>
        <w:topLinePunct w:val="0"/>
        <w:bidi w:val="0"/>
        <w:snapToGrid/>
        <w:spacing w:line="480" w:lineRule="exact"/>
        <w:ind w:firstLine="560" w:firstLineChars="200"/>
        <w:textAlignment w:val="auto"/>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地点：</w:t>
      </w:r>
      <w:bookmarkStart w:id="51" w:name="_Toc28359093"/>
      <w:bookmarkStart w:id="52" w:name="_Toc35393802"/>
      <w:bookmarkStart w:id="53" w:name="_Toc23372"/>
      <w:bookmarkStart w:id="54" w:name="_Toc35393633"/>
      <w:bookmarkStart w:id="55" w:name="_Toc14900"/>
      <w:bookmarkStart w:id="56" w:name="_Toc28359016"/>
      <w:r>
        <w:rPr>
          <w:rFonts w:hint="eastAsia" w:ascii="宋体" w:hAnsi="宋体" w:eastAsia="宋体" w:cs="宋体"/>
          <w:color w:val="auto"/>
          <w:sz w:val="28"/>
          <w:szCs w:val="28"/>
          <w:highlight w:val="none"/>
        </w:rPr>
        <w:t>政采云平台</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"https://www.zcygov.cn/%E4%B8%8D%E8%A7%81%E9%9D%A2%E5%BC%80%E6%A0%87%E5%A4%A7%E5%8E%85%EF%BC%89"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https://www.zcygov.cn/不见面开标大厅）</w:t>
      </w:r>
      <w:r>
        <w:rPr>
          <w:rFonts w:hint="eastAsia" w:ascii="宋体" w:hAnsi="宋体" w:eastAsia="宋体" w:cs="宋体"/>
          <w:color w:val="auto"/>
          <w:sz w:val="28"/>
          <w:szCs w:val="28"/>
          <w:highlight w:val="none"/>
        </w:rPr>
        <w:fldChar w:fldCharType="end"/>
      </w:r>
      <w:bookmarkEnd w:id="51"/>
      <w:bookmarkEnd w:id="52"/>
      <w:bookmarkEnd w:id="53"/>
      <w:bookmarkEnd w:id="54"/>
      <w:bookmarkEnd w:id="55"/>
      <w:bookmarkEnd w:id="56"/>
    </w:p>
    <w:p>
      <w:pPr>
        <w:keepNext/>
        <w:keepLines/>
        <w:pageBreakBefore w:val="0"/>
        <w:widowControl/>
        <w:shd w:val="clear"/>
        <w:kinsoku/>
        <w:wordWrap/>
        <w:overflowPunct/>
        <w:topLinePunct w:val="0"/>
        <w:bidi w:val="0"/>
        <w:snapToGrid/>
        <w:spacing w:before="260" w:after="260" w:line="480" w:lineRule="exact"/>
        <w:textAlignment w:val="auto"/>
        <w:outlineLvl w:val="1"/>
        <w:rPr>
          <w:rFonts w:hint="eastAsia" w:ascii="宋体" w:hAnsi="宋体" w:eastAsia="宋体" w:cs="宋体"/>
          <w:b/>
          <w:bCs/>
          <w:color w:val="auto"/>
          <w:sz w:val="28"/>
          <w:szCs w:val="28"/>
          <w:highlight w:val="none"/>
        </w:rPr>
      </w:pPr>
      <w:bookmarkStart w:id="57" w:name="_Toc35393803"/>
      <w:bookmarkStart w:id="58" w:name="_Toc28359017"/>
      <w:bookmarkStart w:id="59" w:name="_Toc28359094"/>
      <w:bookmarkStart w:id="60" w:name="_Toc35393634"/>
      <w:bookmarkStart w:id="61" w:name="_Toc26726"/>
      <w:bookmarkStart w:id="62" w:name="_Toc3754"/>
      <w:bookmarkStart w:id="63" w:name="_Toc10570"/>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、公告期限</w:t>
      </w:r>
      <w:bookmarkEnd w:id="57"/>
      <w:bookmarkEnd w:id="58"/>
      <w:bookmarkEnd w:id="59"/>
      <w:bookmarkEnd w:id="60"/>
      <w:bookmarkEnd w:id="61"/>
      <w:bookmarkEnd w:id="62"/>
      <w:bookmarkEnd w:id="63"/>
    </w:p>
    <w:p>
      <w:pPr>
        <w:pageBreakBefore w:val="0"/>
        <w:widowControl/>
        <w:shd w:val="clear"/>
        <w:kinsoku/>
        <w:wordWrap/>
        <w:overflowPunct/>
        <w:topLinePunct w:val="0"/>
        <w:bidi w:val="0"/>
        <w:snapToGrid/>
        <w:spacing w:line="48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自本公告发布之日起5个工作日。</w:t>
      </w:r>
    </w:p>
    <w:p>
      <w:pPr>
        <w:keepNext/>
        <w:keepLines/>
        <w:pageBreakBefore w:val="0"/>
        <w:widowControl/>
        <w:numPr>
          <w:ilvl w:val="0"/>
          <w:numId w:val="11"/>
        </w:numPr>
        <w:shd w:val="clear"/>
        <w:kinsoku/>
        <w:wordWrap/>
        <w:overflowPunct/>
        <w:topLinePunct w:val="0"/>
        <w:bidi w:val="0"/>
        <w:snapToGrid/>
        <w:spacing w:before="260" w:after="260" w:line="480" w:lineRule="exact"/>
        <w:textAlignment w:val="auto"/>
        <w:outlineLvl w:val="1"/>
        <w:rPr>
          <w:rFonts w:hint="eastAsia" w:ascii="宋体" w:hAnsi="宋体" w:eastAsia="宋体" w:cs="宋体"/>
          <w:b/>
          <w:bCs/>
          <w:color w:val="auto"/>
          <w:sz w:val="28"/>
          <w:szCs w:val="28"/>
          <w:highlight w:val="none"/>
        </w:rPr>
      </w:pPr>
      <w:bookmarkStart w:id="64" w:name="_Toc35393804"/>
      <w:bookmarkStart w:id="65" w:name="_Toc35393635"/>
      <w:bookmarkStart w:id="66" w:name="_Toc9847"/>
      <w:bookmarkStart w:id="67" w:name="_Toc498"/>
      <w:bookmarkStart w:id="68" w:name="_Toc28420"/>
      <w:r>
        <w:rPr>
          <w:rFonts w:hint="eastAsia" w:ascii="宋体" w:hAnsi="宋体" w:eastAsia="宋体" w:cs="宋体"/>
          <w:b/>
          <w:bCs/>
          <w:color w:val="auto"/>
          <w:sz w:val="28"/>
          <w:szCs w:val="28"/>
          <w:highlight w:val="none"/>
        </w:rPr>
        <w:t>其他补充事宜</w:t>
      </w:r>
      <w:bookmarkEnd w:id="64"/>
      <w:bookmarkEnd w:id="65"/>
      <w:bookmarkEnd w:id="66"/>
      <w:bookmarkEnd w:id="67"/>
      <w:bookmarkEnd w:id="68"/>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lang w:eastAsia="zh-CN"/>
        </w:rPr>
        <w:t>本项目实行网上投标，采用电子响应文件；</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lang w:eastAsia="zh-CN"/>
        </w:rPr>
        <w:t>、各供应商应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ageBreakBefore w:val="0"/>
        <w:widowControl/>
        <w:shd w:val="clear"/>
        <w:kinsoku/>
        <w:wordWrap/>
        <w:overflowPunct/>
        <w:topLinePunct w:val="0"/>
        <w:bidi w:val="0"/>
        <w:snapToGrid/>
        <w:spacing w:line="480" w:lineRule="exact"/>
        <w:textAlignment w:val="auto"/>
        <w:outlineLvl w:val="0"/>
        <w:rPr>
          <w:rFonts w:hint="eastAsia"/>
        </w:rPr>
      </w:pPr>
      <w:r>
        <w:rPr>
          <w:rFonts w:hint="eastAsia" w:ascii="宋体" w:hAnsi="宋体" w:eastAsia="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lang w:eastAsia="zh-CN"/>
        </w:rPr>
        <w:t>、供应商将政采云电子交易客户端下载、安装完成后，可通过账号密码或CA登录客户端进行响应文件的制作。在使用政采云投标客户端时，建议使用WIN7及以上操作系统。客户端请至</w:t>
      </w:r>
      <w:r>
        <w:rPr>
          <w:rFonts w:hint="eastAsia" w:ascii="宋体" w:hAnsi="宋体" w:eastAsia="宋体" w:cs="宋体"/>
          <w:color w:val="auto"/>
          <w:sz w:val="28"/>
          <w:szCs w:val="28"/>
          <w:highlight w:val="none"/>
          <w:u w:val="none"/>
          <w:lang w:val="en-US" w:eastAsia="zh-CN"/>
        </w:rPr>
        <w:t>新疆</w:t>
      </w:r>
      <w:r>
        <w:rPr>
          <w:rFonts w:hint="eastAsia" w:ascii="宋体" w:hAnsi="宋体" w:eastAsia="宋体" w:cs="宋体"/>
          <w:color w:val="auto"/>
          <w:sz w:val="28"/>
          <w:szCs w:val="28"/>
          <w:highlight w:val="none"/>
          <w:u w:val="none"/>
          <w:lang w:eastAsia="zh-CN"/>
        </w:rPr>
        <w:t>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keepNext/>
        <w:keepLines/>
        <w:pageBreakBefore w:val="0"/>
        <w:widowControl/>
        <w:shd w:val="clear"/>
        <w:kinsoku/>
        <w:wordWrap/>
        <w:overflowPunct/>
        <w:topLinePunct w:val="0"/>
        <w:bidi w:val="0"/>
        <w:snapToGrid/>
        <w:spacing w:before="260" w:after="260" w:line="480" w:lineRule="exact"/>
        <w:textAlignment w:val="auto"/>
        <w:outlineLvl w:val="1"/>
        <w:rPr>
          <w:rFonts w:hint="eastAsia" w:ascii="宋体" w:hAnsi="宋体" w:eastAsia="宋体" w:cs="宋体"/>
          <w:b/>
          <w:bCs/>
          <w:color w:val="auto"/>
          <w:sz w:val="28"/>
          <w:szCs w:val="28"/>
          <w:highlight w:val="none"/>
        </w:rPr>
      </w:pPr>
      <w:bookmarkStart w:id="69" w:name="_Toc12529"/>
      <w:bookmarkStart w:id="70" w:name="_Toc28359018"/>
      <w:bookmarkStart w:id="71" w:name="_Toc23735"/>
      <w:bookmarkStart w:id="72" w:name="_Toc35393636"/>
      <w:bookmarkStart w:id="73" w:name="_Toc35393805"/>
      <w:bookmarkStart w:id="74" w:name="_Toc28359095"/>
      <w:bookmarkStart w:id="75" w:name="_Toc24437"/>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、凡对本次采购提出询问，请按以下方式联系。</w:t>
      </w:r>
      <w:bookmarkEnd w:id="69"/>
      <w:bookmarkEnd w:id="70"/>
      <w:bookmarkEnd w:id="71"/>
      <w:bookmarkEnd w:id="72"/>
      <w:bookmarkEnd w:id="73"/>
      <w:bookmarkEnd w:id="74"/>
      <w:bookmarkEnd w:id="75"/>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bookmarkStart w:id="76" w:name="_Toc28359019"/>
      <w:bookmarkStart w:id="77" w:name="_Toc35393806"/>
      <w:bookmarkStart w:id="78" w:name="_Toc14982"/>
      <w:bookmarkStart w:id="79" w:name="_Toc28359096"/>
      <w:bookmarkStart w:id="80" w:name="_Toc35393637"/>
      <w:bookmarkStart w:id="81" w:name="_Toc18801"/>
      <w:r>
        <w:rPr>
          <w:rFonts w:hint="eastAsia" w:ascii="宋体" w:hAnsi="宋体" w:eastAsia="宋体" w:cs="宋体"/>
          <w:color w:val="auto"/>
          <w:sz w:val="28"/>
          <w:szCs w:val="28"/>
          <w:highlight w:val="none"/>
          <w:lang w:val="en-US" w:eastAsia="zh-CN"/>
        </w:rPr>
        <w:t>1.采购人信息</w:t>
      </w:r>
      <w:bookmarkEnd w:id="76"/>
      <w:bookmarkEnd w:id="77"/>
      <w:bookmarkEnd w:id="78"/>
      <w:bookmarkEnd w:id="79"/>
      <w:bookmarkEnd w:id="80"/>
      <w:bookmarkEnd w:id="81"/>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bookmarkStart w:id="82" w:name="_Toc31620"/>
      <w:r>
        <w:rPr>
          <w:rFonts w:hint="eastAsia" w:ascii="宋体" w:hAnsi="宋体" w:eastAsia="宋体" w:cs="宋体"/>
          <w:color w:val="auto"/>
          <w:sz w:val="28"/>
          <w:szCs w:val="28"/>
          <w:highlight w:val="none"/>
          <w:lang w:val="en-US" w:eastAsia="zh-CN"/>
        </w:rPr>
        <w:t>名    称：新疆准东经济技术开发区规划建设局</w:t>
      </w:r>
      <w:bookmarkEnd w:id="82"/>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bookmarkStart w:id="83" w:name="_Toc18548"/>
      <w:r>
        <w:rPr>
          <w:rFonts w:hint="eastAsia" w:ascii="宋体" w:hAnsi="宋体" w:eastAsia="宋体" w:cs="宋体"/>
          <w:color w:val="auto"/>
          <w:sz w:val="28"/>
          <w:szCs w:val="28"/>
          <w:highlight w:val="none"/>
          <w:lang w:val="en-US" w:eastAsia="zh-CN"/>
        </w:rPr>
        <w:t>地    址：新疆准东经济技术开发区</w:t>
      </w:r>
      <w:bookmarkEnd w:id="83"/>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联系方式：韩亚奇 13565961867</w:t>
      </w:r>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bookmarkStart w:id="84" w:name="_Toc35393638"/>
      <w:bookmarkStart w:id="85" w:name="_Toc28359020"/>
      <w:bookmarkStart w:id="86" w:name="_Toc35393807"/>
      <w:bookmarkStart w:id="87" w:name="_Toc28359097"/>
      <w:bookmarkStart w:id="88" w:name="_Toc5209"/>
      <w:bookmarkStart w:id="89" w:name="_Toc31723"/>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bookmarkEnd w:id="84"/>
      <w:bookmarkEnd w:id="85"/>
      <w:bookmarkEnd w:id="86"/>
      <w:bookmarkEnd w:id="87"/>
      <w:bookmarkEnd w:id="88"/>
      <w:bookmarkEnd w:id="89"/>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称：新疆昌盛方略项目管理有限公司</w:t>
      </w:r>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址：昌吉市西外环南路832号尚都社区国投大厦1幢14楼1421</w:t>
      </w:r>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bookmarkStart w:id="90" w:name="_Toc28359098"/>
      <w:bookmarkStart w:id="91" w:name="_Toc35393808"/>
      <w:bookmarkStart w:id="92" w:name="_Toc35393639"/>
      <w:bookmarkStart w:id="93" w:name="_Toc28359021"/>
      <w:r>
        <w:rPr>
          <w:rFonts w:hint="eastAsia" w:ascii="宋体" w:hAnsi="宋体" w:eastAsia="宋体" w:cs="宋体"/>
          <w:color w:val="auto"/>
          <w:sz w:val="28"/>
          <w:szCs w:val="28"/>
          <w:highlight w:val="none"/>
          <w:lang w:val="en-US" w:eastAsia="zh-CN"/>
        </w:rPr>
        <w:t>努尔加孜    0994-8165002、18699479057</w:t>
      </w:r>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bookmarkStart w:id="94" w:name="_Toc17404"/>
      <w:bookmarkStart w:id="95" w:name="_Toc22346"/>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3.项目联系方式</w:t>
      </w:r>
      <w:bookmarkEnd w:id="90"/>
      <w:bookmarkEnd w:id="91"/>
      <w:bookmarkEnd w:id="92"/>
      <w:bookmarkEnd w:id="93"/>
      <w:bookmarkEnd w:id="94"/>
      <w:bookmarkEnd w:id="95"/>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项目联系人：努尔加孜   </w:t>
      </w:r>
    </w:p>
    <w:p>
      <w:pPr>
        <w:pageBreakBefore w:val="0"/>
        <w:widowControl/>
        <w:shd w:val="clear"/>
        <w:kinsoku/>
        <w:wordWrap/>
        <w:overflowPunct/>
        <w:topLinePunct w:val="0"/>
        <w:bidi w:val="0"/>
        <w:snapToGrid/>
        <w:spacing w:line="48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  话： 0994-8165002、18699479057</w:t>
      </w:r>
    </w:p>
    <w:p>
      <w:pPr>
        <w:pageBreakBefore w:val="0"/>
        <w:shd w:val="clear"/>
        <w:kinsoku/>
        <w:topLinePunct w:val="0"/>
        <w:bidi w:val="0"/>
        <w:spacing w:line="480" w:lineRule="exact"/>
        <w:ind w:firstLine="840" w:firstLineChars="300"/>
        <w:rPr>
          <w:rFonts w:hint="eastAsia" w:ascii="宋体" w:hAnsi="宋体" w:eastAsia="宋体" w:cs="宋体"/>
          <w:bCs/>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3"/>
        <w:pageBreakBefore w:val="0"/>
        <w:shd w:val="clear"/>
        <w:kinsoku/>
        <w:topLinePunct w:val="0"/>
        <w:bidi w:val="0"/>
        <w:spacing w:before="0" w:after="0" w:line="360" w:lineRule="auto"/>
        <w:rPr>
          <w:rFonts w:hint="eastAsia" w:ascii="宋体" w:hAnsi="宋体" w:eastAsia="宋体" w:cs="宋体"/>
          <w:color w:val="auto"/>
          <w:sz w:val="32"/>
          <w:szCs w:val="32"/>
          <w:highlight w:val="none"/>
        </w:rPr>
      </w:pPr>
      <w:bookmarkStart w:id="96" w:name="_Toc29040"/>
      <w:bookmarkStart w:id="97" w:name="_Toc13949"/>
      <w:bookmarkStart w:id="98" w:name="_Toc31473"/>
      <w:r>
        <w:rPr>
          <w:rFonts w:hint="eastAsia" w:ascii="宋体" w:hAnsi="宋体" w:eastAsia="宋体" w:cs="宋体"/>
          <w:color w:val="auto"/>
          <w:sz w:val="32"/>
          <w:szCs w:val="32"/>
          <w:highlight w:val="none"/>
          <w:lang w:val="en-US" w:eastAsia="zh-CN"/>
        </w:rPr>
        <w:t xml:space="preserve">第二章 </w:t>
      </w:r>
      <w:r>
        <w:rPr>
          <w:rFonts w:hint="eastAsia" w:ascii="宋体" w:hAnsi="宋体" w:eastAsia="宋体" w:cs="宋体"/>
          <w:color w:val="auto"/>
          <w:sz w:val="32"/>
          <w:szCs w:val="32"/>
          <w:highlight w:val="none"/>
        </w:rPr>
        <w:t>供应商须知前附表</w:t>
      </w:r>
      <w:bookmarkEnd w:id="7"/>
      <w:bookmarkEnd w:id="96"/>
      <w:bookmarkEnd w:id="97"/>
      <w:bookmarkEnd w:id="98"/>
    </w:p>
    <w:tbl>
      <w:tblPr>
        <w:tblStyle w:val="65"/>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01"/>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06"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8958"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57"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8958" w:type="dxa"/>
            <w:vAlign w:val="center"/>
          </w:tcPr>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工程名称：</w:t>
            </w:r>
            <w:r>
              <w:rPr>
                <w:rFonts w:hint="eastAsia" w:ascii="宋体" w:hAnsi="宋体" w:eastAsia="宋体" w:cs="宋体"/>
                <w:color w:val="auto"/>
                <w:sz w:val="28"/>
                <w:szCs w:val="28"/>
                <w:highlight w:val="none"/>
                <w:lang w:val="en-US" w:eastAsia="zh-CN"/>
              </w:rPr>
              <w:t>新疆准东经济技术开发区芨芨湖生活服务基地8平方公里地质勘察服务项目</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shd w:val="clear"/>
              </w:rPr>
              <w:t>采购内容</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为新疆准东经济技术开发区芨芨湖生活服务基地8平方公里提供地质勘察服务</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具体参数及要求详见竞争性磋商文件第四章</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lang w:val="en-US" w:eastAsia="zh-CN"/>
              </w:rPr>
              <w:t>采购预算</w:t>
            </w:r>
            <w:r>
              <w:rPr>
                <w:rFonts w:hint="eastAsia" w:ascii="宋体" w:hAnsi="宋体" w:eastAsia="宋体" w:cs="宋体"/>
                <w:color w:val="auto"/>
                <w:sz w:val="28"/>
                <w:szCs w:val="28"/>
                <w:highlight w:val="none"/>
                <w:lang w:val="en-US" w:eastAsia="zh-CN"/>
              </w:rPr>
              <w:t>：30万元</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08"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8958" w:type="dxa"/>
            <w:vAlign w:val="center"/>
          </w:tcPr>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保证金金额：人民币陆仟元整（￥：6000.00元）</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人应充分考虑资金到账时间，在规定的时限前自行办妥投标保证金缴纳手续，投标保证金的缴付时间以电汇凭证和网银对账单上的时间为准，超过缴纳的时限缴纳投标保证金视为报名无效。投标保证金必须采用电汇或网银转帐的方式，由投标单位基本帐户汇至</w:t>
            </w:r>
            <w:r>
              <w:rPr>
                <w:rFonts w:hint="eastAsia" w:ascii="宋体" w:hAnsi="宋体" w:eastAsia="宋体" w:cs="宋体"/>
                <w:b/>
                <w:bCs/>
                <w:color w:val="auto"/>
                <w:sz w:val="28"/>
                <w:szCs w:val="28"/>
                <w:highlight w:val="none"/>
                <w:u w:val="single"/>
                <w:lang w:val="en-US" w:eastAsia="zh-CN"/>
              </w:rPr>
              <w:t>新疆昌盛方略项目管理有限公司（户名:新疆昌盛方略项目管理有限公司；开户行名称:交通银行昌吉北京南路支行；账号: 7287 2803 8013 0001 34671；开户行行号: 3018 8500 0031）</w:t>
            </w:r>
            <w:r>
              <w:rPr>
                <w:rFonts w:hint="eastAsia" w:ascii="宋体" w:hAnsi="宋体" w:eastAsia="宋体" w:cs="宋体"/>
                <w:color w:val="auto"/>
                <w:sz w:val="28"/>
                <w:szCs w:val="28"/>
                <w:highlight w:val="none"/>
                <w:lang w:val="en-US" w:eastAsia="zh-CN"/>
              </w:rPr>
              <w:t>，不得以现金和其他形式缴纳，不得以分公司、办事处或其他机构名义缴纳，投标人在缴纳投标保证金时，需在进帐凭证上明确资金用途和投标项目名称，并注明联系人及电话，以便查对核实。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57"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8958" w:type="dxa"/>
            <w:vAlign w:val="center"/>
          </w:tcPr>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99" w:name="_Toc3330"/>
            <w:r>
              <w:rPr>
                <w:rFonts w:hint="eastAsia" w:ascii="宋体" w:hAnsi="宋体" w:eastAsia="宋体" w:cs="宋体"/>
                <w:b/>
                <w:sz w:val="28"/>
                <w:szCs w:val="28"/>
                <w:highlight w:val="none"/>
              </w:rPr>
              <w:t>投标人资格要求</w:t>
            </w:r>
            <w:r>
              <w:rPr>
                <w:rFonts w:hint="eastAsia" w:ascii="宋体" w:hAnsi="宋体" w:eastAsia="宋体" w:cs="宋体"/>
                <w:b/>
                <w:sz w:val="28"/>
                <w:szCs w:val="28"/>
                <w:highlight w:val="none"/>
                <w:lang w:eastAsia="zh-CN"/>
              </w:rPr>
              <w:t>：</w:t>
            </w:r>
            <w:r>
              <w:rPr>
                <w:rFonts w:hint="eastAsia" w:ascii="宋体" w:hAnsi="宋体" w:eastAsia="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rPr>
              <w:t>投标人应具有独立法人资格；</w:t>
            </w:r>
            <w:bookmarkEnd w:id="99"/>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lang w:eastAsia="zh-CN"/>
              </w:rPr>
            </w:pPr>
            <w:bookmarkStart w:id="100" w:name="_Toc26734"/>
            <w:r>
              <w:rPr>
                <w:rFonts w:hint="eastAsia" w:ascii="宋体" w:hAnsi="宋体" w:eastAsia="宋体" w:cs="宋体"/>
                <w:color w:val="auto"/>
                <w:sz w:val="28"/>
                <w:szCs w:val="28"/>
                <w:highlight w:val="none"/>
                <w:u w:val="none"/>
              </w:rPr>
              <w:t>2、</w:t>
            </w:r>
            <w:r>
              <w:rPr>
                <w:rFonts w:hint="eastAsia" w:ascii="宋体" w:hAnsi="宋体" w:eastAsia="宋体" w:cs="宋体"/>
                <w:color w:val="auto"/>
                <w:sz w:val="28"/>
                <w:szCs w:val="28"/>
                <w:highlight w:val="none"/>
                <w:u w:val="none"/>
                <w:lang w:val="en-US" w:eastAsia="zh-CN"/>
              </w:rPr>
              <w:t>满足</w:t>
            </w:r>
            <w:r>
              <w:rPr>
                <w:rFonts w:hint="eastAsia" w:ascii="宋体" w:hAnsi="宋体" w:eastAsia="宋体" w:cs="宋体"/>
                <w:color w:val="auto"/>
                <w:sz w:val="28"/>
                <w:szCs w:val="28"/>
                <w:highlight w:val="none"/>
                <w:u w:val="none"/>
              </w:rPr>
              <w:t>《中华人民共和国政府采购法》第二十二条之规定</w:t>
            </w:r>
            <w:r>
              <w:rPr>
                <w:rFonts w:hint="eastAsia" w:ascii="宋体" w:hAnsi="宋体" w:eastAsia="宋体" w:cs="宋体"/>
                <w:color w:val="auto"/>
                <w:sz w:val="28"/>
                <w:szCs w:val="28"/>
                <w:highlight w:val="none"/>
                <w:u w:val="none"/>
                <w:lang w:eastAsia="zh-CN"/>
              </w:rPr>
              <w:t>；</w:t>
            </w:r>
            <w:bookmarkEnd w:id="100"/>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101" w:name="_Toc9153"/>
            <w:r>
              <w:rPr>
                <w:rFonts w:hint="eastAsia" w:ascii="宋体" w:hAnsi="宋体" w:eastAsia="宋体" w:cs="宋体"/>
                <w:color w:val="auto"/>
                <w:sz w:val="28"/>
                <w:szCs w:val="28"/>
                <w:highlight w:val="none"/>
                <w:u w:val="none"/>
              </w:rPr>
              <w:t>3、具有承担此工程勘察的能力；</w:t>
            </w:r>
            <w:bookmarkEnd w:id="101"/>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102" w:name="_Toc16820"/>
            <w:r>
              <w:rPr>
                <w:rFonts w:hint="eastAsia" w:ascii="宋体" w:hAnsi="宋体" w:eastAsia="宋体" w:cs="宋体"/>
                <w:color w:val="auto"/>
                <w:sz w:val="28"/>
                <w:szCs w:val="28"/>
                <w:highlight w:val="none"/>
                <w:u w:val="none"/>
              </w:rPr>
              <w:t>4、本招标项目要求投标申请人必须具有建设主管部门核发的工程勘察专业类(岩土工程勘察) 乙级（含）以上资质证书；</w:t>
            </w:r>
            <w:bookmarkEnd w:id="102"/>
            <w:r>
              <w:rPr>
                <w:rFonts w:hint="eastAsia" w:ascii="宋体" w:hAnsi="宋体" w:eastAsia="宋体" w:cs="宋体"/>
                <w:color w:val="auto"/>
                <w:sz w:val="28"/>
                <w:szCs w:val="28"/>
                <w:highlight w:val="none"/>
                <w:u w:val="none"/>
              </w:rPr>
              <w:t xml:space="preserve"> </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103" w:name="_Toc3589"/>
            <w:r>
              <w:rPr>
                <w:rFonts w:hint="eastAsia" w:ascii="宋体" w:hAnsi="宋体" w:eastAsia="宋体" w:cs="宋体"/>
                <w:color w:val="auto"/>
                <w:sz w:val="28"/>
                <w:szCs w:val="28"/>
                <w:highlight w:val="none"/>
                <w:u w:val="none"/>
              </w:rPr>
              <w:t>5</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rPr>
              <w:t>项目负责人要求：项目负责人需具有注册岩土工程师；</w:t>
            </w:r>
            <w:bookmarkEnd w:id="103"/>
            <w:r>
              <w:rPr>
                <w:rFonts w:hint="eastAsia" w:ascii="宋体" w:hAnsi="宋体" w:eastAsia="宋体" w:cs="宋体"/>
                <w:color w:val="auto"/>
                <w:sz w:val="28"/>
                <w:szCs w:val="28"/>
                <w:highlight w:val="none"/>
                <w:u w:val="none"/>
              </w:rPr>
              <w:t xml:space="preserve"> </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104" w:name="_Toc13509"/>
            <w:r>
              <w:rPr>
                <w:rFonts w:hint="eastAsia" w:ascii="宋体" w:hAnsi="宋体" w:eastAsia="宋体" w:cs="宋体"/>
                <w:color w:val="auto"/>
                <w:sz w:val="28"/>
                <w:szCs w:val="28"/>
                <w:highlight w:val="none"/>
                <w:u w:val="none"/>
              </w:rPr>
              <w:t>6、具有实施投标本工程项目所要求的足够的专业人员、经验、技术能力；</w:t>
            </w:r>
            <w:bookmarkEnd w:id="104"/>
            <w:r>
              <w:rPr>
                <w:rFonts w:hint="eastAsia" w:ascii="宋体" w:hAnsi="宋体" w:eastAsia="宋体" w:cs="宋体"/>
                <w:color w:val="auto"/>
                <w:sz w:val="28"/>
                <w:szCs w:val="28"/>
                <w:highlight w:val="none"/>
                <w:u w:val="none"/>
              </w:rPr>
              <w:t xml:space="preserve"> </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105" w:name="_Toc25308"/>
            <w:r>
              <w:rPr>
                <w:rFonts w:hint="eastAsia" w:ascii="宋体" w:hAnsi="宋体" w:eastAsia="宋体" w:cs="宋体"/>
                <w:color w:val="auto"/>
                <w:sz w:val="28"/>
                <w:szCs w:val="28"/>
                <w:highlight w:val="none"/>
                <w:u w:val="none"/>
              </w:rPr>
              <w:t>7、企业信誉和财务状况良好；</w:t>
            </w:r>
            <w:bookmarkEnd w:id="105"/>
            <w:r>
              <w:rPr>
                <w:rFonts w:hint="eastAsia" w:ascii="宋体" w:hAnsi="宋体" w:eastAsia="宋体" w:cs="宋体"/>
                <w:color w:val="auto"/>
                <w:sz w:val="28"/>
                <w:szCs w:val="28"/>
                <w:highlight w:val="none"/>
                <w:u w:val="none"/>
              </w:rPr>
              <w:t xml:space="preserve"> </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rPr>
            </w:pPr>
            <w:bookmarkStart w:id="106" w:name="_Toc24895"/>
            <w:r>
              <w:rPr>
                <w:rFonts w:hint="eastAsia" w:ascii="宋体" w:hAnsi="宋体" w:eastAsia="宋体" w:cs="宋体"/>
                <w:color w:val="auto"/>
                <w:sz w:val="28"/>
                <w:szCs w:val="28"/>
                <w:highlight w:val="none"/>
                <w:u w:val="none"/>
              </w:rPr>
              <w:t>8、未被信用中国网站（www.creditchina.gov.cn）列入失信被执行人、重大税收违法案件当事人名单、政府采购不良行为记录及未被中国政府采购网 （www.ccgp.gov.cn）列入政府采购严重违法失信行为记录名单的；</w:t>
            </w:r>
            <w:bookmarkEnd w:id="106"/>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val="none"/>
                <w:lang w:val="en-US" w:eastAsia="zh-CN"/>
              </w:rPr>
              <w:t>9、</w:t>
            </w:r>
            <w:r>
              <w:rPr>
                <w:rFonts w:hint="eastAsia" w:ascii="宋体" w:hAnsi="宋体" w:eastAsia="宋体" w:cs="宋体"/>
                <w:color w:val="auto"/>
                <w:sz w:val="28"/>
                <w:szCs w:val="28"/>
                <w:highlight w:val="none"/>
                <w:u w:val="none"/>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27"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p>
        </w:tc>
        <w:tc>
          <w:tcPr>
            <w:tcW w:w="8958" w:type="dxa"/>
            <w:vAlign w:val="center"/>
          </w:tcPr>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采用不见面开标</w:t>
            </w:r>
            <w:r>
              <w:rPr>
                <w:rFonts w:hint="eastAsia" w:ascii="宋体" w:hAnsi="宋体" w:eastAsia="宋体" w:cs="宋体"/>
                <w:sz w:val="28"/>
                <w:szCs w:val="28"/>
                <w:lang w:eastAsia="zh-CN"/>
              </w:rPr>
              <w:t>：</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递交磋商响应文件的截止时间：202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日1</w:t>
            </w:r>
            <w:r>
              <w:rPr>
                <w:rFonts w:hint="eastAsia" w:ascii="宋体" w:hAnsi="宋体" w:eastAsia="宋体" w:cs="宋体"/>
                <w:sz w:val="28"/>
                <w:szCs w:val="28"/>
                <w:lang w:val="en-US" w:eastAsia="zh-CN"/>
              </w:rPr>
              <w:t>2</w:t>
            </w:r>
            <w:r>
              <w:rPr>
                <w:rFonts w:hint="eastAsia" w:ascii="宋体" w:hAnsi="宋体" w:eastAsia="宋体" w:cs="宋体"/>
                <w:sz w:val="28"/>
                <w:szCs w:val="28"/>
              </w:rPr>
              <w:t>点</w:t>
            </w:r>
            <w:r>
              <w:rPr>
                <w:rFonts w:hint="eastAsia" w:ascii="宋体" w:hAnsi="宋体" w:eastAsia="宋体" w:cs="宋体"/>
                <w:sz w:val="28"/>
                <w:szCs w:val="28"/>
                <w:lang w:val="en-US" w:eastAsia="zh-CN"/>
              </w:rPr>
              <w:t>0</w:t>
            </w:r>
            <w:r>
              <w:rPr>
                <w:rFonts w:hint="eastAsia" w:ascii="宋体" w:hAnsi="宋体" w:eastAsia="宋体" w:cs="宋体"/>
                <w:sz w:val="28"/>
                <w:szCs w:val="28"/>
              </w:rPr>
              <w:t>0分（北京时间）</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递交磋商响应文件的地点：政采云平台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"https://www.zcygov.cn/%E4%B8%8D%E8%A7%81%E9%9D%A2%E5%BC%80%E6%A0%87%E5%A4%A7%E5%8E%85%EF%BC%89" </w:instrText>
            </w:r>
            <w:r>
              <w:rPr>
                <w:rFonts w:hint="eastAsia" w:ascii="宋体" w:hAnsi="宋体" w:eastAsia="宋体" w:cs="宋体"/>
                <w:sz w:val="28"/>
                <w:szCs w:val="28"/>
              </w:rPr>
              <w:fldChar w:fldCharType="separate"/>
            </w:r>
            <w:r>
              <w:rPr>
                <w:rFonts w:hint="eastAsia" w:ascii="宋体" w:hAnsi="宋体" w:eastAsia="宋体" w:cs="宋体"/>
                <w:sz w:val="28"/>
                <w:szCs w:val="28"/>
              </w:rPr>
              <w:t>https://www.zcygov.cn/不见面开标大厅）</w:t>
            </w:r>
            <w:r>
              <w:rPr>
                <w:rFonts w:hint="eastAsia" w:ascii="宋体" w:hAnsi="宋体" w:eastAsia="宋体" w:cs="宋体"/>
                <w:sz w:val="28"/>
                <w:szCs w:val="28"/>
              </w:rPr>
              <w:fldChar w:fldCharType="end"/>
            </w:r>
          </w:p>
          <w:p>
            <w:pPr>
              <w:pStyle w:val="209"/>
              <w:pageBreakBefore w:val="0"/>
              <w:kinsoku/>
              <w:topLinePunct w:val="0"/>
              <w:bidi w:val="0"/>
              <w:spacing w:line="480" w:lineRule="exac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不见面开标默认解密时长：</w:t>
            </w:r>
            <w:r>
              <w:rPr>
                <w:rFonts w:hint="eastAsia" w:ascii="宋体" w:hAnsi="宋体" w:eastAsia="宋体" w:cs="宋体"/>
                <w:bCs/>
                <w:kern w:val="2"/>
                <w:sz w:val="28"/>
                <w:szCs w:val="28"/>
                <w:highlight w:val="none"/>
                <w:u w:val="single"/>
                <w:lang w:val="en-US" w:eastAsia="zh-CN"/>
              </w:rPr>
              <w:t>3</w:t>
            </w:r>
            <w:r>
              <w:rPr>
                <w:rFonts w:hint="eastAsia" w:ascii="宋体" w:hAnsi="宋体" w:eastAsia="宋体" w:cs="宋体"/>
                <w:bCs/>
                <w:kern w:val="2"/>
                <w:sz w:val="28"/>
                <w:szCs w:val="28"/>
                <w:highlight w:val="none"/>
                <w:u w:val="single"/>
              </w:rPr>
              <w:t>0分钟</w:t>
            </w:r>
          </w:p>
          <w:p>
            <w:pPr>
              <w:pStyle w:val="2"/>
              <w:pageBreakBefore w:val="0"/>
              <w:numPr>
                <w:ilvl w:val="0"/>
                <w:numId w:val="0"/>
              </w:numPr>
              <w:kinsoku/>
              <w:topLinePunct w:val="0"/>
              <w:bidi w:val="0"/>
              <w:spacing w:line="480" w:lineRule="exact"/>
              <w:rPr>
                <w:rFonts w:hint="eastAsia" w:ascii="宋体" w:hAnsi="宋体" w:eastAsia="宋体" w:cs="宋体"/>
                <w:sz w:val="28"/>
                <w:szCs w:val="28"/>
              </w:rPr>
            </w:pPr>
            <w:r>
              <w:rPr>
                <w:rFonts w:hint="eastAsia" w:ascii="宋体" w:hAnsi="宋体" w:eastAsia="宋体" w:cs="宋体"/>
                <w:kern w:val="2"/>
                <w:sz w:val="28"/>
                <w:szCs w:val="28"/>
                <w:highlight w:val="none"/>
              </w:rPr>
              <w:t>关于能否延长解密时间的约定：</w:t>
            </w:r>
            <w:r>
              <w:rPr>
                <w:rFonts w:hint="eastAsia" w:ascii="宋体" w:hAnsi="宋体" w:eastAsia="宋体" w:cs="宋体"/>
                <w:kern w:val="2"/>
                <w:sz w:val="28"/>
                <w:szCs w:val="28"/>
                <w:highlight w:val="none"/>
                <w:u w:val="single"/>
              </w:rPr>
              <w:t>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76"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p>
        </w:tc>
        <w:tc>
          <w:tcPr>
            <w:tcW w:w="8958" w:type="dxa"/>
            <w:vAlign w:val="center"/>
          </w:tcPr>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磋商开始时间：202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点</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0分（北京时间）</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磋商地点：政采云平台</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"https://www.zcygov.cn/%E4%B8%8D%E8%A7%81%E9%9D%A2%E5%BC%80%E6%A0%87%E5%A4%A7%E5%8E%85%EF%BC%89"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https://www.zcygov.cn/不见面开标大厅）</w:t>
            </w:r>
            <w:r>
              <w:rPr>
                <w:rFonts w:hint="eastAsia" w:ascii="宋体" w:hAnsi="宋体" w:eastAsia="宋体" w:cs="宋体"/>
                <w:color w:val="auto"/>
                <w:sz w:val="28"/>
                <w:szCs w:val="28"/>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9"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w:t>
            </w:r>
          </w:p>
        </w:tc>
        <w:tc>
          <w:tcPr>
            <w:tcW w:w="8958" w:type="dxa"/>
            <w:vAlign w:val="center"/>
          </w:tcPr>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磋商响应文件的有效期：自磋商开始时间之日起</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27"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7</w:t>
            </w:r>
          </w:p>
        </w:tc>
        <w:tc>
          <w:tcPr>
            <w:tcW w:w="8958" w:type="dxa"/>
            <w:vAlign w:val="center"/>
          </w:tcPr>
          <w:p>
            <w:pPr>
              <w:pStyle w:val="206"/>
              <w:pageBreakBefore w:val="0"/>
              <w:widowControl/>
              <w:kinsoku/>
              <w:topLinePunct w:val="0"/>
              <w:autoSpaceDE w:val="0"/>
              <w:autoSpaceDN w:val="0"/>
              <w:bidi w:val="0"/>
              <w:spacing w:line="480" w:lineRule="exact"/>
              <w:rPr>
                <w:rFonts w:hint="eastAsia" w:ascii="宋体" w:hAnsi="宋体" w:eastAsia="宋体" w:cs="宋体"/>
                <w:sz w:val="28"/>
                <w:szCs w:val="28"/>
              </w:rPr>
            </w:pPr>
            <w:r>
              <w:rPr>
                <w:rFonts w:hint="eastAsia" w:ascii="宋体" w:hAnsi="宋体" w:eastAsia="宋体" w:cs="宋体"/>
                <w:sz w:val="28"/>
                <w:szCs w:val="28"/>
              </w:rPr>
              <w:t>磋商响应文件份数：采用不见面开标：</w:t>
            </w:r>
          </w:p>
          <w:p>
            <w:pPr>
              <w:pStyle w:val="207"/>
              <w:pageBreakBefore w:val="0"/>
              <w:kinsoku/>
              <w:topLinePunct w:val="0"/>
              <w:bidi w:val="0"/>
              <w:spacing w:line="480" w:lineRule="exact"/>
              <w:rPr>
                <w:rFonts w:hint="eastAsia" w:ascii="宋体" w:hAnsi="宋体" w:eastAsia="宋体" w:cs="宋体"/>
                <w:sz w:val="28"/>
                <w:szCs w:val="28"/>
              </w:rPr>
            </w:pPr>
            <w:r>
              <w:rPr>
                <w:rFonts w:hint="eastAsia" w:ascii="宋体" w:hAnsi="宋体" w:eastAsia="宋体" w:cs="宋体"/>
                <w:sz w:val="28"/>
                <w:szCs w:val="28"/>
              </w:rPr>
              <w:t>1．本项目采用不见面开标、投标人需要递交电子投标文件，加密的电子投标文件，在投标截止时间前通过政采云平台（https://www.zcygov.cn/）上传到指定位置。无需递交纸质文件。</w:t>
            </w:r>
          </w:p>
          <w:p>
            <w:pPr>
              <w:pStyle w:val="206"/>
              <w:pageBreakBefore w:val="0"/>
              <w:kinsoku/>
              <w:topLinePunct w:val="0"/>
              <w:bidi w:val="0"/>
              <w:spacing w:line="480" w:lineRule="exact"/>
              <w:rPr>
                <w:rFonts w:hint="eastAsia" w:ascii="宋体" w:hAnsi="宋体" w:eastAsia="宋体" w:cs="宋体"/>
                <w:sz w:val="28"/>
                <w:szCs w:val="28"/>
              </w:rPr>
            </w:pPr>
            <w:r>
              <w:rPr>
                <w:rFonts w:hint="eastAsia" w:ascii="宋体" w:hAnsi="宋体" w:eastAsia="宋体" w:cs="宋体"/>
                <w:sz w:val="28"/>
                <w:szCs w:val="28"/>
              </w:rPr>
              <w:t>2.本项目采用远程不见面交易的模式。开标当日，投标人无需到达开标现场，仅需在任意地点通过政采云平台（https://www.zcygov.cn/）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3.远程开标前，投标人务必在政采云平台（https://www.zcygov.cn/）投标文件上传模块中使用“模拟解密”功能，验证本机远程自助解密环境</w:t>
            </w:r>
            <w:r>
              <w:rPr>
                <w:rFonts w:hint="eastAsia" w:ascii="宋体" w:hAnsi="宋体" w:eastAsia="宋体" w:cs="宋体"/>
                <w:sz w:val="28"/>
                <w:szCs w:val="28"/>
                <w:lang w:eastAsia="zh-CN"/>
              </w:rPr>
              <w:t>。</w:t>
            </w:r>
          </w:p>
          <w:p>
            <w:pPr>
              <w:pStyle w:val="2"/>
              <w:pageBreakBefore w:val="0"/>
              <w:numPr>
                <w:ilvl w:val="0"/>
                <w:numId w:val="0"/>
              </w:numPr>
              <w:kinsoku/>
              <w:topLinePunct w:val="0"/>
              <w:bidi w:val="0"/>
              <w:spacing w:line="480" w:lineRule="exact"/>
              <w:rPr>
                <w:rFonts w:hint="eastAsia" w:ascii="宋体" w:hAnsi="宋体" w:eastAsia="宋体" w:cs="宋体"/>
                <w:sz w:val="28"/>
                <w:szCs w:val="28"/>
                <w:lang w:val="en-US" w:eastAsia="zh-CN"/>
              </w:rPr>
            </w:pPr>
            <w:r>
              <w:rPr>
                <w:rFonts w:hint="eastAsia" w:ascii="宋体" w:hAnsi="宋体" w:eastAsia="宋体" w:cs="宋体"/>
                <w:kern w:val="2"/>
                <w:sz w:val="28"/>
                <w:szCs w:val="28"/>
                <w:highlight w:val="none"/>
                <w:lang w:val="en-US" w:eastAsia="zh-CN"/>
              </w:rPr>
              <w:t>4.本项目需进行二次报价，开标时请保持电话畅通。因通讯原因造成投标单位未及时报价的，由投标单位自行承担责任。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06"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8</w:t>
            </w:r>
          </w:p>
        </w:tc>
        <w:tc>
          <w:tcPr>
            <w:tcW w:w="8958" w:type="dxa"/>
            <w:vAlign w:val="center"/>
          </w:tcPr>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现场踏勘：采购人不组织现场踏勘。供应商可根据自己的需要自行踏勘</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kern w:val="10"/>
                <w:sz w:val="28"/>
                <w:szCs w:val="28"/>
                <w:highlight w:val="none"/>
                <w:lang w:val="en-US" w:eastAsia="zh-CN"/>
              </w:rPr>
              <w:t>踏勘所产生的一切费用均由各投标人自行承担</w:t>
            </w:r>
            <w:r>
              <w:rPr>
                <w:rFonts w:hint="eastAsia" w:ascii="宋体" w:hAnsi="宋体" w:eastAsia="宋体" w:cs="宋体"/>
                <w:color w:val="auto"/>
                <w:kern w:val="1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80"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c>
          <w:tcPr>
            <w:tcW w:w="8958" w:type="dxa"/>
            <w:vAlign w:val="center"/>
          </w:tcPr>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shd w:val="clear"/>
                <w:lang w:val="en-US" w:eastAsia="zh-CN" w:bidi="ar-SA"/>
              </w:rPr>
              <w:t>合同履行期限：</w:t>
            </w:r>
            <w:r>
              <w:rPr>
                <w:rFonts w:hint="eastAsia" w:ascii="宋体" w:hAnsi="宋体" w:eastAsia="宋体" w:cs="宋体"/>
                <w:color w:val="auto"/>
                <w:kern w:val="2"/>
                <w:sz w:val="28"/>
                <w:szCs w:val="28"/>
                <w:highlight w:val="none"/>
                <w:lang w:val="en-US" w:eastAsia="zh-CN" w:bidi="ar-SA"/>
              </w:rPr>
              <w:t>自</w:t>
            </w:r>
            <w:r>
              <w:rPr>
                <w:rFonts w:hint="eastAsia" w:ascii="宋体" w:hAnsi="宋体" w:eastAsia="宋体" w:cs="宋体"/>
                <w:color w:val="auto"/>
                <w:kern w:val="2"/>
                <w:sz w:val="28"/>
                <w:szCs w:val="28"/>
                <w:highlight w:val="none"/>
                <w:lang w:val="en-US" w:eastAsia="zh-CN" w:bidi="ar-SA"/>
              </w:rPr>
              <w:t>签订合同</w:t>
            </w:r>
            <w:r>
              <w:rPr>
                <w:rFonts w:hint="eastAsia" w:ascii="宋体" w:hAnsi="宋体" w:eastAsia="宋体" w:cs="宋体"/>
                <w:color w:val="auto"/>
                <w:kern w:val="2"/>
                <w:sz w:val="28"/>
                <w:szCs w:val="28"/>
                <w:highlight w:val="none"/>
                <w:lang w:val="en-US" w:eastAsia="zh-CN" w:bidi="ar-SA"/>
              </w:rPr>
              <w:t>之日起</w:t>
            </w:r>
            <w:r>
              <w:rPr>
                <w:rFonts w:hint="eastAsia" w:ascii="宋体" w:hAnsi="宋体" w:eastAsia="宋体" w:cs="宋体"/>
                <w:color w:val="auto"/>
                <w:kern w:val="2"/>
                <w:sz w:val="28"/>
                <w:szCs w:val="28"/>
                <w:highlight w:val="none"/>
                <w:lang w:val="en-US" w:eastAsia="zh-CN" w:bidi="ar-SA"/>
              </w:rPr>
              <w:t>20</w:t>
            </w:r>
            <w:r>
              <w:rPr>
                <w:rFonts w:hint="eastAsia" w:ascii="宋体" w:hAnsi="宋体" w:eastAsia="宋体" w:cs="宋体"/>
                <w:color w:val="auto"/>
                <w:kern w:val="2"/>
                <w:sz w:val="28"/>
                <w:szCs w:val="28"/>
                <w:highlight w:val="none"/>
                <w:lang w:val="en-US" w:eastAsia="zh-CN" w:bidi="ar-SA"/>
              </w:rPr>
              <w:t>日内完成地质勘察服务。</w:t>
            </w:r>
          </w:p>
          <w:p>
            <w:pPr>
              <w:pStyle w:val="26"/>
              <w:keepNext w:val="0"/>
              <w:keepLines w:val="0"/>
              <w:pageBreakBefore w:val="0"/>
              <w:shd w:val="clea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质量标准：符合相关行业质量标准。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416"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c>
          <w:tcPr>
            <w:tcW w:w="8958" w:type="dxa"/>
            <w:vAlign w:val="center"/>
          </w:tcPr>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10"/>
                <w:sz w:val="28"/>
                <w:szCs w:val="28"/>
                <w:highlight w:val="none"/>
              </w:rPr>
            </w:pPr>
            <w:r>
              <w:rPr>
                <w:rFonts w:hint="eastAsia" w:ascii="宋体" w:hAnsi="宋体" w:eastAsia="宋体" w:cs="宋体"/>
                <w:color w:val="auto"/>
                <w:kern w:val="10"/>
                <w:sz w:val="28"/>
                <w:szCs w:val="28"/>
                <w:highlight w:val="none"/>
              </w:rPr>
              <w:t>采购人：</w:t>
            </w:r>
            <w:r>
              <w:rPr>
                <w:rFonts w:hint="eastAsia" w:ascii="宋体" w:hAnsi="宋体" w:eastAsia="宋体" w:cs="宋体"/>
                <w:color w:val="auto"/>
                <w:kern w:val="10"/>
                <w:sz w:val="28"/>
                <w:szCs w:val="28"/>
                <w:highlight w:val="none"/>
                <w:lang w:val="en-US" w:eastAsia="zh-CN"/>
              </w:rPr>
              <w:t>新疆准东经济技术开发区规划建设局</w:t>
            </w:r>
            <w:r>
              <w:rPr>
                <w:rFonts w:hint="eastAsia" w:ascii="宋体" w:hAnsi="宋体" w:eastAsia="宋体" w:cs="宋体"/>
                <w:color w:val="auto"/>
                <w:kern w:val="10"/>
                <w:sz w:val="28"/>
                <w:szCs w:val="28"/>
                <w:highlight w:val="none"/>
              </w:rPr>
              <w:t xml:space="preserve">        </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10"/>
                <w:sz w:val="28"/>
                <w:szCs w:val="28"/>
                <w:highlight w:val="none"/>
                <w:lang w:val="en-US" w:eastAsia="zh-CN"/>
              </w:rPr>
            </w:pPr>
            <w:r>
              <w:rPr>
                <w:rFonts w:hint="eastAsia" w:ascii="宋体" w:hAnsi="宋体" w:eastAsia="宋体" w:cs="宋体"/>
                <w:color w:val="auto"/>
                <w:kern w:val="10"/>
                <w:sz w:val="28"/>
                <w:szCs w:val="28"/>
                <w:highlight w:val="none"/>
              </w:rPr>
              <w:t>联系人及电话：</w:t>
            </w:r>
            <w:r>
              <w:rPr>
                <w:rFonts w:hint="eastAsia" w:ascii="宋体" w:hAnsi="宋体" w:eastAsia="宋体" w:cs="宋体"/>
                <w:color w:val="auto"/>
                <w:kern w:val="10"/>
                <w:sz w:val="28"/>
                <w:szCs w:val="28"/>
                <w:highlight w:val="none"/>
                <w:lang w:val="en-US" w:eastAsia="zh-CN"/>
              </w:rPr>
              <w:t>韩亚奇 13565961867</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10"/>
                <w:sz w:val="28"/>
                <w:szCs w:val="28"/>
                <w:highlight w:val="none"/>
              </w:rPr>
            </w:pPr>
            <w:r>
              <w:rPr>
                <w:rFonts w:hint="eastAsia" w:ascii="宋体" w:hAnsi="宋体" w:eastAsia="宋体" w:cs="宋体"/>
                <w:color w:val="auto"/>
                <w:kern w:val="10"/>
                <w:sz w:val="28"/>
                <w:szCs w:val="28"/>
                <w:highlight w:val="none"/>
              </w:rPr>
              <w:t>采购代理机构：</w:t>
            </w:r>
            <w:r>
              <w:rPr>
                <w:rFonts w:hint="eastAsia" w:ascii="宋体" w:hAnsi="宋体" w:eastAsia="宋体" w:cs="宋体"/>
                <w:color w:val="auto"/>
                <w:kern w:val="10"/>
                <w:sz w:val="28"/>
                <w:szCs w:val="28"/>
                <w:highlight w:val="none"/>
                <w:lang w:val="en-US" w:eastAsia="zh-CN"/>
              </w:rPr>
              <w:t>新疆昌盛方略项目管理有限公司</w:t>
            </w:r>
            <w:r>
              <w:rPr>
                <w:rFonts w:hint="eastAsia" w:ascii="宋体" w:hAnsi="宋体" w:eastAsia="宋体" w:cs="宋体"/>
                <w:color w:val="auto"/>
                <w:kern w:val="10"/>
                <w:sz w:val="28"/>
                <w:szCs w:val="28"/>
                <w:highlight w:val="none"/>
              </w:rPr>
              <w:t>（</w:t>
            </w:r>
            <w:r>
              <w:rPr>
                <w:rFonts w:hint="eastAsia" w:ascii="宋体" w:hAnsi="宋体" w:eastAsia="宋体" w:cs="宋体"/>
                <w:color w:val="auto"/>
                <w:kern w:val="10"/>
                <w:sz w:val="28"/>
                <w:szCs w:val="28"/>
                <w:highlight w:val="none"/>
                <w:lang w:val="en-US" w:eastAsia="zh-CN"/>
              </w:rPr>
              <w:t>昌吉市西外环南路832号尚都社区国投大厦1幢14楼1421</w:t>
            </w:r>
            <w:r>
              <w:rPr>
                <w:rFonts w:hint="eastAsia" w:ascii="宋体" w:hAnsi="宋体" w:eastAsia="宋体" w:cs="宋体"/>
                <w:color w:val="auto"/>
                <w:kern w:val="10"/>
                <w:sz w:val="28"/>
                <w:szCs w:val="28"/>
                <w:highlight w:val="none"/>
              </w:rPr>
              <w:t>）</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kern w:val="10"/>
                <w:sz w:val="28"/>
                <w:szCs w:val="28"/>
                <w:highlight w:val="none"/>
              </w:rPr>
              <w:t>联系人及电话：</w:t>
            </w:r>
            <w:r>
              <w:rPr>
                <w:rFonts w:hint="eastAsia" w:ascii="宋体" w:hAnsi="宋体" w:eastAsia="宋体" w:cs="宋体"/>
                <w:color w:val="auto"/>
                <w:kern w:val="10"/>
                <w:sz w:val="28"/>
                <w:szCs w:val="28"/>
                <w:highlight w:val="none"/>
                <w:lang w:val="en-US" w:eastAsia="zh-CN"/>
              </w:rPr>
              <w:t>努尔加孜</w:t>
            </w:r>
            <w:r>
              <w:rPr>
                <w:rFonts w:hint="eastAsia" w:ascii="宋体" w:hAnsi="宋体" w:eastAsia="宋体" w:cs="宋体"/>
                <w:color w:val="auto"/>
                <w:kern w:val="10"/>
                <w:sz w:val="28"/>
                <w:szCs w:val="28"/>
                <w:highlight w:val="none"/>
              </w:rPr>
              <w:t xml:space="preserve">   </w:t>
            </w:r>
            <w:r>
              <w:rPr>
                <w:rFonts w:hint="eastAsia" w:ascii="宋体" w:hAnsi="宋体" w:eastAsia="宋体" w:cs="宋体"/>
                <w:color w:val="auto"/>
                <w:kern w:val="10"/>
                <w:sz w:val="28"/>
                <w:szCs w:val="28"/>
                <w:highlight w:val="none"/>
                <w:lang w:val="en-US" w:eastAsia="zh-CN"/>
              </w:rPr>
              <w:t xml:space="preserve"> 0994-8165002、18699479057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96" w:hRule="atLeast"/>
        </w:trPr>
        <w:tc>
          <w:tcPr>
            <w:tcW w:w="701" w:type="dxa"/>
            <w:vAlign w:val="center"/>
          </w:tcPr>
          <w:p>
            <w:pPr>
              <w:keepNext w:val="0"/>
              <w:keepLines w:val="0"/>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1</w:t>
            </w:r>
          </w:p>
        </w:tc>
        <w:tc>
          <w:tcPr>
            <w:tcW w:w="8958"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1.成交人在收到成交通知书后，须向</w:t>
            </w:r>
            <w:r>
              <w:rPr>
                <w:rFonts w:hint="eastAsia" w:ascii="宋体" w:hAnsi="宋体" w:eastAsia="宋体" w:cs="宋体"/>
                <w:i w:val="0"/>
                <w:iCs w:val="0"/>
                <w:color w:val="000000"/>
                <w:sz w:val="28"/>
                <w:szCs w:val="28"/>
                <w:u w:val="none"/>
                <w:lang w:eastAsia="zh-CN"/>
              </w:rPr>
              <w:t>新疆</w:t>
            </w:r>
            <w:r>
              <w:rPr>
                <w:rFonts w:hint="eastAsia" w:ascii="宋体" w:hAnsi="宋体" w:eastAsia="宋体" w:cs="宋体"/>
                <w:i w:val="0"/>
                <w:iCs w:val="0"/>
                <w:color w:val="000000"/>
                <w:sz w:val="28"/>
                <w:szCs w:val="28"/>
                <w:u w:val="none"/>
                <w:lang w:val="en-US" w:eastAsia="zh-CN"/>
              </w:rPr>
              <w:t>昌盛方略项目管理有限公司</w:t>
            </w:r>
            <w:r>
              <w:rPr>
                <w:rFonts w:hint="eastAsia" w:ascii="宋体" w:hAnsi="宋体" w:eastAsia="宋体" w:cs="宋体"/>
                <w:i w:val="0"/>
                <w:iCs w:val="0"/>
                <w:color w:val="000000"/>
                <w:sz w:val="28"/>
                <w:szCs w:val="28"/>
                <w:u w:val="none"/>
              </w:rPr>
              <w:t>支付采购代理服务费</w:t>
            </w:r>
            <w:r>
              <w:rPr>
                <w:rFonts w:hint="eastAsia" w:ascii="宋体" w:hAnsi="宋体" w:eastAsia="宋体" w:cs="宋体"/>
                <w:i w:val="0"/>
                <w:iCs w:val="0"/>
                <w:color w:val="000000"/>
                <w:sz w:val="28"/>
                <w:szCs w:val="28"/>
                <w:u w:val="none"/>
                <w:lang w:val="en-US" w:eastAsia="zh-CN"/>
              </w:rPr>
              <w:t>及专家评审费</w:t>
            </w:r>
            <w:r>
              <w:rPr>
                <w:rFonts w:hint="eastAsia" w:ascii="宋体" w:hAnsi="宋体" w:eastAsia="宋体" w:cs="宋体"/>
                <w:i w:val="0"/>
                <w:iCs w:val="0"/>
                <w:color w:val="000000"/>
                <w:sz w:val="28"/>
                <w:szCs w:val="28"/>
                <w:u w:val="none"/>
              </w:rPr>
              <w:t>；</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参照原国家发展计划委员会文件（计价格[2002]1980号文），所规定以成交金额为基数计算，由成交人向招标代理机构支付；</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i w:val="0"/>
                <w:iCs w:val="0"/>
                <w:color w:val="000000"/>
                <w:sz w:val="28"/>
                <w:szCs w:val="28"/>
                <w:u w:val="none"/>
              </w:rPr>
              <w:t>2.成交单位须提供纸质版响应文件三份，在成交后递交至</w:t>
            </w:r>
            <w:r>
              <w:rPr>
                <w:rFonts w:hint="eastAsia" w:ascii="宋体" w:hAnsi="宋体" w:eastAsia="宋体" w:cs="宋体"/>
                <w:i w:val="0"/>
                <w:iCs w:val="0"/>
                <w:color w:val="000000"/>
                <w:sz w:val="28"/>
                <w:szCs w:val="28"/>
                <w:u w:val="none"/>
                <w:lang w:eastAsia="zh-CN"/>
              </w:rPr>
              <w:t>新疆</w:t>
            </w:r>
            <w:r>
              <w:rPr>
                <w:rFonts w:hint="eastAsia" w:ascii="宋体" w:hAnsi="宋体" w:eastAsia="宋体" w:cs="宋体"/>
                <w:i w:val="0"/>
                <w:iCs w:val="0"/>
                <w:color w:val="000000"/>
                <w:sz w:val="28"/>
                <w:szCs w:val="28"/>
                <w:u w:val="none"/>
                <w:lang w:val="en-US" w:eastAsia="zh-CN"/>
              </w:rPr>
              <w:t>昌盛方略项目管理有限公司</w:t>
            </w:r>
            <w:r>
              <w:rPr>
                <w:rFonts w:hint="eastAsia" w:ascii="宋体" w:hAnsi="宋体" w:eastAsia="宋体" w:cs="宋体"/>
                <w:i w:val="0"/>
                <w:iCs w:val="0"/>
                <w:color w:val="000000"/>
                <w:sz w:val="28"/>
                <w:szCs w:val="28"/>
                <w:u w:val="none"/>
              </w:rPr>
              <w:t>。</w:t>
            </w:r>
          </w:p>
        </w:tc>
      </w:tr>
    </w:tbl>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bookmarkStart w:id="107" w:name="_Toc281309801"/>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bookmarkStart w:id="108" w:name="_Toc16033"/>
      <w:bookmarkStart w:id="109" w:name="_Toc522808484"/>
      <w:bookmarkStart w:id="110" w:name="_Toc42854324"/>
      <w:bookmarkStart w:id="111" w:name="_Toc7396"/>
      <w:r>
        <w:rPr>
          <w:rFonts w:hint="eastAsia" w:ascii="宋体" w:hAnsi="宋体" w:eastAsia="宋体" w:cs="宋体"/>
          <w:color w:val="auto"/>
          <w:sz w:val="28"/>
          <w:szCs w:val="28"/>
          <w:highlight w:val="none"/>
        </w:rPr>
        <w:br w:type="page"/>
      </w:r>
    </w:p>
    <w:bookmarkEnd w:id="107"/>
    <w:bookmarkEnd w:id="108"/>
    <w:bookmarkEnd w:id="109"/>
    <w:bookmarkEnd w:id="110"/>
    <w:bookmarkEnd w:id="111"/>
    <w:p>
      <w:pPr>
        <w:pStyle w:val="4"/>
        <w:pageBreakBefore w:val="0"/>
        <w:widowControl w:val="0"/>
        <w:numPr>
          <w:ilvl w:val="0"/>
          <w:numId w:val="0"/>
        </w:numPr>
        <w:kinsoku/>
        <w:wordWrap/>
        <w:overflowPunct/>
        <w:topLinePunct w:val="0"/>
        <w:autoSpaceDE/>
        <w:autoSpaceDN/>
        <w:bidi w:val="0"/>
        <w:adjustRightInd/>
        <w:snapToGrid/>
        <w:spacing w:before="100" w:beforeAutospacing="1" w:after="100" w:afterAutospacing="1" w:line="480" w:lineRule="exact"/>
        <w:ind w:left="575"/>
        <w:jc w:val="center"/>
        <w:textAlignment w:val="auto"/>
        <w:outlineLvl w:val="1"/>
        <w:rPr>
          <w:rFonts w:hint="eastAsia" w:ascii="宋体" w:hAnsi="宋体" w:eastAsia="宋体" w:cs="宋体"/>
          <w:color w:val="auto"/>
          <w:sz w:val="28"/>
          <w:szCs w:val="28"/>
        </w:rPr>
      </w:pPr>
      <w:bookmarkStart w:id="112" w:name="_Toc298240405"/>
      <w:bookmarkStart w:id="113" w:name="_Toc349573121"/>
      <w:bookmarkStart w:id="114" w:name="_Toc349637920"/>
      <w:bookmarkStart w:id="115" w:name="_Toc498351179"/>
      <w:bookmarkStart w:id="116" w:name="_Toc267301282"/>
      <w:bookmarkStart w:id="117" w:name="_Toc9434"/>
      <w:bookmarkStart w:id="118" w:name="_Toc15631"/>
      <w:bookmarkStart w:id="119" w:name="_Toc281309809"/>
      <w:bookmarkStart w:id="120" w:name="_Toc18751"/>
      <w:bookmarkStart w:id="121" w:name="_Toc522808499"/>
      <w:bookmarkStart w:id="122" w:name="_Toc42854343"/>
      <w:bookmarkStart w:id="123" w:name="_Toc15955"/>
      <w:bookmarkStart w:id="124" w:name="_Toc30647"/>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说　明</w:t>
      </w:r>
      <w:bookmarkEnd w:id="112"/>
      <w:bookmarkEnd w:id="113"/>
      <w:bookmarkEnd w:id="114"/>
      <w:bookmarkEnd w:id="115"/>
      <w:bookmarkEnd w:id="116"/>
      <w:bookmarkEnd w:id="117"/>
      <w:bookmarkEnd w:id="118"/>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 xml:space="preserve"> 适用范围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 xml:space="preserve"> 本磋商文件仅适用于本次磋商邀请中所叙述项目的货物及服务采购。</w:t>
      </w:r>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2定义</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2.1 “采购人”是指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详见供应商须知前附表</w:t>
      </w:r>
      <w:r>
        <w:rPr>
          <w:rFonts w:hint="eastAsia" w:ascii="宋体" w:hAnsi="宋体" w:eastAsia="宋体" w:cs="宋体"/>
          <w:color w:val="auto"/>
          <w:sz w:val="28"/>
          <w:szCs w:val="28"/>
          <w:lang w:eastAsia="zh-CN"/>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2.2“采购代理机构”是指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详见供应商须知前附表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2.3“监管部门”是指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详见供应商须知前附表</w:t>
      </w:r>
      <w:r>
        <w:rPr>
          <w:rFonts w:hint="eastAsia" w:ascii="宋体" w:hAnsi="宋体" w:eastAsia="宋体" w:cs="宋体"/>
          <w:color w:val="auto"/>
          <w:sz w:val="28"/>
          <w:szCs w:val="28"/>
          <w:lang w:eastAsia="zh-CN"/>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2.4“供应商”是指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响应磋商文件要求并且符合磋商文件规定资格条件和参加竞争性磋商的法人、其他组织或者自然人</w:t>
      </w:r>
      <w:r>
        <w:rPr>
          <w:rFonts w:hint="eastAsia" w:ascii="宋体" w:hAnsi="宋体" w:eastAsia="宋体" w:cs="宋体"/>
          <w:color w:val="auto"/>
          <w:sz w:val="28"/>
          <w:szCs w:val="28"/>
          <w:lang w:eastAsia="zh-CN"/>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2.5“成交供应商”是指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是指经磋商小组评审，授予合同的供应商。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2.6“电子响应文件”是指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利用</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政采云平台加密的响应文件。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2.7采购人和采购代理机构统称为招标采购单位。</w:t>
      </w:r>
    </w:p>
    <w:p>
      <w:pPr>
        <w:pStyle w:val="18"/>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1.3货物、服务、工程</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1.3.1“货物”是指：供应商制造或组织符合磋商文件要求的货物，包括原材料、燃料、设备、产品等。磋商文件中没有提及磋商货物来源地的，根据《政府采购法》的相关规定均应是本国货物，另有规定的除外。提供的货物必须是其合法生产的符合国家有关标准要求的货物，并能够按照合同规定的品牌、产地、质量、价格和有效期等履约。</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1.3.2“服务”是指：除货物和工程以外的其他政府采购对象。包括：政府自身需要的服务和政府向社会公众提供的公共服务。</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1.3.3“工程”是指建设工程，包括建筑物和构筑物的新建、改建、扩建、装修、拆除、修缮等。</w:t>
      </w:r>
    </w:p>
    <w:p>
      <w:pPr>
        <w:pStyle w:val="18"/>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1.4磋商费用</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lang w:val="en-US" w:eastAsia="zh-CN"/>
        </w:rPr>
        <w:t>1.4.1供应商应承担所有与准备和参加竞争性磋商有关的费用。不论磋商的结果如何，采购单位均无义务和责任承担这些费用。</w:t>
      </w:r>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1.5</w:t>
      </w:r>
      <w:r>
        <w:rPr>
          <w:rFonts w:hint="eastAsia" w:ascii="宋体" w:hAnsi="宋体" w:eastAsia="宋体" w:cs="宋体"/>
          <w:b/>
          <w:bCs/>
          <w:color w:val="auto"/>
          <w:sz w:val="28"/>
          <w:szCs w:val="28"/>
        </w:rPr>
        <w:t>合格供应商</w:t>
      </w:r>
      <w:r>
        <w:rPr>
          <w:rFonts w:hint="eastAsia" w:ascii="宋体" w:hAnsi="宋体" w:eastAsia="宋体" w:cs="宋体"/>
          <w:b/>
          <w:bCs/>
          <w:color w:val="auto"/>
          <w:sz w:val="28"/>
          <w:szCs w:val="28"/>
          <w:lang w:val="en-US" w:eastAsia="zh-CN"/>
        </w:rPr>
        <w:t>的条件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1.5.1合格供应商应满足以下全部条件：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2.落实政府采购政策需满足的资格要求：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（1）、小微型企业价格扣除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①本项目对小型和微型企业产品给予6%的扣除价格，用扣除后的价格参与评审带原件备查。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②供应商需按照采购文件的要求提供相应的《企业声明函》。</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③企业标准请参照《关于印发中小企业划型标准规定的通知》（工信部联企业[2011]300号）文件规定自行填写。</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（2）、残疾人福利单位价格扣除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①本项目对残疾人福利性单位视同小型、微型企业，给予6%的价格扣除，用扣除后的价格参与评审。</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②残疾人福利单位需按照采购文件的要求提供《残疾人福利性单位声明函》。</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③残疾人福利单位标准请参照《关于促进残疾人就业政府采购政策的通知》（财库〔2017〕141号）。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（3）、监狱和戒毒企业价格扣除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①本项目对监狱和戒毒企业（简称监狱企业）视同小型、微型企业，给予6%的价格扣除，用扣除后的价格参与评审。</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②监狱企业参加政府采购活动时，需提供由省级以上监狱管理局、戒毒管理局(含新疆生产建设兵团)出具的属于监狱企业的证明文件。供应商如不提供上述证明文件，价格将不做相应扣除。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③监狱企业标准请参照《关于政府采购支持监狱企业发展有关问题的通知》（财库[2014]68号）。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④残疾人福利单位、监狱企业属于小型、微型企业的，不重复享受政策。</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⑤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⑥联合体各方均为小型、微型企业（残疾人福利单位、监狱企业）的，联合体享受6%价格扣除，用扣除后的价格参与评审。。</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3.本项目的特定资格要求：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1、投标人应具有独立法人资格；</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2、满足《中华人民共和国政府采购法》第二十二条之规定；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3、具有承担此工程勘察的能力；</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4、本招标项目要求投标申请人必须具有建设主管部门核发的 工程勘察专业类(岩土工程勘察) 乙级（含）以上资质证书；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5、项目负责人要求：项目负责人需具有注册岩土工程师；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6、具有实施投标本工程项目所要求的足够的专业人员、经验、技术能力；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7、企业信誉和财务状况良好；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8、未被信用中国网站（www.creditchina.gov.cn）列入失信被执行人、重大税收违法案件当事人名单、政府采购不良行为记录及未被中国政府采购网 （www.ccgp.gov.cn）列入政府采购严重违法失信行为记录名单的；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6供应商不得与采购人、采购代理机构等有利害关系。</w:t>
      </w:r>
      <w:bookmarkStart w:id="125" w:name="_Toc267301283"/>
      <w:bookmarkStart w:id="126" w:name="_Toc349573122"/>
      <w:bookmarkStart w:id="127" w:name="_Toc298240406"/>
      <w:bookmarkStart w:id="128" w:name="_Toc349637921"/>
    </w:p>
    <w:p>
      <w:pPr>
        <w:pStyle w:val="4"/>
        <w:pageBreakBefore w:val="0"/>
        <w:widowControl w:val="0"/>
        <w:numPr>
          <w:ilvl w:val="0"/>
          <w:numId w:val="0"/>
        </w:numPr>
        <w:kinsoku/>
        <w:wordWrap/>
        <w:overflowPunct/>
        <w:topLinePunct w:val="0"/>
        <w:autoSpaceDE/>
        <w:autoSpaceDN/>
        <w:bidi w:val="0"/>
        <w:adjustRightInd/>
        <w:snapToGrid/>
        <w:spacing w:before="100" w:beforeAutospacing="1" w:after="100" w:afterAutospacing="1" w:line="480" w:lineRule="exact"/>
        <w:ind w:left="575"/>
        <w:jc w:val="center"/>
        <w:textAlignment w:val="auto"/>
        <w:outlineLvl w:val="1"/>
        <w:rPr>
          <w:rFonts w:hint="eastAsia" w:ascii="宋体" w:hAnsi="宋体" w:eastAsia="宋体" w:cs="宋体"/>
          <w:color w:val="auto"/>
          <w:sz w:val="28"/>
          <w:szCs w:val="28"/>
        </w:rPr>
      </w:pPr>
      <w:bookmarkStart w:id="129" w:name="_Toc498351180"/>
      <w:bookmarkStart w:id="130" w:name="_Toc5040"/>
      <w:bookmarkStart w:id="131" w:name="_Toc4581"/>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磋商文件</w:t>
      </w:r>
      <w:bookmarkEnd w:id="125"/>
      <w:bookmarkEnd w:id="126"/>
      <w:bookmarkEnd w:id="127"/>
      <w:bookmarkEnd w:id="128"/>
      <w:bookmarkEnd w:id="129"/>
      <w:bookmarkEnd w:id="130"/>
      <w:bookmarkEnd w:id="131"/>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2.1</w:t>
      </w:r>
      <w:r>
        <w:rPr>
          <w:rFonts w:hint="eastAsia" w:ascii="宋体" w:hAnsi="宋体" w:eastAsia="宋体" w:cs="宋体"/>
          <w:b/>
          <w:bCs/>
          <w:color w:val="auto"/>
          <w:sz w:val="28"/>
          <w:szCs w:val="28"/>
        </w:rPr>
        <w:t>磋商文件</w:t>
      </w:r>
      <w:r>
        <w:rPr>
          <w:rFonts w:hint="eastAsia" w:ascii="宋体" w:hAnsi="宋体" w:eastAsia="宋体" w:cs="宋体"/>
          <w:b/>
          <w:bCs/>
          <w:color w:val="auto"/>
          <w:sz w:val="28"/>
          <w:szCs w:val="28"/>
          <w:lang w:val="en-US" w:eastAsia="zh-CN"/>
        </w:rPr>
        <w:t>的</w:t>
      </w:r>
      <w:r>
        <w:rPr>
          <w:rFonts w:hint="eastAsia" w:ascii="宋体" w:hAnsi="宋体" w:eastAsia="宋体" w:cs="宋体"/>
          <w:b/>
          <w:bCs/>
          <w:color w:val="auto"/>
          <w:sz w:val="28"/>
          <w:szCs w:val="28"/>
        </w:rPr>
        <w:t>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2.1.1</w:t>
      </w:r>
      <w:r>
        <w:rPr>
          <w:rFonts w:hint="eastAsia" w:ascii="宋体" w:hAnsi="宋体" w:eastAsia="宋体" w:cs="宋体"/>
          <w:color w:val="auto"/>
          <w:sz w:val="28"/>
          <w:szCs w:val="28"/>
        </w:rPr>
        <w:t>磋商文件由下列文件以及在采购过程中发出的修正和补充文件组成：</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（1）磋商公告；</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（2）供应商须知；</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（3）采购项目相关服务要求</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（4）评审方法、步骤、标准；</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（5）合同格式及合同条款；</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（6）响应文件格式；</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（7）在磋商过程中由采购单位发出的澄清和补充文件等。</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2.2.磋商文件的澄清</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2.2.1供应商在收到磋商文件后，若有疑问需要澄清，应于收到磋商文件后二日内以书面形式（包括书面文字、传真、电子邮件等）向采购人或采购代理机构（以下统称采购机构）提出，采购机构将以书面形式予以解答，解答内容将送达所有参与磋商采购活动的供应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2.2.2提交首次响应文件截止之时间前，采购人、采购代理机构或者磋商小组可以对已发出的磋商文件进行必要的澄清或者修改，澄清或者修改的内容作为磋商文件的组成部分。澄清或者修改的内容可能影响响应文件编制的，采购人或采购代理机构应当在提交首次响应文件截止时间至少5日前，以书面形式通知所有获取磋商文件的供应商，不足5日的，采购人、采购代理机构应当顺延提交首次响应文件的截止时间。</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2.3.磋商文件的修改</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2.3.1采购单位可以对已发出的磋商文件进行必要的澄清或者修改。澄清或者修改的内容可能影响响应文件编制的，采购人或采购代理机构应当在提交首次响应文件截止时间至少5日前，在</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政采云平台发布更正公告，不足5日的，采购人、采购代理机构应当顺延提交首次响应文件的截止时间。</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2.3.2澄清或者修改的内容是磋商文件的组成部分，将在</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政采云平台向所有供应商公布，对供应商具有约束力。</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2.3.3为使供应商有充足的时间对磋商文件的修改部分进行研究，采购单位可适当推迟响应文件截止期，并通过在</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政采云平台上发布公告方式通知所有下载磋商文件的供应商。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2.3.4供应商应注意及时浏览网上发布的澄清或修改通知并下载，因供应商原因未及时获知澄清、修改或补充内容而导致的任何后果将由供应商自行承担。</w:t>
      </w:r>
    </w:p>
    <w:p>
      <w:pPr>
        <w:pStyle w:val="18"/>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132" w:name="_Toc20396"/>
      <w:bookmarkStart w:id="133" w:name="_Toc21257"/>
      <w:r>
        <w:rPr>
          <w:rFonts w:hint="eastAsia" w:ascii="宋体" w:hAnsi="宋体" w:eastAsia="宋体" w:cs="宋体"/>
          <w:b/>
          <w:bCs/>
          <w:color w:val="auto"/>
          <w:sz w:val="28"/>
          <w:szCs w:val="28"/>
        </w:rPr>
        <w:t>三、响应文件的编制和数量</w:t>
      </w:r>
      <w:bookmarkEnd w:id="132"/>
      <w:bookmarkEnd w:id="133"/>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3.1.响应文件的语言</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3.2响应文件的构成</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3.2.1供应商编制的响应文件应包括但不少于下列内容∶</w:t>
      </w:r>
    </w:p>
    <w:p>
      <w:pPr>
        <w:pStyle w:val="18"/>
        <w:pageBreakBefore w:val="0"/>
        <w:widowControl w:val="0"/>
        <w:numPr>
          <w:ilvl w:val="0"/>
          <w:numId w:val="12"/>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商务文件内容</w:t>
      </w:r>
    </w:p>
    <w:p>
      <w:pPr>
        <w:pStyle w:val="18"/>
        <w:pageBreakBefore w:val="0"/>
        <w:widowControl w:val="0"/>
        <w:numPr>
          <w:ilvl w:val="0"/>
          <w:numId w:val="12"/>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技术文件内容</w:t>
      </w:r>
    </w:p>
    <w:p>
      <w:pPr>
        <w:pStyle w:val="18"/>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3.3响应文件编制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3.3.1响应文件编制时，应按照磋商文件“第</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章响应文件格式”中的目录和磋商技术规格、参数及相关要求格式进行编制，保证目录清晰、内容完整。</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3.3.2供应商应按照供应商须知前附表要求的编制响应文件。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3.3.3网上提交的电子响应文件为正本。</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3.3.4供应商因自身原因导致电子响应文件无法导入电子评标系统的，该响应文件视为无效文件。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3.3.5电子响应文件具有法律效力，与其他形式的响应文件在内容和格式上等同，若响应文件与磋商文件要求不一致，其内容影响成交结果时，责任由供应商自行承担。</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3.3.6为了保证电子标书的合法性、安全性和完整性，电子响应文件转换完成后，应在规定区域加盖单位和法定代表人CA印章。电子响应文件若无CA电子签章，则视为无效文件。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3.3.5供应商应完整地填写磋商文件中提供的《竞争性磋商函》、《竞争性磋商报价一览表》等磋商文件中规定的所有内容。</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3.3.6供应商必须保证响应文件所提供的全部资料真实可靠，并接受采购单位对其中任何资料进一步核实的要求。</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3.4.磋商报价要求</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3.4.1供应商所提供的货物或服务或工程均以人民币报价。</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3.4.2商应按照“第</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章 采购需求”规定的服务内容责任范围以及合同条款进行报价。并按《竞争性磋商报价一览表》确定的格式报出总价。磋商报价中不得包含磋商文件要求以外的内容，否则，在评审时不予核减。磋商报价中也不得缺漏磋商文件所要求的内容，否则，在评审时将被视为已包含在磋商报价中。</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每一种规格的服务只允许有一个报价，否则将被视为无效磋商。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供应商所报的总价在合同执行过程中是固定不变的，不得以任何理由予以变更。</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供应商的最后磋商报价超过项目采购预算的为无效报价。</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3.5备选方案</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3.5.1供应商应按照供应商须知前附表要求编制磋商备选方案，否则将被视为无效响应文件。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3.6联合体磋商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3.6.1两个以上供应商可以组成一个联合体，以一个供应商的身份共同参与磋商。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3.6.3联合体各方之间必须签订联合磋商协议，明确约定联合体主体及各方承担的工作和相应的责任，其响应文件中必须提供联合磋商协议。</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3.6.4 以联合体形式参加政府采购活动的，联合体各方不得再单独参加或者与其他供应商另外组成联合体参加同一合同项下的政府采购活动。</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3.6.5采取联合体形式磋商的，其响应文件必须由联合体所有成员或其各自正式书面授权的代表签署（盖章）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以便对所有成员作为整体及作为个体均具有法律约束力。</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3.6.6联合体成交的，联合体各方应当共同与采购人签订采购合同。</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3.6.7联合体中有同类资质的供应商按照联合体分工承担相同工作的，应当按照资质等级较低的供应商确定资质等级。</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.磋商保证金</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.1供应商应在响应文件截止时间之前，按照供应商须知前附表载明的账户，将规定数额的保证金以转账或电汇方式缴纳至该账号内（不接受现金缴纳）。保证金缴纳时间以到账时间为准。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.2对于未能按要求提交保证金的将视为未响应磋商文件的要求，其响应文件无效。</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3未成交的供应商，其保证金在成交公告发布后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.4成交供应商的磋商保证金，在供应商与采购人签订合同，并将合同原件报采购代理机构后5个工作日内，按照保证金的来款渠道原路退还至供应商缴纳保证金的企业银行账户内。</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.5有下列情形之一的，保证金将被不予退还∶</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（1）供应商在响应文件中提供虚假资料的；</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（2）除因不可抗力或磋商文件认可的情形以外，成交供应商不与采购人签订合同的；</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（3）供应商与采购人、其他供应商或者采购代理机构恶意串通的</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（4）磋商文件规定的其他情形。</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w:t>
      </w:r>
      <w:r>
        <w:rPr>
          <w:rFonts w:hint="eastAsia" w:ascii="宋体" w:hAnsi="宋体" w:eastAsia="宋体" w:cs="宋体"/>
          <w:b/>
          <w:bCs/>
          <w:color w:val="auto"/>
          <w:sz w:val="28"/>
          <w:szCs w:val="28"/>
          <w:lang w:val="en-US" w:eastAsia="zh-CN"/>
        </w:rPr>
        <w:t>8</w:t>
      </w:r>
      <w:r>
        <w:rPr>
          <w:rFonts w:hint="eastAsia" w:ascii="宋体" w:hAnsi="宋体" w:eastAsia="宋体" w:cs="宋体"/>
          <w:b/>
          <w:bCs/>
          <w:color w:val="auto"/>
          <w:sz w:val="28"/>
          <w:szCs w:val="28"/>
        </w:rPr>
        <w:t>.磋商的有效期</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.1磋商有效期详见供应商须知前附表。供应商响应文件中有效期不足的将被视为无效文件。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.2 有效期内供应商未经采购结果确认谈判达成一致不得改变其磋商最后报价及承诺的全部义务。</w:t>
      </w:r>
    </w:p>
    <w:p>
      <w:pPr>
        <w:pStyle w:val="18"/>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color w:val="auto"/>
          <w:sz w:val="28"/>
          <w:szCs w:val="28"/>
        </w:rPr>
      </w:pPr>
      <w:bookmarkStart w:id="134" w:name="_Toc25265"/>
      <w:bookmarkStart w:id="135" w:name="_Toc10075"/>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响应文件的递交</w:t>
      </w:r>
      <w:bookmarkEnd w:id="134"/>
      <w:bookmarkEnd w:id="135"/>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4.1.1响应文件的密封和标记。电子响应文件的内容按要求进行签章。未按要求进行数字证书认证的响应文件，电子评标系统将无法接受，采购单位不予受理。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4.2响应文件的递交</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4.2.1供应商应在磋商文件规定的响应文件递交截止时间前将电子响应文件上传到指定</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政采云平台。未在响应文件递交截止时间前完成上传的电子响应文件视为逾期送达。逾期上传或未按规定方式上传的电子响应文件，采购单位不予受理。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4.2.2是否采用不见面开标详见供应商须知前附表，若项目采用不见面开标。只需将电子投标文件在投标截止时间前通过</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政采云平台上传完成。逾期上传的或者未上传到平台的投标文件，采购人不予受理。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4.2.3采购单位将拒绝并原封退回在规定的响应文件递交截止期后送达的任何响应文件。由于对网上招标操作不熟悉或自身电脑、网络的原因导致不能在响应文件递交截止时间之前上传响应文件，</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政采云平台将不负任何责任。建议于开标前1个工作日完成响应文件的制作与上传。</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4.3响应文件的修改和撤回</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4.3.2供应商所提交的响应文件在评审结束后，无论中标与否都不退还。</w:t>
      </w:r>
    </w:p>
    <w:p>
      <w:pPr>
        <w:pStyle w:val="18"/>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136" w:name="_Toc29546"/>
      <w:bookmarkStart w:id="137" w:name="_Toc7961"/>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竞争性磋商程序</w:t>
      </w:r>
      <w:bookmarkEnd w:id="136"/>
      <w:bookmarkEnd w:id="137"/>
    </w:p>
    <w:p>
      <w:pPr>
        <w:pStyle w:val="18"/>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5.1磋商小组的组成</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评审。</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5.1.2磋商小组由采购人代表和有关技术、经济等方面的专家组成。全面负责对响应文件的审查、评审、磋商、打分等全部评审工作。磋商小组人数以及技术、经济方面的专家组成见供应商须知前附表。</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5.2磋商方法</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5.2.1采购人在规定的递交响应文件截止时间（开标时间）和供应商须知前附表规定的地点开标。供应商的法定代表人或其委托代理人无需到达开标现场，仅需在任意地点通过</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政采云平台，完成远程解密、提疑澄清、开标唱标、结果公布等交互环节。</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5.2.1项目评审方法详见磋商文件“第</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章 评审方法。</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5.3响应文件的初审</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初审分为资格性检查和符合性检查。</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5.3.1资格性检查</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（1）磋商小组根据评审办法前附表规定的评审因素和评审标准，对供应商的响应文件进行资格评审。资格性检查不合格的供应商的响应文件作无效文件处理。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（2）磋商小组在进行资格检查时，不得改变磋商文件中已载明的资格条件、标准和办法。资格性检查不合格的供应商的响应文件作无效文件处理。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）磋商小组在评审中必要时可按供应商提供的联系方式就有关问题进行查询核实，或要求供应商做出书面澄清，查询及澄清结果将作为审查的依据。</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）通过全部资格性检查条件合格的供应商才能通过资格检查，其响应文件方可进入下一个检查阶段。</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5.3.2符合性检查</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磋商小组根据评审办法前附表规定的评审因素和评审标准，对供应商的响应文件进行符合性检查。符合性检查不合格的供应商的响应文件作无效文件处理。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5.4违法违规行为</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5.4.1在评审过程中，磋商小组发现供应商有下列情形之一的，作无效文件处理∶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（1）属于同一集团、协会、商会等组织成员的供应商按照该组织要求协同磋商；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（2）不同供应商的响应文件由同一单位或者个人编制；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（3）不同供应商委托同一单位或者个人办理磋商事宜；</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（4）不同供应商的响应文件载明的项目管理成员为同一人；</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（5）不同供应商的响应文件异常一致或者磋商报价呈规律性差异</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（6）不同供应商的响应文件相互混装；</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（7）不同供应商的磋商保证金从同一单位或者个人的账户转出；</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（8）使用伪造、变造的行政许可证件；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（9）提供虚假的财务状况或者业绩；</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（10）提供虚假的项目负责人或者主要技术人员简历、劳动关系证明</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（11）提供虚假的信用状况；</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（12）其他弄虚作假的行为。</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5.5 磋商小组审查响应文件是否完整、有无计算上的错误等。</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5.5.1 响应文件的修正及澄清</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（1）磋商小组对确定为实质上响应磋商文件要求的响应文件进行校核，看其是否有计算或表达上的错误，算术错误将按以下方法更正</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5.5.3实质上没有响应磋商文件要求的响应文件将被视为无效文件。供应商不得通过修正或撤销不合要求的偏离从而使其成为实质上响应的文件。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作出并签字。</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5.5.5供应商的澄清文件是其响应文件的组成部分。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5.6磋商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5.6.1磋商小组所有成员应当集中与单一供应商分别进行磋商，并给予所有参加磋商的供应商平等的磋商机会。</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5.6.3对磋商文件作出的实质性变动是磋商文件的有效组成部分，磋商小组应当及时以书面形式同时通知所有参加磋商的供应商。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5.6.5磋商文件能够详细列明采购标的的技术、服务要求的，磋商结束后，磋商小组应当要求所有实质性响应的供应商在规定时间内提交最后报价，提交最后报价的供应商不得少于2家。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5.6.7已提交响应文件的供应商，在提交最后报价之前，可以根据磋商情况退出磋商。其磋商保证金将予以退还。</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5.6.8最后报价是供应商响应文件的有效组成部分。市场竞争不充分的科研项目，以及需要扶持的科技成果转化项目，提交最后报价的供应商可以为2家。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5.6.9经磋商确定最终采购需求和提交最后报价的供应商后，由磋商小组采用综合评分法对提交最后报价的供应商的响应文件和最后报价进行综合评分。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5.6.10采购结果确认</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5.7公示或公告</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5.7.1成交供应商确定后，采购代理机构将在</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政采云平台上发布成交公告，同时向成交供应商发出《成交通知书》。《成交通知书》是合同的组成部分，对成交供应商和采购人具有同等法律效力。</w:t>
      </w:r>
    </w:p>
    <w:p>
      <w:pPr>
        <w:pStyle w:val="18"/>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138" w:name="_Toc18389"/>
      <w:bookmarkStart w:id="139" w:name="_Toc26094"/>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授予合同</w:t>
      </w:r>
      <w:bookmarkEnd w:id="138"/>
      <w:bookmarkEnd w:id="139"/>
    </w:p>
    <w:p>
      <w:pPr>
        <w:pStyle w:val="18"/>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6.1 签订合同</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6.1.1采购人应在《中标通知书》发出之日起30天内与中标人签订政府采购合同。签订政府采购合同后7个工作日内，采购人应将政府采购合同副本报政府采购监管部门和政府采购代理机构备案。</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6.1.2采购人应按磋商文件要求和中标人的响应文件承诺订立书面合同，不得超出磋商文件和中标人响应文件的范围，也不得再另行订立背离合同实质性内容的其他协议。</w:t>
      </w:r>
    </w:p>
    <w:p>
      <w:pPr>
        <w:pStyle w:val="18"/>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140" w:name="_Toc19197"/>
      <w:bookmarkStart w:id="141" w:name="_Toc8881"/>
      <w:r>
        <w:rPr>
          <w:rFonts w:hint="eastAsia" w:ascii="宋体" w:hAnsi="宋体" w:eastAsia="宋体" w:cs="宋体"/>
          <w:b/>
          <w:bCs/>
          <w:color w:val="auto"/>
          <w:sz w:val="28"/>
          <w:szCs w:val="28"/>
        </w:rPr>
        <w:t>七、质疑和投诉</w:t>
      </w:r>
      <w:bookmarkEnd w:id="140"/>
      <w:bookmarkEnd w:id="141"/>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7.1质疑</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7.1.1供应商提出质疑应当符合以下条件∶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如果供应商对此次采购活动有疑问，可依据《政府采购法》等相关规定，在规定的时间内以书面形式向采购人或代理机构提出质疑。质疑书应当包括下列主要内容∶</w:t>
      </w:r>
    </w:p>
    <w:p>
      <w:pPr>
        <w:pStyle w:val="18"/>
        <w:pageBreakBefore w:val="0"/>
        <w:widowControl w:val="0"/>
        <w:numPr>
          <w:ilvl w:val="0"/>
          <w:numId w:val="13"/>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质疑人的名称、地址、电话等；</w:t>
      </w:r>
    </w:p>
    <w:p>
      <w:pPr>
        <w:pStyle w:val="18"/>
        <w:pageBreakBefore w:val="0"/>
        <w:widowControl w:val="0"/>
        <w:numPr>
          <w:ilvl w:val="0"/>
          <w:numId w:val="13"/>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质疑人法人签章和单位公章；</w:t>
      </w:r>
    </w:p>
    <w:p>
      <w:pPr>
        <w:pStyle w:val="18"/>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（3）具体的质疑事项及事实依据；</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（4）明确的请求和必要（合法来源）的证明材料；</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（5）以联合体形式参与资格预审的，则必须联合体各方共同签署、盖章</w:t>
      </w:r>
      <w:r>
        <w:rPr>
          <w:rFonts w:hint="eastAsia" w:ascii="宋体" w:hAnsi="宋体" w:eastAsia="宋体" w:cs="宋体"/>
          <w:color w:val="auto"/>
          <w:sz w:val="28"/>
          <w:szCs w:val="28"/>
          <w:lang w:eastAsia="zh-CN"/>
        </w:rPr>
        <w:t>；</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（6）提起质疑的日期。</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特注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未按上述程序规定的必备内容进行质疑的，采购人或代理机构将不予以受理。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7.1.3质疑人可以委托代理人办理质疑事项，代理人办理质疑事项时，除提交质疑书外，还应当提交质疑人的授权委托书及代理人的有效身份证明，授权委托书应当载明委托代理的具体权限和事项。</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7.1.4被质疑人应当在受理质疑后7个工作日内作出答复，并以书面形式通知质疑人和其他有关供应商，答复内容仅限于供应商所质疑的内容，不得涉及国家秘密和商业秘密。</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7.2投诉</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7.2.2投诉人提起投诉应符合以下条件∶</w:t>
      </w:r>
    </w:p>
    <w:p>
      <w:pPr>
        <w:pStyle w:val="18"/>
        <w:pageBreakBefore w:val="0"/>
        <w:widowControl w:val="0"/>
        <w:numPr>
          <w:ilvl w:val="0"/>
          <w:numId w:val="14"/>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投诉人应是参与项目的供应商；</w:t>
      </w:r>
    </w:p>
    <w:p>
      <w:pPr>
        <w:pStyle w:val="18"/>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（2）投诉前已依法进行质疑；</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（3）投诉书内容符合中华人民共和国财政部94号令《政府采购质疑和投诉办法》的规定；</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（4）在投诉有效期内；</w:t>
      </w:r>
    </w:p>
    <w:p>
      <w:pPr>
        <w:pStyle w:val="18"/>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（5）同一投诉事项未经处理的；</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（6）相关法律、法规和省级以上人民政府财政部门规定的其他条件。</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7.2.3供应商投诉时，应当当面提交投诉书，投诉书应当包括下列主要内容∶</w:t>
      </w:r>
    </w:p>
    <w:p>
      <w:pPr>
        <w:pStyle w:val="18"/>
        <w:pageBreakBefore w:val="0"/>
        <w:widowControl w:val="0"/>
        <w:numPr>
          <w:ilvl w:val="0"/>
          <w:numId w:val="15"/>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投诉人的姓名或者名称、住所、联系方式及相关证明；</w:t>
      </w:r>
    </w:p>
    <w:p>
      <w:pPr>
        <w:pStyle w:val="18"/>
        <w:pageBreakBefore w:val="0"/>
        <w:widowControl w:val="0"/>
        <w:numPr>
          <w:ilvl w:val="0"/>
          <w:numId w:val="15"/>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被投诉人的名称、住所、联系方式；</w:t>
      </w:r>
    </w:p>
    <w:p>
      <w:pPr>
        <w:pStyle w:val="18"/>
        <w:pageBreakBefore w:val="0"/>
        <w:widowControl w:val="0"/>
        <w:numPr>
          <w:ilvl w:val="0"/>
          <w:numId w:val="15"/>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具体的投诉事项、事实根据和法律依据；</w:t>
      </w:r>
    </w:p>
    <w:p>
      <w:pPr>
        <w:pStyle w:val="18"/>
        <w:pageBreakBefore w:val="0"/>
        <w:widowControl w:val="0"/>
        <w:numPr>
          <w:ilvl w:val="0"/>
          <w:numId w:val="15"/>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质疑和质疑答复情况及相关证明材料；</w:t>
      </w:r>
    </w:p>
    <w:p>
      <w:pPr>
        <w:pStyle w:val="18"/>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（5）提起投诉的日期。</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投诉人为自然人的，应当由本人签字。投诉人为法人的，应当由其法定代表人签字并加盖单位公章。投诉人为其他组织的，应当由其主要负责人签字盖章并加盖单位公章。</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7.2.4投诉人可以授权代理人办理投诉事务。代理人办理投诉事务时，除提交投诉书外，还应当向监督部门提交投诉人的授权委托书，授权委托书应当载明委托代理的具体权限和事项。</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7.2.5投诉人不符合上述规定提起的投诉，政府采购监督部门不予受理。</w:t>
      </w:r>
    </w:p>
    <w:p>
      <w:pPr>
        <w:pStyle w:val="18"/>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142" w:name="_Toc17336"/>
      <w:bookmarkStart w:id="143" w:name="_Toc9816"/>
      <w:r>
        <w:rPr>
          <w:rFonts w:hint="eastAsia" w:ascii="宋体" w:hAnsi="宋体" w:eastAsia="宋体" w:cs="宋体"/>
          <w:b/>
          <w:bCs/>
          <w:color w:val="auto"/>
          <w:sz w:val="28"/>
          <w:szCs w:val="28"/>
        </w:rPr>
        <w:t>八、项目验收</w:t>
      </w:r>
      <w:bookmarkEnd w:id="142"/>
      <w:bookmarkEnd w:id="143"/>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8.1采购单位按照政府采购合同规定的技术、服务、安全标准对供应商履约情况进行验收，并出具验收书。验收书包括每一项技术、服务、安全标准的履约情况。</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8.2验收标准∶磋商文件、响应文件、政府采购合同规定的标准。</w:t>
      </w:r>
    </w:p>
    <w:p>
      <w:pPr>
        <w:pStyle w:val="18"/>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144" w:name="_Toc2211"/>
      <w:bookmarkStart w:id="145" w:name="_Toc25729"/>
      <w:r>
        <w:rPr>
          <w:rFonts w:hint="eastAsia" w:ascii="宋体" w:hAnsi="宋体" w:eastAsia="宋体" w:cs="宋体"/>
          <w:b/>
          <w:bCs/>
          <w:color w:val="auto"/>
          <w:sz w:val="28"/>
          <w:szCs w:val="28"/>
        </w:rPr>
        <w:t>九、适用法律</w:t>
      </w:r>
      <w:bookmarkEnd w:id="144"/>
      <w:bookmarkEnd w:id="145"/>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9.1招标采购单位和供应商的一切招标投标活动均适用于《政府采购法》、《政府采购实施条例》、《政府采购竞争性磋商采购方式管理办法》等相关规定。</w:t>
      </w:r>
    </w:p>
    <w:p>
      <w:pPr>
        <w:pStyle w:val="18"/>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146" w:name="_Toc19329"/>
      <w:bookmarkStart w:id="147" w:name="_Toc10718"/>
      <w:r>
        <w:rPr>
          <w:rFonts w:hint="eastAsia" w:ascii="宋体" w:hAnsi="宋体" w:eastAsia="宋体" w:cs="宋体"/>
          <w:b/>
          <w:bCs/>
          <w:color w:val="auto"/>
          <w:sz w:val="28"/>
          <w:szCs w:val="28"/>
        </w:rPr>
        <w:t>十、磋商文件的解释权</w:t>
      </w:r>
      <w:bookmarkEnd w:id="146"/>
      <w:bookmarkEnd w:id="147"/>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10.1本项目磋商文件的最终解释权为采购单位所有。</w:t>
      </w:r>
    </w:p>
    <w:p>
      <w:pPr>
        <w:pStyle w:val="18"/>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148" w:name="_Toc12601"/>
      <w:bookmarkStart w:id="149" w:name="_Toc2219"/>
      <w:r>
        <w:rPr>
          <w:rFonts w:hint="eastAsia" w:ascii="宋体" w:hAnsi="宋体" w:eastAsia="宋体" w:cs="宋体"/>
          <w:b/>
          <w:bCs/>
          <w:color w:val="auto"/>
          <w:sz w:val="28"/>
          <w:szCs w:val="28"/>
        </w:rPr>
        <w:t>十一、其他注意事项</w:t>
      </w:r>
      <w:bookmarkEnd w:id="148"/>
      <w:bookmarkEnd w:id="149"/>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11.1单位负责人为同一人或者存在直接控股、管理关系的不同供应商，不得参加同一合同项下的政府采购活动。</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11.2供应商为采购项目提供整体设计、规范编制或者项目管理、监理、检测等服务的供应商，不得再参加该采购项目的其他采购活动。</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11.3政府采购法第二十二条第一款第五项所称重大违法记录，是指供应商因违法经营受到刑事处罚或者责令停产停业、吊销许可证或者执照、较大数额罚款等行政处罚。</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18"/>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11.5供应商在参加政府采购活动前3年内因违法经营被禁止在一定期限内参加政府采购活动，期限届满的，可以参加政府采购活动。</w:t>
      </w:r>
    </w:p>
    <w:p>
      <w:pPr>
        <w:pStyle w:val="18"/>
        <w:pageBreakBefore w:val="0"/>
        <w:kinsoku/>
        <w:overflowPunct/>
        <w:topLinePunct w:val="0"/>
        <w:autoSpaceDE/>
        <w:bidi w:val="0"/>
        <w:adjustRightInd/>
        <w:snapToGrid/>
        <w:spacing w:line="480" w:lineRule="exact"/>
        <w:ind w:left="0" w:leftChars="0" w:firstLine="0" w:firstLineChars="0"/>
        <w:jc w:val="both"/>
        <w:outlineLvl w:val="9"/>
        <w:rPr>
          <w:rFonts w:hint="eastAsia" w:ascii="宋体" w:hAnsi="宋体" w:eastAsia="宋体" w:cs="宋体"/>
          <w:b/>
          <w:bCs/>
          <w:color w:val="auto"/>
          <w:sz w:val="28"/>
          <w:szCs w:val="28"/>
        </w:rPr>
      </w:pPr>
    </w:p>
    <w:p>
      <w:pPr>
        <w:pStyle w:val="18"/>
        <w:pageBreakBefore w:val="0"/>
        <w:kinsoku/>
        <w:overflowPunct/>
        <w:topLinePunct w:val="0"/>
        <w:autoSpaceDE/>
        <w:bidi w:val="0"/>
        <w:adjustRightInd/>
        <w:snapToGrid/>
        <w:spacing w:line="480" w:lineRule="exact"/>
        <w:jc w:val="center"/>
        <w:outlineLvl w:val="0"/>
        <w:rPr>
          <w:rFonts w:hint="eastAsia" w:ascii="宋体" w:hAnsi="宋体" w:eastAsia="宋体" w:cs="宋体"/>
          <w:b/>
          <w:bCs/>
          <w:color w:val="auto"/>
          <w:sz w:val="32"/>
          <w:szCs w:val="32"/>
        </w:rPr>
      </w:pPr>
      <w:bookmarkStart w:id="150" w:name="_Toc5190"/>
      <w:r>
        <w:rPr>
          <w:rFonts w:hint="eastAsia" w:ascii="宋体" w:hAnsi="宋体" w:eastAsia="宋体" w:cs="宋体"/>
          <w:b/>
          <w:bCs/>
          <w:color w:val="auto"/>
          <w:sz w:val="32"/>
          <w:szCs w:val="32"/>
          <w:lang w:val="en-US" w:eastAsia="zh-CN"/>
        </w:rPr>
        <w:t xml:space="preserve">第三章 </w:t>
      </w:r>
      <w:r>
        <w:rPr>
          <w:rFonts w:hint="eastAsia" w:ascii="宋体" w:hAnsi="宋体" w:eastAsia="宋体" w:cs="宋体"/>
          <w:b/>
          <w:bCs/>
          <w:color w:val="auto"/>
          <w:sz w:val="32"/>
          <w:szCs w:val="32"/>
        </w:rPr>
        <w:t>评审方法</w:t>
      </w:r>
      <w:bookmarkEnd w:id="150"/>
    </w:p>
    <w:p>
      <w:pPr>
        <w:pStyle w:val="18"/>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color w:val="auto"/>
          <w:sz w:val="28"/>
          <w:szCs w:val="28"/>
        </w:rPr>
      </w:pPr>
      <w:bookmarkStart w:id="151" w:name="_Toc21963"/>
      <w:bookmarkStart w:id="152" w:name="_Toc7013"/>
      <w:r>
        <w:rPr>
          <w:rFonts w:hint="eastAsia" w:ascii="宋体" w:hAnsi="宋体" w:eastAsia="宋体" w:cs="宋体"/>
          <w:b/>
          <w:bCs/>
          <w:color w:val="auto"/>
          <w:sz w:val="28"/>
          <w:szCs w:val="28"/>
        </w:rPr>
        <w:t>一、综合评分</w:t>
      </w:r>
      <w:bookmarkEnd w:id="151"/>
      <w:bookmarkEnd w:id="152"/>
    </w:p>
    <w:p>
      <w:pPr>
        <w:pStyle w:val="18"/>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1.经磋商确定最终采购需求和提交最后报价的供应商后，由磋商小组采用综合评分法对提交最后报价的供应商的响应文件和最后报价进行综合评分。</w:t>
      </w:r>
    </w:p>
    <w:p>
      <w:pPr>
        <w:pStyle w:val="18"/>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综合评分法，是指响应文件满足磋商文件全部实质性要求且按评审因素的量化指标评审得分最高的供应商为成交候选供应商的评审方法。</w:t>
      </w:r>
    </w:p>
    <w:p>
      <w:pPr>
        <w:pStyle w:val="18"/>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2.评审时，磋商小组各成员应当独立对每个有效响应的文件进行评价、打分，然后汇总每个供应商每项评分因素的得分。</w:t>
      </w:r>
    </w:p>
    <w:p>
      <w:pPr>
        <w:pStyle w:val="18"/>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符合《政府采购竞争性磋商采购方式管理暂行办法》（财库【2014】214号）中第二十四条的规定和执行统一价格标准的项目，其价格不列为评分因素。有特殊情况需要在上述规定范围外设定价格分权重的，应当经本级人民政府财政部门审核同意。</w:t>
      </w:r>
    </w:p>
    <w:p>
      <w:pPr>
        <w:pStyle w:val="18"/>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color w:val="auto"/>
          <w:sz w:val="28"/>
          <w:szCs w:val="28"/>
          <w:lang w:eastAsia="zh-CN"/>
        </w:rPr>
      </w:pPr>
      <w:bookmarkStart w:id="153" w:name="_Toc27311"/>
      <w:bookmarkStart w:id="154" w:name="_Toc25190"/>
      <w:r>
        <w:rPr>
          <w:rFonts w:hint="eastAsia" w:ascii="宋体" w:hAnsi="宋体" w:eastAsia="宋体" w:cs="宋体"/>
          <w:b/>
          <w:bCs/>
          <w:color w:val="auto"/>
          <w:sz w:val="28"/>
          <w:szCs w:val="28"/>
          <w:lang w:eastAsia="zh-CN"/>
        </w:rPr>
        <w:t>二、综合评分细则表</w:t>
      </w:r>
      <w:bookmarkEnd w:id="153"/>
      <w:bookmarkEnd w:id="154"/>
    </w:p>
    <w:p>
      <w:pPr>
        <w:pStyle w:val="60"/>
        <w:keepNext w:val="0"/>
        <w:keepLines w:val="0"/>
        <w:pageBreakBefore w:val="0"/>
        <w:kinsoku/>
        <w:overflowPunct/>
        <w:topLinePunct w:val="0"/>
        <w:autoSpaceDE/>
        <w:bidi w:val="0"/>
        <w:adjustRightInd/>
        <w:snapToGrid/>
        <w:spacing w:line="480" w:lineRule="exact"/>
        <w:ind w:left="0" w:leftChars="0" w:firstLine="0" w:firstLineChars="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初步审查</w:t>
      </w:r>
    </w:p>
    <w:tbl>
      <w:tblPr>
        <w:tblStyle w:val="65"/>
        <w:tblW w:w="9659"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829"/>
        <w:gridCol w:w="2333"/>
        <w:gridCol w:w="649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29" w:hRule="atLeast"/>
        </w:trPr>
        <w:tc>
          <w:tcPr>
            <w:tcW w:w="829" w:type="dxa"/>
            <w:vMerge w:val="restart"/>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kinsoku/>
              <w:wordWrap/>
              <w:overflowPunct/>
              <w:topLinePunct w:val="0"/>
              <w:autoSpaceDE/>
              <w:bidi w:val="0"/>
              <w:adjustRightInd/>
              <w:snapToGrid/>
              <w:spacing w:line="480" w:lineRule="exact"/>
              <w:jc w:val="center"/>
              <w:rPr>
                <w:rFonts w:hint="eastAsia" w:ascii="宋体" w:hAnsi="宋体" w:eastAsia="宋体" w:cs="宋体"/>
                <w:sz w:val="28"/>
                <w:szCs w:val="28"/>
              </w:rPr>
            </w:pPr>
            <w:r>
              <w:rPr>
                <w:rFonts w:hint="eastAsia" w:ascii="宋体" w:hAnsi="宋体" w:eastAsia="宋体" w:cs="宋体"/>
                <w:b/>
                <w:sz w:val="28"/>
                <w:szCs w:val="28"/>
              </w:rPr>
              <w:t>评分因素</w:t>
            </w:r>
          </w:p>
        </w:tc>
        <w:tc>
          <w:tcPr>
            <w:tcW w:w="2333" w:type="dxa"/>
            <w:vMerge w:val="restart"/>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kinsoku/>
              <w:wordWrap/>
              <w:overflowPunct/>
              <w:topLinePunct w:val="0"/>
              <w:autoSpaceDE/>
              <w:bidi w:val="0"/>
              <w:adjustRightInd/>
              <w:snapToGrid/>
              <w:spacing w:line="480" w:lineRule="exact"/>
              <w:jc w:val="center"/>
              <w:rPr>
                <w:rFonts w:hint="eastAsia" w:ascii="宋体" w:hAnsi="宋体" w:eastAsia="宋体" w:cs="宋体"/>
                <w:sz w:val="28"/>
                <w:szCs w:val="28"/>
              </w:rPr>
            </w:pPr>
            <w:r>
              <w:rPr>
                <w:rFonts w:hint="eastAsia" w:ascii="宋体" w:hAnsi="宋体" w:eastAsia="宋体" w:cs="宋体"/>
                <w:b/>
                <w:sz w:val="28"/>
                <w:szCs w:val="28"/>
              </w:rPr>
              <w:t>评分点</w:t>
            </w:r>
          </w:p>
        </w:tc>
        <w:tc>
          <w:tcPr>
            <w:tcW w:w="6497" w:type="dxa"/>
            <w:vMerge w:val="restart"/>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kinsoku/>
              <w:wordWrap/>
              <w:overflowPunct/>
              <w:topLinePunct w:val="0"/>
              <w:autoSpaceDE/>
              <w:bidi w:val="0"/>
              <w:adjustRightInd/>
              <w:snapToGrid/>
              <w:spacing w:line="480" w:lineRule="exact"/>
              <w:jc w:val="center"/>
              <w:rPr>
                <w:rFonts w:hint="eastAsia" w:ascii="宋体" w:hAnsi="宋体" w:eastAsia="宋体" w:cs="宋体"/>
                <w:sz w:val="28"/>
                <w:szCs w:val="28"/>
              </w:rPr>
            </w:pPr>
            <w:r>
              <w:rPr>
                <w:rFonts w:hint="eastAsia" w:ascii="宋体" w:hAnsi="宋体" w:eastAsia="宋体" w:cs="宋体"/>
                <w:b/>
                <w:sz w:val="28"/>
                <w:szCs w:val="28"/>
              </w:rPr>
              <w:t>评分标准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42" w:hRule="atLeast"/>
        </w:trPr>
        <w:tc>
          <w:tcPr>
            <w:tcW w:w="829" w:type="dxa"/>
            <w:vMerge w:val="continue"/>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kinsoku/>
              <w:wordWrap/>
              <w:overflowPunct/>
              <w:topLinePunct w:val="0"/>
              <w:autoSpaceDE/>
              <w:bidi w:val="0"/>
              <w:adjustRightInd/>
              <w:snapToGrid/>
              <w:spacing w:line="480" w:lineRule="exact"/>
              <w:jc w:val="center"/>
              <w:rPr>
                <w:rFonts w:hint="eastAsia" w:ascii="宋体" w:hAnsi="宋体" w:eastAsia="宋体" w:cs="宋体"/>
                <w:sz w:val="28"/>
                <w:szCs w:val="28"/>
              </w:rPr>
            </w:pPr>
          </w:p>
        </w:tc>
        <w:tc>
          <w:tcPr>
            <w:tcW w:w="2333" w:type="dxa"/>
            <w:vMerge w:val="continue"/>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kinsoku/>
              <w:wordWrap/>
              <w:overflowPunct/>
              <w:topLinePunct w:val="0"/>
              <w:autoSpaceDE/>
              <w:bidi w:val="0"/>
              <w:adjustRightInd/>
              <w:snapToGrid/>
              <w:spacing w:line="480" w:lineRule="exact"/>
              <w:jc w:val="center"/>
              <w:rPr>
                <w:rFonts w:hint="eastAsia" w:ascii="宋体" w:hAnsi="宋体" w:eastAsia="宋体" w:cs="宋体"/>
                <w:sz w:val="28"/>
                <w:szCs w:val="28"/>
              </w:rPr>
            </w:pPr>
          </w:p>
        </w:tc>
        <w:tc>
          <w:tcPr>
            <w:tcW w:w="649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kinsoku/>
              <w:wordWrap/>
              <w:overflowPunct/>
              <w:topLinePunct w:val="0"/>
              <w:autoSpaceDE/>
              <w:bidi w:val="0"/>
              <w:adjustRightInd/>
              <w:snapToGrid/>
              <w:spacing w:line="480" w:lineRule="exact"/>
              <w:jc w:val="center"/>
              <w:rPr>
                <w:rFonts w:hint="eastAsia" w:ascii="宋体" w:hAnsi="宋体" w:eastAsia="宋体" w:cs="宋体"/>
                <w:sz w:val="28"/>
                <w:szCs w:val="28"/>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07" w:hRule="atLeast"/>
        </w:trPr>
        <w:tc>
          <w:tcPr>
            <w:tcW w:w="829" w:type="dxa"/>
            <w:vMerge w:val="restart"/>
            <w:tcBorders>
              <w:top w:val="outset" w:color="auto" w:sz="6" w:space="0"/>
              <w:left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jc w:val="both"/>
              <w:rPr>
                <w:rFonts w:hint="eastAsia" w:ascii="宋体" w:hAnsi="宋体" w:eastAsia="宋体" w:cs="宋体"/>
                <w:kern w:val="2"/>
                <w:sz w:val="28"/>
                <w:szCs w:val="28"/>
                <w:lang w:val="zh-CN"/>
              </w:rPr>
            </w:pPr>
          </w:p>
          <w:p>
            <w:pPr>
              <w:pStyle w:val="210"/>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kern w:val="2"/>
                <w:sz w:val="28"/>
                <w:szCs w:val="28"/>
                <w:lang w:val="zh-CN"/>
              </w:rPr>
            </w:pPr>
          </w:p>
          <w:p>
            <w:pPr>
              <w:pStyle w:val="210"/>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kern w:val="2"/>
                <w:sz w:val="28"/>
                <w:szCs w:val="28"/>
                <w:lang w:val="zh-CN"/>
              </w:rPr>
            </w:pPr>
          </w:p>
          <w:p>
            <w:pPr>
              <w:pStyle w:val="210"/>
              <w:keepNext w:val="0"/>
              <w:keepLines w:val="0"/>
              <w:pageBreakBefore w:val="0"/>
              <w:widowControl/>
              <w:kinsoku/>
              <w:wordWrap/>
              <w:overflowPunct/>
              <w:topLinePunct w:val="0"/>
              <w:autoSpaceDE/>
              <w:autoSpaceDN/>
              <w:bidi w:val="0"/>
              <w:adjustRightInd/>
              <w:snapToGrid/>
              <w:spacing w:line="480" w:lineRule="exact"/>
              <w:jc w:val="both"/>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资</w:t>
            </w:r>
          </w:p>
          <w:p>
            <w:pPr>
              <w:pStyle w:val="210"/>
              <w:keepNext w:val="0"/>
              <w:keepLines w:val="0"/>
              <w:pageBreakBefore w:val="0"/>
              <w:widowControl/>
              <w:kinsoku/>
              <w:wordWrap/>
              <w:overflowPunct/>
              <w:topLinePunct w:val="0"/>
              <w:autoSpaceDE/>
              <w:autoSpaceDN/>
              <w:bidi w:val="0"/>
              <w:adjustRightInd/>
              <w:snapToGrid/>
              <w:spacing w:line="480" w:lineRule="exact"/>
              <w:jc w:val="both"/>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格</w:t>
            </w:r>
          </w:p>
          <w:p>
            <w:pPr>
              <w:pStyle w:val="210"/>
              <w:keepNext w:val="0"/>
              <w:keepLines w:val="0"/>
              <w:pageBreakBefore w:val="0"/>
              <w:widowControl/>
              <w:kinsoku/>
              <w:wordWrap/>
              <w:overflowPunct/>
              <w:topLinePunct w:val="0"/>
              <w:autoSpaceDE/>
              <w:autoSpaceDN/>
              <w:bidi w:val="0"/>
              <w:adjustRightInd/>
              <w:snapToGrid/>
              <w:spacing w:line="480" w:lineRule="exact"/>
              <w:jc w:val="both"/>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检</w:t>
            </w:r>
          </w:p>
          <w:p>
            <w:pPr>
              <w:pStyle w:val="210"/>
              <w:keepNext w:val="0"/>
              <w:keepLines w:val="0"/>
              <w:pageBreakBefore w:val="0"/>
              <w:widowControl/>
              <w:kinsoku/>
              <w:wordWrap/>
              <w:overflowPunct/>
              <w:topLinePunct w:val="0"/>
              <w:autoSpaceDE/>
              <w:autoSpaceDN/>
              <w:bidi w:val="0"/>
              <w:adjustRightInd/>
              <w:snapToGrid/>
              <w:spacing w:line="480" w:lineRule="exact"/>
              <w:jc w:val="both"/>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查</w:t>
            </w:r>
          </w:p>
        </w:tc>
        <w:tc>
          <w:tcPr>
            <w:tcW w:w="23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kern w:val="2"/>
                <w:sz w:val="28"/>
                <w:szCs w:val="28"/>
                <w:lang w:val="zh-CN"/>
              </w:rPr>
            </w:pPr>
            <w:r>
              <w:rPr>
                <w:rFonts w:hint="eastAsia" w:ascii="宋体" w:hAnsi="宋体" w:eastAsia="宋体" w:cs="宋体"/>
                <w:i w:val="0"/>
                <w:iCs w:val="0"/>
                <w:color w:val="000000"/>
                <w:kern w:val="0"/>
                <w:sz w:val="28"/>
                <w:szCs w:val="28"/>
                <w:u w:val="none"/>
                <w:lang w:val="en-US" w:eastAsia="zh-CN" w:bidi="ar"/>
              </w:rPr>
              <w:t>营业执照</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kern w:val="2"/>
                <w:sz w:val="28"/>
                <w:szCs w:val="28"/>
                <w:lang w:val="zh-CN"/>
              </w:rPr>
            </w:pPr>
            <w:r>
              <w:rPr>
                <w:rFonts w:hint="eastAsia" w:ascii="宋体" w:hAnsi="宋体" w:eastAsia="宋体" w:cs="宋体"/>
                <w:i w:val="0"/>
                <w:iCs w:val="0"/>
                <w:color w:val="000000"/>
                <w:kern w:val="0"/>
                <w:sz w:val="28"/>
                <w:szCs w:val="28"/>
                <w:u w:val="none"/>
                <w:lang w:val="en-US" w:eastAsia="zh-CN" w:bidi="ar"/>
              </w:rPr>
              <w:t>是否具备有效的营业执照。</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523" w:hRule="atLeast"/>
        </w:trPr>
        <w:tc>
          <w:tcPr>
            <w:tcW w:w="829" w:type="dxa"/>
            <w:vMerge w:val="continue"/>
            <w:tcBorders>
              <w:left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p>
        </w:tc>
        <w:tc>
          <w:tcPr>
            <w:tcW w:w="2333" w:type="dxa"/>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en-US" w:eastAsia="zh-CN"/>
              </w:rPr>
              <w:t>项目资质</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eastAsia="zh-CN" w:bidi="ar-SA"/>
              </w:rPr>
            </w:pPr>
            <w:r>
              <w:rPr>
                <w:rFonts w:hint="eastAsia" w:ascii="宋体" w:hAnsi="宋体" w:eastAsia="宋体" w:cs="宋体"/>
                <w:sz w:val="28"/>
                <w:szCs w:val="28"/>
              </w:rPr>
              <w:t>本招标项目要求投标申请人必须具有建设主管部门核发的工程勘察专业类(岩土工程勘察) 乙级（含）以上资质证书</w:t>
            </w:r>
            <w:r>
              <w:rPr>
                <w:rFonts w:hint="eastAsia" w:ascii="宋体" w:hAnsi="宋体" w:eastAsia="宋体" w:cs="宋体"/>
                <w:sz w:val="28"/>
                <w:szCs w:val="28"/>
                <w:lang w:eastAsia="zh-CN"/>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06" w:hRule="atLeast"/>
        </w:trPr>
        <w:tc>
          <w:tcPr>
            <w:tcW w:w="829" w:type="dxa"/>
            <w:vMerge w:val="continue"/>
            <w:tcBorders>
              <w:left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p>
        </w:tc>
        <w:tc>
          <w:tcPr>
            <w:tcW w:w="2333" w:type="dxa"/>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项目负责人</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sz w:val="28"/>
                <w:szCs w:val="28"/>
                <w:lang w:eastAsia="zh-CN"/>
              </w:rPr>
            </w:pPr>
            <w:r>
              <w:rPr>
                <w:rFonts w:hint="eastAsia" w:ascii="宋体" w:hAnsi="宋体" w:eastAsia="宋体" w:cs="宋体"/>
                <w:sz w:val="28"/>
                <w:szCs w:val="28"/>
              </w:rPr>
              <w:t>项目负责人需具有注册岩土工程师</w:t>
            </w:r>
            <w:r>
              <w:rPr>
                <w:rFonts w:hint="eastAsia" w:ascii="宋体" w:hAnsi="宋体" w:eastAsia="宋体" w:cs="宋体"/>
                <w:sz w:val="28"/>
                <w:szCs w:val="28"/>
                <w:lang w:eastAsia="zh-CN"/>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68" w:hRule="atLeast"/>
        </w:trPr>
        <w:tc>
          <w:tcPr>
            <w:tcW w:w="829" w:type="dxa"/>
            <w:vMerge w:val="restart"/>
            <w:tcBorders>
              <w:top w:val="single" w:color="auto" w:sz="4" w:space="0"/>
              <w:left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符</w:t>
            </w:r>
          </w:p>
          <w:p>
            <w:pPr>
              <w:pStyle w:val="210"/>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合</w:t>
            </w:r>
          </w:p>
          <w:p>
            <w:pPr>
              <w:pStyle w:val="210"/>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性</w:t>
            </w:r>
          </w:p>
          <w:p>
            <w:pPr>
              <w:pStyle w:val="210"/>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检</w:t>
            </w:r>
          </w:p>
          <w:p>
            <w:pPr>
              <w:pStyle w:val="210"/>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查</w:t>
            </w:r>
          </w:p>
        </w:tc>
        <w:tc>
          <w:tcPr>
            <w:tcW w:w="2333" w:type="dxa"/>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en-US" w:eastAsia="zh-CN"/>
              </w:rPr>
              <w:t>投标保证金</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000000"/>
                <w:kern w:val="2"/>
                <w:sz w:val="28"/>
                <w:szCs w:val="28"/>
                <w:lang w:val="zh-CN" w:eastAsia="zh-CN" w:bidi="ar-SA"/>
              </w:rPr>
            </w:pPr>
            <w:r>
              <w:rPr>
                <w:rFonts w:hint="eastAsia" w:ascii="宋体" w:hAnsi="宋体" w:eastAsia="宋体" w:cs="宋体"/>
                <w:sz w:val="28"/>
                <w:szCs w:val="28"/>
              </w:rPr>
              <w:t>是否按照投标须知要求金额递交了投标保证金。</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68" w:hRule="atLeast"/>
        </w:trPr>
        <w:tc>
          <w:tcPr>
            <w:tcW w:w="829" w:type="dxa"/>
            <w:vMerge w:val="continue"/>
            <w:tcBorders>
              <w:left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kern w:val="2"/>
                <w:sz w:val="28"/>
                <w:szCs w:val="28"/>
                <w:lang w:val="zh-CN"/>
              </w:rPr>
            </w:pPr>
          </w:p>
        </w:tc>
        <w:tc>
          <w:tcPr>
            <w:tcW w:w="2333" w:type="dxa"/>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rPr>
              <w:t>企业信誉</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zh-CN"/>
              </w:rPr>
              <w:t>未被信用中国网站（www.creditchina.gov.cn）列入失信被执行人、重大税收违法案件当事人名单、政府采购不良行为记录及未被中国政府采购网 （www.ccgp.gov.cn）列入政府采购严重违法失信行为记录名单的</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68" w:hRule="atLeast"/>
        </w:trPr>
        <w:tc>
          <w:tcPr>
            <w:tcW w:w="829" w:type="dxa"/>
            <w:vMerge w:val="continue"/>
            <w:tcBorders>
              <w:left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kern w:val="2"/>
                <w:sz w:val="28"/>
                <w:szCs w:val="28"/>
                <w:lang w:val="zh-CN"/>
              </w:rPr>
            </w:pPr>
          </w:p>
        </w:tc>
        <w:tc>
          <w:tcPr>
            <w:tcW w:w="23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8"/>
                <w:szCs w:val="28"/>
                <w:lang w:val="en-US" w:eastAsia="zh-CN" w:bidi="ar-SA"/>
              </w:rPr>
            </w:pPr>
            <w:r>
              <w:rPr>
                <w:rFonts w:hint="eastAsia" w:ascii="宋体" w:hAnsi="宋体" w:eastAsia="宋体" w:cs="宋体"/>
                <w:kern w:val="2"/>
                <w:sz w:val="28"/>
                <w:szCs w:val="28"/>
                <w:lang w:val="zh-CN"/>
              </w:rPr>
              <w:t>法定代表人身份证明文件或法定代表人授权委托书</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8"/>
                <w:szCs w:val="28"/>
                <w:lang w:val="zh-CN" w:eastAsia="zh-CN" w:bidi="ar-SA"/>
              </w:rPr>
            </w:pPr>
            <w:r>
              <w:rPr>
                <w:rFonts w:hint="eastAsia" w:ascii="宋体" w:hAnsi="宋体" w:eastAsia="宋体" w:cs="宋体"/>
                <w:kern w:val="2"/>
                <w:sz w:val="28"/>
                <w:szCs w:val="28"/>
                <w:lang w:val="zh-CN"/>
              </w:rPr>
              <w:t>是否具备有效的法定代表人身份证明文件或法定代表人授权委托书（个体经营、自然人提供负责人证明文件或授权书）。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68" w:hRule="atLeast"/>
        </w:trPr>
        <w:tc>
          <w:tcPr>
            <w:tcW w:w="829" w:type="dxa"/>
            <w:vMerge w:val="continue"/>
            <w:tcBorders>
              <w:left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kern w:val="2"/>
                <w:sz w:val="28"/>
                <w:szCs w:val="28"/>
                <w:lang w:val="zh-CN"/>
              </w:rPr>
            </w:pPr>
          </w:p>
        </w:tc>
        <w:tc>
          <w:tcPr>
            <w:tcW w:w="23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kern w:val="2"/>
                <w:sz w:val="28"/>
                <w:szCs w:val="28"/>
                <w:lang w:val="zh-CN"/>
              </w:rPr>
            </w:pPr>
            <w:r>
              <w:rPr>
                <w:rFonts w:hint="eastAsia" w:ascii="宋体" w:hAnsi="宋体" w:eastAsia="宋体" w:cs="宋体"/>
                <w:i w:val="0"/>
                <w:iCs w:val="0"/>
                <w:color w:val="000000"/>
                <w:kern w:val="0"/>
                <w:sz w:val="28"/>
                <w:szCs w:val="28"/>
                <w:u w:val="none"/>
                <w:lang w:val="en-US" w:eastAsia="zh-CN" w:bidi="ar"/>
              </w:rPr>
              <w:t>响应文件签署</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r>
              <w:rPr>
                <w:rFonts w:hint="eastAsia" w:ascii="宋体" w:hAnsi="宋体" w:eastAsia="宋体" w:cs="宋体"/>
                <w:sz w:val="28"/>
                <w:szCs w:val="28"/>
                <w:lang w:eastAsia="zh-CN"/>
              </w:rPr>
              <w:t>响应文件</w:t>
            </w:r>
            <w:r>
              <w:rPr>
                <w:rFonts w:hint="eastAsia" w:ascii="宋体" w:hAnsi="宋体" w:eastAsia="宋体" w:cs="宋体"/>
                <w:sz w:val="28"/>
                <w:szCs w:val="28"/>
              </w:rPr>
              <w:t>上法定代表人或其授权代理人的签字、供应商的单位章齐全符合</w:t>
            </w:r>
            <w:r>
              <w:rPr>
                <w:rFonts w:hint="eastAsia" w:ascii="宋体" w:hAnsi="宋体" w:eastAsia="宋体" w:cs="宋体"/>
                <w:sz w:val="28"/>
                <w:szCs w:val="28"/>
                <w:lang w:eastAsia="zh-CN"/>
              </w:rPr>
              <w:t>磋商文件</w:t>
            </w:r>
            <w:r>
              <w:rPr>
                <w:rFonts w:hint="eastAsia" w:ascii="宋体" w:hAnsi="宋体" w:eastAsia="宋体" w:cs="宋体"/>
                <w:sz w:val="28"/>
                <w:szCs w:val="28"/>
              </w:rPr>
              <w:t>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70" w:hRule="atLeast"/>
        </w:trPr>
        <w:tc>
          <w:tcPr>
            <w:tcW w:w="829" w:type="dxa"/>
            <w:vMerge w:val="continue"/>
            <w:tcBorders>
              <w:left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p>
        </w:tc>
        <w:tc>
          <w:tcPr>
            <w:tcW w:w="23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kern w:val="2"/>
                <w:sz w:val="28"/>
                <w:szCs w:val="28"/>
                <w:lang w:val="zh-CN"/>
              </w:rPr>
            </w:pPr>
            <w:r>
              <w:rPr>
                <w:rFonts w:hint="eastAsia" w:ascii="宋体" w:hAnsi="宋体" w:eastAsia="宋体" w:cs="宋体"/>
                <w:i w:val="0"/>
                <w:iCs w:val="0"/>
                <w:color w:val="000000"/>
                <w:kern w:val="0"/>
                <w:sz w:val="28"/>
                <w:szCs w:val="28"/>
                <w:u w:val="none"/>
                <w:lang w:val="en-US" w:eastAsia="zh-CN" w:bidi="ar"/>
              </w:rPr>
              <w:t>报价唯一</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r>
              <w:rPr>
                <w:rFonts w:hint="eastAsia" w:ascii="宋体" w:hAnsi="宋体" w:eastAsia="宋体" w:cs="宋体"/>
                <w:sz w:val="28"/>
                <w:szCs w:val="28"/>
              </w:rPr>
              <w:t>其报价未超过采购预算金额，且只有一个有效报价，不得提交选择性报价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46" w:hRule="atLeast"/>
        </w:trPr>
        <w:tc>
          <w:tcPr>
            <w:tcW w:w="829" w:type="dxa"/>
            <w:vMerge w:val="continue"/>
            <w:tcBorders>
              <w:left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p>
        </w:tc>
        <w:tc>
          <w:tcPr>
            <w:tcW w:w="23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kern w:val="2"/>
                <w:sz w:val="28"/>
                <w:szCs w:val="28"/>
                <w:lang w:val="en-US"/>
              </w:rPr>
            </w:pPr>
            <w:r>
              <w:rPr>
                <w:rFonts w:hint="eastAsia" w:ascii="宋体" w:hAnsi="宋体" w:eastAsia="宋体" w:cs="宋体"/>
                <w:i w:val="0"/>
                <w:iCs w:val="0"/>
                <w:color w:val="000000"/>
                <w:kern w:val="0"/>
                <w:sz w:val="28"/>
                <w:szCs w:val="28"/>
                <w:u w:val="none"/>
                <w:lang w:val="en-US" w:eastAsia="zh-CN" w:bidi="ar"/>
              </w:rPr>
              <w:t>服务期限</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r>
              <w:rPr>
                <w:rFonts w:hint="eastAsia" w:ascii="宋体" w:hAnsi="宋体" w:eastAsia="宋体" w:cs="宋体"/>
                <w:sz w:val="28"/>
                <w:szCs w:val="28"/>
              </w:rPr>
              <w:t>满足</w:t>
            </w:r>
            <w:r>
              <w:rPr>
                <w:rFonts w:hint="eastAsia" w:ascii="宋体" w:hAnsi="宋体" w:eastAsia="宋体" w:cs="宋体"/>
                <w:sz w:val="28"/>
                <w:szCs w:val="28"/>
                <w:lang w:eastAsia="zh-CN"/>
              </w:rPr>
              <w:t>磋商文件</w:t>
            </w:r>
            <w:r>
              <w:rPr>
                <w:rFonts w:hint="eastAsia" w:ascii="宋体" w:hAnsi="宋体" w:eastAsia="宋体" w:cs="宋体"/>
                <w:sz w:val="28"/>
                <w:szCs w:val="28"/>
              </w:rPr>
              <w:t>规定的服务期</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16" w:hRule="atLeast"/>
        </w:trPr>
        <w:tc>
          <w:tcPr>
            <w:tcW w:w="829" w:type="dxa"/>
            <w:vMerge w:val="continue"/>
            <w:tcBorders>
              <w:left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p>
        </w:tc>
        <w:tc>
          <w:tcPr>
            <w:tcW w:w="23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kern w:val="2"/>
                <w:sz w:val="28"/>
                <w:szCs w:val="28"/>
                <w:lang w:val="zh-CN"/>
              </w:rPr>
            </w:pPr>
            <w:r>
              <w:rPr>
                <w:rFonts w:hint="eastAsia" w:ascii="宋体" w:hAnsi="宋体" w:eastAsia="宋体" w:cs="宋体"/>
                <w:i w:val="0"/>
                <w:iCs w:val="0"/>
                <w:color w:val="000000"/>
                <w:kern w:val="0"/>
                <w:sz w:val="28"/>
                <w:szCs w:val="28"/>
                <w:u w:val="none"/>
                <w:lang w:val="en-US" w:eastAsia="zh-CN" w:bidi="ar"/>
              </w:rPr>
              <w:t>投标有效期</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r>
              <w:rPr>
                <w:rFonts w:hint="eastAsia" w:ascii="宋体" w:hAnsi="宋体" w:eastAsia="宋体" w:cs="宋体"/>
                <w:sz w:val="28"/>
                <w:szCs w:val="28"/>
              </w:rPr>
              <w:t>满足</w:t>
            </w:r>
            <w:r>
              <w:rPr>
                <w:rFonts w:hint="eastAsia" w:ascii="宋体" w:hAnsi="宋体" w:eastAsia="宋体" w:cs="宋体"/>
                <w:sz w:val="28"/>
                <w:szCs w:val="28"/>
                <w:lang w:eastAsia="zh-CN"/>
              </w:rPr>
              <w:t>磋商文件</w:t>
            </w:r>
            <w:r>
              <w:rPr>
                <w:rFonts w:hint="eastAsia" w:ascii="宋体" w:hAnsi="宋体" w:eastAsia="宋体" w:cs="宋体"/>
                <w:sz w:val="28"/>
                <w:szCs w:val="28"/>
              </w:rPr>
              <w:t>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538" w:hRule="atLeast"/>
        </w:trPr>
        <w:tc>
          <w:tcPr>
            <w:tcW w:w="829" w:type="dxa"/>
            <w:vMerge w:val="continue"/>
            <w:tcBorders>
              <w:left w:val="outset" w:color="auto" w:sz="6" w:space="0"/>
              <w:bottom w:val="outset" w:color="auto" w:sz="6" w:space="0"/>
              <w:right w:val="outset" w:color="auto" w:sz="6"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p>
        </w:tc>
        <w:tc>
          <w:tcPr>
            <w:tcW w:w="233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kern w:val="2"/>
                <w:sz w:val="28"/>
                <w:szCs w:val="28"/>
                <w:lang w:val="zh-CN"/>
              </w:rPr>
            </w:pPr>
            <w:r>
              <w:rPr>
                <w:rFonts w:hint="eastAsia" w:ascii="宋体" w:hAnsi="宋体" w:eastAsia="宋体" w:cs="宋体"/>
                <w:i w:val="0"/>
                <w:iCs w:val="0"/>
                <w:color w:val="000000"/>
                <w:kern w:val="0"/>
                <w:sz w:val="28"/>
                <w:szCs w:val="28"/>
                <w:u w:val="none"/>
                <w:lang w:val="en-US" w:eastAsia="zh-CN" w:bidi="ar"/>
              </w:rPr>
              <w:t>其它</w:t>
            </w:r>
          </w:p>
        </w:tc>
        <w:tc>
          <w:tcPr>
            <w:tcW w:w="649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sz w:val="28"/>
                <w:szCs w:val="28"/>
              </w:rPr>
            </w:pPr>
            <w:r>
              <w:rPr>
                <w:rFonts w:hint="eastAsia" w:ascii="宋体" w:hAnsi="宋体" w:eastAsia="宋体" w:cs="宋体"/>
                <w:sz w:val="28"/>
                <w:szCs w:val="28"/>
                <w:lang w:eastAsia="zh-CN"/>
              </w:rPr>
              <w:t>响应文件</w:t>
            </w:r>
            <w:r>
              <w:rPr>
                <w:rFonts w:hint="eastAsia" w:ascii="宋体" w:hAnsi="宋体" w:eastAsia="宋体" w:cs="宋体"/>
                <w:sz w:val="28"/>
                <w:szCs w:val="28"/>
              </w:rPr>
              <w:t>未附有采购人不能接受的附加条件及法律、法规和</w:t>
            </w:r>
            <w:r>
              <w:rPr>
                <w:rFonts w:hint="eastAsia" w:ascii="宋体" w:hAnsi="宋体" w:eastAsia="宋体" w:cs="宋体"/>
                <w:sz w:val="28"/>
                <w:szCs w:val="28"/>
                <w:lang w:eastAsia="zh-CN"/>
              </w:rPr>
              <w:t>磋商文件</w:t>
            </w:r>
            <w:r>
              <w:rPr>
                <w:rFonts w:hint="eastAsia" w:ascii="宋体" w:hAnsi="宋体" w:eastAsia="宋体" w:cs="宋体"/>
                <w:sz w:val="28"/>
                <w:szCs w:val="28"/>
              </w:rPr>
              <w:t>规定的其他无效情形。</w:t>
            </w:r>
          </w:p>
          <w:p>
            <w:pPr>
              <w:pStyle w:val="210"/>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kern w:val="2"/>
                <w:sz w:val="28"/>
                <w:szCs w:val="28"/>
                <w:lang w:val="zh-CN"/>
              </w:rPr>
            </w:pPr>
          </w:p>
        </w:tc>
      </w:tr>
    </w:tbl>
    <w:p>
      <w:pPr>
        <w:pStyle w:val="18"/>
        <w:keepNext w:val="0"/>
        <w:keepLines w:val="0"/>
        <w:pageBreakBefore w:val="0"/>
        <w:kinsoku/>
        <w:wordWrap/>
        <w:overflowPunct/>
        <w:topLinePunct w:val="0"/>
        <w:autoSpaceDE/>
        <w:bidi w:val="0"/>
        <w:adjustRightInd/>
        <w:snapToGrid/>
        <w:spacing w:line="480" w:lineRule="exact"/>
        <w:rPr>
          <w:rFonts w:hint="eastAsia" w:ascii="宋体" w:hAnsi="宋体" w:eastAsia="宋体" w:cs="宋体"/>
          <w:color w:val="auto"/>
          <w:sz w:val="28"/>
          <w:szCs w:val="28"/>
        </w:rPr>
      </w:pPr>
    </w:p>
    <w:p>
      <w:pPr>
        <w:pStyle w:val="18"/>
        <w:keepNext w:val="0"/>
        <w:keepLines w:val="0"/>
        <w:pageBreakBefore w:val="0"/>
        <w:kinsoku/>
        <w:wordWrap/>
        <w:overflowPunct/>
        <w:topLinePunct w:val="0"/>
        <w:autoSpaceDE/>
        <w:bidi w:val="0"/>
        <w:adjustRightInd/>
        <w:snapToGrid/>
        <w:spacing w:line="480" w:lineRule="exact"/>
        <w:ind w:firstLine="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详细评审</w:t>
      </w:r>
    </w:p>
    <w:tbl>
      <w:tblPr>
        <w:tblStyle w:val="65"/>
        <w:tblpPr w:leftFromText="180" w:rightFromText="180" w:vertAnchor="text" w:horzAnchor="margin" w:tblpY="157"/>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678"/>
        <w:gridCol w:w="752"/>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ind w:firstLine="643"/>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序序号</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评审因素</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tabs>
                <w:tab w:val="left" w:pos="0"/>
              </w:tabs>
              <w:kinsoku/>
              <w:wordWrap/>
              <w:overflowPunct/>
              <w:topLinePunct w:val="0"/>
              <w:autoSpaceDE/>
              <w:bidi w:val="0"/>
              <w:adjustRightInd/>
              <w:snapToGrid/>
              <w:spacing w:line="480" w:lineRule="exact"/>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分值</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tabs>
                <w:tab w:val="left" w:pos="0"/>
              </w:tabs>
              <w:kinsoku/>
              <w:wordWrap/>
              <w:overflowPunct/>
              <w:topLinePunct w:val="0"/>
              <w:autoSpaceDE/>
              <w:bidi w:val="0"/>
              <w:adjustRightInd/>
              <w:snapToGrid/>
              <w:spacing w:line="480" w:lineRule="exact"/>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82" w:type="dxa"/>
            <w:tcBorders>
              <w:top w:val="single" w:color="auto" w:sz="4" w:space="0"/>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678" w:type="dxa"/>
            <w:tcBorders>
              <w:top w:val="single" w:color="auto" w:sz="4" w:space="0"/>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投标报价</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0分</w:t>
            </w:r>
          </w:p>
        </w:tc>
        <w:tc>
          <w:tcPr>
            <w:tcW w:w="6306" w:type="dxa"/>
            <w:tcBorders>
              <w:top w:val="single" w:color="auto" w:sz="4" w:space="0"/>
              <w:left w:val="single" w:color="auto" w:sz="4" w:space="0"/>
              <w:bottom w:val="single" w:color="auto" w:sz="4" w:space="0"/>
              <w:right w:val="single" w:color="auto" w:sz="4" w:space="0"/>
            </w:tcBorders>
          </w:tcPr>
          <w:p>
            <w:pPr>
              <w:pStyle w:val="2"/>
              <w:keepNext w:val="0"/>
              <w:keepLines w:val="0"/>
              <w:pageBreakBefore w:val="0"/>
              <w:widowControl/>
              <w:numPr>
                <w:numId w:val="0"/>
              </w:numPr>
              <w:kinsoku/>
              <w:wordWrap/>
              <w:overflowPunct/>
              <w:topLinePunct w:val="0"/>
              <w:autoSpaceDE/>
              <w:autoSpaceDN/>
              <w:bidi w:val="0"/>
              <w:adjustRightInd/>
              <w:snapToGrid/>
              <w:spacing w:line="460" w:lineRule="exact"/>
              <w:textAlignment w:val="auto"/>
              <w:rPr>
                <w:rFonts w:hint="eastAsia"/>
              </w:rPr>
            </w:pPr>
            <w:r>
              <w:rPr>
                <w:rFonts w:hint="eastAsia" w:ascii="宋体" w:hAnsi="宋体" w:eastAsia="宋体" w:cs="宋体"/>
                <w:sz w:val="28"/>
                <w:szCs w:val="28"/>
                <w:lang w:val="zh-CN"/>
              </w:rPr>
              <w:t>评标基准价=有效投标报价的最低值，有效投标报价等于基准值的得满分，投标报价得分=（评标基准价/投标报价）×价格权重×100。有效投标报价为通过初步审查的供应商报价。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企业业绩</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tabs>
                <w:tab w:val="left" w:pos="749"/>
                <w:tab w:val="left" w:pos="3346"/>
                <w:tab w:val="left" w:pos="3873"/>
                <w:tab w:val="left" w:pos="9611"/>
              </w:tabs>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val="0"/>
              <w:bidi w:val="0"/>
              <w:adjustRightInd/>
              <w:snapToGrid/>
              <w:spacing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lang w:val="en-US" w:eastAsia="zh-CN"/>
              </w:rPr>
              <w:t>自2020年1月1日至开标截至之日完成过1项地质勘察业绩得2分，最高得20分。</w:t>
            </w:r>
          </w:p>
          <w:p>
            <w:pPr>
              <w:keepNext w:val="0"/>
              <w:keepLines w:val="0"/>
              <w:pageBreakBefore w:val="0"/>
              <w:widowControl/>
              <w:shd w:val="clear"/>
              <w:kinsoku/>
              <w:wordWrap/>
              <w:overflowPunct/>
              <w:topLinePunct w:val="0"/>
              <w:autoSpaceDE/>
              <w:autoSpaceDN w:val="0"/>
              <w:bidi w:val="0"/>
              <w:adjustRightInd/>
              <w:snapToGrid/>
              <w:spacing w:line="480" w:lineRule="exact"/>
              <w:textAlignment w:val="auto"/>
              <w:rPr>
                <w:rFonts w:hint="eastAsia" w:ascii="宋体" w:hAnsi="宋体" w:eastAsia="宋体" w:cs="宋体"/>
                <w:color w:val="auto"/>
                <w:kern w:val="0"/>
                <w:sz w:val="28"/>
                <w:szCs w:val="28"/>
                <w:highlight w:val="none"/>
                <w:lang w:bidi="ar"/>
              </w:rPr>
            </w:pPr>
            <w:r>
              <w:rPr>
                <w:rFonts w:hint="eastAsia" w:ascii="宋体" w:hAnsi="宋体" w:eastAsia="宋体" w:cs="宋体"/>
                <w:color w:val="auto"/>
                <w:sz w:val="28"/>
                <w:szCs w:val="28"/>
                <w:highlight w:val="none"/>
                <w:lang w:val="en-US" w:eastAsia="zh-CN"/>
              </w:rPr>
              <w:t>注：提供中标通知书及合同。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质量管理体系</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val="0"/>
              <w:bidi w:val="0"/>
              <w:adjustRightInd/>
              <w:snapToGrid/>
              <w:spacing w:line="48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供应商具有有效的环境管理体系、职业健康安全管理体系、质量管理体系。具有1项得2分，最高得6分。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4</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项目负责人</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tabs>
                <w:tab w:val="left" w:pos="540"/>
              </w:tabs>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10分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1.项目负责人资格：（满分4分）</w:t>
            </w:r>
          </w:p>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（1）拟派项目负责人具有岩土工程专业中级工程师职称的得2分；具有岩土工程专业高级工程师职称的得4分；最高得4分。</w:t>
            </w:r>
          </w:p>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注：提供项目负责人职称证复印件及近6个月连续在本单位缴纳的社保证明。</w:t>
            </w:r>
          </w:p>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2.项目负责人业绩：（满分6分）</w:t>
            </w:r>
          </w:p>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（1）自2020年1月1日至今，项目负责人具有一项地质勘察业绩得2分，最高6分。</w:t>
            </w:r>
          </w:p>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注：提供中标通知书及合同（需体现项目负责人）。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项目团队</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tabs>
                <w:tab w:val="left" w:pos="540"/>
              </w:tabs>
              <w:kinsoku/>
              <w:wordWrap/>
              <w:overflowPunct/>
              <w:topLinePunct w:val="0"/>
              <w:autoSpaceDE/>
              <w:bidi w:val="0"/>
              <w:adjustRightInd/>
              <w:snapToGrid/>
              <w:spacing w:line="48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项目团队人员分配合理情况酌情得分</w:t>
            </w:r>
          </w:p>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注：提供人员相关证件及近6个月连续在本单位缴纳得社保证明。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地质勘察</w:t>
            </w:r>
            <w:r>
              <w:rPr>
                <w:rFonts w:hint="eastAsia" w:ascii="宋体" w:hAnsi="宋体" w:eastAsia="宋体" w:cs="宋体"/>
                <w:color w:val="auto"/>
                <w:sz w:val="28"/>
                <w:szCs w:val="28"/>
                <w:highlight w:val="none"/>
                <w:lang w:eastAsia="zh-CN"/>
              </w:rPr>
              <w:t>方案</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10分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kern w:val="0"/>
                <w:sz w:val="28"/>
                <w:szCs w:val="28"/>
                <w:highlight w:val="none"/>
                <w:lang w:val="en-US" w:eastAsia="zh-CN" w:bidi="ar"/>
              </w:rPr>
              <w:t>地质勘察方案充分体现招标人需求、方案思路清晰、编制依据充分合理可行，内容完整，实施工作流程科学合理，优得6-10分，良得3-6分，中得0-3分，差不得分。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682" w:type="dxa"/>
            <w:tcBorders>
              <w:top w:val="single" w:color="auto" w:sz="4" w:space="0"/>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c>
          <w:tcPr>
            <w:tcW w:w="1678" w:type="dxa"/>
            <w:tcBorders>
              <w:top w:val="single" w:color="auto" w:sz="4" w:space="0"/>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工作重点、难点分析</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6分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设计工作重点、难点分析表述清晰、全面、准确，有成熟的应对解决方案得4-6分，一般得2-4分，差得0-2分。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安全文明施工组织方案</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6分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有明确可行的安全保障措施，且组织方案安排合理有效，优秀得4-6分，一般得2-3分，差得0-1分。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质量保证措施、进度</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6分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合理可行，无错误、漏项得4-6分；基本可行，有个别错误、漏项得2-4分；基本不合理，有较大错误得0-2分。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成果文件编制保证措施</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7分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成果文件编制符合技术条件和国家、行业、地方强制性标准规范要求得3-7分；成果文件编制基本符合技术条件和国家、行业、地方强制性标准规范要求得0.1-3分；成果文件编制不符合技术条件和国家、行业、地方强制性标准规范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增值服务及优惠条件</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有非常满意的增值服务和优惠条件得2-3分；有较好的增值服务和优惠条件得1-2分；增值服务较差、优惠条件一般得0-1分。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拟投入机械设备仪器</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6分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rPr>
              <w:t>配置合理、状况良好</w:t>
            </w:r>
            <w:r>
              <w:rPr>
                <w:rFonts w:hint="eastAsia" w:ascii="宋体" w:hAnsi="宋体" w:eastAsia="宋体" w:cs="宋体"/>
                <w:color w:val="auto"/>
                <w:sz w:val="28"/>
                <w:szCs w:val="28"/>
                <w:highlight w:val="none"/>
                <w:lang w:val="en-US" w:eastAsia="zh-CN"/>
              </w:rPr>
              <w:t>得3-6分，</w:t>
            </w:r>
            <w:r>
              <w:rPr>
                <w:rFonts w:hint="eastAsia" w:ascii="宋体" w:hAnsi="宋体" w:eastAsia="宋体" w:cs="宋体"/>
                <w:color w:val="auto"/>
                <w:sz w:val="28"/>
                <w:szCs w:val="28"/>
                <w:highlight w:val="none"/>
              </w:rPr>
              <w:t>配置不合理、状况不好</w:t>
            </w:r>
            <w:r>
              <w:rPr>
                <w:rFonts w:hint="eastAsia" w:ascii="宋体" w:hAnsi="宋体" w:eastAsia="宋体" w:cs="宋体"/>
                <w:color w:val="auto"/>
                <w:sz w:val="28"/>
                <w:szCs w:val="28"/>
                <w:highlight w:val="none"/>
                <w:lang w:val="en-US" w:eastAsia="zh-CN"/>
              </w:rPr>
              <w:t>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contextualSpacing/>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标书制作</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2分</w:t>
            </w:r>
          </w:p>
        </w:tc>
        <w:tc>
          <w:tcPr>
            <w:tcW w:w="6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bidi w:val="0"/>
              <w:adjustRightInd/>
              <w:snapToGrid/>
              <w:spacing w:line="480" w:lineRule="exact"/>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根据投标供应商所提供的投标文件能按招标文件要求编制、装订精良、分类合理、资料提供齐全、文字综合表述清楚等情况由评委在0～2之间打分。</w:t>
            </w:r>
          </w:p>
        </w:tc>
      </w:tr>
    </w:tbl>
    <w:p>
      <w:pPr>
        <w:pageBreakBefore w:val="0"/>
        <w:kinsoku/>
        <w:overflowPunct/>
        <w:topLinePunct w:val="0"/>
        <w:autoSpaceDE/>
        <w:bidi w:val="0"/>
        <w:adjustRightInd/>
        <w:snapToGrid/>
        <w:spacing w:line="480" w:lineRule="exact"/>
        <w:rPr>
          <w:rFonts w:hint="eastAsia" w:ascii="宋体" w:hAnsi="宋体" w:eastAsia="宋体" w:cs="宋体"/>
          <w:sz w:val="28"/>
          <w:szCs w:val="28"/>
        </w:rPr>
      </w:pPr>
    </w:p>
    <w:p>
      <w:pPr>
        <w:keepNext w:val="0"/>
        <w:keepLines w:val="0"/>
        <w:pageBreakBefore w:val="0"/>
        <w:widowControl/>
        <w:kinsoku/>
        <w:wordWrap/>
        <w:overflowPunct/>
        <w:topLinePunct/>
        <w:autoSpaceDE/>
        <w:autoSpaceDN/>
        <w:bidi w:val="0"/>
        <w:adjustRightInd/>
        <w:snapToGrid/>
        <w:spacing w:line="46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有效投标报价的扣除方式</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720" w:type="dxa"/>
            <w:noWrap w:val="0"/>
            <w:vAlign w:val="top"/>
          </w:tcPr>
          <w:p>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A:</w:t>
            </w:r>
            <w:r>
              <w:rPr>
                <w:rFonts w:hint="eastAsia" w:ascii="宋体" w:hAnsi="宋体" w:eastAsia="宋体" w:cs="宋体"/>
                <w:sz w:val="28"/>
                <w:szCs w:val="28"/>
                <w:lang w:eastAsia="zh-CN"/>
              </w:rPr>
              <w:t>属于中小企业评审优惠内容及价格扣除幅度，本项目对小微企业的价格扣除为10%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9720" w:type="dxa"/>
            <w:noWrap w:val="0"/>
            <w:vAlign w:val="top"/>
          </w:tcPr>
          <w:p>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根据中华人民共和国财政部、中华人民共和国工业和信息化部《政府采购促进中小企业发展管理办法》（财库〔2020〕46号）文件的规定，属于中小企业评审优惠内容及幅度如下：</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（一）中小企业（含中型、小型、微型企业）应当同时符合以下条件：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①符合中小企业划分标准（按《关于印发中小企业划型标准规定的通知》（工信部联企业（2011）300号）执行）；</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②提供本企业制造的货物、承担的项目或者服务，或者提供其他中小企业制造的货物。本项所称货物不包括使用大型企业注册商标的货物；</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③小型、微型企业提供中型企业制造的货物的，视同为中型企业。</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（二）价格扣除办法:</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①对于非专门面向中小企业的项目，对小型和微型企业（或联合体各方均为小型、微型企业的）产品的价格给与10%的扣除，用扣除后的价格参与价格分的评审。</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（三）小型和微型企业适用价格扣除办法时应提供的相关资料：</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9720" w:type="dxa"/>
            <w:noWrap w:val="0"/>
            <w:vAlign w:val="top"/>
          </w:tcPr>
          <w:p>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B:属于享受政府采购支持政策的残疾人福利性单位评审优惠内容及价格扣除幅度按小型、微型企业评审中价格扣除，残疾人福利性单位属于小型、微型企业的，不重复享受政策。本项目的价格扣除为10%</w:t>
            </w:r>
          </w:p>
        </w:tc>
      </w:tr>
    </w:tbl>
    <w:p>
      <w:pPr>
        <w:pStyle w:val="2"/>
        <w:numPr>
          <w:numId w:val="0"/>
        </w:numPr>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kern w:val="2"/>
          <w:sz w:val="28"/>
          <w:szCs w:val="28"/>
          <w:lang w:val="en-US" w:eastAsia="zh-CN" w:bidi="ar-SA"/>
        </w:rPr>
      </w:pPr>
      <w:bookmarkStart w:id="155" w:name="_Toc3096"/>
      <w:bookmarkStart w:id="156" w:name="_Toc10682"/>
      <w:r>
        <w:rPr>
          <w:rFonts w:hint="eastAsia" w:ascii="宋体" w:hAnsi="宋体" w:eastAsia="宋体" w:cs="宋体"/>
          <w:b/>
          <w:bCs/>
          <w:kern w:val="2"/>
          <w:sz w:val="28"/>
          <w:szCs w:val="28"/>
          <w:lang w:val="en-US" w:eastAsia="zh-CN" w:bidi="ar-SA"/>
        </w:rPr>
        <w:t>三、推荐成交供应商</w:t>
      </w:r>
      <w:bookmarkEnd w:id="155"/>
      <w:bookmarkEnd w:id="156"/>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2.评分计算方法解释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（1）供应商的评审得分是指所有磋商小组成员对其评分的算术平均值。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（2）计算过程中，算术平均值保留2位小数（百分比亦取2位小数），第三位小数四舍五入。</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kern w:val="2"/>
          <w:sz w:val="28"/>
          <w:szCs w:val="28"/>
          <w:lang w:val="en-US" w:eastAsia="zh-CN" w:bidi="ar-SA"/>
        </w:rPr>
      </w:pPr>
      <w:bookmarkStart w:id="157" w:name="_Toc27790"/>
      <w:bookmarkStart w:id="158" w:name="_Toc10856"/>
      <w:r>
        <w:rPr>
          <w:rFonts w:hint="eastAsia" w:ascii="宋体" w:hAnsi="宋体" w:eastAsia="宋体" w:cs="宋体"/>
          <w:b/>
          <w:bCs/>
          <w:kern w:val="2"/>
          <w:sz w:val="28"/>
          <w:szCs w:val="28"/>
          <w:lang w:val="en-US" w:eastAsia="zh-CN" w:bidi="ar-SA"/>
        </w:rPr>
        <w:t>四、确定成交供应商</w:t>
      </w:r>
      <w:bookmarkEnd w:id="157"/>
      <w:bookmarkEnd w:id="158"/>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1.采购代理机构应当在评审结束后2个工作日内将评审报告送采购人确认。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2"/>
        <w:pageBreakBefore w:val="0"/>
        <w:numPr>
          <w:ilvl w:val="0"/>
          <w:numId w:val="0"/>
        </w:numPr>
        <w:kinsoku/>
        <w:overflowPunct/>
        <w:topLinePunct w:val="0"/>
        <w:autoSpaceDE/>
        <w:bidi w:val="0"/>
        <w:adjustRightInd/>
        <w:snapToGrid/>
        <w:spacing w:line="480" w:lineRule="exact"/>
        <w:ind w:left="840" w:leftChars="0"/>
        <w:rPr>
          <w:rFonts w:hint="eastAsia" w:ascii="宋体" w:hAnsi="宋体" w:eastAsia="宋体" w:cs="宋体"/>
          <w:sz w:val="28"/>
          <w:szCs w:val="28"/>
        </w:rPr>
      </w:pPr>
    </w:p>
    <w:p>
      <w:pPr>
        <w:pageBreakBefore w:val="0"/>
        <w:shd w:val="clear"/>
        <w:kinsoku/>
        <w:topLinePunct w:val="0"/>
        <w:bidi w:val="0"/>
        <w:spacing w:line="480" w:lineRule="exact"/>
        <w:jc w:val="center"/>
        <w:outlineLvl w:val="9"/>
        <w:rPr>
          <w:rFonts w:hint="eastAsia" w:ascii="宋体" w:hAnsi="宋体" w:eastAsia="宋体" w:cs="宋体"/>
          <w:b/>
          <w:color w:val="auto"/>
          <w:sz w:val="28"/>
          <w:szCs w:val="28"/>
          <w:highlight w:val="none"/>
        </w:rPr>
      </w:pPr>
    </w:p>
    <w:p>
      <w:pPr>
        <w:pStyle w:val="2"/>
        <w:pageBreakBefore w:val="0"/>
        <w:numPr>
          <w:numId w:val="0"/>
        </w:numPr>
        <w:kinsoku/>
        <w:topLinePunct w:val="0"/>
        <w:bidi w:val="0"/>
        <w:spacing w:line="480" w:lineRule="exact"/>
        <w:jc w:val="both"/>
        <w:rPr>
          <w:rFonts w:hint="eastAsia" w:ascii="宋体" w:hAnsi="宋体" w:eastAsia="宋体" w:cs="宋体"/>
          <w:b/>
          <w:color w:val="auto"/>
          <w:sz w:val="28"/>
          <w:szCs w:val="28"/>
          <w:highlight w:val="none"/>
        </w:rPr>
      </w:pPr>
    </w:p>
    <w:p>
      <w:pPr>
        <w:pStyle w:val="2"/>
        <w:pageBreakBefore w:val="0"/>
        <w:numPr>
          <w:numId w:val="0"/>
        </w:numPr>
        <w:kinsoku/>
        <w:topLinePunct w:val="0"/>
        <w:bidi w:val="0"/>
        <w:spacing w:line="480" w:lineRule="exact"/>
        <w:jc w:val="both"/>
        <w:rPr>
          <w:rFonts w:hint="eastAsia" w:ascii="宋体" w:hAnsi="宋体" w:eastAsia="宋体" w:cs="宋体"/>
          <w:b/>
          <w:color w:val="auto"/>
          <w:sz w:val="28"/>
          <w:szCs w:val="28"/>
          <w:highlight w:val="none"/>
        </w:rPr>
      </w:pPr>
    </w:p>
    <w:p>
      <w:pPr>
        <w:pStyle w:val="2"/>
        <w:pageBreakBefore w:val="0"/>
        <w:numPr>
          <w:numId w:val="0"/>
        </w:numPr>
        <w:kinsoku/>
        <w:topLinePunct w:val="0"/>
        <w:bidi w:val="0"/>
        <w:spacing w:line="480" w:lineRule="exact"/>
        <w:jc w:val="both"/>
        <w:rPr>
          <w:rFonts w:hint="eastAsia" w:ascii="宋体" w:hAnsi="宋体" w:eastAsia="宋体" w:cs="宋体"/>
          <w:b/>
          <w:color w:val="auto"/>
          <w:sz w:val="28"/>
          <w:szCs w:val="28"/>
          <w:highlight w:val="none"/>
        </w:rPr>
      </w:pPr>
    </w:p>
    <w:p>
      <w:pPr>
        <w:pStyle w:val="2"/>
        <w:pageBreakBefore w:val="0"/>
        <w:numPr>
          <w:numId w:val="0"/>
        </w:numPr>
        <w:kinsoku/>
        <w:topLinePunct w:val="0"/>
        <w:bidi w:val="0"/>
        <w:spacing w:line="480" w:lineRule="exact"/>
        <w:jc w:val="both"/>
        <w:rPr>
          <w:rFonts w:hint="eastAsia" w:ascii="宋体" w:hAnsi="宋体" w:eastAsia="宋体" w:cs="宋体"/>
          <w:b/>
          <w:color w:val="auto"/>
          <w:sz w:val="28"/>
          <w:szCs w:val="28"/>
          <w:highlight w:val="none"/>
        </w:rPr>
      </w:pPr>
    </w:p>
    <w:p>
      <w:pPr>
        <w:pStyle w:val="2"/>
        <w:pageBreakBefore w:val="0"/>
        <w:numPr>
          <w:numId w:val="0"/>
        </w:numPr>
        <w:kinsoku/>
        <w:topLinePunct w:val="0"/>
        <w:bidi w:val="0"/>
        <w:spacing w:line="480" w:lineRule="exact"/>
        <w:jc w:val="both"/>
        <w:rPr>
          <w:rFonts w:hint="eastAsia" w:ascii="宋体" w:hAnsi="宋体" w:eastAsia="宋体" w:cs="宋体"/>
          <w:b/>
          <w:color w:val="auto"/>
          <w:sz w:val="28"/>
          <w:szCs w:val="28"/>
          <w:highlight w:val="none"/>
        </w:rPr>
      </w:pPr>
    </w:p>
    <w:p>
      <w:pPr>
        <w:pageBreakBefore w:val="0"/>
        <w:shd w:val="clear"/>
        <w:kinsoku/>
        <w:topLinePunct w:val="0"/>
        <w:bidi w:val="0"/>
        <w:spacing w:line="480" w:lineRule="exact"/>
        <w:jc w:val="center"/>
        <w:outlineLvl w:val="9"/>
        <w:rPr>
          <w:rFonts w:hint="eastAsia" w:ascii="宋体" w:hAnsi="宋体" w:eastAsia="宋体" w:cs="宋体"/>
          <w:b/>
          <w:color w:val="auto"/>
          <w:sz w:val="28"/>
          <w:szCs w:val="28"/>
          <w:highlight w:val="none"/>
        </w:rPr>
      </w:pPr>
    </w:p>
    <w:p>
      <w:pPr>
        <w:pageBreakBefore w:val="0"/>
        <w:shd w:val="clear"/>
        <w:kinsoku/>
        <w:topLinePunct w:val="0"/>
        <w:bidi w:val="0"/>
        <w:spacing w:line="480" w:lineRule="exact"/>
        <w:jc w:val="center"/>
        <w:outlineLvl w:val="9"/>
        <w:rPr>
          <w:rFonts w:hint="eastAsia" w:ascii="宋体" w:hAnsi="宋体" w:eastAsia="宋体" w:cs="宋体"/>
          <w:b/>
          <w:color w:val="auto"/>
          <w:sz w:val="28"/>
          <w:szCs w:val="28"/>
          <w:highlight w:val="none"/>
        </w:rPr>
      </w:pPr>
    </w:p>
    <w:p>
      <w:pPr>
        <w:pageBreakBefore w:val="0"/>
        <w:shd w:val="clear"/>
        <w:kinsoku/>
        <w:topLinePunct w:val="0"/>
        <w:bidi w:val="0"/>
        <w:spacing w:line="480" w:lineRule="exact"/>
        <w:jc w:val="center"/>
        <w:outlineLvl w:val="9"/>
        <w:rPr>
          <w:rFonts w:hint="eastAsia" w:ascii="宋体" w:hAnsi="宋体" w:eastAsia="宋体" w:cs="宋体"/>
          <w:b/>
          <w:color w:val="auto"/>
          <w:sz w:val="28"/>
          <w:szCs w:val="28"/>
          <w:highlight w:val="none"/>
        </w:rPr>
      </w:pPr>
    </w:p>
    <w:p>
      <w:pPr>
        <w:pageBreakBefore w:val="0"/>
        <w:shd w:val="clear"/>
        <w:kinsoku/>
        <w:topLinePunct w:val="0"/>
        <w:bidi w:val="0"/>
        <w:spacing w:line="480" w:lineRule="exact"/>
        <w:jc w:val="center"/>
        <w:outlineLvl w:val="9"/>
        <w:rPr>
          <w:rFonts w:hint="eastAsia" w:ascii="宋体" w:hAnsi="宋体" w:eastAsia="宋体" w:cs="宋体"/>
          <w:b/>
          <w:color w:val="auto"/>
          <w:sz w:val="28"/>
          <w:szCs w:val="28"/>
          <w:highlight w:val="none"/>
        </w:rPr>
      </w:pPr>
    </w:p>
    <w:p>
      <w:pPr>
        <w:pageBreakBefore w:val="0"/>
        <w:shd w:val="clear"/>
        <w:kinsoku/>
        <w:topLinePunct w:val="0"/>
        <w:bidi w:val="0"/>
        <w:spacing w:line="480" w:lineRule="exact"/>
        <w:jc w:val="center"/>
        <w:outlineLvl w:val="9"/>
        <w:rPr>
          <w:rFonts w:hint="eastAsia" w:ascii="宋体" w:hAnsi="宋体" w:eastAsia="宋体" w:cs="宋体"/>
          <w:b/>
          <w:color w:val="auto"/>
          <w:sz w:val="28"/>
          <w:szCs w:val="28"/>
          <w:highlight w:val="none"/>
        </w:rPr>
      </w:pPr>
    </w:p>
    <w:p>
      <w:pPr>
        <w:pageBreakBefore w:val="0"/>
        <w:shd w:val="clear"/>
        <w:kinsoku/>
        <w:topLinePunct w:val="0"/>
        <w:bidi w:val="0"/>
        <w:spacing w:line="480" w:lineRule="exact"/>
        <w:jc w:val="center"/>
        <w:outlineLvl w:val="9"/>
        <w:rPr>
          <w:rFonts w:hint="eastAsia" w:ascii="宋体" w:hAnsi="宋体" w:eastAsia="宋体" w:cs="宋体"/>
          <w:b/>
          <w:color w:val="auto"/>
          <w:sz w:val="28"/>
          <w:szCs w:val="28"/>
          <w:highlight w:val="none"/>
        </w:rPr>
      </w:pPr>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rPr>
      </w:pPr>
      <w:bookmarkStart w:id="159" w:name="_Toc24911"/>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rPr>
      </w:pPr>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rPr>
      </w:pPr>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rPr>
      </w:pPr>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rPr>
      </w:pPr>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rPr>
      </w:pPr>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rPr>
      </w:pPr>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rPr>
      </w:pPr>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rPr>
      </w:pPr>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rPr>
      </w:pPr>
    </w:p>
    <w:p>
      <w:pPr>
        <w:pageBreakBefore w:val="0"/>
        <w:shd w:val="clear"/>
        <w:kinsoku/>
        <w:topLinePunct w:val="0"/>
        <w:bidi w:val="0"/>
        <w:spacing w:line="480" w:lineRule="exact"/>
        <w:jc w:val="center"/>
        <w:outlineLvl w:val="0"/>
        <w:rPr>
          <w:rFonts w:hint="eastAsia" w:ascii="宋体" w:hAnsi="宋体" w:eastAsia="宋体" w:cs="宋体"/>
          <w:b/>
          <w:color w:val="auto"/>
          <w:sz w:val="32"/>
          <w:szCs w:val="32"/>
          <w:highlight w:val="none"/>
          <w:shd w:val="clear" w:fill="FFFF00"/>
        </w:rPr>
      </w:pPr>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 xml:space="preserve">章 </w:t>
      </w:r>
      <w:bookmarkEnd w:id="119"/>
      <w:bookmarkEnd w:id="120"/>
      <w:bookmarkEnd w:id="121"/>
      <w:bookmarkEnd w:id="122"/>
      <w:bookmarkEnd w:id="123"/>
      <w:bookmarkEnd w:id="124"/>
      <w:r>
        <w:rPr>
          <w:rFonts w:hint="eastAsia" w:ascii="宋体" w:hAnsi="宋体" w:eastAsia="宋体" w:cs="宋体"/>
          <w:b/>
          <w:color w:val="auto"/>
          <w:sz w:val="32"/>
          <w:szCs w:val="32"/>
          <w:highlight w:val="none"/>
          <w:shd w:val="clear"/>
          <w:lang w:val="en-US" w:eastAsia="zh-CN"/>
        </w:rPr>
        <w:t>采购需求</w:t>
      </w:r>
      <w:bookmarkEnd w:id="159"/>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2" w:firstLineChars="200"/>
        <w:textAlignment w:val="auto"/>
        <w:outlineLvl w:val="1"/>
        <w:rPr>
          <w:rFonts w:hint="eastAsia" w:ascii="宋体" w:hAnsi="宋体" w:eastAsia="宋体" w:cs="宋体"/>
          <w:b/>
          <w:bCs/>
          <w:color w:val="auto"/>
          <w:sz w:val="28"/>
          <w:szCs w:val="28"/>
          <w:highlight w:val="none"/>
          <w:lang w:val="en-US" w:eastAsia="zh-CN"/>
        </w:rPr>
      </w:pPr>
      <w:bookmarkStart w:id="160" w:name="_Toc6902"/>
      <w:r>
        <w:rPr>
          <w:rFonts w:hint="eastAsia" w:ascii="宋体" w:hAnsi="宋体" w:eastAsia="宋体" w:cs="宋体"/>
          <w:b/>
          <w:bCs/>
          <w:color w:val="auto"/>
          <w:sz w:val="28"/>
          <w:szCs w:val="28"/>
          <w:highlight w:val="none"/>
          <w:lang w:val="en-US" w:eastAsia="zh-CN"/>
        </w:rPr>
        <w:t>一、项目概况</w:t>
      </w:r>
      <w:bookmarkEnd w:id="160"/>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项目名称：新疆准东经济技术开发区芨芨湖生活服务基地8平方公里地质勘察服务项目</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预算金额：30万元</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合同履行期限：自签订合同之日起20日内完成地质勘察服务。</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质量标准：符合相关行业质量标准。</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项目地点：新疆准东经济技术开发区芨芨湖生活服务基地</w:t>
      </w:r>
    </w:p>
    <w:p>
      <w:pPr>
        <w:pageBreakBefore w:val="0"/>
        <w:shd w:val="clear"/>
        <w:kinsoku/>
        <w:topLinePunct w:val="0"/>
        <w:bidi w:val="0"/>
        <w:spacing w:line="480" w:lineRule="exact"/>
        <w:ind w:firstLine="562" w:firstLineChars="200"/>
        <w:outlineLvl w:val="1"/>
        <w:rPr>
          <w:rFonts w:hint="eastAsia" w:ascii="宋体" w:hAnsi="宋体" w:eastAsia="宋体" w:cs="宋体"/>
          <w:b/>
          <w:color w:val="auto"/>
          <w:sz w:val="28"/>
          <w:szCs w:val="28"/>
          <w:highlight w:val="none"/>
        </w:rPr>
      </w:pPr>
      <w:bookmarkStart w:id="161" w:name="_Toc30551"/>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地质勘察工作</w:t>
      </w:r>
      <w:r>
        <w:rPr>
          <w:rFonts w:hint="eastAsia" w:ascii="宋体" w:hAnsi="宋体" w:eastAsia="宋体" w:cs="宋体"/>
          <w:b/>
          <w:color w:val="auto"/>
          <w:sz w:val="28"/>
          <w:szCs w:val="28"/>
          <w:highlight w:val="none"/>
        </w:rPr>
        <w:t>要求</w:t>
      </w:r>
      <w:bookmarkEnd w:id="161"/>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查明区域内岩土层的类型、深度、分布、工程特性，有无影响工程稳定性的不良地质作用，并对其类型、成因、分布范围，发展趋势和危害程度作出分析与评价；查明地基持力层及软弱下卧层分布情况；查明地下水类型、埋藏条件、渗透性等水文地质条件；判定水和土对建筑材料的腐蚀性；划分场地土类型和建筑场地类别，提供抗震设计参数，判定对抗震有利、不利或危险的地段。</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bookmarkStart w:id="162" w:name="_Toc6373"/>
      <w:r>
        <w:rPr>
          <w:rFonts w:hint="eastAsia" w:ascii="宋体" w:hAnsi="宋体" w:eastAsia="宋体" w:cs="宋体"/>
          <w:color w:val="auto"/>
          <w:sz w:val="28"/>
          <w:szCs w:val="28"/>
          <w:highlight w:val="none"/>
          <w:lang w:val="en-US" w:eastAsia="zh-CN"/>
        </w:rPr>
        <w:t>三、</w:t>
      </w:r>
      <w:r>
        <w:rPr>
          <w:rFonts w:hint="eastAsia" w:ascii="宋体" w:hAnsi="宋体" w:eastAsia="宋体" w:cs="宋体"/>
          <w:b/>
          <w:bCs/>
          <w:color w:val="auto"/>
          <w:sz w:val="28"/>
          <w:szCs w:val="28"/>
          <w:highlight w:val="none"/>
          <w:lang w:val="en-US" w:eastAsia="zh-CN"/>
        </w:rPr>
        <w:t>主要工作包括</w:t>
      </w:r>
      <w:bookmarkEnd w:id="162"/>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岩土工程勘探实物工作，取土、水、石试样实物工作，原位测试实物工作。</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工作量依据《岩土工程勘察规范》（GB50021-2001）（2009年版）4.1.1～4.1.10条相关规定进行布设，布设原则按照120米布设，不低于200个勘探点，勘探点深度为10.0m-20m。</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成果提供：包括技术性文件、电子文档资料、图纸、成果报告等正式文件，中标人应按数据资料的管理规定保存；中标人应向甲方提供成果电子版2份、纸质版10份（分幅标准：50厘米x50厘米；分幅图：AutoCAD 2004 dwg 格式）。</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进度要求：地质勘察服务进度根据具体工作内容、项目总体进度和甲方要求确定，应满足本项目成果及资料报主管职能部门审查的各阶段的合理要求。</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安全生产及应急：投标人中标后，应派专人负责安全生产工作，并设立应急预案，按国家有关规定对从事危险作业的现场人员进行防护，并承担费用。如遇紧急情况，应立即启动应急预案，并及时通报招标人。</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保密要求：中标人应签订保密承诺书，严禁将地勘过程及成果对外泄露，否则将承担法律责任。</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其他要求：中标人应根据招标人要求组织技术方案的论证、各阶段测绘成果的专家论证和评审工作（如果有需要的），并承担由此所发生的全部费用。</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2" w:firstLineChars="200"/>
        <w:textAlignment w:val="auto"/>
        <w:outlineLvl w:val="1"/>
        <w:rPr>
          <w:rFonts w:hint="eastAsia" w:ascii="宋体" w:hAnsi="宋体" w:eastAsia="宋体" w:cs="宋体"/>
          <w:color w:val="auto"/>
          <w:sz w:val="28"/>
          <w:szCs w:val="28"/>
          <w:highlight w:val="none"/>
          <w:lang w:val="en-US" w:eastAsia="zh-CN"/>
        </w:rPr>
      </w:pPr>
      <w:bookmarkStart w:id="163" w:name="_Toc22552"/>
      <w:r>
        <w:rPr>
          <w:rFonts w:hint="eastAsia" w:ascii="宋体" w:hAnsi="宋体" w:eastAsia="宋体" w:cs="宋体"/>
          <w:b/>
          <w:bCs/>
          <w:color w:val="auto"/>
          <w:sz w:val="28"/>
          <w:szCs w:val="28"/>
          <w:highlight w:val="none"/>
          <w:lang w:val="en-US" w:eastAsia="zh-CN"/>
        </w:rPr>
        <w:t>四、报酬支付方式</w:t>
      </w:r>
      <w:r>
        <w:rPr>
          <w:rFonts w:hint="eastAsia" w:ascii="宋体" w:hAnsi="宋体" w:eastAsia="宋体" w:cs="宋体"/>
          <w:color w:val="auto"/>
          <w:sz w:val="28"/>
          <w:szCs w:val="28"/>
          <w:highlight w:val="none"/>
          <w:lang w:val="en-US" w:eastAsia="zh-CN"/>
        </w:rPr>
        <w:t>：共分四次支付：</w:t>
      </w:r>
      <w:bookmarkEnd w:id="163"/>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1.签订合同后，支付合同总金额的20%；</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2.提交初步成果经评审通过后，支付合同总金额的40%，累计支付至合同总金额的60%；</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3.成果提交后，支付合同总金额的30%，累计支付至合同总金额的90%；</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4.经审核通过后，支付合同总金额10%的尾款，累计支付至合同金额的100%。</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p>
    <w:p>
      <w:pPr>
        <w:pageBreakBefore w:val="0"/>
        <w:numPr>
          <w:ilvl w:val="0"/>
          <w:numId w:val="0"/>
        </w:numPr>
        <w:shd w:val="clear"/>
        <w:kinsoku/>
        <w:topLinePunct w:val="0"/>
        <w:bidi w:val="0"/>
        <w:spacing w:line="480" w:lineRule="exact"/>
        <w:jc w:val="both"/>
        <w:rPr>
          <w:rFonts w:hint="eastAsia" w:ascii="宋体" w:hAnsi="宋体" w:eastAsia="宋体" w:cs="宋体"/>
          <w:color w:val="auto"/>
          <w:sz w:val="28"/>
          <w:szCs w:val="28"/>
          <w:highlight w:val="none"/>
          <w:lang w:val="en-US" w:eastAsia="zh-CN"/>
        </w:rPr>
      </w:pPr>
    </w:p>
    <w:p>
      <w:pPr>
        <w:pStyle w:val="26"/>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Style w:val="26"/>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Style w:val="26"/>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Style w:val="26"/>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Style w:val="26"/>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Style w:val="26"/>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Style w:val="26"/>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Style w:val="26"/>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pStyle w:val="3"/>
        <w:pageBreakBefore w:val="0"/>
        <w:shd w:val="clear"/>
        <w:kinsoku/>
        <w:topLinePunct w:val="0"/>
        <w:bidi w:val="0"/>
        <w:snapToGrid w:val="0"/>
        <w:spacing w:before="0" w:after="0" w:line="480" w:lineRule="exact"/>
        <w:jc w:val="center"/>
        <w:outlineLvl w:val="9"/>
        <w:rPr>
          <w:rFonts w:hint="eastAsia" w:ascii="宋体" w:hAnsi="宋体" w:eastAsia="宋体" w:cs="宋体"/>
          <w:color w:val="auto"/>
          <w:sz w:val="28"/>
          <w:szCs w:val="28"/>
          <w:highlight w:val="none"/>
        </w:rPr>
      </w:pPr>
      <w:bookmarkStart w:id="164" w:name="_Toc3852"/>
      <w:bookmarkStart w:id="165" w:name="_Toc31245"/>
      <w:bookmarkStart w:id="166" w:name="_Toc42854344"/>
      <w:bookmarkStart w:id="167" w:name="_Toc28314"/>
      <w:bookmarkStart w:id="168" w:name="_Toc522808502"/>
      <w:bookmarkStart w:id="169" w:name="_Toc281309815"/>
    </w:p>
    <w:p>
      <w:pPr>
        <w:pStyle w:val="3"/>
        <w:pageBreakBefore w:val="0"/>
        <w:shd w:val="clear"/>
        <w:kinsoku/>
        <w:topLinePunct w:val="0"/>
        <w:bidi w:val="0"/>
        <w:snapToGrid w:val="0"/>
        <w:spacing w:before="0" w:after="0" w:line="480" w:lineRule="exact"/>
        <w:jc w:val="center"/>
        <w:outlineLvl w:val="9"/>
        <w:rPr>
          <w:rFonts w:hint="eastAsia" w:ascii="宋体" w:hAnsi="宋体" w:eastAsia="宋体" w:cs="宋体"/>
          <w:color w:val="auto"/>
          <w:sz w:val="28"/>
          <w:szCs w:val="28"/>
          <w:highlight w:val="none"/>
        </w:rPr>
      </w:pPr>
    </w:p>
    <w:p>
      <w:pPr>
        <w:pStyle w:val="3"/>
        <w:pageBreakBefore w:val="0"/>
        <w:shd w:val="clear"/>
        <w:kinsoku/>
        <w:topLinePunct w:val="0"/>
        <w:bidi w:val="0"/>
        <w:snapToGrid w:val="0"/>
        <w:spacing w:before="0" w:after="0" w:line="480" w:lineRule="exact"/>
        <w:jc w:val="center"/>
        <w:rPr>
          <w:rFonts w:hint="eastAsia" w:ascii="宋体" w:hAnsi="宋体" w:eastAsia="宋体" w:cs="宋体"/>
          <w:color w:val="auto"/>
          <w:sz w:val="32"/>
          <w:szCs w:val="32"/>
          <w:highlight w:val="none"/>
        </w:rPr>
      </w:pPr>
      <w:bookmarkStart w:id="170" w:name="_Toc5915"/>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章 合同条款</w:t>
      </w:r>
      <w:bookmarkEnd w:id="164"/>
      <w:bookmarkEnd w:id="165"/>
      <w:bookmarkEnd w:id="166"/>
      <w:bookmarkEnd w:id="167"/>
      <w:bookmarkEnd w:id="168"/>
      <w:bookmarkEnd w:id="170"/>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bookmarkStart w:id="171" w:name="_Toc522808503"/>
      <w:bookmarkStart w:id="172" w:name="_Toc42854345"/>
    </w:p>
    <w:p>
      <w:pPr>
        <w:pStyle w:val="2"/>
        <w:numPr>
          <w:numId w:val="0"/>
        </w:numPr>
        <w:ind w:left="840" w:leftChars="0"/>
        <w:rPr>
          <w:rFonts w:hint="eastAsia"/>
        </w:rPr>
      </w:pPr>
    </w:p>
    <w:p>
      <w:pPr>
        <w:pStyle w:val="2"/>
        <w:numPr>
          <w:numId w:val="0"/>
        </w:numPr>
        <w:ind w:left="840" w:leftChars="0"/>
        <w:rPr>
          <w:rFonts w:hint="eastAsia"/>
        </w:rPr>
      </w:pPr>
    </w:p>
    <w:p>
      <w:pPr>
        <w:pStyle w:val="2"/>
        <w:numPr>
          <w:numId w:val="0"/>
        </w:numPr>
        <w:rPr>
          <w:rFonts w:hint="eastAsia"/>
        </w:rPr>
      </w:pPr>
    </w:p>
    <w:p>
      <w:pPr>
        <w:pageBreakBefore w:val="0"/>
        <w:shd w:val="clear"/>
        <w:kinsoku/>
        <w:topLinePunct w:val="0"/>
        <w:bidi w:val="0"/>
        <w:spacing w:line="480" w:lineRule="exact"/>
        <w:jc w:val="center"/>
        <w:outlineLvl w:val="1"/>
        <w:rPr>
          <w:rFonts w:hint="eastAsia" w:ascii="宋体" w:hAnsi="宋体" w:eastAsia="宋体" w:cs="宋体"/>
          <w:color w:val="auto"/>
          <w:sz w:val="40"/>
          <w:szCs w:val="40"/>
          <w:highlight w:val="none"/>
        </w:rPr>
      </w:pPr>
      <w:bookmarkStart w:id="173" w:name="_Toc27569"/>
      <w:r>
        <w:rPr>
          <w:rFonts w:hint="eastAsia" w:ascii="宋体" w:hAnsi="宋体" w:eastAsia="宋体" w:cs="宋体"/>
          <w:color w:val="auto"/>
          <w:sz w:val="40"/>
          <w:szCs w:val="40"/>
          <w:highlight w:val="none"/>
        </w:rPr>
        <w:t>建设工程勘察合同</w:t>
      </w:r>
      <w:bookmarkEnd w:id="173"/>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[岩土工程勘察]</w:t>
      </w: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Style w:val="26"/>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工 程 名 称： </w:t>
      </w:r>
    </w:p>
    <w:p>
      <w:pPr>
        <w:pageBreakBefore w:val="0"/>
        <w:shd w:val="clear"/>
        <w:kinsoku/>
        <w:topLinePunct w:val="0"/>
        <w:bidi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工 程 地 点： </w:t>
      </w:r>
    </w:p>
    <w:p>
      <w:pPr>
        <w:pageBreakBefore w:val="0"/>
        <w:shd w:val="clear"/>
        <w:kinsoku/>
        <w:topLinePunct w:val="0"/>
        <w:bidi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合 同 编 号： </w:t>
      </w:r>
    </w:p>
    <w:p>
      <w:pPr>
        <w:pageBreakBefore w:val="0"/>
        <w:shd w:val="clear"/>
        <w:kinsoku/>
        <w:topLinePunct w:val="0"/>
        <w:bidi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发 包 人： </w:t>
      </w:r>
    </w:p>
    <w:p>
      <w:pPr>
        <w:pageBreakBefore w:val="0"/>
        <w:shd w:val="clear"/>
        <w:kinsoku/>
        <w:topLinePunct w:val="0"/>
        <w:bidi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勘 察 人： </w:t>
      </w:r>
    </w:p>
    <w:p>
      <w:pPr>
        <w:pageBreakBefore w:val="0"/>
        <w:shd w:val="clear"/>
        <w:kinsoku/>
        <w:topLinePunct w:val="0"/>
        <w:bidi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 订 日 期： </w:t>
      </w: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中华人民共和国建设部</w:t>
      </w:r>
    </w:p>
    <w:p>
      <w:pPr>
        <w:pageBreakBefore w:val="0"/>
        <w:shd w:val="clear"/>
        <w:kinsoku/>
        <w:topLinePunct w:val="0"/>
        <w:bidi w:val="0"/>
        <w:spacing w:line="48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监制 </w:t>
      </w:r>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国家工商行政管理局</w:t>
      </w:r>
    </w:p>
    <w:p>
      <w:pPr>
        <w:pageBreakBefore w:val="0"/>
        <w:shd w:val="clear"/>
        <w:kinsoku/>
        <w:topLinePunct w:val="0"/>
        <w:bidi w:val="0"/>
        <w:spacing w:line="480" w:lineRule="exact"/>
        <w:jc w:val="left"/>
        <w:rPr>
          <w:rFonts w:hint="eastAsia" w:ascii="宋体" w:hAnsi="宋体" w:eastAsia="宋体" w:cs="宋体"/>
          <w:b/>
          <w:bCs/>
          <w:color w:val="auto"/>
          <w:sz w:val="28"/>
          <w:szCs w:val="28"/>
          <w:highlight w:val="none"/>
        </w:rPr>
      </w:pPr>
    </w:p>
    <w:p>
      <w:pPr>
        <w:pageBreakBefore w:val="0"/>
        <w:shd w:val="clear"/>
        <w:kinsoku/>
        <w:topLinePunct w:val="0"/>
        <w:bidi w:val="0"/>
        <w:spacing w:line="480" w:lineRule="exact"/>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发包人</w:t>
      </w:r>
      <w:r>
        <w:rPr>
          <w:rFonts w:hint="eastAsia" w:ascii="宋体" w:hAnsi="宋体" w:eastAsia="宋体" w:cs="宋体"/>
          <w:b/>
          <w:bCs/>
          <w:color w:val="auto"/>
          <w:sz w:val="28"/>
          <w:szCs w:val="28"/>
          <w:highlight w:val="none"/>
          <w:lang w:eastAsia="zh-CN"/>
        </w:rPr>
        <w:t>：</w:t>
      </w:r>
    </w:p>
    <w:p>
      <w:pPr>
        <w:pageBreakBefore w:val="0"/>
        <w:shd w:val="clear"/>
        <w:kinsoku/>
        <w:topLinePunct w:val="0"/>
        <w:bidi w:val="0"/>
        <w:spacing w:line="48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rPr>
        <w:t>勘察人</w:t>
      </w:r>
      <w:r>
        <w:rPr>
          <w:rFonts w:hint="eastAsia" w:ascii="宋体" w:hAnsi="宋体" w:eastAsia="宋体" w:cs="宋体"/>
          <w:b/>
          <w:bCs/>
          <w:color w:val="auto"/>
          <w:sz w:val="28"/>
          <w:szCs w:val="28"/>
          <w:highlight w:val="none"/>
          <w:lang w:eastAsia="zh-CN"/>
        </w:rPr>
        <w:t>：</w:t>
      </w:r>
    </w:p>
    <w:p>
      <w:pPr>
        <w:pageBreakBefore w:val="0"/>
        <w:shd w:val="clear"/>
        <w:kinsoku/>
        <w:topLinePunct w:val="0"/>
        <w:bidi w:val="0"/>
        <w:spacing w:line="480" w:lineRule="exact"/>
        <w:jc w:val="left"/>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发包人委托勘察人承担</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任务。 </w:t>
      </w:r>
    </w:p>
    <w:p>
      <w:pPr>
        <w:pageBreakBefore w:val="0"/>
        <w:shd w:val="clear"/>
        <w:kinsoku/>
        <w:topLinePunct w:val="0"/>
        <w:bidi w:val="0"/>
        <w:spacing w:line="480" w:lineRule="exact"/>
        <w:ind w:firstLine="48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中华人民共和国民法典</w:t>
      </w:r>
      <w:r>
        <w:rPr>
          <w:rFonts w:hint="eastAsia" w:ascii="宋体" w:hAnsi="宋体" w:eastAsia="宋体" w:cs="宋体"/>
          <w:color w:val="auto"/>
          <w:sz w:val="28"/>
          <w:szCs w:val="28"/>
          <w:highlight w:val="none"/>
        </w:rPr>
        <w:t>》及国家有关法规规定，结合本工程的具体情况，为明确责任，协作配合，确保工程勘察质量，经发包人、勘察人协商一致，签订本合同，共同遵守。</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发包人名称：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勘察人名称：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（盖章）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（盖章） </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法定代表人：（签字） </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委托代理人：（签字） </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住 所：</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住 所：</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邮政编码：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邮政编码： </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电 话：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电 话： </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传 真：</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开户银行：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开户银行： </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银行账号：</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银行账号：</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签证日期： 年 月</w:t>
      </w:r>
      <w:r>
        <w:rPr>
          <w:rFonts w:hint="eastAsia" w:ascii="宋体" w:hAnsi="宋体" w:eastAsia="宋体" w:cs="宋体"/>
          <w:color w:val="auto"/>
          <w:sz w:val="28"/>
          <w:szCs w:val="28"/>
          <w:highlight w:val="none"/>
          <w:lang w:val="en-US" w:eastAsia="zh-CN"/>
        </w:rPr>
        <w:t xml:space="preserve"> 日</w:t>
      </w: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ind w:left="1202" w:leftChars="342" w:hanging="484" w:hangingChars="173"/>
        <w:jc w:val="left"/>
        <w:rPr>
          <w:rFonts w:hint="eastAsia" w:ascii="宋体" w:hAnsi="宋体" w:eastAsia="宋体" w:cs="宋体"/>
          <w:color w:val="auto"/>
          <w:sz w:val="28"/>
          <w:szCs w:val="28"/>
          <w:highlight w:val="none"/>
          <w:lang w:val="en-US" w:eastAsia="zh-CN"/>
        </w:rPr>
      </w:pPr>
    </w:p>
    <w:p>
      <w:pPr>
        <w:pStyle w:val="26"/>
        <w:pageBreakBefore w:val="0"/>
        <w:shd w:val="clear"/>
        <w:kinsoku/>
        <w:topLinePunct w:val="0"/>
        <w:bidi w:val="0"/>
        <w:spacing w:line="480" w:lineRule="exact"/>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2"/>
        <w:numPr>
          <w:numId w:val="0"/>
        </w:numPr>
        <w:jc w:val="both"/>
        <w:rPr>
          <w:rFonts w:hint="eastAsia" w:ascii="宋体" w:hAnsi="宋体" w:eastAsia="宋体" w:cs="宋体"/>
          <w:color w:val="auto"/>
          <w:sz w:val="28"/>
          <w:szCs w:val="28"/>
          <w:highlight w:val="none"/>
          <w:lang w:val="en-US" w:eastAsia="zh-CN"/>
        </w:rPr>
      </w:pPr>
    </w:p>
    <w:p>
      <w:pPr>
        <w:pageBreakBefore w:val="0"/>
        <w:shd w:val="clear"/>
        <w:kinsoku/>
        <w:topLinePunct w:val="0"/>
        <w:bidi w:val="0"/>
        <w:spacing w:line="480" w:lineRule="exact"/>
        <w:jc w:val="left"/>
        <w:outlineLvl w:val="1"/>
        <w:rPr>
          <w:rFonts w:hint="eastAsia" w:ascii="宋体" w:hAnsi="宋体" w:eastAsia="宋体" w:cs="宋体"/>
          <w:color w:val="auto"/>
          <w:sz w:val="28"/>
          <w:szCs w:val="28"/>
          <w:highlight w:val="none"/>
        </w:rPr>
      </w:pPr>
      <w:bookmarkStart w:id="174" w:name="_Toc25281"/>
      <w:r>
        <w:rPr>
          <w:rFonts w:hint="eastAsia" w:ascii="宋体" w:hAnsi="宋体" w:eastAsia="宋体" w:cs="宋体"/>
          <w:b/>
          <w:bCs/>
          <w:color w:val="auto"/>
          <w:sz w:val="28"/>
          <w:szCs w:val="28"/>
          <w:highlight w:val="none"/>
        </w:rPr>
        <w:t>第一条：工程概况</w:t>
      </w:r>
      <w:bookmarkEnd w:id="174"/>
      <w:r>
        <w:rPr>
          <w:rFonts w:hint="eastAsia" w:ascii="宋体" w:hAnsi="宋体" w:eastAsia="宋体" w:cs="宋体"/>
          <w:color w:val="auto"/>
          <w:sz w:val="28"/>
          <w:szCs w:val="28"/>
          <w:highlight w:val="none"/>
        </w:rPr>
        <w:t xml:space="preserve"> </w:t>
      </w:r>
    </w:p>
    <w:p>
      <w:pPr>
        <w:pageBreakBefore w:val="0"/>
        <w:numPr>
          <w:ilvl w:val="1"/>
          <w:numId w:val="16"/>
        </w:numPr>
        <w:shd w:val="clear"/>
        <w:kinsoku/>
        <w:topLinePunct w:val="0"/>
        <w:bidi w:val="0"/>
        <w:spacing w:line="48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工程名称：</w:t>
      </w:r>
    </w:p>
    <w:p>
      <w:pPr>
        <w:pageBreakBefore w:val="0"/>
        <w:numPr>
          <w:ilvl w:val="1"/>
          <w:numId w:val="16"/>
        </w:numPr>
        <w:shd w:val="clear"/>
        <w:kinsoku/>
        <w:topLinePunct w:val="0"/>
        <w:bidi w:val="0"/>
        <w:spacing w:line="480" w:lineRule="exact"/>
        <w:ind w:left="0" w:leftChars="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工程建设地点：</w:t>
      </w:r>
    </w:p>
    <w:p>
      <w:pPr>
        <w:pageBreakBefore w:val="0"/>
        <w:numPr>
          <w:ilvl w:val="1"/>
          <w:numId w:val="16"/>
        </w:numPr>
        <w:shd w:val="clear"/>
        <w:kinsoku/>
        <w:topLinePunct w:val="0"/>
        <w:bidi w:val="0"/>
        <w:spacing w:line="480" w:lineRule="exact"/>
        <w:ind w:left="0" w:leftChars="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工程规模、特征： </w:t>
      </w:r>
    </w:p>
    <w:p>
      <w:pPr>
        <w:pageBreakBefore w:val="0"/>
        <w:numPr>
          <w:ilvl w:val="1"/>
          <w:numId w:val="16"/>
        </w:numPr>
        <w:shd w:val="clear"/>
        <w:kinsoku/>
        <w:topLinePunct w:val="0"/>
        <w:bidi w:val="0"/>
        <w:spacing w:line="480" w:lineRule="exact"/>
        <w:ind w:left="0" w:leftChars="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工程勘察任务委托文号、日期： </w:t>
      </w:r>
    </w:p>
    <w:p>
      <w:pPr>
        <w:pageBreakBefore w:val="0"/>
        <w:numPr>
          <w:ilvl w:val="1"/>
          <w:numId w:val="16"/>
        </w:numPr>
        <w:shd w:val="clear"/>
        <w:kinsoku/>
        <w:topLinePunct w:val="0"/>
        <w:bidi w:val="0"/>
        <w:spacing w:line="480" w:lineRule="exact"/>
        <w:ind w:left="0" w:leftChars="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工程勘察任务（内容）与技术要求： </w:t>
      </w:r>
    </w:p>
    <w:p>
      <w:pPr>
        <w:pageBreakBefore w:val="0"/>
        <w:numPr>
          <w:ilvl w:val="1"/>
          <w:numId w:val="16"/>
        </w:numPr>
        <w:shd w:val="clear"/>
        <w:kinsoku/>
        <w:topLinePunct w:val="0"/>
        <w:bidi w:val="0"/>
        <w:spacing w:line="480" w:lineRule="exact"/>
        <w:ind w:left="0" w:leftChars="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承接方式 </w:t>
      </w:r>
    </w:p>
    <w:p>
      <w:pPr>
        <w:pageBreakBefore w:val="0"/>
        <w:numPr>
          <w:ilvl w:val="1"/>
          <w:numId w:val="16"/>
        </w:numPr>
        <w:shd w:val="clear"/>
        <w:kinsoku/>
        <w:topLinePunct w:val="0"/>
        <w:bidi w:val="0"/>
        <w:spacing w:line="480" w:lineRule="exact"/>
        <w:ind w:left="0" w:leftChars="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预计勘察工作量：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第二条</w:t>
      </w:r>
      <w:r>
        <w:rPr>
          <w:rFonts w:hint="eastAsia" w:ascii="宋体" w:hAnsi="宋体" w:eastAsia="宋体" w:cs="宋体"/>
          <w:color w:val="auto"/>
          <w:sz w:val="28"/>
          <w:szCs w:val="28"/>
          <w:highlight w:val="none"/>
        </w:rPr>
        <w:t xml:space="preserve">：发包人应及时向勘察人提供下列文件资料，并对其准确性、 可靠性负责。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2.1 提供本工程批准文件（复印件），以及用地（附红线范围）、施工、 勘察许可等批件（复印件）。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 提供工程勘察任务委托书、技术要求和工作范围的地形图、建筑总平面布置图。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提供勘察工作范围已有的技术资料及工程所需的坐标与标高资料。</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 提供勘察工作范围地下已有埋藏物的资料及具体位置分布图。</w:t>
      </w:r>
    </w:p>
    <w:p>
      <w:pPr>
        <w:pageBreakBefore w:val="0"/>
        <w:numPr>
          <w:ilvl w:val="0"/>
          <w:numId w:val="0"/>
        </w:numPr>
        <w:shd w:val="clear"/>
        <w:kinsoku/>
        <w:topLinePunct w:val="0"/>
        <w:bidi w:val="0"/>
        <w:spacing w:line="480" w:lineRule="exact"/>
        <w:ind w:leftChars="0"/>
        <w:jc w:val="left"/>
        <w:outlineLvl w:val="1"/>
        <w:rPr>
          <w:rFonts w:hint="eastAsia" w:ascii="宋体" w:hAnsi="宋体" w:eastAsia="宋体" w:cs="宋体"/>
          <w:color w:val="auto"/>
          <w:sz w:val="28"/>
          <w:szCs w:val="28"/>
          <w:highlight w:val="none"/>
        </w:rPr>
      </w:pPr>
      <w:bookmarkStart w:id="175" w:name="_Toc25094"/>
      <w:r>
        <w:rPr>
          <w:rFonts w:hint="eastAsia" w:ascii="宋体" w:hAnsi="宋体" w:eastAsia="宋体" w:cs="宋体"/>
          <w:b/>
          <w:bCs/>
          <w:color w:val="auto"/>
          <w:sz w:val="28"/>
          <w:szCs w:val="28"/>
          <w:highlight w:val="none"/>
        </w:rPr>
        <w:t>第三条</w:t>
      </w:r>
      <w:r>
        <w:rPr>
          <w:rFonts w:hint="eastAsia" w:ascii="宋体" w:hAnsi="宋体" w:eastAsia="宋体" w:cs="宋体"/>
          <w:color w:val="auto"/>
          <w:sz w:val="28"/>
          <w:szCs w:val="28"/>
          <w:highlight w:val="none"/>
        </w:rPr>
        <w:t>：勘察人向发包人提交勘察成果资料并对其质量负责。</w:t>
      </w:r>
      <w:bookmarkEnd w:id="175"/>
      <w:r>
        <w:rPr>
          <w:rFonts w:hint="eastAsia" w:ascii="宋体" w:hAnsi="宋体" w:eastAsia="宋体" w:cs="宋体"/>
          <w:color w:val="auto"/>
          <w:sz w:val="28"/>
          <w:szCs w:val="28"/>
          <w:highlight w:val="none"/>
        </w:rPr>
        <w:t xml:space="preserve">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勘察人负责向发包人提交勘察成果资料</w:t>
      </w:r>
      <w:r>
        <w:rPr>
          <w:rFonts w:hint="eastAsia" w:ascii="宋体" w:hAnsi="宋体" w:eastAsia="宋体" w:cs="宋体"/>
          <w:color w:val="auto"/>
          <w:sz w:val="28"/>
          <w:szCs w:val="28"/>
          <w:highlight w:val="none"/>
          <w:lang w:val="en-US" w:eastAsia="zh-CN"/>
        </w:rPr>
        <w:t>电子版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份、纸质版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份</w:t>
      </w:r>
      <w:r>
        <w:rPr>
          <w:rFonts w:hint="eastAsia" w:ascii="宋体" w:hAnsi="宋体" w:eastAsia="宋体" w:cs="宋体"/>
          <w:color w:val="auto"/>
          <w:sz w:val="28"/>
          <w:szCs w:val="28"/>
          <w:highlight w:val="none"/>
        </w:rPr>
        <w:t xml:space="preserve">。 </w:t>
      </w:r>
    </w:p>
    <w:p>
      <w:pPr>
        <w:pageBreakBefore w:val="0"/>
        <w:numPr>
          <w:ilvl w:val="0"/>
          <w:numId w:val="0"/>
        </w:numPr>
        <w:shd w:val="clear"/>
        <w:kinsoku/>
        <w:topLinePunct w:val="0"/>
        <w:bidi w:val="0"/>
        <w:spacing w:line="480" w:lineRule="exact"/>
        <w:ind w:leftChars="0"/>
        <w:jc w:val="left"/>
        <w:outlineLvl w:val="1"/>
        <w:rPr>
          <w:rFonts w:hint="eastAsia" w:ascii="宋体" w:hAnsi="宋体" w:eastAsia="宋体" w:cs="宋体"/>
          <w:color w:val="auto"/>
          <w:sz w:val="28"/>
          <w:szCs w:val="28"/>
          <w:highlight w:val="none"/>
        </w:rPr>
      </w:pPr>
      <w:bookmarkStart w:id="176" w:name="_Toc11786"/>
      <w:r>
        <w:rPr>
          <w:rFonts w:hint="eastAsia" w:ascii="宋体" w:hAnsi="宋体" w:eastAsia="宋体" w:cs="宋体"/>
          <w:b/>
          <w:bCs/>
          <w:color w:val="auto"/>
          <w:sz w:val="28"/>
          <w:szCs w:val="28"/>
          <w:highlight w:val="none"/>
        </w:rPr>
        <w:t>第四条</w:t>
      </w:r>
      <w:r>
        <w:rPr>
          <w:rFonts w:hint="eastAsia" w:ascii="宋体" w:hAnsi="宋体" w:eastAsia="宋体" w:cs="宋体"/>
          <w:color w:val="auto"/>
          <w:sz w:val="28"/>
          <w:szCs w:val="28"/>
          <w:highlight w:val="none"/>
        </w:rPr>
        <w:t>：开工及提交勘察成果资料的时间和收费标准及付费方式</w:t>
      </w:r>
      <w:bookmarkEnd w:id="176"/>
      <w:r>
        <w:rPr>
          <w:rFonts w:hint="eastAsia" w:ascii="宋体" w:hAnsi="宋体" w:eastAsia="宋体" w:cs="宋体"/>
          <w:color w:val="auto"/>
          <w:sz w:val="28"/>
          <w:szCs w:val="28"/>
          <w:highlight w:val="none"/>
        </w:rPr>
        <w:t xml:space="preserve">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4.1 开工及提交勘察成果资料时间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 本工程的勘察工作定于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日开工， 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rPr>
        <w:t xml:space="preserve">提交勘察成果资料，由发包人或勘察人的原因未能按期开工或提交成果资料时，按本合同第六条规定办理。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4.1.2 勘察工作有效期限以发包人下达的开工通知书或合同规定的时间为准，如遇特殊情况（设计变更、工作量变化、不可抗力影响以及非勘察人原因造成的停、窝工等）时，工期顺延。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4.2 收费标准及付费方式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4.2.1 本工程勘察按国家规定的现行收费标准计取费用；或以“预算包干”、“中标价加签证”、“实际完成工作量结算”等方式计取收费。国家规定的收费标准中没有规定的收费项目， 由发包人、勘察人另行议定。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4.2.2 本工程勘察费方式为：银行转账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4.2.3 本工程勘察费用按国家 2002年颁布的现行收费标准《工程勘察设计收费标准》相关条款为取费基础，本工程勘察费用合同价为（含税）：参照[2002]10 号《工程勘察设计收费管理规定》</w:t>
      </w:r>
      <w:r>
        <w:rPr>
          <w:rFonts w:hint="eastAsia" w:ascii="宋体" w:hAnsi="宋体" w:eastAsia="宋体" w:cs="宋体"/>
          <w:color w:val="auto"/>
          <w:sz w:val="28"/>
          <w:szCs w:val="28"/>
          <w:highlight w:val="none"/>
          <w:lang w:eastAsia="zh-CN"/>
        </w:rPr>
        <w:t>。</w:t>
      </w:r>
    </w:p>
    <w:p>
      <w:pPr>
        <w:pageBreakBefore w:val="0"/>
        <w:numPr>
          <w:ilvl w:val="0"/>
          <w:numId w:val="0"/>
        </w:numPr>
        <w:shd w:val="clear"/>
        <w:kinsoku/>
        <w:topLinePunct w:val="0"/>
        <w:bidi w:val="0"/>
        <w:spacing w:line="480" w:lineRule="exact"/>
        <w:ind w:leftChars="0"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报酬支付方式：共分四次支付：</w:t>
      </w:r>
    </w:p>
    <w:p>
      <w:pPr>
        <w:pageBreakBefore w:val="0"/>
        <w:numPr>
          <w:ilvl w:val="0"/>
          <w:numId w:val="0"/>
        </w:numPr>
        <w:shd w:val="clear"/>
        <w:kinsoku/>
        <w:topLinePunct w:val="0"/>
        <w:bidi w:val="0"/>
        <w:spacing w:line="480" w:lineRule="exact"/>
        <w:ind w:leftChars="0"/>
        <w:jc w:val="left"/>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签订合同后，支付合同总金额的20%；2.提交初步成果经评审通过后，支付合同总金额的40%，累计支付至合同总金额的60%；3.成果提交后，支付合同总金额的30%，累计支付至合同总金额的90%；4.经审核通过后，支付合同总金额10%的尾款，累计支付至合同金额的100%。</w:t>
      </w:r>
    </w:p>
    <w:p>
      <w:pPr>
        <w:pageBreakBefore w:val="0"/>
        <w:numPr>
          <w:ilvl w:val="0"/>
          <w:numId w:val="0"/>
        </w:numPr>
        <w:shd w:val="clear"/>
        <w:kinsoku/>
        <w:topLinePunct w:val="0"/>
        <w:bidi w:val="0"/>
        <w:spacing w:line="480" w:lineRule="exact"/>
        <w:ind w:leftChars="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发包人支付每笔款项的同时，勘察人应向发包人出具等额税务发票，否则，发包人将拒绝向勘察人支付款项。</w:t>
      </w:r>
    </w:p>
    <w:p>
      <w:pPr>
        <w:pageBreakBefore w:val="0"/>
        <w:numPr>
          <w:ilvl w:val="0"/>
          <w:numId w:val="0"/>
        </w:numPr>
        <w:shd w:val="clear"/>
        <w:kinsoku/>
        <w:topLinePunct w:val="0"/>
        <w:bidi w:val="0"/>
        <w:spacing w:line="480" w:lineRule="exact"/>
        <w:ind w:leftChars="0"/>
        <w:jc w:val="left"/>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 xml:space="preserve"> </w:t>
      </w:r>
      <w:bookmarkStart w:id="177" w:name="_Toc18163"/>
      <w:r>
        <w:rPr>
          <w:rFonts w:hint="eastAsia" w:ascii="宋体" w:hAnsi="宋体" w:eastAsia="宋体" w:cs="宋体"/>
          <w:b/>
          <w:bCs/>
          <w:color w:val="auto"/>
          <w:sz w:val="28"/>
          <w:szCs w:val="28"/>
          <w:highlight w:val="none"/>
        </w:rPr>
        <w:t>第五条</w:t>
      </w:r>
      <w:r>
        <w:rPr>
          <w:rFonts w:hint="eastAsia" w:ascii="宋体" w:hAnsi="宋体" w:eastAsia="宋体" w:cs="宋体"/>
          <w:color w:val="auto"/>
          <w:sz w:val="28"/>
          <w:szCs w:val="28"/>
          <w:highlight w:val="none"/>
        </w:rPr>
        <w:t>：发包人、勘察人责任</w:t>
      </w:r>
      <w:bookmarkEnd w:id="177"/>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5.1 发包人责任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5.1.1 发包人委托任务时，必须以书面形式向勘察人明确勘察任务及技术要求，并按第二条规定提供文件资料。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 发包人应保护勘察人的投标书、勘察方案、报告书、文件、资料 图纸、数据、特殊工艺（方法）、专利技术和合理化建议，未经勘察人同意，发包人不得复制、不得泄露、不得擅自修改、传送或向第三人转让或用于本合同外的项目；如发生上述情况，发包人应负法律责任，勘察人有 权索赔。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本合同有关条款规定和补充协议中发包人应负的其它责任。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 勘察人责任</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5.2.1 勘察人应按国家技术规范、标准、规程和发包人的任务委托书及技术要求进行工程勘察，按本合同规定的时间提交质量合格的勘察成果资料，并对其负责。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5.2.2 由于勘察人提供的勘察成果资料质量不合格，勘察人应负责无偿给予补充完善使其达到质量合格；若勘察人无力补充完善，需另委托其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 xml:space="preserve">单位时，勘察人应承担全部勘察费用；或因勘察质量造成重大经济损失或工程事故时，勘察人除应负法律责任和免收直接受损失部分的勘察费外， 并根据损失程度向发包人支付赔偿金，赔偿金由发包人、勘察人商定为实际损失的 100%。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5.2.3 在工程勘察前，提出勘察纲要或勘察组织设计，派人与发包人的人员一起验收发包人提供的材料。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5.2.4 勘察过程中，根据工程的岩土工程条件（或工作现场地形地貌、 地质和水文地质条件）及技术规范要求，向发包人提出增减工作量或修改勘察工作的意见，并办理正式变更手续。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5.2.5 在现场工作的勘察人的人员，应遵守发包人的安全保卫及其它有关的规章制度，承担其有关资料保密义务。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5.2.6 勘察人应按照相关技术标准要求开展勘察外业数据信息化采集工作，要求钻探班组实时，准确记录外业数据。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5.2.7 本合同有关条款规定和补充协议中勘察人应负的其它责任。 </w:t>
      </w:r>
    </w:p>
    <w:p>
      <w:pPr>
        <w:pageBreakBefore w:val="0"/>
        <w:numPr>
          <w:ilvl w:val="0"/>
          <w:numId w:val="0"/>
        </w:numPr>
        <w:shd w:val="clear"/>
        <w:kinsoku/>
        <w:topLinePunct w:val="0"/>
        <w:bidi w:val="0"/>
        <w:spacing w:line="480" w:lineRule="exact"/>
        <w:ind w:leftChars="0"/>
        <w:jc w:val="left"/>
        <w:outlineLvl w:val="1"/>
        <w:rPr>
          <w:rFonts w:hint="eastAsia" w:ascii="宋体" w:hAnsi="宋体" w:eastAsia="宋体" w:cs="宋体"/>
          <w:color w:val="auto"/>
          <w:sz w:val="28"/>
          <w:szCs w:val="28"/>
          <w:highlight w:val="none"/>
        </w:rPr>
      </w:pPr>
      <w:bookmarkStart w:id="178" w:name="_Toc13836"/>
      <w:r>
        <w:rPr>
          <w:rFonts w:hint="eastAsia" w:ascii="宋体" w:hAnsi="宋体" w:eastAsia="宋体" w:cs="宋体"/>
          <w:b/>
          <w:bCs/>
          <w:color w:val="auto"/>
          <w:sz w:val="28"/>
          <w:szCs w:val="28"/>
          <w:highlight w:val="none"/>
        </w:rPr>
        <w:t>第六条：违约责任</w:t>
      </w:r>
      <w:bookmarkEnd w:id="178"/>
      <w:r>
        <w:rPr>
          <w:rFonts w:hint="eastAsia" w:ascii="宋体" w:hAnsi="宋体" w:eastAsia="宋体" w:cs="宋体"/>
          <w:color w:val="auto"/>
          <w:sz w:val="28"/>
          <w:szCs w:val="28"/>
          <w:highlight w:val="none"/>
        </w:rPr>
        <w:t xml:space="preserve">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6.1 由于发包人未给勘察人提供必要的工作生活条件而造成停、窝工或来回进出场地，发包人除应付给勘察人停、窝工费（金额按预算的平均工日产值计算），工期按实际工日顺延。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6.2 由于勘察人原因造成勘察成果资料质量不合格，不能满足技术要求 时，其返工勘察费用由勘察人承担。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6.3 合同履行期间，由于工程停建而终止合同或发包人要求解除合同时，勘察人未进行勘察工作的，不退还发包人已付定金；已进行勘察工作的，则应按照实际工作量向勘察人支付同比例勘察费用。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6.4 发包人未按合同规定时间（日期）拨付勘察费，每超过一日，应偿付未支付勘察费的千分之一逾期违约金。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6.5 由于勘察人原因未按合同规定时间（日期）提交勘察成果资料，每超过一日，应减收勘察费千分之一。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6.6 本合同签订后，发包人不履行合同时，无权要求返还定金；勘察人不履行合同时，双倍返还定金。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第七条</w:t>
      </w:r>
      <w:r>
        <w:rPr>
          <w:rFonts w:hint="eastAsia" w:ascii="宋体" w:hAnsi="宋体" w:eastAsia="宋体" w:cs="宋体"/>
          <w:color w:val="auto"/>
          <w:sz w:val="28"/>
          <w:szCs w:val="28"/>
          <w:highlight w:val="none"/>
        </w:rPr>
        <w:t xml:space="preserve">：本合同未尽事宜，经发包人与勘察人协商一致，签订补充协 议，补充协议与本合同具有同等效力。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第八条</w:t>
      </w:r>
      <w:r>
        <w:rPr>
          <w:rFonts w:hint="eastAsia" w:ascii="宋体" w:hAnsi="宋体" w:eastAsia="宋体" w:cs="宋体"/>
          <w:color w:val="auto"/>
          <w:sz w:val="28"/>
          <w:szCs w:val="28"/>
          <w:highlight w:val="none"/>
        </w:rPr>
        <w:t xml:space="preserve">：其它约定事项： 勘察作业过程中由于勘察人未按技术规范进行勘察作业，造成发包人损失或第三人损失，由勘察人全额负责赔偿，并承担由此引发的一切损失 。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第九条</w:t>
      </w:r>
      <w:r>
        <w:rPr>
          <w:rFonts w:hint="eastAsia" w:ascii="宋体" w:hAnsi="宋体" w:eastAsia="宋体" w:cs="宋体"/>
          <w:color w:val="auto"/>
          <w:sz w:val="28"/>
          <w:szCs w:val="28"/>
          <w:highlight w:val="none"/>
        </w:rPr>
        <w:t xml:space="preserve">：本合同在履行工程中发生的争议，由双方当事人协商解决， 协商不成的按下列第二种方式解决： </w:t>
      </w:r>
    </w:p>
    <w:p>
      <w:pPr>
        <w:pageBreakBefore w:val="0"/>
        <w:numPr>
          <w:ilvl w:val="0"/>
          <w:numId w:val="17"/>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提交仲裁委员会仲裁；</w:t>
      </w:r>
    </w:p>
    <w:p>
      <w:pPr>
        <w:pageBreakBefore w:val="0"/>
        <w:numPr>
          <w:ilvl w:val="0"/>
          <w:numId w:val="17"/>
        </w:numPr>
        <w:shd w:val="clear"/>
        <w:kinsoku/>
        <w:topLinePunct w:val="0"/>
        <w:bidi w:val="0"/>
        <w:spacing w:line="480" w:lineRule="exact"/>
        <w:ind w:left="0" w:leftChars="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依法向</w:t>
      </w:r>
      <w:r>
        <w:rPr>
          <w:rFonts w:hint="eastAsia" w:ascii="宋体" w:hAnsi="宋体" w:eastAsia="宋体" w:cs="宋体"/>
          <w:color w:val="auto"/>
          <w:sz w:val="28"/>
          <w:szCs w:val="28"/>
          <w:highlight w:val="none"/>
          <w:lang w:val="en-US" w:eastAsia="zh-CN"/>
        </w:rPr>
        <w:t>工程所在地</w:t>
      </w:r>
      <w:r>
        <w:rPr>
          <w:rFonts w:hint="eastAsia" w:ascii="宋体" w:hAnsi="宋体" w:eastAsia="宋体" w:cs="宋体"/>
          <w:color w:val="auto"/>
          <w:sz w:val="28"/>
          <w:szCs w:val="28"/>
          <w:highlight w:val="none"/>
        </w:rPr>
        <w:t xml:space="preserve">人民法院起诉。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第十条</w:t>
      </w:r>
      <w:r>
        <w:rPr>
          <w:rFonts w:hint="eastAsia" w:ascii="宋体" w:hAnsi="宋体" w:eastAsia="宋体" w:cs="宋体"/>
          <w:color w:val="auto"/>
          <w:sz w:val="28"/>
          <w:szCs w:val="28"/>
          <w:highlight w:val="none"/>
        </w:rPr>
        <w:t xml:space="preserve">：本合同自发包人、勘察人签字盖章后生效；按规定到省级建设行政主管部门规定的审查部门备案；发包人、勘察人认为必要时，到项 目所在地工商行政管理部门申请鉴证。发包人、勘察人履行完合同规定的义务后，本合同终止。 </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rPr>
        <w:t xml:space="preserve"> 陆 </w:t>
      </w:r>
      <w:r>
        <w:rPr>
          <w:rFonts w:hint="eastAsia" w:ascii="宋体" w:hAnsi="宋体" w:eastAsia="宋体" w:cs="宋体"/>
          <w:color w:val="auto"/>
          <w:sz w:val="28"/>
          <w:szCs w:val="28"/>
          <w:highlight w:val="none"/>
        </w:rPr>
        <w:t>份，发包人</w:t>
      </w:r>
      <w:r>
        <w:rPr>
          <w:rFonts w:hint="eastAsia" w:ascii="宋体" w:hAnsi="宋体" w:eastAsia="宋体" w:cs="宋体"/>
          <w:color w:val="auto"/>
          <w:sz w:val="28"/>
          <w:szCs w:val="28"/>
          <w:highlight w:val="none"/>
          <w:u w:val="single"/>
        </w:rPr>
        <w:t xml:space="preserve"> 叁 </w:t>
      </w:r>
      <w:r>
        <w:rPr>
          <w:rFonts w:hint="eastAsia" w:ascii="宋体" w:hAnsi="宋体" w:eastAsia="宋体" w:cs="宋体"/>
          <w:color w:val="auto"/>
          <w:sz w:val="28"/>
          <w:szCs w:val="28"/>
          <w:highlight w:val="none"/>
        </w:rPr>
        <w:t>份、勘察人</w:t>
      </w:r>
      <w:r>
        <w:rPr>
          <w:rFonts w:hint="eastAsia" w:ascii="宋体" w:hAnsi="宋体" w:eastAsia="宋体" w:cs="宋体"/>
          <w:color w:val="auto"/>
          <w:sz w:val="28"/>
          <w:szCs w:val="28"/>
          <w:highlight w:val="none"/>
          <w:u w:val="single"/>
        </w:rPr>
        <w:t xml:space="preserve"> 叁 </w:t>
      </w:r>
      <w:r>
        <w:rPr>
          <w:rFonts w:hint="eastAsia" w:ascii="宋体" w:hAnsi="宋体" w:eastAsia="宋体" w:cs="宋体"/>
          <w:color w:val="auto"/>
          <w:sz w:val="28"/>
          <w:szCs w:val="28"/>
          <w:highlight w:val="none"/>
        </w:rPr>
        <w:t>份。各份均具有同等法律效力</w:t>
      </w:r>
      <w:r>
        <w:rPr>
          <w:rFonts w:hint="eastAsia" w:ascii="宋体" w:hAnsi="宋体" w:eastAsia="宋体" w:cs="宋体"/>
          <w:color w:val="auto"/>
          <w:sz w:val="28"/>
          <w:szCs w:val="28"/>
          <w:highlight w:val="none"/>
          <w:lang w:eastAsia="zh-CN"/>
        </w:rPr>
        <w:t>。</w:t>
      </w: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eastAsia="zh-CN"/>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eastAsia="zh-CN"/>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eastAsia="zh-CN"/>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eastAsia="zh-CN"/>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val="en-US" w:eastAsia="zh-CN"/>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val="en-US" w:eastAsia="zh-CN"/>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val="en-US" w:eastAsia="zh-CN"/>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val="en-US" w:eastAsia="zh-CN"/>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val="en-US" w:eastAsia="zh-CN"/>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lang w:val="en-US" w:eastAsia="zh-CN"/>
        </w:rPr>
      </w:pPr>
    </w:p>
    <w:p>
      <w:pPr>
        <w:pageBreakBefore w:val="0"/>
        <w:numPr>
          <w:ilvl w:val="0"/>
          <w:numId w:val="0"/>
        </w:numPr>
        <w:shd w:val="clear"/>
        <w:kinsoku/>
        <w:topLinePunct w:val="0"/>
        <w:bidi w:val="0"/>
        <w:spacing w:line="48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附件：</w:t>
      </w:r>
      <w:r>
        <w:rPr>
          <w:rFonts w:hint="eastAsia" w:ascii="宋体" w:hAnsi="宋体" w:eastAsia="宋体" w:cs="宋体"/>
          <w:color w:val="auto"/>
          <w:sz w:val="28"/>
          <w:szCs w:val="28"/>
          <w:highlight w:val="none"/>
        </w:rPr>
        <w:t>廉政合同(格式)</w:t>
      </w:r>
    </w:p>
    <w:p>
      <w:pPr>
        <w:pageBreakBefore w:val="0"/>
        <w:numPr>
          <w:ilvl w:val="0"/>
          <w:numId w:val="0"/>
        </w:numPr>
        <w:shd w:val="clear"/>
        <w:kinsoku/>
        <w:topLinePunct w:val="0"/>
        <w:bidi w:val="0"/>
        <w:spacing w:line="480" w:lineRule="exact"/>
        <w:ind w:lef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廉政合同</w:t>
      </w:r>
    </w:p>
    <w:p>
      <w:pPr>
        <w:pageBreakBefore w:val="0"/>
        <w:numPr>
          <w:ilvl w:val="0"/>
          <w:numId w:val="0"/>
        </w:numPr>
        <w:shd w:val="clear"/>
        <w:kinsoku/>
        <w:topLinePunct w:val="0"/>
        <w:bidi w:val="0"/>
        <w:spacing w:line="480" w:lineRule="exact"/>
        <w:ind w:leftChars="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根据国家法律、法规以及有关工程建设、廉政建设的规定，为做好工程建设中的党 风廉政建设，保证工程建设高效优质，保证建设资金的安全和有效使用以及投资效益， 建设工程的项目法人(以下称甲方)与（以下称乙方），特订立如下合同。 </w:t>
      </w:r>
    </w:p>
    <w:p>
      <w:pPr>
        <w:pageBreakBefore w:val="0"/>
        <w:numPr>
          <w:ilvl w:val="0"/>
          <w:numId w:val="18"/>
        </w:numPr>
        <w:shd w:val="clear"/>
        <w:kinsoku/>
        <w:topLinePunct w:val="0"/>
        <w:bidi w:val="0"/>
        <w:spacing w:line="480" w:lineRule="exact"/>
        <w:ind w:leftChars="0" w:firstLine="560" w:firstLineChars="200"/>
        <w:jc w:val="left"/>
        <w:outlineLvl w:val="1"/>
        <w:rPr>
          <w:rFonts w:hint="eastAsia" w:ascii="宋体" w:hAnsi="宋体" w:eastAsia="宋体" w:cs="宋体"/>
          <w:color w:val="auto"/>
          <w:sz w:val="28"/>
          <w:szCs w:val="28"/>
          <w:highlight w:val="none"/>
        </w:rPr>
      </w:pPr>
      <w:bookmarkStart w:id="179" w:name="_Toc26936"/>
      <w:r>
        <w:rPr>
          <w:rFonts w:hint="eastAsia" w:ascii="宋体" w:hAnsi="宋体" w:eastAsia="宋体" w:cs="宋体"/>
          <w:color w:val="auto"/>
          <w:sz w:val="28"/>
          <w:szCs w:val="28"/>
          <w:highlight w:val="none"/>
        </w:rPr>
        <w:t>甲乙双方的权利和义务</w:t>
      </w:r>
      <w:bookmarkEnd w:id="179"/>
      <w:r>
        <w:rPr>
          <w:rFonts w:hint="eastAsia" w:ascii="宋体" w:hAnsi="宋体" w:eastAsia="宋体" w:cs="宋体"/>
          <w:color w:val="auto"/>
          <w:sz w:val="28"/>
          <w:szCs w:val="28"/>
          <w:highlight w:val="none"/>
        </w:rPr>
        <w:t xml:space="preserve"> </w:t>
      </w:r>
    </w:p>
    <w:p>
      <w:pPr>
        <w:pageBreakBefore w:val="0"/>
        <w:numPr>
          <w:ilvl w:val="0"/>
          <w:numId w:val="19"/>
        </w:numPr>
        <w:shd w:val="clear"/>
        <w:kinsoku/>
        <w:topLinePunct w:val="0"/>
        <w:bidi w:val="0"/>
        <w:spacing w:line="480" w:lineRule="exact"/>
        <w:ind w:left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严格遵守党和国家有关法律法规及</w:t>
      </w:r>
      <w:r>
        <w:rPr>
          <w:rFonts w:hint="eastAsia" w:ascii="宋体" w:hAnsi="宋体" w:eastAsia="宋体" w:cs="宋体"/>
          <w:color w:val="auto"/>
          <w:sz w:val="28"/>
          <w:szCs w:val="28"/>
          <w:highlight w:val="none"/>
          <w:lang w:val="en-US" w:eastAsia="zh-CN"/>
        </w:rPr>
        <w:t>当地</w:t>
      </w:r>
      <w:r>
        <w:rPr>
          <w:rFonts w:hint="eastAsia" w:ascii="宋体" w:hAnsi="宋体" w:eastAsia="宋体" w:cs="宋体"/>
          <w:color w:val="auto"/>
          <w:sz w:val="28"/>
          <w:szCs w:val="28"/>
          <w:highlight w:val="none"/>
        </w:rPr>
        <w:t xml:space="preserve">有关规定。 </w:t>
      </w:r>
    </w:p>
    <w:p>
      <w:pPr>
        <w:pageBreakBefore w:val="0"/>
        <w:numPr>
          <w:ilvl w:val="0"/>
          <w:numId w:val="19"/>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严格执行 建设工程的合同文件，自觉按合同办事。 </w:t>
      </w:r>
    </w:p>
    <w:p>
      <w:pPr>
        <w:pageBreakBefore w:val="0"/>
        <w:numPr>
          <w:ilvl w:val="0"/>
          <w:numId w:val="19"/>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双方的业务活动坚持公开、公正、诚信、透明的原则（除法律认定的商业秘 密和合同文件另有规定之外），不得损害国家和集体利益，违反工程建设规章制度。 </w:t>
      </w:r>
    </w:p>
    <w:p>
      <w:pPr>
        <w:pageBreakBefore w:val="0"/>
        <w:numPr>
          <w:ilvl w:val="0"/>
          <w:numId w:val="19"/>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建立健全廉政制度，开展廉政教育，设立廉政告示牌，公布举报电话，监督 并认真查处违法违纪行为。 </w:t>
      </w:r>
    </w:p>
    <w:p>
      <w:pPr>
        <w:pageBreakBefore w:val="0"/>
        <w:numPr>
          <w:ilvl w:val="0"/>
          <w:numId w:val="19"/>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发现对方在业务活动中有违反廉政规定的行为，有及时提醒对方纠正的权利 和义务。 </w:t>
      </w:r>
    </w:p>
    <w:p>
      <w:pPr>
        <w:pageBreakBefore w:val="0"/>
        <w:numPr>
          <w:ilvl w:val="0"/>
          <w:numId w:val="19"/>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发现对方严重违反本合同义务条款的行为，有向其上级有关部门举报、建议 给予处理并要求告知处理结果的权利。 </w:t>
      </w:r>
    </w:p>
    <w:p>
      <w:pPr>
        <w:pageBreakBefore w:val="0"/>
        <w:numPr>
          <w:ilvl w:val="0"/>
          <w:numId w:val="18"/>
        </w:numPr>
        <w:shd w:val="clear"/>
        <w:kinsoku/>
        <w:topLinePunct w:val="0"/>
        <w:bidi w:val="0"/>
        <w:spacing w:line="480" w:lineRule="exact"/>
        <w:ind w:left="0" w:leftChars="0" w:firstLine="560" w:firstLineChars="200"/>
        <w:jc w:val="left"/>
        <w:outlineLvl w:val="1"/>
        <w:rPr>
          <w:rFonts w:hint="eastAsia" w:ascii="宋体" w:hAnsi="宋体" w:eastAsia="宋体" w:cs="宋体"/>
          <w:color w:val="auto"/>
          <w:sz w:val="28"/>
          <w:szCs w:val="28"/>
          <w:highlight w:val="none"/>
        </w:rPr>
      </w:pPr>
      <w:bookmarkStart w:id="180" w:name="_Toc1149"/>
      <w:r>
        <w:rPr>
          <w:rFonts w:hint="eastAsia" w:ascii="宋体" w:hAnsi="宋体" w:eastAsia="宋体" w:cs="宋体"/>
          <w:color w:val="auto"/>
          <w:sz w:val="28"/>
          <w:szCs w:val="28"/>
          <w:highlight w:val="none"/>
        </w:rPr>
        <w:t>甲方的义务</w:t>
      </w:r>
      <w:bookmarkEnd w:id="180"/>
      <w:r>
        <w:rPr>
          <w:rFonts w:hint="eastAsia" w:ascii="宋体" w:hAnsi="宋体" w:eastAsia="宋体" w:cs="宋体"/>
          <w:color w:val="auto"/>
          <w:sz w:val="28"/>
          <w:szCs w:val="28"/>
          <w:highlight w:val="none"/>
        </w:rPr>
        <w:t xml:space="preserve"> </w:t>
      </w:r>
    </w:p>
    <w:p>
      <w:pPr>
        <w:pageBreakBefore w:val="0"/>
        <w:numPr>
          <w:ilvl w:val="0"/>
          <w:numId w:val="20"/>
        </w:numPr>
        <w:shd w:val="clear"/>
        <w:kinsoku/>
        <w:topLinePunct w:val="0"/>
        <w:bidi w:val="0"/>
        <w:spacing w:line="480" w:lineRule="exact"/>
        <w:ind w:left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甲方及其工作人员不得索要或接受乙方的礼金、有价证券和贵重物品，不得 在乙方报销任何应由甲方或个人支付的费用等。 </w:t>
      </w:r>
    </w:p>
    <w:p>
      <w:pPr>
        <w:pageBreakBefore w:val="0"/>
        <w:numPr>
          <w:ilvl w:val="0"/>
          <w:numId w:val="20"/>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甲方工作人员不得参加乙方安排的超标准宴请和娱乐活动；不得接受乙方提 供的通讯工具、交通工具和高档办公用品等。 </w:t>
      </w:r>
    </w:p>
    <w:p>
      <w:pPr>
        <w:pageBreakBefore w:val="0"/>
        <w:numPr>
          <w:ilvl w:val="0"/>
          <w:numId w:val="20"/>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甲方及其工作人员不得要求或者接受乙方为其住房装修、婚丧嫁娶活动、配 偶子女的工作安排以及出国出境、旅游等提供方便等。 </w:t>
      </w:r>
    </w:p>
    <w:p>
      <w:pPr>
        <w:pageBreakBefore w:val="0"/>
        <w:numPr>
          <w:ilvl w:val="0"/>
          <w:numId w:val="18"/>
        </w:numPr>
        <w:shd w:val="clear"/>
        <w:kinsoku/>
        <w:topLinePunct w:val="0"/>
        <w:bidi w:val="0"/>
        <w:spacing w:line="480" w:lineRule="exact"/>
        <w:ind w:left="0" w:leftChars="0" w:firstLine="560" w:firstLineChars="200"/>
        <w:jc w:val="left"/>
        <w:outlineLvl w:val="1"/>
        <w:rPr>
          <w:rFonts w:hint="eastAsia" w:ascii="宋体" w:hAnsi="宋体" w:eastAsia="宋体" w:cs="宋体"/>
          <w:color w:val="auto"/>
          <w:sz w:val="28"/>
          <w:szCs w:val="28"/>
          <w:highlight w:val="none"/>
        </w:rPr>
      </w:pPr>
      <w:bookmarkStart w:id="181" w:name="_Toc12741"/>
      <w:r>
        <w:rPr>
          <w:rFonts w:hint="eastAsia" w:ascii="宋体" w:hAnsi="宋体" w:eastAsia="宋体" w:cs="宋体"/>
          <w:color w:val="auto"/>
          <w:sz w:val="28"/>
          <w:szCs w:val="28"/>
          <w:highlight w:val="none"/>
        </w:rPr>
        <w:t>乙方义务</w:t>
      </w:r>
      <w:bookmarkEnd w:id="181"/>
      <w:r>
        <w:rPr>
          <w:rFonts w:hint="eastAsia" w:ascii="宋体" w:hAnsi="宋体" w:eastAsia="宋体" w:cs="宋体"/>
          <w:color w:val="auto"/>
          <w:sz w:val="28"/>
          <w:szCs w:val="28"/>
          <w:highlight w:val="none"/>
        </w:rPr>
        <w:t xml:space="preserve"> </w:t>
      </w:r>
    </w:p>
    <w:p>
      <w:pPr>
        <w:pageBreakBefore w:val="0"/>
        <w:numPr>
          <w:ilvl w:val="0"/>
          <w:numId w:val="21"/>
        </w:numPr>
        <w:shd w:val="clear"/>
        <w:kinsoku/>
        <w:topLinePunct w:val="0"/>
        <w:bidi w:val="0"/>
        <w:spacing w:line="480" w:lineRule="exact"/>
        <w:ind w:left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乙方不得以任何理由向甲方及其工作人员行贿或馈赠礼金、有价证券、贵重 礼品。 </w:t>
      </w:r>
    </w:p>
    <w:p>
      <w:pPr>
        <w:pageBreakBefore w:val="0"/>
        <w:numPr>
          <w:ilvl w:val="0"/>
          <w:numId w:val="21"/>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乙方不得以任何名义为甲方及其工作人员报销应由甲方单位或个人支付的任何费用。 </w:t>
      </w:r>
    </w:p>
    <w:p>
      <w:pPr>
        <w:pageBreakBefore w:val="0"/>
        <w:numPr>
          <w:ilvl w:val="0"/>
          <w:numId w:val="21"/>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乙方不得以任何理由安排甲方工作人员参加超标准宴请及娱乐活动。 </w:t>
      </w:r>
    </w:p>
    <w:p>
      <w:pPr>
        <w:pageBreakBefore w:val="0"/>
        <w:numPr>
          <w:ilvl w:val="0"/>
          <w:numId w:val="21"/>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乙方不得为甲方单位和个人购置或提供通讯工具、交通工具和高档办公用品 等。 </w:t>
      </w:r>
    </w:p>
    <w:p>
      <w:pPr>
        <w:pageBreakBefore w:val="0"/>
        <w:numPr>
          <w:ilvl w:val="0"/>
          <w:numId w:val="18"/>
        </w:numPr>
        <w:shd w:val="clear"/>
        <w:kinsoku/>
        <w:topLinePunct w:val="0"/>
        <w:bidi w:val="0"/>
        <w:spacing w:line="480" w:lineRule="exact"/>
        <w:ind w:left="0" w:leftChars="0" w:firstLine="560" w:firstLineChars="200"/>
        <w:jc w:val="left"/>
        <w:outlineLvl w:val="1"/>
        <w:rPr>
          <w:rFonts w:hint="eastAsia" w:ascii="宋体" w:hAnsi="宋体" w:eastAsia="宋体" w:cs="宋体"/>
          <w:color w:val="auto"/>
          <w:sz w:val="28"/>
          <w:szCs w:val="28"/>
          <w:highlight w:val="none"/>
        </w:rPr>
      </w:pPr>
      <w:bookmarkStart w:id="182" w:name="_Toc13892"/>
      <w:r>
        <w:rPr>
          <w:rFonts w:hint="eastAsia" w:ascii="宋体" w:hAnsi="宋体" w:eastAsia="宋体" w:cs="宋体"/>
          <w:color w:val="auto"/>
          <w:sz w:val="28"/>
          <w:szCs w:val="28"/>
          <w:highlight w:val="none"/>
        </w:rPr>
        <w:t>违约责任</w:t>
      </w:r>
      <w:bookmarkEnd w:id="182"/>
      <w:r>
        <w:rPr>
          <w:rFonts w:hint="eastAsia" w:ascii="宋体" w:hAnsi="宋体" w:eastAsia="宋体" w:cs="宋体"/>
          <w:color w:val="auto"/>
          <w:sz w:val="28"/>
          <w:szCs w:val="28"/>
          <w:highlight w:val="none"/>
        </w:rPr>
        <w:t xml:space="preserve"> </w:t>
      </w:r>
    </w:p>
    <w:p>
      <w:pPr>
        <w:pageBreakBefore w:val="0"/>
        <w:numPr>
          <w:ilvl w:val="0"/>
          <w:numId w:val="22"/>
        </w:numPr>
        <w:shd w:val="clear"/>
        <w:kinsoku/>
        <w:topLinePunct w:val="0"/>
        <w:bidi w:val="0"/>
        <w:spacing w:line="480" w:lineRule="exact"/>
        <w:ind w:left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甲方及其工作人员违反本合同第一、二条，按管理权限，依据有关规定给予 党纪、政纪或组织处理，调离其工作岗位；涉嫌犯罪的，移交司法机关追究刑事责任； 给乙方单位造成经济损失的，应予以赔偿。 </w:t>
      </w:r>
    </w:p>
    <w:p>
      <w:pPr>
        <w:pageBreakBefore w:val="0"/>
        <w:numPr>
          <w:ilvl w:val="0"/>
          <w:numId w:val="22"/>
        </w:numPr>
        <w:shd w:val="clear"/>
        <w:kinsoku/>
        <w:topLinePunct w:val="0"/>
        <w:bidi w:val="0"/>
        <w:spacing w:line="480" w:lineRule="exact"/>
        <w:ind w:left="420" w:leftChars="20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乙方及其工作人员违反本合同第一、三条，按管理权限，依据有关规定，给 予党纪、政纪或组织处理；给甲方单位造成经济损失的，应予以赔偿；情节严重的，甲 方可以单方终止与乙方的合同，并给予乙方三年内不得对甲方组织建设的工程项目进行 勘察投标的处罚。</w:t>
      </w:r>
    </w:p>
    <w:p>
      <w:pPr>
        <w:pageBreakBefore w:val="0"/>
        <w:numPr>
          <w:ilvl w:val="0"/>
          <w:numId w:val="18"/>
        </w:numPr>
        <w:shd w:val="clear"/>
        <w:kinsoku/>
        <w:topLinePunct w:val="0"/>
        <w:bidi w:val="0"/>
        <w:spacing w:line="480" w:lineRule="exact"/>
        <w:ind w:left="0" w:leftChars="0" w:firstLine="560" w:firstLineChars="200"/>
        <w:jc w:val="left"/>
        <w:outlineLvl w:val="1"/>
        <w:rPr>
          <w:rFonts w:hint="eastAsia" w:ascii="宋体" w:hAnsi="宋体" w:eastAsia="宋体" w:cs="宋体"/>
          <w:color w:val="auto"/>
          <w:sz w:val="28"/>
          <w:szCs w:val="28"/>
          <w:highlight w:val="none"/>
        </w:rPr>
      </w:pPr>
      <w:bookmarkStart w:id="183" w:name="_Toc6333"/>
      <w:r>
        <w:rPr>
          <w:rFonts w:hint="eastAsia" w:ascii="宋体" w:hAnsi="宋体" w:eastAsia="宋体" w:cs="宋体"/>
          <w:color w:val="auto"/>
          <w:sz w:val="28"/>
          <w:szCs w:val="28"/>
          <w:highlight w:val="none"/>
        </w:rPr>
        <w:t>双方约定：</w:t>
      </w:r>
      <w:bookmarkEnd w:id="183"/>
    </w:p>
    <w:p>
      <w:pPr>
        <w:pageBreakBefore w:val="0"/>
        <w:numPr>
          <w:ilvl w:val="0"/>
          <w:numId w:val="0"/>
        </w:numPr>
        <w:shd w:val="clear"/>
        <w:kinsoku/>
        <w:topLinePunct w:val="0"/>
        <w:bidi w:val="0"/>
        <w:spacing w:line="480" w:lineRule="exact"/>
        <w:ind w:leftChars="20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本合同由双方或双方上级单位的纪检监察机关负责监督执行。 由甲方或甲方上级单位的纪检监察机关约请乙方或乙方上级单位纪检监察机关对本合 同执行情况进行检查；提出在本合同规定范围内的裁定意见。 </w:t>
      </w:r>
    </w:p>
    <w:p>
      <w:pPr>
        <w:pageBreakBefore w:val="0"/>
        <w:numPr>
          <w:ilvl w:val="0"/>
          <w:numId w:val="18"/>
        </w:numPr>
        <w:shd w:val="clear"/>
        <w:kinsoku/>
        <w:topLinePunct w:val="0"/>
        <w:bidi w:val="0"/>
        <w:spacing w:line="480" w:lineRule="exact"/>
        <w:ind w:left="0" w:leftChars="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本合同有效期为甲乙双方签署之日起至该工程项目竣工验收合格之日止。 </w:t>
      </w:r>
    </w:p>
    <w:p>
      <w:pPr>
        <w:pageBreakBefore w:val="0"/>
        <w:numPr>
          <w:ilvl w:val="0"/>
          <w:numId w:val="18"/>
        </w:numPr>
        <w:shd w:val="clear"/>
        <w:kinsoku/>
        <w:topLinePunct w:val="0"/>
        <w:bidi w:val="0"/>
        <w:spacing w:line="480" w:lineRule="exact"/>
        <w:ind w:left="0" w:leftChars="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本合同作为勘察合同的附件，与工程勘察合同具有同等的法律效力，经合 同双方签署立即生效。 </w:t>
      </w:r>
    </w:p>
    <w:p>
      <w:pPr>
        <w:pageBreakBefore w:val="0"/>
        <w:numPr>
          <w:ilvl w:val="0"/>
          <w:numId w:val="18"/>
        </w:numPr>
        <w:shd w:val="clear"/>
        <w:kinsoku/>
        <w:topLinePunct w:val="0"/>
        <w:bidi w:val="0"/>
        <w:spacing w:line="480" w:lineRule="exact"/>
        <w:ind w:left="0" w:leftChars="0" w:firstLine="560" w:firstLineChars="200"/>
        <w:jc w:val="left"/>
        <w:outlineLvl w:val="1"/>
        <w:rPr>
          <w:rFonts w:hint="eastAsia" w:ascii="宋体" w:hAnsi="宋体" w:eastAsia="宋体" w:cs="宋体"/>
          <w:color w:val="auto"/>
          <w:sz w:val="28"/>
          <w:szCs w:val="28"/>
          <w:highlight w:val="none"/>
        </w:rPr>
      </w:pPr>
      <w:bookmarkStart w:id="184" w:name="_Toc26901"/>
      <w:r>
        <w:rPr>
          <w:rFonts w:hint="eastAsia" w:ascii="宋体" w:hAnsi="宋体" w:eastAsia="宋体" w:cs="宋体"/>
          <w:color w:val="auto"/>
          <w:sz w:val="28"/>
          <w:szCs w:val="28"/>
          <w:highlight w:val="none"/>
        </w:rPr>
        <w:t>本合同甲、乙双方各执一份，送交双方监督单位一份。</w:t>
      </w:r>
      <w:bookmarkEnd w:id="184"/>
      <w:r>
        <w:rPr>
          <w:rFonts w:hint="eastAsia" w:ascii="宋体" w:hAnsi="宋体" w:eastAsia="宋体" w:cs="宋体"/>
          <w:color w:val="auto"/>
          <w:sz w:val="28"/>
          <w:szCs w:val="28"/>
          <w:highlight w:val="none"/>
        </w:rPr>
        <w:t xml:space="preserve"> </w:t>
      </w:r>
    </w:p>
    <w:p>
      <w:pPr>
        <w:pageBreakBefore w:val="0"/>
        <w:numPr>
          <w:ilvl w:val="0"/>
          <w:numId w:val="0"/>
        </w:numPr>
        <w:shd w:val="clear"/>
        <w:kinsoku/>
        <w:topLinePunct w:val="0"/>
        <w:bidi w:val="0"/>
        <w:spacing w:line="480" w:lineRule="exact"/>
        <w:ind w:left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甲方单位：（盖章）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乙方单位：（盖章） </w:t>
      </w:r>
    </w:p>
    <w:p>
      <w:pPr>
        <w:pageBreakBefore w:val="0"/>
        <w:numPr>
          <w:ilvl w:val="0"/>
          <w:numId w:val="0"/>
        </w:numPr>
        <w:shd w:val="clear"/>
        <w:kinsoku/>
        <w:topLinePunct w:val="0"/>
        <w:bidi w:val="0"/>
        <w:spacing w:line="480" w:lineRule="exact"/>
        <w:ind w:left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w:t>
      </w:r>
    </w:p>
    <w:p>
      <w:pPr>
        <w:pageBreakBefore w:val="0"/>
        <w:numPr>
          <w:ilvl w:val="0"/>
          <w:numId w:val="0"/>
        </w:numPr>
        <w:shd w:val="clear"/>
        <w:kinsoku/>
        <w:topLinePunct w:val="0"/>
        <w:bidi w:val="0"/>
        <w:spacing w:line="480" w:lineRule="exact"/>
        <w:ind w:left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或 </w:t>
      </w:r>
    </w:p>
    <w:p>
      <w:pPr>
        <w:pageBreakBefore w:val="0"/>
        <w:numPr>
          <w:ilvl w:val="0"/>
          <w:numId w:val="0"/>
        </w:numPr>
        <w:shd w:val="clear"/>
        <w:kinsoku/>
        <w:topLinePunct w:val="0"/>
        <w:bidi w:val="0"/>
        <w:spacing w:line="480" w:lineRule="exact"/>
        <w:ind w:left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授权代理人：（签字）</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授权代理人：（签字） </w:t>
      </w:r>
    </w:p>
    <w:p>
      <w:pPr>
        <w:pageBreakBefore w:val="0"/>
        <w:numPr>
          <w:ilvl w:val="0"/>
          <w:numId w:val="0"/>
        </w:numPr>
        <w:shd w:val="clear"/>
        <w:kinsoku/>
        <w:topLinePunct w:val="0"/>
        <w:bidi w:val="0"/>
        <w:spacing w:line="480" w:lineRule="exact"/>
        <w:ind w:left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电话：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电话： </w:t>
      </w:r>
    </w:p>
    <w:p>
      <w:pPr>
        <w:pageBreakBefore w:val="0"/>
        <w:numPr>
          <w:ilvl w:val="0"/>
          <w:numId w:val="0"/>
        </w:numPr>
        <w:shd w:val="clear"/>
        <w:kinsoku/>
        <w:topLinePunct w:val="0"/>
        <w:bidi w:val="0"/>
        <w:spacing w:line="480" w:lineRule="exact"/>
        <w:ind w:left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年 月 日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年 月 日 </w:t>
      </w:r>
    </w:p>
    <w:p>
      <w:pPr>
        <w:pStyle w:val="3"/>
        <w:pageBreakBefore w:val="0"/>
        <w:shd w:val="clear"/>
        <w:kinsoku/>
        <w:topLinePunct w:val="0"/>
        <w:bidi w:val="0"/>
        <w:spacing w:line="480" w:lineRule="exact"/>
        <w:jc w:val="both"/>
        <w:rPr>
          <w:rFonts w:hint="eastAsia" w:ascii="宋体" w:hAnsi="宋体" w:eastAsia="宋体" w:cs="宋体"/>
          <w:color w:val="auto"/>
          <w:sz w:val="28"/>
          <w:szCs w:val="28"/>
          <w:highlight w:val="none"/>
        </w:rPr>
      </w:pPr>
      <w:bookmarkStart w:id="185" w:name="_Toc24434"/>
      <w:bookmarkStart w:id="186" w:name="_Toc22161"/>
      <w:bookmarkStart w:id="187" w:name="_Toc3061"/>
      <w:bookmarkStart w:id="188" w:name="_Toc25952"/>
      <w:r>
        <w:rPr>
          <w:rFonts w:hint="eastAsia" w:ascii="宋体" w:hAnsi="宋体" w:eastAsia="宋体" w:cs="宋体"/>
          <w:color w:val="auto"/>
          <w:sz w:val="28"/>
          <w:szCs w:val="28"/>
          <w:highlight w:val="none"/>
          <w:lang w:val="en-US" w:eastAsia="zh-CN"/>
        </w:rPr>
        <w:t>注：此合同仅供参考，具体内容以与甲方签订合同为准</w:t>
      </w:r>
      <w:bookmarkEnd w:id="185"/>
    </w:p>
    <w:p>
      <w:pPr>
        <w:pStyle w:val="3"/>
        <w:pageBreakBefore w:val="0"/>
        <w:shd w:val="clear"/>
        <w:kinsoku/>
        <w:topLinePunct w:val="0"/>
        <w:bidi w:val="0"/>
        <w:spacing w:line="480" w:lineRule="exact"/>
        <w:rPr>
          <w:rFonts w:hint="eastAsia" w:ascii="宋体" w:hAnsi="宋体" w:eastAsia="宋体" w:cs="宋体"/>
          <w:color w:val="auto"/>
          <w:sz w:val="28"/>
          <w:szCs w:val="28"/>
          <w:highlight w:val="none"/>
        </w:rPr>
      </w:pPr>
      <w:bookmarkStart w:id="189" w:name="_Toc668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章</w:t>
      </w:r>
      <w:bookmarkEnd w:id="171"/>
      <w:bookmarkStart w:id="190" w:name="_Toc522808504"/>
      <w:r>
        <w:rPr>
          <w:rFonts w:hint="eastAsia" w:ascii="宋体" w:hAnsi="宋体" w:eastAsia="宋体" w:cs="宋体"/>
          <w:color w:val="auto"/>
          <w:sz w:val="32"/>
          <w:szCs w:val="32"/>
          <w:highlight w:val="none"/>
        </w:rPr>
        <w:t xml:space="preserve"> 磋商响应文件格式</w:t>
      </w:r>
      <w:bookmarkEnd w:id="172"/>
      <w:bookmarkEnd w:id="186"/>
      <w:bookmarkEnd w:id="187"/>
      <w:bookmarkEnd w:id="188"/>
      <w:bookmarkEnd w:id="189"/>
      <w:bookmarkEnd w:id="190"/>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center"/>
        <w:outlineLvl w:val="1"/>
        <w:rPr>
          <w:rFonts w:hint="eastAsia" w:ascii="宋体" w:hAnsi="宋体" w:eastAsia="宋体" w:cs="宋体"/>
          <w:color w:val="auto"/>
          <w:sz w:val="28"/>
          <w:szCs w:val="28"/>
          <w:highlight w:val="none"/>
          <w:u w:val="none"/>
        </w:rPr>
      </w:pPr>
      <w:bookmarkStart w:id="191" w:name="_Toc14525"/>
      <w:bookmarkStart w:id="192" w:name="_Toc18565"/>
      <w:bookmarkStart w:id="193" w:name="_Toc3255"/>
      <w:bookmarkStart w:id="194" w:name="_Toc21760"/>
      <w:r>
        <w:rPr>
          <w:rFonts w:hint="eastAsia" w:ascii="宋体" w:hAnsi="宋体" w:eastAsia="宋体" w:cs="宋体"/>
          <w:color w:val="auto"/>
          <w:sz w:val="28"/>
          <w:szCs w:val="28"/>
          <w:highlight w:val="none"/>
          <w:u w:val="none"/>
        </w:rPr>
        <w:t>（项目名称）</w:t>
      </w:r>
      <w:bookmarkEnd w:id="191"/>
      <w:bookmarkEnd w:id="192"/>
      <w:bookmarkEnd w:id="193"/>
      <w:bookmarkEnd w:id="194"/>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center"/>
        <w:outlineLvl w:val="0"/>
        <w:rPr>
          <w:rFonts w:hint="eastAsia" w:ascii="宋体" w:hAnsi="宋体" w:eastAsia="宋体" w:cs="宋体"/>
          <w:color w:val="auto"/>
          <w:sz w:val="28"/>
          <w:szCs w:val="28"/>
          <w:highlight w:val="none"/>
        </w:rPr>
      </w:pPr>
      <w:bookmarkStart w:id="195" w:name="_Toc1106"/>
      <w:bookmarkStart w:id="196" w:name="_Toc1371"/>
      <w:bookmarkStart w:id="197" w:name="_Toc9293"/>
      <w:bookmarkStart w:id="198" w:name="_Toc22295"/>
      <w:r>
        <w:rPr>
          <w:rFonts w:hint="eastAsia" w:ascii="宋体" w:hAnsi="宋体" w:eastAsia="宋体" w:cs="宋体"/>
          <w:color w:val="auto"/>
          <w:sz w:val="28"/>
          <w:szCs w:val="28"/>
          <w:highlight w:val="none"/>
        </w:rPr>
        <w:t>磋商响应文件</w:t>
      </w:r>
      <w:bookmarkEnd w:id="195"/>
      <w:bookmarkEnd w:id="196"/>
      <w:bookmarkEnd w:id="197"/>
      <w:bookmarkEnd w:id="198"/>
    </w:p>
    <w:p>
      <w:pPr>
        <w:pageBreakBefore w:val="0"/>
        <w:shd w:val="clear"/>
        <w:kinsoku/>
        <w:topLinePunct w:val="0"/>
        <w:bidi w:val="0"/>
        <w:spacing w:line="480" w:lineRule="exact"/>
        <w:ind w:firstLine="560" w:firstLineChars="200"/>
        <w:rPr>
          <w:rFonts w:hint="eastAsia" w:ascii="宋体" w:hAnsi="宋体" w:eastAsia="宋体" w:cs="宋体"/>
          <w:color w:val="auto"/>
          <w:sz w:val="28"/>
          <w:szCs w:val="28"/>
          <w:highlight w:val="none"/>
        </w:rPr>
      </w:pPr>
    </w:p>
    <w:p>
      <w:pPr>
        <w:pageBreakBefore w:val="0"/>
        <w:shd w:val="clear"/>
        <w:kinsoku/>
        <w:topLinePunct w:val="0"/>
        <w:bidi w:val="0"/>
        <w:spacing w:line="480" w:lineRule="exact"/>
        <w:ind w:firstLine="560" w:firstLineChars="200"/>
        <w:rPr>
          <w:rFonts w:hint="eastAsia" w:ascii="宋体" w:hAnsi="宋体" w:eastAsia="宋体" w:cs="宋体"/>
          <w:color w:val="auto"/>
          <w:sz w:val="28"/>
          <w:szCs w:val="28"/>
          <w:highlight w:val="none"/>
        </w:rPr>
      </w:pPr>
    </w:p>
    <w:p>
      <w:pPr>
        <w:pageBreakBefore w:val="0"/>
        <w:shd w:val="clear"/>
        <w:kinsoku/>
        <w:topLinePunct w:val="0"/>
        <w:bidi w:val="0"/>
        <w:spacing w:line="480" w:lineRule="exact"/>
        <w:ind w:firstLine="560" w:firstLineChars="200"/>
        <w:rPr>
          <w:rFonts w:hint="eastAsia" w:ascii="宋体" w:hAnsi="宋体" w:eastAsia="宋体" w:cs="宋体"/>
          <w:color w:val="auto"/>
          <w:sz w:val="28"/>
          <w:szCs w:val="28"/>
          <w:highlight w:val="none"/>
        </w:rPr>
      </w:pPr>
    </w:p>
    <w:p>
      <w:pPr>
        <w:pageBreakBefore w:val="0"/>
        <w:shd w:val="clear"/>
        <w:kinsoku/>
        <w:topLinePunct w:val="0"/>
        <w:bidi w:val="0"/>
        <w:spacing w:line="480" w:lineRule="exact"/>
        <w:ind w:firstLine="560" w:firstLineChars="200"/>
        <w:rPr>
          <w:rFonts w:hint="eastAsia" w:ascii="宋体" w:hAnsi="宋体" w:eastAsia="宋体" w:cs="宋体"/>
          <w:color w:val="auto"/>
          <w:sz w:val="28"/>
          <w:szCs w:val="28"/>
          <w:highlight w:val="none"/>
        </w:rPr>
      </w:pPr>
    </w:p>
    <w:p>
      <w:pPr>
        <w:pageBreakBefore w:val="0"/>
        <w:shd w:val="clear"/>
        <w:kinsoku/>
        <w:topLinePunct w:val="0"/>
        <w:bidi w:val="0"/>
        <w:spacing w:line="480" w:lineRule="exact"/>
        <w:ind w:firstLine="560" w:firstLineChars="200"/>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both"/>
        <w:rPr>
          <w:rFonts w:hint="eastAsia" w:ascii="宋体" w:hAnsi="宋体" w:eastAsia="宋体" w:cs="宋体"/>
          <w:color w:val="auto"/>
          <w:sz w:val="28"/>
          <w:szCs w:val="28"/>
          <w:highlight w:val="none"/>
        </w:rPr>
      </w:pPr>
    </w:p>
    <w:p>
      <w:pPr>
        <w:pageBreakBefore w:val="0"/>
        <w:widowControl w:val="0"/>
        <w:shd w:val="clear"/>
        <w:kinsoku/>
        <w:topLinePunct w:val="0"/>
        <w:bidi w:val="0"/>
        <w:spacing w:line="480" w:lineRule="exact"/>
        <w:ind w:firstLine="1680" w:firstLineChars="6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w:t>
      </w:r>
      <w:r>
        <w:rPr>
          <w:rFonts w:hint="eastAsia" w:ascii="宋体" w:hAnsi="宋体" w:eastAsia="宋体" w:cs="宋体"/>
          <w:color w:val="auto"/>
          <w:sz w:val="28"/>
          <w:szCs w:val="28"/>
          <w:highlight w:val="none"/>
          <w:u w:val="single"/>
        </w:rPr>
        <w:t xml:space="preserve">                      </w:t>
      </w:r>
    </w:p>
    <w:p>
      <w:pPr>
        <w:pageBreakBefore w:val="0"/>
        <w:widowControl w:val="0"/>
        <w:shd w:val="clear"/>
        <w:kinsoku/>
        <w:topLinePunct w:val="0"/>
        <w:bidi w:val="0"/>
        <w:spacing w:line="480" w:lineRule="exact"/>
        <w:ind w:firstLine="1680" w:firstLineChars="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rPr>
        <w:t>章）</w:t>
      </w:r>
    </w:p>
    <w:p>
      <w:pPr>
        <w:pageBreakBefore w:val="0"/>
        <w:widowControl w:val="0"/>
        <w:shd w:val="clear"/>
        <w:kinsoku/>
        <w:topLinePunct w:val="0"/>
        <w:bidi w:val="0"/>
        <w:spacing w:line="480" w:lineRule="exact"/>
        <w:ind w:firstLine="1680" w:firstLineChars="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pageBreakBefore w:val="0"/>
        <w:widowControl w:val="0"/>
        <w:shd w:val="clear"/>
        <w:kinsoku/>
        <w:topLinePunct w:val="0"/>
        <w:bidi w:val="0"/>
        <w:spacing w:line="480" w:lineRule="exact"/>
        <w:ind w:firstLine="1680" w:firstLineChars="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rPr>
        <w:t xml:space="preserve">                     </w:t>
      </w:r>
    </w:p>
    <w:p>
      <w:pPr>
        <w:pageBreakBefore w:val="0"/>
        <w:widowControl w:val="0"/>
        <w:shd w:val="clear"/>
        <w:kinsoku/>
        <w:topLinePunct w:val="0"/>
        <w:bidi w:val="0"/>
        <w:spacing w:line="480" w:lineRule="exact"/>
        <w:ind w:firstLine="1680" w:firstLineChars="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联系地址：</w:t>
      </w:r>
      <w:r>
        <w:rPr>
          <w:rFonts w:hint="eastAsia" w:ascii="宋体" w:hAnsi="宋体" w:eastAsia="宋体" w:cs="宋体"/>
          <w:color w:val="auto"/>
          <w:sz w:val="28"/>
          <w:szCs w:val="28"/>
          <w:highlight w:val="none"/>
          <w:u w:val="single"/>
        </w:rPr>
        <w:t xml:space="preserve">                     </w:t>
      </w:r>
    </w:p>
    <w:p>
      <w:pPr>
        <w:pageBreakBefore w:val="0"/>
        <w:widowControl w:val="0"/>
        <w:shd w:val="clear"/>
        <w:kinsoku/>
        <w:topLinePunct w:val="0"/>
        <w:bidi w:val="0"/>
        <w:spacing w:line="480" w:lineRule="exact"/>
        <w:ind w:firstLine="1680" w:firstLineChars="600"/>
        <w:rPr>
          <w:rFonts w:hint="eastAsia" w:ascii="宋体" w:hAnsi="宋体" w:eastAsia="宋体" w:cs="宋体"/>
          <w:color w:val="auto"/>
          <w:sz w:val="28"/>
          <w:szCs w:val="28"/>
          <w:highlight w:val="none"/>
        </w:rPr>
      </w:pPr>
    </w:p>
    <w:p>
      <w:pPr>
        <w:pageBreakBefore w:val="0"/>
        <w:widowControl w:val="0"/>
        <w:shd w:val="clear"/>
        <w:kinsoku/>
        <w:topLinePunct w:val="0"/>
        <w:bidi w:val="0"/>
        <w:spacing w:line="480" w:lineRule="exact"/>
        <w:ind w:firstLine="1680" w:firstLineChars="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ageBreakBefore w:val="0"/>
        <w:shd w:val="clear"/>
        <w:kinsoku/>
        <w:topLinePunct w:val="0"/>
        <w:bidi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ageBreakBefore w:val="0"/>
        <w:shd w:val="clear"/>
        <w:kinsoku/>
        <w:topLinePunct w:val="0"/>
        <w:bidi w:val="0"/>
        <w:spacing w:line="480" w:lineRule="exact"/>
        <w:jc w:val="center"/>
        <w:rPr>
          <w:rFonts w:hint="eastAsia" w:ascii="宋体" w:hAnsi="宋体" w:eastAsia="宋体" w:cs="宋体"/>
          <w:b/>
          <w:bCs/>
          <w:color w:val="auto"/>
          <w:sz w:val="28"/>
          <w:szCs w:val="28"/>
          <w:highlight w:val="none"/>
        </w:rPr>
        <w:sectPr>
          <w:footerReference r:id="rId4" w:type="default"/>
          <w:pgSz w:w="11906" w:h="16838"/>
          <w:pgMar w:top="1247" w:right="1134" w:bottom="1247" w:left="1134" w:header="720" w:footer="720" w:gutter="0"/>
          <w:pgNumType w:fmt="decimal" w:start="1"/>
          <w:cols w:space="720" w:num="1"/>
          <w:docGrid w:linePitch="286" w:charSpace="0"/>
        </w:sectPr>
      </w:pPr>
    </w:p>
    <w:bookmarkEnd w:id="169"/>
    <w:p>
      <w:pPr>
        <w:pStyle w:val="48"/>
        <w:pageBreakBefore w:val="0"/>
        <w:shd w:val="clear"/>
        <w:kinsoku/>
        <w:topLinePunct w:val="0"/>
        <w:bidi w:val="0"/>
        <w:spacing w:line="480" w:lineRule="exact"/>
        <w:rPr>
          <w:rFonts w:hint="eastAsia" w:ascii="宋体" w:hAnsi="宋体" w:eastAsia="宋体" w:cs="宋体"/>
          <w:color w:val="auto"/>
          <w:sz w:val="28"/>
          <w:szCs w:val="28"/>
          <w:highlight w:val="none"/>
        </w:rPr>
      </w:pPr>
      <w:bookmarkStart w:id="199" w:name="_Toc485735267"/>
      <w:bookmarkStart w:id="200" w:name="_Toc24992"/>
      <w:bookmarkStart w:id="201" w:name="_Toc25886"/>
      <w:bookmarkStart w:id="202" w:name="_Toc7931"/>
      <w:bookmarkStart w:id="203" w:name="_Toc7754"/>
      <w:r>
        <w:rPr>
          <w:rFonts w:hint="eastAsia" w:ascii="宋体" w:hAnsi="宋体" w:eastAsia="宋体" w:cs="宋体"/>
          <w:color w:val="auto"/>
          <w:sz w:val="28"/>
          <w:szCs w:val="28"/>
          <w:highlight w:val="none"/>
        </w:rPr>
        <w:t>目录</w:t>
      </w:r>
      <w:bookmarkEnd w:id="199"/>
      <w:bookmarkEnd w:id="200"/>
      <w:bookmarkEnd w:id="201"/>
      <w:bookmarkEnd w:id="202"/>
      <w:bookmarkEnd w:id="203"/>
    </w:p>
    <w:p>
      <w:pPr>
        <w:keepNext w:val="0"/>
        <w:keepLines w:val="0"/>
        <w:pageBreakBefore w:val="0"/>
        <w:widowControl/>
        <w:shd w:val="clear"/>
        <w:kinsoku/>
        <w:wordWrap/>
        <w:overflowPunct/>
        <w:topLinePunct w:val="0"/>
        <w:autoSpaceDE/>
        <w:autoSpaceDN/>
        <w:bidi w:val="0"/>
        <w:snapToGrid/>
        <w:spacing w:line="480" w:lineRule="exact"/>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204" w:name="_Toc6368"/>
      <w:bookmarkStart w:id="205" w:name="_Toc19538"/>
      <w:bookmarkStart w:id="206" w:name="_Toc1334"/>
      <w:bookmarkStart w:id="207" w:name="_Toc28476"/>
      <w:r>
        <w:rPr>
          <w:rFonts w:hint="eastAsia" w:ascii="宋体" w:hAnsi="宋体" w:eastAsia="宋体" w:cs="宋体"/>
          <w:color w:val="auto"/>
          <w:sz w:val="28"/>
          <w:szCs w:val="28"/>
          <w:highlight w:val="none"/>
        </w:rPr>
        <w:t>一、商务部分</w:t>
      </w:r>
      <w:bookmarkEnd w:id="204"/>
      <w:bookmarkEnd w:id="205"/>
      <w:bookmarkEnd w:id="206"/>
      <w:bookmarkEnd w:id="207"/>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w:t>
      </w:r>
      <w:r>
        <w:rPr>
          <w:rFonts w:hint="eastAsia" w:ascii="宋体" w:hAnsi="宋体" w:eastAsia="宋体" w:cs="宋体"/>
          <w:bCs/>
          <w:color w:val="auto"/>
          <w:sz w:val="28"/>
          <w:szCs w:val="28"/>
          <w:highlight w:val="none"/>
          <w:lang w:eastAsia="zh-CN"/>
        </w:rPr>
        <w:t>磋商</w:t>
      </w:r>
      <w:r>
        <w:rPr>
          <w:rFonts w:hint="eastAsia" w:ascii="宋体" w:hAnsi="宋体" w:eastAsia="宋体" w:cs="宋体"/>
          <w:bCs/>
          <w:color w:val="auto"/>
          <w:sz w:val="28"/>
          <w:szCs w:val="28"/>
          <w:highlight w:val="none"/>
        </w:rPr>
        <w:t>函</w:t>
      </w:r>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（二）、法定代表人身份证明</w:t>
      </w:r>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（三）、法定代表人授权书</w:t>
      </w:r>
    </w:p>
    <w:p>
      <w:pPr>
        <w:keepNext w:val="0"/>
        <w:keepLines w:val="0"/>
        <w:pageBreakBefore w:val="0"/>
        <w:widowControl/>
        <w:shd w:val="clear"/>
        <w:kinsoku/>
        <w:wordWrap/>
        <w:overflowPunct/>
        <w:topLinePunct w:val="0"/>
        <w:autoSpaceDE/>
        <w:autoSpaceDN/>
        <w:bidi w:val="0"/>
        <w:snapToGrid/>
        <w:spacing w:line="480" w:lineRule="exact"/>
        <w:ind w:firstLine="840" w:firstLineChars="3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w:t>
      </w:r>
      <w:r>
        <w:rPr>
          <w:rFonts w:hint="eastAsia" w:ascii="宋体" w:hAnsi="宋体" w:eastAsia="宋体" w:cs="宋体"/>
          <w:bCs/>
          <w:color w:val="auto"/>
          <w:sz w:val="28"/>
          <w:szCs w:val="28"/>
          <w:highlight w:val="none"/>
          <w:lang w:eastAsia="zh-CN"/>
        </w:rPr>
        <w:t>供应商</w:t>
      </w:r>
      <w:r>
        <w:rPr>
          <w:rFonts w:hint="eastAsia" w:ascii="宋体" w:hAnsi="宋体" w:eastAsia="宋体" w:cs="宋体"/>
          <w:bCs/>
          <w:color w:val="auto"/>
          <w:sz w:val="28"/>
          <w:szCs w:val="28"/>
          <w:highlight w:val="none"/>
        </w:rPr>
        <w:t>基本情况表</w:t>
      </w:r>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（五）、项目负责人基本情况表</w:t>
      </w:r>
    </w:p>
    <w:p>
      <w:pPr>
        <w:keepNext w:val="0"/>
        <w:keepLines w:val="0"/>
        <w:pageBreakBefore w:val="0"/>
        <w:widowControl/>
        <w:shd w:val="clear"/>
        <w:kinsoku/>
        <w:wordWrap/>
        <w:overflowPunct/>
        <w:topLinePunct w:val="0"/>
        <w:autoSpaceDE/>
        <w:autoSpaceDN/>
        <w:bidi w:val="0"/>
        <w:snapToGrid/>
        <w:spacing w:line="480" w:lineRule="exact"/>
        <w:ind w:firstLine="840" w:firstLineChars="3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（六）、拟投入本项目的人员情况一览表</w:t>
      </w:r>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（七）、类似项目业绩表</w:t>
      </w:r>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（八）、</w:t>
      </w:r>
      <w:r>
        <w:rPr>
          <w:rFonts w:hint="eastAsia" w:ascii="宋体" w:hAnsi="宋体" w:eastAsia="宋体" w:cs="宋体"/>
          <w:bCs/>
          <w:color w:val="auto"/>
          <w:sz w:val="28"/>
          <w:szCs w:val="28"/>
          <w:highlight w:val="none"/>
          <w:lang w:eastAsia="zh-CN"/>
        </w:rPr>
        <w:t>磋商</w:t>
      </w:r>
      <w:r>
        <w:rPr>
          <w:rFonts w:hint="eastAsia" w:ascii="宋体" w:hAnsi="宋体" w:eastAsia="宋体" w:cs="宋体"/>
          <w:bCs/>
          <w:color w:val="auto"/>
          <w:sz w:val="28"/>
          <w:szCs w:val="28"/>
          <w:highlight w:val="none"/>
        </w:rPr>
        <w:t>保证金缴纳凭证</w:t>
      </w:r>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（九）、报价一览表</w:t>
      </w:r>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（十）、不参与围标串标承诺书</w:t>
      </w:r>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（十一）、</w:t>
      </w:r>
      <w:r>
        <w:rPr>
          <w:rFonts w:hint="eastAsia" w:ascii="宋体" w:hAnsi="宋体" w:eastAsia="宋体" w:cs="宋体"/>
          <w:bCs/>
          <w:color w:val="auto"/>
          <w:sz w:val="28"/>
          <w:szCs w:val="28"/>
          <w:highlight w:val="none"/>
          <w:lang w:eastAsia="zh-CN"/>
        </w:rPr>
        <w:t>声明函</w:t>
      </w:r>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（十二）、</w:t>
      </w:r>
      <w:r>
        <w:rPr>
          <w:rFonts w:hint="eastAsia" w:ascii="宋体" w:hAnsi="宋体" w:eastAsia="宋体" w:cs="宋体"/>
          <w:bCs/>
          <w:color w:val="auto"/>
          <w:sz w:val="28"/>
          <w:szCs w:val="28"/>
          <w:highlight w:val="none"/>
          <w:lang w:eastAsia="zh-CN"/>
        </w:rPr>
        <w:t>供应商</w:t>
      </w:r>
      <w:r>
        <w:rPr>
          <w:rFonts w:hint="eastAsia" w:ascii="宋体" w:hAnsi="宋体" w:eastAsia="宋体" w:cs="宋体"/>
          <w:bCs/>
          <w:color w:val="auto"/>
          <w:sz w:val="28"/>
          <w:szCs w:val="28"/>
          <w:highlight w:val="none"/>
        </w:rPr>
        <w:t>认为需要提供的其他材料</w:t>
      </w:r>
    </w:p>
    <w:p>
      <w:pPr>
        <w:keepNext w:val="0"/>
        <w:keepLines w:val="0"/>
        <w:pageBreakBefore w:val="0"/>
        <w:widowControl/>
        <w:shd w:val="clear"/>
        <w:kinsoku/>
        <w:wordWrap/>
        <w:overflowPunct/>
        <w:topLinePunct w:val="0"/>
        <w:autoSpaceDE/>
        <w:autoSpaceDN/>
        <w:bidi w:val="0"/>
        <w:adjustRightInd w:val="0"/>
        <w:snapToGrid/>
        <w:spacing w:line="480" w:lineRule="exact"/>
        <w:ind w:firstLine="560" w:firstLineChars="200"/>
        <w:jc w:val="left"/>
        <w:textAlignment w:val="auto"/>
        <w:outlineLvl w:val="1"/>
        <w:rPr>
          <w:rFonts w:hint="eastAsia" w:ascii="宋体" w:hAnsi="宋体" w:eastAsia="宋体" w:cs="宋体"/>
          <w:bCs/>
          <w:color w:val="auto"/>
          <w:sz w:val="28"/>
          <w:szCs w:val="28"/>
          <w:highlight w:val="none"/>
        </w:rPr>
      </w:pPr>
      <w:bookmarkStart w:id="208" w:name="_Toc29014"/>
      <w:bookmarkStart w:id="209" w:name="_Toc6301"/>
      <w:bookmarkStart w:id="210" w:name="_Toc26467"/>
      <w:bookmarkStart w:id="211" w:name="_Toc7158"/>
      <w:r>
        <w:rPr>
          <w:rFonts w:hint="eastAsia" w:ascii="宋体" w:hAnsi="宋体" w:eastAsia="宋体" w:cs="宋体"/>
          <w:bCs/>
          <w:color w:val="auto"/>
          <w:sz w:val="28"/>
          <w:szCs w:val="28"/>
          <w:highlight w:val="none"/>
        </w:rPr>
        <w:t>二、技术部分</w:t>
      </w:r>
      <w:bookmarkEnd w:id="208"/>
      <w:bookmarkEnd w:id="209"/>
      <w:bookmarkEnd w:id="210"/>
      <w:bookmarkEnd w:id="211"/>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（十</w:t>
      </w:r>
      <w:r>
        <w:rPr>
          <w:rFonts w:hint="eastAsia" w:ascii="宋体" w:hAnsi="宋体" w:eastAsia="宋体" w:cs="宋体"/>
          <w:bCs/>
          <w:color w:val="auto"/>
          <w:sz w:val="28"/>
          <w:szCs w:val="28"/>
          <w:highlight w:val="none"/>
          <w:lang w:eastAsia="zh-CN"/>
        </w:rPr>
        <w:t>三）</w:t>
      </w:r>
      <w:r>
        <w:rPr>
          <w:rFonts w:hint="eastAsia" w:ascii="宋体" w:hAnsi="宋体" w:eastAsia="宋体" w:cs="宋体"/>
          <w:bCs/>
          <w:color w:val="auto"/>
          <w:sz w:val="28"/>
          <w:szCs w:val="28"/>
          <w:highlight w:val="none"/>
          <w:lang w:val="en-US" w:eastAsia="zh-CN"/>
        </w:rPr>
        <w:t>地质勘察</w:t>
      </w:r>
      <w:r>
        <w:rPr>
          <w:rFonts w:hint="eastAsia" w:ascii="宋体" w:hAnsi="宋体" w:eastAsia="宋体" w:cs="宋体"/>
          <w:bCs/>
          <w:color w:val="auto"/>
          <w:sz w:val="28"/>
          <w:szCs w:val="28"/>
          <w:highlight w:val="none"/>
          <w:lang w:eastAsia="zh-CN"/>
        </w:rPr>
        <w:t>方案</w:t>
      </w:r>
    </w:p>
    <w:p>
      <w:pPr>
        <w:keepNext w:val="0"/>
        <w:keepLines w:val="0"/>
        <w:pageBreakBefore w:val="0"/>
        <w:widowControl/>
        <w:shd w:val="clear"/>
        <w:kinsoku/>
        <w:wordWrap/>
        <w:overflowPunct/>
        <w:topLinePunct w:val="0"/>
        <w:autoSpaceDE/>
        <w:autoSpaceDN/>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（十四）</w:t>
      </w:r>
      <w:r>
        <w:rPr>
          <w:rFonts w:hint="eastAsia" w:ascii="宋体" w:hAnsi="宋体" w:eastAsia="宋体" w:cs="宋体"/>
          <w:bCs/>
          <w:color w:val="auto"/>
          <w:sz w:val="28"/>
          <w:szCs w:val="28"/>
          <w:highlight w:val="none"/>
          <w:lang w:val="en-US" w:eastAsia="zh-CN"/>
        </w:rPr>
        <w:t>工作重点、难点分析</w:t>
      </w:r>
    </w:p>
    <w:p>
      <w:pPr>
        <w:keepNext w:val="0"/>
        <w:keepLines w:val="0"/>
        <w:pageBreakBefore w:val="0"/>
        <w:widowControl/>
        <w:shd w:val="clear"/>
        <w:kinsoku/>
        <w:wordWrap/>
        <w:overflowPunct/>
        <w:topLinePunct w:val="0"/>
        <w:autoSpaceDE/>
        <w:autoSpaceDN/>
        <w:bidi w:val="0"/>
        <w:snapToGrid/>
        <w:spacing w:line="480" w:lineRule="exact"/>
        <w:ind w:firstLine="840" w:firstLineChars="3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（十</w:t>
      </w:r>
      <w:r>
        <w:rPr>
          <w:rFonts w:hint="eastAsia" w:ascii="宋体" w:hAnsi="宋体" w:eastAsia="宋体" w:cs="宋体"/>
          <w:bCs/>
          <w:color w:val="auto"/>
          <w:sz w:val="28"/>
          <w:szCs w:val="28"/>
          <w:highlight w:val="none"/>
          <w:lang w:val="en-US" w:eastAsia="zh-CN"/>
        </w:rPr>
        <w:t>五</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安全文明施工组织方案</w:t>
      </w:r>
    </w:p>
    <w:p>
      <w:pPr>
        <w:keepNext w:val="0"/>
        <w:keepLines w:val="0"/>
        <w:pageBreakBefore w:val="0"/>
        <w:widowControl/>
        <w:shd w:val="clear"/>
        <w:kinsoku/>
        <w:wordWrap/>
        <w:overflowPunct/>
        <w:topLinePunct w:val="0"/>
        <w:autoSpaceDE/>
        <w:autoSpaceDN/>
        <w:bidi w:val="0"/>
        <w:snapToGrid/>
        <w:spacing w:line="480" w:lineRule="exact"/>
        <w:ind w:firstLine="840" w:firstLineChars="3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十六</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质量保证措施、进度</w:t>
      </w:r>
    </w:p>
    <w:p>
      <w:pPr>
        <w:keepNext w:val="0"/>
        <w:keepLines w:val="0"/>
        <w:pageBreakBefore w:val="0"/>
        <w:widowControl/>
        <w:shd w:val="clear"/>
        <w:kinsoku/>
        <w:wordWrap/>
        <w:overflowPunct/>
        <w:topLinePunct w:val="0"/>
        <w:autoSpaceDE/>
        <w:autoSpaceDN/>
        <w:bidi w:val="0"/>
        <w:snapToGrid/>
        <w:spacing w:line="480" w:lineRule="exact"/>
        <w:ind w:firstLine="840" w:firstLineChars="3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（十七）成果文件编制保证措施</w:t>
      </w:r>
    </w:p>
    <w:p>
      <w:pPr>
        <w:keepNext w:val="0"/>
        <w:keepLines w:val="0"/>
        <w:pageBreakBefore w:val="0"/>
        <w:widowControl/>
        <w:shd w:val="clear"/>
        <w:kinsoku/>
        <w:wordWrap/>
        <w:overflowPunct/>
        <w:topLinePunct w:val="0"/>
        <w:autoSpaceDE/>
        <w:autoSpaceDN/>
        <w:bidi w:val="0"/>
        <w:snapToGrid/>
        <w:spacing w:line="480" w:lineRule="exact"/>
        <w:ind w:firstLine="840" w:firstLineChars="3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（十八）增值服务及优惠条件</w:t>
      </w:r>
    </w:p>
    <w:p>
      <w:pPr>
        <w:keepNext w:val="0"/>
        <w:keepLines w:val="0"/>
        <w:pageBreakBefore w:val="0"/>
        <w:widowControl/>
        <w:shd w:val="clear"/>
        <w:kinsoku/>
        <w:wordWrap/>
        <w:overflowPunct/>
        <w:topLinePunct w:val="0"/>
        <w:autoSpaceDE/>
        <w:autoSpaceDN/>
        <w:bidi w:val="0"/>
        <w:snapToGrid/>
        <w:spacing w:line="480" w:lineRule="exact"/>
        <w:ind w:firstLine="840" w:firstLineChars="3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（十九）拟投入机械设备仪器</w:t>
      </w:r>
    </w:p>
    <w:p>
      <w:pPr>
        <w:pageBreakBefore w:val="0"/>
        <w:shd w:val="clear"/>
        <w:kinsoku/>
        <w:topLinePunct w:val="0"/>
        <w:bidi w:val="0"/>
        <w:spacing w:line="480" w:lineRule="exact"/>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212" w:name="_Toc4596"/>
      <w:bookmarkStart w:id="213" w:name="_Toc1589"/>
      <w:bookmarkStart w:id="214" w:name="_Toc8981"/>
      <w:bookmarkStart w:id="215" w:name="_Toc25942"/>
      <w:bookmarkStart w:id="216" w:name="_Toc15754"/>
      <w:bookmarkStart w:id="217" w:name="_Toc485735268"/>
      <w:r>
        <w:rPr>
          <w:rFonts w:hint="eastAsia" w:ascii="宋体" w:hAnsi="宋体" w:eastAsia="宋体" w:cs="宋体"/>
          <w:b/>
          <w:bCs/>
          <w:color w:val="auto"/>
          <w:kern w:val="28"/>
          <w:sz w:val="28"/>
          <w:szCs w:val="28"/>
          <w:highlight w:val="none"/>
        </w:rPr>
        <w:t>附表一：</w:t>
      </w:r>
      <w:r>
        <w:rPr>
          <w:rFonts w:hint="eastAsia" w:ascii="宋体" w:hAnsi="宋体" w:eastAsia="宋体" w:cs="宋体"/>
          <w:b/>
          <w:bCs/>
          <w:color w:val="auto"/>
          <w:kern w:val="28"/>
          <w:sz w:val="28"/>
          <w:szCs w:val="28"/>
          <w:highlight w:val="none"/>
          <w:lang w:eastAsia="zh-CN"/>
        </w:rPr>
        <w:t>磋商</w:t>
      </w:r>
      <w:r>
        <w:rPr>
          <w:rFonts w:hint="eastAsia" w:ascii="宋体" w:hAnsi="宋体" w:eastAsia="宋体" w:cs="宋体"/>
          <w:b/>
          <w:bCs/>
          <w:color w:val="auto"/>
          <w:kern w:val="28"/>
          <w:sz w:val="28"/>
          <w:szCs w:val="28"/>
          <w:highlight w:val="none"/>
        </w:rPr>
        <w:t>函</w:t>
      </w:r>
      <w:bookmarkEnd w:id="212"/>
      <w:bookmarkEnd w:id="213"/>
      <w:bookmarkEnd w:id="214"/>
      <w:bookmarkEnd w:id="215"/>
      <w:bookmarkEnd w:id="216"/>
    </w:p>
    <w:p>
      <w:pPr>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函</w:t>
      </w:r>
      <w:bookmarkEnd w:id="217"/>
    </w:p>
    <w:p>
      <w:pPr>
        <w:keepNext w:val="0"/>
        <w:keepLines w:val="0"/>
        <w:pageBreakBefore w:val="0"/>
        <w:widowControl/>
        <w:shd w:val="clear"/>
        <w:kinsoku/>
        <w:wordWrap/>
        <w:topLinePunct w:val="0"/>
        <w:autoSpaceDE w:val="0"/>
        <w:autoSpaceDN w:val="0"/>
        <w:bidi w:val="0"/>
        <w:adjustRightInd w:val="0"/>
        <w:snapToGrid/>
        <w:spacing w:line="480" w:lineRule="exact"/>
        <w:jc w:val="left"/>
        <w:rPr>
          <w:rFonts w:hint="eastAsia" w:ascii="宋体" w:hAnsi="宋体" w:eastAsia="宋体" w:cs="宋体"/>
          <w:color w:val="auto"/>
          <w:spacing w:val="6"/>
          <w:kern w:val="0"/>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w:t>
      </w:r>
      <w:r>
        <w:rPr>
          <w:rFonts w:hint="eastAsia" w:ascii="宋体" w:hAnsi="宋体" w:eastAsia="宋体" w:cs="宋体"/>
          <w:color w:val="auto"/>
          <w:spacing w:val="6"/>
          <w:kern w:val="0"/>
          <w:sz w:val="28"/>
          <w:szCs w:val="28"/>
          <w:highlight w:val="none"/>
          <w:u w:val="single"/>
        </w:rPr>
        <w:t>：</w:t>
      </w:r>
    </w:p>
    <w:p>
      <w:pPr>
        <w:keepNext w:val="0"/>
        <w:keepLines w:val="0"/>
        <w:pageBreakBefore w:val="0"/>
        <w:widowControl/>
        <w:shd w:val="clear"/>
        <w:kinsoku/>
        <w:wordWrap/>
        <w:topLinePunct w:val="0"/>
        <w:bidi w:val="0"/>
        <w:snapToGrid/>
        <w:spacing w:line="480" w:lineRule="exact"/>
        <w:ind w:firstLine="584" w:firstLineChars="200"/>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1．我方己仔细研究了</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新疆准东经济技术开发区芨芨湖生活服务基地8平方公里地质勘察服务项目</w:t>
      </w:r>
      <w:r>
        <w:rPr>
          <w:rFonts w:hint="eastAsia" w:ascii="宋体" w:hAnsi="宋体" w:eastAsia="宋体" w:cs="宋体"/>
          <w:color w:val="auto"/>
          <w:sz w:val="28"/>
          <w:szCs w:val="28"/>
          <w:highlight w:val="none"/>
          <w:u w:val="single"/>
          <w:lang w:val="zh-CN"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项目编号：****</w:t>
      </w:r>
      <w:r>
        <w:rPr>
          <w:rFonts w:hint="eastAsia" w:ascii="宋体" w:hAnsi="宋体" w:eastAsia="宋体" w:cs="宋体"/>
          <w:color w:val="auto"/>
          <w:sz w:val="28"/>
          <w:szCs w:val="28"/>
          <w:highlight w:val="none"/>
        </w:rPr>
        <w:t>）</w:t>
      </w:r>
      <w:r>
        <w:rPr>
          <w:rFonts w:hint="eastAsia" w:ascii="宋体" w:hAnsi="宋体" w:eastAsia="宋体" w:cs="宋体"/>
          <w:color w:val="auto"/>
          <w:spacing w:val="6"/>
          <w:sz w:val="28"/>
          <w:szCs w:val="28"/>
          <w:highlight w:val="none"/>
          <w:lang w:eastAsia="zh-CN"/>
        </w:rPr>
        <w:t>竞争性磋商</w:t>
      </w:r>
      <w:r>
        <w:rPr>
          <w:rFonts w:hint="eastAsia" w:ascii="宋体" w:hAnsi="宋体" w:eastAsia="宋体" w:cs="宋体"/>
          <w:color w:val="auto"/>
          <w:spacing w:val="6"/>
          <w:sz w:val="28"/>
          <w:szCs w:val="28"/>
          <w:highlight w:val="none"/>
        </w:rPr>
        <w:t>文件的全部内容</w:t>
      </w:r>
      <w:r>
        <w:rPr>
          <w:rFonts w:hint="eastAsia" w:ascii="宋体" w:hAnsi="宋体" w:eastAsia="宋体" w:cs="宋体"/>
          <w:bCs/>
          <w:color w:val="auto"/>
          <w:kern w:val="2"/>
          <w:sz w:val="28"/>
          <w:szCs w:val="28"/>
          <w:highlight w:val="none"/>
        </w:rPr>
        <w:t>，决定参加投标。</w:t>
      </w:r>
    </w:p>
    <w:p>
      <w:pPr>
        <w:pStyle w:val="34"/>
        <w:keepNext w:val="0"/>
        <w:keepLines w:val="0"/>
        <w:pageBreakBefore w:val="0"/>
        <w:widowControl/>
        <w:shd w:val="clear"/>
        <w:kinsoku/>
        <w:wordWrap/>
        <w:topLinePunct w:val="0"/>
        <w:bidi w:val="0"/>
        <w:snapToGrid/>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2.我方愿意按照</w:t>
      </w:r>
      <w:r>
        <w:rPr>
          <w:rFonts w:hint="eastAsia" w:ascii="宋体" w:hAnsi="宋体" w:eastAsia="宋体" w:cs="宋体"/>
          <w:bCs/>
          <w:color w:val="auto"/>
          <w:kern w:val="2"/>
          <w:sz w:val="28"/>
          <w:szCs w:val="28"/>
          <w:highlight w:val="none"/>
          <w:lang w:eastAsia="zh-CN"/>
        </w:rPr>
        <w:t>磋商</w:t>
      </w:r>
      <w:r>
        <w:rPr>
          <w:rFonts w:hint="eastAsia" w:ascii="宋体" w:hAnsi="宋体" w:eastAsia="宋体" w:cs="宋体"/>
          <w:bCs/>
          <w:color w:val="auto"/>
          <w:kern w:val="2"/>
          <w:sz w:val="28"/>
          <w:szCs w:val="28"/>
          <w:highlight w:val="none"/>
        </w:rPr>
        <w:t>文件的规定和要求提供服务，报价详见《开标一览表》。</w:t>
      </w:r>
    </w:p>
    <w:p>
      <w:pPr>
        <w:pStyle w:val="34"/>
        <w:keepNext w:val="0"/>
        <w:keepLines w:val="0"/>
        <w:pageBreakBefore w:val="0"/>
        <w:widowControl/>
        <w:shd w:val="clear"/>
        <w:kinsoku/>
        <w:wordWrap/>
        <w:topLinePunct w:val="0"/>
        <w:bidi w:val="0"/>
        <w:snapToGrid/>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3.我方同意自磋商开始时间之日起</w:t>
      </w:r>
      <w:r>
        <w:rPr>
          <w:rFonts w:hint="eastAsia" w:ascii="宋体" w:hAnsi="宋体" w:eastAsia="宋体" w:cs="宋体"/>
          <w:bCs/>
          <w:color w:val="auto"/>
          <w:kern w:val="2"/>
          <w:sz w:val="28"/>
          <w:szCs w:val="28"/>
          <w:highlight w:val="none"/>
          <w:lang w:val="en-US" w:eastAsia="zh-CN"/>
        </w:rPr>
        <w:t>90</w:t>
      </w:r>
      <w:r>
        <w:rPr>
          <w:rFonts w:hint="eastAsia" w:ascii="宋体" w:hAnsi="宋体" w:eastAsia="宋体" w:cs="宋体"/>
          <w:bCs/>
          <w:color w:val="auto"/>
          <w:kern w:val="2"/>
          <w:sz w:val="28"/>
          <w:szCs w:val="28"/>
          <w:highlight w:val="none"/>
        </w:rPr>
        <w:t>天</w:t>
      </w:r>
      <w:r>
        <w:rPr>
          <w:rFonts w:hint="eastAsia" w:ascii="宋体" w:hAnsi="宋体" w:eastAsia="宋体" w:cs="宋体"/>
          <w:bCs/>
          <w:color w:val="auto"/>
          <w:kern w:val="2"/>
          <w:sz w:val="28"/>
          <w:szCs w:val="28"/>
          <w:highlight w:val="none"/>
          <w:lang w:val="en-US" w:eastAsia="zh-CN"/>
        </w:rPr>
        <w:t>的</w:t>
      </w:r>
      <w:r>
        <w:rPr>
          <w:rFonts w:hint="eastAsia" w:ascii="宋体" w:hAnsi="宋体" w:eastAsia="宋体" w:cs="宋体"/>
          <w:bCs/>
          <w:color w:val="auto"/>
          <w:kern w:val="2"/>
          <w:sz w:val="28"/>
          <w:szCs w:val="28"/>
          <w:highlight w:val="none"/>
          <w:lang w:eastAsia="zh-CN"/>
        </w:rPr>
        <w:t>磋商</w:t>
      </w:r>
      <w:r>
        <w:rPr>
          <w:rFonts w:hint="eastAsia" w:ascii="宋体" w:hAnsi="宋体" w:eastAsia="宋体" w:cs="宋体"/>
          <w:bCs/>
          <w:color w:val="auto"/>
          <w:kern w:val="2"/>
          <w:sz w:val="28"/>
          <w:szCs w:val="28"/>
          <w:highlight w:val="none"/>
        </w:rPr>
        <w:t>有效期，严格遵守</w:t>
      </w:r>
      <w:r>
        <w:rPr>
          <w:rFonts w:hint="eastAsia" w:ascii="宋体" w:hAnsi="宋体" w:eastAsia="宋体" w:cs="宋体"/>
          <w:bCs/>
          <w:color w:val="auto"/>
          <w:kern w:val="2"/>
          <w:sz w:val="28"/>
          <w:szCs w:val="28"/>
          <w:highlight w:val="none"/>
          <w:lang w:eastAsia="zh-CN"/>
        </w:rPr>
        <w:t>响应</w:t>
      </w:r>
      <w:r>
        <w:rPr>
          <w:rFonts w:hint="eastAsia" w:ascii="宋体" w:hAnsi="宋体" w:eastAsia="宋体" w:cs="宋体"/>
          <w:bCs/>
          <w:color w:val="auto"/>
          <w:kern w:val="2"/>
          <w:sz w:val="28"/>
          <w:szCs w:val="28"/>
          <w:highlight w:val="none"/>
        </w:rPr>
        <w:t>文件的各项承诺。在此期限届满之前，本</w:t>
      </w:r>
      <w:r>
        <w:rPr>
          <w:rFonts w:hint="eastAsia" w:ascii="宋体" w:hAnsi="宋体" w:eastAsia="宋体" w:cs="宋体"/>
          <w:bCs/>
          <w:color w:val="auto"/>
          <w:kern w:val="2"/>
          <w:sz w:val="28"/>
          <w:szCs w:val="28"/>
          <w:highlight w:val="none"/>
          <w:lang w:eastAsia="zh-CN"/>
        </w:rPr>
        <w:t>响应</w:t>
      </w:r>
      <w:r>
        <w:rPr>
          <w:rFonts w:hint="eastAsia" w:ascii="宋体" w:hAnsi="宋体" w:eastAsia="宋体" w:cs="宋体"/>
          <w:bCs/>
          <w:color w:val="auto"/>
          <w:kern w:val="2"/>
          <w:sz w:val="28"/>
          <w:szCs w:val="28"/>
          <w:highlight w:val="none"/>
        </w:rPr>
        <w:t>文件始终对我方具有约束力，并随时接受</w:t>
      </w:r>
      <w:r>
        <w:rPr>
          <w:rFonts w:hint="eastAsia" w:ascii="宋体" w:hAnsi="宋体" w:eastAsia="宋体" w:cs="宋体"/>
          <w:bCs/>
          <w:color w:val="auto"/>
          <w:kern w:val="2"/>
          <w:sz w:val="28"/>
          <w:szCs w:val="28"/>
          <w:highlight w:val="none"/>
          <w:lang w:eastAsia="zh-CN"/>
        </w:rPr>
        <w:t>成交</w:t>
      </w:r>
      <w:r>
        <w:rPr>
          <w:rFonts w:hint="eastAsia" w:ascii="宋体" w:hAnsi="宋体" w:eastAsia="宋体" w:cs="宋体"/>
          <w:bCs/>
          <w:color w:val="auto"/>
          <w:kern w:val="2"/>
          <w:sz w:val="28"/>
          <w:szCs w:val="28"/>
          <w:highlight w:val="none"/>
        </w:rPr>
        <w:t>。我方承诺在</w:t>
      </w:r>
      <w:r>
        <w:rPr>
          <w:rFonts w:hint="eastAsia" w:ascii="宋体" w:hAnsi="宋体" w:eastAsia="宋体" w:cs="宋体"/>
          <w:bCs/>
          <w:color w:val="auto"/>
          <w:kern w:val="2"/>
          <w:sz w:val="28"/>
          <w:szCs w:val="28"/>
          <w:highlight w:val="none"/>
          <w:lang w:eastAsia="zh-CN"/>
        </w:rPr>
        <w:t>磋商</w:t>
      </w:r>
      <w:r>
        <w:rPr>
          <w:rFonts w:hint="eastAsia" w:ascii="宋体" w:hAnsi="宋体" w:eastAsia="宋体" w:cs="宋体"/>
          <w:bCs/>
          <w:color w:val="auto"/>
          <w:kern w:val="2"/>
          <w:sz w:val="28"/>
          <w:szCs w:val="28"/>
          <w:highlight w:val="none"/>
        </w:rPr>
        <w:t>有效期内不修改、不撤销</w:t>
      </w:r>
      <w:r>
        <w:rPr>
          <w:rFonts w:hint="eastAsia" w:ascii="宋体" w:hAnsi="宋体" w:eastAsia="宋体" w:cs="宋体"/>
          <w:bCs/>
          <w:color w:val="auto"/>
          <w:kern w:val="2"/>
          <w:sz w:val="28"/>
          <w:szCs w:val="28"/>
          <w:highlight w:val="none"/>
          <w:lang w:eastAsia="zh-CN"/>
        </w:rPr>
        <w:t>响应</w:t>
      </w:r>
      <w:r>
        <w:rPr>
          <w:rFonts w:hint="eastAsia" w:ascii="宋体" w:hAnsi="宋体" w:eastAsia="宋体" w:cs="宋体"/>
          <w:bCs/>
          <w:color w:val="auto"/>
          <w:kern w:val="2"/>
          <w:sz w:val="28"/>
          <w:szCs w:val="28"/>
          <w:highlight w:val="none"/>
        </w:rPr>
        <w:t>文件。</w:t>
      </w:r>
    </w:p>
    <w:p>
      <w:pPr>
        <w:pStyle w:val="34"/>
        <w:keepNext w:val="0"/>
        <w:keepLines w:val="0"/>
        <w:pageBreakBefore w:val="0"/>
        <w:widowControl/>
        <w:shd w:val="clear"/>
        <w:kinsoku/>
        <w:wordWrap/>
        <w:topLinePunct w:val="0"/>
        <w:bidi w:val="0"/>
        <w:snapToGrid/>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4.我方愿意遵守</w:t>
      </w:r>
      <w:r>
        <w:rPr>
          <w:rFonts w:hint="eastAsia" w:ascii="宋体" w:hAnsi="宋体" w:eastAsia="宋体" w:cs="宋体"/>
          <w:bCs/>
          <w:color w:val="auto"/>
          <w:kern w:val="2"/>
          <w:sz w:val="28"/>
          <w:szCs w:val="28"/>
          <w:highlight w:val="none"/>
          <w:lang w:eastAsia="zh-CN"/>
        </w:rPr>
        <w:t>磋商</w:t>
      </w:r>
      <w:r>
        <w:rPr>
          <w:rFonts w:hint="eastAsia" w:ascii="宋体" w:hAnsi="宋体" w:eastAsia="宋体" w:cs="宋体"/>
          <w:bCs/>
          <w:color w:val="auto"/>
          <w:kern w:val="2"/>
          <w:sz w:val="28"/>
          <w:szCs w:val="28"/>
          <w:highlight w:val="none"/>
        </w:rPr>
        <w:t>文件的规定和要求，并提供</w:t>
      </w:r>
      <w:r>
        <w:rPr>
          <w:rFonts w:hint="eastAsia" w:ascii="宋体" w:hAnsi="宋体" w:eastAsia="宋体" w:cs="宋体"/>
          <w:bCs/>
          <w:color w:val="auto"/>
          <w:kern w:val="2"/>
          <w:sz w:val="28"/>
          <w:szCs w:val="28"/>
          <w:highlight w:val="none"/>
          <w:lang w:eastAsia="zh-CN"/>
        </w:rPr>
        <w:t>磋商</w:t>
      </w:r>
      <w:r>
        <w:rPr>
          <w:rFonts w:hint="eastAsia" w:ascii="宋体" w:hAnsi="宋体" w:eastAsia="宋体" w:cs="宋体"/>
          <w:bCs/>
          <w:color w:val="auto"/>
          <w:kern w:val="2"/>
          <w:sz w:val="28"/>
          <w:szCs w:val="28"/>
          <w:highlight w:val="none"/>
        </w:rPr>
        <w:t>文件中要求的所有资料。</w:t>
      </w:r>
    </w:p>
    <w:p>
      <w:pPr>
        <w:pStyle w:val="34"/>
        <w:keepNext w:val="0"/>
        <w:keepLines w:val="0"/>
        <w:pageBreakBefore w:val="0"/>
        <w:widowControl/>
        <w:shd w:val="clear"/>
        <w:kinsoku/>
        <w:wordWrap/>
        <w:topLinePunct w:val="0"/>
        <w:bidi w:val="0"/>
        <w:snapToGrid/>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5.我方愿意按</w:t>
      </w:r>
      <w:r>
        <w:rPr>
          <w:rFonts w:hint="eastAsia" w:ascii="宋体" w:hAnsi="宋体" w:eastAsia="宋体" w:cs="宋体"/>
          <w:bCs/>
          <w:color w:val="auto"/>
          <w:kern w:val="2"/>
          <w:sz w:val="28"/>
          <w:szCs w:val="28"/>
          <w:highlight w:val="none"/>
          <w:lang w:eastAsia="zh-CN"/>
        </w:rPr>
        <w:t>磋商</w:t>
      </w:r>
      <w:r>
        <w:rPr>
          <w:rFonts w:hint="eastAsia" w:ascii="宋体" w:hAnsi="宋体" w:eastAsia="宋体" w:cs="宋体"/>
          <w:bCs/>
          <w:color w:val="auto"/>
          <w:kern w:val="2"/>
          <w:sz w:val="28"/>
          <w:szCs w:val="28"/>
          <w:highlight w:val="none"/>
        </w:rPr>
        <w:t>文件规定，全额交纳</w:t>
      </w:r>
      <w:r>
        <w:rPr>
          <w:rFonts w:hint="eastAsia" w:ascii="宋体" w:hAnsi="宋体" w:eastAsia="宋体" w:cs="宋体"/>
          <w:bCs/>
          <w:color w:val="auto"/>
          <w:kern w:val="2"/>
          <w:sz w:val="28"/>
          <w:szCs w:val="28"/>
          <w:highlight w:val="none"/>
          <w:lang w:eastAsia="zh-CN"/>
        </w:rPr>
        <w:t>磋商</w:t>
      </w:r>
      <w:r>
        <w:rPr>
          <w:rFonts w:hint="eastAsia" w:ascii="宋体" w:hAnsi="宋体" w:eastAsia="宋体" w:cs="宋体"/>
          <w:bCs/>
          <w:color w:val="auto"/>
          <w:kern w:val="2"/>
          <w:sz w:val="28"/>
          <w:szCs w:val="28"/>
          <w:highlight w:val="none"/>
        </w:rPr>
        <w:t>保证金。</w:t>
      </w:r>
    </w:p>
    <w:p>
      <w:pPr>
        <w:pStyle w:val="34"/>
        <w:keepNext w:val="0"/>
        <w:keepLines w:val="0"/>
        <w:pageBreakBefore w:val="0"/>
        <w:widowControl/>
        <w:shd w:val="clear"/>
        <w:kinsoku/>
        <w:wordWrap/>
        <w:topLinePunct w:val="0"/>
        <w:bidi w:val="0"/>
        <w:snapToGrid/>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6.如果我方</w:t>
      </w:r>
      <w:r>
        <w:rPr>
          <w:rFonts w:hint="eastAsia" w:ascii="宋体" w:hAnsi="宋体" w:eastAsia="宋体" w:cs="宋体"/>
          <w:bCs/>
          <w:color w:val="auto"/>
          <w:kern w:val="2"/>
          <w:sz w:val="28"/>
          <w:szCs w:val="28"/>
          <w:highlight w:val="none"/>
          <w:lang w:eastAsia="zh-CN"/>
        </w:rPr>
        <w:t>成交</w:t>
      </w:r>
      <w:r>
        <w:rPr>
          <w:rFonts w:hint="eastAsia" w:ascii="宋体" w:hAnsi="宋体" w:eastAsia="宋体" w:cs="宋体"/>
          <w:bCs/>
          <w:color w:val="auto"/>
          <w:kern w:val="2"/>
          <w:sz w:val="28"/>
          <w:szCs w:val="28"/>
          <w:highlight w:val="none"/>
        </w:rPr>
        <w:t>：</w:t>
      </w:r>
    </w:p>
    <w:p>
      <w:pPr>
        <w:pStyle w:val="34"/>
        <w:keepNext w:val="0"/>
        <w:keepLines w:val="0"/>
        <w:pageBreakBefore w:val="0"/>
        <w:widowControl/>
        <w:shd w:val="clear"/>
        <w:kinsoku/>
        <w:wordWrap/>
        <w:topLinePunct w:val="0"/>
        <w:bidi w:val="0"/>
        <w:snapToGrid/>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（1）我方承诺将按照</w:t>
      </w:r>
      <w:r>
        <w:rPr>
          <w:rFonts w:hint="eastAsia" w:ascii="宋体" w:hAnsi="宋体" w:eastAsia="宋体" w:cs="宋体"/>
          <w:bCs/>
          <w:color w:val="auto"/>
          <w:kern w:val="2"/>
          <w:sz w:val="28"/>
          <w:szCs w:val="28"/>
          <w:highlight w:val="none"/>
          <w:lang w:eastAsia="zh-CN"/>
        </w:rPr>
        <w:t>磋商</w:t>
      </w:r>
      <w:r>
        <w:rPr>
          <w:rFonts w:hint="eastAsia" w:ascii="宋体" w:hAnsi="宋体" w:eastAsia="宋体" w:cs="宋体"/>
          <w:bCs/>
          <w:color w:val="auto"/>
          <w:kern w:val="2"/>
          <w:sz w:val="28"/>
          <w:szCs w:val="28"/>
          <w:highlight w:val="none"/>
        </w:rPr>
        <w:t>文件的规定全额交纳履约保证金；</w:t>
      </w:r>
    </w:p>
    <w:p>
      <w:pPr>
        <w:pStyle w:val="34"/>
        <w:keepNext w:val="0"/>
        <w:keepLines w:val="0"/>
        <w:pageBreakBefore w:val="0"/>
        <w:widowControl/>
        <w:shd w:val="clear"/>
        <w:kinsoku/>
        <w:wordWrap/>
        <w:topLinePunct w:val="0"/>
        <w:bidi w:val="0"/>
        <w:snapToGrid/>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（2）我方承诺在</w:t>
      </w:r>
      <w:r>
        <w:rPr>
          <w:rFonts w:hint="eastAsia" w:ascii="宋体" w:hAnsi="宋体" w:eastAsia="宋体" w:cs="宋体"/>
          <w:bCs/>
          <w:color w:val="auto"/>
          <w:kern w:val="2"/>
          <w:sz w:val="28"/>
          <w:szCs w:val="28"/>
          <w:highlight w:val="none"/>
          <w:lang w:eastAsia="zh-CN"/>
        </w:rPr>
        <w:t>成交</w:t>
      </w:r>
      <w:r>
        <w:rPr>
          <w:rFonts w:hint="eastAsia" w:ascii="宋体" w:hAnsi="宋体" w:eastAsia="宋体" w:cs="宋体"/>
          <w:bCs/>
          <w:color w:val="auto"/>
          <w:kern w:val="2"/>
          <w:sz w:val="28"/>
          <w:szCs w:val="28"/>
          <w:highlight w:val="none"/>
        </w:rPr>
        <w:t>通知书发出后，在规定期限内与招标人签订合同；</w:t>
      </w:r>
    </w:p>
    <w:p>
      <w:pPr>
        <w:pStyle w:val="34"/>
        <w:keepNext w:val="0"/>
        <w:keepLines w:val="0"/>
        <w:pageBreakBefore w:val="0"/>
        <w:widowControl/>
        <w:shd w:val="clear"/>
        <w:kinsoku/>
        <w:wordWrap/>
        <w:topLinePunct w:val="0"/>
        <w:bidi w:val="0"/>
        <w:snapToGrid/>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（3）我方承诺在合同约定的期限内，按期、保质、保量完成服务任务。</w:t>
      </w:r>
    </w:p>
    <w:p>
      <w:pPr>
        <w:pStyle w:val="34"/>
        <w:keepNext w:val="0"/>
        <w:keepLines w:val="0"/>
        <w:pageBreakBefore w:val="0"/>
        <w:widowControl/>
        <w:shd w:val="clear"/>
        <w:kinsoku/>
        <w:wordWrap/>
        <w:topLinePunct w:val="0"/>
        <w:bidi w:val="0"/>
        <w:snapToGrid/>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8.所有有关本投标的函电，请按下列地址联系：</w:t>
      </w: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单    位：                     邮政编码：</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地    址：                     联 系 人：</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电    话：                     传    真：</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lang w:eastAsia="zh-CN"/>
        </w:rPr>
      </w:pP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 xml:space="preserve">（公章）： </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法定代表人或授权代理人（签字或盖章）：</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投标日期：   年   月   日 </w:t>
      </w:r>
      <w:bookmarkStart w:id="218" w:name="_Toc485735269"/>
    </w:p>
    <w:p>
      <w:pPr>
        <w:pStyle w:val="34"/>
        <w:pageBreakBefore w:val="0"/>
        <w:shd w:val="clear"/>
        <w:kinsoku/>
        <w:topLinePunct w:val="0"/>
        <w:bidi w:val="0"/>
        <w:spacing w:line="480" w:lineRule="exact"/>
        <w:ind w:firstLine="640"/>
        <w:rPr>
          <w:rFonts w:hint="eastAsia" w:ascii="宋体" w:hAnsi="宋体" w:eastAsia="宋体" w:cs="宋体"/>
          <w:color w:val="auto"/>
          <w:sz w:val="28"/>
          <w:szCs w:val="28"/>
          <w:highlight w:val="none"/>
        </w:rPr>
      </w:pPr>
    </w:p>
    <w:p>
      <w:pPr>
        <w:pStyle w:val="34"/>
        <w:pageBreakBefore w:val="0"/>
        <w:shd w:val="clear"/>
        <w:kinsoku/>
        <w:topLinePunct w:val="0"/>
        <w:bidi w:val="0"/>
        <w:spacing w:line="480" w:lineRule="exact"/>
        <w:ind w:firstLine="640"/>
        <w:rPr>
          <w:rFonts w:hint="eastAsia" w:ascii="宋体" w:hAnsi="宋体" w:eastAsia="宋体" w:cs="宋体"/>
          <w:color w:val="auto"/>
          <w:sz w:val="28"/>
          <w:szCs w:val="28"/>
          <w:highlight w:val="none"/>
        </w:rPr>
      </w:pPr>
    </w:p>
    <w:p>
      <w:pPr>
        <w:pStyle w:val="48"/>
        <w:pageBreakBefore w:val="0"/>
        <w:shd w:val="clear"/>
        <w:kinsoku/>
        <w:topLinePunct w:val="0"/>
        <w:bidi w:val="0"/>
        <w:spacing w:line="480" w:lineRule="exact"/>
        <w:jc w:val="left"/>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End w:id="218"/>
      <w:bookmarkStart w:id="219" w:name="_Toc339282177"/>
      <w:bookmarkStart w:id="220" w:name="_Toc23234"/>
      <w:bookmarkStart w:id="221" w:name="_Toc4897"/>
      <w:bookmarkStart w:id="222" w:name="_Toc8057"/>
      <w:bookmarkStart w:id="223" w:name="_Toc13955"/>
      <w:bookmarkStart w:id="224" w:name="_Toc485735271"/>
      <w:bookmarkStart w:id="225" w:name="_Toc3635"/>
      <w:r>
        <w:rPr>
          <w:rFonts w:hint="eastAsia" w:ascii="宋体" w:hAnsi="宋体" w:eastAsia="宋体" w:cs="宋体"/>
          <w:color w:val="auto"/>
          <w:sz w:val="28"/>
          <w:szCs w:val="28"/>
          <w:highlight w:val="none"/>
        </w:rPr>
        <w:t>附表二：法定代表人身份证明书</w:t>
      </w:r>
      <w:bookmarkEnd w:id="219"/>
      <w:bookmarkEnd w:id="220"/>
      <w:bookmarkEnd w:id="221"/>
      <w:bookmarkEnd w:id="222"/>
      <w:bookmarkEnd w:id="223"/>
      <w:bookmarkEnd w:id="224"/>
      <w:bookmarkEnd w:id="225"/>
    </w:p>
    <w:p>
      <w:pPr>
        <w:pStyle w:val="34"/>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法定代表人身份证明书</w:t>
      </w:r>
    </w:p>
    <w:p>
      <w:pPr>
        <w:pStyle w:val="34"/>
        <w:pageBreakBefore w:val="0"/>
        <w:shd w:val="clear"/>
        <w:kinsoku/>
        <w:topLinePunct w:val="0"/>
        <w:bidi w:val="0"/>
        <w:spacing w:line="480" w:lineRule="exact"/>
        <w:jc w:val="center"/>
        <w:rPr>
          <w:rFonts w:hint="eastAsia" w:ascii="宋体" w:hAnsi="宋体" w:eastAsia="宋体" w:cs="宋体"/>
          <w:bCs/>
          <w:color w:val="auto"/>
          <w:kern w:val="2"/>
          <w:sz w:val="28"/>
          <w:szCs w:val="28"/>
          <w:highlight w:val="none"/>
        </w:rPr>
      </w:pP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u w:val="single"/>
        </w:rPr>
      </w:pPr>
      <w:r>
        <w:rPr>
          <w:rFonts w:hint="eastAsia" w:ascii="宋体" w:hAnsi="宋体" w:eastAsia="宋体" w:cs="宋体"/>
          <w:bCs/>
          <w:color w:val="auto"/>
          <w:kern w:val="2"/>
          <w:sz w:val="28"/>
          <w:szCs w:val="28"/>
          <w:highlight w:val="none"/>
        </w:rPr>
        <w:t>单位名称：</w:t>
      </w:r>
      <w:r>
        <w:rPr>
          <w:rFonts w:hint="eastAsia" w:ascii="宋体" w:hAnsi="宋体" w:eastAsia="宋体" w:cs="宋体"/>
          <w:bCs/>
          <w:color w:val="auto"/>
          <w:kern w:val="2"/>
          <w:sz w:val="28"/>
          <w:szCs w:val="28"/>
          <w:highlight w:val="none"/>
          <w:u w:val="single"/>
        </w:rPr>
        <w:t xml:space="preserve">                                         </w:t>
      </w: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u w:val="single"/>
        </w:rPr>
      </w:pPr>
      <w:r>
        <w:rPr>
          <w:rFonts w:hint="eastAsia" w:ascii="宋体" w:hAnsi="宋体" w:eastAsia="宋体" w:cs="宋体"/>
          <w:bCs/>
          <w:color w:val="auto"/>
          <w:kern w:val="2"/>
          <w:sz w:val="28"/>
          <w:szCs w:val="28"/>
          <w:highlight w:val="none"/>
        </w:rPr>
        <w:t>联系地址：</w:t>
      </w:r>
      <w:r>
        <w:rPr>
          <w:rFonts w:hint="eastAsia" w:ascii="宋体" w:hAnsi="宋体" w:eastAsia="宋体" w:cs="宋体"/>
          <w:bCs/>
          <w:color w:val="auto"/>
          <w:kern w:val="2"/>
          <w:sz w:val="28"/>
          <w:szCs w:val="28"/>
          <w:highlight w:val="none"/>
          <w:u w:val="single"/>
        </w:rPr>
        <w:t xml:space="preserve">                                           </w:t>
      </w: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u w:val="single"/>
        </w:rPr>
      </w:pPr>
      <w:r>
        <w:rPr>
          <w:rFonts w:hint="eastAsia" w:ascii="宋体" w:hAnsi="宋体" w:eastAsia="宋体" w:cs="宋体"/>
          <w:bCs/>
          <w:color w:val="auto"/>
          <w:kern w:val="2"/>
          <w:sz w:val="28"/>
          <w:szCs w:val="28"/>
          <w:highlight w:val="none"/>
        </w:rPr>
        <w:t>姓    名：</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性别：</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 xml:space="preserve"> 年龄：</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 xml:space="preserve">  职务：</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 xml:space="preserve"> </w:t>
      </w: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系</w:t>
      </w:r>
      <w:r>
        <w:rPr>
          <w:rFonts w:hint="eastAsia" w:ascii="宋体" w:hAnsi="宋体" w:eastAsia="宋体" w:cs="宋体"/>
          <w:bCs/>
          <w:color w:val="auto"/>
          <w:kern w:val="2"/>
          <w:sz w:val="28"/>
          <w:szCs w:val="28"/>
          <w:highlight w:val="none"/>
          <w:u w:val="single"/>
        </w:rPr>
        <w:t xml:space="preserve">      &lt;</w:t>
      </w:r>
      <w:r>
        <w:rPr>
          <w:rFonts w:hint="eastAsia" w:ascii="宋体" w:hAnsi="宋体" w:eastAsia="宋体" w:cs="宋体"/>
          <w:bCs/>
          <w:color w:val="auto"/>
          <w:kern w:val="2"/>
          <w:sz w:val="28"/>
          <w:szCs w:val="28"/>
          <w:highlight w:val="none"/>
          <w:u w:val="single"/>
          <w:lang w:eastAsia="zh-CN"/>
        </w:rPr>
        <w:t>供应商</w:t>
      </w:r>
      <w:r>
        <w:rPr>
          <w:rFonts w:hint="eastAsia" w:ascii="宋体" w:hAnsi="宋体" w:eastAsia="宋体" w:cs="宋体"/>
          <w:bCs/>
          <w:color w:val="auto"/>
          <w:kern w:val="2"/>
          <w:sz w:val="28"/>
          <w:szCs w:val="28"/>
          <w:highlight w:val="none"/>
          <w:u w:val="single"/>
        </w:rPr>
        <w:t xml:space="preserve">名称&gt;                 </w:t>
      </w:r>
      <w:r>
        <w:rPr>
          <w:rFonts w:hint="eastAsia" w:ascii="宋体" w:hAnsi="宋体" w:eastAsia="宋体" w:cs="宋体"/>
          <w:bCs/>
          <w:color w:val="auto"/>
          <w:kern w:val="2"/>
          <w:sz w:val="28"/>
          <w:szCs w:val="28"/>
          <w:highlight w:val="none"/>
        </w:rPr>
        <w:t xml:space="preserve">     的法定代表人。</w:t>
      </w: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特此证明。</w:t>
      </w: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bl>
      <w:tblPr>
        <w:tblStyle w:val="65"/>
        <w:tblpPr w:leftFromText="180" w:rightFromText="180" w:vertAnchor="text" w:tblpXSpec="center" w:tblpY="1"/>
        <w:tblOverlap w:val="never"/>
        <w:tblW w:w="7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7973" w:type="dxa"/>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（此处附贴法定代表人身份证复印件正、反面）</w:t>
            </w:r>
          </w:p>
          <w:p>
            <w:pPr>
              <w:pageBreakBefore w:val="0"/>
              <w:widowControl/>
              <w:shd w:val="clear"/>
              <w:kinsoku/>
              <w:topLinePunct w:val="0"/>
              <w:bidi w:val="0"/>
              <w:spacing w:before="100" w:beforeAutospacing="1" w:after="100" w:afterAutospacing="1" w:line="480" w:lineRule="exact"/>
              <w:jc w:val="center"/>
              <w:rPr>
                <w:rFonts w:hint="eastAsia" w:ascii="宋体" w:hAnsi="宋体" w:eastAsia="宋体" w:cs="宋体"/>
                <w:bCs/>
                <w:color w:val="auto"/>
                <w:sz w:val="28"/>
                <w:szCs w:val="28"/>
                <w:highlight w:val="none"/>
              </w:rPr>
            </w:pPr>
          </w:p>
        </w:tc>
      </w:tr>
    </w:tbl>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34"/>
        <w:pageBreakBefore w:val="0"/>
        <w:shd w:val="clear"/>
        <w:kinsoku/>
        <w:topLinePunct w:val="0"/>
        <w:bidi w:val="0"/>
        <w:spacing w:line="480" w:lineRule="exact"/>
        <w:ind w:firstLine="3500" w:firstLineChars="1250"/>
        <w:rPr>
          <w:rFonts w:hint="eastAsia" w:ascii="宋体" w:hAnsi="宋体" w:eastAsia="宋体" w:cs="宋体"/>
          <w:bCs/>
          <w:color w:val="auto"/>
          <w:kern w:val="2"/>
          <w:sz w:val="28"/>
          <w:szCs w:val="28"/>
          <w:highlight w:val="none"/>
        </w:rPr>
      </w:pPr>
    </w:p>
    <w:p>
      <w:pPr>
        <w:pStyle w:val="34"/>
        <w:pageBreakBefore w:val="0"/>
        <w:shd w:val="clear"/>
        <w:kinsoku/>
        <w:topLinePunct w:val="0"/>
        <w:bidi w:val="0"/>
        <w:spacing w:line="480" w:lineRule="exact"/>
        <w:ind w:firstLine="3500" w:firstLineChars="1250"/>
        <w:rPr>
          <w:rFonts w:hint="eastAsia" w:ascii="宋体" w:hAnsi="宋体" w:eastAsia="宋体" w:cs="宋体"/>
          <w:bCs/>
          <w:color w:val="auto"/>
          <w:kern w:val="2"/>
          <w:sz w:val="28"/>
          <w:szCs w:val="28"/>
          <w:highlight w:val="none"/>
        </w:rPr>
      </w:pPr>
    </w:p>
    <w:p>
      <w:pPr>
        <w:pStyle w:val="34"/>
        <w:pageBreakBefore w:val="0"/>
        <w:shd w:val="clear"/>
        <w:kinsoku/>
        <w:topLinePunct w:val="0"/>
        <w:bidi w:val="0"/>
        <w:spacing w:line="480" w:lineRule="exact"/>
        <w:ind w:firstLine="3500" w:firstLineChars="125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 xml:space="preserve">（公章）：  </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                              </w:t>
      </w:r>
      <w:r>
        <w:rPr>
          <w:rFonts w:hint="eastAsia" w:ascii="宋体" w:hAnsi="宋体" w:eastAsia="宋体" w:cs="宋体"/>
          <w:bCs/>
          <w:color w:val="auto"/>
          <w:kern w:val="2"/>
          <w:sz w:val="28"/>
          <w:szCs w:val="28"/>
          <w:highlight w:val="none"/>
        </w:rPr>
        <w:t xml:space="preserve">投标日期：   年   月   日 </w:t>
      </w: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48"/>
        <w:pageBreakBefore w:val="0"/>
        <w:shd w:val="clear"/>
        <w:kinsoku/>
        <w:topLinePunct w:val="0"/>
        <w:bidi w:val="0"/>
        <w:spacing w:line="480" w:lineRule="exact"/>
        <w:jc w:val="left"/>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226" w:name="_Toc8478"/>
      <w:bookmarkStart w:id="227" w:name="_Toc15911"/>
      <w:bookmarkStart w:id="228" w:name="_Toc485735272"/>
      <w:bookmarkStart w:id="229" w:name="_Toc3517"/>
      <w:bookmarkStart w:id="230" w:name="_Toc6611"/>
      <w:bookmarkStart w:id="231" w:name="_Toc13815"/>
      <w:r>
        <w:rPr>
          <w:rFonts w:hint="eastAsia" w:ascii="宋体" w:hAnsi="宋体" w:eastAsia="宋体" w:cs="宋体"/>
          <w:color w:val="auto"/>
          <w:sz w:val="28"/>
          <w:szCs w:val="28"/>
          <w:highlight w:val="none"/>
        </w:rPr>
        <w:t>附表三：法定代表人授权委托书</w:t>
      </w:r>
      <w:bookmarkEnd w:id="226"/>
      <w:bookmarkEnd w:id="227"/>
      <w:bookmarkEnd w:id="228"/>
      <w:bookmarkEnd w:id="229"/>
      <w:bookmarkEnd w:id="230"/>
      <w:bookmarkEnd w:id="231"/>
    </w:p>
    <w:p>
      <w:pPr>
        <w:pStyle w:val="34"/>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法定代表人授权委托书</w:t>
      </w:r>
    </w:p>
    <w:p>
      <w:pPr>
        <w:pStyle w:val="34"/>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本授权书声明：</w:t>
      </w:r>
      <w:r>
        <w:rPr>
          <w:rFonts w:hint="eastAsia" w:ascii="宋体" w:hAnsi="宋体" w:eastAsia="宋体" w:cs="宋体"/>
          <w:bCs/>
          <w:color w:val="auto"/>
          <w:kern w:val="2"/>
          <w:sz w:val="28"/>
          <w:szCs w:val="28"/>
          <w:highlight w:val="none"/>
          <w:u w:val="single"/>
        </w:rPr>
        <w:t xml:space="preserve">注册于   (国家或地区的名称)  </w:t>
      </w:r>
      <w:r>
        <w:rPr>
          <w:rFonts w:hint="eastAsia" w:ascii="宋体" w:hAnsi="宋体" w:eastAsia="宋体" w:cs="宋体"/>
          <w:bCs/>
          <w:color w:val="auto"/>
          <w:kern w:val="2"/>
          <w:sz w:val="28"/>
          <w:szCs w:val="28"/>
          <w:highlight w:val="none"/>
        </w:rPr>
        <w:t>的</w:t>
      </w:r>
      <w:r>
        <w:rPr>
          <w:rFonts w:hint="eastAsia" w:ascii="宋体" w:hAnsi="宋体" w:eastAsia="宋体" w:cs="宋体"/>
          <w:bCs/>
          <w:color w:val="auto"/>
          <w:kern w:val="2"/>
          <w:sz w:val="28"/>
          <w:szCs w:val="28"/>
          <w:highlight w:val="none"/>
          <w:u w:val="single"/>
        </w:rPr>
        <w:t xml:space="preserve">  (公司名称)  </w:t>
      </w:r>
      <w:r>
        <w:rPr>
          <w:rFonts w:hint="eastAsia" w:ascii="宋体" w:hAnsi="宋体" w:eastAsia="宋体" w:cs="宋体"/>
          <w:bCs/>
          <w:color w:val="auto"/>
          <w:kern w:val="2"/>
          <w:sz w:val="28"/>
          <w:szCs w:val="28"/>
          <w:highlight w:val="none"/>
        </w:rPr>
        <w:t>的</w:t>
      </w:r>
      <w:r>
        <w:rPr>
          <w:rFonts w:hint="eastAsia" w:ascii="宋体" w:hAnsi="宋体" w:eastAsia="宋体" w:cs="宋体"/>
          <w:bCs/>
          <w:color w:val="auto"/>
          <w:kern w:val="2"/>
          <w:sz w:val="28"/>
          <w:szCs w:val="28"/>
          <w:highlight w:val="none"/>
          <w:u w:val="single"/>
        </w:rPr>
        <w:t xml:space="preserve"> (法人代表姓名、职务)  </w:t>
      </w:r>
      <w:r>
        <w:rPr>
          <w:rFonts w:hint="eastAsia" w:ascii="宋体" w:hAnsi="宋体" w:eastAsia="宋体" w:cs="宋体"/>
          <w:bCs/>
          <w:color w:val="auto"/>
          <w:kern w:val="2"/>
          <w:sz w:val="28"/>
          <w:szCs w:val="28"/>
          <w:highlight w:val="none"/>
        </w:rPr>
        <w:t>，代表本公司授权</w:t>
      </w:r>
      <w:r>
        <w:rPr>
          <w:rFonts w:hint="eastAsia" w:ascii="宋体" w:hAnsi="宋体" w:eastAsia="宋体" w:cs="宋体"/>
          <w:bCs/>
          <w:color w:val="auto"/>
          <w:kern w:val="2"/>
          <w:sz w:val="28"/>
          <w:szCs w:val="28"/>
          <w:highlight w:val="none"/>
          <w:u w:val="single"/>
        </w:rPr>
        <w:t xml:space="preserve">  (被授权单位名称) </w:t>
      </w:r>
      <w:r>
        <w:rPr>
          <w:rFonts w:hint="eastAsia" w:ascii="宋体" w:hAnsi="宋体" w:eastAsia="宋体" w:cs="宋体"/>
          <w:bCs/>
          <w:color w:val="auto"/>
          <w:kern w:val="2"/>
          <w:sz w:val="28"/>
          <w:szCs w:val="28"/>
          <w:highlight w:val="none"/>
        </w:rPr>
        <w:t xml:space="preserve"> 的</w:t>
      </w:r>
      <w:r>
        <w:rPr>
          <w:rFonts w:hint="eastAsia" w:ascii="宋体" w:hAnsi="宋体" w:eastAsia="宋体" w:cs="宋体"/>
          <w:bCs/>
          <w:color w:val="auto"/>
          <w:kern w:val="2"/>
          <w:sz w:val="28"/>
          <w:szCs w:val="28"/>
          <w:highlight w:val="none"/>
          <w:u w:val="single"/>
        </w:rPr>
        <w:t xml:space="preserve">        (授权代理人的姓名、职务)</w:t>
      </w:r>
      <w:r>
        <w:rPr>
          <w:rFonts w:hint="eastAsia" w:ascii="宋体" w:hAnsi="宋体" w:eastAsia="宋体" w:cs="宋体"/>
          <w:bCs/>
          <w:color w:val="auto"/>
          <w:kern w:val="2"/>
          <w:sz w:val="28"/>
          <w:szCs w:val="28"/>
          <w:highlight w:val="none"/>
        </w:rPr>
        <w:t>为本公司的合法代理人，参加编号为</w:t>
      </w:r>
      <w:r>
        <w:rPr>
          <w:rFonts w:hint="eastAsia" w:ascii="宋体" w:hAnsi="宋体" w:eastAsia="宋体" w:cs="宋体"/>
          <w:bCs/>
          <w:color w:val="auto"/>
          <w:kern w:val="2"/>
          <w:sz w:val="28"/>
          <w:szCs w:val="28"/>
          <w:highlight w:val="none"/>
          <w:u w:val="single"/>
        </w:rPr>
        <w:t xml:space="preserve">  项目编号 </w:t>
      </w:r>
      <w:r>
        <w:rPr>
          <w:rFonts w:hint="eastAsia" w:ascii="宋体" w:hAnsi="宋体" w:eastAsia="宋体" w:cs="宋体"/>
          <w:bCs/>
          <w:color w:val="auto"/>
          <w:kern w:val="2"/>
          <w:sz w:val="28"/>
          <w:szCs w:val="28"/>
          <w:highlight w:val="none"/>
        </w:rPr>
        <w:t xml:space="preserve"> 的</w:t>
      </w:r>
      <w:r>
        <w:rPr>
          <w:rFonts w:hint="eastAsia" w:ascii="宋体" w:hAnsi="宋体" w:eastAsia="宋体" w:cs="宋体"/>
          <w:bCs/>
          <w:color w:val="auto"/>
          <w:kern w:val="2"/>
          <w:sz w:val="28"/>
          <w:szCs w:val="28"/>
          <w:highlight w:val="none"/>
          <w:lang w:eastAsia="zh-CN"/>
        </w:rPr>
        <w:t>竞争性磋商</w:t>
      </w:r>
      <w:r>
        <w:rPr>
          <w:rFonts w:hint="eastAsia" w:ascii="宋体" w:hAnsi="宋体" w:eastAsia="宋体" w:cs="宋体"/>
          <w:bCs/>
          <w:color w:val="auto"/>
          <w:kern w:val="2"/>
          <w:sz w:val="28"/>
          <w:szCs w:val="28"/>
          <w:highlight w:val="none"/>
        </w:rPr>
        <w:t>活动，以本公司名义处理一切与之有关的事宜。</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如果本公司在此次</w:t>
      </w:r>
      <w:r>
        <w:rPr>
          <w:rFonts w:hint="eastAsia" w:ascii="宋体" w:hAnsi="宋体" w:eastAsia="宋体" w:cs="宋体"/>
          <w:bCs/>
          <w:color w:val="auto"/>
          <w:kern w:val="2"/>
          <w:sz w:val="28"/>
          <w:szCs w:val="28"/>
          <w:highlight w:val="none"/>
          <w:lang w:eastAsia="zh-CN"/>
        </w:rPr>
        <w:t>竞争性磋商</w:t>
      </w:r>
      <w:r>
        <w:rPr>
          <w:rFonts w:hint="eastAsia" w:ascii="宋体" w:hAnsi="宋体" w:eastAsia="宋体" w:cs="宋体"/>
          <w:bCs/>
          <w:color w:val="auto"/>
          <w:kern w:val="2"/>
          <w:sz w:val="28"/>
          <w:szCs w:val="28"/>
          <w:highlight w:val="none"/>
        </w:rPr>
        <w:t>活动中</w:t>
      </w:r>
      <w:r>
        <w:rPr>
          <w:rFonts w:hint="eastAsia" w:ascii="宋体" w:hAnsi="宋体" w:eastAsia="宋体" w:cs="宋体"/>
          <w:bCs/>
          <w:color w:val="auto"/>
          <w:kern w:val="2"/>
          <w:sz w:val="28"/>
          <w:szCs w:val="28"/>
          <w:highlight w:val="none"/>
          <w:lang w:eastAsia="zh-CN"/>
        </w:rPr>
        <w:t>成交</w:t>
      </w:r>
      <w:r>
        <w:rPr>
          <w:rFonts w:hint="eastAsia" w:ascii="宋体" w:hAnsi="宋体" w:eastAsia="宋体" w:cs="宋体"/>
          <w:bCs/>
          <w:color w:val="auto"/>
          <w:kern w:val="2"/>
          <w:sz w:val="28"/>
          <w:szCs w:val="28"/>
          <w:highlight w:val="none"/>
        </w:rPr>
        <w:t>，授权代理人有权代表本公司签署咨询服务合同。</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本授权书于</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年</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月</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日法定代表人签字或盖章并由授权代理人签字、单位盖章生效，特此声明。</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    授权代理人无转委托权。</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1111"/>
        <w:textAlignment w:val="baseline"/>
        <w:rPr>
          <w:rFonts w:hint="eastAsia" w:ascii="宋体" w:hAnsi="宋体" w:eastAsia="宋体" w:cs="宋体"/>
          <w:bCs/>
          <w:color w:val="auto"/>
          <w:kern w:val="2"/>
          <w:sz w:val="28"/>
          <w:szCs w:val="28"/>
          <w:highlight w:val="none"/>
        </w:rPr>
      </w:pP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 xml:space="preserve">（公章）： </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法定代表人或授权代理人（签字或盖章）：</w:t>
      </w:r>
      <w:r>
        <w:rPr>
          <w:rFonts w:hint="eastAsia" w:ascii="宋体" w:hAnsi="宋体" w:eastAsia="宋体" w:cs="宋体"/>
          <w:bCs/>
          <w:color w:val="auto"/>
          <w:kern w:val="2"/>
          <w:sz w:val="28"/>
          <w:szCs w:val="28"/>
          <w:highlight w:val="none"/>
        </w:rPr>
        <w:t xml:space="preserve"> </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             </w:t>
      </w:r>
      <w:r>
        <w:rPr>
          <w:rFonts w:hint="eastAsia" w:ascii="宋体" w:hAnsi="宋体" w:eastAsia="宋体" w:cs="宋体"/>
          <w:bCs/>
          <w:color w:val="auto"/>
          <w:kern w:val="2"/>
          <w:sz w:val="28"/>
          <w:szCs w:val="28"/>
          <w:highlight w:val="none"/>
        </w:rPr>
        <w:t xml:space="preserve">投标日期：   年   月   日 </w:t>
      </w:r>
    </w:p>
    <w:p>
      <w:pPr>
        <w:pStyle w:val="34"/>
        <w:pageBreakBefore w:val="0"/>
        <w:shd w:val="clear"/>
        <w:kinsoku/>
        <w:topLinePunct w:val="0"/>
        <w:bidi w:val="0"/>
        <w:spacing w:line="480" w:lineRule="exact"/>
        <w:ind w:firstLine="560" w:firstLineChars="200"/>
        <w:jc w:val="center"/>
        <w:rPr>
          <w:rFonts w:hint="eastAsia" w:ascii="宋体" w:hAnsi="宋体" w:eastAsia="宋体" w:cs="宋体"/>
          <w:color w:val="auto"/>
          <w:sz w:val="28"/>
          <w:szCs w:val="28"/>
          <w:highlight w:val="none"/>
        </w:rPr>
      </w:pPr>
    </w:p>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                  </w:t>
      </w:r>
    </w:p>
    <w:p>
      <w:pPr>
        <w:pStyle w:val="34"/>
        <w:pageBreakBefore w:val="0"/>
        <w:shd w:val="clear"/>
        <w:kinsoku/>
        <w:topLinePunct w:val="0"/>
        <w:bidi w:val="0"/>
        <w:spacing w:line="480" w:lineRule="exact"/>
        <w:rPr>
          <w:rFonts w:hint="eastAsia" w:ascii="宋体" w:hAnsi="宋体" w:eastAsia="宋体" w:cs="宋体"/>
          <w:bCs/>
          <w:color w:val="auto"/>
          <w:kern w:val="2"/>
          <w:sz w:val="28"/>
          <w:szCs w:val="28"/>
          <w:highlight w:val="none"/>
        </w:rPr>
      </w:pPr>
    </w:p>
    <w:tbl>
      <w:tblPr>
        <w:tblStyle w:val="65"/>
        <w:tblpPr w:leftFromText="180" w:rightFromText="180" w:vertAnchor="text" w:tblpXSpec="center" w:tblpY="1"/>
        <w:tblOverlap w:val="never"/>
        <w:tblW w:w="6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12" w:type="dxa"/>
            <w:vAlign w:val="center"/>
          </w:tcPr>
          <w:p>
            <w:pPr>
              <w:pStyle w:val="59"/>
              <w:pageBreakBefore w:val="0"/>
              <w:shd w:val="clear"/>
              <w:kinsoku/>
              <w:topLinePunct w:val="0"/>
              <w:bidi w:val="0"/>
              <w:spacing w:line="480" w:lineRule="exact"/>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（授权代理人身份证复印件正、反面）</w:t>
            </w:r>
          </w:p>
        </w:tc>
      </w:tr>
    </w:tbl>
    <w:p>
      <w:pPr>
        <w:pStyle w:val="34"/>
        <w:pageBreakBefore w:val="0"/>
        <w:shd w:val="clear"/>
        <w:kinsoku/>
        <w:topLinePunct w:val="0"/>
        <w:bidi w:val="0"/>
        <w:spacing w:line="480" w:lineRule="exact"/>
        <w:jc w:val="center"/>
        <w:rPr>
          <w:rFonts w:hint="eastAsia" w:ascii="宋体" w:hAnsi="宋体" w:eastAsia="宋体" w:cs="宋体"/>
          <w:bCs/>
          <w:color w:val="auto"/>
          <w:kern w:val="2"/>
          <w:sz w:val="28"/>
          <w:szCs w:val="28"/>
          <w:highlight w:val="none"/>
        </w:rPr>
      </w:pPr>
    </w:p>
    <w:p>
      <w:pPr>
        <w:pageBreakBefore w:val="0"/>
        <w:shd w:val="clear"/>
        <w:kinsoku/>
        <w:topLinePunct w:val="0"/>
        <w:bidi w:val="0"/>
        <w:spacing w:line="480" w:lineRule="exact"/>
        <w:rPr>
          <w:rFonts w:hint="eastAsia" w:ascii="宋体" w:hAnsi="宋体" w:eastAsia="宋体" w:cs="宋体"/>
          <w:bCs/>
          <w:color w:val="auto"/>
          <w:sz w:val="28"/>
          <w:szCs w:val="28"/>
          <w:highlight w:val="none"/>
        </w:rPr>
      </w:pPr>
    </w:p>
    <w:p>
      <w:pPr>
        <w:pageBreakBefore w:val="0"/>
        <w:shd w:val="clear"/>
        <w:kinsoku/>
        <w:topLinePunct w:val="0"/>
        <w:bidi w:val="0"/>
        <w:spacing w:line="480" w:lineRule="exact"/>
        <w:rPr>
          <w:rFonts w:hint="eastAsia" w:ascii="宋体" w:hAnsi="宋体" w:eastAsia="宋体" w:cs="宋体"/>
          <w:bCs/>
          <w:color w:val="auto"/>
          <w:sz w:val="28"/>
          <w:szCs w:val="28"/>
          <w:highlight w:val="none"/>
        </w:rPr>
      </w:pPr>
    </w:p>
    <w:p>
      <w:pPr>
        <w:pageBreakBefore w:val="0"/>
        <w:shd w:val="clear"/>
        <w:kinsoku/>
        <w:topLinePunct w:val="0"/>
        <w:bidi w:val="0"/>
        <w:spacing w:line="480" w:lineRule="exact"/>
        <w:rPr>
          <w:rFonts w:hint="eastAsia" w:ascii="宋体" w:hAnsi="宋体" w:eastAsia="宋体" w:cs="宋体"/>
          <w:bCs/>
          <w:color w:val="auto"/>
          <w:sz w:val="28"/>
          <w:szCs w:val="28"/>
          <w:highlight w:val="none"/>
        </w:rPr>
      </w:pPr>
    </w:p>
    <w:p>
      <w:pPr>
        <w:pStyle w:val="34"/>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bookmarkStart w:id="232" w:name="_Toc485735274"/>
    </w:p>
    <w:bookmarkEnd w:id="232"/>
    <w:p>
      <w:pPr>
        <w:pStyle w:val="48"/>
        <w:pageBreakBefore w:val="0"/>
        <w:shd w:val="clear"/>
        <w:kinsoku/>
        <w:topLinePunct w:val="0"/>
        <w:bidi w:val="0"/>
        <w:spacing w:line="480" w:lineRule="exact"/>
        <w:jc w:val="left"/>
        <w:outlineLvl w:val="0"/>
        <w:rPr>
          <w:rFonts w:hint="eastAsia" w:ascii="宋体" w:hAnsi="宋体" w:eastAsia="宋体" w:cs="宋体"/>
          <w:color w:val="auto"/>
          <w:sz w:val="28"/>
          <w:szCs w:val="28"/>
          <w:highlight w:val="none"/>
        </w:rPr>
      </w:pPr>
      <w:bookmarkStart w:id="233" w:name="_Toc13354"/>
      <w:bookmarkStart w:id="234" w:name="_Toc18763"/>
      <w:bookmarkStart w:id="235" w:name="_Toc32448"/>
      <w:bookmarkStart w:id="236" w:name="_Toc998"/>
      <w:bookmarkStart w:id="237" w:name="_Toc927"/>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基本情况表</w:t>
      </w:r>
      <w:bookmarkEnd w:id="233"/>
      <w:bookmarkEnd w:id="234"/>
      <w:bookmarkEnd w:id="235"/>
      <w:bookmarkEnd w:id="236"/>
      <w:bookmarkEnd w:id="237"/>
      <w:r>
        <w:rPr>
          <w:rFonts w:hint="eastAsia" w:ascii="宋体" w:hAnsi="宋体" w:eastAsia="宋体" w:cs="宋体"/>
          <w:color w:val="auto"/>
          <w:sz w:val="28"/>
          <w:szCs w:val="28"/>
          <w:highlight w:val="none"/>
        </w:rPr>
        <w:t xml:space="preserve">       </w:t>
      </w:r>
    </w:p>
    <w:p>
      <w:pPr>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基本情况表</w:t>
      </w:r>
    </w:p>
    <w:tbl>
      <w:tblPr>
        <w:tblStyle w:val="65"/>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983"/>
        <w:gridCol w:w="1906"/>
        <w:gridCol w:w="973"/>
        <w:gridCol w:w="160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4"/>
              <w:pageBreakBefore w:val="0"/>
              <w:shd w:val="clear"/>
              <w:kinsoku/>
              <w:topLinePunct w:val="0"/>
              <w:bidi w:val="0"/>
              <w:spacing w:line="480" w:lineRule="exact"/>
              <w:ind w:firstLine="560" w:firstLineChars="200"/>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名称</w:t>
            </w:r>
          </w:p>
        </w:tc>
        <w:tc>
          <w:tcPr>
            <w:tcW w:w="6119" w:type="dxa"/>
            <w:gridSpan w:val="4"/>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4"/>
              <w:pageBreakBefore w:val="0"/>
              <w:shd w:val="clear"/>
              <w:kinsoku/>
              <w:topLinePunct w:val="0"/>
              <w:bidi w:val="0"/>
              <w:spacing w:line="480" w:lineRule="exact"/>
              <w:ind w:firstLine="560" w:firstLineChars="200"/>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资信等级</w:t>
            </w:r>
          </w:p>
        </w:tc>
        <w:tc>
          <w:tcPr>
            <w:tcW w:w="6119" w:type="dxa"/>
            <w:gridSpan w:val="4"/>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4"/>
              <w:pageBreakBefore w:val="0"/>
              <w:shd w:val="clear"/>
              <w:kinsoku/>
              <w:topLinePunct w:val="0"/>
              <w:bidi w:val="0"/>
              <w:spacing w:line="480" w:lineRule="exact"/>
              <w:ind w:firstLine="560" w:firstLineChars="200"/>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资质等级</w:t>
            </w:r>
          </w:p>
        </w:tc>
        <w:tc>
          <w:tcPr>
            <w:tcW w:w="6119" w:type="dxa"/>
            <w:gridSpan w:val="4"/>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4"/>
              <w:pageBreakBefore w:val="0"/>
              <w:shd w:val="clear"/>
              <w:kinsoku/>
              <w:topLinePunct w:val="0"/>
              <w:bidi w:val="0"/>
              <w:spacing w:line="480" w:lineRule="exact"/>
              <w:ind w:firstLine="560" w:firstLineChars="200"/>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单位地址</w:t>
            </w:r>
          </w:p>
        </w:tc>
        <w:tc>
          <w:tcPr>
            <w:tcW w:w="6119" w:type="dxa"/>
            <w:gridSpan w:val="4"/>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4"/>
              <w:pageBreakBefore w:val="0"/>
              <w:shd w:val="clear"/>
              <w:kinsoku/>
              <w:topLinePunct w:val="0"/>
              <w:bidi w:val="0"/>
              <w:spacing w:line="480" w:lineRule="exact"/>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法定代表人</w:t>
            </w:r>
          </w:p>
        </w:tc>
        <w:tc>
          <w:tcPr>
            <w:tcW w:w="2879" w:type="dxa"/>
            <w:gridSpan w:val="2"/>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c>
          <w:tcPr>
            <w:tcW w:w="1603" w:type="dxa"/>
            <w:vAlign w:val="center"/>
          </w:tcPr>
          <w:p>
            <w:pPr>
              <w:pStyle w:val="34"/>
              <w:pageBreakBefore w:val="0"/>
              <w:shd w:val="clear"/>
              <w:kinsoku/>
              <w:topLinePunct w:val="0"/>
              <w:bidi w:val="0"/>
              <w:spacing w:line="480" w:lineRule="exact"/>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单位类型</w:t>
            </w:r>
          </w:p>
        </w:tc>
        <w:tc>
          <w:tcPr>
            <w:tcW w:w="1637" w:type="dxa"/>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4"/>
              <w:pageBreakBefore w:val="0"/>
              <w:shd w:val="clear"/>
              <w:kinsoku/>
              <w:topLinePunct w:val="0"/>
              <w:bidi w:val="0"/>
              <w:spacing w:line="480" w:lineRule="exact"/>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统一社会信用代码</w:t>
            </w:r>
          </w:p>
        </w:tc>
        <w:tc>
          <w:tcPr>
            <w:tcW w:w="2879" w:type="dxa"/>
            <w:gridSpan w:val="2"/>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c>
          <w:tcPr>
            <w:tcW w:w="1603" w:type="dxa"/>
            <w:vAlign w:val="center"/>
          </w:tcPr>
          <w:p>
            <w:pPr>
              <w:pStyle w:val="34"/>
              <w:pageBreakBefore w:val="0"/>
              <w:shd w:val="clear"/>
              <w:kinsoku/>
              <w:topLinePunct w:val="0"/>
              <w:bidi w:val="0"/>
              <w:spacing w:line="480" w:lineRule="exact"/>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成立时间</w:t>
            </w:r>
          </w:p>
        </w:tc>
        <w:tc>
          <w:tcPr>
            <w:tcW w:w="1637" w:type="dxa"/>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4"/>
              <w:pageBreakBefore w:val="0"/>
              <w:shd w:val="clear"/>
              <w:kinsoku/>
              <w:topLinePunct w:val="0"/>
              <w:bidi w:val="0"/>
              <w:spacing w:line="480" w:lineRule="exact"/>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经营范围</w:t>
            </w:r>
          </w:p>
        </w:tc>
        <w:tc>
          <w:tcPr>
            <w:tcW w:w="6119" w:type="dxa"/>
            <w:gridSpan w:val="4"/>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ageBreakBefore w:val="0"/>
              <w:shd w:val="clear"/>
              <w:kinsoku/>
              <w:topLinePunct w:val="0"/>
              <w:bidi w:val="0"/>
              <w:spacing w:line="480" w:lineRule="exact"/>
              <w:ind w:left="482"/>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2879" w:type="dxa"/>
            <w:gridSpan w:val="2"/>
            <w:vAlign w:val="center"/>
          </w:tcPr>
          <w:p>
            <w:pPr>
              <w:pageBreakBefore w:val="0"/>
              <w:shd w:val="clear"/>
              <w:kinsoku/>
              <w:topLinePunct w:val="0"/>
              <w:bidi w:val="0"/>
              <w:spacing w:line="480" w:lineRule="exact"/>
              <w:ind w:left="482"/>
              <w:jc w:val="center"/>
              <w:rPr>
                <w:rFonts w:hint="eastAsia" w:ascii="宋体" w:hAnsi="宋体" w:eastAsia="宋体" w:cs="宋体"/>
                <w:color w:val="auto"/>
                <w:sz w:val="28"/>
                <w:szCs w:val="28"/>
                <w:highlight w:val="none"/>
              </w:rPr>
            </w:pPr>
          </w:p>
        </w:tc>
        <w:tc>
          <w:tcPr>
            <w:tcW w:w="1603"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tc>
        <w:tc>
          <w:tcPr>
            <w:tcW w:w="1637" w:type="dxa"/>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ageBreakBefore w:val="0"/>
              <w:shd w:val="clear"/>
              <w:kinsoku/>
              <w:topLinePunct w:val="0"/>
              <w:bidi w:val="0"/>
              <w:spacing w:line="480" w:lineRule="exact"/>
              <w:ind w:left="482"/>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传真号</w:t>
            </w:r>
          </w:p>
        </w:tc>
        <w:tc>
          <w:tcPr>
            <w:tcW w:w="2879" w:type="dxa"/>
            <w:gridSpan w:val="2"/>
            <w:vAlign w:val="center"/>
          </w:tcPr>
          <w:p>
            <w:pPr>
              <w:pageBreakBefore w:val="0"/>
              <w:shd w:val="clear"/>
              <w:kinsoku/>
              <w:topLinePunct w:val="0"/>
              <w:bidi w:val="0"/>
              <w:spacing w:line="480" w:lineRule="exact"/>
              <w:ind w:left="482"/>
              <w:jc w:val="center"/>
              <w:rPr>
                <w:rFonts w:hint="eastAsia" w:ascii="宋体" w:hAnsi="宋体" w:eastAsia="宋体" w:cs="宋体"/>
                <w:color w:val="auto"/>
                <w:sz w:val="28"/>
                <w:szCs w:val="28"/>
                <w:highlight w:val="none"/>
              </w:rPr>
            </w:pPr>
          </w:p>
        </w:tc>
        <w:tc>
          <w:tcPr>
            <w:tcW w:w="1603"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p>
        </w:tc>
        <w:tc>
          <w:tcPr>
            <w:tcW w:w="1637" w:type="dxa"/>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8699" w:type="dxa"/>
            <w:gridSpan w:val="6"/>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4486" w:type="dxa"/>
            <w:gridSpan w:val="3"/>
            <w:vAlign w:val="center"/>
          </w:tcPr>
          <w:p>
            <w:pPr>
              <w:pStyle w:val="34"/>
              <w:pageBreakBefore w:val="0"/>
              <w:shd w:val="clear"/>
              <w:kinsoku/>
              <w:topLinePunct w:val="0"/>
              <w:bidi w:val="0"/>
              <w:spacing w:line="480" w:lineRule="exact"/>
              <w:ind w:firstLine="1260" w:firstLineChars="45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单位总人数</w:t>
            </w:r>
          </w:p>
        </w:tc>
        <w:tc>
          <w:tcPr>
            <w:tcW w:w="4213" w:type="dxa"/>
            <w:gridSpan w:val="3"/>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97" w:type="dxa"/>
            <w:vMerge w:val="restart"/>
            <w:vAlign w:val="center"/>
          </w:tcPr>
          <w:p>
            <w:pPr>
              <w:pStyle w:val="34"/>
              <w:pageBreakBefore w:val="0"/>
              <w:shd w:val="clear"/>
              <w:kinsoku/>
              <w:topLinePunct w:val="0"/>
              <w:bidi w:val="0"/>
              <w:spacing w:line="480" w:lineRule="exact"/>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其中</w:t>
            </w:r>
          </w:p>
        </w:tc>
        <w:tc>
          <w:tcPr>
            <w:tcW w:w="3889" w:type="dxa"/>
            <w:gridSpan w:val="2"/>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高级职称人员（人）</w:t>
            </w:r>
          </w:p>
        </w:tc>
        <w:tc>
          <w:tcPr>
            <w:tcW w:w="4213" w:type="dxa"/>
            <w:gridSpan w:val="3"/>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97" w:type="dxa"/>
            <w:vMerge w:val="continue"/>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c>
          <w:tcPr>
            <w:tcW w:w="3889" w:type="dxa"/>
            <w:gridSpan w:val="2"/>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具有注册类资格（人）</w:t>
            </w:r>
          </w:p>
        </w:tc>
        <w:tc>
          <w:tcPr>
            <w:tcW w:w="4213" w:type="dxa"/>
            <w:gridSpan w:val="3"/>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597" w:type="dxa"/>
            <w:vMerge w:val="continue"/>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c>
          <w:tcPr>
            <w:tcW w:w="3889" w:type="dxa"/>
            <w:gridSpan w:val="2"/>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中级职称人员（人）</w:t>
            </w:r>
          </w:p>
        </w:tc>
        <w:tc>
          <w:tcPr>
            <w:tcW w:w="4213" w:type="dxa"/>
            <w:gridSpan w:val="3"/>
            <w:vAlign w:val="center"/>
          </w:tcPr>
          <w:p>
            <w:pPr>
              <w:pStyle w:val="34"/>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c>
      </w:tr>
    </w:tbl>
    <w:p>
      <w:pPr>
        <w:pStyle w:val="34"/>
        <w:pageBreakBefore w:val="0"/>
        <w:shd w:val="clear"/>
        <w:kinsoku/>
        <w:topLinePunct w:val="0"/>
        <w:bidi w:val="0"/>
        <w:spacing w:line="480" w:lineRule="exact"/>
        <w:ind w:firstLine="281" w:firstLineChars="100"/>
        <w:rPr>
          <w:rFonts w:hint="eastAsia" w:ascii="宋体" w:hAnsi="宋体" w:eastAsia="宋体" w:cs="宋体"/>
          <w:bCs/>
          <w:color w:val="auto"/>
          <w:sz w:val="28"/>
          <w:szCs w:val="28"/>
          <w:highlight w:val="none"/>
          <w:lang w:eastAsia="zh-CN"/>
        </w:rPr>
      </w:pPr>
      <w:r>
        <w:rPr>
          <w:rFonts w:hint="eastAsia" w:ascii="宋体" w:hAnsi="宋体" w:eastAsia="宋体" w:cs="宋体"/>
          <w:b/>
          <w:bCs/>
          <w:color w:val="auto"/>
          <w:sz w:val="28"/>
          <w:szCs w:val="28"/>
          <w:highlight w:val="none"/>
        </w:rPr>
        <w:t>后附</w:t>
      </w:r>
      <w:r>
        <w:rPr>
          <w:rFonts w:hint="eastAsia" w:ascii="宋体" w:hAnsi="宋体" w:eastAsia="宋体" w:cs="宋体"/>
          <w:bCs/>
          <w:color w:val="auto"/>
          <w:sz w:val="28"/>
          <w:szCs w:val="28"/>
          <w:highlight w:val="none"/>
        </w:rPr>
        <w:t>：1.营业执照副本复印件</w:t>
      </w:r>
      <w:r>
        <w:rPr>
          <w:rFonts w:hint="eastAsia" w:ascii="宋体" w:hAnsi="宋体" w:eastAsia="宋体" w:cs="宋体"/>
          <w:bCs/>
          <w:color w:val="auto"/>
          <w:sz w:val="28"/>
          <w:szCs w:val="28"/>
          <w:highlight w:val="none"/>
          <w:lang w:eastAsia="zh-CN"/>
        </w:rPr>
        <w:t>；</w:t>
      </w:r>
    </w:p>
    <w:p>
      <w:pPr>
        <w:pStyle w:val="34"/>
        <w:pageBreakBefore w:val="0"/>
        <w:numPr>
          <w:ilvl w:val="0"/>
          <w:numId w:val="23"/>
        </w:numPr>
        <w:shd w:val="clear"/>
        <w:kinsoku/>
        <w:topLinePunct w:val="0"/>
        <w:bidi w:val="0"/>
        <w:spacing w:line="480" w:lineRule="exact"/>
        <w:ind w:firstLine="280" w:firstLineChars="1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资质书复印证件</w:t>
      </w:r>
      <w:r>
        <w:rPr>
          <w:rFonts w:hint="eastAsia" w:ascii="宋体" w:hAnsi="宋体" w:eastAsia="宋体" w:cs="宋体"/>
          <w:bCs/>
          <w:color w:val="auto"/>
          <w:sz w:val="28"/>
          <w:szCs w:val="28"/>
          <w:highlight w:val="none"/>
          <w:lang w:eastAsia="zh-CN"/>
        </w:rPr>
        <w:t>；</w:t>
      </w:r>
    </w:p>
    <w:p>
      <w:pPr>
        <w:pStyle w:val="34"/>
        <w:pageBreakBefore w:val="0"/>
        <w:numPr>
          <w:ilvl w:val="0"/>
          <w:numId w:val="23"/>
        </w:numPr>
        <w:shd w:val="clear"/>
        <w:kinsoku/>
        <w:topLinePunct w:val="0"/>
        <w:bidi w:val="0"/>
        <w:spacing w:line="480" w:lineRule="exact"/>
        <w:ind w:firstLine="280" w:firstLineChars="100"/>
        <w:rPr>
          <w:rFonts w:hint="eastAsia" w:ascii="宋体" w:hAnsi="宋体" w:eastAsia="宋体" w:cs="宋体"/>
          <w:bCs/>
          <w:color w:val="auto"/>
          <w:kern w:val="2"/>
          <w:sz w:val="28"/>
          <w:szCs w:val="28"/>
          <w:highlight w:val="none"/>
          <w:lang w:eastAsia="zh-CN"/>
        </w:rPr>
      </w:pPr>
      <w:r>
        <w:rPr>
          <w:rFonts w:hint="eastAsia" w:ascii="宋体" w:hAnsi="宋体" w:eastAsia="宋体" w:cs="宋体"/>
          <w:bCs/>
          <w:color w:val="auto"/>
          <w:sz w:val="28"/>
          <w:szCs w:val="28"/>
          <w:highlight w:val="none"/>
          <w:lang w:val="en-US" w:eastAsia="zh-CN"/>
        </w:rPr>
        <w:t>环境管理体系证书</w:t>
      </w:r>
      <w:r>
        <w:rPr>
          <w:rFonts w:hint="eastAsia" w:ascii="宋体" w:hAnsi="宋体" w:eastAsia="宋体" w:cs="宋体"/>
          <w:bCs/>
          <w:color w:val="auto"/>
          <w:sz w:val="28"/>
          <w:szCs w:val="28"/>
          <w:highlight w:val="none"/>
        </w:rPr>
        <w:t>。</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3640" w:firstLineChars="13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 xml:space="preserve">（公章）： </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Cs/>
          <w:color w:val="auto"/>
          <w:kern w:val="2"/>
          <w:sz w:val="28"/>
          <w:szCs w:val="28"/>
          <w:highlight w:val="none"/>
        </w:rPr>
        <w:t xml:space="preserve">投标日期：   年   月   日 </w:t>
      </w:r>
    </w:p>
    <w:p>
      <w:pPr>
        <w:pStyle w:val="34"/>
        <w:pageBreakBefore w:val="0"/>
        <w:shd w:val="clear"/>
        <w:kinsoku/>
        <w:topLinePunct w:val="0"/>
        <w:bidi w:val="0"/>
        <w:spacing w:line="480" w:lineRule="exact"/>
        <w:ind w:firstLine="560" w:firstLineChars="200"/>
        <w:jc w:val="center"/>
        <w:rPr>
          <w:rFonts w:hint="eastAsia" w:ascii="宋体" w:hAnsi="宋体" w:eastAsia="宋体" w:cs="宋体"/>
          <w:color w:val="auto"/>
          <w:sz w:val="28"/>
          <w:szCs w:val="28"/>
          <w:highlight w:val="none"/>
        </w:rPr>
      </w:pPr>
    </w:p>
    <w:p>
      <w:pPr>
        <w:pStyle w:val="48"/>
        <w:pageBreakBefore w:val="0"/>
        <w:shd w:val="clear"/>
        <w:kinsoku/>
        <w:topLinePunct w:val="0"/>
        <w:bidi w:val="0"/>
        <w:spacing w:line="480" w:lineRule="exact"/>
        <w:jc w:val="left"/>
        <w:outlineLvl w:val="9"/>
        <w:rPr>
          <w:rFonts w:hint="eastAsia" w:ascii="宋体" w:hAnsi="宋体" w:eastAsia="宋体" w:cs="宋体"/>
          <w:color w:val="auto"/>
          <w:sz w:val="28"/>
          <w:szCs w:val="28"/>
          <w:highlight w:val="none"/>
        </w:rPr>
      </w:pPr>
      <w:bookmarkStart w:id="238" w:name="_Toc9360"/>
    </w:p>
    <w:p>
      <w:pPr>
        <w:pStyle w:val="48"/>
        <w:pageBreakBefore w:val="0"/>
        <w:shd w:val="clear"/>
        <w:kinsoku/>
        <w:topLinePunct w:val="0"/>
        <w:bidi w:val="0"/>
        <w:spacing w:line="480" w:lineRule="exact"/>
        <w:jc w:val="left"/>
        <w:outlineLvl w:val="0"/>
        <w:rPr>
          <w:rFonts w:hint="eastAsia" w:ascii="宋体" w:hAnsi="宋体" w:eastAsia="宋体" w:cs="宋体"/>
          <w:color w:val="auto"/>
          <w:sz w:val="28"/>
          <w:szCs w:val="28"/>
          <w:highlight w:val="none"/>
        </w:rPr>
      </w:pPr>
      <w:bookmarkStart w:id="239" w:name="_Toc21689"/>
      <w:bookmarkStart w:id="240" w:name="_Toc3107"/>
      <w:bookmarkStart w:id="241" w:name="_Toc30601"/>
      <w:bookmarkStart w:id="242" w:name="_Toc21822"/>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eastAsia="zh-CN"/>
        </w:rPr>
        <w:t>五</w:t>
      </w:r>
      <w:r>
        <w:rPr>
          <w:rFonts w:hint="eastAsia" w:ascii="宋体" w:hAnsi="宋体" w:eastAsia="宋体" w:cs="宋体"/>
          <w:color w:val="auto"/>
          <w:sz w:val="28"/>
          <w:szCs w:val="28"/>
          <w:highlight w:val="none"/>
        </w:rPr>
        <w:t>：项目负责人基本情况表</w:t>
      </w:r>
      <w:bookmarkEnd w:id="238"/>
      <w:bookmarkEnd w:id="239"/>
      <w:bookmarkEnd w:id="240"/>
      <w:bookmarkEnd w:id="241"/>
      <w:bookmarkEnd w:id="242"/>
    </w:p>
    <w:p>
      <w:pPr>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项目负责人基本情况表</w:t>
      </w:r>
    </w:p>
    <w:tbl>
      <w:tblPr>
        <w:tblStyle w:val="65"/>
        <w:tblpPr w:leftFromText="180" w:rightFromText="180" w:vertAnchor="text" w:horzAnchor="page" w:tblpX="1086" w:tblpY="165"/>
        <w:tblOverlap w:val="never"/>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632"/>
        <w:gridCol w:w="549"/>
        <w:gridCol w:w="584"/>
        <w:gridCol w:w="1257"/>
        <w:gridCol w:w="404"/>
        <w:gridCol w:w="637"/>
        <w:gridCol w:w="566"/>
        <w:gridCol w:w="327"/>
        <w:gridCol w:w="822"/>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79"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姓名  </w:t>
            </w:r>
          </w:p>
        </w:tc>
        <w:tc>
          <w:tcPr>
            <w:tcW w:w="1765" w:type="dxa"/>
            <w:gridSpan w:val="3"/>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1257"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性别</w:t>
            </w:r>
          </w:p>
        </w:tc>
        <w:tc>
          <w:tcPr>
            <w:tcW w:w="1041" w:type="dxa"/>
            <w:gridSpan w:val="2"/>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1715" w:type="dxa"/>
            <w:gridSpan w:val="3"/>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出生日期</w:t>
            </w:r>
          </w:p>
        </w:tc>
        <w:tc>
          <w:tcPr>
            <w:tcW w:w="1599"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479"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毕业院校及专业</w:t>
            </w:r>
          </w:p>
        </w:tc>
        <w:tc>
          <w:tcPr>
            <w:tcW w:w="4063" w:type="dxa"/>
            <w:gridSpan w:val="6"/>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1715" w:type="dxa"/>
            <w:gridSpan w:val="3"/>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毕业时间</w:t>
            </w:r>
          </w:p>
        </w:tc>
        <w:tc>
          <w:tcPr>
            <w:tcW w:w="1599"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479"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从事本专业时间</w:t>
            </w:r>
          </w:p>
        </w:tc>
        <w:tc>
          <w:tcPr>
            <w:tcW w:w="7377" w:type="dxa"/>
            <w:gridSpan w:val="10"/>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79"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执业注册</w:t>
            </w:r>
          </w:p>
        </w:tc>
        <w:tc>
          <w:tcPr>
            <w:tcW w:w="4629" w:type="dxa"/>
            <w:gridSpan w:val="7"/>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1149" w:type="dxa"/>
            <w:gridSpan w:val="2"/>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1599"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479" w:type="dxa"/>
            <w:vMerge w:val="restart"/>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本人主要类似业绩</w:t>
            </w:r>
          </w:p>
        </w:tc>
        <w:tc>
          <w:tcPr>
            <w:tcW w:w="632"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794" w:type="dxa"/>
            <w:gridSpan w:val="4"/>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工程项目名称</w:t>
            </w:r>
          </w:p>
        </w:tc>
        <w:tc>
          <w:tcPr>
            <w:tcW w:w="1530" w:type="dxa"/>
            <w:gridSpan w:val="3"/>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规模</w:t>
            </w:r>
          </w:p>
        </w:tc>
        <w:tc>
          <w:tcPr>
            <w:tcW w:w="2421" w:type="dxa"/>
            <w:gridSpan w:val="2"/>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79" w:type="dxa"/>
            <w:vMerge w:val="continue"/>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632"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794" w:type="dxa"/>
            <w:gridSpan w:val="4"/>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1530" w:type="dxa"/>
            <w:gridSpan w:val="3"/>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2421" w:type="dxa"/>
            <w:gridSpan w:val="2"/>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79" w:type="dxa"/>
            <w:vMerge w:val="continue"/>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632"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794" w:type="dxa"/>
            <w:gridSpan w:val="4"/>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1530" w:type="dxa"/>
            <w:gridSpan w:val="3"/>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2421" w:type="dxa"/>
            <w:gridSpan w:val="2"/>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79" w:type="dxa"/>
            <w:vMerge w:val="continue"/>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632"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794" w:type="dxa"/>
            <w:gridSpan w:val="4"/>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1530" w:type="dxa"/>
            <w:gridSpan w:val="3"/>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2421" w:type="dxa"/>
            <w:gridSpan w:val="2"/>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79" w:type="dxa"/>
            <w:vMerge w:val="continue"/>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632"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2794" w:type="dxa"/>
            <w:gridSpan w:val="4"/>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1530" w:type="dxa"/>
            <w:gridSpan w:val="3"/>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2421" w:type="dxa"/>
            <w:gridSpan w:val="2"/>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479"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本人主要获奖</w:t>
            </w:r>
          </w:p>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情况</w:t>
            </w:r>
          </w:p>
        </w:tc>
        <w:tc>
          <w:tcPr>
            <w:tcW w:w="1181" w:type="dxa"/>
            <w:gridSpan w:val="2"/>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6196" w:type="dxa"/>
            <w:gridSpan w:val="8"/>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479" w:type="dxa"/>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其他需要补充的情况</w:t>
            </w:r>
          </w:p>
        </w:tc>
        <w:tc>
          <w:tcPr>
            <w:tcW w:w="1181" w:type="dxa"/>
            <w:gridSpan w:val="2"/>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c>
          <w:tcPr>
            <w:tcW w:w="6196" w:type="dxa"/>
            <w:gridSpan w:val="8"/>
            <w:vAlign w:val="center"/>
          </w:tcPr>
          <w:p>
            <w:pPr>
              <w:pageBreakBefore w:val="0"/>
              <w:shd w:val="clear"/>
              <w:kinsoku/>
              <w:topLinePunct w:val="0"/>
              <w:bidi w:val="0"/>
              <w:spacing w:line="480" w:lineRule="exact"/>
              <w:ind w:right="140"/>
              <w:jc w:val="center"/>
              <w:rPr>
                <w:rFonts w:hint="eastAsia" w:ascii="宋体" w:hAnsi="宋体" w:eastAsia="宋体" w:cs="宋体"/>
                <w:color w:val="auto"/>
                <w:sz w:val="28"/>
                <w:szCs w:val="28"/>
                <w:highlight w:val="none"/>
              </w:rPr>
            </w:pPr>
          </w:p>
        </w:tc>
      </w:tr>
    </w:tbl>
    <w:p>
      <w:pPr>
        <w:pStyle w:val="34"/>
        <w:pageBreakBefore w:val="0"/>
        <w:shd w:val="clear"/>
        <w:kinsoku/>
        <w:topLinePunct w:val="0"/>
        <w:bidi w:val="0"/>
        <w:spacing w:line="480" w:lineRule="exact"/>
        <w:rPr>
          <w:rFonts w:hint="eastAsia" w:ascii="宋体" w:hAnsi="宋体" w:eastAsia="宋体" w:cs="宋体"/>
          <w:bCs/>
          <w:color w:val="auto"/>
          <w:sz w:val="28"/>
          <w:szCs w:val="28"/>
          <w:highlight w:val="none"/>
        </w:rPr>
      </w:pPr>
    </w:p>
    <w:p>
      <w:pPr>
        <w:pStyle w:val="34"/>
        <w:pageBreakBefore w:val="0"/>
        <w:shd w:val="clear"/>
        <w:kinsoku/>
        <w:topLinePunct w:val="0"/>
        <w:bidi w:val="0"/>
        <w:spacing w:line="480" w:lineRule="exact"/>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后附</w:t>
      </w:r>
      <w:r>
        <w:rPr>
          <w:rFonts w:hint="eastAsia" w:ascii="宋体" w:hAnsi="宋体" w:eastAsia="宋体" w:cs="宋体"/>
          <w:bCs/>
          <w:color w:val="auto"/>
          <w:sz w:val="28"/>
          <w:szCs w:val="28"/>
          <w:highlight w:val="none"/>
        </w:rPr>
        <w:t>：项目负责人的专业技术职称证书</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近6个月连续在本单位</w:t>
      </w:r>
      <w:r>
        <w:rPr>
          <w:rFonts w:hint="eastAsia" w:ascii="宋体" w:hAnsi="宋体" w:eastAsia="宋体" w:cs="宋体"/>
          <w:bCs/>
          <w:color w:val="auto"/>
          <w:sz w:val="28"/>
          <w:szCs w:val="28"/>
          <w:highlight w:val="none"/>
        </w:rPr>
        <w:t>缴纳</w:t>
      </w:r>
      <w:r>
        <w:rPr>
          <w:rFonts w:hint="eastAsia" w:ascii="宋体" w:hAnsi="宋体" w:eastAsia="宋体" w:cs="宋体"/>
          <w:bCs/>
          <w:color w:val="auto"/>
          <w:sz w:val="28"/>
          <w:szCs w:val="28"/>
          <w:highlight w:val="none"/>
          <w:lang w:val="en-US" w:eastAsia="zh-CN"/>
        </w:rPr>
        <w:t>的</w:t>
      </w:r>
      <w:r>
        <w:rPr>
          <w:rFonts w:hint="eastAsia" w:ascii="宋体" w:hAnsi="宋体" w:eastAsia="宋体" w:cs="宋体"/>
          <w:bCs/>
          <w:color w:val="auto"/>
          <w:sz w:val="28"/>
          <w:szCs w:val="28"/>
          <w:highlight w:val="none"/>
        </w:rPr>
        <w:t>社保证明、</w:t>
      </w:r>
      <w:r>
        <w:rPr>
          <w:rFonts w:hint="eastAsia" w:ascii="宋体" w:hAnsi="宋体" w:eastAsia="宋体" w:cs="宋体"/>
          <w:bCs/>
          <w:color w:val="auto"/>
          <w:sz w:val="28"/>
          <w:szCs w:val="28"/>
          <w:highlight w:val="none"/>
          <w:lang w:val="en-US" w:eastAsia="zh-CN"/>
        </w:rPr>
        <w:t>中标通知书及</w:t>
      </w:r>
      <w:r>
        <w:rPr>
          <w:rFonts w:hint="eastAsia" w:ascii="宋体" w:hAnsi="宋体" w:eastAsia="宋体" w:cs="宋体"/>
          <w:bCs/>
          <w:color w:val="auto"/>
          <w:sz w:val="28"/>
          <w:szCs w:val="28"/>
          <w:highlight w:val="none"/>
        </w:rPr>
        <w:t>业绩的合同关键页等证明材料。</w:t>
      </w:r>
    </w:p>
    <w:p>
      <w:pPr>
        <w:pStyle w:val="34"/>
        <w:pageBreakBefore w:val="0"/>
        <w:shd w:val="clear"/>
        <w:kinsoku/>
        <w:topLinePunct w:val="0"/>
        <w:bidi w:val="0"/>
        <w:spacing w:line="480" w:lineRule="exact"/>
        <w:rPr>
          <w:rFonts w:hint="eastAsia" w:ascii="宋体" w:hAnsi="宋体" w:eastAsia="宋体" w:cs="宋体"/>
          <w:bCs/>
          <w:color w:val="auto"/>
          <w:sz w:val="28"/>
          <w:szCs w:val="28"/>
          <w:highlight w:val="none"/>
        </w:rPr>
      </w:pPr>
    </w:p>
    <w:p>
      <w:pPr>
        <w:pStyle w:val="34"/>
        <w:pageBreakBefore w:val="0"/>
        <w:shd w:val="clear"/>
        <w:kinsoku/>
        <w:topLinePunct w:val="0"/>
        <w:bidi w:val="0"/>
        <w:spacing w:line="480" w:lineRule="exact"/>
        <w:ind w:firstLine="560" w:firstLineChars="200"/>
        <w:jc w:val="center"/>
        <w:rPr>
          <w:rFonts w:hint="eastAsia" w:ascii="宋体" w:hAnsi="宋体" w:eastAsia="宋体" w:cs="宋体"/>
          <w:color w:val="auto"/>
          <w:sz w:val="28"/>
          <w:szCs w:val="28"/>
          <w:highlight w:val="none"/>
        </w:rPr>
      </w:pPr>
    </w:p>
    <w:p>
      <w:pPr>
        <w:pStyle w:val="35"/>
        <w:numPr>
          <w:numId w:val="0"/>
        </w:numPr>
        <w:jc w:val="both"/>
        <w:rPr>
          <w:rFonts w:hint="eastAsia" w:ascii="宋体" w:hAnsi="宋体" w:eastAsia="宋体" w:cs="宋体"/>
          <w:color w:val="auto"/>
          <w:sz w:val="28"/>
          <w:szCs w:val="28"/>
          <w:highlight w:val="none"/>
        </w:rPr>
      </w:pPr>
    </w:p>
    <w:p>
      <w:pPr>
        <w:pStyle w:val="35"/>
        <w:numPr>
          <w:numId w:val="0"/>
        </w:numPr>
        <w:jc w:val="both"/>
        <w:rPr>
          <w:rFonts w:hint="eastAsia" w:ascii="宋体" w:hAnsi="宋体" w:eastAsia="宋体" w:cs="宋体"/>
          <w:color w:val="auto"/>
          <w:sz w:val="28"/>
          <w:szCs w:val="28"/>
          <w:highlight w:val="none"/>
        </w:rPr>
      </w:pPr>
    </w:p>
    <w:p>
      <w:pPr>
        <w:pStyle w:val="48"/>
        <w:pageBreakBefore w:val="0"/>
        <w:shd w:val="clear"/>
        <w:kinsoku/>
        <w:topLinePunct w:val="0"/>
        <w:bidi w:val="0"/>
        <w:spacing w:line="480" w:lineRule="exact"/>
        <w:jc w:val="left"/>
        <w:outlineLvl w:val="9"/>
        <w:rPr>
          <w:rFonts w:hint="eastAsia" w:ascii="宋体" w:hAnsi="宋体" w:eastAsia="宋体" w:cs="宋体"/>
          <w:color w:val="auto"/>
          <w:sz w:val="28"/>
          <w:szCs w:val="28"/>
          <w:highlight w:val="none"/>
        </w:rPr>
      </w:pPr>
      <w:bookmarkStart w:id="243" w:name="_Toc16410"/>
      <w:bookmarkStart w:id="244" w:name="_Toc485735275"/>
    </w:p>
    <w:p>
      <w:pPr>
        <w:pStyle w:val="48"/>
        <w:pageBreakBefore w:val="0"/>
        <w:shd w:val="clear"/>
        <w:kinsoku/>
        <w:topLinePunct w:val="0"/>
        <w:bidi w:val="0"/>
        <w:spacing w:line="480" w:lineRule="exact"/>
        <w:jc w:val="left"/>
        <w:outlineLvl w:val="9"/>
        <w:rPr>
          <w:rFonts w:hint="eastAsia" w:ascii="宋体" w:hAnsi="宋体" w:eastAsia="宋体" w:cs="宋体"/>
          <w:color w:val="auto"/>
          <w:sz w:val="28"/>
          <w:szCs w:val="28"/>
          <w:highlight w:val="none"/>
        </w:rPr>
      </w:pPr>
      <w:bookmarkStart w:id="245" w:name="_Toc12991"/>
      <w:bookmarkStart w:id="246" w:name="_Toc1452"/>
      <w:bookmarkStart w:id="247" w:name="_Toc20472"/>
    </w:p>
    <w:p>
      <w:pPr>
        <w:pStyle w:val="48"/>
        <w:pageBreakBefore w:val="0"/>
        <w:shd w:val="clear"/>
        <w:kinsoku/>
        <w:topLinePunct w:val="0"/>
        <w:bidi w:val="0"/>
        <w:spacing w:line="480" w:lineRule="exact"/>
        <w:jc w:val="left"/>
        <w:outlineLvl w:val="0"/>
        <w:rPr>
          <w:rFonts w:hint="eastAsia" w:ascii="宋体" w:hAnsi="宋体" w:eastAsia="宋体" w:cs="宋体"/>
          <w:color w:val="auto"/>
          <w:sz w:val="28"/>
          <w:szCs w:val="28"/>
          <w:highlight w:val="none"/>
        </w:rPr>
      </w:pPr>
      <w:bookmarkStart w:id="248" w:name="_Toc21585"/>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：拟投入本项目的人员情况一览表</w:t>
      </w:r>
      <w:bookmarkEnd w:id="243"/>
      <w:bookmarkEnd w:id="244"/>
      <w:bookmarkEnd w:id="245"/>
      <w:bookmarkEnd w:id="246"/>
      <w:bookmarkEnd w:id="247"/>
      <w:bookmarkEnd w:id="248"/>
    </w:p>
    <w:p>
      <w:pPr>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拟投入本项目的人员情况一览表</w:t>
      </w:r>
    </w:p>
    <w:tbl>
      <w:tblPr>
        <w:tblStyle w:val="65"/>
        <w:tblW w:w="9322" w:type="dxa"/>
        <w:jc w:val="center"/>
        <w:tblLayout w:type="fixed"/>
        <w:tblCellMar>
          <w:top w:w="0" w:type="dxa"/>
          <w:left w:w="108" w:type="dxa"/>
          <w:bottom w:w="0" w:type="dxa"/>
          <w:right w:w="108" w:type="dxa"/>
        </w:tblCellMar>
      </w:tblPr>
      <w:tblGrid>
        <w:gridCol w:w="835"/>
        <w:gridCol w:w="1559"/>
        <w:gridCol w:w="992"/>
        <w:gridCol w:w="1560"/>
        <w:gridCol w:w="2835"/>
        <w:gridCol w:w="1541"/>
      </w:tblGrid>
      <w:tr>
        <w:tblPrEx>
          <w:tblCellMar>
            <w:top w:w="0" w:type="dxa"/>
            <w:left w:w="108" w:type="dxa"/>
            <w:bottom w:w="0" w:type="dxa"/>
            <w:right w:w="108" w:type="dxa"/>
          </w:tblCellMar>
        </w:tblPrEx>
        <w:trPr>
          <w:trHeight w:val="20" w:hRule="atLeast"/>
          <w:jc w:val="center"/>
        </w:trPr>
        <w:tc>
          <w:tcPr>
            <w:tcW w:w="835" w:type="dxa"/>
            <w:tcBorders>
              <w:top w:val="single" w:color="auto" w:sz="8" w:space="0"/>
              <w:left w:val="single" w:color="auto" w:sz="8" w:space="0"/>
              <w:bottom w:val="single" w:color="000000" w:sz="8" w:space="0"/>
              <w:right w:val="single" w:color="auto" w:sz="8" w:space="0"/>
            </w:tcBorders>
            <w:vAlign w:val="center"/>
          </w:tcPr>
          <w:p>
            <w:pPr>
              <w:pageBreakBefore w:val="0"/>
              <w:shd w:val="clear"/>
              <w:kinsoku/>
              <w:topLinePunct w:val="0"/>
              <w:bidi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序号</w:t>
            </w:r>
          </w:p>
        </w:tc>
        <w:tc>
          <w:tcPr>
            <w:tcW w:w="1559" w:type="dxa"/>
            <w:tcBorders>
              <w:top w:val="single" w:color="auto" w:sz="8" w:space="0"/>
              <w:left w:val="single" w:color="auto" w:sz="8" w:space="0"/>
              <w:bottom w:val="single" w:color="000000" w:sz="8" w:space="0"/>
              <w:right w:val="single" w:color="auto" w:sz="8" w:space="0"/>
            </w:tcBorders>
            <w:vAlign w:val="center"/>
          </w:tcPr>
          <w:p>
            <w:pPr>
              <w:pageBreakBefore w:val="0"/>
              <w:shd w:val="clear"/>
              <w:kinsoku/>
              <w:topLinePunct w:val="0"/>
              <w:bidi w:val="0"/>
              <w:spacing w:line="480" w:lineRule="exact"/>
              <w:ind w:left="-178" w:leftChars="-8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92" w:type="dxa"/>
            <w:tcBorders>
              <w:top w:val="single" w:color="auto" w:sz="8" w:space="0"/>
              <w:left w:val="single" w:color="auto" w:sz="8" w:space="0"/>
              <w:bottom w:val="single" w:color="000000" w:sz="8" w:space="0"/>
              <w:right w:val="single" w:color="auto" w:sz="8" w:space="0"/>
            </w:tcBorders>
            <w:vAlign w:val="center"/>
          </w:tcPr>
          <w:p>
            <w:pPr>
              <w:pageBreakBefore w:val="0"/>
              <w:shd w:val="clear"/>
              <w:kinsoku/>
              <w:topLinePunct w:val="0"/>
              <w:bidi w:val="0"/>
              <w:spacing w:line="480" w:lineRule="exact"/>
              <w:ind w:left="-178" w:leftChars="-8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性别</w:t>
            </w:r>
          </w:p>
        </w:tc>
        <w:tc>
          <w:tcPr>
            <w:tcW w:w="1560" w:type="dxa"/>
            <w:tcBorders>
              <w:top w:val="single" w:color="auto" w:sz="8" w:space="0"/>
              <w:left w:val="nil"/>
              <w:bottom w:val="single" w:color="auto" w:sz="4" w:space="0"/>
              <w:right w:val="single" w:color="auto" w:sz="8" w:space="0"/>
            </w:tcBorders>
            <w:vAlign w:val="center"/>
          </w:tcPr>
          <w:p>
            <w:pPr>
              <w:pageBreakBefore w:val="0"/>
              <w:shd w:val="clear"/>
              <w:kinsoku/>
              <w:topLinePunct w:val="0"/>
              <w:bidi w:val="0"/>
              <w:spacing w:line="480" w:lineRule="exact"/>
              <w:ind w:left="-178" w:leftChars="-8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出生年月</w:t>
            </w:r>
          </w:p>
        </w:tc>
        <w:tc>
          <w:tcPr>
            <w:tcW w:w="2835" w:type="dxa"/>
            <w:tcBorders>
              <w:top w:val="single" w:color="auto" w:sz="8" w:space="0"/>
              <w:left w:val="nil"/>
              <w:bottom w:val="single" w:color="auto" w:sz="8" w:space="0"/>
              <w:right w:val="single" w:color="auto" w:sz="8" w:space="0"/>
            </w:tcBorders>
            <w:vAlign w:val="center"/>
          </w:tcPr>
          <w:p>
            <w:pPr>
              <w:pageBreakBefore w:val="0"/>
              <w:shd w:val="clear"/>
              <w:kinsoku/>
              <w:topLinePunct w:val="0"/>
              <w:bidi w:val="0"/>
              <w:spacing w:line="480" w:lineRule="exact"/>
              <w:ind w:left="-122" w:leftChars="-58"/>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职称证书、执业资格</w:t>
            </w:r>
          </w:p>
        </w:tc>
        <w:tc>
          <w:tcPr>
            <w:tcW w:w="1541" w:type="dxa"/>
            <w:tcBorders>
              <w:top w:val="single" w:color="auto" w:sz="8" w:space="0"/>
              <w:left w:val="nil"/>
              <w:bottom w:val="single" w:color="auto" w:sz="4" w:space="0"/>
              <w:right w:val="single" w:color="auto" w:sz="8" w:space="0"/>
            </w:tcBorders>
            <w:vAlign w:val="center"/>
          </w:tcPr>
          <w:p>
            <w:pPr>
              <w:pageBreakBefore w:val="0"/>
              <w:shd w:val="clear"/>
              <w:kinsoku/>
              <w:topLinePunct w:val="0"/>
              <w:bidi w:val="0"/>
              <w:spacing w:line="480" w:lineRule="exact"/>
              <w:ind w:left="-178" w:leftChars="-8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559"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ind w:left="-178" w:leftChars="-85"/>
              <w:jc w:val="center"/>
              <w:rPr>
                <w:rFonts w:hint="eastAsia" w:ascii="宋体" w:hAnsi="宋体" w:eastAsia="宋体" w:cs="宋体"/>
                <w:color w:val="auto"/>
                <w:sz w:val="28"/>
                <w:szCs w:val="28"/>
                <w:highlight w:val="none"/>
              </w:rPr>
            </w:pPr>
          </w:p>
        </w:tc>
        <w:tc>
          <w:tcPr>
            <w:tcW w:w="992"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ind w:left="-178" w:leftChars="-85"/>
              <w:jc w:val="center"/>
              <w:rPr>
                <w:rFonts w:hint="eastAsia" w:ascii="宋体" w:hAnsi="宋体" w:eastAsia="宋体" w:cs="宋体"/>
                <w:color w:val="auto"/>
                <w:sz w:val="28"/>
                <w:szCs w:val="28"/>
                <w:highlight w:val="none"/>
              </w:rPr>
            </w:pPr>
          </w:p>
        </w:tc>
        <w:tc>
          <w:tcPr>
            <w:tcW w:w="1560" w:type="dxa"/>
            <w:tcBorders>
              <w:top w:val="single" w:color="auto" w:sz="4" w:space="0"/>
              <w:left w:val="nil"/>
              <w:bottom w:val="single" w:color="auto" w:sz="8" w:space="0"/>
              <w:right w:val="single" w:color="auto" w:sz="8" w:space="0"/>
            </w:tcBorders>
            <w:vAlign w:val="center"/>
          </w:tcPr>
          <w:p>
            <w:pPr>
              <w:pageBreakBefore w:val="0"/>
              <w:shd w:val="clear"/>
              <w:kinsoku/>
              <w:topLinePunct w:val="0"/>
              <w:bidi w:val="0"/>
              <w:spacing w:line="480" w:lineRule="exact"/>
              <w:ind w:left="-178" w:leftChars="-85"/>
              <w:jc w:val="center"/>
              <w:rPr>
                <w:rFonts w:hint="eastAsia" w:ascii="宋体" w:hAnsi="宋体" w:eastAsia="宋体" w:cs="宋体"/>
                <w:color w:val="auto"/>
                <w:sz w:val="28"/>
                <w:szCs w:val="28"/>
                <w:highlight w:val="none"/>
              </w:rPr>
            </w:pPr>
          </w:p>
        </w:tc>
        <w:tc>
          <w:tcPr>
            <w:tcW w:w="2835"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ind w:left="-178" w:leftChars="-85"/>
              <w:jc w:val="center"/>
              <w:rPr>
                <w:rFonts w:hint="eastAsia" w:ascii="宋体" w:hAnsi="宋体" w:eastAsia="宋体" w:cs="宋体"/>
                <w:color w:val="auto"/>
                <w:sz w:val="28"/>
                <w:szCs w:val="28"/>
                <w:highlight w:val="none"/>
              </w:rPr>
            </w:pPr>
          </w:p>
        </w:tc>
        <w:tc>
          <w:tcPr>
            <w:tcW w:w="1541" w:type="dxa"/>
            <w:tcBorders>
              <w:top w:val="single" w:color="auto" w:sz="4" w:space="0"/>
              <w:left w:val="nil"/>
              <w:bottom w:val="single" w:color="auto" w:sz="8" w:space="0"/>
              <w:right w:val="single" w:color="auto" w:sz="8" w:space="0"/>
            </w:tcBorders>
            <w:vAlign w:val="center"/>
          </w:tcPr>
          <w:p>
            <w:pPr>
              <w:pageBreakBefore w:val="0"/>
              <w:shd w:val="clear"/>
              <w:kinsoku/>
              <w:topLinePunct w:val="0"/>
              <w:bidi w:val="0"/>
              <w:spacing w:line="480" w:lineRule="exact"/>
              <w:ind w:left="-178" w:leftChars="-85"/>
              <w:jc w:val="center"/>
              <w:rPr>
                <w:rFonts w:hint="eastAsia" w:ascii="宋体" w:hAnsi="宋体" w:eastAsia="宋体" w:cs="宋体"/>
                <w:color w:val="auto"/>
                <w:sz w:val="28"/>
                <w:szCs w:val="28"/>
                <w:highlight w:val="none"/>
              </w:rPr>
            </w:pPr>
          </w:p>
        </w:tc>
      </w:tr>
      <w:tr>
        <w:tblPrEx>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559"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992"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560"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2835"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541"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r>
      <w:tr>
        <w:tblPrEx>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559"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992"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560"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2835"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541"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r>
      <w:tr>
        <w:tblPrEx>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1559"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992"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560"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2835"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541" w:type="dxa"/>
            <w:tcBorders>
              <w:top w:val="nil"/>
              <w:left w:val="nil"/>
              <w:bottom w:val="single" w:color="auto" w:sz="8" w:space="0"/>
              <w:right w:val="single" w:color="auto" w:sz="8" w:space="0"/>
            </w:tcBorders>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r>
    </w:tbl>
    <w:p>
      <w:pPr>
        <w:pStyle w:val="34"/>
        <w:pageBreakBefore w:val="0"/>
        <w:shd w:val="clear"/>
        <w:kinsoku/>
        <w:topLinePunct w:val="0"/>
        <w:bidi w:val="0"/>
        <w:spacing w:line="480" w:lineRule="exac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后附</w:t>
      </w: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人员</w:t>
      </w:r>
      <w:r>
        <w:rPr>
          <w:rFonts w:hint="eastAsia" w:ascii="宋体" w:hAnsi="宋体" w:eastAsia="宋体" w:cs="宋体"/>
          <w:color w:val="auto"/>
          <w:sz w:val="28"/>
          <w:szCs w:val="28"/>
          <w:highlight w:val="none"/>
        </w:rPr>
        <w:t>专业技术职称证书、注册执业资格证书、</w:t>
      </w:r>
      <w:r>
        <w:rPr>
          <w:rFonts w:hint="eastAsia" w:ascii="宋体" w:hAnsi="宋体" w:eastAsia="宋体" w:cs="宋体"/>
          <w:bCs/>
          <w:color w:val="auto"/>
          <w:sz w:val="28"/>
          <w:szCs w:val="28"/>
          <w:highlight w:val="none"/>
          <w:lang w:val="en-US" w:eastAsia="zh-CN"/>
        </w:rPr>
        <w:t>近6个月连续在本单位</w:t>
      </w:r>
      <w:r>
        <w:rPr>
          <w:rFonts w:hint="eastAsia" w:ascii="宋体" w:hAnsi="宋体" w:eastAsia="宋体" w:cs="宋体"/>
          <w:bCs/>
          <w:color w:val="auto"/>
          <w:sz w:val="28"/>
          <w:szCs w:val="28"/>
          <w:highlight w:val="none"/>
        </w:rPr>
        <w:t>缴纳</w:t>
      </w:r>
      <w:r>
        <w:rPr>
          <w:rFonts w:hint="eastAsia" w:ascii="宋体" w:hAnsi="宋体" w:eastAsia="宋体" w:cs="宋体"/>
          <w:bCs/>
          <w:color w:val="auto"/>
          <w:sz w:val="28"/>
          <w:szCs w:val="28"/>
          <w:highlight w:val="none"/>
          <w:lang w:val="en-US" w:eastAsia="zh-CN"/>
        </w:rPr>
        <w:t>的</w:t>
      </w:r>
      <w:r>
        <w:rPr>
          <w:rFonts w:hint="eastAsia" w:ascii="宋体" w:hAnsi="宋体" w:eastAsia="宋体" w:cs="宋体"/>
          <w:bCs/>
          <w:color w:val="auto"/>
          <w:sz w:val="28"/>
          <w:szCs w:val="28"/>
          <w:highlight w:val="none"/>
        </w:rPr>
        <w:t>社保证明</w:t>
      </w:r>
      <w:r>
        <w:rPr>
          <w:rFonts w:hint="eastAsia" w:ascii="宋体" w:hAnsi="宋体" w:eastAsia="宋体" w:cs="宋体"/>
          <w:color w:val="auto"/>
          <w:sz w:val="28"/>
          <w:szCs w:val="28"/>
          <w:highlight w:val="none"/>
        </w:rPr>
        <w:t>。</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3640" w:firstLineChars="13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bookmarkStart w:id="249" w:name="_Toc13102"/>
      <w:bookmarkStart w:id="250" w:name="_Toc11261"/>
      <w:bookmarkStart w:id="251" w:name="_Toc485735276"/>
      <w:bookmarkStart w:id="252" w:name="_Toc4565"/>
      <w:bookmarkStart w:id="253" w:name="_Toc11048"/>
    </w:p>
    <w:p>
      <w:pPr>
        <w:pStyle w:val="48"/>
        <w:pageBreakBefore w:val="0"/>
        <w:shd w:val="clear"/>
        <w:kinsoku/>
        <w:topLinePunct w:val="0"/>
        <w:bidi w:val="0"/>
        <w:spacing w:line="480" w:lineRule="exact"/>
        <w:jc w:val="left"/>
        <w:outlineLvl w:val="0"/>
        <w:rPr>
          <w:rFonts w:hint="eastAsia" w:ascii="宋体" w:hAnsi="宋体" w:eastAsia="宋体" w:cs="宋体"/>
          <w:color w:val="auto"/>
          <w:sz w:val="28"/>
          <w:szCs w:val="28"/>
          <w:highlight w:val="none"/>
        </w:rPr>
      </w:pPr>
      <w:bookmarkStart w:id="254" w:name="_Toc20533"/>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eastAsia="zh-CN"/>
        </w:rPr>
        <w:t>七</w:t>
      </w:r>
      <w:r>
        <w:rPr>
          <w:rFonts w:hint="eastAsia" w:ascii="宋体" w:hAnsi="宋体" w:eastAsia="宋体" w:cs="宋体"/>
          <w:color w:val="auto"/>
          <w:sz w:val="28"/>
          <w:szCs w:val="28"/>
          <w:highlight w:val="none"/>
        </w:rPr>
        <w:t>： 类似项目业绩表</w:t>
      </w:r>
      <w:bookmarkEnd w:id="249"/>
      <w:bookmarkEnd w:id="250"/>
      <w:bookmarkEnd w:id="251"/>
      <w:bookmarkEnd w:id="252"/>
      <w:bookmarkEnd w:id="253"/>
      <w:bookmarkEnd w:id="254"/>
    </w:p>
    <w:p>
      <w:pPr>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类似项目业绩表</w:t>
      </w:r>
    </w:p>
    <w:tbl>
      <w:tblPr>
        <w:tblStyle w:val="6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800"/>
        <w:gridCol w:w="1504"/>
        <w:gridCol w:w="1418"/>
        <w:gridCol w:w="212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4"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800"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1504"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项目内容</w:t>
            </w:r>
          </w:p>
        </w:tc>
        <w:tc>
          <w:tcPr>
            <w:tcW w:w="1418"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合同总价</w:t>
            </w:r>
          </w:p>
        </w:tc>
        <w:tc>
          <w:tcPr>
            <w:tcW w:w="2126"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合同签订时间</w:t>
            </w:r>
          </w:p>
        </w:tc>
        <w:tc>
          <w:tcPr>
            <w:tcW w:w="1288"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800"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504"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418"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2126"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288"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800"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504"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418"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2126"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288"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800"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504"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418"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2126"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288"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1800"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504"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418"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2126"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c>
          <w:tcPr>
            <w:tcW w:w="1288" w:type="dxa"/>
            <w:vAlign w:val="center"/>
          </w:tcPr>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p>
        </w:tc>
      </w:tr>
    </w:tbl>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textAlignment w:val="baseline"/>
        <w:rPr>
          <w:rFonts w:hint="eastAsia" w:ascii="宋体" w:hAnsi="宋体" w:eastAsia="宋体" w:cs="宋体"/>
          <w:bCs/>
          <w:color w:val="auto"/>
          <w:kern w:val="2"/>
          <w:sz w:val="28"/>
          <w:szCs w:val="28"/>
          <w:highlight w:val="none"/>
        </w:rPr>
      </w:pPr>
      <w:r>
        <w:rPr>
          <w:rFonts w:hint="eastAsia" w:ascii="宋体" w:hAnsi="宋体" w:eastAsia="宋体" w:cs="宋体"/>
          <w:color w:val="auto"/>
          <w:sz w:val="28"/>
          <w:szCs w:val="28"/>
          <w:highlight w:val="none"/>
        </w:rPr>
        <w:t>备注：此表应认真填写，不得提供虚假业绩，表后附</w:t>
      </w:r>
      <w:r>
        <w:rPr>
          <w:rFonts w:hint="eastAsia" w:ascii="宋体" w:hAnsi="宋体" w:eastAsia="宋体" w:cs="宋体"/>
          <w:color w:val="auto"/>
          <w:sz w:val="28"/>
          <w:szCs w:val="28"/>
          <w:highlight w:val="none"/>
          <w:lang w:val="en-US" w:eastAsia="zh-CN"/>
        </w:rPr>
        <w:t>中标通知书及</w:t>
      </w:r>
      <w:r>
        <w:rPr>
          <w:rFonts w:hint="eastAsia" w:ascii="宋体" w:hAnsi="宋体" w:eastAsia="宋体" w:cs="宋体"/>
          <w:color w:val="auto"/>
          <w:sz w:val="28"/>
          <w:szCs w:val="28"/>
          <w:highlight w:val="none"/>
        </w:rPr>
        <w:t>合同关键页复印件。</w:t>
      </w:r>
    </w:p>
    <w:p>
      <w:pPr>
        <w:pageBreakBefore w:val="0"/>
        <w:shd w:val="clear"/>
        <w:kinsoku/>
        <w:topLinePunct w:val="0"/>
        <w:bidi w:val="0"/>
        <w:spacing w:line="480" w:lineRule="exact"/>
        <w:rPr>
          <w:rFonts w:hint="eastAsia" w:ascii="宋体" w:hAnsi="宋体" w:eastAsia="宋体" w:cs="宋体"/>
          <w:b/>
          <w:bCs/>
          <w:color w:val="auto"/>
          <w:sz w:val="28"/>
          <w:szCs w:val="28"/>
          <w:highlight w:val="none"/>
          <w:lang w:eastAsia="zh-CN"/>
        </w:rPr>
      </w:pPr>
      <w:bookmarkStart w:id="255" w:name="_Toc485735277"/>
      <w:bookmarkStart w:id="256" w:name="_Toc20497"/>
      <w:bookmarkStart w:id="257" w:name="_Toc15489"/>
      <w:bookmarkStart w:id="258" w:name="_Toc284"/>
      <w:bookmarkStart w:id="259" w:name="_Toc31537"/>
      <w:bookmarkStart w:id="260" w:name="_Toc12895"/>
      <w:r>
        <w:rPr>
          <w:rFonts w:hint="eastAsia" w:ascii="宋体" w:hAnsi="宋体" w:eastAsia="宋体" w:cs="宋体"/>
          <w:b/>
          <w:bCs/>
          <w:color w:val="auto"/>
          <w:sz w:val="28"/>
          <w:szCs w:val="28"/>
          <w:highlight w:val="none"/>
        </w:rPr>
        <w:t>附表</w:t>
      </w:r>
      <w:r>
        <w:rPr>
          <w:rFonts w:hint="eastAsia" w:ascii="宋体" w:hAnsi="宋体" w:eastAsia="宋体" w:cs="宋体"/>
          <w:b/>
          <w:bCs/>
          <w:color w:val="auto"/>
          <w:sz w:val="28"/>
          <w:szCs w:val="28"/>
          <w:highlight w:val="none"/>
          <w:lang w:eastAsia="zh-CN"/>
        </w:rPr>
        <w:t>八</w:t>
      </w:r>
      <w:r>
        <w:rPr>
          <w:rFonts w:hint="eastAsia" w:ascii="宋体" w:hAnsi="宋体" w:eastAsia="宋体" w:cs="宋体"/>
          <w:b/>
          <w:bCs/>
          <w:color w:val="auto"/>
          <w:sz w:val="28"/>
          <w:szCs w:val="28"/>
          <w:highlight w:val="none"/>
        </w:rPr>
        <w:t>：</w:t>
      </w:r>
      <w:bookmarkEnd w:id="255"/>
      <w:bookmarkStart w:id="261" w:name="_Toc485735278"/>
      <w:r>
        <w:rPr>
          <w:rFonts w:hint="eastAsia" w:ascii="宋体" w:hAnsi="宋体" w:eastAsia="宋体" w:cs="宋体"/>
          <w:b/>
          <w:bCs/>
          <w:color w:val="auto"/>
          <w:sz w:val="28"/>
          <w:szCs w:val="28"/>
          <w:highlight w:val="none"/>
        </w:rPr>
        <w:t>投标保证金</w:t>
      </w:r>
      <w:bookmarkEnd w:id="256"/>
      <w:bookmarkEnd w:id="257"/>
      <w:bookmarkEnd w:id="258"/>
      <w:bookmarkEnd w:id="259"/>
      <w:r>
        <w:rPr>
          <w:rFonts w:hint="eastAsia" w:ascii="宋体" w:hAnsi="宋体" w:eastAsia="宋体" w:cs="宋体"/>
          <w:b/>
          <w:bCs/>
          <w:color w:val="auto"/>
          <w:sz w:val="28"/>
          <w:szCs w:val="28"/>
          <w:highlight w:val="none"/>
          <w:lang w:val="en-US" w:eastAsia="zh-CN"/>
        </w:rPr>
        <w:t>汇款凭证</w:t>
      </w:r>
      <w:bookmarkEnd w:id="260"/>
    </w:p>
    <w:tbl>
      <w:tblPr>
        <w:tblStyle w:val="65"/>
        <w:tblpPr w:leftFromText="180" w:rightFromText="180" w:vertAnchor="text" w:horzAnchor="margin" w:tblpY="308"/>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3" w:hRule="atLeast"/>
        </w:trPr>
        <w:tc>
          <w:tcPr>
            <w:tcW w:w="9658" w:type="dxa"/>
          </w:tcPr>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（复印件加盖公章）</w:t>
            </w:r>
          </w:p>
        </w:tc>
      </w:tr>
    </w:tbl>
    <w:p>
      <w:pPr>
        <w:pageBreakBefore w:val="0"/>
        <w:shd w:val="clear"/>
        <w:kinsoku/>
        <w:topLinePunct w:val="0"/>
        <w:bidi w:val="0"/>
        <w:spacing w:line="480" w:lineRule="exact"/>
        <w:rPr>
          <w:rFonts w:hint="eastAsia" w:ascii="宋体" w:hAnsi="宋体" w:eastAsia="宋体" w:cs="宋体"/>
          <w:b/>
          <w:bCs/>
          <w:color w:val="auto"/>
          <w:kern w:val="28"/>
          <w:sz w:val="28"/>
          <w:szCs w:val="28"/>
          <w:highlight w:val="none"/>
        </w:rPr>
        <w:sectPr>
          <w:footerReference r:id="rId5" w:type="even"/>
          <w:pgSz w:w="11906" w:h="16838"/>
          <w:pgMar w:top="1134" w:right="1247" w:bottom="1134" w:left="1247" w:header="851" w:footer="992" w:gutter="0"/>
          <w:pgNumType w:fmt="decimal"/>
          <w:cols w:space="720" w:num="1"/>
          <w:docGrid w:type="lines" w:linePitch="520" w:charSpace="0"/>
        </w:sectPr>
      </w:pPr>
    </w:p>
    <w:p>
      <w:pPr>
        <w:pageBreakBefore w:val="0"/>
        <w:shd w:val="clear"/>
        <w:kinsoku/>
        <w:topLinePunct w:val="0"/>
        <w:bidi w:val="0"/>
        <w:spacing w:line="480" w:lineRule="exact"/>
        <w:outlineLvl w:val="0"/>
        <w:rPr>
          <w:rFonts w:hint="eastAsia" w:ascii="宋体" w:hAnsi="宋体" w:eastAsia="宋体" w:cs="宋体"/>
          <w:b/>
          <w:bCs/>
          <w:color w:val="auto"/>
          <w:kern w:val="28"/>
          <w:sz w:val="28"/>
          <w:szCs w:val="28"/>
          <w:highlight w:val="none"/>
        </w:rPr>
      </w:pPr>
      <w:bookmarkStart w:id="262" w:name="_Toc16626"/>
      <w:bookmarkStart w:id="263" w:name="_Toc30196"/>
      <w:bookmarkStart w:id="264" w:name="_Toc5574"/>
      <w:bookmarkStart w:id="265" w:name="_Toc1747"/>
      <w:r>
        <w:rPr>
          <w:rFonts w:hint="eastAsia" w:ascii="宋体" w:hAnsi="宋体" w:eastAsia="宋体" w:cs="宋体"/>
          <w:b/>
          <w:bCs/>
          <w:color w:val="auto"/>
          <w:kern w:val="28"/>
          <w:sz w:val="28"/>
          <w:szCs w:val="28"/>
          <w:highlight w:val="none"/>
        </w:rPr>
        <w:t>附表</w:t>
      </w:r>
      <w:r>
        <w:rPr>
          <w:rFonts w:hint="eastAsia" w:ascii="宋体" w:hAnsi="宋体" w:eastAsia="宋体" w:cs="宋体"/>
          <w:b/>
          <w:bCs/>
          <w:color w:val="auto"/>
          <w:kern w:val="28"/>
          <w:sz w:val="28"/>
          <w:szCs w:val="28"/>
          <w:highlight w:val="none"/>
          <w:lang w:eastAsia="zh-CN"/>
        </w:rPr>
        <w:t>九</w:t>
      </w:r>
      <w:r>
        <w:rPr>
          <w:rFonts w:hint="eastAsia" w:ascii="宋体" w:hAnsi="宋体" w:eastAsia="宋体" w:cs="宋体"/>
          <w:b/>
          <w:bCs/>
          <w:color w:val="auto"/>
          <w:kern w:val="28"/>
          <w:sz w:val="28"/>
          <w:szCs w:val="28"/>
          <w:highlight w:val="none"/>
        </w:rPr>
        <w:t>：报价一览表</w:t>
      </w:r>
      <w:bookmarkEnd w:id="262"/>
      <w:bookmarkEnd w:id="263"/>
      <w:bookmarkEnd w:id="264"/>
      <w:bookmarkEnd w:id="265"/>
    </w:p>
    <w:p>
      <w:pPr>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报价一览表</w:t>
      </w:r>
    </w:p>
    <w:p>
      <w:pPr>
        <w:pageBreakBefore w:val="0"/>
        <w:shd w:val="clear"/>
        <w:kinsoku/>
        <w:topLinePunct w:val="0"/>
        <w:bidi w:val="0"/>
        <w:spacing w:line="48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pPr>
        <w:pageBreakBefore w:val="0"/>
        <w:shd w:val="clear"/>
        <w:kinsoku/>
        <w:topLinePunct w:val="0"/>
        <w:bidi w:val="0"/>
        <w:spacing w:line="48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项目名称： </w:t>
      </w:r>
    </w:p>
    <w:tbl>
      <w:tblPr>
        <w:tblStyle w:val="65"/>
        <w:tblW w:w="10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1357"/>
        <w:gridCol w:w="1480"/>
        <w:gridCol w:w="1977"/>
        <w:gridCol w:w="1886"/>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351"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项目类别</w:t>
            </w:r>
          </w:p>
        </w:tc>
        <w:tc>
          <w:tcPr>
            <w:tcW w:w="1357"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工作量</w:t>
            </w:r>
          </w:p>
        </w:tc>
        <w:tc>
          <w:tcPr>
            <w:tcW w:w="1480"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投标报价（元）</w:t>
            </w:r>
          </w:p>
        </w:tc>
        <w:tc>
          <w:tcPr>
            <w:tcW w:w="1977"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合同履行期限</w:t>
            </w:r>
          </w:p>
        </w:tc>
        <w:tc>
          <w:tcPr>
            <w:tcW w:w="1886"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质量标准</w:t>
            </w:r>
          </w:p>
        </w:tc>
        <w:tc>
          <w:tcPr>
            <w:tcW w:w="1886"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2351"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p>
        </w:tc>
        <w:tc>
          <w:tcPr>
            <w:tcW w:w="1357" w:type="dxa"/>
            <w:vAlign w:val="center"/>
          </w:tcPr>
          <w:p>
            <w:pPr>
              <w:pageBreakBefore w:val="0"/>
              <w:shd w:val="clear"/>
              <w:kinsoku/>
              <w:topLinePunct w:val="0"/>
              <w:bidi w:val="0"/>
              <w:spacing w:line="480" w:lineRule="exact"/>
              <w:jc w:val="both"/>
              <w:rPr>
                <w:rFonts w:hint="eastAsia" w:ascii="宋体" w:hAnsi="宋体" w:eastAsia="宋体" w:cs="宋体"/>
                <w:bCs/>
                <w:color w:val="auto"/>
                <w:sz w:val="28"/>
                <w:szCs w:val="28"/>
                <w:highlight w:val="none"/>
              </w:rPr>
            </w:pPr>
          </w:p>
        </w:tc>
        <w:tc>
          <w:tcPr>
            <w:tcW w:w="1480"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c>
          <w:tcPr>
            <w:tcW w:w="1977"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c>
          <w:tcPr>
            <w:tcW w:w="1886"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c>
          <w:tcPr>
            <w:tcW w:w="1886"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2351"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p>
        </w:tc>
        <w:tc>
          <w:tcPr>
            <w:tcW w:w="1357" w:type="dxa"/>
            <w:vAlign w:val="center"/>
          </w:tcPr>
          <w:p>
            <w:pPr>
              <w:pageBreakBefore w:val="0"/>
              <w:shd w:val="clear"/>
              <w:kinsoku/>
              <w:topLinePunct w:val="0"/>
              <w:bidi w:val="0"/>
              <w:spacing w:line="480" w:lineRule="exact"/>
              <w:jc w:val="both"/>
              <w:rPr>
                <w:rFonts w:hint="eastAsia" w:ascii="宋体" w:hAnsi="宋体" w:eastAsia="宋体" w:cs="宋体"/>
                <w:bCs/>
                <w:color w:val="auto"/>
                <w:sz w:val="28"/>
                <w:szCs w:val="28"/>
                <w:highlight w:val="none"/>
              </w:rPr>
            </w:pPr>
          </w:p>
        </w:tc>
        <w:tc>
          <w:tcPr>
            <w:tcW w:w="1480"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c>
          <w:tcPr>
            <w:tcW w:w="1977"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c>
          <w:tcPr>
            <w:tcW w:w="1886"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c>
          <w:tcPr>
            <w:tcW w:w="1886"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2351"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p>
        </w:tc>
        <w:tc>
          <w:tcPr>
            <w:tcW w:w="1357" w:type="dxa"/>
            <w:vAlign w:val="center"/>
          </w:tcPr>
          <w:p>
            <w:pPr>
              <w:pageBreakBefore w:val="0"/>
              <w:shd w:val="clear"/>
              <w:kinsoku/>
              <w:topLinePunct w:val="0"/>
              <w:bidi w:val="0"/>
              <w:spacing w:line="480" w:lineRule="exact"/>
              <w:jc w:val="both"/>
              <w:rPr>
                <w:rFonts w:hint="eastAsia" w:ascii="宋体" w:hAnsi="宋体" w:eastAsia="宋体" w:cs="宋体"/>
                <w:bCs/>
                <w:color w:val="auto"/>
                <w:kern w:val="2"/>
                <w:sz w:val="28"/>
                <w:szCs w:val="28"/>
                <w:highlight w:val="none"/>
                <w:lang w:val="en-US" w:eastAsia="zh-CN" w:bidi="ar-SA"/>
              </w:rPr>
            </w:pPr>
          </w:p>
        </w:tc>
        <w:tc>
          <w:tcPr>
            <w:tcW w:w="1480"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c>
          <w:tcPr>
            <w:tcW w:w="1977"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c>
          <w:tcPr>
            <w:tcW w:w="1886"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c>
          <w:tcPr>
            <w:tcW w:w="1886"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351" w:type="dxa"/>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合计</w:t>
            </w:r>
          </w:p>
        </w:tc>
        <w:tc>
          <w:tcPr>
            <w:tcW w:w="8586" w:type="dxa"/>
            <w:gridSpan w:val="5"/>
            <w:vAlign w:val="center"/>
          </w:tcPr>
          <w:p>
            <w:pPr>
              <w:pageBreakBefore w:val="0"/>
              <w:shd w:val="clear"/>
              <w:kinsoku/>
              <w:topLinePunct w:val="0"/>
              <w:bidi w:val="0"/>
              <w:spacing w:line="48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大写+小写</w:t>
            </w:r>
          </w:p>
        </w:tc>
      </w:tr>
    </w:tbl>
    <w:p>
      <w:pPr>
        <w:pageBreakBefore w:val="0"/>
        <w:shd w:val="clear"/>
        <w:kinsoku/>
        <w:topLinePunct w:val="0"/>
        <w:bidi w:val="0"/>
        <w:spacing w:line="480" w:lineRule="exact"/>
        <w:ind w:firstLine="64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注：</w:t>
      </w:r>
      <w:r>
        <w:rPr>
          <w:rFonts w:hint="eastAsia" w:ascii="宋体" w:hAnsi="宋体" w:eastAsia="宋体" w:cs="宋体"/>
          <w:bCs/>
          <w:color w:val="auto"/>
          <w:sz w:val="28"/>
          <w:szCs w:val="28"/>
          <w:highlight w:val="none"/>
          <w:lang w:eastAsia="zh-CN"/>
        </w:rPr>
        <w:t>投标人的</w:t>
      </w:r>
      <w:r>
        <w:rPr>
          <w:rFonts w:hint="eastAsia" w:ascii="宋体" w:hAnsi="宋体" w:eastAsia="宋体" w:cs="宋体"/>
          <w:bCs/>
          <w:color w:val="auto"/>
          <w:sz w:val="28"/>
          <w:szCs w:val="28"/>
          <w:highlight w:val="none"/>
          <w:lang w:val="en-US" w:eastAsia="zh-CN"/>
        </w:rPr>
        <w:t>地质</w:t>
      </w:r>
      <w:r>
        <w:rPr>
          <w:rFonts w:hint="eastAsia" w:ascii="宋体" w:hAnsi="宋体" w:eastAsia="宋体" w:cs="宋体"/>
          <w:bCs/>
          <w:color w:val="auto"/>
          <w:sz w:val="28"/>
          <w:szCs w:val="28"/>
          <w:highlight w:val="none"/>
          <w:lang w:eastAsia="zh-CN"/>
        </w:rPr>
        <w:t>勘察费用按照 2002 年《工程勘察设计收费标准》中规定的相应计费标准，按招标文件给定的资料及现行规范的相应规定，在充分考虑工程勘察的实际工作量、技术含量、难易程度、复杂性等因素的基础上进行报价。</w:t>
      </w:r>
    </w:p>
    <w:p>
      <w:pPr>
        <w:pageBreakBefore w:val="0"/>
        <w:shd w:val="clear"/>
        <w:kinsoku/>
        <w:topLinePunct w:val="0"/>
        <w:bidi w:val="0"/>
        <w:spacing w:line="480" w:lineRule="exact"/>
        <w:ind w:firstLine="64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投标人的工程勘察费用应涵盖合同规定的所有责任：包括收集资料，现场踏勘，制订勘察纲要，进行勘探、取样、试验、测试、检测、分析、评估，提交资料，与设计单位、施工单位的配合，后续服务等内容。</w:t>
      </w:r>
    </w:p>
    <w:p>
      <w:pPr>
        <w:pStyle w:val="26"/>
        <w:pageBreakBefore w:val="0"/>
        <w:shd w:val="clear"/>
        <w:kinsoku/>
        <w:topLinePunct w:val="0"/>
        <w:bidi w:val="0"/>
        <w:spacing w:line="480" w:lineRule="exact"/>
        <w:rPr>
          <w:rFonts w:hint="eastAsia" w:ascii="宋体" w:hAnsi="宋体" w:eastAsia="宋体" w:cs="宋体"/>
          <w:bCs/>
          <w:color w:val="auto"/>
          <w:sz w:val="28"/>
          <w:szCs w:val="28"/>
          <w:highlight w:val="none"/>
          <w:lang w:eastAsia="zh-CN"/>
        </w:rPr>
      </w:pP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4760" w:firstLineChars="17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 xml:space="preserve">（公章）： </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3640" w:firstLineChars="1300"/>
        <w:textAlignment w:val="baseline"/>
        <w:rPr>
          <w:rFonts w:hint="eastAsia" w:ascii="宋体" w:hAnsi="宋体" w:eastAsia="宋体" w:cs="宋体"/>
          <w:bCs/>
          <w:color w:val="auto"/>
          <w:kern w:val="2"/>
          <w:sz w:val="28"/>
          <w:szCs w:val="28"/>
          <w:highlight w:val="none"/>
        </w:rPr>
      </w:pP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3640" w:firstLineChars="13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投标日期：   年   月   日 </w:t>
      </w:r>
    </w:p>
    <w:p>
      <w:pPr>
        <w:pStyle w:val="82"/>
        <w:pageBreakBefore w:val="0"/>
        <w:kinsoku/>
        <w:topLinePunct w:val="0"/>
        <w:bidi w:val="0"/>
        <w:spacing w:line="480" w:lineRule="exact"/>
        <w:rPr>
          <w:rFonts w:hint="eastAsia" w:ascii="宋体" w:hAnsi="宋体" w:eastAsia="宋体" w:cs="宋体"/>
          <w:bCs/>
          <w:color w:val="auto"/>
          <w:sz w:val="28"/>
          <w:szCs w:val="28"/>
          <w:highlight w:val="none"/>
        </w:rPr>
      </w:pPr>
    </w:p>
    <w:p>
      <w:pPr>
        <w:pStyle w:val="82"/>
        <w:pageBreakBefore w:val="0"/>
        <w:kinsoku/>
        <w:topLinePunct w:val="0"/>
        <w:bidi w:val="0"/>
        <w:spacing w:line="480" w:lineRule="exact"/>
        <w:rPr>
          <w:rFonts w:hint="eastAsia" w:ascii="宋体" w:hAnsi="宋体" w:eastAsia="宋体" w:cs="宋体"/>
          <w:bCs/>
          <w:color w:val="auto"/>
          <w:sz w:val="28"/>
          <w:szCs w:val="28"/>
          <w:highlight w:val="none"/>
        </w:rPr>
      </w:pPr>
    </w:p>
    <w:p>
      <w:pPr>
        <w:pageBreakBefore w:val="0"/>
        <w:widowControl/>
        <w:shd w:val="clear"/>
        <w:kinsoku/>
        <w:topLinePunct w:val="0"/>
        <w:bidi w:val="0"/>
        <w:spacing w:line="480" w:lineRule="exact"/>
        <w:ind w:firstLine="360"/>
        <w:jc w:val="left"/>
        <w:outlineLvl w:val="0"/>
        <w:rPr>
          <w:rFonts w:hint="eastAsia" w:ascii="宋体" w:hAnsi="宋体" w:eastAsia="宋体" w:cs="宋体"/>
          <w:b/>
          <w:bCs/>
          <w:color w:val="auto"/>
          <w:kern w:val="28"/>
          <w:sz w:val="28"/>
          <w:szCs w:val="28"/>
          <w:highlight w:val="none"/>
        </w:rPr>
      </w:pPr>
      <w:bookmarkStart w:id="266" w:name="_Toc5508"/>
      <w:bookmarkStart w:id="267" w:name="_Toc32289"/>
      <w:bookmarkStart w:id="268" w:name="_Toc19134"/>
      <w:bookmarkStart w:id="269" w:name="_Toc8261"/>
    </w:p>
    <w:p>
      <w:pPr>
        <w:pageBreakBefore w:val="0"/>
        <w:widowControl/>
        <w:shd w:val="clear"/>
        <w:kinsoku/>
        <w:topLinePunct w:val="0"/>
        <w:bidi w:val="0"/>
        <w:spacing w:line="480" w:lineRule="exact"/>
        <w:ind w:firstLine="360"/>
        <w:jc w:val="left"/>
        <w:outlineLvl w:val="0"/>
        <w:rPr>
          <w:rFonts w:hint="eastAsia" w:ascii="宋体" w:hAnsi="宋体" w:eastAsia="宋体" w:cs="宋体"/>
          <w:b/>
          <w:bCs/>
          <w:color w:val="auto"/>
          <w:kern w:val="28"/>
          <w:sz w:val="28"/>
          <w:szCs w:val="28"/>
          <w:highlight w:val="none"/>
        </w:rPr>
      </w:pPr>
      <w:r>
        <w:rPr>
          <w:rFonts w:hint="eastAsia" w:ascii="宋体" w:hAnsi="宋体" w:eastAsia="宋体" w:cs="宋体"/>
          <w:b/>
          <w:bCs/>
          <w:color w:val="auto"/>
          <w:kern w:val="28"/>
          <w:sz w:val="28"/>
          <w:szCs w:val="28"/>
          <w:highlight w:val="none"/>
        </w:rPr>
        <w:t>附表十：不参与围标串标承诺书</w:t>
      </w:r>
      <w:bookmarkEnd w:id="266"/>
      <w:bookmarkEnd w:id="267"/>
      <w:bookmarkEnd w:id="268"/>
      <w:bookmarkEnd w:id="269"/>
    </w:p>
    <w:p>
      <w:pPr>
        <w:pageBreakBefore w:val="0"/>
        <w:widowControl/>
        <w:shd w:val="clear"/>
        <w:kinsoku/>
        <w:topLinePunct w:val="0"/>
        <w:bidi w:val="0"/>
        <w:spacing w:line="480" w:lineRule="exact"/>
        <w:ind w:firstLine="360"/>
        <w:jc w:val="center"/>
        <w:rPr>
          <w:rFonts w:hint="eastAsia" w:ascii="宋体" w:hAnsi="宋体" w:eastAsia="宋体" w:cs="宋体"/>
          <w:b/>
          <w:color w:val="auto"/>
          <w:kern w:val="0"/>
          <w:sz w:val="28"/>
          <w:szCs w:val="28"/>
          <w:highlight w:val="none"/>
        </w:rPr>
      </w:pPr>
    </w:p>
    <w:p>
      <w:pPr>
        <w:pageBreakBefore w:val="0"/>
        <w:widowControl/>
        <w:shd w:val="clear"/>
        <w:kinsoku/>
        <w:topLinePunct w:val="0"/>
        <w:bidi w:val="0"/>
        <w:spacing w:line="480" w:lineRule="exact"/>
        <w:ind w:firstLine="36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不参与围标串标承诺书</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本人作为经授权</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代表，清楚知晓我单位本项目</w:t>
      </w:r>
      <w:r>
        <w:rPr>
          <w:rFonts w:hint="eastAsia" w:ascii="宋体" w:hAnsi="宋体" w:eastAsia="宋体" w:cs="宋体"/>
          <w:color w:val="auto"/>
          <w:kern w:val="0"/>
          <w:sz w:val="28"/>
          <w:szCs w:val="28"/>
          <w:highlight w:val="none"/>
          <w:lang w:eastAsia="zh-CN"/>
        </w:rPr>
        <w:t>竞争性磋商</w:t>
      </w:r>
      <w:r>
        <w:rPr>
          <w:rFonts w:hint="eastAsia" w:ascii="宋体" w:hAnsi="宋体" w:eastAsia="宋体" w:cs="宋体"/>
          <w:color w:val="auto"/>
          <w:kern w:val="0"/>
          <w:sz w:val="28"/>
          <w:szCs w:val="28"/>
          <w:highlight w:val="none"/>
        </w:rPr>
        <w:t>活动，对以下事项作出承诺：</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一、我单位和我本人遵循空开、公平、公正、诚实信用的原则，依法依规参与本项目竞标。</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二、我单位和我本人在本项目</w:t>
      </w:r>
      <w:r>
        <w:rPr>
          <w:rFonts w:hint="eastAsia" w:ascii="宋体" w:hAnsi="宋体" w:eastAsia="宋体" w:cs="宋体"/>
          <w:color w:val="auto"/>
          <w:kern w:val="0"/>
          <w:sz w:val="28"/>
          <w:szCs w:val="28"/>
          <w:highlight w:val="none"/>
          <w:lang w:eastAsia="zh-CN"/>
        </w:rPr>
        <w:t>竞争性磋商</w:t>
      </w:r>
      <w:r>
        <w:rPr>
          <w:rFonts w:hint="eastAsia" w:ascii="宋体" w:hAnsi="宋体" w:eastAsia="宋体" w:cs="宋体"/>
          <w:color w:val="auto"/>
          <w:kern w:val="0"/>
          <w:sz w:val="28"/>
          <w:szCs w:val="28"/>
          <w:highlight w:val="none"/>
        </w:rPr>
        <w:t>投标活动中，未参与围标串标。</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三、我单位如被查实在本项目</w:t>
      </w:r>
      <w:r>
        <w:rPr>
          <w:rFonts w:hint="eastAsia" w:ascii="宋体" w:hAnsi="宋体" w:eastAsia="宋体" w:cs="宋体"/>
          <w:color w:val="auto"/>
          <w:kern w:val="0"/>
          <w:sz w:val="28"/>
          <w:szCs w:val="28"/>
          <w:highlight w:val="none"/>
          <w:lang w:eastAsia="zh-CN"/>
        </w:rPr>
        <w:t>竞争性磋商</w:t>
      </w:r>
      <w:r>
        <w:rPr>
          <w:rFonts w:hint="eastAsia" w:ascii="宋体" w:hAnsi="宋体" w:eastAsia="宋体" w:cs="宋体"/>
          <w:color w:val="auto"/>
          <w:kern w:val="0"/>
          <w:sz w:val="28"/>
          <w:szCs w:val="28"/>
          <w:highlight w:val="none"/>
        </w:rPr>
        <w:t>活动中存在围标串标的，递交</w:t>
      </w:r>
      <w:r>
        <w:rPr>
          <w:rFonts w:hint="eastAsia" w:ascii="宋体" w:hAnsi="宋体" w:eastAsia="宋体" w:cs="宋体"/>
          <w:color w:val="auto"/>
          <w:kern w:val="0"/>
          <w:sz w:val="28"/>
          <w:szCs w:val="28"/>
          <w:highlight w:val="none"/>
          <w:lang w:eastAsia="zh-CN"/>
        </w:rPr>
        <w:t>响应</w:t>
      </w:r>
      <w:r>
        <w:rPr>
          <w:rFonts w:hint="eastAsia" w:ascii="宋体" w:hAnsi="宋体" w:eastAsia="宋体" w:cs="宋体"/>
          <w:color w:val="auto"/>
          <w:kern w:val="0"/>
          <w:sz w:val="28"/>
          <w:szCs w:val="28"/>
          <w:highlight w:val="none"/>
        </w:rPr>
        <w:t>文件行为作为实施</w:t>
      </w:r>
      <w:r>
        <w:rPr>
          <w:rFonts w:hint="eastAsia" w:ascii="宋体" w:hAnsi="宋体" w:eastAsia="宋体" w:cs="宋体"/>
          <w:color w:val="auto"/>
          <w:kern w:val="0"/>
          <w:sz w:val="28"/>
          <w:szCs w:val="28"/>
          <w:highlight w:val="none"/>
          <w:lang w:eastAsia="zh-CN"/>
        </w:rPr>
        <w:t>磋商</w:t>
      </w:r>
      <w:r>
        <w:rPr>
          <w:rFonts w:hint="eastAsia" w:ascii="宋体" w:hAnsi="宋体" w:eastAsia="宋体" w:cs="宋体"/>
          <w:color w:val="auto"/>
          <w:kern w:val="0"/>
          <w:sz w:val="28"/>
          <w:szCs w:val="28"/>
          <w:highlight w:val="none"/>
        </w:rPr>
        <w:t>违法行为的关键环节，本人承担直接责任人员法律责任，接受行政处罚和失信惩戒。</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特此承诺！</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4480" w:firstLineChars="16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 xml:space="preserve">（公章）： </w:t>
      </w:r>
    </w:p>
    <w:p>
      <w:pPr>
        <w:pageBreakBefore w:val="0"/>
        <w:widowControl/>
        <w:shd w:val="clear"/>
        <w:kinsoku/>
        <w:topLinePunct w:val="0"/>
        <w:bidi w:val="0"/>
        <w:spacing w:line="480" w:lineRule="exact"/>
        <w:ind w:firstLine="3080" w:firstLineChars="1100"/>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3920" w:firstLineChars="14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投标日期：   年   月   日 </w:t>
      </w:r>
    </w:p>
    <w:p>
      <w:pPr>
        <w:pStyle w:val="48"/>
        <w:pageBreakBefore w:val="0"/>
        <w:shd w:val="clear"/>
        <w:kinsoku/>
        <w:topLinePunct w:val="0"/>
        <w:bidi w:val="0"/>
        <w:spacing w:line="480" w:lineRule="exact"/>
        <w:jc w:val="left"/>
        <w:outlineLvl w:val="9"/>
        <w:rPr>
          <w:rFonts w:hint="eastAsia" w:ascii="宋体" w:hAnsi="宋体" w:eastAsia="宋体" w:cs="宋体"/>
          <w:color w:val="auto"/>
          <w:sz w:val="28"/>
          <w:szCs w:val="28"/>
          <w:highlight w:val="none"/>
        </w:rPr>
      </w:pPr>
    </w:p>
    <w:p>
      <w:pPr>
        <w:pStyle w:val="48"/>
        <w:pageBreakBefore w:val="0"/>
        <w:shd w:val="clear"/>
        <w:kinsoku/>
        <w:topLinePunct w:val="0"/>
        <w:bidi w:val="0"/>
        <w:spacing w:line="480" w:lineRule="exact"/>
        <w:jc w:val="left"/>
        <w:outlineLvl w:val="9"/>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p>
    <w:p>
      <w:pPr>
        <w:pageBreakBefore w:val="0"/>
        <w:shd w:val="clear"/>
        <w:kinsoku/>
        <w:topLinePunct w:val="0"/>
        <w:bidi w:val="0"/>
        <w:spacing w:line="480" w:lineRule="exact"/>
        <w:rPr>
          <w:rFonts w:hint="eastAsia" w:ascii="宋体" w:hAnsi="宋体" w:eastAsia="宋体" w:cs="宋体"/>
          <w:color w:val="auto"/>
          <w:sz w:val="28"/>
          <w:szCs w:val="28"/>
          <w:highlight w:val="none"/>
        </w:rPr>
      </w:pPr>
      <w:bookmarkStart w:id="270" w:name="_Toc8024"/>
      <w:r>
        <w:rPr>
          <w:rFonts w:hint="eastAsia" w:ascii="宋体" w:hAnsi="宋体" w:eastAsia="宋体" w:cs="宋体"/>
          <w:color w:val="auto"/>
          <w:sz w:val="28"/>
          <w:szCs w:val="28"/>
          <w:highlight w:val="none"/>
        </w:rPr>
        <w:br w:type="page"/>
      </w:r>
    </w:p>
    <w:p>
      <w:pPr>
        <w:pageBreakBefore w:val="0"/>
        <w:widowControl/>
        <w:shd w:val="clear"/>
        <w:kinsoku/>
        <w:topLinePunct w:val="0"/>
        <w:bidi w:val="0"/>
        <w:spacing w:line="480" w:lineRule="exact"/>
        <w:ind w:firstLine="360"/>
        <w:jc w:val="left"/>
        <w:outlineLvl w:val="0"/>
        <w:rPr>
          <w:rFonts w:hint="eastAsia" w:ascii="宋体" w:hAnsi="宋体" w:eastAsia="宋体" w:cs="宋体"/>
          <w:b/>
          <w:bCs/>
          <w:color w:val="auto"/>
          <w:kern w:val="28"/>
          <w:sz w:val="28"/>
          <w:szCs w:val="28"/>
          <w:highlight w:val="none"/>
          <w:lang w:val="en-US" w:eastAsia="zh-CN"/>
        </w:rPr>
      </w:pPr>
      <w:bookmarkStart w:id="271" w:name="_Toc8043"/>
      <w:bookmarkStart w:id="272" w:name="_Toc22014"/>
      <w:bookmarkStart w:id="273" w:name="_Toc18427"/>
      <w:bookmarkStart w:id="274" w:name="_Toc4692"/>
      <w:r>
        <w:rPr>
          <w:rFonts w:hint="eastAsia" w:ascii="宋体" w:hAnsi="宋体" w:eastAsia="宋体" w:cs="宋体"/>
          <w:b/>
          <w:bCs/>
          <w:color w:val="auto"/>
          <w:kern w:val="28"/>
          <w:sz w:val="28"/>
          <w:szCs w:val="28"/>
          <w:highlight w:val="none"/>
        </w:rPr>
        <w:t>附表十</w:t>
      </w:r>
      <w:r>
        <w:rPr>
          <w:rFonts w:hint="eastAsia" w:ascii="宋体" w:hAnsi="宋体" w:eastAsia="宋体" w:cs="宋体"/>
          <w:b/>
          <w:bCs/>
          <w:color w:val="auto"/>
          <w:kern w:val="28"/>
          <w:sz w:val="28"/>
          <w:szCs w:val="28"/>
          <w:highlight w:val="none"/>
          <w:lang w:eastAsia="zh-CN"/>
        </w:rPr>
        <w:t>一</w:t>
      </w:r>
      <w:r>
        <w:rPr>
          <w:rFonts w:hint="eastAsia" w:ascii="宋体" w:hAnsi="宋体" w:eastAsia="宋体" w:cs="宋体"/>
          <w:b/>
          <w:bCs/>
          <w:color w:val="auto"/>
          <w:kern w:val="28"/>
          <w:sz w:val="28"/>
          <w:szCs w:val="28"/>
          <w:highlight w:val="none"/>
        </w:rPr>
        <w:t>：</w:t>
      </w:r>
      <w:r>
        <w:rPr>
          <w:rFonts w:hint="eastAsia" w:ascii="宋体" w:hAnsi="宋体" w:eastAsia="宋体" w:cs="宋体"/>
          <w:b/>
          <w:bCs/>
          <w:color w:val="auto"/>
          <w:kern w:val="28"/>
          <w:sz w:val="28"/>
          <w:szCs w:val="28"/>
          <w:highlight w:val="none"/>
          <w:lang w:val="en-US" w:eastAsia="zh-CN"/>
        </w:rPr>
        <w:t>声明函</w:t>
      </w:r>
      <w:bookmarkEnd w:id="271"/>
      <w:bookmarkEnd w:id="272"/>
      <w:bookmarkEnd w:id="273"/>
      <w:bookmarkEnd w:id="274"/>
    </w:p>
    <w:p>
      <w:pPr>
        <w:keepNext w:val="0"/>
        <w:keepLines w:val="0"/>
        <w:pageBreakBefore w:val="0"/>
        <w:widowControl/>
        <w:shd w:val="clear"/>
        <w:kinsoku/>
        <w:overflowPunct/>
        <w:topLinePunct w:val="0"/>
        <w:autoSpaceDE/>
        <w:autoSpaceDN/>
        <w:bidi w:val="0"/>
        <w:adjustRightInd/>
        <w:snapToGrid/>
        <w:spacing w:line="480" w:lineRule="exact"/>
        <w:ind w:left="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11.1中小微企业声明函</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中小企业声明函（货物）</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本公司（联合体） 郑重声明， 根据《政府采购促进中小企业发展管理办法》（财库﹝ 2020﹞ 46 号） 的规定， 本公司（联合体） 参加</w:t>
      </w:r>
      <w:r>
        <w:rPr>
          <w:rFonts w:hint="eastAsia" w:ascii="宋体" w:hAnsi="宋体" w:eastAsia="宋体" w:cs="宋体"/>
          <w:color w:val="auto"/>
          <w:kern w:val="0"/>
          <w:sz w:val="28"/>
          <w:szCs w:val="28"/>
          <w:highlight w:val="none"/>
          <w:u w:val="single"/>
        </w:rPr>
        <w:t>（单位名称）</w:t>
      </w:r>
      <w:r>
        <w:rPr>
          <w:rFonts w:hint="eastAsia" w:ascii="宋体" w:hAnsi="宋体" w:eastAsia="宋体" w:cs="宋体"/>
          <w:color w:val="auto"/>
          <w:kern w:val="0"/>
          <w:sz w:val="28"/>
          <w:szCs w:val="28"/>
          <w:highlight w:val="none"/>
        </w:rPr>
        <w:t xml:space="preserve"> 的</w:t>
      </w:r>
      <w:r>
        <w:rPr>
          <w:rFonts w:hint="eastAsia" w:ascii="宋体" w:hAnsi="宋体" w:eastAsia="宋体" w:cs="宋体"/>
          <w:color w:val="auto"/>
          <w:kern w:val="0"/>
          <w:sz w:val="28"/>
          <w:szCs w:val="28"/>
          <w:highlight w:val="none"/>
          <w:u w:val="single"/>
        </w:rPr>
        <w:t>（项目名称）</w:t>
      </w:r>
      <w:r>
        <w:rPr>
          <w:rFonts w:hint="eastAsia" w:ascii="宋体" w:hAnsi="宋体" w:eastAsia="宋体" w:cs="宋体"/>
          <w:color w:val="auto"/>
          <w:kern w:val="0"/>
          <w:sz w:val="28"/>
          <w:szCs w:val="28"/>
          <w:highlight w:val="none"/>
        </w:rPr>
        <w:t xml:space="preserve"> 采购活动， 提供的货物全部由符合政策要求的中小企业制造。 相关企业（含联合体中的中小企业、 签订分包意向协议的中小企业）的具体情况如下：</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 </w:t>
      </w:r>
      <w:r>
        <w:rPr>
          <w:rFonts w:hint="eastAsia" w:ascii="宋体" w:hAnsi="宋体" w:eastAsia="宋体" w:cs="宋体"/>
          <w:color w:val="auto"/>
          <w:kern w:val="0"/>
          <w:sz w:val="28"/>
          <w:szCs w:val="28"/>
          <w:highlight w:val="none"/>
          <w:u w:val="single"/>
        </w:rPr>
        <w:t>（标的名称）</w:t>
      </w:r>
      <w:r>
        <w:rPr>
          <w:rFonts w:hint="eastAsia" w:ascii="宋体" w:hAnsi="宋体" w:eastAsia="宋体" w:cs="宋体"/>
          <w:color w:val="auto"/>
          <w:kern w:val="0"/>
          <w:sz w:val="28"/>
          <w:szCs w:val="28"/>
          <w:highlight w:val="none"/>
        </w:rPr>
        <w:t xml:space="preserve"> ， 属于</w:t>
      </w:r>
      <w:r>
        <w:rPr>
          <w:rFonts w:hint="eastAsia" w:ascii="宋体" w:hAnsi="宋体" w:eastAsia="宋体" w:cs="宋体"/>
          <w:color w:val="auto"/>
          <w:kern w:val="0"/>
          <w:sz w:val="28"/>
          <w:szCs w:val="28"/>
          <w:highlight w:val="none"/>
          <w:u w:val="single"/>
        </w:rPr>
        <w:t>（采购文件中明确的所属行业）行业</w:t>
      </w:r>
      <w:r>
        <w:rPr>
          <w:rFonts w:hint="eastAsia" w:ascii="宋体" w:hAnsi="宋体" w:eastAsia="宋体" w:cs="宋体"/>
          <w:color w:val="auto"/>
          <w:kern w:val="0"/>
          <w:sz w:val="28"/>
          <w:szCs w:val="28"/>
          <w:highlight w:val="none"/>
        </w:rPr>
        <w:t>； 制造商为</w:t>
      </w:r>
      <w:r>
        <w:rPr>
          <w:rFonts w:hint="eastAsia" w:ascii="宋体" w:hAnsi="宋体" w:eastAsia="宋体" w:cs="宋体"/>
          <w:color w:val="auto"/>
          <w:kern w:val="0"/>
          <w:sz w:val="28"/>
          <w:szCs w:val="28"/>
          <w:highlight w:val="none"/>
          <w:u w:val="single"/>
        </w:rPr>
        <w:t>（ 企业名称）</w:t>
      </w:r>
      <w:r>
        <w:rPr>
          <w:rFonts w:hint="eastAsia" w:ascii="宋体" w:hAnsi="宋体" w:eastAsia="宋体" w:cs="宋体"/>
          <w:color w:val="auto"/>
          <w:kern w:val="0"/>
          <w:sz w:val="28"/>
          <w:szCs w:val="28"/>
          <w:highlight w:val="none"/>
        </w:rPr>
        <w:t>， 从业人员</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人， 营业收入为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万元， 资产总额为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万元， 属于（</w:t>
      </w:r>
      <w:r>
        <w:rPr>
          <w:rFonts w:hint="eastAsia" w:ascii="宋体" w:hAnsi="宋体" w:eastAsia="宋体" w:cs="宋体"/>
          <w:color w:val="auto"/>
          <w:kern w:val="0"/>
          <w:sz w:val="28"/>
          <w:szCs w:val="28"/>
          <w:highlight w:val="none"/>
          <w:u w:val="single"/>
        </w:rPr>
        <w:t>中型企业、 小型企业、 微型企业</w:t>
      </w:r>
      <w:r>
        <w:rPr>
          <w:rFonts w:hint="eastAsia" w:ascii="宋体" w:hAnsi="宋体" w:eastAsia="宋体" w:cs="宋体"/>
          <w:color w:val="auto"/>
          <w:kern w:val="0"/>
          <w:sz w:val="28"/>
          <w:szCs w:val="28"/>
          <w:highlight w:val="none"/>
        </w:rPr>
        <w:t>）；</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2. </w:t>
      </w:r>
      <w:r>
        <w:rPr>
          <w:rFonts w:hint="eastAsia" w:ascii="宋体" w:hAnsi="宋体" w:eastAsia="宋体" w:cs="宋体"/>
          <w:color w:val="auto"/>
          <w:kern w:val="0"/>
          <w:sz w:val="28"/>
          <w:szCs w:val="28"/>
          <w:highlight w:val="none"/>
          <w:u w:val="single"/>
        </w:rPr>
        <w:t>（标的名称）</w:t>
      </w:r>
      <w:r>
        <w:rPr>
          <w:rFonts w:hint="eastAsia" w:ascii="宋体" w:hAnsi="宋体" w:eastAsia="宋体" w:cs="宋体"/>
          <w:color w:val="auto"/>
          <w:kern w:val="0"/>
          <w:sz w:val="28"/>
          <w:szCs w:val="28"/>
          <w:highlight w:val="none"/>
        </w:rPr>
        <w:t xml:space="preserve"> ， 属于</w:t>
      </w:r>
      <w:r>
        <w:rPr>
          <w:rFonts w:hint="eastAsia" w:ascii="宋体" w:hAnsi="宋体" w:eastAsia="宋体" w:cs="宋体"/>
          <w:color w:val="auto"/>
          <w:kern w:val="0"/>
          <w:sz w:val="28"/>
          <w:szCs w:val="28"/>
          <w:highlight w:val="none"/>
          <w:u w:val="single"/>
        </w:rPr>
        <w:t>（采购文件中明确的所属行业）</w:t>
      </w:r>
      <w:r>
        <w:rPr>
          <w:rFonts w:hint="eastAsia" w:ascii="宋体" w:hAnsi="宋体" w:eastAsia="宋体" w:cs="宋体"/>
          <w:color w:val="auto"/>
          <w:kern w:val="0"/>
          <w:sz w:val="28"/>
          <w:szCs w:val="28"/>
          <w:highlight w:val="none"/>
        </w:rPr>
        <w:t>行业； 制造商为</w:t>
      </w:r>
      <w:r>
        <w:rPr>
          <w:rFonts w:hint="eastAsia" w:ascii="宋体" w:hAnsi="宋体" w:eastAsia="宋体" w:cs="宋体"/>
          <w:color w:val="auto"/>
          <w:kern w:val="0"/>
          <w:sz w:val="28"/>
          <w:szCs w:val="28"/>
          <w:highlight w:val="none"/>
          <w:u w:val="single"/>
        </w:rPr>
        <w:t>（ 企业名称）</w:t>
      </w:r>
      <w:r>
        <w:rPr>
          <w:rFonts w:hint="eastAsia" w:ascii="宋体" w:hAnsi="宋体" w:eastAsia="宋体" w:cs="宋体"/>
          <w:color w:val="auto"/>
          <w:kern w:val="0"/>
          <w:sz w:val="28"/>
          <w:szCs w:val="28"/>
          <w:highlight w:val="none"/>
        </w:rPr>
        <w:t>， 从业人员</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人， 营业收为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万元， 资产总额为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万元， 属于</w:t>
      </w:r>
      <w:r>
        <w:rPr>
          <w:rFonts w:hint="eastAsia" w:ascii="宋体" w:hAnsi="宋体" w:eastAsia="宋体" w:cs="宋体"/>
          <w:color w:val="auto"/>
          <w:kern w:val="0"/>
          <w:sz w:val="28"/>
          <w:szCs w:val="28"/>
          <w:highlight w:val="none"/>
          <w:u w:val="single"/>
        </w:rPr>
        <w:t>（中型企业、 小型企业、 微型企业）</w:t>
      </w:r>
      <w:r>
        <w:rPr>
          <w:rFonts w:hint="eastAsia" w:ascii="宋体" w:hAnsi="宋体" w:eastAsia="宋体" w:cs="宋体"/>
          <w:color w:val="auto"/>
          <w:kern w:val="0"/>
          <w:sz w:val="28"/>
          <w:szCs w:val="28"/>
          <w:highlight w:val="none"/>
        </w:rPr>
        <w:t>；</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以上企业， 不属于大企业的分支机构， 不存在控股股东为大企业的情形， 也不存在与大企业的负责人为同一人的情形。</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本企业对上述声明内容的真实性负责。 如有虚假， 将依法承担相应责任。</w:t>
      </w:r>
    </w:p>
    <w:p>
      <w:pPr>
        <w:keepNext w:val="0"/>
        <w:keepLines w:val="0"/>
        <w:pageBreakBefore w:val="0"/>
        <w:widowControl/>
        <w:shd w:val="clear"/>
        <w:kinsoku/>
        <w:wordWrap w:val="0"/>
        <w:overflowPunct/>
        <w:topLinePunct w:val="0"/>
        <w:autoSpaceDE/>
        <w:autoSpaceDN/>
        <w:bidi w:val="0"/>
        <w:adjustRightInd/>
        <w:snapToGrid/>
        <w:spacing w:line="480" w:lineRule="exact"/>
        <w:ind w:firstLine="560" w:firstLineChars="200"/>
        <w:jc w:val="right"/>
        <w:textAlignment w:val="auto"/>
        <w:rPr>
          <w:rFonts w:hint="eastAsia" w:ascii="宋体" w:hAnsi="宋体" w:eastAsia="宋体" w:cs="宋体"/>
          <w:color w:val="auto"/>
          <w:kern w:val="0"/>
          <w:sz w:val="28"/>
          <w:szCs w:val="28"/>
          <w:highlight w:val="none"/>
        </w:rPr>
      </w:pPr>
    </w:p>
    <w:p>
      <w:pPr>
        <w:keepNext w:val="0"/>
        <w:keepLines w:val="0"/>
        <w:pageBreakBefore w:val="0"/>
        <w:widowControl/>
        <w:shd w:val="clear"/>
        <w:kinsoku/>
        <w:wordWrap w:val="0"/>
        <w:overflowPunct/>
        <w:topLinePunct w:val="0"/>
        <w:autoSpaceDE/>
        <w:autoSpaceDN/>
        <w:bidi w:val="0"/>
        <w:adjustRightInd/>
        <w:snapToGrid/>
        <w:spacing w:line="480" w:lineRule="exact"/>
        <w:ind w:firstLine="560" w:firstLineChars="200"/>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Cs/>
          <w:color w:val="auto"/>
          <w:kern w:val="2"/>
          <w:sz w:val="28"/>
          <w:szCs w:val="28"/>
          <w:highlight w:val="none"/>
          <w:lang w:val="en-US" w:eastAsia="zh-CN"/>
        </w:rPr>
        <w:t xml:space="preserve">                         </w:t>
      </w: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（公章）：</w:t>
      </w:r>
      <w:r>
        <w:rPr>
          <w:rFonts w:hint="eastAsia" w:ascii="宋体" w:hAnsi="宋体" w:eastAsia="宋体" w:cs="宋体"/>
          <w:color w:val="auto"/>
          <w:kern w:val="0"/>
          <w:sz w:val="28"/>
          <w:szCs w:val="28"/>
          <w:highlight w:val="none"/>
        </w:rPr>
        <w:t xml:space="preserve">        </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bCs/>
          <w:color w:val="auto"/>
          <w:kern w:val="2"/>
          <w:sz w:val="28"/>
          <w:szCs w:val="28"/>
          <w:highlight w:val="none"/>
        </w:rPr>
        <w:t xml:space="preserve">投标日期：   年   月   日 </w:t>
      </w:r>
    </w:p>
    <w:p>
      <w:pPr>
        <w:keepNext w:val="0"/>
        <w:keepLines w:val="0"/>
        <w:pageBreakBefore w:val="0"/>
        <w:widowControl/>
        <w:shd w:val="clear"/>
        <w:kinsoku/>
        <w:wordWrap w:val="0"/>
        <w:overflowPunct/>
        <w:topLinePunct w:val="0"/>
        <w:autoSpaceDE/>
        <w:autoSpaceDN/>
        <w:bidi w:val="0"/>
        <w:adjustRightInd/>
        <w:snapToGrid/>
        <w:spacing w:line="480" w:lineRule="exact"/>
        <w:ind w:right="480" w:firstLine="560" w:firstLineChars="200"/>
        <w:jc w:val="center"/>
        <w:textAlignment w:val="auto"/>
        <w:rPr>
          <w:rFonts w:hint="eastAsia" w:ascii="宋体" w:hAnsi="宋体" w:eastAsia="宋体" w:cs="宋体"/>
          <w:color w:val="auto"/>
          <w:kern w:val="0"/>
          <w:sz w:val="28"/>
          <w:szCs w:val="28"/>
          <w:highlight w:val="none"/>
        </w:rPr>
      </w:pPr>
    </w:p>
    <w:p>
      <w:pPr>
        <w:pStyle w:val="26"/>
        <w:keepNext w:val="0"/>
        <w:keepLines w:val="0"/>
        <w:pageBreakBefore w:val="0"/>
        <w:widowControl/>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从业人员、 营业收入、 资产总额填报上一年度数据， 无上一年度数据的新成立企业可不填报。</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（若响应文件中无上述文件，则在评审时不考虑对该小、微企业的相关优惠。） </w:t>
      </w:r>
    </w:p>
    <w:p>
      <w:pPr>
        <w:pageBreakBefore w:val="0"/>
        <w:shd w:val="clear"/>
        <w:kinsoku/>
        <w:topLinePunct w:val="0"/>
        <w:bidi w:val="0"/>
        <w:spacing w:line="480" w:lineRule="exact"/>
        <w:ind w:firstLine="560" w:firstLineChars="200"/>
        <w:rPr>
          <w:rFonts w:hint="eastAsia" w:ascii="宋体" w:hAnsi="宋体" w:eastAsia="宋体" w:cs="宋体"/>
          <w:color w:val="auto"/>
          <w:kern w:val="0"/>
          <w:sz w:val="28"/>
          <w:szCs w:val="28"/>
          <w:highlight w:val="none"/>
        </w:rPr>
      </w:pPr>
    </w:p>
    <w:p>
      <w:pPr>
        <w:keepNext w:val="0"/>
        <w:keepLines w:val="0"/>
        <w:pageBreakBefore w:val="0"/>
        <w:widowControl/>
        <w:shd w:val="clear"/>
        <w:tabs>
          <w:tab w:val="left" w:pos="3777"/>
          <w:tab w:val="center" w:pos="4819"/>
        </w:tabs>
        <w:kinsoku/>
        <w:wordWrap/>
        <w:overflowPunct/>
        <w:topLinePunct w:val="0"/>
        <w:bidi w:val="0"/>
        <w:spacing w:line="480" w:lineRule="exact"/>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11</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监狱企业声明函</w:t>
      </w:r>
    </w:p>
    <w:p>
      <w:pPr>
        <w:keepNext w:val="0"/>
        <w:keepLines w:val="0"/>
        <w:pageBreakBefore w:val="0"/>
        <w:widowControl/>
        <w:shd w:val="clear"/>
        <w:kinsoku/>
        <w:wordWrap/>
        <w:overflowPunct/>
        <w:topLinePunct w:val="0"/>
        <w:bidi w:val="0"/>
        <w:spacing w:line="48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（监狱企业适用）</w:t>
      </w:r>
    </w:p>
    <w:p>
      <w:pPr>
        <w:keepNext w:val="0"/>
        <w:keepLines w:val="0"/>
        <w:pageBreakBefore w:val="0"/>
        <w:widowControl/>
        <w:shd w:val="clear"/>
        <w:kinsoku/>
        <w:wordWrap/>
        <w:overflowPunct/>
        <w:topLinePunct w:val="0"/>
        <w:bidi w:val="0"/>
        <w:spacing w:line="480" w:lineRule="exact"/>
        <w:ind w:firstLine="630" w:firstLineChars="22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本公司郑重声明，根据《关于政府采购支持监狱企业发展有关问题的通知》（财库[2014]68号）的规定，本公司为监狱企业。</w:t>
      </w:r>
    </w:p>
    <w:p>
      <w:pPr>
        <w:keepNext w:val="0"/>
        <w:keepLines w:val="0"/>
        <w:pageBreakBefore w:val="0"/>
        <w:widowControl/>
        <w:shd w:val="clear"/>
        <w:kinsoku/>
        <w:wordWrap/>
        <w:overflowPunct/>
        <w:topLinePunct w:val="0"/>
        <w:bidi w:val="0"/>
        <w:spacing w:line="480" w:lineRule="exact"/>
        <w:ind w:firstLine="630" w:firstLineChars="22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本公司参加______单位的______项目采购活动，采购活动提供本企业（填写制造的货物，由本企业承担工程、提供服务）。</w:t>
      </w:r>
    </w:p>
    <w:p>
      <w:pPr>
        <w:keepNext w:val="0"/>
        <w:keepLines w:val="0"/>
        <w:pageBreakBefore w:val="0"/>
        <w:widowControl/>
        <w:shd w:val="clear"/>
        <w:kinsoku/>
        <w:wordWrap/>
        <w:overflowPunct/>
        <w:topLinePunct w:val="0"/>
        <w:bidi w:val="0"/>
        <w:spacing w:line="480" w:lineRule="exact"/>
        <w:ind w:firstLine="630" w:firstLineChars="22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本条所称货物不包括使用大型企业注册商标的货物和服务。</w:t>
      </w:r>
    </w:p>
    <w:p>
      <w:pPr>
        <w:keepNext w:val="0"/>
        <w:keepLines w:val="0"/>
        <w:pageBreakBefore w:val="0"/>
        <w:widowControl/>
        <w:shd w:val="clear"/>
        <w:kinsoku/>
        <w:wordWrap/>
        <w:overflowPunct/>
        <w:topLinePunct w:val="0"/>
        <w:bidi w:val="0"/>
        <w:spacing w:line="480" w:lineRule="exact"/>
        <w:ind w:firstLine="630" w:firstLineChars="22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本公司对上述声明的真实性负责。如有虚假，将依法承担相应责任。</w:t>
      </w:r>
    </w:p>
    <w:p>
      <w:pPr>
        <w:keepNext w:val="0"/>
        <w:keepLines w:val="0"/>
        <w:pageBreakBefore w:val="0"/>
        <w:widowControl/>
        <w:shd w:val="clear"/>
        <w:tabs>
          <w:tab w:val="left" w:pos="2880"/>
        </w:tabs>
        <w:kinsoku/>
        <w:wordWrap/>
        <w:overflowPunct/>
        <w:topLinePunct w:val="0"/>
        <w:bidi w:val="0"/>
        <w:spacing w:line="480" w:lineRule="exact"/>
        <w:ind w:firstLine="5600" w:firstLineChars="2000"/>
        <w:textAlignment w:val="auto"/>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（公章）：</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4760" w:firstLineChars="17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投标日期：   年   月   日 </w:t>
      </w:r>
    </w:p>
    <w:p>
      <w:pPr>
        <w:keepNext w:val="0"/>
        <w:keepLines w:val="0"/>
        <w:pageBreakBefore w:val="0"/>
        <w:widowControl/>
        <w:shd w:val="clear"/>
        <w:kinsoku/>
        <w:wordWrap/>
        <w:overflowPunct/>
        <w:topLinePunct w:val="0"/>
        <w:bidi w:val="0"/>
        <w:spacing w:line="48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注：后附监狱企业资格证明文件</w:t>
      </w:r>
    </w:p>
    <w:p>
      <w:pPr>
        <w:keepNext w:val="0"/>
        <w:keepLines w:val="0"/>
        <w:pageBreakBefore w:val="0"/>
        <w:widowControl/>
        <w:shd w:val="clear"/>
        <w:kinsoku/>
        <w:wordWrap/>
        <w:overflowPunct/>
        <w:topLinePunct w:val="0"/>
        <w:bidi w:val="0"/>
        <w:spacing w:line="480" w:lineRule="exact"/>
        <w:ind w:firstLine="567"/>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省级以上监狱管理局、戒毒管理局（含新疆生产建设兵团）出具的属于监狱企业的证明文件；</w:t>
      </w:r>
    </w:p>
    <w:p>
      <w:pPr>
        <w:keepNext w:val="0"/>
        <w:keepLines w:val="0"/>
        <w:pageBreakBefore w:val="0"/>
        <w:widowControl/>
        <w:shd w:val="clear"/>
        <w:tabs>
          <w:tab w:val="left" w:pos="2880"/>
        </w:tabs>
        <w:kinsoku/>
        <w:wordWrap/>
        <w:overflowPunct/>
        <w:topLinePunct w:val="0"/>
        <w:bidi w:val="0"/>
        <w:spacing w:line="480" w:lineRule="exact"/>
        <w:ind w:firstLine="660" w:firstLineChars="236"/>
        <w:jc w:val="left"/>
        <w:textAlignment w:val="auto"/>
        <w:rPr>
          <w:rFonts w:hint="eastAsia" w:ascii="宋体" w:hAnsi="宋体" w:eastAsia="宋体" w:cs="宋体"/>
          <w:b/>
          <w:color w:val="auto"/>
          <w:kern w:val="0"/>
          <w:sz w:val="28"/>
          <w:szCs w:val="28"/>
          <w:highlight w:val="none"/>
        </w:rPr>
      </w:pPr>
      <w:r>
        <w:rPr>
          <w:rFonts w:hint="eastAsia" w:ascii="宋体" w:hAnsi="宋体" w:eastAsia="宋体" w:cs="宋体"/>
          <w:color w:val="auto"/>
          <w:sz w:val="28"/>
          <w:szCs w:val="28"/>
          <w:highlight w:val="none"/>
        </w:rPr>
        <w:t>2.证明材料加盖供应商公章。</w:t>
      </w:r>
    </w:p>
    <w:p>
      <w:pPr>
        <w:keepNext w:val="0"/>
        <w:keepLines w:val="0"/>
        <w:pageBreakBefore w:val="0"/>
        <w:widowControl/>
        <w:shd w:val="clear"/>
        <w:kinsoku/>
        <w:wordWrap/>
        <w:overflowPunct/>
        <w:topLinePunct w:val="0"/>
        <w:bidi w:val="0"/>
        <w:spacing w:line="48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（若响应性文件中无上述证明文件，则在评审时不考虑对该监狱企业的相关优惠。） </w:t>
      </w:r>
    </w:p>
    <w:p>
      <w:pPr>
        <w:keepNext w:val="0"/>
        <w:keepLines w:val="0"/>
        <w:pageBreakBefore w:val="0"/>
        <w:widowControl/>
        <w:shd w:val="clear"/>
        <w:kinsoku/>
        <w:wordWrap/>
        <w:overflowPunct/>
        <w:topLinePunct w:val="0"/>
        <w:bidi w:val="0"/>
        <w:spacing w:line="480" w:lineRule="exact"/>
        <w:ind w:left="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11.3</w:t>
      </w:r>
      <w:r>
        <w:rPr>
          <w:rFonts w:hint="eastAsia" w:ascii="宋体" w:hAnsi="宋体" w:eastAsia="宋体" w:cs="宋体"/>
          <w:b/>
          <w:bCs/>
          <w:color w:val="auto"/>
          <w:sz w:val="28"/>
          <w:szCs w:val="28"/>
          <w:highlight w:val="none"/>
        </w:rPr>
        <w:t>残疾人福利性单位声明函</w:t>
      </w:r>
    </w:p>
    <w:p>
      <w:pPr>
        <w:keepNext w:val="0"/>
        <w:keepLines w:val="0"/>
        <w:pageBreakBefore w:val="0"/>
        <w:widowControl/>
        <w:shd w:val="clear"/>
        <w:kinsoku/>
        <w:wordWrap/>
        <w:overflowPunct/>
        <w:topLinePunct w:val="0"/>
        <w:autoSpaceDE w:val="0"/>
        <w:autoSpaceDN w:val="0"/>
        <w:bidi w:val="0"/>
        <w:adjustRightInd w:val="0"/>
        <w:spacing w:line="480" w:lineRule="exact"/>
        <w:textAlignment w:val="auto"/>
        <w:rPr>
          <w:rFonts w:hint="eastAsia" w:ascii="宋体" w:hAnsi="宋体" w:eastAsia="宋体" w:cs="宋体"/>
          <w:b/>
          <w:bCs/>
          <w:color w:val="auto"/>
          <w:spacing w:val="6"/>
          <w:kern w:val="0"/>
          <w:sz w:val="28"/>
          <w:szCs w:val="28"/>
          <w:highlight w:val="none"/>
        </w:rPr>
      </w:pPr>
    </w:p>
    <w:p>
      <w:pPr>
        <w:keepNext w:val="0"/>
        <w:keepLines w:val="0"/>
        <w:pageBreakBefore w:val="0"/>
        <w:widowControl/>
        <w:shd w:val="clear"/>
        <w:kinsoku/>
        <w:wordWrap/>
        <w:overflowPunct/>
        <w:topLinePunct w:val="0"/>
        <w:bidi w:val="0"/>
        <w:adjustRightInd w:val="0"/>
        <w:snapToGrid w:val="0"/>
        <w:spacing w:line="480" w:lineRule="exact"/>
        <w:ind w:firstLine="584" w:firstLineChars="200"/>
        <w:jc w:val="left"/>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shd w:val="clear"/>
        <w:kinsoku/>
        <w:wordWrap/>
        <w:overflowPunct/>
        <w:topLinePunct w:val="0"/>
        <w:bidi w:val="0"/>
        <w:adjustRightInd w:val="0"/>
        <w:snapToGrid w:val="0"/>
        <w:spacing w:line="480" w:lineRule="exact"/>
        <w:ind w:firstLine="584" w:firstLineChars="200"/>
        <w:jc w:val="left"/>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rPr>
        <w:t xml:space="preserve">本单位对上述声明的真实性负责。如有虚假，将依法承担相应责任。 </w:t>
      </w:r>
    </w:p>
    <w:p>
      <w:pPr>
        <w:keepNext w:val="0"/>
        <w:keepLines w:val="0"/>
        <w:pageBreakBefore w:val="0"/>
        <w:widowControl/>
        <w:shd w:val="clear"/>
        <w:kinsoku/>
        <w:wordWrap/>
        <w:overflowPunct/>
        <w:topLinePunct w:val="0"/>
        <w:bidi w:val="0"/>
        <w:adjustRightInd w:val="0"/>
        <w:snapToGrid w:val="0"/>
        <w:spacing w:line="480" w:lineRule="exact"/>
        <w:ind w:firstLine="584" w:firstLineChars="200"/>
        <w:jc w:val="left"/>
        <w:textAlignment w:val="auto"/>
        <w:rPr>
          <w:rFonts w:hint="eastAsia" w:ascii="宋体" w:hAnsi="宋体" w:eastAsia="宋体" w:cs="宋体"/>
          <w:color w:val="auto"/>
          <w:spacing w:val="6"/>
          <w:kern w:val="0"/>
          <w:sz w:val="28"/>
          <w:szCs w:val="28"/>
          <w:highlight w:val="none"/>
        </w:rPr>
      </w:pPr>
    </w:p>
    <w:p>
      <w:pPr>
        <w:keepNext w:val="0"/>
        <w:keepLines w:val="0"/>
        <w:pageBreakBefore w:val="0"/>
        <w:widowControl/>
        <w:shd w:val="clear"/>
        <w:kinsoku/>
        <w:wordWrap/>
        <w:overflowPunct/>
        <w:topLinePunct w:val="0"/>
        <w:bidi w:val="0"/>
        <w:adjustRightInd w:val="0"/>
        <w:snapToGrid w:val="0"/>
        <w:spacing w:line="480" w:lineRule="exact"/>
        <w:ind w:firstLine="6160" w:firstLineChars="2200"/>
        <w:jc w:val="left"/>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spacing w:val="6"/>
          <w:kern w:val="0"/>
          <w:sz w:val="28"/>
          <w:szCs w:val="28"/>
          <w:highlight w:val="none"/>
        </w:rPr>
        <w:t>名称（盖章）：</w:t>
      </w:r>
    </w:p>
    <w:p>
      <w:pPr>
        <w:pStyle w:val="34"/>
        <w:keepNext w:val="0"/>
        <w:keepLines w:val="0"/>
        <w:pageBreakBefore w:val="0"/>
        <w:widowControl/>
        <w:shd w:val="clear"/>
        <w:kinsoku/>
        <w:wordWrap/>
        <w:overflowPunct w:val="0"/>
        <w:topLinePunct w:val="0"/>
        <w:autoSpaceDE w:val="0"/>
        <w:autoSpaceDN w:val="0"/>
        <w:bidi w:val="0"/>
        <w:adjustRightInd w:val="0"/>
        <w:snapToGrid/>
        <w:spacing w:line="480" w:lineRule="exact"/>
        <w:ind w:firstLine="584"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color w:val="auto"/>
          <w:spacing w:val="6"/>
          <w:kern w:val="0"/>
          <w:sz w:val="28"/>
          <w:szCs w:val="28"/>
          <w:highlight w:val="none"/>
        </w:rPr>
        <w:t xml:space="preserve">                                 </w:t>
      </w:r>
      <w:r>
        <w:rPr>
          <w:rFonts w:hint="eastAsia" w:ascii="宋体" w:hAnsi="宋体" w:eastAsia="宋体" w:cs="宋体"/>
          <w:bCs/>
          <w:color w:val="auto"/>
          <w:kern w:val="2"/>
          <w:sz w:val="28"/>
          <w:szCs w:val="28"/>
          <w:highlight w:val="none"/>
        </w:rPr>
        <w:t xml:space="preserve">投标日期：   年   月   日 </w:t>
      </w:r>
    </w:p>
    <w:p>
      <w:pPr>
        <w:keepNext w:val="0"/>
        <w:keepLines w:val="0"/>
        <w:pageBreakBefore w:val="0"/>
        <w:widowControl/>
        <w:shd w:val="clear"/>
        <w:kinsoku/>
        <w:wordWrap/>
        <w:overflowPunct/>
        <w:topLinePunct w:val="0"/>
        <w:bidi w:val="0"/>
        <w:adjustRightInd w:val="0"/>
        <w:snapToGrid w:val="0"/>
        <w:spacing w:line="480" w:lineRule="exact"/>
        <w:ind w:firstLine="584" w:firstLineChars="200"/>
        <w:jc w:val="left"/>
        <w:textAlignment w:val="auto"/>
        <w:rPr>
          <w:rFonts w:hint="eastAsia" w:ascii="宋体" w:hAnsi="宋体" w:eastAsia="宋体" w:cs="宋体"/>
          <w:color w:val="auto"/>
          <w:spacing w:val="6"/>
          <w:kern w:val="0"/>
          <w:sz w:val="28"/>
          <w:szCs w:val="28"/>
          <w:highlight w:val="none"/>
        </w:rPr>
      </w:pPr>
    </w:p>
    <w:p>
      <w:pPr>
        <w:pStyle w:val="48"/>
        <w:pageBreakBefore w:val="0"/>
        <w:shd w:val="clear"/>
        <w:kinsoku/>
        <w:topLinePunct w:val="0"/>
        <w:bidi w:val="0"/>
        <w:spacing w:line="480" w:lineRule="exact"/>
        <w:jc w:val="left"/>
        <w:outlineLvl w:val="1"/>
        <w:rPr>
          <w:rFonts w:hint="eastAsia" w:ascii="宋体" w:hAnsi="宋体" w:eastAsia="宋体" w:cs="宋体"/>
          <w:i/>
          <w:color w:val="auto"/>
          <w:sz w:val="28"/>
          <w:szCs w:val="28"/>
          <w:highlight w:val="none"/>
        </w:rPr>
      </w:pPr>
      <w:bookmarkStart w:id="275" w:name="_Toc25722"/>
      <w:bookmarkStart w:id="276" w:name="_Toc10947"/>
      <w:bookmarkStart w:id="277" w:name="_Toc12419"/>
      <w:bookmarkStart w:id="278" w:name="_Toc8387"/>
      <w:r>
        <w:rPr>
          <w:rFonts w:hint="eastAsia" w:ascii="宋体" w:hAnsi="宋体" w:eastAsia="宋体" w:cs="宋体"/>
          <w:b/>
          <w:bCs/>
          <w:color w:val="auto"/>
          <w:kern w:val="28"/>
          <w:sz w:val="28"/>
          <w:szCs w:val="28"/>
          <w:highlight w:val="none"/>
        </w:rPr>
        <w:t>附表十</w:t>
      </w:r>
      <w:r>
        <w:rPr>
          <w:rFonts w:hint="eastAsia" w:ascii="宋体" w:hAnsi="宋体" w:eastAsia="宋体" w:cs="宋体"/>
          <w:b/>
          <w:bCs/>
          <w:color w:val="auto"/>
          <w:kern w:val="28"/>
          <w:sz w:val="28"/>
          <w:szCs w:val="28"/>
          <w:highlight w:val="none"/>
          <w:lang w:eastAsia="zh-CN"/>
        </w:rPr>
        <w:t>二</w:t>
      </w:r>
      <w:r>
        <w:rPr>
          <w:rFonts w:hint="eastAsia" w:ascii="宋体" w:hAnsi="宋体" w:eastAsia="宋体" w:cs="宋体"/>
          <w:b/>
          <w:bCs/>
          <w:color w:val="auto"/>
          <w:kern w:val="28"/>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认为需要提供的其他材料</w:t>
      </w:r>
      <w:bookmarkEnd w:id="261"/>
      <w:bookmarkEnd w:id="270"/>
      <w:bookmarkEnd w:id="275"/>
      <w:bookmarkEnd w:id="276"/>
      <w:bookmarkEnd w:id="277"/>
      <w:bookmarkEnd w:id="278"/>
    </w:p>
    <w:p>
      <w:pPr>
        <w:pStyle w:val="34"/>
        <w:pageBreakBefore w:val="0"/>
        <w:shd w:val="clear"/>
        <w:tabs>
          <w:tab w:val="left" w:pos="580"/>
        </w:tabs>
        <w:kinsoku/>
        <w:topLinePunct w:val="0"/>
        <w:bidi w:val="0"/>
        <w:spacing w:line="48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（格式自定）</w:t>
      </w:r>
    </w:p>
    <w:p>
      <w:pPr>
        <w:pageBreakBefore w:val="0"/>
        <w:shd w:val="clear"/>
        <w:kinsoku/>
        <w:topLinePunct w:val="0"/>
        <w:bidi w:val="0"/>
        <w:spacing w:line="480" w:lineRule="exact"/>
        <w:ind w:firstLine="3920" w:firstLineChars="1400"/>
        <w:rPr>
          <w:rFonts w:hint="eastAsia" w:ascii="宋体" w:hAnsi="宋体" w:eastAsia="宋体" w:cs="宋体"/>
          <w:color w:val="auto"/>
          <w:sz w:val="28"/>
          <w:szCs w:val="28"/>
          <w:highlight w:val="none"/>
          <w:u w:val="single"/>
        </w:rPr>
      </w:pPr>
    </w:p>
    <w:p>
      <w:pPr>
        <w:pStyle w:val="48"/>
        <w:pageBreakBefore w:val="0"/>
        <w:numPr>
          <w:ilvl w:val="0"/>
          <w:numId w:val="24"/>
        </w:numPr>
        <w:shd w:val="clear"/>
        <w:kinsoku/>
        <w:topLinePunct w:val="0"/>
        <w:bidi w:val="0"/>
        <w:spacing w:line="480" w:lineRule="exact"/>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279" w:name="_Toc485735279"/>
      <w:bookmarkStart w:id="280" w:name="_Toc18144"/>
      <w:bookmarkStart w:id="281" w:name="_Toc20168"/>
      <w:bookmarkStart w:id="282" w:name="_Toc16436"/>
      <w:bookmarkStart w:id="283" w:name="_Toc26960"/>
      <w:r>
        <w:rPr>
          <w:rFonts w:hint="eastAsia" w:ascii="宋体" w:hAnsi="宋体" w:eastAsia="宋体" w:cs="宋体"/>
          <w:color w:val="auto"/>
          <w:sz w:val="28"/>
          <w:szCs w:val="28"/>
          <w:highlight w:val="none"/>
        </w:rPr>
        <w:t>技术部分</w:t>
      </w:r>
      <w:bookmarkEnd w:id="279"/>
      <w:bookmarkEnd w:id="280"/>
      <w:bookmarkEnd w:id="281"/>
      <w:bookmarkEnd w:id="282"/>
      <w:bookmarkEnd w:id="283"/>
    </w:p>
    <w:p>
      <w:pPr>
        <w:keepNext w:val="0"/>
        <w:keepLines w:val="0"/>
        <w:pageBreakBefore w:val="0"/>
        <w:widowControl/>
        <w:shd w:val="clear"/>
        <w:kinsoku/>
        <w:wordWrap/>
        <w:overflowPunct/>
        <w:topLinePunct w:val="0"/>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（十三）</w:t>
      </w:r>
      <w:r>
        <w:rPr>
          <w:rFonts w:hint="eastAsia" w:ascii="宋体" w:hAnsi="宋体" w:eastAsia="宋体" w:cs="宋体"/>
          <w:bCs/>
          <w:color w:val="auto"/>
          <w:sz w:val="28"/>
          <w:szCs w:val="28"/>
          <w:highlight w:val="none"/>
          <w:lang w:val="en-US" w:eastAsia="zh-CN"/>
        </w:rPr>
        <w:t>地质勘察方案</w:t>
      </w:r>
    </w:p>
    <w:p>
      <w:pPr>
        <w:keepNext w:val="0"/>
        <w:keepLines w:val="0"/>
        <w:pageBreakBefore w:val="0"/>
        <w:widowControl/>
        <w:shd w:val="clear"/>
        <w:kinsoku/>
        <w:wordWrap/>
        <w:overflowPunct/>
        <w:topLinePunct w:val="0"/>
        <w:bidi w:val="0"/>
        <w:adjustRightInd w:val="0"/>
        <w:snapToGrid/>
        <w:spacing w:line="480" w:lineRule="exact"/>
        <w:ind w:firstLine="840" w:firstLineChars="300"/>
        <w:jc w:val="left"/>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（十四）工作重点、难点分析</w:t>
      </w:r>
    </w:p>
    <w:p>
      <w:pPr>
        <w:keepNext w:val="0"/>
        <w:keepLines w:val="0"/>
        <w:pageBreakBefore w:val="0"/>
        <w:widowControl/>
        <w:shd w:val="clear"/>
        <w:kinsoku/>
        <w:wordWrap/>
        <w:overflowPunct/>
        <w:topLinePunct w:val="0"/>
        <w:bidi w:val="0"/>
        <w:snapToGrid/>
        <w:spacing w:line="480" w:lineRule="exact"/>
        <w:ind w:firstLine="840" w:firstLineChars="3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（十</w:t>
      </w:r>
      <w:r>
        <w:rPr>
          <w:rFonts w:hint="eastAsia" w:ascii="宋体" w:hAnsi="宋体" w:eastAsia="宋体" w:cs="宋体"/>
          <w:bCs/>
          <w:color w:val="auto"/>
          <w:sz w:val="28"/>
          <w:szCs w:val="28"/>
          <w:highlight w:val="none"/>
          <w:lang w:val="en-US" w:eastAsia="zh-CN"/>
        </w:rPr>
        <w:t>五</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安全文明施工组织方案</w:t>
      </w:r>
    </w:p>
    <w:p>
      <w:pPr>
        <w:keepNext w:val="0"/>
        <w:keepLines w:val="0"/>
        <w:pageBreakBefore w:val="0"/>
        <w:widowControl/>
        <w:shd w:val="clear"/>
        <w:kinsoku/>
        <w:wordWrap/>
        <w:overflowPunct/>
        <w:topLinePunct w:val="0"/>
        <w:bidi w:val="0"/>
        <w:snapToGrid/>
        <w:spacing w:line="480" w:lineRule="exact"/>
        <w:ind w:firstLine="840" w:firstLineChars="3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十六</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质量保证措施、进度</w:t>
      </w:r>
    </w:p>
    <w:p>
      <w:pPr>
        <w:keepNext w:val="0"/>
        <w:keepLines w:val="0"/>
        <w:pageBreakBefore w:val="0"/>
        <w:widowControl/>
        <w:shd w:val="clear"/>
        <w:kinsoku/>
        <w:wordWrap/>
        <w:overflowPunct/>
        <w:topLinePunct w:val="0"/>
        <w:bidi w:val="0"/>
        <w:snapToGrid/>
        <w:spacing w:line="480" w:lineRule="exact"/>
        <w:ind w:firstLine="840" w:firstLineChars="3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（十七）成果文件编制保证措施</w:t>
      </w:r>
    </w:p>
    <w:p>
      <w:pPr>
        <w:keepNext w:val="0"/>
        <w:keepLines w:val="0"/>
        <w:pageBreakBefore w:val="0"/>
        <w:widowControl/>
        <w:shd w:val="clear"/>
        <w:kinsoku/>
        <w:wordWrap/>
        <w:overflowPunct/>
        <w:topLinePunct w:val="0"/>
        <w:bidi w:val="0"/>
        <w:snapToGrid/>
        <w:spacing w:line="480" w:lineRule="exact"/>
        <w:ind w:firstLine="840" w:firstLineChars="3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（十八）增值服务及优惠条件</w:t>
      </w:r>
    </w:p>
    <w:p>
      <w:pPr>
        <w:keepNext w:val="0"/>
        <w:keepLines w:val="0"/>
        <w:pageBreakBefore w:val="0"/>
        <w:widowControl/>
        <w:shd w:val="clear"/>
        <w:kinsoku/>
        <w:wordWrap/>
        <w:overflowPunct/>
        <w:topLinePunct w:val="0"/>
        <w:bidi w:val="0"/>
        <w:snapToGrid/>
        <w:spacing w:line="480" w:lineRule="exact"/>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（十九）拟投入机械设备仪器</w:t>
      </w:r>
    </w:p>
    <w:p>
      <w:pPr>
        <w:keepNext w:val="0"/>
        <w:keepLines w:val="0"/>
        <w:pageBreakBefore w:val="0"/>
        <w:widowControl/>
        <w:shd w:val="clear"/>
        <w:kinsoku/>
        <w:wordWrap/>
        <w:overflowPunct/>
        <w:topLinePunct w:val="0"/>
        <w:autoSpaceDE w:val="0"/>
        <w:autoSpaceDN w:val="0"/>
        <w:bidi w:val="0"/>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w:t>
      </w:r>
      <w:r>
        <w:rPr>
          <w:rFonts w:hint="eastAsia" w:ascii="宋体" w:hAnsi="宋体" w:eastAsia="宋体" w:cs="宋体"/>
          <w:color w:val="auto"/>
          <w:kern w:val="0"/>
          <w:sz w:val="28"/>
          <w:szCs w:val="28"/>
          <w:highlight w:val="none"/>
          <w:lang w:val="en-US" w:eastAsia="zh-CN"/>
        </w:rPr>
        <w:t>项目</w:t>
      </w:r>
      <w:r>
        <w:rPr>
          <w:rFonts w:hint="eastAsia" w:ascii="宋体" w:hAnsi="宋体" w:eastAsia="宋体" w:cs="宋体"/>
          <w:color w:val="auto"/>
          <w:kern w:val="0"/>
          <w:sz w:val="28"/>
          <w:szCs w:val="28"/>
          <w:highlight w:val="none"/>
        </w:rPr>
        <w:t>不组织踏勘现场，所需基础资料由</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自行搜集）</w:t>
      </w: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shd w:val="clear"/>
        <w:kinsoku/>
        <w:topLinePunct w:val="0"/>
        <w:autoSpaceDE w:val="0"/>
        <w:autoSpaceDN w:val="0"/>
        <w:bidi w:val="0"/>
        <w:spacing w:line="480" w:lineRule="exact"/>
        <w:ind w:firstLine="560" w:firstLineChars="200"/>
        <w:jc w:val="left"/>
        <w:rPr>
          <w:rFonts w:hint="eastAsia" w:ascii="宋体" w:hAnsi="宋体" w:eastAsia="宋体" w:cs="宋体"/>
          <w:color w:val="auto"/>
          <w:kern w:val="0"/>
          <w:sz w:val="28"/>
          <w:szCs w:val="28"/>
          <w:highlight w:val="none"/>
        </w:rPr>
      </w:pPr>
    </w:p>
    <w:p>
      <w:pPr>
        <w:pStyle w:val="26"/>
        <w:pageBreakBefore w:val="0"/>
        <w:shd w:val="clear"/>
        <w:kinsoku/>
        <w:topLinePunct w:val="0"/>
        <w:bidi w:val="0"/>
        <w:spacing w:line="480" w:lineRule="exact"/>
        <w:ind w:left="0" w:leftChars="0" w:firstLine="0" w:firstLineChars="0"/>
        <w:rPr>
          <w:rFonts w:hint="eastAsia" w:ascii="宋体" w:hAnsi="宋体" w:eastAsia="宋体" w:cs="宋体"/>
          <w:color w:val="auto"/>
          <w:sz w:val="28"/>
          <w:szCs w:val="28"/>
          <w:highlight w:val="none"/>
        </w:rPr>
      </w:pPr>
    </w:p>
    <w:sectPr>
      <w:headerReference r:id="rId6" w:type="default"/>
      <w:footerReference r:id="rId7" w:type="default"/>
      <w:pgSz w:w="11906" w:h="16838"/>
      <w:pgMar w:top="1134" w:right="1247" w:bottom="1134" w:left="1247" w:header="851" w:footer="992" w:gutter="0"/>
      <w:pgNumType w:fmt="decimal"/>
      <w:cols w:space="720" w:num="1"/>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center" w:y="1"/>
      <w:rPr>
        <w:rStyle w:val="69"/>
      </w:rPr>
    </w:pPr>
    <w:r>
      <w:fldChar w:fldCharType="begin"/>
    </w:r>
    <w:r>
      <w:rPr>
        <w:rStyle w:val="69"/>
      </w:rPr>
      <w:instrText xml:space="preserve">PAGE  </w:instrText>
    </w:r>
    <w:r>
      <w:fldChar w:fldCharType="separate"/>
    </w:r>
    <w:r>
      <w:rPr>
        <w:rStyle w:val="69"/>
      </w:rPr>
      <w:t>3</w:t>
    </w:r>
    <w:r>
      <w:fldChar w:fldCharType="end"/>
    </w:r>
  </w:p>
  <w:p>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2"/>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42"/>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jc w:val="both"/>
      <w:rPr>
        <w:sz w:val="28"/>
        <w:szCs w:val="28"/>
      </w:rPr>
    </w:pPr>
    <w:r>
      <w:rPr>
        <w:rFonts w:hint="eastAsia" w:ascii="宋体" w:hAnsi="宋体" w:eastAsia="宋体" w:cs="宋体"/>
        <w:b w:val="0"/>
        <w:bCs/>
        <w:color w:val="auto"/>
        <w:sz w:val="28"/>
        <w:szCs w:val="28"/>
        <w:lang w:eastAsia="zh-CN"/>
      </w:rPr>
      <w:t>新疆昌盛方略项目管理有限公司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BC64A"/>
    <w:multiLevelType w:val="singleLevel"/>
    <w:tmpl w:val="930BC64A"/>
    <w:lvl w:ilvl="0" w:tentative="0">
      <w:start w:val="1"/>
      <w:numFmt w:val="chineseCounting"/>
      <w:suff w:val="nothing"/>
      <w:lvlText w:val="（%1）"/>
      <w:lvlJc w:val="left"/>
      <w:rPr>
        <w:rFonts w:hint="eastAsia"/>
      </w:rPr>
    </w:lvl>
  </w:abstractNum>
  <w:abstractNum w:abstractNumId="1">
    <w:nsid w:val="AB3D9AA2"/>
    <w:multiLevelType w:val="singleLevel"/>
    <w:tmpl w:val="AB3D9AA2"/>
    <w:lvl w:ilvl="0" w:tentative="0">
      <w:start w:val="1"/>
      <w:numFmt w:val="chineseCounting"/>
      <w:suff w:val="nothing"/>
      <w:lvlText w:val="（%1）"/>
      <w:lvlJc w:val="left"/>
      <w:rPr>
        <w:rFonts w:hint="eastAsia"/>
      </w:rPr>
    </w:lvl>
  </w:abstractNum>
  <w:abstractNum w:abstractNumId="2">
    <w:nsid w:val="BE4EC8DA"/>
    <w:multiLevelType w:val="singleLevel"/>
    <w:tmpl w:val="BE4EC8DA"/>
    <w:lvl w:ilvl="0" w:tentative="0">
      <w:start w:val="2"/>
      <w:numFmt w:val="decimal"/>
      <w:lvlText w:val="%1."/>
      <w:lvlJc w:val="left"/>
      <w:pPr>
        <w:tabs>
          <w:tab w:val="left" w:pos="312"/>
        </w:tabs>
      </w:pPr>
    </w:lvl>
  </w:abstractNum>
  <w:abstractNum w:abstractNumId="3">
    <w:nsid w:val="E4B7C656"/>
    <w:multiLevelType w:val="singleLevel"/>
    <w:tmpl w:val="E4B7C656"/>
    <w:lvl w:ilvl="0" w:tentative="0">
      <w:start w:val="1"/>
      <w:numFmt w:val="chineseCounting"/>
      <w:suff w:val="nothing"/>
      <w:lvlText w:val="（%1）"/>
      <w:lvlJc w:val="left"/>
      <w:rPr>
        <w:rFonts w:hint="eastAsia"/>
      </w:rPr>
    </w:lvl>
  </w:abstractNum>
  <w:abstractNum w:abstractNumId="4">
    <w:nsid w:val="E6A80B6B"/>
    <w:multiLevelType w:val="singleLevel"/>
    <w:tmpl w:val="E6A80B6B"/>
    <w:lvl w:ilvl="0" w:tentative="0">
      <w:start w:val="1"/>
      <w:numFmt w:val="chineseCounting"/>
      <w:suff w:val="nothing"/>
      <w:lvlText w:val="（%1）"/>
      <w:lvlJc w:val="left"/>
      <w:rPr>
        <w:rFonts w:hint="eastAsia"/>
      </w:rPr>
    </w:lvl>
  </w:abstractNum>
  <w:abstractNum w:abstractNumId="5">
    <w:nsid w:val="EB22E6FE"/>
    <w:multiLevelType w:val="singleLevel"/>
    <w:tmpl w:val="EB22E6FE"/>
    <w:lvl w:ilvl="0" w:tentative="0">
      <w:start w:val="2"/>
      <w:numFmt w:val="chineseCounting"/>
      <w:suff w:val="nothing"/>
      <w:lvlText w:val="%1、"/>
      <w:lvlJc w:val="left"/>
      <w:rPr>
        <w:rFonts w:hint="eastAsia"/>
      </w:rPr>
    </w:lvl>
  </w:abstractNum>
  <w:abstractNum w:abstractNumId="6">
    <w:nsid w:val="F50D3D0F"/>
    <w:multiLevelType w:val="singleLevel"/>
    <w:tmpl w:val="F50D3D0F"/>
    <w:lvl w:ilvl="0" w:tentative="0">
      <w:start w:val="1"/>
      <w:numFmt w:val="chineseCounting"/>
      <w:suff w:val="space"/>
      <w:lvlText w:val="第%1条"/>
      <w:lvlJc w:val="left"/>
      <w:rPr>
        <w:rFonts w:hint="eastAsia"/>
      </w:rPr>
    </w:lvl>
  </w:abstractNum>
  <w:abstractNum w:abstractNumId="7">
    <w:nsid w:val="00000006"/>
    <w:multiLevelType w:val="singleLevel"/>
    <w:tmpl w:val="00000006"/>
    <w:lvl w:ilvl="0" w:tentative="0">
      <w:start w:val="1"/>
      <w:numFmt w:val="bullet"/>
      <w:pStyle w:val="2"/>
      <w:lvlText w:val=""/>
      <w:lvlJc w:val="left"/>
      <w:pPr>
        <w:tabs>
          <w:tab w:val="left" w:pos="1200"/>
        </w:tabs>
        <w:ind w:left="1200" w:hanging="360"/>
      </w:pPr>
      <w:rPr>
        <w:rFonts w:hint="default" w:ascii="Wingdings" w:hAnsi="Wingdings"/>
      </w:rPr>
    </w:lvl>
  </w:abstractNum>
  <w:abstractNum w:abstractNumId="8">
    <w:nsid w:val="00000007"/>
    <w:multiLevelType w:val="multilevel"/>
    <w:tmpl w:val="00000007"/>
    <w:lvl w:ilvl="0" w:tentative="0">
      <w:start w:val="1"/>
      <w:numFmt w:val="bullet"/>
      <w:pStyle w:val="3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476"/>
        </w:tabs>
        <w:ind w:left="1476" w:hanging="840"/>
      </w:pPr>
      <w:rPr>
        <w:rFonts w:hint="eastAsia" w:ascii="黑体" w:eastAsia="黑体"/>
        <w:b/>
      </w:rPr>
    </w:lvl>
    <w:lvl w:ilvl="2" w:tentative="0">
      <w:start w:val="1"/>
      <w:numFmt w:val="decimal"/>
      <w:lvlText w:val="%1.%2.%3"/>
      <w:lvlJc w:val="left"/>
      <w:pPr>
        <w:tabs>
          <w:tab w:val="left" w:pos="2112"/>
        </w:tabs>
        <w:ind w:left="2112" w:hanging="840"/>
      </w:pPr>
      <w:rPr>
        <w:rFonts w:hint="eastAsia" w:ascii="黑体" w:eastAsia="黑体"/>
        <w:b/>
      </w:rPr>
    </w:lvl>
    <w:lvl w:ilvl="3" w:tentative="0">
      <w:start w:val="1"/>
      <w:numFmt w:val="decimal"/>
      <w:lvlText w:val="%1.%2.%3.%4"/>
      <w:lvlJc w:val="left"/>
      <w:pPr>
        <w:tabs>
          <w:tab w:val="left" w:pos="2748"/>
        </w:tabs>
        <w:ind w:left="2748" w:hanging="840"/>
      </w:pPr>
      <w:rPr>
        <w:rFonts w:hint="eastAsia" w:ascii="黑体" w:eastAsia="黑体"/>
        <w:b/>
      </w:rPr>
    </w:lvl>
    <w:lvl w:ilvl="4" w:tentative="0">
      <w:start w:val="1"/>
      <w:numFmt w:val="decimal"/>
      <w:lvlText w:val="%1.%2.%3.%4.%5"/>
      <w:lvlJc w:val="left"/>
      <w:pPr>
        <w:tabs>
          <w:tab w:val="left" w:pos="3384"/>
        </w:tabs>
        <w:ind w:left="3384" w:hanging="840"/>
      </w:pPr>
      <w:rPr>
        <w:rFonts w:hint="eastAsia" w:ascii="黑体" w:eastAsia="黑体"/>
        <w:b/>
      </w:rPr>
    </w:lvl>
    <w:lvl w:ilvl="5" w:tentative="0">
      <w:start w:val="1"/>
      <w:numFmt w:val="decimal"/>
      <w:lvlText w:val="%1.%2.%3.%4.%5.%6"/>
      <w:lvlJc w:val="left"/>
      <w:pPr>
        <w:tabs>
          <w:tab w:val="left" w:pos="4020"/>
        </w:tabs>
        <w:ind w:left="4020" w:hanging="840"/>
      </w:pPr>
      <w:rPr>
        <w:rFonts w:hint="eastAsia" w:ascii="黑体" w:eastAsia="黑体"/>
        <w:b/>
      </w:rPr>
    </w:lvl>
    <w:lvl w:ilvl="6" w:tentative="0">
      <w:start w:val="1"/>
      <w:numFmt w:val="decimal"/>
      <w:lvlText w:val="%1.%2.%3.%4.%5.%6.%7"/>
      <w:lvlJc w:val="left"/>
      <w:pPr>
        <w:tabs>
          <w:tab w:val="left" w:pos="4656"/>
        </w:tabs>
        <w:ind w:left="4656" w:hanging="840"/>
      </w:pPr>
      <w:rPr>
        <w:rFonts w:hint="eastAsia" w:ascii="黑体" w:eastAsia="黑体"/>
        <w:b/>
      </w:rPr>
    </w:lvl>
    <w:lvl w:ilvl="7" w:tentative="0">
      <w:start w:val="1"/>
      <w:numFmt w:val="decimal"/>
      <w:lvlText w:val="%1.%2.%3.%4.%5.%6.%7.%8"/>
      <w:lvlJc w:val="left"/>
      <w:pPr>
        <w:tabs>
          <w:tab w:val="left" w:pos="5292"/>
        </w:tabs>
        <w:ind w:left="5292" w:hanging="840"/>
      </w:pPr>
      <w:rPr>
        <w:rFonts w:hint="eastAsia" w:ascii="黑体" w:eastAsia="黑体"/>
        <w:b/>
      </w:rPr>
    </w:lvl>
    <w:lvl w:ilvl="8" w:tentative="0">
      <w:start w:val="1"/>
      <w:numFmt w:val="decimal"/>
      <w:lvlText w:val="%1.%2.%3.%4.%5.%6.%7.%8.%9"/>
      <w:lvlJc w:val="left"/>
      <w:pPr>
        <w:tabs>
          <w:tab w:val="left" w:pos="5928"/>
        </w:tabs>
        <w:ind w:left="5928" w:hanging="840"/>
      </w:pPr>
      <w:rPr>
        <w:rFonts w:hint="eastAsia" w:ascii="黑体" w:eastAsia="黑体"/>
        <w:b/>
      </w:rPr>
    </w:lvl>
  </w:abstractNum>
  <w:abstractNum w:abstractNumId="9">
    <w:nsid w:val="00000008"/>
    <w:multiLevelType w:val="singleLevel"/>
    <w:tmpl w:val="00000008"/>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10">
    <w:nsid w:val="0000000B"/>
    <w:multiLevelType w:val="singleLevel"/>
    <w:tmpl w:val="0000000B"/>
    <w:lvl w:ilvl="0" w:tentative="0">
      <w:start w:val="1"/>
      <w:numFmt w:val="decimal"/>
      <w:pStyle w:val="28"/>
      <w:lvlText w:val="%1."/>
      <w:lvlJc w:val="left"/>
      <w:pPr>
        <w:tabs>
          <w:tab w:val="left" w:pos="1200"/>
        </w:tabs>
        <w:ind w:left="1200" w:hanging="360"/>
      </w:pPr>
    </w:lvl>
  </w:abstractNum>
  <w:abstractNum w:abstractNumId="11">
    <w:nsid w:val="0000000D"/>
    <w:multiLevelType w:val="multilevel"/>
    <w:tmpl w:val="0000000D"/>
    <w:lvl w:ilvl="0" w:tentative="0">
      <w:start w:val="1"/>
      <w:numFmt w:val="decimal"/>
      <w:pStyle w:val="37"/>
      <w:lvlText w:val="%1."/>
      <w:lvlJc w:val="left"/>
      <w:pPr>
        <w:tabs>
          <w:tab w:val="left" w:pos="1620"/>
        </w:tabs>
        <w:ind w:left="1620" w:hanging="360"/>
      </w:pPr>
    </w:lvl>
    <w:lvl w:ilvl="1" w:tentative="0">
      <w:start w:val="1"/>
      <w:numFmt w:val="decimal"/>
      <w:lvlText w:val="%1.%2"/>
      <w:lvlJc w:val="left"/>
      <w:pPr>
        <w:tabs>
          <w:tab w:val="left" w:pos="1596"/>
        </w:tabs>
        <w:ind w:left="1596" w:hanging="840"/>
      </w:pPr>
      <w:rPr>
        <w:rFonts w:hint="eastAsia" w:ascii="黑体" w:eastAsia="黑体"/>
        <w:b/>
      </w:rPr>
    </w:lvl>
    <w:lvl w:ilvl="2" w:tentative="0">
      <w:start w:val="1"/>
      <w:numFmt w:val="decimal"/>
      <w:lvlText w:val="%1.%2.%3"/>
      <w:lvlJc w:val="left"/>
      <w:pPr>
        <w:tabs>
          <w:tab w:val="left" w:pos="2352"/>
        </w:tabs>
        <w:ind w:left="2352" w:hanging="840"/>
      </w:pPr>
      <w:rPr>
        <w:rFonts w:hint="eastAsia" w:ascii="黑体" w:eastAsia="黑体"/>
        <w:b/>
      </w:rPr>
    </w:lvl>
    <w:lvl w:ilvl="3" w:tentative="0">
      <w:start w:val="1"/>
      <w:numFmt w:val="decimal"/>
      <w:lvlText w:val="%1.%2.%3.%4"/>
      <w:lvlJc w:val="left"/>
      <w:pPr>
        <w:tabs>
          <w:tab w:val="left" w:pos="3108"/>
        </w:tabs>
        <w:ind w:left="3108" w:hanging="840"/>
      </w:pPr>
      <w:rPr>
        <w:rFonts w:hint="eastAsia" w:ascii="黑体" w:eastAsia="黑体"/>
        <w:b/>
      </w:rPr>
    </w:lvl>
    <w:lvl w:ilvl="4" w:tentative="0">
      <w:start w:val="1"/>
      <w:numFmt w:val="decimal"/>
      <w:lvlText w:val="%1.%2.%3.%4.%5"/>
      <w:lvlJc w:val="left"/>
      <w:pPr>
        <w:tabs>
          <w:tab w:val="left" w:pos="3864"/>
        </w:tabs>
        <w:ind w:left="3864" w:hanging="840"/>
      </w:pPr>
      <w:rPr>
        <w:rFonts w:hint="eastAsia" w:ascii="黑体" w:eastAsia="黑体"/>
        <w:b/>
      </w:rPr>
    </w:lvl>
    <w:lvl w:ilvl="5" w:tentative="0">
      <w:start w:val="1"/>
      <w:numFmt w:val="decimal"/>
      <w:lvlText w:val="%1.%2.%3.%4.%5.%6"/>
      <w:lvlJc w:val="left"/>
      <w:pPr>
        <w:tabs>
          <w:tab w:val="left" w:pos="4620"/>
        </w:tabs>
        <w:ind w:left="4620" w:hanging="840"/>
      </w:pPr>
      <w:rPr>
        <w:rFonts w:hint="eastAsia" w:ascii="黑体" w:eastAsia="黑体"/>
        <w:b/>
      </w:rPr>
    </w:lvl>
    <w:lvl w:ilvl="6" w:tentative="0">
      <w:start w:val="1"/>
      <w:numFmt w:val="decimal"/>
      <w:lvlText w:val="%1.%2.%3.%4.%5.%6.%7"/>
      <w:lvlJc w:val="left"/>
      <w:pPr>
        <w:tabs>
          <w:tab w:val="left" w:pos="5376"/>
        </w:tabs>
        <w:ind w:left="5376" w:hanging="840"/>
      </w:pPr>
      <w:rPr>
        <w:rFonts w:hint="eastAsia" w:ascii="黑体" w:eastAsia="黑体"/>
        <w:b/>
      </w:rPr>
    </w:lvl>
    <w:lvl w:ilvl="7" w:tentative="0">
      <w:start w:val="1"/>
      <w:numFmt w:val="decimal"/>
      <w:lvlText w:val="%1.%2.%3.%4.%5.%6.%7.%8"/>
      <w:lvlJc w:val="left"/>
      <w:pPr>
        <w:tabs>
          <w:tab w:val="left" w:pos="6132"/>
        </w:tabs>
        <w:ind w:left="6132" w:hanging="840"/>
      </w:pPr>
      <w:rPr>
        <w:rFonts w:hint="eastAsia" w:ascii="黑体" w:eastAsia="黑体"/>
        <w:b/>
      </w:rPr>
    </w:lvl>
    <w:lvl w:ilvl="8" w:tentative="0">
      <w:start w:val="1"/>
      <w:numFmt w:val="decimal"/>
      <w:lvlText w:val="%1.%2.%3.%4.%5.%6.%7.%8.%9"/>
      <w:lvlJc w:val="left"/>
      <w:pPr>
        <w:tabs>
          <w:tab w:val="left" w:pos="6888"/>
        </w:tabs>
        <w:ind w:left="6888" w:hanging="840"/>
      </w:pPr>
      <w:rPr>
        <w:rFonts w:hint="eastAsia" w:ascii="黑体" w:eastAsia="黑体"/>
        <w:b/>
      </w:rPr>
    </w:lvl>
  </w:abstractNum>
  <w:abstractNum w:abstractNumId="12">
    <w:nsid w:val="0000000E"/>
    <w:multiLevelType w:val="singleLevel"/>
    <w:tmpl w:val="0000000E"/>
    <w:lvl w:ilvl="0" w:tentative="0">
      <w:start w:val="1"/>
      <w:numFmt w:val="decimal"/>
      <w:pStyle w:val="17"/>
      <w:lvlText w:val="%1."/>
      <w:lvlJc w:val="left"/>
      <w:pPr>
        <w:tabs>
          <w:tab w:val="left" w:pos="360"/>
        </w:tabs>
        <w:ind w:left="360" w:hanging="360"/>
      </w:pPr>
    </w:lvl>
  </w:abstractNum>
  <w:abstractNum w:abstractNumId="13">
    <w:nsid w:val="0000000F"/>
    <w:multiLevelType w:val="multilevel"/>
    <w:tmpl w:val="0000000F"/>
    <w:lvl w:ilvl="0" w:tentative="0">
      <w:start w:val="1"/>
      <w:numFmt w:val="bullet"/>
      <w:pStyle w:val="36"/>
      <w:lvlText w:val=""/>
      <w:lvlJc w:val="left"/>
      <w:pPr>
        <w:tabs>
          <w:tab w:val="left" w:pos="2040"/>
        </w:tabs>
        <w:ind w:left="2040" w:hanging="360"/>
      </w:pPr>
      <w:rPr>
        <w:rFonts w:hint="default" w:ascii="Wingdings" w:hAnsi="Wingdings"/>
      </w:rPr>
    </w:lvl>
    <w:lvl w:ilvl="1" w:tentative="0">
      <w:start w:val="1"/>
      <w:numFmt w:val="decimal"/>
      <w:lvlText w:val="%1．%2"/>
      <w:lvlJc w:val="left"/>
      <w:pPr>
        <w:tabs>
          <w:tab w:val="left" w:pos="1860"/>
        </w:tabs>
        <w:ind w:left="1860" w:hanging="1464"/>
      </w:pPr>
      <w:rPr>
        <w:rFonts w:hint="eastAsia" w:ascii="黑体" w:eastAsia="黑体"/>
        <w:b/>
      </w:rPr>
    </w:lvl>
    <w:lvl w:ilvl="2" w:tentative="0">
      <w:start w:val="8"/>
      <w:numFmt w:val="decimal"/>
      <w:lvlText w:val="%1．%2．%3"/>
      <w:lvlJc w:val="left"/>
      <w:pPr>
        <w:tabs>
          <w:tab w:val="left" w:pos="2256"/>
        </w:tabs>
        <w:ind w:left="2256" w:hanging="1464"/>
      </w:pPr>
      <w:rPr>
        <w:rFonts w:hint="eastAsia" w:ascii="黑体" w:eastAsia="黑体"/>
        <w:b/>
      </w:rPr>
    </w:lvl>
    <w:lvl w:ilvl="3" w:tentative="0">
      <w:start w:val="1"/>
      <w:numFmt w:val="decimal"/>
      <w:lvlText w:val="%1．%2．%3.%4"/>
      <w:lvlJc w:val="left"/>
      <w:pPr>
        <w:tabs>
          <w:tab w:val="left" w:pos="2652"/>
        </w:tabs>
        <w:ind w:left="2652" w:hanging="1464"/>
      </w:pPr>
      <w:rPr>
        <w:rFonts w:hint="eastAsia" w:ascii="黑体" w:eastAsia="黑体"/>
        <w:b/>
      </w:rPr>
    </w:lvl>
    <w:lvl w:ilvl="4" w:tentative="0">
      <w:start w:val="1"/>
      <w:numFmt w:val="decimal"/>
      <w:lvlText w:val="%1．%2．%3.%4.%5"/>
      <w:lvlJc w:val="left"/>
      <w:pPr>
        <w:tabs>
          <w:tab w:val="left" w:pos="3048"/>
        </w:tabs>
        <w:ind w:left="3048" w:hanging="1464"/>
      </w:pPr>
      <w:rPr>
        <w:rFonts w:hint="eastAsia" w:ascii="黑体" w:eastAsia="黑体"/>
        <w:b/>
      </w:rPr>
    </w:lvl>
    <w:lvl w:ilvl="5" w:tentative="0">
      <w:start w:val="1"/>
      <w:numFmt w:val="decimal"/>
      <w:lvlText w:val="%1．%2．%3.%4.%5.%6"/>
      <w:lvlJc w:val="left"/>
      <w:pPr>
        <w:tabs>
          <w:tab w:val="left" w:pos="3444"/>
        </w:tabs>
        <w:ind w:left="3444" w:hanging="1464"/>
      </w:pPr>
      <w:rPr>
        <w:rFonts w:hint="eastAsia" w:ascii="黑体" w:eastAsia="黑体"/>
        <w:b/>
      </w:rPr>
    </w:lvl>
    <w:lvl w:ilvl="6" w:tentative="0">
      <w:start w:val="1"/>
      <w:numFmt w:val="decimal"/>
      <w:lvlText w:val="%1．%2．%3.%4.%5.%6.%7"/>
      <w:lvlJc w:val="left"/>
      <w:pPr>
        <w:tabs>
          <w:tab w:val="left" w:pos="3840"/>
        </w:tabs>
        <w:ind w:left="3840" w:hanging="1464"/>
      </w:pPr>
      <w:rPr>
        <w:rFonts w:hint="eastAsia" w:ascii="黑体" w:eastAsia="黑体"/>
        <w:b/>
      </w:rPr>
    </w:lvl>
    <w:lvl w:ilvl="7" w:tentative="0">
      <w:start w:val="1"/>
      <w:numFmt w:val="decimal"/>
      <w:lvlText w:val="%1．%2．%3.%4.%5.%6.%7.%8"/>
      <w:lvlJc w:val="left"/>
      <w:pPr>
        <w:tabs>
          <w:tab w:val="left" w:pos="4236"/>
        </w:tabs>
        <w:ind w:left="4236" w:hanging="1464"/>
      </w:pPr>
      <w:rPr>
        <w:rFonts w:hint="eastAsia" w:ascii="黑体" w:eastAsia="黑体"/>
        <w:b/>
      </w:rPr>
    </w:lvl>
    <w:lvl w:ilvl="8" w:tentative="0">
      <w:start w:val="1"/>
      <w:numFmt w:val="decimal"/>
      <w:lvlText w:val="%1．%2．%3.%4.%5.%6.%7.%8.%9"/>
      <w:lvlJc w:val="left"/>
      <w:pPr>
        <w:tabs>
          <w:tab w:val="left" w:pos="4632"/>
        </w:tabs>
        <w:ind w:left="4632" w:hanging="1464"/>
      </w:pPr>
      <w:rPr>
        <w:rFonts w:hint="eastAsia" w:ascii="黑体" w:eastAsia="黑体"/>
        <w:b/>
      </w:rPr>
    </w:lvl>
  </w:abstractNum>
  <w:abstractNum w:abstractNumId="14">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5">
    <w:nsid w:val="00000012"/>
    <w:multiLevelType w:val="singleLevel"/>
    <w:tmpl w:val="00000012"/>
    <w:lvl w:ilvl="0" w:tentative="0">
      <w:start w:val="1"/>
      <w:numFmt w:val="decimal"/>
      <w:pStyle w:val="35"/>
      <w:lvlText w:val="%1."/>
      <w:lvlJc w:val="left"/>
      <w:pPr>
        <w:tabs>
          <w:tab w:val="left" w:pos="2040"/>
        </w:tabs>
        <w:ind w:left="2040" w:hanging="360"/>
      </w:pPr>
    </w:lvl>
  </w:abstractNum>
  <w:abstractNum w:abstractNumId="16">
    <w:nsid w:val="06E374A4"/>
    <w:multiLevelType w:val="singleLevel"/>
    <w:tmpl w:val="06E374A4"/>
    <w:lvl w:ilvl="0" w:tentative="0">
      <w:start w:val="1"/>
      <w:numFmt w:val="chineseCounting"/>
      <w:suff w:val="nothing"/>
      <w:lvlText w:val="（%1）"/>
      <w:lvlJc w:val="left"/>
      <w:rPr>
        <w:rFonts w:hint="eastAsia"/>
      </w:rPr>
    </w:lvl>
  </w:abstractNum>
  <w:abstractNum w:abstractNumId="17">
    <w:nsid w:val="1D7A997B"/>
    <w:multiLevelType w:val="singleLevel"/>
    <w:tmpl w:val="1D7A997B"/>
    <w:lvl w:ilvl="0" w:tentative="0">
      <w:start w:val="1"/>
      <w:numFmt w:val="decimal"/>
      <w:suff w:val="nothing"/>
      <w:lvlText w:val="（%1）"/>
      <w:lvlJc w:val="left"/>
    </w:lvl>
  </w:abstractNum>
  <w:abstractNum w:abstractNumId="18">
    <w:nsid w:val="1F234733"/>
    <w:multiLevelType w:val="multilevel"/>
    <w:tmpl w:val="1F234733"/>
    <w:lvl w:ilvl="0" w:tentative="0">
      <w:start w:val="1"/>
      <w:numFmt w:val="decimal"/>
      <w:pStyle w:val="13"/>
      <w:lvlText w:val="%1."/>
      <w:lvlJc w:val="left"/>
      <w:pPr>
        <w:ind w:left="730" w:hanging="420"/>
      </w:pPr>
      <w:rPr>
        <w:rFonts w:hint="default"/>
      </w:rPr>
    </w:lvl>
    <w:lvl w:ilvl="1" w:tentative="0">
      <w:start w:val="1"/>
      <w:numFmt w:val="bullet"/>
      <w:lvlText w:val=""/>
      <w:lvlJc w:val="left"/>
      <w:pPr>
        <w:ind w:left="1150" w:hanging="420"/>
      </w:pPr>
      <w:rPr>
        <w:rFonts w:hint="default" w:ascii="Wingdings" w:hAnsi="Wingdings"/>
      </w:rPr>
    </w:lvl>
    <w:lvl w:ilvl="2" w:tentative="0">
      <w:start w:val="1"/>
      <w:numFmt w:val="bullet"/>
      <w:lvlText w:val=""/>
      <w:lvlJc w:val="left"/>
      <w:pPr>
        <w:ind w:left="1570" w:hanging="420"/>
      </w:pPr>
      <w:rPr>
        <w:rFonts w:hint="default" w:ascii="Wingdings" w:hAnsi="Wingdings"/>
      </w:rPr>
    </w:lvl>
    <w:lvl w:ilvl="3" w:tentative="0">
      <w:start w:val="1"/>
      <w:numFmt w:val="bullet"/>
      <w:lvlText w:val=""/>
      <w:lvlJc w:val="left"/>
      <w:pPr>
        <w:ind w:left="1990" w:hanging="420"/>
      </w:pPr>
      <w:rPr>
        <w:rFonts w:hint="default" w:ascii="Wingdings" w:hAnsi="Wingdings"/>
      </w:rPr>
    </w:lvl>
    <w:lvl w:ilvl="4" w:tentative="0">
      <w:start w:val="1"/>
      <w:numFmt w:val="bullet"/>
      <w:lvlText w:val=""/>
      <w:lvlJc w:val="left"/>
      <w:pPr>
        <w:ind w:left="2410" w:hanging="420"/>
      </w:pPr>
      <w:rPr>
        <w:rFonts w:hint="default" w:ascii="Wingdings" w:hAnsi="Wingdings"/>
      </w:rPr>
    </w:lvl>
    <w:lvl w:ilvl="5" w:tentative="0">
      <w:start w:val="1"/>
      <w:numFmt w:val="bullet"/>
      <w:lvlText w:val=""/>
      <w:lvlJc w:val="left"/>
      <w:pPr>
        <w:ind w:left="2830" w:hanging="420"/>
      </w:pPr>
      <w:rPr>
        <w:rFonts w:hint="default" w:ascii="Wingdings" w:hAnsi="Wingdings"/>
      </w:rPr>
    </w:lvl>
    <w:lvl w:ilvl="6" w:tentative="0">
      <w:start w:val="1"/>
      <w:numFmt w:val="bullet"/>
      <w:lvlText w:val=""/>
      <w:lvlJc w:val="left"/>
      <w:pPr>
        <w:ind w:left="3250" w:hanging="420"/>
      </w:pPr>
      <w:rPr>
        <w:rFonts w:hint="default" w:ascii="Wingdings" w:hAnsi="Wingdings"/>
      </w:rPr>
    </w:lvl>
    <w:lvl w:ilvl="7" w:tentative="0">
      <w:start w:val="1"/>
      <w:numFmt w:val="bullet"/>
      <w:lvlText w:val=""/>
      <w:lvlJc w:val="left"/>
      <w:pPr>
        <w:ind w:left="3670" w:hanging="420"/>
      </w:pPr>
      <w:rPr>
        <w:rFonts w:hint="default" w:ascii="Wingdings" w:hAnsi="Wingdings"/>
      </w:rPr>
    </w:lvl>
    <w:lvl w:ilvl="8" w:tentative="0">
      <w:start w:val="1"/>
      <w:numFmt w:val="bullet"/>
      <w:lvlText w:val=""/>
      <w:lvlJc w:val="left"/>
      <w:pPr>
        <w:ind w:left="4090" w:hanging="420"/>
      </w:pPr>
      <w:rPr>
        <w:rFonts w:hint="default" w:ascii="Wingdings" w:hAnsi="Wingdings"/>
      </w:rPr>
    </w:lvl>
  </w:abstractNum>
  <w:abstractNum w:abstractNumId="19">
    <w:nsid w:val="2FE49748"/>
    <w:multiLevelType w:val="singleLevel"/>
    <w:tmpl w:val="2FE49748"/>
    <w:lvl w:ilvl="0" w:tentative="0">
      <w:start w:val="6"/>
      <w:numFmt w:val="chineseCounting"/>
      <w:suff w:val="nothing"/>
      <w:lvlText w:val="%1、"/>
      <w:lvlJc w:val="left"/>
      <w:rPr>
        <w:rFonts w:hint="eastAsia"/>
      </w:rPr>
    </w:lvl>
  </w:abstractNum>
  <w:abstractNum w:abstractNumId="20">
    <w:nsid w:val="428CEFF1"/>
    <w:multiLevelType w:val="multilevel"/>
    <w:tmpl w:val="428CEFF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1">
    <w:nsid w:val="4BB62D1D"/>
    <w:multiLevelType w:val="singleLevel"/>
    <w:tmpl w:val="4BB62D1D"/>
    <w:lvl w:ilvl="0" w:tentative="0">
      <w:start w:val="1"/>
      <w:numFmt w:val="decimal"/>
      <w:suff w:val="nothing"/>
      <w:lvlText w:val="（%1）"/>
      <w:lvlJc w:val="left"/>
    </w:lvl>
  </w:abstractNum>
  <w:abstractNum w:abstractNumId="22">
    <w:nsid w:val="58CF1A1F"/>
    <w:multiLevelType w:val="singleLevel"/>
    <w:tmpl w:val="58CF1A1F"/>
    <w:lvl w:ilvl="0" w:tentative="0">
      <w:start w:val="1"/>
      <w:numFmt w:val="decimal"/>
      <w:suff w:val="nothing"/>
      <w:lvlText w:val="（%1）"/>
      <w:lvlJc w:val="left"/>
    </w:lvl>
  </w:abstractNum>
  <w:abstractNum w:abstractNumId="23">
    <w:nsid w:val="7CB2008D"/>
    <w:multiLevelType w:val="singleLevel"/>
    <w:tmpl w:val="7CB2008D"/>
    <w:lvl w:ilvl="0" w:tentative="0">
      <w:start w:val="1"/>
      <w:numFmt w:val="decimal"/>
      <w:suff w:val="nothing"/>
      <w:lvlText w:val="（%1）"/>
      <w:lvlJc w:val="left"/>
    </w:lvl>
  </w:abstractNum>
  <w:num w:numId="1">
    <w:abstractNumId w:val="7"/>
  </w:num>
  <w:num w:numId="2">
    <w:abstractNumId w:val="18"/>
  </w:num>
  <w:num w:numId="3">
    <w:abstractNumId w:val="14"/>
  </w:num>
  <w:num w:numId="4">
    <w:abstractNumId w:val="12"/>
  </w:num>
  <w:num w:numId="5">
    <w:abstractNumId w:val="9"/>
  </w:num>
  <w:num w:numId="6">
    <w:abstractNumId w:val="10"/>
  </w:num>
  <w:num w:numId="7">
    <w:abstractNumId w:val="8"/>
  </w:num>
  <w:num w:numId="8">
    <w:abstractNumId w:val="15"/>
  </w:num>
  <w:num w:numId="9">
    <w:abstractNumId w:val="13"/>
  </w:num>
  <w:num w:numId="10">
    <w:abstractNumId w:val="11"/>
  </w:num>
  <w:num w:numId="11">
    <w:abstractNumId w:val="19"/>
  </w:num>
  <w:num w:numId="12">
    <w:abstractNumId w:val="22"/>
  </w:num>
  <w:num w:numId="13">
    <w:abstractNumId w:val="17"/>
  </w:num>
  <w:num w:numId="14">
    <w:abstractNumId w:val="21"/>
  </w:num>
  <w:num w:numId="15">
    <w:abstractNumId w:val="23"/>
  </w:num>
  <w:num w:numId="16">
    <w:abstractNumId w:val="20"/>
  </w:num>
  <w:num w:numId="17">
    <w:abstractNumId w:val="4"/>
  </w:num>
  <w:num w:numId="18">
    <w:abstractNumId w:val="6"/>
  </w:num>
  <w:num w:numId="19">
    <w:abstractNumId w:val="1"/>
  </w:num>
  <w:num w:numId="20">
    <w:abstractNumId w:val="16"/>
  </w:num>
  <w:num w:numId="21">
    <w:abstractNumId w:val="0"/>
  </w:num>
  <w:num w:numId="22">
    <w:abstractNumId w:val="3"/>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endnotePr>
    <w:pos w:val="sectEnd"/>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WI1N2IwYjczOGVkNmZiYjMzYWMxMzU5Y2Q2NmYifQ=="/>
  </w:docVars>
  <w:rsids>
    <w:rsidRoot w:val="00172A27"/>
    <w:rsid w:val="00001FA4"/>
    <w:rsid w:val="00003501"/>
    <w:rsid w:val="00016A8F"/>
    <w:rsid w:val="0003203F"/>
    <w:rsid w:val="00032125"/>
    <w:rsid w:val="0003353D"/>
    <w:rsid w:val="000350C6"/>
    <w:rsid w:val="0004148C"/>
    <w:rsid w:val="000422BF"/>
    <w:rsid w:val="00043718"/>
    <w:rsid w:val="000504CF"/>
    <w:rsid w:val="00050F6D"/>
    <w:rsid w:val="00053422"/>
    <w:rsid w:val="00053D9F"/>
    <w:rsid w:val="000550F0"/>
    <w:rsid w:val="00056771"/>
    <w:rsid w:val="000610E4"/>
    <w:rsid w:val="00061CE6"/>
    <w:rsid w:val="00063B0C"/>
    <w:rsid w:val="0006490F"/>
    <w:rsid w:val="0007133F"/>
    <w:rsid w:val="00077B9E"/>
    <w:rsid w:val="000824E8"/>
    <w:rsid w:val="00082AF7"/>
    <w:rsid w:val="000871FC"/>
    <w:rsid w:val="00091919"/>
    <w:rsid w:val="00091F4C"/>
    <w:rsid w:val="00093B72"/>
    <w:rsid w:val="000976DF"/>
    <w:rsid w:val="000A2144"/>
    <w:rsid w:val="000A4216"/>
    <w:rsid w:val="000A4E51"/>
    <w:rsid w:val="000A58FC"/>
    <w:rsid w:val="000A7EF9"/>
    <w:rsid w:val="000B6C73"/>
    <w:rsid w:val="000C26BC"/>
    <w:rsid w:val="000D1D64"/>
    <w:rsid w:val="000E05BB"/>
    <w:rsid w:val="000E2D20"/>
    <w:rsid w:val="000E7DA2"/>
    <w:rsid w:val="000F12F5"/>
    <w:rsid w:val="000F2F65"/>
    <w:rsid w:val="000F312F"/>
    <w:rsid w:val="00100E41"/>
    <w:rsid w:val="00104283"/>
    <w:rsid w:val="0010593E"/>
    <w:rsid w:val="001063F7"/>
    <w:rsid w:val="001064A2"/>
    <w:rsid w:val="00110257"/>
    <w:rsid w:val="0011583C"/>
    <w:rsid w:val="00116502"/>
    <w:rsid w:val="00120605"/>
    <w:rsid w:val="00120F01"/>
    <w:rsid w:val="0012114C"/>
    <w:rsid w:val="001216EF"/>
    <w:rsid w:val="00121B3D"/>
    <w:rsid w:val="00124155"/>
    <w:rsid w:val="001254B2"/>
    <w:rsid w:val="00135DC3"/>
    <w:rsid w:val="00137B00"/>
    <w:rsid w:val="00137CEB"/>
    <w:rsid w:val="00137F05"/>
    <w:rsid w:val="00144247"/>
    <w:rsid w:val="00160F91"/>
    <w:rsid w:val="00161A97"/>
    <w:rsid w:val="00165487"/>
    <w:rsid w:val="00166877"/>
    <w:rsid w:val="00166AF5"/>
    <w:rsid w:val="0016774C"/>
    <w:rsid w:val="001677AD"/>
    <w:rsid w:val="00170226"/>
    <w:rsid w:val="00170D27"/>
    <w:rsid w:val="00172A27"/>
    <w:rsid w:val="0017454E"/>
    <w:rsid w:val="00176CBB"/>
    <w:rsid w:val="00177B07"/>
    <w:rsid w:val="00182AFD"/>
    <w:rsid w:val="001852F6"/>
    <w:rsid w:val="00185532"/>
    <w:rsid w:val="00192566"/>
    <w:rsid w:val="001925E3"/>
    <w:rsid w:val="00194314"/>
    <w:rsid w:val="00196B70"/>
    <w:rsid w:val="001A0ED2"/>
    <w:rsid w:val="001B23B5"/>
    <w:rsid w:val="001B3E87"/>
    <w:rsid w:val="001B6622"/>
    <w:rsid w:val="001B69CC"/>
    <w:rsid w:val="001C074F"/>
    <w:rsid w:val="001C0D3E"/>
    <w:rsid w:val="001C0F72"/>
    <w:rsid w:val="001C3741"/>
    <w:rsid w:val="001D18C2"/>
    <w:rsid w:val="001D4591"/>
    <w:rsid w:val="001E390F"/>
    <w:rsid w:val="001E7053"/>
    <w:rsid w:val="001E7C8D"/>
    <w:rsid w:val="00200B68"/>
    <w:rsid w:val="002017E4"/>
    <w:rsid w:val="00201980"/>
    <w:rsid w:val="002023C7"/>
    <w:rsid w:val="00203AB8"/>
    <w:rsid w:val="00210938"/>
    <w:rsid w:val="00213ECD"/>
    <w:rsid w:val="002162AE"/>
    <w:rsid w:val="00226A77"/>
    <w:rsid w:val="0023061A"/>
    <w:rsid w:val="00233205"/>
    <w:rsid w:val="00242C5E"/>
    <w:rsid w:val="002524B7"/>
    <w:rsid w:val="00253746"/>
    <w:rsid w:val="00254ACE"/>
    <w:rsid w:val="00260D9C"/>
    <w:rsid w:val="0026123A"/>
    <w:rsid w:val="00261BE8"/>
    <w:rsid w:val="0026265B"/>
    <w:rsid w:val="00265F82"/>
    <w:rsid w:val="00266D18"/>
    <w:rsid w:val="00271C5C"/>
    <w:rsid w:val="00272041"/>
    <w:rsid w:val="00273AEC"/>
    <w:rsid w:val="00276F10"/>
    <w:rsid w:val="00277891"/>
    <w:rsid w:val="00282E78"/>
    <w:rsid w:val="002874D5"/>
    <w:rsid w:val="002923E0"/>
    <w:rsid w:val="00292DD5"/>
    <w:rsid w:val="00292DE8"/>
    <w:rsid w:val="00293A24"/>
    <w:rsid w:val="00294B41"/>
    <w:rsid w:val="002A0213"/>
    <w:rsid w:val="002A2411"/>
    <w:rsid w:val="002A3607"/>
    <w:rsid w:val="002B0B0D"/>
    <w:rsid w:val="002B0DF8"/>
    <w:rsid w:val="002B38D1"/>
    <w:rsid w:val="002B3EDC"/>
    <w:rsid w:val="002B4D03"/>
    <w:rsid w:val="002B5562"/>
    <w:rsid w:val="002C1C15"/>
    <w:rsid w:val="002C1CFA"/>
    <w:rsid w:val="002C1FA5"/>
    <w:rsid w:val="002C32B5"/>
    <w:rsid w:val="002C7D19"/>
    <w:rsid w:val="002D5F0B"/>
    <w:rsid w:val="002D61DD"/>
    <w:rsid w:val="002D653B"/>
    <w:rsid w:val="002E0A3C"/>
    <w:rsid w:val="002E0DA8"/>
    <w:rsid w:val="002E39E0"/>
    <w:rsid w:val="002E56AC"/>
    <w:rsid w:val="002F5B03"/>
    <w:rsid w:val="00305968"/>
    <w:rsid w:val="00307F11"/>
    <w:rsid w:val="0031004C"/>
    <w:rsid w:val="00313190"/>
    <w:rsid w:val="00313AF2"/>
    <w:rsid w:val="003158BA"/>
    <w:rsid w:val="00315907"/>
    <w:rsid w:val="00317BD4"/>
    <w:rsid w:val="00321D5E"/>
    <w:rsid w:val="0032262C"/>
    <w:rsid w:val="003308EF"/>
    <w:rsid w:val="00332999"/>
    <w:rsid w:val="0033579F"/>
    <w:rsid w:val="0033676F"/>
    <w:rsid w:val="00336DF7"/>
    <w:rsid w:val="00342837"/>
    <w:rsid w:val="003465F6"/>
    <w:rsid w:val="00346A47"/>
    <w:rsid w:val="00350283"/>
    <w:rsid w:val="00350F85"/>
    <w:rsid w:val="00351DBE"/>
    <w:rsid w:val="0035206C"/>
    <w:rsid w:val="00353620"/>
    <w:rsid w:val="00354A3E"/>
    <w:rsid w:val="003614A2"/>
    <w:rsid w:val="00363B13"/>
    <w:rsid w:val="00364020"/>
    <w:rsid w:val="0036464B"/>
    <w:rsid w:val="003646B3"/>
    <w:rsid w:val="00364FE3"/>
    <w:rsid w:val="0036621D"/>
    <w:rsid w:val="00366DA2"/>
    <w:rsid w:val="00370342"/>
    <w:rsid w:val="003704F0"/>
    <w:rsid w:val="00371DC3"/>
    <w:rsid w:val="00374377"/>
    <w:rsid w:val="00377457"/>
    <w:rsid w:val="003840D1"/>
    <w:rsid w:val="0038553F"/>
    <w:rsid w:val="00385C6B"/>
    <w:rsid w:val="00385D3A"/>
    <w:rsid w:val="00385FD4"/>
    <w:rsid w:val="003863CF"/>
    <w:rsid w:val="003863FB"/>
    <w:rsid w:val="003906EC"/>
    <w:rsid w:val="003935F2"/>
    <w:rsid w:val="00393EF5"/>
    <w:rsid w:val="0039447D"/>
    <w:rsid w:val="00397A85"/>
    <w:rsid w:val="00397F61"/>
    <w:rsid w:val="003A2097"/>
    <w:rsid w:val="003A2880"/>
    <w:rsid w:val="003A4B9F"/>
    <w:rsid w:val="003A5C6B"/>
    <w:rsid w:val="003A695F"/>
    <w:rsid w:val="003A6D4A"/>
    <w:rsid w:val="003A7869"/>
    <w:rsid w:val="003B1AB9"/>
    <w:rsid w:val="003B2751"/>
    <w:rsid w:val="003B4E2C"/>
    <w:rsid w:val="003B7DCE"/>
    <w:rsid w:val="003C271C"/>
    <w:rsid w:val="003C6E6B"/>
    <w:rsid w:val="003D01DC"/>
    <w:rsid w:val="003D25CC"/>
    <w:rsid w:val="003D4163"/>
    <w:rsid w:val="003D4E7F"/>
    <w:rsid w:val="003E19D0"/>
    <w:rsid w:val="003E65F2"/>
    <w:rsid w:val="003E745F"/>
    <w:rsid w:val="003E7E49"/>
    <w:rsid w:val="003F0B69"/>
    <w:rsid w:val="003F24AA"/>
    <w:rsid w:val="003F528E"/>
    <w:rsid w:val="003F5D8B"/>
    <w:rsid w:val="004011B8"/>
    <w:rsid w:val="004011E8"/>
    <w:rsid w:val="00403B26"/>
    <w:rsid w:val="00405708"/>
    <w:rsid w:val="004065C0"/>
    <w:rsid w:val="004067FD"/>
    <w:rsid w:val="00406D12"/>
    <w:rsid w:val="00410842"/>
    <w:rsid w:val="00414642"/>
    <w:rsid w:val="00415EF8"/>
    <w:rsid w:val="00416654"/>
    <w:rsid w:val="00416870"/>
    <w:rsid w:val="00425FEA"/>
    <w:rsid w:val="00427433"/>
    <w:rsid w:val="004278DE"/>
    <w:rsid w:val="00430A06"/>
    <w:rsid w:val="00435E93"/>
    <w:rsid w:val="00436634"/>
    <w:rsid w:val="00440225"/>
    <w:rsid w:val="004440AA"/>
    <w:rsid w:val="004448C0"/>
    <w:rsid w:val="00445F19"/>
    <w:rsid w:val="00446382"/>
    <w:rsid w:val="00451426"/>
    <w:rsid w:val="00456710"/>
    <w:rsid w:val="00467162"/>
    <w:rsid w:val="00470CA1"/>
    <w:rsid w:val="00471B40"/>
    <w:rsid w:val="00474F08"/>
    <w:rsid w:val="004754A4"/>
    <w:rsid w:val="00481088"/>
    <w:rsid w:val="004819FA"/>
    <w:rsid w:val="00486D48"/>
    <w:rsid w:val="00493E11"/>
    <w:rsid w:val="0049579E"/>
    <w:rsid w:val="00497E91"/>
    <w:rsid w:val="004B0923"/>
    <w:rsid w:val="004B24CD"/>
    <w:rsid w:val="004C0C53"/>
    <w:rsid w:val="004C6998"/>
    <w:rsid w:val="004D04B7"/>
    <w:rsid w:val="004D1BAE"/>
    <w:rsid w:val="004D3600"/>
    <w:rsid w:val="004D422B"/>
    <w:rsid w:val="004D42CD"/>
    <w:rsid w:val="004E10E2"/>
    <w:rsid w:val="004E4759"/>
    <w:rsid w:val="004E714F"/>
    <w:rsid w:val="004E79D3"/>
    <w:rsid w:val="004F1701"/>
    <w:rsid w:val="004F1DEB"/>
    <w:rsid w:val="004F274E"/>
    <w:rsid w:val="004F57C0"/>
    <w:rsid w:val="00510982"/>
    <w:rsid w:val="00511130"/>
    <w:rsid w:val="005115C5"/>
    <w:rsid w:val="005129AD"/>
    <w:rsid w:val="005131AC"/>
    <w:rsid w:val="0051784F"/>
    <w:rsid w:val="00522478"/>
    <w:rsid w:val="005226F4"/>
    <w:rsid w:val="005235A4"/>
    <w:rsid w:val="00523BF7"/>
    <w:rsid w:val="00526D6C"/>
    <w:rsid w:val="00527AB5"/>
    <w:rsid w:val="00531DED"/>
    <w:rsid w:val="00532D5B"/>
    <w:rsid w:val="0053472C"/>
    <w:rsid w:val="00535EF4"/>
    <w:rsid w:val="00541D09"/>
    <w:rsid w:val="00541E56"/>
    <w:rsid w:val="00545D43"/>
    <w:rsid w:val="0054696E"/>
    <w:rsid w:val="00546BA8"/>
    <w:rsid w:val="00547C53"/>
    <w:rsid w:val="00552526"/>
    <w:rsid w:val="00553C8A"/>
    <w:rsid w:val="00554596"/>
    <w:rsid w:val="0055547E"/>
    <w:rsid w:val="00562916"/>
    <w:rsid w:val="00565752"/>
    <w:rsid w:val="00567395"/>
    <w:rsid w:val="00573426"/>
    <w:rsid w:val="0058264B"/>
    <w:rsid w:val="005827EA"/>
    <w:rsid w:val="005838DA"/>
    <w:rsid w:val="0059095E"/>
    <w:rsid w:val="00596D63"/>
    <w:rsid w:val="005A215B"/>
    <w:rsid w:val="005B080B"/>
    <w:rsid w:val="005B3DF7"/>
    <w:rsid w:val="005B40D6"/>
    <w:rsid w:val="005B5417"/>
    <w:rsid w:val="005B755D"/>
    <w:rsid w:val="005C1898"/>
    <w:rsid w:val="005C7BF2"/>
    <w:rsid w:val="005D0455"/>
    <w:rsid w:val="005D0508"/>
    <w:rsid w:val="005D19F9"/>
    <w:rsid w:val="005D282A"/>
    <w:rsid w:val="005D4F1B"/>
    <w:rsid w:val="005D5FDC"/>
    <w:rsid w:val="005D6024"/>
    <w:rsid w:val="005E1CB1"/>
    <w:rsid w:val="005E2C73"/>
    <w:rsid w:val="005E4A31"/>
    <w:rsid w:val="005E5C5D"/>
    <w:rsid w:val="005E5E4C"/>
    <w:rsid w:val="005E6ACF"/>
    <w:rsid w:val="005E6BA0"/>
    <w:rsid w:val="005F4ECB"/>
    <w:rsid w:val="005F5367"/>
    <w:rsid w:val="005F7274"/>
    <w:rsid w:val="006002C1"/>
    <w:rsid w:val="006027D7"/>
    <w:rsid w:val="00610265"/>
    <w:rsid w:val="00613FE8"/>
    <w:rsid w:val="00614682"/>
    <w:rsid w:val="0061672A"/>
    <w:rsid w:val="00617053"/>
    <w:rsid w:val="00622157"/>
    <w:rsid w:val="00622993"/>
    <w:rsid w:val="0062396A"/>
    <w:rsid w:val="0062669F"/>
    <w:rsid w:val="00626C9C"/>
    <w:rsid w:val="00627517"/>
    <w:rsid w:val="00631558"/>
    <w:rsid w:val="00634A63"/>
    <w:rsid w:val="00637AF5"/>
    <w:rsid w:val="00637D1C"/>
    <w:rsid w:val="0064090F"/>
    <w:rsid w:val="00641FF9"/>
    <w:rsid w:val="00644D0E"/>
    <w:rsid w:val="006458D2"/>
    <w:rsid w:val="0064651E"/>
    <w:rsid w:val="00647907"/>
    <w:rsid w:val="00652CED"/>
    <w:rsid w:val="0065553A"/>
    <w:rsid w:val="0065700A"/>
    <w:rsid w:val="00660DAF"/>
    <w:rsid w:val="006619FA"/>
    <w:rsid w:val="00661E2A"/>
    <w:rsid w:val="00663B84"/>
    <w:rsid w:val="0066431A"/>
    <w:rsid w:val="00665B62"/>
    <w:rsid w:val="00666BED"/>
    <w:rsid w:val="00666F9E"/>
    <w:rsid w:val="0067504A"/>
    <w:rsid w:val="0067551A"/>
    <w:rsid w:val="00680BD3"/>
    <w:rsid w:val="006810CA"/>
    <w:rsid w:val="006854AF"/>
    <w:rsid w:val="0068559B"/>
    <w:rsid w:val="006907AF"/>
    <w:rsid w:val="0069208C"/>
    <w:rsid w:val="00694B99"/>
    <w:rsid w:val="00695A1B"/>
    <w:rsid w:val="006970C7"/>
    <w:rsid w:val="006971B7"/>
    <w:rsid w:val="006A134D"/>
    <w:rsid w:val="006A5FD7"/>
    <w:rsid w:val="006A7433"/>
    <w:rsid w:val="006B3BDB"/>
    <w:rsid w:val="006B473E"/>
    <w:rsid w:val="006B6068"/>
    <w:rsid w:val="006B60A8"/>
    <w:rsid w:val="006B78AC"/>
    <w:rsid w:val="006C3356"/>
    <w:rsid w:val="006C47BD"/>
    <w:rsid w:val="006C583A"/>
    <w:rsid w:val="006D215F"/>
    <w:rsid w:val="006D3BFA"/>
    <w:rsid w:val="006D4AB7"/>
    <w:rsid w:val="006E37AB"/>
    <w:rsid w:val="006E7B7E"/>
    <w:rsid w:val="006F143B"/>
    <w:rsid w:val="006F22A8"/>
    <w:rsid w:val="006F2A0F"/>
    <w:rsid w:val="006F3524"/>
    <w:rsid w:val="006F4846"/>
    <w:rsid w:val="006F68CC"/>
    <w:rsid w:val="00701692"/>
    <w:rsid w:val="00705D01"/>
    <w:rsid w:val="00710906"/>
    <w:rsid w:val="00712121"/>
    <w:rsid w:val="007129BE"/>
    <w:rsid w:val="007137FC"/>
    <w:rsid w:val="00714216"/>
    <w:rsid w:val="0071502E"/>
    <w:rsid w:val="0071636E"/>
    <w:rsid w:val="00717944"/>
    <w:rsid w:val="007255A4"/>
    <w:rsid w:val="00725E03"/>
    <w:rsid w:val="007315D4"/>
    <w:rsid w:val="0073313F"/>
    <w:rsid w:val="00735A0C"/>
    <w:rsid w:val="007369B6"/>
    <w:rsid w:val="00737C20"/>
    <w:rsid w:val="0074009F"/>
    <w:rsid w:val="007506CB"/>
    <w:rsid w:val="007614A6"/>
    <w:rsid w:val="00762E45"/>
    <w:rsid w:val="007654EE"/>
    <w:rsid w:val="00765FE6"/>
    <w:rsid w:val="00766E81"/>
    <w:rsid w:val="0077165A"/>
    <w:rsid w:val="00771E7F"/>
    <w:rsid w:val="00773291"/>
    <w:rsid w:val="00774F0A"/>
    <w:rsid w:val="007763B5"/>
    <w:rsid w:val="00777110"/>
    <w:rsid w:val="00784E4F"/>
    <w:rsid w:val="00786729"/>
    <w:rsid w:val="00787881"/>
    <w:rsid w:val="0079123C"/>
    <w:rsid w:val="00793289"/>
    <w:rsid w:val="007959C8"/>
    <w:rsid w:val="00795BCD"/>
    <w:rsid w:val="00795C06"/>
    <w:rsid w:val="0079737D"/>
    <w:rsid w:val="007977C1"/>
    <w:rsid w:val="00797C1E"/>
    <w:rsid w:val="007A38F7"/>
    <w:rsid w:val="007A48CE"/>
    <w:rsid w:val="007A4C1D"/>
    <w:rsid w:val="007A54FD"/>
    <w:rsid w:val="007B0A57"/>
    <w:rsid w:val="007B0CE0"/>
    <w:rsid w:val="007B4DFA"/>
    <w:rsid w:val="007C2736"/>
    <w:rsid w:val="007C32A1"/>
    <w:rsid w:val="007D51BE"/>
    <w:rsid w:val="007D6E95"/>
    <w:rsid w:val="007D6EFA"/>
    <w:rsid w:val="007D78A1"/>
    <w:rsid w:val="007D7C32"/>
    <w:rsid w:val="007E29BE"/>
    <w:rsid w:val="007E57CF"/>
    <w:rsid w:val="007E708D"/>
    <w:rsid w:val="007E732C"/>
    <w:rsid w:val="007E784E"/>
    <w:rsid w:val="007F0361"/>
    <w:rsid w:val="00800906"/>
    <w:rsid w:val="008029B9"/>
    <w:rsid w:val="00802D3F"/>
    <w:rsid w:val="00805EA2"/>
    <w:rsid w:val="008077EA"/>
    <w:rsid w:val="00810ACF"/>
    <w:rsid w:val="008131EA"/>
    <w:rsid w:val="00815188"/>
    <w:rsid w:val="00817117"/>
    <w:rsid w:val="00820B90"/>
    <w:rsid w:val="008278A0"/>
    <w:rsid w:val="00831E96"/>
    <w:rsid w:val="008325FF"/>
    <w:rsid w:val="008350F2"/>
    <w:rsid w:val="00837EB8"/>
    <w:rsid w:val="008406ED"/>
    <w:rsid w:val="00841369"/>
    <w:rsid w:val="0084165D"/>
    <w:rsid w:val="00841DE3"/>
    <w:rsid w:val="0084314B"/>
    <w:rsid w:val="008434E6"/>
    <w:rsid w:val="00843E0E"/>
    <w:rsid w:val="00847625"/>
    <w:rsid w:val="00847CF6"/>
    <w:rsid w:val="00851240"/>
    <w:rsid w:val="00852675"/>
    <w:rsid w:val="00852F0E"/>
    <w:rsid w:val="00853BDA"/>
    <w:rsid w:val="0085595A"/>
    <w:rsid w:val="00855D73"/>
    <w:rsid w:val="0085717C"/>
    <w:rsid w:val="00862146"/>
    <w:rsid w:val="00862B64"/>
    <w:rsid w:val="00863269"/>
    <w:rsid w:val="0086405A"/>
    <w:rsid w:val="00865068"/>
    <w:rsid w:val="00866461"/>
    <w:rsid w:val="00866622"/>
    <w:rsid w:val="00866A72"/>
    <w:rsid w:val="00872088"/>
    <w:rsid w:val="008745D6"/>
    <w:rsid w:val="00880D4C"/>
    <w:rsid w:val="0088196C"/>
    <w:rsid w:val="008915A1"/>
    <w:rsid w:val="008916C5"/>
    <w:rsid w:val="00893C64"/>
    <w:rsid w:val="008954CD"/>
    <w:rsid w:val="008A06A8"/>
    <w:rsid w:val="008A18F2"/>
    <w:rsid w:val="008A21AF"/>
    <w:rsid w:val="008A22BF"/>
    <w:rsid w:val="008A22C5"/>
    <w:rsid w:val="008B1929"/>
    <w:rsid w:val="008B3193"/>
    <w:rsid w:val="008C403E"/>
    <w:rsid w:val="008C5059"/>
    <w:rsid w:val="008C5E75"/>
    <w:rsid w:val="008D0741"/>
    <w:rsid w:val="008D076B"/>
    <w:rsid w:val="008E1F47"/>
    <w:rsid w:val="008E62A2"/>
    <w:rsid w:val="008F3087"/>
    <w:rsid w:val="008F7C4D"/>
    <w:rsid w:val="00900BD7"/>
    <w:rsid w:val="009043EF"/>
    <w:rsid w:val="00904E48"/>
    <w:rsid w:val="009155F4"/>
    <w:rsid w:val="00926431"/>
    <w:rsid w:val="00926651"/>
    <w:rsid w:val="0092676C"/>
    <w:rsid w:val="009300EB"/>
    <w:rsid w:val="0093126D"/>
    <w:rsid w:val="009365DB"/>
    <w:rsid w:val="0093733C"/>
    <w:rsid w:val="009413F0"/>
    <w:rsid w:val="0094274A"/>
    <w:rsid w:val="00943AFA"/>
    <w:rsid w:val="00946139"/>
    <w:rsid w:val="009471D3"/>
    <w:rsid w:val="00947851"/>
    <w:rsid w:val="009505CE"/>
    <w:rsid w:val="00955307"/>
    <w:rsid w:val="00963887"/>
    <w:rsid w:val="00963EB0"/>
    <w:rsid w:val="00966546"/>
    <w:rsid w:val="00966832"/>
    <w:rsid w:val="00966A38"/>
    <w:rsid w:val="00967A68"/>
    <w:rsid w:val="0097047D"/>
    <w:rsid w:val="00970768"/>
    <w:rsid w:val="00972F0A"/>
    <w:rsid w:val="00975B86"/>
    <w:rsid w:val="00976579"/>
    <w:rsid w:val="00980519"/>
    <w:rsid w:val="00981E7D"/>
    <w:rsid w:val="00986414"/>
    <w:rsid w:val="009926C4"/>
    <w:rsid w:val="009927F2"/>
    <w:rsid w:val="009934FA"/>
    <w:rsid w:val="009963E6"/>
    <w:rsid w:val="009A301D"/>
    <w:rsid w:val="009A388F"/>
    <w:rsid w:val="009A43FA"/>
    <w:rsid w:val="009A5228"/>
    <w:rsid w:val="009A5B48"/>
    <w:rsid w:val="009A69E8"/>
    <w:rsid w:val="009A6A17"/>
    <w:rsid w:val="009B1698"/>
    <w:rsid w:val="009B18C7"/>
    <w:rsid w:val="009B1C00"/>
    <w:rsid w:val="009C055E"/>
    <w:rsid w:val="009C3A76"/>
    <w:rsid w:val="009C5DE3"/>
    <w:rsid w:val="009C60E1"/>
    <w:rsid w:val="009D011D"/>
    <w:rsid w:val="009D01A5"/>
    <w:rsid w:val="009D264F"/>
    <w:rsid w:val="009D314F"/>
    <w:rsid w:val="009D6F80"/>
    <w:rsid w:val="009E181F"/>
    <w:rsid w:val="009E1911"/>
    <w:rsid w:val="009E352C"/>
    <w:rsid w:val="009E5010"/>
    <w:rsid w:val="009F1715"/>
    <w:rsid w:val="009F4E7E"/>
    <w:rsid w:val="009F7233"/>
    <w:rsid w:val="009F73FE"/>
    <w:rsid w:val="00A0099B"/>
    <w:rsid w:val="00A01E1A"/>
    <w:rsid w:val="00A02D86"/>
    <w:rsid w:val="00A02F1F"/>
    <w:rsid w:val="00A053E5"/>
    <w:rsid w:val="00A06B79"/>
    <w:rsid w:val="00A075AE"/>
    <w:rsid w:val="00A12018"/>
    <w:rsid w:val="00A12BF5"/>
    <w:rsid w:val="00A12F65"/>
    <w:rsid w:val="00A16236"/>
    <w:rsid w:val="00A21308"/>
    <w:rsid w:val="00A21D2C"/>
    <w:rsid w:val="00A24475"/>
    <w:rsid w:val="00A3252E"/>
    <w:rsid w:val="00A33EA9"/>
    <w:rsid w:val="00A3662A"/>
    <w:rsid w:val="00A37664"/>
    <w:rsid w:val="00A42839"/>
    <w:rsid w:val="00A4397E"/>
    <w:rsid w:val="00A453B0"/>
    <w:rsid w:val="00A463A7"/>
    <w:rsid w:val="00A47F29"/>
    <w:rsid w:val="00A506CD"/>
    <w:rsid w:val="00A51245"/>
    <w:rsid w:val="00A51BF5"/>
    <w:rsid w:val="00A520F6"/>
    <w:rsid w:val="00A54A55"/>
    <w:rsid w:val="00A55110"/>
    <w:rsid w:val="00A61E7C"/>
    <w:rsid w:val="00A62752"/>
    <w:rsid w:val="00A66586"/>
    <w:rsid w:val="00A66C09"/>
    <w:rsid w:val="00A7087A"/>
    <w:rsid w:val="00A72FB7"/>
    <w:rsid w:val="00A72FBC"/>
    <w:rsid w:val="00A736E4"/>
    <w:rsid w:val="00A841F0"/>
    <w:rsid w:val="00A84844"/>
    <w:rsid w:val="00A85E78"/>
    <w:rsid w:val="00A87CC7"/>
    <w:rsid w:val="00A9468F"/>
    <w:rsid w:val="00A967EE"/>
    <w:rsid w:val="00A978EA"/>
    <w:rsid w:val="00AA3B1D"/>
    <w:rsid w:val="00AA3B8D"/>
    <w:rsid w:val="00AA517F"/>
    <w:rsid w:val="00AA67E9"/>
    <w:rsid w:val="00AA78B6"/>
    <w:rsid w:val="00AB17B0"/>
    <w:rsid w:val="00AB49DC"/>
    <w:rsid w:val="00AB4B12"/>
    <w:rsid w:val="00AB56DC"/>
    <w:rsid w:val="00AB6808"/>
    <w:rsid w:val="00AC14D9"/>
    <w:rsid w:val="00AC1C1F"/>
    <w:rsid w:val="00AC4473"/>
    <w:rsid w:val="00AD4109"/>
    <w:rsid w:val="00AD43A3"/>
    <w:rsid w:val="00AD5029"/>
    <w:rsid w:val="00AD551C"/>
    <w:rsid w:val="00AD6A94"/>
    <w:rsid w:val="00AD7D82"/>
    <w:rsid w:val="00AE2BD5"/>
    <w:rsid w:val="00AE2BE1"/>
    <w:rsid w:val="00AE70C4"/>
    <w:rsid w:val="00AE7363"/>
    <w:rsid w:val="00AF2B1B"/>
    <w:rsid w:val="00AF6E85"/>
    <w:rsid w:val="00AF742F"/>
    <w:rsid w:val="00B018DA"/>
    <w:rsid w:val="00B04B99"/>
    <w:rsid w:val="00B10F84"/>
    <w:rsid w:val="00B13DEF"/>
    <w:rsid w:val="00B149C9"/>
    <w:rsid w:val="00B14B53"/>
    <w:rsid w:val="00B16D29"/>
    <w:rsid w:val="00B2527A"/>
    <w:rsid w:val="00B27EB1"/>
    <w:rsid w:val="00B302C8"/>
    <w:rsid w:val="00B31652"/>
    <w:rsid w:val="00B32245"/>
    <w:rsid w:val="00B32261"/>
    <w:rsid w:val="00B33A71"/>
    <w:rsid w:val="00B35105"/>
    <w:rsid w:val="00B36681"/>
    <w:rsid w:val="00B37EF0"/>
    <w:rsid w:val="00B41973"/>
    <w:rsid w:val="00B42984"/>
    <w:rsid w:val="00B46EE6"/>
    <w:rsid w:val="00B47F10"/>
    <w:rsid w:val="00B5063D"/>
    <w:rsid w:val="00B50F73"/>
    <w:rsid w:val="00B54FD7"/>
    <w:rsid w:val="00B61851"/>
    <w:rsid w:val="00B62F37"/>
    <w:rsid w:val="00B667AE"/>
    <w:rsid w:val="00B67508"/>
    <w:rsid w:val="00B726AE"/>
    <w:rsid w:val="00B73D9B"/>
    <w:rsid w:val="00B742C5"/>
    <w:rsid w:val="00B74348"/>
    <w:rsid w:val="00B80C77"/>
    <w:rsid w:val="00B8208A"/>
    <w:rsid w:val="00B8438D"/>
    <w:rsid w:val="00B95626"/>
    <w:rsid w:val="00B9672F"/>
    <w:rsid w:val="00BA2623"/>
    <w:rsid w:val="00BA5D0A"/>
    <w:rsid w:val="00BB5F6A"/>
    <w:rsid w:val="00BC0B02"/>
    <w:rsid w:val="00BC0CEC"/>
    <w:rsid w:val="00BC3FEA"/>
    <w:rsid w:val="00BC4D05"/>
    <w:rsid w:val="00BC51E6"/>
    <w:rsid w:val="00BC73EA"/>
    <w:rsid w:val="00BD0319"/>
    <w:rsid w:val="00BD102E"/>
    <w:rsid w:val="00BD184B"/>
    <w:rsid w:val="00BD297B"/>
    <w:rsid w:val="00BD2DA9"/>
    <w:rsid w:val="00BD57D8"/>
    <w:rsid w:val="00BD6C84"/>
    <w:rsid w:val="00BD6CB6"/>
    <w:rsid w:val="00BE04B5"/>
    <w:rsid w:val="00BE0E43"/>
    <w:rsid w:val="00BE1E76"/>
    <w:rsid w:val="00BE1E9E"/>
    <w:rsid w:val="00BE290F"/>
    <w:rsid w:val="00BE547C"/>
    <w:rsid w:val="00BE57D4"/>
    <w:rsid w:val="00BF13BC"/>
    <w:rsid w:val="00BF198C"/>
    <w:rsid w:val="00BF2103"/>
    <w:rsid w:val="00BF539B"/>
    <w:rsid w:val="00BF669B"/>
    <w:rsid w:val="00C04382"/>
    <w:rsid w:val="00C06A0F"/>
    <w:rsid w:val="00C0711B"/>
    <w:rsid w:val="00C167CA"/>
    <w:rsid w:val="00C179ED"/>
    <w:rsid w:val="00C207AD"/>
    <w:rsid w:val="00C231CA"/>
    <w:rsid w:val="00C23224"/>
    <w:rsid w:val="00C240BB"/>
    <w:rsid w:val="00C25E1D"/>
    <w:rsid w:val="00C26291"/>
    <w:rsid w:val="00C31522"/>
    <w:rsid w:val="00C33B76"/>
    <w:rsid w:val="00C3406D"/>
    <w:rsid w:val="00C3452B"/>
    <w:rsid w:val="00C4355E"/>
    <w:rsid w:val="00C45B93"/>
    <w:rsid w:val="00C46A95"/>
    <w:rsid w:val="00C50904"/>
    <w:rsid w:val="00C522BA"/>
    <w:rsid w:val="00C574B8"/>
    <w:rsid w:val="00C613E8"/>
    <w:rsid w:val="00C648D6"/>
    <w:rsid w:val="00C66112"/>
    <w:rsid w:val="00C715CC"/>
    <w:rsid w:val="00C763E6"/>
    <w:rsid w:val="00C7676C"/>
    <w:rsid w:val="00C8143E"/>
    <w:rsid w:val="00C82B6F"/>
    <w:rsid w:val="00C833D9"/>
    <w:rsid w:val="00C93A78"/>
    <w:rsid w:val="00C961E4"/>
    <w:rsid w:val="00CA0392"/>
    <w:rsid w:val="00CA073A"/>
    <w:rsid w:val="00CA26A1"/>
    <w:rsid w:val="00CA364E"/>
    <w:rsid w:val="00CA471C"/>
    <w:rsid w:val="00CA746E"/>
    <w:rsid w:val="00CB073A"/>
    <w:rsid w:val="00CB3D46"/>
    <w:rsid w:val="00CB3E6D"/>
    <w:rsid w:val="00CB41E4"/>
    <w:rsid w:val="00CC3C11"/>
    <w:rsid w:val="00CC40B5"/>
    <w:rsid w:val="00CC644F"/>
    <w:rsid w:val="00CD0644"/>
    <w:rsid w:val="00CD0C8D"/>
    <w:rsid w:val="00CD164B"/>
    <w:rsid w:val="00CD166F"/>
    <w:rsid w:val="00CD1A8F"/>
    <w:rsid w:val="00CD2463"/>
    <w:rsid w:val="00CD7062"/>
    <w:rsid w:val="00CD70E9"/>
    <w:rsid w:val="00CD736B"/>
    <w:rsid w:val="00CD7F16"/>
    <w:rsid w:val="00CE2E39"/>
    <w:rsid w:val="00CE400D"/>
    <w:rsid w:val="00CF0FB8"/>
    <w:rsid w:val="00CF3961"/>
    <w:rsid w:val="00CF44DC"/>
    <w:rsid w:val="00CF4ECB"/>
    <w:rsid w:val="00CF68CA"/>
    <w:rsid w:val="00D0296B"/>
    <w:rsid w:val="00D02DE8"/>
    <w:rsid w:val="00D06CE4"/>
    <w:rsid w:val="00D10E48"/>
    <w:rsid w:val="00D1129B"/>
    <w:rsid w:val="00D14172"/>
    <w:rsid w:val="00D17D2F"/>
    <w:rsid w:val="00D2032F"/>
    <w:rsid w:val="00D2058D"/>
    <w:rsid w:val="00D22AB2"/>
    <w:rsid w:val="00D22BAE"/>
    <w:rsid w:val="00D24BB3"/>
    <w:rsid w:val="00D25FB7"/>
    <w:rsid w:val="00D324B2"/>
    <w:rsid w:val="00D32BC3"/>
    <w:rsid w:val="00D32C4B"/>
    <w:rsid w:val="00D32F81"/>
    <w:rsid w:val="00D35DFE"/>
    <w:rsid w:val="00D37FAC"/>
    <w:rsid w:val="00D40059"/>
    <w:rsid w:val="00D40B13"/>
    <w:rsid w:val="00D44203"/>
    <w:rsid w:val="00D44D71"/>
    <w:rsid w:val="00D4539C"/>
    <w:rsid w:val="00D45CF5"/>
    <w:rsid w:val="00D52582"/>
    <w:rsid w:val="00D55084"/>
    <w:rsid w:val="00D55187"/>
    <w:rsid w:val="00D57E48"/>
    <w:rsid w:val="00D61E36"/>
    <w:rsid w:val="00D62602"/>
    <w:rsid w:val="00D63807"/>
    <w:rsid w:val="00D63864"/>
    <w:rsid w:val="00D63B08"/>
    <w:rsid w:val="00D64478"/>
    <w:rsid w:val="00D66E30"/>
    <w:rsid w:val="00D713F3"/>
    <w:rsid w:val="00D7417C"/>
    <w:rsid w:val="00D74BE1"/>
    <w:rsid w:val="00D77F12"/>
    <w:rsid w:val="00D80004"/>
    <w:rsid w:val="00D81623"/>
    <w:rsid w:val="00D84261"/>
    <w:rsid w:val="00D8523E"/>
    <w:rsid w:val="00D86209"/>
    <w:rsid w:val="00D87298"/>
    <w:rsid w:val="00D91EEE"/>
    <w:rsid w:val="00D95556"/>
    <w:rsid w:val="00D95DC3"/>
    <w:rsid w:val="00D963E1"/>
    <w:rsid w:val="00D9657F"/>
    <w:rsid w:val="00DA0365"/>
    <w:rsid w:val="00DA1DC2"/>
    <w:rsid w:val="00DB2A5E"/>
    <w:rsid w:val="00DB5386"/>
    <w:rsid w:val="00DB7CC8"/>
    <w:rsid w:val="00DC0059"/>
    <w:rsid w:val="00DC00AC"/>
    <w:rsid w:val="00DC2372"/>
    <w:rsid w:val="00DC56B4"/>
    <w:rsid w:val="00DC67A3"/>
    <w:rsid w:val="00DC6DF0"/>
    <w:rsid w:val="00DC6E8A"/>
    <w:rsid w:val="00DD0B31"/>
    <w:rsid w:val="00DD1C0A"/>
    <w:rsid w:val="00DD21AA"/>
    <w:rsid w:val="00DD2DC1"/>
    <w:rsid w:val="00DD5991"/>
    <w:rsid w:val="00DD5B8B"/>
    <w:rsid w:val="00DE14E9"/>
    <w:rsid w:val="00DE4596"/>
    <w:rsid w:val="00DE5121"/>
    <w:rsid w:val="00DE6E8A"/>
    <w:rsid w:val="00DF079B"/>
    <w:rsid w:val="00DF0B94"/>
    <w:rsid w:val="00DF1A8D"/>
    <w:rsid w:val="00DF2949"/>
    <w:rsid w:val="00DF4E18"/>
    <w:rsid w:val="00E028FC"/>
    <w:rsid w:val="00E02BB5"/>
    <w:rsid w:val="00E03F9A"/>
    <w:rsid w:val="00E1305D"/>
    <w:rsid w:val="00E171AA"/>
    <w:rsid w:val="00E2124B"/>
    <w:rsid w:val="00E215A0"/>
    <w:rsid w:val="00E222CA"/>
    <w:rsid w:val="00E235FD"/>
    <w:rsid w:val="00E2367A"/>
    <w:rsid w:val="00E27859"/>
    <w:rsid w:val="00E30558"/>
    <w:rsid w:val="00E4101D"/>
    <w:rsid w:val="00E41C4B"/>
    <w:rsid w:val="00E42252"/>
    <w:rsid w:val="00E432AE"/>
    <w:rsid w:val="00E5324A"/>
    <w:rsid w:val="00E533EE"/>
    <w:rsid w:val="00E54F93"/>
    <w:rsid w:val="00E609FF"/>
    <w:rsid w:val="00E61F9B"/>
    <w:rsid w:val="00E6245B"/>
    <w:rsid w:val="00E62506"/>
    <w:rsid w:val="00E63982"/>
    <w:rsid w:val="00E65BF6"/>
    <w:rsid w:val="00E65C5F"/>
    <w:rsid w:val="00E65DA6"/>
    <w:rsid w:val="00E66453"/>
    <w:rsid w:val="00E720AF"/>
    <w:rsid w:val="00E733D0"/>
    <w:rsid w:val="00E73EA7"/>
    <w:rsid w:val="00E748BC"/>
    <w:rsid w:val="00E76B41"/>
    <w:rsid w:val="00E7713A"/>
    <w:rsid w:val="00E804BD"/>
    <w:rsid w:val="00E80FF1"/>
    <w:rsid w:val="00E810FE"/>
    <w:rsid w:val="00E8286D"/>
    <w:rsid w:val="00E92B8F"/>
    <w:rsid w:val="00E94958"/>
    <w:rsid w:val="00EA60AD"/>
    <w:rsid w:val="00EA7669"/>
    <w:rsid w:val="00EB1125"/>
    <w:rsid w:val="00EB2D7B"/>
    <w:rsid w:val="00EB4078"/>
    <w:rsid w:val="00EB6503"/>
    <w:rsid w:val="00EB7D90"/>
    <w:rsid w:val="00EB7F4F"/>
    <w:rsid w:val="00EC0D0C"/>
    <w:rsid w:val="00EC2DAD"/>
    <w:rsid w:val="00EC6782"/>
    <w:rsid w:val="00ED6E74"/>
    <w:rsid w:val="00EE015D"/>
    <w:rsid w:val="00EE0DD9"/>
    <w:rsid w:val="00EE19AA"/>
    <w:rsid w:val="00EE6A2D"/>
    <w:rsid w:val="00EE6DE7"/>
    <w:rsid w:val="00EF0AD6"/>
    <w:rsid w:val="00EF20CD"/>
    <w:rsid w:val="00EF2961"/>
    <w:rsid w:val="00EF5015"/>
    <w:rsid w:val="00EF5B32"/>
    <w:rsid w:val="00F006E4"/>
    <w:rsid w:val="00F01838"/>
    <w:rsid w:val="00F035DF"/>
    <w:rsid w:val="00F06302"/>
    <w:rsid w:val="00F12A68"/>
    <w:rsid w:val="00F155EE"/>
    <w:rsid w:val="00F2082C"/>
    <w:rsid w:val="00F20911"/>
    <w:rsid w:val="00F22C41"/>
    <w:rsid w:val="00F240D1"/>
    <w:rsid w:val="00F2443C"/>
    <w:rsid w:val="00F25C4B"/>
    <w:rsid w:val="00F26A47"/>
    <w:rsid w:val="00F270DD"/>
    <w:rsid w:val="00F27375"/>
    <w:rsid w:val="00F3040C"/>
    <w:rsid w:val="00F30F5B"/>
    <w:rsid w:val="00F343A1"/>
    <w:rsid w:val="00F347A7"/>
    <w:rsid w:val="00F34E7F"/>
    <w:rsid w:val="00F34FC4"/>
    <w:rsid w:val="00F43611"/>
    <w:rsid w:val="00F43C3A"/>
    <w:rsid w:val="00F5249D"/>
    <w:rsid w:val="00F54D92"/>
    <w:rsid w:val="00F55B61"/>
    <w:rsid w:val="00F56E6D"/>
    <w:rsid w:val="00F61335"/>
    <w:rsid w:val="00F63082"/>
    <w:rsid w:val="00F64F9A"/>
    <w:rsid w:val="00F662BF"/>
    <w:rsid w:val="00F71331"/>
    <w:rsid w:val="00F7724E"/>
    <w:rsid w:val="00F838B4"/>
    <w:rsid w:val="00F86253"/>
    <w:rsid w:val="00F90C8B"/>
    <w:rsid w:val="00F933DA"/>
    <w:rsid w:val="00F94AE2"/>
    <w:rsid w:val="00F970C8"/>
    <w:rsid w:val="00FA76B9"/>
    <w:rsid w:val="00FB03A1"/>
    <w:rsid w:val="00FB1169"/>
    <w:rsid w:val="00FB2DE3"/>
    <w:rsid w:val="00FB3DCF"/>
    <w:rsid w:val="00FB59A2"/>
    <w:rsid w:val="00FB724F"/>
    <w:rsid w:val="00FC046D"/>
    <w:rsid w:val="00FC06B8"/>
    <w:rsid w:val="00FC08EF"/>
    <w:rsid w:val="00FC1870"/>
    <w:rsid w:val="00FC503B"/>
    <w:rsid w:val="00FC5705"/>
    <w:rsid w:val="00FC6641"/>
    <w:rsid w:val="00FD21DC"/>
    <w:rsid w:val="00FD23E2"/>
    <w:rsid w:val="00FD5568"/>
    <w:rsid w:val="00FD6345"/>
    <w:rsid w:val="00FD675A"/>
    <w:rsid w:val="00FD6BC4"/>
    <w:rsid w:val="00FE22A6"/>
    <w:rsid w:val="00FE292F"/>
    <w:rsid w:val="00FE4F56"/>
    <w:rsid w:val="00FE620B"/>
    <w:rsid w:val="00FE6D94"/>
    <w:rsid w:val="00FE72F5"/>
    <w:rsid w:val="00FF0DD6"/>
    <w:rsid w:val="00FF2E7C"/>
    <w:rsid w:val="00FF674F"/>
    <w:rsid w:val="00FF68E0"/>
    <w:rsid w:val="00FF7133"/>
    <w:rsid w:val="00FF7624"/>
    <w:rsid w:val="010A4D8D"/>
    <w:rsid w:val="01407517"/>
    <w:rsid w:val="02040D1E"/>
    <w:rsid w:val="028225CD"/>
    <w:rsid w:val="02C95F7F"/>
    <w:rsid w:val="03DD430B"/>
    <w:rsid w:val="040E5EC2"/>
    <w:rsid w:val="05CD7D6F"/>
    <w:rsid w:val="06005C70"/>
    <w:rsid w:val="06653B54"/>
    <w:rsid w:val="070274C5"/>
    <w:rsid w:val="071305C3"/>
    <w:rsid w:val="0774295E"/>
    <w:rsid w:val="07A33ED5"/>
    <w:rsid w:val="0822538D"/>
    <w:rsid w:val="08755FB8"/>
    <w:rsid w:val="08E4372A"/>
    <w:rsid w:val="096C74E7"/>
    <w:rsid w:val="09DA3738"/>
    <w:rsid w:val="0BB85AE4"/>
    <w:rsid w:val="0C270C49"/>
    <w:rsid w:val="0C3F1E61"/>
    <w:rsid w:val="0C8A12B8"/>
    <w:rsid w:val="0D1862AC"/>
    <w:rsid w:val="0DEE2D75"/>
    <w:rsid w:val="0E130328"/>
    <w:rsid w:val="0E1C2920"/>
    <w:rsid w:val="0FBA737B"/>
    <w:rsid w:val="10E87499"/>
    <w:rsid w:val="13290C80"/>
    <w:rsid w:val="13740B96"/>
    <w:rsid w:val="149B00F0"/>
    <w:rsid w:val="14FE6774"/>
    <w:rsid w:val="16273D81"/>
    <w:rsid w:val="164E081E"/>
    <w:rsid w:val="16EA46F2"/>
    <w:rsid w:val="17132756"/>
    <w:rsid w:val="18371BE4"/>
    <w:rsid w:val="18387273"/>
    <w:rsid w:val="185A794E"/>
    <w:rsid w:val="18CA1437"/>
    <w:rsid w:val="18E331C6"/>
    <w:rsid w:val="1AA83B59"/>
    <w:rsid w:val="1AA944A9"/>
    <w:rsid w:val="1B302C69"/>
    <w:rsid w:val="1B803E91"/>
    <w:rsid w:val="1B8E0A84"/>
    <w:rsid w:val="1BD8541E"/>
    <w:rsid w:val="1CAD790D"/>
    <w:rsid w:val="1CBC798A"/>
    <w:rsid w:val="1D177C7F"/>
    <w:rsid w:val="1D5801D4"/>
    <w:rsid w:val="1D7D0291"/>
    <w:rsid w:val="1EED5C6E"/>
    <w:rsid w:val="1FC40679"/>
    <w:rsid w:val="21C14826"/>
    <w:rsid w:val="225E3642"/>
    <w:rsid w:val="23820326"/>
    <w:rsid w:val="247659E7"/>
    <w:rsid w:val="24A542E1"/>
    <w:rsid w:val="25363F9F"/>
    <w:rsid w:val="26243C73"/>
    <w:rsid w:val="26452A3A"/>
    <w:rsid w:val="265956E8"/>
    <w:rsid w:val="268A6DC5"/>
    <w:rsid w:val="26971D6D"/>
    <w:rsid w:val="28C74B0B"/>
    <w:rsid w:val="28E246C0"/>
    <w:rsid w:val="2A7C6569"/>
    <w:rsid w:val="2DC241FD"/>
    <w:rsid w:val="2E1B6F1D"/>
    <w:rsid w:val="2E402CEA"/>
    <w:rsid w:val="2E775AFF"/>
    <w:rsid w:val="2F33781A"/>
    <w:rsid w:val="2FC369B3"/>
    <w:rsid w:val="2FCE2CA3"/>
    <w:rsid w:val="2FF81836"/>
    <w:rsid w:val="30160AA3"/>
    <w:rsid w:val="30BE3809"/>
    <w:rsid w:val="31692084"/>
    <w:rsid w:val="316C510B"/>
    <w:rsid w:val="3244647C"/>
    <w:rsid w:val="3279706A"/>
    <w:rsid w:val="327B2543"/>
    <w:rsid w:val="32EB4A87"/>
    <w:rsid w:val="33141C4D"/>
    <w:rsid w:val="335A484E"/>
    <w:rsid w:val="33C43E51"/>
    <w:rsid w:val="33EE248B"/>
    <w:rsid w:val="340335EB"/>
    <w:rsid w:val="355E4C38"/>
    <w:rsid w:val="357B570A"/>
    <w:rsid w:val="358451B9"/>
    <w:rsid w:val="362B37BF"/>
    <w:rsid w:val="366E7205"/>
    <w:rsid w:val="36F776A6"/>
    <w:rsid w:val="376059F7"/>
    <w:rsid w:val="37EA3BD0"/>
    <w:rsid w:val="37F662BC"/>
    <w:rsid w:val="380C1086"/>
    <w:rsid w:val="384A1649"/>
    <w:rsid w:val="3971137A"/>
    <w:rsid w:val="39B9173D"/>
    <w:rsid w:val="3A8D71F0"/>
    <w:rsid w:val="3B244E06"/>
    <w:rsid w:val="3B735B88"/>
    <w:rsid w:val="3C776033"/>
    <w:rsid w:val="3DC5542E"/>
    <w:rsid w:val="3EDA02DC"/>
    <w:rsid w:val="3FD034A1"/>
    <w:rsid w:val="401878D1"/>
    <w:rsid w:val="40435444"/>
    <w:rsid w:val="411C18D7"/>
    <w:rsid w:val="417F44E0"/>
    <w:rsid w:val="41AD0F05"/>
    <w:rsid w:val="42C8730E"/>
    <w:rsid w:val="42D15423"/>
    <w:rsid w:val="45970889"/>
    <w:rsid w:val="461A0A8A"/>
    <w:rsid w:val="463B4A5A"/>
    <w:rsid w:val="46771C06"/>
    <w:rsid w:val="47E92A88"/>
    <w:rsid w:val="4906730F"/>
    <w:rsid w:val="499B64A5"/>
    <w:rsid w:val="49E3376D"/>
    <w:rsid w:val="4A2A072B"/>
    <w:rsid w:val="4AF73367"/>
    <w:rsid w:val="4BAB5C2D"/>
    <w:rsid w:val="4C5E4508"/>
    <w:rsid w:val="4CA37631"/>
    <w:rsid w:val="4CB57D9B"/>
    <w:rsid w:val="4D4477F8"/>
    <w:rsid w:val="4D7809EB"/>
    <w:rsid w:val="4D950505"/>
    <w:rsid w:val="4DD41151"/>
    <w:rsid w:val="4E79359C"/>
    <w:rsid w:val="4F0C2A48"/>
    <w:rsid w:val="50050B6E"/>
    <w:rsid w:val="51414C02"/>
    <w:rsid w:val="538759C9"/>
    <w:rsid w:val="53FF4154"/>
    <w:rsid w:val="56613395"/>
    <w:rsid w:val="56943A98"/>
    <w:rsid w:val="576A78C0"/>
    <w:rsid w:val="5849200E"/>
    <w:rsid w:val="591034CD"/>
    <w:rsid w:val="59C44F1A"/>
    <w:rsid w:val="59DB4DA6"/>
    <w:rsid w:val="5AB91238"/>
    <w:rsid w:val="5AF93996"/>
    <w:rsid w:val="5B587FFA"/>
    <w:rsid w:val="5B8530C9"/>
    <w:rsid w:val="5C0677ED"/>
    <w:rsid w:val="5D24190E"/>
    <w:rsid w:val="5D7503A7"/>
    <w:rsid w:val="5D9D0AD0"/>
    <w:rsid w:val="5E6C75C3"/>
    <w:rsid w:val="5F5B2935"/>
    <w:rsid w:val="60AF4553"/>
    <w:rsid w:val="61A91796"/>
    <w:rsid w:val="62BB2364"/>
    <w:rsid w:val="63A049C8"/>
    <w:rsid w:val="65060E1B"/>
    <w:rsid w:val="651A5E52"/>
    <w:rsid w:val="6686165C"/>
    <w:rsid w:val="673D1245"/>
    <w:rsid w:val="68A577AC"/>
    <w:rsid w:val="68D70F67"/>
    <w:rsid w:val="698C51DA"/>
    <w:rsid w:val="69AF4760"/>
    <w:rsid w:val="6A130CD7"/>
    <w:rsid w:val="6B662937"/>
    <w:rsid w:val="6BA1699B"/>
    <w:rsid w:val="6C4D6C4A"/>
    <w:rsid w:val="6CD20543"/>
    <w:rsid w:val="6CF34244"/>
    <w:rsid w:val="6D4178B0"/>
    <w:rsid w:val="6D9177C7"/>
    <w:rsid w:val="6DF5140A"/>
    <w:rsid w:val="6E82722B"/>
    <w:rsid w:val="6F2A61B2"/>
    <w:rsid w:val="6FDB4970"/>
    <w:rsid w:val="70EE5D63"/>
    <w:rsid w:val="71A62731"/>
    <w:rsid w:val="71AF11BE"/>
    <w:rsid w:val="71EC0C3B"/>
    <w:rsid w:val="728C718B"/>
    <w:rsid w:val="74102CF0"/>
    <w:rsid w:val="74B837CB"/>
    <w:rsid w:val="756577DE"/>
    <w:rsid w:val="75CC66A9"/>
    <w:rsid w:val="76BA0E58"/>
    <w:rsid w:val="76E366DA"/>
    <w:rsid w:val="77C46225"/>
    <w:rsid w:val="77E350F8"/>
    <w:rsid w:val="78F642BC"/>
    <w:rsid w:val="7BC45B72"/>
    <w:rsid w:val="7BFC7009"/>
    <w:rsid w:val="7C441D50"/>
    <w:rsid w:val="7C47099D"/>
    <w:rsid w:val="7D0734B0"/>
    <w:rsid w:val="7DBC3E42"/>
    <w:rsid w:val="7DF17196"/>
    <w:rsid w:val="7E5075A8"/>
    <w:rsid w:val="7E5933E5"/>
    <w:rsid w:val="7F037AC9"/>
    <w:rsid w:val="7F35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paragraph" w:styleId="3">
    <w:name w:val="heading 1"/>
    <w:basedOn w:val="1"/>
    <w:next w:val="1"/>
    <w:link w:val="166"/>
    <w:qFormat/>
    <w:uiPriority w:val="0"/>
    <w:pPr>
      <w:spacing w:before="340" w:after="320"/>
      <w:jc w:val="center"/>
      <w:outlineLvl w:val="0"/>
    </w:pPr>
    <w:rPr>
      <w:b/>
      <w:sz w:val="32"/>
    </w:rPr>
  </w:style>
  <w:style w:type="paragraph" w:styleId="4">
    <w:name w:val="heading 2"/>
    <w:basedOn w:val="1"/>
    <w:next w:val="1"/>
    <w:qFormat/>
    <w:uiPriority w:val="0"/>
    <w:pPr>
      <w:spacing w:before="120" w:after="360" w:line="360" w:lineRule="auto"/>
      <w:jc w:val="center"/>
      <w:outlineLvl w:val="1"/>
    </w:pPr>
    <w:rPr>
      <w:rFonts w:ascii="文鼎小标宋简" w:eastAsia="文鼎小标宋简"/>
      <w:b/>
      <w:sz w:val="44"/>
    </w:rPr>
  </w:style>
  <w:style w:type="paragraph" w:styleId="5">
    <w:name w:val="heading 3"/>
    <w:basedOn w:val="1"/>
    <w:next w:val="6"/>
    <w:qFormat/>
    <w:uiPriority w:val="0"/>
    <w:pPr>
      <w:keepLines/>
      <w:spacing w:before="260" w:after="260" w:line="408" w:lineRule="auto"/>
      <w:outlineLvl w:val="2"/>
    </w:pPr>
    <w:rPr>
      <w:b/>
      <w:sz w:val="32"/>
    </w:rPr>
  </w:style>
  <w:style w:type="paragraph" w:styleId="6">
    <w:name w:val="heading 4"/>
    <w:basedOn w:val="1"/>
    <w:next w:val="7"/>
    <w:qFormat/>
    <w:uiPriority w:val="0"/>
    <w:pPr>
      <w:keepLines/>
      <w:spacing w:before="280" w:after="290" w:line="372" w:lineRule="auto"/>
      <w:outlineLvl w:val="3"/>
    </w:pPr>
    <w:rPr>
      <w:rFonts w:ascii="Arial" w:hAnsi="Arial" w:eastAsia="黑体"/>
      <w:b/>
      <w:sz w:val="28"/>
    </w:rPr>
  </w:style>
  <w:style w:type="paragraph" w:styleId="7">
    <w:name w:val="heading 5"/>
    <w:basedOn w:val="1"/>
    <w:next w:val="1"/>
    <w:qFormat/>
    <w:uiPriority w:val="0"/>
    <w:pPr>
      <w:keepLines/>
      <w:spacing w:before="280" w:after="290" w:line="372" w:lineRule="auto"/>
      <w:outlineLvl w:val="4"/>
    </w:pPr>
    <w:rPr>
      <w:b/>
      <w:sz w:val="28"/>
    </w:rPr>
  </w:style>
  <w:style w:type="paragraph" w:styleId="8">
    <w:name w:val="heading 6"/>
    <w:basedOn w:val="1"/>
    <w:next w:val="1"/>
    <w:qFormat/>
    <w:uiPriority w:val="0"/>
    <w:pPr>
      <w:keepLines/>
      <w:spacing w:before="240" w:after="64" w:line="312" w:lineRule="auto"/>
      <w:outlineLvl w:val="5"/>
    </w:pPr>
    <w:rPr>
      <w:rFonts w:ascii="Arial" w:hAnsi="Arial" w:eastAsia="黑体"/>
      <w:b/>
      <w:sz w:val="24"/>
    </w:rPr>
  </w:style>
  <w:style w:type="paragraph" w:styleId="9">
    <w:name w:val="heading 7"/>
    <w:basedOn w:val="1"/>
    <w:next w:val="1"/>
    <w:qFormat/>
    <w:uiPriority w:val="0"/>
    <w:pPr>
      <w:keepLines/>
      <w:spacing w:before="240" w:after="64" w:line="312" w:lineRule="auto"/>
      <w:outlineLvl w:val="6"/>
    </w:pPr>
    <w:rPr>
      <w:b/>
      <w:sz w:val="24"/>
    </w:rPr>
  </w:style>
  <w:style w:type="paragraph" w:styleId="10">
    <w:name w:val="heading 8"/>
    <w:basedOn w:val="1"/>
    <w:next w:val="1"/>
    <w:qFormat/>
    <w:uiPriority w:val="0"/>
    <w:pPr>
      <w:keepLines/>
      <w:spacing w:before="240" w:after="64" w:line="312" w:lineRule="auto"/>
      <w:outlineLvl w:val="7"/>
    </w:pPr>
    <w:rPr>
      <w:rFonts w:ascii="Arial" w:hAnsi="Arial" w:eastAsia="黑体"/>
      <w:sz w:val="24"/>
    </w:rPr>
  </w:style>
  <w:style w:type="paragraph" w:styleId="11">
    <w:name w:val="heading 9"/>
    <w:basedOn w:val="1"/>
    <w:next w:val="1"/>
    <w:qFormat/>
    <w:uiPriority w:val="0"/>
    <w:pPr>
      <w:keepLines/>
      <w:spacing w:before="240" w:after="64" w:line="312" w:lineRule="auto"/>
      <w:outlineLvl w:val="8"/>
    </w:pPr>
    <w:rPr>
      <w:rFonts w:ascii="Arial" w:hAnsi="Arial" w:eastAsia="黑体"/>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List Bullet 3"/>
    <w:basedOn w:val="1"/>
    <w:qFormat/>
    <w:uiPriority w:val="0"/>
    <w:pPr>
      <w:numPr>
        <w:ilvl w:val="0"/>
        <w:numId w:val="1"/>
      </w:numPr>
    </w:pPr>
  </w:style>
  <w:style w:type="paragraph" w:styleId="12">
    <w:name w:val="List 3"/>
    <w:basedOn w:val="1"/>
    <w:qFormat/>
    <w:uiPriority w:val="0"/>
    <w:pPr>
      <w:ind w:left="100" w:leftChars="400" w:hanging="200" w:hangingChars="200"/>
    </w:pPr>
  </w:style>
  <w:style w:type="paragraph" w:styleId="13">
    <w:name w:val="List Number 2"/>
    <w:basedOn w:val="1"/>
    <w:qFormat/>
    <w:uiPriority w:val="0"/>
    <w:pPr>
      <w:numPr>
        <w:ilvl w:val="0"/>
        <w:numId w:val="2"/>
      </w:numPr>
      <w:tabs>
        <w:tab w:val="left" w:pos="670"/>
      </w:tabs>
    </w:pPr>
  </w:style>
  <w:style w:type="paragraph" w:styleId="14">
    <w:name w:val="Note Heading"/>
    <w:basedOn w:val="1"/>
    <w:next w:val="1"/>
    <w:qFormat/>
    <w:uiPriority w:val="0"/>
    <w:pPr>
      <w:jc w:val="center"/>
    </w:pPr>
  </w:style>
  <w:style w:type="paragraph" w:styleId="15">
    <w:name w:val="List Bullet 4"/>
    <w:basedOn w:val="1"/>
    <w:qFormat/>
    <w:uiPriority w:val="0"/>
    <w:pPr>
      <w:numPr>
        <w:ilvl w:val="0"/>
        <w:numId w:val="3"/>
      </w:numPr>
    </w:pPr>
  </w:style>
  <w:style w:type="paragraph" w:styleId="16">
    <w:name w:val="E-mail Signature"/>
    <w:basedOn w:val="1"/>
    <w:qFormat/>
    <w:uiPriority w:val="0"/>
  </w:style>
  <w:style w:type="paragraph" w:styleId="17">
    <w:name w:val="List Number"/>
    <w:basedOn w:val="1"/>
    <w:qFormat/>
    <w:uiPriority w:val="0"/>
    <w:pPr>
      <w:numPr>
        <w:ilvl w:val="0"/>
        <w:numId w:val="4"/>
      </w:numPr>
    </w:pPr>
  </w:style>
  <w:style w:type="paragraph" w:styleId="18">
    <w:name w:val="Normal Indent"/>
    <w:basedOn w:val="1"/>
    <w:next w:val="1"/>
    <w:link w:val="183"/>
    <w:qFormat/>
    <w:uiPriority w:val="0"/>
    <w:pPr>
      <w:ind w:firstLine="420" w:firstLineChars="200"/>
    </w:pPr>
  </w:style>
  <w:style w:type="paragraph" w:styleId="19">
    <w:name w:val="List Bullet"/>
    <w:basedOn w:val="1"/>
    <w:qFormat/>
    <w:uiPriority w:val="0"/>
    <w:pPr>
      <w:numPr>
        <w:ilvl w:val="0"/>
        <w:numId w:val="5"/>
      </w:numPr>
    </w:pPr>
  </w:style>
  <w:style w:type="paragraph" w:styleId="20">
    <w:name w:val="envelope address"/>
    <w:basedOn w:val="1"/>
    <w:qFormat/>
    <w:uiPriority w:val="0"/>
    <w:pPr>
      <w:snapToGrid w:val="0"/>
      <w:ind w:left="100" w:leftChars="1400"/>
    </w:pPr>
    <w:rPr>
      <w:rFonts w:ascii="Arial" w:hAnsi="Arial"/>
      <w:sz w:val="24"/>
    </w:rPr>
  </w:style>
  <w:style w:type="paragraph" w:styleId="21">
    <w:name w:val="Document Map"/>
    <w:basedOn w:val="1"/>
    <w:qFormat/>
    <w:uiPriority w:val="0"/>
    <w:pPr>
      <w:shd w:val="clear" w:color="auto" w:fill="000080"/>
    </w:pPr>
  </w:style>
  <w:style w:type="paragraph" w:styleId="22">
    <w:name w:val="annotation text"/>
    <w:basedOn w:val="1"/>
    <w:link w:val="192"/>
    <w:qFormat/>
    <w:uiPriority w:val="0"/>
    <w:pPr>
      <w:widowControl w:val="0"/>
      <w:jc w:val="left"/>
    </w:pPr>
    <w:rPr>
      <w:color w:val="auto"/>
      <w:szCs w:val="24"/>
    </w:rPr>
  </w:style>
  <w:style w:type="paragraph" w:styleId="23">
    <w:name w:val="Salutation"/>
    <w:basedOn w:val="1"/>
    <w:next w:val="1"/>
    <w:qFormat/>
    <w:uiPriority w:val="0"/>
  </w:style>
  <w:style w:type="paragraph" w:styleId="24">
    <w:name w:val="Body Text 3"/>
    <w:basedOn w:val="1"/>
    <w:qFormat/>
    <w:uiPriority w:val="0"/>
    <w:pPr>
      <w:spacing w:after="120"/>
    </w:pPr>
    <w:rPr>
      <w:sz w:val="16"/>
    </w:rPr>
  </w:style>
  <w:style w:type="paragraph" w:styleId="25">
    <w:name w:val="Closing"/>
    <w:basedOn w:val="1"/>
    <w:qFormat/>
    <w:uiPriority w:val="0"/>
    <w:pPr>
      <w:ind w:left="100" w:leftChars="2100"/>
    </w:pPr>
  </w:style>
  <w:style w:type="paragraph" w:styleId="26">
    <w:name w:val="Body Text"/>
    <w:basedOn w:val="1"/>
    <w:next w:val="1"/>
    <w:link w:val="202"/>
    <w:qFormat/>
    <w:uiPriority w:val="99"/>
    <w:pPr>
      <w:spacing w:line="528" w:lineRule="auto"/>
      <w:ind w:left="840" w:right="-120"/>
      <w:jc w:val="left"/>
    </w:pPr>
    <w:rPr>
      <w:sz w:val="20"/>
    </w:rPr>
  </w:style>
  <w:style w:type="paragraph" w:styleId="27">
    <w:name w:val="Body Text Indent"/>
    <w:basedOn w:val="1"/>
    <w:next w:val="1"/>
    <w:link w:val="193"/>
    <w:qFormat/>
    <w:uiPriority w:val="0"/>
    <w:pPr>
      <w:spacing w:after="120"/>
      <w:ind w:left="420" w:leftChars="200"/>
    </w:pPr>
  </w:style>
  <w:style w:type="paragraph" w:styleId="28">
    <w:name w:val="List Number 3"/>
    <w:basedOn w:val="1"/>
    <w:qFormat/>
    <w:uiPriority w:val="0"/>
    <w:pPr>
      <w:numPr>
        <w:ilvl w:val="0"/>
        <w:numId w:val="6"/>
      </w:numPr>
    </w:pPr>
  </w:style>
  <w:style w:type="paragraph" w:styleId="29">
    <w:name w:val="List 2"/>
    <w:basedOn w:val="1"/>
    <w:qFormat/>
    <w:uiPriority w:val="0"/>
    <w:pPr>
      <w:ind w:left="100" w:leftChars="200" w:hanging="200" w:hangingChars="200"/>
    </w:pPr>
  </w:style>
  <w:style w:type="paragraph" w:styleId="30">
    <w:name w:val="List Continue"/>
    <w:basedOn w:val="1"/>
    <w:qFormat/>
    <w:uiPriority w:val="0"/>
    <w:pPr>
      <w:spacing w:after="120"/>
      <w:ind w:left="420" w:leftChars="200"/>
    </w:pPr>
  </w:style>
  <w:style w:type="paragraph" w:styleId="31">
    <w:name w:val="Block Text"/>
    <w:basedOn w:val="1"/>
    <w:qFormat/>
    <w:uiPriority w:val="0"/>
    <w:pPr>
      <w:spacing w:after="120"/>
      <w:ind w:left="1440" w:leftChars="700" w:right="700" w:rightChars="700"/>
    </w:pPr>
  </w:style>
  <w:style w:type="paragraph" w:styleId="32">
    <w:name w:val="List Bullet 2"/>
    <w:basedOn w:val="1"/>
    <w:qFormat/>
    <w:uiPriority w:val="0"/>
    <w:pPr>
      <w:numPr>
        <w:ilvl w:val="0"/>
        <w:numId w:val="7"/>
      </w:numPr>
    </w:pPr>
  </w:style>
  <w:style w:type="paragraph" w:styleId="33">
    <w:name w:val="HTML Address"/>
    <w:basedOn w:val="1"/>
    <w:qFormat/>
    <w:uiPriority w:val="0"/>
    <w:rPr>
      <w:i/>
    </w:rPr>
  </w:style>
  <w:style w:type="paragraph" w:styleId="34">
    <w:name w:val="Plain Text"/>
    <w:basedOn w:val="1"/>
    <w:next w:val="35"/>
    <w:link w:val="164"/>
    <w:qFormat/>
    <w:uiPriority w:val="0"/>
    <w:pPr>
      <w:overflowPunct w:val="0"/>
      <w:autoSpaceDE w:val="0"/>
      <w:autoSpaceDN w:val="0"/>
      <w:adjustRightInd w:val="0"/>
      <w:jc w:val="left"/>
      <w:textAlignment w:val="baseline"/>
    </w:pPr>
    <w:rPr>
      <w:rFonts w:ascii="宋体" w:hAnsi="Courier New"/>
      <w:color w:val="auto"/>
      <w:kern w:val="0"/>
      <w:lang w:val="zh-CN"/>
    </w:rPr>
  </w:style>
  <w:style w:type="paragraph" w:styleId="35">
    <w:name w:val="List Number 5"/>
    <w:basedOn w:val="1"/>
    <w:qFormat/>
    <w:uiPriority w:val="0"/>
    <w:pPr>
      <w:numPr>
        <w:ilvl w:val="0"/>
        <w:numId w:val="8"/>
      </w:numPr>
    </w:pPr>
  </w:style>
  <w:style w:type="paragraph" w:styleId="36">
    <w:name w:val="List Bullet 5"/>
    <w:basedOn w:val="1"/>
    <w:qFormat/>
    <w:uiPriority w:val="0"/>
    <w:pPr>
      <w:numPr>
        <w:ilvl w:val="0"/>
        <w:numId w:val="9"/>
      </w:numPr>
    </w:pPr>
  </w:style>
  <w:style w:type="paragraph" w:styleId="37">
    <w:name w:val="List Number 4"/>
    <w:basedOn w:val="1"/>
    <w:qFormat/>
    <w:uiPriority w:val="0"/>
    <w:pPr>
      <w:numPr>
        <w:ilvl w:val="0"/>
        <w:numId w:val="10"/>
      </w:numPr>
    </w:pPr>
  </w:style>
  <w:style w:type="paragraph" w:styleId="38">
    <w:name w:val="Date"/>
    <w:basedOn w:val="1"/>
    <w:next w:val="1"/>
    <w:qFormat/>
    <w:uiPriority w:val="0"/>
    <w:pPr>
      <w:ind w:left="100"/>
    </w:pPr>
    <w:rPr>
      <w:sz w:val="24"/>
    </w:rPr>
  </w:style>
  <w:style w:type="paragraph" w:styleId="39">
    <w:name w:val="Body Text Indent 2"/>
    <w:basedOn w:val="1"/>
    <w:qFormat/>
    <w:uiPriority w:val="0"/>
    <w:pPr>
      <w:spacing w:after="120" w:line="480" w:lineRule="auto"/>
      <w:ind w:left="420" w:leftChars="200"/>
    </w:pPr>
  </w:style>
  <w:style w:type="paragraph" w:styleId="40">
    <w:name w:val="List Continue 5"/>
    <w:basedOn w:val="1"/>
    <w:qFormat/>
    <w:uiPriority w:val="0"/>
    <w:pPr>
      <w:spacing w:after="120"/>
      <w:ind w:left="2100" w:leftChars="1000"/>
    </w:pPr>
  </w:style>
  <w:style w:type="paragraph" w:styleId="41">
    <w:name w:val="Balloon Text"/>
    <w:basedOn w:val="1"/>
    <w:link w:val="194"/>
    <w:qFormat/>
    <w:uiPriority w:val="0"/>
    <w:rPr>
      <w:sz w:val="18"/>
    </w:rPr>
  </w:style>
  <w:style w:type="paragraph" w:styleId="42">
    <w:name w:val="footer"/>
    <w:basedOn w:val="1"/>
    <w:link w:val="195"/>
    <w:qFormat/>
    <w:uiPriority w:val="99"/>
    <w:pPr>
      <w:tabs>
        <w:tab w:val="center" w:pos="4153"/>
        <w:tab w:val="right" w:pos="8306"/>
      </w:tabs>
      <w:snapToGrid w:val="0"/>
      <w:jc w:val="left"/>
    </w:pPr>
    <w:rPr>
      <w:sz w:val="18"/>
    </w:rPr>
  </w:style>
  <w:style w:type="paragraph" w:styleId="43">
    <w:name w:val="envelope return"/>
    <w:basedOn w:val="1"/>
    <w:qFormat/>
    <w:uiPriority w:val="0"/>
    <w:pPr>
      <w:snapToGrid w:val="0"/>
    </w:pPr>
    <w:rPr>
      <w:rFonts w:ascii="Arial" w:hAnsi="Arial"/>
    </w:rPr>
  </w:style>
  <w:style w:type="paragraph" w:styleId="44">
    <w:name w:val="header"/>
    <w:basedOn w:val="1"/>
    <w:next w:val="1"/>
    <w:link w:val="196"/>
    <w:qFormat/>
    <w:uiPriority w:val="99"/>
    <w:pPr>
      <w:pBdr>
        <w:bottom w:val="single" w:color="000000" w:sz="6" w:space="1"/>
      </w:pBdr>
      <w:tabs>
        <w:tab w:val="center" w:pos="4153"/>
        <w:tab w:val="right" w:pos="8306"/>
      </w:tabs>
      <w:snapToGrid w:val="0"/>
      <w:jc w:val="center"/>
    </w:pPr>
    <w:rPr>
      <w:sz w:val="18"/>
    </w:rPr>
  </w:style>
  <w:style w:type="paragraph" w:styleId="45">
    <w:name w:val="Signature"/>
    <w:basedOn w:val="1"/>
    <w:qFormat/>
    <w:uiPriority w:val="0"/>
    <w:pPr>
      <w:ind w:left="100" w:leftChars="2100"/>
    </w:pPr>
  </w:style>
  <w:style w:type="paragraph" w:styleId="46">
    <w:name w:val="toc 1"/>
    <w:basedOn w:val="1"/>
    <w:next w:val="1"/>
    <w:unhideWhenUsed/>
    <w:qFormat/>
    <w:uiPriority w:val="39"/>
  </w:style>
  <w:style w:type="paragraph" w:styleId="47">
    <w:name w:val="List Continue 4"/>
    <w:basedOn w:val="1"/>
    <w:qFormat/>
    <w:uiPriority w:val="0"/>
    <w:pPr>
      <w:spacing w:after="120"/>
      <w:ind w:left="1680" w:leftChars="800"/>
    </w:pPr>
  </w:style>
  <w:style w:type="paragraph" w:styleId="48">
    <w:name w:val="Subtitle"/>
    <w:basedOn w:val="1"/>
    <w:next w:val="1"/>
    <w:qFormat/>
    <w:uiPriority w:val="0"/>
    <w:pPr>
      <w:spacing w:before="240" w:after="60" w:line="312" w:lineRule="auto"/>
      <w:jc w:val="center"/>
      <w:outlineLvl w:val="1"/>
    </w:pPr>
    <w:rPr>
      <w:rFonts w:ascii="Arial" w:hAnsi="Arial"/>
      <w:b/>
      <w:kern w:val="28"/>
      <w:sz w:val="32"/>
    </w:rPr>
  </w:style>
  <w:style w:type="paragraph" w:styleId="49">
    <w:name w:val="List"/>
    <w:basedOn w:val="1"/>
    <w:qFormat/>
    <w:uiPriority w:val="0"/>
    <w:pPr>
      <w:ind w:left="200" w:hanging="200" w:hangingChars="200"/>
    </w:pPr>
  </w:style>
  <w:style w:type="paragraph" w:styleId="50">
    <w:name w:val="footnote text"/>
    <w:basedOn w:val="1"/>
    <w:link w:val="190"/>
    <w:unhideWhenUsed/>
    <w:qFormat/>
    <w:uiPriority w:val="99"/>
    <w:pPr>
      <w:widowControl w:val="0"/>
      <w:snapToGrid w:val="0"/>
      <w:jc w:val="left"/>
    </w:pPr>
    <w:rPr>
      <w:rFonts w:asciiTheme="minorHAnsi" w:hAnsiTheme="minorHAnsi" w:eastAsiaTheme="minorEastAsia" w:cstheme="minorBidi"/>
      <w:color w:val="auto"/>
      <w:sz w:val="18"/>
      <w:szCs w:val="24"/>
    </w:rPr>
  </w:style>
  <w:style w:type="paragraph" w:styleId="51">
    <w:name w:val="List 5"/>
    <w:basedOn w:val="1"/>
    <w:qFormat/>
    <w:uiPriority w:val="0"/>
    <w:pPr>
      <w:ind w:left="100" w:leftChars="800" w:hanging="200" w:hangingChars="200"/>
    </w:pPr>
  </w:style>
  <w:style w:type="paragraph" w:styleId="52">
    <w:name w:val="Body Text Indent 3"/>
    <w:basedOn w:val="1"/>
    <w:qFormat/>
    <w:uiPriority w:val="0"/>
    <w:pPr>
      <w:spacing w:after="120"/>
      <w:ind w:left="420" w:leftChars="200"/>
    </w:pPr>
    <w:rPr>
      <w:sz w:val="16"/>
    </w:rPr>
  </w:style>
  <w:style w:type="paragraph" w:styleId="53">
    <w:name w:val="toc 2"/>
    <w:basedOn w:val="1"/>
    <w:next w:val="1"/>
    <w:unhideWhenUsed/>
    <w:qFormat/>
    <w:uiPriority w:val="39"/>
    <w:pPr>
      <w:ind w:left="420" w:leftChars="200"/>
    </w:pPr>
  </w:style>
  <w:style w:type="paragraph" w:styleId="54">
    <w:name w:val="Body Text 2"/>
    <w:basedOn w:val="1"/>
    <w:next w:val="1"/>
    <w:qFormat/>
    <w:uiPriority w:val="0"/>
    <w:pPr>
      <w:spacing w:after="120" w:line="480" w:lineRule="auto"/>
    </w:pPr>
  </w:style>
  <w:style w:type="paragraph" w:styleId="55">
    <w:name w:val="List 4"/>
    <w:basedOn w:val="1"/>
    <w:qFormat/>
    <w:uiPriority w:val="0"/>
    <w:pPr>
      <w:ind w:left="100" w:leftChars="600" w:hanging="200" w:hangingChars="200"/>
    </w:pPr>
  </w:style>
  <w:style w:type="paragraph" w:styleId="56">
    <w:name w:val="List Continue 2"/>
    <w:basedOn w:val="1"/>
    <w:qFormat/>
    <w:uiPriority w:val="0"/>
    <w:pPr>
      <w:spacing w:after="120"/>
      <w:ind w:left="840" w:leftChars="400"/>
    </w:pPr>
  </w:style>
  <w:style w:type="paragraph" w:styleId="5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58">
    <w:name w:val="HTML Preformatted"/>
    <w:basedOn w:val="1"/>
    <w:qFormat/>
    <w:uiPriority w:val="0"/>
    <w:rPr>
      <w:rFonts w:ascii="Courier New" w:hAnsi="Courier New"/>
      <w:sz w:val="20"/>
    </w:rPr>
  </w:style>
  <w:style w:type="paragraph" w:styleId="59">
    <w:name w:val="Normal (Web)"/>
    <w:basedOn w:val="1"/>
    <w:next w:val="60"/>
    <w:qFormat/>
    <w:uiPriority w:val="0"/>
    <w:rPr>
      <w:sz w:val="24"/>
    </w:rPr>
  </w:style>
  <w:style w:type="paragraph" w:customStyle="1" w:styleId="60">
    <w:name w:val="目录 41"/>
    <w:basedOn w:val="1"/>
    <w:next w:val="1"/>
    <w:qFormat/>
    <w:uiPriority w:val="0"/>
    <w:pPr>
      <w:ind w:left="630"/>
      <w:jc w:val="left"/>
    </w:pPr>
    <w:rPr>
      <w:sz w:val="18"/>
    </w:rPr>
  </w:style>
  <w:style w:type="paragraph" w:styleId="61">
    <w:name w:val="List Continue 3"/>
    <w:basedOn w:val="1"/>
    <w:qFormat/>
    <w:uiPriority w:val="0"/>
    <w:pPr>
      <w:spacing w:after="120"/>
      <w:ind w:left="1260" w:leftChars="600"/>
    </w:pPr>
  </w:style>
  <w:style w:type="paragraph" w:styleId="62">
    <w:name w:val="Title"/>
    <w:basedOn w:val="1"/>
    <w:qFormat/>
    <w:uiPriority w:val="0"/>
    <w:pPr>
      <w:spacing w:before="240" w:after="60"/>
      <w:jc w:val="center"/>
      <w:outlineLvl w:val="0"/>
    </w:pPr>
    <w:rPr>
      <w:rFonts w:ascii="Arial" w:hAnsi="Arial"/>
      <w:b/>
      <w:sz w:val="32"/>
    </w:rPr>
  </w:style>
  <w:style w:type="paragraph" w:styleId="63">
    <w:name w:val="annotation subject"/>
    <w:basedOn w:val="22"/>
    <w:next w:val="22"/>
    <w:link w:val="197"/>
    <w:qFormat/>
    <w:uiPriority w:val="0"/>
    <w:rPr>
      <w:b/>
      <w:bCs/>
    </w:rPr>
  </w:style>
  <w:style w:type="paragraph" w:styleId="64">
    <w:name w:val="Body Text First Indent 2"/>
    <w:basedOn w:val="27"/>
    <w:next w:val="34"/>
    <w:qFormat/>
    <w:uiPriority w:val="0"/>
    <w:pPr>
      <w:ind w:firstLine="420" w:firstLineChars="200"/>
    </w:pPr>
  </w:style>
  <w:style w:type="table" w:styleId="66">
    <w:name w:val="Table Grid"/>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page number"/>
    <w:basedOn w:val="67"/>
    <w:qFormat/>
    <w:uiPriority w:val="0"/>
  </w:style>
  <w:style w:type="character" w:styleId="70">
    <w:name w:val="Emphasis"/>
    <w:qFormat/>
    <w:uiPriority w:val="0"/>
    <w:rPr>
      <w:i/>
    </w:rPr>
  </w:style>
  <w:style w:type="character" w:styleId="71">
    <w:name w:val="line number"/>
    <w:basedOn w:val="67"/>
    <w:qFormat/>
    <w:uiPriority w:val="0"/>
  </w:style>
  <w:style w:type="character" w:styleId="72">
    <w:name w:val="HTML Definition"/>
    <w:qFormat/>
    <w:uiPriority w:val="0"/>
    <w:rPr>
      <w:i/>
    </w:rPr>
  </w:style>
  <w:style w:type="character" w:styleId="73">
    <w:name w:val="HTML Typewriter"/>
    <w:qFormat/>
    <w:uiPriority w:val="0"/>
    <w:rPr>
      <w:rFonts w:ascii="Courier New" w:hAnsi="Courier New"/>
      <w:sz w:val="20"/>
    </w:rPr>
  </w:style>
  <w:style w:type="character" w:styleId="74">
    <w:name w:val="HTML Acronym"/>
    <w:basedOn w:val="67"/>
    <w:qFormat/>
    <w:uiPriority w:val="0"/>
  </w:style>
  <w:style w:type="character" w:styleId="75">
    <w:name w:val="HTML Variable"/>
    <w:qFormat/>
    <w:uiPriority w:val="0"/>
    <w:rPr>
      <w:i/>
    </w:rPr>
  </w:style>
  <w:style w:type="character" w:styleId="76">
    <w:name w:val="Hyperlink"/>
    <w:qFormat/>
    <w:uiPriority w:val="99"/>
    <w:rPr>
      <w:color w:val="0000FF"/>
      <w:u w:val="single"/>
    </w:rPr>
  </w:style>
  <w:style w:type="character" w:styleId="77">
    <w:name w:val="HTML Code"/>
    <w:qFormat/>
    <w:uiPriority w:val="0"/>
    <w:rPr>
      <w:rFonts w:ascii="Courier New" w:hAnsi="Courier New"/>
      <w:sz w:val="20"/>
    </w:rPr>
  </w:style>
  <w:style w:type="character" w:styleId="78">
    <w:name w:val="annotation reference"/>
    <w:qFormat/>
    <w:uiPriority w:val="0"/>
    <w:rPr>
      <w:sz w:val="21"/>
      <w:szCs w:val="21"/>
    </w:rPr>
  </w:style>
  <w:style w:type="character" w:styleId="79">
    <w:name w:val="HTML Cite"/>
    <w:qFormat/>
    <w:uiPriority w:val="0"/>
    <w:rPr>
      <w:i/>
    </w:rPr>
  </w:style>
  <w:style w:type="character" w:styleId="80">
    <w:name w:val="HTML Keyboard"/>
    <w:qFormat/>
    <w:uiPriority w:val="0"/>
    <w:rPr>
      <w:rFonts w:ascii="Courier New" w:hAnsi="Courier New"/>
      <w:sz w:val="20"/>
    </w:rPr>
  </w:style>
  <w:style w:type="character" w:styleId="81">
    <w:name w:val="HTML Sample"/>
    <w:qFormat/>
    <w:uiPriority w:val="0"/>
    <w:rPr>
      <w:rFonts w:ascii="Courier New" w:hAnsi="Courier New"/>
    </w:rPr>
  </w:style>
  <w:style w:type="paragraph" w:customStyle="1" w:styleId="82">
    <w:name w:val="BodyText1I2"/>
    <w:basedOn w:val="83"/>
    <w:qFormat/>
    <w:uiPriority w:val="0"/>
    <w:pPr>
      <w:ind w:firstLine="420" w:firstLineChars="200"/>
    </w:pPr>
  </w:style>
  <w:style w:type="paragraph" w:customStyle="1" w:styleId="83">
    <w:name w:val="BodyTextIndent"/>
    <w:basedOn w:val="1"/>
    <w:qFormat/>
    <w:uiPriority w:val="0"/>
    <w:pPr>
      <w:ind w:firstLine="480"/>
      <w:textAlignment w:val="baseline"/>
    </w:pPr>
    <w:rPr>
      <w:rFonts w:ascii="宋体" w:hAnsi="宋体"/>
      <w:sz w:val="24"/>
    </w:rPr>
  </w:style>
  <w:style w:type="character" w:customStyle="1" w:styleId="84">
    <w:name w:val="已访问的超链接1"/>
    <w:qFormat/>
    <w:uiPriority w:val="0"/>
    <w:rPr>
      <w:color w:val="800080"/>
      <w:u w:val="single"/>
    </w:rPr>
  </w:style>
  <w:style w:type="character" w:customStyle="1" w:styleId="85">
    <w:name w:val="lh131"/>
    <w:basedOn w:val="67"/>
    <w:qFormat/>
    <w:uiPriority w:val="0"/>
  </w:style>
  <w:style w:type="paragraph" w:customStyle="1" w:styleId="86">
    <w:name w:val="目录 61"/>
    <w:basedOn w:val="1"/>
    <w:next w:val="1"/>
    <w:qFormat/>
    <w:uiPriority w:val="0"/>
    <w:pPr>
      <w:ind w:left="1050"/>
      <w:jc w:val="left"/>
    </w:pPr>
    <w:rPr>
      <w:sz w:val="18"/>
    </w:rPr>
  </w:style>
  <w:style w:type="paragraph" w:customStyle="1" w:styleId="87">
    <w:name w:val="目录 71"/>
    <w:basedOn w:val="1"/>
    <w:next w:val="1"/>
    <w:qFormat/>
    <w:uiPriority w:val="0"/>
    <w:pPr>
      <w:ind w:left="1260"/>
      <w:jc w:val="left"/>
    </w:pPr>
    <w:rPr>
      <w:sz w:val="18"/>
    </w:rPr>
  </w:style>
  <w:style w:type="paragraph" w:customStyle="1" w:styleId="88">
    <w:name w:val="正文首行缩进1"/>
    <w:basedOn w:val="26"/>
    <w:qFormat/>
    <w:uiPriority w:val="0"/>
    <w:pPr>
      <w:spacing w:after="120" w:line="240" w:lineRule="auto"/>
      <w:ind w:left="0" w:right="0" w:firstLine="420" w:firstLineChars="100"/>
      <w:jc w:val="both"/>
    </w:pPr>
    <w:rPr>
      <w:sz w:val="21"/>
    </w:rPr>
  </w:style>
  <w:style w:type="paragraph" w:customStyle="1" w:styleId="89">
    <w:name w:val="目录 91"/>
    <w:basedOn w:val="1"/>
    <w:next w:val="1"/>
    <w:qFormat/>
    <w:uiPriority w:val="0"/>
    <w:pPr>
      <w:ind w:left="1680"/>
      <w:jc w:val="left"/>
    </w:pPr>
    <w:rPr>
      <w:sz w:val="18"/>
    </w:rPr>
  </w:style>
  <w:style w:type="paragraph" w:customStyle="1" w:styleId="90">
    <w:name w:val="普通表格2"/>
    <w:basedOn w:val="1"/>
    <w:next w:val="1"/>
    <w:qFormat/>
    <w:uiPriority w:val="0"/>
    <w:pPr>
      <w:jc w:val="left"/>
    </w:pPr>
    <w:rPr>
      <w:kern w:val="0"/>
      <w:sz w:val="24"/>
    </w:rPr>
  </w:style>
  <w:style w:type="paragraph" w:customStyle="1" w:styleId="91">
    <w:name w:val="目录 21"/>
    <w:basedOn w:val="1"/>
    <w:next w:val="1"/>
    <w:qFormat/>
    <w:uiPriority w:val="39"/>
    <w:pPr>
      <w:ind w:left="210"/>
      <w:jc w:val="left"/>
    </w:pPr>
    <w:rPr>
      <w:smallCaps/>
      <w:sz w:val="20"/>
    </w:rPr>
  </w:style>
  <w:style w:type="paragraph" w:customStyle="1" w:styleId="92">
    <w:name w:val="普通表格1"/>
    <w:basedOn w:val="1"/>
    <w:next w:val="1"/>
    <w:qFormat/>
    <w:uiPriority w:val="0"/>
    <w:pPr>
      <w:jc w:val="left"/>
    </w:pPr>
    <w:rPr>
      <w:kern w:val="0"/>
      <w:sz w:val="24"/>
    </w:rPr>
  </w:style>
  <w:style w:type="paragraph" w:customStyle="1" w:styleId="93">
    <w:name w:val="xl48"/>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rFonts w:ascii="宋体"/>
      <w:kern w:val="0"/>
      <w:sz w:val="20"/>
    </w:rPr>
  </w:style>
  <w:style w:type="paragraph" w:customStyle="1" w:styleId="94">
    <w:name w:val="目录 51"/>
    <w:basedOn w:val="1"/>
    <w:next w:val="1"/>
    <w:qFormat/>
    <w:uiPriority w:val="0"/>
    <w:pPr>
      <w:ind w:left="840"/>
      <w:jc w:val="left"/>
    </w:pPr>
    <w:rPr>
      <w:sz w:val="18"/>
    </w:rPr>
  </w:style>
  <w:style w:type="paragraph" w:customStyle="1" w:styleId="95">
    <w:name w:val="目录 31"/>
    <w:basedOn w:val="1"/>
    <w:next w:val="1"/>
    <w:qFormat/>
    <w:uiPriority w:val="0"/>
    <w:pPr>
      <w:ind w:left="420"/>
      <w:jc w:val="left"/>
    </w:pPr>
    <w:rPr>
      <w:i/>
      <w:sz w:val="20"/>
    </w:rPr>
  </w:style>
  <w:style w:type="paragraph" w:customStyle="1" w:styleId="96">
    <w:name w:val="默认段落字体 Para Char Char Char Char Char Char Char Char Char1 Char Char Char Char"/>
    <w:basedOn w:val="1"/>
    <w:qFormat/>
    <w:uiPriority w:val="0"/>
    <w:pPr>
      <w:widowControl w:val="0"/>
    </w:pPr>
    <w:rPr>
      <w:rFonts w:ascii="Tahoma" w:hAnsi="Tahoma"/>
      <w:color w:val="auto"/>
      <w:sz w:val="24"/>
    </w:rPr>
  </w:style>
  <w:style w:type="paragraph" w:customStyle="1" w:styleId="97">
    <w:name w:val="xl47"/>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98">
    <w:name w:val="目录 81"/>
    <w:basedOn w:val="1"/>
    <w:next w:val="1"/>
    <w:qFormat/>
    <w:uiPriority w:val="0"/>
    <w:pPr>
      <w:ind w:left="1470"/>
      <w:jc w:val="left"/>
    </w:pPr>
    <w:rPr>
      <w:sz w:val="18"/>
    </w:rPr>
  </w:style>
  <w:style w:type="paragraph" w:customStyle="1" w:styleId="99">
    <w:name w:val="xl37"/>
    <w:basedOn w:val="1"/>
    <w:next w:val="1"/>
    <w:qFormat/>
    <w:uiPriority w:val="0"/>
    <w:pPr>
      <w:pBdr>
        <w:right w:val="single" w:color="000000" w:sz="4" w:space="0"/>
      </w:pBdr>
      <w:spacing w:before="100" w:after="100"/>
      <w:jc w:val="center"/>
    </w:pPr>
    <w:rPr>
      <w:kern w:val="0"/>
      <w:sz w:val="20"/>
    </w:rPr>
  </w:style>
  <w:style w:type="paragraph" w:customStyle="1" w:styleId="100">
    <w:name w:val="正文首行缩进 21"/>
    <w:basedOn w:val="27"/>
    <w:qFormat/>
    <w:uiPriority w:val="0"/>
    <w:pPr>
      <w:ind w:firstLine="420" w:firstLineChars="200"/>
    </w:pPr>
  </w:style>
  <w:style w:type="paragraph" w:customStyle="1" w:styleId="101">
    <w:name w:val="font6"/>
    <w:basedOn w:val="1"/>
    <w:next w:val="1"/>
    <w:qFormat/>
    <w:uiPriority w:val="0"/>
    <w:pPr>
      <w:spacing w:before="100" w:after="100"/>
      <w:jc w:val="left"/>
    </w:pPr>
    <w:rPr>
      <w:rFonts w:ascii="宋体"/>
      <w:kern w:val="0"/>
      <w:sz w:val="18"/>
    </w:rPr>
  </w:style>
  <w:style w:type="paragraph" w:customStyle="1" w:styleId="102">
    <w:name w:val="已访问的超级链接"/>
    <w:basedOn w:val="1"/>
    <w:next w:val="1"/>
    <w:qFormat/>
    <w:uiPriority w:val="0"/>
  </w:style>
  <w:style w:type="paragraph" w:customStyle="1" w:styleId="103">
    <w:name w:val="目录 11"/>
    <w:basedOn w:val="1"/>
    <w:next w:val="1"/>
    <w:qFormat/>
    <w:uiPriority w:val="39"/>
    <w:pPr>
      <w:spacing w:before="120" w:after="120"/>
      <w:jc w:val="left"/>
    </w:pPr>
    <w:rPr>
      <w:b/>
      <w:caps/>
      <w:sz w:val="20"/>
    </w:rPr>
  </w:style>
  <w:style w:type="paragraph" w:customStyle="1" w:styleId="104">
    <w:name w:val="xl36"/>
    <w:basedOn w:val="1"/>
    <w:next w:val="1"/>
    <w:qFormat/>
    <w:uiPriority w:val="0"/>
    <w:pPr>
      <w:pBdr>
        <w:right w:val="single" w:color="000000" w:sz="4" w:space="0"/>
      </w:pBdr>
      <w:spacing w:before="100" w:after="100"/>
      <w:jc w:val="left"/>
    </w:pPr>
    <w:rPr>
      <w:rFonts w:ascii="宋体"/>
      <w:kern w:val="0"/>
      <w:sz w:val="20"/>
    </w:rPr>
  </w:style>
  <w:style w:type="paragraph" w:customStyle="1" w:styleId="10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06">
    <w:name w:val="Char Char Char Char"/>
    <w:basedOn w:val="21"/>
    <w:qFormat/>
    <w:uiPriority w:val="0"/>
  </w:style>
  <w:style w:type="paragraph" w:customStyle="1" w:styleId="107">
    <w:name w:val="普通表格3"/>
    <w:basedOn w:val="1"/>
    <w:next w:val="1"/>
    <w:qFormat/>
    <w:uiPriority w:val="0"/>
    <w:pPr>
      <w:jc w:val="left"/>
    </w:pPr>
    <w:rPr>
      <w:kern w:val="0"/>
      <w:sz w:val="24"/>
    </w:rPr>
  </w:style>
  <w:style w:type="paragraph" w:customStyle="1" w:styleId="108">
    <w:name w:val="样式2"/>
    <w:basedOn w:val="4"/>
    <w:qFormat/>
    <w:uiPriority w:val="0"/>
    <w:pPr>
      <w:keepNext/>
      <w:keepLines/>
      <w:widowControl w:val="0"/>
      <w:tabs>
        <w:tab w:val="left" w:pos="1545"/>
      </w:tabs>
      <w:adjustRightInd w:val="0"/>
      <w:snapToGrid w:val="0"/>
      <w:spacing w:before="0" w:after="0" w:line="400" w:lineRule="exact"/>
      <w:ind w:left="1545" w:hanging="1125"/>
      <w:jc w:val="left"/>
    </w:pPr>
    <w:rPr>
      <w:rFonts w:ascii="Arial" w:hAnsi="Arial" w:eastAsia="楷体_GB2312"/>
      <w:color w:val="auto"/>
      <w:sz w:val="24"/>
    </w:rPr>
  </w:style>
  <w:style w:type="paragraph" w:customStyle="1" w:styleId="109">
    <w:name w:val="无列表3"/>
    <w:basedOn w:val="1"/>
    <w:next w:val="1"/>
    <w:qFormat/>
    <w:uiPriority w:val="0"/>
    <w:pPr>
      <w:widowControl w:val="0"/>
      <w:jc w:val="left"/>
    </w:pPr>
    <w:rPr>
      <w:kern w:val="0"/>
      <w:sz w:val="24"/>
    </w:rPr>
  </w:style>
  <w:style w:type="paragraph" w:customStyle="1" w:styleId="110">
    <w:name w:val="网格型1"/>
    <w:basedOn w:val="1"/>
    <w:next w:val="1"/>
    <w:qFormat/>
    <w:uiPriority w:val="0"/>
    <w:pPr>
      <w:jc w:val="left"/>
    </w:pPr>
    <w:rPr>
      <w:kern w:val="0"/>
      <w:sz w:val="24"/>
    </w:rPr>
  </w:style>
  <w:style w:type="paragraph" w:customStyle="1" w:styleId="111">
    <w:name w:val="批注引用1"/>
    <w:basedOn w:val="1"/>
    <w:next w:val="1"/>
    <w:qFormat/>
    <w:uiPriority w:val="0"/>
  </w:style>
  <w:style w:type="paragraph" w:customStyle="1" w:styleId="112">
    <w:name w:val="正文文本缩进1"/>
    <w:basedOn w:val="1"/>
    <w:next w:val="1"/>
    <w:qFormat/>
    <w:uiPriority w:val="0"/>
    <w:pPr>
      <w:ind w:firstLine="540"/>
    </w:pPr>
    <w:rPr>
      <w:sz w:val="28"/>
    </w:rPr>
  </w:style>
  <w:style w:type="paragraph" w:customStyle="1" w:styleId="113">
    <w:name w:val="xl26"/>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rFonts w:ascii="宋体"/>
      <w:kern w:val="0"/>
      <w:sz w:val="20"/>
    </w:rPr>
  </w:style>
  <w:style w:type="paragraph" w:customStyle="1" w:styleId="114">
    <w:name w:val="text-file1"/>
    <w:basedOn w:val="1"/>
    <w:next w:val="1"/>
    <w:qFormat/>
    <w:uiPriority w:val="0"/>
    <w:rPr>
      <w:rFonts w:ascii="Arial" w:hAnsi="Arial"/>
      <w:sz w:val="18"/>
    </w:rPr>
  </w:style>
  <w:style w:type="paragraph" w:customStyle="1" w:styleId="115">
    <w:name w:val="xl39"/>
    <w:basedOn w:val="1"/>
    <w:next w:val="1"/>
    <w:qFormat/>
    <w:uiPriority w:val="0"/>
    <w:pPr>
      <w:pBdr>
        <w:left w:val="single" w:color="000000" w:sz="4" w:space="0"/>
        <w:bottom w:val="single" w:color="000000" w:sz="4" w:space="0"/>
        <w:right w:val="single" w:color="000000" w:sz="8" w:space="0"/>
      </w:pBdr>
      <w:spacing w:before="100" w:after="100"/>
      <w:jc w:val="center"/>
    </w:pPr>
    <w:rPr>
      <w:kern w:val="0"/>
      <w:sz w:val="20"/>
    </w:rPr>
  </w:style>
  <w:style w:type="paragraph" w:customStyle="1" w:styleId="116">
    <w:name w:val="xl33"/>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kern w:val="0"/>
      <w:sz w:val="20"/>
    </w:rPr>
  </w:style>
  <w:style w:type="paragraph" w:customStyle="1" w:styleId="117">
    <w:name w:val="无列表2"/>
    <w:basedOn w:val="1"/>
    <w:next w:val="1"/>
    <w:qFormat/>
    <w:uiPriority w:val="0"/>
    <w:pPr>
      <w:widowControl w:val="0"/>
      <w:jc w:val="left"/>
    </w:pPr>
    <w:rPr>
      <w:kern w:val="0"/>
      <w:sz w:val="24"/>
    </w:rPr>
  </w:style>
  <w:style w:type="paragraph" w:customStyle="1" w:styleId="118">
    <w:name w:val="批注文字1"/>
    <w:basedOn w:val="1"/>
    <w:next w:val="1"/>
    <w:qFormat/>
    <w:uiPriority w:val="0"/>
    <w:pPr>
      <w:jc w:val="left"/>
    </w:pPr>
  </w:style>
  <w:style w:type="paragraph" w:customStyle="1" w:styleId="119">
    <w:name w:val="标题3"/>
    <w:basedOn w:val="5"/>
    <w:qFormat/>
    <w:uiPriority w:val="0"/>
    <w:pPr>
      <w:spacing w:line="440" w:lineRule="exact"/>
    </w:pPr>
    <w:rPr>
      <w:rFonts w:ascii="仿宋_GB2312" w:eastAsia="仿宋_GB2312"/>
    </w:rPr>
  </w:style>
  <w:style w:type="paragraph" w:customStyle="1" w:styleId="120">
    <w:name w:val="小节"/>
    <w:basedOn w:val="5"/>
    <w:qFormat/>
    <w:uiPriority w:val="0"/>
    <w:pPr>
      <w:keepNext/>
      <w:widowControl w:val="0"/>
      <w:spacing w:before="200" w:after="200" w:line="560" w:lineRule="exact"/>
      <w:jc w:val="left"/>
    </w:pPr>
    <w:rPr>
      <w:rFonts w:ascii="Arial" w:hAnsi="Arial"/>
      <w:b w:val="0"/>
      <w:color w:val="auto"/>
      <w:spacing w:val="14"/>
      <w:kern w:val="24"/>
      <w:sz w:val="28"/>
    </w:rPr>
  </w:style>
  <w:style w:type="paragraph" w:customStyle="1" w:styleId="121">
    <w:name w:val="xl46"/>
    <w:basedOn w:val="1"/>
    <w:next w:val="1"/>
    <w:qFormat/>
    <w:uiPriority w:val="0"/>
    <w:pPr>
      <w:pBdr>
        <w:top w:val="single" w:color="000000" w:sz="4" w:space="0"/>
        <w:left w:val="single" w:color="000000" w:sz="8" w:space="0"/>
        <w:bottom w:val="single" w:color="000000" w:sz="8" w:space="0"/>
        <w:right w:val="single" w:color="000000" w:sz="4" w:space="0"/>
      </w:pBdr>
      <w:spacing w:before="100" w:after="100"/>
      <w:jc w:val="center"/>
    </w:pPr>
    <w:rPr>
      <w:kern w:val="0"/>
      <w:sz w:val="20"/>
    </w:rPr>
  </w:style>
  <w:style w:type="paragraph" w:customStyle="1" w:styleId="122">
    <w:name w:val="xl2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23">
    <w:name w:val="正文文字缩进 3"/>
    <w:basedOn w:val="1"/>
    <w:next w:val="1"/>
    <w:qFormat/>
    <w:uiPriority w:val="0"/>
    <w:pPr>
      <w:widowControl w:val="0"/>
      <w:topLinePunct/>
      <w:spacing w:line="360" w:lineRule="atLeast"/>
      <w:ind w:firstLine="480"/>
      <w:textAlignment w:val="baseline"/>
    </w:pPr>
    <w:rPr>
      <w:rFonts w:ascii="仿宋_GB2312" w:eastAsia="仿宋_GB2312"/>
      <w:kern w:val="0"/>
      <w:sz w:val="24"/>
    </w:rPr>
  </w:style>
  <w:style w:type="paragraph" w:customStyle="1" w:styleId="124">
    <w:name w:val="xl32"/>
    <w:basedOn w:val="1"/>
    <w:next w:val="1"/>
    <w:qFormat/>
    <w:uiPriority w:val="0"/>
    <w:pPr>
      <w:pBdr>
        <w:top w:val="single" w:color="000000" w:sz="4" w:space="0"/>
        <w:left w:val="single" w:color="000000" w:sz="8" w:space="0"/>
        <w:bottom w:val="single" w:color="000000" w:sz="4" w:space="0"/>
        <w:right w:val="single" w:color="000000" w:sz="4" w:space="0"/>
      </w:pBdr>
      <w:spacing w:before="100" w:after="100"/>
      <w:jc w:val="center"/>
    </w:pPr>
    <w:rPr>
      <w:kern w:val="0"/>
      <w:sz w:val="20"/>
    </w:rPr>
  </w:style>
  <w:style w:type="paragraph" w:customStyle="1" w:styleId="125">
    <w:name w:val="无列表1"/>
    <w:basedOn w:val="1"/>
    <w:next w:val="1"/>
    <w:qFormat/>
    <w:uiPriority w:val="0"/>
    <w:pPr>
      <w:widowControl w:val="0"/>
      <w:jc w:val="left"/>
    </w:pPr>
    <w:rPr>
      <w:kern w:val="0"/>
      <w:sz w:val="24"/>
    </w:rPr>
  </w:style>
  <w:style w:type="paragraph" w:customStyle="1" w:styleId="126">
    <w:name w:val="表内文字"/>
    <w:basedOn w:val="1"/>
    <w:next w:val="1"/>
    <w:qFormat/>
    <w:uiPriority w:val="0"/>
    <w:pPr>
      <w:jc w:val="center"/>
    </w:pPr>
    <w:rPr>
      <w:sz w:val="32"/>
    </w:rPr>
  </w:style>
  <w:style w:type="paragraph" w:customStyle="1" w:styleId="127">
    <w:name w:val="xl31"/>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28">
    <w:name w:val="xl24"/>
    <w:basedOn w:val="1"/>
    <w:next w:val="1"/>
    <w:qFormat/>
    <w:uiPriority w:val="0"/>
    <w:pPr>
      <w:pBdr>
        <w:top w:val="single" w:color="000000" w:sz="8" w:space="0"/>
        <w:left w:val="single" w:color="000000" w:sz="4" w:space="0"/>
        <w:bottom w:val="single" w:color="000000" w:sz="4" w:space="0"/>
        <w:right w:val="single" w:color="000000" w:sz="8" w:space="0"/>
      </w:pBdr>
      <w:spacing w:before="100" w:after="100"/>
      <w:jc w:val="center"/>
    </w:pPr>
    <w:rPr>
      <w:rFonts w:ascii="宋体"/>
      <w:b/>
      <w:kern w:val="0"/>
      <w:sz w:val="20"/>
    </w:rPr>
  </w:style>
  <w:style w:type="paragraph" w:customStyle="1" w:styleId="129">
    <w:name w:val="超级链接"/>
    <w:basedOn w:val="1"/>
    <w:next w:val="1"/>
    <w:qFormat/>
    <w:uiPriority w:val="0"/>
    <w:pPr>
      <w:widowControl w:val="0"/>
      <w:jc w:val="left"/>
    </w:pPr>
    <w:rPr>
      <w:rFonts w:ascii="仿宋_GB2312" w:eastAsia="仿宋_GB2312"/>
      <w:kern w:val="0"/>
      <w:sz w:val="24"/>
    </w:rPr>
  </w:style>
  <w:style w:type="paragraph" w:customStyle="1" w:styleId="130">
    <w:name w:val="xl22"/>
    <w:basedOn w:val="1"/>
    <w:next w:val="1"/>
    <w:qFormat/>
    <w:uiPriority w:val="0"/>
    <w:pPr>
      <w:pBdr>
        <w:top w:val="single" w:color="000000" w:sz="8" w:space="0"/>
        <w:left w:val="single" w:color="000000" w:sz="8" w:space="0"/>
        <w:bottom w:val="single" w:color="000000" w:sz="4" w:space="0"/>
        <w:right w:val="single" w:color="000000" w:sz="4" w:space="0"/>
      </w:pBdr>
      <w:spacing w:before="100" w:after="100"/>
      <w:jc w:val="center"/>
    </w:pPr>
    <w:rPr>
      <w:rFonts w:ascii="宋体"/>
      <w:b/>
      <w:kern w:val="0"/>
      <w:sz w:val="20"/>
    </w:rPr>
  </w:style>
  <w:style w:type="paragraph" w:customStyle="1" w:styleId="131">
    <w:name w:val="xl38"/>
    <w:basedOn w:val="1"/>
    <w:next w:val="1"/>
    <w:qFormat/>
    <w:uiPriority w:val="0"/>
    <w:pPr>
      <w:pBdr>
        <w:right w:val="single" w:color="000000" w:sz="4" w:space="0"/>
      </w:pBdr>
      <w:spacing w:before="100" w:after="100"/>
      <w:jc w:val="left"/>
    </w:pPr>
    <w:rPr>
      <w:kern w:val="0"/>
      <w:sz w:val="20"/>
    </w:rPr>
  </w:style>
  <w:style w:type="paragraph" w:customStyle="1" w:styleId="132">
    <w:name w:val="正文文字缩进"/>
    <w:basedOn w:val="1"/>
    <w:next w:val="1"/>
    <w:qFormat/>
    <w:uiPriority w:val="0"/>
    <w:pPr>
      <w:widowControl w:val="0"/>
      <w:ind w:firstLine="540"/>
    </w:pPr>
    <w:rPr>
      <w:sz w:val="28"/>
    </w:rPr>
  </w:style>
  <w:style w:type="paragraph" w:customStyle="1" w:styleId="133">
    <w:name w:val="表正文"/>
    <w:basedOn w:val="1"/>
    <w:next w:val="1"/>
    <w:qFormat/>
    <w:uiPriority w:val="0"/>
    <w:pPr>
      <w:ind w:firstLine="420"/>
    </w:pPr>
  </w:style>
  <w:style w:type="paragraph" w:customStyle="1" w:styleId="134">
    <w:name w:val="È±Ê¡ÎÄ±¾"/>
    <w:next w:val="1"/>
    <w:qFormat/>
    <w:uiPriority w:val="0"/>
    <w:pPr>
      <w:overflowPunct w:val="0"/>
      <w:autoSpaceDE w:val="0"/>
      <w:autoSpaceDN w:val="0"/>
      <w:adjustRightInd w:val="0"/>
    </w:pPr>
    <w:rPr>
      <w:rFonts w:ascii="宋体" w:hAnsi="Times New Roman" w:eastAsia="宋体" w:cs="Times New Roman"/>
      <w:sz w:val="24"/>
      <w:lang w:val="en-US" w:eastAsia="zh-CN" w:bidi="ar-SA"/>
    </w:rPr>
  </w:style>
  <w:style w:type="paragraph" w:customStyle="1" w:styleId="135">
    <w:name w:val="普通文字"/>
    <w:basedOn w:val="1"/>
    <w:next w:val="1"/>
    <w:qFormat/>
    <w:uiPriority w:val="0"/>
    <w:rPr>
      <w:rFonts w:ascii="宋体"/>
    </w:rPr>
  </w:style>
  <w:style w:type="paragraph" w:customStyle="1" w:styleId="136">
    <w:name w:val="xl43"/>
    <w:basedOn w:val="1"/>
    <w:next w:val="1"/>
    <w:qFormat/>
    <w:uiPriority w:val="0"/>
    <w:pPr>
      <w:pBdr>
        <w:right w:val="single" w:color="000000" w:sz="4" w:space="0"/>
      </w:pBdr>
      <w:spacing w:before="100" w:after="100"/>
      <w:jc w:val="left"/>
    </w:pPr>
    <w:rPr>
      <w:kern w:val="0"/>
      <w:sz w:val="20"/>
    </w:rPr>
  </w:style>
  <w:style w:type="paragraph" w:customStyle="1" w:styleId="137">
    <w:name w:val="xl51"/>
    <w:basedOn w:val="1"/>
    <w:next w:val="1"/>
    <w:qFormat/>
    <w:uiPriority w:val="0"/>
    <w:pPr>
      <w:pBdr>
        <w:top w:val="single" w:color="000000" w:sz="4" w:space="0"/>
        <w:left w:val="single" w:color="000000" w:sz="4" w:space="0"/>
        <w:bottom w:val="single" w:color="000000" w:sz="8" w:space="0"/>
        <w:right w:val="single" w:color="000000" w:sz="8" w:space="0"/>
      </w:pBdr>
      <w:spacing w:before="100" w:after="100"/>
      <w:jc w:val="center"/>
    </w:pPr>
    <w:rPr>
      <w:rFonts w:ascii="宋体"/>
      <w:kern w:val="0"/>
      <w:sz w:val="20"/>
    </w:rPr>
  </w:style>
  <w:style w:type="paragraph" w:customStyle="1" w:styleId="138">
    <w:name w:val="超链接1"/>
    <w:basedOn w:val="1"/>
    <w:next w:val="1"/>
    <w:qFormat/>
    <w:uiPriority w:val="0"/>
  </w:style>
  <w:style w:type="paragraph" w:customStyle="1" w:styleId="139">
    <w:name w:val="Body Text 21"/>
    <w:basedOn w:val="1"/>
    <w:next w:val="1"/>
    <w:qFormat/>
    <w:uiPriority w:val="0"/>
    <w:pPr>
      <w:spacing w:line="300" w:lineRule="auto"/>
      <w:jc w:val="center"/>
    </w:pPr>
    <w:rPr>
      <w:rFonts w:ascii="宋体"/>
      <w:sz w:val="24"/>
    </w:rPr>
  </w:style>
  <w:style w:type="paragraph" w:customStyle="1" w:styleId="140">
    <w:name w:val="xl3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41">
    <w:name w:val="标题2"/>
    <w:basedOn w:val="4"/>
    <w:qFormat/>
    <w:uiPriority w:val="0"/>
    <w:pPr>
      <w:spacing w:line="440" w:lineRule="exact"/>
      <w:jc w:val="left"/>
    </w:pPr>
    <w:rPr>
      <w:rFonts w:ascii="仿宋_GB2312" w:eastAsia="仿宋_GB2312"/>
      <w:sz w:val="28"/>
    </w:rPr>
  </w:style>
  <w:style w:type="paragraph" w:customStyle="1" w:styleId="142">
    <w:name w:val="正文（首行缩进两字）"/>
    <w:basedOn w:val="1"/>
    <w:next w:val="1"/>
    <w:qFormat/>
    <w:uiPriority w:val="0"/>
    <w:pPr>
      <w:widowControl w:val="0"/>
      <w:ind w:firstLine="420"/>
    </w:pPr>
  </w:style>
  <w:style w:type="paragraph" w:customStyle="1" w:styleId="143">
    <w:name w:val="font7"/>
    <w:basedOn w:val="1"/>
    <w:next w:val="1"/>
    <w:qFormat/>
    <w:uiPriority w:val="0"/>
    <w:pPr>
      <w:spacing w:before="100" w:after="100"/>
      <w:jc w:val="left"/>
    </w:pPr>
    <w:rPr>
      <w:kern w:val="0"/>
      <w:sz w:val="20"/>
    </w:rPr>
  </w:style>
  <w:style w:type="paragraph" w:customStyle="1" w:styleId="144">
    <w:name w:val="xl29"/>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45">
    <w:name w:val="正文文字缩进 2"/>
    <w:basedOn w:val="1"/>
    <w:next w:val="1"/>
    <w:qFormat/>
    <w:uiPriority w:val="0"/>
    <w:pPr>
      <w:autoSpaceDE w:val="0"/>
      <w:autoSpaceDN w:val="0"/>
      <w:spacing w:line="360" w:lineRule="auto"/>
      <w:ind w:left="3611" w:hanging="1091"/>
      <w:textAlignment w:val="bottom"/>
    </w:pPr>
    <w:rPr>
      <w:rFonts w:ascii="仿宋_GB2312" w:eastAsia="仿宋_GB2312"/>
      <w:b/>
      <w:sz w:val="36"/>
    </w:rPr>
  </w:style>
  <w:style w:type="paragraph" w:customStyle="1" w:styleId="146">
    <w:name w:val="xl42"/>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47">
    <w:name w:val="xl44"/>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48">
    <w:name w:val="标题1"/>
    <w:basedOn w:val="3"/>
    <w:next w:val="3"/>
    <w:qFormat/>
    <w:uiPriority w:val="0"/>
    <w:pPr>
      <w:spacing w:line="440" w:lineRule="exact"/>
    </w:pPr>
    <w:rPr>
      <w:rFonts w:ascii="仿宋_GB2312" w:eastAsia="仿宋_GB2312"/>
    </w:rPr>
  </w:style>
  <w:style w:type="paragraph" w:customStyle="1" w:styleId="149">
    <w:name w:val="xl41"/>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50">
    <w:name w:val="Char1"/>
    <w:basedOn w:val="1"/>
    <w:qFormat/>
    <w:uiPriority w:val="0"/>
    <w:pPr>
      <w:widowControl w:val="0"/>
      <w:jc w:val="center"/>
    </w:pPr>
    <w:rPr>
      <w:b/>
      <w:color w:val="auto"/>
      <w:kern w:val="44"/>
      <w:sz w:val="44"/>
    </w:rPr>
  </w:style>
  <w:style w:type="paragraph" w:customStyle="1" w:styleId="151">
    <w:name w:val="xl28"/>
    <w:basedOn w:val="1"/>
    <w:next w:val="1"/>
    <w:qFormat/>
    <w:uiPriority w:val="0"/>
    <w:pPr>
      <w:pBdr>
        <w:right w:val="single" w:color="000000" w:sz="4" w:space="0"/>
      </w:pBdr>
      <w:spacing w:before="100" w:after="100"/>
      <w:jc w:val="center"/>
    </w:pPr>
    <w:rPr>
      <w:rFonts w:ascii="宋体"/>
      <w:kern w:val="0"/>
      <w:sz w:val="20"/>
    </w:rPr>
  </w:style>
  <w:style w:type="paragraph" w:customStyle="1" w:styleId="152">
    <w:name w:val="xl34"/>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kern w:val="0"/>
      <w:sz w:val="20"/>
    </w:rPr>
  </w:style>
  <w:style w:type="paragraph" w:customStyle="1" w:styleId="153">
    <w:name w:val="xl27"/>
    <w:basedOn w:val="1"/>
    <w:next w:val="1"/>
    <w:qFormat/>
    <w:uiPriority w:val="0"/>
    <w:pPr>
      <w:pBdr>
        <w:top w:val="single" w:color="000000" w:sz="4" w:space="0"/>
        <w:right w:val="single" w:color="000000" w:sz="4" w:space="0"/>
      </w:pBdr>
      <w:spacing w:before="100" w:after="100"/>
      <w:jc w:val="center"/>
    </w:pPr>
    <w:rPr>
      <w:rFonts w:ascii="宋体"/>
      <w:kern w:val="0"/>
      <w:sz w:val="20"/>
    </w:rPr>
  </w:style>
  <w:style w:type="paragraph" w:customStyle="1" w:styleId="154">
    <w:name w:val="xl23"/>
    <w:basedOn w:val="1"/>
    <w:next w:val="1"/>
    <w:qFormat/>
    <w:uiPriority w:val="0"/>
    <w:pPr>
      <w:pBdr>
        <w:top w:val="single" w:color="000000" w:sz="8" w:space="0"/>
        <w:left w:val="single" w:color="000000" w:sz="4" w:space="0"/>
        <w:bottom w:val="single" w:color="000000" w:sz="4" w:space="0"/>
        <w:right w:val="single" w:color="000000" w:sz="4" w:space="0"/>
      </w:pBdr>
      <w:spacing w:before="100" w:after="100"/>
      <w:jc w:val="center"/>
    </w:pPr>
    <w:rPr>
      <w:rFonts w:ascii="宋体"/>
      <w:b/>
      <w:kern w:val="0"/>
      <w:sz w:val="20"/>
    </w:rPr>
  </w:style>
  <w:style w:type="paragraph" w:customStyle="1" w:styleId="155">
    <w:name w:val="纯文本1"/>
    <w:basedOn w:val="1"/>
    <w:next w:val="1"/>
    <w:qFormat/>
    <w:uiPriority w:val="0"/>
    <w:rPr>
      <w:rFonts w:ascii="宋体"/>
    </w:rPr>
  </w:style>
  <w:style w:type="paragraph" w:customStyle="1" w:styleId="156">
    <w:name w:val="纯文本3"/>
    <w:basedOn w:val="1"/>
    <w:next w:val="1"/>
    <w:qFormat/>
    <w:uiPriority w:val="0"/>
    <w:pPr>
      <w:jc w:val="left"/>
      <w:textAlignment w:val="baseline"/>
    </w:pPr>
    <w:rPr>
      <w:rFonts w:ascii="宋体"/>
      <w:sz w:val="24"/>
    </w:rPr>
  </w:style>
  <w:style w:type="paragraph" w:customStyle="1" w:styleId="157">
    <w:name w:val="xl30"/>
    <w:basedOn w:val="1"/>
    <w:next w:val="1"/>
    <w:qFormat/>
    <w:uiPriority w:val="0"/>
    <w:pPr>
      <w:pBdr>
        <w:top w:val="single" w:color="000000" w:sz="4" w:space="0"/>
        <w:right w:val="single" w:color="000000" w:sz="4" w:space="0"/>
      </w:pBdr>
      <w:spacing w:before="100" w:after="100"/>
      <w:jc w:val="left"/>
    </w:pPr>
    <w:rPr>
      <w:rFonts w:ascii="宋体"/>
      <w:kern w:val="0"/>
      <w:sz w:val="20"/>
    </w:rPr>
  </w:style>
  <w:style w:type="paragraph" w:customStyle="1" w:styleId="158">
    <w:name w:val="font5"/>
    <w:basedOn w:val="1"/>
    <w:next w:val="1"/>
    <w:qFormat/>
    <w:uiPriority w:val="0"/>
    <w:pPr>
      <w:spacing w:before="100" w:after="100"/>
      <w:jc w:val="left"/>
    </w:pPr>
    <w:rPr>
      <w:rFonts w:ascii="宋体"/>
      <w:kern w:val="0"/>
      <w:sz w:val="20"/>
    </w:rPr>
  </w:style>
  <w:style w:type="paragraph" w:customStyle="1" w:styleId="159">
    <w:name w:val="xl49"/>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160">
    <w:name w:val="xl40"/>
    <w:basedOn w:val="1"/>
    <w:next w:val="1"/>
    <w:qFormat/>
    <w:uiPriority w:val="0"/>
    <w:pPr>
      <w:pBdr>
        <w:top w:val="single" w:color="000000" w:sz="4" w:space="0"/>
        <w:right w:val="single" w:color="000000" w:sz="4" w:space="0"/>
      </w:pBdr>
      <w:spacing w:before="100" w:after="100"/>
      <w:jc w:val="center"/>
    </w:pPr>
    <w:rPr>
      <w:kern w:val="0"/>
      <w:sz w:val="20"/>
    </w:rPr>
  </w:style>
  <w:style w:type="paragraph" w:customStyle="1" w:styleId="161">
    <w:name w:val="xl4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62">
    <w:name w:val="xl50"/>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kern w:val="0"/>
      <w:sz w:val="20"/>
    </w:rPr>
  </w:style>
  <w:style w:type="paragraph" w:customStyle="1" w:styleId="163">
    <w:name w:val="页码1"/>
    <w:basedOn w:val="1"/>
    <w:next w:val="1"/>
    <w:qFormat/>
    <w:uiPriority w:val="0"/>
  </w:style>
  <w:style w:type="character" w:customStyle="1" w:styleId="164">
    <w:name w:val="纯文本 Char"/>
    <w:link w:val="34"/>
    <w:qFormat/>
    <w:locked/>
    <w:uiPriority w:val="0"/>
    <w:rPr>
      <w:rFonts w:ascii="宋体" w:hAnsi="Courier New"/>
      <w:sz w:val="21"/>
    </w:rPr>
  </w:style>
  <w:style w:type="character" w:customStyle="1" w:styleId="165">
    <w:name w:val="纯文本 字符1"/>
    <w:semiHidden/>
    <w:qFormat/>
    <w:locked/>
    <w:uiPriority w:val="0"/>
    <w:rPr>
      <w:rFonts w:ascii="宋体" w:hAnsi="Courier New"/>
      <w:sz w:val="21"/>
      <w:szCs w:val="21"/>
      <w:lang w:val="zh-CN" w:eastAsia="zh-CN"/>
    </w:rPr>
  </w:style>
  <w:style w:type="character" w:customStyle="1" w:styleId="166">
    <w:name w:val="标题 1 Char"/>
    <w:link w:val="3"/>
    <w:qFormat/>
    <w:uiPriority w:val="0"/>
    <w:rPr>
      <w:rFonts w:eastAsia="宋体"/>
      <w:b/>
      <w:color w:val="000000"/>
      <w:kern w:val="2"/>
      <w:sz w:val="32"/>
    </w:rPr>
  </w:style>
  <w:style w:type="paragraph" w:customStyle="1" w:styleId="167">
    <w:name w:val="TOC 标题1"/>
    <w:basedOn w:val="3"/>
    <w:next w:val="1"/>
    <w:unhideWhenUsed/>
    <w:qFormat/>
    <w:uiPriority w:val="39"/>
    <w:pPr>
      <w:keepNext/>
      <w:keepLines/>
      <w:spacing w:before="240" w:after="0" w:line="259" w:lineRule="auto"/>
      <w:jc w:val="left"/>
      <w:outlineLvl w:val="9"/>
    </w:pPr>
    <w:rPr>
      <w:rFonts w:ascii="等线 Light" w:hAnsi="等线 Light" w:eastAsia="等线 Light"/>
      <w:b w:val="0"/>
      <w:color w:val="2F5496"/>
      <w:kern w:val="0"/>
      <w:szCs w:val="32"/>
    </w:rPr>
  </w:style>
  <w:style w:type="paragraph" w:customStyle="1" w:styleId="168">
    <w:name w:val="TOC 标题2"/>
    <w:basedOn w:val="3"/>
    <w:next w:val="1"/>
    <w:unhideWhenUsed/>
    <w:qFormat/>
    <w:uiPriority w:val="39"/>
    <w:pPr>
      <w:keepNext/>
      <w:keepLines/>
      <w:spacing w:before="240"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paragraph" w:styleId="169">
    <w:name w:val="List Paragraph"/>
    <w:basedOn w:val="1"/>
    <w:qFormat/>
    <w:uiPriority w:val="34"/>
    <w:pPr>
      <w:ind w:firstLine="420" w:firstLineChars="200"/>
    </w:pPr>
  </w:style>
  <w:style w:type="paragraph" w:customStyle="1" w:styleId="170">
    <w:name w:val="正文（首行不缩进）"/>
    <w:basedOn w:val="1"/>
    <w:qFormat/>
    <w:uiPriority w:val="0"/>
    <w:pPr>
      <w:widowControl w:val="0"/>
      <w:spacing w:beforeLines="50" w:afterLines="50" w:line="360" w:lineRule="auto"/>
      <w:ind w:firstLine="480" w:firstLineChars="200"/>
    </w:pPr>
    <w:rPr>
      <w:rFonts w:asciiTheme="minorHAnsi" w:hAnsiTheme="minorHAnsi" w:eastAsiaTheme="minorEastAsia" w:cstheme="minorBidi"/>
      <w:color w:val="auto"/>
      <w:sz w:val="24"/>
      <w:szCs w:val="24"/>
    </w:rPr>
  </w:style>
  <w:style w:type="character" w:customStyle="1" w:styleId="171">
    <w:name w:val="font01"/>
    <w:basedOn w:val="67"/>
    <w:qFormat/>
    <w:uiPriority w:val="0"/>
    <w:rPr>
      <w:rFonts w:hint="default" w:ascii="Times New Roman" w:hAnsi="Times New Roman" w:cs="Times New Roman"/>
      <w:color w:val="000000"/>
      <w:sz w:val="24"/>
      <w:szCs w:val="24"/>
      <w:u w:val="none"/>
    </w:rPr>
  </w:style>
  <w:style w:type="character" w:customStyle="1" w:styleId="172">
    <w:name w:val="font51"/>
    <w:basedOn w:val="67"/>
    <w:qFormat/>
    <w:uiPriority w:val="0"/>
    <w:rPr>
      <w:rFonts w:hint="eastAsia" w:ascii="宋体" w:hAnsi="宋体" w:eastAsia="宋体" w:cs="宋体"/>
      <w:color w:val="000000"/>
      <w:sz w:val="24"/>
      <w:szCs w:val="24"/>
      <w:u w:val="none"/>
    </w:rPr>
  </w:style>
  <w:style w:type="character" w:customStyle="1" w:styleId="173">
    <w:name w:val="font11"/>
    <w:basedOn w:val="67"/>
    <w:qFormat/>
    <w:uiPriority w:val="0"/>
    <w:rPr>
      <w:rFonts w:hint="default" w:ascii="??_GB2312" w:hAnsi="??_GB2312" w:eastAsia="??_GB2312" w:cs="??_GB2312"/>
      <w:color w:val="000000"/>
      <w:sz w:val="24"/>
      <w:szCs w:val="24"/>
      <w:u w:val="none"/>
    </w:rPr>
  </w:style>
  <w:style w:type="character" w:customStyle="1" w:styleId="174">
    <w:name w:val="font71"/>
    <w:basedOn w:val="67"/>
    <w:qFormat/>
    <w:uiPriority w:val="0"/>
    <w:rPr>
      <w:rFonts w:ascii="等线" w:hAnsi="等线" w:eastAsia="等线" w:cs="等线"/>
      <w:color w:val="000000"/>
      <w:sz w:val="24"/>
      <w:szCs w:val="24"/>
      <w:u w:val="none"/>
    </w:rPr>
  </w:style>
  <w:style w:type="character" w:customStyle="1" w:styleId="175">
    <w:name w:val="font21"/>
    <w:basedOn w:val="67"/>
    <w:qFormat/>
    <w:uiPriority w:val="0"/>
    <w:rPr>
      <w:rFonts w:hint="eastAsia" w:ascii="宋体" w:hAnsi="宋体" w:eastAsia="宋体" w:cs="宋体"/>
      <w:b/>
      <w:color w:val="000000"/>
      <w:sz w:val="24"/>
      <w:szCs w:val="24"/>
      <w:u w:val="none"/>
    </w:rPr>
  </w:style>
  <w:style w:type="character" w:customStyle="1" w:styleId="176">
    <w:name w:val="font31"/>
    <w:basedOn w:val="67"/>
    <w:qFormat/>
    <w:uiPriority w:val="0"/>
    <w:rPr>
      <w:rFonts w:ascii="微软雅黑" w:hAnsi="微软雅黑" w:eastAsia="微软雅黑" w:cs="微软雅黑"/>
      <w:color w:val="000000"/>
      <w:sz w:val="21"/>
      <w:szCs w:val="21"/>
      <w:u w:val="none"/>
    </w:rPr>
  </w:style>
  <w:style w:type="character" w:customStyle="1" w:styleId="177">
    <w:name w:val="font41"/>
    <w:basedOn w:val="67"/>
    <w:qFormat/>
    <w:uiPriority w:val="0"/>
    <w:rPr>
      <w:rFonts w:hint="eastAsia" w:ascii="宋体" w:hAnsi="宋体" w:eastAsia="宋体" w:cs="宋体"/>
      <w:color w:val="000000"/>
      <w:sz w:val="24"/>
      <w:szCs w:val="24"/>
      <w:u w:val="none"/>
    </w:rPr>
  </w:style>
  <w:style w:type="character" w:customStyle="1" w:styleId="178">
    <w:name w:val="font61"/>
    <w:basedOn w:val="67"/>
    <w:qFormat/>
    <w:uiPriority w:val="0"/>
    <w:rPr>
      <w:rFonts w:hint="default" w:ascii="Times New Roman" w:hAnsi="Times New Roman" w:cs="Times New Roman"/>
      <w:color w:val="000000"/>
      <w:sz w:val="24"/>
      <w:szCs w:val="24"/>
      <w:u w:val="none"/>
    </w:rPr>
  </w:style>
  <w:style w:type="paragraph" w:customStyle="1" w:styleId="179">
    <w:name w:val="Normal_5"/>
    <w:qFormat/>
    <w:uiPriority w:val="0"/>
    <w:rPr>
      <w:rFonts w:ascii="黑体" w:hAnsi="黑体" w:eastAsia="黑体" w:cs="Times New Roman"/>
      <w:b/>
      <w:sz w:val="32"/>
      <w:szCs w:val="24"/>
      <w:lang w:val="en-US" w:eastAsia="zh-CN" w:bidi="ar-SA"/>
    </w:rPr>
  </w:style>
  <w:style w:type="paragraph" w:customStyle="1" w:styleId="180">
    <w:name w:val="Normal_3"/>
    <w:qFormat/>
    <w:uiPriority w:val="0"/>
    <w:rPr>
      <w:rFonts w:ascii="黑体" w:hAnsi="黑体" w:eastAsia="黑体" w:cs="Times New Roman"/>
      <w:b/>
      <w:sz w:val="32"/>
      <w:szCs w:val="24"/>
      <w:lang w:val="en-US" w:eastAsia="zh-CN" w:bidi="ar-SA"/>
    </w:rPr>
  </w:style>
  <w:style w:type="paragraph" w:customStyle="1" w:styleId="181">
    <w:name w:val="标题 3_0"/>
    <w:basedOn w:val="1"/>
    <w:next w:val="1"/>
    <w:qFormat/>
    <w:uiPriority w:val="0"/>
    <w:pPr>
      <w:widowControl w:val="0"/>
      <w:adjustRightInd w:val="0"/>
      <w:snapToGrid w:val="0"/>
      <w:spacing w:line="500" w:lineRule="exact"/>
      <w:jc w:val="center"/>
      <w:outlineLvl w:val="2"/>
    </w:pPr>
    <w:rPr>
      <w:rFonts w:ascii="宋体" w:hAnsi="宋体"/>
      <w:b/>
      <w:color w:val="auto"/>
      <w:sz w:val="32"/>
      <w:szCs w:val="32"/>
    </w:rPr>
  </w:style>
  <w:style w:type="paragraph" w:customStyle="1" w:styleId="18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3">
    <w:name w:val="正文缩进 Char"/>
    <w:link w:val="18"/>
    <w:qFormat/>
    <w:uiPriority w:val="0"/>
    <w:rPr>
      <w:color w:val="000000"/>
      <w:kern w:val="2"/>
      <w:sz w:val="21"/>
    </w:rPr>
  </w:style>
  <w:style w:type="paragraph" w:customStyle="1" w:styleId="18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6">
    <w:name w:val="Normal_16"/>
    <w:qFormat/>
    <w:uiPriority w:val="0"/>
    <w:rPr>
      <w:rFonts w:ascii="黑体" w:hAnsi="黑体" w:eastAsia="黑体" w:cs="Times New Roman"/>
      <w:b/>
      <w:sz w:val="32"/>
      <w:szCs w:val="24"/>
      <w:lang w:val="en-US" w:eastAsia="zh-CN" w:bidi="ar-SA"/>
    </w:rPr>
  </w:style>
  <w:style w:type="paragraph" w:customStyle="1" w:styleId="187">
    <w:name w:val="正文文本缩进_0_0"/>
    <w:basedOn w:val="188"/>
    <w:qFormat/>
    <w:uiPriority w:val="0"/>
    <w:pPr>
      <w:spacing w:line="500" w:lineRule="exact"/>
      <w:ind w:left="1588" w:leftChars="832" w:firstLine="433" w:firstLineChars="196"/>
    </w:pPr>
    <w:rPr>
      <w:kern w:val="0"/>
      <w:sz w:val="24"/>
    </w:rPr>
  </w:style>
  <w:style w:type="paragraph" w:customStyle="1" w:styleId="18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89">
    <w:name w:val="网格型2"/>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0">
    <w:name w:val="脚注文本 Char"/>
    <w:basedOn w:val="67"/>
    <w:link w:val="50"/>
    <w:qFormat/>
    <w:uiPriority w:val="99"/>
    <w:rPr>
      <w:rFonts w:asciiTheme="minorHAnsi" w:hAnsiTheme="minorHAnsi" w:eastAsiaTheme="minorEastAsia" w:cstheme="minorBidi"/>
      <w:kern w:val="2"/>
      <w:sz w:val="18"/>
      <w:szCs w:val="24"/>
    </w:rPr>
  </w:style>
  <w:style w:type="paragraph" w:customStyle="1" w:styleId="191">
    <w:name w:val="样式 首行缩进:  2 字符"/>
    <w:basedOn w:val="1"/>
    <w:qFormat/>
    <w:uiPriority w:val="99"/>
    <w:pPr>
      <w:widowControl w:val="0"/>
      <w:ind w:firstLine="560"/>
    </w:pPr>
    <w:rPr>
      <w:rFonts w:asciiTheme="minorHAnsi" w:hAnsiTheme="minorHAnsi" w:eastAsiaTheme="minorEastAsia" w:cstheme="minorBidi"/>
      <w:color w:val="auto"/>
      <w:szCs w:val="21"/>
    </w:rPr>
  </w:style>
  <w:style w:type="character" w:customStyle="1" w:styleId="192">
    <w:name w:val="批注文字 Char"/>
    <w:basedOn w:val="67"/>
    <w:link w:val="22"/>
    <w:qFormat/>
    <w:uiPriority w:val="0"/>
    <w:rPr>
      <w:rFonts w:ascii="Times New Roman" w:hAnsi="Times New Roman"/>
      <w:kern w:val="2"/>
      <w:sz w:val="21"/>
      <w:szCs w:val="24"/>
    </w:rPr>
  </w:style>
  <w:style w:type="character" w:customStyle="1" w:styleId="193">
    <w:name w:val="正文文本缩进 Char"/>
    <w:basedOn w:val="67"/>
    <w:link w:val="27"/>
    <w:qFormat/>
    <w:uiPriority w:val="0"/>
    <w:rPr>
      <w:rFonts w:ascii="Times New Roman" w:hAnsi="Times New Roman"/>
      <w:color w:val="000000"/>
      <w:kern w:val="2"/>
      <w:sz w:val="21"/>
    </w:rPr>
  </w:style>
  <w:style w:type="character" w:customStyle="1" w:styleId="194">
    <w:name w:val="批注框文本 Char"/>
    <w:basedOn w:val="67"/>
    <w:link w:val="41"/>
    <w:qFormat/>
    <w:uiPriority w:val="0"/>
    <w:rPr>
      <w:rFonts w:ascii="Times New Roman" w:hAnsi="Times New Roman"/>
      <w:color w:val="000000"/>
      <w:kern w:val="2"/>
      <w:sz w:val="18"/>
    </w:rPr>
  </w:style>
  <w:style w:type="character" w:customStyle="1" w:styleId="195">
    <w:name w:val="页脚 Char"/>
    <w:basedOn w:val="67"/>
    <w:link w:val="42"/>
    <w:qFormat/>
    <w:uiPriority w:val="99"/>
    <w:rPr>
      <w:rFonts w:ascii="Times New Roman" w:hAnsi="Times New Roman"/>
      <w:color w:val="000000"/>
      <w:kern w:val="2"/>
      <w:sz w:val="18"/>
    </w:rPr>
  </w:style>
  <w:style w:type="character" w:customStyle="1" w:styleId="196">
    <w:name w:val="页眉 Char"/>
    <w:basedOn w:val="67"/>
    <w:link w:val="44"/>
    <w:qFormat/>
    <w:uiPriority w:val="99"/>
    <w:rPr>
      <w:rFonts w:ascii="Times New Roman" w:hAnsi="Times New Roman"/>
      <w:color w:val="000000"/>
      <w:kern w:val="2"/>
      <w:sz w:val="18"/>
    </w:rPr>
  </w:style>
  <w:style w:type="character" w:customStyle="1" w:styleId="197">
    <w:name w:val="批注主题 Char"/>
    <w:basedOn w:val="192"/>
    <w:link w:val="63"/>
    <w:qFormat/>
    <w:uiPriority w:val="0"/>
    <w:rPr>
      <w:rFonts w:ascii="Times New Roman" w:hAnsi="Times New Roman"/>
      <w:b/>
      <w:bCs/>
      <w:kern w:val="2"/>
      <w:sz w:val="21"/>
      <w:szCs w:val="24"/>
    </w:rPr>
  </w:style>
  <w:style w:type="table" w:customStyle="1" w:styleId="198">
    <w:name w:val="网格型3"/>
    <w:basedOn w:val="6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9">
    <w:name w:val="bds_more1"/>
    <w:basedOn w:val="67"/>
    <w:qFormat/>
    <w:uiPriority w:val="0"/>
  </w:style>
  <w:style w:type="character" w:customStyle="1" w:styleId="200">
    <w:name w:val="正文文本缩进 Char1"/>
    <w:basedOn w:val="67"/>
    <w:semiHidden/>
    <w:qFormat/>
    <w:locked/>
    <w:uiPriority w:val="0"/>
    <w:rPr>
      <w:rFonts w:eastAsia="仿宋_GB2312"/>
      <w:b/>
      <w:kern w:val="2"/>
      <w:sz w:val="28"/>
      <w:szCs w:val="30"/>
    </w:rPr>
  </w:style>
  <w:style w:type="character" w:customStyle="1" w:styleId="201">
    <w:name w:val="Char Char4"/>
    <w:qFormat/>
    <w:uiPriority w:val="0"/>
    <w:rPr>
      <w:rFonts w:eastAsia="仿宋_GB2312"/>
      <w:b/>
      <w:kern w:val="2"/>
      <w:sz w:val="28"/>
      <w:szCs w:val="30"/>
      <w:lang w:val="en-US" w:eastAsia="zh-CN" w:bidi="ar-SA"/>
    </w:rPr>
  </w:style>
  <w:style w:type="character" w:customStyle="1" w:styleId="202">
    <w:name w:val="正文文本 Char"/>
    <w:basedOn w:val="67"/>
    <w:link w:val="26"/>
    <w:qFormat/>
    <w:uiPriority w:val="99"/>
    <w:rPr>
      <w:rFonts w:ascii="Times New Roman" w:hAnsi="Times New Roman"/>
      <w:color w:val="000000"/>
      <w:kern w:val="2"/>
    </w:rPr>
  </w:style>
  <w:style w:type="paragraph" w:customStyle="1" w:styleId="203">
    <w:name w:val="WPSOffice手动目录 1"/>
    <w:qFormat/>
    <w:uiPriority w:val="0"/>
    <w:pPr>
      <w:ind w:leftChars="0"/>
    </w:pPr>
    <w:rPr>
      <w:rFonts w:ascii="Times New Roman" w:hAnsi="Times New Roman" w:eastAsia="宋体" w:cs="Times New Roman"/>
      <w:sz w:val="20"/>
      <w:szCs w:val="20"/>
    </w:rPr>
  </w:style>
  <w:style w:type="paragraph" w:customStyle="1" w:styleId="204">
    <w:name w:val="WPSOffice手动目录 2"/>
    <w:qFormat/>
    <w:uiPriority w:val="0"/>
    <w:pPr>
      <w:ind w:leftChars="200"/>
    </w:pPr>
    <w:rPr>
      <w:rFonts w:ascii="Times New Roman" w:hAnsi="Times New Roman" w:eastAsia="宋体" w:cs="Times New Roman"/>
      <w:sz w:val="20"/>
      <w:szCs w:val="20"/>
    </w:rPr>
  </w:style>
  <w:style w:type="paragraph" w:customStyle="1" w:styleId="20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正文_1_1_0"/>
    <w:qFormat/>
    <w:uiPriority w:val="0"/>
    <w:pPr>
      <w:widowControl w:val="0"/>
      <w:jc w:val="both"/>
    </w:pPr>
    <w:rPr>
      <w:rFonts w:ascii="Calibri" w:hAnsi="Calibri" w:eastAsia="宋体" w:cs="Times New Roman"/>
      <w:lang w:val="en-US" w:eastAsia="zh-CN" w:bidi="ar-SA"/>
    </w:rPr>
  </w:style>
  <w:style w:type="paragraph" w:customStyle="1" w:styleId="207">
    <w:name w:val="正文_1_0"/>
    <w:basedOn w:val="208"/>
    <w:qFormat/>
    <w:uiPriority w:val="0"/>
    <w:pPr>
      <w:widowControl w:val="0"/>
      <w:jc w:val="both"/>
    </w:pPr>
    <w:rPr>
      <w:rFonts w:ascii="Calibri" w:hAnsi="Calibri"/>
      <w:kern w:val="2"/>
      <w:sz w:val="21"/>
      <w:szCs w:val="22"/>
      <w:lang w:val="en-US" w:eastAsia="zh-CN" w:bidi="ar-SA"/>
    </w:rPr>
  </w:style>
  <w:style w:type="paragraph" w:customStyle="1" w:styleId="208">
    <w:name w:val="正文_2"/>
    <w:basedOn w:val="188"/>
    <w:qFormat/>
    <w:uiPriority w:val="0"/>
    <w:pPr>
      <w:widowControl w:val="0"/>
      <w:jc w:val="both"/>
    </w:pPr>
    <w:rPr>
      <w:rFonts w:ascii="Calibri" w:hAnsi="Calibri"/>
      <w:kern w:val="2"/>
      <w:sz w:val="21"/>
      <w:szCs w:val="22"/>
      <w:lang w:val="en-US" w:eastAsia="zh-CN" w:bidi="ar-SA"/>
    </w:rPr>
  </w:style>
  <w:style w:type="paragraph" w:customStyle="1" w:styleId="209">
    <w:name w:val="正文2"/>
    <w:qFormat/>
    <w:uiPriority w:val="0"/>
    <w:pPr>
      <w:widowControl w:val="0"/>
      <w:jc w:val="both"/>
    </w:pPr>
    <w:rPr>
      <w:rFonts w:ascii="Times New Roman" w:hAnsi="Times New Roman" w:eastAsia="Times New Roman" w:cs="Times New Roman"/>
      <w:lang w:val="en-US" w:eastAsia="zh-CN" w:bidi="ar-SA"/>
    </w:rPr>
  </w:style>
  <w:style w:type="paragraph" w:customStyle="1" w:styleId="210">
    <w:name w:val="Normal"/>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D4F3E-A0D9-4B75-BE73-17AF913B64CE}">
  <ds:schemaRefs/>
</ds:datastoreItem>
</file>

<file path=docProps/app.xml><?xml version="1.0" encoding="utf-8"?>
<Properties xmlns="http://schemas.openxmlformats.org/officeDocument/2006/extended-properties" xmlns:vt="http://schemas.openxmlformats.org/officeDocument/2006/docPropsVTypes">
  <Template>Normal.dotm</Template>
  <Company>zfcg</Company>
  <Pages>52</Pages>
  <Words>23803</Words>
  <Characters>25343</Characters>
  <Lines>303</Lines>
  <Paragraphs>85</Paragraphs>
  <TotalTime>43</TotalTime>
  <ScaleCrop>false</ScaleCrop>
  <LinksUpToDate>false</LinksUpToDate>
  <CharactersWithSpaces>29273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2019-06-10T10:47:00Z</dcterms:created>
  <dc:creator>zfcg001</dc:creator>
  <cp:lastModifiedBy>Nurjáz</cp:lastModifiedBy>
  <cp:lastPrinted>2022-03-14T12:23:00Z</cp:lastPrinted>
  <dcterms:modified xsi:type="dcterms:W3CDTF">2022-10-08T11:26:40Z</dcterms:modified>
  <dc:title>竞争性谈判文件</dc:title>
  <cp:revision>319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081DDFC47EB74478996785B7767699D5</vt:lpwstr>
  </property>
</Properties>
</file>