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ind w:firstLine="0"/>
        <w:jc w:val="center"/>
        <w:rPr>
          <w:rFonts w:hint="eastAsia" w:ascii="方正小标宋简体" w:hAnsi="方正小标宋简体" w:eastAsia="方正小标宋简体" w:cs="方正小标宋简体"/>
          <w:b/>
          <w:bCs/>
          <w:sz w:val="84"/>
        </w:rPr>
      </w:pPr>
      <w:r>
        <w:rPr>
          <w:rFonts w:hint="eastAsia" w:ascii="方正小标宋简体" w:eastAsia="方正小标宋简体"/>
          <w:b/>
          <w:bCs/>
          <w:sz w:val="44"/>
          <w:szCs w:val="44"/>
        </w:rPr>
        <w:t xml:space="preserve"> </w:t>
      </w:r>
      <w:r>
        <w:rPr>
          <w:rFonts w:hint="eastAsia" w:ascii="仿宋_GB2312" w:hAnsi="仿宋_GB2312" w:eastAsia="仿宋_GB2312" w:cs="仿宋_GB2312"/>
          <w:sz w:val="72"/>
          <w:szCs w:val="72"/>
          <w:lang w:eastAsia="zh-CN"/>
        </w:rPr>
        <w:drawing>
          <wp:inline distT="0" distB="0" distL="114300" distR="114300">
            <wp:extent cx="1795780" cy="1375410"/>
            <wp:effectExtent l="0" t="0" r="13970" b="15240"/>
            <wp:docPr id="1" name="图片 1"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源文件"/>
                    <pic:cNvPicPr>
                      <a:picLocks noChangeAspect="1"/>
                    </pic:cNvPicPr>
                  </pic:nvPicPr>
                  <pic:blipFill>
                    <a:blip r:embed="rId7"/>
                    <a:stretch>
                      <a:fillRect/>
                    </a:stretch>
                  </pic:blipFill>
                  <pic:spPr>
                    <a:xfrm>
                      <a:off x="0" y="0"/>
                      <a:ext cx="1795780" cy="1375410"/>
                    </a:xfrm>
                    <a:prstGeom prst="rect">
                      <a:avLst/>
                    </a:prstGeom>
                    <a:noFill/>
                    <a:ln w="9525">
                      <a:noFill/>
                    </a:ln>
                  </pic:spPr>
                </pic:pic>
              </a:graphicData>
            </a:graphic>
          </wp:inline>
        </w:drawing>
      </w:r>
    </w:p>
    <w:p>
      <w:pPr>
        <w:jc w:val="center"/>
        <w:rPr>
          <w:rFonts w:hint="eastAsia" w:ascii="方正小标宋简体" w:hAnsi="方正小标宋简体" w:eastAsia="方正小标宋简体" w:cs="方正小标宋简体"/>
          <w:b/>
          <w:bCs/>
          <w:sz w:val="96"/>
          <w:szCs w:val="96"/>
          <w:lang w:val="en-US" w:eastAsia="zh-CN"/>
        </w:rPr>
      </w:pPr>
      <w:r>
        <w:rPr>
          <w:rFonts w:hint="eastAsia" w:ascii="方正小标宋简体" w:hAnsi="方正小标宋简体" w:eastAsia="方正小标宋简体" w:cs="方正小标宋简体"/>
          <w:b/>
          <w:bCs/>
          <w:sz w:val="96"/>
          <w:szCs w:val="96"/>
          <w:lang w:val="en-US" w:eastAsia="zh-CN"/>
        </w:rPr>
        <w:t>竞 争 性 谈 判</w:t>
      </w:r>
    </w:p>
    <w:p>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采 购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小标宋简体" w:hAnsi="方正小标宋简体" w:eastAsia="方正小标宋简体" w:cs="方正小标宋简体"/>
          <w:b w:val="0"/>
          <w:bCs w:val="0"/>
          <w:sz w:val="30"/>
          <w:szCs w:val="30"/>
          <w:u w:val="single"/>
          <w:lang w:val="en-US" w:eastAsia="zh-CN"/>
        </w:rPr>
      </w:pPr>
      <w:r>
        <w:rPr>
          <w:rFonts w:hint="eastAsia" w:ascii="方正小标宋简体" w:hAnsi="方正小标宋简体" w:eastAsia="方正小标宋简体" w:cs="方正小标宋简体"/>
          <w:b w:val="0"/>
          <w:bCs w:val="0"/>
          <w:sz w:val="30"/>
          <w:szCs w:val="30"/>
          <w:lang w:val="en-US" w:eastAsia="zh-CN"/>
        </w:rPr>
        <w:t>文件编号：</w:t>
      </w:r>
      <w:r>
        <w:rPr>
          <w:rFonts w:hint="eastAsia" w:ascii="方正小标宋简体" w:hAnsi="方正小标宋简体" w:eastAsia="方正小标宋简体" w:cs="方正小标宋简体"/>
          <w:b w:val="0"/>
          <w:bCs w:val="0"/>
          <w:sz w:val="30"/>
          <w:szCs w:val="30"/>
          <w:u w:val="single"/>
          <w:lang w:val="en-US" w:eastAsia="zh-CN"/>
        </w:rPr>
        <w:t>QTCG-2022-009-3</w:t>
      </w:r>
    </w:p>
    <w:p>
      <w:pPr>
        <w:numPr>
          <w:ilvl w:val="0"/>
          <w:numId w:val="0"/>
        </w:numPr>
        <w:ind w:right="0" w:rightChars="0"/>
        <w:rPr>
          <w:rFonts w:hint="eastAsia" w:ascii="方正小标宋简体" w:hAnsi="方正小标宋简体" w:eastAsia="方正小标宋简体" w:cs="方正小标宋简体"/>
          <w:b w:val="0"/>
          <w:bCs w:val="0"/>
          <w:sz w:val="30"/>
          <w:szCs w:val="30"/>
          <w:u w:val="single"/>
          <w:lang w:val="en-US" w:eastAsia="zh-CN"/>
        </w:rPr>
      </w:pPr>
      <w:r>
        <w:rPr>
          <w:rFonts w:hint="eastAsia" w:ascii="方正小标宋简体" w:hAnsi="方正小标宋简体" w:eastAsia="方正小标宋简体" w:cs="方正小标宋简体"/>
          <w:b w:val="0"/>
          <w:bCs w:val="0"/>
          <w:sz w:val="30"/>
          <w:szCs w:val="30"/>
          <w:lang w:val="en-US" w:eastAsia="zh-CN"/>
        </w:rPr>
        <w:t>项目名称：</w:t>
      </w:r>
      <w:r>
        <w:rPr>
          <w:rFonts w:hint="eastAsia" w:ascii="方正小标宋简体" w:hAnsi="方正小标宋简体" w:eastAsia="方正小标宋简体"/>
          <w:color w:val="auto"/>
          <w:sz w:val="30"/>
          <w:szCs w:val="30"/>
          <w:u w:val="single"/>
        </w:rPr>
        <w:t>奇台县人民医院医疗收费电子票据系统项目</w:t>
      </w:r>
      <w:r>
        <w:rPr>
          <w:rFonts w:hint="eastAsia" w:ascii="方正小标宋简体" w:hAnsi="方正小标宋简体" w:eastAsia="方正小标宋简体"/>
          <w:color w:val="auto"/>
          <w:sz w:val="30"/>
          <w:szCs w:val="30"/>
          <w:u w:val="single"/>
          <w:lang w:eastAsia="zh-CN"/>
        </w:rPr>
        <w:t>（</w:t>
      </w:r>
      <w:r>
        <w:rPr>
          <w:rFonts w:hint="eastAsia" w:ascii="方正小标宋简体" w:hAnsi="方正小标宋简体" w:eastAsia="方正小标宋简体"/>
          <w:color w:val="auto"/>
          <w:sz w:val="30"/>
          <w:szCs w:val="30"/>
          <w:u w:val="single"/>
          <w:lang w:val="en-US" w:eastAsia="zh-CN"/>
        </w:rPr>
        <w:t>三次</w:t>
      </w:r>
      <w:r>
        <w:rPr>
          <w:rFonts w:hint="eastAsia" w:ascii="方正小标宋简体" w:hAnsi="方正小标宋简体" w:eastAsia="方正小标宋简体"/>
          <w:color w:val="auto"/>
          <w:sz w:val="30"/>
          <w:szCs w:val="30"/>
          <w:u w:val="single"/>
          <w:lang w:eastAsia="zh-CN"/>
        </w:rPr>
        <w:t>）</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0"/>
          <w:szCs w:val="30"/>
          <w:u w:val="single"/>
          <w:lang w:val="en-US" w:eastAsia="zh-CN"/>
        </w:rPr>
      </w:pPr>
      <w:r>
        <w:rPr>
          <w:rFonts w:hint="eastAsia" w:ascii="方正小标宋简体" w:hAnsi="方正小标宋简体" w:eastAsia="方正小标宋简体" w:cs="方正小标宋简体"/>
          <w:b w:val="0"/>
          <w:bCs w:val="0"/>
          <w:sz w:val="30"/>
          <w:szCs w:val="30"/>
          <w:lang w:val="en-US" w:eastAsia="zh-CN"/>
        </w:rPr>
        <w:t>采购单位：</w:t>
      </w:r>
      <w:r>
        <w:rPr>
          <w:rFonts w:hint="eastAsia" w:ascii="方正小标宋简体" w:hAnsi="方正小标宋简体" w:eastAsia="方正小标宋简体" w:cs="方正小标宋简体"/>
          <w:b w:val="0"/>
          <w:bCs w:val="0"/>
          <w:sz w:val="30"/>
          <w:szCs w:val="30"/>
          <w:u w:val="single"/>
          <w:lang w:val="en-US" w:eastAsia="zh-CN"/>
        </w:rPr>
        <w:t>奇台县人民医院</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color w:val="auto"/>
          <w:sz w:val="30"/>
          <w:szCs w:val="30"/>
          <w:u w:val="single"/>
          <w:lang w:val="en-US" w:eastAsia="zh-CN"/>
        </w:rPr>
      </w:pPr>
      <w:r>
        <w:rPr>
          <w:rFonts w:hint="eastAsia" w:ascii="方正小标宋简体" w:hAnsi="方正小标宋简体" w:eastAsia="方正小标宋简体" w:cs="方正小标宋简体"/>
          <w:b w:val="0"/>
          <w:bCs w:val="0"/>
          <w:sz w:val="30"/>
          <w:szCs w:val="30"/>
          <w:lang w:val="en-US" w:eastAsia="zh-CN"/>
        </w:rPr>
        <w:t>单位负责人</w:t>
      </w:r>
      <w:r>
        <w:rPr>
          <w:rFonts w:hint="eastAsia" w:ascii="方正小标宋简体" w:hAnsi="方正小标宋简体" w:eastAsia="方正小标宋简体" w:cs="方正小标宋简体"/>
          <w:b w:val="0"/>
          <w:bCs w:val="0"/>
          <w:sz w:val="30"/>
          <w:szCs w:val="30"/>
          <w:u w:val="none"/>
          <w:lang w:val="en-US" w:eastAsia="zh-CN"/>
        </w:rPr>
        <w:t xml:space="preserve">: </w:t>
      </w:r>
      <w:r>
        <w:rPr>
          <w:rFonts w:hint="eastAsia" w:ascii="方正小标宋简体" w:hAnsi="方正小标宋简体" w:eastAsia="方正小标宋简体" w:cs="方正小标宋简体"/>
          <w:b w:val="0"/>
          <w:bCs w:val="0"/>
          <w:color w:val="auto"/>
          <w:sz w:val="30"/>
          <w:szCs w:val="30"/>
          <w:u w:val="single"/>
          <w:lang w:val="en-US" w:eastAsia="zh-CN"/>
        </w:rPr>
        <w:t xml:space="preserve">                </w:t>
      </w:r>
      <w:r>
        <w:rPr>
          <w:rFonts w:hint="eastAsia" w:ascii="方正小标宋简体" w:hAnsi="方正小标宋简体" w:eastAsia="方正小标宋简体" w:cs="方正小标宋简体"/>
          <w:b w:val="0"/>
          <w:bCs w:val="0"/>
          <w:color w:val="auto"/>
          <w:sz w:val="30"/>
          <w:szCs w:val="30"/>
          <w:u w:val="single"/>
          <w:lang w:val="en-US" w:eastAsia="zh-CN"/>
        </w:rPr>
        <w:br w:type="textWrapping"/>
      </w:r>
      <w:r>
        <w:rPr>
          <w:rFonts w:hint="eastAsia" w:ascii="方正小标宋简体" w:hAnsi="方正小标宋简体" w:eastAsia="方正小标宋简体" w:cs="方正小标宋简体"/>
          <w:b w:val="0"/>
          <w:bCs w:val="0"/>
          <w:sz w:val="30"/>
          <w:szCs w:val="30"/>
          <w:lang w:val="en-US" w:eastAsia="zh-CN"/>
        </w:rPr>
        <w:t>单位经办人：</w:t>
      </w:r>
      <w:r>
        <w:rPr>
          <w:rFonts w:hint="eastAsia" w:ascii="方正小标宋简体" w:hAnsi="方正小标宋简体" w:eastAsia="方正小标宋简体" w:cs="方正小标宋简体"/>
          <w:b w:val="0"/>
          <w:bCs w:val="0"/>
          <w:color w:val="auto"/>
          <w:sz w:val="30"/>
          <w:szCs w:val="30"/>
          <w:u w:val="single"/>
          <w:lang w:val="en-US" w:eastAsia="zh-CN"/>
        </w:rPr>
        <w:t xml:space="preserve">                </w:t>
      </w:r>
    </w:p>
    <w:p>
      <w:pPr>
        <w:pStyle w:val="2"/>
        <w:jc w:val="both"/>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采购机构：</w:t>
      </w:r>
      <w:r>
        <w:rPr>
          <w:rFonts w:hint="eastAsia" w:ascii="方正小标宋简体" w:hAnsi="方正小标宋简体" w:eastAsia="方正小标宋简体" w:cs="方正小标宋简体"/>
          <w:sz w:val="30"/>
          <w:szCs w:val="30"/>
          <w:u w:val="single"/>
          <w:lang w:val="en-US" w:eastAsia="zh-CN"/>
        </w:rPr>
        <w:t>奇台县政务服务和公共资源交易中心</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0"/>
          <w:szCs w:val="30"/>
          <w:lang w:val="en-US" w:eastAsia="zh-CN"/>
        </w:rPr>
      </w:pPr>
    </w:p>
    <w:p>
      <w:pPr>
        <w:pStyle w:val="2"/>
        <w:ind w:firstLine="3300" w:firstLineChars="1100"/>
        <w:jc w:val="both"/>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二O二二年十月</w:t>
      </w:r>
    </w:p>
    <w:p>
      <w:pPr>
        <w:overflowPunct w:val="0"/>
        <w:spacing w:line="560" w:lineRule="exact"/>
        <w:jc w:val="center"/>
        <w:rPr>
          <w:rFonts w:ascii="方正小标宋简体" w:hAnsi="宋体" w:eastAsia="方正小标宋简体"/>
          <w:b/>
          <w:color w:val="auto"/>
          <w:sz w:val="30"/>
          <w:szCs w:val="30"/>
        </w:rPr>
        <w:sectPr>
          <w:headerReference r:id="rId3" w:type="default"/>
          <w:footerReference r:id="rId4" w:type="default"/>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start="1"/>
          <w:cols w:space="0" w:num="1"/>
          <w:rtlGutter w:val="0"/>
          <w:docGrid w:linePitch="312" w:charSpace="0"/>
        </w:sectPr>
      </w:pPr>
    </w:p>
    <w:p>
      <w:pPr>
        <w:snapToGrid w:val="0"/>
        <w:spacing w:line="480" w:lineRule="exact"/>
        <w:ind w:firstLine="721"/>
        <w:jc w:val="center"/>
        <w:rPr>
          <w:rFonts w:hint="eastAsia" w:ascii="方正小标宋简体" w:eastAsia="方正小标宋简体"/>
          <w:sz w:val="44"/>
        </w:rPr>
      </w:pPr>
      <w:r>
        <w:rPr>
          <w:rFonts w:hint="eastAsia" w:ascii="方正小标宋简体" w:eastAsia="方正小标宋简体"/>
          <w:sz w:val="44"/>
        </w:rPr>
        <w:t>目   录</w:t>
      </w:r>
    </w:p>
    <w:p>
      <w:pPr>
        <w:pStyle w:val="2"/>
        <w:rPr>
          <w:rFonts w:hint="eastAsia" w:ascii="方正小标宋简体" w:eastAsia="方正小标宋简体"/>
          <w:sz w:val="24"/>
          <w:szCs w:val="24"/>
        </w:rPr>
      </w:pP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_Toc30275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lang w:val="en-US" w:eastAsia="zh-CN"/>
        </w:rPr>
        <w:t>第一部分  谈判邀请</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_Toc30795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kern w:val="0"/>
          <w:sz w:val="28"/>
          <w:szCs w:val="28"/>
          <w:highlight w:val="none"/>
          <w:shd w:val="clear" w:color="auto" w:fill="auto"/>
        </w:rPr>
        <w:t>第二</w:t>
      </w:r>
      <w:r>
        <w:rPr>
          <w:rFonts w:hint="eastAsia" w:ascii="方正小标宋_GBK" w:hAnsi="方正小标宋_GBK" w:eastAsia="方正小标宋_GBK" w:cs="方正小标宋_GBK"/>
          <w:kern w:val="0"/>
          <w:sz w:val="28"/>
          <w:szCs w:val="28"/>
          <w:highlight w:val="none"/>
          <w:shd w:val="clear" w:color="auto" w:fill="auto"/>
          <w:lang w:eastAsia="zh-CN"/>
        </w:rPr>
        <w:t>部分</w:t>
      </w:r>
      <w:r>
        <w:rPr>
          <w:rFonts w:hint="eastAsia" w:ascii="方正小标宋_GBK" w:hAnsi="方正小标宋_GBK" w:eastAsia="方正小标宋_GBK" w:cs="方正小标宋_GBK"/>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spacing w:val="20"/>
          <w:kern w:val="0"/>
          <w:sz w:val="28"/>
          <w:szCs w:val="28"/>
          <w:highlight w:val="none"/>
          <w:shd w:val="clear" w:color="auto" w:fill="auto"/>
          <w:lang w:val="en-US" w:eastAsia="zh-CN"/>
        </w:rPr>
        <w:t>谈判</w:t>
      </w:r>
      <w:r>
        <w:rPr>
          <w:rFonts w:hint="eastAsia" w:ascii="方正小标宋_GBK" w:hAnsi="方正小标宋_GBK" w:eastAsia="方正小标宋_GBK" w:cs="方正小标宋_GBK"/>
          <w:bCs/>
          <w:spacing w:val="20"/>
          <w:kern w:val="0"/>
          <w:sz w:val="28"/>
          <w:szCs w:val="28"/>
          <w:highlight w:val="none"/>
          <w:shd w:val="clear" w:color="auto" w:fill="auto"/>
        </w:rPr>
        <w:t>须知</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9</w:t>
      </w:r>
      <w:r>
        <w:rPr>
          <w:rFonts w:hint="eastAsia" w:ascii="方正小标宋_GBK" w:hAnsi="方正小标宋_GBK" w:eastAsia="方正小标宋_GBK" w:cs="方正小标宋_GBK"/>
          <w:sz w:val="28"/>
          <w:szCs w:val="28"/>
          <w:highlight w:val="none"/>
          <w:shd w:val="clear" w:color="auto" w:fill="auto"/>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_Toc23133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rPr>
        <w:t>第三</w:t>
      </w:r>
      <w:r>
        <w:rPr>
          <w:rFonts w:hint="eastAsia" w:ascii="方正小标宋_GBK" w:hAnsi="方正小标宋_GBK" w:eastAsia="方正小标宋_GBK" w:cs="方正小标宋_GBK"/>
          <w:bCs/>
          <w:sz w:val="28"/>
          <w:szCs w:val="28"/>
          <w:highlight w:val="none"/>
          <w:shd w:val="clear" w:color="auto" w:fill="auto"/>
          <w:lang w:eastAsia="zh-CN"/>
        </w:rPr>
        <w:t>部分</w:t>
      </w:r>
      <w:r>
        <w:rPr>
          <w:rFonts w:hint="eastAsia" w:ascii="方正小标宋_GBK" w:hAnsi="方正小标宋_GBK" w:eastAsia="方正小标宋_GBK" w:cs="方正小标宋_GBK"/>
          <w:bCs/>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项目</w:t>
      </w:r>
      <w:r>
        <w:rPr>
          <w:rFonts w:hint="eastAsia" w:ascii="方正小标宋_GBK" w:hAnsi="方正小标宋_GBK" w:eastAsia="方正小标宋_GBK" w:cs="方正小标宋_GBK"/>
          <w:sz w:val="28"/>
          <w:szCs w:val="28"/>
          <w:highlight w:val="none"/>
          <w:shd w:val="clear" w:color="auto" w:fill="auto"/>
          <w:lang w:eastAsia="zh-CN"/>
        </w:rPr>
        <w:t>采购</w:t>
      </w:r>
      <w:r>
        <w:rPr>
          <w:rFonts w:hint="eastAsia" w:ascii="方正小标宋_GBK" w:hAnsi="方正小标宋_GBK" w:eastAsia="方正小标宋_GBK" w:cs="方正小标宋_GBK"/>
          <w:sz w:val="28"/>
          <w:szCs w:val="28"/>
          <w:highlight w:val="none"/>
          <w:shd w:val="clear" w:color="auto" w:fill="auto"/>
        </w:rPr>
        <w:t>需求</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1</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8</w:t>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_Toc20503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第四</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评标方法</w:t>
      </w:r>
      <w:r>
        <w:rPr>
          <w:rFonts w:hint="eastAsia" w:ascii="方正小标宋_GBK" w:hAnsi="方正小标宋_GBK" w:eastAsia="方正小标宋_GBK" w:cs="方正小标宋_GBK"/>
          <w:sz w:val="28"/>
          <w:szCs w:val="28"/>
          <w:highlight w:val="none"/>
          <w:shd w:val="clear" w:color="auto" w:fill="auto"/>
          <w:lang w:eastAsia="zh-CN"/>
        </w:rPr>
        <w:t>和</w:t>
      </w:r>
      <w:r>
        <w:rPr>
          <w:rFonts w:hint="eastAsia" w:ascii="方正小标宋_GBK" w:hAnsi="方正小标宋_GBK" w:eastAsia="方正小标宋_GBK" w:cs="方正小标宋_GBK"/>
          <w:sz w:val="28"/>
          <w:szCs w:val="28"/>
          <w:highlight w:val="none"/>
          <w:shd w:val="clear" w:color="auto" w:fill="auto"/>
        </w:rPr>
        <w:t>评标标准</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25</w:t>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_Toc24008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第五</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bCs/>
          <w:sz w:val="28"/>
          <w:szCs w:val="28"/>
          <w:highlight w:val="none"/>
          <w:shd w:val="clear" w:color="auto" w:fill="auto"/>
        </w:rPr>
        <w:t>政府采购合同及验收报告</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0</w:t>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_Toc24588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val="0"/>
          <w:kern w:val="0"/>
          <w:sz w:val="28"/>
          <w:szCs w:val="28"/>
          <w:highlight w:val="none"/>
          <w:shd w:val="clear" w:color="auto" w:fill="auto"/>
        </w:rPr>
        <w:t>第</w:t>
      </w:r>
      <w:r>
        <w:rPr>
          <w:rFonts w:hint="eastAsia" w:ascii="方正小标宋_GBK" w:hAnsi="方正小标宋_GBK" w:eastAsia="方正小标宋_GBK" w:cs="方正小标宋_GBK"/>
          <w:bCs w:val="0"/>
          <w:kern w:val="0"/>
          <w:sz w:val="28"/>
          <w:szCs w:val="28"/>
          <w:highlight w:val="none"/>
          <w:shd w:val="clear" w:color="auto" w:fill="auto"/>
          <w:lang w:eastAsia="zh-CN"/>
        </w:rPr>
        <w:t>六部分</w:t>
      </w:r>
      <w:r>
        <w:rPr>
          <w:rFonts w:hint="eastAsia" w:ascii="方正小标宋_GBK" w:hAnsi="方正小标宋_GBK" w:eastAsia="方正小标宋_GBK" w:cs="方正小标宋_GBK"/>
          <w:bCs w:val="0"/>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val="0"/>
          <w:sz w:val="28"/>
          <w:szCs w:val="28"/>
          <w:highlight w:val="none"/>
          <w:shd w:val="clear" w:color="auto" w:fill="auto"/>
        </w:rPr>
        <w:t>响应文件的组成和格式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4</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0</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312" w:charSpace="0"/>
        </w:sectPr>
      </w:pPr>
    </w:p>
    <w:p>
      <w:pPr>
        <w:pStyle w:val="26"/>
        <w:rPr>
          <w:rFonts w:hint="eastAsia" w:ascii="黑体" w:hAnsi="黑体" w:eastAsia="黑体" w:cs="黑体"/>
          <w:sz w:val="32"/>
          <w:szCs w:val="32"/>
        </w:rPr>
      </w:pPr>
      <w:bookmarkStart w:id="0" w:name="_Toc2455"/>
      <w:r>
        <w:rPr>
          <w:rFonts w:hint="eastAsia" w:ascii="黑体" w:hAnsi="黑体" w:eastAsia="黑体" w:cs="黑体"/>
          <w:sz w:val="32"/>
          <w:szCs w:val="32"/>
        </w:rPr>
        <w:t>第一</w:t>
      </w:r>
      <w:r>
        <w:rPr>
          <w:rFonts w:hint="eastAsia" w:ascii="黑体" w:hAnsi="黑体" w:eastAsia="黑体" w:cs="黑体"/>
          <w:sz w:val="32"/>
          <w:szCs w:val="32"/>
          <w:lang w:eastAsia="zh-CN"/>
        </w:rPr>
        <w:t>部分</w:t>
      </w:r>
      <w:r>
        <w:rPr>
          <w:rFonts w:hint="eastAsia" w:ascii="黑体" w:hAnsi="黑体" w:eastAsia="黑体" w:cs="黑体"/>
          <w:sz w:val="32"/>
          <w:szCs w:val="32"/>
        </w:rPr>
        <w:t xml:space="preserve">  </w:t>
      </w:r>
      <w:r>
        <w:rPr>
          <w:rFonts w:hint="eastAsia" w:ascii="黑体" w:hAnsi="黑体" w:eastAsia="黑体" w:cs="黑体"/>
          <w:sz w:val="32"/>
          <w:szCs w:val="32"/>
          <w:lang w:eastAsia="zh-CN"/>
        </w:rPr>
        <w:t>谈判</w:t>
      </w:r>
      <w:r>
        <w:rPr>
          <w:rFonts w:hint="eastAsia" w:ascii="黑体" w:hAnsi="黑体" w:eastAsia="黑体" w:cs="黑体"/>
          <w:sz w:val="32"/>
          <w:szCs w:val="32"/>
        </w:rPr>
        <w:t>邀请</w:t>
      </w:r>
      <w:bookmarkEnd w:id="0"/>
      <w:r>
        <w:rPr>
          <w:rFonts w:hint="eastAsia" w:ascii="黑体" w:hAnsi="黑体" w:eastAsia="黑体" w:cs="黑体"/>
          <w:sz w:val="32"/>
          <w:szCs w:val="32"/>
          <w:lang w:eastAsia="zh-CN"/>
        </w:rPr>
        <w:t>书</w:t>
      </w:r>
    </w:p>
    <w:p>
      <w:pPr>
        <w:numPr>
          <w:ilvl w:val="0"/>
          <w:numId w:val="0"/>
        </w:numPr>
        <w:ind w:right="0" w:rightChars="0" w:firstLine="560" w:firstLineChars="200"/>
        <w:rPr>
          <w:rFonts w:hint="eastAsia" w:ascii="宋体" w:hAnsi="宋体" w:eastAsia="宋体" w:cs="宋体"/>
          <w:kern w:val="2"/>
          <w:sz w:val="28"/>
          <w:szCs w:val="28"/>
          <w:lang w:val="en-US" w:eastAsia="zh-CN" w:bidi="ar-SA"/>
        </w:rPr>
      </w:pPr>
    </w:p>
    <w:p>
      <w:pPr>
        <w:numPr>
          <w:ilvl w:val="0"/>
          <w:numId w:val="0"/>
        </w:numPr>
        <w:ind w:right="0" w:righ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奇台县政务服务和公共资源交易中心现就</w:t>
      </w:r>
      <w:r>
        <w:rPr>
          <w:rFonts w:hint="eastAsia" w:ascii="宋体" w:hAnsi="宋体" w:eastAsia="宋体" w:cs="宋体"/>
          <w:kern w:val="2"/>
          <w:sz w:val="24"/>
          <w:szCs w:val="24"/>
          <w:u w:val="single"/>
          <w:lang w:val="en-US" w:eastAsia="zh-CN" w:bidi="ar-SA"/>
        </w:rPr>
        <w:t>奇台县人民医院医疗收费电子票据系统项目(三次）</w:t>
      </w:r>
      <w:r>
        <w:rPr>
          <w:rFonts w:hint="eastAsia" w:ascii="宋体" w:hAnsi="宋体" w:eastAsia="宋体" w:cs="宋体"/>
          <w:kern w:val="2"/>
          <w:sz w:val="24"/>
          <w:szCs w:val="24"/>
          <w:lang w:val="en-US" w:eastAsia="zh-CN" w:bidi="ar-SA"/>
        </w:rPr>
        <w:t>进行竞争性谈判采购，欢迎符合条件的供应商投标。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346" w:leftChars="133"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346" w:leftChars="133" w:firstLine="280" w:firstLineChars="100"/>
        <w:textAlignment w:val="auto"/>
        <w:rPr>
          <w:rFonts w:hint="eastAsia" w:ascii="宋体" w:hAnsi="宋体" w:eastAsia="宋体" w:cs="宋体"/>
          <w:sz w:val="28"/>
          <w:szCs w:val="28"/>
        </w:rPr>
      </w:pPr>
      <w:r>
        <w:rPr>
          <w:rFonts w:hint="eastAsia" w:ascii="宋体" w:hAnsi="宋体" w:eastAsia="宋体" w:cs="宋体"/>
          <w:i w:val="0"/>
          <w:iCs/>
          <w:sz w:val="28"/>
          <w:szCs w:val="28"/>
          <w:u w:val="single"/>
          <w:lang w:val="en-US" w:eastAsia="zh-CN"/>
        </w:rPr>
        <w:t xml:space="preserve"> </w:t>
      </w:r>
      <w:r>
        <w:rPr>
          <w:rFonts w:hint="eastAsia" w:asciiTheme="minorEastAsia" w:hAnsiTheme="minorEastAsia" w:eastAsiaTheme="minorEastAsia" w:cstheme="minorEastAsia"/>
          <w:color w:val="auto"/>
          <w:sz w:val="24"/>
          <w:szCs w:val="24"/>
          <w:u w:val="single"/>
        </w:rPr>
        <w:t>奇台县人民医院医疗收费电子票据系统项目</w:t>
      </w:r>
      <w:r>
        <w:rPr>
          <w:rFonts w:hint="eastAsia" w:ascii="宋体" w:hAnsi="宋体" w:eastAsia="宋体" w:cs="宋体"/>
          <w:kern w:val="2"/>
          <w:sz w:val="24"/>
          <w:szCs w:val="24"/>
          <w:u w:val="single"/>
          <w:lang w:val="en-US" w:eastAsia="zh-CN" w:bidi="ar-SA"/>
        </w:rPr>
        <w:t>(三次）</w:t>
      </w:r>
      <w:r>
        <w:rPr>
          <w:rFonts w:hint="eastAsia" w:ascii="宋体" w:hAnsi="宋体" w:eastAsia="宋体" w:cs="宋体"/>
          <w:sz w:val="24"/>
          <w:szCs w:val="24"/>
        </w:rPr>
        <w:t>的潜在供应商</w:t>
      </w:r>
      <w:r>
        <w:rPr>
          <w:rFonts w:hint="eastAsia" w:cs="宋体"/>
          <w:sz w:val="24"/>
          <w:szCs w:val="24"/>
          <w:lang w:val="en-US" w:eastAsia="zh-CN"/>
        </w:rPr>
        <w:t>,</w:t>
      </w:r>
      <w:r>
        <w:rPr>
          <w:rFonts w:hint="eastAsia" w:ascii="宋体" w:hAnsi="宋体" w:eastAsia="宋体" w:cs="宋体"/>
          <w:sz w:val="24"/>
          <w:szCs w:val="24"/>
        </w:rPr>
        <w:t>应在</w:t>
      </w:r>
      <w:r>
        <w:rPr>
          <w:rFonts w:hint="eastAsia" w:ascii="宋体" w:hAnsi="宋体" w:eastAsia="宋体" w:cs="宋体"/>
          <w:i w:val="0"/>
          <w:iCs/>
          <w:sz w:val="24"/>
          <w:szCs w:val="24"/>
          <w:u w:val="single"/>
          <w:lang w:val="en-US" w:eastAsia="zh-CN"/>
        </w:rPr>
        <w:t>新疆政府采购网在线申请</w:t>
      </w:r>
      <w:r>
        <w:rPr>
          <w:rFonts w:hint="eastAsia" w:ascii="宋体" w:hAnsi="宋体" w:eastAsia="宋体" w:cs="宋体"/>
          <w:sz w:val="24"/>
          <w:szCs w:val="24"/>
          <w:u w:val="single"/>
        </w:rPr>
        <w:t>获取采购文件</w:t>
      </w:r>
      <w:r>
        <w:rPr>
          <w:rFonts w:hint="eastAsia" w:ascii="宋体" w:hAnsi="宋体" w:eastAsia="宋体" w:cs="宋体"/>
          <w:sz w:val="24"/>
          <w:szCs w:val="24"/>
        </w:rPr>
        <w:t>，并于</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cs="宋体"/>
          <w:bCs/>
          <w:color w:val="auto"/>
          <w:sz w:val="24"/>
          <w:szCs w:val="24"/>
          <w:u w:val="single"/>
          <w:lang w:val="en-US" w:eastAsia="zh-CN"/>
        </w:rPr>
        <w:t>10</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w:t>
      </w:r>
      <w:r>
        <w:rPr>
          <w:rFonts w:hint="eastAsia" w:cs="宋体"/>
          <w:bCs/>
          <w:color w:val="auto"/>
          <w:sz w:val="24"/>
          <w:szCs w:val="24"/>
          <w:u w:val="single"/>
          <w:lang w:val="en-US" w:eastAsia="zh-CN"/>
        </w:rPr>
        <w:t>9</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上</w:t>
      </w:r>
      <w:r>
        <w:rPr>
          <w:rFonts w:hint="eastAsia" w:ascii="宋体" w:hAnsi="宋体" w:eastAsia="宋体" w:cs="宋体"/>
          <w:bCs/>
          <w:color w:val="auto"/>
          <w:sz w:val="24"/>
          <w:szCs w:val="24"/>
          <w:u w:val="single"/>
          <w:lang w:eastAsia="zh-CN"/>
        </w:rPr>
        <w:t>午</w:t>
      </w:r>
      <w:r>
        <w:rPr>
          <w:rFonts w:hint="eastAsia" w:cs="宋体"/>
          <w:bCs/>
          <w:color w:val="auto"/>
          <w:sz w:val="24"/>
          <w:szCs w:val="24"/>
          <w:u w:val="single"/>
          <w:lang w:val="en-US" w:eastAsia="zh-CN"/>
        </w:rPr>
        <w:t>10</w:t>
      </w:r>
      <w:r>
        <w:rPr>
          <w:rFonts w:hint="eastAsia" w:ascii="宋体" w:hAnsi="宋体" w:eastAsia="宋体" w:cs="宋体"/>
          <w:bCs/>
          <w:color w:val="auto"/>
          <w:sz w:val="24"/>
          <w:szCs w:val="24"/>
          <w:u w:val="single"/>
        </w:rPr>
        <w:t>点</w:t>
      </w:r>
      <w:r>
        <w:rPr>
          <w:rFonts w:hint="eastAsia" w:cs="宋体"/>
          <w:bCs/>
          <w:color w:val="auto"/>
          <w:sz w:val="24"/>
          <w:szCs w:val="24"/>
          <w:u w:val="single"/>
          <w:lang w:val="en-US" w:eastAsia="zh-CN"/>
        </w:rPr>
        <w:t>30</w:t>
      </w:r>
      <w:r>
        <w:rPr>
          <w:rFonts w:hint="eastAsia" w:ascii="宋体" w:hAnsi="宋体" w:eastAsia="宋体" w:cs="宋体"/>
          <w:bCs/>
          <w:color w:val="auto"/>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宋体" w:hAnsi="宋体" w:eastAsia="宋体" w:cs="宋体"/>
          <w:b/>
          <w:bCs w:val="0"/>
          <w:sz w:val="28"/>
          <w:szCs w:val="28"/>
        </w:rPr>
      </w:pPr>
      <w:bookmarkStart w:id="1" w:name="_Toc28359012"/>
      <w:bookmarkStart w:id="2" w:name="_Toc28359089"/>
      <w:bookmarkStart w:id="3" w:name="_Toc35393798"/>
      <w:bookmarkStart w:id="4" w:name="_Toc35393629"/>
      <w:r>
        <w:rPr>
          <w:rFonts w:hint="eastAsia" w:ascii="宋体" w:hAnsi="宋体" w:eastAsia="宋体" w:cs="宋体"/>
          <w:b/>
          <w:bCs w:val="0"/>
          <w:sz w:val="28"/>
          <w:szCs w:val="28"/>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cs="宋体"/>
          <w:b w:val="0"/>
          <w:bCs w:val="0"/>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QTCG-2022-00</w:t>
      </w:r>
      <w:r>
        <w:rPr>
          <w:rFonts w:hint="eastAsia" w:cs="宋体"/>
          <w:b w:val="0"/>
          <w:bCs w:val="0"/>
          <w:sz w:val="24"/>
          <w:szCs w:val="24"/>
          <w:lang w:val="en-US" w:eastAsia="zh-CN"/>
        </w:rPr>
        <w:t>9</w:t>
      </w:r>
      <w:r>
        <w:rPr>
          <w:rFonts w:hint="eastAsia" w:ascii="宋体" w:hAnsi="宋体" w:eastAsia="宋体" w:cs="宋体"/>
          <w:b w:val="0"/>
          <w:bCs w:val="0"/>
          <w:sz w:val="24"/>
          <w:szCs w:val="24"/>
          <w:lang w:val="en-US" w:eastAsia="zh-CN"/>
        </w:rPr>
        <w:t>-3</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项目名称：</w:t>
      </w:r>
      <w:r>
        <w:rPr>
          <w:rFonts w:hint="eastAsia" w:ascii="宋体" w:hAnsi="宋体" w:eastAsia="宋体" w:cs="宋体"/>
          <w:kern w:val="2"/>
          <w:sz w:val="24"/>
          <w:szCs w:val="24"/>
          <w:lang w:val="en-US" w:eastAsia="zh-CN" w:bidi="ar-SA"/>
        </w:rPr>
        <w:t>奇台县人民医院医疗收费电子票据系统项目(三次）</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采购方式：</w:t>
      </w:r>
      <w:r>
        <w:rPr>
          <w:rFonts w:hint="eastAsia" w:ascii="宋体" w:hAnsi="宋体" w:eastAsia="宋体" w:cs="宋体"/>
          <w:b w:val="0"/>
          <w:bCs w:val="0"/>
          <w:sz w:val="24"/>
          <w:szCs w:val="24"/>
        </w:rPr>
        <w:t>竞争性</w:t>
      </w:r>
      <w:r>
        <w:rPr>
          <w:rFonts w:hint="eastAsia" w:ascii="宋体" w:hAnsi="宋体" w:eastAsia="宋体" w:cs="宋体"/>
          <w:b w:val="0"/>
          <w:bCs w:val="0"/>
          <w:sz w:val="24"/>
          <w:szCs w:val="24"/>
          <w:lang w:eastAsia="zh-CN"/>
        </w:rPr>
        <w:t>谈判</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预算金额：</w:t>
      </w:r>
      <w:r>
        <w:rPr>
          <w:rFonts w:hint="eastAsia" w:asciiTheme="minorEastAsia" w:hAnsiTheme="minorEastAsia" w:eastAsiaTheme="minorEastAsia" w:cstheme="minorEastAsia"/>
          <w:b w:val="0"/>
          <w:bCs w:val="0"/>
          <w:sz w:val="24"/>
          <w:szCs w:val="24"/>
          <w:lang w:val="en-US" w:eastAsia="zh-CN"/>
        </w:rPr>
        <w:t>552500.00</w:t>
      </w:r>
      <w:r>
        <w:rPr>
          <w:rFonts w:hint="eastAsia" w:ascii="宋体" w:hAnsi="宋体" w:eastAsia="宋体" w:cs="宋体"/>
          <w:b w:val="0"/>
          <w:bCs w:val="0"/>
          <w:sz w:val="24"/>
          <w:szCs w:val="24"/>
          <w:lang w:val="en-US" w:eastAsia="zh-CN"/>
        </w:rPr>
        <w:t>元</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5、本项目最高限价(控制价）：</w:t>
      </w:r>
      <w:r>
        <w:rPr>
          <w:rFonts w:hint="eastAsia" w:asciiTheme="minorEastAsia" w:hAnsiTheme="minorEastAsia" w:eastAsiaTheme="minorEastAsia" w:cstheme="minorEastAsia"/>
          <w:b w:val="0"/>
          <w:bCs w:val="0"/>
          <w:sz w:val="24"/>
          <w:szCs w:val="24"/>
          <w:lang w:val="en-US" w:eastAsia="zh-CN"/>
        </w:rPr>
        <w:t>552500.00</w:t>
      </w:r>
      <w:r>
        <w:rPr>
          <w:rFonts w:hint="eastAsia" w:ascii="宋体" w:hAnsi="宋体" w:eastAsia="宋体" w:cs="宋体"/>
          <w:b w:val="0"/>
          <w:bCs w:val="0"/>
          <w:sz w:val="24"/>
          <w:szCs w:val="24"/>
          <w:lang w:val="en-US" w:eastAsia="zh-CN"/>
        </w:rPr>
        <w:t>元</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6、项目内容及需求：</w:t>
      </w:r>
    </w:p>
    <w:tbl>
      <w:tblPr>
        <w:tblStyle w:val="21"/>
        <w:tblW w:w="8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0"/>
        <w:gridCol w:w="1932"/>
        <w:gridCol w:w="3632"/>
        <w:gridCol w:w="108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8324"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sz w:val="21"/>
                <w:szCs w:val="21"/>
                <w:u w:val="none"/>
              </w:rPr>
              <w:t>奇台县医院电子票据平台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8" w:hRule="atLeast"/>
        </w:trPr>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9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名称</w:t>
            </w:r>
          </w:p>
        </w:tc>
        <w:tc>
          <w:tcPr>
            <w:tcW w:w="36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模块</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tc>
        <w:tc>
          <w:tcPr>
            <w:tcW w:w="120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电子票据开票系统</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财政开票前置服务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院内票据管理应用开发</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医院业务管理系统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院内电子票据交付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签名服务器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HIS接口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专线专网费用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服务器</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电子票据平台应用服务器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Web服务器（反向代理）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数据库服务器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文件系统服务器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财政前置机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6" w:hRule="atLeast"/>
        </w:trPr>
        <w:tc>
          <w:tcPr>
            <w:tcW w:w="4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c>
          <w:tcPr>
            <w:tcW w:w="556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票据自助打印机</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3" w:hRule="atLeast"/>
        </w:trPr>
        <w:tc>
          <w:tcPr>
            <w:tcW w:w="83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ind w:firstLine="2951" w:firstLineChars="1400"/>
              <w:rPr>
                <w:rFonts w:hint="eastAsia" w:ascii="宋体" w:hAnsi="宋体" w:eastAsia="宋体" w:cs="宋体"/>
                <w:i w:val="0"/>
                <w:color w:val="000000"/>
                <w:sz w:val="21"/>
                <w:szCs w:val="21"/>
                <w:u w:val="none"/>
              </w:rPr>
            </w:pPr>
            <w:r>
              <w:rPr>
                <w:rFonts w:hint="eastAsia" w:ascii="宋体" w:hAnsi="宋体" w:eastAsia="宋体" w:cs="宋体"/>
                <w:b/>
                <w:bCs/>
                <w:i w:val="0"/>
                <w:color w:val="000000"/>
                <w:sz w:val="21"/>
                <w:szCs w:val="21"/>
                <w:u w:val="none"/>
              </w:rPr>
              <w:t>奇台县中医医院电子票据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 w:hRule="atLeast"/>
        </w:trPr>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36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模块</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20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电子票据开票系统</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财政开票前置服务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4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56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票据自助打印机</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HIS接口</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trPr>
        <w:tc>
          <w:tcPr>
            <w:tcW w:w="83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ind w:firstLine="2741" w:firstLineChars="1300"/>
              <w:rPr>
                <w:rFonts w:hint="eastAsia" w:ascii="宋体" w:hAnsi="宋体" w:eastAsia="宋体" w:cs="宋体"/>
                <w:i w:val="0"/>
                <w:color w:val="000000"/>
                <w:sz w:val="21"/>
                <w:szCs w:val="21"/>
                <w:u w:val="none"/>
              </w:rPr>
            </w:pPr>
            <w:r>
              <w:rPr>
                <w:rFonts w:hint="eastAsia" w:ascii="宋体" w:hAnsi="宋体" w:eastAsia="宋体" w:cs="宋体"/>
                <w:b/>
                <w:bCs/>
                <w:i w:val="0"/>
                <w:color w:val="000000"/>
                <w:sz w:val="21"/>
                <w:szCs w:val="21"/>
                <w:u w:val="none"/>
              </w:rPr>
              <w:t>奇台县妇幼保健院电子票据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36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模块</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电子票据开票系统</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财政开票前置服务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5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票据自助打印机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HIS接口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bl>
    <w:p>
      <w:pPr>
        <w:pStyle w:val="27"/>
        <w:pageBreakBefore w:val="0"/>
        <w:kinsoku/>
        <w:wordWrap/>
        <w:overflowPunct/>
        <w:topLinePunct w:val="0"/>
        <w:bidi w:val="0"/>
        <w:adjustRightInd w:val="0"/>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sz w:val="24"/>
          <w:szCs w:val="24"/>
        </w:rPr>
        <w:t>本项目不接受进口产品（进口产品是指通过中国海关报关，验放进入中国境内，且产自关境外的产品）。</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6.2采购人的具体采购需求：详见谈判文件第三部分中的“采购项目需求”。 </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6.3本项目</w:t>
      </w:r>
      <w:r>
        <w:rPr>
          <w:rFonts w:hint="eastAsia" w:asciiTheme="minorEastAsia" w:hAnsiTheme="minorEastAsia" w:eastAsiaTheme="minorEastAsia" w:cstheme="minorEastAsia"/>
          <w:b w:val="0"/>
          <w:bCs w:val="0"/>
          <w:sz w:val="24"/>
          <w:szCs w:val="24"/>
          <w:highlight w:val="yellow"/>
          <w:u w:val="single"/>
          <w:lang w:val="en-US" w:eastAsia="zh-CN"/>
        </w:rPr>
        <w:t>属于</w:t>
      </w:r>
      <w:r>
        <w:rPr>
          <w:rFonts w:hint="eastAsia" w:asciiTheme="minorEastAsia" w:hAnsiTheme="minorEastAsia" w:eastAsiaTheme="minorEastAsia" w:cstheme="minorEastAsia"/>
          <w:b w:val="0"/>
          <w:bCs w:val="0"/>
          <w:sz w:val="24"/>
          <w:szCs w:val="24"/>
          <w:lang w:val="en-US" w:eastAsia="zh-CN"/>
        </w:rPr>
        <w:t>专门面向</w:t>
      </w:r>
      <w:r>
        <w:rPr>
          <w:rFonts w:hint="eastAsia" w:asciiTheme="minorEastAsia" w:hAnsiTheme="minorEastAsia" w:eastAsiaTheme="minorEastAsia" w:cstheme="minorEastAsia"/>
          <w:b w:val="0"/>
          <w:bCs w:val="0"/>
          <w:sz w:val="24"/>
          <w:szCs w:val="24"/>
          <w:highlight w:val="yellow"/>
          <w:u w:val="single"/>
          <w:lang w:val="en-US" w:eastAsia="zh-CN"/>
        </w:rPr>
        <w:t>小微企业预留</w:t>
      </w:r>
      <w:r>
        <w:rPr>
          <w:rFonts w:hint="eastAsia" w:asciiTheme="minorEastAsia" w:hAnsiTheme="minorEastAsia" w:eastAsiaTheme="minorEastAsia" w:cstheme="minorEastAsia"/>
          <w:b w:val="0"/>
          <w:bCs w:val="0"/>
          <w:sz w:val="24"/>
          <w:szCs w:val="24"/>
          <w:lang w:val="en-US" w:eastAsia="zh-CN"/>
        </w:rPr>
        <w:t>采购的项目。</w:t>
      </w:r>
    </w:p>
    <w:p>
      <w:pPr>
        <w:pStyle w:val="27"/>
        <w:bidi w:val="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需要落实的政府采购政策:《政府采购促进中小企业发展管理办法》（财库〔2020〕46 号）、《关于政府采购支持监狱企业发展有关问题的通知》(财库〔2014〕68 号)、《关于促进残疾人就业政府采购政策的通知》（财库〔2017〕141 号)。</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6.4本项目采购标的对应的中小企业划分标准（详见附件1）所属行业：</w:t>
      </w:r>
      <w:r>
        <w:rPr>
          <w:rFonts w:ascii="宋体" w:hAnsi="宋体" w:eastAsia="宋体" w:cs="宋体"/>
          <w:i w:val="0"/>
          <w:caps w:val="0"/>
          <w:color w:val="070707"/>
          <w:spacing w:val="0"/>
          <w:sz w:val="24"/>
          <w:szCs w:val="24"/>
          <w:highlight w:val="green"/>
          <w:u w:val="single"/>
        </w:rPr>
        <w:t>软件和信息技术服务业</w:t>
      </w:r>
      <w:r>
        <w:rPr>
          <w:rFonts w:hint="eastAsia" w:asciiTheme="minorEastAsia" w:hAnsiTheme="minorEastAsia" w:eastAsiaTheme="minorEastAsia" w:cstheme="minorEastAsia"/>
          <w:b w:val="0"/>
          <w:bCs w:val="0"/>
          <w:sz w:val="24"/>
          <w:szCs w:val="24"/>
          <w:lang w:val="en-US" w:eastAsia="zh-CN"/>
        </w:rPr>
        <w:t xml:space="preserve">。 </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b w:val="0"/>
          <w:bCs w:val="0"/>
          <w:sz w:val="24"/>
          <w:szCs w:val="24"/>
          <w:lang w:val="en-US" w:eastAsia="zh-CN"/>
        </w:rPr>
        <w:t>6.5供应商必须对项目进行整体响应，不允许仅对其中部分内容进行响应。</w:t>
      </w:r>
    </w:p>
    <w:p>
      <w:pPr>
        <w:pStyle w:val="28"/>
        <w:pageBreakBefore w:val="0"/>
        <w:kinsoku/>
        <w:wordWrap/>
        <w:overflowPunct/>
        <w:topLinePunct w:val="0"/>
        <w:bidi w:val="0"/>
        <w:adjustRightInd w:val="0"/>
        <w:spacing w:line="560" w:lineRule="exact"/>
        <w:ind w:left="0" w:leftChars="0" w:right="0" w:rightChars="0" w:firstLine="0" w:firstLineChars="0"/>
        <w:textAlignment w:val="auto"/>
        <w:rPr>
          <w:rFonts w:hint="eastAsia" w:asciiTheme="minorEastAsia" w:hAnsiTheme="minorEastAsia" w:eastAsiaTheme="minorEastAsia" w:cstheme="minorEastAsia"/>
          <w:color w:val="auto"/>
        </w:rPr>
      </w:pPr>
      <w:bookmarkStart w:id="5" w:name="_Toc20943"/>
      <w:r>
        <w:rPr>
          <w:rFonts w:hint="eastAsia" w:asciiTheme="minorEastAsia" w:hAnsiTheme="minorEastAsia" w:eastAsiaTheme="minorEastAsia" w:cstheme="minorEastAsia"/>
          <w:color w:val="auto"/>
          <w:lang w:eastAsia="zh-CN"/>
        </w:rPr>
        <w:t>二</w:t>
      </w:r>
      <w:r>
        <w:rPr>
          <w:rFonts w:hint="eastAsia" w:asciiTheme="minorEastAsia" w:hAnsiTheme="minorEastAsia" w:eastAsiaTheme="minorEastAsia" w:cstheme="minorEastAsia"/>
          <w:color w:val="auto"/>
        </w:rPr>
        <w:t>、供</w:t>
      </w:r>
      <w:r>
        <w:rPr>
          <w:rFonts w:hint="eastAsia" w:asciiTheme="minorEastAsia" w:hAnsiTheme="minorEastAsia" w:eastAsiaTheme="minorEastAsia" w:cstheme="minorEastAsia"/>
          <w:color w:val="auto"/>
          <w:sz w:val="30"/>
          <w:szCs w:val="30"/>
        </w:rPr>
        <w:t>应商资格要</w:t>
      </w:r>
      <w:r>
        <w:rPr>
          <w:rFonts w:hint="eastAsia" w:asciiTheme="minorEastAsia" w:hAnsiTheme="minorEastAsia" w:eastAsiaTheme="minorEastAsia" w:cstheme="minorEastAsia"/>
          <w:color w:val="auto"/>
        </w:rPr>
        <w:t>求</w:t>
      </w:r>
      <w:bookmarkEnd w:id="5"/>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bookmarkStart w:id="6" w:name="_Toc5709"/>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满足《中华人民共和国政府采购法》第二十二条规定</w:t>
      </w:r>
      <w:r>
        <w:rPr>
          <w:rFonts w:hint="eastAsia" w:asciiTheme="minorEastAsia" w:hAnsiTheme="minorEastAsia" w:eastAsiaTheme="minorEastAsia" w:cstheme="minorEastAsia"/>
          <w:b/>
          <w:bCs/>
          <w:sz w:val="24"/>
          <w:szCs w:val="24"/>
          <w:lang w:val="en-US"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具有独立承担民事责任的能力；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具有良好的商业信誉和健全的财务会计制度；</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具有履行合同所必需的设备和专业技术能力；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有依法缴纳税收和社会保障资金的良好记录；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参加政府采购活动前三年内，在经营活动中没有重大违法记录；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法律、行政法规规定的其他条件；</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（二）拒绝下述供应商参加本次采购活动：</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firstLineChars="200"/>
        <w:textAlignment w:val="auto"/>
        <w:rPr>
          <w:rFonts w:hint="eastAsia"/>
          <w:lang w:eastAsia="zh-CN"/>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）本项目不接受联合体参与</w:t>
      </w:r>
      <w:r>
        <w:rPr>
          <w:rFonts w:hint="eastAsia" w:asciiTheme="minorEastAsia" w:hAnsiTheme="minorEastAsia" w:eastAsiaTheme="minorEastAsia" w:cstheme="minorEastAsia"/>
          <w:b/>
          <w:bCs/>
          <w:sz w:val="24"/>
          <w:szCs w:val="24"/>
          <w:lang w:eastAsia="zh-CN"/>
        </w:rPr>
        <w:t>谈判</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 xml:space="preserve"> </w:t>
      </w:r>
    </w:p>
    <w:p>
      <w:pPr>
        <w:pStyle w:val="4"/>
        <w:pageBreakBefore w:val="0"/>
        <w:widowControl w:val="0"/>
        <w:kinsoku/>
        <w:wordWrap/>
        <w:overflowPunct/>
        <w:topLinePunct w:val="0"/>
        <w:autoSpaceDE/>
        <w:autoSpaceDN/>
        <w:bidi w:val="0"/>
        <w:adjustRightInd w:val="0"/>
        <w:snapToGrid/>
        <w:spacing w:line="560" w:lineRule="exact"/>
        <w:ind w:right="0" w:rightChars="0"/>
        <w:textAlignment w:val="auto"/>
        <w:rPr>
          <w:rFonts w:hint="eastAsia" w:ascii="宋体" w:hAnsi="宋体" w:eastAsia="宋体" w:cs="宋体"/>
          <w:b/>
          <w:bCs w:val="0"/>
          <w:sz w:val="28"/>
          <w:szCs w:val="28"/>
        </w:rPr>
      </w:pPr>
      <w:bookmarkStart w:id="7" w:name="_Toc35393800"/>
      <w:bookmarkStart w:id="8" w:name="_Toc35393631"/>
      <w:r>
        <w:rPr>
          <w:rFonts w:hint="eastAsia" w:ascii="宋体" w:hAnsi="宋体" w:eastAsia="宋体" w:cs="宋体"/>
          <w:b/>
          <w:bCs w:val="0"/>
          <w:sz w:val="28"/>
          <w:szCs w:val="28"/>
        </w:rPr>
        <w:t>三、获取采购文件</w:t>
      </w:r>
      <w:bookmarkEnd w:id="7"/>
      <w:bookmarkEnd w:id="8"/>
    </w:p>
    <w:p>
      <w:pPr>
        <w:pageBreakBefore w:val="0"/>
        <w:widowControl w:val="0"/>
        <w:kinsoku/>
        <w:wordWrap/>
        <w:overflowPunct/>
        <w:topLinePunct w:val="0"/>
        <w:autoSpaceDE/>
        <w:autoSpaceDN/>
        <w:bidi w:val="0"/>
        <w:adjustRightInd w:val="0"/>
        <w:snapToGrid/>
        <w:spacing w:line="560" w:lineRule="exact"/>
        <w:ind w:left="0" w:leftChars="0" w:right="0" w:rightChars="0" w:firstLine="540"/>
        <w:textAlignment w:val="auto"/>
        <w:rPr>
          <w:rFonts w:hint="eastAsia" w:asciiTheme="minorEastAsia" w:hAnsiTheme="minorEastAsia" w:eastAsiaTheme="minorEastAsia" w:cstheme="minorEastAsia"/>
          <w:color w:val="auto"/>
          <w:sz w:val="24"/>
          <w:szCs w:val="24"/>
          <w:highlight w:val="green"/>
        </w:rPr>
      </w:pPr>
      <w:r>
        <w:rPr>
          <w:rFonts w:hint="eastAsia" w:asciiTheme="minorEastAsia" w:hAnsiTheme="minorEastAsia" w:eastAsiaTheme="minorEastAsia" w:cstheme="minorEastAsia"/>
          <w:b/>
          <w:bCs/>
          <w:sz w:val="24"/>
          <w:szCs w:val="24"/>
        </w:rPr>
        <w:t>时间：</w:t>
      </w:r>
      <w:r>
        <w:rPr>
          <w:rFonts w:hint="eastAsia" w:asciiTheme="minorEastAsia" w:hAnsiTheme="minorEastAsia" w:eastAsiaTheme="minorEastAsia" w:cstheme="minorEastAsia"/>
          <w:color w:val="auto"/>
          <w:sz w:val="24"/>
          <w:szCs w:val="24"/>
          <w:highlight w:val="green"/>
          <w:u w:val="single"/>
          <w:lang w:val="en-US" w:eastAsia="zh-CN"/>
        </w:rPr>
        <w:t>2022</w:t>
      </w:r>
      <w:r>
        <w:rPr>
          <w:rFonts w:hint="eastAsia" w:asciiTheme="minorEastAsia" w:hAnsiTheme="minorEastAsia" w:eastAsiaTheme="minorEastAsia" w:cstheme="minorEastAsia"/>
          <w:color w:val="auto"/>
          <w:sz w:val="24"/>
          <w:szCs w:val="24"/>
          <w:highlight w:val="green"/>
          <w:u w:val="single"/>
        </w:rPr>
        <w:t>年</w:t>
      </w:r>
      <w:r>
        <w:rPr>
          <w:rFonts w:hint="eastAsia" w:asciiTheme="minorEastAsia" w:hAnsiTheme="minorEastAsia" w:eastAsiaTheme="minorEastAsia" w:cstheme="minorEastAsia"/>
          <w:color w:val="auto"/>
          <w:sz w:val="24"/>
          <w:szCs w:val="24"/>
          <w:highlight w:val="green"/>
          <w:u w:val="single"/>
          <w:lang w:val="en-US" w:eastAsia="zh-CN"/>
        </w:rPr>
        <w:t>10</w:t>
      </w:r>
      <w:r>
        <w:rPr>
          <w:rFonts w:hint="eastAsia" w:asciiTheme="minorEastAsia" w:hAnsiTheme="minorEastAsia" w:eastAsiaTheme="minorEastAsia" w:cstheme="minorEastAsia"/>
          <w:color w:val="auto"/>
          <w:sz w:val="24"/>
          <w:szCs w:val="24"/>
          <w:highlight w:val="green"/>
          <w:u w:val="single"/>
        </w:rPr>
        <w:t>月</w:t>
      </w:r>
      <w:r>
        <w:rPr>
          <w:rFonts w:hint="eastAsia" w:asciiTheme="minorEastAsia" w:hAnsiTheme="minorEastAsia" w:eastAsiaTheme="minorEastAsia" w:cstheme="minorEastAsia"/>
          <w:color w:val="auto"/>
          <w:sz w:val="24"/>
          <w:szCs w:val="24"/>
          <w:highlight w:val="green"/>
          <w:u w:val="single"/>
          <w:lang w:val="en-US" w:eastAsia="zh-CN"/>
        </w:rPr>
        <w:t>10</w:t>
      </w:r>
      <w:r>
        <w:rPr>
          <w:rFonts w:hint="eastAsia" w:asciiTheme="minorEastAsia" w:hAnsiTheme="minorEastAsia" w:eastAsiaTheme="minorEastAsia" w:cstheme="minorEastAsia"/>
          <w:color w:val="auto"/>
          <w:sz w:val="24"/>
          <w:szCs w:val="24"/>
          <w:highlight w:val="green"/>
          <w:u w:val="single"/>
        </w:rPr>
        <w:t>日</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2022</w:t>
      </w:r>
      <w:r>
        <w:rPr>
          <w:rFonts w:hint="eastAsia" w:asciiTheme="minorEastAsia" w:hAnsiTheme="minorEastAsia" w:eastAsiaTheme="minorEastAsia" w:cstheme="minorEastAsia"/>
          <w:color w:val="auto"/>
          <w:sz w:val="24"/>
          <w:szCs w:val="24"/>
          <w:highlight w:val="green"/>
          <w:u w:val="single"/>
        </w:rPr>
        <w:t>年</w:t>
      </w:r>
      <w:r>
        <w:rPr>
          <w:rFonts w:hint="eastAsia" w:asciiTheme="minorEastAsia" w:hAnsiTheme="minorEastAsia" w:eastAsiaTheme="minorEastAsia" w:cstheme="minorEastAsia"/>
          <w:color w:val="auto"/>
          <w:sz w:val="24"/>
          <w:szCs w:val="24"/>
          <w:highlight w:val="green"/>
          <w:u w:val="single"/>
          <w:lang w:val="en-US" w:eastAsia="zh-CN"/>
        </w:rPr>
        <w:t>10</w:t>
      </w:r>
      <w:r>
        <w:rPr>
          <w:rFonts w:hint="eastAsia" w:asciiTheme="minorEastAsia" w:hAnsiTheme="minorEastAsia" w:eastAsiaTheme="minorEastAsia" w:cstheme="minorEastAsia"/>
          <w:color w:val="auto"/>
          <w:sz w:val="24"/>
          <w:szCs w:val="24"/>
          <w:highlight w:val="green"/>
          <w:u w:val="single"/>
        </w:rPr>
        <w:t>月</w:t>
      </w:r>
      <w:r>
        <w:rPr>
          <w:rFonts w:hint="eastAsia" w:asciiTheme="minorEastAsia" w:hAnsiTheme="minorEastAsia" w:eastAsiaTheme="minorEastAsia" w:cstheme="minorEastAsia"/>
          <w:color w:val="auto"/>
          <w:sz w:val="24"/>
          <w:szCs w:val="24"/>
          <w:highlight w:val="green"/>
          <w:u w:val="single"/>
          <w:lang w:val="en-US" w:eastAsia="zh-CN"/>
        </w:rPr>
        <w:t>14</w:t>
      </w:r>
      <w:r>
        <w:rPr>
          <w:rFonts w:hint="eastAsia" w:asciiTheme="minorEastAsia" w:hAnsiTheme="minorEastAsia" w:eastAsiaTheme="minorEastAsia" w:cstheme="minorEastAsia"/>
          <w:color w:val="auto"/>
          <w:sz w:val="24"/>
          <w:szCs w:val="24"/>
          <w:highlight w:val="green"/>
          <w:u w:val="single"/>
        </w:rPr>
        <w:t>日</w:t>
      </w:r>
      <w:r>
        <w:rPr>
          <w:rFonts w:hint="eastAsia" w:asciiTheme="minorEastAsia" w:hAnsiTheme="minorEastAsia" w:eastAsiaTheme="minorEastAsia" w:cstheme="minorEastAsia"/>
          <w:color w:val="auto"/>
          <w:sz w:val="24"/>
          <w:szCs w:val="24"/>
          <w:highlight w:val="green"/>
        </w:rPr>
        <w:t>，每天上午</w:t>
      </w:r>
      <w:r>
        <w:rPr>
          <w:rFonts w:hint="eastAsia" w:asciiTheme="minorEastAsia" w:hAnsiTheme="minorEastAsia" w:eastAsiaTheme="minorEastAsia" w:cstheme="minorEastAsia"/>
          <w:color w:val="auto"/>
          <w:sz w:val="24"/>
          <w:szCs w:val="24"/>
          <w:highlight w:val="green"/>
          <w:u w:val="single"/>
          <w:lang w:val="en-US" w:eastAsia="zh-CN"/>
        </w:rPr>
        <w:t>00:00</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12:00</w:t>
      </w:r>
      <w:r>
        <w:rPr>
          <w:rFonts w:hint="eastAsia" w:asciiTheme="minorEastAsia" w:hAnsiTheme="minorEastAsia" w:eastAsiaTheme="minorEastAsia" w:cstheme="minorEastAsia"/>
          <w:color w:val="auto"/>
          <w:sz w:val="24"/>
          <w:szCs w:val="24"/>
          <w:highlight w:val="green"/>
        </w:rPr>
        <w:t>，下午</w:t>
      </w:r>
      <w:r>
        <w:rPr>
          <w:rFonts w:hint="eastAsia" w:asciiTheme="minorEastAsia" w:hAnsiTheme="minorEastAsia" w:eastAsiaTheme="minorEastAsia" w:cstheme="minorEastAsia"/>
          <w:color w:val="auto"/>
          <w:sz w:val="24"/>
          <w:szCs w:val="24"/>
          <w:highlight w:val="green"/>
          <w:u w:val="single"/>
          <w:lang w:val="en-US" w:eastAsia="zh-CN"/>
        </w:rPr>
        <w:t>12:00</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23:59</w:t>
      </w:r>
      <w:r>
        <w:rPr>
          <w:rFonts w:hint="eastAsia" w:asciiTheme="minorEastAsia" w:hAnsiTheme="minorEastAsia" w:eastAsiaTheme="minorEastAsia" w:cstheme="minorEastAsia"/>
          <w:color w:val="auto"/>
          <w:sz w:val="24"/>
          <w:szCs w:val="24"/>
          <w:highlight w:val="green"/>
        </w:rPr>
        <w:t>（北京时间，法定节假日除外 ）</w:t>
      </w:r>
    </w:p>
    <w:p>
      <w:pPr>
        <w:pageBreakBefore w:val="0"/>
        <w:widowControl w:val="0"/>
        <w:kinsoku/>
        <w:wordWrap/>
        <w:overflowPunct/>
        <w:topLinePunct w:val="0"/>
        <w:autoSpaceDE/>
        <w:autoSpaceDN/>
        <w:bidi w:val="0"/>
        <w:adjustRightInd w:val="0"/>
        <w:snapToGrid/>
        <w:spacing w:line="560" w:lineRule="exact"/>
        <w:ind w:left="0" w:leftChars="0" w:right="0" w:rightChars="0" w:firstLine="54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sz w:val="24"/>
          <w:szCs w:val="24"/>
        </w:rPr>
        <w:t>供应商登陆政采云平台http://www.zcygov.cn/在线申请获取</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方式：</w:t>
      </w:r>
      <w:r>
        <w:rPr>
          <w:rFonts w:hint="eastAsia" w:ascii="宋体" w:hAnsi="宋体" w:eastAsia="宋体" w:cs="宋体"/>
          <w:color w:val="000000"/>
          <w:sz w:val="24"/>
          <w:szCs w:val="24"/>
        </w:rPr>
        <w:t>供应商登录政采云平台的注册账号后，进入政采云系统“项目采购”模块“获取采购文件”菜单，进行网上获取采购文件</w:t>
      </w:r>
      <w:r>
        <w:rPr>
          <w:rFonts w:hint="eastAsia" w:ascii="宋体" w:hAnsi="宋体" w:eastAsia="宋体" w:cs="宋体"/>
          <w:b w:val="0"/>
          <w:bCs w:val="0"/>
          <w:i w:val="0"/>
          <w:caps w:val="0"/>
          <w:color w:val="000000"/>
          <w:spacing w:val="0"/>
          <w:sz w:val="24"/>
          <w:szCs w:val="24"/>
          <w:lang w:eastAsia="zh-CN"/>
        </w:rPr>
        <w:t>，</w:t>
      </w:r>
      <w:r>
        <w:rPr>
          <w:rFonts w:hint="eastAsia" w:ascii="宋体" w:hAnsi="宋体" w:eastAsia="宋体" w:cs="宋体"/>
          <w:b w:val="0"/>
          <w:bCs w:val="0"/>
          <w:i w:val="0"/>
          <w:caps w:val="0"/>
          <w:color w:val="000000"/>
          <w:spacing w:val="0"/>
          <w:sz w:val="24"/>
          <w:szCs w:val="24"/>
        </w:rPr>
        <w:t>不提供纸质版文件。</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i w:val="0"/>
          <w:caps w:val="0"/>
          <w:color w:val="000000"/>
          <w:spacing w:val="0"/>
          <w:sz w:val="24"/>
          <w:szCs w:val="24"/>
          <w:lang w:val="en-US" w:eastAsia="zh-CN"/>
        </w:rPr>
      </w:pPr>
      <w:r>
        <w:rPr>
          <w:rFonts w:hint="eastAsia" w:asciiTheme="minorEastAsia" w:hAnsiTheme="minorEastAsia" w:eastAsiaTheme="minorEastAsia" w:cstheme="minorEastAsia"/>
          <w:b w:val="0"/>
          <w:bCs w:val="0"/>
          <w:i w:val="0"/>
          <w:caps w:val="0"/>
          <w:color w:val="000000"/>
          <w:spacing w:val="0"/>
          <w:sz w:val="24"/>
          <w:szCs w:val="24"/>
        </w:rPr>
        <w:t>售价：</w:t>
      </w:r>
      <w:r>
        <w:rPr>
          <w:rFonts w:hint="eastAsia" w:asciiTheme="minorEastAsia" w:hAnsiTheme="minorEastAsia" w:eastAsiaTheme="minorEastAsia" w:cstheme="minorEastAsia"/>
          <w:b w:val="0"/>
          <w:bCs w:val="0"/>
          <w:i w:val="0"/>
          <w:caps w:val="0"/>
          <w:color w:val="000000"/>
          <w:spacing w:val="0"/>
          <w:sz w:val="24"/>
          <w:szCs w:val="24"/>
          <w:lang w:val="en-US" w:eastAsia="zh-CN"/>
        </w:rPr>
        <w:t>0元</w:t>
      </w:r>
    </w:p>
    <w:p>
      <w:pPr>
        <w:pStyle w:val="4"/>
        <w:pageBreakBefore w:val="0"/>
        <w:widowControl w:val="0"/>
        <w:kinsoku/>
        <w:wordWrap/>
        <w:overflowPunct/>
        <w:topLinePunct w:val="0"/>
        <w:autoSpaceDE/>
        <w:autoSpaceDN/>
        <w:bidi w:val="0"/>
        <w:adjustRightInd w:val="0"/>
        <w:snapToGrid/>
        <w:spacing w:line="560" w:lineRule="exact"/>
        <w:ind w:right="0" w:rightChars="0"/>
        <w:textAlignment w:val="auto"/>
        <w:rPr>
          <w:rFonts w:hint="eastAsia" w:asciiTheme="minorEastAsia" w:hAnsiTheme="minorEastAsia" w:eastAsiaTheme="minorEastAsia" w:cstheme="minorEastAsia"/>
          <w:b/>
          <w:bCs w:val="0"/>
          <w:sz w:val="28"/>
          <w:szCs w:val="28"/>
        </w:rPr>
      </w:pPr>
      <w:r>
        <w:rPr>
          <w:rFonts w:hint="eastAsia" w:ascii="宋体" w:hAnsi="宋体" w:eastAsia="宋体" w:cs="宋体"/>
          <w:b/>
          <w:bCs w:val="0"/>
          <w:sz w:val="28"/>
          <w:szCs w:val="28"/>
        </w:rPr>
        <w:t>四、</w:t>
      </w:r>
      <w:r>
        <w:rPr>
          <w:rFonts w:hint="eastAsia" w:asciiTheme="minorEastAsia" w:hAnsiTheme="minorEastAsia" w:eastAsiaTheme="minorEastAsia" w:cstheme="minorEastAsia"/>
          <w:sz w:val="28"/>
          <w:szCs w:val="28"/>
        </w:rPr>
        <w:t>提交响应文件截止时间、开标时间和地点</w:t>
      </w:r>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时间：</w:t>
      </w:r>
      <w:r>
        <w:rPr>
          <w:rFonts w:hint="eastAsia" w:asciiTheme="minorEastAsia" w:hAnsiTheme="minorEastAsia" w:eastAsiaTheme="minorEastAsia" w:cstheme="minorEastAsia"/>
          <w:b w:val="0"/>
          <w:bCs w:val="0"/>
          <w:color w:val="auto"/>
          <w:sz w:val="24"/>
          <w:szCs w:val="24"/>
          <w:highlight w:val="none"/>
          <w:u w:val="single"/>
          <w:lang w:val="en-US" w:eastAsia="zh-CN"/>
        </w:rPr>
        <w:t>2022</w:t>
      </w:r>
      <w:r>
        <w:rPr>
          <w:rFonts w:hint="eastAsia" w:asciiTheme="minorEastAsia" w:hAnsiTheme="minorEastAsia" w:eastAsiaTheme="minorEastAsia" w:cstheme="minorEastAsia"/>
          <w:b w:val="0"/>
          <w:bCs w:val="0"/>
          <w:color w:val="auto"/>
          <w:sz w:val="24"/>
          <w:szCs w:val="24"/>
          <w:highlight w:val="none"/>
          <w:u w:val="single"/>
        </w:rPr>
        <w:t>年</w:t>
      </w:r>
      <w:r>
        <w:rPr>
          <w:rFonts w:hint="eastAsia" w:asciiTheme="minorEastAsia" w:hAnsiTheme="minorEastAsia" w:eastAsiaTheme="minorEastAsia" w:cstheme="minorEastAsia"/>
          <w:b w:val="0"/>
          <w:bCs w:val="0"/>
          <w:color w:val="auto"/>
          <w:sz w:val="24"/>
          <w:szCs w:val="24"/>
          <w:highlight w:val="none"/>
          <w:u w:val="single"/>
          <w:lang w:val="en-US" w:eastAsia="zh-CN"/>
        </w:rPr>
        <w:t>10</w:t>
      </w:r>
      <w:r>
        <w:rPr>
          <w:rFonts w:hint="eastAsia" w:asciiTheme="minorEastAsia" w:hAnsiTheme="minorEastAsia" w:eastAsiaTheme="minorEastAsia" w:cstheme="minorEastAsia"/>
          <w:b w:val="0"/>
          <w:bCs w:val="0"/>
          <w:color w:val="auto"/>
          <w:sz w:val="24"/>
          <w:szCs w:val="24"/>
          <w:highlight w:val="none"/>
          <w:u w:val="single"/>
        </w:rPr>
        <w:t>月</w:t>
      </w:r>
      <w:r>
        <w:rPr>
          <w:rFonts w:hint="eastAsia" w:asciiTheme="minorEastAsia" w:hAnsiTheme="minorEastAsia" w:eastAsiaTheme="minorEastAsia" w:cstheme="minorEastAsia"/>
          <w:b w:val="0"/>
          <w:bCs w:val="0"/>
          <w:color w:val="auto"/>
          <w:sz w:val="24"/>
          <w:szCs w:val="24"/>
          <w:highlight w:val="none"/>
          <w:u w:val="single"/>
          <w:lang w:val="en-US" w:eastAsia="zh-CN"/>
        </w:rPr>
        <w:t>19</w:t>
      </w:r>
      <w:r>
        <w:rPr>
          <w:rFonts w:hint="eastAsia" w:asciiTheme="minorEastAsia" w:hAnsiTheme="minorEastAsia" w:eastAsiaTheme="minorEastAsia" w:cstheme="minorEastAsia"/>
          <w:b w:val="0"/>
          <w:bCs w:val="0"/>
          <w:color w:val="auto"/>
          <w:sz w:val="24"/>
          <w:szCs w:val="24"/>
          <w:highlight w:val="none"/>
          <w:u w:val="single"/>
        </w:rPr>
        <w:t>日</w:t>
      </w:r>
      <w:r>
        <w:rPr>
          <w:rFonts w:hint="eastAsia" w:asciiTheme="minorEastAsia" w:hAnsiTheme="minorEastAsia" w:eastAsiaTheme="minorEastAsia" w:cstheme="minorEastAsia"/>
          <w:b w:val="0"/>
          <w:bCs w:val="0"/>
          <w:color w:val="auto"/>
          <w:sz w:val="24"/>
          <w:szCs w:val="24"/>
          <w:highlight w:val="none"/>
          <w:u w:val="single"/>
          <w:lang w:val="en-US" w:eastAsia="zh-CN"/>
        </w:rPr>
        <w:t>上</w:t>
      </w:r>
      <w:r>
        <w:rPr>
          <w:rFonts w:hint="eastAsia" w:asciiTheme="minorEastAsia" w:hAnsiTheme="minorEastAsia" w:eastAsiaTheme="minorEastAsia" w:cstheme="minorEastAsia"/>
          <w:b w:val="0"/>
          <w:bCs w:val="0"/>
          <w:color w:val="auto"/>
          <w:sz w:val="24"/>
          <w:szCs w:val="24"/>
          <w:highlight w:val="none"/>
          <w:u w:val="single"/>
          <w:lang w:eastAsia="zh-CN"/>
        </w:rPr>
        <w:t>午</w:t>
      </w:r>
      <w:r>
        <w:rPr>
          <w:rFonts w:hint="eastAsia" w:asciiTheme="minorEastAsia" w:hAnsiTheme="minorEastAsia" w:eastAsiaTheme="minorEastAsia" w:cstheme="minorEastAsia"/>
          <w:b w:val="0"/>
          <w:bCs w:val="0"/>
          <w:color w:val="auto"/>
          <w:sz w:val="24"/>
          <w:szCs w:val="24"/>
          <w:highlight w:val="none"/>
          <w:u w:val="single"/>
          <w:lang w:val="en-US" w:eastAsia="zh-CN"/>
        </w:rPr>
        <w:t>10</w:t>
      </w:r>
      <w:r>
        <w:rPr>
          <w:rFonts w:hint="eastAsia" w:asciiTheme="minorEastAsia" w:hAnsiTheme="minorEastAsia" w:eastAsiaTheme="minorEastAsia" w:cstheme="minorEastAsia"/>
          <w:b w:val="0"/>
          <w:bCs w:val="0"/>
          <w:color w:val="auto"/>
          <w:sz w:val="24"/>
          <w:szCs w:val="24"/>
          <w:highlight w:val="none"/>
          <w:u w:val="single"/>
        </w:rPr>
        <w:t>点</w:t>
      </w:r>
      <w:r>
        <w:rPr>
          <w:rFonts w:hint="eastAsia" w:asciiTheme="minorEastAsia" w:hAnsiTheme="minorEastAsia" w:eastAsiaTheme="minorEastAsia" w:cstheme="minorEastAsia"/>
          <w:b w:val="0"/>
          <w:bCs w:val="0"/>
          <w:color w:val="auto"/>
          <w:sz w:val="24"/>
          <w:szCs w:val="24"/>
          <w:highlight w:val="none"/>
          <w:u w:val="single"/>
          <w:lang w:val="en-US" w:eastAsia="zh-CN"/>
        </w:rPr>
        <w:t>30</w:t>
      </w:r>
      <w:r>
        <w:rPr>
          <w:rFonts w:hint="eastAsia" w:asciiTheme="minorEastAsia" w:hAnsiTheme="minorEastAsia" w:eastAsiaTheme="minorEastAsia" w:cstheme="minorEastAsia"/>
          <w:b w:val="0"/>
          <w:bCs w:val="0"/>
          <w:color w:val="auto"/>
          <w:sz w:val="24"/>
          <w:szCs w:val="24"/>
          <w:highlight w:val="none"/>
          <w:u w:val="single"/>
        </w:rPr>
        <w:t>分（北京时间）</w:t>
      </w:r>
    </w:p>
    <w:p>
      <w:pPr>
        <w:pStyle w:val="27"/>
        <w:bidi w:val="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u w:val="single"/>
        </w:rPr>
        <w:t>新疆政府采购网政采云平台</w:t>
      </w:r>
      <w:r>
        <w:rPr>
          <w:rFonts w:hint="eastAsia" w:asciiTheme="minorEastAsia" w:hAnsiTheme="minorEastAsia" w:eastAsiaTheme="minorEastAsia" w:cstheme="minorEastAsia"/>
          <w:u w:val="single"/>
          <w:lang w:val="en-US" w:eastAsia="zh-CN"/>
        </w:rPr>
        <w:t>投标客户端</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rPr>
        <w:fldChar w:fldCharType="begin"/>
      </w:r>
      <w:r>
        <w:rPr>
          <w:rFonts w:hint="eastAsia" w:asciiTheme="minorEastAsia" w:hAnsiTheme="minorEastAsia" w:eastAsiaTheme="minorEastAsia" w:cstheme="minorEastAsia"/>
          <w:u w:val="single"/>
        </w:rPr>
        <w:instrText xml:space="preserve">HYPERLINK "http://www.zcygov.cn"</w:instrText>
      </w:r>
      <w:r>
        <w:rPr>
          <w:rFonts w:hint="eastAsia" w:asciiTheme="minorEastAsia" w:hAnsiTheme="minorEastAsia" w:eastAsiaTheme="minorEastAsia" w:cstheme="minorEastAsia"/>
          <w:u w:val="single"/>
        </w:rPr>
        <w:fldChar w:fldCharType="separate"/>
      </w:r>
      <w:r>
        <w:rPr>
          <w:rFonts w:hint="eastAsia" w:asciiTheme="minorEastAsia" w:hAnsiTheme="minorEastAsia" w:eastAsiaTheme="minorEastAsia" w:cstheme="minorEastAsia"/>
          <w:u w:val="single"/>
        </w:rPr>
        <w:t>www.zcygov.cn</w:t>
      </w:r>
      <w:r>
        <w:rPr>
          <w:rFonts w:hint="eastAsia" w:asciiTheme="minorEastAsia" w:hAnsiTheme="minorEastAsia" w:eastAsiaTheme="minorEastAsia" w:cstheme="minorEastAsia"/>
          <w:u w:val="single"/>
        </w:rPr>
        <w:fldChar w:fldCharType="end"/>
      </w:r>
      <w:r>
        <w:rPr>
          <w:rFonts w:hint="eastAsia" w:asciiTheme="minorEastAsia" w:hAnsiTheme="minorEastAsia" w:eastAsiaTheme="minorEastAsia" w:cstheme="minorEastAsia"/>
          <w:u w:val="single"/>
        </w:rPr>
        <w:t>）</w:t>
      </w:r>
    </w:p>
    <w:p>
      <w:pPr>
        <w:pStyle w:val="27"/>
        <w:bidi w:val="0"/>
        <w:rPr>
          <w:rFonts w:hint="eastAsia" w:asciiTheme="minorEastAsia" w:hAnsiTheme="minorEastAsia" w:eastAsiaTheme="minorEastAsia" w:cstheme="minorEastAsia"/>
          <w:b/>
          <w:bCs/>
          <w:u w:val="none"/>
          <w:lang w:eastAsia="zh-CN"/>
        </w:rPr>
      </w:pPr>
      <w:r>
        <w:rPr>
          <w:rFonts w:hint="eastAsia" w:asciiTheme="minorEastAsia" w:hAnsiTheme="minorEastAsia" w:eastAsiaTheme="minorEastAsia" w:cstheme="minorEastAsia"/>
          <w:b/>
          <w:bCs/>
          <w:u w:val="none"/>
          <w:lang w:eastAsia="zh-CN"/>
        </w:rPr>
        <w:t>特别提醒：</w:t>
      </w:r>
    </w:p>
    <w:p>
      <w:pPr>
        <w:pStyle w:val="27"/>
        <w:bidi w:val="0"/>
        <w:rPr>
          <w:rFonts w:hint="eastAsia" w:asciiTheme="minorEastAsia" w:hAnsiTheme="minorEastAsia" w:eastAsiaTheme="minorEastAsia" w:cstheme="minorEastAsia"/>
          <w:sz w:val="24"/>
          <w:szCs w:val="24"/>
        </w:rPr>
      </w:pPr>
      <w:bookmarkStart w:id="9" w:name="_Toc28359017"/>
      <w:bookmarkStart w:id="10" w:name="_Toc35393803"/>
      <w:bookmarkStart w:id="11" w:name="_Toc35393634"/>
      <w:bookmarkStart w:id="12" w:name="_Toc28359094"/>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本项目为电子招投标项目，供应商需要使用CA加密设备，凡参加本项目供应商可通过新疆数字证书认证中心官网（https://www.xjca.com.cn/）或下载“新疆政务通”APP自行进行线上申领，</w:t>
      </w:r>
      <w:r>
        <w:rPr>
          <w:rFonts w:hint="eastAsia" w:asciiTheme="minorEastAsia" w:hAnsiTheme="minorEastAsia" w:eastAsiaTheme="minorEastAsia" w:cstheme="minorEastAsia"/>
          <w:i w:val="0"/>
          <w:caps w:val="0"/>
          <w:color w:val="000000"/>
          <w:spacing w:val="0"/>
          <w:sz w:val="24"/>
          <w:szCs w:val="24"/>
        </w:rPr>
        <w:t>如原有兵团或公共资源使用的CA，可与新疆CA联系，申请增加电子证书即可，无需重复申领</w:t>
      </w:r>
      <w:r>
        <w:rPr>
          <w:rFonts w:hint="eastAsia" w:asciiTheme="minorEastAsia" w:hAnsiTheme="minorEastAsia" w:eastAsia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新疆CA服务热线</w:t>
      </w:r>
      <w:r>
        <w:rPr>
          <w:rFonts w:hint="eastAsia" w:asciiTheme="minorEastAsia" w:hAnsiTheme="minorEastAsia" w:eastAsiaTheme="minorEastAsia" w:cstheme="minorEastAsia"/>
          <w:i w:val="0"/>
          <w:caps w:val="0"/>
          <w:color w:val="000000"/>
          <w:spacing w:val="0"/>
          <w:sz w:val="24"/>
          <w:szCs w:val="24"/>
          <w:lang w:val="en-US" w:eastAsia="zh-CN"/>
        </w:rPr>
        <w:t>0991</w:t>
      </w:r>
      <w:r>
        <w:rPr>
          <w:rFonts w:hint="eastAsia" w:asciiTheme="minorEastAsia" w:hAnsiTheme="minorEastAsia" w:eastAsiaTheme="minorEastAsia" w:cstheme="minorEastAsia"/>
          <w:i w:val="0"/>
          <w:caps w:val="0"/>
          <w:color w:val="000000"/>
          <w:spacing w:val="0"/>
          <w:sz w:val="24"/>
          <w:szCs w:val="24"/>
        </w:rPr>
        <w:t>-2819290。</w:t>
      </w:r>
      <w:r>
        <w:rPr>
          <w:rFonts w:hint="eastAsia" w:asciiTheme="minorEastAsia" w:hAnsiTheme="minorEastAsia" w:eastAsiaTheme="minorEastAsia" w:cstheme="minorEastAsia"/>
          <w:sz w:val="24"/>
          <w:szCs w:val="24"/>
        </w:rPr>
        <w:t>或前往</w:t>
      </w:r>
      <w:r>
        <w:rPr>
          <w:rFonts w:hint="eastAsia" w:asciiTheme="minorEastAsia" w:hAnsiTheme="minorEastAsia" w:eastAsiaTheme="minorEastAsia" w:cstheme="minorEastAsia"/>
          <w:sz w:val="24"/>
          <w:szCs w:val="24"/>
          <w:lang w:eastAsia="zh-CN"/>
        </w:rPr>
        <w:t>奇台县大成时代写字楼</w:t>
      </w:r>
      <w:r>
        <w:rPr>
          <w:rFonts w:hint="eastAsia" w:asciiTheme="minorEastAsia" w:hAnsiTheme="minorEastAsia" w:eastAsiaTheme="minorEastAsia" w:cstheme="minorEastAsia"/>
          <w:sz w:val="24"/>
          <w:szCs w:val="24"/>
          <w:lang w:val="en-US" w:eastAsia="zh-CN"/>
        </w:rPr>
        <w:t>908室</w:t>
      </w:r>
      <w:r>
        <w:rPr>
          <w:rFonts w:hint="eastAsia" w:asciiTheme="minorEastAsia" w:hAnsiTheme="minorEastAsia" w:eastAsiaTheme="minorEastAsia" w:cstheme="minorEastAsia"/>
          <w:sz w:val="24"/>
          <w:szCs w:val="24"/>
        </w:rPr>
        <w:t>线下办理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caps w:val="0"/>
          <w:color w:val="000000"/>
          <w:spacing w:val="0"/>
          <w:sz w:val="24"/>
          <w:szCs w:val="24"/>
        </w:rPr>
        <w:t>服务热线</w:t>
      </w:r>
      <w:r>
        <w:rPr>
          <w:rFonts w:hint="eastAsia" w:asciiTheme="minorEastAsia" w:hAnsiTheme="minorEastAsia" w:eastAsiaTheme="minorEastAsia" w:cstheme="minorEastAsia"/>
          <w:i w:val="0"/>
          <w:caps w:val="0"/>
          <w:color w:val="000000"/>
          <w:spacing w:val="0"/>
          <w:sz w:val="24"/>
          <w:szCs w:val="24"/>
          <w:lang w:val="en-US" w:eastAsia="zh-CN"/>
        </w:rPr>
        <w:t>0994-7219990</w:t>
      </w:r>
      <w:r>
        <w:rPr>
          <w:rFonts w:hint="eastAsia" w:asciiTheme="minorEastAsia" w:hAnsiTheme="minorEastAsia" w:eastAsiaTheme="minorEastAsia" w:cstheme="minorEastAsia"/>
          <w:sz w:val="24"/>
          <w:szCs w:val="24"/>
        </w:rPr>
        <w:t>。如有操作性问题可与政采云在线客服进行咨询，咨询电话：400-881-7190。</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本项目实行网上投标，采用电子响应文件，若供应商参与投标，应自行承担投标一切费用。</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供应商应在开标前应确保成为新疆政府采购网正式注册入库供应商，并完成CA数字证书申领。因未注册入库、未办理CA数字证书等原因造成无法投标或投标失败等后果由供应商自行承担。</w:t>
      </w:r>
    </w:p>
    <w:p>
      <w:pPr>
        <w:pStyle w:val="27"/>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w:t>
      </w:r>
      <w:r>
        <w:rPr>
          <w:rFonts w:hint="eastAsia" w:asciiTheme="minorEastAsia" w:hAnsiTheme="minorEastAsia" w:eastAsiaTheme="minorEastAsia" w:cstheme="minorEastAsia"/>
          <w:sz w:val="24"/>
          <w:szCs w:val="24"/>
          <w:u w:val="wave"/>
        </w:rPr>
        <w:t>客户端请至新疆政府采购网（www.ccgp-xinjiang.gov.cn）下载专区查看，如有问题可拨打政采云客户服务热线400-881-7190进行咨询。</w:t>
      </w:r>
    </w:p>
    <w:p>
      <w:pPr>
        <w:pStyle w:val="27"/>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b/>
          <w:bCs/>
          <w:i w:val="0"/>
          <w:caps w:val="0"/>
          <w:color w:val="000000"/>
          <w:spacing w:val="0"/>
          <w:sz w:val="24"/>
          <w:szCs w:val="24"/>
          <w:highlight w:val="green"/>
          <w:u w:val="single"/>
        </w:rPr>
        <w:t>投标供应商应当在投标截止时间前，将生成的“电子加密投标文件”按照要求上传递交至政采云平台指定地点，</w:t>
      </w:r>
      <w:r>
        <w:rPr>
          <w:rFonts w:hint="eastAsia" w:asciiTheme="minorEastAsia" w:hAnsiTheme="minorEastAsia" w:eastAsiaTheme="minorEastAsia" w:cstheme="minorEastAsia"/>
          <w:i w:val="0"/>
          <w:caps w:val="0"/>
          <w:color w:val="000000"/>
          <w:spacing w:val="0"/>
          <w:sz w:val="24"/>
          <w:szCs w:val="24"/>
        </w:rPr>
        <w:t>供应商无需到场。</w:t>
      </w:r>
      <w:r>
        <w:rPr>
          <w:rFonts w:hint="eastAsia" w:asciiTheme="minorEastAsia" w:hAnsiTheme="minorEastAsia" w:eastAsiaTheme="minorEastAsia" w:cstheme="minorEastAsia"/>
          <w:sz w:val="24"/>
          <w:szCs w:val="24"/>
        </w:rPr>
        <w:t>递交响应文件截止时间后上传递交的响应文件将被“政府采购云平台”拒收。</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eastAsia="zh-CN"/>
        </w:rPr>
        <w:t>五</w:t>
      </w:r>
      <w:r>
        <w:rPr>
          <w:rFonts w:hint="eastAsia" w:ascii="宋体" w:hAnsi="宋体" w:eastAsia="宋体" w:cs="宋体"/>
          <w:b/>
          <w:bCs w:val="0"/>
          <w:sz w:val="28"/>
          <w:szCs w:val="28"/>
        </w:rPr>
        <w:t>、公告期限</w:t>
      </w:r>
      <w:bookmarkEnd w:id="9"/>
      <w:bookmarkEnd w:id="10"/>
      <w:bookmarkEnd w:id="11"/>
      <w:bookmarkEnd w:id="12"/>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个工作日。</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bookmarkStart w:id="13" w:name="_Toc28359095"/>
      <w:bookmarkStart w:id="14" w:name="_Toc28359018"/>
      <w:bookmarkStart w:id="15" w:name="_Toc35393805"/>
      <w:bookmarkStart w:id="16" w:name="_Toc35393636"/>
      <w:r>
        <w:rPr>
          <w:rFonts w:hint="eastAsia" w:ascii="宋体" w:hAnsi="宋体" w:eastAsia="宋体" w:cs="宋体"/>
          <w:b/>
          <w:bCs w:val="0"/>
          <w:sz w:val="28"/>
          <w:szCs w:val="28"/>
          <w:lang w:val="en-US" w:eastAsia="zh-CN"/>
        </w:rPr>
        <w:t>六</w:t>
      </w:r>
      <w:r>
        <w:rPr>
          <w:rFonts w:hint="eastAsia" w:ascii="宋体" w:hAnsi="宋体" w:eastAsia="宋体" w:cs="宋体"/>
          <w:b/>
          <w:bCs w:val="0"/>
          <w:sz w:val="28"/>
          <w:szCs w:val="28"/>
        </w:rPr>
        <w:t>、凡对本次采购提出询问，请按以下方式联系。</w:t>
      </w:r>
      <w:bookmarkEnd w:id="13"/>
      <w:bookmarkEnd w:id="14"/>
      <w:bookmarkEnd w:id="15"/>
      <w:bookmarkEnd w:id="16"/>
    </w:p>
    <w:p>
      <w:pPr>
        <w:pStyle w:val="4"/>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bookmarkStart w:id="17" w:name="_Toc28359019"/>
      <w:bookmarkStart w:id="18" w:name="_Toc28359096"/>
      <w:bookmarkStart w:id="19" w:name="_Toc35393637"/>
      <w:bookmarkStart w:id="20" w:name="_Toc35393806"/>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采购人信息</w:t>
      </w:r>
      <w:bookmarkEnd w:id="17"/>
      <w:bookmarkEnd w:id="18"/>
      <w:bookmarkEnd w:id="19"/>
      <w:bookmarkEnd w:id="20"/>
    </w:p>
    <w:p>
      <w:pPr>
        <w:pStyle w:val="2"/>
        <w:keepNext w:val="0"/>
        <w:keepLines w:val="0"/>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kern w:val="2"/>
          <w:sz w:val="24"/>
          <w:szCs w:val="24"/>
          <w:u w:val="single"/>
          <w:lang w:val="en-US" w:eastAsia="zh-CN" w:bidi="ar-SA"/>
        </w:rPr>
        <w:t>　奇台县人民医院</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kern w:val="2"/>
          <w:sz w:val="24"/>
          <w:szCs w:val="24"/>
          <w:u w:val="single"/>
          <w:lang w:val="en-US" w:eastAsia="zh-CN" w:bidi="ar-SA"/>
        </w:rPr>
        <w:t>奇台县昌吉路北侧</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宋体" w:hAnsi="宋体" w:eastAsia="宋体" w:cs="宋体"/>
          <w:kern w:val="2"/>
          <w:sz w:val="28"/>
          <w:szCs w:val="28"/>
          <w:u w:val="single"/>
          <w:lang w:val="en-US" w:eastAsia="zh-CN" w:bidi="ar-SA"/>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kern w:val="2"/>
          <w:sz w:val="24"/>
          <w:szCs w:val="24"/>
          <w:u w:val="single"/>
          <w:lang w:val="en-US" w:eastAsia="zh-CN" w:bidi="ar-SA"/>
        </w:rPr>
        <w:t>　13619962371       　</w:t>
      </w:r>
      <w:r>
        <w:rPr>
          <w:rFonts w:hint="eastAsia" w:ascii="宋体" w:hAnsi="宋体" w:eastAsia="宋体" w:cs="宋体"/>
          <w:kern w:val="2"/>
          <w:sz w:val="28"/>
          <w:szCs w:val="28"/>
          <w:u w:val="single"/>
          <w:lang w:val="en-US" w:eastAsia="zh-CN" w:bidi="ar-SA"/>
        </w:rPr>
        <w:t xml:space="preserve"> </w:t>
      </w:r>
      <w:bookmarkStart w:id="21" w:name="_Toc35393638"/>
      <w:bookmarkStart w:id="22" w:name="_Toc28359020"/>
      <w:bookmarkStart w:id="23" w:name="_Toc28359097"/>
      <w:bookmarkStart w:id="24" w:name="_Toc35393807"/>
    </w:p>
    <w:p>
      <w:pPr>
        <w:pageBreakBefore w:val="0"/>
        <w:widowControl w:val="0"/>
        <w:kinsoku/>
        <w:wordWrap/>
        <w:overflowPunct/>
        <w:topLinePunct w:val="0"/>
        <w:autoSpaceDE/>
        <w:autoSpaceDN/>
        <w:bidi w:val="0"/>
        <w:adjustRightInd w:val="0"/>
        <w:snapToGrid/>
        <w:spacing w:line="560" w:lineRule="exact"/>
        <w:ind w:right="0" w:rightChars="0" w:firstLine="482" w:firstLineChars="200"/>
        <w:jc w:val="left"/>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2</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采购代理机构信息</w:t>
      </w:r>
      <w:bookmarkEnd w:id="21"/>
      <w:bookmarkEnd w:id="22"/>
      <w:bookmarkEnd w:id="23"/>
      <w:bookmarkEnd w:id="24"/>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奇台县政务服务和公共资源交易中心</w:t>
      </w:r>
      <w:r>
        <w:rPr>
          <w:rFonts w:hint="eastAsia" w:asciiTheme="minorEastAsia" w:hAnsiTheme="minorEastAsia" w:eastAsiaTheme="minorEastAsia" w:cstheme="minorEastAsia"/>
          <w:sz w:val="24"/>
          <w:szCs w:val="24"/>
          <w:u w:val="single"/>
        </w:rPr>
        <w:t>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奇台县天山东部物流园综合楼三楼　</w:t>
      </w:r>
      <w:r>
        <w:rPr>
          <w:rFonts w:hint="eastAsia" w:asciiTheme="minorEastAsia" w:hAnsiTheme="minorEastAsia" w:eastAsiaTheme="minorEastAsia" w:cstheme="minorEastAsia"/>
          <w:sz w:val="24"/>
          <w:szCs w:val="24"/>
          <w:u w:val="single"/>
          <w:lang w:val="en-US" w:eastAsia="zh-CN"/>
        </w:rPr>
        <w:t xml:space="preserve">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sz w:val="28"/>
          <w:szCs w:val="28"/>
          <w:u w:val="single"/>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 xml:space="preserve">0994-6835004 </w:t>
      </w:r>
      <w:r>
        <w:rPr>
          <w:rFonts w:hint="eastAsia" w:asciiTheme="minorEastAsia" w:hAnsiTheme="minorEastAsia" w:eastAsiaTheme="minorEastAsia" w:cstheme="minorEastAsia"/>
          <w:sz w:val="24"/>
          <w:szCs w:val="24"/>
          <w:u w:val="non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bookmarkStart w:id="25" w:name="_Toc28359098"/>
      <w:bookmarkStart w:id="26" w:name="_Toc35393808"/>
      <w:bookmarkStart w:id="27" w:name="_Toc28359021"/>
      <w:bookmarkStart w:id="28" w:name="_Toc35393639"/>
    </w:p>
    <w:p>
      <w:pPr>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3</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项目联系方式</w:t>
      </w:r>
      <w:bookmarkEnd w:id="25"/>
      <w:bookmarkEnd w:id="26"/>
      <w:bookmarkEnd w:id="27"/>
      <w:bookmarkEnd w:id="28"/>
    </w:p>
    <w:p>
      <w:pPr>
        <w:pStyle w:val="12"/>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lang w:val="en-US" w:eastAsia="zh-CN"/>
        </w:rPr>
        <w:t xml:space="preserve"> 杨斌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b/>
          <w:kern w:val="0"/>
          <w:sz w:val="28"/>
          <w:szCs w:val="28"/>
          <w:u w:val="non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 xml:space="preserve">0994-6835004  </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none"/>
        </w:rPr>
        <w:t>　　　　</w:t>
      </w:r>
      <w:r>
        <w:rPr>
          <w:rFonts w:hint="eastAsia" w:ascii="宋体" w:hAnsi="宋体" w:eastAsia="宋体" w:cs="宋体"/>
          <w:sz w:val="28"/>
          <w:szCs w:val="28"/>
          <w:u w:val="none"/>
        </w:rPr>
        <w:t>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left"/>
        <w:textAlignment w:val="auto"/>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七</w:t>
      </w:r>
      <w:r>
        <w:rPr>
          <w:rFonts w:hint="eastAsia" w:ascii="宋体" w:hAnsi="宋体" w:eastAsia="宋体" w:cs="宋体"/>
          <w:b/>
          <w:bCs w:val="0"/>
          <w:sz w:val="28"/>
          <w:szCs w:val="28"/>
        </w:rPr>
        <w:t xml:space="preserve">、 本项目相关公告发布媒体：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1、新疆政府采购网：http://www.ccgp-xinjiang.gov.cn。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2、相关公告在法定媒体上公布之日即视为有效送达，不再另行通知。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outlineLvl w:val="9"/>
        <w:rPr>
          <w:rFonts w:hint="eastAsia" w:ascii="宋体" w:hAnsi="宋体" w:eastAsia="宋体" w:cs="宋体"/>
          <w:sz w:val="24"/>
          <w:szCs w:val="24"/>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1" w:charSpace="0"/>
        </w:sectPr>
      </w:pPr>
    </w:p>
    <w:p>
      <w:pPr>
        <w:pStyle w:val="26"/>
        <w:rPr>
          <w:rFonts w:hint="eastAsia" w:ascii="黑体" w:hAnsi="黑体" w:eastAsia="黑体" w:cs="黑体"/>
          <w:sz w:val="32"/>
          <w:szCs w:val="32"/>
        </w:rPr>
      </w:pPr>
      <w:r>
        <w:rPr>
          <w:rFonts w:hint="eastAsia" w:ascii="黑体" w:hAnsi="黑体" w:eastAsia="黑体" w:cs="黑体"/>
          <w:sz w:val="32"/>
          <w:szCs w:val="32"/>
          <w:lang w:eastAsia="zh-CN"/>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谈判</w:t>
      </w:r>
      <w:r>
        <w:rPr>
          <w:rFonts w:hint="eastAsia" w:ascii="黑体" w:hAnsi="黑体" w:eastAsia="黑体" w:cs="黑体"/>
          <w:sz w:val="32"/>
          <w:szCs w:val="32"/>
        </w:rPr>
        <w:t>须知</w:t>
      </w:r>
    </w:p>
    <w:p>
      <w:pPr>
        <w:pStyle w:val="26"/>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b/>
          <w:bCs/>
          <w:sz w:val="32"/>
          <w:szCs w:val="32"/>
          <w:lang w:eastAsia="zh-CN"/>
        </w:rPr>
        <w:t>谈判</w:t>
      </w:r>
      <w:r>
        <w:rPr>
          <w:rFonts w:hint="eastAsia" w:ascii="黑体" w:hAnsi="黑体" w:eastAsia="黑体" w:cs="黑体"/>
          <w:b/>
          <w:bCs/>
          <w:sz w:val="32"/>
          <w:szCs w:val="32"/>
        </w:rPr>
        <w:t>须知前附表</w:t>
      </w:r>
    </w:p>
    <w:tbl>
      <w:tblPr>
        <w:tblStyle w:val="21"/>
        <w:tblW w:w="83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233"/>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1" w:firstLineChars="100"/>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项号</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1" w:firstLineChars="100"/>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内  容</w:t>
            </w:r>
          </w:p>
        </w:tc>
        <w:tc>
          <w:tcPr>
            <w:tcW w:w="5461" w:type="dxa"/>
            <w:tcBorders>
              <w:tl2br w:val="nil"/>
              <w:tr2bl w:val="nil"/>
            </w:tcBorders>
            <w:vAlign w:val="center"/>
          </w:tcPr>
          <w:p>
            <w:pPr>
              <w:pStyle w:val="29"/>
              <w:keepNext w:val="0"/>
              <w:keepLines w:val="0"/>
              <w:pageBreakBefore w:val="0"/>
              <w:kinsoku/>
              <w:wordWrap/>
              <w:autoSpaceDE/>
              <w:autoSpaceDN/>
              <w:bidi w:val="0"/>
              <w:adjustRightInd/>
              <w:snapToGrid/>
              <w:spacing w:line="300" w:lineRule="exact"/>
              <w:jc w:val="center"/>
              <w:textAlignment w:val="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3</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5461" w:type="dxa"/>
            <w:tcBorders>
              <w:tl2br w:val="nil"/>
              <w:tr2bl w:val="nil"/>
            </w:tcBorders>
            <w:vAlign w:val="center"/>
          </w:tcPr>
          <w:p>
            <w:pPr>
              <w:pStyle w:val="29"/>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kern w:val="0"/>
                <w:sz w:val="24"/>
                <w:szCs w:val="24"/>
                <w:lang w:val="en-US" w:eastAsia="zh-CN" w:bidi="ar-SA"/>
              </w:rPr>
            </w:pPr>
            <w:r>
              <w:rPr>
                <w:rFonts w:hint="eastAsia" w:ascii="宋体" w:hAnsi="宋体" w:eastAsia="宋体" w:cs="宋体"/>
                <w:kern w:val="2"/>
                <w:sz w:val="24"/>
                <w:szCs w:val="24"/>
                <w:lang w:val="en-US" w:eastAsia="zh-CN" w:bidi="ar-SA"/>
              </w:rPr>
              <w:t>奇台县人民医院医疗收费电子票据系统项目</w:t>
            </w:r>
            <w:r>
              <w:rPr>
                <w:rFonts w:hint="eastAsia" w:ascii="宋体" w:hAnsi="宋体" w:cs="宋体"/>
                <w:kern w:val="2"/>
                <w:sz w:val="24"/>
                <w:szCs w:val="24"/>
                <w:lang w:val="en-US" w:eastAsia="zh-CN" w:bidi="ar-SA"/>
              </w:rPr>
              <w:t>（三次）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5461"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QTCG-2022-009-3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采购方式</w:t>
            </w:r>
          </w:p>
        </w:tc>
        <w:tc>
          <w:tcPr>
            <w:tcW w:w="5461" w:type="dxa"/>
            <w:tcBorders>
              <w:tl2br w:val="nil"/>
              <w:tr2bl w:val="nil"/>
            </w:tcBorders>
            <w:vAlign w:val="center"/>
          </w:tcPr>
          <w:p>
            <w:pPr>
              <w:pStyle w:val="29"/>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资金来源</w:t>
            </w:r>
          </w:p>
        </w:tc>
        <w:tc>
          <w:tcPr>
            <w:tcW w:w="5461" w:type="dxa"/>
            <w:tcBorders>
              <w:tl2br w:val="nil"/>
              <w:tr2bl w:val="nil"/>
            </w:tcBorders>
            <w:vAlign w:val="center"/>
          </w:tcPr>
          <w:p>
            <w:pPr>
              <w:pStyle w:val="29"/>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eastAsia="zh-CN"/>
              </w:rPr>
              <w:t>自筹资金</w:t>
            </w:r>
            <w:r>
              <w:rPr>
                <w:rFonts w:hint="eastAsia" w:asciiTheme="minorEastAsia" w:hAnsiTheme="minorEastAsia" w:eastAsiaTheme="minorEastAsia" w:cs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资格审查方式</w:t>
            </w:r>
          </w:p>
        </w:tc>
        <w:tc>
          <w:tcPr>
            <w:tcW w:w="5461" w:type="dxa"/>
            <w:tcBorders>
              <w:tl2br w:val="nil"/>
              <w:tr2bl w:val="nil"/>
            </w:tcBorders>
            <w:vAlign w:val="center"/>
          </w:tcPr>
          <w:p>
            <w:pPr>
              <w:pStyle w:val="29"/>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8</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采购内容</w:t>
            </w:r>
          </w:p>
        </w:tc>
        <w:tc>
          <w:tcPr>
            <w:tcW w:w="5461" w:type="dxa"/>
            <w:tcBorders>
              <w:tl2br w:val="nil"/>
              <w:tr2bl w:val="nil"/>
            </w:tcBorders>
            <w:vAlign w:val="center"/>
          </w:tcPr>
          <w:p>
            <w:pPr>
              <w:pStyle w:val="29"/>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highlight w:val="none"/>
                <w:lang w:val="en-US" w:eastAsia="zh-CN"/>
              </w:rPr>
              <w:t>详第三部分项目采购需求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9</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预算金额</w:t>
            </w:r>
          </w:p>
        </w:tc>
        <w:tc>
          <w:tcPr>
            <w:tcW w:w="5461" w:type="dxa"/>
            <w:tcBorders>
              <w:tl2br w:val="nil"/>
              <w:tr2bl w:val="nil"/>
            </w:tcBorders>
            <w:vAlign w:val="center"/>
          </w:tcPr>
          <w:p>
            <w:pPr>
              <w:pStyle w:val="29"/>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55.25万元</w:t>
            </w:r>
          </w:p>
          <w:p>
            <w:pPr>
              <w:pStyle w:val="29"/>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注：</w:t>
            </w:r>
            <w:r>
              <w:rPr>
                <w:rFonts w:hint="eastAsia" w:asciiTheme="minorEastAsia" w:hAnsiTheme="minorEastAsia" w:eastAsiaTheme="minorEastAsia" w:cstheme="minorEastAsia"/>
                <w:b/>
                <w:bCs/>
                <w:color w:val="auto"/>
                <w:sz w:val="24"/>
                <w:szCs w:val="24"/>
              </w:rPr>
              <w:t>供应商投标报价超过</w:t>
            </w:r>
            <w:r>
              <w:rPr>
                <w:rFonts w:hint="eastAsia" w:asciiTheme="minorEastAsia" w:hAnsiTheme="minorEastAsia" w:eastAsiaTheme="minorEastAsia" w:cstheme="minorEastAsia"/>
                <w:b/>
                <w:bCs/>
                <w:color w:val="auto"/>
                <w:sz w:val="24"/>
                <w:szCs w:val="24"/>
                <w:lang w:eastAsia="zh-CN"/>
              </w:rPr>
              <w:t>预算金额</w:t>
            </w:r>
            <w:r>
              <w:rPr>
                <w:rFonts w:hint="eastAsia" w:asciiTheme="minorEastAsia" w:hAnsiTheme="minorEastAsia" w:eastAsiaTheme="minorEastAsia" w:cstheme="minorEastAsia"/>
                <w:b/>
                <w:bCs/>
                <w:color w:val="auto"/>
                <w:sz w:val="24"/>
                <w:szCs w:val="24"/>
              </w:rPr>
              <w:t>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13</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宋体" w:hAnsi="宋体" w:eastAsia="宋体" w:cs="宋体"/>
                <w:sz w:val="24"/>
                <w:szCs w:val="24"/>
                <w:lang w:val="en-US" w:eastAsia="zh-CN"/>
              </w:rPr>
              <w:t>谈判保</w:t>
            </w:r>
            <w:r>
              <w:rPr>
                <w:rFonts w:hint="eastAsia" w:ascii="宋体" w:hAnsi="宋体" w:eastAsia="宋体" w:cs="宋体"/>
                <w:sz w:val="24"/>
                <w:szCs w:val="24"/>
              </w:rPr>
              <w:t>证金</w:t>
            </w:r>
          </w:p>
        </w:tc>
        <w:tc>
          <w:tcPr>
            <w:tcW w:w="5461" w:type="dxa"/>
            <w:tcBorders>
              <w:tl2br w:val="nil"/>
              <w:tr2bl w:val="nil"/>
            </w:tcBorders>
            <w:vAlign w:val="center"/>
          </w:tcPr>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14</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rPr>
              <w:t>标前准备</w:t>
            </w:r>
          </w:p>
        </w:tc>
        <w:tc>
          <w:tcPr>
            <w:tcW w:w="5461" w:type="dxa"/>
            <w:tcBorders>
              <w:tl2br w:val="nil"/>
              <w:tr2bl w:val="nil"/>
            </w:tcBorders>
            <w:vAlign w:val="center"/>
          </w:tcPr>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1.本项目为电子招投标，供应商需要使用CA加密设备，凡参加本项目必须可自主通过新疆CA申领渠道“新疆政务通”申请政采云平台可使用的CA设备，如原有兵团或公共资源使用的CA，可与新疆CA联系（</w:t>
            </w:r>
            <w:r>
              <w:rPr>
                <w:rFonts w:hint="eastAsia" w:asciiTheme="minorEastAsia" w:hAnsiTheme="minorEastAsia" w:eastAsiaTheme="minorEastAsia" w:cstheme="minorEastAsia"/>
                <w:color w:val="000000"/>
                <w:sz w:val="24"/>
                <w:szCs w:val="24"/>
                <w:highlight w:val="none"/>
                <w:lang w:val="en-US" w:eastAsia="zh-CN"/>
              </w:rPr>
              <w:t>0991-2819290</w:t>
            </w:r>
            <w:r>
              <w:rPr>
                <w:rFonts w:hint="eastAsia" w:asciiTheme="minorEastAsia" w:hAnsiTheme="minorEastAsia" w:eastAsiaTheme="minorEastAsia" w:cstheme="minorEastAsia"/>
                <w:color w:val="000000"/>
                <w:sz w:val="24"/>
                <w:szCs w:val="24"/>
                <w:highlight w:val="none"/>
                <w:lang w:val="zh-CN" w:eastAsia="zh-CN"/>
              </w:rPr>
              <w:t xml:space="preserve">），申请增加电子证书即可，无需重复申领。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2.本项目实行网上投标，采用电子</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lang w:val="zh-CN" w:eastAsia="zh-CN"/>
              </w:rPr>
              <w:t>文件(供应商须使用CA加密设备通过政采云电子投标客户端制作</w:t>
            </w:r>
            <w:r>
              <w:rPr>
                <w:rFonts w:hint="eastAsia" w:asciiTheme="minorEastAsia" w:hAnsiTheme="minorEastAsia" w:eastAsiaTheme="minorEastAsia" w:cstheme="minorEastAsia"/>
                <w:color w:val="000000"/>
                <w:sz w:val="24"/>
                <w:szCs w:val="24"/>
                <w:highlight w:val="none"/>
                <w:lang w:val="en-US" w:eastAsia="zh-CN"/>
              </w:rPr>
              <w:t>响应</w:t>
            </w:r>
            <w:r>
              <w:rPr>
                <w:rFonts w:hint="eastAsia" w:asciiTheme="minorEastAsia" w:hAnsiTheme="minorEastAsia" w:eastAsiaTheme="minorEastAsia" w:cstheme="minorEastAsia"/>
                <w:color w:val="000000"/>
                <w:sz w:val="24"/>
                <w:szCs w:val="24"/>
                <w:highlight w:val="none"/>
                <w:lang w:val="zh-CN" w:eastAsia="zh-CN"/>
              </w:rPr>
              <w:t xml:space="preserve">文件)。若供应商参与投标，自行承担投标一切费用。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4.供应商将政采云电子交易客户端下载、安装完成后，可通过账号密码或CA登录客户端进行</w:t>
            </w:r>
            <w:r>
              <w:rPr>
                <w:rFonts w:hint="eastAsia" w:asciiTheme="minorEastAsia" w:hAnsiTheme="minorEastAsia" w:eastAsiaTheme="minorEastAsia" w:cstheme="minorEastAsia"/>
                <w:color w:val="000000"/>
                <w:sz w:val="24"/>
                <w:szCs w:val="24"/>
                <w:highlight w:val="none"/>
                <w:lang w:val="en-US" w:eastAsia="zh-CN"/>
              </w:rPr>
              <w:t>响应</w:t>
            </w:r>
            <w:r>
              <w:rPr>
                <w:rFonts w:hint="eastAsia" w:asciiTheme="minorEastAsia" w:hAnsiTheme="minorEastAsia" w:eastAsiaTheme="minorEastAsia" w:cstheme="minorEastAsia"/>
                <w:color w:val="000000"/>
                <w:sz w:val="24"/>
                <w:szCs w:val="24"/>
                <w:highlight w:val="none"/>
                <w:lang w:val="zh-CN" w:eastAsia="zh-CN"/>
              </w:rPr>
              <w:t xml:space="preserve">文件制作。在使用政采云投标客户端时，建议使用WIN7及以上操作系统。客户端请至新疆政府采购网（http://www.ccgp-xinjiang.gov.cn/）下载专区查看，如有问题可拨打政采云客户服务热线400-881-7190进行咨询。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5.供应商在开标时须使用制作加密电子</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lang w:val="zh-CN" w:eastAsia="zh-CN"/>
              </w:rPr>
              <w:t xml:space="preserve">文件所使用的CA锁及电脑，电脑须提前配置好浏览器，以便开标时解锁。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6.供应商对不见面开评标系统的技术操作咨询，可通过https://edu.zcygov.cn/luban/xinjiang-e-biding自助查询，也可在政采云帮助中心常见问题解答和操作流程讲解视频中自助查询，网址为：https://service.zcygov.cn/#/help，“项目采购”</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“操作流程”</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电子招投标”</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“政府采购项目电子交易管理操作指南”</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9</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rPr>
              <w:t>评标办法</w:t>
            </w:r>
          </w:p>
        </w:tc>
        <w:tc>
          <w:tcPr>
            <w:tcW w:w="5461"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lang w:eastAsia="zh-CN"/>
              </w:rPr>
              <w:t>最低</w:t>
            </w:r>
            <w:r>
              <w:rPr>
                <w:rFonts w:hint="eastAsia" w:asciiTheme="minorEastAsia" w:hAnsiTheme="minorEastAsia" w:eastAsiaTheme="minorEastAsia" w:cstheme="minorEastAsia"/>
                <w:kern w:val="0"/>
                <w:sz w:val="24"/>
                <w:szCs w:val="24"/>
              </w:rPr>
              <w:t>评</w:t>
            </w:r>
            <w:r>
              <w:rPr>
                <w:rFonts w:hint="eastAsia" w:asciiTheme="minorEastAsia" w:hAnsiTheme="minorEastAsia" w:eastAsiaTheme="minorEastAsia" w:cstheme="minorEastAsia"/>
                <w:kern w:val="0"/>
                <w:sz w:val="24"/>
                <w:szCs w:val="24"/>
                <w:lang w:eastAsia="zh-CN"/>
              </w:rPr>
              <w:t>标价</w:t>
            </w:r>
            <w:r>
              <w:rPr>
                <w:rFonts w:hint="eastAsia" w:asciiTheme="minorEastAsia" w:hAnsiTheme="minorEastAsia" w:eastAsiaTheme="minorEastAsia" w:cstheme="minorEastAsia"/>
                <w:kern w:val="0"/>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56" w:type="dxa"/>
            <w:tcBorders>
              <w:tl2br w:val="nil"/>
              <w:tr2bl w:val="nil"/>
            </w:tcBorders>
            <w:vAlign w:val="center"/>
          </w:tcPr>
          <w:p>
            <w:pPr>
              <w:shd w:val="clear" w:color="auto" w:fill="FFFFFF"/>
              <w:autoSpaceDE w:val="0"/>
              <w:autoSpaceDN w:val="0"/>
              <w:spacing w:line="400" w:lineRule="exact"/>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24</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其他说明</w:t>
            </w:r>
          </w:p>
        </w:tc>
        <w:tc>
          <w:tcPr>
            <w:tcW w:w="5461" w:type="dxa"/>
            <w:tcBorders>
              <w:tl2br w:val="nil"/>
              <w:tr2bl w:val="nil"/>
            </w:tcBorders>
            <w:vAlign w:val="center"/>
          </w:tcPr>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spacing w:val="4"/>
                <w:sz w:val="24"/>
                <w:szCs w:val="24"/>
              </w:rPr>
              <w:t>采</w:t>
            </w:r>
            <w:r>
              <w:rPr>
                <w:rFonts w:hint="eastAsia" w:asciiTheme="minorEastAsia" w:hAnsiTheme="minorEastAsia" w:eastAsiaTheme="minorEastAsia" w:cstheme="minorEastAsia"/>
                <w:color w:val="000000"/>
                <w:sz w:val="24"/>
                <w:szCs w:val="24"/>
                <w:highlight w:val="none"/>
                <w:lang w:val="en-US"/>
              </w:rPr>
              <w:t>用最低评标价法的，评标结果按投标报价由低到高顺序排列。投标报价相同的并列。响应文件满足谈判文件全部实质性要求且投标报价最低的投标供应商为排名第一的成交候选人。</w:t>
            </w:r>
          </w:p>
          <w:p>
            <w:pPr>
              <w:pageBreakBefore w:val="0"/>
              <w:kinsoku/>
              <w:wordWrap/>
              <w:overflowPunct/>
              <w:bidi w:val="0"/>
              <w:snapToGrid/>
              <w:spacing w:line="360" w:lineRule="auto"/>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highlight w:val="none"/>
                <w:lang w:val="en-US"/>
              </w:rPr>
              <w:t>本项目使用最低评标价法，提供相同品牌产品的不同供应商人以其中通过资格审查、 符合性审查且报价最低的参加评审；报价相同的，由采购人或者采购人委托谈判小组按照谈判文件中评审办法规定的方式确定一个参加评审的供应商；未规定的采取随机抽取方式确定，其他谈判资格将被认定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56" w:type="dxa"/>
            <w:tcBorders>
              <w:tl2br w:val="nil"/>
              <w:tr2bl w:val="nil"/>
            </w:tcBorders>
            <w:vAlign w:val="center"/>
          </w:tcPr>
          <w:p>
            <w:pPr>
              <w:shd w:val="clear" w:color="auto" w:fill="FFFFFF"/>
              <w:autoSpaceDE w:val="0"/>
              <w:autoSpaceDN w:val="0"/>
              <w:spacing w:line="40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25</w:t>
            </w:r>
          </w:p>
        </w:tc>
        <w:tc>
          <w:tcPr>
            <w:tcW w:w="2233" w:type="dxa"/>
            <w:tcBorders>
              <w:tl2br w:val="nil"/>
              <w:tr2bl w:val="nil"/>
            </w:tcBorders>
            <w:vAlign w:val="center"/>
          </w:tcPr>
          <w:p>
            <w:pPr>
              <w:pStyle w:val="27"/>
              <w:bidi w:val="0"/>
              <w:ind w:left="0" w:leftChars="0" w:firstLine="0" w:firstLineChars="0"/>
              <w:jc w:val="center"/>
              <w:rPr>
                <w:rFonts w:hint="eastAsia" w:asciiTheme="minorEastAsia" w:hAnsiTheme="minorEastAsia" w:eastAsiaTheme="minorEastAsia" w:cstheme="minorEastAsia"/>
                <w:sz w:val="24"/>
                <w:szCs w:val="24"/>
              </w:rPr>
            </w:pPr>
            <w:r>
              <w:rPr>
                <w:rFonts w:hint="eastAsia" w:ascii="宋体" w:hAnsi="宋体" w:eastAsia="宋体" w:cs="宋体"/>
                <w:sz w:val="21"/>
                <w:szCs w:val="21"/>
                <w:lang w:val="en-US" w:eastAsia="zh-CN"/>
              </w:rPr>
              <w:t>★</w:t>
            </w:r>
            <w:r>
              <w:rPr>
                <w:rFonts w:hint="eastAsia" w:ascii="宋体" w:hAnsi="宋体" w:eastAsia="宋体" w:cs="宋体"/>
                <w:b/>
                <w:bCs/>
                <w:sz w:val="21"/>
                <w:szCs w:val="21"/>
                <w:lang w:val="en-US" w:eastAsia="zh-CN"/>
              </w:rPr>
              <w:t>注意事项</w:t>
            </w:r>
          </w:p>
        </w:tc>
        <w:tc>
          <w:tcPr>
            <w:tcW w:w="5461" w:type="dxa"/>
            <w:tcBorders>
              <w:tl2br w:val="nil"/>
              <w:tr2bl w:val="nil"/>
            </w:tcBorders>
            <w:vAlign w:val="center"/>
          </w:tcPr>
          <w:p>
            <w:pPr>
              <w:pStyle w:val="27"/>
              <w:bidi w:val="0"/>
              <w:ind w:firstLine="482" w:firstLineChars="200"/>
              <w:rPr>
                <w:rFonts w:hint="eastAsia" w:asciiTheme="minorEastAsia" w:hAnsiTheme="minorEastAsia" w:eastAsiaTheme="minorEastAsia" w:cstheme="minorEastAsia"/>
                <w:color w:val="000000"/>
                <w:sz w:val="24"/>
                <w:szCs w:val="24"/>
                <w:highlight w:val="none"/>
                <w:lang w:val="en-US"/>
              </w:rPr>
            </w:pPr>
            <w:r>
              <w:rPr>
                <w:rFonts w:hint="eastAsia" w:ascii="宋体" w:hAnsi="宋体" w:eastAsia="宋体" w:cs="宋体"/>
                <w:b/>
                <w:bCs/>
                <w:color w:val="000000"/>
                <w:sz w:val="24"/>
                <w:szCs w:val="24"/>
                <w:highlight w:val="yellow"/>
                <w:u w:val="wave"/>
                <w:lang w:val="en-US" w:eastAsia="zh-CN"/>
              </w:rPr>
              <w:t>供应商最后报价需同时提交投标产品分项报价表</w:t>
            </w:r>
            <w:r>
              <w:rPr>
                <w:rFonts w:hint="eastAsia" w:ascii="宋体" w:hAnsi="宋体" w:eastAsia="宋体" w:cs="宋体"/>
                <w:b/>
                <w:bCs/>
                <w:iCs/>
                <w:color w:val="auto"/>
                <w:sz w:val="24"/>
                <w:szCs w:val="24"/>
                <w:highlight w:val="yellow"/>
                <w:u w:val="wave"/>
                <w:lang w:val="en-US" w:eastAsia="zh-CN"/>
              </w:rPr>
              <w:t>，供应商提前做好准备，因供应商自身原因在规定的时间（30分钟）内报价不成功的，责任自负！</w:t>
            </w:r>
          </w:p>
        </w:tc>
      </w:tr>
    </w:tbl>
    <w:p>
      <w:pPr>
        <w:pStyle w:val="28"/>
        <w:ind w:left="0" w:leftChars="0" w:firstLine="0" w:firstLineChars="0"/>
        <w:rPr>
          <w:rFonts w:hint="eastAsia" w:asciiTheme="minorEastAsia" w:hAnsiTheme="minorEastAsia" w:eastAsiaTheme="minorEastAsia" w:cstheme="minorEastAsia"/>
        </w:rPr>
      </w:pPr>
    </w:p>
    <w:p>
      <w:pPr>
        <w:pStyle w:val="28"/>
        <w:ind w:firstLine="3012" w:firstLineChars="1000"/>
        <w:rPr>
          <w:rFonts w:hint="eastAsia" w:ascii="黑体" w:hAnsi="黑体" w:eastAsia="黑体" w:cs="黑体"/>
          <w:sz w:val="30"/>
          <w:szCs w:val="30"/>
          <w:lang w:eastAsia="zh-CN"/>
        </w:rPr>
      </w:pPr>
      <w:r>
        <w:rPr>
          <w:rFonts w:hint="eastAsia" w:ascii="黑体" w:hAnsi="黑体" w:eastAsia="黑体" w:cs="黑体"/>
          <w:sz w:val="30"/>
          <w:szCs w:val="30"/>
          <w:lang w:eastAsia="zh-CN"/>
        </w:rPr>
        <w:t>二、谈判须知</w:t>
      </w:r>
    </w:p>
    <w:p>
      <w:pPr>
        <w:pStyle w:val="28"/>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一、供应商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（一）合格供应商条件</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合格供应商应完全符合采购文件第一篇中规定的供应商资格条件，并对采购文件作出实质性响应。</w:t>
      </w:r>
    </w:p>
    <w:p>
      <w:pPr>
        <w:pStyle w:val="27"/>
        <w:ind w:firstLine="480"/>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（二）供应商的风险</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供应商没有按照采购文件要求提供全部资料，或者供应商没有对采购文件在各方面作出实质性响应，可能导致谈判被拒绝或评定为响应文件无效。</w:t>
      </w:r>
    </w:p>
    <w:p>
      <w:pPr>
        <w:pStyle w:val="28"/>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二、采购文件</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采购文件是供应商编制响应文件的依据，是谈判小组评判依据和标准。采购文件也是采购人与成交供应商签订合同的基础。</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（一）采购文件由邀请书；项目技术规格、数量及质量要求；商务条款；供应商须知；评审方法、评审标准、响应文件无效条款和终止谈判活动条款；合同主要条款、合同范本；响应文件格式等</w:t>
      </w: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部分组成。</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采购机构对采购文件所作的一切有效通知、修改、补充及澄清，都是采购文件的组成部分。修改和/或补充文件应在提交响应文件截止时间三日前发至新疆政府采购网，所有获取采购文件的供应商自行登录网站查阅，修改和/或补充文件将作为采购文件的组成部分，对所有供应商具有约束力。</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（三）本项目的采购文件、补遗文件（如果有）一律在新疆政府采购网上发布，请各供应商注意浏览、下载。</w:t>
      </w:r>
    </w:p>
    <w:p>
      <w:pPr>
        <w:pStyle w:val="28"/>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供应商应当按照采购文件的要求编制响应文件，并对采购文件提出的要求和条件作出实质性响应，响应文件应编制完整的页码、目录。（编制上传响应文件与相应模块对应）</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（一）响应文件组成</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响应文件由第七篇“响应文件格式”规定的部分和供应商所作的一切有效补充、修改和承诺等文件组成，供应商应按照第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“响应文件格式”规定的目录顺序组织编写，否则有可能影响谈判小组对响应文件的评审。</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（二）谈判有效期</w:t>
      </w:r>
    </w:p>
    <w:p>
      <w:pPr>
        <w:pStyle w:val="27"/>
        <w:ind w:firstLine="480"/>
        <w:rPr>
          <w:rFonts w:hint="eastAsia" w:asciiTheme="minorEastAsia" w:hAnsiTheme="minorEastAsia" w:eastAsiaTheme="minorEastAsia" w:cstheme="minorEastAsia"/>
          <w:highlight w:val="yellow"/>
        </w:rPr>
      </w:pPr>
      <w:r>
        <w:rPr>
          <w:rFonts w:hint="eastAsia" w:asciiTheme="minorEastAsia" w:hAnsiTheme="minorEastAsia" w:eastAsiaTheme="minorEastAsia" w:cstheme="minorEastAsia"/>
          <w:highlight w:val="yellow"/>
        </w:rPr>
        <w:t>谈判有效期为递交响应文件截止日期后九十天。</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（三）响应文件的签署</w:t>
      </w:r>
    </w:p>
    <w:p>
      <w:pPr>
        <w:pStyle w:val="27"/>
        <w:bidi w:val="0"/>
        <w:rPr>
          <w:rFonts w:hint="eastAsia" w:asciiTheme="minorEastAsia" w:hAnsiTheme="minorEastAsia" w:eastAsiaTheme="minorEastAsia" w:cstheme="minorEastAsia"/>
          <w:b/>
          <w:bCs/>
          <w:highlight w:val="yellow"/>
          <w:u w:val="single"/>
        </w:rPr>
      </w:pPr>
      <w:r>
        <w:rPr>
          <w:rFonts w:hint="eastAsia" w:asciiTheme="minorEastAsia" w:hAnsiTheme="minorEastAsia" w:eastAsiaTheme="minorEastAsia" w:cstheme="minorEastAsia"/>
          <w:b/>
          <w:bCs/>
          <w:highlight w:val="yellow"/>
          <w:u w:val="single"/>
        </w:rPr>
        <w:t>1、响应文件采用电子文档。响应文件中</w:t>
      </w:r>
      <w:r>
        <w:rPr>
          <w:rFonts w:hint="eastAsia" w:asciiTheme="minorEastAsia" w:hAnsiTheme="minorEastAsia" w:eastAsiaTheme="minorEastAsia" w:cstheme="minorEastAsia"/>
          <w:b/>
          <w:bCs/>
          <w:highlight w:val="yellow"/>
          <w:u w:val="single"/>
          <w:lang w:eastAsia="zh-CN"/>
        </w:rPr>
        <w:t>应</w:t>
      </w:r>
      <w:r>
        <w:rPr>
          <w:rFonts w:hint="eastAsia" w:asciiTheme="minorEastAsia" w:hAnsiTheme="minorEastAsia" w:eastAsiaTheme="minorEastAsia" w:cstheme="minorEastAsia"/>
          <w:b/>
          <w:bCs/>
          <w:highlight w:val="yellow"/>
          <w:u w:val="single"/>
        </w:rPr>
        <w:t>按照采购文件第</w:t>
      </w:r>
      <w:r>
        <w:rPr>
          <w:rFonts w:hint="eastAsia" w:asciiTheme="minorEastAsia" w:hAnsiTheme="minorEastAsia" w:eastAsiaTheme="minorEastAsia" w:cstheme="minorEastAsia"/>
          <w:b/>
          <w:bCs/>
          <w:highlight w:val="yellow"/>
          <w:u w:val="single"/>
          <w:lang w:eastAsia="zh-CN"/>
        </w:rPr>
        <w:t>六部分</w:t>
      </w:r>
      <w:r>
        <w:rPr>
          <w:rFonts w:hint="eastAsia" w:asciiTheme="minorEastAsia" w:hAnsiTheme="minorEastAsia" w:eastAsiaTheme="minorEastAsia" w:cstheme="minorEastAsia"/>
          <w:b/>
          <w:bCs/>
          <w:highlight w:val="yellow"/>
          <w:u w:val="single"/>
        </w:rPr>
        <w:t>响应文件格式中规定签字、盖章的地方必须按其规定签字、盖章。</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2、若供应商对响应文件做必要修改或澄清，则应在修改或澄清处加盖供应商公章或由法定代表人或法定代表人授权代表签字确认。</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（四）报价</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bCs/>
        </w:rPr>
        <w:t>1、供应商应严格按照“响应文件格式”中“报价一览表”和“分项报价明细表”</w:t>
      </w:r>
      <w:r>
        <w:rPr>
          <w:rFonts w:hint="eastAsia" w:asciiTheme="minorEastAsia" w:hAnsiTheme="minorEastAsia" w:eastAsiaTheme="minorEastAsia" w:cstheme="minorEastAsia"/>
        </w:rPr>
        <w:t>的格式填写报价。</w:t>
      </w:r>
    </w:p>
    <w:p>
      <w:pPr>
        <w:pageBreakBefore w:val="0"/>
        <w:widowControl w:val="0"/>
        <w:kinsoku/>
        <w:wordWrap/>
        <w:overflowPunct/>
        <w:topLinePunct w:val="0"/>
        <w:autoSpaceDE/>
        <w:autoSpaceDN/>
        <w:bidi w:val="0"/>
        <w:snapToGrid/>
        <w:spacing w:line="440" w:lineRule="exact"/>
        <w:ind w:firstLine="482" w:firstLineChars="200"/>
        <w:jc w:val="both"/>
        <w:rPr>
          <w:rFonts w:hint="eastAsia" w:asciiTheme="minorEastAsia" w:hAnsiTheme="minorEastAsia" w:eastAsiaTheme="minorEastAsia" w:cstheme="minorEastAsia"/>
          <w:b/>
          <w:bCs/>
          <w:color w:val="000000"/>
          <w:sz w:val="24"/>
          <w:szCs w:val="24"/>
          <w:highlight w:val="none"/>
          <w:u w:val="single"/>
          <w:lang w:val="en-US"/>
        </w:rPr>
      </w:pPr>
      <w:r>
        <w:rPr>
          <w:rFonts w:hint="eastAsia" w:asciiTheme="minorEastAsia" w:hAnsiTheme="minorEastAsia" w:eastAsiaTheme="minorEastAsia" w:cstheme="minorEastAsia"/>
          <w:b/>
          <w:bCs/>
          <w:color w:val="000000"/>
          <w:sz w:val="24"/>
          <w:szCs w:val="24"/>
          <w:highlight w:val="none"/>
          <w:u w:val="none"/>
          <w:lang w:val="en-US" w:eastAsia="zh-CN"/>
        </w:rPr>
        <w:t>2、</w:t>
      </w:r>
      <w:r>
        <w:rPr>
          <w:rFonts w:hint="eastAsia" w:asciiTheme="minorEastAsia" w:hAnsiTheme="minorEastAsia" w:eastAsiaTheme="minorEastAsia" w:cstheme="minorEastAsia"/>
          <w:b/>
          <w:bCs/>
          <w:color w:val="000000"/>
          <w:sz w:val="24"/>
          <w:szCs w:val="24"/>
          <w:highlight w:val="none"/>
          <w:u w:val="single"/>
          <w:lang w:val="en-US" w:eastAsia="zh-CN"/>
        </w:rPr>
        <w:t>投标响应</w:t>
      </w:r>
      <w:r>
        <w:rPr>
          <w:rFonts w:hint="eastAsia" w:asciiTheme="minorEastAsia" w:hAnsiTheme="minorEastAsia" w:eastAsiaTheme="minorEastAsia" w:cstheme="minorEastAsia"/>
          <w:b/>
          <w:bCs/>
          <w:color w:val="000000"/>
          <w:sz w:val="24"/>
          <w:szCs w:val="24"/>
          <w:highlight w:val="none"/>
          <w:u w:val="single"/>
          <w:lang w:val="en-US"/>
        </w:rPr>
        <w:t>文件按照</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文件中规定的各项因素经谈判小组审核，以</w:t>
      </w:r>
      <w:r>
        <w:rPr>
          <w:rFonts w:hint="eastAsia" w:asciiTheme="minorEastAsia" w:hAnsiTheme="minorEastAsia" w:eastAsiaTheme="minorEastAsia" w:cstheme="minorEastAsia"/>
          <w:b/>
          <w:bCs/>
          <w:color w:val="000000"/>
          <w:sz w:val="24"/>
          <w:szCs w:val="24"/>
          <w:highlight w:val="none"/>
          <w:u w:val="single"/>
          <w:lang w:val="en-US" w:eastAsia="zh-CN"/>
        </w:rPr>
        <w:t>技术参数</w:t>
      </w:r>
      <w:r>
        <w:rPr>
          <w:rFonts w:hint="eastAsia" w:asciiTheme="minorEastAsia" w:hAnsiTheme="minorEastAsia" w:eastAsiaTheme="minorEastAsia" w:cstheme="minorEastAsia"/>
          <w:b/>
          <w:bCs/>
          <w:color w:val="000000"/>
          <w:sz w:val="24"/>
          <w:szCs w:val="24"/>
          <w:highlight w:val="none"/>
          <w:u w:val="single"/>
          <w:lang w:val="en-US"/>
        </w:rPr>
        <w:t>、</w:t>
      </w:r>
      <w:r>
        <w:rPr>
          <w:rFonts w:hint="eastAsia" w:asciiTheme="minorEastAsia" w:hAnsiTheme="minorEastAsia" w:eastAsiaTheme="minorEastAsia" w:cstheme="minorEastAsia"/>
          <w:b/>
          <w:bCs/>
          <w:color w:val="000000"/>
          <w:sz w:val="24"/>
          <w:szCs w:val="24"/>
          <w:highlight w:val="none"/>
          <w:u w:val="single"/>
          <w:lang w:val="en-US" w:eastAsia="zh-CN"/>
        </w:rPr>
        <w:t>售后服务</w:t>
      </w:r>
      <w:r>
        <w:rPr>
          <w:rFonts w:hint="eastAsia" w:asciiTheme="minorEastAsia" w:hAnsiTheme="minorEastAsia" w:eastAsiaTheme="minorEastAsia" w:cstheme="minorEastAsia"/>
          <w:b/>
          <w:bCs/>
          <w:color w:val="000000"/>
          <w:sz w:val="24"/>
          <w:szCs w:val="24"/>
          <w:highlight w:val="none"/>
          <w:u w:val="single"/>
          <w:lang w:val="en-US"/>
        </w:rPr>
        <w:t>承诺、价格因素等综合因素实质性完全响应</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文件的所有供应商在规定时间</w:t>
      </w:r>
      <w:r>
        <w:rPr>
          <w:rFonts w:hint="eastAsia" w:asciiTheme="minorEastAsia" w:hAnsiTheme="minorEastAsia" w:eastAsiaTheme="minorEastAsia" w:cstheme="minorEastAsia"/>
          <w:b/>
          <w:bCs/>
          <w:color w:val="000000"/>
          <w:sz w:val="24"/>
          <w:szCs w:val="24"/>
          <w:highlight w:val="none"/>
          <w:u w:val="single"/>
          <w:lang w:val="en-US" w:eastAsia="zh-CN"/>
        </w:rPr>
        <w:t>（30分钟）</w:t>
      </w:r>
      <w:r>
        <w:rPr>
          <w:rFonts w:hint="eastAsia" w:asciiTheme="minorEastAsia" w:hAnsiTheme="minorEastAsia" w:eastAsiaTheme="minorEastAsia" w:cstheme="minorEastAsia"/>
          <w:b/>
          <w:bCs/>
          <w:color w:val="000000"/>
          <w:sz w:val="24"/>
          <w:szCs w:val="24"/>
          <w:highlight w:val="none"/>
          <w:u w:val="single"/>
          <w:lang w:val="en-US"/>
        </w:rPr>
        <w:t>内提交</w:t>
      </w:r>
      <w:r>
        <w:rPr>
          <w:rFonts w:hint="eastAsia" w:asciiTheme="minorEastAsia" w:hAnsiTheme="minorEastAsia" w:eastAsiaTheme="minorEastAsia" w:cstheme="minorEastAsia"/>
          <w:b/>
          <w:bCs/>
          <w:color w:val="000000"/>
          <w:sz w:val="24"/>
          <w:szCs w:val="24"/>
          <w:highlight w:val="none"/>
          <w:u w:val="single"/>
          <w:lang w:val="en-US" w:eastAsia="zh-CN"/>
        </w:rPr>
        <w:t>最后</w:t>
      </w:r>
      <w:r>
        <w:rPr>
          <w:rFonts w:hint="eastAsia" w:asciiTheme="minorEastAsia" w:hAnsiTheme="minorEastAsia" w:eastAsiaTheme="minorEastAsia" w:cstheme="minorEastAsia"/>
          <w:b/>
          <w:bCs/>
          <w:color w:val="000000"/>
          <w:sz w:val="24"/>
          <w:szCs w:val="24"/>
          <w:highlight w:val="none"/>
          <w:u w:val="single"/>
          <w:lang w:val="en-US"/>
        </w:rPr>
        <w:t>报价</w:t>
      </w:r>
      <w:r>
        <w:rPr>
          <w:rFonts w:hint="eastAsia" w:asciiTheme="minorEastAsia" w:hAnsiTheme="minorEastAsia" w:eastAsiaTheme="minorEastAsia" w:cstheme="minorEastAsia"/>
          <w:b/>
          <w:bCs/>
          <w:color w:val="000000"/>
          <w:sz w:val="24"/>
          <w:szCs w:val="24"/>
          <w:highlight w:val="none"/>
          <w:u w:val="single"/>
          <w:lang w:val="en-US" w:eastAsia="zh-CN"/>
        </w:rPr>
        <w:t>，</w:t>
      </w:r>
      <w:r>
        <w:rPr>
          <w:rFonts w:hint="eastAsia" w:asciiTheme="minorEastAsia" w:hAnsiTheme="minorEastAsia" w:eastAsiaTheme="minorEastAsia" w:cstheme="minorEastAsia"/>
          <w:b/>
          <w:bCs/>
          <w:color w:val="000000"/>
          <w:sz w:val="24"/>
          <w:szCs w:val="24"/>
          <w:highlight w:val="none"/>
          <w:u w:val="single"/>
          <w:lang w:val="en-US"/>
        </w:rPr>
        <w:t>实质性不响应</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文件要求的供应商，取消</w:t>
      </w:r>
      <w:r>
        <w:rPr>
          <w:rFonts w:hint="eastAsia" w:asciiTheme="minorEastAsia" w:hAnsiTheme="minorEastAsia" w:eastAsiaTheme="minorEastAsia" w:cstheme="minorEastAsia"/>
          <w:b/>
          <w:bCs/>
          <w:color w:val="000000"/>
          <w:sz w:val="24"/>
          <w:szCs w:val="24"/>
          <w:highlight w:val="none"/>
          <w:u w:val="single"/>
          <w:lang w:val="en-US" w:eastAsia="zh-CN"/>
        </w:rPr>
        <w:t>最后</w:t>
      </w:r>
      <w:r>
        <w:rPr>
          <w:rFonts w:hint="eastAsia" w:asciiTheme="minorEastAsia" w:hAnsiTheme="minorEastAsia" w:eastAsiaTheme="minorEastAsia" w:cstheme="minorEastAsia"/>
          <w:b/>
          <w:bCs/>
          <w:color w:val="000000"/>
          <w:sz w:val="24"/>
          <w:szCs w:val="24"/>
          <w:highlight w:val="none"/>
          <w:u w:val="single"/>
          <w:lang w:val="en-US"/>
        </w:rPr>
        <w:t>报价资格。</w:t>
      </w:r>
    </w:p>
    <w:p>
      <w:pPr>
        <w:pStyle w:val="5"/>
        <w:pageBreakBefore w:val="0"/>
        <w:widowControl w:val="0"/>
        <w:numPr>
          <w:ilvl w:val="0"/>
          <w:numId w:val="0"/>
        </w:numPr>
        <w:kinsoku/>
        <w:wordWrap/>
        <w:overflowPunct/>
        <w:topLinePunct w:val="0"/>
        <w:autoSpaceDE/>
        <w:autoSpaceDN/>
        <w:bidi w:val="0"/>
        <w:spacing w:line="440" w:lineRule="exact"/>
        <w:ind w:firstLine="482" w:firstLineChars="200"/>
        <w:jc w:val="both"/>
        <w:rPr>
          <w:rFonts w:hint="eastAsia" w:eastAsiaTheme="minorEastAsia"/>
          <w:lang w:val="en-US" w:eastAsia="zh-CN"/>
        </w:rPr>
      </w:pPr>
      <w:r>
        <w:rPr>
          <w:rFonts w:hint="eastAsia" w:ascii="宋体" w:hAnsi="宋体" w:eastAsia="宋体" w:cs="宋体"/>
          <w:b/>
          <w:bCs/>
          <w:color w:val="000000"/>
          <w:sz w:val="24"/>
          <w:szCs w:val="24"/>
          <w:highlight w:val="green"/>
          <w:u w:val="wave"/>
          <w:lang w:val="en-US" w:eastAsia="zh-CN"/>
        </w:rPr>
        <w:t>*</w:t>
      </w:r>
      <w:r>
        <w:rPr>
          <w:rFonts w:hint="eastAsia" w:asciiTheme="minorEastAsia" w:hAnsiTheme="minorEastAsia" w:eastAsiaTheme="minorEastAsia" w:cstheme="minorEastAsia"/>
          <w:b/>
          <w:bCs/>
          <w:color w:val="000000"/>
          <w:sz w:val="24"/>
          <w:szCs w:val="24"/>
          <w:highlight w:val="green"/>
          <w:u w:val="wave"/>
          <w:lang w:val="en-US" w:eastAsia="zh-CN"/>
        </w:rPr>
        <w:t>3、供应商最后报价，需同时投标产品分项报价表，供应商提前做好准备，因供应商自身原因在规定的时间（30分钟）内报价不成功的，责任自负！</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（五）修正错误</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若响应文件出现计算或表达上的错误，修正错误的原则如下：</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1、报价一览表总价与报价明细表汇总数不一致的，</w:t>
      </w:r>
      <w:r>
        <w:rPr>
          <w:rFonts w:hint="eastAsia" w:asciiTheme="minorEastAsia" w:hAnsiTheme="minorEastAsia" w:eastAsiaTheme="minorEastAsia" w:cstheme="minorEastAsia"/>
          <w:kern w:val="0"/>
        </w:rPr>
        <w:t>以报价一览表为准；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2、响应文件的大写金额和小写金额不一致的，以大写金额为准；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3、总价金额与按单价汇总金额不一致的，以单价金额计算结果为准；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4、单价金额小数点有明显错位的，应以总价为准，并修正单价；</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5、对不同文字响应文件的解释发生异议的，以中文为准。</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谈判小组按上述修正错误的原则及方法调整或修正供应商报价，供应商同意并签字确认后，调整后的报价对供应商具有约束作用。如果供应商不接受修正后的报价，则其响应文件按无效处理。</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（六）响应文件的递交</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1、响应文件须在响应文件提交截止时间前递交至指定地点。</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2、供应商递交响应文件的地点：见邀请书。</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3、逾期递交或未递交到指定地点的响应文件恕不接受。</w:t>
      </w:r>
    </w:p>
    <w:p>
      <w:pPr>
        <w:pStyle w:val="28"/>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四、谈判</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（一）谈判应当在采购文件中“邀请书”确定的时间和地点公开进行。</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（二）开标由采购机构主持，邀请采购人、供应商参加，财政部门和有关监督部门可视情况派员现场监督。</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（三）</w:t>
      </w:r>
      <w:r>
        <w:rPr>
          <w:rFonts w:hint="eastAsia" w:asciiTheme="minorEastAsia" w:hAnsiTheme="minorEastAsia" w:eastAsiaTheme="minorEastAsia" w:cstheme="minorEastAsia"/>
          <w:b/>
          <w:bCs/>
          <w:highlight w:val="yellow"/>
        </w:rPr>
        <w:t>本次采用网上开标，供应商在线参加开标（不需到现场参加开标）。</w:t>
      </w:r>
      <w:r>
        <w:rPr>
          <w:rFonts w:hint="eastAsia" w:asciiTheme="minorEastAsia" w:hAnsiTheme="minorEastAsia" w:eastAsiaTheme="minorEastAsia" w:cstheme="minorEastAsia"/>
        </w:rPr>
        <w:t>开标前供应商完成设备测试，保证摄像头及麦克风正常使用。自开标时间起至评标结束，供应商须登录新疆政府采购</w:t>
      </w:r>
      <w:r>
        <w:rPr>
          <w:rFonts w:hint="eastAsia" w:asciiTheme="minorEastAsia" w:hAnsiTheme="minorEastAsia" w:eastAsiaTheme="minorEastAsia" w:cstheme="minorEastAsia"/>
          <w:lang w:eastAsia="zh-CN"/>
        </w:rPr>
        <w:t>政采云</w:t>
      </w:r>
      <w:r>
        <w:rPr>
          <w:rFonts w:hint="eastAsia" w:asciiTheme="minorEastAsia" w:hAnsiTheme="minorEastAsia" w:eastAsiaTheme="minorEastAsia" w:cstheme="minorEastAsia"/>
        </w:rPr>
        <w:t>平台并保持网络畅通，随时答复评标委员会的疑问。若供应商未在规定时间内答复的，由此产生的后果将由供应商自行承担。</w:t>
      </w:r>
    </w:p>
    <w:p>
      <w:pPr>
        <w:pStyle w:val="27"/>
        <w:bidi w:val="0"/>
        <w:rPr>
          <w:rFonts w:hint="eastAsia" w:asciiTheme="minorEastAsia" w:hAnsiTheme="minorEastAsia" w:eastAsiaTheme="minorEastAsia" w:cstheme="minorEastAsia"/>
          <w:b/>
          <w:bCs/>
          <w:i w:val="0"/>
          <w:iCs w:val="0"/>
          <w:highlight w:val="yellow"/>
          <w:u w:val="wave"/>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b/>
          <w:bCs/>
          <w:i w:val="0"/>
          <w:iCs w:val="0"/>
          <w:highlight w:val="yellow"/>
          <w:u w:val="wave"/>
        </w:rPr>
        <w:t>供应商登录政采云平台，在开标时间后30分钟内（20</w:t>
      </w:r>
      <w:r>
        <w:rPr>
          <w:rFonts w:hint="eastAsia" w:asciiTheme="minorEastAsia" w:hAnsiTheme="minorEastAsia" w:eastAsiaTheme="minorEastAsia" w:cstheme="minorEastAsia"/>
          <w:b/>
          <w:bCs/>
          <w:i w:val="0"/>
          <w:iCs w:val="0"/>
          <w:highlight w:val="yellow"/>
          <w:u w:val="wave"/>
          <w:lang w:val="en-US" w:eastAsia="zh-CN"/>
        </w:rPr>
        <w:t>22</w:t>
      </w:r>
      <w:r>
        <w:rPr>
          <w:rFonts w:hint="eastAsia" w:asciiTheme="minorEastAsia" w:hAnsiTheme="minorEastAsia" w:eastAsiaTheme="minorEastAsia" w:cstheme="minorEastAsia"/>
          <w:b/>
          <w:bCs/>
          <w:i w:val="0"/>
          <w:iCs w:val="0"/>
          <w:highlight w:val="yellow"/>
          <w:u w:val="wave"/>
        </w:rPr>
        <w:t>年</w:t>
      </w:r>
      <w:r>
        <w:rPr>
          <w:rFonts w:hint="eastAsia" w:asciiTheme="minorEastAsia" w:hAnsiTheme="minorEastAsia" w:eastAsiaTheme="minorEastAsia" w:cstheme="minorEastAsia"/>
          <w:b/>
          <w:bCs/>
          <w:i w:val="0"/>
          <w:iCs w:val="0"/>
          <w:highlight w:val="yellow"/>
          <w:u w:val="wave"/>
          <w:lang w:val="en-US" w:eastAsia="zh-CN"/>
        </w:rPr>
        <w:t>10</w:t>
      </w:r>
      <w:r>
        <w:rPr>
          <w:rFonts w:hint="eastAsia" w:asciiTheme="minorEastAsia" w:hAnsiTheme="minorEastAsia" w:eastAsiaTheme="minorEastAsia" w:cstheme="minorEastAsia"/>
          <w:b/>
          <w:bCs/>
          <w:i w:val="0"/>
          <w:iCs w:val="0"/>
          <w:highlight w:val="yellow"/>
          <w:u w:val="wave"/>
        </w:rPr>
        <w:t>月</w:t>
      </w:r>
      <w:r>
        <w:rPr>
          <w:rFonts w:hint="eastAsia" w:asciiTheme="minorEastAsia" w:hAnsiTheme="minorEastAsia" w:eastAsiaTheme="minorEastAsia" w:cstheme="minorEastAsia"/>
          <w:b/>
          <w:bCs/>
          <w:i w:val="0"/>
          <w:iCs w:val="0"/>
          <w:highlight w:val="yellow"/>
          <w:u w:val="wave"/>
          <w:lang w:val="en-US" w:eastAsia="zh-CN"/>
        </w:rPr>
        <w:t>19</w:t>
      </w:r>
      <w:r>
        <w:rPr>
          <w:rFonts w:hint="eastAsia" w:asciiTheme="minorEastAsia" w:hAnsiTheme="minorEastAsia" w:eastAsiaTheme="minorEastAsia" w:cstheme="minorEastAsia"/>
          <w:b/>
          <w:bCs/>
          <w:i w:val="0"/>
          <w:iCs w:val="0"/>
          <w:highlight w:val="yellow"/>
          <w:u w:val="wave"/>
        </w:rPr>
        <w:t>日</w:t>
      </w:r>
      <w:r>
        <w:rPr>
          <w:rFonts w:hint="eastAsia" w:asciiTheme="minorEastAsia" w:hAnsiTheme="minorEastAsia" w:eastAsiaTheme="minorEastAsia" w:cstheme="minorEastAsia"/>
          <w:b/>
          <w:bCs/>
          <w:i w:val="0"/>
          <w:iCs w:val="0"/>
          <w:highlight w:val="yellow"/>
          <w:u w:val="wave"/>
          <w:lang w:val="en-US" w:eastAsia="zh-CN"/>
        </w:rPr>
        <w:t>上</w:t>
      </w:r>
      <w:r>
        <w:rPr>
          <w:rFonts w:hint="eastAsia" w:asciiTheme="minorEastAsia" w:hAnsiTheme="minorEastAsia" w:eastAsiaTheme="minorEastAsia" w:cstheme="minorEastAsia"/>
          <w:b/>
          <w:bCs/>
          <w:i w:val="0"/>
          <w:iCs w:val="0"/>
          <w:highlight w:val="yellow"/>
          <w:u w:val="wave"/>
        </w:rPr>
        <w:t>午</w:t>
      </w:r>
      <w:r>
        <w:rPr>
          <w:rFonts w:hint="eastAsia" w:asciiTheme="minorEastAsia" w:hAnsiTheme="minorEastAsia" w:eastAsiaTheme="minorEastAsia" w:cstheme="minorEastAsia"/>
          <w:b/>
          <w:bCs/>
          <w:i w:val="0"/>
          <w:iCs w:val="0"/>
          <w:highlight w:val="yellow"/>
          <w:u w:val="wave"/>
          <w:lang w:val="en-US" w:eastAsia="zh-CN"/>
        </w:rPr>
        <w:t>10:30</w:t>
      </w:r>
      <w:r>
        <w:rPr>
          <w:rFonts w:hint="eastAsia" w:asciiTheme="minorEastAsia" w:hAnsiTheme="minorEastAsia" w:eastAsiaTheme="minorEastAsia" w:cstheme="minorEastAsia"/>
          <w:b/>
          <w:bCs/>
          <w:i w:val="0"/>
          <w:iCs w:val="0"/>
          <w:highlight w:val="yellow"/>
          <w:u w:val="wave"/>
        </w:rPr>
        <w:t>-</w:t>
      </w:r>
      <w:r>
        <w:rPr>
          <w:rFonts w:hint="eastAsia" w:asciiTheme="minorEastAsia" w:hAnsiTheme="minorEastAsia" w:eastAsiaTheme="minorEastAsia" w:cstheme="minorEastAsia"/>
          <w:b/>
          <w:bCs/>
          <w:i w:val="0"/>
          <w:iCs w:val="0"/>
          <w:highlight w:val="yellow"/>
          <w:u w:val="wave"/>
          <w:lang w:val="en-US" w:eastAsia="zh-CN"/>
        </w:rPr>
        <w:t>11:00</w:t>
      </w:r>
      <w:r>
        <w:rPr>
          <w:rFonts w:hint="eastAsia" w:asciiTheme="minorEastAsia" w:hAnsiTheme="minorEastAsia" w:eastAsiaTheme="minorEastAsia" w:cstheme="minorEastAsia"/>
          <w:b/>
          <w:bCs/>
          <w:i w:val="0"/>
          <w:iCs w:val="0"/>
          <w:highlight w:val="yellow"/>
          <w:u w:val="wave"/>
        </w:rPr>
        <w:t>）用“项目采购-开标评标”功能进行解密响应文件。若供应商在规定时间内（20</w:t>
      </w:r>
      <w:r>
        <w:rPr>
          <w:rFonts w:hint="eastAsia" w:asciiTheme="minorEastAsia" w:hAnsiTheme="minorEastAsia" w:eastAsiaTheme="minorEastAsia" w:cstheme="minorEastAsia"/>
          <w:b/>
          <w:bCs/>
          <w:i w:val="0"/>
          <w:iCs w:val="0"/>
          <w:highlight w:val="yellow"/>
          <w:u w:val="wave"/>
          <w:lang w:val="en-US" w:eastAsia="zh-CN"/>
        </w:rPr>
        <w:t>22</w:t>
      </w:r>
      <w:r>
        <w:rPr>
          <w:rFonts w:hint="eastAsia" w:asciiTheme="minorEastAsia" w:hAnsiTheme="minorEastAsia" w:eastAsiaTheme="minorEastAsia" w:cstheme="minorEastAsia"/>
          <w:b/>
          <w:bCs/>
          <w:i w:val="0"/>
          <w:iCs w:val="0"/>
          <w:highlight w:val="yellow"/>
          <w:u w:val="wave"/>
        </w:rPr>
        <w:t>年</w:t>
      </w:r>
      <w:r>
        <w:rPr>
          <w:rFonts w:hint="eastAsia" w:asciiTheme="minorEastAsia" w:hAnsiTheme="minorEastAsia" w:eastAsiaTheme="minorEastAsia" w:cstheme="minorEastAsia"/>
          <w:b/>
          <w:bCs/>
          <w:i w:val="0"/>
          <w:iCs w:val="0"/>
          <w:highlight w:val="yellow"/>
          <w:u w:val="wave"/>
          <w:lang w:val="en-US" w:eastAsia="zh-CN"/>
        </w:rPr>
        <w:t>10</w:t>
      </w:r>
      <w:r>
        <w:rPr>
          <w:rFonts w:hint="eastAsia" w:asciiTheme="minorEastAsia" w:hAnsiTheme="minorEastAsia" w:eastAsiaTheme="minorEastAsia" w:cstheme="minorEastAsia"/>
          <w:b/>
          <w:bCs/>
          <w:i w:val="0"/>
          <w:iCs w:val="0"/>
          <w:highlight w:val="yellow"/>
          <w:u w:val="wave"/>
        </w:rPr>
        <w:t>月</w:t>
      </w:r>
      <w:r>
        <w:rPr>
          <w:rFonts w:hint="eastAsia" w:asciiTheme="minorEastAsia" w:hAnsiTheme="minorEastAsia" w:eastAsiaTheme="minorEastAsia" w:cstheme="minorEastAsia"/>
          <w:b/>
          <w:bCs/>
          <w:i w:val="0"/>
          <w:iCs w:val="0"/>
          <w:highlight w:val="yellow"/>
          <w:u w:val="wave"/>
          <w:lang w:val="en-US" w:eastAsia="zh-CN"/>
        </w:rPr>
        <w:t>1</w:t>
      </w:r>
      <w:bookmarkStart w:id="63" w:name="_GoBack"/>
      <w:bookmarkEnd w:id="63"/>
      <w:r>
        <w:rPr>
          <w:rFonts w:hint="eastAsia" w:asciiTheme="minorEastAsia" w:hAnsiTheme="minorEastAsia" w:eastAsiaTheme="minorEastAsia" w:cstheme="minorEastAsia"/>
          <w:b/>
          <w:bCs/>
          <w:i w:val="0"/>
          <w:iCs w:val="0"/>
          <w:highlight w:val="yellow"/>
          <w:u w:val="wave"/>
          <w:lang w:val="en-US" w:eastAsia="zh-CN"/>
        </w:rPr>
        <w:t>9</w:t>
      </w:r>
      <w:r>
        <w:rPr>
          <w:rFonts w:hint="eastAsia" w:asciiTheme="minorEastAsia" w:hAnsiTheme="minorEastAsia" w:eastAsiaTheme="minorEastAsia" w:cstheme="minorEastAsia"/>
          <w:b/>
          <w:bCs/>
          <w:i w:val="0"/>
          <w:iCs w:val="0"/>
          <w:highlight w:val="yellow"/>
          <w:u w:val="wave"/>
        </w:rPr>
        <w:t>日</w:t>
      </w:r>
      <w:r>
        <w:rPr>
          <w:rFonts w:hint="eastAsia" w:asciiTheme="minorEastAsia" w:hAnsiTheme="minorEastAsia" w:eastAsiaTheme="minorEastAsia" w:cstheme="minorEastAsia"/>
          <w:b/>
          <w:bCs/>
          <w:i w:val="0"/>
          <w:iCs w:val="0"/>
          <w:highlight w:val="yellow"/>
          <w:u w:val="wave"/>
          <w:lang w:val="en-US" w:eastAsia="zh-CN"/>
        </w:rPr>
        <w:t>上</w:t>
      </w:r>
      <w:r>
        <w:rPr>
          <w:rFonts w:hint="eastAsia" w:asciiTheme="minorEastAsia" w:hAnsiTheme="minorEastAsia" w:eastAsiaTheme="minorEastAsia" w:cstheme="minorEastAsia"/>
          <w:b/>
          <w:bCs/>
          <w:i w:val="0"/>
          <w:iCs w:val="0"/>
          <w:highlight w:val="yellow"/>
          <w:u w:val="wave"/>
        </w:rPr>
        <w:t>午</w:t>
      </w:r>
      <w:r>
        <w:rPr>
          <w:rFonts w:hint="eastAsia" w:asciiTheme="minorEastAsia" w:hAnsiTheme="minorEastAsia" w:eastAsiaTheme="minorEastAsia" w:cstheme="minorEastAsia"/>
          <w:b/>
          <w:bCs/>
          <w:i w:val="0"/>
          <w:iCs w:val="0"/>
          <w:highlight w:val="yellow"/>
          <w:u w:val="wave"/>
          <w:lang w:val="en-US" w:eastAsia="zh-CN"/>
        </w:rPr>
        <w:t>10:30</w:t>
      </w:r>
      <w:r>
        <w:rPr>
          <w:rFonts w:hint="eastAsia" w:asciiTheme="minorEastAsia" w:hAnsiTheme="minorEastAsia" w:eastAsiaTheme="minorEastAsia" w:cstheme="minorEastAsia"/>
          <w:b/>
          <w:bCs/>
          <w:i w:val="0"/>
          <w:iCs w:val="0"/>
          <w:highlight w:val="yellow"/>
          <w:u w:val="wave"/>
        </w:rPr>
        <w:t>-</w:t>
      </w:r>
      <w:r>
        <w:rPr>
          <w:rFonts w:hint="eastAsia" w:asciiTheme="minorEastAsia" w:hAnsiTheme="minorEastAsia" w:eastAsiaTheme="minorEastAsia" w:cstheme="minorEastAsia"/>
          <w:b/>
          <w:bCs/>
          <w:i w:val="0"/>
          <w:iCs w:val="0"/>
          <w:highlight w:val="yellow"/>
          <w:u w:val="wave"/>
          <w:lang w:val="en-US" w:eastAsia="zh-CN"/>
        </w:rPr>
        <w:t>11:00</w:t>
      </w:r>
      <w:r>
        <w:rPr>
          <w:rFonts w:hint="eastAsia" w:asciiTheme="minorEastAsia" w:hAnsiTheme="minorEastAsia" w:eastAsiaTheme="minorEastAsia" w:cstheme="minorEastAsia"/>
          <w:b/>
          <w:bCs/>
          <w:i w:val="0"/>
          <w:iCs w:val="0"/>
          <w:highlight w:val="yellow"/>
          <w:u w:val="wave"/>
        </w:rPr>
        <w:t>）未按时解密的，视为无效投标。解密与加密响应文件须使用同一个CA。</w:t>
      </w:r>
    </w:p>
    <w:p>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t>五、确定成交供应商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（一）采购人或其授权的谈判小组应按照评审报告中推荐的成交候选人排名顺序确定成交供应商。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（二）如有供应商对评审结果提出质疑的，在质疑处理完毕后发出成交通知书。</w:t>
      </w:r>
    </w:p>
    <w:p>
      <w:pPr>
        <w:pStyle w:val="28"/>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六、成交通知书</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（一）采购人依法确定成交供应商后，采购机构以发出成交通知书。</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（二）成交通知书发出后，采购人改变成交结果，或者成交供应商放弃成交，应当承担相应的法律责任。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废标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720" w:firstLineChars="30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color w:val="auto"/>
          <w:sz w:val="24"/>
          <w:szCs w:val="24"/>
          <w:lang w:val="en-US" w:eastAsia="zh-CN"/>
        </w:rPr>
        <w:t xml:space="preserve">1、 </w:t>
      </w:r>
      <w:r>
        <w:rPr>
          <w:rFonts w:hint="eastAsia" w:asciiTheme="minorEastAsia" w:hAnsiTheme="minorEastAsia" w:eastAsiaTheme="minorEastAsia" w:cstheme="minorEastAsia"/>
          <w:i w:val="0"/>
          <w:caps w:val="0"/>
          <w:color w:val="auto"/>
          <w:spacing w:val="0"/>
          <w:sz w:val="24"/>
          <w:szCs w:val="24"/>
          <w:shd w:val="clear" w:fill="FFFFFF"/>
          <w:vertAlign w:val="baseline"/>
        </w:rPr>
        <w:t>出现下列情形之一的，采购人或者采购代理机构应当终止竞争性谈判采购活动，发布项目终止公告并说明原因，重新开展采购活动：</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1.1</w:t>
      </w:r>
      <w:r>
        <w:rPr>
          <w:rFonts w:hint="eastAsia" w:asciiTheme="minorEastAsia" w:hAnsiTheme="minorEastAsia" w:eastAsiaTheme="minorEastAsia" w:cstheme="minorEastAsia"/>
          <w:i w:val="0"/>
          <w:caps w:val="0"/>
          <w:color w:val="auto"/>
          <w:spacing w:val="0"/>
          <w:sz w:val="24"/>
          <w:szCs w:val="24"/>
          <w:shd w:val="clear" w:fill="FFFFFF"/>
          <w:vertAlign w:val="baseline"/>
        </w:rPr>
        <w:t>因情况变化，不再符合规定的竞争性谈判采购方式适用情形的；</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1.2</w:t>
      </w:r>
      <w:r>
        <w:rPr>
          <w:rFonts w:hint="eastAsia" w:asciiTheme="minorEastAsia" w:hAnsiTheme="minorEastAsia" w:eastAsiaTheme="minorEastAsia" w:cstheme="minorEastAsia"/>
          <w:i w:val="0"/>
          <w:caps w:val="0"/>
          <w:color w:val="auto"/>
          <w:spacing w:val="0"/>
          <w:sz w:val="24"/>
          <w:szCs w:val="24"/>
          <w:shd w:val="clear" w:fill="FFFFFF"/>
          <w:vertAlign w:val="baseline"/>
        </w:rPr>
        <w:t>出现影响采购公正的违法、违规行为的；</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宋体" w:hAnsi="宋体" w:eastAsia="宋体" w:cs="宋体"/>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1.3</w:t>
      </w:r>
      <w:r>
        <w:rPr>
          <w:rFonts w:hint="eastAsia" w:asciiTheme="minorEastAsia" w:hAnsiTheme="minorEastAsia" w:eastAsiaTheme="minorEastAsia" w:cstheme="minorEastAsia"/>
          <w:i w:val="0"/>
          <w:caps w:val="0"/>
          <w:color w:val="auto"/>
          <w:spacing w:val="0"/>
          <w:sz w:val="24"/>
          <w:szCs w:val="24"/>
          <w:shd w:val="clear" w:fill="FFFFFF"/>
          <w:vertAlign w:val="baseline"/>
        </w:rPr>
        <w:t>在采购过程中符合竞争要求的供应商或者报价未超过采购预算的供应商不足3家的，但</w:t>
      </w:r>
      <w:r>
        <w:rPr>
          <w:rFonts w:hint="eastAsia" w:asciiTheme="minorEastAsia" w:hAnsiTheme="minorEastAsia" w:eastAsiaTheme="minorEastAsia" w:cstheme="minorEastAsia"/>
          <w:i w:val="0"/>
          <w:caps w:val="0"/>
          <w:color w:val="000000"/>
          <w:spacing w:val="0"/>
          <w:sz w:val="24"/>
          <w:szCs w:val="24"/>
          <w:shd w:val="clear" w:fill="FFFFFF"/>
        </w:rPr>
        <w:t>《政府采购非招标采购方式管理办法》</w:t>
      </w:r>
      <w:r>
        <w:rPr>
          <w:rFonts w:hint="eastAsia" w:asciiTheme="minorEastAsia" w:hAnsiTheme="minorEastAsia" w:eastAsiaTheme="minorEastAsia" w:cstheme="minorEastAsia"/>
          <w:i w:val="0"/>
          <w:caps w:val="0"/>
          <w:color w:val="auto"/>
          <w:spacing w:val="0"/>
          <w:sz w:val="24"/>
          <w:szCs w:val="24"/>
          <w:shd w:val="clear" w:fill="FFFFFF"/>
          <w:vertAlign w:val="baseline"/>
        </w:rPr>
        <w:t>第二十七条第二款规定的情形除外。</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 xml:space="preserve">八、 </w:t>
      </w:r>
      <w:r>
        <w:rPr>
          <w:rFonts w:hint="eastAsia" w:ascii="宋体" w:hAnsi="宋体" w:eastAsia="宋体" w:cs="宋体"/>
          <w:b/>
          <w:bCs/>
          <w:sz w:val="28"/>
          <w:szCs w:val="28"/>
        </w:rPr>
        <w:t>询问、质疑、投诉</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 </w:t>
      </w:r>
      <w:r>
        <w:rPr>
          <w:rFonts w:hint="eastAsia" w:asciiTheme="minorEastAsia" w:hAnsiTheme="minorEastAsia" w:eastAsiaTheme="minorEastAsia" w:cstheme="minorEastAsia"/>
          <w:b/>
          <w:bCs/>
          <w:sz w:val="24"/>
          <w:szCs w:val="24"/>
        </w:rPr>
        <w:t xml:space="preserve">询问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供应商对政府采购活动事项（</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文件、采购过程、成交或者成交结果）有疑问的，可以向采购人或者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提出询问，询问可以口头方式提出，也可以书面方式提出。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采购人或者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在三个工作日内对供应商依法提出的询问作出答复。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 </w:t>
      </w:r>
      <w:r>
        <w:rPr>
          <w:rFonts w:hint="eastAsia" w:asciiTheme="minorEastAsia" w:hAnsiTheme="minorEastAsia" w:eastAsiaTheme="minorEastAsia" w:cstheme="minorEastAsia"/>
          <w:b/>
          <w:bCs/>
          <w:sz w:val="24"/>
          <w:szCs w:val="24"/>
        </w:rPr>
        <w:t>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1 提出质疑的供应商应当是参与所质疑项目采购活动的供应商。潜在供应商依法获取其可质疑的采购文件的，可以对采购文件提出质疑。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 xml:space="preserve">2.2 </w:t>
      </w:r>
      <w:r>
        <w:rPr>
          <w:rFonts w:hint="eastAsia" w:asciiTheme="minorEastAsia" w:hAnsiTheme="minorEastAsia" w:eastAsiaTheme="minorEastAsia" w:cstheme="minorEastAsia"/>
          <w:sz w:val="24"/>
          <w:szCs w:val="24"/>
          <w:lang w:val="zh-CN" w:eastAsia="zh-CN"/>
        </w:rPr>
        <w:t>供应商认为采购文件、采购过程和采购结果使自己的权益受到损害的，可以在知道或应知其权益受到损害之日起七个工作日内，以书面形式向政资中心及采购人提出质疑。上述应知其权益受到损害之日，是指：</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对可以质疑的采购文件提出质疑的，为收到采购文件之日或者采购文件公告期限届满之日；</w:t>
      </w:r>
      <w:r>
        <w:rPr>
          <w:rFonts w:hint="eastAsia" w:asciiTheme="minorEastAsia" w:hAnsiTheme="minorEastAsia" w:eastAsiaTheme="minorEastAsia" w:cstheme="minorEastAsia"/>
          <w:sz w:val="24"/>
          <w:szCs w:val="24"/>
          <w:lang w:val="zh-CN" w:eastAsia="zh-CN"/>
        </w:rPr>
        <w:br w:type="textWrapping"/>
      </w:r>
      <w:r>
        <w:rPr>
          <w:rFonts w:hint="eastAsia" w:asciiTheme="minorEastAsia" w:hAnsiTheme="minorEastAsia" w:eastAsiaTheme="minorEastAsia" w:cstheme="minorEastAsia"/>
          <w:sz w:val="24"/>
          <w:szCs w:val="24"/>
          <w:lang w:val="zh-CN" w:eastAsia="zh-CN"/>
        </w:rPr>
        <w:t>　　</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对采购过程提出质疑的，为各采购程序环节结束之日；</w:t>
      </w:r>
      <w:r>
        <w:rPr>
          <w:rFonts w:hint="eastAsia" w:asciiTheme="minorEastAsia" w:hAnsiTheme="minorEastAsia" w:eastAsiaTheme="minorEastAsia" w:cstheme="minorEastAsia"/>
          <w:sz w:val="24"/>
          <w:szCs w:val="24"/>
          <w:lang w:val="zh-CN" w:eastAsia="zh-CN"/>
        </w:rPr>
        <w:br w:type="textWrapping"/>
      </w:r>
      <w:r>
        <w:rPr>
          <w:rFonts w:hint="eastAsia" w:asciiTheme="minorEastAsia" w:hAnsiTheme="minorEastAsia" w:eastAsiaTheme="minorEastAsia" w:cstheme="minorEastAsia"/>
          <w:sz w:val="24"/>
          <w:szCs w:val="24"/>
          <w:lang w:val="zh-CN" w:eastAsia="zh-CN"/>
        </w:rPr>
        <w:t>　　</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对中标或者成交结果提出质疑的，为中标或者成交结果公告期限届满之日。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供应商应当在法定质疑期内一次性提出针对同一采购程序环节的质疑。供应商如在法定期限内对同一采购程序环节提出多次质疑的，政资中心、采购人将只对供应商第一次质疑作出答复。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质疑函必须按照本磋商文件中《质疑函范本》要求的格式和内容进行填写。供应商如组成联合体参加投标，则《质疑函范本》中要求签字、盖章、加盖公章之处，联合体各方均须按要求签字、盖章、加盖公章。</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 xml:space="preserve">.4 </w:t>
      </w:r>
      <w:r>
        <w:rPr>
          <w:rFonts w:hint="eastAsia" w:asciiTheme="minorEastAsia" w:hAnsiTheme="minorEastAsia" w:eastAsiaTheme="minorEastAsia" w:cstheme="minorEastAsia"/>
          <w:b/>
          <w:bCs/>
          <w:sz w:val="24"/>
          <w:szCs w:val="24"/>
          <w:highlight w:val="yellow"/>
          <w:lang w:val="zh-CN" w:eastAsia="zh-CN"/>
        </w:rPr>
        <w:t>政资中心及采购人只接收以纸质原件形式送达的质疑。</w:t>
      </w:r>
      <w:r>
        <w:rPr>
          <w:rFonts w:hint="eastAsia" w:asciiTheme="minorEastAsia" w:hAnsiTheme="minorEastAsia" w:eastAsiaTheme="minorEastAsia" w:cstheme="minorEastAsia"/>
          <w:sz w:val="24"/>
          <w:szCs w:val="24"/>
          <w:lang w:val="zh-CN" w:eastAsia="zh-CN"/>
        </w:rPr>
        <w:t>项目开标前的质疑（</w:t>
      </w:r>
      <w:r>
        <w:rPr>
          <w:rFonts w:hint="eastAsia" w:asciiTheme="minorEastAsia" w:hAnsiTheme="minorEastAsia" w:eastAsiaTheme="minorEastAsia" w:cstheme="minorEastAsia"/>
          <w:sz w:val="24"/>
          <w:szCs w:val="24"/>
          <w:lang w:val="en-US" w:eastAsia="zh-CN"/>
        </w:rPr>
        <w:t>针对采购文件的项目采购需求质疑</w:t>
      </w:r>
      <w:r>
        <w:rPr>
          <w:rFonts w:hint="eastAsia" w:asciiTheme="minorEastAsia" w:hAnsiTheme="minorEastAsia" w:eastAsiaTheme="minorEastAsia" w:cstheme="minorEastAsia"/>
          <w:sz w:val="24"/>
          <w:szCs w:val="24"/>
          <w:lang w:val="zh-CN" w:eastAsia="zh-CN"/>
        </w:rPr>
        <w:t>），由采购人负责回复答疑。项目开评标中评标结束后由政资中心负责回复。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开标前质疑（针对采购文件的质疑）接收人：本项目采购单位联系人，联系地址</w:t>
      </w:r>
      <w:r>
        <w:rPr>
          <w:rFonts w:hint="eastAsia" w:asciiTheme="minorEastAsia" w:hAnsiTheme="minorEastAsia" w:eastAsiaTheme="minorEastAsia" w:cstheme="minorEastAsia"/>
          <w:sz w:val="24"/>
          <w:szCs w:val="24"/>
          <w:lang w:val="en-US" w:eastAsia="zh-CN"/>
        </w:rPr>
        <w:t>及电话</w:t>
      </w:r>
      <w:r>
        <w:rPr>
          <w:rFonts w:hint="eastAsia" w:asciiTheme="minorEastAsia" w:hAnsiTheme="minorEastAsia" w:eastAsiaTheme="minorEastAsia" w:cstheme="minorEastAsia"/>
          <w:sz w:val="24"/>
          <w:szCs w:val="24"/>
          <w:lang w:val="zh-CN" w:eastAsia="zh-CN"/>
        </w:rPr>
        <w:t>：见第一部分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开标后质疑接收人：奇台县政务服务和公共资源交易中心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联系地址：奇台县天山东部物流园综合楼三楼（物流园B区北段综合办公楼）</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联系电话：</w:t>
      </w:r>
      <w:r>
        <w:rPr>
          <w:rFonts w:hint="eastAsia" w:asciiTheme="minorEastAsia" w:hAnsiTheme="minorEastAsia" w:eastAsiaTheme="minorEastAsia" w:cstheme="minorEastAsia"/>
          <w:sz w:val="24"/>
          <w:szCs w:val="24"/>
          <w:lang w:val="en-US" w:eastAsia="zh-CN"/>
        </w:rPr>
        <w:t>0994</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6836386</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6835004</w:t>
      </w:r>
      <w:r>
        <w:rPr>
          <w:rFonts w:hint="eastAsia" w:asciiTheme="minorEastAsia" w:hAnsiTheme="minorEastAsia" w:eastAsiaTheme="minorEastAsia" w:cstheme="minorEastAsia"/>
          <w:sz w:val="24"/>
          <w:szCs w:val="24"/>
          <w:lang w:val="zh-CN"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 以下情形的质疑不予受理</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.5.1 内容不符合《政府采购质疑和投诉办法》第十二条规定的质疑。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.5.2 超出政府采购法定期限的质疑。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.5.3 以传真、电子邮件等方式递交的非原件形式的质疑。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.5.4 未参加投标活动的供应商或在投标活动中自身权益未受到损害的供应商所提出的质疑。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供应商组成联合体参加投标，联合体中任何一方或多方未按要求签字、盖章、加盖公章的质疑。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.6  供应商提出书面质疑必须有理、有据，不得捏造事实、提供虚假材料进行恶意质疑。否则，一经查实，政资中心有权依据政府采购的有关规定，报请政府采购监管部门对该供应商进行相应的行政处罚和记录该供应商的失信信息。</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 </w:t>
      </w:r>
      <w:r>
        <w:rPr>
          <w:rFonts w:hint="eastAsia" w:asciiTheme="minorEastAsia" w:hAnsiTheme="minorEastAsia" w:eastAsiaTheme="minorEastAsia" w:cstheme="minorEastAsia"/>
          <w:b/>
          <w:bCs/>
          <w:sz w:val="24"/>
          <w:szCs w:val="24"/>
        </w:rPr>
        <w:t xml:space="preserve">投诉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 </w:t>
      </w:r>
      <w:r>
        <w:rPr>
          <w:rFonts w:hint="eastAsia" w:asciiTheme="minorEastAsia" w:hAnsiTheme="minorEastAsia" w:eastAsiaTheme="minorEastAsia" w:cstheme="minorEastAsia"/>
          <w:sz w:val="24"/>
          <w:szCs w:val="24"/>
        </w:rPr>
        <w:t>质疑供应商对</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的答复不满意，或者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未在规定时间内作出答复的，可以在答复期满后十五个工作日内向同级财政部门提起投诉。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 </w:t>
      </w:r>
      <w:r>
        <w:rPr>
          <w:rFonts w:hint="eastAsia" w:asciiTheme="minorEastAsia" w:hAnsiTheme="minorEastAsia" w:eastAsiaTheme="minorEastAsia" w:cstheme="minorEastAsia"/>
          <w:sz w:val="24"/>
          <w:szCs w:val="24"/>
        </w:rPr>
        <w:t xml:space="preserve">投诉人在全国范围12个月内三次以上投诉查无实据的，由财政部门列入不良行为记录名单。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 </w:t>
      </w:r>
      <w:r>
        <w:rPr>
          <w:rFonts w:hint="eastAsia" w:asciiTheme="minorEastAsia" w:hAnsiTheme="minorEastAsia" w:eastAsiaTheme="minorEastAsia" w:cstheme="minorEastAsia"/>
          <w:sz w:val="24"/>
          <w:szCs w:val="24"/>
        </w:rPr>
        <w:t xml:space="preserve">投诉人有下列行为之一的，属于虚假、恶意投诉，由财政部门列入不良行为记录名单，禁止其1 至3年内参加政府采购活动：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w:t>
      </w:r>
      <w:r>
        <w:rPr>
          <w:rFonts w:hint="eastAsia" w:asciiTheme="minorEastAsia" w:hAnsiTheme="minorEastAsia" w:eastAsiaTheme="minorEastAsia" w:cstheme="minorEastAsia"/>
          <w:sz w:val="24"/>
          <w:szCs w:val="24"/>
        </w:rPr>
        <w:t xml:space="preserve">捏造事实；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w:t>
      </w:r>
      <w:r>
        <w:rPr>
          <w:rFonts w:hint="eastAsia" w:asciiTheme="minorEastAsia" w:hAnsiTheme="minorEastAsia" w:eastAsiaTheme="minorEastAsia" w:cstheme="minorEastAsia"/>
          <w:sz w:val="24"/>
          <w:szCs w:val="24"/>
        </w:rPr>
        <w:t xml:space="preserve">提供虚假材料；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3.3.3 </w:t>
      </w:r>
      <w:r>
        <w:rPr>
          <w:rFonts w:hint="eastAsia" w:asciiTheme="minorEastAsia" w:hAnsiTheme="minorEastAsia" w:eastAsiaTheme="minorEastAsia" w:cstheme="minorEastAsia"/>
          <w:sz w:val="24"/>
          <w:szCs w:val="24"/>
        </w:rPr>
        <w:t xml:space="preserve">以非法手段取得证明材料。证据来源的合法性存在明显疑问，投诉人无法证明其取得方式合法的，视为以非法手段取得证明材料。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 xml:space="preserve">九、 </w:t>
      </w:r>
      <w:r>
        <w:rPr>
          <w:rFonts w:hint="eastAsia" w:asciiTheme="majorEastAsia" w:hAnsiTheme="majorEastAsia" w:eastAsiaTheme="majorEastAsia" w:cstheme="majorEastAsia"/>
          <w:b/>
          <w:bCs/>
          <w:sz w:val="28"/>
          <w:szCs w:val="28"/>
        </w:rPr>
        <w:t>特别说明</w:t>
      </w:r>
      <w:r>
        <w:rPr>
          <w:rFonts w:hint="eastAsia" w:asciiTheme="majorEastAsia" w:hAnsiTheme="majorEastAsia" w:eastAsiaTheme="majorEastAsia" w:cstheme="major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 、</w:t>
      </w:r>
      <w:r>
        <w:rPr>
          <w:rFonts w:hint="eastAsia" w:asciiTheme="minorEastAsia" w:hAnsiTheme="minorEastAsia" w:eastAsiaTheme="minorEastAsia" w:cstheme="minorEastAsia"/>
          <w:sz w:val="24"/>
          <w:szCs w:val="24"/>
        </w:rPr>
        <w:t xml:space="preserve">有下列情形之一的，视为供应商串通投标，其响应无效：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 xml:space="preserve">不同供应商的响应文件由同一单位或者个人编制；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 xml:space="preserve">不同供应商委托同一单位或者个人办理投标事宜；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1.3 </w:t>
      </w:r>
      <w:r>
        <w:rPr>
          <w:rFonts w:hint="eastAsia" w:asciiTheme="minorEastAsia" w:hAnsiTheme="minorEastAsia" w:eastAsiaTheme="minorEastAsia" w:cstheme="minorEastAsia"/>
          <w:sz w:val="24"/>
          <w:szCs w:val="24"/>
        </w:rPr>
        <w:t xml:space="preserve">不同供应商的响应文件载明的项目管理成员或者联系人员为同一人；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1.4 </w:t>
      </w:r>
      <w:r>
        <w:rPr>
          <w:rFonts w:hint="eastAsia" w:asciiTheme="minorEastAsia" w:hAnsiTheme="minorEastAsia" w:eastAsiaTheme="minorEastAsia" w:cstheme="minorEastAsia"/>
          <w:sz w:val="24"/>
          <w:szCs w:val="24"/>
        </w:rPr>
        <w:t>不同供应商的响应文件异常一致或者</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报价呈规律性差异；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 </w:t>
      </w:r>
      <w:r>
        <w:rPr>
          <w:rFonts w:hint="eastAsia" w:asciiTheme="minorEastAsia" w:hAnsiTheme="minorEastAsia" w:eastAsiaTheme="minorEastAsia" w:cstheme="minorEastAsia"/>
          <w:sz w:val="24"/>
          <w:szCs w:val="24"/>
        </w:rPr>
        <w:t>不同供应商的</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保证金从同一单位或者个人的账户转出。 </w:t>
      </w:r>
    </w:p>
    <w:p>
      <w:pPr>
        <w:pStyle w:val="28"/>
        <w:keepNext w:val="0"/>
        <w:keepLines w:val="0"/>
        <w:pageBreakBefore w:val="0"/>
        <w:kinsoku/>
        <w:overflowPunct/>
        <w:topLinePunct w:val="0"/>
        <w:bidi w:val="0"/>
        <w:adjustRightInd/>
        <w:spacing w:line="560" w:lineRule="exact"/>
        <w:ind w:left="0" w:leftChars="0" w:right="0" w:rightChars="0"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十</w:t>
      </w:r>
      <w:r>
        <w:rPr>
          <w:rFonts w:hint="eastAsia" w:asciiTheme="minorEastAsia" w:hAnsiTheme="minorEastAsia" w:eastAsiaTheme="minorEastAsia" w:cstheme="minorEastAsia"/>
        </w:rPr>
        <w:t>、签订合同</w:t>
      </w:r>
    </w:p>
    <w:p>
      <w:pPr>
        <w:pStyle w:val="27"/>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（一）采购人应当自成交通知书发出之日起三十日内，按照采购文件和成交供应商响应文件的约定，与成交供应商签订书面合同。所签订的合同不得对采购文件和成交供应商响应文件作实质性修改。</w:t>
      </w:r>
    </w:p>
    <w:p>
      <w:pPr>
        <w:pStyle w:val="27"/>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采购人不得向成交供应商提出任何不合理的要求，作为签订合同的条件，不得与成交供应商私下订立背离合同实质性内容的协议。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自政府采购合同签订之日起两个工作日内，</w:t>
      </w:r>
      <w:r>
        <w:rPr>
          <w:rFonts w:hint="eastAsia" w:asciiTheme="minorEastAsia" w:hAnsiTheme="minorEastAsia" w:eastAsiaTheme="minorEastAsia" w:cstheme="minorEastAsia"/>
          <w:sz w:val="24"/>
          <w:szCs w:val="24"/>
          <w:highlight w:val="none"/>
          <w:u w:val="none"/>
          <w:lang w:eastAsia="zh-CN"/>
        </w:rPr>
        <w:t>采购人</w:t>
      </w:r>
      <w:r>
        <w:rPr>
          <w:rFonts w:hint="eastAsia" w:asciiTheme="minorEastAsia" w:hAnsiTheme="minorEastAsia" w:eastAsiaTheme="minorEastAsia" w:cstheme="minorEastAsia"/>
          <w:sz w:val="24"/>
          <w:szCs w:val="24"/>
        </w:rPr>
        <w:t xml:space="preserve">将政府采购合同在省级以上人民政府财政部门指定的媒体上公告，但政府采购合同中涉及国家秘密、商业秘密的内容除外。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（四） </w:t>
      </w:r>
      <w:r>
        <w:rPr>
          <w:rFonts w:hint="eastAsia" w:asciiTheme="minorEastAsia" w:hAnsiTheme="minorEastAsia" w:eastAsiaTheme="minorEastAsia" w:cstheme="minorEastAsia"/>
          <w:sz w:val="24"/>
          <w:szCs w:val="24"/>
        </w:rPr>
        <w:t>政府采购合同签订之日起七个工作日内，采购人应将政府采购合同副本报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 xml:space="preserve">监管部门备案。 </w:t>
      </w:r>
    </w:p>
    <w:p>
      <w:pPr>
        <w:pStyle w:val="27"/>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（三）采购文件、成交供应商的响应文件及澄清文件等，均为签订政府采购合同的依据。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十一、</w:t>
      </w:r>
      <w:r>
        <w:rPr>
          <w:rFonts w:hint="eastAsia" w:asciiTheme="majorEastAsia" w:hAnsiTheme="majorEastAsia" w:eastAsiaTheme="majorEastAsia" w:cstheme="majorEastAsia"/>
          <w:b/>
          <w:bCs/>
          <w:sz w:val="28"/>
          <w:szCs w:val="28"/>
        </w:rPr>
        <w:t>合同的履行</w:t>
      </w:r>
      <w:r>
        <w:rPr>
          <w:rFonts w:hint="eastAsia" w:asciiTheme="majorEastAsia" w:hAnsiTheme="majorEastAsia" w:eastAsiaTheme="majorEastAsia" w:cstheme="major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（一） </w:t>
      </w:r>
      <w:r>
        <w:rPr>
          <w:rFonts w:hint="eastAsia" w:asciiTheme="minorEastAsia" w:hAnsiTheme="minorEastAsia" w:eastAsiaTheme="minorEastAsia" w:cstheme="minorEastAsia"/>
          <w:sz w:val="24"/>
          <w:szCs w:val="24"/>
        </w:rPr>
        <w:t>政府采购合同订立后，合同各方不得擅自变更、中止或者终止合同。政府采购合同需要变更的，采购人应将有关合同变更内容，以书面形式报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监管部门备案；因特殊情况需要中止或终止合同的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采购人应将中止或终止合同的理由以及相应措施，以书面形式报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 xml:space="preserve">监管部门备案。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（二） </w:t>
      </w:r>
      <w:r>
        <w:rPr>
          <w:rFonts w:hint="eastAsia" w:asciiTheme="minorEastAsia" w:hAnsiTheme="minorEastAsia" w:eastAsiaTheme="minorEastAsia" w:cstheme="minorEastAsia"/>
          <w:sz w:val="24"/>
          <w:szCs w:val="24"/>
        </w:rPr>
        <w:t>政府采购合同履行中，采购人需追加与合同标的相同的货物、工程或者服务的，</w:t>
      </w:r>
      <w:r>
        <w:rPr>
          <w:rFonts w:hint="eastAsia" w:asciiTheme="minorEastAsia" w:hAnsiTheme="minorEastAsia" w:eastAsiaTheme="minorEastAsia" w:cstheme="minorEastAsia"/>
          <w:sz w:val="24"/>
          <w:szCs w:val="24"/>
          <w:lang w:val="en-US" w:eastAsia="zh-CN"/>
        </w:rPr>
        <w:t>经</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w:t>
      </w:r>
      <w:r>
        <w:rPr>
          <w:rFonts w:hint="eastAsia" w:asciiTheme="minorEastAsia" w:hAnsiTheme="minorEastAsia" w:eastAsiaTheme="minorEastAsia" w:cstheme="minorEastAsia"/>
          <w:sz w:val="24"/>
          <w:szCs w:val="24"/>
          <w:lang w:eastAsia="zh-CN"/>
        </w:rPr>
        <w:t>（采购办）</w:t>
      </w:r>
      <w:r>
        <w:rPr>
          <w:rFonts w:hint="eastAsia" w:asciiTheme="minorEastAsia" w:hAnsiTheme="minorEastAsia" w:eastAsiaTheme="minorEastAsia" w:cstheme="minorEastAsia"/>
          <w:sz w:val="24"/>
          <w:szCs w:val="24"/>
          <w:lang w:val="en-US" w:eastAsia="zh-CN"/>
        </w:rPr>
        <w:t>同意后，</w:t>
      </w:r>
      <w:r>
        <w:rPr>
          <w:rFonts w:hint="eastAsia" w:asciiTheme="minorEastAsia" w:hAnsiTheme="minorEastAsia" w:eastAsiaTheme="minorEastAsia" w:cstheme="minorEastAsia"/>
          <w:sz w:val="24"/>
          <w:szCs w:val="24"/>
        </w:rPr>
        <w:t xml:space="preserve">在不改变合同其他条款的前提下，可以与供应商签订补充合同，但所有补充合同的采购金额不得超过原合同采购金额的百分之十。签订补充合同的必须按规定备案。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 xml:space="preserve">成交供应商如为依据《政府采购促进中小企业发展管理办法》规定享受扶持政策获得政府采购合同的，小微企业不得将合同分包给大中型企业，中型企业不得将合同分包给大型企业。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十二、</w:t>
      </w:r>
      <w:r>
        <w:rPr>
          <w:rFonts w:hint="eastAsia" w:ascii="宋体" w:hAnsi="宋体" w:eastAsia="宋体" w:cs="宋体"/>
          <w:b/>
          <w:bCs/>
          <w:sz w:val="28"/>
          <w:szCs w:val="28"/>
        </w:rPr>
        <w:t>验收</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 xml:space="preserve">采购人应当及时对采购项目进行验收。采购人可以邀请参加本项目的其他供应商或者第三方机构参与验收。参与验收的供应商或者第三方机构的意见作为验收书的参考资料一并存档。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在验收时，供应商应向采购人提供</w:t>
      </w:r>
      <w:r>
        <w:rPr>
          <w:rFonts w:hint="eastAsia" w:asciiTheme="minorEastAsia" w:hAnsiTheme="minorEastAsia" w:eastAsiaTheme="minorEastAsia" w:cstheme="minorEastAsia"/>
          <w:sz w:val="24"/>
          <w:szCs w:val="24"/>
          <w:lang w:val="en-US" w:eastAsia="zh-CN"/>
        </w:rPr>
        <w:t>工程</w:t>
      </w:r>
      <w:r>
        <w:rPr>
          <w:rFonts w:hint="eastAsia" w:asciiTheme="minorEastAsia" w:hAnsiTheme="minorEastAsia" w:eastAsiaTheme="minorEastAsia" w:cstheme="minorEastAsia"/>
          <w:sz w:val="24"/>
          <w:szCs w:val="24"/>
        </w:rPr>
        <w:t xml:space="preserve">的相关资料，按采购人提出的方式验收。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由采购人对质量、规格和数量及其他进行检验。如发现质量、规格和数量等任何一项与</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文件要求规定不符，采购人有权拒绝接受。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采购人应当加强对成交供应商的履约管理，并按照采购合同约定，及时向成交供应商支付采购资金。对于成交供应商违反采购合同约定的行为，采购人应当及时处理，依法追究其违约责任。</w:t>
      </w:r>
    </w:p>
    <w:bookmarkEnd w:id="6"/>
    <w:p>
      <w:pPr>
        <w:pStyle w:val="26"/>
        <w:jc w:val="both"/>
        <w:rPr>
          <w:rFonts w:hint="eastAsia" w:ascii="黑体" w:hAnsi="黑体" w:eastAsia="黑体" w:cs="黑体"/>
          <w:sz w:val="32"/>
          <w:szCs w:val="32"/>
        </w:rPr>
      </w:pPr>
      <w:bookmarkStart w:id="29" w:name="_Toc3931"/>
    </w:p>
    <w:p>
      <w:pPr>
        <w:pStyle w:val="26"/>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三部分</w:t>
      </w:r>
      <w:r>
        <w:rPr>
          <w:rFonts w:hint="eastAsia" w:ascii="黑体" w:hAnsi="黑体" w:eastAsia="黑体" w:cs="黑体"/>
          <w:sz w:val="32"/>
          <w:szCs w:val="32"/>
        </w:rPr>
        <w:t xml:space="preserve">  项目技术规格、数量及质量要求</w:t>
      </w:r>
      <w:bookmarkEnd w:id="29"/>
    </w:p>
    <w:p>
      <w:pPr>
        <w:pStyle w:val="4"/>
        <w:numPr>
          <w:ilvl w:val="0"/>
          <w:numId w:val="0"/>
        </w:numPr>
        <w:outlineLvl w:val="0"/>
        <w:rPr>
          <w:rStyle w:val="30"/>
          <w:rFonts w:hint="eastAsia" w:ascii="黑体" w:hAnsi="黑体" w:eastAsia="黑体" w:cs="黑体"/>
          <w:b/>
          <w:bCs w:val="0"/>
          <w:color w:val="auto"/>
          <w:sz w:val="32"/>
          <w:szCs w:val="32"/>
          <w:lang w:val="en-US" w:eastAsia="zh-CN" w:bidi="ar"/>
        </w:rPr>
      </w:pPr>
      <w:bookmarkStart w:id="30" w:name="_Toc28202"/>
    </w:p>
    <w:p>
      <w:pPr>
        <w:pStyle w:val="4"/>
        <w:numPr>
          <w:ilvl w:val="0"/>
          <w:numId w:val="0"/>
        </w:numPr>
        <w:outlineLvl w:val="0"/>
        <w:rPr>
          <w:rStyle w:val="30"/>
          <w:rFonts w:hint="eastAsia" w:asciiTheme="minorEastAsia" w:hAnsiTheme="minorEastAsia" w:eastAsiaTheme="minorEastAsia" w:cstheme="minorEastAsia"/>
          <w:b/>
          <w:bCs w:val="0"/>
          <w:color w:val="auto"/>
          <w:sz w:val="28"/>
          <w:szCs w:val="28"/>
          <w:lang w:val="en-US" w:eastAsia="zh-CN" w:bidi="ar"/>
        </w:rPr>
      </w:pPr>
      <w:r>
        <w:rPr>
          <w:rStyle w:val="30"/>
          <w:rFonts w:hint="eastAsia" w:asciiTheme="minorEastAsia" w:hAnsiTheme="minorEastAsia" w:eastAsiaTheme="minorEastAsia" w:cstheme="minorEastAsia"/>
          <w:b/>
          <w:bCs w:val="0"/>
          <w:color w:val="auto"/>
          <w:sz w:val="28"/>
          <w:szCs w:val="28"/>
          <w:lang w:val="en-US" w:eastAsia="zh-CN" w:bidi="ar"/>
        </w:rPr>
        <w:t>一、采购项目预（概）算</w:t>
      </w:r>
    </w:p>
    <w:tbl>
      <w:tblPr>
        <w:tblStyle w:val="21"/>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  资金</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 xml:space="preserve">  来源</w:t>
            </w:r>
          </w:p>
        </w:tc>
        <w:tc>
          <w:tcPr>
            <w:tcW w:w="6703" w:type="dxa"/>
            <w:tcBorders>
              <w:tl2br w:val="nil"/>
              <w:tr2bl w:val="nil"/>
            </w:tcBorders>
            <w:shd w:val="clear" w:color="auto" w:fill="auto"/>
            <w:vAlign w:val="center"/>
          </w:tcPr>
          <w:p>
            <w:pPr>
              <w:keepNext w:val="0"/>
              <w:keepLines w:val="0"/>
              <w:widowControl/>
              <w:suppressLineNumbers w:val="0"/>
              <w:ind w:left="790" w:leftChars="304" w:firstLine="0" w:firstLineChars="0"/>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□财政    ☑自筹资金      </w:t>
            </w:r>
          </w:p>
          <w:p>
            <w:pPr>
              <w:keepNext w:val="0"/>
              <w:keepLines w:val="0"/>
              <w:widowControl/>
              <w:suppressLineNumbers w:val="0"/>
              <w:ind w:left="790" w:leftChars="304" w:firstLine="0" w:firstLineChars="0"/>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项目资金批复文件☑无  □有</w:t>
            </w:r>
          </w:p>
        </w:tc>
      </w:tr>
    </w:tbl>
    <w:p>
      <w:pPr>
        <w:spacing w:line="560" w:lineRule="exact"/>
        <w:ind w:firstLine="480" w:firstLineChars="200"/>
        <w:jc w:val="left"/>
        <w:rPr>
          <w:rFonts w:hint="default" w:asciiTheme="majorEastAsia" w:hAnsiTheme="majorEastAsia" w:eastAsiaTheme="majorEastAsia" w:cstheme="majorEastAsia"/>
          <w:color w:val="auto"/>
          <w:sz w:val="24"/>
          <w:szCs w:val="24"/>
          <w:u w:val="single"/>
          <w:lang w:val="en-US"/>
        </w:rPr>
      </w:pPr>
      <w:r>
        <w:rPr>
          <w:rFonts w:hint="eastAsia" w:asciiTheme="majorEastAsia" w:hAnsiTheme="majorEastAsia" w:eastAsiaTheme="majorEastAsia" w:cstheme="majorEastAsia"/>
          <w:color w:val="auto"/>
          <w:sz w:val="24"/>
          <w:szCs w:val="24"/>
        </w:rPr>
        <w:t>总 预 算：</w:t>
      </w:r>
      <w:r>
        <w:rPr>
          <w:rFonts w:hint="eastAsia" w:asciiTheme="majorEastAsia" w:hAnsiTheme="majorEastAsia" w:eastAsiaTheme="majorEastAsia" w:cstheme="majorEastAsia"/>
          <w:color w:val="auto"/>
          <w:sz w:val="24"/>
          <w:szCs w:val="24"/>
          <w:u w:val="single"/>
          <w:lang w:val="en-US" w:eastAsia="zh-CN"/>
        </w:rPr>
        <w:t xml:space="preserve">552500.00元 </w:t>
      </w:r>
    </w:p>
    <w:p>
      <w:pPr>
        <w:spacing w:line="560" w:lineRule="exact"/>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最高限价：</w:t>
      </w:r>
      <w:r>
        <w:rPr>
          <w:rFonts w:hint="eastAsia" w:asciiTheme="majorEastAsia" w:hAnsiTheme="majorEastAsia" w:eastAsiaTheme="majorEastAsia" w:cstheme="majorEastAsia"/>
          <w:color w:val="auto"/>
          <w:sz w:val="24"/>
          <w:szCs w:val="24"/>
          <w:u w:val="single"/>
          <w:lang w:val="en-US" w:eastAsia="zh-CN"/>
        </w:rPr>
        <w:t>552500.00元</w:t>
      </w:r>
    </w:p>
    <w:tbl>
      <w:tblPr>
        <w:tblStyle w:val="21"/>
        <w:tblW w:w="8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0"/>
        <w:gridCol w:w="1932"/>
        <w:gridCol w:w="3632"/>
        <w:gridCol w:w="108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8324"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sz w:val="21"/>
                <w:szCs w:val="21"/>
                <w:u w:val="none"/>
              </w:rPr>
              <w:t>奇台县医院电子票据平台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8" w:hRule="atLeast"/>
        </w:trPr>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9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名称</w:t>
            </w:r>
          </w:p>
        </w:tc>
        <w:tc>
          <w:tcPr>
            <w:tcW w:w="36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模块</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tc>
        <w:tc>
          <w:tcPr>
            <w:tcW w:w="120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电子票据开票系统</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财政开票前置服务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院内票据管理应用开发</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医院业务管理系统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院内电子票据交付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签名服务器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HIS接口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专线专网费用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服务器</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电子票据平台应用服务器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Web服务器（反向代理）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数据库服务器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文件系统服务器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财政前置机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4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12</w:t>
            </w:r>
          </w:p>
        </w:tc>
        <w:tc>
          <w:tcPr>
            <w:tcW w:w="556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票据自助打印机</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trPr>
        <w:tc>
          <w:tcPr>
            <w:tcW w:w="83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ind w:firstLine="2951" w:firstLineChars="1400"/>
              <w:rPr>
                <w:rFonts w:hint="eastAsia" w:ascii="宋体" w:hAnsi="宋体" w:eastAsia="宋体" w:cs="宋体"/>
                <w:i w:val="0"/>
                <w:color w:val="000000"/>
                <w:sz w:val="21"/>
                <w:szCs w:val="21"/>
                <w:u w:val="none"/>
              </w:rPr>
            </w:pPr>
            <w:r>
              <w:rPr>
                <w:rFonts w:hint="eastAsia" w:ascii="宋体" w:hAnsi="宋体" w:eastAsia="宋体" w:cs="宋体"/>
                <w:b/>
                <w:bCs/>
                <w:i w:val="0"/>
                <w:color w:val="000000"/>
                <w:sz w:val="21"/>
                <w:szCs w:val="21"/>
                <w:u w:val="none"/>
              </w:rPr>
              <w:t>奇台县中医医院电子票据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36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模块</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200"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电子票据开票系统</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财政开票前置服务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4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556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票据自助打印机</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c>
          <w:tcPr>
            <w:tcW w:w="3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HIS接口</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trPr>
        <w:tc>
          <w:tcPr>
            <w:tcW w:w="83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ind w:firstLine="2741" w:firstLineChars="1300"/>
              <w:rPr>
                <w:rFonts w:hint="eastAsia" w:ascii="宋体" w:hAnsi="宋体" w:eastAsia="宋体" w:cs="宋体"/>
                <w:i w:val="0"/>
                <w:color w:val="000000"/>
                <w:sz w:val="21"/>
                <w:szCs w:val="21"/>
                <w:u w:val="none"/>
              </w:rPr>
            </w:pPr>
            <w:r>
              <w:rPr>
                <w:rFonts w:hint="eastAsia" w:ascii="宋体" w:hAnsi="宋体" w:eastAsia="宋体" w:cs="宋体"/>
                <w:b/>
                <w:bCs/>
                <w:i w:val="0"/>
                <w:color w:val="000000"/>
                <w:sz w:val="21"/>
                <w:szCs w:val="21"/>
                <w:u w:val="none"/>
              </w:rPr>
              <w:t>奇台县妇幼保健院电子票据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36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模块</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电子票据开票系统</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财政开票前置服务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5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票据自助打印机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质保五年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HIS接口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bl>
    <w:p>
      <w:pPr>
        <w:pStyle w:val="16"/>
        <w:rPr>
          <w:rFonts w:hint="eastAsia"/>
          <w:color w:val="auto"/>
        </w:rPr>
      </w:pPr>
    </w:p>
    <w:p>
      <w:pPr>
        <w:numPr>
          <w:ilvl w:val="0"/>
          <w:numId w:val="0"/>
        </w:numPr>
        <w:spacing w:line="560" w:lineRule="exact"/>
        <w:jc w:val="left"/>
        <w:rPr>
          <w:rStyle w:val="30"/>
          <w:rFonts w:hint="eastAsia" w:asciiTheme="majorEastAsia" w:hAnsiTheme="majorEastAsia" w:eastAsiaTheme="majorEastAsia" w:cstheme="majorEastAsia"/>
          <w:b/>
          <w:bCs w:val="0"/>
          <w:color w:val="auto"/>
          <w:sz w:val="28"/>
          <w:szCs w:val="28"/>
          <w:lang w:val="en-US" w:eastAsia="zh-CN" w:bidi="ar"/>
        </w:rPr>
      </w:pPr>
      <w:r>
        <w:rPr>
          <w:rStyle w:val="30"/>
          <w:rFonts w:hint="eastAsia" w:asciiTheme="majorEastAsia" w:hAnsiTheme="majorEastAsia" w:eastAsiaTheme="majorEastAsia" w:cstheme="majorEastAsia"/>
          <w:b/>
          <w:bCs w:val="0"/>
          <w:color w:val="auto"/>
          <w:sz w:val="28"/>
          <w:szCs w:val="28"/>
          <w:lang w:val="en-US" w:eastAsia="zh-CN" w:bidi="ar"/>
        </w:rPr>
        <w:t>二、商务、技术要求</w:t>
      </w:r>
    </w:p>
    <w:tbl>
      <w:tblPr>
        <w:tblStyle w:val="21"/>
        <w:tblW w:w="864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9"/>
        <w:gridCol w:w="1159"/>
        <w:gridCol w:w="6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640" w:type="dxa"/>
            <w:gridSpan w:val="3"/>
            <w:shd w:val="clear" w:color="auto" w:fill="auto"/>
            <w:vAlign w:val="center"/>
          </w:tcPr>
          <w:p>
            <w:pPr>
              <w:spacing w:line="560" w:lineRule="exact"/>
              <w:jc w:val="left"/>
              <w:rPr>
                <w:rFonts w:hint="eastAsia" w:asciiTheme="majorEastAsia" w:hAnsiTheme="majorEastAsia" w:eastAsiaTheme="majorEastAsia" w:cstheme="majorEastAsia"/>
                <w:b/>
                <w:i w:val="0"/>
                <w:color w:val="auto"/>
                <w:sz w:val="30"/>
                <w:szCs w:val="30"/>
                <w:u w:val="none"/>
              </w:rPr>
            </w:pPr>
            <w:r>
              <w:rPr>
                <w:rFonts w:hint="eastAsia" w:asciiTheme="majorEastAsia" w:hAnsiTheme="majorEastAsia" w:eastAsiaTheme="majorEastAsia" w:cstheme="majorEastAsia"/>
                <w:b/>
                <w:bCs w:val="0"/>
                <w:i w:val="0"/>
                <w:color w:val="auto"/>
                <w:kern w:val="0"/>
                <w:sz w:val="28"/>
                <w:szCs w:val="28"/>
                <w:u w:val="none"/>
                <w:lang w:val="en-US" w:eastAsia="zh-CN" w:bidi="ar"/>
              </w:rPr>
              <w:t xml:space="preserve">（1） </w:t>
            </w:r>
            <w:r>
              <w:rPr>
                <w:rFonts w:hint="eastAsia" w:asciiTheme="majorEastAsia" w:hAnsiTheme="majorEastAsia" w:eastAsiaTheme="majorEastAsia" w:cstheme="majorEastAsia"/>
                <w:b/>
                <w:bCs w:val="0"/>
                <w:color w:val="auto"/>
                <w:sz w:val="28"/>
                <w:szCs w:val="28"/>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名称</w:t>
            </w:r>
          </w:p>
        </w:tc>
        <w:tc>
          <w:tcPr>
            <w:tcW w:w="6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Style w:val="31"/>
                <w:rFonts w:hint="eastAsia" w:asciiTheme="minorEastAsia" w:hAnsiTheme="minorEastAsia" w:eastAsiaTheme="minorEastAsia" w:cstheme="minorEastAsia"/>
                <w:color w:val="auto"/>
                <w:sz w:val="21"/>
                <w:szCs w:val="21"/>
                <w:lang w:val="en-US" w:eastAsia="zh-CN" w:bidi="ar"/>
              </w:rPr>
              <w:t>付款方式</w:t>
            </w:r>
            <w:r>
              <w:rPr>
                <w:rStyle w:val="31"/>
                <w:rFonts w:hint="eastAsia" w:asciiTheme="minorEastAsia" w:hAnsiTheme="minorEastAsia" w:eastAsiaTheme="minorEastAsia" w:cstheme="minorEastAsia"/>
                <w:color w:val="auto"/>
                <w:sz w:val="21"/>
                <w:szCs w:val="21"/>
                <w:lang w:val="en-US" w:eastAsia="zh-CN" w:bidi="ar"/>
              </w:rPr>
              <w:br w:type="textWrapping"/>
            </w:r>
            <w:r>
              <w:rPr>
                <w:rStyle w:val="32"/>
                <w:rFonts w:hint="eastAsia" w:asciiTheme="minorEastAsia" w:hAnsiTheme="minorEastAsia" w:eastAsiaTheme="minorEastAsia" w:cstheme="minorEastAsia"/>
                <w:color w:val="auto"/>
                <w:sz w:val="21"/>
                <w:szCs w:val="21"/>
                <w:lang w:val="en-US" w:eastAsia="zh-CN" w:bidi="ar"/>
              </w:rPr>
              <w:t>（付款的时间及比例）</w:t>
            </w:r>
          </w:p>
        </w:tc>
        <w:tc>
          <w:tcPr>
            <w:tcW w:w="6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spacing w:line="450" w:lineRule="atLeast"/>
              <w:ind w:left="0" w:firstLine="0"/>
              <w:jc w:val="both"/>
              <w:rPr>
                <w:rStyle w:val="31"/>
                <w:rFonts w:hint="eastAsia" w:asciiTheme="minorEastAsia" w:hAnsiTheme="minorEastAsia" w:eastAsiaTheme="minorEastAsia" w:cstheme="minorEastAsia"/>
                <w:b w:val="0"/>
                <w:bCs/>
                <w:color w:val="auto"/>
                <w:sz w:val="21"/>
                <w:szCs w:val="21"/>
                <w:lang w:val="en-US" w:eastAsia="zh-CN" w:bidi="ar"/>
              </w:rPr>
            </w:pPr>
            <w:r>
              <w:rPr>
                <w:rStyle w:val="31"/>
                <w:rFonts w:hint="eastAsia" w:asciiTheme="minorEastAsia" w:hAnsiTheme="minorEastAsia" w:eastAsiaTheme="minorEastAsia" w:cstheme="minorEastAsia"/>
                <w:b w:val="0"/>
                <w:bCs/>
                <w:color w:val="auto"/>
                <w:sz w:val="21"/>
                <w:szCs w:val="21"/>
                <w:lang w:val="en-US" w:eastAsia="zh-CN" w:bidi="ar"/>
              </w:rPr>
              <w:t>1、付款方式：</w:t>
            </w:r>
            <w:r>
              <w:rPr>
                <w:rStyle w:val="31"/>
                <w:rFonts w:hint="eastAsia" w:asciiTheme="minorEastAsia" w:hAnsiTheme="minorEastAsia" w:eastAsiaTheme="minorEastAsia" w:cstheme="minorEastAsia"/>
                <w:b w:val="0"/>
                <w:bCs/>
                <w:color w:val="auto"/>
                <w:sz w:val="21"/>
                <w:szCs w:val="21"/>
                <w:u w:val="single"/>
                <w:lang w:val="en-US" w:eastAsia="zh-CN" w:bidi="ar"/>
              </w:rPr>
              <w:t xml:space="preserve">  由采购人支付   </w:t>
            </w:r>
          </w:p>
          <w:p>
            <w:pPr>
              <w:pStyle w:val="3"/>
              <w:keepNext w:val="0"/>
              <w:keepLines w:val="0"/>
              <w:widowControl/>
              <w:suppressLineNumbers w:val="0"/>
              <w:spacing w:line="450" w:lineRule="atLeast"/>
              <w:ind w:left="0" w:firstLine="0"/>
              <w:jc w:val="both"/>
              <w:rPr>
                <w:rFonts w:hint="eastAsia" w:asciiTheme="minorEastAsia" w:hAnsiTheme="minorEastAsia" w:eastAsiaTheme="minorEastAsia" w:cstheme="minorEastAsia"/>
                <w:i w:val="0"/>
                <w:color w:val="auto"/>
                <w:sz w:val="21"/>
                <w:szCs w:val="21"/>
                <w:u w:val="none"/>
              </w:rPr>
            </w:pPr>
            <w:r>
              <w:rPr>
                <w:rStyle w:val="31"/>
                <w:rFonts w:hint="eastAsia" w:asciiTheme="minorEastAsia" w:hAnsiTheme="minorEastAsia" w:eastAsiaTheme="minorEastAsia" w:cstheme="minorEastAsia"/>
                <w:b w:val="0"/>
                <w:bCs/>
                <w:color w:val="auto"/>
                <w:sz w:val="21"/>
                <w:szCs w:val="21"/>
                <w:lang w:val="en-US" w:eastAsia="zh-CN" w:bidi="ar"/>
              </w:rPr>
              <w:t>2、付款时间：</w:t>
            </w:r>
            <w:r>
              <w:rPr>
                <w:rStyle w:val="39"/>
                <w:rFonts w:hint="eastAsia" w:asciiTheme="minorEastAsia" w:hAnsiTheme="minorEastAsia" w:eastAsiaTheme="minorEastAsia" w:cstheme="minorEastAsia"/>
                <w:b w:val="0"/>
                <w:bCs/>
                <w:i w:val="0"/>
                <w:iCs w:val="0"/>
                <w:color w:val="auto"/>
                <w:sz w:val="21"/>
                <w:szCs w:val="21"/>
                <w:highlight w:val="none"/>
                <w:u w:val="single"/>
                <w:lang w:val="en-US" w:eastAsia="zh-CN" w:bidi="ar"/>
              </w:rPr>
              <w:t>交付之日起30日内支付中标价30%，60日内支付中标价70%。</w:t>
            </w:r>
            <w:r>
              <w:rPr>
                <w:rStyle w:val="31"/>
                <w:rFonts w:hint="eastAsia" w:asciiTheme="minorEastAsia" w:hAnsiTheme="minorEastAsia" w:eastAsiaTheme="minorEastAsia" w:cstheme="minorEastAsia"/>
                <w:b w:val="0"/>
                <w:bCs/>
                <w:color w:val="auto"/>
                <w:sz w:val="21"/>
                <w:szCs w:val="21"/>
                <w:u w:val="single"/>
                <w:lang w:val="en-US" w:eastAsia="zh-CN" w:bidi="ar"/>
              </w:rPr>
              <w:t xml:space="preserve">       </w:t>
            </w:r>
            <w:r>
              <w:rPr>
                <w:rStyle w:val="31"/>
                <w:rFonts w:hint="eastAsia" w:asciiTheme="minorEastAsia" w:hAnsiTheme="minorEastAsia" w:eastAsiaTheme="minorEastAsia" w:cstheme="minorEastAsia"/>
                <w:b w:val="0"/>
                <w:bCs/>
                <w:color w:val="auto"/>
                <w:sz w:val="21"/>
                <w:szCs w:val="21"/>
                <w:u w:val="none"/>
                <w:lang w:val="en-US" w:eastAsia="zh-CN" w:bidi="ar"/>
              </w:rPr>
              <w:t xml:space="preserve">        </w:t>
            </w:r>
            <w:r>
              <w:rPr>
                <w:rStyle w:val="31"/>
                <w:rFonts w:hint="eastAsia" w:asciiTheme="minorEastAsia" w:hAnsiTheme="minorEastAsia" w:eastAsiaTheme="minorEastAsia" w:cstheme="minorEastAsia"/>
                <w:b w:val="0"/>
                <w:bCs/>
                <w:color w:val="auto"/>
                <w:sz w:val="21"/>
                <w:szCs w:val="21"/>
                <w:lang w:val="en-US" w:eastAsia="zh-CN" w:bidi="ar"/>
              </w:rPr>
              <w:t xml:space="preserve"> </w:t>
            </w:r>
            <w:r>
              <w:rPr>
                <w:rStyle w:val="31"/>
                <w:rFonts w:hint="eastAsia" w:asciiTheme="minorEastAsia" w:hAnsiTheme="minorEastAsia" w:eastAsiaTheme="minorEastAsia" w:cstheme="minorEastAsia"/>
                <w:color w:val="auto"/>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Style w:val="31"/>
                <w:rFonts w:hint="eastAsia" w:asciiTheme="minorEastAsia" w:hAnsiTheme="minorEastAsia" w:eastAsiaTheme="minorEastAsia" w:cstheme="minorEastAsia"/>
                <w:color w:val="auto"/>
                <w:sz w:val="21"/>
                <w:szCs w:val="21"/>
                <w:lang w:val="en-US" w:eastAsia="zh-CN" w:bidi="ar"/>
              </w:rPr>
              <w:t>交付（实施）的时间（期限）</w:t>
            </w:r>
          </w:p>
        </w:tc>
        <w:tc>
          <w:tcPr>
            <w:tcW w:w="6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合同签订之日起</w:t>
            </w:r>
            <w:r>
              <w:rPr>
                <w:rFonts w:hint="eastAsia" w:asciiTheme="minorEastAsia" w:hAnsiTheme="minorEastAsia" w:eastAsiaTheme="minorEastAsia" w:cstheme="minorEastAsia"/>
                <w:i w:val="0"/>
                <w:color w:val="auto"/>
                <w:kern w:val="0"/>
                <w:sz w:val="21"/>
                <w:szCs w:val="21"/>
                <w:u w:val="single"/>
                <w:lang w:val="en-US" w:eastAsia="zh-CN" w:bidi="ar"/>
              </w:rPr>
              <w:t>60日</w:t>
            </w:r>
            <w:r>
              <w:rPr>
                <w:rFonts w:hint="eastAsia" w:asciiTheme="minorEastAsia" w:hAnsiTheme="minorEastAsia" w:eastAsiaTheme="minorEastAsia" w:cstheme="minorEastAsia"/>
                <w:i w:val="0"/>
                <w:color w:val="auto"/>
                <w:kern w:val="0"/>
                <w:sz w:val="21"/>
                <w:szCs w:val="21"/>
                <w:u w:val="none"/>
                <w:lang w:val="en-US" w:eastAsia="zh-CN" w:bidi="ar"/>
              </w:rPr>
              <w:t>内系统上线，</w:t>
            </w:r>
            <w:r>
              <w:rPr>
                <w:rFonts w:hint="eastAsia" w:asciiTheme="minorEastAsia" w:hAnsiTheme="minorEastAsia" w:eastAsiaTheme="minorEastAsia" w:cstheme="minorEastAsia"/>
                <w:i w:val="0"/>
                <w:color w:val="auto"/>
                <w:kern w:val="0"/>
                <w:sz w:val="21"/>
                <w:szCs w:val="21"/>
                <w:u w:val="single"/>
                <w:lang w:val="en-US" w:eastAsia="zh-CN" w:bidi="ar"/>
              </w:rPr>
              <w:t>60日</w:t>
            </w:r>
            <w:r>
              <w:rPr>
                <w:rFonts w:hint="eastAsia" w:asciiTheme="minorEastAsia" w:hAnsiTheme="minorEastAsia" w:eastAsiaTheme="minorEastAsia" w:cstheme="minorEastAsia"/>
                <w:i w:val="0"/>
                <w:color w:val="auto"/>
                <w:kern w:val="0"/>
                <w:sz w:val="21"/>
                <w:szCs w:val="21"/>
                <w:u w:val="none"/>
                <w:lang w:val="en-US" w:eastAsia="zh-CN" w:bidi="ar"/>
              </w:rPr>
              <w:t xml:space="preserve">内系统达到初验标准。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交货（实施）地点</w:t>
            </w:r>
          </w:p>
        </w:tc>
        <w:tc>
          <w:tcPr>
            <w:tcW w:w="6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奇台县人民医院、县中医医院、县妇幼保健院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履约验收</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（含验收内容、标准、程序等）</w:t>
            </w:r>
          </w:p>
        </w:tc>
        <w:tc>
          <w:tcPr>
            <w:tcW w:w="6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bdr w:val="single" w:color="auto" w:sz="4" w:space="0"/>
              </w:rPr>
              <w:t>√</w:t>
            </w:r>
            <w:r>
              <w:rPr>
                <w:rFonts w:hint="eastAsia" w:asciiTheme="minorEastAsia" w:hAnsiTheme="minorEastAsia" w:eastAsiaTheme="minorEastAsia" w:cstheme="minorEastAsia"/>
                <w:i w:val="0"/>
                <w:color w:val="auto"/>
                <w:kern w:val="0"/>
                <w:sz w:val="21"/>
                <w:szCs w:val="21"/>
                <w:u w:val="none"/>
                <w:lang w:val="en-US" w:eastAsia="zh-CN"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类因质量问题发生争议时，以质量技术检验检测机构检验结果为准，如产生检验费用，则该费用由过失方承担。</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其他要求：</w:t>
            </w:r>
            <w:r>
              <w:rPr>
                <w:rFonts w:hint="eastAsia" w:asciiTheme="minorEastAsia" w:hAnsiTheme="minorEastAsia" w:eastAsiaTheme="minorEastAsia" w:cstheme="minorEastAsia"/>
                <w:sz w:val="21"/>
                <w:szCs w:val="21"/>
                <w:bdr w:val="single" w:color="auto" w:sz="4" w:space="0"/>
              </w:rPr>
              <w:t>√</w:t>
            </w:r>
            <w:r>
              <w:rPr>
                <w:rFonts w:hint="eastAsia" w:asciiTheme="minorEastAsia" w:hAnsiTheme="minorEastAsia" w:eastAsiaTheme="minorEastAsia" w:cstheme="minorEastAsia"/>
                <w:i w:val="0"/>
                <w:color w:val="auto"/>
                <w:kern w:val="0"/>
                <w:sz w:val="21"/>
                <w:szCs w:val="21"/>
                <w:u w:val="none"/>
                <w:lang w:val="en-US" w:eastAsia="zh-CN" w:bidi="ar"/>
              </w:rPr>
              <w:t>无   □有</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1、</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1"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售后服务</w:t>
            </w:r>
          </w:p>
        </w:tc>
        <w:tc>
          <w:tcPr>
            <w:tcW w:w="6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Style w:val="40"/>
                <w:rFonts w:hint="eastAsia" w:asciiTheme="minorEastAsia" w:hAnsiTheme="minorEastAsia" w:eastAsiaTheme="minorEastAsia" w:cstheme="minorEastAsia"/>
                <w:color w:val="auto"/>
                <w:sz w:val="21"/>
                <w:szCs w:val="21"/>
                <w:lang w:val="en-US" w:eastAsia="zh-CN" w:bidi="ar"/>
              </w:rPr>
            </w:pPr>
            <w:r>
              <w:rPr>
                <w:rStyle w:val="40"/>
                <w:rFonts w:hint="eastAsia" w:asciiTheme="minorEastAsia" w:hAnsiTheme="minorEastAsia" w:eastAsiaTheme="minorEastAsia" w:cstheme="minorEastAsia"/>
                <w:b/>
                <w:bCs/>
                <w:color w:val="auto"/>
                <w:sz w:val="21"/>
                <w:szCs w:val="21"/>
                <w:lang w:val="en-US" w:eastAsia="zh-CN" w:bidi="ar"/>
              </w:rPr>
              <w:t>质保期：</w:t>
            </w:r>
            <w:r>
              <w:rPr>
                <w:rStyle w:val="40"/>
                <w:rFonts w:hint="eastAsia" w:asciiTheme="minorEastAsia" w:hAnsiTheme="minorEastAsia" w:eastAsiaTheme="minorEastAsia" w:cstheme="minorEastAsia"/>
                <w:color w:val="auto"/>
                <w:sz w:val="21"/>
                <w:szCs w:val="21"/>
                <w:lang w:val="en-US" w:eastAsia="zh-CN" w:bidi="ar"/>
              </w:rPr>
              <w:t xml:space="preserve"> 谈判文件中有规定的按文件规定执行，没有规定的，国家有统一规定的执行国家规定，没有规定的原则上不少于12个月。</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color w:val="000000"/>
                <w:kern w:val="0"/>
                <w:sz w:val="21"/>
                <w:szCs w:val="21"/>
                <w:lang w:bidi="ar"/>
              </w:rPr>
            </w:pPr>
            <w:r>
              <w:rPr>
                <w:rStyle w:val="40"/>
                <w:rFonts w:hint="eastAsia" w:asciiTheme="minorEastAsia" w:hAnsiTheme="minorEastAsia" w:eastAsiaTheme="minorEastAsia" w:cstheme="minorEastAsia"/>
                <w:b/>
                <w:bCs/>
                <w:color w:val="auto"/>
                <w:sz w:val="21"/>
                <w:szCs w:val="21"/>
                <w:lang w:val="en-US" w:eastAsia="zh-CN" w:bidi="ar"/>
              </w:rPr>
              <w:t>2、售后服务要求：</w:t>
            </w:r>
            <w:r>
              <w:rPr>
                <w:rFonts w:hint="eastAsia" w:asciiTheme="minorEastAsia" w:hAnsiTheme="minorEastAsia" w:eastAsiaTheme="minorEastAsia" w:cstheme="minorEastAsia"/>
                <w:color w:val="000000"/>
                <w:kern w:val="0"/>
                <w:sz w:val="21"/>
                <w:szCs w:val="21"/>
                <w:lang w:bidi="ar"/>
              </w:rPr>
              <w:t xml:space="preserve"> </w:t>
            </w:r>
          </w:p>
          <w:p>
            <w:pPr>
              <w:keepNext w:val="0"/>
              <w:keepLines w:val="0"/>
              <w:widowControl/>
              <w:suppressLineNumbers w:val="0"/>
              <w:ind w:firstLine="422" w:firstLineChars="20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b/>
                <w:bCs/>
                <w:color w:val="000000"/>
                <w:kern w:val="0"/>
                <w:sz w:val="21"/>
                <w:szCs w:val="21"/>
                <w:lang w:val="en-US" w:eastAsia="zh-CN" w:bidi="ar"/>
              </w:rPr>
              <w:t>（1）</w:t>
            </w:r>
            <w:r>
              <w:rPr>
                <w:rStyle w:val="41"/>
                <w:rFonts w:hint="eastAsia" w:asciiTheme="minorEastAsia" w:hAnsiTheme="minorEastAsia" w:eastAsiaTheme="minorEastAsia" w:cstheme="minorEastAsia"/>
                <w:b/>
                <w:bCs/>
                <w:sz w:val="21"/>
                <w:szCs w:val="21"/>
                <w:lang w:bidi="ar"/>
              </w:rPr>
              <w:t>7×24小时运行保障服务：</w:t>
            </w:r>
            <w:r>
              <w:rPr>
                <w:rStyle w:val="40"/>
                <w:rFonts w:hint="default" w:asciiTheme="minorEastAsia" w:hAnsiTheme="minorEastAsia" w:eastAsiaTheme="minorEastAsia" w:cstheme="minorEastAsia"/>
                <w:color w:val="auto"/>
                <w:sz w:val="21"/>
                <w:szCs w:val="21"/>
                <w:highlight w:val="yellow"/>
                <w:lang w:val="en-US" w:eastAsia="zh-CN" w:bidi="ar"/>
              </w:rPr>
              <w:t>疆内有运维服务部，</w:t>
            </w:r>
            <w:r>
              <w:rPr>
                <w:rStyle w:val="40"/>
                <w:rFonts w:hint="eastAsia" w:asciiTheme="minorEastAsia" w:hAnsiTheme="minorEastAsia" w:eastAsiaTheme="minorEastAsia" w:cstheme="minorEastAsia"/>
                <w:color w:val="auto"/>
                <w:sz w:val="21"/>
                <w:szCs w:val="21"/>
                <w:lang w:val="en-US" w:eastAsia="zh-CN" w:bidi="ar"/>
              </w:rPr>
              <w:t>系统运行需配套建立7×24 小时运行保障体系加以支撑，以保障系统全时间段无故障不间断正常运转。7×24 小时运行保障服务指建立7×24 小时运行保障体系，并提供与之配套的服务，具体包括：成交方设立服务热线，并安排足额的维护人员（2 人以上含2 人）提供7×24 小时电话、网上客服、电子邮件响应和解答等前台服务。成交方安排具备运行保障能力的工程师提供后台技术支撑服务，前台无法处理的事件及时交于后台处理。紧急事件应立即做出响应，并在1 小时内给予解决；一般事件应在1 小时内做出响应和安排，并在4 小时内给予解决。如事件处理需赴现场，成交方应在采购方要求的时限内安排工程师到达现场解决。</w:t>
            </w:r>
          </w:p>
          <w:p>
            <w:pPr>
              <w:keepNext w:val="0"/>
              <w:keepLines w:val="0"/>
              <w:widowControl/>
              <w:suppressLineNumbers w:val="0"/>
              <w:ind w:firstLine="422" w:firstLineChars="20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b/>
                <w:bCs/>
                <w:color w:val="000000"/>
                <w:kern w:val="0"/>
                <w:sz w:val="21"/>
                <w:szCs w:val="21"/>
                <w:lang w:val="en-US" w:eastAsia="zh-CN" w:bidi="ar"/>
              </w:rPr>
              <w:t xml:space="preserve">（2) </w:t>
            </w:r>
            <w:r>
              <w:rPr>
                <w:rStyle w:val="41"/>
                <w:rFonts w:hint="eastAsia" w:asciiTheme="minorEastAsia" w:hAnsiTheme="minorEastAsia" w:eastAsiaTheme="minorEastAsia" w:cstheme="minorEastAsia"/>
                <w:b/>
                <w:bCs/>
                <w:sz w:val="21"/>
                <w:szCs w:val="21"/>
                <w:lang w:bidi="ar"/>
              </w:rPr>
              <w:t>免费维护服务：</w:t>
            </w:r>
            <w:r>
              <w:rPr>
                <w:rStyle w:val="40"/>
                <w:rFonts w:hint="eastAsia" w:asciiTheme="minorEastAsia" w:hAnsiTheme="minorEastAsia" w:eastAsiaTheme="minorEastAsia" w:cstheme="minorEastAsia"/>
                <w:color w:val="auto"/>
                <w:sz w:val="21"/>
                <w:szCs w:val="21"/>
                <w:lang w:val="en-US" w:eastAsia="zh-CN" w:bidi="ar"/>
              </w:rPr>
              <w:t xml:space="preserve">免费维护服务包括但不限于以下内容：成交方以电话、电子邮件等形式为采购方提供免费咨询服务，对采购方合理要求做出实时响应和支持，并及时给予答复和解决；如果远程服务无法解决采购方要求，成交方应立即派遣项目技术人员用最快捷的交通工具前往现场，提供免费现场技术支持服务；成交方应向采购方承诺针对其提供的所有产品进行免费维护和缺陷修复，并根据采购方需求提供对产品的免费修改、补充、完善和升级服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9" w:hRule="atLeast"/>
        </w:trPr>
        <w:tc>
          <w:tcPr>
            <w:tcW w:w="5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6</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其他商务要求</w:t>
            </w:r>
          </w:p>
        </w:tc>
        <w:tc>
          <w:tcPr>
            <w:tcW w:w="69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拟投入本项目的人员</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拟派项目负责人</w:t>
            </w:r>
            <w:r>
              <w:rPr>
                <w:rFonts w:hint="eastAsia" w:asciiTheme="minorEastAsia" w:hAnsiTheme="minorEastAsia" w:eastAsiaTheme="minorEastAsia" w:cstheme="minorEastAsia"/>
                <w:sz w:val="21"/>
                <w:szCs w:val="21"/>
                <w:lang w:val="en-US" w:eastAsia="zh-CN"/>
              </w:rPr>
              <w:t>1名，</w:t>
            </w:r>
            <w:r>
              <w:rPr>
                <w:rFonts w:hint="eastAsia" w:asciiTheme="minorEastAsia" w:hAnsiTheme="minorEastAsia" w:eastAsiaTheme="minorEastAsia" w:cstheme="minorEastAsia"/>
                <w:sz w:val="21"/>
                <w:szCs w:val="21"/>
              </w:rPr>
              <w:t>除项目负责人外拟派技术人员不少于2名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人员</w:t>
            </w:r>
            <w:r>
              <w:rPr>
                <w:rFonts w:hint="eastAsia" w:asciiTheme="minorEastAsia" w:hAnsiTheme="minorEastAsia" w:eastAsiaTheme="minorEastAsia" w:cstheme="minorEastAsia"/>
                <w:sz w:val="21"/>
                <w:szCs w:val="21"/>
              </w:rPr>
              <w:t>从业资质相关证明</w:t>
            </w:r>
            <w:r>
              <w:rPr>
                <w:rFonts w:hint="eastAsia" w:asciiTheme="minorEastAsia" w:hAnsiTheme="minorEastAsia" w:eastAsiaTheme="minorEastAsia" w:cstheme="minorEastAsia"/>
                <w:sz w:val="21"/>
                <w:szCs w:val="21"/>
                <w:lang w:eastAsia="zh-CN"/>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 w:hRule="atLeast"/>
        </w:trPr>
        <w:tc>
          <w:tcPr>
            <w:tcW w:w="57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p>
        </w:tc>
        <w:tc>
          <w:tcPr>
            <w:tcW w:w="11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投标人</w:t>
            </w:r>
            <w:r>
              <w:rPr>
                <w:rFonts w:hint="eastAsia" w:asciiTheme="minorEastAsia" w:hAnsiTheme="minorEastAsia" w:eastAsiaTheme="minorEastAsia" w:cstheme="minorEastAsia"/>
                <w:b w:val="0"/>
                <w:bCs w:val="0"/>
                <w:i w:val="0"/>
                <w:color w:val="auto"/>
                <w:kern w:val="0"/>
                <w:sz w:val="21"/>
                <w:szCs w:val="21"/>
                <w:u w:val="none"/>
                <w:lang w:val="en-US" w:eastAsia="zh-CN" w:bidi="ar"/>
              </w:rPr>
              <w:t>特定</w:t>
            </w:r>
            <w:r>
              <w:rPr>
                <w:rFonts w:hint="eastAsia" w:asciiTheme="minorEastAsia" w:hAnsiTheme="minorEastAsia" w:eastAsiaTheme="minorEastAsia" w:cstheme="minorEastAsia"/>
                <w:i w:val="0"/>
                <w:color w:val="auto"/>
                <w:kern w:val="0"/>
                <w:sz w:val="21"/>
                <w:szCs w:val="21"/>
                <w:u w:val="none"/>
                <w:lang w:val="en-US" w:eastAsia="zh-CN" w:bidi="ar"/>
              </w:rPr>
              <w:t>资格要求</w:t>
            </w:r>
          </w:p>
        </w:tc>
        <w:tc>
          <w:tcPr>
            <w:tcW w:w="690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是否接受联合体投标</w:t>
            </w:r>
          </w:p>
        </w:tc>
        <w:tc>
          <w:tcPr>
            <w:tcW w:w="6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Style w:val="31"/>
                <w:rFonts w:hint="eastAsia" w:asciiTheme="minorEastAsia" w:hAnsiTheme="minorEastAsia" w:eastAsiaTheme="minorEastAsia" w:cstheme="minorEastAsia"/>
                <w:color w:val="auto"/>
                <w:sz w:val="21"/>
                <w:szCs w:val="21"/>
                <w:lang w:val="en-US" w:eastAsia="zh-CN" w:bidi="ar"/>
              </w:rPr>
              <w:t xml:space="preserve">不接受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5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8</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是否属于专门面向中小企业预留采购份额的采购项目</w:t>
            </w:r>
          </w:p>
        </w:tc>
        <w:tc>
          <w:tcPr>
            <w:tcW w:w="69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1" w:hRule="atLeast"/>
        </w:trPr>
        <w:tc>
          <w:tcPr>
            <w:tcW w:w="57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9</w:t>
            </w:r>
          </w:p>
        </w:tc>
        <w:tc>
          <w:tcPr>
            <w:tcW w:w="11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投标报价</w:t>
            </w:r>
          </w:p>
        </w:tc>
        <w:tc>
          <w:tcPr>
            <w:tcW w:w="690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招标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tc>
      </w:tr>
    </w:tbl>
    <w:p>
      <w:pPr>
        <w:numPr>
          <w:ilvl w:val="0"/>
          <w:numId w:val="0"/>
        </w:numPr>
        <w:rPr>
          <w:rFonts w:hint="eastAsia" w:asciiTheme="majorEastAsia" w:hAnsiTheme="majorEastAsia" w:eastAsiaTheme="majorEastAsia" w:cstheme="majorEastAsia"/>
          <w:b/>
          <w:bCs/>
          <w:color w:val="auto"/>
          <w:sz w:val="28"/>
          <w:szCs w:val="28"/>
          <w:lang w:eastAsia="zh-CN"/>
        </w:rPr>
      </w:pPr>
    </w:p>
    <w:p>
      <w:pPr>
        <w:numPr>
          <w:ilvl w:val="0"/>
          <w:numId w:val="0"/>
        </w:numP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lang w:eastAsia="zh-CN"/>
        </w:rPr>
        <w:t>（</w:t>
      </w:r>
      <w:r>
        <w:rPr>
          <w:rFonts w:hint="eastAsia" w:asciiTheme="majorEastAsia" w:hAnsiTheme="majorEastAsia" w:eastAsiaTheme="majorEastAsia" w:cstheme="majorEastAsia"/>
          <w:b/>
          <w:bCs/>
          <w:color w:val="auto"/>
          <w:sz w:val="28"/>
          <w:szCs w:val="28"/>
          <w:lang w:val="en-US" w:eastAsia="zh-CN"/>
        </w:rPr>
        <w:t>2</w:t>
      </w:r>
      <w:r>
        <w:rPr>
          <w:rFonts w:hint="eastAsia" w:asciiTheme="majorEastAsia" w:hAnsiTheme="majorEastAsia" w:eastAsiaTheme="majorEastAsia" w:cstheme="majorEastAsia"/>
          <w:b/>
          <w:bCs/>
          <w:color w:val="auto"/>
          <w:sz w:val="28"/>
          <w:szCs w:val="28"/>
          <w:lang w:eastAsia="zh-CN"/>
        </w:rPr>
        <w:t>）</w:t>
      </w:r>
      <w:r>
        <w:rPr>
          <w:rFonts w:hint="eastAsia" w:asciiTheme="majorEastAsia" w:hAnsiTheme="majorEastAsia" w:eastAsiaTheme="majorEastAsia" w:cstheme="majorEastAsia"/>
          <w:b/>
          <w:bCs/>
          <w:color w:val="auto"/>
          <w:sz w:val="28"/>
          <w:szCs w:val="28"/>
        </w:rPr>
        <w:t>技术要求</w:t>
      </w:r>
    </w:p>
    <w:tbl>
      <w:tblPr>
        <w:tblStyle w:val="21"/>
        <w:tblW w:w="8644" w:type="dxa"/>
        <w:tblInd w:w="0" w:type="dxa"/>
        <w:tblLayout w:type="fixed"/>
        <w:tblCellMar>
          <w:top w:w="0" w:type="dxa"/>
          <w:left w:w="108" w:type="dxa"/>
          <w:bottom w:w="0" w:type="dxa"/>
          <w:right w:w="108" w:type="dxa"/>
        </w:tblCellMar>
      </w:tblPr>
      <w:tblGrid>
        <w:gridCol w:w="1012"/>
        <w:gridCol w:w="1260"/>
        <w:gridCol w:w="6372"/>
      </w:tblGrid>
      <w:tr>
        <w:tblPrEx>
          <w:tblCellMar>
            <w:top w:w="0" w:type="dxa"/>
            <w:left w:w="108" w:type="dxa"/>
            <w:bottom w:w="0" w:type="dxa"/>
            <w:right w:w="108" w:type="dxa"/>
          </w:tblCellMar>
        </w:tblPrEx>
        <w:trPr>
          <w:trHeight w:val="9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DCE6F2"/>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项目名称</w:t>
            </w:r>
          </w:p>
        </w:tc>
        <w:tc>
          <w:tcPr>
            <w:tcW w:w="7632" w:type="dxa"/>
            <w:gridSpan w:val="2"/>
            <w:tcBorders>
              <w:top w:val="single" w:color="000000" w:sz="4" w:space="0"/>
              <w:left w:val="single" w:color="000000" w:sz="4" w:space="0"/>
              <w:bottom w:val="single" w:color="000000" w:sz="4" w:space="0"/>
              <w:right w:val="nil"/>
            </w:tcBorders>
            <w:shd w:val="clear" w:color="auto" w:fill="DCE6F2"/>
            <w:vAlign w:val="center"/>
          </w:tcPr>
          <w:p>
            <w:pPr>
              <w:widowControl/>
              <w:ind w:firstLine="482"/>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技术参数要求及服务内容</w:t>
            </w:r>
          </w:p>
        </w:tc>
      </w:tr>
      <w:tr>
        <w:tblPrEx>
          <w:tblCellMar>
            <w:top w:w="0" w:type="dxa"/>
            <w:left w:w="108" w:type="dxa"/>
            <w:bottom w:w="0" w:type="dxa"/>
            <w:right w:w="108" w:type="dxa"/>
          </w:tblCellMar>
        </w:tblPrEx>
        <w:trPr>
          <w:trHeight w:val="810" w:hRule="atLeast"/>
        </w:trPr>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82"/>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医院电子票据管理信息系统软件</w:t>
            </w:r>
          </w:p>
        </w:tc>
        <w:tc>
          <w:tcPr>
            <w:tcW w:w="1260" w:type="dxa"/>
            <w:vMerge w:val="restart"/>
            <w:tcBorders>
              <w:top w:val="single" w:color="000000" w:sz="4" w:space="0"/>
              <w:left w:val="single" w:color="000000" w:sz="4" w:space="0"/>
              <w:right w:val="single" w:color="000000" w:sz="4" w:space="0"/>
            </w:tcBorders>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一、总体需求</w:t>
            </w:r>
          </w:p>
        </w:tc>
        <w:tc>
          <w:tcPr>
            <w:tcW w:w="6372" w:type="dxa"/>
            <w:tcBorders>
              <w:top w:val="nil"/>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1.1</w:t>
            </w:r>
            <w:r>
              <w:rPr>
                <w:rStyle w:val="30"/>
                <w:rFonts w:hint="eastAsia" w:ascii="宋体" w:hAnsi="宋体" w:eastAsia="宋体" w:cs="宋体"/>
                <w:sz w:val="21"/>
                <w:szCs w:val="21"/>
                <w:lang w:bidi="ar"/>
              </w:rPr>
              <w:t xml:space="preserve"> </w:t>
            </w:r>
            <w:r>
              <w:rPr>
                <w:rFonts w:hint="eastAsia" w:ascii="宋体" w:hAnsi="宋体" w:eastAsia="宋体" w:cs="宋体"/>
                <w:color w:val="000000"/>
                <w:kern w:val="0"/>
                <w:sz w:val="21"/>
                <w:szCs w:val="21"/>
                <w:lang w:bidi="ar"/>
              </w:rPr>
              <w:t xml:space="preserve">  满足财政电子票据改革的需要,严格遵循财政部的财政电子票据管理改革的标准规范和业务要求，接入医疗电子票据，完成门诊、住院业务医疗收费电子票据的开具、送达、查验、入账、归档，满足财政统一规范财政电子票据管理的需求，并实现与“新疆自治区财政电子票据管理系统”的对接。</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left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1.2</w:t>
            </w:r>
            <w:r>
              <w:rPr>
                <w:rFonts w:hint="eastAsia" w:ascii="宋体" w:hAnsi="宋体" w:eastAsia="宋体" w:cs="宋体"/>
                <w:color w:val="000000"/>
                <w:kern w:val="0"/>
                <w:sz w:val="21"/>
                <w:szCs w:val="21"/>
                <w:lang w:bidi="ar"/>
              </w:rPr>
              <w:t xml:space="preserve">   实现各项医疗收费结算即时生成电子票据，解决缴费过程繁杂、票据管理与核销等问题，有效缩短了民众窗口的等待时间，提高了服务效率。</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left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B0F0"/>
                <w:sz w:val="21"/>
                <w:szCs w:val="21"/>
              </w:rPr>
            </w:pPr>
            <w:r>
              <w:rPr>
                <w:rFonts w:hint="eastAsia" w:ascii="宋体" w:hAnsi="宋体" w:eastAsia="宋体" w:cs="宋体"/>
                <w:b/>
                <w:bCs/>
                <w:color w:val="000000" w:themeColor="text1"/>
                <w:kern w:val="0"/>
                <w:sz w:val="21"/>
                <w:szCs w:val="21"/>
                <w:lang w:bidi="ar"/>
                <w14:textFill>
                  <w14:solidFill>
                    <w14:schemeClr w14:val="tx1"/>
                  </w14:solidFill>
                </w14:textFill>
              </w:rPr>
              <w:t>★</w:t>
            </w:r>
            <w:r>
              <w:rPr>
                <w:rFonts w:hint="eastAsia" w:ascii="宋体" w:hAnsi="宋体" w:eastAsia="宋体" w:cs="宋体"/>
                <w:b/>
                <w:bCs/>
                <w:color w:val="000000"/>
                <w:kern w:val="0"/>
                <w:sz w:val="21"/>
                <w:szCs w:val="21"/>
                <w:lang w:bidi="ar"/>
              </w:rPr>
              <w:t xml:space="preserve">1.3 </w:t>
            </w:r>
            <w:r>
              <w:rPr>
                <w:rFonts w:hint="eastAsia" w:ascii="宋体" w:hAnsi="宋体" w:eastAsia="宋体" w:cs="宋体"/>
                <w:color w:val="000000"/>
                <w:kern w:val="0"/>
                <w:sz w:val="21"/>
                <w:szCs w:val="21"/>
                <w:lang w:bidi="ar"/>
              </w:rPr>
              <w:t xml:space="preserve"> 投标产品必须与医院现有的医院信息系统实现系统集成，实现高度的业务协同和数据共享：系统要求与院方的HIS系统对接，并应提供标准的数据交换接口，支持被医院其他信息系统的应用集成，</w:t>
            </w:r>
            <w:r>
              <w:rPr>
                <w:rFonts w:hint="eastAsia" w:ascii="宋体" w:hAnsi="宋体" w:eastAsia="宋体" w:cs="宋体"/>
                <w:color w:val="000000"/>
                <w:kern w:val="0"/>
                <w:sz w:val="21"/>
                <w:szCs w:val="21"/>
                <w:lang w:eastAsia="zh-Hans" w:bidi="ar"/>
              </w:rPr>
              <w:t>相互对接融合，保证相互数据的安全性、稳定性及正确性</w:t>
            </w:r>
            <w:r>
              <w:rPr>
                <w:rFonts w:hint="eastAsia" w:ascii="宋体" w:hAnsi="宋体" w:eastAsia="宋体" w:cs="宋体"/>
                <w:color w:val="000000"/>
                <w:kern w:val="0"/>
                <w:sz w:val="21"/>
                <w:szCs w:val="21"/>
                <w:lang w:bidi="ar"/>
              </w:rPr>
              <w:t>，</w:t>
            </w:r>
            <w:r>
              <w:rPr>
                <w:rFonts w:hint="eastAsia" w:ascii="宋体" w:hAnsi="宋体" w:eastAsia="宋体" w:cs="宋体"/>
                <w:b w:val="0"/>
                <w:bCs w:val="0"/>
                <w:color w:val="000000"/>
                <w:kern w:val="0"/>
                <w:sz w:val="21"/>
                <w:szCs w:val="21"/>
                <w:highlight w:val="none"/>
                <w:lang w:bidi="ar"/>
              </w:rPr>
              <w:t>提供医院HIS</w:t>
            </w:r>
            <w:r>
              <w:rPr>
                <w:rFonts w:hint="eastAsia" w:ascii="宋体" w:hAnsi="宋体" w:eastAsia="宋体" w:cs="宋体"/>
                <w:b w:val="0"/>
                <w:bCs w:val="0"/>
                <w:color w:val="000000"/>
                <w:kern w:val="0"/>
                <w:sz w:val="21"/>
                <w:szCs w:val="21"/>
                <w:highlight w:val="none"/>
                <w:lang w:eastAsia="zh-Hans" w:bidi="ar"/>
              </w:rPr>
              <w:t>系统融合承诺函</w:t>
            </w:r>
            <w:r>
              <w:rPr>
                <w:rFonts w:hint="eastAsia" w:ascii="宋体" w:hAnsi="宋体" w:eastAsia="宋体" w:cs="宋体"/>
                <w:color w:val="000000"/>
                <w:kern w:val="0"/>
                <w:sz w:val="21"/>
                <w:szCs w:val="21"/>
                <w:lang w:bidi="ar"/>
              </w:rPr>
              <w:t>。</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left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1.4</w:t>
            </w:r>
            <w:r>
              <w:rPr>
                <w:rFonts w:hint="eastAsia" w:ascii="宋体" w:hAnsi="宋体" w:eastAsia="宋体" w:cs="宋体"/>
                <w:color w:val="000000"/>
                <w:kern w:val="0"/>
                <w:sz w:val="21"/>
                <w:szCs w:val="21"/>
                <w:lang w:bidi="ar"/>
              </w:rPr>
              <w:t xml:space="preserve">  针对本项目重难点进行分析，重点包括实现开票监制、赋码接收、自动核销；跨省查验及入账报销；防止重复报销。</w:t>
            </w:r>
          </w:p>
        </w:tc>
      </w:tr>
      <w:tr>
        <w:tblPrEx>
          <w:tblCellMar>
            <w:top w:w="0" w:type="dxa"/>
            <w:left w:w="108" w:type="dxa"/>
            <w:bottom w:w="0" w:type="dxa"/>
            <w:right w:w="108" w:type="dxa"/>
          </w:tblCellMar>
        </w:tblPrEx>
        <w:trPr>
          <w:trHeight w:val="9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left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themeColor="text1"/>
                <w:kern w:val="0"/>
                <w:sz w:val="21"/>
                <w:szCs w:val="21"/>
                <w:lang w:bidi="ar"/>
                <w14:textFill>
                  <w14:solidFill>
                    <w14:schemeClr w14:val="tx1"/>
                  </w14:solidFill>
                </w14:textFill>
              </w:rPr>
            </w:pPr>
            <w:r>
              <w:rPr>
                <w:rFonts w:hint="eastAsia" w:ascii="宋体" w:hAnsi="宋体" w:eastAsia="宋体" w:cs="宋体"/>
                <w:color w:val="000000"/>
                <w:kern w:val="0"/>
                <w:sz w:val="21"/>
                <w:szCs w:val="21"/>
                <w:lang w:bidi="ar"/>
              </w:rPr>
              <w:t>1.5 为了更好的使用体验，保证医院端部署的票据系统</w:t>
            </w:r>
            <w:r>
              <w:rPr>
                <w:rFonts w:hint="eastAsia" w:ascii="宋体" w:hAnsi="宋体" w:eastAsia="宋体" w:cs="宋体"/>
                <w:color w:val="000000"/>
                <w:kern w:val="0"/>
                <w:sz w:val="21"/>
                <w:szCs w:val="21"/>
                <w:lang w:val="en-US" w:eastAsia="zh-CN" w:bidi="ar"/>
              </w:rPr>
              <w:t>与</w:t>
            </w:r>
            <w:r>
              <w:rPr>
                <w:rFonts w:hint="eastAsia" w:ascii="宋体" w:hAnsi="宋体" w:eastAsia="宋体" w:cs="宋体"/>
                <w:color w:val="000000"/>
                <w:kern w:val="0"/>
                <w:sz w:val="21"/>
                <w:szCs w:val="21"/>
                <w:lang w:bidi="ar"/>
              </w:rPr>
              <w:t>财政端票据系统无缝对接。</w:t>
            </w:r>
          </w:p>
        </w:tc>
      </w:tr>
      <w:tr>
        <w:tblPrEx>
          <w:tblCellMar>
            <w:top w:w="0" w:type="dxa"/>
            <w:left w:w="108" w:type="dxa"/>
            <w:bottom w:w="0" w:type="dxa"/>
            <w:right w:w="108" w:type="dxa"/>
          </w:tblCellMar>
        </w:tblPrEx>
        <w:trPr>
          <w:trHeight w:val="762"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left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themeColor="text1"/>
                <w:kern w:val="0"/>
                <w:sz w:val="21"/>
                <w:szCs w:val="21"/>
                <w:highlight w:val="yellow"/>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kern w:val="0"/>
                <w:sz w:val="21"/>
                <w:szCs w:val="21"/>
                <w:lang w:bidi="ar"/>
              </w:rPr>
              <w:t xml:space="preserve">1.6 </w:t>
            </w:r>
            <w:r>
              <w:rPr>
                <w:rFonts w:hint="eastAsia" w:ascii="宋体" w:hAnsi="宋体" w:eastAsia="宋体" w:cs="宋体"/>
                <w:color w:val="000000"/>
                <w:kern w:val="0"/>
                <w:sz w:val="21"/>
                <w:szCs w:val="21"/>
                <w:lang w:val="en-US" w:eastAsia="zh-CN" w:bidi="ar"/>
              </w:rPr>
              <w:t>为保证软件正版化，</w:t>
            </w:r>
            <w:r>
              <w:rPr>
                <w:rFonts w:hint="eastAsia" w:ascii="宋体" w:hAnsi="宋体" w:eastAsia="宋体" w:cs="宋体"/>
                <w:color w:val="000000"/>
                <w:kern w:val="0"/>
                <w:sz w:val="21"/>
                <w:szCs w:val="21"/>
                <w:lang w:bidi="ar"/>
              </w:rPr>
              <w:t>投标人所投产品需</w:t>
            </w:r>
            <w:r>
              <w:rPr>
                <w:rFonts w:hint="eastAsia" w:ascii="宋体" w:hAnsi="宋体" w:eastAsia="宋体" w:cs="宋体"/>
                <w:color w:val="000000"/>
                <w:kern w:val="0"/>
                <w:sz w:val="21"/>
                <w:szCs w:val="21"/>
                <w:lang w:val="en-US" w:eastAsia="zh-CN" w:bidi="ar"/>
              </w:rPr>
              <w:t>提供</w:t>
            </w:r>
            <w:r>
              <w:rPr>
                <w:rFonts w:hint="eastAsia" w:ascii="宋体" w:hAnsi="宋体" w:eastAsia="宋体" w:cs="宋体"/>
                <w:color w:val="000000"/>
                <w:kern w:val="0"/>
                <w:sz w:val="21"/>
                <w:szCs w:val="21"/>
                <w:lang w:bidi="ar"/>
              </w:rPr>
              <w:t>厂家出具的针对本次项目授权或厂家颁发的代理证书</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二、流程需求</w:t>
            </w: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0"/>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系统需要实现以下业务流程：</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2.1 </w:t>
            </w:r>
            <w:r>
              <w:rPr>
                <w:rFonts w:hint="eastAsia" w:ascii="宋体" w:hAnsi="宋体" w:eastAsia="宋体" w:cs="宋体"/>
                <w:color w:val="000000"/>
                <w:kern w:val="0"/>
                <w:sz w:val="21"/>
                <w:szCs w:val="21"/>
                <w:lang w:bidi="ar"/>
              </w:rPr>
              <w:t>患者可通过各种缴费渠道，如POS机、微信、支付宝、现金等支付方式，办理处方缴费业务。HIS系统接收到缴费反馈结果，由HIS系统执行收费结算。</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2.2 </w:t>
            </w:r>
            <w:r>
              <w:rPr>
                <w:rFonts w:hint="eastAsia" w:ascii="宋体" w:hAnsi="宋体" w:eastAsia="宋体" w:cs="宋体"/>
                <w:color w:val="000000"/>
                <w:kern w:val="0"/>
                <w:sz w:val="21"/>
                <w:szCs w:val="21"/>
                <w:lang w:bidi="ar"/>
              </w:rPr>
              <w:t>结算成功把收费结算数据信息推送给医疗平台，开具电子票据。</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2.3 </w:t>
            </w:r>
            <w:r>
              <w:rPr>
                <w:rFonts w:hint="eastAsia" w:ascii="宋体" w:hAnsi="宋体" w:eastAsia="宋体" w:cs="宋体"/>
                <w:color w:val="000000"/>
                <w:kern w:val="0"/>
                <w:sz w:val="21"/>
                <w:szCs w:val="21"/>
                <w:lang w:bidi="ar"/>
              </w:rPr>
              <w:t>医疗平台把开具电子票据信息上传财政系统，财政系统接收到电子票据，进行监制、归档、存储。</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2.4 </w:t>
            </w:r>
            <w:r>
              <w:rPr>
                <w:rFonts w:hint="eastAsia" w:ascii="宋体" w:hAnsi="宋体" w:eastAsia="宋体" w:cs="宋体"/>
                <w:color w:val="000000"/>
                <w:kern w:val="0"/>
                <w:sz w:val="21"/>
                <w:szCs w:val="21"/>
                <w:lang w:bidi="ar"/>
              </w:rPr>
              <w:t>医疗平台把已开具的电子票据信息可通过电子票据传输服务以各种通知渠道送达到交款人，如：手机短信、邮箱、APP、微信公众号、支付宝、自助机或者收费窗口打印告知单等方式。</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2.5</w:t>
            </w:r>
            <w:r>
              <w:rPr>
                <w:rFonts w:hint="eastAsia" w:ascii="宋体" w:hAnsi="宋体" w:eastAsia="宋体" w:cs="宋体"/>
                <w:color w:val="000000"/>
                <w:kern w:val="0"/>
                <w:sz w:val="21"/>
                <w:szCs w:val="21"/>
                <w:lang w:bidi="ar"/>
              </w:rPr>
              <w:t xml:space="preserve"> </w:t>
            </w:r>
            <w:r>
              <w:rPr>
                <w:rStyle w:val="30"/>
                <w:rFonts w:hint="eastAsia" w:ascii="宋体" w:hAnsi="宋体" w:eastAsia="宋体" w:cs="宋体"/>
                <w:sz w:val="21"/>
                <w:szCs w:val="21"/>
                <w:lang w:bidi="ar"/>
              </w:rPr>
              <w:t xml:space="preserve"> </w:t>
            </w:r>
            <w:r>
              <w:rPr>
                <w:rFonts w:hint="eastAsia" w:ascii="宋体" w:hAnsi="宋体" w:eastAsia="宋体" w:cs="宋体"/>
                <w:color w:val="000000"/>
                <w:kern w:val="0"/>
                <w:sz w:val="21"/>
                <w:szCs w:val="21"/>
                <w:lang w:bidi="ar"/>
              </w:rPr>
              <w:t>患者可以通过财政公众服务网站、专用APP、微信公众号、支付宝生活号等渠道获取电子票据。</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2.6</w:t>
            </w:r>
            <w:r>
              <w:rPr>
                <w:rFonts w:hint="eastAsia" w:ascii="宋体" w:hAnsi="宋体" w:eastAsia="宋体" w:cs="宋体"/>
                <w:color w:val="000000"/>
                <w:kern w:val="0"/>
                <w:sz w:val="21"/>
                <w:szCs w:val="21"/>
                <w:lang w:bidi="ar"/>
              </w:rPr>
              <w:t xml:space="preserve">   患者也可以根据需要换取纸质票据，可通过医院指定的窗口或自助打印机，换取纸质票据。</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2.7</w:t>
            </w:r>
            <w:r>
              <w:rPr>
                <w:rFonts w:hint="eastAsia" w:ascii="宋体" w:hAnsi="宋体" w:eastAsia="宋体" w:cs="宋体"/>
                <w:color w:val="000000"/>
                <w:kern w:val="0"/>
                <w:sz w:val="21"/>
                <w:szCs w:val="21"/>
                <w:lang w:bidi="ar"/>
              </w:rPr>
              <w:t xml:space="preserve">   患者持已有的电子票据信息，可通过财政电子票据查验网站对电子票据进行查验。</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2.8</w:t>
            </w:r>
            <w:r>
              <w:rPr>
                <w:rFonts w:hint="eastAsia" w:ascii="宋体" w:hAnsi="宋体" w:eastAsia="宋体" w:cs="宋体"/>
                <w:color w:val="000000"/>
                <w:kern w:val="0"/>
                <w:sz w:val="21"/>
                <w:szCs w:val="21"/>
                <w:lang w:bidi="ar"/>
              </w:rPr>
              <w:t xml:space="preserve">   医疗平台与医院HIS系统，在日结记账时需要完成收费数据与票据的核算；核算无误的电子票据数据进行归档；需要对已开具并且核算无误的电子票据，先财政提交审验申请。</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2.9</w:t>
            </w:r>
            <w:r>
              <w:rPr>
                <w:rFonts w:hint="eastAsia" w:ascii="宋体" w:hAnsi="宋体" w:eastAsia="宋体" w:cs="宋体"/>
                <w:color w:val="000000"/>
                <w:kern w:val="0"/>
                <w:sz w:val="21"/>
                <w:szCs w:val="21"/>
                <w:lang w:bidi="ar"/>
              </w:rPr>
              <w:t xml:space="preserve">  财政接收到医院的审验申请单，对申请单进行审验。</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2.10</w:t>
            </w:r>
            <w:r>
              <w:rPr>
                <w:rFonts w:hint="eastAsia" w:ascii="宋体" w:hAnsi="宋体" w:eastAsia="宋体" w:cs="宋体"/>
                <w:color w:val="000000"/>
                <w:kern w:val="0"/>
                <w:sz w:val="21"/>
                <w:szCs w:val="21"/>
                <w:lang w:bidi="ar"/>
              </w:rPr>
              <w:t xml:space="preserve"> 医院需要把已开具的电子票据与医保中心进行医保结算。</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三、功能需求</w:t>
            </w: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textAlignment w:val="top"/>
              <w:rPr>
                <w:rFonts w:hint="eastAsia" w:ascii="宋体" w:hAnsi="宋体" w:eastAsia="宋体" w:cs="宋体"/>
                <w:b/>
                <w:bCs/>
                <w:color w:val="FF0000"/>
                <w:sz w:val="21"/>
                <w:szCs w:val="21"/>
              </w:rPr>
            </w:pPr>
            <w:r>
              <w:rPr>
                <w:rFonts w:hint="eastAsia" w:ascii="宋体" w:hAnsi="宋体" w:eastAsia="宋体" w:cs="宋体"/>
                <w:b/>
                <w:bCs/>
                <w:color w:val="FF0000"/>
                <w:kern w:val="0"/>
                <w:sz w:val="21"/>
                <w:szCs w:val="21"/>
                <w:lang w:bidi="ar"/>
              </w:rPr>
              <w:t>★注：以下所描述功能均需提供相应的功能截图并加盖单位公章。</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3.1. 电子票据管理</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3.1.1 </w:t>
            </w:r>
            <w:r>
              <w:rPr>
                <w:rFonts w:hint="eastAsia" w:ascii="宋体" w:hAnsi="宋体" w:eastAsia="宋体" w:cs="宋体"/>
                <w:color w:val="000000"/>
                <w:kern w:val="0"/>
                <w:sz w:val="21"/>
                <w:szCs w:val="21"/>
                <w:lang w:bidi="ar"/>
              </w:rPr>
              <w:t>电子票据申领：医院向财政部门发起用票申请，由票据管理人员在线填写申领单，并提交给财政，财政接收到申领信息，经审批后，并下发票号信息，医院进行入库确认。</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3.1.2</w:t>
            </w:r>
            <w:r>
              <w:rPr>
                <w:rFonts w:hint="eastAsia" w:ascii="宋体" w:hAnsi="宋体" w:eastAsia="宋体" w:cs="宋体"/>
                <w:color w:val="000000"/>
                <w:kern w:val="0"/>
                <w:sz w:val="21"/>
                <w:szCs w:val="21"/>
                <w:lang w:bidi="ar"/>
              </w:rPr>
              <w:t xml:space="preserve">   电子票据号码分发：电子票据号码发放，将电子票据号码发放到各收费窗口和自助开票点。</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3.1.3</w:t>
            </w:r>
            <w:r>
              <w:rPr>
                <w:rFonts w:hint="eastAsia" w:ascii="宋体" w:hAnsi="宋体" w:eastAsia="宋体" w:cs="宋体"/>
                <w:color w:val="000000"/>
                <w:kern w:val="0"/>
                <w:sz w:val="21"/>
                <w:szCs w:val="21"/>
                <w:lang w:bidi="ar"/>
              </w:rPr>
              <w:t xml:space="preserve">  电子票据在线开具：医院在收费时，采用直接登录医疗平台在线开具电子票据，如往来票、捐赠等票据，包括手工录入与批量导入。</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3.1.4</w:t>
            </w:r>
            <w:r>
              <w:rPr>
                <w:rFonts w:hint="eastAsia" w:ascii="宋体" w:hAnsi="宋体" w:eastAsia="宋体" w:cs="宋体"/>
                <w:color w:val="000000"/>
                <w:kern w:val="0"/>
                <w:sz w:val="21"/>
                <w:szCs w:val="21"/>
                <w:lang w:bidi="ar"/>
              </w:rPr>
              <w:t xml:space="preserve">   电子票据接口开具：医院发生收费结算业务时，由医院业务系统（HIS）调用医疗电子票据平台接口开具门诊、住院业务医疗收费电子票据，支持单笔与批量开票。</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3.1.5</w:t>
            </w:r>
            <w:r>
              <w:rPr>
                <w:rFonts w:hint="eastAsia" w:ascii="宋体" w:hAnsi="宋体" w:eastAsia="宋体" w:cs="宋体"/>
                <w:color w:val="000000"/>
                <w:kern w:val="0"/>
                <w:sz w:val="21"/>
                <w:szCs w:val="21"/>
                <w:lang w:bidi="ar"/>
              </w:rPr>
              <w:t xml:space="preserve">   电子票据冲红：当单位发生退费业务时，需要对已开具的电子票据进行冲红。电子票据未生成对应的纸质票据，只冲红对应电子票据。电子票据已生成对应的纸质票据，应先作废对应的纸质票据，再冲红对应的电子票据。</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3.2. 电子票据交付</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3.2.1</w:t>
            </w:r>
            <w:r>
              <w:rPr>
                <w:rFonts w:hint="eastAsia" w:ascii="宋体" w:hAnsi="宋体" w:eastAsia="宋体" w:cs="宋体"/>
                <w:color w:val="000000"/>
                <w:kern w:val="0"/>
                <w:sz w:val="21"/>
                <w:szCs w:val="21"/>
                <w:lang w:bidi="ar"/>
              </w:rPr>
              <w:t xml:space="preserve">   打印告知单通知：窗口工作人员可打印告知单交给患者，患者可登录财政电子票据查验网站进行查验</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3.2.2</w:t>
            </w:r>
            <w:r>
              <w:rPr>
                <w:rFonts w:hint="eastAsia" w:ascii="宋体" w:hAnsi="宋体" w:eastAsia="宋体" w:cs="宋体"/>
                <w:color w:val="000000"/>
                <w:kern w:val="0"/>
                <w:sz w:val="21"/>
                <w:szCs w:val="21"/>
                <w:lang w:bidi="ar"/>
              </w:rPr>
              <w:t xml:space="preserve">   公众号/生活号通知：患者需要提前关注公众号、生活号，医疗平台开具电子票据成功，通过HIS系统向公众号、生活号推送电子票据信息。</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3.2.3</w:t>
            </w:r>
            <w:r>
              <w:rPr>
                <w:rFonts w:hint="eastAsia" w:ascii="宋体" w:hAnsi="宋体" w:eastAsia="宋体" w:cs="宋体"/>
                <w:color w:val="000000"/>
                <w:kern w:val="0"/>
                <w:sz w:val="21"/>
                <w:szCs w:val="21"/>
                <w:lang w:bidi="ar"/>
              </w:rPr>
              <w:t xml:space="preserve">   院专用APP/银行合作APP通知：医疗平台开具电子票据成功，通过HIS系统向医院专用APP/银行合作APP推送电子票据信息。</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3.3  患者取票服务</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3.3.1 </w:t>
            </w:r>
            <w:r>
              <w:rPr>
                <w:rFonts w:hint="eastAsia" w:ascii="宋体" w:hAnsi="宋体" w:eastAsia="宋体" w:cs="宋体"/>
                <w:color w:val="000000"/>
                <w:kern w:val="0"/>
                <w:sz w:val="21"/>
                <w:szCs w:val="21"/>
                <w:lang w:bidi="ar"/>
              </w:rPr>
              <w:t>财政服务网站取票：患者通过财政建设的电子票据公共查验网站，根据电子票据相关要素获取电子票据，可以根据需要下载。</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3.3.2</w:t>
            </w:r>
            <w:r>
              <w:rPr>
                <w:rFonts w:hint="eastAsia" w:ascii="宋体" w:hAnsi="宋体" w:eastAsia="宋体" w:cs="宋体"/>
                <w:color w:val="000000"/>
                <w:kern w:val="0"/>
                <w:sz w:val="21"/>
                <w:szCs w:val="21"/>
                <w:lang w:bidi="ar"/>
              </w:rPr>
              <w:t xml:space="preserve">   公众号/生活号取票：患者可通过医院公众号、生活号，查看电子票据通知信息，通过取票小程序，获取电子票据。根据需要选择发送到邮箱、微信卡包、本地。</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3.3.3</w:t>
            </w:r>
            <w:r>
              <w:rPr>
                <w:rFonts w:hint="eastAsia" w:ascii="宋体" w:hAnsi="宋体" w:eastAsia="宋体" w:cs="宋体"/>
                <w:color w:val="000000"/>
                <w:kern w:val="0"/>
                <w:sz w:val="21"/>
                <w:szCs w:val="21"/>
                <w:lang w:bidi="ar"/>
              </w:rPr>
              <w:t xml:space="preserve">  </w:t>
            </w:r>
            <w:r>
              <w:rPr>
                <w:rStyle w:val="30"/>
                <w:rFonts w:hint="eastAsia" w:ascii="宋体" w:hAnsi="宋体" w:eastAsia="宋体" w:cs="宋体"/>
                <w:sz w:val="21"/>
                <w:szCs w:val="21"/>
                <w:lang w:bidi="ar"/>
              </w:rPr>
              <w:t xml:space="preserve"> </w:t>
            </w:r>
            <w:r>
              <w:rPr>
                <w:rFonts w:hint="eastAsia" w:ascii="宋体" w:hAnsi="宋体" w:eastAsia="宋体" w:cs="宋体"/>
                <w:color w:val="000000"/>
                <w:kern w:val="0"/>
                <w:sz w:val="21"/>
                <w:szCs w:val="21"/>
                <w:lang w:bidi="ar"/>
              </w:rPr>
              <w:t>医院专用APP/银行合作APP取票：患者可通过医院专用APP/银行合作APP，根据已发送的电子票据通知记录，通过取票小程序，获取电子票据。</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  纸质票据管理</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3.4.1</w:t>
            </w:r>
            <w:r>
              <w:rPr>
                <w:rFonts w:hint="eastAsia" w:ascii="宋体" w:hAnsi="宋体" w:eastAsia="宋体" w:cs="宋体"/>
                <w:color w:val="000000"/>
                <w:kern w:val="0"/>
                <w:sz w:val="21"/>
                <w:szCs w:val="21"/>
                <w:lang w:bidi="ar"/>
              </w:rPr>
              <w:t xml:space="preserve">   纸质票据申领：医院的票据管理人员，填写纸质票据申领单，提交到财政进行申领审批。</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3.4.2</w:t>
            </w:r>
            <w:r>
              <w:rPr>
                <w:rFonts w:hint="eastAsia" w:ascii="宋体" w:hAnsi="宋体" w:eastAsia="宋体" w:cs="宋体"/>
                <w:color w:val="000000"/>
                <w:kern w:val="0"/>
                <w:sz w:val="21"/>
                <w:szCs w:val="21"/>
                <w:lang w:bidi="ar"/>
              </w:rPr>
              <w:t xml:space="preserve">   纸质票据入库：医院的票据管理人员将财政下发的纸质票据，核对无误后，保存入库。</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3.4.3</w:t>
            </w:r>
            <w:r>
              <w:rPr>
                <w:rFonts w:hint="eastAsia" w:ascii="宋体" w:hAnsi="宋体" w:eastAsia="宋体" w:cs="宋体"/>
                <w:color w:val="000000"/>
                <w:kern w:val="0"/>
                <w:sz w:val="21"/>
                <w:szCs w:val="21"/>
                <w:lang w:bidi="ar"/>
              </w:rPr>
              <w:t xml:space="preserve">   纸质票据分发：纸质票据发放，将纸质票据发放到各收费窗口和自助开票点。</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3.4.4</w:t>
            </w:r>
            <w:r>
              <w:rPr>
                <w:rFonts w:hint="eastAsia" w:ascii="宋体" w:hAnsi="宋体" w:eastAsia="宋体" w:cs="宋体"/>
                <w:color w:val="000000"/>
                <w:kern w:val="0"/>
                <w:sz w:val="21"/>
                <w:szCs w:val="21"/>
                <w:lang w:bidi="ar"/>
              </w:rPr>
              <w:t xml:space="preserve">   纸质票据申退：票据申退主要提供各个收费窗口和自助机，由于票据多领、错领了，申请退回到上级的管理机构</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3.4.5</w:t>
            </w:r>
            <w:r>
              <w:rPr>
                <w:rFonts w:hint="eastAsia" w:ascii="宋体" w:hAnsi="宋体" w:eastAsia="宋体" w:cs="宋体"/>
                <w:color w:val="000000"/>
                <w:kern w:val="0"/>
                <w:sz w:val="21"/>
                <w:szCs w:val="21"/>
                <w:lang w:bidi="ar"/>
              </w:rPr>
              <w:t xml:space="preserve">   纸质票据作废：对未开具的空白纸质票据、遗失纸质票据进行作废。</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3.4.6</w:t>
            </w:r>
            <w:r>
              <w:rPr>
                <w:rFonts w:hint="eastAsia" w:ascii="宋体" w:hAnsi="宋体" w:eastAsia="宋体" w:cs="宋体"/>
                <w:color w:val="000000"/>
                <w:kern w:val="0"/>
                <w:sz w:val="21"/>
                <w:szCs w:val="21"/>
                <w:lang w:bidi="ar"/>
              </w:rPr>
              <w:t xml:space="preserve">   纸质票据审验申请：医院需要把已开具的纸质票据生成审验汇总单，并定时上报到财政，以完成纸质票据审验。</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3.4.7</w:t>
            </w:r>
            <w:r>
              <w:rPr>
                <w:rFonts w:hint="eastAsia" w:ascii="宋体" w:hAnsi="宋体" w:eastAsia="宋体" w:cs="宋体"/>
                <w:color w:val="000000"/>
                <w:kern w:val="0"/>
                <w:sz w:val="21"/>
                <w:szCs w:val="21"/>
                <w:lang w:bidi="ar"/>
              </w:rPr>
              <w:t xml:space="preserve">   纸质票据销毁申请：需要把已开具的纸质票据进行销毁，定时向财政提交销毁申请，财政对销毁申请单审核，完成纸质票据销毁业务。</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3.4.8</w:t>
            </w:r>
            <w:r>
              <w:rPr>
                <w:rFonts w:hint="eastAsia" w:ascii="宋体" w:hAnsi="宋体" w:eastAsia="宋体" w:cs="宋体"/>
                <w:color w:val="000000"/>
                <w:kern w:val="0"/>
                <w:sz w:val="21"/>
                <w:szCs w:val="21"/>
                <w:lang w:bidi="ar"/>
              </w:rPr>
              <w:t xml:space="preserve">   纸质票据印制计划申报：医院可以向财政提交当前年度纸质票据印制计划申报单，财政接受印制计划申报单，审核通过，发起纸质票据印制。</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3.5  统计报表</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3.5.1</w:t>
            </w:r>
            <w:r>
              <w:rPr>
                <w:rFonts w:hint="eastAsia" w:ascii="宋体" w:hAnsi="宋体" w:eastAsia="宋体" w:cs="宋体"/>
                <w:color w:val="000000"/>
                <w:kern w:val="0"/>
                <w:sz w:val="21"/>
                <w:szCs w:val="21"/>
                <w:lang w:bidi="ar"/>
              </w:rPr>
              <w:t xml:space="preserve">   常规报表包括库存结余表、票据领发情况、票据作废情况、票据领用存情况、单位领入情况表、票据分发情况等报表。</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3.5.2</w:t>
            </w:r>
            <w:r>
              <w:rPr>
                <w:rFonts w:hint="eastAsia" w:ascii="宋体" w:hAnsi="宋体" w:eastAsia="宋体" w:cs="宋体"/>
                <w:color w:val="000000"/>
                <w:kern w:val="0"/>
                <w:sz w:val="21"/>
                <w:szCs w:val="21"/>
                <w:lang w:bidi="ar"/>
              </w:rPr>
              <w:t xml:space="preserve">   开票明细表、开票汇总表，单位收费情况等报表。</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3.5.3</w:t>
            </w:r>
            <w:r>
              <w:rPr>
                <w:rFonts w:hint="eastAsia" w:ascii="宋体" w:hAnsi="宋体" w:eastAsia="宋体" w:cs="宋体"/>
                <w:color w:val="000000"/>
                <w:kern w:val="0"/>
                <w:sz w:val="21"/>
                <w:szCs w:val="21"/>
                <w:lang w:bidi="ar"/>
              </w:rPr>
              <w:t xml:space="preserve">   收费员汇总表、缴款渠道汇总表、住院处日报明细表等报表。</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3.5.4</w:t>
            </w:r>
            <w:r>
              <w:rPr>
                <w:rFonts w:hint="eastAsia" w:ascii="宋体" w:hAnsi="宋体" w:eastAsia="宋体" w:cs="宋体"/>
                <w:color w:val="000000"/>
                <w:kern w:val="0"/>
                <w:sz w:val="21"/>
                <w:szCs w:val="21"/>
                <w:lang w:bidi="ar"/>
              </w:rPr>
              <w:t xml:space="preserve">   除此之外可根据医院要求定制报表。</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3.6  换开纸质票据</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3.6.1</w:t>
            </w:r>
            <w:r>
              <w:rPr>
                <w:rFonts w:hint="eastAsia" w:ascii="宋体" w:hAnsi="宋体" w:eastAsia="宋体" w:cs="宋体"/>
                <w:color w:val="000000"/>
                <w:kern w:val="0"/>
                <w:sz w:val="21"/>
                <w:szCs w:val="21"/>
                <w:lang w:bidi="ar"/>
              </w:rPr>
              <w:t xml:space="preserve">   换开打印票据：已开具的电子票据，可根据患者需要，持告知单或身份证号/手机号/医保卡号/就诊卡号等信息到医院收费窗口或自助设备上，将电子票据打印为纸质票据，只能打印一次。</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3.6.2</w:t>
            </w:r>
            <w:r>
              <w:rPr>
                <w:rFonts w:hint="eastAsia" w:ascii="宋体" w:hAnsi="宋体" w:eastAsia="宋体" w:cs="宋体"/>
                <w:color w:val="000000"/>
                <w:kern w:val="0"/>
                <w:sz w:val="21"/>
                <w:szCs w:val="21"/>
                <w:lang w:bidi="ar"/>
              </w:rPr>
              <w:t xml:space="preserve">   重打纸质票据：已打印的电子票据，票据打印错误时，提供重新打印电子票功能，将电子票信息重新打印到新的纸质票据上。</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3.6.3</w:t>
            </w:r>
            <w:r>
              <w:rPr>
                <w:rFonts w:hint="eastAsia" w:ascii="宋体" w:hAnsi="宋体" w:eastAsia="宋体" w:cs="宋体"/>
                <w:color w:val="000000"/>
                <w:kern w:val="0"/>
                <w:sz w:val="21"/>
                <w:szCs w:val="21"/>
                <w:lang w:bidi="ar"/>
              </w:rPr>
              <w:t xml:space="preserve">   若患者已获取纸质票据，但遗失需要补打纸质票，可提出申请后，通过该功能重新打印纸质票。</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3.7  打印业务票据</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3.7.1</w:t>
            </w:r>
            <w:r>
              <w:rPr>
                <w:rFonts w:hint="eastAsia" w:ascii="宋体" w:hAnsi="宋体" w:eastAsia="宋体" w:cs="宋体"/>
                <w:color w:val="000000"/>
                <w:kern w:val="0"/>
                <w:sz w:val="21"/>
                <w:szCs w:val="21"/>
                <w:lang w:bidi="ar"/>
              </w:rPr>
              <w:t xml:space="preserve">   打印业务单据是患者根据业务凭证或患者有效身份信息（身份证、社保卡等）通过自助机将办理的业务信息进行打印的过程。</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3.8.2</w:t>
            </w:r>
            <w:r>
              <w:rPr>
                <w:rFonts w:hint="eastAsia" w:ascii="宋体" w:hAnsi="宋体" w:eastAsia="宋体" w:cs="宋体"/>
                <w:color w:val="000000"/>
                <w:kern w:val="0"/>
                <w:sz w:val="21"/>
                <w:szCs w:val="21"/>
                <w:lang w:bidi="ar"/>
              </w:rPr>
              <w:t xml:space="preserve">   票据打印：通过就诊卡、医保卡、身份证查询可打印票据，选择票据后进行打印；扫描二维码，打印纸质票据。</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3.8.3</w:t>
            </w:r>
            <w:r>
              <w:rPr>
                <w:rFonts w:hint="eastAsia" w:ascii="宋体" w:hAnsi="宋体" w:eastAsia="宋体" w:cs="宋体"/>
                <w:color w:val="000000"/>
                <w:kern w:val="0"/>
                <w:sz w:val="21"/>
                <w:szCs w:val="21"/>
                <w:lang w:bidi="ar"/>
              </w:rPr>
              <w:t xml:space="preserve">   打印清单：通过就诊卡、医保卡、身份证查询可打印清单，选择并打印清单。</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3.8.4</w:t>
            </w:r>
            <w:r>
              <w:rPr>
                <w:rFonts w:hint="eastAsia" w:ascii="宋体" w:hAnsi="宋体" w:eastAsia="宋体" w:cs="宋体"/>
                <w:color w:val="000000"/>
                <w:kern w:val="0"/>
                <w:sz w:val="21"/>
                <w:szCs w:val="21"/>
                <w:lang w:bidi="ar"/>
              </w:rPr>
              <w:t xml:space="preserve">   管理后台：用于自助打票机管理，包含：打印功能配置、打印方式配置、打印机设备配置、票据配置、预警配置等模块。</w:t>
            </w:r>
          </w:p>
        </w:tc>
      </w:tr>
      <w:tr>
        <w:tblPrEx>
          <w:tblCellMar>
            <w:top w:w="0" w:type="dxa"/>
            <w:left w:w="108" w:type="dxa"/>
            <w:bottom w:w="0" w:type="dxa"/>
            <w:right w:w="108" w:type="dxa"/>
          </w:tblCellMar>
        </w:tblPrEx>
        <w:trPr>
          <w:trHeight w:val="81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restart"/>
            <w:tcBorders>
              <w:top w:val="single" w:color="000000" w:sz="4" w:space="0"/>
              <w:left w:val="single" w:color="000000" w:sz="4" w:space="0"/>
              <w:right w:val="single" w:color="000000" w:sz="4" w:space="0"/>
            </w:tcBorders>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四、接口开发及联调需求</w:t>
            </w: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sz w:val="21"/>
                <w:szCs w:val="21"/>
              </w:rPr>
            </w:pPr>
            <w:r>
              <w:rPr>
                <w:rFonts w:hint="eastAsia" w:ascii="宋体" w:hAnsi="宋体" w:eastAsia="宋体" w:cs="宋体"/>
                <w:b/>
                <w:bCs/>
                <w:kern w:val="0"/>
                <w:sz w:val="21"/>
                <w:szCs w:val="21"/>
                <w:lang w:bidi="ar"/>
              </w:rPr>
              <w:t xml:space="preserve">4.1 </w:t>
            </w:r>
            <w:r>
              <w:rPr>
                <w:rStyle w:val="41"/>
                <w:rFonts w:hint="eastAsia" w:ascii="宋体" w:hAnsi="宋体" w:eastAsia="宋体" w:cs="宋体"/>
                <w:color w:val="auto"/>
                <w:sz w:val="21"/>
                <w:szCs w:val="21"/>
                <w:lang w:bidi="ar"/>
              </w:rPr>
              <w:t>HIS业务系统接口：</w:t>
            </w:r>
            <w:r>
              <w:rPr>
                <w:rFonts w:hint="eastAsia" w:ascii="宋体" w:hAnsi="宋体" w:eastAsia="宋体" w:cs="宋体"/>
                <w:kern w:val="0"/>
                <w:sz w:val="21"/>
                <w:szCs w:val="21"/>
                <w:lang w:bidi="ar"/>
              </w:rPr>
              <w:t>医院的门诊、住院等绝大部分业务在HIS业务系统完成，关于门诊、住院电子票据的业务数据均来源于HIS业务系统；电子票据系统需开发与HIS系统的数据交换接口，实现HIS缴费业务数据的自动传输、电子票据的自动生成等</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left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sz w:val="21"/>
                <w:szCs w:val="21"/>
              </w:rPr>
            </w:pPr>
            <w:r>
              <w:rPr>
                <w:rFonts w:hint="eastAsia" w:ascii="宋体" w:hAnsi="宋体" w:eastAsia="宋体" w:cs="宋体"/>
                <w:b/>
                <w:bCs/>
                <w:kern w:val="0"/>
                <w:sz w:val="21"/>
                <w:szCs w:val="21"/>
                <w:lang w:bidi="ar"/>
              </w:rPr>
              <w:t xml:space="preserve">4.2 </w:t>
            </w:r>
            <w:r>
              <w:rPr>
                <w:rStyle w:val="41"/>
                <w:rFonts w:hint="eastAsia" w:ascii="宋体" w:hAnsi="宋体" w:eastAsia="宋体" w:cs="宋体"/>
                <w:color w:val="auto"/>
                <w:sz w:val="21"/>
                <w:szCs w:val="21"/>
                <w:lang w:bidi="ar"/>
              </w:rPr>
              <w:t>与财政电子票据系统数据交换：</w:t>
            </w:r>
            <w:r>
              <w:rPr>
                <w:rFonts w:hint="eastAsia" w:ascii="宋体" w:hAnsi="宋体" w:eastAsia="宋体" w:cs="宋体"/>
                <w:kern w:val="0"/>
                <w:sz w:val="21"/>
                <w:szCs w:val="21"/>
                <w:lang w:bidi="ar"/>
              </w:rPr>
              <w:t>医疗电子票据是财政电子票据的一种，需要通过交换服务与财政电子票据系统进行基础信息下载、票据库存信息同步、开票信息上传、电子票据本身上传的定时数据交换</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4.3 接口对接：</w:t>
            </w:r>
            <w:r>
              <w:rPr>
                <w:rFonts w:hint="eastAsia" w:ascii="宋体" w:hAnsi="宋体" w:eastAsia="宋体" w:cs="宋体"/>
                <w:kern w:val="0"/>
                <w:sz w:val="21"/>
                <w:szCs w:val="21"/>
                <w:lang w:bidi="ar"/>
              </w:rPr>
              <w:t>需完成院内已有系统进行数据接口对接及调试工作，实现数据集成及共享，确保业务流程顺畅</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五、系统性能需求</w:t>
            </w: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5.1 </w:t>
            </w:r>
            <w:r>
              <w:rPr>
                <w:rStyle w:val="41"/>
                <w:rFonts w:hint="eastAsia" w:ascii="宋体" w:hAnsi="宋体" w:eastAsia="宋体" w:cs="宋体"/>
                <w:sz w:val="21"/>
                <w:szCs w:val="21"/>
                <w:lang w:bidi="ar"/>
              </w:rPr>
              <w:t>高效性：</w:t>
            </w:r>
            <w:r>
              <w:rPr>
                <w:rFonts w:hint="eastAsia" w:ascii="宋体" w:hAnsi="宋体" w:eastAsia="宋体" w:cs="宋体"/>
                <w:color w:val="000000"/>
                <w:kern w:val="0"/>
                <w:sz w:val="21"/>
                <w:szCs w:val="21"/>
                <w:lang w:bidi="ar"/>
              </w:rPr>
              <w:t>系统的响应时间迅速，必须保证系统使用的高效性，系统能够支持100并发用户数以上，系统的日签发能力 10000 张以上。</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5.2</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可用性:</w:t>
            </w:r>
            <w:r>
              <w:rPr>
                <w:rFonts w:hint="eastAsia" w:ascii="宋体" w:hAnsi="宋体" w:eastAsia="宋体" w:cs="宋体"/>
                <w:color w:val="000000"/>
                <w:kern w:val="0"/>
                <w:sz w:val="21"/>
                <w:szCs w:val="21"/>
                <w:lang w:bidi="ar"/>
              </w:rPr>
              <w:t>系统所提供的各项功能必须可实现所要求的对应业务功能需要，并具有可恢复性操作的功能。</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w:t>
            </w:r>
            <w:r>
              <w:rPr>
                <w:rStyle w:val="41"/>
                <w:rFonts w:hint="eastAsia" w:ascii="宋体" w:hAnsi="宋体" w:eastAsia="宋体" w:cs="宋体"/>
                <w:sz w:val="21"/>
                <w:szCs w:val="21"/>
                <w:lang w:bidi="ar"/>
              </w:rPr>
              <w:t>.3</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简便可操作：</w:t>
            </w:r>
            <w:r>
              <w:rPr>
                <w:rFonts w:hint="eastAsia" w:ascii="宋体" w:hAnsi="宋体" w:eastAsia="宋体" w:cs="宋体"/>
                <w:color w:val="000000"/>
                <w:kern w:val="0"/>
                <w:sz w:val="21"/>
                <w:szCs w:val="21"/>
                <w:lang w:bidi="ar"/>
              </w:rPr>
              <w:t>系统界面简单美观，菜单按钮易辨认。</w:t>
            </w:r>
          </w:p>
        </w:tc>
      </w:tr>
      <w:tr>
        <w:tblPrEx>
          <w:tblCellMar>
            <w:top w:w="0" w:type="dxa"/>
            <w:left w:w="108" w:type="dxa"/>
            <w:bottom w:w="0" w:type="dxa"/>
            <w:right w:w="108" w:type="dxa"/>
          </w:tblCellMar>
        </w:tblPrEx>
        <w:trPr>
          <w:trHeight w:val="81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5.4</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开放性：</w:t>
            </w:r>
            <w:r>
              <w:rPr>
                <w:rFonts w:hint="eastAsia" w:ascii="宋体" w:hAnsi="宋体" w:eastAsia="宋体" w:cs="宋体"/>
                <w:color w:val="000000"/>
                <w:kern w:val="0"/>
                <w:sz w:val="21"/>
                <w:szCs w:val="21"/>
                <w:lang w:bidi="ar"/>
              </w:rPr>
              <w:t>系统应具有开放的数据结构设计，系统结构设计灵活、开放。对成果数据实行标准化管理，规范化存储，为相关业务应用提供扩展的可能，另一方面，数据库设计合理、规范。系统为其他软件开发提供开放的数据接口，满足数据的共享和交换要求。</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5.5</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可靠性：</w:t>
            </w:r>
            <w:r>
              <w:rPr>
                <w:rFonts w:hint="eastAsia" w:ascii="宋体" w:hAnsi="宋体" w:eastAsia="宋体" w:cs="宋体"/>
                <w:color w:val="000000"/>
                <w:kern w:val="0"/>
                <w:sz w:val="21"/>
                <w:szCs w:val="21"/>
                <w:lang w:bidi="ar"/>
              </w:rPr>
              <w:t>系统必须正常稳定运行，保证所处理事务、数据的完整性。系统平均年故障时间少于5 天；具有较强的灾难恢复能力，平均故障修复时间少于24 小时。</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5.6</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标准性：</w:t>
            </w:r>
            <w:r>
              <w:rPr>
                <w:rFonts w:hint="eastAsia" w:ascii="宋体" w:hAnsi="宋体" w:eastAsia="宋体" w:cs="宋体"/>
                <w:color w:val="000000"/>
                <w:kern w:val="0"/>
                <w:sz w:val="21"/>
                <w:szCs w:val="21"/>
                <w:lang w:bidi="ar"/>
              </w:rPr>
              <w:t>系统数据应标准化、规范化，按照分层数据，软件构件化实现。</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5.7</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兼容性：</w:t>
            </w:r>
            <w:r>
              <w:rPr>
                <w:rFonts w:hint="eastAsia" w:ascii="宋体" w:hAnsi="宋体" w:eastAsia="宋体" w:cs="宋体"/>
                <w:color w:val="000000"/>
                <w:kern w:val="0"/>
                <w:sz w:val="21"/>
                <w:szCs w:val="21"/>
                <w:lang w:bidi="ar"/>
              </w:rPr>
              <w:t>系统提供其他系统能兼容的、完备的数据输入、输出接口。</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5.8</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安全性：</w:t>
            </w:r>
            <w:r>
              <w:rPr>
                <w:rFonts w:hint="eastAsia" w:ascii="宋体" w:hAnsi="宋体" w:eastAsia="宋体" w:cs="宋体"/>
                <w:color w:val="000000"/>
                <w:kern w:val="0"/>
                <w:sz w:val="21"/>
                <w:szCs w:val="21"/>
                <w:lang w:bidi="ar"/>
              </w:rPr>
              <w:t>保证数据和系统的安全性。要有管理员身份认证机制、数据加密机制。</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5.9</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可维护性：</w:t>
            </w:r>
            <w:r>
              <w:rPr>
                <w:rFonts w:hint="eastAsia" w:ascii="宋体" w:hAnsi="宋体" w:eastAsia="宋体" w:cs="宋体"/>
                <w:color w:val="000000"/>
                <w:kern w:val="0"/>
                <w:sz w:val="21"/>
                <w:szCs w:val="21"/>
                <w:lang w:bidi="ar"/>
              </w:rPr>
              <w:t>系统管理模块进行数据备份、日志等管理、维护。对系统所涉及到的各项应用及管理必须是可管理和维护的。</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5.10</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可扩展性：</w:t>
            </w:r>
            <w:r>
              <w:rPr>
                <w:rFonts w:hint="eastAsia" w:ascii="宋体" w:hAnsi="宋体" w:eastAsia="宋体" w:cs="宋体"/>
                <w:color w:val="000000"/>
                <w:kern w:val="0"/>
                <w:sz w:val="21"/>
                <w:szCs w:val="21"/>
                <w:lang w:bidi="ar"/>
              </w:rPr>
              <w:t>考虑到系统建设是一个循序渐进、不断扩充的过程,系统要采用积木式结构,组件化设计，整体构架要考虑系统间的无缝连接,为今后系统扩展和集成留有扩充余量。</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六、部署需求</w:t>
            </w: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6.1 </w:t>
            </w:r>
            <w:r>
              <w:rPr>
                <w:rFonts w:hint="eastAsia" w:ascii="宋体" w:hAnsi="宋体" w:eastAsia="宋体" w:cs="宋体"/>
                <w:color w:val="000000"/>
                <w:kern w:val="0"/>
                <w:sz w:val="21"/>
                <w:szCs w:val="21"/>
                <w:lang w:bidi="ar"/>
              </w:rPr>
              <w:t>采用独立部署模式（即在医院部署医疗电子票据平台，医院与财政通过专线进行数据交互）。</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七、电子签名需求</w:t>
            </w: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7.1</w:t>
            </w:r>
            <w:r>
              <w:rPr>
                <w:rFonts w:hint="eastAsia" w:ascii="宋体" w:hAnsi="宋体" w:eastAsia="宋体" w:cs="宋体"/>
                <w:color w:val="000000"/>
                <w:kern w:val="0"/>
                <w:sz w:val="21"/>
                <w:szCs w:val="21"/>
                <w:lang w:bidi="ar"/>
              </w:rPr>
              <w:t xml:space="preserve">   对于电子票据开具功能，承建商应按照财政部要求提供与财政部一致的数字签名方式，按照单位先签名、财政后签名的形式进行CA签名认证。</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7.2</w:t>
            </w:r>
            <w:r>
              <w:rPr>
                <w:rFonts w:hint="eastAsia" w:ascii="宋体" w:hAnsi="宋体" w:eastAsia="宋体" w:cs="宋体"/>
                <w:color w:val="000000"/>
                <w:kern w:val="0"/>
                <w:sz w:val="21"/>
                <w:szCs w:val="21"/>
                <w:lang w:bidi="ar"/>
              </w:rPr>
              <w:t xml:space="preserve">   签名加密算法需要与财政部要求一致，加密文件格式要符合财政部标准。</w:t>
            </w:r>
          </w:p>
        </w:tc>
      </w:tr>
      <w:tr>
        <w:tblPrEx>
          <w:tblCellMar>
            <w:top w:w="0" w:type="dxa"/>
            <w:left w:w="108" w:type="dxa"/>
            <w:bottom w:w="0" w:type="dxa"/>
            <w:right w:w="108" w:type="dxa"/>
          </w:tblCellMar>
        </w:tblPrEx>
        <w:trPr>
          <w:trHeight w:val="28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7.3</w:t>
            </w:r>
            <w:r>
              <w:rPr>
                <w:rFonts w:hint="eastAsia" w:ascii="宋体" w:hAnsi="宋体" w:eastAsia="宋体" w:cs="宋体"/>
                <w:color w:val="000000"/>
                <w:kern w:val="0"/>
                <w:sz w:val="21"/>
                <w:szCs w:val="21"/>
                <w:lang w:bidi="ar"/>
              </w:rPr>
              <w:t xml:space="preserve">  应使用签名服务器进行电子签名，以保证业务正常开展。</w:t>
            </w:r>
          </w:p>
        </w:tc>
      </w:tr>
      <w:tr>
        <w:tblPrEx>
          <w:tblCellMar>
            <w:top w:w="0" w:type="dxa"/>
            <w:left w:w="108" w:type="dxa"/>
            <w:bottom w:w="0" w:type="dxa"/>
            <w:right w:w="108" w:type="dxa"/>
          </w:tblCellMar>
        </w:tblPrEx>
        <w:trPr>
          <w:trHeight w:val="962"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八、其他需求</w:t>
            </w: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8.</w:t>
            </w:r>
            <w:r>
              <w:rPr>
                <w:rFonts w:hint="eastAsia" w:ascii="宋体" w:hAnsi="宋体" w:eastAsia="宋体" w:cs="宋体"/>
                <w:b/>
                <w:bCs/>
                <w:color w:val="000000"/>
                <w:kern w:val="0"/>
                <w:sz w:val="21"/>
                <w:szCs w:val="21"/>
                <w:lang w:val="en-US" w:eastAsia="zh-CN" w:bidi="ar"/>
              </w:rPr>
              <w:t>1</w:t>
            </w:r>
            <w:r>
              <w:rPr>
                <w:rFonts w:hint="eastAsia" w:ascii="宋体" w:hAnsi="宋体" w:eastAsia="宋体" w:cs="宋体"/>
                <w:b/>
                <w:bCs/>
                <w:color w:val="000000"/>
                <w:kern w:val="0"/>
                <w:sz w:val="21"/>
                <w:szCs w:val="21"/>
                <w:lang w:bidi="ar"/>
              </w:rPr>
              <w:t xml:space="preserve"> </w:t>
            </w:r>
            <w:r>
              <w:rPr>
                <w:rStyle w:val="41"/>
                <w:rFonts w:hint="eastAsia" w:ascii="宋体" w:hAnsi="宋体" w:eastAsia="宋体" w:cs="宋体"/>
                <w:sz w:val="21"/>
                <w:szCs w:val="21"/>
                <w:lang w:bidi="ar"/>
              </w:rPr>
              <w:t>文档编制要求：</w:t>
            </w:r>
            <w:r>
              <w:rPr>
                <w:rFonts w:hint="eastAsia" w:ascii="宋体" w:hAnsi="宋体" w:eastAsia="宋体" w:cs="宋体"/>
                <w:color w:val="000000"/>
                <w:kern w:val="0"/>
                <w:sz w:val="21"/>
                <w:szCs w:val="21"/>
                <w:lang w:bidi="ar"/>
              </w:rPr>
              <w:t>按照国家标准编制与交付平台相配套的全套文档，包括但不限于需求分析说明书、接口文档、系统管理员手册、用户使用手册、安装部署手册、维护手册、配置手册等。</w:t>
            </w:r>
          </w:p>
        </w:tc>
      </w:tr>
      <w:tr>
        <w:tblPrEx>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宋体" w:hAnsi="宋体" w:eastAsia="宋体" w:cs="宋体"/>
                <w:b/>
                <w:bCs/>
                <w:color w:val="000000"/>
                <w:sz w:val="21"/>
                <w:szCs w:val="21"/>
              </w:rPr>
            </w:pPr>
          </w:p>
        </w:tc>
        <w:tc>
          <w:tcPr>
            <w:tcW w:w="6372" w:type="dxa"/>
            <w:tcBorders>
              <w:top w:val="single" w:color="000000" w:sz="4" w:space="0"/>
              <w:left w:val="single" w:color="000000" w:sz="4" w:space="0"/>
              <w:bottom w:val="single" w:color="000000" w:sz="4" w:space="0"/>
              <w:right w:val="single" w:color="000000" w:sz="4" w:space="0"/>
            </w:tcBorders>
            <w:vAlign w:val="top"/>
          </w:tcPr>
          <w:p>
            <w:pPr>
              <w:widowControl/>
              <w:ind w:firstLine="482"/>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8.</w:t>
            </w:r>
            <w:r>
              <w:rPr>
                <w:rFonts w:hint="eastAsia" w:ascii="宋体" w:hAnsi="宋体" w:eastAsia="宋体" w:cs="宋体"/>
                <w:b/>
                <w:bCs/>
                <w:color w:val="000000"/>
                <w:kern w:val="0"/>
                <w:sz w:val="21"/>
                <w:szCs w:val="21"/>
                <w:lang w:val="en-US" w:eastAsia="zh-CN" w:bidi="ar"/>
              </w:rPr>
              <w:t>2</w:t>
            </w:r>
            <w:r>
              <w:rPr>
                <w:rFonts w:hint="eastAsia" w:ascii="宋体" w:hAnsi="宋体" w:eastAsia="宋体" w:cs="宋体"/>
                <w:color w:val="000000"/>
                <w:kern w:val="0"/>
                <w:sz w:val="21"/>
                <w:szCs w:val="21"/>
                <w:lang w:bidi="ar"/>
              </w:rPr>
              <w:t xml:space="preserve">   </w:t>
            </w:r>
            <w:r>
              <w:rPr>
                <w:rStyle w:val="41"/>
                <w:rFonts w:hint="eastAsia" w:ascii="宋体" w:hAnsi="宋体" w:eastAsia="宋体" w:cs="宋体"/>
                <w:sz w:val="21"/>
                <w:szCs w:val="21"/>
                <w:lang w:bidi="ar"/>
              </w:rPr>
              <w:t>培训要求：</w:t>
            </w:r>
            <w:r>
              <w:rPr>
                <w:rFonts w:hint="eastAsia" w:ascii="宋体" w:hAnsi="宋体" w:eastAsia="宋体" w:cs="宋体"/>
                <w:color w:val="000000"/>
                <w:kern w:val="0"/>
                <w:sz w:val="21"/>
                <w:szCs w:val="21"/>
                <w:lang w:bidi="ar"/>
              </w:rPr>
              <w:t>成交方需根据培训要求编制培训方案，包括培训目标、培训计划、培训师资量、培训课程、培训教材、培训质量保证措施等内容。</w:t>
            </w:r>
          </w:p>
        </w:tc>
      </w:tr>
    </w:tbl>
    <w:p>
      <w:pPr>
        <w:rPr>
          <w:rFonts w:hint="eastAsia" w:ascii="宋体" w:hAnsi="宋体" w:eastAsia="宋体" w:cs="宋体"/>
          <w:b/>
          <w:bCs/>
          <w:color w:val="000000"/>
          <w:sz w:val="28"/>
          <w:szCs w:val="28"/>
        </w:rPr>
      </w:pPr>
    </w:p>
    <w:p>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硬件参数</w:t>
      </w:r>
    </w:p>
    <w:tbl>
      <w:tblPr>
        <w:tblStyle w:val="21"/>
        <w:tblW w:w="997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
        <w:gridCol w:w="1226"/>
        <w:gridCol w:w="1010"/>
        <w:gridCol w:w="558"/>
        <w:gridCol w:w="12"/>
        <w:gridCol w:w="3669"/>
        <w:gridCol w:w="2175"/>
        <w:gridCol w:w="24"/>
        <w:gridCol w:w="12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2"/>
          <w:wBefore w:w="18" w:type="dxa"/>
          <w:wAfter w:w="1303" w:type="dxa"/>
          <w:trHeight w:val="302" w:hRule="atLeast"/>
        </w:trPr>
        <w:tc>
          <w:tcPr>
            <w:tcW w:w="1226" w:type="dxa"/>
            <w:vMerge w:val="restart"/>
            <w:tcBorders>
              <w:tl2br w:val="nil"/>
              <w:tr2bl w:val="nil"/>
            </w:tcBorders>
            <w:vAlign w:val="center"/>
          </w:tcPr>
          <w:p>
            <w:pPr>
              <w:spacing w:line="276" w:lineRule="auto"/>
              <w:ind w:right="-416" w:rightChars="-160"/>
              <w:jc w:val="left"/>
              <w:rPr>
                <w:rFonts w:hint="eastAsia" w:ascii="宋体" w:hAnsi="宋体" w:eastAsia="宋体" w:cs="宋体"/>
                <w:b/>
                <w:sz w:val="21"/>
                <w:szCs w:val="21"/>
                <w:lang w:bidi="ar"/>
              </w:rPr>
            </w:pPr>
            <w:bookmarkStart w:id="31" w:name="OLE_LINK1"/>
            <w:r>
              <w:rPr>
                <w:rFonts w:hint="eastAsia" w:ascii="宋体" w:hAnsi="宋体" w:eastAsia="宋体" w:cs="宋体"/>
                <w:b/>
                <w:sz w:val="21"/>
                <w:szCs w:val="21"/>
                <w:lang w:bidi="ar"/>
              </w:rPr>
              <w:t>签</w:t>
            </w:r>
          </w:p>
          <w:p>
            <w:pPr>
              <w:spacing w:line="276" w:lineRule="auto"/>
              <w:ind w:right="-416" w:rightChars="-160"/>
              <w:jc w:val="left"/>
              <w:rPr>
                <w:rFonts w:hint="eastAsia" w:ascii="宋体" w:hAnsi="宋体" w:eastAsia="宋体" w:cs="宋体"/>
                <w:b/>
                <w:sz w:val="21"/>
                <w:szCs w:val="21"/>
                <w:lang w:bidi="ar"/>
              </w:rPr>
            </w:pPr>
            <w:r>
              <w:rPr>
                <w:rFonts w:hint="eastAsia" w:ascii="宋体" w:hAnsi="宋体" w:eastAsia="宋体" w:cs="宋体"/>
                <w:b/>
                <w:sz w:val="21"/>
                <w:szCs w:val="21"/>
                <w:lang w:bidi="ar"/>
              </w:rPr>
              <w:t>名</w:t>
            </w:r>
          </w:p>
          <w:p>
            <w:pPr>
              <w:spacing w:line="276" w:lineRule="auto"/>
              <w:ind w:right="-416" w:rightChars="-160"/>
              <w:jc w:val="left"/>
              <w:rPr>
                <w:rFonts w:hint="eastAsia" w:ascii="宋体" w:hAnsi="宋体" w:eastAsia="宋体" w:cs="宋体"/>
                <w:b/>
                <w:sz w:val="21"/>
                <w:szCs w:val="21"/>
                <w:lang w:bidi="ar"/>
              </w:rPr>
            </w:pPr>
            <w:r>
              <w:rPr>
                <w:rFonts w:hint="eastAsia" w:ascii="宋体" w:hAnsi="宋体" w:eastAsia="宋体" w:cs="宋体"/>
                <w:b/>
                <w:sz w:val="21"/>
                <w:szCs w:val="21"/>
                <w:lang w:bidi="ar"/>
              </w:rPr>
              <w:t>服</w:t>
            </w:r>
          </w:p>
          <w:p>
            <w:pPr>
              <w:spacing w:line="276" w:lineRule="auto"/>
              <w:ind w:right="-416" w:rightChars="-160"/>
              <w:jc w:val="left"/>
              <w:rPr>
                <w:rFonts w:hint="eastAsia" w:ascii="宋体" w:hAnsi="宋体" w:eastAsia="宋体" w:cs="宋体"/>
                <w:b/>
                <w:sz w:val="21"/>
                <w:szCs w:val="21"/>
                <w:lang w:bidi="ar"/>
              </w:rPr>
            </w:pPr>
            <w:r>
              <w:rPr>
                <w:rFonts w:hint="eastAsia" w:ascii="宋体" w:hAnsi="宋体" w:eastAsia="宋体" w:cs="宋体"/>
                <w:b/>
                <w:sz w:val="21"/>
                <w:szCs w:val="21"/>
                <w:lang w:bidi="ar"/>
              </w:rPr>
              <w:t>务</w:t>
            </w:r>
          </w:p>
          <w:p>
            <w:pPr>
              <w:spacing w:line="276" w:lineRule="auto"/>
              <w:ind w:right="-416" w:rightChars="-160"/>
              <w:jc w:val="left"/>
              <w:rPr>
                <w:rFonts w:hint="eastAsia" w:ascii="宋体" w:hAnsi="宋体" w:eastAsia="宋体" w:cs="宋体"/>
                <w:b/>
                <w:sz w:val="21"/>
                <w:szCs w:val="21"/>
              </w:rPr>
            </w:pPr>
            <w:r>
              <w:rPr>
                <w:rFonts w:hint="eastAsia" w:ascii="宋体" w:hAnsi="宋体" w:eastAsia="宋体" w:cs="宋体"/>
                <w:b/>
                <w:sz w:val="21"/>
                <w:szCs w:val="21"/>
                <w:lang w:bidi="ar"/>
              </w:rPr>
              <w:t>器</w:t>
            </w:r>
            <w:bookmarkEnd w:id="31"/>
          </w:p>
        </w:tc>
        <w:tc>
          <w:tcPr>
            <w:tcW w:w="7424" w:type="dxa"/>
            <w:gridSpan w:val="5"/>
            <w:tcBorders>
              <w:tl2br w:val="nil"/>
              <w:tr2bl w:val="nil"/>
            </w:tcBorders>
            <w:vAlign w:val="top"/>
          </w:tcPr>
          <w:p>
            <w:pPr>
              <w:pStyle w:val="18"/>
              <w:widowControl w:val="0"/>
              <w:numPr>
                <w:ilvl w:val="0"/>
                <w:numId w:val="2"/>
              </w:numPr>
              <w:kinsoku w:val="0"/>
              <w:spacing w:before="0" w:beforeAutospacing="0" w:after="0" w:afterAutospacing="0" w:line="276" w:lineRule="auto"/>
              <w:jc w:val="both"/>
              <w:rPr>
                <w:rFonts w:hint="eastAsia" w:ascii="宋体" w:hAnsi="宋体" w:eastAsia="宋体" w:cs="宋体"/>
                <w:sz w:val="21"/>
                <w:szCs w:val="21"/>
              </w:rPr>
            </w:pPr>
            <w:r>
              <w:rPr>
                <w:rFonts w:hint="eastAsia" w:ascii="宋体" w:hAnsi="宋体" w:eastAsia="宋体" w:cs="宋体"/>
                <w:b/>
                <w:bCs/>
                <w:kern w:val="2"/>
                <w:sz w:val="21"/>
                <w:szCs w:val="21"/>
                <w:lang w:bidi="ar"/>
              </w:rPr>
              <w:t>物理参数：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2"/>
          <w:wBefore w:w="18" w:type="dxa"/>
          <w:wAfter w:w="1303" w:type="dxa"/>
          <w:trHeight w:val="41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5249" w:type="dxa"/>
            <w:gridSpan w:val="4"/>
            <w:tcBorders>
              <w:tl2br w:val="nil"/>
              <w:tr2bl w:val="nil"/>
            </w:tcBorders>
            <w:vAlign w:val="top"/>
          </w:tcPr>
          <w:p>
            <w:pPr>
              <w:pStyle w:val="18"/>
              <w:widowControl w:val="0"/>
              <w:spacing w:before="0" w:beforeAutospacing="0" w:after="0" w:afterAutospacing="0" w:line="276" w:lineRule="auto"/>
              <w:ind w:firstLine="480"/>
              <w:jc w:val="center"/>
              <w:rPr>
                <w:rFonts w:hint="eastAsia" w:ascii="宋体" w:hAnsi="宋体" w:eastAsia="宋体" w:cs="宋体"/>
                <w:sz w:val="21"/>
                <w:szCs w:val="21"/>
              </w:rPr>
            </w:pPr>
            <w:r>
              <w:rPr>
                <w:rFonts w:hint="eastAsia" w:ascii="宋体" w:hAnsi="宋体" w:eastAsia="宋体" w:cs="宋体"/>
                <w:kern w:val="2"/>
                <w:sz w:val="21"/>
                <w:szCs w:val="21"/>
                <w:lang w:bidi="ar"/>
              </w:rPr>
              <w:t>服务器类型</w:t>
            </w:r>
          </w:p>
        </w:tc>
        <w:tc>
          <w:tcPr>
            <w:tcW w:w="2175" w:type="dxa"/>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highlight w:val="yellow"/>
              </w:rPr>
            </w:pPr>
            <w:r>
              <w:rPr>
                <w:rFonts w:hint="eastAsia" w:ascii="宋体" w:hAnsi="宋体" w:eastAsia="宋体" w:cs="宋体"/>
                <w:kern w:val="2"/>
                <w:sz w:val="21"/>
                <w:szCs w:val="21"/>
                <w:lang w:bidi="ar"/>
              </w:rPr>
              <w:t>机架式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2"/>
          <w:wBefore w:w="18" w:type="dxa"/>
          <w:wAfter w:w="1303" w:type="dxa"/>
          <w:trHeight w:val="312"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5249" w:type="dxa"/>
            <w:gridSpan w:val="4"/>
            <w:tcBorders>
              <w:tl2br w:val="nil"/>
              <w:tr2bl w:val="nil"/>
            </w:tcBorders>
            <w:vAlign w:val="top"/>
          </w:tcPr>
          <w:p>
            <w:pPr>
              <w:pStyle w:val="18"/>
              <w:widowControl w:val="0"/>
              <w:tabs>
                <w:tab w:val="left" w:pos="995"/>
              </w:tabs>
              <w:spacing w:before="0" w:beforeAutospacing="0" w:after="0" w:afterAutospacing="0" w:line="276" w:lineRule="auto"/>
              <w:ind w:firstLine="480"/>
              <w:jc w:val="center"/>
              <w:rPr>
                <w:rFonts w:hint="eastAsia" w:ascii="宋体" w:hAnsi="宋体" w:eastAsia="宋体" w:cs="宋体"/>
                <w:sz w:val="21"/>
                <w:szCs w:val="21"/>
              </w:rPr>
            </w:pPr>
            <w:r>
              <w:rPr>
                <w:rFonts w:hint="eastAsia" w:ascii="宋体" w:hAnsi="宋体" w:eastAsia="宋体" w:cs="宋体"/>
                <w:kern w:val="2"/>
                <w:sz w:val="21"/>
                <w:szCs w:val="21"/>
                <w:lang w:bidi="ar"/>
              </w:rPr>
              <w:t>电源</w:t>
            </w:r>
          </w:p>
        </w:tc>
        <w:tc>
          <w:tcPr>
            <w:tcW w:w="2175" w:type="dxa"/>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highlight w:val="yellow"/>
              </w:rPr>
            </w:pPr>
            <w:r>
              <w:rPr>
                <w:rFonts w:hint="eastAsia" w:ascii="宋体" w:hAnsi="宋体" w:eastAsia="宋体" w:cs="宋体"/>
                <w:kern w:val="2"/>
                <w:sz w:val="21"/>
                <w:szCs w:val="21"/>
                <w:lang w:bidi="ar"/>
              </w:rPr>
              <w:t>双电源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2"/>
          <w:wBefore w:w="18" w:type="dxa"/>
          <w:wAfter w:w="1303" w:type="dxa"/>
          <w:trHeight w:val="312"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5249" w:type="dxa"/>
            <w:gridSpan w:val="4"/>
            <w:tcBorders>
              <w:tl2br w:val="nil"/>
              <w:tr2bl w:val="nil"/>
            </w:tcBorders>
            <w:vAlign w:val="top"/>
          </w:tcPr>
          <w:p>
            <w:pPr>
              <w:pStyle w:val="18"/>
              <w:widowControl w:val="0"/>
              <w:spacing w:before="0" w:beforeAutospacing="0" w:after="0" w:afterAutospacing="0" w:line="276" w:lineRule="auto"/>
              <w:ind w:firstLine="480"/>
              <w:jc w:val="center"/>
              <w:rPr>
                <w:rFonts w:hint="eastAsia" w:ascii="宋体" w:hAnsi="宋体" w:eastAsia="宋体" w:cs="宋体"/>
                <w:sz w:val="21"/>
                <w:szCs w:val="21"/>
              </w:rPr>
            </w:pPr>
            <w:r>
              <w:rPr>
                <w:rFonts w:hint="eastAsia" w:ascii="宋体" w:hAnsi="宋体" w:eastAsia="宋体" w:cs="宋体"/>
                <w:kern w:val="2"/>
                <w:sz w:val="21"/>
                <w:szCs w:val="21"/>
                <w:lang w:bidi="ar"/>
              </w:rPr>
              <w:t>网卡</w:t>
            </w:r>
          </w:p>
        </w:tc>
        <w:tc>
          <w:tcPr>
            <w:tcW w:w="2175" w:type="dxa"/>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1000M/2个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312"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5249" w:type="dxa"/>
            <w:gridSpan w:val="4"/>
            <w:tcBorders>
              <w:tl2br w:val="nil"/>
              <w:tr2bl w:val="nil"/>
            </w:tcBorders>
            <w:vAlign w:val="top"/>
          </w:tcPr>
          <w:p>
            <w:pPr>
              <w:pStyle w:val="18"/>
              <w:widowControl w:val="0"/>
              <w:spacing w:before="0" w:beforeAutospacing="0" w:after="0" w:afterAutospacing="0" w:line="276" w:lineRule="auto"/>
              <w:ind w:firstLine="480"/>
              <w:jc w:val="center"/>
              <w:rPr>
                <w:rFonts w:hint="eastAsia" w:ascii="宋体" w:hAnsi="宋体" w:eastAsia="宋体" w:cs="宋体"/>
                <w:sz w:val="21"/>
                <w:szCs w:val="21"/>
              </w:rPr>
            </w:pPr>
            <w:r>
              <w:rPr>
                <w:rFonts w:hint="eastAsia" w:ascii="宋体" w:hAnsi="宋体" w:eastAsia="宋体" w:cs="宋体"/>
                <w:kern w:val="2"/>
                <w:sz w:val="21"/>
                <w:szCs w:val="21"/>
                <w:lang w:bidi="ar"/>
              </w:rPr>
              <w:t>功率</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600W</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312"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7448" w:type="dxa"/>
            <w:gridSpan w:val="6"/>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二、</w:t>
            </w:r>
            <w:r>
              <w:rPr>
                <w:rFonts w:hint="eastAsia" w:ascii="宋体" w:hAnsi="宋体" w:eastAsia="宋体" w:cs="宋体"/>
                <w:b/>
                <w:bCs/>
                <w:kern w:val="2"/>
                <w:sz w:val="21"/>
                <w:szCs w:val="21"/>
                <w:lang w:bidi="ar"/>
              </w:rPr>
              <w:t>性能参数（次/秒）（满足或优于）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restart"/>
            <w:tcBorders>
              <w:tl2br w:val="nil"/>
              <w:tr2bl w:val="nil"/>
            </w:tcBorders>
            <w:vAlign w:val="top"/>
          </w:tcPr>
          <w:p>
            <w:pPr>
              <w:pStyle w:val="18"/>
              <w:widowControl w:val="0"/>
              <w:spacing w:before="0" w:beforeAutospacing="0" w:after="0" w:afterAutospacing="0" w:line="276" w:lineRule="auto"/>
              <w:jc w:val="both"/>
              <w:rPr>
                <w:rFonts w:hint="eastAsia" w:ascii="宋体" w:hAnsi="宋体" w:eastAsia="宋体" w:cs="宋体"/>
                <w:sz w:val="21"/>
                <w:szCs w:val="21"/>
              </w:rPr>
            </w:pPr>
            <w:r>
              <w:rPr>
                <w:rFonts w:hint="eastAsia" w:ascii="宋体" w:hAnsi="宋体" w:eastAsia="宋体" w:cs="宋体"/>
                <w:kern w:val="2"/>
                <w:sz w:val="21"/>
                <w:szCs w:val="21"/>
                <w:lang w:bidi="ar"/>
              </w:rPr>
              <w:t>算法：RSA密钥长度：1024</w:t>
            </w: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数字签名</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签名验证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3500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制作信封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3000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解密信封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1500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restart"/>
            <w:tcBorders>
              <w:tl2br w:val="nil"/>
              <w:tr2bl w:val="nil"/>
            </w:tcBorders>
            <w:vAlign w:val="top"/>
          </w:tcPr>
          <w:p>
            <w:pPr>
              <w:pStyle w:val="18"/>
              <w:widowControl w:val="0"/>
              <w:spacing w:before="0" w:beforeAutospacing="0" w:after="0" w:afterAutospacing="0" w:line="276" w:lineRule="auto"/>
              <w:jc w:val="both"/>
              <w:rPr>
                <w:rFonts w:hint="eastAsia" w:ascii="宋体" w:hAnsi="宋体" w:eastAsia="宋体" w:cs="宋体"/>
                <w:sz w:val="21"/>
                <w:szCs w:val="21"/>
              </w:rPr>
            </w:pPr>
            <w:r>
              <w:rPr>
                <w:rFonts w:hint="eastAsia" w:ascii="宋体" w:hAnsi="宋体" w:eastAsia="宋体" w:cs="宋体"/>
                <w:kern w:val="2"/>
                <w:sz w:val="21"/>
                <w:szCs w:val="21"/>
                <w:lang w:bidi="ar"/>
              </w:rPr>
              <w:t>算法：RSA密钥长度：2048</w:t>
            </w: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数字签名</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354"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签名验证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2500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制作信封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解密信封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restart"/>
            <w:tcBorders>
              <w:tl2br w:val="nil"/>
              <w:tr2bl w:val="nil"/>
            </w:tcBorders>
            <w:vAlign w:val="top"/>
          </w:tcPr>
          <w:p>
            <w:pPr>
              <w:pStyle w:val="18"/>
              <w:widowControl w:val="0"/>
              <w:spacing w:before="0" w:beforeAutospacing="0" w:after="0" w:afterAutospacing="0" w:line="276" w:lineRule="auto"/>
              <w:jc w:val="both"/>
              <w:rPr>
                <w:rFonts w:hint="eastAsia" w:ascii="宋体" w:hAnsi="宋体" w:eastAsia="宋体" w:cs="宋体"/>
                <w:sz w:val="21"/>
                <w:szCs w:val="21"/>
              </w:rPr>
            </w:pPr>
            <w:r>
              <w:rPr>
                <w:rFonts w:hint="eastAsia" w:ascii="宋体" w:hAnsi="宋体" w:eastAsia="宋体" w:cs="宋体"/>
                <w:kern w:val="2"/>
                <w:sz w:val="21"/>
                <w:szCs w:val="21"/>
                <w:lang w:bidi="ar"/>
              </w:rPr>
              <w:t>算法：SM2密钥长度：256</w:t>
            </w: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数字签名</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签名验证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2500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制作信封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Before w:val="1"/>
          <w:gridAfter w:val="1"/>
          <w:wBefore w:w="18" w:type="dxa"/>
          <w:wAfter w:w="1279" w:type="dxa"/>
          <w:trHeight w:val="29" w:hRule="atLeast"/>
        </w:trPr>
        <w:tc>
          <w:tcPr>
            <w:tcW w:w="1226" w:type="dxa"/>
            <w:vMerge w:val="continue"/>
            <w:tcBorders>
              <w:tl2br w:val="nil"/>
              <w:tr2bl w:val="nil"/>
            </w:tcBorders>
            <w:vAlign w:val="center"/>
          </w:tcPr>
          <w:p>
            <w:pPr>
              <w:ind w:firstLine="480"/>
              <w:rPr>
                <w:rFonts w:hint="eastAsia" w:ascii="宋体" w:hAnsi="宋体" w:eastAsia="宋体" w:cs="宋体"/>
                <w:sz w:val="21"/>
                <w:szCs w:val="21"/>
              </w:rPr>
            </w:pPr>
          </w:p>
        </w:tc>
        <w:tc>
          <w:tcPr>
            <w:tcW w:w="1568" w:type="dxa"/>
            <w:gridSpan w:val="2"/>
            <w:vMerge w:val="continue"/>
            <w:tcBorders>
              <w:tl2br w:val="nil"/>
              <w:tr2bl w:val="nil"/>
            </w:tcBorders>
            <w:vAlign w:val="top"/>
          </w:tcPr>
          <w:p>
            <w:pPr>
              <w:ind w:firstLine="480"/>
              <w:rPr>
                <w:rFonts w:hint="eastAsia" w:ascii="宋体" w:hAnsi="宋体" w:eastAsia="宋体" w:cs="宋体"/>
                <w:sz w:val="21"/>
                <w:szCs w:val="21"/>
              </w:rPr>
            </w:pPr>
          </w:p>
        </w:tc>
        <w:tc>
          <w:tcPr>
            <w:tcW w:w="3681" w:type="dxa"/>
            <w:gridSpan w:val="2"/>
            <w:tcBorders>
              <w:tl2br w:val="nil"/>
              <w:tr2bl w:val="nil"/>
            </w:tcBorders>
            <w:vAlign w:val="top"/>
          </w:tcPr>
          <w:p>
            <w:pPr>
              <w:pStyle w:val="18"/>
              <w:widowControl w:val="0"/>
              <w:spacing w:before="0" w:beforeAutospacing="0" w:after="0" w:afterAutospacing="0" w:line="276" w:lineRule="auto"/>
              <w:jc w:val="center"/>
              <w:rPr>
                <w:rFonts w:hint="eastAsia" w:ascii="宋体" w:hAnsi="宋体" w:eastAsia="宋体" w:cs="宋体"/>
                <w:sz w:val="21"/>
                <w:szCs w:val="21"/>
              </w:rPr>
            </w:pPr>
            <w:r>
              <w:rPr>
                <w:rFonts w:hint="eastAsia" w:ascii="宋体" w:hAnsi="宋体" w:eastAsia="宋体" w:cs="宋体"/>
                <w:kern w:val="2"/>
                <w:sz w:val="21"/>
                <w:szCs w:val="21"/>
                <w:lang w:bidi="ar"/>
              </w:rPr>
              <w:t>解密信封</w:t>
            </w:r>
          </w:p>
        </w:tc>
        <w:tc>
          <w:tcPr>
            <w:tcW w:w="2199" w:type="dxa"/>
            <w:gridSpan w:val="2"/>
            <w:tcBorders>
              <w:tl2br w:val="nil"/>
              <w:tr2bl w:val="nil"/>
            </w:tcBorders>
            <w:vAlign w:val="top"/>
          </w:tcPr>
          <w:p>
            <w:pPr>
              <w:pStyle w:val="18"/>
              <w:widowControl w:val="0"/>
              <w:spacing w:before="0" w:beforeAutospacing="0" w:after="0" w:afterAutospacing="0" w:line="276" w:lineRule="auto"/>
              <w:ind w:firstLine="480"/>
              <w:jc w:val="both"/>
              <w:rPr>
                <w:rFonts w:hint="eastAsia" w:ascii="宋体" w:hAnsi="宋体" w:eastAsia="宋体" w:cs="宋体"/>
                <w:sz w:val="21"/>
                <w:szCs w:val="21"/>
              </w:rPr>
            </w:pPr>
            <w:r>
              <w:rPr>
                <w:rFonts w:hint="eastAsia" w:ascii="宋体" w:hAnsi="宋体" w:eastAsia="宋体" w:cs="宋体"/>
                <w:kern w:val="2"/>
                <w:sz w:val="21"/>
                <w:szCs w:val="21"/>
                <w:lang w:bidi="ar"/>
              </w:rPr>
              <w:t>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810" w:hRule="atLeast"/>
        </w:trPr>
        <w:tc>
          <w:tcPr>
            <w:tcW w:w="1244" w:type="dxa"/>
            <w:gridSpan w:val="2"/>
            <w:vMerge w:val="restart"/>
            <w:tcBorders>
              <w:tl2br w:val="nil"/>
              <w:tr2bl w:val="nil"/>
            </w:tcBorders>
            <w:vAlign w:val="top"/>
          </w:tcPr>
          <w:p>
            <w:pPr>
              <w:spacing w:line="440" w:lineRule="exact"/>
              <w:jc w:val="center"/>
              <w:rPr>
                <w:rFonts w:hint="eastAsia" w:ascii="宋体" w:hAnsi="宋体" w:eastAsia="宋体" w:cs="宋体"/>
                <w:sz w:val="21"/>
                <w:szCs w:val="21"/>
              </w:rPr>
            </w:pP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服</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务</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器</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参</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数</w:t>
            </w:r>
          </w:p>
          <w:p>
            <w:pPr>
              <w:widowControl/>
              <w:jc w:val="left"/>
              <w:rPr>
                <w:rFonts w:hint="eastAsia" w:ascii="宋体" w:hAnsi="宋体" w:eastAsia="宋体" w:cs="宋体"/>
                <w:color w:val="000000"/>
                <w:kern w:val="0"/>
                <w:sz w:val="21"/>
                <w:szCs w:val="21"/>
              </w:rPr>
            </w:pPr>
          </w:p>
        </w:tc>
        <w:tc>
          <w:tcPr>
            <w:tcW w:w="7448" w:type="dxa"/>
            <w:gridSpan w:val="6"/>
            <w:tcBorders>
              <w:tl2br w:val="nil"/>
              <w:tr2bl w:val="nil"/>
            </w:tcBorders>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2U机架式服务器，2* 3204 1.9GHz 6C, 2*16GB DDR4, 16个DIMM,8x3.5"盘位，2*1TSATA硬盘 ,2*1000M,  1*550W，无DVD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810" w:hRule="atLeast"/>
        </w:trPr>
        <w:tc>
          <w:tcPr>
            <w:tcW w:w="1244" w:type="dxa"/>
            <w:gridSpan w:val="2"/>
            <w:vMerge w:val="continue"/>
            <w:tcBorders>
              <w:tl2br w:val="nil"/>
              <w:tr2bl w:val="nil"/>
            </w:tcBorders>
            <w:vAlign w:val="top"/>
          </w:tcPr>
          <w:p>
            <w:pPr>
              <w:widowControl/>
              <w:jc w:val="left"/>
              <w:rPr>
                <w:rFonts w:hint="eastAsia" w:ascii="宋体" w:hAnsi="宋体" w:eastAsia="宋体" w:cs="宋体"/>
                <w:color w:val="000000"/>
                <w:kern w:val="0"/>
                <w:sz w:val="21"/>
                <w:szCs w:val="21"/>
              </w:rPr>
            </w:pPr>
          </w:p>
        </w:tc>
        <w:tc>
          <w:tcPr>
            <w:tcW w:w="7448" w:type="dxa"/>
            <w:gridSpan w:val="6"/>
            <w:tcBorders>
              <w:tl2br w:val="nil"/>
              <w:tr2bl w:val="nil"/>
            </w:tcBorders>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1U机架式服务器，1* E2224 3.3GHz 4C, 1*16GB DDR4, 16个DIMM,8x3.5"盘位，1*1TSATA硬盘 ,2*1000M,  1*300W，无DVD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540" w:hRule="atLeast"/>
        </w:trPr>
        <w:tc>
          <w:tcPr>
            <w:tcW w:w="1244" w:type="dxa"/>
            <w:gridSpan w:val="2"/>
            <w:vMerge w:val="continue"/>
            <w:tcBorders>
              <w:tl2br w:val="nil"/>
              <w:tr2bl w:val="nil"/>
            </w:tcBorders>
            <w:vAlign w:val="top"/>
          </w:tcPr>
          <w:p>
            <w:pPr>
              <w:widowControl/>
              <w:jc w:val="left"/>
              <w:rPr>
                <w:rFonts w:hint="eastAsia" w:ascii="宋体" w:hAnsi="宋体" w:eastAsia="宋体" w:cs="宋体"/>
                <w:color w:val="000000"/>
                <w:kern w:val="0"/>
                <w:sz w:val="21"/>
                <w:szCs w:val="21"/>
              </w:rPr>
            </w:pPr>
          </w:p>
        </w:tc>
        <w:tc>
          <w:tcPr>
            <w:tcW w:w="7448" w:type="dxa"/>
            <w:gridSpan w:val="6"/>
            <w:tcBorders>
              <w:tl2br w:val="nil"/>
              <w:tr2bl w:val="nil"/>
            </w:tcBorders>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2U机架式服务器，2* 3204 1.9GHz 6C, 2*16GB DDR4, 16个DIMM,8x3.5"盘位，2*1TSATA硬盘 ,2*1000M,  1*550W，无DVD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540" w:hRule="atLeast"/>
        </w:trPr>
        <w:tc>
          <w:tcPr>
            <w:tcW w:w="1244" w:type="dxa"/>
            <w:gridSpan w:val="2"/>
            <w:vMerge w:val="continue"/>
            <w:tcBorders>
              <w:tl2br w:val="nil"/>
              <w:tr2bl w:val="nil"/>
            </w:tcBorders>
            <w:vAlign w:val="top"/>
          </w:tcPr>
          <w:p>
            <w:pPr>
              <w:widowControl/>
              <w:jc w:val="left"/>
              <w:rPr>
                <w:rFonts w:hint="eastAsia" w:ascii="宋体" w:hAnsi="宋体" w:eastAsia="宋体" w:cs="宋体"/>
                <w:color w:val="000000"/>
                <w:kern w:val="0"/>
                <w:sz w:val="21"/>
                <w:szCs w:val="21"/>
              </w:rPr>
            </w:pPr>
          </w:p>
        </w:tc>
        <w:tc>
          <w:tcPr>
            <w:tcW w:w="7448" w:type="dxa"/>
            <w:gridSpan w:val="6"/>
            <w:tcBorders>
              <w:tl2br w:val="nil"/>
              <w:tr2bl w:val="nil"/>
            </w:tcBorders>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2U机架式服务器，2* 3204 1.9GHz 6C, 2*16GB DDR4, 16个DIMM,8x3.5"盘位，2*1TSATA硬盘 ,2*1000M,  1*550W，无DVD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540" w:hRule="atLeast"/>
        </w:trPr>
        <w:tc>
          <w:tcPr>
            <w:tcW w:w="1244" w:type="dxa"/>
            <w:gridSpan w:val="2"/>
            <w:vMerge w:val="continue"/>
            <w:tcBorders>
              <w:tl2br w:val="nil"/>
              <w:tr2bl w:val="nil"/>
            </w:tcBorders>
            <w:vAlign w:val="top"/>
          </w:tcPr>
          <w:p>
            <w:pPr>
              <w:widowControl/>
              <w:jc w:val="left"/>
              <w:rPr>
                <w:rFonts w:hint="eastAsia" w:ascii="宋体" w:hAnsi="宋体" w:eastAsia="宋体" w:cs="宋体"/>
                <w:color w:val="000000"/>
                <w:kern w:val="0"/>
                <w:sz w:val="21"/>
                <w:szCs w:val="21"/>
              </w:rPr>
            </w:pPr>
          </w:p>
        </w:tc>
        <w:tc>
          <w:tcPr>
            <w:tcW w:w="7448" w:type="dxa"/>
            <w:gridSpan w:val="6"/>
            <w:tcBorders>
              <w:tl2br w:val="nil"/>
              <w:tr2bl w:val="nil"/>
            </w:tcBorders>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塔式服务器，1*E2224G 3.5G 4C/1*8G DDR4/1*1T SATA硬盘,1*1000M,250W,DVDRW</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restart"/>
            <w:tcBorders>
              <w:tl2br w:val="nil"/>
              <w:tr2bl w:val="nil"/>
            </w:tcBorders>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自</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助</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票</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据</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打</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印</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机</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参</w:t>
            </w:r>
          </w:p>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数</w:t>
            </w:r>
          </w:p>
          <w:p>
            <w:pPr>
              <w:widowControl/>
              <w:adjustRightInd w:val="0"/>
              <w:snapToGrid w:val="0"/>
              <w:jc w:val="center"/>
              <w:rPr>
                <w:rFonts w:hint="eastAsia" w:ascii="宋体" w:hAnsi="宋体" w:eastAsia="宋体" w:cs="宋体"/>
                <w:kern w:val="0"/>
                <w:sz w:val="21"/>
                <w:szCs w:val="21"/>
              </w:rPr>
            </w:pPr>
          </w:p>
        </w:tc>
        <w:tc>
          <w:tcPr>
            <w:tcW w:w="1010" w:type="dxa"/>
            <w:vMerge w:val="restart"/>
            <w:tcBorders>
              <w:tl2br w:val="nil"/>
              <w:tr2bl w:val="nil"/>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显示器</w:t>
            </w: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液晶显示器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31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亮度300cd/m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 xml:space="preserve">  对比度2000:1(动态)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分辨率</w:t>
            </w:r>
            <w:r>
              <w:rPr>
                <w:rFonts w:hint="eastAsia" w:ascii="宋体" w:hAnsi="宋体" w:eastAsia="宋体" w:cs="宋体"/>
                <w:color w:val="000000"/>
                <w:sz w:val="21"/>
                <w:szCs w:val="21"/>
              </w:rPr>
              <w:t>1920*1080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center"/>
              <w:rPr>
                <w:rFonts w:hint="eastAsia" w:ascii="宋体" w:hAnsi="宋体" w:eastAsia="宋体" w:cs="宋体"/>
                <w:kern w:val="0"/>
                <w:sz w:val="21"/>
                <w:szCs w:val="21"/>
              </w:rPr>
            </w:pPr>
          </w:p>
        </w:tc>
        <w:tc>
          <w:tcPr>
            <w:tcW w:w="1010" w:type="dxa"/>
            <w:vMerge w:val="restart"/>
            <w:tcBorders>
              <w:tl2br w:val="nil"/>
              <w:tr2bl w:val="nil"/>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触摸屏</w:t>
            </w: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color w:val="FF0000"/>
                <w:kern w:val="0"/>
                <w:sz w:val="21"/>
                <w:szCs w:val="21"/>
              </w:rPr>
              <w:t>10点电容</w:t>
            </w:r>
            <w:r>
              <w:rPr>
                <w:rFonts w:hint="eastAsia" w:ascii="宋体" w:hAnsi="宋体" w:eastAsia="宋体" w:cs="宋体"/>
                <w:kern w:val="0"/>
                <w:sz w:val="21"/>
                <w:szCs w:val="21"/>
              </w:rPr>
              <w:t>触摸屏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分辨率4096*4096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感应时间：&lt;16ms  透光率：&gt;98%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center"/>
              <w:rPr>
                <w:rFonts w:hint="eastAsia" w:ascii="宋体" w:hAnsi="宋体" w:eastAsia="宋体" w:cs="宋体"/>
                <w:kern w:val="0"/>
                <w:sz w:val="21"/>
                <w:szCs w:val="21"/>
              </w:rPr>
            </w:pPr>
          </w:p>
        </w:tc>
        <w:tc>
          <w:tcPr>
            <w:tcW w:w="1010" w:type="dxa"/>
            <w:vMerge w:val="restart"/>
            <w:tcBorders>
              <w:tl2br w:val="nil"/>
              <w:tr2bl w:val="nil"/>
            </w:tcBorders>
            <w:vAlign w:val="center"/>
          </w:tcPr>
          <w:p>
            <w:pPr>
              <w:widowControl/>
              <w:adjustRightInd w:val="0"/>
              <w:snapToGrid w:val="0"/>
              <w:jc w:val="center"/>
              <w:rPr>
                <w:rFonts w:hint="eastAsia" w:ascii="宋体" w:hAnsi="宋体" w:eastAsia="宋体" w:cs="宋体"/>
                <w:kern w:val="0"/>
                <w:sz w:val="21"/>
                <w:szCs w:val="21"/>
              </w:rPr>
            </w:pP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主机</w:t>
            </w:r>
          </w:p>
          <w:p>
            <w:pPr>
              <w:widowControl/>
              <w:adjustRightInd w:val="0"/>
              <w:snapToGrid w:val="0"/>
              <w:jc w:val="center"/>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868" w:type="dxa"/>
            <w:gridSpan w:val="3"/>
            <w:tcBorders>
              <w:tl2br w:val="nil"/>
              <w:tr2bl w:val="nil"/>
            </w:tcBorders>
            <w:vAlign w:val="bottom"/>
          </w:tcPr>
          <w:p>
            <w:pPr>
              <w:rPr>
                <w:rFonts w:hint="eastAsia" w:ascii="宋体" w:hAnsi="宋体" w:eastAsia="宋体" w:cs="宋体"/>
                <w:sz w:val="21"/>
                <w:szCs w:val="21"/>
              </w:rPr>
            </w:pPr>
            <w:r>
              <w:rPr>
                <w:rFonts w:hint="eastAsia" w:ascii="宋体" w:hAnsi="宋体" w:eastAsia="宋体" w:cs="宋体"/>
                <w:sz w:val="21"/>
                <w:szCs w:val="21"/>
              </w:rPr>
              <w:t>i3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868" w:type="dxa"/>
            <w:gridSpan w:val="3"/>
            <w:tcBorders>
              <w:tl2br w:val="nil"/>
              <w:tr2bl w:val="nil"/>
            </w:tcBorders>
            <w:vAlign w:val="bottom"/>
          </w:tcPr>
          <w:p>
            <w:pPr>
              <w:rPr>
                <w:rFonts w:hint="eastAsia" w:ascii="宋体" w:hAnsi="宋体" w:eastAsia="宋体" w:cs="宋体"/>
                <w:sz w:val="21"/>
                <w:szCs w:val="21"/>
              </w:rPr>
            </w:pPr>
            <w:r>
              <w:rPr>
                <w:rFonts w:hint="eastAsia" w:ascii="宋体" w:hAnsi="宋体" w:eastAsia="宋体" w:cs="宋体"/>
                <w:sz w:val="21"/>
                <w:szCs w:val="21"/>
              </w:rPr>
              <w:t>内存4G</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5868" w:type="dxa"/>
            <w:gridSpan w:val="3"/>
            <w:tcBorders>
              <w:tl2br w:val="nil"/>
              <w:tr2bl w:val="nil"/>
            </w:tcBorders>
            <w:vAlign w:val="bottom"/>
          </w:tcPr>
          <w:p>
            <w:pPr>
              <w:rPr>
                <w:rFonts w:hint="eastAsia" w:ascii="宋体" w:hAnsi="宋体" w:eastAsia="宋体" w:cs="宋体"/>
                <w:sz w:val="21"/>
                <w:szCs w:val="21"/>
              </w:rPr>
            </w:pPr>
            <w:r>
              <w:rPr>
                <w:rFonts w:hint="eastAsia" w:ascii="宋体" w:hAnsi="宋体" w:eastAsia="宋体" w:cs="宋体"/>
                <w:sz w:val="21"/>
                <w:szCs w:val="21"/>
              </w:rPr>
              <w:t>120G固态硬盘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330" w:hRule="atLeast"/>
        </w:trPr>
        <w:tc>
          <w:tcPr>
            <w:tcW w:w="1244" w:type="dxa"/>
            <w:gridSpan w:val="2"/>
            <w:vMerge w:val="continue"/>
            <w:tcBorders>
              <w:tl2br w:val="nil"/>
              <w:tr2bl w:val="nil"/>
            </w:tcBorders>
            <w:vAlign w:val="top"/>
          </w:tcPr>
          <w:p>
            <w:pPr>
              <w:widowControl/>
              <w:adjustRightInd w:val="0"/>
              <w:snapToGrid w:val="0"/>
              <w:jc w:val="center"/>
              <w:rPr>
                <w:rFonts w:hint="eastAsia" w:ascii="宋体" w:hAnsi="宋体" w:eastAsia="宋体" w:cs="宋体"/>
                <w:kern w:val="0"/>
                <w:sz w:val="21"/>
                <w:szCs w:val="21"/>
              </w:rPr>
            </w:pPr>
          </w:p>
        </w:tc>
        <w:tc>
          <w:tcPr>
            <w:tcW w:w="1010" w:type="dxa"/>
            <w:tcBorders>
              <w:tl2br w:val="nil"/>
              <w:tr2bl w:val="nil"/>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输出设备</w:t>
            </w: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868" w:type="dxa"/>
            <w:gridSpan w:val="3"/>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热敏打印机(可支持</w:t>
            </w:r>
            <w:r>
              <w:rPr>
                <w:rFonts w:hint="eastAsia" w:ascii="宋体" w:hAnsi="宋体" w:eastAsia="宋体" w:cs="宋体"/>
                <w:color w:val="FF0000"/>
                <w:kern w:val="0"/>
                <w:sz w:val="21"/>
                <w:szCs w:val="21"/>
              </w:rPr>
              <w:t>A4/A5打印</w:t>
            </w:r>
            <w:r>
              <w:rPr>
                <w:rFonts w:hint="eastAsia" w:ascii="宋体" w:hAnsi="宋体" w:eastAsia="宋体" w:cs="宋体"/>
                <w:kern w:val="0"/>
                <w:sz w:val="21"/>
                <w:szCs w:val="21"/>
              </w:rPr>
              <w:t>、常温保存5-15年、打印A5一卷纸最多可打印</w:t>
            </w:r>
            <w:r>
              <w:rPr>
                <w:rFonts w:hint="eastAsia" w:ascii="宋体" w:hAnsi="宋体" w:eastAsia="宋体" w:cs="宋体"/>
                <w:color w:val="FF0000"/>
                <w:kern w:val="0"/>
                <w:sz w:val="21"/>
                <w:szCs w:val="21"/>
              </w:rPr>
              <w:t>2500张</w:t>
            </w:r>
            <w:r>
              <w:rPr>
                <w:rFonts w:hint="eastAsia" w:ascii="宋体" w:hAnsi="宋体" w:eastAsia="宋体" w:cs="宋体"/>
                <w:kern w:val="0"/>
                <w:sz w:val="21"/>
                <w:szCs w:val="21"/>
              </w:rPr>
              <w:t>，A5打印每张成本在</w:t>
            </w:r>
            <w:r>
              <w:rPr>
                <w:rFonts w:hint="eastAsia" w:ascii="宋体" w:hAnsi="宋体" w:eastAsia="宋体" w:cs="宋体"/>
                <w:color w:val="FF0000"/>
                <w:kern w:val="0"/>
                <w:sz w:val="21"/>
                <w:szCs w:val="21"/>
              </w:rPr>
              <w:t>0.09元</w:t>
            </w:r>
            <w:r>
              <w:rPr>
                <w:rFonts w:hint="eastAsia" w:ascii="宋体" w:hAnsi="宋体" w:eastAsia="宋体" w:cs="宋体"/>
                <w:kern w:val="0"/>
                <w:sz w:val="21"/>
                <w:szCs w:val="21"/>
              </w:rPr>
              <w:t>左右，</w:t>
            </w:r>
            <w:r>
              <w:rPr>
                <w:rFonts w:hint="eastAsia" w:ascii="宋体" w:hAnsi="宋体" w:eastAsia="宋体" w:cs="宋体"/>
                <w:color w:val="FF0000"/>
                <w:kern w:val="0"/>
                <w:sz w:val="21"/>
                <w:szCs w:val="21"/>
              </w:rPr>
              <w:t>优于激光打印机,无需硒鼓耗材</w:t>
            </w:r>
            <w:r>
              <w:rPr>
                <w:rFonts w:hint="eastAsia" w:ascii="宋体" w:hAnsi="宋体" w:eastAsia="宋体" w:cs="宋体"/>
                <w:kern w:val="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380" w:hRule="atLeast"/>
        </w:trPr>
        <w:tc>
          <w:tcPr>
            <w:tcW w:w="1244" w:type="dxa"/>
            <w:gridSpan w:val="2"/>
            <w:vMerge w:val="continue"/>
            <w:tcBorders>
              <w:tl2br w:val="nil"/>
              <w:tr2bl w:val="nil"/>
            </w:tcBorders>
            <w:vAlign w:val="top"/>
          </w:tcPr>
          <w:p>
            <w:pPr>
              <w:widowControl/>
              <w:adjustRightInd w:val="0"/>
              <w:snapToGrid w:val="0"/>
              <w:jc w:val="center"/>
              <w:rPr>
                <w:rFonts w:hint="eastAsia" w:ascii="宋体" w:hAnsi="宋体" w:eastAsia="宋体" w:cs="宋体"/>
                <w:kern w:val="0"/>
                <w:sz w:val="21"/>
                <w:szCs w:val="21"/>
              </w:rPr>
            </w:pPr>
          </w:p>
        </w:tc>
        <w:tc>
          <w:tcPr>
            <w:tcW w:w="1010" w:type="dxa"/>
            <w:tcBorders>
              <w:tl2br w:val="nil"/>
              <w:tr2bl w:val="nil"/>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输入设备</w:t>
            </w: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868" w:type="dxa"/>
            <w:gridSpan w:val="3"/>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五合一读卡器支持（非接触、IC、磁条卡、二代证、扫描模块支持扫描健康卡）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center"/>
              <w:rPr>
                <w:rFonts w:hint="eastAsia" w:ascii="宋体" w:hAnsi="宋体" w:eastAsia="宋体" w:cs="宋体"/>
                <w:kern w:val="0"/>
                <w:sz w:val="21"/>
                <w:szCs w:val="21"/>
              </w:rPr>
            </w:pPr>
          </w:p>
        </w:tc>
        <w:tc>
          <w:tcPr>
            <w:tcW w:w="1010" w:type="dxa"/>
            <w:vMerge w:val="restart"/>
            <w:tcBorders>
              <w:tl2br w:val="nil"/>
              <w:tr2bl w:val="nil"/>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接 口</w:t>
            </w: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RJ-45网络接口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外置USB口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AC 220V  50HZ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center"/>
              <w:rPr>
                <w:rFonts w:hint="eastAsia" w:ascii="宋体" w:hAnsi="宋体" w:eastAsia="宋体" w:cs="宋体"/>
                <w:kern w:val="0"/>
                <w:sz w:val="21"/>
                <w:szCs w:val="21"/>
              </w:rPr>
            </w:pPr>
          </w:p>
        </w:tc>
        <w:tc>
          <w:tcPr>
            <w:tcW w:w="1010" w:type="dxa"/>
            <w:vMerge w:val="restart"/>
            <w:tcBorders>
              <w:tl2br w:val="nil"/>
              <w:tr2bl w:val="nil"/>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其 它</w:t>
            </w: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功放音响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79" w:type="dxa"/>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868" w:type="dxa"/>
            <w:gridSpan w:val="3"/>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Reset按钮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1244" w:type="dxa"/>
            <w:gridSpan w:val="2"/>
            <w:vMerge w:val="continue"/>
            <w:tcBorders>
              <w:tl2br w:val="nil"/>
              <w:tr2bl w:val="nil"/>
            </w:tcBorders>
            <w:vAlign w:val="top"/>
          </w:tcPr>
          <w:p>
            <w:pPr>
              <w:widowControl/>
              <w:adjustRightInd w:val="0"/>
              <w:snapToGrid w:val="0"/>
              <w:jc w:val="left"/>
              <w:rPr>
                <w:rFonts w:hint="eastAsia" w:ascii="宋体" w:hAnsi="宋体" w:eastAsia="宋体" w:cs="宋体"/>
                <w:kern w:val="0"/>
                <w:sz w:val="21"/>
                <w:szCs w:val="21"/>
              </w:rPr>
            </w:pPr>
          </w:p>
        </w:tc>
        <w:tc>
          <w:tcPr>
            <w:tcW w:w="1010" w:type="dxa"/>
            <w:vMerge w:val="continue"/>
            <w:tcBorders>
              <w:tl2br w:val="nil"/>
              <w:tr2bl w:val="nil"/>
            </w:tcBorders>
            <w:vAlign w:val="center"/>
          </w:tcPr>
          <w:p>
            <w:pPr>
              <w:widowControl/>
              <w:adjustRightInd w:val="0"/>
              <w:snapToGrid w:val="0"/>
              <w:jc w:val="left"/>
              <w:rPr>
                <w:rFonts w:hint="eastAsia" w:ascii="宋体" w:hAnsi="宋体" w:eastAsia="宋体" w:cs="宋体"/>
                <w:kern w:val="0"/>
                <w:sz w:val="21"/>
                <w:szCs w:val="21"/>
              </w:rPr>
            </w:pPr>
          </w:p>
        </w:tc>
        <w:tc>
          <w:tcPr>
            <w:tcW w:w="570" w:type="dxa"/>
            <w:gridSpan w:val="2"/>
            <w:tcBorders>
              <w:tl2br w:val="nil"/>
              <w:tr2bl w:val="nil"/>
            </w:tcBorders>
            <w:vAlign w:val="center"/>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47" w:type="dxa"/>
            <w:gridSpan w:val="4"/>
            <w:tcBorders>
              <w:tl2br w:val="nil"/>
              <w:tr2bl w:val="nil"/>
            </w:tcBorders>
            <w:vAlign w:val="bottom"/>
          </w:tcPr>
          <w:p>
            <w:pPr>
              <w:widowControl/>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全钢机柜，金属烤漆</w:t>
            </w:r>
          </w:p>
        </w:tc>
      </w:tr>
    </w:tbl>
    <w:p>
      <w:pPr>
        <w:pStyle w:val="26"/>
        <w:ind w:firstLine="301" w:firstLineChars="100"/>
        <w:jc w:val="both"/>
        <w:rPr>
          <w:rFonts w:hint="eastAsia" w:ascii="黑体" w:hAnsi="黑体" w:eastAsia="黑体" w:cs="黑体"/>
          <w:sz w:val="30"/>
          <w:szCs w:val="30"/>
        </w:rPr>
      </w:pPr>
    </w:p>
    <w:p>
      <w:pPr>
        <w:pStyle w:val="26"/>
        <w:ind w:firstLine="301" w:firstLineChars="100"/>
        <w:jc w:val="both"/>
        <w:rPr>
          <w:rFonts w:hint="eastAsia" w:ascii="黑体" w:hAnsi="黑体" w:eastAsia="黑体" w:cs="黑体"/>
          <w:sz w:val="32"/>
          <w:szCs w:val="32"/>
        </w:rPr>
      </w:pPr>
      <w:r>
        <w:rPr>
          <w:rFonts w:hint="eastAsia" w:ascii="黑体" w:hAnsi="黑体" w:eastAsia="黑体" w:cs="黑体"/>
          <w:sz w:val="30"/>
          <w:szCs w:val="30"/>
        </w:rPr>
        <w:t>第</w:t>
      </w:r>
      <w:r>
        <w:rPr>
          <w:rFonts w:hint="eastAsia" w:ascii="黑体" w:hAnsi="黑体" w:eastAsia="黑体" w:cs="黑体"/>
          <w:sz w:val="30"/>
          <w:szCs w:val="30"/>
          <w:lang w:eastAsia="zh-CN"/>
        </w:rPr>
        <w:t>四部分</w:t>
      </w:r>
      <w:r>
        <w:rPr>
          <w:rFonts w:hint="eastAsia" w:ascii="黑体" w:hAnsi="黑体" w:eastAsia="黑体" w:cs="黑体"/>
          <w:sz w:val="30"/>
          <w:szCs w:val="30"/>
        </w:rPr>
        <w:t xml:space="preserve"> 评审方法、响应文件无效条款和终止谈判活动条款</w:t>
      </w:r>
      <w:bookmarkEnd w:id="30"/>
      <w:r>
        <w:rPr>
          <w:rFonts w:hint="eastAsia" w:ascii="黑体" w:hAnsi="黑体" w:eastAsia="黑体" w:cs="黑体"/>
          <w:sz w:val="32"/>
          <w:szCs w:val="32"/>
        </w:rPr>
        <w:t xml:space="preserve"> </w:t>
      </w:r>
    </w:p>
    <w:p>
      <w:pPr>
        <w:pStyle w:val="28"/>
        <w:ind w:firstLine="561"/>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bookmarkStart w:id="32" w:name="_Toc24750"/>
      <w:r>
        <w:rPr>
          <w:rFonts w:hint="eastAsia" w:asciiTheme="majorEastAsia" w:hAnsiTheme="majorEastAsia" w:eastAsiaTheme="majorEastAsia" w:cstheme="majorEastAsia"/>
        </w:rPr>
        <w:t>一、评审方法</w:t>
      </w:r>
      <w:bookmarkEnd w:id="32"/>
    </w:p>
    <w:p>
      <w:pPr>
        <w:pStyle w:val="27"/>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（一）评审方法定义</w:t>
      </w:r>
    </w:p>
    <w:p>
      <w:pPr>
        <w:pStyle w:val="27"/>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本项</w:t>
      </w:r>
      <w:r>
        <w:rPr>
          <w:rFonts w:hint="eastAsia" w:asciiTheme="minorEastAsia" w:hAnsiTheme="minorEastAsia" w:eastAsiaTheme="minorEastAsia" w:cstheme="minorEastAsia"/>
          <w:color w:val="auto"/>
          <w:kern w:val="0"/>
        </w:rPr>
        <w:t>目采用</w:t>
      </w:r>
      <w:r>
        <w:rPr>
          <w:rFonts w:hint="eastAsia" w:asciiTheme="minorEastAsia" w:hAnsiTheme="minorEastAsia" w:eastAsiaTheme="minorEastAsia" w:cstheme="minorEastAsia"/>
          <w:color w:val="auto"/>
          <w:kern w:val="0"/>
          <w:u w:val="single"/>
        </w:rPr>
        <w:t>最低价成交法</w:t>
      </w:r>
      <w:r>
        <w:rPr>
          <w:rFonts w:hint="eastAsia" w:asciiTheme="minorEastAsia" w:hAnsiTheme="minorEastAsia" w:eastAsiaTheme="minorEastAsia" w:cstheme="minorEastAsia"/>
          <w:color w:val="auto"/>
          <w:kern w:val="0"/>
        </w:rPr>
        <w:t>。最低价成交法是指响</w:t>
      </w:r>
      <w:r>
        <w:rPr>
          <w:rFonts w:hint="eastAsia" w:asciiTheme="minorEastAsia" w:hAnsiTheme="minorEastAsia" w:eastAsiaTheme="minorEastAsia" w:cstheme="minorEastAsia"/>
          <w:kern w:val="0"/>
        </w:rPr>
        <w:t>应文件满足采购文件全部实质性要求且报价最低的供应商为成交候选人的评审方法。</w:t>
      </w:r>
    </w:p>
    <w:p>
      <w:pPr>
        <w:pStyle w:val="27"/>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（二）评审程序</w:t>
      </w:r>
    </w:p>
    <w:p>
      <w:pPr>
        <w:pStyle w:val="27"/>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评审工作由采购机构负责组织，具体评审事务由采购机构依法组建的谈判小组负责。</w:t>
      </w:r>
    </w:p>
    <w:p>
      <w:pPr>
        <w:pStyle w:val="27"/>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谈判小组成员到位后，推举其中一位评审专家担任评审组长，并由评审组长牵头组织该项目评审工作。</w:t>
      </w:r>
    </w:p>
    <w:p>
      <w:pPr>
        <w:pStyle w:val="27"/>
        <w:ind w:firstLine="480"/>
        <w:rPr>
          <w:kern w:val="0"/>
        </w:rPr>
      </w:pPr>
      <w:r>
        <w:rPr>
          <w:rFonts w:hint="eastAsia" w:asciiTheme="minorEastAsia" w:hAnsiTheme="minorEastAsia" w:eastAsiaTheme="minorEastAsia" w:cstheme="minorEastAsia"/>
          <w:kern w:val="0"/>
        </w:rPr>
        <w:t>1、资格性检查。依据法律法规和采购文件的规定，对响应文件中的资格证明等进行审查，以确定供应商是否具备谈判资格。资格性检查不合格的，将失去供应商</w:t>
      </w:r>
      <w:r>
        <w:rPr>
          <w:rFonts w:hint="eastAsia" w:asciiTheme="minorEastAsia" w:hAnsiTheme="minorEastAsia" w:eastAsiaTheme="minorEastAsia" w:cstheme="minorEastAsia"/>
          <w:kern w:val="0"/>
          <w:lang w:val="en-US" w:eastAsia="zh-CN"/>
        </w:rPr>
        <w:t>投标</w:t>
      </w:r>
      <w:r>
        <w:rPr>
          <w:rFonts w:hint="eastAsia" w:asciiTheme="minorEastAsia" w:hAnsiTheme="minorEastAsia" w:eastAsiaTheme="minorEastAsia" w:cstheme="minorEastAsia"/>
          <w:kern w:val="0"/>
        </w:rPr>
        <w:t>资格。资格性检查资料表如下：</w:t>
      </w:r>
    </w:p>
    <w:tbl>
      <w:tblPr>
        <w:tblStyle w:val="21"/>
        <w:tblW w:w="8855" w:type="dxa"/>
        <w:tblInd w:w="1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8"/>
        <w:gridCol w:w="582"/>
        <w:gridCol w:w="2409"/>
        <w:gridCol w:w="53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558" w:type="dxa"/>
            <w:tcBorders>
              <w:tl2br w:val="nil"/>
              <w:tr2bl w:val="nil"/>
            </w:tcBorders>
            <w:vAlign w:val="center"/>
          </w:tcPr>
          <w:p>
            <w:pPr>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991" w:type="dxa"/>
            <w:gridSpan w:val="2"/>
            <w:tcBorders>
              <w:tl2br w:val="nil"/>
              <w:tr2bl w:val="nil"/>
            </w:tcBorders>
            <w:vAlign w:val="center"/>
          </w:tcPr>
          <w:p>
            <w:pPr>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检查因素</w:t>
            </w:r>
          </w:p>
        </w:tc>
        <w:tc>
          <w:tcPr>
            <w:tcW w:w="5306" w:type="dxa"/>
            <w:tcBorders>
              <w:tl2br w:val="nil"/>
              <w:tr2bl w:val="nil"/>
            </w:tcBorders>
            <w:vAlign w:val="center"/>
          </w:tcPr>
          <w:p>
            <w:pPr>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8" w:hRule="atLeast"/>
        </w:trPr>
        <w:tc>
          <w:tcPr>
            <w:tcW w:w="558" w:type="dxa"/>
            <w:vMerge w:val="restart"/>
            <w:tcBorders>
              <w:tl2br w:val="nil"/>
              <w:tr2bl w:val="nil"/>
            </w:tcBorders>
            <w:vAlign w:val="center"/>
          </w:tcPr>
          <w:p>
            <w:pPr>
              <w:spacing w:line="24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582" w:type="dxa"/>
            <w:vMerge w:val="restart"/>
            <w:tcBorders>
              <w:tl2br w:val="nil"/>
              <w:tr2bl w:val="nil"/>
            </w:tcBorders>
            <w:vAlign w:val="center"/>
          </w:tcPr>
          <w:p>
            <w:pPr>
              <w:spacing w:line="240" w:lineRule="exac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供应商应符合的基本资格条件</w:t>
            </w:r>
          </w:p>
        </w:tc>
        <w:tc>
          <w:tcPr>
            <w:tcW w:w="2409" w:type="dxa"/>
            <w:tcBorders>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（1）具有独立承担民事责任的能力</w:t>
            </w:r>
          </w:p>
        </w:tc>
        <w:tc>
          <w:tcPr>
            <w:tcW w:w="5306" w:type="dxa"/>
            <w:tcBorders>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供应商法人营业执照（副本）或事业单位法人证书（副本）或个体工商户营业执照或有效的自然人身份证明复印件（见格式文件）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30" w:hRule="atLeast"/>
        </w:trPr>
        <w:tc>
          <w:tcPr>
            <w:tcW w:w="558" w:type="dxa"/>
            <w:vMerge w:val="continue"/>
            <w:tcBorders>
              <w:tl2br w:val="nil"/>
              <w:tr2bl w:val="nil"/>
            </w:tcBorders>
            <w:vAlign w:val="center"/>
          </w:tcPr>
          <w:p>
            <w:pPr>
              <w:spacing w:line="240" w:lineRule="exact"/>
              <w:jc w:val="center"/>
              <w:rPr>
                <w:rFonts w:hint="eastAsia" w:ascii="宋体" w:hAnsi="宋体" w:eastAsia="宋体" w:cs="宋体"/>
                <w:color w:val="auto"/>
                <w:kern w:val="0"/>
                <w:sz w:val="21"/>
                <w:szCs w:val="21"/>
              </w:rPr>
            </w:pPr>
          </w:p>
        </w:tc>
        <w:tc>
          <w:tcPr>
            <w:tcW w:w="582" w:type="dxa"/>
            <w:vMerge w:val="continue"/>
            <w:tcBorders>
              <w:tl2br w:val="nil"/>
              <w:tr2bl w:val="nil"/>
            </w:tcBorders>
            <w:vAlign w:val="center"/>
          </w:tcPr>
          <w:p>
            <w:pPr>
              <w:spacing w:line="240" w:lineRule="exact"/>
              <w:rPr>
                <w:rFonts w:hint="eastAsia" w:ascii="宋体" w:hAnsi="宋体" w:eastAsia="宋体" w:cs="宋体"/>
                <w:color w:val="auto"/>
                <w:kern w:val="0"/>
                <w:sz w:val="21"/>
                <w:szCs w:val="21"/>
                <w:lang w:val="zh-CN"/>
              </w:rPr>
            </w:pPr>
          </w:p>
        </w:tc>
        <w:tc>
          <w:tcPr>
            <w:tcW w:w="2409" w:type="dxa"/>
            <w:tcBorders>
              <w:tl2br w:val="nil"/>
              <w:tr2bl w:val="nil"/>
            </w:tcBorders>
            <w:vAlign w:val="center"/>
          </w:tcPr>
          <w:p>
            <w:pPr>
              <w:spacing w:line="240" w:lineRule="exac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w:t>
            </w:r>
            <w:r>
              <w:rPr>
                <w:rFonts w:hint="eastAsia" w:ascii="宋体" w:hAnsi="宋体" w:eastAsia="宋体" w:cs="宋体"/>
                <w:color w:val="auto"/>
                <w:sz w:val="21"/>
                <w:szCs w:val="21"/>
              </w:rPr>
              <w:t>具有良好的商业信誉和健全的财务会计制度</w:t>
            </w:r>
          </w:p>
        </w:tc>
        <w:tc>
          <w:tcPr>
            <w:tcW w:w="5306" w:type="dxa"/>
            <w:tcBorders>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供应商提供</w:t>
            </w:r>
            <w:r>
              <w:rPr>
                <w:rFonts w:hint="eastAsia" w:ascii="宋体" w:hAnsi="宋体" w:eastAsia="宋体" w:cs="宋体"/>
                <w:iCs/>
                <w:color w:val="auto"/>
                <w:sz w:val="21"/>
                <w:szCs w:val="21"/>
                <w:highlight w:val="none"/>
              </w:rPr>
              <w:t>最近一个年度的财务状况报告（投标人是法人单位的，应提供经审计的财务报告，包括“四表一注”，或其基本开户行出具的资信证明。部分其他组织和自然人，没有经审计的财务报告，可以提供银行出具的资信证明）</w:t>
            </w:r>
            <w:r>
              <w:rPr>
                <w:rFonts w:hint="eastAsia" w:ascii="宋体" w:hAnsi="宋体" w:eastAsia="宋体" w:cs="宋体"/>
                <w:color w:val="auto"/>
                <w:kern w:val="0"/>
                <w:sz w:val="21"/>
                <w:szCs w:val="21"/>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trPr>
        <w:tc>
          <w:tcPr>
            <w:tcW w:w="558" w:type="dxa"/>
            <w:vMerge w:val="continue"/>
            <w:tcBorders>
              <w:tl2br w:val="nil"/>
              <w:tr2bl w:val="nil"/>
            </w:tcBorders>
            <w:vAlign w:val="center"/>
          </w:tcPr>
          <w:p>
            <w:pPr>
              <w:spacing w:line="240" w:lineRule="exact"/>
              <w:jc w:val="center"/>
              <w:rPr>
                <w:rFonts w:hint="eastAsia" w:ascii="宋体" w:hAnsi="宋体" w:eastAsia="宋体" w:cs="宋体"/>
                <w:color w:val="auto"/>
                <w:kern w:val="0"/>
                <w:sz w:val="21"/>
                <w:szCs w:val="21"/>
              </w:rPr>
            </w:pPr>
          </w:p>
        </w:tc>
        <w:tc>
          <w:tcPr>
            <w:tcW w:w="582" w:type="dxa"/>
            <w:vMerge w:val="continue"/>
            <w:tcBorders>
              <w:tl2br w:val="nil"/>
              <w:tr2bl w:val="nil"/>
            </w:tcBorders>
            <w:vAlign w:val="center"/>
          </w:tcPr>
          <w:p>
            <w:pPr>
              <w:spacing w:line="240" w:lineRule="exact"/>
              <w:rPr>
                <w:rFonts w:hint="eastAsia" w:ascii="宋体" w:hAnsi="宋体" w:eastAsia="宋体" w:cs="宋体"/>
                <w:color w:val="auto"/>
                <w:kern w:val="0"/>
                <w:sz w:val="21"/>
                <w:szCs w:val="21"/>
                <w:lang w:val="zh-CN"/>
              </w:rPr>
            </w:pPr>
          </w:p>
        </w:tc>
        <w:tc>
          <w:tcPr>
            <w:tcW w:w="2409" w:type="dxa"/>
            <w:tcBorders>
              <w:tl2br w:val="nil"/>
              <w:tr2bl w:val="nil"/>
            </w:tcBorders>
            <w:vAlign w:val="center"/>
          </w:tcPr>
          <w:p>
            <w:pPr>
              <w:spacing w:line="240" w:lineRule="exac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CN"/>
              </w:rPr>
              <w:t>）具有履行合同所必需的设备和专业技术能力</w:t>
            </w:r>
          </w:p>
        </w:tc>
        <w:tc>
          <w:tcPr>
            <w:tcW w:w="5306" w:type="dxa"/>
            <w:tcBorders>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供应商提供书面声明或相关证明材料（见格式文件）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0" w:hRule="atLeast"/>
        </w:trPr>
        <w:tc>
          <w:tcPr>
            <w:tcW w:w="558" w:type="dxa"/>
            <w:vMerge w:val="continue"/>
            <w:tcBorders>
              <w:tl2br w:val="nil"/>
              <w:tr2bl w:val="nil"/>
            </w:tcBorders>
            <w:vAlign w:val="center"/>
          </w:tcPr>
          <w:p>
            <w:pPr>
              <w:spacing w:line="240" w:lineRule="exact"/>
              <w:jc w:val="center"/>
              <w:rPr>
                <w:rFonts w:hint="eastAsia" w:ascii="宋体" w:hAnsi="宋体" w:eastAsia="宋体" w:cs="宋体"/>
                <w:color w:val="auto"/>
                <w:kern w:val="0"/>
                <w:sz w:val="21"/>
                <w:szCs w:val="21"/>
              </w:rPr>
            </w:pPr>
          </w:p>
        </w:tc>
        <w:tc>
          <w:tcPr>
            <w:tcW w:w="582" w:type="dxa"/>
            <w:vMerge w:val="continue"/>
            <w:tcBorders>
              <w:tl2br w:val="nil"/>
              <w:tr2bl w:val="nil"/>
            </w:tcBorders>
            <w:vAlign w:val="center"/>
          </w:tcPr>
          <w:p>
            <w:pPr>
              <w:spacing w:line="240" w:lineRule="exact"/>
              <w:rPr>
                <w:rFonts w:hint="eastAsia" w:ascii="宋体" w:hAnsi="宋体" w:eastAsia="宋体" w:cs="宋体"/>
                <w:color w:val="auto"/>
                <w:kern w:val="0"/>
                <w:sz w:val="21"/>
                <w:szCs w:val="21"/>
                <w:lang w:val="zh-CN"/>
              </w:rPr>
            </w:pPr>
          </w:p>
        </w:tc>
        <w:tc>
          <w:tcPr>
            <w:tcW w:w="2409" w:type="dxa"/>
            <w:tcBorders>
              <w:tl2br w:val="nil"/>
              <w:tr2bl w:val="nil"/>
            </w:tcBorders>
            <w:vAlign w:val="center"/>
          </w:tcPr>
          <w:p>
            <w:pPr>
              <w:spacing w:line="240" w:lineRule="exact"/>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有依法缴纳税收和社会保障资金的良好记录</w:t>
            </w:r>
          </w:p>
        </w:tc>
        <w:tc>
          <w:tcPr>
            <w:tcW w:w="5306" w:type="dxa"/>
            <w:tcBorders>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供应商提供</w:t>
            </w:r>
            <w:r>
              <w:rPr>
                <w:rFonts w:hint="eastAsia" w:ascii="宋体" w:hAnsi="宋体" w:eastAsia="宋体" w:cs="宋体"/>
                <w:iCs/>
                <w:color w:val="auto"/>
                <w:sz w:val="21"/>
                <w:szCs w:val="21"/>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宋体" w:hAnsi="宋体" w:eastAsia="宋体" w:cs="宋体"/>
                <w:color w:val="auto"/>
                <w:kern w:val="0"/>
                <w:sz w:val="21"/>
                <w:szCs w:val="21"/>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558" w:type="dxa"/>
            <w:vMerge w:val="continue"/>
            <w:tcBorders>
              <w:tl2br w:val="nil"/>
              <w:tr2bl w:val="nil"/>
            </w:tcBorders>
            <w:vAlign w:val="center"/>
          </w:tcPr>
          <w:p>
            <w:pPr>
              <w:spacing w:line="240" w:lineRule="exact"/>
              <w:jc w:val="center"/>
              <w:rPr>
                <w:rFonts w:hint="eastAsia" w:ascii="宋体" w:hAnsi="宋体" w:eastAsia="宋体" w:cs="宋体"/>
                <w:color w:val="auto"/>
                <w:kern w:val="0"/>
                <w:sz w:val="21"/>
                <w:szCs w:val="21"/>
              </w:rPr>
            </w:pPr>
          </w:p>
        </w:tc>
        <w:tc>
          <w:tcPr>
            <w:tcW w:w="582" w:type="dxa"/>
            <w:vMerge w:val="continue"/>
            <w:tcBorders>
              <w:tl2br w:val="nil"/>
              <w:tr2bl w:val="nil"/>
            </w:tcBorders>
            <w:vAlign w:val="center"/>
          </w:tcPr>
          <w:p>
            <w:pPr>
              <w:spacing w:line="240" w:lineRule="exact"/>
              <w:rPr>
                <w:rFonts w:hint="eastAsia" w:ascii="宋体" w:hAnsi="宋体" w:eastAsia="宋体" w:cs="宋体"/>
                <w:color w:val="auto"/>
                <w:kern w:val="0"/>
                <w:sz w:val="21"/>
                <w:szCs w:val="21"/>
                <w:lang w:val="zh-CN"/>
              </w:rPr>
            </w:pPr>
          </w:p>
        </w:tc>
        <w:tc>
          <w:tcPr>
            <w:tcW w:w="2409" w:type="dxa"/>
            <w:tcBorders>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）参加政府采购活动前三年内，在经营活动中没有重大违法记录</w:t>
            </w:r>
          </w:p>
        </w:tc>
        <w:tc>
          <w:tcPr>
            <w:tcW w:w="5306" w:type="dxa"/>
            <w:tcBorders>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供应商提供书面声明（见格式文件）；</w:t>
            </w:r>
          </w:p>
          <w:p>
            <w:pPr>
              <w:spacing w:line="240" w:lineRule="exact"/>
              <w:rPr>
                <w:rFonts w:hint="eastAsia" w:ascii="宋体" w:hAnsi="宋体" w:eastAsia="宋体" w:cs="宋体"/>
                <w:color w:val="auto"/>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8" w:hRule="atLeast"/>
        </w:trPr>
        <w:tc>
          <w:tcPr>
            <w:tcW w:w="558" w:type="dxa"/>
            <w:vMerge w:val="continue"/>
            <w:tcBorders>
              <w:tl2br w:val="nil"/>
              <w:tr2bl w:val="nil"/>
            </w:tcBorders>
            <w:vAlign w:val="center"/>
          </w:tcPr>
          <w:p>
            <w:pPr>
              <w:spacing w:line="240" w:lineRule="exact"/>
              <w:jc w:val="center"/>
              <w:rPr>
                <w:rFonts w:hint="eastAsia" w:ascii="宋体" w:hAnsi="宋体" w:eastAsia="宋体" w:cs="宋体"/>
                <w:color w:val="auto"/>
                <w:kern w:val="0"/>
                <w:sz w:val="21"/>
                <w:szCs w:val="21"/>
              </w:rPr>
            </w:pPr>
          </w:p>
        </w:tc>
        <w:tc>
          <w:tcPr>
            <w:tcW w:w="582" w:type="dxa"/>
            <w:vMerge w:val="continue"/>
            <w:tcBorders>
              <w:tl2br w:val="nil"/>
              <w:tr2bl w:val="nil"/>
            </w:tcBorders>
            <w:vAlign w:val="center"/>
          </w:tcPr>
          <w:p>
            <w:pPr>
              <w:spacing w:line="240" w:lineRule="exact"/>
              <w:rPr>
                <w:rFonts w:hint="eastAsia" w:ascii="宋体" w:hAnsi="宋体" w:eastAsia="宋体" w:cs="宋体"/>
                <w:color w:val="auto"/>
                <w:kern w:val="0"/>
                <w:sz w:val="21"/>
                <w:szCs w:val="21"/>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eastAsia="zh-CN"/>
              </w:rPr>
              <w:t>）</w:t>
            </w:r>
            <w:r>
              <w:rPr>
                <w:rFonts w:hint="eastAsia" w:ascii="宋体" w:hAnsi="宋体" w:eastAsia="宋体" w:cs="宋体"/>
                <w:iCs/>
                <w:sz w:val="21"/>
                <w:szCs w:val="21"/>
              </w:rPr>
              <w:t>未被“信用中国”网站（www.creditchina.gov.cn）列入失信被执行人、重大税收违法案件当事人名单、政府采购严重失信行为记录名单</w:t>
            </w:r>
          </w:p>
        </w:tc>
        <w:tc>
          <w:tcPr>
            <w:tcW w:w="5306" w:type="dxa"/>
            <w:tcBorders>
              <w:top w:val="single" w:color="auto" w:sz="4" w:space="0"/>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现场查询</w:t>
            </w:r>
            <w:r>
              <w:rPr>
                <w:rFonts w:hint="eastAsia" w:ascii="宋体" w:hAnsi="宋体" w:eastAsia="宋体" w:cs="宋体"/>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trPr>
        <w:tc>
          <w:tcPr>
            <w:tcW w:w="558" w:type="dxa"/>
            <w:vMerge w:val="continue"/>
            <w:tcBorders>
              <w:bottom w:val="single" w:color="auto" w:sz="4" w:space="0"/>
              <w:tl2br w:val="nil"/>
              <w:tr2bl w:val="nil"/>
            </w:tcBorders>
            <w:vAlign w:val="center"/>
          </w:tcPr>
          <w:p>
            <w:pPr>
              <w:spacing w:line="240" w:lineRule="exact"/>
              <w:jc w:val="center"/>
              <w:rPr>
                <w:rFonts w:hint="eastAsia" w:ascii="宋体" w:hAnsi="宋体" w:eastAsia="宋体" w:cs="宋体"/>
                <w:color w:val="auto"/>
                <w:kern w:val="0"/>
                <w:sz w:val="21"/>
                <w:szCs w:val="21"/>
              </w:rPr>
            </w:pPr>
          </w:p>
        </w:tc>
        <w:tc>
          <w:tcPr>
            <w:tcW w:w="582" w:type="dxa"/>
            <w:vMerge w:val="continue"/>
            <w:tcBorders>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lang w:eastAsia="zh-CN"/>
              </w:rPr>
            </w:pPr>
            <w:r>
              <w:rPr>
                <w:rFonts w:hint="eastAsia" w:ascii="宋体" w:hAnsi="宋体" w:eastAsia="宋体" w:cs="宋体"/>
                <w:iCs/>
                <w:sz w:val="21"/>
                <w:szCs w:val="21"/>
                <w:lang w:eastAsia="zh-CN"/>
              </w:rPr>
              <w:t>（</w:t>
            </w:r>
            <w:r>
              <w:rPr>
                <w:rFonts w:hint="eastAsia" w:ascii="宋体" w:hAnsi="宋体" w:eastAsia="宋体" w:cs="宋体"/>
                <w:iCs/>
                <w:sz w:val="21"/>
                <w:szCs w:val="21"/>
                <w:lang w:val="en-US" w:eastAsia="zh-CN"/>
              </w:rPr>
              <w:t>7</w:t>
            </w:r>
            <w:r>
              <w:rPr>
                <w:rFonts w:hint="eastAsia" w:ascii="宋体" w:hAnsi="宋体" w:eastAsia="宋体" w:cs="宋体"/>
                <w:iCs/>
                <w:sz w:val="21"/>
                <w:szCs w:val="21"/>
                <w:lang w:eastAsia="zh-CN"/>
              </w:rPr>
              <w:t>）</w:t>
            </w:r>
            <w:r>
              <w:rPr>
                <w:rFonts w:hint="eastAsia" w:ascii="宋体" w:hAnsi="宋体" w:eastAsia="宋体" w:cs="宋体"/>
                <w:iCs/>
                <w:sz w:val="21"/>
                <w:szCs w:val="21"/>
              </w:rPr>
              <w:t>法人</w:t>
            </w:r>
            <w:r>
              <w:rPr>
                <w:rFonts w:hint="eastAsia" w:ascii="宋体" w:hAnsi="宋体" w:eastAsia="宋体" w:cs="宋体"/>
                <w:iCs/>
                <w:sz w:val="21"/>
                <w:szCs w:val="21"/>
                <w:lang w:val="en-US" w:eastAsia="zh-CN"/>
              </w:rPr>
              <w:t>定代表人</w:t>
            </w:r>
            <w:r>
              <w:rPr>
                <w:rFonts w:hint="eastAsia" w:ascii="宋体" w:hAnsi="宋体" w:eastAsia="宋体" w:cs="宋体"/>
                <w:iCs/>
                <w:sz w:val="21"/>
                <w:szCs w:val="21"/>
              </w:rPr>
              <w:t>授权书</w:t>
            </w:r>
          </w:p>
        </w:tc>
        <w:tc>
          <w:tcPr>
            <w:tcW w:w="5306" w:type="dxa"/>
            <w:tcBorders>
              <w:top w:val="single" w:color="auto" w:sz="4" w:space="0"/>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供应商法定代表人身份证明</w:t>
            </w:r>
            <w:r>
              <w:rPr>
                <w:rFonts w:hint="eastAsia" w:ascii="宋体" w:hAnsi="宋体" w:eastAsia="宋体" w:cs="宋体"/>
                <w:color w:val="auto"/>
                <w:kern w:val="0"/>
                <w:sz w:val="21"/>
                <w:szCs w:val="21"/>
                <w:lang w:eastAsia="zh-CN"/>
              </w:rPr>
              <w:t>和</w:t>
            </w:r>
            <w:r>
              <w:rPr>
                <w:rFonts w:hint="eastAsia" w:ascii="宋体" w:hAnsi="宋体" w:eastAsia="宋体" w:cs="宋体"/>
                <w:color w:val="auto"/>
                <w:kern w:val="0"/>
                <w:sz w:val="21"/>
                <w:szCs w:val="21"/>
              </w:rPr>
              <w:t>法定代表人授权代表委托书（见格式文件）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trPr>
        <w:tc>
          <w:tcPr>
            <w:tcW w:w="558" w:type="dxa"/>
            <w:vMerge w:val="continue"/>
            <w:tcBorders>
              <w:bottom w:val="single" w:color="auto" w:sz="4" w:space="0"/>
              <w:tl2br w:val="nil"/>
              <w:tr2bl w:val="nil"/>
            </w:tcBorders>
            <w:vAlign w:val="center"/>
          </w:tcPr>
          <w:p>
            <w:pPr>
              <w:spacing w:line="240" w:lineRule="exact"/>
              <w:jc w:val="center"/>
              <w:rPr>
                <w:rFonts w:hint="eastAsia" w:ascii="宋体" w:hAnsi="宋体" w:eastAsia="宋体" w:cs="宋体"/>
                <w:color w:val="auto"/>
                <w:kern w:val="0"/>
                <w:sz w:val="21"/>
                <w:szCs w:val="21"/>
              </w:rPr>
            </w:pPr>
          </w:p>
        </w:tc>
        <w:tc>
          <w:tcPr>
            <w:tcW w:w="582" w:type="dxa"/>
            <w:tcBorders>
              <w:top w:val="single" w:color="auto" w:sz="4" w:space="0"/>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宋体" w:hAnsi="宋体" w:eastAsia="宋体" w:cs="宋体"/>
                <w:iCs/>
                <w:sz w:val="21"/>
                <w:szCs w:val="21"/>
                <w:lang w:eastAsia="zh-CN"/>
              </w:rPr>
            </w:pPr>
            <w:r>
              <w:rPr>
                <w:rFonts w:hint="eastAsia" w:ascii="宋体" w:hAnsi="宋体" w:eastAsia="宋体" w:cs="宋体"/>
                <w:iCs/>
                <w:sz w:val="21"/>
                <w:szCs w:val="21"/>
                <w:lang w:eastAsia="zh-CN"/>
              </w:rPr>
              <w:t>（</w:t>
            </w:r>
            <w:r>
              <w:rPr>
                <w:rFonts w:hint="eastAsia" w:ascii="宋体" w:hAnsi="宋体" w:eastAsia="宋体" w:cs="宋体"/>
                <w:iCs/>
                <w:sz w:val="21"/>
                <w:szCs w:val="21"/>
                <w:lang w:val="en-US" w:eastAsia="zh-CN"/>
              </w:rPr>
              <w:t>8</w:t>
            </w:r>
            <w:r>
              <w:rPr>
                <w:rFonts w:hint="eastAsia" w:ascii="宋体" w:hAnsi="宋体" w:eastAsia="宋体" w:cs="宋体"/>
                <w:iCs/>
                <w:sz w:val="21"/>
                <w:szCs w:val="21"/>
                <w:lang w:eastAsia="zh-CN"/>
              </w:rPr>
              <w:t>）</w:t>
            </w:r>
            <w:r>
              <w:rPr>
                <w:rFonts w:hint="eastAsia" w:ascii="宋体" w:hAnsi="宋体" w:eastAsia="宋体" w:cs="宋体"/>
                <w:iCs/>
                <w:sz w:val="21"/>
                <w:szCs w:val="21"/>
                <w:lang w:val="en-US" w:eastAsia="zh-CN"/>
              </w:rPr>
              <w:t>供应商为小微企业</w:t>
            </w:r>
          </w:p>
        </w:tc>
        <w:tc>
          <w:tcPr>
            <w:tcW w:w="5306" w:type="dxa"/>
            <w:tcBorders>
              <w:top w:val="single" w:color="auto" w:sz="4" w:space="0"/>
              <w:bottom w:val="single" w:color="auto" w:sz="4" w:space="0"/>
              <w:tl2br w:val="nil"/>
              <w:tr2bl w:val="nil"/>
            </w:tcBorders>
            <w:vAlign w:val="center"/>
          </w:tcPr>
          <w:p>
            <w:pPr>
              <w:spacing w:line="240" w:lineRule="exact"/>
              <w:rPr>
                <w:rFonts w:hint="eastAsia" w:ascii="宋体" w:hAnsi="宋体" w:eastAsia="宋体" w:cs="宋体"/>
                <w:color w:val="auto"/>
                <w:kern w:val="0"/>
                <w:sz w:val="21"/>
                <w:szCs w:val="21"/>
              </w:rPr>
            </w:pPr>
            <w:r>
              <w:rPr>
                <w:rFonts w:hint="eastAsia" w:ascii="宋体" w:hAnsi="宋体" w:eastAsia="宋体" w:cs="宋体"/>
                <w:iCs/>
                <w:sz w:val="21"/>
                <w:szCs w:val="21"/>
                <w:lang w:val="en-US" w:eastAsia="zh-CN"/>
              </w:rPr>
              <w:t>中小企业声明函</w:t>
            </w:r>
            <w:r>
              <w:rPr>
                <w:rFonts w:hint="eastAsia" w:ascii="宋体" w:hAnsi="宋体" w:eastAsia="宋体" w:cs="宋体"/>
                <w:color w:val="auto"/>
                <w:kern w:val="0"/>
                <w:sz w:val="21"/>
                <w:szCs w:val="21"/>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1" w:hRule="atLeast"/>
        </w:trPr>
        <w:tc>
          <w:tcPr>
            <w:tcW w:w="8855" w:type="dxa"/>
            <w:gridSpan w:val="4"/>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kern w:val="0"/>
                <w:sz w:val="21"/>
                <w:szCs w:val="21"/>
              </w:rPr>
            </w:pPr>
            <w:r>
              <w:rPr>
                <w:rFonts w:hint="eastAsia" w:ascii="宋体" w:hAnsi="宋体" w:eastAsia="宋体" w:cs="宋体"/>
                <w:b/>
                <w:bCs/>
                <w:sz w:val="21"/>
                <w:szCs w:val="21"/>
                <w:highlight w:val="green"/>
                <w:u w:val="wave"/>
              </w:rPr>
              <w:t>说明：</w:t>
            </w:r>
            <w:r>
              <w:rPr>
                <w:rFonts w:hint="eastAsia" w:ascii="宋体" w:hAnsi="宋体" w:eastAsia="宋体" w:cs="宋体"/>
                <w:b/>
                <w:bCs/>
                <w:sz w:val="21"/>
                <w:szCs w:val="21"/>
                <w:highlight w:val="none"/>
                <w:u w:val="wave"/>
              </w:rPr>
              <w:t>供应商必须满足资格</w:t>
            </w:r>
            <w:r>
              <w:rPr>
                <w:rFonts w:hint="eastAsia" w:ascii="宋体" w:hAnsi="宋体" w:eastAsia="宋体" w:cs="宋体"/>
                <w:b/>
                <w:bCs/>
                <w:sz w:val="21"/>
                <w:szCs w:val="21"/>
                <w:highlight w:val="none"/>
                <w:u w:val="wave"/>
                <w:lang w:val="en-US" w:eastAsia="zh-CN"/>
              </w:rPr>
              <w:t>性</w:t>
            </w:r>
            <w:r>
              <w:rPr>
                <w:rFonts w:hint="eastAsia" w:ascii="宋体" w:hAnsi="宋体" w:eastAsia="宋体" w:cs="宋体"/>
                <w:b/>
                <w:bCs/>
                <w:sz w:val="21"/>
                <w:szCs w:val="21"/>
                <w:highlight w:val="none"/>
                <w:u w:val="wave"/>
              </w:rPr>
              <w:t>审查表内所有条款，否则被认定为无效响应。</w:t>
            </w:r>
            <w:r>
              <w:rPr>
                <w:rFonts w:hint="eastAsia" w:ascii="宋体" w:hAnsi="宋体" w:eastAsia="宋体" w:cs="宋体"/>
                <w:b/>
                <w:bCs/>
                <w:sz w:val="21"/>
                <w:szCs w:val="21"/>
                <w:highlight w:val="none"/>
                <w:u w:val="wave"/>
                <w:lang w:val="en-US" w:eastAsia="zh-CN"/>
              </w:rPr>
              <w:t>资格证明文件应</w:t>
            </w:r>
            <w:r>
              <w:rPr>
                <w:rFonts w:hint="eastAsia" w:ascii="宋体" w:hAnsi="宋体" w:eastAsia="宋体" w:cs="宋体"/>
                <w:b/>
                <w:bCs/>
                <w:sz w:val="21"/>
                <w:szCs w:val="21"/>
                <w:highlight w:val="none"/>
                <w:u w:val="wave"/>
                <w:lang w:eastAsia="zh-CN"/>
              </w:rPr>
              <w:t>按照电子响应文件制作要求上传到指定位置，因供应商自身原因，未上传到指定位置造成资格审核不通过的，责任自负</w:t>
            </w:r>
            <w:r>
              <w:rPr>
                <w:rFonts w:hint="eastAsia" w:ascii="宋体" w:hAnsi="宋体" w:eastAsia="宋体" w:cs="宋体"/>
                <w:b/>
                <w:bCs/>
                <w:sz w:val="21"/>
                <w:szCs w:val="21"/>
                <w:highlight w:val="none"/>
                <w:u w:val="wave"/>
              </w:rPr>
              <w:t xml:space="preserve">。 </w:t>
            </w:r>
          </w:p>
        </w:tc>
      </w:tr>
    </w:tbl>
    <w:p>
      <w:pPr>
        <w:spacing w:line="56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w:t>
      </w:r>
    </w:p>
    <w:p>
      <w:pPr>
        <w:numPr>
          <w:ilvl w:val="0"/>
          <w:numId w:val="0"/>
        </w:numPr>
        <w:spacing w:line="560" w:lineRule="exact"/>
        <w:ind w:left="480" w:leftChars="0"/>
        <w:rPr>
          <w:rFonts w:hint="eastAsia" w:asciiTheme="minorEastAsia" w:hAnsiTheme="minorEastAsia" w:eastAsiaTheme="minorEastAsia" w:cstheme="minorEastAsia"/>
          <w:b w:val="0"/>
          <w:bCs/>
          <w:i w:val="0"/>
          <w:caps w:val="0"/>
          <w:color w:val="000000"/>
          <w:spacing w:val="0"/>
          <w:sz w:val="24"/>
          <w:szCs w:val="24"/>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供应商提供有效的三证合一营业执照（副本）复印件。</w:t>
      </w:r>
    </w:p>
    <w:p>
      <w:pPr>
        <w:pStyle w:val="3"/>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rightChars="0" w:firstLine="480" w:firstLineChars="200"/>
        <w:jc w:val="both"/>
        <w:textAlignment w:val="auto"/>
        <w:outlineLvl w:val="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②</w:t>
      </w:r>
      <w:r>
        <w:rPr>
          <w:rFonts w:hint="eastAsia" w:ascii="Calibri" w:hAnsi="Calibri" w:cs="Calibri" w:eastAsiaTheme="minorEastAsia"/>
          <w:b w:val="0"/>
          <w:bCs/>
          <w:kern w:val="0"/>
          <w:sz w:val="24"/>
          <w:szCs w:val="24"/>
          <w:lang w:val="en-US" w:eastAsia="zh-CN"/>
        </w:rPr>
        <w:t xml:space="preserve"> </w:t>
      </w:r>
      <w:r>
        <w:rPr>
          <w:rFonts w:hint="eastAsia" w:asciiTheme="minorEastAsia" w:hAnsiTheme="minorEastAsia" w:eastAsiaTheme="minorEastAsia" w:cstheme="minorEastAsia"/>
          <w:b w:val="0"/>
          <w:bCs/>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w:t>
      </w:r>
      <w:r>
        <w:rPr>
          <w:rFonts w:hint="eastAsia" w:asciiTheme="minorEastAsia" w:hAnsiTheme="minorEastAsia" w:eastAsiaTheme="minorEastAsia" w:cstheme="minorEastAsia"/>
          <w:b w:val="0"/>
          <w:bCs/>
          <w:kern w:val="0"/>
          <w:sz w:val="24"/>
          <w:szCs w:val="24"/>
          <w:lang w:eastAsia="zh-CN"/>
        </w:rPr>
        <w:t>，依据</w:t>
      </w:r>
      <w:r>
        <w:rPr>
          <w:rFonts w:hint="eastAsia" w:asciiTheme="minorEastAsia" w:hAnsiTheme="minorEastAsia" w:eastAsiaTheme="minorEastAsia" w:cstheme="minorEastAsia"/>
          <w:b w:val="0"/>
          <w:bCs/>
          <w:i w:val="0"/>
          <w:caps w:val="0"/>
          <w:color w:val="000000"/>
          <w:spacing w:val="0"/>
          <w:sz w:val="24"/>
          <w:szCs w:val="24"/>
        </w:rPr>
        <w:t>财政部关于《中华人民共和国政府采购法实施条例》第十九条第一款“较大数额罚款”具体适用问题的意见</w:t>
      </w:r>
      <w:r>
        <w:rPr>
          <w:rFonts w:hint="eastAsia" w:asciiTheme="minorEastAsia" w:hAnsiTheme="minorEastAsia" w:eastAsiaTheme="minorEastAsia" w:cstheme="minorEastAsia"/>
          <w:b w:val="0"/>
          <w:bCs/>
          <w:i w:val="0"/>
          <w:caps w:val="0"/>
          <w:color w:val="000000"/>
          <w:spacing w:val="0"/>
          <w:sz w:val="24"/>
          <w:szCs w:val="24"/>
          <w:lang w:eastAsia="zh-CN"/>
        </w:rPr>
        <w:t>（</w:t>
      </w:r>
      <w:r>
        <w:rPr>
          <w:rFonts w:hint="eastAsia" w:asciiTheme="minorEastAsia" w:hAnsiTheme="minorEastAsia" w:eastAsiaTheme="minorEastAsia" w:cstheme="minorEastAsia"/>
          <w:b w:val="0"/>
          <w:bCs/>
          <w:i w:val="0"/>
          <w:caps w:val="0"/>
          <w:color w:val="000000"/>
          <w:spacing w:val="0"/>
          <w:sz w:val="24"/>
          <w:szCs w:val="24"/>
        </w:rPr>
        <w:t>财库〔</w:t>
      </w:r>
      <w:r>
        <w:rPr>
          <w:rFonts w:hint="eastAsia" w:asciiTheme="minorEastAsia" w:hAnsiTheme="minorEastAsia" w:eastAsiaTheme="minorEastAsia" w:cstheme="minorEastAsia"/>
          <w:b w:val="0"/>
          <w:bCs/>
          <w:i w:val="0"/>
          <w:caps w:val="0"/>
          <w:color w:val="000000"/>
          <w:spacing w:val="0"/>
          <w:sz w:val="24"/>
          <w:szCs w:val="24"/>
          <w:shd w:val="clear" w:fill="FFFFFF"/>
        </w:rPr>
        <w:t>202</w:t>
      </w:r>
      <w:r>
        <w:rPr>
          <w:rFonts w:hint="eastAsia" w:asciiTheme="minorEastAsia" w:hAnsiTheme="minorEastAsia" w:eastAsiaTheme="minorEastAsia" w:cstheme="minorEastAsia"/>
          <w:b w:val="0"/>
          <w:bCs/>
          <w:i w:val="0"/>
          <w:caps w:val="0"/>
          <w:color w:val="000000"/>
          <w:spacing w:val="0"/>
          <w:sz w:val="24"/>
          <w:szCs w:val="24"/>
        </w:rPr>
        <w:t>2〕3号</w:t>
      </w:r>
      <w:r>
        <w:rPr>
          <w:rFonts w:hint="eastAsia" w:asciiTheme="minorEastAsia" w:hAnsiTheme="minorEastAsia" w:eastAsiaTheme="minorEastAsia" w:cstheme="minorEastAsia"/>
          <w:b w:val="0"/>
          <w:bCs/>
          <w:i w:val="0"/>
          <w:caps w:val="0"/>
          <w:color w:val="000000"/>
          <w:spacing w:val="0"/>
          <w:sz w:val="24"/>
          <w:szCs w:val="24"/>
          <w:lang w:eastAsia="zh-CN"/>
        </w:rPr>
        <w:t>）中</w:t>
      </w:r>
      <w:r>
        <w:rPr>
          <w:rFonts w:hint="eastAsia" w:asciiTheme="minorEastAsia" w:hAnsiTheme="minorEastAsia" w:eastAsiaTheme="minorEastAsia" w:cstheme="minorEastAsia"/>
          <w:b w:val="0"/>
          <w:bCs/>
          <w:i w:val="0"/>
          <w:caps w:val="0"/>
          <w:color w:val="000000"/>
          <w:spacing w:val="0"/>
          <w:sz w:val="24"/>
          <w:szCs w:val="24"/>
        </w:rPr>
        <w:t>《中华人民共和国政府采购法实施条例》第十九条第一款规定的</w:t>
      </w:r>
      <w:r>
        <w:rPr>
          <w:rFonts w:hint="eastAsia" w:asciiTheme="minorEastAsia" w:hAnsiTheme="minorEastAsia" w:eastAsiaTheme="minorEastAsia" w:cstheme="minorEastAsia"/>
          <w:b w:val="0"/>
          <w:bCs/>
          <w:i w:val="0"/>
          <w:caps w:val="0"/>
          <w:color w:val="000000"/>
          <w:spacing w:val="0"/>
          <w:sz w:val="24"/>
          <w:szCs w:val="24"/>
          <w:shd w:val="clear" w:fill="FFFFFF"/>
        </w:rPr>
        <w:t>“较大数额罚款”认定为200万元以上的罚款，法律、行政法规以及国务院有关部门明确规定相关领域“较大数额罚款”标准高于200万元的，从其规定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kern w:val="0"/>
          <w:sz w:val="24"/>
          <w:szCs w:val="24"/>
        </w:rPr>
        <w:t>。</w:t>
      </w:r>
    </w:p>
    <w:p>
      <w:pPr>
        <w:pStyle w:val="27"/>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符合性检查。依据采购文件的规定，从响应文件的有效性、完整性和对采购文件的响应程度进行审查，以确定是否对采购文件的实质性要求作出响应。符合性检查不合格的，将按响应文件无效处理。符合性检查资料表如下：</w:t>
      </w:r>
    </w:p>
    <w:tbl>
      <w:tblPr>
        <w:tblStyle w:val="21"/>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6"/>
        <w:gridCol w:w="1722"/>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578" w:type="dxa"/>
            <w:gridSpan w:val="2"/>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5145"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56" w:type="dxa"/>
            <w:vMerge w:val="restart"/>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商务资信</w:t>
            </w:r>
          </w:p>
        </w:tc>
        <w:tc>
          <w:tcPr>
            <w:tcW w:w="1722" w:type="dxa"/>
            <w:tcBorders>
              <w:bottom w:val="single" w:color="000000" w:sz="2" w:space="0"/>
            </w:tcBorders>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响应文件内容</w:t>
            </w:r>
          </w:p>
        </w:tc>
        <w:tc>
          <w:tcPr>
            <w:tcW w:w="5145" w:type="dxa"/>
            <w:tcBorders>
              <w:bottom w:val="single" w:color="000000" w:sz="2" w:space="0"/>
            </w:tcBorders>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内容</w:t>
            </w:r>
            <w:r>
              <w:rPr>
                <w:rFonts w:hint="eastAsia" w:asciiTheme="minorEastAsia" w:hAnsiTheme="minorEastAsia" w:eastAsiaTheme="minorEastAsia" w:cstheme="minorEastAsia"/>
                <w:color w:val="auto"/>
                <w:kern w:val="0"/>
                <w:sz w:val="21"/>
                <w:szCs w:val="21"/>
              </w:rPr>
              <w:t>组成齐全完整，</w:t>
            </w:r>
            <w:r>
              <w:rPr>
                <w:rFonts w:hint="eastAsia" w:asciiTheme="minorEastAsia" w:hAnsiTheme="minorEastAsia" w:eastAsiaTheme="minorEastAsia" w:cstheme="minorEastAsia"/>
                <w:sz w:val="21"/>
                <w:szCs w:val="21"/>
                <w:lang w:val="zh-CN"/>
              </w:rPr>
              <w:t>无遗漏</w:t>
            </w:r>
            <w:r>
              <w:rPr>
                <w:rFonts w:hint="eastAsia" w:asciiTheme="minorEastAsia" w:hAnsiTheme="minorEastAsia" w:eastAsiaTheme="minorEastAsia" w:cstheme="minorEastAsia"/>
                <w:sz w:val="21"/>
                <w:szCs w:val="21"/>
                <w:lang w:eastAsia="zh-CN"/>
              </w:rPr>
              <w:t>没</w:t>
            </w:r>
            <w:r>
              <w:rPr>
                <w:rFonts w:hint="eastAsia" w:asciiTheme="minorEastAsia" w:hAnsiTheme="minorEastAsia" w:eastAsiaTheme="minorEastAsia" w:cstheme="minorEastAsia"/>
                <w:sz w:val="21"/>
                <w:szCs w:val="21"/>
              </w:rPr>
              <w:t>有字迹模糊，无法辨认的。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val="en-US" w:eastAsia="zh-CN"/>
              </w:rPr>
            </w:pPr>
          </w:p>
        </w:tc>
        <w:tc>
          <w:tcPr>
            <w:tcW w:w="1722" w:type="dxa"/>
            <w:tcBorders>
              <w:top w:val="single" w:color="000000" w:sz="2" w:space="0"/>
              <w:bottom w:val="single" w:color="000000" w:sz="2" w:space="0"/>
            </w:tcBorders>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响应文件签署</w:t>
            </w:r>
          </w:p>
        </w:tc>
        <w:tc>
          <w:tcPr>
            <w:tcW w:w="5145" w:type="dxa"/>
            <w:tcBorders>
              <w:top w:val="single" w:color="000000" w:sz="2" w:space="0"/>
              <w:bottom w:val="single" w:color="000000" w:sz="2" w:space="0"/>
            </w:tcBorders>
            <w:vAlign w:val="center"/>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响应文件上法定代表人或其授权代表人的签字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kern w:val="0"/>
                <w:sz w:val="21"/>
                <w:szCs w:val="21"/>
              </w:rPr>
              <w:t>单位公章</w:t>
            </w:r>
            <w:r>
              <w:rPr>
                <w:rFonts w:hint="eastAsia" w:asciiTheme="minorEastAsia" w:hAnsiTheme="minorEastAsia" w:eastAsiaTheme="minorEastAsia" w:cstheme="minorEastAsia"/>
                <w:sz w:val="21"/>
                <w:szCs w:val="21"/>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val="en-US" w:eastAsia="zh-CN"/>
              </w:rPr>
            </w:pPr>
          </w:p>
        </w:tc>
        <w:tc>
          <w:tcPr>
            <w:tcW w:w="1722" w:type="dxa"/>
            <w:tcBorders>
              <w:top w:val="single" w:color="000000" w:sz="2" w:space="0"/>
            </w:tcBorders>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谈判有效期</w:t>
            </w:r>
          </w:p>
        </w:tc>
        <w:tc>
          <w:tcPr>
            <w:tcW w:w="5145" w:type="dxa"/>
            <w:tcBorders>
              <w:top w:val="single" w:color="000000" w:sz="2" w:space="0"/>
            </w:tcBorders>
            <w:vAlign w:val="center"/>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满足采购文件</w:t>
            </w:r>
            <w:r>
              <w:rPr>
                <w:rFonts w:hint="eastAsia" w:asciiTheme="minorEastAsia" w:hAnsiTheme="minorEastAsia" w:eastAsiaTheme="minorEastAsia" w:cstheme="minorEastAsia"/>
                <w:sz w:val="21"/>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kern w:val="0"/>
                <w:sz w:val="21"/>
                <w:szCs w:val="21"/>
              </w:rPr>
            </w:pPr>
          </w:p>
        </w:tc>
        <w:tc>
          <w:tcPr>
            <w:tcW w:w="1722" w:type="dxa"/>
            <w:tcBorders>
              <w:top w:val="single" w:color="000000" w:sz="2" w:space="0"/>
              <w:bottom w:val="single" w:color="auto" w:sz="4" w:space="0"/>
            </w:tcBorders>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交付（实施）的时间</w:t>
            </w:r>
          </w:p>
        </w:tc>
        <w:tc>
          <w:tcPr>
            <w:tcW w:w="5145" w:type="dxa"/>
            <w:tcBorders>
              <w:top w:val="single" w:color="000000" w:sz="2" w:space="0"/>
              <w:bottom w:val="single" w:color="auto"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文件</w:t>
            </w:r>
            <w:r>
              <w:rPr>
                <w:rFonts w:hint="eastAsia" w:asciiTheme="minorEastAsia" w:hAnsiTheme="minorEastAsia" w:eastAsiaTheme="minorEastAsia" w:cstheme="minorEastAsia"/>
                <w:sz w:val="21"/>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kern w:val="0"/>
                <w:sz w:val="21"/>
                <w:szCs w:val="21"/>
              </w:rPr>
            </w:pPr>
          </w:p>
        </w:tc>
        <w:tc>
          <w:tcPr>
            <w:tcW w:w="1722" w:type="dxa"/>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拟投入项目组人员</w:t>
            </w:r>
          </w:p>
        </w:tc>
        <w:tc>
          <w:tcPr>
            <w:tcW w:w="5145" w:type="dxa"/>
            <w:tcBorders>
              <w:top w:val="single" w:color="auto" w:sz="4" w:space="0"/>
              <w:bottom w:val="single" w:color="auto"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拟派项目负责人</w:t>
            </w:r>
            <w:r>
              <w:rPr>
                <w:rFonts w:hint="eastAsia" w:asciiTheme="minorEastAsia" w:hAnsiTheme="minorEastAsia" w:eastAsiaTheme="minorEastAsia" w:cstheme="minorEastAsia"/>
                <w:sz w:val="21"/>
                <w:szCs w:val="21"/>
                <w:lang w:val="en-US" w:eastAsia="zh-CN"/>
              </w:rPr>
              <w:t>1名，</w:t>
            </w:r>
            <w:r>
              <w:rPr>
                <w:rFonts w:hint="eastAsia" w:asciiTheme="minorEastAsia" w:hAnsiTheme="minorEastAsia" w:eastAsiaTheme="minorEastAsia" w:cstheme="minorEastAsia"/>
                <w:sz w:val="21"/>
                <w:szCs w:val="21"/>
              </w:rPr>
              <w:t>除项目负责人外拟派技术人员不少于2名，提供</w:t>
            </w:r>
            <w:r>
              <w:rPr>
                <w:rFonts w:hint="eastAsia" w:asciiTheme="minorEastAsia" w:hAnsiTheme="minorEastAsia" w:eastAsiaTheme="minorEastAsia" w:cstheme="minorEastAsia"/>
                <w:sz w:val="21"/>
                <w:szCs w:val="21"/>
                <w:lang w:eastAsia="zh-CN"/>
              </w:rPr>
              <w:t>了人员</w:t>
            </w:r>
            <w:r>
              <w:rPr>
                <w:rFonts w:hint="eastAsia" w:asciiTheme="minorEastAsia" w:hAnsiTheme="minorEastAsia" w:eastAsiaTheme="minorEastAsia" w:cstheme="minorEastAsia"/>
                <w:sz w:val="21"/>
                <w:szCs w:val="21"/>
              </w:rPr>
              <w:t>从业相关</w:t>
            </w:r>
            <w:r>
              <w:rPr>
                <w:rFonts w:hint="eastAsia" w:asciiTheme="minorEastAsia" w:hAnsiTheme="minorEastAsia" w:eastAsiaTheme="minorEastAsia" w:cstheme="minorEastAsia"/>
                <w:sz w:val="21"/>
                <w:szCs w:val="21"/>
                <w:lang w:val="en-US" w:eastAsia="zh-CN"/>
              </w:rPr>
              <w:t>证书</w:t>
            </w:r>
            <w:r>
              <w:rPr>
                <w:rFonts w:hint="eastAsia" w:asciiTheme="minorEastAsia" w:hAnsiTheme="minorEastAsia" w:eastAsiaTheme="minorEastAsia" w:cstheme="minorEastAsia"/>
                <w:sz w:val="21"/>
                <w:szCs w:val="21"/>
              </w:rPr>
              <w:t>证明</w:t>
            </w:r>
            <w:r>
              <w:rPr>
                <w:rFonts w:hint="eastAsia" w:asciiTheme="minorEastAsia" w:hAnsiTheme="minorEastAsia" w:eastAsiaTheme="minorEastAsia" w:cstheme="minorEastAsia"/>
                <w:sz w:val="21"/>
                <w:szCs w:val="21"/>
                <w:lang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kern w:val="0"/>
                <w:sz w:val="21"/>
                <w:szCs w:val="21"/>
              </w:rPr>
            </w:pPr>
          </w:p>
        </w:tc>
        <w:tc>
          <w:tcPr>
            <w:tcW w:w="1722" w:type="dxa"/>
            <w:tcBorders>
              <w:top w:val="single" w:color="auto" w:sz="4" w:space="0"/>
              <w:bottom w:val="single" w:color="000000" w:sz="2"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售后服务</w:t>
            </w:r>
          </w:p>
        </w:tc>
        <w:tc>
          <w:tcPr>
            <w:tcW w:w="5145" w:type="dxa"/>
            <w:tcBorders>
              <w:top w:val="single" w:color="auto" w:sz="4" w:space="0"/>
              <w:bottom w:val="single" w:color="000000" w:sz="2"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文件</w:t>
            </w:r>
            <w:r>
              <w:rPr>
                <w:rFonts w:hint="eastAsia" w:asciiTheme="minorEastAsia" w:hAnsiTheme="minorEastAsia" w:eastAsiaTheme="minorEastAsia" w:cstheme="minorEastAsia"/>
                <w:sz w:val="21"/>
                <w:szCs w:val="21"/>
                <w:lang w:val="zh-CN"/>
              </w:rPr>
              <w:t>规定</w:t>
            </w:r>
            <w:r>
              <w:rPr>
                <w:rFonts w:hint="eastAsia" w:asciiTheme="minorEastAsia" w:hAnsiTheme="minorEastAsia" w:eastAsiaTheme="minorEastAsia" w:cstheme="minorEastAsia"/>
                <w:sz w:val="21"/>
                <w:szCs w:val="21"/>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856" w:type="dxa"/>
            <w:vMerge w:val="restart"/>
            <w:vAlign w:val="center"/>
          </w:tcPr>
          <w:p>
            <w:pPr>
              <w:spacing w:line="320" w:lineRule="exac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报价</w:t>
            </w:r>
          </w:p>
        </w:tc>
        <w:tc>
          <w:tcPr>
            <w:tcW w:w="1722" w:type="dxa"/>
            <w:tcBorders>
              <w:bottom w:val="single" w:color="000000" w:sz="2" w:space="0"/>
            </w:tcBorders>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报价唯一</w:t>
            </w:r>
          </w:p>
        </w:tc>
        <w:tc>
          <w:tcPr>
            <w:tcW w:w="5145" w:type="dxa"/>
            <w:tcBorders>
              <w:bottom w:val="single" w:color="000000" w:sz="2" w:space="0"/>
            </w:tcBorders>
            <w:vAlign w:val="center"/>
          </w:tcPr>
          <w:p>
            <w:pPr>
              <w:spacing w:line="320" w:lineRule="exact"/>
              <w:rPr>
                <w:rFonts w:hint="eastAsia" w:asciiTheme="minorEastAsia" w:hAnsiTheme="minorEastAsia" w:eastAsiaTheme="minorEastAsia" w:cstheme="minorEastAsia"/>
                <w:kern w:val="0"/>
                <w:sz w:val="21"/>
                <w:szCs w:val="21"/>
              </w:rPr>
            </w:pPr>
            <w:r>
              <w:rPr>
                <w:rFonts w:hint="eastAsia" w:ascii="宋体" w:hAnsi="宋体" w:eastAsia="宋体" w:cs="宋体"/>
                <w:iCs/>
                <w:color w:val="auto"/>
                <w:sz w:val="21"/>
                <w:szCs w:val="21"/>
                <w:highlight w:val="none"/>
              </w:rPr>
              <w:t>报价未超预算</w:t>
            </w:r>
            <w:r>
              <w:rPr>
                <w:rFonts w:hint="eastAsia" w:asciiTheme="minorEastAsia" w:hAnsiTheme="minorEastAsia" w:eastAsiaTheme="minorEastAsia" w:cstheme="minorEastAsia"/>
                <w:color w:val="auto"/>
                <w:kern w:val="0"/>
                <w:sz w:val="21"/>
                <w:szCs w:val="21"/>
                <w:lang w:val="zh-CN"/>
              </w:rPr>
              <w:t>，</w:t>
            </w:r>
            <w:r>
              <w:rPr>
                <w:rFonts w:hint="eastAsia" w:asciiTheme="minorEastAsia" w:hAnsiTheme="minorEastAsia" w:eastAsiaTheme="minorEastAsia" w:cstheme="minorEastAsia"/>
                <w:color w:val="auto"/>
                <w:kern w:val="0"/>
                <w:sz w:val="21"/>
                <w:szCs w:val="21"/>
              </w:rPr>
              <w:t>只能有一个有效报价，</w:t>
            </w:r>
            <w:r>
              <w:rPr>
                <w:rFonts w:hint="eastAsia" w:asciiTheme="minorEastAsia" w:hAnsiTheme="minorEastAsia" w:eastAsiaTheme="minorEastAsia" w:cstheme="minorEastAsia"/>
                <w:color w:val="auto"/>
                <w:kern w:val="0"/>
                <w:sz w:val="21"/>
                <w:szCs w:val="21"/>
                <w:lang w:val="en-US" w:eastAsia="zh-CN"/>
              </w:rPr>
              <w:t>未</w:t>
            </w:r>
            <w:r>
              <w:rPr>
                <w:rFonts w:hint="eastAsia" w:asciiTheme="minorEastAsia" w:hAnsiTheme="minorEastAsia" w:eastAsiaTheme="minorEastAsia" w:cstheme="minorEastAsia"/>
                <w:color w:val="auto"/>
                <w:kern w:val="0"/>
                <w:sz w:val="21"/>
                <w:szCs w:val="21"/>
              </w:rPr>
              <w:t>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kern w:val="0"/>
                <w:sz w:val="21"/>
                <w:szCs w:val="21"/>
                <w:lang w:val="en-US" w:eastAsia="zh-CN"/>
              </w:rPr>
            </w:pPr>
          </w:p>
        </w:tc>
        <w:tc>
          <w:tcPr>
            <w:tcW w:w="1722" w:type="dxa"/>
            <w:tcBorders>
              <w:top w:val="single" w:color="000000" w:sz="2" w:space="0"/>
            </w:tcBorders>
            <w:vAlign w:val="center"/>
          </w:tcPr>
          <w:p>
            <w:pPr>
              <w:spacing w:line="3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报价完整性</w:t>
            </w:r>
          </w:p>
        </w:tc>
        <w:tc>
          <w:tcPr>
            <w:tcW w:w="5145" w:type="dxa"/>
            <w:tcBorders>
              <w:top w:val="single" w:color="000000" w:sz="2" w:space="0"/>
            </w:tcBorders>
            <w:vAlign w:val="center"/>
          </w:tcPr>
          <w:p>
            <w:pPr>
              <w:spacing w:line="32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投标分项报价表货物品牌、型号或规格、制造商等内容完整；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856" w:type="dxa"/>
            <w:vMerge w:val="restart"/>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0"/>
                <w:sz w:val="21"/>
                <w:szCs w:val="21"/>
                <w:lang w:val="en-US" w:eastAsia="zh-CN"/>
              </w:rPr>
              <w:t>技术</w:t>
            </w:r>
          </w:p>
        </w:tc>
        <w:tc>
          <w:tcPr>
            <w:tcW w:w="1722" w:type="dxa"/>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技术参数响应</w:t>
            </w:r>
          </w:p>
        </w:tc>
        <w:tc>
          <w:tcPr>
            <w:tcW w:w="5145" w:type="dxa"/>
            <w:vAlign w:val="center"/>
          </w:tcPr>
          <w:p>
            <w:pPr>
              <w:pStyle w:val="13"/>
              <w:numPr>
                <w:ilvl w:val="0"/>
                <w:numId w:val="0"/>
              </w:num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技术参</w:t>
            </w:r>
            <w:r>
              <w:rPr>
                <w:rFonts w:hint="eastAsia" w:asciiTheme="minorEastAsia" w:hAnsiTheme="minorEastAsia" w:eastAsiaTheme="minorEastAsia" w:cstheme="minorEastAsia"/>
                <w:sz w:val="21"/>
                <w:szCs w:val="21"/>
                <w:lang w:eastAsia="zh-CN"/>
              </w:rPr>
              <w:t>数</w:t>
            </w:r>
            <w:r>
              <w:rPr>
                <w:rFonts w:hint="eastAsia" w:asciiTheme="minorEastAsia" w:hAnsiTheme="minorEastAsia" w:eastAsiaTheme="minorEastAsia" w:cstheme="minorEastAsia"/>
                <w:sz w:val="21"/>
                <w:szCs w:val="21"/>
              </w:rPr>
              <w:t>要求偏离表完全响应</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文件要求，没有实质性负偏离</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722" w:type="dxa"/>
            <w:tcBorders>
              <w:bottom w:val="single" w:color="000000" w:sz="4" w:space="0"/>
            </w:tcBorders>
            <w:vAlign w:val="center"/>
          </w:tcPr>
          <w:p>
            <w:pPr>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培训方案</w:t>
            </w:r>
          </w:p>
        </w:tc>
        <w:tc>
          <w:tcPr>
            <w:tcW w:w="5145" w:type="dxa"/>
            <w:tcBorders>
              <w:bottom w:val="single" w:color="000000" w:sz="4" w:space="0"/>
            </w:tcBorders>
            <w:vAlign w:val="center"/>
          </w:tcPr>
          <w:p>
            <w:pPr>
              <w:pStyle w:val="16"/>
              <w:numPr>
                <w:ilvl w:val="0"/>
                <w:numId w:val="0"/>
              </w:num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文件</w:t>
            </w:r>
            <w:r>
              <w:rPr>
                <w:rFonts w:hint="eastAsia" w:asciiTheme="minorEastAsia" w:hAnsiTheme="minorEastAsia" w:eastAsiaTheme="minorEastAsia" w:cstheme="minorEastAsia"/>
                <w:sz w:val="21"/>
                <w:szCs w:val="21"/>
                <w:lang w:val="zh-CN"/>
              </w:rPr>
              <w:t>规定</w:t>
            </w:r>
            <w:r>
              <w:rPr>
                <w:rFonts w:hint="eastAsia" w:asciiTheme="minorEastAsia" w:hAnsiTheme="minorEastAsia" w:eastAsiaTheme="minorEastAsia" w:cstheme="minorEastAsia"/>
                <w:sz w:val="21"/>
                <w:szCs w:val="21"/>
                <w:lang w:val="en-US" w:eastAsia="zh-CN"/>
              </w:rPr>
              <w:t>要求。</w:t>
            </w:r>
          </w:p>
        </w:tc>
      </w:tr>
    </w:tbl>
    <w:p>
      <w:pPr>
        <w:pStyle w:val="27"/>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澄清有关问题。对响应文件中含义不明确、同类问题表述不一致或者有明显文字和计算错误的内容，谈判小组以书面形式（应当由谈判小组成员签字）要求供应商作出必要澄清、说明或者纠正。供应商的澄清、说明或者补正应当采用书面形式，由其</w:t>
      </w:r>
      <w:r>
        <w:rPr>
          <w:rFonts w:hint="eastAsia" w:asciiTheme="minorEastAsia" w:hAnsiTheme="minorEastAsia" w:eastAsiaTheme="minorEastAsia" w:cstheme="minorEastAsia"/>
          <w:szCs w:val="28"/>
        </w:rPr>
        <w:t>法定代表人</w:t>
      </w:r>
      <w:r>
        <w:rPr>
          <w:rFonts w:hint="eastAsia" w:asciiTheme="minorEastAsia" w:hAnsiTheme="minorEastAsia" w:eastAsiaTheme="minorEastAsia" w:cstheme="minorEastAsia"/>
        </w:rPr>
        <w:t>授权代表签字，其澄清的内容不得超出响应文件的范围或者改变响应文件的实质性内容。</w:t>
      </w:r>
    </w:p>
    <w:p>
      <w:pPr>
        <w:pStyle w:val="27"/>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比较与评价。按采购文件中规定的评审方法和标准，对资格性检查和符合性检查合格的响应文件进行商务和技术评估，由谈判小组所有成员集中与单一供应商分别进行谈判，并给予所有参加谈判的供应商平等的谈判机会。</w:t>
      </w:r>
    </w:p>
    <w:p>
      <w:pPr>
        <w:pStyle w:val="27"/>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7"/>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FF0000"/>
          <w:highlight w:val="none"/>
        </w:rPr>
      </w:pPr>
      <w:r>
        <w:rPr>
          <w:rFonts w:hint="eastAsia" w:asciiTheme="minorEastAsia" w:hAnsiTheme="minorEastAsia" w:eastAsiaTheme="minorEastAsia" w:cstheme="minorEastAsia"/>
          <w:highlight w:val="none"/>
        </w:rPr>
        <w:t>5、推荐成交候选人名单。评审结果按投标报价由低到高顺序排列。响应文件满足采购文件全部实质性要求且报价最低的供应商为排名第一的成交候选人。</w:t>
      </w:r>
      <w:r>
        <w:rPr>
          <w:rFonts w:hint="eastAsia" w:ascii="宋体" w:hAnsi="宋体" w:eastAsia="宋体" w:cs="宋体"/>
          <w:b w:val="0"/>
          <w:bCs w:val="0"/>
          <w:color w:val="auto"/>
          <w:sz w:val="24"/>
          <w:szCs w:val="24"/>
          <w:u w:val="none"/>
        </w:rPr>
        <w:t>报价相同的，按照技术指标优劣顺序推荐</w:t>
      </w:r>
      <w:r>
        <w:rPr>
          <w:rFonts w:hint="eastAsia" w:ascii="宋体" w:hAnsi="宋体" w:eastAsia="宋体" w:cs="宋体"/>
          <w:b w:val="0"/>
          <w:bCs w:val="0"/>
          <w:color w:val="auto"/>
          <w:sz w:val="24"/>
          <w:szCs w:val="24"/>
          <w:u w:val="none"/>
          <w:lang w:eastAsia="zh-CN"/>
        </w:rPr>
        <w:t>。</w:t>
      </w:r>
    </w:p>
    <w:p>
      <w:pPr>
        <w:pStyle w:val="28"/>
        <w:ind w:firstLine="561"/>
        <w:rPr>
          <w:rFonts w:hint="eastAsia" w:asciiTheme="minorEastAsia" w:hAnsiTheme="minorEastAsia" w:eastAsiaTheme="minorEastAsia" w:cstheme="minorEastAsia"/>
        </w:rPr>
      </w:pPr>
      <w:bookmarkStart w:id="33" w:name="_Toc59122486"/>
      <w:bookmarkStart w:id="34" w:name="_Toc3003"/>
      <w:r>
        <w:rPr>
          <w:rFonts w:hint="eastAsia" w:asciiTheme="minorEastAsia" w:hAnsiTheme="minorEastAsia" w:eastAsiaTheme="minorEastAsia" w:cstheme="minorEastAsia"/>
        </w:rPr>
        <w:t>二、</w:t>
      </w:r>
      <w:bookmarkEnd w:id="33"/>
      <w:bookmarkEnd w:id="34"/>
      <w:r>
        <w:rPr>
          <w:rFonts w:hint="eastAsia" w:asciiTheme="minorEastAsia" w:hAnsiTheme="minorEastAsia" w:eastAsiaTheme="minorEastAsia" w:cstheme="minorEastAsia"/>
          <w:lang w:val="en-US" w:eastAsia="zh-CN"/>
        </w:rPr>
        <w:t>政府采购政策执行</w:t>
      </w:r>
    </w:p>
    <w:p>
      <w:pPr>
        <w:pStyle w:val="3"/>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Theme="minorEastAsia" w:hAnsiTheme="minorEastAsia" w:eastAsiaTheme="minorEastAsia" w:cstheme="minorEastAsia"/>
          <w:b/>
          <w:bCs/>
          <w:kern w:val="2"/>
          <w:sz w:val="24"/>
          <w:szCs w:val="24"/>
          <w:highlight w:val="green"/>
          <w:u w:val="single"/>
          <w:lang w:val="en-US" w:eastAsia="zh-CN" w:bidi="ar-SA"/>
        </w:rPr>
      </w:pPr>
      <w:r>
        <w:rPr>
          <w:rFonts w:hint="eastAsia" w:asciiTheme="minorEastAsia" w:hAnsiTheme="minorEastAsia" w:eastAsiaTheme="minorEastAsia" w:cstheme="minorEastAsia"/>
          <w:b/>
          <w:bCs/>
          <w:kern w:val="2"/>
          <w:sz w:val="24"/>
          <w:szCs w:val="24"/>
          <w:highlight w:val="none"/>
          <w:u w:val="none"/>
          <w:lang w:val="en-US" w:eastAsia="zh-CN" w:bidi="ar-SA"/>
        </w:rPr>
        <w:t xml:space="preserve">    </w:t>
      </w:r>
      <w:r>
        <w:rPr>
          <w:rFonts w:hint="eastAsia" w:asciiTheme="minorEastAsia" w:hAnsiTheme="minorEastAsia" w:eastAsiaTheme="minorEastAsia" w:cstheme="minorEastAsia"/>
          <w:b/>
          <w:bCs/>
          <w:kern w:val="2"/>
          <w:sz w:val="24"/>
          <w:szCs w:val="24"/>
          <w:highlight w:val="none"/>
          <w:u w:val="single"/>
          <w:lang w:val="en-US" w:eastAsia="zh-CN" w:bidi="ar-SA"/>
        </w:rPr>
        <w:t>1、本项目属于</w:t>
      </w:r>
      <w:r>
        <w:rPr>
          <w:rFonts w:hint="eastAsia" w:asciiTheme="minorEastAsia" w:hAnsiTheme="minorEastAsia" w:eastAsiaTheme="minorEastAsia" w:cstheme="minorEastAsia"/>
          <w:b/>
          <w:bCs/>
          <w:i/>
          <w:iCs/>
          <w:kern w:val="2"/>
          <w:sz w:val="24"/>
          <w:szCs w:val="24"/>
          <w:highlight w:val="yellow"/>
          <w:u w:val="single"/>
          <w:lang w:val="en-US" w:eastAsia="zh-CN" w:bidi="ar-SA"/>
        </w:rPr>
        <w:t>专门</w:t>
      </w:r>
      <w:r>
        <w:rPr>
          <w:rFonts w:hint="eastAsia" w:asciiTheme="minorEastAsia" w:hAnsiTheme="minorEastAsia" w:eastAsiaTheme="minorEastAsia" w:cstheme="minorEastAsia"/>
          <w:b/>
          <w:bCs/>
          <w:kern w:val="2"/>
          <w:sz w:val="24"/>
          <w:szCs w:val="24"/>
          <w:highlight w:val="none"/>
          <w:u w:val="single"/>
          <w:lang w:val="en-US" w:eastAsia="zh-CN" w:bidi="ar-SA"/>
        </w:rPr>
        <w:t>面向</w:t>
      </w:r>
      <w:r>
        <w:rPr>
          <w:rFonts w:hint="eastAsia" w:asciiTheme="minorEastAsia" w:hAnsiTheme="minorEastAsia" w:eastAsiaTheme="minorEastAsia" w:cstheme="minorEastAsia"/>
          <w:b/>
          <w:bCs/>
          <w:i/>
          <w:iCs/>
          <w:kern w:val="2"/>
          <w:sz w:val="24"/>
          <w:szCs w:val="24"/>
          <w:highlight w:val="yellow"/>
          <w:u w:val="single"/>
          <w:lang w:val="en-US" w:eastAsia="zh-CN" w:bidi="ar-SA"/>
        </w:rPr>
        <w:t>小微企业</w:t>
      </w:r>
      <w:r>
        <w:rPr>
          <w:rFonts w:hint="eastAsia" w:asciiTheme="minorEastAsia" w:hAnsiTheme="minorEastAsia" w:eastAsiaTheme="minorEastAsia" w:cstheme="minorEastAsia"/>
          <w:b/>
          <w:bCs/>
          <w:kern w:val="2"/>
          <w:sz w:val="24"/>
          <w:szCs w:val="24"/>
          <w:highlight w:val="none"/>
          <w:u w:val="single"/>
          <w:lang w:val="en-US" w:eastAsia="zh-CN" w:bidi="ar-SA"/>
        </w:rPr>
        <w:t>采购预留的项目，依据</w:t>
      </w:r>
      <w:r>
        <w:rPr>
          <w:rFonts w:hint="default" w:asciiTheme="minorEastAsia" w:hAnsiTheme="minorEastAsia" w:eastAsiaTheme="minorEastAsia" w:cstheme="minorEastAsia"/>
          <w:b/>
          <w:bCs/>
          <w:kern w:val="2"/>
          <w:sz w:val="24"/>
          <w:szCs w:val="24"/>
          <w:highlight w:val="none"/>
          <w:u w:val="single"/>
          <w:lang w:val="en-US" w:eastAsia="zh-CN" w:bidi="ar-SA"/>
        </w:rPr>
        <w:t>关于印发《政府采购促进中小企业发展管理办法》的通知</w:t>
      </w:r>
      <w:r>
        <w:rPr>
          <w:rFonts w:hint="eastAsia" w:asciiTheme="minorEastAsia" w:hAnsiTheme="minorEastAsia" w:eastAsiaTheme="minorEastAsia" w:cstheme="minorEastAsia"/>
          <w:b/>
          <w:bCs/>
          <w:kern w:val="2"/>
          <w:sz w:val="24"/>
          <w:szCs w:val="24"/>
          <w:highlight w:val="none"/>
          <w:u w:val="single"/>
          <w:lang w:val="en-US" w:eastAsia="zh-CN" w:bidi="ar-SA"/>
        </w:rPr>
        <w:t>（财库〔2020〕46号）文件规定，对小型微型企业报价不作扣除。</w:t>
      </w:r>
    </w:p>
    <w:p>
      <w:pPr>
        <w:pStyle w:val="1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firstLine="480" w:firstLineChars="200"/>
        <w:textAlignment w:val="auto"/>
        <w:rPr>
          <w:rFonts w:hint="eastAsia" w:ascii="宋体" w:hAnsi="宋体" w:eastAsia="宋体" w:cs="宋体"/>
          <w:kern w:val="0"/>
          <w:sz w:val="24"/>
          <w:szCs w:val="24"/>
          <w:lang w:val="en-US" w:eastAsia="zh-CN" w:bidi="zh-CN"/>
        </w:rPr>
      </w:pPr>
      <w:bookmarkStart w:id="35" w:name="_Toc11258"/>
      <w:r>
        <w:rPr>
          <w:rFonts w:hint="eastAsia" w:ascii="宋体" w:hAnsi="宋体" w:eastAsia="宋体" w:cs="宋体"/>
          <w:kern w:val="0"/>
          <w:sz w:val="24"/>
          <w:szCs w:val="24"/>
          <w:lang w:val="en-US" w:eastAsia="zh-CN" w:bidi="zh-CN"/>
        </w:rPr>
        <w:t>2、</w:t>
      </w:r>
      <w:r>
        <w:rPr>
          <w:rFonts w:hint="eastAsia" w:ascii="宋体" w:hAnsi="宋体" w:eastAsia="宋体" w:cs="宋体"/>
          <w:kern w:val="0"/>
          <w:sz w:val="24"/>
          <w:szCs w:val="24"/>
          <w:lang w:val="zh-CN" w:eastAsia="zh-CN" w:bidi="zh-CN"/>
        </w:rPr>
        <w:t>对于未预留份额专门面向中小企业的采购项目，以及预留份额项目中的非预留部分采购包，采购人、采购代理机构应当</w:t>
      </w:r>
      <w:r>
        <w:rPr>
          <w:rFonts w:hint="eastAsia" w:ascii="宋体" w:hAnsi="宋体" w:eastAsia="宋体" w:cs="宋体"/>
          <w:i w:val="0"/>
          <w:caps w:val="0"/>
          <w:color w:val="000000"/>
          <w:spacing w:val="0"/>
          <w:sz w:val="24"/>
          <w:szCs w:val="24"/>
        </w:rPr>
        <w:t>对符合规定的小微企业报价给予</w:t>
      </w:r>
      <w:r>
        <w:rPr>
          <w:rFonts w:hint="eastAsia" w:cs="宋体"/>
          <w:kern w:val="0"/>
          <w:sz w:val="24"/>
          <w:szCs w:val="24"/>
          <w:lang w:val="en-US" w:eastAsia="zh-CN" w:bidi="zh-CN"/>
        </w:rPr>
        <w:t>10</w:t>
      </w:r>
      <w:r>
        <w:rPr>
          <w:rFonts w:hint="eastAsia" w:ascii="宋体" w:hAnsi="宋体" w:eastAsia="宋体" w:cs="宋体"/>
          <w:kern w:val="0"/>
          <w:sz w:val="24"/>
          <w:szCs w:val="24"/>
          <w:lang w:val="zh-CN" w:eastAsia="zh-CN" w:bidi="zh-CN"/>
        </w:rPr>
        <w:t>%~</w:t>
      </w:r>
      <w:r>
        <w:rPr>
          <w:rFonts w:hint="eastAsia" w:cs="宋体"/>
          <w:kern w:val="0"/>
          <w:sz w:val="24"/>
          <w:szCs w:val="24"/>
          <w:lang w:val="en-US" w:eastAsia="zh-CN" w:bidi="zh-CN"/>
        </w:rPr>
        <w:t>20</w:t>
      </w:r>
      <w:r>
        <w:rPr>
          <w:rFonts w:hint="eastAsia" w:ascii="宋体" w:hAnsi="宋体" w:eastAsia="宋体" w:cs="宋体"/>
          <w:kern w:val="0"/>
          <w:sz w:val="24"/>
          <w:szCs w:val="24"/>
          <w:lang w:val="zh-CN" w:eastAsia="zh-CN" w:bidi="zh-CN"/>
        </w:rPr>
        <w:t>%</w:t>
      </w:r>
      <w:r>
        <w:rPr>
          <w:rFonts w:hint="eastAsia" w:ascii="宋体" w:hAnsi="宋体" w:eastAsia="宋体" w:cs="宋体"/>
          <w:i w:val="0"/>
          <w:caps w:val="0"/>
          <w:color w:val="000000"/>
          <w:spacing w:val="0"/>
          <w:sz w:val="24"/>
          <w:szCs w:val="24"/>
        </w:rPr>
        <w:t>的扣除</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kern w:val="0"/>
          <w:sz w:val="24"/>
          <w:szCs w:val="24"/>
          <w:lang w:val="zh-CN" w:eastAsia="zh-CN" w:bidi="zh-CN"/>
        </w:rPr>
        <w:t>对小微企业报价给予</w:t>
      </w:r>
      <w:r>
        <w:rPr>
          <w:rFonts w:hint="eastAsia" w:cs="宋体"/>
          <w:kern w:val="0"/>
          <w:sz w:val="24"/>
          <w:szCs w:val="24"/>
          <w:highlight w:val="none"/>
          <w:u w:val="single"/>
          <w:lang w:val="en-US" w:eastAsia="zh-CN" w:bidi="zh-CN"/>
        </w:rPr>
        <w:t>20</w:t>
      </w:r>
      <w:r>
        <w:rPr>
          <w:rFonts w:hint="eastAsia" w:ascii="宋体" w:hAnsi="宋体" w:eastAsia="宋体" w:cs="宋体"/>
          <w:kern w:val="0"/>
          <w:sz w:val="24"/>
          <w:szCs w:val="24"/>
          <w:highlight w:val="none"/>
          <w:u w:val="single"/>
          <w:lang w:val="zh-CN" w:eastAsia="zh-CN" w:bidi="zh-CN"/>
        </w:rPr>
        <w:t>%</w:t>
      </w:r>
      <w:r>
        <w:rPr>
          <w:rFonts w:hint="eastAsia" w:ascii="宋体" w:hAnsi="宋体" w:eastAsia="宋体" w:cs="宋体"/>
          <w:kern w:val="0"/>
          <w:sz w:val="24"/>
          <w:szCs w:val="24"/>
          <w:lang w:val="zh-CN" w:eastAsia="zh-CN" w:bidi="zh-CN"/>
        </w:rPr>
        <w:t>的扣除，用扣除后的价格参加评审。</w:t>
      </w:r>
      <w:r>
        <w:rPr>
          <w:rFonts w:hint="eastAsia" w:ascii="宋体" w:hAnsi="宋体" w:eastAsia="宋体" w:cs="宋体"/>
          <w:kern w:val="0"/>
          <w:sz w:val="24"/>
          <w:szCs w:val="24"/>
          <w:lang w:val="en-US" w:eastAsia="zh-CN" w:bidi="zh-CN"/>
        </w:rPr>
        <w:t xml:space="preserve">   </w:t>
      </w:r>
    </w:p>
    <w:p>
      <w:pPr>
        <w:pStyle w:val="18"/>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en-US" w:eastAsia="zh-CN" w:bidi="zh-CN"/>
        </w:rPr>
        <w:t>3、 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参加政府采购活动的中小企业应当提供《中小企业声明函》原件。监狱企业应当提供监狱企业证明复印件。残疾人福利性单位应当提供《残疾人福利性单位声明函》原件。</w:t>
      </w:r>
      <w:r>
        <w:rPr>
          <w:rFonts w:hint="eastAsia" w:ascii="宋体" w:hAnsi="宋体" w:eastAsia="宋体" w:cs="宋体"/>
          <w:sz w:val="24"/>
          <w:szCs w:val="24"/>
          <w:lang w:val="en-US" w:eastAsia="zh-CN"/>
        </w:rPr>
        <w:t>以上</w:t>
      </w:r>
      <w:r>
        <w:rPr>
          <w:rFonts w:hint="eastAsia" w:ascii="宋体" w:hAnsi="宋体" w:eastAsia="宋体" w:cs="宋体"/>
          <w:sz w:val="24"/>
          <w:szCs w:val="24"/>
          <w:lang w:val="zh-CN"/>
        </w:rPr>
        <w:t>格式详见</w:t>
      </w:r>
      <w:r>
        <w:rPr>
          <w:rFonts w:hint="eastAsia" w:ascii="宋体" w:hAnsi="宋体" w:eastAsia="宋体" w:cs="宋体"/>
          <w:sz w:val="24"/>
          <w:szCs w:val="24"/>
          <w:lang w:val="en-US" w:eastAsia="zh-CN"/>
        </w:rPr>
        <w:t>磋商文件</w:t>
      </w:r>
      <w:r>
        <w:rPr>
          <w:rFonts w:hint="eastAsia" w:ascii="宋体" w:hAnsi="宋体" w:eastAsia="宋体" w:cs="宋体"/>
          <w:sz w:val="24"/>
          <w:szCs w:val="24"/>
          <w:lang w:val="zh-CN"/>
        </w:rPr>
        <w:t>第五部分响应文件格式，未提供的视为放弃享受小微企业价格扣除优惠政策。</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rPr>
        <w:t>依据《政府采购促进中小企业发展管理办法》（财库〔2020〕46 号）规定享受扶持政策的小微企业，不得将合同分包给大中型企业。</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 xml:space="preserve">节能产品、环境标志产品政府采购政策执行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leftChars="0" w:firstLine="480" w:firstLineChars="200"/>
        <w:textAlignment w:val="auto"/>
        <w:rPr>
          <w:rFonts w:hint="eastAsia"/>
        </w:rPr>
      </w:pPr>
      <w:r>
        <w:rPr>
          <w:rFonts w:hint="eastAsia" w:ascii="宋体" w:hAnsi="宋体" w:eastAsia="宋体" w:cs="宋体"/>
          <w:sz w:val="24"/>
          <w:szCs w:val="24"/>
          <w:lang w:val="en-US" w:eastAsia="zh-CN"/>
        </w:rPr>
        <w:t xml:space="preserve">7.1 根据《财政部发展改革委生态环境部市场监管总局关于调整优化节能产品、环境标志产品政府采购执行机制的通知》（财库〔2019〕 9 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pStyle w:val="28"/>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三、响应文件无效条款</w:t>
      </w:r>
      <w:bookmarkEnd w:id="35"/>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供应商或其响应文件出现下列情况之一者，其响应文件无效：</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（一）供应商未通过资格性检查或响应文件未通过符合性检查的； </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（二）为采购项目提供整体设计、规范编制或者项目管理、监理、检测等服务的供应商，再参加该采购项目的其他采购活动的；</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（三）单位负责人为同一人或者存在直接控股、管理关系的不同供应商，不得参加同一合同项下的政府采购活动，上述投标人的投标均无效；</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（四）响应文件未按照采购文件第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响应文件格式中所规定签字、盖章的；</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（五）响应文件出现多个响应方案或报价的；</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（六）报价超出采购文件规定的采购预算的；</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（七）产品不符合必须强制执行的国家标准的；</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（八）供应商的交货期、质量保证期及谈判有效期不满足采购文件要求的；</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（九）响应文件含有违反国家法律、法规的内容，或附有采购人不能接受的条件的；</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（十）响应文件未按照规定加密的。</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（十一）因供应商自身原因造成响应文件无法解密的。</w:t>
      </w:r>
    </w:p>
    <w:p>
      <w:pPr>
        <w:pStyle w:val="27"/>
        <w:ind w:firstLine="561"/>
        <w:rPr>
          <w:rFonts w:hint="eastAsia" w:asciiTheme="minorEastAsia" w:hAnsiTheme="minorEastAsia" w:eastAsiaTheme="minorEastAsia" w:cstheme="minorEastAsia"/>
          <w:b/>
          <w:sz w:val="28"/>
          <w:szCs w:val="32"/>
        </w:rPr>
      </w:pPr>
      <w:r>
        <w:rPr>
          <w:rFonts w:hint="eastAsia" w:asciiTheme="minorEastAsia" w:hAnsiTheme="minorEastAsia" w:eastAsiaTheme="minorEastAsia" w:cstheme="minorEastAsia"/>
          <w:b/>
          <w:sz w:val="28"/>
          <w:szCs w:val="32"/>
        </w:rPr>
        <w:t>四、终止谈判活动条款</w:t>
      </w:r>
    </w:p>
    <w:p>
      <w:pPr>
        <w:pStyle w:val="27"/>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谈判小组评审时出现以下情况之一的，应予终止谈判活动：</w:t>
      </w:r>
    </w:p>
    <w:p>
      <w:pPr>
        <w:pStyle w:val="27"/>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（一）符合专业条件的供应商或者对采购文件作实质响应的供应商不足三家的（技术复杂或者性质特殊项目除外）；</w:t>
      </w:r>
    </w:p>
    <w:p>
      <w:pPr>
        <w:pStyle w:val="27"/>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（二）供应商的报价均超过了采购预算，采购人不能支付的；</w:t>
      </w:r>
    </w:p>
    <w:p>
      <w:pPr>
        <w:pStyle w:val="27"/>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（三）出现影响采购公正的违法、违规行为的；</w:t>
      </w:r>
    </w:p>
    <w:p>
      <w:pPr>
        <w:pStyle w:val="27"/>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（四）因重大变故，采购任务取消的。</w:t>
      </w:r>
    </w:p>
    <w:p>
      <w:pPr>
        <w:pStyle w:val="27"/>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终止谈判活动后，除采购任务取消情形外，应当重新组织采购。</w:t>
      </w:r>
    </w:p>
    <w:p>
      <w:pPr>
        <w:pStyle w:val="27"/>
        <w:ind w:left="0" w:leftChars="0" w:firstLine="0" w:firstLineChars="0"/>
        <w:rPr>
          <w:rFonts w:hint="eastAsia"/>
        </w:rPr>
      </w:pPr>
      <w:bookmarkStart w:id="36" w:name="_Toc11129"/>
      <w:r>
        <w:rPr>
          <w:rFonts w:hint="eastAsia"/>
        </w:rPr>
        <w:t xml:space="preserve">  </w:t>
      </w:r>
      <w:bookmarkEnd w:id="36"/>
    </w:p>
    <w:p>
      <w:pPr>
        <w:pStyle w:val="26"/>
        <w:rPr>
          <w:rFonts w:hint="eastAsia" w:ascii="黑体" w:hAnsi="黑体" w:eastAsia="黑体" w:cs="黑体"/>
          <w:sz w:val="32"/>
          <w:szCs w:val="32"/>
        </w:rPr>
      </w:pPr>
      <w:bookmarkStart w:id="37" w:name="_Toc23689"/>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五部分</w:t>
      </w:r>
      <w:r>
        <w:rPr>
          <w:rFonts w:hint="eastAsia" w:ascii="黑体" w:hAnsi="黑体" w:eastAsia="黑体" w:cs="黑体"/>
          <w:sz w:val="32"/>
          <w:szCs w:val="32"/>
        </w:rPr>
        <w:t xml:space="preserve">  合同主要条款和格式合同</w:t>
      </w:r>
      <w:r>
        <w:rPr>
          <w:rFonts w:hint="eastAsia" w:ascii="黑体" w:hAnsi="黑体" w:eastAsia="黑体" w:cs="黑体"/>
          <w:sz w:val="32"/>
          <w:szCs w:val="32"/>
          <w:lang w:eastAsia="zh-CN"/>
        </w:rPr>
        <w:t>、验收报告</w:t>
      </w:r>
      <w:r>
        <w:rPr>
          <w:rFonts w:hint="eastAsia" w:ascii="黑体" w:hAnsi="黑体" w:eastAsia="黑体" w:cs="黑体"/>
          <w:sz w:val="32"/>
          <w:szCs w:val="32"/>
        </w:rPr>
        <w:t>（样本）</w:t>
      </w:r>
      <w:bookmarkEnd w:id="37"/>
      <w:bookmarkStart w:id="38" w:name="_Toc277084870"/>
      <w:bookmarkStart w:id="39" w:name="_Toc285722712"/>
    </w:p>
    <w:p>
      <w:pPr>
        <w:pStyle w:val="28"/>
        <w:ind w:firstLine="561"/>
        <w:rPr>
          <w:rFonts w:hint="eastAsia" w:asciiTheme="minorEastAsia" w:hAnsiTheme="minorEastAsia" w:eastAsiaTheme="minorEastAsia" w:cstheme="minorEastAsia"/>
        </w:rPr>
      </w:pPr>
      <w:bookmarkStart w:id="40" w:name="_Toc22304"/>
      <w:r>
        <w:rPr>
          <w:rFonts w:hint="eastAsia" w:asciiTheme="minorEastAsia" w:hAnsiTheme="minorEastAsia" w:eastAsiaTheme="minorEastAsia" w:cstheme="minorEastAsia"/>
        </w:rPr>
        <w:t>一、合同主要条款</w:t>
      </w:r>
      <w:bookmarkEnd w:id="38"/>
      <w:bookmarkEnd w:id="39"/>
      <w:bookmarkEnd w:id="40"/>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1、定义</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1.1甲方（需方）即采购人，是指通过谈判采购，接受合同货物及服务的各级国家机关、事业单位和团体组织。</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1.2乙方（供方）即成交供应商，是指成交后提供合同货物和服务的自然人、法人及其他组织。</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1.3合同是指由甲乙双方按照采购文件和响应文件的实质性内容，通过协商一致达成的书面协议。</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1.4合同价格指以成交价格为依据，在供方全面履行合同义务后，需方（或财政部门）应支付给供方的金额。</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1.5技术资料是指合同货物及其相关的设计、制造、监造、检验、验收等文件（包括图纸、各种文字说明、标准）。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2、货物内容</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合同包括以下内容：货物名称、型号规格、技术参数、数量（单位）等内容。</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3、合同价格</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3.1合同价格即合同总价。</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3.2合同价格包括合同货物、技术资料、合同货物的税费、运杂费、保险费、包装费、装卸费及与货物有关的供方应纳的税费，所有税费由乙方负担。</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3.3合同货物单价为不变价。</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4、转包或分包</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4.1本合同范围的货物，应由乙方直接供应，不得转让他人供应；</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4.2非经甲方书面同意，乙方不得将本合同范围的货物全部或部分分包给他人供应；</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4.3如有转让和未经甲方同意的分包行为，甲方有权解除合同，并追究乙方的违约责任。</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5、质量保证及售后服务</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5.1乙方应按采购文件规定的货物性能、技术要求、质量标准向甲方提供未经使用的全新产品。</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5.2乙方提供的货物在质保期内因货物本身的质量问题发生故障，乙方应负责免费更换。对达不到技术要求者，根据实际情况，经双方协商，可按以下办法处理：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5.2.1更换：由乙方承担所发生的全部费用。</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5.2.2贬值处理：由甲乙双方合议定价。</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5.2.3退货处理：乙方应退还甲方支付的合同款，同时应承担该货物的直接费用（运输、保险、检验、货款利息及银行手续费等）。</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5.3如在使用过程中发生质量问题，乙方应按本项目“第三</w:t>
      </w:r>
      <w:r>
        <w:rPr>
          <w:rFonts w:hint="eastAsia" w:asciiTheme="minorEastAsia" w:hAnsiTheme="minorEastAsia" w:eastAsiaTheme="minorEastAsia" w:cstheme="minorEastAsia"/>
          <w:lang w:eastAsia="zh-CN"/>
        </w:rPr>
        <w:t>部分</w:t>
      </w:r>
      <w:r>
        <w:rPr>
          <w:rFonts w:hint="eastAsia" w:asciiTheme="minorEastAsia" w:hAnsiTheme="minorEastAsia" w:eastAsiaTheme="minorEastAsia" w:cstheme="minorEastAsia"/>
        </w:rPr>
        <w:t xml:space="preserve"> 项目商务要求”中售后服务的要求处理。</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5.4在质保期内，乙方应对货物出现的质量及安全问题负责处理解决并承担一切费用。</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6、付款</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6.1本合同使用货币币制如未作特别说明均为人民币。</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6.2付款方式：银行转账、</w:t>
      </w:r>
      <w:r>
        <w:rPr>
          <w:rFonts w:hint="eastAsia" w:asciiTheme="minorEastAsia" w:hAnsiTheme="minorEastAsia" w:eastAsiaTheme="minorEastAsia" w:cstheme="minorEastAsia"/>
          <w:lang w:eastAsia="zh-CN"/>
        </w:rPr>
        <w:t>转账</w:t>
      </w:r>
      <w:r>
        <w:rPr>
          <w:rFonts w:hint="eastAsia" w:asciiTheme="minorEastAsia" w:hAnsiTheme="minorEastAsia" w:eastAsiaTheme="minorEastAsia" w:cstheme="minorEastAsia"/>
        </w:rPr>
        <w:t>支票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现金支票。</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6.3付款方法：同本项目“第三篇 商务条款”中关于付款方式的约定。</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7、检查验收</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7.1供方应随货物提供合格证和质量证明文件，如是国外进口的货物还须提供入关证明。</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7.2货物验收</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方所交货物的各种质量指标不得低于供方提供样品的质量指标（无样品时按供方的谈判时提供的“技术文件”执行），售后服务质量要求按照采购文件和响应文件的内容执行。供方交货时，需方可根据需要随机抽取一部分货物送有关权威检测部门检测，如检测不合格，供方负责赔偿需方一切损失。</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7.3货物验收报告应由需方、供方经办人签字，并加盖双方公章，以此作为支付凭据。</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8、索赔</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供方对货物与合同要求不符负有责任，并且需方已于规定交货内和质量保证期内提出索赔，供方应按需方同意的下述一种或多种方法解决索赔事宜。</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8.2根据货物的疵劣和受损程度以及需方遭受损失的金额，经双方同意降低货物价格。</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9、知识产权</w:t>
      </w:r>
    </w:p>
    <w:p>
      <w:pPr>
        <w:pStyle w:val="27"/>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甲方在中华人民共和国境内使用乙方提供的货物及服务时免受第三方提出的侵犯其专利权或其它知识产权的起诉。如果第三方提出侵权指控，乙方应承担由此而引起的一切法律责任和费用。</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10、合同争议的解决</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10.1当事人友好协商达成一致</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10.2在60天内当事人协商不能达成协议的，可提请采购人当地仲裁机构仲裁。</w:t>
      </w:r>
    </w:p>
    <w:p>
      <w:pPr>
        <w:pStyle w:val="27"/>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11、违约责任</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按《中华人民共和国</w:t>
      </w:r>
      <w:r>
        <w:rPr>
          <w:rFonts w:hint="eastAsia" w:asciiTheme="minorEastAsia" w:hAnsiTheme="minorEastAsia" w:eastAsiaTheme="minorEastAsia" w:cstheme="minorEastAsia"/>
          <w:lang w:eastAsia="zh-CN"/>
        </w:rPr>
        <w:t>民法典</w:t>
      </w:r>
      <w:r>
        <w:rPr>
          <w:rFonts w:hint="eastAsia" w:asciiTheme="minorEastAsia" w:hAnsiTheme="minorEastAsia" w:eastAsiaTheme="minorEastAsia" w:cstheme="minorEastAsia"/>
        </w:rPr>
        <w:t>》、《中华人民共和国政府采购法》有关条款，或由供需双方约定。</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12、合同生效及其它</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12.1合同生效及其效力应符合《中华人民共和国</w:t>
      </w:r>
      <w:r>
        <w:rPr>
          <w:rFonts w:hint="eastAsia" w:asciiTheme="minorEastAsia" w:hAnsiTheme="minorEastAsia" w:eastAsiaTheme="minorEastAsia" w:cstheme="minorEastAsia"/>
          <w:lang w:eastAsia="zh-CN"/>
        </w:rPr>
        <w:t>民法典</w:t>
      </w:r>
      <w:r>
        <w:rPr>
          <w:rFonts w:hint="eastAsia" w:asciiTheme="minorEastAsia" w:hAnsiTheme="minorEastAsia" w:eastAsiaTheme="minorEastAsia" w:cstheme="minorEastAsia"/>
        </w:rPr>
        <w:t>》有关规定。</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12.2合同应经当事人法定代表人或委托代理人签字，加盖双方合同专用章或公章。</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12.3合同所包括附件，是合同不可分割的一部分，具有同等法律效力。</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12.4合同需提供担保的，按《中华人民共和国</w:t>
      </w:r>
      <w:r>
        <w:rPr>
          <w:rFonts w:hint="eastAsia" w:asciiTheme="minorEastAsia" w:hAnsiTheme="minorEastAsia" w:eastAsiaTheme="minorEastAsia" w:cstheme="minorEastAsia"/>
          <w:lang w:eastAsia="zh-CN"/>
        </w:rPr>
        <w:t>民法典</w:t>
      </w:r>
      <w:r>
        <w:rPr>
          <w:rFonts w:hint="eastAsia" w:asciiTheme="minorEastAsia" w:hAnsiTheme="minorEastAsia" w:eastAsiaTheme="minorEastAsia" w:cstheme="minorEastAsia"/>
        </w:rPr>
        <w:t>》规定执行。</w:t>
      </w:r>
    </w:p>
    <w:p>
      <w:pPr>
        <w:pStyle w:val="27"/>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12.5本合同条件未尽事宜依照《中华人民共和国</w:t>
      </w:r>
      <w:r>
        <w:rPr>
          <w:rFonts w:hint="eastAsia" w:asciiTheme="minorEastAsia" w:hAnsiTheme="minorEastAsia" w:eastAsiaTheme="minorEastAsia" w:cstheme="minorEastAsia"/>
          <w:lang w:eastAsia="zh-CN"/>
        </w:rPr>
        <w:t>民法典</w:t>
      </w:r>
      <w:r>
        <w:rPr>
          <w:rFonts w:hint="eastAsia" w:asciiTheme="minorEastAsia" w:hAnsiTheme="minorEastAsia" w:eastAsiaTheme="minorEastAsia" w:cstheme="minorEastAsia"/>
        </w:rPr>
        <w:t>》，由供需双方共同协商确定。</w:t>
      </w:r>
    </w:p>
    <w:p>
      <w:pPr>
        <w:snapToGrid w:val="0"/>
        <w:spacing w:line="500" w:lineRule="exact"/>
        <w:ind w:firstLine="880"/>
        <w:jc w:val="center"/>
        <w:outlineLvl w:val="0"/>
        <w:rPr>
          <w:rFonts w:hint="eastAsia" w:asciiTheme="minorEastAsia" w:hAnsiTheme="minorEastAsia" w:eastAsiaTheme="minorEastAsia" w:cstheme="minorEastAsia"/>
          <w:sz w:val="44"/>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312" w:charSpace="0"/>
        </w:sectPr>
      </w:pPr>
    </w:p>
    <w:p>
      <w:pPr>
        <w:pStyle w:val="28"/>
      </w:pPr>
      <w:bookmarkStart w:id="41" w:name="_Toc3755"/>
      <w:r>
        <w:rPr>
          <w:rFonts w:hint="eastAsia"/>
        </w:rPr>
        <w:t>二、合同（格式）</w:t>
      </w:r>
      <w:bookmarkEnd w:id="41"/>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jc w:val="center"/>
        <w:rPr>
          <w:rFonts w:hint="eastAsia" w:ascii="黑体" w:hAnsi="黑体" w:eastAsia="黑体" w:cs="黑体"/>
          <w:b/>
          <w:color w:val="auto"/>
          <w:sz w:val="72"/>
          <w:szCs w:val="72"/>
          <w:highlight w:val="none"/>
        </w:rPr>
      </w:pPr>
      <w:r>
        <w:rPr>
          <w:rFonts w:hint="eastAsia" w:ascii="黑体" w:hAnsi="黑体" w:eastAsia="黑体" w:cs="黑体"/>
          <w:b/>
          <w:color w:val="auto"/>
          <w:sz w:val="72"/>
          <w:szCs w:val="72"/>
          <w:highlight w:val="none"/>
          <w:lang w:eastAsia="zh-CN"/>
        </w:rPr>
        <w:t>政府</w:t>
      </w:r>
      <w:r>
        <w:rPr>
          <w:rFonts w:hint="eastAsia" w:ascii="黑体" w:hAnsi="黑体" w:eastAsia="黑体" w:cs="黑体"/>
          <w:b/>
          <w:color w:val="auto"/>
          <w:sz w:val="72"/>
          <w:szCs w:val="72"/>
          <w:highlight w:val="none"/>
        </w:rPr>
        <w:t>采购合同书</w:t>
      </w:r>
    </w:p>
    <w:p>
      <w:pPr>
        <w:tabs>
          <w:tab w:val="left" w:pos="720"/>
        </w:tabs>
        <w:spacing w:line="360" w:lineRule="auto"/>
        <w:rPr>
          <w:rFonts w:hint="eastAsia" w:ascii="黑体" w:hAnsi="黑体" w:eastAsia="黑体" w:cs="黑体"/>
          <w:b/>
          <w:color w:val="auto"/>
          <w:sz w:val="28"/>
          <w:szCs w:val="28"/>
          <w:highlight w:val="none"/>
        </w:rPr>
      </w:pPr>
    </w:p>
    <w:tbl>
      <w:tblPr>
        <w:tblStyle w:val="21"/>
        <w:tblW w:w="5440" w:type="dxa"/>
        <w:jc w:val="center"/>
        <w:tblLayout w:type="fixed"/>
        <w:tblCellMar>
          <w:top w:w="0" w:type="dxa"/>
          <w:left w:w="108" w:type="dxa"/>
          <w:bottom w:w="0" w:type="dxa"/>
          <w:right w:w="108" w:type="dxa"/>
        </w:tblCellMar>
      </w:tblPr>
      <w:tblGrid>
        <w:gridCol w:w="5440"/>
      </w:tblGrid>
      <w:tr>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rPr>
              <w:t>采购项目编号：</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r>
        <w:tblPrEx>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p>
        </w:tc>
      </w:tr>
      <w:tr>
        <w:tblPrEx>
          <w:tblCellMar>
            <w:top w:w="0" w:type="dxa"/>
            <w:left w:w="108" w:type="dxa"/>
            <w:bottom w:w="0" w:type="dxa"/>
            <w:right w:w="108" w:type="dxa"/>
          </w:tblCellMar>
        </w:tblPrEx>
        <w:trPr>
          <w:trHeight w:val="875"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bl>
    <w:p>
      <w:pPr>
        <w:spacing w:line="360" w:lineRule="auto"/>
        <w:rPr>
          <w:rFonts w:hint="eastAsia" w:ascii="黑体" w:hAnsi="黑体" w:eastAsia="黑体" w:cs="黑体"/>
          <w:b/>
          <w:color w:val="auto"/>
          <w:sz w:val="28"/>
          <w:szCs w:val="28"/>
          <w:highlight w:val="none"/>
        </w:rPr>
      </w:pPr>
    </w:p>
    <w:p>
      <w:pPr>
        <w:tabs>
          <w:tab w:val="left" w:pos="720"/>
        </w:tabs>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甲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  址：</w:t>
      </w:r>
    </w:p>
    <w:p>
      <w:pPr>
        <w:spacing w:line="360" w:lineRule="auto"/>
        <w:rPr>
          <w:rFonts w:hint="eastAsia" w:ascii="黑体" w:hAnsi="黑体" w:eastAsia="黑体" w:cs="黑体"/>
          <w:b/>
          <w:color w:val="auto"/>
          <w:sz w:val="28"/>
          <w:szCs w:val="28"/>
          <w:highlight w:val="none"/>
          <w:u w:val="single"/>
          <w:lang w:eastAsia="zh-CN"/>
        </w:rPr>
      </w:pPr>
      <w:r>
        <w:rPr>
          <w:rFonts w:hint="eastAsia" w:ascii="黑体" w:hAnsi="黑体" w:eastAsia="黑体" w:cs="黑体"/>
          <w:b/>
          <w:color w:val="auto"/>
          <w:sz w:val="28"/>
          <w:szCs w:val="28"/>
          <w:highlight w:val="none"/>
        </w:rPr>
        <w:t>乙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地  址：   </w:t>
      </w:r>
    </w:p>
    <w:p>
      <w:pPr>
        <w:tabs>
          <w:tab w:val="left" w:pos="720"/>
        </w:tabs>
        <w:spacing w:line="360" w:lineRule="auto"/>
        <w:ind w:firstLine="721"/>
        <w:jc w:val="center"/>
        <w:rPr>
          <w:rFonts w:hint="eastAsia" w:ascii="黑体" w:hAnsi="黑体" w:eastAsia="黑体" w:cs="黑体"/>
          <w:b/>
          <w:color w:val="000000"/>
          <w:sz w:val="36"/>
          <w:szCs w:val="36"/>
        </w:rPr>
      </w:pPr>
    </w:p>
    <w:p>
      <w:pPr>
        <w:tabs>
          <w:tab w:val="left" w:pos="720"/>
        </w:tabs>
        <w:spacing w:line="360" w:lineRule="auto"/>
        <w:ind w:firstLine="420"/>
        <w:rPr>
          <w:rFonts w:hint="eastAsia" w:ascii="黑体" w:hAnsi="黑体" w:eastAsia="黑体" w:cs="黑体"/>
          <w:b/>
          <w:color w:val="000000"/>
          <w:sz w:val="21"/>
          <w:szCs w:val="21"/>
        </w:rPr>
      </w:pPr>
    </w:p>
    <w:p>
      <w:pPr>
        <w:spacing w:line="360" w:lineRule="auto"/>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宋体" w:hAnsi="宋体" w:eastAsia="宋体"/>
          <w:b/>
          <w:color w:val="000000"/>
          <w:sz w:val="21"/>
          <w:szCs w:val="21"/>
        </w:rPr>
        <w:br w:type="page"/>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　　方：</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传　　真：</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地　　址：</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乙　　方：</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传　　真：</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地　　址：</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项目名称：</w:t>
      </w:r>
      <w:r>
        <w:rPr>
          <w:rFonts w:hint="eastAsia" w:asciiTheme="minorEastAsia" w:hAnsiTheme="minorEastAsia" w:eastAsiaTheme="minorEastAsia" w:cstheme="minorEastAsia"/>
          <w:color w:val="000000"/>
          <w:sz w:val="21"/>
          <w:szCs w:val="21"/>
          <w:u w:val="single"/>
        </w:rPr>
        <w:t>　　　　　　　　　　　　　　　　　　　</w:t>
      </w:r>
      <w:r>
        <w:rPr>
          <w:rFonts w:hint="eastAsia" w:asciiTheme="minorEastAsia" w:hAnsiTheme="minorEastAsia" w:eastAsiaTheme="minorEastAsia" w:cstheme="minorEastAsia"/>
          <w:color w:val="000000"/>
          <w:sz w:val="21"/>
          <w:szCs w:val="21"/>
        </w:rPr>
        <w:t>　　采购编号：</w:t>
      </w:r>
      <w:r>
        <w:rPr>
          <w:rFonts w:hint="eastAsia" w:asciiTheme="minorEastAsia" w:hAnsiTheme="minorEastAsia" w:eastAsiaTheme="minorEastAsia" w:cstheme="minorEastAsia"/>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p>
    <w:p>
      <w:pPr>
        <w:spacing w:line="360" w:lineRule="auto"/>
        <w:ind w:firstLine="424" w:firstLineChars="20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根据 </w:t>
      </w:r>
      <w:r>
        <w:rPr>
          <w:rFonts w:hint="eastAsia" w:asciiTheme="minorEastAsia" w:hAnsiTheme="minorEastAsia" w:eastAsiaTheme="minorEastAsia" w:cstheme="minorEastAsia"/>
          <w:color w:val="000000"/>
          <w:sz w:val="21"/>
          <w:szCs w:val="21"/>
          <w:u w:val="single"/>
        </w:rPr>
        <w:t xml:space="preserve">              项目</w:t>
      </w:r>
      <w:r>
        <w:rPr>
          <w:rFonts w:hint="eastAsia" w:asciiTheme="minorEastAsia" w:hAnsiTheme="minorEastAsia" w:eastAsiaTheme="minorEastAsia" w:cstheme="minorEastAsia"/>
          <w:color w:val="000000"/>
          <w:sz w:val="21"/>
          <w:szCs w:val="21"/>
        </w:rPr>
        <w:t>的采购结果，按照《中华人民共和国政府采购</w:t>
      </w:r>
      <w:r>
        <w:rPr>
          <w:rFonts w:hint="eastAsia" w:asciiTheme="minorEastAsia" w:hAnsiTheme="minorEastAsia" w:eastAsiaTheme="minorEastAsia" w:cstheme="minorEastAsia"/>
          <w:color w:val="000000"/>
          <w:sz w:val="21"/>
          <w:szCs w:val="21"/>
          <w:highlight w:val="none"/>
        </w:rPr>
        <w:t>法》、</w:t>
      </w:r>
      <w:r>
        <w:rPr>
          <w:rFonts w:hint="eastAsia" w:asciiTheme="minorEastAsia" w:hAnsiTheme="minorEastAsia" w:eastAsiaTheme="minorEastAsia" w:cstheme="minorEastAsia"/>
          <w:sz w:val="21"/>
          <w:szCs w:val="21"/>
          <w:highlight w:val="none"/>
        </w:rPr>
        <w:t>《中华人民共和国</w:t>
      </w:r>
      <w:r>
        <w:rPr>
          <w:rFonts w:hint="eastAsia" w:asciiTheme="minorEastAsia" w:hAnsiTheme="minorEastAsia" w:eastAsiaTheme="minorEastAsia" w:cstheme="minorEastAsia"/>
          <w:sz w:val="21"/>
          <w:szCs w:val="21"/>
          <w:highlight w:val="none"/>
          <w:lang w:eastAsia="zh-CN"/>
        </w:rPr>
        <w:t>民法典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000000"/>
          <w:sz w:val="21"/>
          <w:szCs w:val="21"/>
          <w:highlight w:val="none"/>
        </w:rPr>
        <w:t>的规定，</w:t>
      </w:r>
      <w:r>
        <w:rPr>
          <w:rFonts w:hint="eastAsia" w:asciiTheme="minorEastAsia" w:hAnsiTheme="minorEastAsia" w:eastAsiaTheme="minorEastAsia" w:cstheme="minorEastAsia"/>
          <w:color w:val="000000"/>
          <w:kern w:val="28"/>
          <w:sz w:val="21"/>
          <w:szCs w:val="21"/>
          <w:highlight w:val="none"/>
        </w:rPr>
        <w:t>经双方协商，</w:t>
      </w:r>
      <w:r>
        <w:rPr>
          <w:rFonts w:hint="eastAsia" w:asciiTheme="minorEastAsia" w:hAnsiTheme="minorEastAsia" w:eastAsiaTheme="minorEastAsia" w:cstheme="minorEastAsia"/>
          <w:color w:val="000000"/>
          <w:sz w:val="21"/>
          <w:szCs w:val="21"/>
          <w:highlight w:val="none"/>
        </w:rPr>
        <w:t>本着平等互利和诚实信用的原则，</w:t>
      </w:r>
      <w:r>
        <w:rPr>
          <w:rFonts w:hint="eastAsia" w:asciiTheme="minorEastAsia" w:hAnsiTheme="minorEastAsia" w:eastAsiaTheme="minorEastAsia" w:cstheme="minorEastAsia"/>
          <w:color w:val="000000"/>
          <w:kern w:val="28"/>
          <w:sz w:val="21"/>
          <w:szCs w:val="21"/>
          <w:highlight w:val="none"/>
        </w:rPr>
        <w:t>一致</w:t>
      </w:r>
      <w:r>
        <w:rPr>
          <w:rFonts w:hint="eastAsia" w:asciiTheme="minorEastAsia" w:hAnsiTheme="minorEastAsia" w:eastAsiaTheme="minorEastAsia" w:cstheme="minorEastAsia"/>
          <w:color w:val="000000"/>
          <w:kern w:val="28"/>
          <w:sz w:val="21"/>
          <w:szCs w:val="21"/>
        </w:rPr>
        <w:t>同意签订本合同如下。</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一、</w:t>
      </w:r>
      <w:r>
        <w:rPr>
          <w:rFonts w:hint="eastAsia" w:asciiTheme="minorEastAsia" w:hAnsiTheme="minorEastAsia" w:eastAsiaTheme="minorEastAsia" w:cstheme="minorEastAsia"/>
          <w:b/>
          <w:color w:val="000000"/>
          <w:sz w:val="21"/>
          <w:szCs w:val="21"/>
        </w:rPr>
        <w:t>货物内容</w:t>
      </w:r>
    </w:p>
    <w:tbl>
      <w:tblPr>
        <w:tblStyle w:val="21"/>
        <w:tblW w:w="8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1858"/>
        <w:gridCol w:w="1770"/>
        <w:gridCol w:w="855"/>
        <w:gridCol w:w="109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15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商品名称</w:t>
            </w:r>
          </w:p>
        </w:tc>
        <w:tc>
          <w:tcPr>
            <w:tcW w:w="1858"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品牌、规格型号</w:t>
            </w:r>
          </w:p>
        </w:tc>
        <w:tc>
          <w:tcPr>
            <w:tcW w:w="1770"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产地</w:t>
            </w:r>
          </w:p>
        </w:tc>
        <w:tc>
          <w:tcPr>
            <w:tcW w:w="855"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095" w:type="dxa"/>
            <w:tcBorders>
              <w:left w:val="single" w:color="auto" w:sz="4" w:space="0"/>
              <w:bottom w:val="nil"/>
              <w:right w:val="single" w:color="auto" w:sz="8"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470" w:type="dxa"/>
            <w:tcBorders>
              <w:left w:val="single" w:color="auto" w:sz="4" w:space="0"/>
              <w:bottom w:val="nil"/>
              <w:right w:val="single" w:color="auto" w:sz="8"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155" w:type="dxa"/>
            <w:tcBorders>
              <w:left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858" w:type="dxa"/>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770"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855"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095"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c>
          <w:tcPr>
            <w:tcW w:w="1470"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w:t>
            </w:r>
          </w:p>
        </w:tc>
        <w:tc>
          <w:tcPr>
            <w:tcW w:w="1155" w:type="dxa"/>
            <w:tcBorders>
              <w:left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858" w:type="dxa"/>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770"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855"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095"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c>
          <w:tcPr>
            <w:tcW w:w="1470"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38" w:type="dxa"/>
            <w:gridSpan w:val="7"/>
            <w:tcBorders>
              <w:left w:val="single" w:color="auto" w:sz="8" w:space="0"/>
              <w:right w:val="single" w:color="auto" w:sz="8" w:space="0"/>
            </w:tcBorders>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合计总额：￥；    大写：</w:t>
            </w:r>
          </w:p>
        </w:tc>
      </w:tr>
    </w:tbl>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合同总额包括乙方设计、安装、随机零配件、标配工具、运输保险、调试、培训、质保期服务、各项税费及合同实施过程中不可预见费用等。</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注：货物名称内容必须与响应文件中货物名称内容一致。</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二、</w:t>
      </w:r>
      <w:r>
        <w:rPr>
          <w:rFonts w:hint="eastAsia" w:asciiTheme="minorEastAsia" w:hAnsiTheme="minorEastAsia" w:eastAsiaTheme="minorEastAsia" w:cstheme="minorEastAsia"/>
          <w:b/>
          <w:color w:val="000000"/>
          <w:sz w:val="21"/>
          <w:szCs w:val="21"/>
        </w:rPr>
        <w:t>合同金额</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合同金额为（大写）：_________________元（￥_______________元）人民币。</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三、</w:t>
      </w:r>
      <w:r>
        <w:rPr>
          <w:rFonts w:hint="eastAsia" w:asciiTheme="minorEastAsia" w:hAnsiTheme="minorEastAsia" w:eastAsiaTheme="minorEastAsia" w:cstheme="minorEastAsia"/>
          <w:b/>
          <w:color w:val="000000"/>
          <w:sz w:val="21"/>
          <w:szCs w:val="21"/>
        </w:rPr>
        <w:t>货物或服务要求</w:t>
      </w:r>
    </w:p>
    <w:p>
      <w:pPr>
        <w:tabs>
          <w:tab w:val="left" w:pos="851"/>
        </w:tabs>
        <w:spacing w:line="360" w:lineRule="auto"/>
        <w:ind w:left="851"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XXXXXXXXXXXXXXXXXXXXXXXXXXXXXXXXXXXXXXXXXXXXXXXXXXXX</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四、</w:t>
      </w:r>
      <w:r>
        <w:rPr>
          <w:rFonts w:hint="eastAsia" w:asciiTheme="minorEastAsia" w:hAnsiTheme="minorEastAsia" w:eastAsiaTheme="minorEastAsia" w:cstheme="minorEastAsia"/>
          <w:b/>
          <w:color w:val="000000"/>
          <w:sz w:val="21"/>
          <w:szCs w:val="21"/>
        </w:rPr>
        <w:t>交货期、交货方式及交货地点（服务期限、服务方式）</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交货期：</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交货方式：</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 xml:space="preserve">交货地点： </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五、</w:t>
      </w:r>
      <w:r>
        <w:rPr>
          <w:rFonts w:hint="eastAsia" w:asciiTheme="minorEastAsia" w:hAnsiTheme="minorEastAsia" w:eastAsiaTheme="minorEastAsia" w:cstheme="minorEastAsia"/>
          <w:b/>
          <w:color w:val="000000"/>
          <w:sz w:val="21"/>
          <w:szCs w:val="21"/>
        </w:rPr>
        <w:t>付款方式</w:t>
      </w:r>
      <w:r>
        <w:rPr>
          <w:rFonts w:hint="eastAsia" w:asciiTheme="minorEastAsia" w:hAnsiTheme="minorEastAsia" w:eastAsiaTheme="minorEastAsia" w:cstheme="minorEastAsia"/>
          <w:b/>
          <w:color w:val="000000"/>
          <w:sz w:val="21"/>
          <w:szCs w:val="21"/>
          <w:lang w:eastAsia="zh-CN"/>
        </w:rPr>
        <w:t>：</w:t>
      </w:r>
      <w:r>
        <w:rPr>
          <w:rFonts w:hint="eastAsia" w:asciiTheme="minorEastAsia" w:hAnsiTheme="minorEastAsia" w:eastAsiaTheme="minorEastAsia" w:cstheme="minorEastAsia"/>
          <w:b/>
          <w:color w:val="000000"/>
          <w:sz w:val="21"/>
          <w:szCs w:val="21"/>
          <w:u w:val="single"/>
          <w:lang w:val="en-US" w:eastAsia="zh-CN"/>
        </w:rPr>
        <w:t xml:space="preserve">                       </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六、</w:t>
      </w:r>
      <w:r>
        <w:rPr>
          <w:rFonts w:hint="eastAsia" w:asciiTheme="minorEastAsia" w:hAnsiTheme="minorEastAsia" w:eastAsiaTheme="minorEastAsia" w:cstheme="minorEastAsia"/>
          <w:b/>
          <w:color w:val="000000"/>
          <w:sz w:val="21"/>
          <w:szCs w:val="21"/>
        </w:rPr>
        <w:t>质保期及售后服务要求</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本合同的质量保证期（简称“质保期”）为</w:t>
      </w:r>
      <w:r>
        <w:rPr>
          <w:rFonts w:hint="eastAsia" w:asciiTheme="minorEastAsia" w:hAnsiTheme="minorEastAsia" w:eastAsiaTheme="minorEastAsia" w:cstheme="minorEastAsia"/>
          <w:color w:val="000000"/>
          <w:sz w:val="21"/>
          <w:szCs w:val="21"/>
          <w:u w:val="single"/>
        </w:rPr>
        <w:t>X</w:t>
      </w:r>
      <w:r>
        <w:rPr>
          <w:rFonts w:hint="eastAsia" w:asciiTheme="minorEastAsia" w:hAnsiTheme="minorEastAsia" w:eastAsiaTheme="minorEastAsia" w:cstheme="minorEastAsia"/>
          <w:color w:val="000000"/>
          <w:sz w:val="21"/>
          <w:szCs w:val="21"/>
        </w:rPr>
        <w:t>年，质保期内乙方对所供货物实行包修、包换、包退及合同约定的其它事项，期满后可同时提供终身</w:t>
      </w:r>
      <w:r>
        <w:rPr>
          <w:rFonts w:hint="eastAsia" w:asciiTheme="minorEastAsia" w:hAnsiTheme="minorEastAsia" w:eastAsiaTheme="minorEastAsia" w:cstheme="minorEastAsia"/>
          <w:color w:val="000000"/>
          <w:sz w:val="21"/>
          <w:szCs w:val="21"/>
          <w:u w:val="single"/>
        </w:rPr>
        <w:t>(免费/有偿)</w:t>
      </w:r>
      <w:r>
        <w:rPr>
          <w:rFonts w:hint="eastAsia" w:asciiTheme="minorEastAsia" w:hAnsiTheme="minorEastAsia" w:eastAsiaTheme="minorEastAsia" w:cstheme="minorEastAsia"/>
          <w:color w:val="000000"/>
          <w:sz w:val="21"/>
          <w:szCs w:val="21"/>
        </w:rPr>
        <w:t>维修保养服务。</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质保期内，如设备或零部件因质量原因出现故障而造成短期停用时，则质保期和免费维修期相应顺延。</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七、</w:t>
      </w:r>
      <w:r>
        <w:rPr>
          <w:rFonts w:hint="eastAsia" w:asciiTheme="minorEastAsia" w:hAnsiTheme="minorEastAsia" w:eastAsiaTheme="minorEastAsia" w:cstheme="minorEastAsia"/>
          <w:b/>
          <w:color w:val="000000"/>
          <w:sz w:val="21"/>
          <w:szCs w:val="21"/>
        </w:rPr>
        <w:t>安装与调试</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乙方必须依照采购文件的要求和报价文件的承诺，将设备、系统安装并调试至正常运行的最佳状态。</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rPr>
        <w:t>八、</w:t>
      </w:r>
      <w:r>
        <w:rPr>
          <w:rFonts w:hint="eastAsia" w:asciiTheme="minorEastAsia" w:hAnsiTheme="minorEastAsia" w:eastAsiaTheme="minorEastAsia" w:cstheme="minorEastAsia"/>
          <w:b/>
          <w:bCs/>
          <w:color w:val="000000"/>
          <w:sz w:val="21"/>
          <w:szCs w:val="21"/>
        </w:rPr>
        <w:t>验收：</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交付验收标准</w:t>
      </w:r>
      <w:r>
        <w:rPr>
          <w:rFonts w:hint="eastAsia" w:asciiTheme="minorEastAsia" w:hAnsiTheme="minorEastAsia" w:eastAsiaTheme="minorEastAsia" w:cstheme="minorEastAsia"/>
          <w:color w:val="000000"/>
          <w:sz w:val="21"/>
          <w:szCs w:val="21"/>
          <w:lang w:val="en-GB"/>
        </w:rPr>
        <w:t>依次序对照适用</w:t>
      </w:r>
      <w:r>
        <w:rPr>
          <w:rFonts w:hint="eastAsia" w:asciiTheme="minorEastAsia" w:hAnsiTheme="minorEastAsia" w:eastAsiaTheme="minorEastAsia" w:cstheme="minorEastAsia"/>
          <w:color w:val="000000"/>
          <w:sz w:val="21"/>
          <w:szCs w:val="21"/>
        </w:rPr>
        <w:t>标准</w:t>
      </w:r>
      <w:r>
        <w:rPr>
          <w:rFonts w:hint="eastAsia" w:asciiTheme="minorEastAsia" w:hAnsiTheme="minorEastAsia" w:eastAsiaTheme="minorEastAsia" w:cstheme="minorEastAsia"/>
          <w:color w:val="000000"/>
          <w:sz w:val="21"/>
          <w:szCs w:val="21"/>
          <w:lang w:val="en-GB"/>
        </w:rPr>
        <w:t>为：</w:t>
      </w:r>
      <w:r>
        <w:rPr>
          <w:rFonts w:hint="eastAsia" w:asciiTheme="minorEastAsia" w:hAnsiTheme="minorEastAsia" w:eastAsiaTheme="minorEastAsia" w:cstheme="minorEastAsia"/>
          <w:color w:val="000000"/>
          <w:sz w:val="21"/>
          <w:szCs w:val="21"/>
        </w:rPr>
        <w:t>①符合中华人民共和国国家安全质量标准、环保标准或行业标准；②符合采购文件和响应承诺中甲方认可的合理最佳配置、参数及各项要求；③货物来源国官方标准。</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进口产品必须具备原产地证明和商检局的检验证明及合法进货渠道证明。</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货物为原厂商未启封全新包装，具出厂合格证，序列号、包装箱号与出厂批号一致，并可追索查阅。所有随设备的附件必须齐全。</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乙方应将关键主机设备的用户手册、保修手册、有关单证资料及配备件、随机工具等交付给甲方，使用操作及安全须知等重要资料应附有中文说明。</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甲方组成验收小组按国家有关规定、规范进行验收，必要时邀请相关的专业人员或</w:t>
      </w:r>
      <w:r>
        <w:rPr>
          <w:rFonts w:hint="eastAsia" w:asciiTheme="minorEastAsia" w:hAnsiTheme="minorEastAsia" w:eastAsiaTheme="minorEastAsia" w:cstheme="minorEastAsia"/>
          <w:i w:val="0"/>
          <w:color w:val="auto"/>
          <w:kern w:val="0"/>
          <w:sz w:val="21"/>
          <w:szCs w:val="21"/>
          <w:u w:val="none"/>
          <w:lang w:val="en-US" w:eastAsia="zh-CN" w:bidi="ar"/>
        </w:rPr>
        <w:t>或参加本项目的其他投标人或第三方机构</w:t>
      </w:r>
      <w:r>
        <w:rPr>
          <w:rFonts w:hint="eastAsia" w:asciiTheme="minorEastAsia" w:hAnsiTheme="minorEastAsia" w:eastAsiaTheme="minorEastAsia" w:cstheme="minorEastAsia"/>
          <w:color w:val="000000"/>
          <w:sz w:val="21"/>
          <w:szCs w:val="21"/>
        </w:rPr>
        <w:t>参与验收。因货物质量问题发生争议时，由本地质量技术监督部门鉴定。货物符合质量技术标准的，鉴定费由甲方承担；否则鉴定费由乙方承担。</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九、</w:t>
      </w:r>
      <w:r>
        <w:rPr>
          <w:rFonts w:hint="eastAsia" w:asciiTheme="minorEastAsia" w:hAnsiTheme="minorEastAsia" w:eastAsiaTheme="minorEastAsia" w:cstheme="minorEastAsia"/>
          <w:b/>
          <w:color w:val="000000"/>
          <w:sz w:val="21"/>
          <w:szCs w:val="21"/>
        </w:rPr>
        <w:t>违约责任与赔偿损失</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乙方交付的货物、工程/提供的服务不符合本合同规定的，甲方有权拒收，并且乙方须向甲方支付本合同总价</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%的违约金。</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乙方未能按本合同规定的交货时间交付货物的/提供服务，从逾期之日起每日按本合同总价</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‰的数额向甲方支付违约金；逾期半个月以上的，甲方有权终止合同，由此造成的甲方经济损失由乙方承担。</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甲方无正当理由拒收货物/接受服务，到期拒付货物/服务款项的，甲方向乙方偿付本合同总的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%的违约金。甲方人逾期付款，则每日按本合同总价的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‰向乙方偿付违约金。</w:t>
      </w:r>
    </w:p>
    <w:p>
      <w:pPr>
        <w:tabs>
          <w:tab w:val="left" w:pos="851"/>
        </w:tabs>
        <w:spacing w:line="360" w:lineRule="auto"/>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其它违约责任</w:t>
      </w:r>
      <w:r>
        <w:rPr>
          <w:rFonts w:hint="eastAsia" w:asciiTheme="minorEastAsia" w:hAnsiTheme="minorEastAsia" w:eastAsiaTheme="minorEastAsia" w:cstheme="minorEastAsia"/>
          <w:color w:val="000000"/>
          <w:sz w:val="21"/>
          <w:szCs w:val="21"/>
          <w:highlight w:val="none"/>
        </w:rPr>
        <w:t>按</w:t>
      </w:r>
      <w:r>
        <w:rPr>
          <w:rFonts w:hint="eastAsia" w:asciiTheme="minorEastAsia" w:hAnsiTheme="minorEastAsia" w:eastAsiaTheme="minorEastAsia" w:cstheme="minorEastAsia"/>
          <w:sz w:val="21"/>
          <w:szCs w:val="21"/>
          <w:highlight w:val="none"/>
        </w:rPr>
        <w:t>《中华人民共和国</w:t>
      </w:r>
      <w:r>
        <w:rPr>
          <w:rFonts w:hint="eastAsia" w:asciiTheme="minorEastAsia" w:hAnsiTheme="minorEastAsia" w:eastAsiaTheme="minorEastAsia" w:cstheme="minorEastAsia"/>
          <w:sz w:val="21"/>
          <w:szCs w:val="21"/>
          <w:highlight w:val="none"/>
          <w:lang w:eastAsia="zh-CN"/>
        </w:rPr>
        <w:t>民法典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Cs/>
          <w:color w:val="000000"/>
          <w:sz w:val="21"/>
          <w:szCs w:val="21"/>
          <w:highlight w:val="none"/>
        </w:rPr>
        <w:t>处理。</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lang w:eastAsia="zh-CN"/>
        </w:rPr>
        <w:t>十、</w:t>
      </w:r>
      <w:r>
        <w:rPr>
          <w:rFonts w:hint="eastAsia" w:asciiTheme="minorEastAsia" w:hAnsiTheme="minorEastAsia" w:eastAsiaTheme="minorEastAsia" w:cstheme="minorEastAsia"/>
          <w:b/>
          <w:color w:val="000000"/>
          <w:sz w:val="21"/>
          <w:szCs w:val="21"/>
          <w:highlight w:val="none"/>
        </w:rPr>
        <w:t>争议的解决</w:t>
      </w:r>
    </w:p>
    <w:p>
      <w:pPr>
        <w:tabs>
          <w:tab w:val="left" w:pos="851"/>
        </w:tabs>
        <w:spacing w:line="360" w:lineRule="auto"/>
        <w:ind w:firstLine="420" w:firstLineChars="2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highlight w:val="none"/>
        </w:rPr>
        <w:t>合同执行过程中发生的任何争议，如双方不能通过友好协商解决，按</w:t>
      </w:r>
      <w:r>
        <w:rPr>
          <w:rFonts w:hint="eastAsia" w:asciiTheme="minorEastAsia" w:hAnsiTheme="minorEastAsia" w:eastAsiaTheme="minorEastAsia" w:cstheme="minorEastAsia"/>
          <w:color w:val="000000"/>
          <w:sz w:val="21"/>
          <w:szCs w:val="21"/>
        </w:rPr>
        <w:t>相关法律法规处理(合同双方一致同意提请克拉玛依区仲裁委员会仲裁或向甲方所在地的人民法院提起诉讼)。</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十一、</w:t>
      </w:r>
      <w:r>
        <w:rPr>
          <w:rFonts w:hint="eastAsia" w:asciiTheme="minorEastAsia" w:hAnsiTheme="minorEastAsia" w:eastAsiaTheme="minorEastAsia" w:cstheme="minorEastAsia"/>
          <w:b/>
          <w:color w:val="000000"/>
          <w:sz w:val="21"/>
          <w:szCs w:val="21"/>
        </w:rPr>
        <w:t>不可抗力</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十二、</w:t>
      </w:r>
      <w:r>
        <w:rPr>
          <w:rFonts w:hint="eastAsia" w:asciiTheme="minorEastAsia" w:hAnsiTheme="minorEastAsia" w:eastAsiaTheme="minorEastAsia" w:cstheme="minorEastAsia"/>
          <w:b/>
          <w:color w:val="000000"/>
          <w:sz w:val="21"/>
          <w:szCs w:val="21"/>
        </w:rPr>
        <w:t>税费</w:t>
      </w:r>
    </w:p>
    <w:p>
      <w:pPr>
        <w:tabs>
          <w:tab w:val="left" w:pos="851"/>
        </w:tabs>
        <w:spacing w:line="360" w:lineRule="auto"/>
        <w:ind w:firstLine="840"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在中国境内、外发生的与本合同执行有关的一切税费均由乙方负担。</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十三、</w:t>
      </w:r>
      <w:r>
        <w:rPr>
          <w:rFonts w:hint="eastAsia" w:asciiTheme="minorEastAsia" w:hAnsiTheme="minorEastAsia" w:eastAsiaTheme="minorEastAsia" w:cstheme="minorEastAsia"/>
          <w:b/>
          <w:color w:val="000000"/>
          <w:sz w:val="21"/>
          <w:szCs w:val="21"/>
        </w:rPr>
        <w:t>其它</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1.本合同所有附件、采购文件、响应文件、成交通知书均为合同的有效组成部分，与本合同具有同等法律效力。</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2.在执行本合同的过程中，所有经双方签署确认的文件（包括会议纪要、补充协议、往来信函）即成为本合同的有效组成部分。</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3.如一方地址、电话、传真号码有变更，应在变更当日内书面通知对方，否则，应承担相应责任。</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4.除甲方事先书面同意外，乙方不得部分或全部转让其应履行的合同项下的义务。</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十四、</w:t>
      </w:r>
      <w:r>
        <w:rPr>
          <w:rFonts w:hint="eastAsia" w:asciiTheme="minorEastAsia" w:hAnsiTheme="minorEastAsia" w:eastAsiaTheme="minorEastAsia" w:cstheme="minorEastAsia"/>
          <w:b/>
          <w:color w:val="000000"/>
          <w:sz w:val="21"/>
          <w:szCs w:val="21"/>
        </w:rPr>
        <w:t>合同生效</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1.本合同在甲乙双方法人代表或其授权代表签字盖章后生效。</w:t>
      </w:r>
    </w:p>
    <w:p>
      <w:pPr>
        <w:widowControl/>
        <w:ind w:right="18" w:rightChars="7"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auto"/>
          <w:kern w:val="0"/>
          <w:sz w:val="21"/>
          <w:szCs w:val="21"/>
          <w:highlight w:val="none"/>
        </w:rPr>
        <w:t>合同一式四份，甲、乙双方、</w:t>
      </w:r>
      <w:r>
        <w:rPr>
          <w:rFonts w:hint="eastAsia" w:asciiTheme="minorEastAsia" w:hAnsiTheme="minorEastAsia" w:eastAsiaTheme="minorEastAsia" w:cstheme="minorEastAsia"/>
          <w:color w:val="auto"/>
          <w:kern w:val="0"/>
          <w:sz w:val="21"/>
          <w:szCs w:val="21"/>
          <w:highlight w:val="none"/>
          <w:lang w:eastAsia="zh-CN"/>
        </w:rPr>
        <w:t>公共</w:t>
      </w:r>
      <w:r>
        <w:rPr>
          <w:rFonts w:hint="eastAsia" w:asciiTheme="minorEastAsia" w:hAnsiTheme="minorEastAsia" w:eastAsiaTheme="minorEastAsia" w:cstheme="minorEastAsia"/>
          <w:color w:val="auto"/>
          <w:kern w:val="0"/>
          <w:sz w:val="21"/>
          <w:szCs w:val="21"/>
          <w:highlight w:val="none"/>
        </w:rPr>
        <w:t>资源交易中心、政府采购办各一份。</w:t>
      </w:r>
    </w:p>
    <w:p>
      <w:pPr>
        <w:spacing w:line="360" w:lineRule="auto"/>
        <w:rPr>
          <w:rFonts w:hint="eastAsia" w:asciiTheme="minorEastAsia" w:hAnsiTheme="minorEastAsia" w:eastAsiaTheme="minorEastAsia" w:cstheme="minorEastAsia"/>
          <w:color w:val="000000"/>
          <w:sz w:val="21"/>
          <w:szCs w:val="21"/>
        </w:rPr>
      </w:pPr>
    </w:p>
    <w:p>
      <w:pPr>
        <w:tabs>
          <w:tab w:val="left" w:pos="4395"/>
        </w:tabs>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甲方（盖章）：</w:t>
      </w:r>
      <w:r>
        <w:rPr>
          <w:rFonts w:hint="eastAsia" w:asciiTheme="minorEastAsia" w:hAnsiTheme="minorEastAsia" w:eastAsiaTheme="minorEastAsia" w:cstheme="minorEastAsia"/>
          <w:b/>
          <w:color w:val="000000"/>
          <w:sz w:val="21"/>
          <w:szCs w:val="21"/>
        </w:rPr>
        <w:tab/>
      </w:r>
      <w:r>
        <w:rPr>
          <w:rFonts w:hint="eastAsia" w:asciiTheme="minorEastAsia" w:hAnsiTheme="minorEastAsia" w:eastAsiaTheme="minorEastAsia" w:cstheme="minorEastAsia"/>
          <w:b/>
          <w:color w:val="000000"/>
          <w:sz w:val="21"/>
          <w:szCs w:val="21"/>
        </w:rPr>
        <w:t>乙方（盖章）：</w:t>
      </w:r>
    </w:p>
    <w:p>
      <w:pPr>
        <w:tabs>
          <w:tab w:val="left" w:pos="4395"/>
        </w:tabs>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代表</w:t>
      </w:r>
      <w:r>
        <w:rPr>
          <w:rFonts w:hint="eastAsia" w:asciiTheme="minorEastAsia" w:hAnsiTheme="minorEastAsia" w:eastAsiaTheme="minorEastAsia" w:cstheme="minorEastAsia"/>
          <w:b/>
          <w:color w:val="000000"/>
          <w:sz w:val="21"/>
          <w:szCs w:val="21"/>
          <w:lang w:eastAsia="zh-CN"/>
        </w:rPr>
        <w:t>（签字）</w:t>
      </w:r>
      <w:r>
        <w:rPr>
          <w:rFonts w:hint="eastAsia" w:asciiTheme="minorEastAsia" w:hAnsiTheme="minorEastAsia" w:eastAsiaTheme="minorEastAsia" w:cstheme="minorEastAsia"/>
          <w:b/>
          <w:color w:val="000000"/>
          <w:sz w:val="21"/>
          <w:szCs w:val="21"/>
        </w:rPr>
        <w:t>：</w:t>
      </w:r>
      <w:r>
        <w:rPr>
          <w:rFonts w:hint="eastAsia" w:asciiTheme="minorEastAsia" w:hAnsiTheme="minorEastAsia" w:eastAsiaTheme="minorEastAsia" w:cstheme="minorEastAsia"/>
          <w:b/>
          <w:color w:val="000000"/>
          <w:sz w:val="21"/>
          <w:szCs w:val="21"/>
        </w:rPr>
        <w:tab/>
      </w:r>
      <w:r>
        <w:rPr>
          <w:rFonts w:hint="eastAsia" w:asciiTheme="minorEastAsia" w:hAnsiTheme="minorEastAsia" w:eastAsiaTheme="minorEastAsia" w:cstheme="minorEastAsia"/>
          <w:b/>
          <w:color w:val="000000"/>
          <w:sz w:val="21"/>
          <w:szCs w:val="21"/>
        </w:rPr>
        <w:t>代表</w:t>
      </w:r>
      <w:r>
        <w:rPr>
          <w:rFonts w:hint="eastAsia" w:asciiTheme="minorEastAsia" w:hAnsiTheme="minorEastAsia" w:eastAsiaTheme="minorEastAsia" w:cstheme="minorEastAsia"/>
          <w:b/>
          <w:color w:val="000000"/>
          <w:sz w:val="21"/>
          <w:szCs w:val="21"/>
          <w:lang w:eastAsia="zh-CN"/>
        </w:rPr>
        <w:t>（签字）</w:t>
      </w:r>
      <w:r>
        <w:rPr>
          <w:rFonts w:hint="eastAsia" w:asciiTheme="minorEastAsia" w:hAnsiTheme="minorEastAsia" w:eastAsiaTheme="minorEastAsia" w:cstheme="minorEastAsia"/>
          <w:b/>
          <w:color w:val="000000"/>
          <w:sz w:val="21"/>
          <w:szCs w:val="21"/>
        </w:rPr>
        <w:t xml:space="preserve">： </w:t>
      </w:r>
    </w:p>
    <w:p>
      <w:pPr>
        <w:tabs>
          <w:tab w:val="left" w:pos="4395"/>
        </w:tabs>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签定日期：　　　年　　月　　日</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签定日期：　　　年　　月　　日</w:t>
      </w:r>
    </w:p>
    <w:p>
      <w:pPr>
        <w:tabs>
          <w:tab w:val="left" w:pos="4395"/>
        </w:tabs>
        <w:spacing w:line="360" w:lineRule="auto"/>
        <w:ind w:left="4379" w:leftChars="1240" w:hanging="1155" w:hangingChars="5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开户名称</w:t>
      </w:r>
      <w:r>
        <w:rPr>
          <w:rFonts w:hint="eastAsia" w:asciiTheme="minorEastAsia" w:hAnsiTheme="minorEastAsia" w:eastAsiaTheme="minorEastAsia" w:cstheme="minorEastAsia"/>
          <w:color w:val="auto"/>
          <w:sz w:val="21"/>
          <w:szCs w:val="21"/>
        </w:rPr>
        <w:t>：（此部分信息应当按照供应商开户许可证信息填写，保证后期资金支付准确）</w:t>
      </w:r>
    </w:p>
    <w:p>
      <w:pPr>
        <w:tabs>
          <w:tab w:val="left" w:pos="4395"/>
        </w:tabs>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银行帐号：</w:t>
      </w:r>
    </w:p>
    <w:p>
      <w:pPr>
        <w:pStyle w:val="2"/>
        <w:ind w:firstLine="3990" w:firstLineChars="19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 户 行：</w:t>
      </w: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asciiTheme="minorEastAsia" w:hAnsiTheme="minorEastAsia" w:eastAsiaTheme="minorEastAsia" w:cstheme="minorEastAsia"/>
          <w:lang w:eastAsia="zh-CN"/>
        </w:rPr>
      </w:pPr>
    </w:p>
    <w:p>
      <w:pPr>
        <w:pStyle w:val="28"/>
        <w:ind w:left="0" w:leftChars="0" w:firstLine="0" w:firstLineChars="0"/>
        <w:rPr>
          <w:rFonts w:hint="eastAsia"/>
        </w:rPr>
      </w:pPr>
      <w:r>
        <w:rPr>
          <w:rFonts w:hint="eastAsia" w:asciiTheme="minorEastAsia" w:hAnsiTheme="minorEastAsia" w:eastAsiaTheme="minorEastAsia" w:cstheme="minorEastAsia"/>
          <w:lang w:eastAsia="zh-CN"/>
        </w:rPr>
        <w:t>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验收报告</w:t>
      </w:r>
      <w:r>
        <w:rPr>
          <w:rFonts w:hint="eastAsia" w:asciiTheme="minorEastAsia" w:hAnsiTheme="minorEastAsia" w:eastAsiaTheme="minorEastAsia" w:cstheme="minorEastAsia"/>
        </w:rPr>
        <w:t>（格式）</w:t>
      </w:r>
    </w:p>
    <w:tbl>
      <w:tblPr>
        <w:tblStyle w:val="21"/>
        <w:tblpPr w:leftFromText="180" w:rightFromText="180" w:vertAnchor="text" w:horzAnchor="page" w:tblpX="1332" w:tblpY="587"/>
        <w:tblOverlap w:val="never"/>
        <w:tblW w:w="9032" w:type="dxa"/>
        <w:tblInd w:w="0" w:type="dxa"/>
        <w:tblLayout w:type="fixed"/>
        <w:tblCellMar>
          <w:top w:w="15" w:type="dxa"/>
          <w:left w:w="15" w:type="dxa"/>
          <w:bottom w:w="15" w:type="dxa"/>
          <w:right w:w="15" w:type="dxa"/>
        </w:tblCellMar>
      </w:tblPr>
      <w:tblGrid>
        <w:gridCol w:w="682"/>
        <w:gridCol w:w="979"/>
        <w:gridCol w:w="1394"/>
        <w:gridCol w:w="2012"/>
        <w:gridCol w:w="1320"/>
        <w:gridCol w:w="2586"/>
        <w:gridCol w:w="59"/>
      </w:tblGrid>
      <w:tr>
        <w:tblPrEx>
          <w:tblCellMar>
            <w:top w:w="15" w:type="dxa"/>
            <w:left w:w="15" w:type="dxa"/>
            <w:bottom w:w="15" w:type="dxa"/>
            <w:right w:w="15" w:type="dxa"/>
          </w:tblCellMar>
        </w:tblPrEx>
        <w:trPr>
          <w:gridAfter w:val="1"/>
          <w:wAfter w:w="59" w:type="dxa"/>
          <w:trHeight w:val="360" w:hRule="atLeast"/>
        </w:trPr>
        <w:tc>
          <w:tcPr>
            <w:tcW w:w="8973" w:type="dxa"/>
            <w:gridSpan w:val="6"/>
            <w:tcBorders>
              <w:top w:val="nil"/>
              <w:left w:val="nil"/>
              <w:bottom w:val="single" w:color="000000" w:sz="4" w:space="0"/>
              <w:right w:val="nil"/>
            </w:tcBorders>
            <w:vAlign w:val="center"/>
          </w:tcPr>
          <w:p>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36"/>
                <w:szCs w:val="36"/>
                <w:highlight w:val="none"/>
                <w:lang w:bidi="ar"/>
              </w:rPr>
              <w:t>奇台县政府采购货物类项目验收报告</w:t>
            </w:r>
          </w:p>
        </w:tc>
      </w:tr>
      <w:tr>
        <w:tblPrEx>
          <w:tblCellMar>
            <w:top w:w="15" w:type="dxa"/>
            <w:left w:w="15" w:type="dxa"/>
            <w:bottom w:w="15" w:type="dxa"/>
            <w:right w:w="15" w:type="dxa"/>
          </w:tblCellMar>
        </w:tblPrEx>
        <w:trPr>
          <w:gridAfter w:val="1"/>
          <w:wAfter w:w="59" w:type="dxa"/>
          <w:trHeight w:val="36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采购单位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inorEastAsia" w:hAnsiTheme="minorEastAsia" w:eastAsiaTheme="minorEastAsia" w:cstheme="minorEastAsia"/>
                <w:b/>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项目负责人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gridAfter w:val="1"/>
          <w:wAfter w:w="59" w:type="dxa"/>
          <w:trHeight w:val="600"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电话</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gridAfter w:val="1"/>
          <w:wAfter w:w="59" w:type="dxa"/>
          <w:trHeight w:val="49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项目名称</w:t>
            </w:r>
          </w:p>
        </w:tc>
        <w:tc>
          <w:tcPr>
            <w:tcW w:w="340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项目编号</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gridAfter w:val="1"/>
          <w:wAfter w:w="59" w:type="dxa"/>
          <w:trHeight w:val="33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中标单位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联系人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gridAfter w:val="1"/>
          <w:wAfter w:w="59" w:type="dxa"/>
          <w:trHeight w:val="615"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电话</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gridAfter w:val="1"/>
          <w:wAfter w:w="59" w:type="dxa"/>
          <w:trHeight w:val="60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合同金额（元）</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                                  小写：</w:t>
            </w:r>
          </w:p>
        </w:tc>
      </w:tr>
      <w:tr>
        <w:tblPrEx>
          <w:tblCellMar>
            <w:top w:w="15" w:type="dxa"/>
            <w:left w:w="15" w:type="dxa"/>
            <w:bottom w:w="15" w:type="dxa"/>
            <w:right w:w="15" w:type="dxa"/>
          </w:tblCellMar>
        </w:tblPrEx>
        <w:trPr>
          <w:gridAfter w:val="1"/>
          <w:wAfter w:w="59" w:type="dxa"/>
          <w:trHeight w:val="550"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验收日期</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400" w:firstLineChars="1000"/>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年   月  日</w:t>
            </w:r>
          </w:p>
        </w:tc>
      </w:tr>
      <w:tr>
        <w:tblPrEx>
          <w:tblCellMar>
            <w:top w:w="15" w:type="dxa"/>
            <w:left w:w="15" w:type="dxa"/>
            <w:bottom w:w="15" w:type="dxa"/>
            <w:right w:w="15" w:type="dxa"/>
          </w:tblCellMar>
        </w:tblPrEx>
        <w:trPr>
          <w:gridAfter w:val="1"/>
          <w:wAfter w:w="59" w:type="dxa"/>
          <w:trHeight w:val="37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货物品牌、型号或规格</w:t>
            </w:r>
          </w:p>
        </w:tc>
      </w:tr>
      <w:tr>
        <w:tblPrEx>
          <w:tblCellMar>
            <w:top w:w="15" w:type="dxa"/>
            <w:left w:w="15" w:type="dxa"/>
            <w:bottom w:w="15" w:type="dxa"/>
            <w:right w:w="15" w:type="dxa"/>
          </w:tblCellMar>
        </w:tblPrEx>
        <w:trPr>
          <w:gridAfter w:val="1"/>
          <w:wAfter w:w="59" w:type="dxa"/>
          <w:trHeight w:val="83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货物清单</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序</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号</w:t>
            </w:r>
          </w:p>
        </w:tc>
        <w:tc>
          <w:tcPr>
            <w:tcW w:w="13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货物名称</w:t>
            </w: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品牌、型号或规格尺寸</w:t>
            </w:r>
          </w:p>
        </w:tc>
        <w:tc>
          <w:tcPr>
            <w:tcW w:w="2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到货</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r>
      <w:tr>
        <w:tblPrEx>
          <w:tblCellMar>
            <w:top w:w="15" w:type="dxa"/>
            <w:left w:w="15" w:type="dxa"/>
            <w:bottom w:w="15" w:type="dxa"/>
            <w:right w:w="15" w:type="dxa"/>
          </w:tblCellMar>
        </w:tblPrEx>
        <w:trPr>
          <w:gridAfter w:val="1"/>
          <w:wAfter w:w="59" w:type="dxa"/>
          <w:trHeight w:val="78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gridAfter w:val="1"/>
          <w:wAfter w:w="59" w:type="dxa"/>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gridAfter w:val="1"/>
          <w:wAfter w:w="59" w:type="dxa"/>
          <w:trHeight w:val="75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合计</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gridAfter w:val="1"/>
          <w:wAfter w:w="59" w:type="dxa"/>
          <w:trHeight w:val="1829"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提供的货物品牌、型号或规格、数量是否与合同相符，技术参数配置与</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文件相符：</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CellMar>
            <w:top w:w="15" w:type="dxa"/>
            <w:left w:w="15" w:type="dxa"/>
            <w:bottom w:w="15" w:type="dxa"/>
            <w:right w:w="15" w:type="dxa"/>
          </w:tblCellMar>
        </w:tblPrEx>
        <w:trPr>
          <w:trHeight w:val="1105"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安装调试：</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CellMar>
            <w:top w:w="15" w:type="dxa"/>
            <w:left w:w="15" w:type="dxa"/>
            <w:bottom w:w="15" w:type="dxa"/>
            <w:right w:w="15" w:type="dxa"/>
          </w:tblCellMar>
        </w:tblPrEx>
        <w:trPr>
          <w:trHeight w:val="1065"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运行情况：</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CellMar>
            <w:top w:w="15" w:type="dxa"/>
            <w:left w:w="15" w:type="dxa"/>
            <w:bottom w:w="15" w:type="dxa"/>
            <w:right w:w="15" w:type="dxa"/>
          </w:tblCellMar>
        </w:tblPrEx>
        <w:trPr>
          <w:trHeight w:val="1380"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是否提供验收附件资料：（货物接收清单或相关检测报告或质量技术鉴定部门出具的鉴定结果均可作为附件一并存档）</w:t>
            </w:r>
          </w:p>
        </w:tc>
      </w:tr>
      <w:tr>
        <w:tblPrEx>
          <w:tblCellMar>
            <w:top w:w="15" w:type="dxa"/>
            <w:left w:w="15" w:type="dxa"/>
            <w:bottom w:w="15" w:type="dxa"/>
            <w:right w:w="15" w:type="dxa"/>
          </w:tblCellMar>
        </w:tblPrEx>
        <w:trPr>
          <w:trHeight w:val="8289" w:hRule="atLeast"/>
        </w:trPr>
        <w:tc>
          <w:tcPr>
            <w:tcW w:w="1661" w:type="dxa"/>
            <w:gridSpan w:val="2"/>
            <w:tcBorders>
              <w:left w:val="single" w:color="000000" w:sz="4" w:space="0"/>
              <w:bottom w:val="single" w:color="000000" w:sz="4" w:space="0"/>
              <w:right w:val="single" w:color="000000" w:sz="4" w:space="0"/>
            </w:tcBorders>
            <w:vAlign w:val="center"/>
          </w:tcPr>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采购</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单位</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意见</w:t>
            </w: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p>
            <w:pPr>
              <w:pStyle w:val="16"/>
              <w:rPr>
                <w:rFonts w:hint="eastAsia" w:asciiTheme="minorEastAsia" w:hAnsiTheme="minorEastAsia" w:eastAsiaTheme="minorEastAsia" w:cstheme="minorEastAsia"/>
                <w:color w:val="auto"/>
                <w:sz w:val="24"/>
                <w:szCs w:val="24"/>
                <w:lang w:eastAsia="zh-CN"/>
              </w:rPr>
            </w:pPr>
          </w:p>
        </w:tc>
        <w:tc>
          <w:tcPr>
            <w:tcW w:w="7371" w:type="dxa"/>
            <w:gridSpan w:val="5"/>
            <w:tcBorders>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 xml:space="preserve">验收结论：    </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验收合格□    验收不合格□   在相应的□打√。</w:t>
            </w:r>
          </w:p>
          <w:p>
            <w:pPr>
              <w:pStyle w:val="16"/>
              <w:rPr>
                <w:rFonts w:hint="eastAsia" w:asciiTheme="minorEastAsia" w:hAnsiTheme="minorEastAsia" w:eastAsiaTheme="minorEastAsia" w:cstheme="minorEastAsia"/>
                <w:color w:val="auto"/>
                <w:sz w:val="24"/>
                <w:szCs w:val="24"/>
                <w:lang w:eastAsia="zh-CN"/>
              </w:rPr>
            </w:pP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其他：</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单位负责人（签字）：</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 xml:space="preserve">                                    采购单位（盖公章）             </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验收小组负责人（签字）：</w:t>
            </w:r>
            <w:r>
              <w:rPr>
                <w:rFonts w:hint="eastAsia" w:asciiTheme="minorEastAsia" w:hAnsiTheme="minorEastAsia" w:eastAsiaTheme="minorEastAsia" w:cstheme="minorEastAsia"/>
                <w:color w:val="auto"/>
                <w:kern w:val="0"/>
                <w:sz w:val="24"/>
                <w:szCs w:val="24"/>
                <w:highlight w:val="none"/>
                <w:lang w:val="en-US" w:eastAsia="zh-CN" w:bidi="ar"/>
              </w:rPr>
              <w:t xml:space="preserve">                </w:t>
            </w:r>
            <w:r>
              <w:rPr>
                <w:rFonts w:hint="eastAsia" w:asciiTheme="minorEastAsia" w:hAnsiTheme="minorEastAsia" w:eastAsiaTheme="minorEastAsia" w:cstheme="minorEastAsia"/>
                <w:color w:val="auto"/>
                <w:kern w:val="0"/>
                <w:sz w:val="24"/>
                <w:szCs w:val="24"/>
                <w:highlight w:val="none"/>
                <w:lang w:bidi="ar"/>
              </w:rPr>
              <w:t xml:space="preserve">年   月   日                              </w:t>
            </w:r>
          </w:p>
          <w:p>
            <w:pPr>
              <w:pStyle w:val="16"/>
              <w:rPr>
                <w:rFonts w:hint="eastAsia" w:asciiTheme="minorEastAsia" w:hAnsiTheme="minorEastAsia" w:eastAsiaTheme="minorEastAsia" w:cstheme="minorEastAsia"/>
                <w:color w:val="auto"/>
                <w:sz w:val="24"/>
                <w:szCs w:val="24"/>
                <w:lang w:eastAsia="zh-CN"/>
              </w:rPr>
            </w:pPr>
          </w:p>
          <w:p>
            <w:pPr>
              <w:widowControl/>
              <w:spacing w:after="24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验收小组成员（签字）：                        </w:t>
            </w:r>
          </w:p>
        </w:tc>
      </w:tr>
      <w:tr>
        <w:tblPrEx>
          <w:tblCellMar>
            <w:top w:w="15" w:type="dxa"/>
            <w:left w:w="15" w:type="dxa"/>
            <w:bottom w:w="15" w:type="dxa"/>
            <w:right w:w="15" w:type="dxa"/>
          </w:tblCellMar>
        </w:tblPrEx>
        <w:trPr>
          <w:trHeight w:val="1020" w:hRule="atLeast"/>
        </w:trPr>
        <w:tc>
          <w:tcPr>
            <w:tcW w:w="9032" w:type="dxa"/>
            <w:gridSpan w:val="7"/>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备注：1、采购单位依据合同和验收报告支付货款。</w:t>
            </w:r>
          </w:p>
          <w:p>
            <w:pPr>
              <w:widowControl/>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2、此表一式三份，采购单位、公共资源交易中心、供应商各一份。</w:t>
            </w:r>
          </w:p>
          <w:p>
            <w:pPr>
              <w:widowControl/>
              <w:jc w:val="left"/>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3、其它验收文件作为此验收单附件一并提供。</w:t>
            </w:r>
          </w:p>
        </w:tc>
      </w:tr>
    </w:tbl>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bookmarkStart w:id="42" w:name="_Toc24588"/>
      <w:bookmarkStart w:id="43" w:name="_Toc1017"/>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jc w:val="both"/>
        <w:textAlignment w:val="auto"/>
        <w:rPr>
          <w:rFonts w:hint="eastAsia" w:ascii="黑体" w:hAnsi="黑体" w:eastAsia="黑体" w:cs="黑体"/>
          <w:b/>
          <w:bCs w:val="0"/>
          <w:kern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sz w:val="32"/>
          <w:szCs w:val="32"/>
        </w:rPr>
      </w:pPr>
      <w:r>
        <w:rPr>
          <w:rFonts w:hint="eastAsia" w:ascii="黑体" w:hAnsi="黑体" w:eastAsia="黑体" w:cs="黑体"/>
          <w:b/>
          <w:bCs w:val="0"/>
          <w:kern w:val="0"/>
          <w:sz w:val="32"/>
          <w:szCs w:val="32"/>
        </w:rPr>
        <w:t>第</w:t>
      </w:r>
      <w:r>
        <w:rPr>
          <w:rFonts w:hint="eastAsia" w:ascii="黑体" w:hAnsi="黑体" w:eastAsia="黑体" w:cs="黑体"/>
          <w:b/>
          <w:bCs w:val="0"/>
          <w:kern w:val="0"/>
          <w:sz w:val="32"/>
          <w:szCs w:val="32"/>
          <w:lang w:eastAsia="zh-CN"/>
        </w:rPr>
        <w:t>六部分</w:t>
      </w:r>
      <w:r>
        <w:rPr>
          <w:rFonts w:hint="eastAsia" w:ascii="黑体" w:hAnsi="黑体" w:eastAsia="黑体" w:cs="黑体"/>
          <w:b/>
          <w:bCs w:val="0"/>
          <w:kern w:val="0"/>
          <w:sz w:val="32"/>
          <w:szCs w:val="32"/>
          <w:lang w:val="en-US" w:eastAsia="zh-CN"/>
        </w:rPr>
        <w:t xml:space="preserve">  </w:t>
      </w:r>
      <w:bookmarkEnd w:id="42"/>
      <w:bookmarkEnd w:id="43"/>
      <w:r>
        <w:rPr>
          <w:rFonts w:hint="eastAsia" w:ascii="黑体" w:hAnsi="黑体" w:eastAsia="黑体" w:cs="黑体"/>
          <w:b/>
          <w:bCs/>
          <w:sz w:val="32"/>
          <w:szCs w:val="32"/>
        </w:rPr>
        <w:t>响应文件格式</w:t>
      </w:r>
    </w:p>
    <w:p>
      <w:pPr>
        <w:jc w:val="center"/>
        <w:outlineLvl w:val="0"/>
        <w:rPr>
          <w:rFonts w:hint="eastAsia" w:asciiTheme="minorEastAsia" w:hAnsiTheme="minorEastAsia" w:eastAsiaTheme="minorEastAsia" w:cstheme="minorEastAsia"/>
          <w:b/>
          <w:color w:val="auto"/>
          <w:sz w:val="30"/>
          <w:szCs w:val="30"/>
          <w:highlight w:val="none"/>
          <w:lang w:val="en-US" w:eastAsia="zh-CN"/>
        </w:rPr>
      </w:pPr>
      <w:bookmarkStart w:id="44" w:name="_Toc15002"/>
    </w:p>
    <w:bookmarkEnd w:id="44"/>
    <w:p>
      <w:pPr>
        <w:adjustRightInd w:val="0"/>
        <w:snapToGrid w:val="0"/>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rPr>
        <w:t>***项目</w:t>
      </w:r>
    </w:p>
    <w:p>
      <w:pPr>
        <w:adjustRightInd w:val="0"/>
        <w:snapToGrid w:val="0"/>
        <w:spacing w:line="360" w:lineRule="auto"/>
        <w:jc w:val="center"/>
        <w:outlineLvl w:val="0"/>
        <w:rPr>
          <w:rFonts w:hint="eastAsia" w:ascii="宋体" w:hAnsi="宋体" w:eastAsia="宋体" w:cs="宋体"/>
          <w:b/>
          <w:bCs/>
          <w:sz w:val="72"/>
          <w:szCs w:val="72"/>
        </w:rPr>
      </w:pPr>
      <w:r>
        <w:rPr>
          <w:rFonts w:hint="eastAsia" w:ascii="宋体" w:hAnsi="宋体" w:eastAsia="宋体" w:cs="宋体"/>
          <w:b/>
          <w:bCs/>
          <w:sz w:val="72"/>
          <w:szCs w:val="72"/>
          <w:lang w:val="en-US" w:eastAsia="zh-CN"/>
        </w:rPr>
        <w:t>投标</w:t>
      </w:r>
      <w:r>
        <w:rPr>
          <w:rFonts w:hint="eastAsia" w:ascii="宋体" w:hAnsi="宋体" w:eastAsia="宋体" w:cs="宋体"/>
          <w:b/>
          <w:bCs/>
          <w:sz w:val="72"/>
          <w:szCs w:val="72"/>
        </w:rPr>
        <w:t>响应文件</w:t>
      </w:r>
    </w:p>
    <w:p>
      <w:pPr>
        <w:spacing w:line="240" w:lineRule="atLeast"/>
        <w:ind w:firstLine="1928" w:firstLineChars="600"/>
        <w:outlineLvl w:val="0"/>
        <w:rPr>
          <w:rFonts w:hint="eastAsia" w:ascii="宋体" w:hAnsi="宋体" w:eastAsia="宋体" w:cs="宋体"/>
          <w:b/>
          <w:bCs w:val="0"/>
          <w:color w:val="000000"/>
          <w:sz w:val="32"/>
          <w:szCs w:val="32"/>
          <w:u w:val="none"/>
        </w:rPr>
      </w:pPr>
      <w:bookmarkStart w:id="45" w:name="_Toc30287"/>
    </w:p>
    <w:p>
      <w:pPr>
        <w:spacing w:line="240" w:lineRule="atLeast"/>
        <w:ind w:firstLine="1928" w:firstLineChars="600"/>
        <w:outlineLvl w:val="0"/>
        <w:rPr>
          <w:rFonts w:hint="eastAsia" w:ascii="宋体" w:hAnsi="宋体" w:eastAsia="宋体" w:cs="宋体"/>
          <w:lang w:val="en-US" w:eastAsia="zh-CN"/>
        </w:rPr>
      </w:pPr>
      <w:r>
        <w:rPr>
          <w:rFonts w:hint="eastAsia" w:ascii="宋体" w:hAnsi="宋体" w:eastAsia="宋体" w:cs="宋体"/>
          <w:b/>
          <w:bCs w:val="0"/>
          <w:color w:val="000000"/>
          <w:sz w:val="32"/>
          <w:szCs w:val="32"/>
          <w:u w:val="none"/>
        </w:rPr>
        <w:t>项目编号：</w:t>
      </w:r>
      <w:bookmarkEnd w:id="45"/>
      <w:r>
        <w:rPr>
          <w:rFonts w:hint="eastAsia" w:ascii="宋体" w:hAnsi="宋体" w:eastAsia="宋体" w:cs="宋体"/>
          <w:b/>
          <w:bCs w:val="0"/>
          <w:color w:val="000000"/>
          <w:sz w:val="32"/>
          <w:szCs w:val="32"/>
          <w:u w:val="single"/>
          <w:lang w:val="en-US" w:eastAsia="zh-CN"/>
        </w:rPr>
        <w:t xml:space="preserve">              </w:t>
      </w:r>
    </w:p>
    <w:p>
      <w:pPr>
        <w:adjustRightInd w:val="0"/>
        <w:snapToGrid w:val="0"/>
        <w:spacing w:line="360" w:lineRule="auto"/>
        <w:jc w:val="both"/>
        <w:rPr>
          <w:rFonts w:hint="eastAsia" w:ascii="宋体" w:hAnsi="宋体" w:eastAsia="宋体" w:cs="宋体"/>
          <w:bCs/>
          <w:sz w:val="28"/>
          <w:szCs w:val="28"/>
        </w:rPr>
      </w:pPr>
    </w:p>
    <w:p>
      <w:pPr>
        <w:spacing w:line="360" w:lineRule="auto"/>
        <w:ind w:firstLine="675" w:firstLineChars="200"/>
        <w:outlineLvl w:val="0"/>
        <w:rPr>
          <w:rFonts w:hint="eastAsia" w:ascii="宋体" w:hAnsi="宋体" w:eastAsia="宋体" w:cs="宋体"/>
          <w:b/>
          <w:spacing w:val="8"/>
          <w:sz w:val="32"/>
          <w:szCs w:val="32"/>
        </w:rPr>
      </w:pPr>
      <w:bookmarkStart w:id="46" w:name="_Toc7257"/>
    </w:p>
    <w:p>
      <w:pPr>
        <w:spacing w:line="360" w:lineRule="auto"/>
        <w:ind w:firstLine="675" w:firstLineChars="200"/>
        <w:outlineLvl w:val="0"/>
        <w:rPr>
          <w:rFonts w:hint="eastAsia" w:ascii="宋体" w:hAnsi="宋体" w:eastAsia="宋体" w:cs="宋体"/>
          <w:b/>
          <w:spacing w:val="8"/>
          <w:sz w:val="32"/>
          <w:szCs w:val="32"/>
        </w:rPr>
      </w:pPr>
    </w:p>
    <w:p>
      <w:pPr>
        <w:spacing w:line="360" w:lineRule="auto"/>
        <w:ind w:firstLine="675" w:firstLineChars="200"/>
        <w:outlineLvl w:val="0"/>
        <w:rPr>
          <w:rFonts w:hint="eastAsia" w:ascii="宋体" w:hAnsi="宋体" w:eastAsia="宋体" w:cs="宋体"/>
          <w:b/>
          <w:spacing w:val="8"/>
          <w:sz w:val="32"/>
          <w:szCs w:val="32"/>
        </w:rPr>
      </w:pPr>
    </w:p>
    <w:p>
      <w:pPr>
        <w:spacing w:line="360" w:lineRule="auto"/>
        <w:ind w:firstLine="675" w:firstLineChars="200"/>
        <w:outlineLvl w:val="0"/>
        <w:rPr>
          <w:rFonts w:hint="eastAsia" w:ascii="宋体" w:hAnsi="宋体" w:eastAsia="宋体" w:cs="宋体"/>
          <w:b/>
          <w:spacing w:val="8"/>
          <w:sz w:val="32"/>
          <w:szCs w:val="32"/>
        </w:rPr>
      </w:pPr>
      <w:r>
        <w:rPr>
          <w:rFonts w:hint="eastAsia" w:ascii="宋体" w:hAnsi="宋体" w:eastAsia="宋体" w:cs="宋体"/>
          <w:b/>
          <w:spacing w:val="8"/>
          <w:sz w:val="32"/>
          <w:szCs w:val="32"/>
        </w:rPr>
        <w:t>供应商名称：</w:t>
      </w:r>
      <w:r>
        <w:rPr>
          <w:rFonts w:hint="eastAsia" w:ascii="宋体" w:hAnsi="宋体" w:eastAsia="宋体" w:cs="宋体"/>
          <w:b/>
          <w:spacing w:val="8"/>
          <w:sz w:val="32"/>
          <w:szCs w:val="32"/>
          <w:u w:val="single"/>
        </w:rPr>
        <w:t xml:space="preserve">                     (盖公章)</w:t>
      </w:r>
      <w:bookmarkEnd w:id="46"/>
    </w:p>
    <w:p>
      <w:pPr>
        <w:spacing w:line="360" w:lineRule="auto"/>
        <w:ind w:firstLine="675" w:firstLineChars="200"/>
        <w:outlineLvl w:val="0"/>
        <w:rPr>
          <w:rFonts w:hint="eastAsia" w:ascii="宋体" w:hAnsi="宋体" w:eastAsia="宋体" w:cs="宋体"/>
          <w:b/>
          <w:spacing w:val="8"/>
          <w:sz w:val="32"/>
          <w:szCs w:val="32"/>
          <w:u w:val="single"/>
        </w:rPr>
      </w:pPr>
      <w:bookmarkStart w:id="47" w:name="_Toc11499"/>
      <w:r>
        <w:rPr>
          <w:rFonts w:hint="eastAsia" w:ascii="宋体" w:hAnsi="宋体" w:eastAsia="宋体" w:cs="宋体"/>
          <w:b/>
          <w:spacing w:val="8"/>
          <w:sz w:val="32"/>
          <w:szCs w:val="32"/>
        </w:rPr>
        <w:t>地址：</w:t>
      </w:r>
      <w:bookmarkEnd w:id="47"/>
      <w:r>
        <w:rPr>
          <w:rFonts w:hint="eastAsia" w:ascii="宋体" w:hAnsi="宋体" w:eastAsia="宋体" w:cs="宋体"/>
          <w:b/>
          <w:spacing w:val="8"/>
          <w:sz w:val="32"/>
          <w:szCs w:val="32"/>
          <w:u w:val="single"/>
        </w:rPr>
        <w:t xml:space="preserve">                                     </w:t>
      </w:r>
    </w:p>
    <w:p>
      <w:pPr>
        <w:spacing w:line="360" w:lineRule="auto"/>
        <w:ind w:firstLine="675" w:firstLineChars="200"/>
        <w:outlineLvl w:val="0"/>
        <w:rPr>
          <w:rFonts w:hint="eastAsia" w:ascii="宋体" w:hAnsi="宋体" w:eastAsia="宋体" w:cs="宋体"/>
          <w:b/>
          <w:spacing w:val="8"/>
          <w:sz w:val="32"/>
          <w:szCs w:val="32"/>
        </w:rPr>
      </w:pPr>
      <w:bookmarkStart w:id="48" w:name="_Toc23124"/>
      <w:r>
        <w:rPr>
          <w:rFonts w:hint="eastAsia" w:ascii="宋体" w:hAnsi="宋体" w:eastAsia="宋体" w:cs="宋体"/>
          <w:b/>
          <w:spacing w:val="8"/>
          <w:sz w:val="32"/>
          <w:szCs w:val="32"/>
        </w:rPr>
        <w:t>法定代表人或其被授权人（签字）：</w:t>
      </w:r>
      <w:bookmarkEnd w:id="48"/>
      <w:r>
        <w:rPr>
          <w:rFonts w:hint="eastAsia" w:ascii="宋体" w:hAnsi="宋体" w:eastAsia="宋体" w:cs="宋体"/>
          <w:b/>
          <w:spacing w:val="8"/>
          <w:sz w:val="32"/>
          <w:szCs w:val="32"/>
          <w:u w:val="single"/>
        </w:rPr>
        <w:t xml:space="preserve">                  </w:t>
      </w:r>
    </w:p>
    <w:p>
      <w:pPr>
        <w:spacing w:line="360" w:lineRule="auto"/>
        <w:ind w:firstLine="675" w:firstLineChars="200"/>
        <w:outlineLvl w:val="0"/>
        <w:rPr>
          <w:rFonts w:hint="eastAsia" w:ascii="宋体" w:hAnsi="宋体" w:eastAsia="宋体" w:cs="宋体"/>
          <w:b/>
          <w:spacing w:val="8"/>
          <w:sz w:val="32"/>
          <w:szCs w:val="32"/>
          <w:u w:val="single"/>
        </w:rPr>
      </w:pPr>
      <w:bookmarkStart w:id="49" w:name="_Toc16169"/>
      <w:r>
        <w:rPr>
          <w:rFonts w:hint="eastAsia" w:ascii="宋体" w:hAnsi="宋体" w:eastAsia="宋体" w:cs="宋体"/>
          <w:b/>
          <w:spacing w:val="8"/>
          <w:sz w:val="32"/>
          <w:szCs w:val="32"/>
        </w:rPr>
        <w:t>电话：</w:t>
      </w:r>
      <w:bookmarkEnd w:id="49"/>
      <w:r>
        <w:rPr>
          <w:rFonts w:hint="eastAsia" w:ascii="宋体" w:hAnsi="宋体" w:eastAsia="宋体" w:cs="宋体"/>
          <w:b/>
          <w:spacing w:val="8"/>
          <w:sz w:val="32"/>
          <w:szCs w:val="32"/>
          <w:u w:val="single"/>
        </w:rPr>
        <w:t xml:space="preserve">                              </w:t>
      </w:r>
    </w:p>
    <w:p>
      <w:pPr>
        <w:spacing w:line="360" w:lineRule="auto"/>
        <w:ind w:firstLine="675" w:firstLineChars="200"/>
        <w:outlineLvl w:val="0"/>
        <w:rPr>
          <w:rFonts w:hint="eastAsia" w:ascii="宋体" w:hAnsi="宋体" w:eastAsia="宋体" w:cs="宋体"/>
          <w:b/>
          <w:color w:val="FF0000"/>
          <w:kern w:val="0"/>
          <w:sz w:val="28"/>
          <w:szCs w:val="28"/>
          <w:u w:val="single"/>
        </w:rPr>
      </w:pPr>
      <w:bookmarkStart w:id="50" w:name="_Toc27178"/>
      <w:r>
        <w:rPr>
          <w:rFonts w:hint="eastAsia" w:ascii="宋体" w:hAnsi="宋体" w:eastAsia="宋体" w:cs="宋体"/>
          <w:b/>
          <w:spacing w:val="8"/>
          <w:sz w:val="32"/>
          <w:szCs w:val="32"/>
        </w:rPr>
        <w:t>日期：</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年</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月</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日</w:t>
      </w:r>
      <w:bookmarkEnd w:id="50"/>
    </w:p>
    <w:p>
      <w:pPr>
        <w:spacing w:line="440" w:lineRule="exact"/>
        <w:ind w:firstLine="3213" w:firstLineChars="1000"/>
        <w:jc w:val="both"/>
        <w:rPr>
          <w:rFonts w:hint="eastAsia" w:ascii="宋体" w:hAnsi="宋体"/>
          <w:b/>
          <w:bCs/>
          <w:sz w:val="32"/>
          <w:szCs w:val="32"/>
        </w:rPr>
      </w:pPr>
    </w:p>
    <w:p>
      <w:pPr>
        <w:pStyle w:val="11"/>
        <w:rPr>
          <w:rFonts w:hint="eastAsia" w:ascii="宋体" w:hAnsi="宋体"/>
          <w:b/>
          <w:bCs/>
          <w:sz w:val="32"/>
          <w:szCs w:val="32"/>
        </w:rPr>
      </w:pPr>
    </w:p>
    <w:p>
      <w:pPr>
        <w:rPr>
          <w:rFonts w:hint="eastAsia" w:ascii="宋体" w:hAnsi="宋体"/>
          <w:b/>
          <w:bCs/>
          <w:sz w:val="32"/>
          <w:szCs w:val="32"/>
        </w:rPr>
      </w:pPr>
    </w:p>
    <w:p>
      <w:pPr>
        <w:pStyle w:val="11"/>
        <w:rPr>
          <w:rFonts w:hint="eastAsia" w:ascii="宋体" w:hAnsi="宋体"/>
          <w:b/>
          <w:bCs/>
          <w:sz w:val="32"/>
          <w:szCs w:val="32"/>
        </w:rPr>
      </w:pPr>
    </w:p>
    <w:p>
      <w:pPr>
        <w:rPr>
          <w:rFonts w:hint="eastAsia" w:ascii="宋体" w:hAnsi="宋体"/>
          <w:b/>
          <w:bCs/>
          <w:sz w:val="32"/>
          <w:szCs w:val="32"/>
        </w:rPr>
      </w:pPr>
    </w:p>
    <w:p>
      <w:pPr>
        <w:pStyle w:val="11"/>
        <w:rPr>
          <w:rFonts w:hint="eastAsia" w:ascii="宋体" w:hAnsi="宋体"/>
          <w:b/>
          <w:bCs/>
          <w:sz w:val="32"/>
          <w:szCs w:val="32"/>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spacing w:line="440" w:lineRule="exact"/>
        <w:ind w:firstLine="3213" w:firstLineChars="1000"/>
        <w:jc w:val="both"/>
        <w:rPr>
          <w:rFonts w:hint="eastAsia" w:ascii="宋体" w:hAnsi="宋体"/>
          <w:b/>
          <w:bCs/>
          <w:sz w:val="32"/>
          <w:szCs w:val="32"/>
        </w:rPr>
      </w:pPr>
      <w:r>
        <w:rPr>
          <w:rFonts w:hint="eastAsia" w:ascii="黑体" w:hAnsi="黑体" w:eastAsia="黑体" w:cs="黑体"/>
          <w:b/>
          <w:bCs/>
          <w:sz w:val="32"/>
          <w:szCs w:val="32"/>
        </w:rPr>
        <w:t>响应文件主要目录</w:t>
      </w:r>
    </w:p>
    <w:p>
      <w:pPr>
        <w:spacing w:line="440" w:lineRule="exact"/>
        <w:ind w:firstLine="643"/>
        <w:jc w:val="center"/>
        <w:rPr>
          <w:rFonts w:hint="eastAsia" w:ascii="宋体" w:hAnsi="宋体"/>
          <w:b/>
          <w:bCs/>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ind w:firstLine="562" w:firstLineChars="200"/>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资格审查</w:t>
      </w:r>
      <w:r>
        <w:rPr>
          <w:rFonts w:hint="eastAsia" w:ascii="宋体" w:hAnsi="宋体" w:eastAsia="宋体" w:cs="宋体"/>
          <w:b/>
          <w:bCs/>
          <w:color w:val="auto"/>
          <w:sz w:val="28"/>
          <w:szCs w:val="28"/>
          <w:highlight w:val="none"/>
          <w:lang w:eastAsia="zh-CN"/>
        </w:rPr>
        <w:t>文件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w:t>
      </w:r>
      <w:r>
        <w:rPr>
          <w:rFonts w:hint="eastAsia" w:ascii="宋体" w:hAnsi="宋体" w:eastAsia="宋体" w:cs="宋体"/>
          <w:iCs/>
          <w:color w:val="auto"/>
          <w:sz w:val="24"/>
          <w:szCs w:val="24"/>
          <w:highlight w:val="none"/>
        </w:rPr>
        <w:t>法人单位或者其他组织的营业执照等证明文件，自然人的身份证明</w:t>
      </w:r>
      <w:r>
        <w:rPr>
          <w:rFonts w:hint="eastAsia" w:ascii="宋体" w:hAnsi="宋体" w:eastAsia="宋体" w:cs="宋体"/>
          <w:iCs/>
          <w:color w:val="auto"/>
          <w:sz w:val="24"/>
          <w:szCs w:val="24"/>
          <w:highlight w:val="none"/>
          <w:lang w:val="en-US" w:eastAsia="zh-CN"/>
        </w:rPr>
        <w:t>...............................................................页码</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2、</w:t>
      </w:r>
      <w:r>
        <w:rPr>
          <w:rFonts w:hint="eastAsia" w:ascii="宋体" w:hAnsi="宋体" w:eastAsia="宋体" w:cs="宋体"/>
          <w:iCs/>
          <w:color w:val="auto"/>
          <w:sz w:val="24"/>
          <w:szCs w:val="24"/>
          <w:highlight w:val="none"/>
        </w:rPr>
        <w:t>法定代表人资格证明书</w:t>
      </w: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rPr>
        <w:t>法人代表授权书</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3、</w:t>
      </w:r>
      <w:r>
        <w:rPr>
          <w:rFonts w:hint="eastAsia" w:ascii="宋体" w:hAnsi="宋体" w:eastAsia="宋体" w:cs="宋体"/>
          <w:iCs/>
          <w:color w:val="auto"/>
          <w:sz w:val="24"/>
          <w:szCs w:val="24"/>
          <w:highlight w:val="none"/>
        </w:rPr>
        <w:t>最近一个年度的财务状况报告</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4、</w:t>
      </w:r>
      <w:r>
        <w:rPr>
          <w:rFonts w:hint="eastAsia" w:ascii="宋体" w:hAnsi="宋体" w:eastAsia="宋体" w:cs="宋体"/>
          <w:iCs/>
          <w:color w:val="auto"/>
          <w:sz w:val="24"/>
          <w:szCs w:val="24"/>
          <w:highlight w:val="none"/>
        </w:rPr>
        <w:t>依法缴纳税收和社会保障资金的相关材料</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5、</w:t>
      </w:r>
      <w:r>
        <w:rPr>
          <w:rFonts w:hint="eastAsia" w:ascii="宋体" w:hAnsi="宋体" w:eastAsia="宋体" w:cs="宋体"/>
          <w:iCs/>
          <w:color w:val="auto"/>
          <w:sz w:val="24"/>
          <w:szCs w:val="24"/>
          <w:highlight w:val="none"/>
        </w:rPr>
        <w:t>具备履行合同所必需的设备和专业技术能力的书面声明</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6、</w:t>
      </w:r>
      <w:r>
        <w:rPr>
          <w:rFonts w:hint="eastAsia" w:ascii="宋体" w:hAnsi="宋体" w:eastAsia="宋体" w:cs="宋体"/>
          <w:iCs/>
          <w:color w:val="auto"/>
          <w:sz w:val="24"/>
          <w:szCs w:val="24"/>
          <w:highlight w:val="none"/>
        </w:rPr>
        <w:t>参加政府采购活动前 3 年内在经营活动中没有重大违法记录的书面声明</w:t>
      </w:r>
      <w:r>
        <w:rPr>
          <w:rFonts w:hint="eastAsia" w:ascii="宋体" w:hAnsi="宋体" w:eastAsia="宋体" w:cs="宋体"/>
          <w:iCs/>
          <w:color w:val="auto"/>
          <w:sz w:val="24"/>
          <w:szCs w:val="24"/>
          <w:highlight w:val="none"/>
          <w:lang w:val="en-US" w:eastAsia="zh-CN"/>
        </w:rPr>
        <w:t>...............................页码</w:t>
      </w:r>
    </w:p>
    <w:p>
      <w:pPr>
        <w:pStyle w:val="2"/>
        <w:keepNext w:val="0"/>
        <w:keepLines w:val="0"/>
        <w:pageBreakBefore w:val="0"/>
        <w:widowControl w:val="0"/>
        <w:kinsoku/>
        <w:wordWrap/>
        <w:overflowPunct/>
        <w:topLinePunct w:val="0"/>
        <w:autoSpaceDE/>
        <w:autoSpaceDN/>
        <w:bidi w:val="0"/>
        <w:adjustRightInd/>
        <w:spacing w:line="360" w:lineRule="auto"/>
        <w:ind w:left="0" w:leftChars="0" w:right="0" w:rightChars="0" w:firstLine="1200" w:firstLineChars="5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iCs/>
          <w:color w:val="auto"/>
          <w:sz w:val="24"/>
          <w:szCs w:val="24"/>
          <w:highlight w:val="none"/>
          <w:lang w:val="en-US" w:eastAsia="zh-CN"/>
        </w:rPr>
        <w:t>7、</w:t>
      </w:r>
      <w:r>
        <w:rPr>
          <w:rFonts w:hint="eastAsia" w:ascii="宋体" w:hAnsi="宋体" w:eastAsia="宋体" w:cs="宋体"/>
          <w:color w:val="auto"/>
          <w:sz w:val="24"/>
          <w:szCs w:val="24"/>
          <w:lang w:val="en-US" w:eastAsia="zh-CN"/>
        </w:rPr>
        <w:t>中小企业声明</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240" w:lineRule="atLeast"/>
        <w:ind w:firstLine="562" w:firstLineChars="200"/>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二、报价文件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iCs/>
          <w:color w:val="auto"/>
          <w:sz w:val="24"/>
          <w:szCs w:val="24"/>
          <w:highlight w:val="none"/>
        </w:rPr>
        <w:t>开标一览表</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iCs/>
          <w:color w:val="auto"/>
          <w:sz w:val="24"/>
          <w:szCs w:val="24"/>
          <w:highlight w:val="none"/>
        </w:rPr>
        <w:t>投标产品分项报价表</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三、商务文件</w:t>
      </w:r>
    </w:p>
    <w:p>
      <w:pPr>
        <w:pStyle w:val="11"/>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i w:val="0"/>
          <w:iCs w:val="0"/>
          <w:color w:val="auto"/>
          <w:sz w:val="24"/>
          <w:szCs w:val="24"/>
          <w:lang w:val="zh-CN"/>
        </w:rPr>
        <w:t>投标函</w:t>
      </w:r>
      <w:r>
        <w:rPr>
          <w:rFonts w:hint="eastAsia" w:ascii="宋体" w:hAnsi="宋体" w:eastAsia="宋体" w:cs="宋体"/>
          <w:iCs/>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商务条款响应及偏离表</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3、</w:t>
      </w:r>
      <w:r>
        <w:rPr>
          <w:rFonts w:hint="eastAsia" w:asciiTheme="minorEastAsia" w:hAnsiTheme="minorEastAsia" w:eastAsiaTheme="minorEastAsia" w:cstheme="minorEastAsia"/>
          <w:bCs/>
          <w:color w:val="auto"/>
          <w:kern w:val="0"/>
          <w:sz w:val="21"/>
          <w:szCs w:val="21"/>
          <w:lang w:val="en-US" w:eastAsia="zh-CN"/>
        </w:rPr>
        <w:t>拟投入项目组人员</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0"/>
        <w:rPr>
          <w:rFonts w:hint="eastAsia" w:ascii="宋体" w:hAnsi="宋体" w:eastAsia="宋体" w:cs="宋体"/>
          <w:bCs/>
          <w:color w:val="auto"/>
          <w:kern w:val="0"/>
          <w:sz w:val="24"/>
          <w:szCs w:val="24"/>
          <w:lang w:val="en-US" w:eastAsia="zh-CN"/>
        </w:rPr>
      </w:pPr>
      <w:r>
        <w:rPr>
          <w:rFonts w:hint="eastAsia" w:ascii="宋体" w:hAnsi="宋体" w:eastAsia="宋体" w:cs="宋体"/>
          <w:iCs/>
          <w:color w:val="auto"/>
          <w:sz w:val="24"/>
          <w:szCs w:val="24"/>
          <w:highlight w:val="none"/>
          <w:lang w:val="en-US" w:eastAsia="zh-CN"/>
        </w:rPr>
        <w:t>4、</w:t>
      </w:r>
      <w:r>
        <w:rPr>
          <w:rFonts w:hint="eastAsia" w:ascii="宋体" w:hAnsi="宋体" w:eastAsia="宋体" w:cs="宋体"/>
          <w:i w:val="0"/>
          <w:iCs w:val="0"/>
          <w:color w:val="auto"/>
          <w:sz w:val="24"/>
          <w:szCs w:val="24"/>
          <w:lang w:val="zh-CN" w:eastAsia="zh-CN" w:bidi="zh-CN"/>
        </w:rPr>
        <w:t>售后服务方案</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i w:val="0"/>
          <w:iCs w:val="0"/>
          <w:color w:val="auto"/>
          <w:sz w:val="24"/>
          <w:szCs w:val="24"/>
          <w:lang w:val="en-US" w:eastAsia="zh-CN" w:bidi="zh-CN"/>
        </w:rPr>
        <w:t>5、</w:t>
      </w:r>
      <w:r>
        <w:rPr>
          <w:rFonts w:hint="eastAsia" w:ascii="宋体" w:hAnsi="宋体" w:eastAsia="宋体" w:cs="宋体"/>
          <w:b w:val="0"/>
          <w:bCs w:val="0"/>
          <w:iCs/>
          <w:color w:val="auto"/>
          <w:sz w:val="24"/>
          <w:szCs w:val="24"/>
          <w:highlight w:val="none"/>
          <w:lang w:val="en-US" w:eastAsia="zh-CN"/>
        </w:rPr>
        <w:t>节能和环境标志产品证明材料清单（</w:t>
      </w:r>
      <w:r>
        <w:rPr>
          <w:rFonts w:hint="eastAsia" w:ascii="宋体" w:hAnsi="宋体" w:eastAsia="宋体" w:cs="宋体"/>
          <w:b/>
          <w:bCs/>
          <w:i/>
          <w:iCs w:val="0"/>
          <w:color w:val="auto"/>
          <w:sz w:val="24"/>
          <w:szCs w:val="24"/>
          <w:highlight w:val="green"/>
          <w:lang w:val="en-US" w:eastAsia="zh-CN"/>
        </w:rPr>
        <w:t>属于政府采购强制节能产品的必须提供，其它如有可提供</w:t>
      </w:r>
      <w:r>
        <w:rPr>
          <w:rFonts w:hint="eastAsia" w:ascii="宋体" w:hAnsi="宋体" w:eastAsia="宋体" w:cs="宋体"/>
          <w:b w:val="0"/>
          <w:bCs w:val="0"/>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240" w:lineRule="atLeast"/>
        <w:ind w:firstLine="562" w:firstLineChars="200"/>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技术文件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技术参数响应及偏离表</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1200" w:firstLineChars="50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bidi="zh-CN"/>
        </w:rPr>
        <w:t>2、</w:t>
      </w:r>
      <w:r>
        <w:rPr>
          <w:rFonts w:hint="eastAsia" w:ascii="宋体" w:hAnsi="宋体" w:eastAsia="宋体" w:cs="宋体"/>
          <w:color w:val="auto"/>
          <w:sz w:val="24"/>
          <w:szCs w:val="24"/>
          <w:lang w:val="en-US" w:eastAsia="zh-CN"/>
        </w:rPr>
        <w:t>培训方案</w:t>
      </w:r>
      <w:r>
        <w:rPr>
          <w:rFonts w:hint="eastAsia" w:ascii="宋体" w:hAnsi="宋体" w:eastAsia="宋体"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、供应商认为有必要提供的声明及文件资料</w:t>
      </w:r>
    </w:p>
    <w:p>
      <w:pPr>
        <w:pStyle w:val="16"/>
        <w:rPr>
          <w:rFonts w:hint="eastAsia" w:ascii="宋体" w:hAnsi="宋体" w:eastAsia="宋体" w:cs="宋体"/>
          <w:color w:val="auto"/>
        </w:rPr>
      </w:pPr>
    </w:p>
    <w:p>
      <w:pPr>
        <w:jc w:val="both"/>
        <w:outlineLvl w:val="0"/>
        <w:rPr>
          <w:rFonts w:hint="eastAsia" w:ascii="宋体" w:hAnsi="宋体" w:eastAsia="宋体" w:cs="宋体"/>
          <w:b/>
          <w:color w:val="auto"/>
          <w:sz w:val="30"/>
          <w:szCs w:val="30"/>
          <w:highlight w:val="none"/>
          <w:lang w:val="en-US"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一、资格审查文件格式</w:t>
      </w:r>
    </w:p>
    <w:p>
      <w:pPr>
        <w:pStyle w:val="2"/>
      </w:pPr>
    </w:p>
    <w:p>
      <w:pPr>
        <w:shd w:val="clear" w:color="auto" w:fill="FFFFFF"/>
        <w:spacing w:before="100" w:beforeAutospacing="1" w:after="100" w:afterAutospacing="1" w:line="440" w:lineRule="atLeast"/>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格式一</w:t>
      </w:r>
    </w:p>
    <w:p>
      <w:pPr>
        <w:shd w:val="clear" w:color="auto" w:fill="FFFFFF"/>
        <w:spacing w:before="100" w:beforeAutospacing="1" w:after="100" w:afterAutospacing="1" w:line="440" w:lineRule="atLeast"/>
        <w:ind w:firstLine="2891" w:firstLineChars="900"/>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投标人基本情况表</w:t>
      </w:r>
    </w:p>
    <w:tbl>
      <w:tblPr>
        <w:tblStyle w:val="21"/>
        <w:tblW w:w="835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716"/>
        <w:gridCol w:w="715"/>
        <w:gridCol w:w="107"/>
        <w:gridCol w:w="158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组织机构代码</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上年营业收入</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员工总人数</w:t>
            </w: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323" w:type="dxa"/>
            <w:gridSpan w:val="3"/>
            <w:vAlign w:val="center"/>
          </w:tcPr>
          <w:p>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pPr>
              <w:spacing w:line="360" w:lineRule="auto"/>
              <w:jc w:val="center"/>
              <w:rPr>
                <w:rFonts w:hint="eastAsia" w:ascii="宋体" w:hAnsi="宋体" w:eastAsia="宋体" w:cs="宋体"/>
                <w:color w:val="auto"/>
                <w:kern w:val="0"/>
                <w:szCs w:val="21"/>
                <w:highlight w:val="none"/>
              </w:rPr>
            </w:pPr>
          </w:p>
        </w:tc>
        <w:tc>
          <w:tcPr>
            <w:tcW w:w="1300" w:type="dxa"/>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w:t>
            </w:r>
          </w:p>
        </w:tc>
        <w:tc>
          <w:tcPr>
            <w:tcW w:w="2106"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注册号码</w:t>
            </w:r>
          </w:p>
        </w:tc>
        <w:tc>
          <w:tcPr>
            <w:tcW w:w="1716" w:type="dxa"/>
            <w:vAlign w:val="center"/>
          </w:tcPr>
          <w:p>
            <w:pPr>
              <w:spacing w:line="360" w:lineRule="auto"/>
              <w:jc w:val="center"/>
              <w:rPr>
                <w:rFonts w:hint="eastAsia" w:ascii="宋体" w:hAnsi="宋体" w:eastAsia="宋体" w:cs="宋体"/>
                <w:color w:val="auto"/>
                <w:kern w:val="0"/>
                <w:szCs w:val="21"/>
                <w:highlight w:val="none"/>
              </w:rPr>
            </w:pPr>
          </w:p>
        </w:tc>
        <w:tc>
          <w:tcPr>
            <w:tcW w:w="822"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887" w:type="dxa"/>
            <w:gridSpan w:val="2"/>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spacing w:line="360" w:lineRule="auto"/>
              <w:jc w:val="center"/>
              <w:rPr>
                <w:rFonts w:hint="eastAsia" w:ascii="宋体" w:hAnsi="宋体" w:eastAsia="宋体" w:cs="宋体"/>
                <w:color w:val="auto"/>
                <w:kern w:val="0"/>
                <w:szCs w:val="21"/>
                <w:highlight w:val="none"/>
              </w:rPr>
            </w:pPr>
          </w:p>
        </w:tc>
        <w:tc>
          <w:tcPr>
            <w:tcW w:w="2106" w:type="dxa"/>
            <w:gridSpan w:val="3"/>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发证机关</w:t>
            </w:r>
          </w:p>
        </w:tc>
        <w:tc>
          <w:tcPr>
            <w:tcW w:w="1716" w:type="dxa"/>
            <w:vAlign w:val="center"/>
          </w:tcPr>
          <w:p>
            <w:pPr>
              <w:spacing w:line="360" w:lineRule="auto"/>
              <w:jc w:val="center"/>
              <w:rPr>
                <w:rFonts w:hint="eastAsia" w:ascii="宋体" w:hAnsi="宋体" w:eastAsia="宋体" w:cs="宋体"/>
                <w:color w:val="auto"/>
                <w:kern w:val="0"/>
                <w:szCs w:val="21"/>
                <w:highlight w:val="none"/>
              </w:rPr>
            </w:pPr>
          </w:p>
        </w:tc>
        <w:tc>
          <w:tcPr>
            <w:tcW w:w="822"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发证日期</w:t>
            </w:r>
          </w:p>
        </w:tc>
        <w:tc>
          <w:tcPr>
            <w:tcW w:w="2887" w:type="dxa"/>
            <w:gridSpan w:val="2"/>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0" w:type="dxa"/>
            <w:vMerge w:val="continue"/>
            <w:vAlign w:val="center"/>
          </w:tcPr>
          <w:p>
            <w:pPr>
              <w:spacing w:line="360" w:lineRule="auto"/>
              <w:jc w:val="center"/>
              <w:rPr>
                <w:rFonts w:hint="eastAsia" w:ascii="宋体" w:hAnsi="宋体" w:eastAsia="宋体" w:cs="宋体"/>
                <w:color w:val="auto"/>
                <w:kern w:val="0"/>
                <w:szCs w:val="21"/>
                <w:highlight w:val="none"/>
              </w:rPr>
            </w:pPr>
          </w:p>
        </w:tc>
        <w:tc>
          <w:tcPr>
            <w:tcW w:w="2106" w:type="dxa"/>
            <w:gridSpan w:val="3"/>
            <w:tcBorders>
              <w:bottom w:val="single" w:color="000000" w:sz="2"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营业范围（主营）</w:t>
            </w:r>
          </w:p>
        </w:tc>
        <w:tc>
          <w:tcPr>
            <w:tcW w:w="5425" w:type="dxa"/>
            <w:gridSpan w:val="5"/>
            <w:tcBorders>
              <w:bottom w:val="single" w:color="000000" w:sz="2" w:space="0"/>
            </w:tcBorders>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0" w:type="dxa"/>
            <w:vMerge w:val="continue"/>
            <w:vAlign w:val="center"/>
          </w:tcPr>
          <w:p>
            <w:pPr>
              <w:spacing w:line="360" w:lineRule="auto"/>
              <w:jc w:val="center"/>
              <w:rPr>
                <w:rFonts w:hint="eastAsia" w:ascii="宋体" w:hAnsi="宋体" w:eastAsia="宋体" w:cs="宋体"/>
                <w:color w:val="auto"/>
                <w:kern w:val="0"/>
                <w:szCs w:val="21"/>
                <w:highlight w:val="none"/>
              </w:rPr>
            </w:pPr>
          </w:p>
        </w:tc>
        <w:tc>
          <w:tcPr>
            <w:tcW w:w="2106" w:type="dxa"/>
            <w:gridSpan w:val="3"/>
            <w:tcBorders>
              <w:top w:val="single" w:color="000000" w:sz="2"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特定的资格证书</w:t>
            </w:r>
          </w:p>
        </w:tc>
        <w:tc>
          <w:tcPr>
            <w:tcW w:w="5425" w:type="dxa"/>
            <w:gridSpan w:val="5"/>
            <w:tcBorders>
              <w:top w:val="single" w:color="000000" w:sz="2" w:space="0"/>
            </w:tcBorders>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基本账户开户行及帐号</w:t>
            </w:r>
          </w:p>
        </w:tc>
        <w:tc>
          <w:tcPr>
            <w:tcW w:w="5425" w:type="dxa"/>
            <w:gridSpan w:val="5"/>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税务登记机关</w:t>
            </w:r>
          </w:p>
        </w:tc>
        <w:tc>
          <w:tcPr>
            <w:tcW w:w="5425" w:type="dxa"/>
            <w:gridSpan w:val="5"/>
            <w:vAlign w:val="center"/>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36" w:type="dxa"/>
            <w:gridSpan w:val="2"/>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7115" w:type="dxa"/>
            <w:gridSpan w:val="7"/>
            <w:vAlign w:val="center"/>
          </w:tcPr>
          <w:p>
            <w:pPr>
              <w:spacing w:line="360" w:lineRule="auto"/>
              <w:jc w:val="center"/>
              <w:rPr>
                <w:rFonts w:hint="eastAsia" w:ascii="宋体" w:hAnsi="宋体" w:eastAsia="宋体" w:cs="宋体"/>
                <w:color w:val="auto"/>
                <w:kern w:val="0"/>
                <w:szCs w:val="21"/>
                <w:highlight w:val="none"/>
              </w:rPr>
            </w:pPr>
          </w:p>
        </w:tc>
      </w:tr>
    </w:tbl>
    <w:p>
      <w:pPr>
        <w:rPr>
          <w:rFonts w:hint="eastAsia" w:ascii="宋体" w:hAnsi="宋体" w:eastAsia="宋体" w:cs="宋体"/>
          <w:b/>
          <w:color w:val="auto"/>
          <w:sz w:val="24"/>
          <w:highlight w:val="none"/>
        </w:rPr>
      </w:pPr>
    </w:p>
    <w:p>
      <w:pPr>
        <w:shd w:val="clear" w:color="auto" w:fill="FFFFFF"/>
        <w:spacing w:before="100" w:beforeAutospacing="1" w:after="100" w:afterAutospacing="1" w:line="340" w:lineRule="atLeast"/>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备注：在本表后附企业营业执照副本</w:t>
      </w:r>
      <w:r>
        <w:rPr>
          <w:rFonts w:hint="eastAsia" w:ascii="宋体" w:hAnsi="宋体" w:eastAsia="宋体" w:cs="宋体"/>
          <w:b/>
          <w:color w:val="auto"/>
          <w:sz w:val="21"/>
          <w:szCs w:val="21"/>
          <w:highlight w:val="none"/>
          <w:lang w:eastAsia="zh-CN"/>
        </w:rPr>
        <w:t>、特定资格（邀请公告若有要求的提供）证明材料</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或扫描件（加盖公章）</w:t>
      </w:r>
      <w:r>
        <w:rPr>
          <w:rFonts w:hint="eastAsia" w:ascii="宋体" w:hAnsi="宋体" w:eastAsia="宋体" w:cs="宋体"/>
          <w:b/>
          <w:color w:val="auto"/>
          <w:sz w:val="21"/>
          <w:szCs w:val="21"/>
          <w:highlight w:val="none"/>
        </w:rPr>
        <w:t>。</w:t>
      </w:r>
    </w:p>
    <w:p>
      <w:pPr>
        <w:rPr>
          <w:rFonts w:hint="eastAsia" w:ascii="宋体" w:hAnsi="宋体" w:eastAsia="宋体" w:cs="宋体"/>
          <w:b/>
          <w:color w:val="auto"/>
          <w:sz w:val="21"/>
          <w:szCs w:val="21"/>
          <w:highlight w:val="none"/>
        </w:rPr>
      </w:pPr>
    </w:p>
    <w:p>
      <w:pPr>
        <w:pStyle w:val="35"/>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35"/>
        <w:ind w:left="0" w:leftChars="0" w:firstLine="0" w:firstLineChars="0"/>
        <w:jc w:val="both"/>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格式二</w:t>
      </w:r>
    </w:p>
    <w:p>
      <w:pPr>
        <w:pStyle w:val="35"/>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法定代表人资格证明书及授权委托书</w:t>
      </w:r>
    </w:p>
    <w:p>
      <w:pPr>
        <w:spacing w:line="480" w:lineRule="exact"/>
        <w:jc w:val="center"/>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（1）法定代表人资格证明书</w:t>
      </w:r>
    </w:p>
    <w:p>
      <w:pPr>
        <w:adjustRightInd w:val="0"/>
        <w:snapToGrid w:val="0"/>
        <w:spacing w:line="300" w:lineRule="auto"/>
        <w:rPr>
          <w:rFonts w:hint="eastAsia" w:ascii="宋体" w:hAnsi="宋体" w:eastAsia="宋体" w:cs="宋体"/>
          <w:color w:val="auto"/>
          <w:sz w:val="28"/>
          <w:szCs w:val="28"/>
          <w:highlight w:val="none"/>
        </w:rPr>
      </w:pPr>
    </w:p>
    <w:p>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奇台县政务服务和公共资源交易中心</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bCs/>
          <w:color w:val="auto"/>
          <w:spacing w:val="8"/>
          <w:sz w:val="24"/>
          <w:highlight w:val="none"/>
          <w:u w:val="single"/>
        </w:rPr>
      </w:pPr>
      <w:r>
        <w:rPr>
          <w:rFonts w:hint="eastAsia" w:ascii="宋体" w:hAnsi="宋体" w:eastAsia="宋体" w:cs="宋体"/>
          <w:bCs/>
          <w:color w:val="auto"/>
          <w:spacing w:val="8"/>
          <w:sz w:val="24"/>
          <w:highlight w:val="none"/>
        </w:rPr>
        <w:t>单位名称：</w:t>
      </w:r>
      <w:r>
        <w:rPr>
          <w:rFonts w:hint="eastAsia" w:ascii="宋体" w:hAnsi="宋体" w:eastAsia="宋体" w:cs="宋体"/>
          <w:bCs/>
          <w:color w:val="auto"/>
          <w:spacing w:val="8"/>
          <w:sz w:val="24"/>
          <w:highlight w:val="none"/>
          <w:u w:val="single"/>
        </w:rPr>
        <w:t xml:space="preserve">                                       </w:t>
      </w:r>
    </w:p>
    <w:p>
      <w:pPr>
        <w:spacing w:line="360" w:lineRule="auto"/>
        <w:rPr>
          <w:rFonts w:hint="eastAsia" w:ascii="宋体" w:hAnsi="宋体" w:eastAsia="宋体" w:cs="宋体"/>
          <w:bCs/>
          <w:color w:val="auto"/>
          <w:spacing w:val="8"/>
          <w:sz w:val="24"/>
          <w:highlight w:val="none"/>
          <w:u w:val="single"/>
        </w:rPr>
      </w:pPr>
      <w:r>
        <w:rPr>
          <w:rFonts w:hint="eastAsia" w:ascii="宋体" w:hAnsi="宋体" w:eastAsia="宋体" w:cs="宋体"/>
          <w:bCs/>
          <w:color w:val="auto"/>
          <w:spacing w:val="8"/>
          <w:sz w:val="24"/>
          <w:highlight w:val="none"/>
        </w:rPr>
        <w:t>单位性质：</w:t>
      </w:r>
      <w:r>
        <w:rPr>
          <w:rFonts w:hint="eastAsia" w:ascii="宋体" w:hAnsi="宋体" w:eastAsia="宋体" w:cs="宋体"/>
          <w:bCs/>
          <w:color w:val="auto"/>
          <w:spacing w:val="8"/>
          <w:sz w:val="24"/>
          <w:highlight w:val="none"/>
          <w:u w:val="single"/>
        </w:rPr>
        <w:t xml:space="preserve">                                       </w:t>
      </w:r>
    </w:p>
    <w:p>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地    址：</w:t>
      </w:r>
      <w:r>
        <w:rPr>
          <w:rFonts w:hint="eastAsia" w:ascii="宋体" w:hAnsi="宋体" w:eastAsia="宋体" w:cs="宋体"/>
          <w:bCs/>
          <w:color w:val="auto"/>
          <w:spacing w:val="8"/>
          <w:sz w:val="24"/>
          <w:highlight w:val="none"/>
          <w:u w:val="single"/>
        </w:rPr>
        <w:t xml:space="preserve">                                       </w:t>
      </w:r>
    </w:p>
    <w:p>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 xml:space="preserve">成立时间： </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年</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月</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日</w:t>
      </w:r>
    </w:p>
    <w:p>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经营期限：</w:t>
      </w:r>
      <w:r>
        <w:rPr>
          <w:rFonts w:hint="eastAsia" w:ascii="宋体" w:hAnsi="宋体" w:eastAsia="宋体" w:cs="宋体"/>
          <w:bCs/>
          <w:color w:val="auto"/>
          <w:spacing w:val="8"/>
          <w:sz w:val="24"/>
          <w:highlight w:val="none"/>
          <w:u w:val="single"/>
        </w:rPr>
        <w:t xml:space="preserve">                                       </w:t>
      </w:r>
    </w:p>
    <w:p>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姓    名：</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性别：</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 xml:space="preserve">  年龄：</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职务：</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系</w:t>
      </w:r>
      <w:r>
        <w:rPr>
          <w:rFonts w:hint="eastAsia" w:ascii="宋体" w:hAnsi="宋体" w:eastAsia="宋体" w:cs="宋体"/>
          <w:bCs/>
          <w:color w:val="auto"/>
          <w:spacing w:val="8"/>
          <w:sz w:val="24"/>
          <w:highlight w:val="none"/>
          <w:u w:val="single"/>
        </w:rPr>
        <w:t xml:space="preserve">     （供应商名称）         </w:t>
      </w:r>
      <w:r>
        <w:rPr>
          <w:rFonts w:hint="eastAsia" w:ascii="宋体" w:hAnsi="宋体" w:eastAsia="宋体" w:cs="宋体"/>
          <w:bCs/>
          <w:color w:val="auto"/>
          <w:spacing w:val="8"/>
          <w:sz w:val="24"/>
          <w:highlight w:val="none"/>
        </w:rPr>
        <w:t xml:space="preserve"> 的法定代表人。</w:t>
      </w:r>
    </w:p>
    <w:p>
      <w:pPr>
        <w:spacing w:line="360" w:lineRule="auto"/>
        <w:ind w:firstLine="512" w:firstLineChars="200"/>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特此证明。</w:t>
      </w:r>
    </w:p>
    <w:p>
      <w:pPr>
        <w:spacing w:line="360" w:lineRule="auto"/>
        <w:ind w:firstLine="512" w:firstLineChars="200"/>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投标人名称：</w:t>
      </w:r>
      <w:r>
        <w:rPr>
          <w:rFonts w:hint="eastAsia" w:ascii="宋体" w:hAnsi="宋体" w:eastAsia="宋体" w:cs="宋体"/>
          <w:bCs/>
          <w:color w:val="auto"/>
          <w:spacing w:val="8"/>
          <w:sz w:val="24"/>
          <w:highlight w:val="none"/>
          <w:u w:val="single"/>
        </w:rPr>
        <w:t xml:space="preserve">                              （盖公章）</w:t>
      </w:r>
    </w:p>
    <w:p>
      <w:pPr>
        <w:spacing w:line="360" w:lineRule="auto"/>
        <w:ind w:firstLine="512" w:firstLineChars="200"/>
        <w:rPr>
          <w:rFonts w:hint="eastAsia" w:ascii="宋体" w:hAnsi="宋体" w:eastAsia="宋体" w:cs="宋体"/>
          <w:b/>
          <w:color w:val="auto"/>
          <w:spacing w:val="8"/>
          <w:sz w:val="24"/>
          <w:highlight w:val="none"/>
        </w:rPr>
      </w:pPr>
      <w:r>
        <w:rPr>
          <w:rFonts w:hint="eastAsia" w:ascii="宋体" w:hAnsi="宋体" w:eastAsia="宋体" w:cs="宋体"/>
          <w:bCs/>
          <w:color w:val="auto"/>
          <w:spacing w:val="8"/>
          <w:sz w:val="24"/>
          <w:highlight w:val="none"/>
        </w:rPr>
        <w:t>日  期：</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年</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月</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日</w:t>
      </w:r>
    </w:p>
    <w:p>
      <w:pPr>
        <w:spacing w:line="360" w:lineRule="auto"/>
        <w:ind w:firstLine="514" w:firstLineChars="200"/>
        <w:rPr>
          <w:rFonts w:hint="eastAsia" w:ascii="宋体" w:hAnsi="宋体" w:eastAsia="宋体" w:cs="宋体"/>
          <w:b/>
          <w:color w:val="auto"/>
          <w:spacing w:val="8"/>
          <w:sz w:val="24"/>
          <w:highlight w:val="none"/>
        </w:rPr>
      </w:pPr>
    </w:p>
    <w:p>
      <w:pPr>
        <w:spacing w:line="480" w:lineRule="auto"/>
        <w:ind w:firstLine="720" w:firstLineChars="300"/>
        <w:rPr>
          <w:rFonts w:hint="eastAsia" w:ascii="宋体" w:hAnsi="宋体" w:eastAsia="宋体" w:cs="宋体"/>
          <w:color w:val="auto"/>
          <w:sz w:val="24"/>
          <w:highlight w:val="none"/>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 xml:space="preserve">          </w:t>
      </w: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16510</wp:posOffset>
                </wp:positionV>
                <wp:extent cx="5372100" cy="1584325"/>
                <wp:effectExtent l="4445" t="4445" r="1841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2336;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UkADSAAAABgEAAA8AAAAAAAAAAQAgAAAAIgAAAGRycy9kb3ducmV2LnhtbFBLAQIUABQA&#10;AAAIAIdO4kBPO2CRLwIAAGAEAAAOAAAAAAAAAAEAIAAAACE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宋体" w:hAnsi="宋体" w:eastAsia="宋体" w:cs="宋体"/>
          <w:b/>
          <w:color w:val="auto"/>
          <w:sz w:val="28"/>
          <w:szCs w:val="28"/>
          <w:highlight w:val="none"/>
        </w:rPr>
      </w:pPr>
    </w:p>
    <w:p>
      <w:pPr>
        <w:shd w:val="clear" w:color="auto" w:fill="FFFFFF"/>
        <w:spacing w:before="100" w:beforeAutospacing="1" w:after="100" w:afterAutospacing="1" w:line="440" w:lineRule="atLeast"/>
        <w:rPr>
          <w:rFonts w:hint="eastAsia" w:ascii="宋体" w:hAnsi="宋体" w:eastAsia="宋体" w:cs="宋体"/>
          <w:b/>
          <w:bCs/>
          <w:color w:val="auto"/>
          <w:sz w:val="32"/>
          <w:szCs w:val="32"/>
          <w:highlight w:val="none"/>
        </w:rPr>
      </w:pPr>
    </w:p>
    <w:p>
      <w:pPr>
        <w:widowControl/>
        <w:spacing w:line="560" w:lineRule="exact"/>
        <w:ind w:firstLine="1590" w:firstLineChars="495"/>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widowControl/>
        <w:spacing w:line="560" w:lineRule="exact"/>
        <w:ind w:firstLine="1590" w:firstLineChars="495"/>
        <w:jc w:val="left"/>
        <w:rPr>
          <w:rFonts w:hint="eastAsia" w:ascii="宋体" w:hAnsi="宋体" w:eastAsia="宋体" w:cs="宋体"/>
          <w:b/>
          <w:bCs/>
          <w:color w:val="auto"/>
          <w:sz w:val="32"/>
          <w:szCs w:val="32"/>
          <w:highlight w:val="none"/>
        </w:rPr>
      </w:pPr>
    </w:p>
    <w:p>
      <w:pPr>
        <w:widowControl/>
        <w:spacing w:line="560" w:lineRule="exact"/>
        <w:ind w:firstLine="1590" w:firstLineChars="495"/>
        <w:jc w:val="left"/>
        <w:rPr>
          <w:rFonts w:hint="eastAsia" w:ascii="宋体" w:hAnsi="宋体" w:eastAsia="宋体" w:cs="宋体"/>
          <w:b/>
          <w:bCs/>
          <w:color w:val="auto"/>
          <w:sz w:val="32"/>
          <w:szCs w:val="32"/>
          <w:highlight w:val="none"/>
        </w:rPr>
      </w:pPr>
    </w:p>
    <w:p>
      <w:pPr>
        <w:widowControl/>
        <w:spacing w:line="560" w:lineRule="exact"/>
        <w:ind w:firstLine="1590" w:firstLineChars="495"/>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pStyle w:val="36"/>
        <w:bidi w:val="0"/>
        <w:jc w:val="center"/>
        <w:rPr>
          <w:rFonts w:hint="eastAsia" w:ascii="宋体" w:hAnsi="宋体" w:eastAsia="宋体" w:cs="宋体"/>
          <w:sz w:val="24"/>
          <w:szCs w:val="24"/>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（2）</w:t>
      </w:r>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sz w:val="24"/>
          <w:szCs w:val="24"/>
          <w:u w:val="single"/>
        </w:rPr>
        <w:t>采购项目名称、采购项目编号</w:t>
      </w:r>
      <w:r>
        <w:rPr>
          <w:rFonts w:hint="eastAsia" w:cs="宋体"/>
          <w:sz w:val="24"/>
          <w:szCs w:val="24"/>
          <w:u w:val="single"/>
          <w:lang w:eastAsia="zh-CN"/>
        </w:rPr>
        <w:t>：</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a:effectLst/>
                      </wps:spPr>
                      <wps:txbx>
                        <w:txbxContent>
                          <w:p>
                            <w:pPr>
                              <w:pStyle w:val="2"/>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UDL6NkAAAALAQAADwAAAAAAAAABACAAAAAiAAAAZHJzL2Rv&#10;d25yZXYueG1sUEsBAhQAFAAAAAgAh07iQMj5TSvHAQAAiQMAAA4AAAAAAAAAAQAgAAAAKAEAAGRy&#10;cy9lMm9Eb2MueG1sUEsFBgAAAAAGAAYAWQEAAGEFAAAAAA==&#10;">
                <v:fill on="f" focussize="0,0"/>
                <v:stroke on="f"/>
                <v:imagedata o:title=""/>
                <o:lock v:ext="edit" aspectratio="f"/>
                <v:textbox inset="0mm,0mm,0mm,0mm">
                  <w:txbxContent>
                    <w:p>
                      <w:pPr>
                        <w:pStyle w:val="2"/>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695450"/>
                <wp:effectExtent l="0" t="635" r="635" b="10795"/>
                <wp:wrapTopAndBottom/>
                <wp:docPr id="14" name="组合 14"/>
                <wp:cNvGraphicFramePr/>
                <a:graphic xmlns:a="http://schemas.openxmlformats.org/drawingml/2006/main">
                  <a:graphicData uri="http://schemas.microsoft.com/office/word/2010/wordprocessingGroup">
                    <wpg:wgp>
                      <wpg:cNvGrpSpPr/>
                      <wpg:grpSpPr>
                        <a:xfrm>
                          <a:off x="0" y="0"/>
                          <a:ext cx="2834005" cy="1695450"/>
                          <a:chOff x="1097" y="462"/>
                          <a:chExt cx="4463" cy="2790"/>
                        </a:xfrm>
                        <a:effectLst/>
                      </wpg:grpSpPr>
                      <wps:wsp>
                        <wps:cNvPr id="15" name="矩形 45"/>
                        <wps:cNvSpPr/>
                        <wps:spPr>
                          <a:xfrm>
                            <a:off x="1104" y="469"/>
                            <a:ext cx="4448" cy="2775"/>
                          </a:xfrm>
                          <a:prstGeom prst="rect">
                            <a:avLst/>
                          </a:prstGeom>
                          <a:solidFill>
                            <a:srgbClr val="FFFFFF"/>
                          </a:solidFill>
                          <a:ln w="9525">
                            <a:noFill/>
                          </a:ln>
                          <a:effectLst/>
                        </wps:spPr>
                        <wps:bodyPr upright="1"/>
                      </wps:wsp>
                      <wps:wsp>
                        <wps:cNvPr id="1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a:effectLst/>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53120;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DSocEbaAAAACgEAAA8AAAAAAAAAAQAgAAAAIgAAAGRycy9kb3ducmV2LnhtbFBLAQIUABQA&#10;AAAIAIdO4kDda28v0gIAABsHAAAOAAAAAAAAAAEAIAAAACkBAABkcnMvZTJvRG9jLnhtbFBLBQYA&#10;AAAABgAGAFkBAABtBgAAAAA=&#10;">
                <o:lock v:ext="edit" aspectratio="f"/>
                <v:rect id="矩形 45" o:spid="_x0000_s1026" o:spt="1" style="position:absolute;left:1104;top:469;height:2775;width:4448;"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46" o:spid="_x0000_s1026" o:spt="202" type="#_x0000_t202" style="position:absolute;left:1104;top:469;height:2775;width:4448;" filled="f" stroked="t" coordsize="21600,21600" o:gfxdata="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Kcc2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714500"/>
                <wp:effectExtent l="4445" t="4445" r="5715" b="18415"/>
                <wp:wrapTopAndBottom/>
                <wp:docPr id="17" name="文本框 17"/>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a:effectLst/>
                      </wps:spPr>
                      <wps:txbx>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52096;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DabsfaAAAA&#10;CwEAAA8AAAAAAAAAAQAgAAAAIgAAAGRycy9kb3ducmV2LnhtbFBLAQIUABQAAAAIAIdO4kAhJELo&#10;GwIAAEIEAAAOAAAAAAAAAAEAIAAAACkBAABkcnMvZTJvRG9jLnhtbFBLBQYAAAAABgAGAFkBAAC2&#10;BQ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a:effectLst/>
                      </wps:spPr>
                      <wps:txbx>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nlUMfXAAAACgEAAA8AAAAAAAAAAQAgAAAAIgAAAGRycy9kb3du&#10;cmV2LnhtbFBLAQIUABQAAAAIAIdO4kDzqL/9xwEAAIgDAAAOAAAAAAAAAAEAIAAAACYBAABkcnMv&#10;ZTJvRG9jLnhtbFBLBQYAAAAABgAGAFkBAABfBQAAAAA=&#10;">
                <v:fill on="f" focussize="0,0"/>
                <v:stroke on="f"/>
                <v:imagedata o:title=""/>
                <o:lock v:ext="edit" aspectratio="f"/>
                <v:textbox inset="0mm,0mm,0mm,0mm">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widowControl/>
        <w:spacing w:line="560" w:lineRule="exact"/>
        <w:jc w:val="left"/>
        <w:rPr>
          <w:rFonts w:hint="eastAsia" w:ascii="宋体" w:hAnsi="宋体" w:cs="宋体"/>
          <w:b/>
          <w:bCs/>
          <w:color w:val="auto"/>
          <w:spacing w:val="20"/>
          <w:kern w:val="0"/>
          <w:sz w:val="24"/>
          <w:szCs w:val="24"/>
          <w:highlight w:val="none"/>
          <w:lang w:eastAsia="zh-CN"/>
        </w:rPr>
      </w:pPr>
    </w:p>
    <w:p>
      <w:pPr>
        <w:pStyle w:val="2"/>
        <w:rPr>
          <w:rFonts w:hint="eastAsia"/>
          <w:lang w:eastAsia="zh-CN"/>
        </w:rPr>
      </w:pPr>
    </w:p>
    <w:p>
      <w:pPr>
        <w:pStyle w:val="17"/>
        <w:spacing w:line="46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kern w:val="0"/>
          <w:sz w:val="24"/>
          <w:szCs w:val="24"/>
          <w:highlight w:val="none"/>
          <w:lang w:eastAsia="zh-CN"/>
        </w:rPr>
        <w:t>说明：</w:t>
      </w:r>
      <w:r>
        <w:rPr>
          <w:rFonts w:hint="eastAsia" w:ascii="宋体" w:hAnsi="宋体" w:eastAsia="宋体" w:cs="宋体"/>
          <w:b/>
          <w:bCs/>
          <w:color w:val="auto"/>
          <w:spacing w:val="20"/>
          <w:kern w:val="0"/>
          <w:sz w:val="24"/>
          <w:szCs w:val="24"/>
          <w:highlight w:val="yellow"/>
          <w:lang w:val="en-US" w:eastAsia="zh-CN"/>
        </w:rPr>
        <w:t>1、</w:t>
      </w:r>
      <w:r>
        <w:rPr>
          <w:rFonts w:hint="eastAsia" w:ascii="宋体" w:hAnsi="宋体" w:eastAsia="宋体" w:cs="宋体"/>
          <w:b/>
          <w:bCs/>
          <w:color w:val="auto"/>
          <w:spacing w:val="20"/>
          <w:kern w:val="0"/>
          <w:sz w:val="24"/>
          <w:szCs w:val="24"/>
          <w:highlight w:val="yellow"/>
        </w:rPr>
        <w:t>如果是法人代表投标不需要填写此表</w:t>
      </w:r>
      <w:r>
        <w:rPr>
          <w:rFonts w:hint="eastAsia" w:ascii="宋体" w:hAnsi="宋体" w:eastAsia="宋体" w:cs="宋体"/>
          <w:b/>
          <w:bCs/>
          <w:color w:val="auto"/>
          <w:spacing w:val="20"/>
          <w:kern w:val="0"/>
          <w:sz w:val="24"/>
          <w:szCs w:val="24"/>
          <w:highlight w:val="yellow"/>
          <w:lang w:eastAsia="zh-CN"/>
        </w:rPr>
        <w:t>；</w:t>
      </w:r>
    </w:p>
    <w:p>
      <w:pPr>
        <w:pStyle w:val="16"/>
        <w:rPr>
          <w:rFonts w:hint="eastAsia" w:ascii="仿宋_GB2312" w:hAnsi="仿宋_GB2312" w:eastAsia="仿宋_GB2312" w:cs="仿宋_GB2312"/>
          <w:b/>
          <w:bCs/>
          <w:color w:val="auto"/>
          <w:sz w:val="32"/>
          <w:szCs w:val="32"/>
          <w:highlight w:val="none"/>
        </w:rPr>
      </w:pPr>
    </w:p>
    <w:p>
      <w:pPr>
        <w:rPr>
          <w:rFonts w:hint="eastAsia"/>
        </w:rPr>
      </w:pPr>
    </w:p>
    <w:p>
      <w:pPr>
        <w:rPr>
          <w:rFonts w:hint="eastAsia" w:ascii="仿宋" w:hAnsi="仿宋" w:eastAsia="仿宋" w:cs="仿宋"/>
          <w:sz w:val="28"/>
          <w:szCs w:val="28"/>
        </w:rPr>
      </w:pPr>
    </w:p>
    <w:p>
      <w:pPr>
        <w:pStyle w:val="35"/>
        <w:jc w:val="center"/>
        <w:outlineLvl w:val="0"/>
        <w:rPr>
          <w:rFonts w:hint="eastAsia" w:ascii="宋体" w:hAnsi="宋体" w:eastAsia="宋体" w:cs="宋体"/>
          <w:b/>
          <w:color w:val="auto"/>
          <w:sz w:val="24"/>
          <w:szCs w:val="24"/>
          <w:highlight w:val="none"/>
        </w:rPr>
      </w:pPr>
    </w:p>
    <w:p>
      <w:pPr>
        <w:pStyle w:val="35"/>
        <w:jc w:val="center"/>
        <w:outlineLvl w:val="0"/>
        <w:rPr>
          <w:rFonts w:hint="eastAsia" w:ascii="宋体" w:hAnsi="宋体" w:eastAsia="宋体" w:cs="宋体"/>
          <w:b/>
          <w:color w:val="auto"/>
          <w:sz w:val="24"/>
          <w:szCs w:val="24"/>
          <w:highlight w:val="none"/>
        </w:rPr>
      </w:pPr>
    </w:p>
    <w:p>
      <w:pPr>
        <w:pStyle w:val="35"/>
        <w:ind w:left="0" w:leftChars="0" w:firstLine="0" w:firstLineChars="0"/>
        <w:jc w:val="both"/>
        <w:outlineLvl w:val="0"/>
        <w:rPr>
          <w:rFonts w:hint="eastAsia" w:ascii="宋体" w:hAnsi="宋体" w:eastAsia="宋体" w:cs="宋体"/>
          <w:b/>
          <w:color w:val="auto"/>
          <w:sz w:val="21"/>
          <w:szCs w:val="21"/>
          <w:highlight w:val="none"/>
          <w:lang w:eastAsia="zh-CN"/>
        </w:rPr>
      </w:pPr>
    </w:p>
    <w:p>
      <w:pPr>
        <w:pStyle w:val="35"/>
        <w:ind w:left="0" w:leftChars="0" w:firstLine="0" w:firstLineChars="0"/>
        <w:jc w:val="both"/>
        <w:outlineLvl w:val="0"/>
        <w:rPr>
          <w:rFonts w:hint="eastAsia" w:ascii="宋体" w:hAnsi="宋体" w:eastAsia="宋体" w:cs="宋体"/>
          <w:b/>
          <w:color w:val="auto"/>
          <w:sz w:val="21"/>
          <w:szCs w:val="21"/>
          <w:highlight w:val="none"/>
          <w:lang w:eastAsia="zh-CN"/>
        </w:rPr>
      </w:pPr>
    </w:p>
    <w:p>
      <w:pPr>
        <w:pStyle w:val="35"/>
        <w:ind w:left="0" w:leftChars="0" w:firstLine="0" w:firstLineChars="0"/>
        <w:jc w:val="both"/>
        <w:outlineLvl w:val="0"/>
        <w:rPr>
          <w:rFonts w:hint="eastAsia" w:ascii="宋体" w:hAnsi="宋体" w:eastAsia="宋体" w:cs="宋体"/>
          <w:b/>
          <w:color w:val="auto"/>
          <w:sz w:val="21"/>
          <w:szCs w:val="21"/>
          <w:highlight w:val="none"/>
          <w:lang w:eastAsia="zh-CN"/>
        </w:rPr>
      </w:pPr>
    </w:p>
    <w:p>
      <w:pPr>
        <w:pStyle w:val="35"/>
        <w:ind w:left="0" w:leftChars="0" w:firstLine="0" w:firstLineChars="0"/>
        <w:jc w:val="both"/>
        <w:outlineLvl w:val="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格式三</w:t>
      </w:r>
    </w:p>
    <w:p>
      <w:pPr>
        <w:pStyle w:val="35"/>
        <w:ind w:left="0" w:leftChars="0" w:firstLine="0" w:firstLineChars="0"/>
        <w:jc w:val="both"/>
        <w:outlineLvl w:val="0"/>
        <w:rPr>
          <w:rFonts w:hint="eastAsia" w:ascii="宋体" w:hAnsi="宋体" w:eastAsia="宋体" w:cs="宋体"/>
          <w:b/>
          <w:color w:val="auto"/>
          <w:sz w:val="24"/>
          <w:szCs w:val="24"/>
          <w:highlight w:val="none"/>
          <w:lang w:eastAsia="zh-CN"/>
        </w:rPr>
      </w:pPr>
    </w:p>
    <w:p>
      <w:pPr>
        <w:pStyle w:val="35"/>
        <w:ind w:left="0" w:leftChars="0" w:firstLine="0" w:firstLineChars="0"/>
        <w:jc w:val="both"/>
        <w:outlineLvl w:val="0"/>
        <w:rPr>
          <w:rFonts w:hint="eastAsia" w:ascii="宋体" w:hAnsi="宋体" w:eastAsia="宋体" w:cs="宋体"/>
          <w:b/>
          <w:color w:val="auto"/>
          <w:sz w:val="24"/>
          <w:szCs w:val="24"/>
          <w:highlight w:val="none"/>
          <w:lang w:eastAsia="zh-CN"/>
        </w:rPr>
      </w:pPr>
    </w:p>
    <w:p>
      <w:pPr>
        <w:pStyle w:val="35"/>
        <w:jc w:val="center"/>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企业近</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eastAsia="zh-CN"/>
        </w:rPr>
        <w:t>度</w:t>
      </w:r>
      <w:r>
        <w:rPr>
          <w:rFonts w:hint="eastAsia" w:ascii="宋体" w:hAnsi="宋体" w:eastAsia="宋体" w:cs="宋体"/>
          <w:b/>
          <w:color w:val="auto"/>
          <w:sz w:val="24"/>
          <w:szCs w:val="24"/>
          <w:highlight w:val="none"/>
        </w:rPr>
        <w:t>财务审计报告（包括“四表一注”）或其基本户开户银行出具的资信证明</w:t>
      </w:r>
    </w:p>
    <w:p>
      <w:pPr>
        <w:pStyle w:val="7"/>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附审计报告或银行出具的资信证明（</w:t>
      </w:r>
      <w:r>
        <w:rPr>
          <w:rFonts w:hint="eastAsia" w:ascii="宋体" w:hAnsi="宋体" w:eastAsia="宋体" w:cs="宋体"/>
          <w:b/>
          <w:bCs/>
          <w:color w:val="auto"/>
          <w:highlight w:val="green"/>
        </w:rPr>
        <w:t>部分其他组织和自然人，没有经审计的财务报告，可提供</w:t>
      </w:r>
      <w:r>
        <w:rPr>
          <w:rFonts w:hint="eastAsia" w:cs="宋体"/>
          <w:b/>
          <w:bCs/>
          <w:color w:val="auto"/>
          <w:highlight w:val="green"/>
          <w:lang w:val="en-US" w:eastAsia="zh-CN"/>
        </w:rPr>
        <w:t>基本开户</w:t>
      </w:r>
      <w:r>
        <w:rPr>
          <w:rFonts w:hint="eastAsia" w:ascii="宋体" w:hAnsi="宋体" w:eastAsia="宋体" w:cs="宋体"/>
          <w:b/>
          <w:bCs/>
          <w:color w:val="auto"/>
          <w:highlight w:val="green"/>
        </w:rPr>
        <w:t>银行出具的资信证明</w:t>
      </w:r>
      <w:r>
        <w:rPr>
          <w:rFonts w:hint="eastAsia" w:ascii="宋体" w:hAnsi="宋体" w:eastAsia="宋体" w:cs="宋体"/>
          <w:color w:val="auto"/>
          <w:highlight w:val="none"/>
        </w:rPr>
        <w:t>）</w:t>
      </w:r>
    </w:p>
    <w:p>
      <w:pPr>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格式四</w:t>
      </w:r>
    </w:p>
    <w:p>
      <w:pPr>
        <w:pStyle w:val="16"/>
        <w:rPr>
          <w:rFonts w:hint="eastAsia"/>
        </w:rPr>
      </w:pPr>
    </w:p>
    <w:p>
      <w:pPr>
        <w:pStyle w:val="16"/>
        <w:rPr>
          <w:rFonts w:hint="eastAsia"/>
        </w:rPr>
      </w:pPr>
    </w:p>
    <w:p>
      <w:pPr>
        <w:pStyle w:val="35"/>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依法缴纳税收和社会保障资金的良好记录</w:t>
      </w:r>
    </w:p>
    <w:p>
      <w:pPr>
        <w:pStyle w:val="7"/>
        <w:spacing w:before="0" w:beforeAutospacing="0" w:after="0" w:afterAutospacing="0"/>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附参加政府采购活动前一段时间内</w:t>
      </w:r>
      <w:r>
        <w:rPr>
          <w:rFonts w:hint="eastAsia" w:ascii="宋体" w:hAnsi="宋体" w:eastAsia="宋体" w:cs="宋体"/>
          <w:bCs/>
          <w:color w:val="auto"/>
          <w:highlight w:val="green"/>
          <w:u w:val="wave"/>
        </w:rPr>
        <w:t>缴纳增值税、营业税和企业所得税的凭据</w:t>
      </w:r>
      <w:r>
        <w:rPr>
          <w:rFonts w:hint="eastAsia" w:ascii="宋体" w:hAnsi="宋体" w:eastAsia="宋体" w:cs="宋体"/>
          <w:bCs/>
          <w:color w:val="auto"/>
          <w:highlight w:val="none"/>
        </w:rPr>
        <w:t>。参加政府采购活动前一段时间内</w:t>
      </w:r>
      <w:r>
        <w:rPr>
          <w:rFonts w:hint="eastAsia" w:ascii="宋体" w:hAnsi="宋体" w:eastAsia="宋体" w:cs="宋体"/>
          <w:bCs/>
          <w:color w:val="auto"/>
          <w:highlight w:val="green"/>
          <w:u w:val="wave"/>
        </w:rPr>
        <w:t>缴纳社会保险的凭证</w:t>
      </w:r>
      <w:r>
        <w:rPr>
          <w:rFonts w:hint="eastAsia" w:ascii="宋体" w:hAnsi="宋体" w:eastAsia="宋体" w:cs="宋体"/>
          <w:bCs/>
          <w:color w:val="auto"/>
          <w:highlight w:val="none"/>
        </w:rPr>
        <w:t>，其他组织和自然人也需要提供缴纳税收的凭证和缴纳社会保险的凭证。投标人依法享受缓缴、免缴税收、社会保障资金的提供证明材料。</w:t>
      </w: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7"/>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7"/>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7"/>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格式五</w:t>
      </w:r>
    </w:p>
    <w:p>
      <w:pPr>
        <w:pStyle w:val="7"/>
        <w:ind w:firstLine="904" w:firstLineChars="300"/>
        <w:jc w:val="both"/>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具备履行合同所必需的设备和专业技术能力的书面声明</w:t>
      </w:r>
    </w:p>
    <w:p>
      <w:pPr>
        <w:pStyle w:val="7"/>
        <w:jc w:val="center"/>
        <w:rPr>
          <w:rFonts w:hint="eastAsia" w:ascii="宋体" w:hAnsi="宋体" w:eastAsia="宋体" w:cs="宋体"/>
          <w:b/>
          <w:bCs/>
          <w:color w:val="auto"/>
          <w:sz w:val="30"/>
          <w:szCs w:val="30"/>
          <w:highlight w:val="none"/>
        </w:rPr>
      </w:pPr>
    </w:p>
    <w:p>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主要设备有：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主要专业技术能力有：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pPr>
        <w:pStyle w:val="25"/>
        <w:spacing w:before="159" w:beforeLines="50" w:after="159" w:afterLines="50" w:line="300" w:lineRule="auto"/>
        <w:ind w:left="0" w:leftChars="0" w:firstLine="4320" w:firstLineChars="1800"/>
        <w:rPr>
          <w:rFonts w:hint="eastAsia" w:ascii="宋体" w:hAnsi="宋体" w:eastAsia="宋体" w:cs="宋体"/>
          <w:color w:val="auto"/>
          <w:kern w:val="2"/>
          <w:szCs w:val="21"/>
          <w:highlight w:val="none"/>
        </w:rPr>
      </w:pPr>
    </w:p>
    <w:p>
      <w:pPr>
        <w:pStyle w:val="25"/>
        <w:spacing w:before="159" w:beforeLines="50" w:after="159" w:afterLines="50" w:line="300" w:lineRule="auto"/>
        <w:ind w:left="0" w:leftChars="0" w:firstLine="4320" w:firstLineChars="18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投标人名称（盖章）： </w:t>
      </w:r>
    </w:p>
    <w:p>
      <w:pPr>
        <w:pStyle w:val="25"/>
        <w:spacing w:before="159" w:beforeLines="50" w:after="159" w:afterLines="50" w:line="300" w:lineRule="auto"/>
        <w:ind w:left="0" w:leftChars="0" w:firstLine="4320" w:firstLineChars="1800"/>
        <w:rPr>
          <w:rFonts w:hint="eastAsia" w:ascii="宋体" w:hAnsi="宋体" w:eastAsia="宋体" w:cs="宋体"/>
          <w:bCs/>
          <w:color w:val="auto"/>
          <w:sz w:val="24"/>
          <w:highlight w:val="none"/>
        </w:rPr>
      </w:pPr>
      <w:r>
        <w:rPr>
          <w:rFonts w:hint="eastAsia" w:ascii="宋体" w:hAnsi="宋体" w:eastAsia="宋体" w:cs="宋体"/>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spacing w:before="159" w:beforeLines="50" w:after="159" w:afterLines="50" w:line="300" w:lineRule="auto"/>
        <w:jc w:val="both"/>
        <w:outlineLvl w:val="0"/>
        <w:rPr>
          <w:rFonts w:hint="eastAsia" w:ascii="宋体" w:hAnsi="宋体" w:eastAsia="宋体" w:cs="宋体"/>
          <w:b/>
          <w:bCs/>
          <w:color w:val="auto"/>
          <w:sz w:val="21"/>
          <w:szCs w:val="21"/>
          <w:highlight w:val="none"/>
          <w:lang w:eastAsia="zh-CN"/>
        </w:rPr>
      </w:pPr>
      <w:r>
        <w:rPr>
          <w:rFonts w:hint="eastAsia" w:ascii="仿宋_GB2312" w:hAnsi="仿宋_GB2312" w:eastAsia="仿宋_GB2312" w:cs="仿宋_GB2312"/>
          <w:bCs w:val="0"/>
          <w:color w:val="auto"/>
          <w:highlight w:val="none"/>
        </w:rPr>
        <w:br w:type="page"/>
      </w:r>
      <w:r>
        <w:rPr>
          <w:rFonts w:hint="eastAsia" w:ascii="宋体" w:hAnsi="宋体" w:eastAsia="宋体" w:cs="宋体"/>
          <w:b/>
          <w:bCs/>
          <w:color w:val="auto"/>
          <w:sz w:val="21"/>
          <w:szCs w:val="21"/>
          <w:highlight w:val="none"/>
          <w:lang w:eastAsia="zh-CN"/>
        </w:rPr>
        <w:t>格式六</w:t>
      </w:r>
    </w:p>
    <w:p>
      <w:pPr>
        <w:spacing w:before="159" w:beforeLines="50" w:after="159" w:afterLines="50" w:line="300" w:lineRule="auto"/>
        <w:jc w:val="center"/>
        <w:outlineLvl w:val="0"/>
        <w:rPr>
          <w:rFonts w:hint="eastAsia" w:ascii="宋体" w:hAnsi="宋体" w:eastAsia="宋体" w:cs="宋体"/>
          <w:b/>
          <w:bCs/>
          <w:color w:val="auto"/>
          <w:sz w:val="30"/>
          <w:szCs w:val="30"/>
          <w:highlight w:val="none"/>
        </w:rPr>
      </w:pPr>
    </w:p>
    <w:p>
      <w:pPr>
        <w:spacing w:before="159" w:beforeLines="50" w:after="159" w:afterLines="50" w:line="300" w:lineRule="auto"/>
        <w:jc w:val="center"/>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参加政府采购活动前 3 年内在经营活动中没有重大违法记录的书面声明</w:t>
      </w:r>
    </w:p>
    <w:p>
      <w:pPr>
        <w:pStyle w:val="2"/>
        <w:rPr>
          <w:rFonts w:hint="eastAsia" w:ascii="宋体" w:hAnsi="宋体" w:eastAsia="宋体" w:cs="宋体"/>
          <w:color w:val="auto"/>
          <w:highlight w:val="none"/>
        </w:rPr>
      </w:pPr>
    </w:p>
    <w:p>
      <w:pPr>
        <w:spacing w:before="159" w:beforeLines="50" w:after="159" w:afterLines="50" w:line="30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宋体" w:hAnsi="宋体" w:eastAsia="宋体" w:cs="宋体"/>
          <w:bCs/>
          <w:color w:val="auto"/>
          <w:sz w:val="24"/>
          <w:highlight w:val="none"/>
        </w:rPr>
      </w:pPr>
    </w:p>
    <w:p>
      <w:pPr>
        <w:pStyle w:val="25"/>
        <w:spacing w:before="159" w:beforeLines="50" w:after="159" w:afterLines="50" w:line="300" w:lineRule="auto"/>
        <w:ind w:firstLine="5229" w:firstLineChars="2179"/>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投标人名称（盖章）： </w:t>
      </w:r>
    </w:p>
    <w:p>
      <w:pPr>
        <w:spacing w:before="159" w:beforeLines="50" w:after="159" w:afterLines="50" w:line="300" w:lineRule="auto"/>
        <w:ind w:firstLine="5460" w:firstLineChars="2100"/>
        <w:rPr>
          <w:rFonts w:hint="eastAsia" w:ascii="宋体" w:hAnsi="宋体" w:eastAsia="宋体" w:cs="宋体"/>
          <w:bCs/>
          <w:color w:val="auto"/>
          <w:sz w:val="24"/>
          <w:highlight w:val="none"/>
        </w:rPr>
      </w:pPr>
      <w:r>
        <w:rPr>
          <w:rFonts w:hint="eastAsia" w:ascii="宋体" w:hAnsi="宋体" w:eastAsia="宋体" w:cs="宋体"/>
          <w:color w:val="auto"/>
          <w:highlight w:val="none"/>
        </w:rPr>
        <w:t>______年____月____日</w:t>
      </w:r>
    </w:p>
    <w:p>
      <w:pPr>
        <w:spacing w:before="159" w:beforeLines="50" w:after="159" w:afterLines="50" w:line="300" w:lineRule="auto"/>
        <w:rPr>
          <w:rFonts w:hint="eastAsia" w:ascii="宋体" w:hAnsi="宋体" w:eastAsia="宋体" w:cs="宋体"/>
          <w:bCs/>
          <w:color w:val="auto"/>
          <w:sz w:val="24"/>
          <w:highlight w:val="none"/>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格式七</w:t>
      </w:r>
    </w:p>
    <w:p>
      <w:pPr>
        <w:keepNext w:val="0"/>
        <w:keepLines w:val="0"/>
        <w:pageBreakBefore w:val="0"/>
        <w:widowControl w:val="0"/>
        <w:kinsoku/>
        <w:wordWrap/>
        <w:overflowPunct/>
        <w:topLinePunct w:val="0"/>
        <w:autoSpaceDE w:val="0"/>
        <w:autoSpaceDN w:val="0"/>
        <w:bidi w:val="0"/>
        <w:adjustRightInd/>
        <w:snapToGrid/>
        <w:spacing w:line="440" w:lineRule="exact"/>
        <w:ind w:firstLine="3313" w:firstLineChars="11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中小企业声明函</w:t>
      </w:r>
    </w:p>
    <w:p>
      <w:pPr>
        <w:spacing w:before="156" w:beforeLines="50" w:after="156" w:afterLines="50" w:line="300" w:lineRule="auto"/>
        <w:ind w:firstLine="480" w:firstLineChars="200"/>
        <w:rPr>
          <w:rFonts w:hint="eastAsia" w:ascii="宋体" w:hAnsi="宋体" w:eastAsia="宋体" w:cs="宋体"/>
          <w:bCs/>
          <w:color w:val="auto"/>
          <w:sz w:val="24"/>
          <w:highlight w:val="none"/>
        </w:rPr>
      </w:pP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highlight w:val="none"/>
          <w:u w:val="single"/>
        </w:rPr>
        <w:t>单位名称</w:t>
      </w:r>
      <w:r>
        <w:rPr>
          <w:rFonts w:hint="eastAsia" w:ascii="宋体" w:hAnsi="宋体" w:eastAsia="宋体" w:cs="宋体"/>
          <w:bCs/>
          <w:color w:val="auto"/>
          <w:sz w:val="24"/>
          <w:highlight w:val="none"/>
        </w:rPr>
        <w:t>）的（</w:t>
      </w:r>
      <w:r>
        <w:rPr>
          <w:rFonts w:hint="eastAsia" w:ascii="宋体" w:hAnsi="宋体" w:eastAsia="宋体" w:cs="宋体"/>
          <w:bCs/>
          <w:i/>
          <w:iCs/>
          <w:color w:val="auto"/>
          <w:sz w:val="24"/>
          <w:highlight w:val="none"/>
          <w:u w:val="single"/>
        </w:rPr>
        <w:t>项目名称</w:t>
      </w:r>
      <w:r>
        <w:rPr>
          <w:rFonts w:hint="eastAsia" w:ascii="宋体" w:hAnsi="宋体" w:eastAsia="宋体" w:cs="宋体"/>
          <w:bCs/>
          <w:color w:val="auto"/>
          <w:sz w:val="24"/>
          <w:highlight w:val="none"/>
        </w:rPr>
        <w:t>）采购活动，</w:t>
      </w:r>
      <w:r>
        <w:rPr>
          <w:rFonts w:ascii="宋体" w:hAnsi="宋体" w:eastAsia="宋体" w:cs="宋体"/>
          <w:sz w:val="24"/>
          <w:szCs w:val="24"/>
        </w:rPr>
        <w:t>服务全部由符合政策要求的中小企业承接</w:t>
      </w:r>
      <w:r>
        <w:rPr>
          <w:rFonts w:hint="eastAsia" w:ascii="宋体" w:hAnsi="宋体" w:eastAsia="宋体" w:cs="宋体"/>
          <w:bCs/>
          <w:color w:val="auto"/>
          <w:sz w:val="24"/>
          <w:highlight w:val="none"/>
        </w:rPr>
        <w:t>。相关企业（含联合体中的中小企业、签订分包意向协议的中小企业）的具体情况如下：</w:t>
      </w:r>
    </w:p>
    <w:p>
      <w:pPr>
        <w:spacing w:before="156" w:beforeLines="50" w:after="156" w:afterLines="50" w:line="300" w:lineRule="auto"/>
        <w:ind w:firstLine="480" w:firstLineChars="200"/>
        <w:rPr>
          <w:rFonts w:hint="eastAsia" w:ascii="仿宋_GB2312" w:hAnsi="仿宋_GB2312" w:eastAsia="宋体" w:cs="仿宋_GB2312"/>
          <w:bCs/>
          <w:color w:val="auto"/>
          <w:sz w:val="24"/>
          <w:highlight w:val="none"/>
          <w:lang w:eastAsia="zh-CN"/>
        </w:rPr>
      </w:pPr>
      <w:r>
        <w:rPr>
          <w:rFonts w:ascii="宋体" w:hAnsi="宋体" w:eastAsia="宋体" w:cs="宋体"/>
          <w:sz w:val="24"/>
          <w:szCs w:val="24"/>
        </w:rPr>
        <w:t>1. （标的名称） ，属于（采购文件中明确的所属行业）；承建（承接）企业为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（中型企业、小型企业、微型企业）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本企业对上述声明内容的真实性负责。如有虚假，将依法承担相应责任。</w:t>
      </w:r>
    </w:p>
    <w:p>
      <w:pPr>
        <w:spacing w:before="156" w:beforeLines="50" w:after="156" w:afterLines="50" w:line="300" w:lineRule="auto"/>
        <w:rPr>
          <w:rFonts w:hint="eastAsia" w:ascii="仿宋_GB2312" w:hAnsi="仿宋_GB2312" w:eastAsia="仿宋_GB2312" w:cs="仿宋_GB2312"/>
          <w:bCs/>
          <w:color w:val="auto"/>
          <w:sz w:val="24"/>
          <w:highlight w:val="none"/>
        </w:rPr>
      </w:pP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企业名称（盖章）：</w:t>
      </w: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日期：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lang w:val="en-US" w:eastAsia="zh-CN"/>
        </w:rPr>
      </w:pPr>
    </w:p>
    <w:p>
      <w:pPr>
        <w:pStyle w:val="8"/>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360" w:lineRule="auto"/>
        <w:jc w:val="center"/>
        <w:rPr>
          <w:rFonts w:ascii="仿宋_GB2312" w:hAnsi="仿宋_GB2312" w:eastAsia="仿宋_GB2312"/>
          <w:b/>
          <w:bCs/>
          <w:sz w:val="32"/>
          <w:szCs w:val="32"/>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rPr>
          <w:rFonts w:ascii="仿宋_GB2312" w:hAnsi="仿宋_GB2312" w:eastAsia="仿宋_GB2312"/>
          <w:b/>
          <w:bCs/>
          <w:spacing w:val="6"/>
        </w:rPr>
      </w:pPr>
    </w:p>
    <w:p>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pPr>
        <w:spacing w:line="360" w:lineRule="auto"/>
        <w:ind w:firstLine="509"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sectPr>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docGrid w:linePitch="312" w:charSpace="0"/>
        </w:sect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right="0" w:rightChars="0"/>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color w:val="auto"/>
          <w:sz w:val="28"/>
          <w:szCs w:val="28"/>
          <w:highlight w:val="none"/>
          <w:lang w:eastAsia="zh-CN"/>
        </w:rPr>
        <w:t>二、报价文件</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格式八</w:t>
      </w:r>
    </w:p>
    <w:p>
      <w:pPr>
        <w:pStyle w:val="5"/>
        <w:jc w:val="both"/>
        <w:rPr>
          <w:rFonts w:hint="eastAsia" w:ascii="宋体" w:hAnsi="宋体" w:cs="宋体"/>
          <w:color w:val="auto"/>
          <w:sz w:val="28"/>
          <w:szCs w:val="28"/>
          <w:highlight w:val="none"/>
          <w:lang w:val="en-US" w:eastAsia="zh-CN"/>
        </w:rPr>
      </w:pPr>
    </w:p>
    <w:p>
      <w:pPr>
        <w:pStyle w:val="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开标一览表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a:effectLst/>
                      </wps:spPr>
                      <wps:txbx>
                        <w:txbxContent>
                          <w:tbl>
                            <w:tblPr>
                              <w:tblStyle w:val="21"/>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661312;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lQO22AAAAAsBAAAPAAAAAAAAAAEAIAAAACIAAABkcnMvZG93&#10;bnJldi54bWxQSwECFAAUAAAACACHTuJAMP+SKMcBAACMAwAADgAAAAAAAAABACAAAAAnAQAAZHJz&#10;L2Uyb0RvYy54bWxQSwUGAAAAAAYABgBZAQAAYAUAAAAA&#10;">
                <v:fill on="f" focussize="0,0"/>
                <v:stroke on="f"/>
                <v:imagedata o:title=""/>
                <o:lock v:ext="edit" aspectratio="f"/>
                <v:textbox inset="0mm,0mm,0mm,0mm">
                  <w:txbxContent>
                    <w:tbl>
                      <w:tblPr>
                        <w:tblStyle w:val="21"/>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v:textbox>
              </v:shape>
            </w:pict>
          </mc:Fallback>
        </mc:AlternateContent>
      </w:r>
      <w:r>
        <w:rPr>
          <w:rFonts w:hint="eastAsia" w:ascii="宋体" w:hAnsi="宋体" w:eastAsia="宋体" w:cs="宋体"/>
          <w:sz w:val="24"/>
          <w:szCs w:val="24"/>
        </w:rPr>
        <w:t>采购项目名称：</w:t>
      </w:r>
      <w:r>
        <w:rPr>
          <w:rFonts w:hint="eastAsia"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sz w:val="24"/>
          <w:szCs w:val="24"/>
          <w:u w:val="single"/>
          <w:lang w:val="en-US" w:eastAsia="zh-CN"/>
        </w:rPr>
      </w:pPr>
      <w:r>
        <w:rPr>
          <w:rFonts w:hint="eastAsia" w:ascii="宋体" w:hAnsi="宋体" w:eastAsia="宋体" w:cs="宋体"/>
          <w:sz w:val="24"/>
          <w:szCs w:val="24"/>
          <w:lang w:eastAsia="zh-CN"/>
        </w:rPr>
        <w:t>项目编号：</w:t>
      </w:r>
      <w:r>
        <w:rPr>
          <w:rFonts w:hint="eastAsia" w:cs="宋体"/>
          <w:sz w:val="24"/>
          <w:szCs w:val="24"/>
          <w:u w:val="single"/>
          <w:lang w:val="en-US" w:eastAsia="zh-CN"/>
        </w:rPr>
        <w:t xml:space="preserve">         </w:t>
      </w:r>
      <w:r>
        <w:rPr>
          <w:rFonts w:hint="eastAsia" w:cs="宋体"/>
          <w:color w:val="auto"/>
          <w:sz w:val="24"/>
          <w:szCs w:val="24"/>
          <w:lang w:val="en-US" w:eastAsia="zh-CN"/>
        </w:rPr>
        <w:t xml:space="preserve">             </w:t>
      </w:r>
    </w:p>
    <w:p>
      <w:pPr>
        <w:pStyle w:val="11"/>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供应商须按要求填写所有信息。本表格式内容不得改动。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rPr>
        <w:sectPr>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docGrid w:type="lines" w:linePitch="290" w:charSpace="0"/>
        </w:sect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bookmarkStart w:id="51" w:name="_Toc25776"/>
      <w:r>
        <w:rPr>
          <w:rFonts w:hint="eastAsia" w:ascii="宋体" w:hAnsi="宋体" w:eastAsia="宋体" w:cs="宋体"/>
          <w:b/>
          <w:bCs/>
          <w:sz w:val="21"/>
          <w:szCs w:val="21"/>
          <w:lang w:eastAsia="zh-CN"/>
        </w:rPr>
        <w:t>格式九</w:t>
      </w:r>
    </w:p>
    <w:p>
      <w:pPr>
        <w:pStyle w:val="5"/>
        <w:numPr>
          <w:ilvl w:val="0"/>
          <w:numId w:val="0"/>
        </w:numPr>
        <w:ind w:firstLine="5903" w:firstLineChars="2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投标产品分项报价表</w:t>
      </w:r>
      <w:bookmarkEnd w:id="51"/>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r>
        <w:rPr>
          <w:rFonts w:hint="eastAsia"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采购项目编号：</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b/>
          <w:bCs/>
          <w:szCs w:val="20"/>
        </w:rPr>
        <w:t xml:space="preserve"> </w:t>
      </w:r>
    </w:p>
    <w:tbl>
      <w:tblPr>
        <w:tblStyle w:val="21"/>
        <w:tblW w:w="13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995"/>
        <w:gridCol w:w="1458"/>
        <w:gridCol w:w="2670"/>
        <w:gridCol w:w="2550"/>
        <w:gridCol w:w="660"/>
        <w:gridCol w:w="558"/>
        <w:gridCol w:w="1005"/>
        <w:gridCol w:w="125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2" w:hRule="atLeast"/>
          <w:jc w:val="center"/>
        </w:trPr>
        <w:tc>
          <w:tcPr>
            <w:tcW w:w="60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9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45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267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型号或规格</w:t>
            </w:r>
          </w:p>
        </w:tc>
        <w:tc>
          <w:tcPr>
            <w:tcW w:w="255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制造商</w:t>
            </w:r>
          </w:p>
        </w:tc>
        <w:tc>
          <w:tcPr>
            <w:tcW w:w="66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单位</w:t>
            </w:r>
          </w:p>
        </w:tc>
        <w:tc>
          <w:tcPr>
            <w:tcW w:w="55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r>
              <w:rPr>
                <w:rFonts w:hint="eastAsia" w:ascii="宋体" w:hAnsi="宋体" w:eastAsia="宋体" w:cs="宋体"/>
                <w:color w:val="auto"/>
                <w:sz w:val="24"/>
                <w:szCs w:val="24"/>
                <w:highlight w:val="none"/>
                <w:lang w:eastAsia="zh-CN"/>
              </w:rPr>
              <w:t>（元）</w:t>
            </w:r>
          </w:p>
        </w:tc>
        <w:tc>
          <w:tcPr>
            <w:tcW w:w="1257" w:type="dxa"/>
            <w:vAlign w:val="center"/>
          </w:tcPr>
          <w:p>
            <w:pPr>
              <w:jc w:val="center"/>
              <w:rPr>
                <w:rFonts w:hint="eastAsia" w:ascii="宋体" w:hAnsi="宋体" w:eastAsia="宋体" w:cs="宋体"/>
                <w:sz w:val="24"/>
                <w:szCs w:val="24"/>
                <w:lang w:eastAsia="zh-CN"/>
              </w:rPr>
            </w:pP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w:t>
            </w:r>
            <w:r>
              <w:rPr>
                <w:rFonts w:hint="eastAsia" w:ascii="宋体" w:hAnsi="宋体" w:eastAsia="宋体" w:cs="宋体"/>
                <w:color w:val="auto"/>
                <w:sz w:val="24"/>
                <w:szCs w:val="24"/>
                <w:highlight w:val="none"/>
                <w:lang w:eastAsia="zh-CN"/>
              </w:rPr>
              <w:t>（元）</w:t>
            </w:r>
          </w:p>
          <w:p>
            <w:pPr>
              <w:pStyle w:val="8"/>
              <w:rPr>
                <w:rFonts w:hint="eastAsia" w:ascii="宋体" w:hAnsi="宋体" w:eastAsia="宋体" w:cs="宋体"/>
                <w:sz w:val="24"/>
                <w:szCs w:val="24"/>
              </w:rPr>
            </w:pPr>
          </w:p>
        </w:tc>
        <w:tc>
          <w:tcPr>
            <w:tcW w:w="106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质保期</w:t>
            </w:r>
          </w:p>
          <w:p>
            <w:pPr>
              <w:pStyle w:val="2"/>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09" w:type="dxa"/>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95" w:type="dxa"/>
            <w:vAlign w:val="center"/>
          </w:tcPr>
          <w:p>
            <w:pPr>
              <w:rPr>
                <w:rFonts w:hint="eastAsia" w:ascii="宋体" w:hAnsi="宋体" w:eastAsia="宋体" w:cs="宋体"/>
                <w:color w:val="auto"/>
                <w:sz w:val="24"/>
                <w:szCs w:val="24"/>
                <w:highlight w:val="none"/>
              </w:rPr>
            </w:pPr>
          </w:p>
        </w:tc>
        <w:tc>
          <w:tcPr>
            <w:tcW w:w="1458" w:type="dxa"/>
            <w:vAlign w:val="center"/>
          </w:tcPr>
          <w:p>
            <w:pPr>
              <w:jc w:val="center"/>
              <w:rPr>
                <w:rFonts w:hint="eastAsia" w:ascii="宋体" w:hAnsi="宋体" w:eastAsia="宋体" w:cs="宋体"/>
                <w:color w:val="auto"/>
                <w:sz w:val="24"/>
                <w:szCs w:val="24"/>
                <w:highlight w:val="none"/>
              </w:rPr>
            </w:pPr>
          </w:p>
        </w:tc>
        <w:tc>
          <w:tcPr>
            <w:tcW w:w="2670" w:type="dxa"/>
            <w:vAlign w:val="center"/>
          </w:tcPr>
          <w:p>
            <w:pPr>
              <w:rPr>
                <w:rFonts w:hint="eastAsia" w:ascii="宋体" w:hAnsi="宋体" w:eastAsia="宋体" w:cs="宋体"/>
                <w:color w:val="auto"/>
                <w:sz w:val="24"/>
                <w:szCs w:val="24"/>
                <w:highlight w:val="none"/>
              </w:rPr>
            </w:pPr>
          </w:p>
        </w:tc>
        <w:tc>
          <w:tcPr>
            <w:tcW w:w="2550" w:type="dxa"/>
            <w:vAlign w:val="top"/>
          </w:tcPr>
          <w:p>
            <w:pPr>
              <w:rPr>
                <w:rFonts w:hint="eastAsia" w:ascii="宋体" w:hAnsi="宋体" w:eastAsia="宋体" w:cs="宋体"/>
                <w:color w:val="auto"/>
                <w:sz w:val="24"/>
                <w:szCs w:val="24"/>
                <w:highlight w:val="none"/>
              </w:rPr>
            </w:pPr>
          </w:p>
        </w:tc>
        <w:tc>
          <w:tcPr>
            <w:tcW w:w="660" w:type="dxa"/>
            <w:vAlign w:val="top"/>
          </w:tcPr>
          <w:p>
            <w:pPr>
              <w:rPr>
                <w:rFonts w:hint="eastAsia" w:ascii="宋体" w:hAnsi="宋体" w:eastAsia="宋体" w:cs="宋体"/>
                <w:color w:val="auto"/>
                <w:sz w:val="24"/>
                <w:szCs w:val="24"/>
                <w:highlight w:val="none"/>
              </w:rPr>
            </w:pPr>
          </w:p>
        </w:tc>
        <w:tc>
          <w:tcPr>
            <w:tcW w:w="558" w:type="dxa"/>
            <w:vAlign w:val="center"/>
          </w:tcPr>
          <w:p>
            <w:pPr>
              <w:rPr>
                <w:rFonts w:hint="eastAsia" w:ascii="宋体" w:hAnsi="宋体" w:eastAsia="宋体" w:cs="宋体"/>
                <w:color w:val="auto"/>
                <w:sz w:val="24"/>
                <w:szCs w:val="24"/>
                <w:highlight w:val="none"/>
              </w:rPr>
            </w:pPr>
          </w:p>
        </w:tc>
        <w:tc>
          <w:tcPr>
            <w:tcW w:w="1005" w:type="dxa"/>
            <w:vAlign w:val="center"/>
          </w:tcPr>
          <w:p>
            <w:pPr>
              <w:rPr>
                <w:rFonts w:hint="eastAsia" w:ascii="宋体" w:hAnsi="宋体" w:eastAsia="宋体" w:cs="宋体"/>
                <w:color w:val="auto"/>
                <w:sz w:val="24"/>
                <w:szCs w:val="24"/>
                <w:highlight w:val="none"/>
              </w:rPr>
            </w:pPr>
          </w:p>
        </w:tc>
        <w:tc>
          <w:tcPr>
            <w:tcW w:w="1257" w:type="dxa"/>
            <w:vAlign w:val="center"/>
          </w:tcPr>
          <w:p>
            <w:pPr>
              <w:rPr>
                <w:rFonts w:hint="eastAsia" w:ascii="宋体" w:hAnsi="宋体" w:eastAsia="宋体" w:cs="宋体"/>
                <w:color w:val="auto"/>
                <w:sz w:val="24"/>
                <w:szCs w:val="24"/>
                <w:highlight w:val="none"/>
              </w:rPr>
            </w:pPr>
          </w:p>
        </w:tc>
        <w:tc>
          <w:tcPr>
            <w:tcW w:w="1062" w:type="dxa"/>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09" w:type="dxa"/>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995" w:type="dxa"/>
            <w:vAlign w:val="center"/>
          </w:tcPr>
          <w:p>
            <w:pPr>
              <w:rPr>
                <w:rFonts w:hint="eastAsia" w:ascii="宋体" w:hAnsi="宋体" w:eastAsia="宋体" w:cs="宋体"/>
                <w:color w:val="auto"/>
                <w:sz w:val="24"/>
                <w:szCs w:val="24"/>
                <w:highlight w:val="none"/>
              </w:rPr>
            </w:pPr>
          </w:p>
        </w:tc>
        <w:tc>
          <w:tcPr>
            <w:tcW w:w="1458" w:type="dxa"/>
            <w:vAlign w:val="center"/>
          </w:tcPr>
          <w:p>
            <w:pPr>
              <w:jc w:val="center"/>
              <w:rPr>
                <w:rFonts w:hint="eastAsia" w:ascii="宋体" w:hAnsi="宋体" w:eastAsia="宋体" w:cs="宋体"/>
                <w:color w:val="auto"/>
                <w:sz w:val="24"/>
                <w:szCs w:val="24"/>
                <w:highlight w:val="none"/>
              </w:rPr>
            </w:pPr>
          </w:p>
        </w:tc>
        <w:tc>
          <w:tcPr>
            <w:tcW w:w="2670" w:type="dxa"/>
            <w:vAlign w:val="center"/>
          </w:tcPr>
          <w:p>
            <w:pPr>
              <w:rPr>
                <w:rFonts w:hint="eastAsia" w:ascii="宋体" w:hAnsi="宋体" w:eastAsia="宋体" w:cs="宋体"/>
                <w:color w:val="auto"/>
                <w:sz w:val="24"/>
                <w:szCs w:val="24"/>
                <w:highlight w:val="none"/>
              </w:rPr>
            </w:pPr>
          </w:p>
        </w:tc>
        <w:tc>
          <w:tcPr>
            <w:tcW w:w="2550" w:type="dxa"/>
            <w:vAlign w:val="top"/>
          </w:tcPr>
          <w:p>
            <w:pPr>
              <w:rPr>
                <w:rFonts w:hint="eastAsia" w:ascii="宋体" w:hAnsi="宋体" w:eastAsia="宋体" w:cs="宋体"/>
                <w:color w:val="auto"/>
                <w:sz w:val="24"/>
                <w:szCs w:val="24"/>
                <w:highlight w:val="none"/>
              </w:rPr>
            </w:pPr>
          </w:p>
        </w:tc>
        <w:tc>
          <w:tcPr>
            <w:tcW w:w="660" w:type="dxa"/>
            <w:vAlign w:val="top"/>
          </w:tcPr>
          <w:p>
            <w:pPr>
              <w:rPr>
                <w:rFonts w:hint="eastAsia" w:ascii="宋体" w:hAnsi="宋体" w:eastAsia="宋体" w:cs="宋体"/>
                <w:color w:val="auto"/>
                <w:sz w:val="24"/>
                <w:szCs w:val="24"/>
                <w:highlight w:val="none"/>
              </w:rPr>
            </w:pPr>
          </w:p>
        </w:tc>
        <w:tc>
          <w:tcPr>
            <w:tcW w:w="558" w:type="dxa"/>
            <w:vAlign w:val="center"/>
          </w:tcPr>
          <w:p>
            <w:pPr>
              <w:rPr>
                <w:rFonts w:hint="eastAsia" w:ascii="宋体" w:hAnsi="宋体" w:eastAsia="宋体" w:cs="宋体"/>
                <w:color w:val="auto"/>
                <w:sz w:val="24"/>
                <w:szCs w:val="24"/>
                <w:highlight w:val="none"/>
              </w:rPr>
            </w:pPr>
          </w:p>
        </w:tc>
        <w:tc>
          <w:tcPr>
            <w:tcW w:w="1005" w:type="dxa"/>
            <w:vAlign w:val="center"/>
          </w:tcPr>
          <w:p>
            <w:pPr>
              <w:rPr>
                <w:rFonts w:hint="eastAsia" w:ascii="宋体" w:hAnsi="宋体" w:eastAsia="宋体" w:cs="宋体"/>
                <w:color w:val="auto"/>
                <w:sz w:val="24"/>
                <w:szCs w:val="24"/>
                <w:highlight w:val="none"/>
              </w:rPr>
            </w:pPr>
          </w:p>
        </w:tc>
        <w:tc>
          <w:tcPr>
            <w:tcW w:w="1257" w:type="dxa"/>
            <w:vAlign w:val="center"/>
          </w:tcPr>
          <w:p>
            <w:pPr>
              <w:rPr>
                <w:rFonts w:hint="eastAsia" w:ascii="宋体" w:hAnsi="宋体" w:eastAsia="宋体" w:cs="宋体"/>
                <w:color w:val="auto"/>
                <w:sz w:val="24"/>
                <w:szCs w:val="24"/>
                <w:highlight w:val="none"/>
              </w:rPr>
            </w:pPr>
          </w:p>
        </w:tc>
        <w:tc>
          <w:tcPr>
            <w:tcW w:w="1062" w:type="dxa"/>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824" w:type="dxa"/>
            <w:gridSpan w:val="10"/>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小写：</w:t>
            </w:r>
          </w:p>
        </w:tc>
      </w:tr>
    </w:tbl>
    <w:p>
      <w:pPr>
        <w:keepNext w:val="0"/>
        <w:keepLines w:val="0"/>
        <w:pageBreakBefore w:val="0"/>
        <w:widowControl w:val="0"/>
        <w:kinsoku/>
        <w:wordWrap/>
        <w:overflowPunct/>
        <w:topLinePunct w:val="0"/>
        <w:autoSpaceDE w:val="0"/>
        <w:autoSpaceDN w:val="0"/>
        <w:bidi w:val="0"/>
        <w:adjustRightInd/>
        <w:snapToGrid/>
        <w:spacing w:line="44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日期：</w:t>
      </w:r>
    </w:p>
    <w:p>
      <w:pPr>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注：</w:t>
      </w:r>
      <w:r>
        <w:rPr>
          <w:rFonts w:hint="eastAsia" w:ascii="宋体" w:hAnsi="宋体" w:eastAsia="宋体" w:cs="宋体"/>
          <w:bCs/>
          <w:color w:val="auto"/>
          <w:sz w:val="24"/>
          <w:highlight w:val="none"/>
          <w:lang w:val="en-US" w:eastAsia="zh-CN"/>
        </w:rPr>
        <w:t>1、投标货物</w:t>
      </w:r>
      <w:r>
        <w:rPr>
          <w:rFonts w:hint="eastAsia" w:ascii="宋体" w:hAnsi="宋体" w:eastAsia="宋体" w:cs="宋体"/>
          <w:color w:val="auto"/>
          <w:sz w:val="24"/>
          <w:highlight w:val="none"/>
        </w:rPr>
        <w:t>品牌、</w:t>
      </w:r>
      <w:r>
        <w:rPr>
          <w:rFonts w:hint="eastAsia" w:ascii="宋体" w:hAnsi="宋体" w:eastAsia="宋体" w:cs="宋体"/>
          <w:bCs/>
          <w:color w:val="auto"/>
          <w:sz w:val="24"/>
          <w:highlight w:val="none"/>
          <w:lang w:val="en-US" w:eastAsia="zh-CN"/>
        </w:rPr>
        <w:t>型号或规格、制造商等需详细填写</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z w:val="24"/>
          <w:highlight w:val="none"/>
        </w:rPr>
        <w:t>单价和总价采用人民币报价，以元为单位。</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行数不够，可自行添加</w:t>
      </w:r>
      <w:r>
        <w:rPr>
          <w:rFonts w:hint="eastAsia" w:ascii="宋体" w:hAnsi="宋体" w:eastAsia="宋体" w:cs="宋体"/>
          <w:color w:val="auto"/>
          <w:sz w:val="24"/>
          <w:highlight w:val="none"/>
          <w:lang w:eastAsia="zh-CN"/>
        </w:rPr>
        <w:t>。</w:t>
      </w:r>
    </w:p>
    <w:p>
      <w:pPr>
        <w:pStyle w:val="2"/>
        <w:rPr>
          <w:rFonts w:hint="eastAsia" w:ascii="宋体" w:hAnsi="宋体" w:eastAsia="宋体" w:cs="宋体"/>
          <w:color w:val="auto"/>
          <w:sz w:val="24"/>
          <w:highlight w:val="none"/>
          <w:lang w:eastAsia="zh-CN"/>
        </w:rPr>
      </w:pPr>
    </w:p>
    <w:p>
      <w:pPr>
        <w:rPr>
          <w:rFonts w:hint="eastAsia" w:eastAsia="楷体_GB2312"/>
          <w:lang w:val="en-US" w:eastAsia="zh-CN"/>
        </w:rPr>
        <w:sectPr>
          <w:pgSz w:w="16838" w:h="11906" w:orient="landscape"/>
          <w:pgMar w:top="1365" w:right="1418" w:bottom="1588" w:left="1418"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4"/>
          <w:szCs w:val="24"/>
          <w:highlight w:val="none"/>
          <w:lang w:eastAsia="zh-CN"/>
        </w:rPr>
      </w:pPr>
      <w:bookmarkStart w:id="52" w:name="_Toc534816648"/>
      <w:bookmarkStart w:id="53" w:name="_Toc534725619"/>
      <w:bookmarkStart w:id="54" w:name="_Toc7951"/>
      <w:r>
        <w:rPr>
          <w:rFonts w:hint="eastAsia" w:ascii="宋体" w:hAnsi="宋体" w:eastAsia="宋体" w:cs="宋体"/>
          <w:b/>
          <w:bCs/>
          <w:color w:val="auto"/>
          <w:sz w:val="28"/>
          <w:szCs w:val="28"/>
          <w:highlight w:val="none"/>
          <w:lang w:eastAsia="zh-CN"/>
        </w:rPr>
        <w:t>三、商务文件</w:t>
      </w:r>
    </w:p>
    <w:p>
      <w:pPr>
        <w:pStyle w:val="35"/>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格式十</w:t>
      </w:r>
    </w:p>
    <w:p>
      <w:pPr>
        <w:pStyle w:val="35"/>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35"/>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投标函格式</w:t>
      </w:r>
    </w:p>
    <w:p>
      <w:pPr>
        <w:spacing w:line="420" w:lineRule="exact"/>
        <w:rPr>
          <w:rFonts w:hint="eastAsia" w:ascii="宋体" w:hAnsi="宋体" w:eastAsia="宋体" w:cs="宋体"/>
          <w:b/>
          <w:sz w:val="24"/>
          <w:szCs w:val="24"/>
        </w:rPr>
      </w:pPr>
      <w:r>
        <w:rPr>
          <w:rFonts w:hint="eastAsia" w:ascii="宋体" w:hAnsi="宋体" w:eastAsia="宋体" w:cs="宋体"/>
          <w:b/>
          <w:bCs/>
          <w:color w:val="auto"/>
          <w:kern w:val="2"/>
          <w:sz w:val="24"/>
          <w:szCs w:val="24"/>
          <w:highlight w:val="none"/>
        </w:rPr>
        <w:t>致：</w:t>
      </w:r>
      <w:r>
        <w:rPr>
          <w:rFonts w:hint="eastAsia" w:ascii="宋体" w:hAnsi="宋体" w:eastAsia="宋体" w:cs="宋体"/>
          <w:b/>
          <w:bCs/>
          <w:color w:val="auto"/>
          <w:kern w:val="2"/>
          <w:sz w:val="24"/>
          <w:szCs w:val="24"/>
          <w:highlight w:val="none"/>
          <w:lang w:val="en-US" w:eastAsia="zh-CN"/>
        </w:rPr>
        <w:t>奇台县人民医院、</w:t>
      </w:r>
      <w:r>
        <w:rPr>
          <w:rFonts w:hint="eastAsia" w:ascii="宋体" w:hAnsi="宋体" w:eastAsia="宋体" w:cs="宋体"/>
          <w:b/>
          <w:sz w:val="24"/>
          <w:szCs w:val="24"/>
          <w:lang w:eastAsia="zh-CN"/>
        </w:rPr>
        <w:t>奇台县政务服务和公共资源交易中心</w:t>
      </w:r>
    </w:p>
    <w:p>
      <w:pPr>
        <w:spacing w:line="300" w:lineRule="auto"/>
        <w:ind w:firstLine="480" w:firstLineChars="20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根据贵方为＿＿＿＿＿＿＿＿＿＿＿＿＿＿＿项目的投标邀请＿＿＿＿＿＿＿＿（</w:t>
      </w:r>
      <w:r>
        <w:rPr>
          <w:rFonts w:hint="eastAsia" w:ascii="宋体" w:hAnsi="宋体" w:eastAsia="宋体" w:cs="宋体"/>
          <w:sz w:val="24"/>
          <w:szCs w:val="24"/>
          <w:lang w:val="en-US" w:eastAsia="zh-CN"/>
        </w:rPr>
        <w:t>项目</w:t>
      </w:r>
      <w:r>
        <w:rPr>
          <w:rFonts w:hint="eastAsia" w:ascii="宋体" w:hAnsi="宋体" w:eastAsia="宋体" w:cs="宋体"/>
          <w:sz w:val="24"/>
          <w:szCs w:val="24"/>
        </w:rPr>
        <w:t>编号），签字代表＿＿＿＿＿＿＿＿＿＿＿（全名、职务）经正式授权并代表投标人＿＿＿＿＿＿＿＿＿（投标人名称、地址）</w:t>
      </w:r>
      <w:r>
        <w:rPr>
          <w:rFonts w:hint="eastAsia" w:ascii="宋体" w:hAnsi="宋体" w:eastAsia="宋体" w:cs="宋体"/>
          <w:color w:val="000000"/>
          <w:sz w:val="24"/>
          <w:szCs w:val="24"/>
        </w:rPr>
        <w:t>参加该项目的投标活动并按要求提交投标</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文件。我们郑重声明以下诸点并负法律责任：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 愿按照</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文件中规定的条款和要求，提供</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文件规定的全部货物和服务，投标总报价为：大写</w:t>
      </w:r>
      <w:r>
        <w:rPr>
          <w:rFonts w:hint="eastAsia" w:ascii="宋体" w:hAnsi="宋体" w:eastAsia="宋体" w:cs="宋体"/>
          <w:color w:val="000000"/>
          <w:sz w:val="24"/>
          <w:szCs w:val="24"/>
          <w:u w:val="single"/>
          <w:lang w:val="e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
        </w:rPr>
        <w:t xml:space="preserve">         </w:t>
      </w:r>
      <w:r>
        <w:rPr>
          <w:rFonts w:hint="eastAsia" w:ascii="宋体" w:hAnsi="宋体" w:eastAsia="宋体" w:cs="宋体"/>
          <w:color w:val="000000"/>
          <w:sz w:val="24"/>
          <w:szCs w:val="24"/>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（2）如果我们的投标</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文件被接受，我们将履行</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文件中规定的各项要求。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（3）我们同意本</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文件中有关投标有效期的规定。如果中标，有效期延长至合同终止日止。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（4）我们已经详细审核了全部</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文件，如有需要澄清的问题，我们同意按</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（5）我公司同意提供按照采购人可能要求的与其投标有关的一切数据或资料。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（6）如果我们的投标</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文件被接受，我们将按</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文件的规定签订并严格履行合同中的责任和义务。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（7）我公司与采购人、采购人就本次采购的项目委托的咨询机构、集中采购机构、以及上述机构的附属机构没有行政或经济关联。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（8）</w:t>
      </w:r>
      <w:r>
        <w:rPr>
          <w:rFonts w:hint="eastAsia" w:ascii="宋体" w:hAnsi="宋体" w:eastAsia="宋体" w:cs="宋体"/>
          <w:sz w:val="24"/>
          <w:szCs w:val="24"/>
        </w:rPr>
        <w:t>我公司独立参加投标，未组成联合体参加投标。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（9）我公司不存在“单位负责人为同一人或者存在直接控股、管理关系的不同供应商,参加同一合同项下的政府采购活动”的行为。</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（11）除不可抗力外，我公司如果发生以下行为，将在行为发生的10个工作日内，向贵方支付本</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文件公布的最高限价的2%作为违约赔偿金。</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1 \* GB3 \* MERGEFORMAT </w:instrText>
      </w:r>
      <w:r>
        <w:rPr>
          <w:rFonts w:hint="eastAsia" w:ascii="宋体" w:hAnsi="宋体" w:eastAsia="宋体" w:cs="宋体"/>
          <w:color w:val="000000"/>
          <w:sz w:val="24"/>
          <w:szCs w:val="24"/>
        </w:rPr>
        <w:fldChar w:fldCharType="separate"/>
      </w:r>
      <w:r>
        <w:rPr>
          <w:rFonts w:hint="eastAsia" w:ascii="宋体" w:hAnsi="宋体" w:eastAsia="宋体" w:cs="宋体"/>
          <w:sz w:val="24"/>
          <w:szCs w:val="24"/>
        </w:rPr>
        <w:t>①</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在</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文件规定的投标有效期内实质上修改或撤回投标；</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2 \* GB3 \* MERGEFORMAT </w:instrText>
      </w:r>
      <w:r>
        <w:rPr>
          <w:rFonts w:hint="eastAsia" w:ascii="宋体" w:hAnsi="宋体" w:eastAsia="宋体" w:cs="宋体"/>
          <w:color w:val="000000"/>
          <w:sz w:val="24"/>
          <w:szCs w:val="24"/>
        </w:rPr>
        <w:fldChar w:fldCharType="separate"/>
      </w:r>
      <w:r>
        <w:rPr>
          <w:rFonts w:hint="eastAsia" w:ascii="宋体" w:hAnsi="宋体" w:eastAsia="宋体" w:cs="宋体"/>
          <w:sz w:val="24"/>
          <w:szCs w:val="24"/>
        </w:rPr>
        <w:t>②</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中标后不依法与采购人签订合同；</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3 \* GB3 \* MERGEFORMAT </w:instrText>
      </w:r>
      <w:r>
        <w:rPr>
          <w:rFonts w:hint="eastAsia" w:ascii="宋体" w:hAnsi="宋体" w:eastAsia="宋体" w:cs="宋体"/>
          <w:color w:val="000000"/>
          <w:sz w:val="24"/>
          <w:szCs w:val="24"/>
        </w:rPr>
        <w:fldChar w:fldCharType="separate"/>
      </w:r>
      <w:r>
        <w:rPr>
          <w:rFonts w:hint="eastAsia" w:ascii="宋体" w:hAnsi="宋体" w:eastAsia="宋体" w:cs="宋体"/>
          <w:sz w:val="24"/>
          <w:szCs w:val="24"/>
        </w:rPr>
        <w:t>③</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在投标</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文件中提供虚假材料。</w:t>
      </w:r>
    </w:p>
    <w:p>
      <w:pPr>
        <w:pStyle w:val="3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④</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与</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其他供应商</w:t>
      </w:r>
      <w:r>
        <w:rPr>
          <w:rFonts w:hint="eastAsia" w:ascii="宋体" w:hAnsi="宋体" w:eastAsia="宋体" w:cs="宋体"/>
          <w:color w:val="000000"/>
          <w:sz w:val="24"/>
          <w:szCs w:val="24"/>
          <w:lang w:eastAsia="zh-CN"/>
        </w:rPr>
        <w:t>或者采购代理机构</w:t>
      </w:r>
      <w:r>
        <w:rPr>
          <w:rFonts w:hint="eastAsia" w:ascii="宋体" w:hAnsi="宋体" w:eastAsia="宋体" w:cs="宋体"/>
          <w:color w:val="000000"/>
          <w:sz w:val="24"/>
          <w:szCs w:val="24"/>
        </w:rPr>
        <w:t>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u w:val="single"/>
          <w:lang w:val="en"/>
        </w:rPr>
        <w:t xml:space="preserve">                                       </w:t>
      </w:r>
      <w:r>
        <w:rPr>
          <w:rFonts w:hint="eastAsia" w:ascii="宋体" w:hAnsi="宋体" w:eastAsia="宋体" w:cs="宋体"/>
          <w:color w:val="000000"/>
          <w:sz w:val="24"/>
          <w:szCs w:val="24"/>
        </w:rPr>
        <w:t>（其他补充说明）。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与本投标有关的正式通讯地址：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邮  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35"/>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35"/>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35"/>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35"/>
        <w:ind w:left="0" w:leftChars="0" w:firstLine="0" w:firstLineChars="0"/>
        <w:jc w:val="both"/>
        <w:outlineLvl w:val="0"/>
        <w:rPr>
          <w:rFonts w:hint="eastAsia" w:ascii="宋体" w:hAnsi="宋体" w:eastAsia="宋体" w:cs="宋体"/>
          <w:b/>
          <w:bCs/>
          <w:color w:val="auto"/>
          <w:sz w:val="21"/>
          <w:szCs w:val="21"/>
          <w:highlight w:val="none"/>
          <w:lang w:eastAsia="zh-CN"/>
        </w:rPr>
      </w:pPr>
    </w:p>
    <w:p>
      <w:pPr>
        <w:pStyle w:val="35"/>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格式十一</w:t>
      </w:r>
    </w:p>
    <w:p>
      <w:pPr>
        <w:pStyle w:val="5"/>
        <w:numPr>
          <w:ilvl w:val="0"/>
          <w:numId w:val="0"/>
        </w:numPr>
        <w:jc w:val="both"/>
        <w:rPr>
          <w:rFonts w:hint="eastAsia" w:ascii="宋体" w:hAnsi="宋体" w:eastAsia="宋体" w:cs="宋体"/>
          <w:color w:val="auto"/>
          <w:sz w:val="28"/>
          <w:szCs w:val="28"/>
          <w:highlight w:val="none"/>
        </w:rPr>
      </w:pPr>
    </w:p>
    <w:p>
      <w:pPr>
        <w:pStyle w:val="5"/>
        <w:numPr>
          <w:ilvl w:val="0"/>
          <w:numId w:val="0"/>
        </w:numPr>
        <w:ind w:leftChars="0" w:firstLine="2530" w:firstLineChars="9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商务条款响应及偏离表</w:t>
      </w:r>
    </w:p>
    <w:p>
      <w:pPr>
        <w:numPr>
          <w:ilvl w:val="0"/>
          <w:numId w:val="0"/>
        </w:numPr>
        <w:ind w:leftChars="0"/>
        <w:rPr>
          <w:rFonts w:hint="eastAsia" w:ascii="宋体" w:hAnsi="宋体" w:eastAsia="宋体" w:cs="宋体"/>
          <w:b w:val="0"/>
          <w:bCs/>
          <w:sz w:val="24"/>
          <w:szCs w:val="24"/>
        </w:rPr>
      </w:pPr>
      <w:r>
        <w:rPr>
          <w:rFonts w:hint="eastAsia" w:ascii="宋体" w:hAnsi="宋体" w:eastAsia="宋体" w:cs="宋体"/>
          <w:b w:val="0"/>
          <w:bCs/>
          <w:sz w:val="24"/>
          <w:szCs w:val="24"/>
        </w:rPr>
        <w:t>项目名称：</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p>
    <w:p>
      <w:pPr>
        <w:numPr>
          <w:ilvl w:val="0"/>
          <w:numId w:val="0"/>
        </w:numPr>
        <w:ind w:leftChars="0"/>
        <w:rPr>
          <w:rFonts w:hint="eastAsia" w:ascii="宋体" w:hAnsi="宋体" w:eastAsia="宋体" w:cs="宋体"/>
          <w:b/>
          <w:sz w:val="24"/>
          <w:szCs w:val="24"/>
          <w:lang w:val="en-US" w:eastAsia="zh-CN"/>
        </w:rPr>
      </w:pPr>
      <w:r>
        <w:rPr>
          <w:rFonts w:hint="eastAsia" w:ascii="宋体" w:hAnsi="宋体" w:eastAsia="宋体" w:cs="宋体"/>
          <w:b w:val="0"/>
          <w:bCs/>
          <w:sz w:val="24"/>
          <w:szCs w:val="24"/>
          <w:lang w:eastAsia="zh-CN"/>
        </w:rPr>
        <w:t>项目</w:t>
      </w:r>
      <w:r>
        <w:rPr>
          <w:rFonts w:hint="eastAsia" w:ascii="宋体" w:hAnsi="宋体" w:eastAsia="宋体" w:cs="宋体"/>
          <w:b w:val="0"/>
          <w:bCs/>
          <w:spacing w:val="14"/>
          <w:sz w:val="24"/>
          <w:szCs w:val="24"/>
        </w:rPr>
        <w:t>编号</w:t>
      </w:r>
      <w:r>
        <w:rPr>
          <w:rFonts w:hint="eastAsia" w:ascii="宋体" w:hAnsi="宋体" w:eastAsia="宋体" w:cs="宋体"/>
          <w:b w:val="0"/>
          <w:bCs/>
          <w:sz w:val="24"/>
          <w:szCs w:val="24"/>
        </w:rPr>
        <w:t>：</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r>
        <w:rPr>
          <w:rFonts w:hint="eastAsia" w:cs="宋体"/>
          <w:color w:val="auto"/>
          <w:sz w:val="24"/>
          <w:szCs w:val="24"/>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p>
    <w:tbl>
      <w:tblPr>
        <w:tblStyle w:val="21"/>
        <w:tblW w:w="8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2777"/>
        <w:gridCol w:w="1837"/>
        <w:gridCol w:w="2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宋体" w:hAnsi="宋体" w:eastAsia="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宋体" w:hAnsi="宋体" w:eastAsia="宋体" w:cs="宋体"/>
                <w:color w:val="auto"/>
                <w:sz w:val="24"/>
                <w:szCs w:val="24"/>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宋体" w:hAnsi="宋体" w:eastAsia="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宋体" w:hAnsi="宋体" w:eastAsia="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宋体" w:hAnsi="宋体" w:eastAsia="宋体" w:cs="宋体"/>
                <w:color w:val="auto"/>
                <w:sz w:val="24"/>
                <w:szCs w:val="24"/>
                <w:highlight w:val="none"/>
              </w:rPr>
            </w:pPr>
          </w:p>
        </w:tc>
      </w:tr>
    </w:tbl>
    <w:p>
      <w:pPr>
        <w:adjustRightInd w:val="0"/>
        <w:snapToGrid w:val="0"/>
        <w:spacing w:line="480" w:lineRule="auto"/>
        <w:ind w:firstLine="1320" w:firstLineChars="550"/>
        <w:rPr>
          <w:rFonts w:hint="eastAsia" w:ascii="仿宋_GB2312" w:hAnsi="仿宋_GB2312" w:eastAsia="仿宋_GB2312" w:cs="仿宋_GB2312"/>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5"/>
        <w:jc w:val="both"/>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2"/>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2"/>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5"/>
        <w:jc w:val="both"/>
        <w:rPr>
          <w:rFonts w:hint="eastAsia" w:ascii="宋体" w:hAnsi="宋体" w:eastAsia="宋体" w:cs="宋体"/>
          <w:color w:val="auto"/>
          <w:sz w:val="28"/>
          <w:szCs w:val="28"/>
          <w:highlight w:val="none"/>
          <w:lang w:val="en-US" w:eastAsia="zh-CN"/>
        </w:rPr>
      </w:pPr>
    </w:p>
    <w:p>
      <w:pPr>
        <w:spacing w:after="156" w:line="400" w:lineRule="exact"/>
        <w:jc w:val="center"/>
        <w:rPr>
          <w:rFonts w:hint="eastAsia" w:ascii="宋体" w:hAnsi="宋体" w:eastAsia="宋体" w:cs="Times New Roman"/>
          <w:b/>
          <w:sz w:val="28"/>
          <w:szCs w:val="28"/>
        </w:rPr>
      </w:pPr>
    </w:p>
    <w:p>
      <w:pPr>
        <w:pStyle w:val="5"/>
        <w:numPr>
          <w:ilvl w:val="0"/>
          <w:numId w:val="0"/>
        </w:numPr>
        <w:jc w:val="both"/>
        <w:outlineLvl w:val="9"/>
        <w:rPr>
          <w:rFonts w:hint="default" w:ascii="宋体" w:hAnsi="宋体"/>
          <w:b/>
          <w:bCs/>
          <w:sz w:val="28"/>
          <w:szCs w:val="28"/>
          <w:lang w:val="en-US" w:eastAsia="zh-CN"/>
        </w:rPr>
      </w:pPr>
      <w:r>
        <w:rPr>
          <w:rFonts w:hint="eastAsia" w:ascii="宋体" w:hAnsi="宋体" w:eastAsia="宋体" w:cs="宋体"/>
          <w:b/>
          <w:bCs/>
          <w:sz w:val="21"/>
          <w:szCs w:val="21"/>
          <w:lang w:eastAsia="zh-CN"/>
        </w:rPr>
        <w:t>格式十</w:t>
      </w:r>
      <w:r>
        <w:rPr>
          <w:rFonts w:hint="eastAsia" w:ascii="宋体" w:hAnsi="宋体" w:eastAsia="宋体" w:cs="宋体"/>
          <w:b/>
          <w:bCs/>
          <w:sz w:val="21"/>
          <w:szCs w:val="21"/>
          <w:lang w:val="en-US" w:eastAsia="zh-CN"/>
        </w:rPr>
        <w:t>二</w:t>
      </w:r>
    </w:p>
    <w:p>
      <w:pPr>
        <w:keepNext w:val="0"/>
        <w:keepLines w:val="0"/>
        <w:pageBreakBefore w:val="0"/>
        <w:widowControl w:val="0"/>
        <w:kinsoku/>
        <w:wordWrap/>
        <w:overflowPunct/>
        <w:topLinePunct w:val="0"/>
        <w:autoSpaceDE/>
        <w:autoSpaceDN/>
        <w:bidi w:val="0"/>
        <w:adjustRightInd/>
        <w:snapToGrid/>
        <w:spacing w:line="240" w:lineRule="atLeast"/>
        <w:ind w:firstLine="3092" w:firstLineChars="1100"/>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拟投入项目组人员</w:t>
      </w:r>
    </w:p>
    <w:tbl>
      <w:tblPr>
        <w:tblStyle w:val="2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34"/>
        <w:gridCol w:w="1048"/>
        <w:gridCol w:w="2532"/>
        <w:gridCol w:w="986"/>
        <w:gridCol w:w="636"/>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0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职责分工</w:t>
            </w:r>
          </w:p>
        </w:tc>
        <w:tc>
          <w:tcPr>
            <w:tcW w:w="1434"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姓名</w:t>
            </w:r>
          </w:p>
        </w:tc>
        <w:tc>
          <w:tcPr>
            <w:tcW w:w="1048" w:type="dxa"/>
            <w:tcBorders>
              <w:top w:val="single" w:color="auto" w:sz="4" w:space="0"/>
              <w:left w:val="single" w:color="auto" w:sz="4" w:space="0"/>
              <w:bottom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现职务</w:t>
            </w:r>
          </w:p>
        </w:tc>
        <w:tc>
          <w:tcPr>
            <w:tcW w:w="2532" w:type="dxa"/>
            <w:tcBorders>
              <w:top w:val="single" w:color="auto" w:sz="4" w:space="0"/>
              <w:bottom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曾主持/参与的同类项目经历</w:t>
            </w:r>
          </w:p>
        </w:tc>
        <w:tc>
          <w:tcPr>
            <w:tcW w:w="986" w:type="dxa"/>
            <w:tcBorders>
              <w:top w:val="single" w:color="auto" w:sz="4" w:space="0"/>
              <w:bottom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职称</w:t>
            </w:r>
          </w:p>
        </w:tc>
        <w:tc>
          <w:tcPr>
            <w:tcW w:w="636" w:type="dxa"/>
            <w:tcBorders>
              <w:top w:val="single" w:color="auto" w:sz="4" w:space="0"/>
              <w:bottom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专业工龄</w:t>
            </w:r>
          </w:p>
        </w:tc>
        <w:tc>
          <w:tcPr>
            <w:tcW w:w="1339" w:type="dxa"/>
            <w:tcBorders>
              <w:top w:val="single" w:color="auto" w:sz="4" w:space="0"/>
              <w:bottom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028" w:type="dxa"/>
            <w:tcBorders>
              <w:top w:val="single" w:color="auto" w:sz="4" w:space="0"/>
              <w:left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总负责人</w:t>
            </w:r>
          </w:p>
        </w:tc>
        <w:tc>
          <w:tcPr>
            <w:tcW w:w="1434" w:type="dxa"/>
            <w:tcBorders>
              <w:top w:val="single" w:color="auto" w:sz="4" w:space="0"/>
              <w:left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1048" w:type="dxa"/>
            <w:tcBorders>
              <w:top w:val="single" w:color="auto" w:sz="4" w:space="0"/>
              <w:left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2532" w:type="dxa"/>
            <w:tcBorders>
              <w:top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986" w:type="dxa"/>
            <w:tcBorders>
              <w:top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636" w:type="dxa"/>
            <w:tcBorders>
              <w:top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1339" w:type="dxa"/>
            <w:tcBorders>
              <w:top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028" w:type="dxa"/>
            <w:vMerge w:val="restart"/>
            <w:tcBorders>
              <w:left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其他主要技术人员</w:t>
            </w:r>
          </w:p>
        </w:tc>
        <w:tc>
          <w:tcPr>
            <w:tcW w:w="1434" w:type="dxa"/>
            <w:tcBorders>
              <w:left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1048" w:type="dxa"/>
            <w:tcBorders>
              <w:lef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2532" w:type="dxa"/>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986" w:type="dxa"/>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636" w:type="dxa"/>
            <w:tcBorders>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1339" w:type="dxa"/>
            <w:tcBorders>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028" w:type="dxa"/>
            <w:vMerge w:val="continue"/>
            <w:tcBorders>
              <w:left w:val="single" w:color="auto" w:sz="4" w:space="0"/>
              <w:right w:val="single" w:color="auto" w:sz="4" w:space="0"/>
            </w:tcBorders>
            <w:vAlign w:val="center"/>
          </w:tcPr>
          <w:p>
            <w:pPr>
              <w:tabs>
                <w:tab w:val="left" w:pos="6300"/>
              </w:tabs>
              <w:snapToGrid w:val="0"/>
              <w:spacing w:line="500" w:lineRule="exact"/>
              <w:ind w:firstLine="570"/>
              <w:rPr>
                <w:rFonts w:hint="eastAsia" w:asciiTheme="minorEastAsia" w:hAnsiTheme="minorEastAsia" w:eastAsiaTheme="minorEastAsia" w:cstheme="minorEastAsia"/>
                <w:sz w:val="21"/>
                <w:szCs w:val="21"/>
              </w:rPr>
            </w:pPr>
          </w:p>
        </w:tc>
        <w:tc>
          <w:tcPr>
            <w:tcW w:w="1434" w:type="dxa"/>
            <w:tcBorders>
              <w:left w:val="single" w:color="auto" w:sz="4" w:space="0"/>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048" w:type="dxa"/>
            <w:tcBorders>
              <w:lef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2532"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986"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36"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339"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r>
    </w:tbl>
    <w:p>
      <w:pPr>
        <w:pStyle w:val="2"/>
        <w:ind w:firstLine="241" w:firstLineChars="100"/>
        <w:rPr>
          <w:rFonts w:hint="eastAsia" w:asciiTheme="minorEastAsia" w:hAnsiTheme="minorEastAsia" w:eastAsiaTheme="minorEastAsia" w:cstheme="minorEastAsia"/>
          <w:b/>
          <w:bCs/>
          <w:sz w:val="24"/>
          <w:szCs w:val="24"/>
          <w:lang w:eastAsia="zh-CN"/>
        </w:rPr>
      </w:pPr>
    </w:p>
    <w:p>
      <w:pPr>
        <w:pStyle w:val="2"/>
        <w:ind w:firstLine="241" w:firstLine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说明：</w:t>
      </w:r>
      <w:r>
        <w:rPr>
          <w:rFonts w:hint="eastAsia" w:asciiTheme="minorEastAsia" w:hAnsiTheme="minorEastAsia" w:eastAsiaTheme="minorEastAsia" w:cstheme="minorEastAsia"/>
          <w:b/>
          <w:bCs/>
          <w:sz w:val="24"/>
          <w:szCs w:val="24"/>
          <w:highlight w:val="green"/>
          <w:u w:val="single"/>
          <w:lang w:eastAsia="zh-CN"/>
        </w:rPr>
        <w:t>后附</w:t>
      </w:r>
      <w:r>
        <w:rPr>
          <w:rFonts w:hint="eastAsia" w:asciiTheme="minorEastAsia" w:hAnsiTheme="minorEastAsia" w:eastAsiaTheme="minorEastAsia" w:cstheme="minorEastAsia"/>
          <w:b/>
          <w:bCs/>
          <w:color w:val="auto"/>
          <w:kern w:val="0"/>
          <w:sz w:val="24"/>
          <w:szCs w:val="24"/>
          <w:highlight w:val="green"/>
          <w:u w:val="single"/>
        </w:rPr>
        <w:t>技术人员</w:t>
      </w:r>
      <w:r>
        <w:rPr>
          <w:rFonts w:hint="eastAsia" w:asciiTheme="minorEastAsia" w:hAnsiTheme="minorEastAsia" w:eastAsiaTheme="minorEastAsia" w:cstheme="minorEastAsia"/>
          <w:b/>
          <w:bCs/>
          <w:color w:val="auto"/>
          <w:kern w:val="0"/>
          <w:sz w:val="24"/>
          <w:szCs w:val="24"/>
          <w:highlight w:val="green"/>
          <w:u w:val="single"/>
          <w:lang w:val="en-US" w:eastAsia="zh-CN"/>
        </w:rPr>
        <w:t>相关</w:t>
      </w:r>
      <w:r>
        <w:rPr>
          <w:rFonts w:hint="eastAsia" w:asciiTheme="minorEastAsia" w:hAnsiTheme="minorEastAsia" w:eastAsiaTheme="minorEastAsia" w:cstheme="minorEastAsia"/>
          <w:b/>
          <w:bCs/>
          <w:color w:val="auto"/>
          <w:kern w:val="0"/>
          <w:sz w:val="24"/>
          <w:szCs w:val="24"/>
          <w:highlight w:val="green"/>
          <w:u w:val="single"/>
        </w:rPr>
        <w:t>证书复印件</w:t>
      </w:r>
      <w:r>
        <w:rPr>
          <w:rFonts w:hint="eastAsia" w:asciiTheme="minorEastAsia" w:hAnsiTheme="minorEastAsia" w:eastAsiaTheme="minorEastAsia" w:cstheme="minorEastAsia"/>
          <w:b/>
          <w:bCs/>
          <w:color w:val="auto"/>
          <w:kern w:val="0"/>
          <w:sz w:val="24"/>
          <w:szCs w:val="24"/>
          <w:highlight w:val="green"/>
          <w:u w:val="single"/>
          <w:lang w:val="en-US" w:eastAsia="zh-CN"/>
        </w:rPr>
        <w:t>或扫描件</w:t>
      </w:r>
      <w:r>
        <w:rPr>
          <w:rFonts w:hint="eastAsia" w:asciiTheme="minorEastAsia" w:hAnsiTheme="minorEastAsia" w:eastAsiaTheme="minorEastAsia" w:cstheme="minorEastAsia"/>
          <w:b/>
          <w:bCs/>
          <w:kern w:val="2"/>
          <w:sz w:val="24"/>
          <w:szCs w:val="24"/>
          <w:highlight w:val="green"/>
          <w:u w:val="single"/>
          <w:lang w:val="en-US" w:eastAsia="zh-CN" w:bidi="ar-SA"/>
        </w:rPr>
        <w:t>。</w:t>
      </w:r>
      <w:r>
        <w:rPr>
          <w:rFonts w:hint="eastAsia" w:asciiTheme="minorEastAsia" w:hAnsiTheme="minorEastAsia" w:eastAsiaTheme="minorEastAsia" w:cstheme="minorEastAsia"/>
          <w:b/>
          <w:bCs/>
          <w:sz w:val="24"/>
          <w:szCs w:val="24"/>
        </w:rPr>
        <w:tab/>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pStyle w:val="2"/>
        <w:rPr>
          <w:rFonts w:hint="eastAsia" w:ascii="宋体" w:hAnsi="宋体" w:eastAsia="宋体" w:cs="宋体"/>
          <w:b/>
          <w:bCs/>
          <w:color w:val="auto"/>
          <w:sz w:val="28"/>
          <w:szCs w:val="28"/>
          <w:highlight w:val="none"/>
          <w:lang w:eastAsia="zh-CN"/>
        </w:rPr>
      </w:pPr>
    </w:p>
    <w:p>
      <w:pPr>
        <w:rPr>
          <w:rFonts w:hint="eastAsia" w:ascii="宋体" w:hAnsi="宋体" w:eastAsia="宋体" w:cs="宋体"/>
          <w:b/>
          <w:bCs/>
          <w:color w:val="auto"/>
          <w:sz w:val="28"/>
          <w:szCs w:val="28"/>
          <w:highlight w:val="none"/>
          <w:lang w:eastAsia="zh-CN"/>
        </w:rPr>
      </w:pPr>
    </w:p>
    <w:p>
      <w:pPr>
        <w:pStyle w:val="2"/>
        <w:rPr>
          <w:rFonts w:hint="eastAsia" w:ascii="宋体" w:hAnsi="宋体" w:eastAsia="宋体" w:cs="宋体"/>
          <w:b/>
          <w:bCs/>
          <w:color w:val="auto"/>
          <w:sz w:val="28"/>
          <w:szCs w:val="28"/>
          <w:highlight w:val="none"/>
          <w:lang w:eastAsia="zh-CN"/>
        </w:rPr>
      </w:pPr>
    </w:p>
    <w:p>
      <w:pPr>
        <w:rPr>
          <w:rFonts w:hint="eastAsia" w:ascii="宋体" w:hAnsi="宋体" w:eastAsia="宋体" w:cs="宋体"/>
          <w:b/>
          <w:bCs/>
          <w:color w:val="auto"/>
          <w:sz w:val="28"/>
          <w:szCs w:val="28"/>
          <w:highlight w:val="none"/>
          <w:lang w:eastAsia="zh-CN"/>
        </w:rPr>
      </w:pPr>
    </w:p>
    <w:p>
      <w:pPr>
        <w:pStyle w:val="2"/>
        <w:rPr>
          <w:rFonts w:hint="eastAsia" w:ascii="宋体" w:hAnsi="宋体" w:eastAsia="宋体" w:cs="宋体"/>
          <w:b/>
          <w:bCs/>
          <w:color w:val="auto"/>
          <w:sz w:val="28"/>
          <w:szCs w:val="28"/>
          <w:highlight w:val="none"/>
          <w:lang w:eastAsia="zh-CN"/>
        </w:rPr>
      </w:pPr>
    </w:p>
    <w:p>
      <w:pPr>
        <w:rPr>
          <w:rFonts w:hint="eastAsia" w:ascii="宋体" w:hAnsi="宋体" w:eastAsia="宋体" w:cs="宋体"/>
          <w:b/>
          <w:bCs/>
          <w:color w:val="auto"/>
          <w:sz w:val="28"/>
          <w:szCs w:val="28"/>
          <w:highlight w:val="none"/>
          <w:lang w:eastAsia="zh-CN"/>
        </w:rPr>
      </w:pPr>
    </w:p>
    <w:p>
      <w:pPr>
        <w:pStyle w:val="2"/>
        <w:rPr>
          <w:rFonts w:hint="eastAsia"/>
          <w:lang w:eastAsia="zh-CN"/>
        </w:rPr>
      </w:pPr>
    </w:p>
    <w:p>
      <w:pPr>
        <w:pStyle w:val="5"/>
        <w:numPr>
          <w:ilvl w:val="0"/>
          <w:numId w:val="0"/>
        </w:numPr>
        <w:jc w:val="both"/>
        <w:outlineLvl w:val="9"/>
        <w:rPr>
          <w:rFonts w:hint="default" w:ascii="宋体" w:hAnsi="宋体"/>
          <w:b/>
          <w:bCs/>
          <w:sz w:val="28"/>
          <w:szCs w:val="28"/>
          <w:lang w:val="en-US" w:eastAsia="zh-CN"/>
        </w:rPr>
      </w:pPr>
      <w:r>
        <w:rPr>
          <w:rFonts w:hint="eastAsia" w:ascii="宋体" w:hAnsi="宋体" w:eastAsia="宋体" w:cs="宋体"/>
          <w:b/>
          <w:bCs/>
          <w:sz w:val="21"/>
          <w:szCs w:val="21"/>
          <w:lang w:eastAsia="zh-CN"/>
        </w:rPr>
        <w:t>格式十</w:t>
      </w:r>
      <w:r>
        <w:rPr>
          <w:rFonts w:hint="eastAsia" w:ascii="宋体" w:hAnsi="宋体" w:eastAsia="宋体" w:cs="宋体"/>
          <w:b/>
          <w:bCs/>
          <w:sz w:val="21"/>
          <w:szCs w:val="21"/>
          <w:lang w:val="en-US" w:eastAsia="zh-CN"/>
        </w:rPr>
        <w:t>三</w:t>
      </w:r>
    </w:p>
    <w:p>
      <w:pPr>
        <w:spacing w:line="440" w:lineRule="exact"/>
        <w:jc w:val="both"/>
        <w:rPr>
          <w:rFonts w:hint="eastAsia" w:asciiTheme="minorEastAsia" w:hAnsiTheme="minorEastAsia" w:eastAsiaTheme="minorEastAsia" w:cstheme="minorEastAsia"/>
          <w:b/>
          <w:bCs w:val="0"/>
          <w:sz w:val="28"/>
          <w:szCs w:val="28"/>
        </w:rPr>
      </w:pPr>
    </w:p>
    <w:p>
      <w:pPr>
        <w:spacing w:line="440" w:lineRule="exact"/>
        <w:jc w:val="center"/>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售后服务方案</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宋体" w:hAnsi="宋体" w:eastAsia="宋体" w:cs="宋体"/>
          <w:sz w:val="24"/>
          <w:szCs w:val="24"/>
          <w:lang w:val="en-GB"/>
        </w:rPr>
        <w:t>主要根据</w:t>
      </w:r>
      <w:r>
        <w:rPr>
          <w:rFonts w:hint="eastAsia" w:ascii="宋体" w:hAnsi="宋体" w:eastAsia="宋体" w:cs="宋体"/>
          <w:sz w:val="24"/>
          <w:szCs w:val="24"/>
          <w:lang w:val="en-US" w:eastAsia="zh-CN"/>
        </w:rPr>
        <w:t>采购</w:t>
      </w:r>
      <w:r>
        <w:rPr>
          <w:rFonts w:hint="eastAsia" w:ascii="宋体" w:hAnsi="宋体" w:eastAsia="宋体" w:cs="宋体"/>
          <w:sz w:val="24"/>
          <w:szCs w:val="24"/>
          <w:lang w:val="en-GB"/>
        </w:rPr>
        <w:t>文件</w:t>
      </w:r>
      <w:r>
        <w:rPr>
          <w:rFonts w:hint="eastAsia" w:ascii="宋体" w:hAnsi="宋体" w:eastAsia="宋体" w:cs="宋体"/>
          <w:sz w:val="24"/>
          <w:szCs w:val="24"/>
          <w:lang w:val="en-GB" w:eastAsia="zh-CN"/>
        </w:rPr>
        <w:t>评审标准</w:t>
      </w:r>
      <w:r>
        <w:rPr>
          <w:rFonts w:hint="eastAsia" w:ascii="宋体" w:hAnsi="宋体" w:eastAsia="宋体" w:cs="宋体"/>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16"/>
        <w:rPr>
          <w:rFonts w:hint="eastAsia" w:ascii="宋体" w:hAnsi="宋体"/>
          <w:b/>
          <w:sz w:val="28"/>
          <w:szCs w:val="28"/>
        </w:rPr>
      </w:pPr>
    </w:p>
    <w:p>
      <w:pPr>
        <w:pStyle w:val="16"/>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pStyle w:val="2"/>
        <w:rPr>
          <w:rFonts w:hint="eastAsia" w:ascii="宋体" w:hAnsi="宋体" w:eastAsia="宋体" w:cs="Times New Roman"/>
          <w:b/>
          <w:sz w:val="28"/>
          <w:szCs w:val="28"/>
        </w:rPr>
      </w:pPr>
    </w:p>
    <w:p>
      <w:pPr>
        <w:spacing w:after="156" w:line="400" w:lineRule="exact"/>
        <w:jc w:val="both"/>
        <w:rPr>
          <w:rFonts w:hint="eastAsia" w:ascii="宋体" w:hAnsi="宋体" w:eastAsia="宋体" w:cs="Times New Roman"/>
          <w:b/>
          <w:sz w:val="28"/>
          <w:szCs w:val="28"/>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16"/>
        <w:rPr>
          <w:rFonts w:hint="eastAsia" w:ascii="宋体" w:hAnsi="宋体" w:eastAsia="宋体" w:cs="宋体"/>
          <w:b/>
          <w:bCs/>
          <w:kern w:val="2"/>
          <w:sz w:val="28"/>
          <w:szCs w:val="28"/>
          <w:lang w:val="en-US" w:eastAsia="zh-CN" w:bidi="ar-SA"/>
        </w:rPr>
      </w:pPr>
      <w:r>
        <w:rPr>
          <w:rFonts w:hint="eastAsia" w:ascii="宋体" w:hAnsi="宋体" w:eastAsia="宋体" w:cs="宋体"/>
          <w:b/>
          <w:bCs/>
          <w:sz w:val="21"/>
          <w:szCs w:val="21"/>
          <w:lang w:eastAsia="zh-CN"/>
        </w:rPr>
        <w:t>格式十</w:t>
      </w:r>
      <w:r>
        <w:rPr>
          <w:rFonts w:hint="eastAsia" w:ascii="宋体" w:hAnsi="宋体" w:eastAsia="宋体" w:cs="宋体"/>
          <w:b/>
          <w:bCs/>
          <w:sz w:val="21"/>
          <w:szCs w:val="21"/>
          <w:lang w:val="en-US" w:eastAsia="zh-CN"/>
        </w:rPr>
        <w:t xml:space="preserve">四                                      </w:t>
      </w:r>
      <w:r>
        <w:rPr>
          <w:rFonts w:hint="eastAsia" w:ascii="宋体" w:hAnsi="宋体" w:eastAsia="宋体" w:cs="宋体"/>
          <w:b/>
          <w:bCs/>
          <w:kern w:val="2"/>
          <w:sz w:val="28"/>
          <w:szCs w:val="28"/>
          <w:lang w:val="en-US" w:eastAsia="zh-CN" w:bidi="ar-SA"/>
        </w:rPr>
        <w:t>节能产品证明材料清单（若有的提供）</w:t>
      </w:r>
    </w:p>
    <w:p>
      <w:pPr>
        <w:spacing w:line="240" w:lineRule="exact"/>
        <w:ind w:firstLine="4779" w:firstLineChars="1700"/>
        <w:jc w:val="both"/>
        <w:rPr>
          <w:rFonts w:hint="eastAsia" w:ascii="宋体" w:hAnsi="宋体" w:eastAsia="宋体" w:cs="宋体"/>
          <w:b/>
          <w:bCs/>
          <w:sz w:val="28"/>
        </w:rPr>
      </w:pPr>
      <w:r>
        <w:rPr>
          <w:rFonts w:hint="eastAsia" w:ascii="宋体" w:hAnsi="宋体" w:eastAsia="宋体" w:cs="宋体"/>
          <w:b/>
          <w:bCs/>
          <w:sz w:val="28"/>
          <w:lang w:val="en-US" w:eastAsia="zh-CN"/>
        </w:rPr>
        <w:t xml:space="preserve"> </w:t>
      </w:r>
    </w:p>
    <w:p>
      <w:pPr>
        <w:spacing w:line="500" w:lineRule="exact"/>
        <w:rPr>
          <w:szCs w:val="21"/>
        </w:rPr>
      </w:pPr>
      <w:r>
        <w:rPr>
          <w:rFonts w:hint="eastAsia" w:ascii="宋体" w:hAnsi="宋体" w:eastAsia="宋体" w:cs="宋体"/>
          <w:b w:val="0"/>
          <w:bCs w:val="0"/>
          <w:sz w:val="24"/>
          <w:szCs w:val="24"/>
        </w:rPr>
        <w:t>项目名称：</w:t>
      </w:r>
      <w:r>
        <w:rPr>
          <w:rFonts w:hint="eastAsia"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项目</w:t>
      </w:r>
      <w:r>
        <w:rPr>
          <w:rFonts w:hint="eastAsia" w:ascii="宋体" w:hAnsi="宋体" w:eastAsia="宋体" w:cs="宋体"/>
          <w:b w:val="0"/>
          <w:bCs w:val="0"/>
          <w:sz w:val="24"/>
          <w:szCs w:val="24"/>
        </w:rPr>
        <w:t>编号：</w:t>
      </w:r>
      <w:r>
        <w:rPr>
          <w:rFonts w:hint="eastAsia"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szCs w:val="21"/>
        </w:rPr>
        <w:t xml:space="preserve">                   </w:t>
      </w:r>
    </w:p>
    <w:tbl>
      <w:tblPr>
        <w:tblStyle w:val="21"/>
        <w:tblW w:w="1406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50"/>
        <w:gridCol w:w="1650"/>
        <w:gridCol w:w="1935"/>
        <w:gridCol w:w="2040"/>
        <w:gridCol w:w="1794"/>
        <w:gridCol w:w="1365"/>
        <w:gridCol w:w="23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05"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50"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1650"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品牌、规格型号</w:t>
            </w:r>
          </w:p>
        </w:tc>
        <w:tc>
          <w:tcPr>
            <w:tcW w:w="1935"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生产商名称</w:t>
            </w:r>
          </w:p>
        </w:tc>
        <w:tc>
          <w:tcPr>
            <w:tcW w:w="2040"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节能产品认证证书编号</w:t>
            </w:r>
          </w:p>
        </w:tc>
        <w:tc>
          <w:tcPr>
            <w:tcW w:w="1794"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证书颁发机构</w:t>
            </w:r>
          </w:p>
        </w:tc>
        <w:tc>
          <w:tcPr>
            <w:tcW w:w="1365" w:type="dxa"/>
            <w:tcBorders>
              <w:right w:val="single" w:color="000000" w:sz="2" w:space="0"/>
            </w:tcBorders>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证书有效</w:t>
            </w:r>
          </w:p>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截止日期</w:t>
            </w:r>
          </w:p>
        </w:tc>
        <w:tc>
          <w:tcPr>
            <w:tcW w:w="2385" w:type="dxa"/>
            <w:tcBorders>
              <w:left w:val="single" w:color="000000" w:sz="2" w:space="0"/>
            </w:tcBorders>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是否属于</w:t>
            </w:r>
            <w:r>
              <w:rPr>
                <w:rFonts w:hint="eastAsia" w:ascii="宋体" w:hAnsi="宋体" w:eastAsia="宋体" w:cs="宋体"/>
                <w:sz w:val="21"/>
                <w:szCs w:val="21"/>
                <w:lang w:val="en-US" w:eastAsia="zh-CN"/>
              </w:rPr>
              <w:t>节能产品政府采购品目清单内带“</w:t>
            </w:r>
            <w:r>
              <w:rPr>
                <w:rFonts w:hint="eastAsia" w:ascii="宋体" w:hAnsi="宋体" w:eastAsia="宋体" w:cs="宋体"/>
                <w:sz w:val="21"/>
                <w:szCs w:val="21"/>
                <w:lang w:eastAsia="zh-CN"/>
              </w:rPr>
              <w:t>★”强制节能</w:t>
            </w:r>
            <w:r>
              <w:rPr>
                <w:rFonts w:hint="eastAsia" w:ascii="宋体" w:hAnsi="宋体" w:eastAsia="宋体" w:cs="宋体"/>
                <w:sz w:val="21"/>
                <w:szCs w:val="21"/>
                <w:lang w:val="en-US" w:eastAsia="zh-CN"/>
              </w:rPr>
              <w:t>产品</w:t>
            </w:r>
          </w:p>
        </w:tc>
        <w:tc>
          <w:tcPr>
            <w:tcW w:w="1140" w:type="dxa"/>
            <w:vAlign w:val="center"/>
          </w:tcPr>
          <w:p>
            <w:pPr>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w:t>
            </w:r>
          </w:p>
          <w:p>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5" w:type="dxa"/>
            <w:vAlign w:val="center"/>
          </w:tcPr>
          <w:p>
            <w:pPr>
              <w:spacing w:line="500" w:lineRule="exact"/>
              <w:jc w:val="center"/>
              <w:rPr>
                <w:rFonts w:hint="eastAsia" w:ascii="宋体" w:hAnsi="宋体" w:eastAsia="宋体" w:cs="宋体"/>
                <w:sz w:val="21"/>
                <w:szCs w:val="21"/>
              </w:rPr>
            </w:pPr>
          </w:p>
        </w:tc>
        <w:tc>
          <w:tcPr>
            <w:tcW w:w="1350" w:type="dxa"/>
            <w:vAlign w:val="center"/>
          </w:tcPr>
          <w:p>
            <w:pPr>
              <w:spacing w:line="500" w:lineRule="exact"/>
              <w:jc w:val="center"/>
              <w:rPr>
                <w:rFonts w:hint="eastAsia" w:ascii="宋体" w:hAnsi="宋体" w:eastAsia="宋体" w:cs="宋体"/>
                <w:sz w:val="21"/>
                <w:szCs w:val="21"/>
              </w:rPr>
            </w:pPr>
          </w:p>
        </w:tc>
        <w:tc>
          <w:tcPr>
            <w:tcW w:w="1650" w:type="dxa"/>
            <w:vAlign w:val="center"/>
          </w:tcPr>
          <w:p>
            <w:pPr>
              <w:spacing w:line="500" w:lineRule="exact"/>
              <w:jc w:val="center"/>
              <w:rPr>
                <w:rFonts w:hint="eastAsia" w:ascii="宋体" w:hAnsi="宋体" w:eastAsia="宋体" w:cs="宋体"/>
                <w:sz w:val="21"/>
                <w:szCs w:val="21"/>
              </w:rPr>
            </w:pPr>
          </w:p>
        </w:tc>
        <w:tc>
          <w:tcPr>
            <w:tcW w:w="1935" w:type="dxa"/>
            <w:vAlign w:val="center"/>
          </w:tcPr>
          <w:p>
            <w:pPr>
              <w:spacing w:line="500" w:lineRule="exact"/>
              <w:jc w:val="center"/>
              <w:rPr>
                <w:rFonts w:hint="eastAsia" w:ascii="宋体" w:hAnsi="宋体" w:eastAsia="宋体" w:cs="宋体"/>
                <w:sz w:val="21"/>
                <w:szCs w:val="21"/>
              </w:rPr>
            </w:pPr>
          </w:p>
        </w:tc>
        <w:tc>
          <w:tcPr>
            <w:tcW w:w="2040" w:type="dxa"/>
            <w:vAlign w:val="center"/>
          </w:tcPr>
          <w:p>
            <w:pPr>
              <w:spacing w:line="500" w:lineRule="exact"/>
              <w:jc w:val="center"/>
              <w:rPr>
                <w:rFonts w:hint="eastAsia" w:ascii="宋体" w:hAnsi="宋体" w:eastAsia="宋体" w:cs="宋体"/>
                <w:sz w:val="21"/>
                <w:szCs w:val="21"/>
              </w:rPr>
            </w:pPr>
          </w:p>
        </w:tc>
        <w:tc>
          <w:tcPr>
            <w:tcW w:w="1794" w:type="dxa"/>
            <w:vAlign w:val="center"/>
          </w:tcPr>
          <w:p>
            <w:pPr>
              <w:spacing w:line="500" w:lineRule="exact"/>
              <w:jc w:val="center"/>
              <w:rPr>
                <w:rFonts w:hint="eastAsia" w:ascii="宋体" w:hAnsi="宋体" w:eastAsia="宋体" w:cs="宋体"/>
                <w:sz w:val="21"/>
                <w:szCs w:val="21"/>
              </w:rPr>
            </w:pPr>
          </w:p>
        </w:tc>
        <w:tc>
          <w:tcPr>
            <w:tcW w:w="1365" w:type="dxa"/>
            <w:tcBorders>
              <w:right w:val="single" w:color="000000" w:sz="2" w:space="0"/>
            </w:tcBorders>
            <w:vAlign w:val="center"/>
          </w:tcPr>
          <w:p>
            <w:pPr>
              <w:spacing w:line="500" w:lineRule="exact"/>
              <w:jc w:val="center"/>
              <w:rPr>
                <w:rFonts w:hint="eastAsia" w:ascii="宋体" w:hAnsi="宋体" w:eastAsia="宋体" w:cs="宋体"/>
                <w:sz w:val="21"/>
                <w:szCs w:val="21"/>
              </w:rPr>
            </w:pPr>
          </w:p>
        </w:tc>
        <w:tc>
          <w:tcPr>
            <w:tcW w:w="2385" w:type="dxa"/>
            <w:tcBorders>
              <w:left w:val="single" w:color="000000" w:sz="2" w:space="0"/>
            </w:tcBorders>
            <w:vAlign w:val="center"/>
          </w:tcPr>
          <w:p>
            <w:pPr>
              <w:spacing w:line="500" w:lineRule="exact"/>
              <w:jc w:val="center"/>
              <w:rPr>
                <w:rFonts w:hint="eastAsia" w:ascii="宋体" w:hAnsi="宋体" w:eastAsia="宋体" w:cs="宋体"/>
                <w:sz w:val="21"/>
                <w:szCs w:val="21"/>
              </w:rPr>
            </w:pPr>
            <w:r>
              <w:rPr>
                <w:rFonts w:hint="eastAsia" w:ascii="宋体" w:hAnsi="宋体" w:eastAsia="宋体" w:cs="宋体"/>
                <w:i/>
                <w:iCs/>
                <w:sz w:val="21"/>
                <w:szCs w:val="21"/>
                <w:lang w:val="en-US" w:eastAsia="zh-CN"/>
              </w:rPr>
              <w:t>是或否</w:t>
            </w:r>
          </w:p>
        </w:tc>
        <w:tc>
          <w:tcPr>
            <w:tcW w:w="1140" w:type="dxa"/>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vAlign w:val="center"/>
          </w:tcPr>
          <w:p>
            <w:pPr>
              <w:spacing w:line="500" w:lineRule="exact"/>
              <w:jc w:val="center"/>
              <w:rPr>
                <w:rFonts w:hint="eastAsia" w:ascii="宋体" w:hAnsi="宋体" w:eastAsia="宋体" w:cs="宋体"/>
                <w:sz w:val="21"/>
                <w:szCs w:val="21"/>
              </w:rPr>
            </w:pPr>
          </w:p>
        </w:tc>
        <w:tc>
          <w:tcPr>
            <w:tcW w:w="1350" w:type="dxa"/>
            <w:vAlign w:val="center"/>
          </w:tcPr>
          <w:p>
            <w:pPr>
              <w:spacing w:line="500" w:lineRule="exact"/>
              <w:jc w:val="center"/>
              <w:rPr>
                <w:rFonts w:hint="eastAsia" w:ascii="宋体" w:hAnsi="宋体" w:eastAsia="宋体" w:cs="宋体"/>
                <w:sz w:val="21"/>
                <w:szCs w:val="21"/>
              </w:rPr>
            </w:pPr>
          </w:p>
        </w:tc>
        <w:tc>
          <w:tcPr>
            <w:tcW w:w="1650" w:type="dxa"/>
            <w:vAlign w:val="center"/>
          </w:tcPr>
          <w:p>
            <w:pPr>
              <w:spacing w:line="500" w:lineRule="exact"/>
              <w:jc w:val="center"/>
              <w:rPr>
                <w:rFonts w:hint="eastAsia" w:ascii="宋体" w:hAnsi="宋体" w:eastAsia="宋体" w:cs="宋体"/>
                <w:sz w:val="21"/>
                <w:szCs w:val="21"/>
              </w:rPr>
            </w:pPr>
          </w:p>
        </w:tc>
        <w:tc>
          <w:tcPr>
            <w:tcW w:w="1935" w:type="dxa"/>
            <w:vAlign w:val="center"/>
          </w:tcPr>
          <w:p>
            <w:pPr>
              <w:spacing w:line="500" w:lineRule="exact"/>
              <w:jc w:val="center"/>
              <w:rPr>
                <w:rFonts w:hint="eastAsia" w:ascii="宋体" w:hAnsi="宋体" w:eastAsia="宋体" w:cs="宋体"/>
                <w:sz w:val="21"/>
                <w:szCs w:val="21"/>
              </w:rPr>
            </w:pPr>
          </w:p>
        </w:tc>
        <w:tc>
          <w:tcPr>
            <w:tcW w:w="2040" w:type="dxa"/>
            <w:vAlign w:val="center"/>
          </w:tcPr>
          <w:p>
            <w:pPr>
              <w:spacing w:line="500" w:lineRule="exact"/>
              <w:jc w:val="center"/>
              <w:rPr>
                <w:rFonts w:hint="eastAsia" w:ascii="宋体" w:hAnsi="宋体" w:eastAsia="宋体" w:cs="宋体"/>
                <w:sz w:val="21"/>
                <w:szCs w:val="21"/>
              </w:rPr>
            </w:pPr>
          </w:p>
        </w:tc>
        <w:tc>
          <w:tcPr>
            <w:tcW w:w="1794" w:type="dxa"/>
            <w:vAlign w:val="center"/>
          </w:tcPr>
          <w:p>
            <w:pPr>
              <w:spacing w:line="500" w:lineRule="exact"/>
              <w:jc w:val="center"/>
              <w:rPr>
                <w:rFonts w:hint="eastAsia" w:ascii="宋体" w:hAnsi="宋体" w:eastAsia="宋体" w:cs="宋体"/>
                <w:sz w:val="21"/>
                <w:szCs w:val="21"/>
              </w:rPr>
            </w:pPr>
          </w:p>
        </w:tc>
        <w:tc>
          <w:tcPr>
            <w:tcW w:w="1365" w:type="dxa"/>
            <w:tcBorders>
              <w:right w:val="single" w:color="000000" w:sz="2" w:space="0"/>
            </w:tcBorders>
            <w:vAlign w:val="center"/>
          </w:tcPr>
          <w:p>
            <w:pPr>
              <w:spacing w:line="500" w:lineRule="exact"/>
              <w:jc w:val="center"/>
              <w:rPr>
                <w:rFonts w:hint="eastAsia" w:ascii="宋体" w:hAnsi="宋体" w:eastAsia="宋体" w:cs="宋体"/>
                <w:sz w:val="21"/>
                <w:szCs w:val="21"/>
              </w:rPr>
            </w:pPr>
          </w:p>
        </w:tc>
        <w:tc>
          <w:tcPr>
            <w:tcW w:w="2385" w:type="dxa"/>
            <w:tcBorders>
              <w:left w:val="single" w:color="000000" w:sz="2" w:space="0"/>
            </w:tcBorders>
            <w:vAlign w:val="center"/>
          </w:tcPr>
          <w:p>
            <w:pPr>
              <w:spacing w:line="500" w:lineRule="exact"/>
              <w:jc w:val="center"/>
              <w:rPr>
                <w:rFonts w:hint="eastAsia" w:ascii="宋体" w:hAnsi="宋体" w:eastAsia="宋体" w:cs="宋体"/>
                <w:sz w:val="21"/>
                <w:szCs w:val="21"/>
              </w:rPr>
            </w:pPr>
          </w:p>
        </w:tc>
        <w:tc>
          <w:tcPr>
            <w:tcW w:w="1140" w:type="dxa"/>
            <w:vAlign w:val="center"/>
          </w:tcPr>
          <w:p>
            <w:pPr>
              <w:spacing w:line="500" w:lineRule="exact"/>
              <w:jc w:val="center"/>
              <w:rPr>
                <w:rFonts w:hint="eastAsia" w:ascii="宋体" w:hAnsi="宋体" w:eastAsia="宋体" w:cs="宋体"/>
                <w:sz w:val="21"/>
                <w:szCs w:val="21"/>
              </w:rPr>
            </w:pPr>
          </w:p>
        </w:tc>
      </w:tr>
    </w:tbl>
    <w:p>
      <w:pPr>
        <w:spacing w:line="500" w:lineRule="exact"/>
        <w:jc w:val="left"/>
        <w:rPr>
          <w:szCs w:val="21"/>
        </w:rPr>
      </w:pPr>
      <w:r>
        <w:rPr>
          <w:rFonts w:hint="eastAsia"/>
          <w:b/>
          <w:szCs w:val="21"/>
        </w:rPr>
        <w:t>特别提醒</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1、货物属于《节能产品政府采购品目清单》内带“★”强制节能产品的，必须填写此表。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2、请自行登陆（http://www.ccgp.gov.cn/jnhb/jnhbqd/）查询</w:t>
      </w:r>
      <w:r>
        <w:rPr>
          <w:rFonts w:hint="eastAsia" w:ascii="宋体" w:hAnsi="宋体" w:eastAsia="宋体" w:cs="宋体"/>
          <w:b w:val="0"/>
          <w:bCs w:val="0"/>
          <w:kern w:val="2"/>
          <w:sz w:val="21"/>
          <w:szCs w:val="21"/>
          <w:highlight w:val="none"/>
          <w:lang w:val="en-US" w:eastAsia="zh-CN" w:bidi="ar-SA"/>
        </w:rPr>
        <w:t>《市场监管总局关于发布参与实施政府采购节能产品、环境标志产品认证机构名录的公告》（2019年第16号）和</w:t>
      </w:r>
      <w:r>
        <w:rPr>
          <w:rFonts w:hint="eastAsia" w:ascii="宋体" w:hAnsi="宋体" w:eastAsia="宋体" w:cs="宋体"/>
          <w:b w:val="0"/>
          <w:bCs w:val="0"/>
          <w:sz w:val="21"/>
          <w:szCs w:val="21"/>
          <w:highlight w:val="none"/>
          <w:lang w:val="en-US" w:eastAsia="zh-CN"/>
        </w:rPr>
        <w:t xml:space="preserve">《关于印发节能产品政府采购品目清单的通知》（财库〔2019〕19 号）文件中《节能产品政府采购品目清单》后，详细填写此表。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highlight w:val="none"/>
          <w:lang w:val="en-US" w:eastAsia="zh-CN"/>
        </w:rPr>
        <w:t>3、依据《市场监管总局关于发布参与实施政府采购节能产品、环境标志产品认证机构名录的公告》（2019年第16号）中</w:t>
      </w:r>
      <w:r>
        <w:rPr>
          <w:rFonts w:hint="eastAsia" w:ascii="宋体" w:hAnsi="宋体" w:eastAsia="宋体" w:cs="宋体"/>
          <w:b/>
          <w:bCs/>
          <w:sz w:val="21"/>
          <w:szCs w:val="21"/>
          <w:highlight w:val="green"/>
          <w:lang w:val="en-US" w:eastAsia="zh-CN"/>
        </w:rPr>
        <w:t>国家确定的认证机构</w:t>
      </w:r>
      <w:r>
        <w:rPr>
          <w:rFonts w:hint="eastAsia" w:ascii="宋体" w:hAnsi="宋体" w:eastAsia="宋体" w:cs="宋体"/>
          <w:b w:val="0"/>
          <w:bCs w:val="0"/>
          <w:sz w:val="21"/>
          <w:szCs w:val="21"/>
          <w:highlight w:val="none"/>
          <w:lang w:val="en-US" w:eastAsia="zh-CN"/>
        </w:rPr>
        <w:t>出具的、处于有效期之内的节能产品认证证书或相关截图等证明材料，未提供或提供不全的或证明材料不清晰无法辨认将视投标文件未作实质性响应。</w:t>
      </w:r>
    </w:p>
    <w:p>
      <w:pPr>
        <w:keepNext w:val="0"/>
        <w:keepLines w:val="0"/>
        <w:pageBreakBefore w:val="0"/>
        <w:widowControl w:val="0"/>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930" w:firstLineChars="3300"/>
        <w:textAlignment w:val="auto"/>
        <w:rPr>
          <w:rFonts w:hint="eastAsia" w:ascii="宋体" w:hAnsi="宋体" w:eastAsia="宋体" w:cs="宋体"/>
          <w:sz w:val="21"/>
          <w:szCs w:val="21"/>
        </w:rPr>
      </w:pPr>
      <w:r>
        <w:rPr>
          <w:rFonts w:hint="eastAsia" w:ascii="宋体" w:hAnsi="宋体" w:eastAsia="宋体" w:cs="宋体"/>
          <w:sz w:val="21"/>
          <w:szCs w:val="21"/>
        </w:rPr>
        <w:t>日期：＿＿＿＿＿＿＿</w:t>
      </w:r>
    </w:p>
    <w:p>
      <w:pPr>
        <w:pStyle w:val="16"/>
        <w:rPr>
          <w:rFonts w:hint="default"/>
          <w:b/>
          <w:bCs/>
          <w:sz w:val="28"/>
          <w:lang w:val="en-US" w:eastAsia="zh-CN"/>
        </w:rPr>
      </w:pPr>
      <w:r>
        <w:rPr>
          <w:rFonts w:hint="eastAsia" w:ascii="宋体" w:hAnsi="宋体" w:eastAsia="宋体" w:cs="宋体"/>
          <w:b/>
          <w:bCs/>
          <w:sz w:val="21"/>
          <w:szCs w:val="21"/>
          <w:lang w:eastAsia="zh-CN"/>
        </w:rPr>
        <w:t>格式十</w:t>
      </w:r>
      <w:r>
        <w:rPr>
          <w:rFonts w:hint="eastAsia" w:ascii="宋体" w:hAnsi="宋体" w:eastAsia="宋体" w:cs="宋体"/>
          <w:b/>
          <w:bCs/>
          <w:sz w:val="21"/>
          <w:szCs w:val="21"/>
          <w:lang w:val="en-US" w:eastAsia="zh-CN"/>
        </w:rPr>
        <w:t>五</w:t>
      </w:r>
    </w:p>
    <w:p>
      <w:pPr>
        <w:jc w:val="center"/>
        <w:rPr>
          <w:b/>
          <w:bCs/>
          <w:sz w:val="28"/>
        </w:rPr>
      </w:pPr>
      <w:r>
        <w:rPr>
          <w:rFonts w:hint="eastAsia"/>
          <w:b/>
          <w:bCs/>
          <w:sz w:val="28"/>
          <w:lang w:val="en-US" w:eastAsia="zh-CN"/>
        </w:rPr>
        <w:t xml:space="preserve"> </w:t>
      </w:r>
      <w:r>
        <w:rPr>
          <w:rFonts w:hint="eastAsia" w:ascii="宋体" w:hAnsi="宋体" w:eastAsia="宋体" w:cs="宋体"/>
          <w:b/>
          <w:bCs/>
          <w:sz w:val="28"/>
          <w:szCs w:val="28"/>
          <w:lang w:val="en-US" w:eastAsia="zh-CN"/>
        </w:rPr>
        <w:t>环境标志产品证明材料清单</w:t>
      </w:r>
      <w:r>
        <w:rPr>
          <w:rFonts w:hint="eastAsia"/>
          <w:b/>
          <w:bCs/>
          <w:sz w:val="28"/>
        </w:rPr>
        <w:t>（若有的提供）</w:t>
      </w:r>
    </w:p>
    <w:p>
      <w:pPr>
        <w:spacing w:line="500" w:lineRule="exact"/>
        <w:rPr>
          <w:b/>
          <w:color w:val="FF0000"/>
          <w:szCs w:val="21"/>
        </w:rPr>
      </w:pPr>
      <w:r>
        <w:rPr>
          <w:rFonts w:hint="eastAsia" w:ascii="宋体" w:hAnsi="宋体" w:eastAsia="宋体" w:cs="宋体"/>
          <w:b w:val="0"/>
          <w:bCs/>
          <w:sz w:val="24"/>
          <w:szCs w:val="24"/>
        </w:rPr>
        <w:t>项目名称：</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val="0"/>
          <w:bCs/>
          <w:spacing w:val="14"/>
          <w:sz w:val="24"/>
          <w:szCs w:val="24"/>
          <w:lang w:eastAsia="zh-CN"/>
        </w:rPr>
        <w:t>项目</w:t>
      </w:r>
      <w:r>
        <w:rPr>
          <w:rFonts w:hint="eastAsia" w:ascii="宋体" w:hAnsi="宋体" w:eastAsia="宋体" w:cs="宋体"/>
          <w:b w:val="0"/>
          <w:bCs/>
          <w:spacing w:val="14"/>
          <w:sz w:val="24"/>
          <w:szCs w:val="24"/>
        </w:rPr>
        <w:t>编号</w:t>
      </w:r>
      <w:r>
        <w:rPr>
          <w:rFonts w:hint="eastAsia" w:ascii="宋体" w:hAnsi="宋体" w:eastAsia="宋体" w:cs="宋体"/>
          <w:b w:val="0"/>
          <w:bCs/>
          <w:sz w:val="24"/>
          <w:szCs w:val="24"/>
        </w:rPr>
        <w:t>：</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sz w:val="24"/>
          <w:szCs w:val="24"/>
        </w:rPr>
        <w:t xml:space="preserve">     </w:t>
      </w:r>
      <w:r>
        <w:rPr>
          <w:rFonts w:hint="eastAsia" w:ascii="宋体" w:hAnsi="宋体"/>
          <w:b/>
          <w:szCs w:val="21"/>
        </w:rPr>
        <w:t xml:space="preserve">    </w:t>
      </w:r>
    </w:p>
    <w:tbl>
      <w:tblPr>
        <w:tblStyle w:val="21"/>
        <w:tblW w:w="140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50"/>
        <w:gridCol w:w="2025"/>
        <w:gridCol w:w="2100"/>
        <w:gridCol w:w="2520"/>
        <w:gridCol w:w="2220"/>
        <w:gridCol w:w="128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25"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50"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2025"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品牌、规格型号</w:t>
            </w:r>
          </w:p>
        </w:tc>
        <w:tc>
          <w:tcPr>
            <w:tcW w:w="2100"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生产商名称</w:t>
            </w:r>
          </w:p>
        </w:tc>
        <w:tc>
          <w:tcPr>
            <w:tcW w:w="2520"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环境标志产品证书编号</w:t>
            </w:r>
          </w:p>
        </w:tc>
        <w:tc>
          <w:tcPr>
            <w:tcW w:w="2220"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证书颁发机构</w:t>
            </w:r>
          </w:p>
        </w:tc>
        <w:tc>
          <w:tcPr>
            <w:tcW w:w="1284" w:type="dxa"/>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证书有效</w:t>
            </w:r>
          </w:p>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截止日期</w:t>
            </w:r>
          </w:p>
        </w:tc>
        <w:tc>
          <w:tcPr>
            <w:tcW w:w="1680" w:type="dxa"/>
            <w:vAlign w:val="center"/>
          </w:tcPr>
          <w:p>
            <w:pPr>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w:t>
            </w:r>
          </w:p>
          <w:p>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5" w:type="dxa"/>
            <w:vAlign w:val="center"/>
          </w:tcPr>
          <w:p>
            <w:pPr>
              <w:spacing w:line="500" w:lineRule="exact"/>
              <w:jc w:val="center"/>
              <w:rPr>
                <w:rFonts w:hint="eastAsia" w:ascii="宋体" w:hAnsi="宋体" w:eastAsia="宋体" w:cs="宋体"/>
                <w:sz w:val="21"/>
                <w:szCs w:val="21"/>
              </w:rPr>
            </w:pPr>
          </w:p>
        </w:tc>
        <w:tc>
          <w:tcPr>
            <w:tcW w:w="1650" w:type="dxa"/>
            <w:vAlign w:val="center"/>
          </w:tcPr>
          <w:p>
            <w:pPr>
              <w:spacing w:line="500" w:lineRule="exact"/>
              <w:jc w:val="center"/>
              <w:rPr>
                <w:rFonts w:hint="eastAsia" w:ascii="宋体" w:hAnsi="宋体" w:eastAsia="宋体" w:cs="宋体"/>
                <w:sz w:val="21"/>
                <w:szCs w:val="21"/>
              </w:rPr>
            </w:pPr>
          </w:p>
        </w:tc>
        <w:tc>
          <w:tcPr>
            <w:tcW w:w="2025" w:type="dxa"/>
            <w:vAlign w:val="center"/>
          </w:tcPr>
          <w:p>
            <w:pPr>
              <w:spacing w:line="500" w:lineRule="exact"/>
              <w:jc w:val="center"/>
              <w:rPr>
                <w:rFonts w:hint="eastAsia" w:ascii="宋体" w:hAnsi="宋体" w:eastAsia="宋体" w:cs="宋体"/>
                <w:sz w:val="21"/>
                <w:szCs w:val="21"/>
              </w:rPr>
            </w:pPr>
          </w:p>
        </w:tc>
        <w:tc>
          <w:tcPr>
            <w:tcW w:w="2100" w:type="dxa"/>
            <w:vAlign w:val="center"/>
          </w:tcPr>
          <w:p>
            <w:pPr>
              <w:spacing w:line="500" w:lineRule="exact"/>
              <w:jc w:val="center"/>
              <w:rPr>
                <w:rFonts w:hint="eastAsia" w:ascii="宋体" w:hAnsi="宋体" w:eastAsia="宋体" w:cs="宋体"/>
                <w:sz w:val="21"/>
                <w:szCs w:val="21"/>
              </w:rPr>
            </w:pPr>
          </w:p>
        </w:tc>
        <w:tc>
          <w:tcPr>
            <w:tcW w:w="2520" w:type="dxa"/>
            <w:vAlign w:val="center"/>
          </w:tcPr>
          <w:p>
            <w:pPr>
              <w:spacing w:line="500" w:lineRule="exact"/>
              <w:jc w:val="center"/>
              <w:rPr>
                <w:rFonts w:hint="eastAsia" w:ascii="宋体" w:hAnsi="宋体" w:eastAsia="宋体" w:cs="宋体"/>
                <w:sz w:val="21"/>
                <w:szCs w:val="21"/>
              </w:rPr>
            </w:pPr>
          </w:p>
        </w:tc>
        <w:tc>
          <w:tcPr>
            <w:tcW w:w="2220" w:type="dxa"/>
            <w:vAlign w:val="center"/>
          </w:tcPr>
          <w:p>
            <w:pPr>
              <w:spacing w:line="500" w:lineRule="exact"/>
              <w:jc w:val="center"/>
              <w:rPr>
                <w:rFonts w:hint="eastAsia" w:ascii="宋体" w:hAnsi="宋体" w:eastAsia="宋体" w:cs="宋体"/>
                <w:sz w:val="21"/>
                <w:szCs w:val="21"/>
              </w:rPr>
            </w:pPr>
          </w:p>
        </w:tc>
        <w:tc>
          <w:tcPr>
            <w:tcW w:w="1284" w:type="dxa"/>
            <w:vAlign w:val="center"/>
          </w:tcPr>
          <w:p>
            <w:pPr>
              <w:spacing w:line="500" w:lineRule="exact"/>
              <w:jc w:val="center"/>
              <w:rPr>
                <w:rFonts w:hint="eastAsia" w:ascii="宋体" w:hAnsi="宋体" w:eastAsia="宋体" w:cs="宋体"/>
                <w:sz w:val="21"/>
                <w:szCs w:val="21"/>
              </w:rPr>
            </w:pPr>
          </w:p>
        </w:tc>
        <w:tc>
          <w:tcPr>
            <w:tcW w:w="1680" w:type="dxa"/>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25" w:type="dxa"/>
            <w:vAlign w:val="center"/>
          </w:tcPr>
          <w:p>
            <w:pPr>
              <w:spacing w:line="500" w:lineRule="exact"/>
              <w:jc w:val="center"/>
              <w:rPr>
                <w:rFonts w:hint="eastAsia" w:ascii="宋体" w:hAnsi="宋体" w:eastAsia="宋体" w:cs="宋体"/>
                <w:sz w:val="21"/>
                <w:szCs w:val="21"/>
              </w:rPr>
            </w:pPr>
          </w:p>
        </w:tc>
        <w:tc>
          <w:tcPr>
            <w:tcW w:w="1650" w:type="dxa"/>
            <w:vAlign w:val="center"/>
          </w:tcPr>
          <w:p>
            <w:pPr>
              <w:spacing w:line="500" w:lineRule="exact"/>
              <w:jc w:val="center"/>
              <w:rPr>
                <w:rFonts w:hint="eastAsia" w:ascii="宋体" w:hAnsi="宋体" w:eastAsia="宋体" w:cs="宋体"/>
                <w:sz w:val="21"/>
                <w:szCs w:val="21"/>
              </w:rPr>
            </w:pPr>
          </w:p>
        </w:tc>
        <w:tc>
          <w:tcPr>
            <w:tcW w:w="2025" w:type="dxa"/>
            <w:vAlign w:val="center"/>
          </w:tcPr>
          <w:p>
            <w:pPr>
              <w:spacing w:line="500" w:lineRule="exact"/>
              <w:jc w:val="center"/>
              <w:rPr>
                <w:rFonts w:hint="eastAsia" w:ascii="宋体" w:hAnsi="宋体" w:eastAsia="宋体" w:cs="宋体"/>
                <w:sz w:val="21"/>
                <w:szCs w:val="21"/>
              </w:rPr>
            </w:pPr>
          </w:p>
        </w:tc>
        <w:tc>
          <w:tcPr>
            <w:tcW w:w="2100" w:type="dxa"/>
            <w:vAlign w:val="center"/>
          </w:tcPr>
          <w:p>
            <w:pPr>
              <w:spacing w:line="500" w:lineRule="exact"/>
              <w:jc w:val="center"/>
              <w:rPr>
                <w:rFonts w:hint="eastAsia" w:ascii="宋体" w:hAnsi="宋体" w:eastAsia="宋体" w:cs="宋体"/>
                <w:sz w:val="21"/>
                <w:szCs w:val="21"/>
              </w:rPr>
            </w:pPr>
          </w:p>
        </w:tc>
        <w:tc>
          <w:tcPr>
            <w:tcW w:w="2520" w:type="dxa"/>
            <w:vAlign w:val="center"/>
          </w:tcPr>
          <w:p>
            <w:pPr>
              <w:spacing w:line="500" w:lineRule="exact"/>
              <w:jc w:val="center"/>
              <w:rPr>
                <w:rFonts w:hint="eastAsia" w:ascii="宋体" w:hAnsi="宋体" w:eastAsia="宋体" w:cs="宋体"/>
                <w:sz w:val="21"/>
                <w:szCs w:val="21"/>
              </w:rPr>
            </w:pPr>
          </w:p>
        </w:tc>
        <w:tc>
          <w:tcPr>
            <w:tcW w:w="2220" w:type="dxa"/>
            <w:vAlign w:val="center"/>
          </w:tcPr>
          <w:p>
            <w:pPr>
              <w:spacing w:line="500" w:lineRule="exact"/>
              <w:jc w:val="center"/>
              <w:rPr>
                <w:rFonts w:hint="eastAsia" w:ascii="宋体" w:hAnsi="宋体" w:eastAsia="宋体" w:cs="宋体"/>
                <w:sz w:val="21"/>
                <w:szCs w:val="21"/>
              </w:rPr>
            </w:pPr>
          </w:p>
        </w:tc>
        <w:tc>
          <w:tcPr>
            <w:tcW w:w="1284" w:type="dxa"/>
            <w:vAlign w:val="center"/>
          </w:tcPr>
          <w:p>
            <w:pPr>
              <w:spacing w:line="500" w:lineRule="exact"/>
              <w:jc w:val="center"/>
              <w:rPr>
                <w:rFonts w:hint="eastAsia" w:ascii="宋体" w:hAnsi="宋体" w:eastAsia="宋体" w:cs="宋体"/>
                <w:sz w:val="21"/>
                <w:szCs w:val="21"/>
              </w:rPr>
            </w:pPr>
          </w:p>
        </w:tc>
        <w:tc>
          <w:tcPr>
            <w:tcW w:w="1680" w:type="dxa"/>
            <w:vAlign w:val="center"/>
          </w:tcPr>
          <w:p>
            <w:pPr>
              <w:spacing w:line="500" w:lineRule="exact"/>
              <w:jc w:val="center"/>
              <w:rPr>
                <w:rFonts w:hint="eastAsia" w:ascii="宋体" w:hAnsi="宋体" w:eastAsia="宋体" w:cs="宋体"/>
                <w:sz w:val="21"/>
                <w:szCs w:val="21"/>
              </w:rPr>
            </w:pPr>
          </w:p>
        </w:tc>
      </w:tr>
    </w:tbl>
    <w:p>
      <w:pPr>
        <w:spacing w:line="500" w:lineRule="exact"/>
        <w:jc w:val="left"/>
        <w:rPr>
          <w:b/>
          <w:bCs/>
          <w:szCs w:val="21"/>
        </w:rPr>
      </w:pPr>
      <w:r>
        <w:rPr>
          <w:rFonts w:hint="eastAsia"/>
          <w:b/>
          <w:bCs/>
          <w:szCs w:val="21"/>
        </w:rPr>
        <w:t>特别提醒：</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40" w:lineRule="exact"/>
        <w:ind w:right="0" w:rightChars="0" w:firstLine="420" w:firstLineChars="200"/>
        <w:jc w:val="both"/>
        <w:textAlignment w:val="baseline"/>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1、请自行</w:t>
      </w:r>
      <w:r>
        <w:rPr>
          <w:rFonts w:hint="eastAsia" w:ascii="宋体" w:hAnsi="宋体" w:eastAsia="宋体" w:cs="宋体"/>
          <w:b w:val="0"/>
          <w:bCs w:val="0"/>
          <w:sz w:val="21"/>
          <w:szCs w:val="21"/>
          <w:highlight w:val="none"/>
          <w:lang w:val="en-US" w:eastAsia="zh-CN"/>
        </w:rPr>
        <w:t>登陆（http://www.ccgp.gov.cn/jnhb/jnhbqd/）</w:t>
      </w:r>
      <w:r>
        <w:rPr>
          <w:rFonts w:hint="eastAsia" w:ascii="宋体" w:hAnsi="宋体" w:eastAsia="宋体" w:cs="宋体"/>
          <w:b w:val="0"/>
          <w:bCs w:val="0"/>
          <w:kern w:val="2"/>
          <w:sz w:val="21"/>
          <w:szCs w:val="21"/>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pPr>
        <w:pStyle w:val="27"/>
        <w:keepNext w:val="0"/>
        <w:keepLines w:val="0"/>
        <w:pageBreakBefore w:val="0"/>
        <w:kinsoku/>
        <w:wordWrap/>
        <w:overflowPunct/>
        <w:topLinePunct w:val="0"/>
        <w:bidi w:val="0"/>
        <w:adjustRightInd/>
        <w:spacing w:line="44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eastAsia="宋体" w:cs="宋体"/>
          <w:b w:val="0"/>
          <w:bCs w:val="0"/>
          <w:sz w:val="21"/>
          <w:szCs w:val="21"/>
          <w:highlight w:val="none"/>
          <w:lang w:val="en-US" w:eastAsia="zh-CN"/>
        </w:rPr>
        <w:t>依据《市场监管总局关于发布参与实施政府采购节能产品、环境标志产品认证机构名录的公告》（2019年第16号）</w:t>
      </w:r>
      <w:r>
        <w:rPr>
          <w:rFonts w:hint="eastAsia" w:ascii="宋体" w:hAnsi="宋体" w:eastAsia="宋体" w:cs="宋体"/>
          <w:b/>
          <w:bCs/>
          <w:sz w:val="21"/>
          <w:szCs w:val="21"/>
          <w:highlight w:val="green"/>
          <w:lang w:val="en-US" w:eastAsia="zh-CN"/>
        </w:rPr>
        <w:t>中国家确定的认证机构</w:t>
      </w:r>
      <w:r>
        <w:rPr>
          <w:rFonts w:hint="eastAsia" w:ascii="宋体" w:hAnsi="宋体" w:eastAsia="宋体" w:cs="宋体"/>
          <w:b w:val="0"/>
          <w:bCs w:val="0"/>
          <w:sz w:val="21"/>
          <w:szCs w:val="21"/>
          <w:highlight w:val="none"/>
          <w:lang w:val="en-US" w:eastAsia="zh-CN"/>
        </w:rPr>
        <w:t>出具的、处于有效期之内的环境标志产品认证证书或相关截图等证明材料，证明材料不清晰无法辨认将视为无效。</w:t>
      </w:r>
    </w:p>
    <w:p>
      <w:pPr>
        <w:keepNext w:val="0"/>
        <w:keepLines w:val="0"/>
        <w:pageBreakBefore w:val="0"/>
        <w:kinsoku/>
        <w:wordWrap/>
        <w:overflowPunct/>
        <w:topLinePunct w:val="0"/>
        <w:bidi w:val="0"/>
        <w:adjustRightInd/>
        <w:spacing w:line="440" w:lineRule="exact"/>
        <w:ind w:firstLine="7200" w:firstLineChars="3000"/>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kinsoku/>
        <w:wordWrap/>
        <w:overflowPunct/>
        <w:topLinePunct w:val="0"/>
        <w:bidi w:val="0"/>
        <w:adjustRightInd/>
        <w:spacing w:line="440" w:lineRule="exact"/>
        <w:ind w:firstLine="7200" w:firstLineChars="3000"/>
        <w:rPr>
          <w:rFonts w:hint="eastAsia" w:ascii="宋体" w:hAnsi="宋体" w:eastAsia="宋体" w:cs="宋体"/>
          <w:sz w:val="21"/>
          <w:szCs w:val="21"/>
        </w:rPr>
      </w:pPr>
      <w:r>
        <w:rPr>
          <w:rFonts w:hint="eastAsia" w:ascii="宋体" w:hAnsi="宋体" w:eastAsia="宋体" w:cs="宋体"/>
          <w:sz w:val="24"/>
          <w:szCs w:val="24"/>
        </w:rPr>
        <w:t>法定代表人或授权代表（签名或盖章）</w:t>
      </w:r>
      <w:r>
        <w:rPr>
          <w:rFonts w:hint="eastAsia" w:ascii="宋体" w:hAnsi="宋体" w:eastAsia="宋体" w:cs="宋体"/>
          <w:sz w:val="21"/>
          <w:szCs w:val="21"/>
        </w:rPr>
        <w:t>：＿＿＿＿＿＿＿＿＿</w:t>
      </w:r>
    </w:p>
    <w:p>
      <w:pPr>
        <w:keepNext w:val="0"/>
        <w:keepLines w:val="0"/>
        <w:pageBreakBefore w:val="0"/>
        <w:kinsoku/>
        <w:wordWrap/>
        <w:overflowPunct/>
        <w:topLinePunct w:val="0"/>
        <w:bidi w:val="0"/>
        <w:adjustRightInd/>
        <w:spacing w:line="440" w:lineRule="exact"/>
        <w:ind w:firstLine="7140" w:firstLineChars="3400"/>
        <w:rPr>
          <w:rFonts w:hint="eastAsia" w:ascii="宋体" w:hAnsi="宋体" w:eastAsia="宋体" w:cs="宋体"/>
          <w:sz w:val="21"/>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sz w:val="21"/>
          <w:szCs w:val="21"/>
        </w:rPr>
        <w:t>日期：＿</w:t>
      </w:r>
    </w:p>
    <w:p>
      <w:pPr>
        <w:pStyle w:val="16"/>
        <w:rPr>
          <w:rFonts w:hint="eastAsia" w:ascii="宋体" w:hAnsi="宋体" w:eastAsia="宋体" w:cs="宋体"/>
          <w:b/>
          <w:bCs/>
          <w:sz w:val="21"/>
          <w:szCs w:val="21"/>
          <w:lang w:eastAsia="zh-CN"/>
        </w:rPr>
      </w:pPr>
      <w:r>
        <w:rPr>
          <w:rFonts w:hint="eastAsia" w:ascii="宋体" w:hAnsi="宋体" w:eastAsia="宋体" w:cs="宋体"/>
          <w:b/>
          <w:bCs/>
          <w:color w:val="auto"/>
          <w:sz w:val="28"/>
          <w:szCs w:val="28"/>
          <w:highlight w:val="none"/>
          <w:lang w:eastAsia="zh-CN"/>
        </w:rPr>
        <w:t>三、技术文件</w:t>
      </w:r>
    </w:p>
    <w:p>
      <w:pPr>
        <w:pStyle w:val="16"/>
        <w:rPr>
          <w:rFonts w:hint="eastAsia" w:ascii="宋体" w:hAnsi="宋体" w:eastAsia="宋体" w:cs="宋体"/>
          <w:b/>
          <w:bCs/>
          <w:sz w:val="21"/>
          <w:szCs w:val="21"/>
          <w:lang w:eastAsia="zh-CN"/>
        </w:rPr>
      </w:pPr>
    </w:p>
    <w:p>
      <w:pPr>
        <w:pStyle w:val="16"/>
        <w:pageBreakBefore w:val="0"/>
        <w:widowControl w:val="0"/>
        <w:kinsoku/>
        <w:wordWrap/>
        <w:overflowPunct/>
        <w:topLinePunct w:val="0"/>
        <w:autoSpaceDE/>
        <w:autoSpaceDN/>
        <w:bidi w:val="0"/>
        <w:spacing w:line="240" w:lineRule="atLeast"/>
        <w:ind w:left="0" w:leftChars="0" w:right="0" w:rightChars="0"/>
        <w:rPr>
          <w:rFonts w:hint="default" w:ascii="宋体" w:hAnsi="宋体" w:eastAsia="宋体" w:cs="宋体"/>
          <w:color w:val="auto"/>
          <w:sz w:val="28"/>
          <w:szCs w:val="28"/>
          <w:highlight w:val="none"/>
          <w:lang w:val="en-US" w:eastAsia="zh-CN"/>
        </w:rPr>
      </w:pPr>
      <w:r>
        <w:rPr>
          <w:rFonts w:hint="eastAsia" w:ascii="宋体" w:hAnsi="宋体" w:eastAsia="宋体" w:cs="宋体"/>
          <w:b/>
          <w:bCs/>
          <w:sz w:val="21"/>
          <w:szCs w:val="21"/>
          <w:lang w:eastAsia="zh-CN"/>
        </w:rPr>
        <w:t>格式十</w:t>
      </w:r>
      <w:r>
        <w:rPr>
          <w:rFonts w:hint="eastAsia" w:ascii="宋体" w:hAnsi="宋体" w:eastAsia="宋体" w:cs="宋体"/>
          <w:b/>
          <w:bCs/>
          <w:sz w:val="21"/>
          <w:szCs w:val="21"/>
          <w:lang w:val="en-US" w:eastAsia="zh-CN"/>
        </w:rPr>
        <w:t>六</w:t>
      </w:r>
    </w:p>
    <w:p>
      <w:pPr>
        <w:pStyle w:val="5"/>
        <w:pageBreakBefore w:val="0"/>
        <w:widowControl w:val="0"/>
        <w:kinsoku/>
        <w:wordWrap/>
        <w:overflowPunct/>
        <w:topLinePunct w:val="0"/>
        <w:autoSpaceDE/>
        <w:autoSpaceDN/>
        <w:bidi w:val="0"/>
        <w:spacing w:line="240" w:lineRule="atLeast"/>
        <w:ind w:left="0" w:leftChars="0" w:right="0" w:rightChars="0" w:firstLine="5903" w:firstLineChars="2100"/>
        <w:jc w:val="both"/>
        <w:rPr>
          <w:rFonts w:hint="eastAsia" w:ascii="仿宋_GB2312" w:hAnsi="仿宋_GB2312" w:eastAsia="仿宋_GB2312" w:cs="仿宋_GB2312"/>
          <w:color w:val="auto"/>
          <w:sz w:val="28"/>
          <w:szCs w:val="28"/>
          <w:highlight w:val="none"/>
        </w:rPr>
      </w:pPr>
      <w:r>
        <w:rPr>
          <w:rFonts w:hint="eastAsia" w:ascii="宋体" w:hAnsi="宋体" w:eastAsia="宋体" w:cs="宋体"/>
          <w:color w:val="auto"/>
          <w:sz w:val="28"/>
          <w:szCs w:val="28"/>
          <w:highlight w:val="none"/>
        </w:rPr>
        <w:t>技术参数响应及偏离表</w:t>
      </w:r>
    </w:p>
    <w:p>
      <w:pPr>
        <w:numPr>
          <w:ilvl w:val="0"/>
          <w:numId w:val="0"/>
        </w:numPr>
        <w:ind w:leftChars="0"/>
        <w:rPr>
          <w:rFonts w:hint="eastAsia" w:ascii="宋体" w:hAnsi="宋体" w:eastAsia="宋体" w:cs="宋体"/>
          <w:b/>
          <w:sz w:val="24"/>
          <w:szCs w:val="24"/>
          <w:lang w:val="en-US" w:eastAsia="zh-CN"/>
        </w:rPr>
      </w:pPr>
      <w:bookmarkStart w:id="55" w:name="_Toc534725620"/>
      <w:bookmarkStart w:id="56" w:name="_Toc534816649"/>
      <w:bookmarkStart w:id="57" w:name="_Toc29712"/>
      <w:r>
        <w:rPr>
          <w:rFonts w:hint="eastAsia" w:ascii="宋体" w:hAnsi="宋体" w:eastAsia="宋体" w:cs="宋体"/>
          <w:b w:val="0"/>
          <w:bCs/>
          <w:sz w:val="24"/>
          <w:szCs w:val="24"/>
        </w:rPr>
        <w:t>项目名称：</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项目</w:t>
      </w:r>
      <w:r>
        <w:rPr>
          <w:rFonts w:hint="eastAsia" w:ascii="宋体" w:hAnsi="宋体" w:eastAsia="宋体" w:cs="宋体"/>
          <w:b w:val="0"/>
          <w:bCs/>
          <w:spacing w:val="14"/>
          <w:sz w:val="24"/>
          <w:szCs w:val="24"/>
        </w:rPr>
        <w:t>编号</w:t>
      </w:r>
      <w:r>
        <w:rPr>
          <w:rFonts w:hint="eastAsia" w:ascii="宋体" w:hAnsi="宋体" w:eastAsia="宋体" w:cs="宋体"/>
          <w:b w:val="0"/>
          <w:bCs/>
          <w:sz w:val="24"/>
          <w:szCs w:val="24"/>
        </w:rPr>
        <w:t>：</w:t>
      </w:r>
      <w:r>
        <w:rPr>
          <w:rFonts w:hint="eastAsia" w:cs="宋体"/>
          <w:b w:val="0"/>
          <w:bCs/>
          <w:sz w:val="24"/>
          <w:szCs w:val="24"/>
          <w:u w:val="single"/>
          <w:lang w:val="en-US" w:eastAsia="zh-CN"/>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p>
    <w:tbl>
      <w:tblPr>
        <w:tblStyle w:val="21"/>
        <w:tblW w:w="14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397"/>
        <w:gridCol w:w="2916"/>
        <w:gridCol w:w="2640"/>
        <w:gridCol w:w="4200"/>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92" w:type="dxa"/>
            <w:vAlign w:val="center"/>
          </w:tcPr>
          <w:p>
            <w:pPr>
              <w:spacing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序号</w:t>
            </w:r>
          </w:p>
        </w:tc>
        <w:tc>
          <w:tcPr>
            <w:tcW w:w="1397" w:type="dxa"/>
            <w:vAlign w:val="center"/>
          </w:tcPr>
          <w:p>
            <w:pPr>
              <w:spacing w:line="240" w:lineRule="auto"/>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名称</w:t>
            </w:r>
          </w:p>
        </w:tc>
        <w:tc>
          <w:tcPr>
            <w:tcW w:w="2916" w:type="dxa"/>
            <w:vAlign w:val="center"/>
          </w:tcPr>
          <w:p>
            <w:pPr>
              <w:spacing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采购</w:t>
            </w:r>
            <w:r>
              <w:rPr>
                <w:rFonts w:hint="eastAsia" w:ascii="宋体" w:hAnsi="宋体" w:eastAsia="宋体" w:cs="宋体"/>
                <w:b w:val="0"/>
                <w:bCs w:val="0"/>
                <w:color w:val="000000"/>
                <w:sz w:val="21"/>
                <w:szCs w:val="21"/>
              </w:rPr>
              <w:t>文件</w:t>
            </w:r>
            <w:r>
              <w:rPr>
                <w:rFonts w:hint="eastAsia" w:ascii="宋体" w:hAnsi="宋体" w:eastAsia="宋体" w:cs="宋体"/>
                <w:b w:val="0"/>
                <w:bCs w:val="0"/>
                <w:color w:val="000000"/>
                <w:sz w:val="21"/>
                <w:szCs w:val="21"/>
                <w:lang w:val="en-US" w:eastAsia="zh-CN"/>
              </w:rPr>
              <w:t>技术参数要求</w:t>
            </w:r>
          </w:p>
        </w:tc>
        <w:tc>
          <w:tcPr>
            <w:tcW w:w="2640" w:type="dxa"/>
            <w:vAlign w:val="center"/>
          </w:tcPr>
          <w:p>
            <w:pPr>
              <w:spacing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投标</w:t>
            </w:r>
            <w:r>
              <w:rPr>
                <w:rFonts w:hint="eastAsia" w:ascii="宋体" w:hAnsi="宋体" w:eastAsia="宋体" w:cs="宋体"/>
                <w:b w:val="0"/>
                <w:bCs w:val="0"/>
                <w:color w:val="000000"/>
                <w:sz w:val="21"/>
                <w:szCs w:val="21"/>
              </w:rPr>
              <w:t>技术参数描述</w:t>
            </w:r>
          </w:p>
        </w:tc>
        <w:tc>
          <w:tcPr>
            <w:tcW w:w="4200" w:type="dxa"/>
            <w:tcBorders>
              <w:right w:val="single" w:color="000000" w:sz="2" w:space="0"/>
            </w:tcBorders>
            <w:vAlign w:val="center"/>
          </w:tcPr>
          <w:p>
            <w:pPr>
              <w:spacing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采购</w:t>
            </w:r>
            <w:r>
              <w:rPr>
                <w:rFonts w:hint="eastAsia" w:ascii="宋体" w:hAnsi="宋体" w:eastAsia="宋体" w:cs="宋体"/>
                <w:b w:val="0"/>
                <w:bCs w:val="0"/>
                <w:color w:val="000000"/>
                <w:sz w:val="21"/>
                <w:szCs w:val="21"/>
              </w:rPr>
              <w:t>文件</w:t>
            </w:r>
            <w:r>
              <w:rPr>
                <w:rFonts w:hint="eastAsia" w:ascii="宋体" w:hAnsi="宋体" w:eastAsia="宋体" w:cs="宋体"/>
                <w:b w:val="0"/>
                <w:bCs w:val="0"/>
                <w:color w:val="000000"/>
                <w:sz w:val="21"/>
                <w:szCs w:val="21"/>
                <w:lang w:val="en-US" w:eastAsia="zh-CN"/>
              </w:rPr>
              <w:t>技术参数要求中“加★项”</w:t>
            </w:r>
            <w:r>
              <w:rPr>
                <w:rFonts w:hint="eastAsia" w:ascii="宋体" w:hAnsi="宋体" w:eastAsia="宋体" w:cs="宋体"/>
                <w:b w:val="0"/>
                <w:bCs w:val="0"/>
                <w:color w:val="000000"/>
                <w:sz w:val="21"/>
                <w:szCs w:val="21"/>
                <w:lang w:eastAsia="zh-CN"/>
              </w:rPr>
              <w:t>相关证明材料</w:t>
            </w:r>
          </w:p>
        </w:tc>
        <w:tc>
          <w:tcPr>
            <w:tcW w:w="2508" w:type="dxa"/>
            <w:tcBorders>
              <w:left w:val="single" w:color="000000" w:sz="2" w:space="0"/>
            </w:tcBorders>
            <w:vAlign w:val="center"/>
          </w:tcPr>
          <w:p>
            <w:pPr>
              <w:spacing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超出、符合或偏离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6" w:hRule="atLeast"/>
        </w:trPr>
        <w:tc>
          <w:tcPr>
            <w:tcW w:w="392" w:type="dxa"/>
            <w:vAlign w:val="top"/>
          </w:tcPr>
          <w:p>
            <w:pPr>
              <w:spacing w:line="240" w:lineRule="auto"/>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c>
          <w:tcPr>
            <w:tcW w:w="1397" w:type="dxa"/>
            <w:vAlign w:val="top"/>
          </w:tcPr>
          <w:p>
            <w:pPr>
              <w:spacing w:line="240" w:lineRule="auto"/>
              <w:jc w:val="center"/>
              <w:rPr>
                <w:rFonts w:hint="eastAsia" w:ascii="宋体" w:hAnsi="宋体" w:eastAsia="宋体" w:cs="宋体"/>
                <w:b w:val="0"/>
                <w:bCs w:val="0"/>
                <w:color w:val="000000"/>
                <w:sz w:val="21"/>
                <w:szCs w:val="21"/>
              </w:rPr>
            </w:pPr>
          </w:p>
        </w:tc>
        <w:tc>
          <w:tcPr>
            <w:tcW w:w="2916" w:type="dxa"/>
            <w:vAlign w:val="top"/>
          </w:tcPr>
          <w:p>
            <w:pPr>
              <w:spacing w:line="240" w:lineRule="auto"/>
              <w:jc w:val="center"/>
              <w:rPr>
                <w:rFonts w:hint="eastAsia" w:ascii="宋体" w:hAnsi="宋体" w:eastAsia="宋体" w:cs="宋体"/>
                <w:b w:val="0"/>
                <w:bCs w:val="0"/>
                <w:color w:val="000000"/>
                <w:sz w:val="21"/>
                <w:szCs w:val="21"/>
              </w:rPr>
            </w:pPr>
          </w:p>
        </w:tc>
        <w:tc>
          <w:tcPr>
            <w:tcW w:w="2640" w:type="dxa"/>
            <w:vAlign w:val="top"/>
          </w:tcPr>
          <w:p>
            <w:pPr>
              <w:spacing w:line="240" w:lineRule="auto"/>
              <w:jc w:val="center"/>
              <w:rPr>
                <w:rFonts w:hint="eastAsia" w:ascii="宋体" w:hAnsi="宋体" w:eastAsia="宋体" w:cs="宋体"/>
                <w:b w:val="0"/>
                <w:bCs w:val="0"/>
                <w:color w:val="000000"/>
                <w:sz w:val="21"/>
                <w:szCs w:val="21"/>
              </w:rPr>
            </w:pPr>
          </w:p>
        </w:tc>
        <w:tc>
          <w:tcPr>
            <w:tcW w:w="4200" w:type="dxa"/>
            <w:tcBorders>
              <w:right w:val="single" w:color="000000" w:sz="2" w:space="0"/>
            </w:tcBorders>
            <w:vAlign w:val="top"/>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证明材料名称：</w:t>
            </w:r>
            <w:r>
              <w:rPr>
                <w:rFonts w:hint="eastAsia" w:ascii="宋体" w:hAnsi="宋体" w:eastAsia="宋体" w:cs="宋体"/>
                <w:b w:val="0"/>
                <w:bCs w:val="0"/>
                <w:color w:val="000000"/>
                <w:sz w:val="21"/>
                <w:szCs w:val="21"/>
                <w:lang w:val="en-US" w:eastAsia="zh-CN"/>
              </w:rPr>
              <w:t xml:space="preserve">  页码：</w:t>
            </w:r>
          </w:p>
        </w:tc>
        <w:tc>
          <w:tcPr>
            <w:tcW w:w="2508" w:type="dxa"/>
            <w:tcBorders>
              <w:left w:val="single" w:color="000000" w:sz="2" w:space="0"/>
            </w:tcBorders>
            <w:vAlign w:val="top"/>
          </w:tcPr>
          <w:p>
            <w:pPr>
              <w:spacing w:line="240" w:lineRule="auto"/>
              <w:jc w:val="cente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392" w:type="dxa"/>
            <w:vAlign w:val="top"/>
          </w:tcPr>
          <w:p>
            <w:pPr>
              <w:spacing w:line="240" w:lineRule="auto"/>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w:t>
            </w:r>
          </w:p>
        </w:tc>
        <w:tc>
          <w:tcPr>
            <w:tcW w:w="1397" w:type="dxa"/>
            <w:vAlign w:val="top"/>
          </w:tcPr>
          <w:p>
            <w:pPr>
              <w:spacing w:line="240" w:lineRule="auto"/>
              <w:jc w:val="center"/>
              <w:rPr>
                <w:rFonts w:hint="eastAsia" w:ascii="宋体" w:hAnsi="宋体" w:eastAsia="宋体" w:cs="宋体"/>
                <w:b w:val="0"/>
                <w:bCs w:val="0"/>
                <w:color w:val="000000"/>
                <w:sz w:val="21"/>
                <w:szCs w:val="21"/>
              </w:rPr>
            </w:pPr>
          </w:p>
        </w:tc>
        <w:tc>
          <w:tcPr>
            <w:tcW w:w="2916" w:type="dxa"/>
            <w:vAlign w:val="top"/>
          </w:tcPr>
          <w:p>
            <w:pPr>
              <w:spacing w:line="240" w:lineRule="auto"/>
              <w:jc w:val="center"/>
              <w:rPr>
                <w:rFonts w:hint="eastAsia" w:ascii="宋体" w:hAnsi="宋体" w:eastAsia="宋体" w:cs="宋体"/>
                <w:b w:val="0"/>
                <w:bCs w:val="0"/>
                <w:color w:val="000000"/>
                <w:sz w:val="21"/>
                <w:szCs w:val="21"/>
              </w:rPr>
            </w:pPr>
          </w:p>
        </w:tc>
        <w:tc>
          <w:tcPr>
            <w:tcW w:w="2640" w:type="dxa"/>
            <w:vAlign w:val="top"/>
          </w:tcPr>
          <w:p>
            <w:pPr>
              <w:spacing w:line="240" w:lineRule="auto"/>
              <w:jc w:val="center"/>
              <w:rPr>
                <w:rFonts w:hint="eastAsia" w:ascii="宋体" w:hAnsi="宋体" w:eastAsia="宋体" w:cs="宋体"/>
                <w:b w:val="0"/>
                <w:bCs w:val="0"/>
                <w:color w:val="000000"/>
                <w:sz w:val="21"/>
                <w:szCs w:val="21"/>
              </w:rPr>
            </w:pPr>
          </w:p>
        </w:tc>
        <w:tc>
          <w:tcPr>
            <w:tcW w:w="4200" w:type="dxa"/>
            <w:tcBorders>
              <w:right w:val="single" w:color="000000" w:sz="2" w:space="0"/>
            </w:tcBorders>
            <w:vAlign w:val="top"/>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证明材料名称：</w:t>
            </w:r>
            <w:r>
              <w:rPr>
                <w:rFonts w:hint="eastAsia" w:ascii="宋体" w:hAnsi="宋体" w:eastAsia="宋体" w:cs="宋体"/>
                <w:b w:val="0"/>
                <w:bCs w:val="0"/>
                <w:color w:val="000000"/>
                <w:sz w:val="21"/>
                <w:szCs w:val="21"/>
                <w:lang w:val="en-US" w:eastAsia="zh-CN"/>
              </w:rPr>
              <w:t xml:space="preserve">  页码：</w:t>
            </w:r>
          </w:p>
        </w:tc>
        <w:tc>
          <w:tcPr>
            <w:tcW w:w="2508" w:type="dxa"/>
            <w:tcBorders>
              <w:left w:val="single" w:color="000000" w:sz="2" w:space="0"/>
            </w:tcBorders>
            <w:vAlign w:val="top"/>
          </w:tcPr>
          <w:p>
            <w:pPr>
              <w:spacing w:line="240" w:lineRule="auto"/>
              <w:jc w:val="cente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trPr>
        <w:tc>
          <w:tcPr>
            <w:tcW w:w="392" w:type="dxa"/>
            <w:vAlign w:val="top"/>
          </w:tcPr>
          <w:p>
            <w:pPr>
              <w:spacing w:line="240" w:lineRule="auto"/>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w:t>
            </w:r>
          </w:p>
        </w:tc>
        <w:tc>
          <w:tcPr>
            <w:tcW w:w="1397" w:type="dxa"/>
            <w:vAlign w:val="top"/>
          </w:tcPr>
          <w:p>
            <w:pPr>
              <w:spacing w:line="240" w:lineRule="auto"/>
              <w:jc w:val="center"/>
              <w:rPr>
                <w:rFonts w:hint="eastAsia" w:ascii="宋体" w:hAnsi="宋体" w:eastAsia="宋体" w:cs="宋体"/>
                <w:b w:val="0"/>
                <w:bCs w:val="0"/>
                <w:color w:val="000000"/>
                <w:sz w:val="21"/>
                <w:szCs w:val="21"/>
              </w:rPr>
            </w:pPr>
          </w:p>
        </w:tc>
        <w:tc>
          <w:tcPr>
            <w:tcW w:w="2916" w:type="dxa"/>
            <w:vAlign w:val="top"/>
          </w:tcPr>
          <w:p>
            <w:pPr>
              <w:spacing w:line="240" w:lineRule="auto"/>
              <w:jc w:val="center"/>
              <w:rPr>
                <w:rFonts w:hint="eastAsia" w:ascii="宋体" w:hAnsi="宋体" w:eastAsia="宋体" w:cs="宋体"/>
                <w:b w:val="0"/>
                <w:bCs w:val="0"/>
                <w:color w:val="000000"/>
                <w:sz w:val="21"/>
                <w:szCs w:val="21"/>
              </w:rPr>
            </w:pPr>
          </w:p>
        </w:tc>
        <w:tc>
          <w:tcPr>
            <w:tcW w:w="2640" w:type="dxa"/>
            <w:vAlign w:val="top"/>
          </w:tcPr>
          <w:p>
            <w:pPr>
              <w:spacing w:line="240" w:lineRule="auto"/>
              <w:jc w:val="center"/>
              <w:rPr>
                <w:rFonts w:hint="eastAsia" w:ascii="宋体" w:hAnsi="宋体" w:eastAsia="宋体" w:cs="宋体"/>
                <w:b w:val="0"/>
                <w:bCs w:val="0"/>
                <w:color w:val="000000"/>
                <w:sz w:val="21"/>
                <w:szCs w:val="21"/>
              </w:rPr>
            </w:pPr>
          </w:p>
        </w:tc>
        <w:tc>
          <w:tcPr>
            <w:tcW w:w="4200" w:type="dxa"/>
            <w:tcBorders>
              <w:right w:val="single" w:color="000000" w:sz="2" w:space="0"/>
            </w:tcBorders>
            <w:vAlign w:val="top"/>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证明材料名称：</w:t>
            </w:r>
            <w:r>
              <w:rPr>
                <w:rFonts w:hint="eastAsia" w:ascii="宋体" w:hAnsi="宋体" w:eastAsia="宋体" w:cs="宋体"/>
                <w:b w:val="0"/>
                <w:bCs w:val="0"/>
                <w:color w:val="000000"/>
                <w:sz w:val="21"/>
                <w:szCs w:val="21"/>
                <w:lang w:val="en-US" w:eastAsia="zh-CN"/>
              </w:rPr>
              <w:t xml:space="preserve">  页码：</w:t>
            </w:r>
          </w:p>
        </w:tc>
        <w:tc>
          <w:tcPr>
            <w:tcW w:w="2508" w:type="dxa"/>
            <w:tcBorders>
              <w:left w:val="single" w:color="000000" w:sz="2" w:space="0"/>
            </w:tcBorders>
            <w:vAlign w:val="top"/>
          </w:tcPr>
          <w:p>
            <w:pPr>
              <w:spacing w:line="240" w:lineRule="auto"/>
              <w:jc w:val="center"/>
              <w:rPr>
                <w:rFonts w:hint="eastAsia" w:ascii="宋体" w:hAnsi="宋体" w:eastAsia="宋体" w:cs="宋体"/>
                <w:b w:val="0"/>
                <w:bCs w:val="0"/>
                <w:color w:val="000000"/>
                <w:sz w:val="21"/>
                <w:szCs w:val="21"/>
              </w:rPr>
            </w:pPr>
          </w:p>
        </w:tc>
      </w:tr>
    </w:tbl>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20" w:firstLineChars="200"/>
        <w:jc w:val="left"/>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注：</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、按照基本技术要求详细填列</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、行数不够，可自行添</w:t>
      </w:r>
      <w:r>
        <w:rPr>
          <w:rFonts w:hint="eastAsia" w:ascii="宋体" w:hAnsi="宋体" w:eastAsia="宋体" w:cs="宋体"/>
          <w:color w:val="000000"/>
          <w:sz w:val="21"/>
          <w:szCs w:val="21"/>
          <w:lang w:eastAsia="zh-CN"/>
        </w:rPr>
        <w:t>加；</w:t>
      </w:r>
      <w:r>
        <w:rPr>
          <w:rFonts w:hint="eastAsia" w:ascii="宋体" w:hAnsi="宋体" w:eastAsia="宋体" w:cs="宋体"/>
          <w:color w:val="000000"/>
          <w:sz w:val="21"/>
          <w:szCs w:val="21"/>
          <w:lang w:val="en-US" w:eastAsia="zh-CN"/>
        </w:rPr>
        <w:t>3、</w:t>
      </w:r>
      <w:r>
        <w:rPr>
          <w:rFonts w:hint="eastAsia" w:ascii="宋体" w:hAnsi="宋体" w:eastAsia="宋体" w:cs="宋体"/>
          <w:b w:val="0"/>
          <w:bCs w:val="0"/>
          <w:color w:val="000000"/>
          <w:sz w:val="21"/>
          <w:szCs w:val="21"/>
          <w:lang w:val="en-US" w:eastAsia="zh-CN"/>
        </w:rPr>
        <w:t>“加★项”</w:t>
      </w:r>
      <w:r>
        <w:rPr>
          <w:rFonts w:hint="eastAsia" w:ascii="宋体" w:hAnsi="宋体" w:eastAsia="宋体" w:cs="宋体"/>
          <w:color w:val="000000"/>
          <w:sz w:val="21"/>
          <w:szCs w:val="21"/>
          <w:lang w:val="en-US" w:eastAsia="zh-CN"/>
        </w:rPr>
        <w:t>证明材料附后；</w:t>
      </w:r>
    </w:p>
    <w:p>
      <w:pPr>
        <w:pStyle w:val="2"/>
        <w:rPr>
          <w:rFonts w:hint="eastAsia" w:ascii="宋体" w:hAnsi="宋体" w:eastAsia="宋体" w:cs="宋体"/>
          <w:color w:val="000000"/>
          <w:sz w:val="21"/>
          <w:szCs w:val="21"/>
          <w:lang w:eastAsia="zh-CN"/>
        </w:rPr>
      </w:pPr>
    </w:p>
    <w:p>
      <w:pPr>
        <w:rPr>
          <w:rFonts w:hint="eastAsia" w:ascii="宋体" w:hAnsi="宋体" w:eastAsia="宋体" w:cs="宋体"/>
          <w:color w:val="000000"/>
          <w:sz w:val="21"/>
          <w:szCs w:val="21"/>
          <w:lang w:eastAsia="zh-CN"/>
        </w:rPr>
      </w:pPr>
    </w:p>
    <w:p>
      <w:pPr>
        <w:pStyle w:val="2"/>
        <w:rPr>
          <w:rFonts w:hint="eastAsia" w:ascii="宋体" w:hAnsi="宋体" w:eastAsia="宋体" w:cs="宋体"/>
          <w:color w:val="000000"/>
          <w:sz w:val="21"/>
          <w:szCs w:val="21"/>
          <w:lang w:eastAsia="zh-CN"/>
        </w:rPr>
      </w:pPr>
    </w:p>
    <w:p>
      <w:pPr>
        <w:keepNext w:val="0"/>
        <w:keepLines w:val="0"/>
        <w:pageBreakBefore w:val="0"/>
        <w:kinsoku/>
        <w:wordWrap/>
        <w:overflowPunct/>
        <w:topLinePunct w:val="0"/>
        <w:bidi w:val="0"/>
        <w:adjustRightInd/>
        <w:spacing w:line="440" w:lineRule="exact"/>
        <w:ind w:firstLine="7200" w:firstLineChars="3000"/>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kinsoku/>
        <w:wordWrap/>
        <w:overflowPunct/>
        <w:topLinePunct w:val="0"/>
        <w:bidi w:val="0"/>
        <w:adjustRightInd/>
        <w:spacing w:line="440" w:lineRule="exact"/>
        <w:ind w:firstLine="7200" w:firstLineChars="3000"/>
        <w:rPr>
          <w:rFonts w:hint="eastAsia" w:ascii="宋体" w:hAnsi="宋体" w:eastAsia="宋体" w:cs="宋体"/>
          <w:sz w:val="21"/>
          <w:szCs w:val="21"/>
        </w:rPr>
      </w:pPr>
      <w:r>
        <w:rPr>
          <w:rFonts w:hint="eastAsia" w:ascii="宋体" w:hAnsi="宋体" w:eastAsia="宋体" w:cs="宋体"/>
          <w:sz w:val="24"/>
          <w:szCs w:val="24"/>
        </w:rPr>
        <w:t>法定代表人或授权代表（签名或盖章）</w:t>
      </w:r>
      <w:r>
        <w:rPr>
          <w:rFonts w:hint="eastAsia" w:ascii="宋体" w:hAnsi="宋体" w:eastAsia="宋体" w:cs="宋体"/>
          <w:sz w:val="21"/>
          <w:szCs w:val="21"/>
        </w:rPr>
        <w:t>：＿＿＿＿＿＿＿＿＿</w:t>
      </w:r>
    </w:p>
    <w:p>
      <w:pPr>
        <w:keepNext w:val="0"/>
        <w:keepLines w:val="0"/>
        <w:pageBreakBefore w:val="0"/>
        <w:kinsoku/>
        <w:wordWrap/>
        <w:overflowPunct/>
        <w:topLinePunct w:val="0"/>
        <w:bidi w:val="0"/>
        <w:adjustRightInd/>
        <w:spacing w:line="440" w:lineRule="exact"/>
        <w:ind w:firstLine="7140" w:firstLineChars="3400"/>
        <w:rPr>
          <w:rFonts w:hint="eastAsia" w:ascii="宋体" w:hAnsi="宋体" w:eastAsia="宋体" w:cs="宋体"/>
          <w:b/>
          <w:bCs/>
          <w:sz w:val="21"/>
          <w:szCs w:val="21"/>
          <w:lang w:eastAsia="zh-CN"/>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sz w:val="21"/>
          <w:szCs w:val="21"/>
        </w:rPr>
        <w:t>日期：＿</w:t>
      </w:r>
      <w:bookmarkEnd w:id="55"/>
      <w:bookmarkEnd w:id="56"/>
      <w:bookmarkEnd w:id="57"/>
    </w:p>
    <w:p>
      <w:pPr>
        <w:pStyle w:val="5"/>
        <w:numPr>
          <w:ilvl w:val="0"/>
          <w:numId w:val="0"/>
        </w:numPr>
        <w:jc w:val="both"/>
        <w:outlineLvl w:val="9"/>
        <w:rPr>
          <w:rFonts w:hint="default" w:ascii="宋体" w:hAnsi="宋体"/>
          <w:b/>
          <w:bCs/>
          <w:sz w:val="28"/>
          <w:szCs w:val="28"/>
          <w:lang w:val="en-US" w:eastAsia="zh-CN"/>
        </w:rPr>
      </w:pPr>
      <w:r>
        <w:rPr>
          <w:rFonts w:hint="eastAsia" w:ascii="宋体" w:hAnsi="宋体" w:eastAsia="宋体" w:cs="宋体"/>
          <w:b/>
          <w:bCs/>
          <w:sz w:val="21"/>
          <w:szCs w:val="21"/>
          <w:lang w:eastAsia="zh-CN"/>
        </w:rPr>
        <w:t>格式十</w:t>
      </w:r>
      <w:r>
        <w:rPr>
          <w:rFonts w:hint="eastAsia" w:ascii="宋体" w:hAnsi="宋体" w:eastAsia="宋体" w:cs="宋体"/>
          <w:b/>
          <w:bCs/>
          <w:sz w:val="21"/>
          <w:szCs w:val="21"/>
          <w:lang w:val="en-US" w:eastAsia="zh-CN"/>
        </w:rPr>
        <w:t>七</w:t>
      </w:r>
    </w:p>
    <w:p>
      <w:pPr>
        <w:spacing w:line="440" w:lineRule="exact"/>
        <w:ind w:firstLine="3935" w:firstLineChars="14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培训方案</w:t>
      </w:r>
    </w:p>
    <w:p>
      <w:pPr>
        <w:spacing w:line="440" w:lineRule="exact"/>
        <w:jc w:val="center"/>
        <w:rPr>
          <w:rFonts w:hint="eastAsia" w:ascii="宋体" w:hAnsi="宋体" w:eastAsia="宋体" w:cs="宋体"/>
          <w:sz w:val="24"/>
          <w:szCs w:val="24"/>
          <w:lang w:val="en-GB"/>
        </w:rPr>
      </w:pPr>
    </w:p>
    <w:p>
      <w:pPr>
        <w:spacing w:line="440" w:lineRule="exact"/>
        <w:jc w:val="center"/>
        <w:rPr>
          <w:rFonts w:hint="eastAsia" w:ascii="宋体" w:hAnsi="宋体" w:eastAsia="宋体" w:cs="宋体"/>
          <w:sz w:val="24"/>
          <w:szCs w:val="24"/>
          <w:lang w:val="en-GB"/>
        </w:rPr>
      </w:pPr>
    </w:p>
    <w:p>
      <w:pPr>
        <w:spacing w:line="440" w:lineRule="exact"/>
        <w:jc w:val="center"/>
        <w:rPr>
          <w:rFonts w:hint="eastAsia" w:ascii="宋体" w:hAnsi="宋体"/>
          <w:b/>
          <w:bCs/>
          <w:sz w:val="28"/>
          <w:szCs w:val="28"/>
          <w:lang w:eastAsia="zh-CN"/>
        </w:rPr>
      </w:pPr>
      <w:r>
        <w:rPr>
          <w:rFonts w:hint="eastAsia" w:ascii="宋体" w:hAnsi="宋体" w:eastAsia="宋体" w:cs="宋体"/>
          <w:sz w:val="24"/>
          <w:szCs w:val="24"/>
          <w:lang w:val="en-GB"/>
        </w:rPr>
        <w:t>主要根据</w:t>
      </w:r>
      <w:r>
        <w:rPr>
          <w:rFonts w:hint="eastAsia" w:ascii="宋体" w:hAnsi="宋体" w:eastAsia="宋体" w:cs="宋体"/>
          <w:sz w:val="24"/>
          <w:szCs w:val="24"/>
          <w:lang w:val="en-US" w:eastAsia="zh-CN"/>
        </w:rPr>
        <w:t>采购</w:t>
      </w:r>
      <w:r>
        <w:rPr>
          <w:rFonts w:hint="eastAsia" w:ascii="宋体" w:hAnsi="宋体" w:eastAsia="宋体" w:cs="宋体"/>
          <w:sz w:val="24"/>
          <w:szCs w:val="24"/>
          <w:lang w:val="en-GB"/>
        </w:rPr>
        <w:t>文件</w:t>
      </w:r>
      <w:r>
        <w:rPr>
          <w:rFonts w:hint="eastAsia" w:ascii="宋体" w:hAnsi="宋体" w:eastAsia="宋体" w:cs="宋体"/>
          <w:sz w:val="24"/>
          <w:szCs w:val="24"/>
          <w:lang w:val="en-GB" w:eastAsia="zh-CN"/>
        </w:rPr>
        <w:t>评审标准</w:t>
      </w:r>
      <w:r>
        <w:rPr>
          <w:rFonts w:hint="eastAsia" w:ascii="宋体" w:hAnsi="宋体" w:eastAsia="宋体" w:cs="宋体"/>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16"/>
        <w:rPr>
          <w:rFonts w:hint="eastAsia" w:ascii="宋体" w:hAnsi="宋体"/>
          <w:b/>
          <w:sz w:val="28"/>
          <w:szCs w:val="28"/>
        </w:rPr>
      </w:pPr>
    </w:p>
    <w:p>
      <w:pPr>
        <w:pStyle w:val="16"/>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、供应商认为有必要提供的声明及文件资料</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val="en-US" w:eastAsia="zh-CN"/>
        </w:rPr>
      </w:pPr>
    </w:p>
    <w:p>
      <w:pPr>
        <w:pStyle w:val="2"/>
        <w:rPr>
          <w:rFonts w:hint="eastAsia"/>
          <w:lang w:val="en-US" w:eastAsia="zh-CN"/>
        </w:rPr>
      </w:pPr>
    </w:p>
    <w:p>
      <w:pPr>
        <w:pStyle w:val="5"/>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bookmarkEnd w:id="52"/>
    <w:bookmarkEnd w:id="53"/>
    <w:bookmarkEnd w:id="54"/>
    <w:p>
      <w:pPr>
        <w:jc w:val="both"/>
        <w:outlineLvl w:val="0"/>
        <w:rPr>
          <w:rFonts w:hint="eastAsia" w:ascii="宋体" w:hAnsi="宋体" w:eastAsia="宋体" w:cs="宋体"/>
          <w:b/>
          <w:bCs/>
          <w:color w:val="auto"/>
          <w:sz w:val="24"/>
          <w:szCs w:val="24"/>
          <w:highlight w:val="none"/>
          <w:lang w:val="en-US" w:eastAsia="zh-CN"/>
        </w:rPr>
      </w:pPr>
      <w:bookmarkStart w:id="58" w:name="_Toc14071"/>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p>
    <w:p>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58"/>
    </w:p>
    <w:p>
      <w:pPr>
        <w:adjustRightInd w:val="0"/>
        <w:snapToGrid w:val="0"/>
        <w:spacing w:before="318" w:beforeLines="100" w:line="360" w:lineRule="auto"/>
        <w:outlineLvl w:val="0"/>
        <w:rPr>
          <w:rFonts w:hint="eastAsia" w:ascii="宋体" w:hAnsi="宋体" w:eastAsia="宋体" w:cs="宋体"/>
          <w:bCs/>
          <w:color w:val="auto"/>
          <w:sz w:val="24"/>
          <w:highlight w:val="none"/>
        </w:rPr>
      </w:pPr>
      <w:bookmarkStart w:id="59" w:name="_Toc229"/>
      <w:r>
        <w:rPr>
          <w:rFonts w:hint="eastAsia" w:ascii="宋体" w:hAnsi="宋体" w:eastAsia="宋体" w:cs="宋体"/>
          <w:bCs/>
          <w:color w:val="auto"/>
          <w:sz w:val="24"/>
          <w:highlight w:val="none"/>
        </w:rPr>
        <w:t>一、质疑供应商基本信息</w:t>
      </w:r>
      <w:bookmarkEnd w:id="59"/>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adjustRightInd w:val="0"/>
        <w:snapToGrid w:val="0"/>
        <w:spacing w:line="360" w:lineRule="auto"/>
        <w:outlineLvl w:val="0"/>
        <w:rPr>
          <w:rFonts w:hint="eastAsia" w:ascii="宋体" w:hAnsi="宋体" w:eastAsia="宋体" w:cs="宋体"/>
          <w:bCs/>
          <w:color w:val="auto"/>
          <w:sz w:val="24"/>
          <w:highlight w:val="none"/>
        </w:rPr>
      </w:pPr>
      <w:bookmarkStart w:id="60" w:name="_Toc8468"/>
      <w:r>
        <w:rPr>
          <w:rFonts w:hint="eastAsia" w:ascii="宋体" w:hAnsi="宋体" w:eastAsia="宋体" w:cs="宋体"/>
          <w:bCs/>
          <w:color w:val="auto"/>
          <w:sz w:val="24"/>
          <w:highlight w:val="none"/>
        </w:rPr>
        <w:t>二、质疑项目基本情况</w:t>
      </w:r>
      <w:bookmarkEnd w:id="60"/>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adjustRightInd w:val="0"/>
        <w:snapToGrid w:val="0"/>
        <w:spacing w:line="360" w:lineRule="auto"/>
        <w:outlineLvl w:val="0"/>
        <w:rPr>
          <w:rFonts w:hint="eastAsia" w:ascii="宋体" w:hAnsi="宋体" w:eastAsia="宋体" w:cs="宋体"/>
          <w:bCs/>
          <w:color w:val="auto"/>
          <w:sz w:val="24"/>
          <w:highlight w:val="none"/>
        </w:rPr>
      </w:pPr>
      <w:bookmarkStart w:id="61" w:name="_Toc22606"/>
      <w:r>
        <w:rPr>
          <w:rFonts w:hint="eastAsia" w:ascii="宋体" w:hAnsi="宋体" w:eastAsia="宋体" w:cs="宋体"/>
          <w:bCs/>
          <w:color w:val="auto"/>
          <w:sz w:val="24"/>
          <w:highlight w:val="none"/>
        </w:rPr>
        <w:t>三、质疑事项具体内容</w:t>
      </w:r>
      <w:bookmarkEnd w:id="61"/>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adjustRightInd w:val="0"/>
        <w:snapToGrid w:val="0"/>
        <w:spacing w:line="360" w:lineRule="auto"/>
        <w:outlineLvl w:val="0"/>
        <w:rPr>
          <w:rFonts w:hint="eastAsia" w:ascii="宋体" w:hAnsi="宋体" w:eastAsia="宋体" w:cs="宋体"/>
          <w:bCs/>
          <w:color w:val="auto"/>
          <w:sz w:val="24"/>
          <w:highlight w:val="none"/>
        </w:rPr>
      </w:pPr>
      <w:bookmarkStart w:id="62" w:name="_Toc30272"/>
      <w:r>
        <w:rPr>
          <w:rFonts w:hint="eastAsia" w:ascii="宋体" w:hAnsi="宋体" w:eastAsia="宋体" w:cs="宋体"/>
          <w:bCs/>
          <w:color w:val="auto"/>
          <w:sz w:val="24"/>
          <w:highlight w:val="none"/>
        </w:rPr>
        <w:t>四、与质疑事项相关的质疑请求</w:t>
      </w:r>
      <w:bookmarkEnd w:id="62"/>
    </w:p>
    <w:p>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b/>
          <w:color w:val="auto"/>
          <w:sz w:val="24"/>
          <w:highlight w:val="none"/>
        </w:rPr>
        <w:t>质疑函份数要求：一式三份</w:t>
      </w:r>
      <w:r>
        <w:rPr>
          <w:rFonts w:hint="eastAsia" w:ascii="宋体" w:hAnsi="宋体" w:eastAsia="宋体" w:cs="宋体"/>
          <w:color w:val="auto"/>
          <w:sz w:val="24"/>
          <w:highlight w:val="none"/>
        </w:rPr>
        <w:t>。</w:t>
      </w:r>
    </w:p>
    <w:p>
      <w:pPr>
        <w:rPr>
          <w:rFonts w:hint="eastAsia" w:ascii="宋体" w:hAnsi="宋体" w:eastAsia="宋体" w:cs="宋体"/>
          <w:color w:val="auto"/>
          <w:highlight w:val="none"/>
        </w:rPr>
      </w:pPr>
    </w:p>
    <w:p>
      <w:pPr>
        <w:pStyle w:val="2"/>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highlight w:val="none"/>
        </w:rPr>
      </w:pPr>
    </w:p>
    <w:p>
      <w:pPr>
        <w:rPr>
          <w:rFonts w:hint="eastAsia"/>
          <w:b/>
          <w:bCs/>
          <w:sz w:val="28"/>
          <w:szCs w:val="28"/>
          <w:lang w:eastAsia="zh-CN"/>
        </w:rPr>
      </w:pPr>
    </w:p>
    <w:p>
      <w:pPr>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3"/>
          <w:rFonts w:ascii="宋体" w:hAnsi="宋体" w:eastAsia="宋体" w:cs="宋体"/>
          <w:b/>
          <w:i w:val="0"/>
          <w:caps w:val="0"/>
          <w:color w:val="070707"/>
          <w:spacing w:val="0"/>
          <w:sz w:val="24"/>
          <w:szCs w:val="24"/>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3"/>
          <w:rFonts w:ascii="宋体" w:hAnsi="宋体" w:eastAsia="宋体" w:cs="宋体"/>
          <w:b/>
          <w:i w:val="0"/>
          <w:caps w:val="0"/>
          <w:color w:val="070707"/>
          <w:spacing w:val="0"/>
          <w:sz w:val="24"/>
          <w:szCs w:val="24"/>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3"/>
          <w:rFonts w:ascii="宋体" w:hAnsi="宋体" w:eastAsia="宋体" w:cs="宋体"/>
          <w:b/>
          <w:i w:val="0"/>
          <w:caps w:val="0"/>
          <w:color w:val="070707"/>
          <w:spacing w:val="0"/>
          <w:sz w:val="24"/>
          <w:szCs w:val="24"/>
        </w:rPr>
        <w:t>中小企业划型标准规定</w:t>
      </w:r>
    </w:p>
    <w:p>
      <w:pPr>
        <w:pStyle w:val="8"/>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8"/>
        <w:numPr>
          <w:ilvl w:val="0"/>
          <w:numId w:val="4"/>
        </w:numPr>
        <w:ind w:left="240" w:leftChars="0" w:firstLine="0" w:firstLine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p>
    <w:p>
      <w:pPr>
        <w:pStyle w:val="2"/>
        <w:rPr>
          <w:rFonts w:hint="eastAsia" w:ascii="Times New Roman" w:hAnsi="Times New Roman" w:eastAsia="楷体_GB2312" w:cs="Times New Roman"/>
          <w:b/>
          <w:bCs/>
          <w:kern w:val="2"/>
          <w:sz w:val="28"/>
          <w:szCs w:val="28"/>
          <w:lang w:val="en-US" w:eastAsia="zh-CN" w:bidi="ar-SA"/>
        </w:rPr>
      </w:pPr>
    </w:p>
    <w:p>
      <w:pPr>
        <w:pStyle w:val="2"/>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附件3</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color="auto" w:fill="FFFFFF"/>
          <w:vertAlign w:val="baseline"/>
        </w:rPr>
        <w:t>市场监管总局关于发布参与实施政府采购节能产品、环境</w:t>
      </w:r>
      <w:r>
        <w:rPr>
          <w:rFonts w:hint="eastAsia" w:ascii="微软雅黑" w:hAnsi="微软雅黑" w:eastAsia="微软雅黑" w:cs="微软雅黑"/>
          <w:b/>
          <w:bCs/>
          <w:i w:val="0"/>
          <w:caps w:val="0"/>
          <w:color w:val="auto"/>
          <w:spacing w:val="0"/>
          <w:sz w:val="24"/>
          <w:szCs w:val="24"/>
          <w:shd w:val="clear" w:color="auto" w:fill="FFFFFF"/>
          <w:vertAlign w:val="baseline"/>
        </w:rPr>
        <w:br w:type="textWrapping"/>
      </w:r>
      <w:r>
        <w:rPr>
          <w:rFonts w:hint="eastAsia" w:ascii="微软雅黑" w:hAnsi="微软雅黑" w:eastAsia="微软雅黑" w:cs="微软雅黑"/>
          <w:b/>
          <w:bCs/>
          <w:i w:val="0"/>
          <w:caps w:val="0"/>
          <w:color w:val="auto"/>
          <w:spacing w:val="0"/>
          <w:sz w:val="24"/>
          <w:szCs w:val="24"/>
          <w:shd w:val="clear" w:color="auto" w:fill="FFFFFF"/>
          <w:vertAlign w:val="baseline"/>
        </w:rPr>
        <w:t>标志产品认证机构名录的公告</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color="auto" w:fill="FFFFFF"/>
          <w:vertAlign w:val="baseline"/>
        </w:rPr>
        <w:t>2019年第16号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textAlignment w:val="baseline"/>
        <w:rPr>
          <w:rFonts w:hint="eastAsia" w:ascii="宋体" w:hAnsi="宋体" w:eastAsia="宋体" w:cs="宋体"/>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color="auto" w:fill="FFFFFF"/>
          <w:vertAlign w:val="baseline"/>
        </w:rPr>
        <w:t>　　</w:t>
      </w:r>
      <w:r>
        <w:rPr>
          <w:rFonts w:hint="eastAsia" w:ascii="宋体" w:hAnsi="宋体" w:eastAsia="宋体" w:cs="宋体"/>
          <w:i w:val="0"/>
          <w:caps w:val="0"/>
          <w:color w:val="auto"/>
          <w:spacing w:val="0"/>
          <w:sz w:val="24"/>
          <w:szCs w:val="24"/>
          <w:shd w:val="clear" w:color="auto"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r>
        <w:rPr>
          <w:rFonts w:hint="eastAsia" w:ascii="宋体" w:hAnsi="宋体" w:eastAsia="宋体" w:cs="宋体"/>
          <w:i w:val="0"/>
          <w:caps w:val="0"/>
          <w:color w:val="auto"/>
          <w:spacing w:val="0"/>
          <w:sz w:val="24"/>
          <w:szCs w:val="24"/>
          <w:shd w:val="clear" w:color="auto" w:fill="FFFFFF"/>
          <w:vertAlign w:val="baseline"/>
        </w:rPr>
        <w:br w:type="textWrapping"/>
      </w:r>
      <w:r>
        <w:rPr>
          <w:rFonts w:hint="eastAsia" w:ascii="宋体" w:hAnsi="宋体" w:eastAsia="宋体" w:cs="宋体"/>
          <w:i w:val="0"/>
          <w:caps w:val="0"/>
          <w:color w:val="auto"/>
          <w:spacing w:val="0"/>
          <w:sz w:val="24"/>
          <w:szCs w:val="24"/>
          <w:shd w:val="clear" w:color="auto" w:fill="FFFFFF"/>
          <w:vertAlign w:val="baseline"/>
        </w:rPr>
        <w:br w:type="textWrapping"/>
      </w:r>
      <w:r>
        <w:rPr>
          <w:rFonts w:hint="eastAsia" w:ascii="宋体" w:hAnsi="宋体" w:eastAsia="宋体" w:cs="宋体"/>
          <w:i w:val="0"/>
          <w:caps w:val="0"/>
          <w:color w:val="auto"/>
          <w:spacing w:val="0"/>
          <w:sz w:val="24"/>
          <w:szCs w:val="24"/>
          <w:shd w:val="clear" w:color="auto" w:fill="FFFFFF"/>
          <w:vertAlign w:val="baseline"/>
        </w:rPr>
        <w:t>　　自本公告发布后，新增认证机构应尽快完成政府采购认证信息系统对接，对接完成后方可开展相关认证工作。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right"/>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vertAlign w:val="baseline"/>
        </w:rPr>
        <w:t>市场监管总局</w:t>
      </w:r>
      <w:r>
        <w:rPr>
          <w:rFonts w:hint="eastAsia" w:ascii="宋体" w:hAnsi="宋体" w:eastAsia="宋体" w:cs="宋体"/>
          <w:i w:val="0"/>
          <w:caps w:val="0"/>
          <w:color w:val="auto"/>
          <w:spacing w:val="0"/>
          <w:sz w:val="24"/>
          <w:szCs w:val="24"/>
          <w:shd w:val="clear" w:color="auto" w:fill="FFFFFF"/>
          <w:vertAlign w:val="baseline"/>
        </w:rPr>
        <w:br w:type="textWrapping"/>
      </w:r>
      <w:r>
        <w:rPr>
          <w:rFonts w:hint="eastAsia" w:ascii="宋体" w:hAnsi="宋体" w:eastAsia="宋体" w:cs="宋体"/>
          <w:i w:val="0"/>
          <w:caps w:val="0"/>
          <w:color w:val="auto"/>
          <w:spacing w:val="0"/>
          <w:sz w:val="24"/>
          <w:szCs w:val="24"/>
          <w:shd w:val="clear" w:color="auto" w:fill="FFFFFF"/>
          <w:vertAlign w:val="baseline"/>
        </w:rPr>
        <w:t>2019年4月3日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32"/>
          <w:szCs w:val="32"/>
          <w:shd w:val="clear" w:color="auto" w:fill="FFFFFF"/>
          <w:vertAlign w:val="baseline"/>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textAlignment w:val="baseline"/>
        <w:rPr>
          <w:rFonts w:hint="eastAsia" w:ascii="宋体" w:hAnsi="宋体" w:eastAsia="宋体" w:cs="宋体"/>
          <w:i w:val="0"/>
          <w:caps w:val="0"/>
          <w:color w:val="auto"/>
          <w:spacing w:val="0"/>
          <w:sz w:val="32"/>
          <w:szCs w:val="32"/>
          <w:lang w:val="en-US"/>
        </w:rPr>
      </w:pPr>
      <w:r>
        <w:rPr>
          <w:rFonts w:hint="eastAsia" w:ascii="宋体" w:hAnsi="宋体" w:eastAsia="宋体" w:cs="宋体"/>
          <w:i w:val="0"/>
          <w:caps w:val="0"/>
          <w:color w:val="auto"/>
          <w:spacing w:val="0"/>
          <w:kern w:val="0"/>
          <w:sz w:val="32"/>
          <w:szCs w:val="32"/>
          <w:shd w:val="clear" w:color="auto"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8"/>
          <w:szCs w:val="28"/>
          <w:shd w:val="clear" w:color="auto" w:fill="FFFFFF"/>
          <w:vertAlign w:val="baseline"/>
          <w:lang w:val="en-US" w:eastAsia="zh-CN" w:bidi="ar"/>
        </w:rPr>
        <w:t>参与实施政府采购节能产品认证机构名录</w:t>
      </w:r>
    </w:p>
    <w:tbl>
      <w:tblPr>
        <w:tblStyle w:val="21"/>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036"/>
        <w:gridCol w:w="1375"/>
        <w:gridCol w:w="1432"/>
        <w:gridCol w:w="1921"/>
        <w:gridCol w:w="17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序号</w:t>
            </w:r>
          </w:p>
        </w:tc>
        <w:tc>
          <w:tcPr>
            <w:tcW w:w="241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一级目录</w:t>
            </w:r>
          </w:p>
        </w:tc>
        <w:tc>
          <w:tcPr>
            <w:tcW w:w="335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二级目录</w:t>
            </w:r>
          </w:p>
        </w:tc>
        <w:tc>
          <w:tcPr>
            <w:tcW w:w="179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产品代码</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产品名称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产品代码</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产品名称</w:t>
            </w:r>
          </w:p>
        </w:tc>
        <w:tc>
          <w:tcPr>
            <w:tcW w:w="179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计算机设备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台式计算机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北京赛西认证有限责任公司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中国网络安全审查技术与认证中心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便携式计算机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平板式微型计算机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2</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输入输出设备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打印设备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显示设备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图形图像输入设备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A020202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投影仪</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A020204</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多功能一体机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泵</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A02051901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离心泵</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6</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制冷空调设备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制冷压缩机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北京中冷通质量认证中心有限公司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空调机组</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专用制冷、空调设备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A02052399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其他制冷空调设备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中国船级社质量认证公司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变压器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9</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镇流器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10</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生活用电器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A0206180101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电冰箱</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A0206180203</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空调机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洗衣机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A02061808</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热水器</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合肥通用机械产品认证有限公司(范围仅限于“热泵热水器”)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11</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照明设备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12</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电视设备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A02091001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普通电视设备（电视机）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北京泰瑞特认证有限责任公司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10"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视频设备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视频监控设备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A031210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饮食炊事机械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北京鉴衡认证中心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中国市政工程华北设计研究总院有限公司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A060805</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北京新华节水产品认证有限公司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16</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A060806</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水嘴</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A060807</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便器冲洗阀</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淋浴器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caps w:val="0"/>
                <w:color w:val="auto"/>
                <w:spacing w:val="0"/>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color="auto" w:fill="FFFFFF"/>
          <w:vertAlign w:val="baseline"/>
          <w:lang w:val="en-US" w:eastAsia="zh-CN" w:bidi="ar"/>
        </w:rPr>
        <w:t> </w:t>
      </w:r>
      <w:r>
        <w:rPr>
          <w:rFonts w:hint="eastAsia" w:ascii="宋体" w:hAnsi="宋体" w:eastAsia="宋体" w:cs="宋体"/>
          <w:i w:val="0"/>
          <w:caps w:val="0"/>
          <w:color w:val="auto"/>
          <w:spacing w:val="0"/>
          <w:kern w:val="0"/>
          <w:sz w:val="28"/>
          <w:szCs w:val="28"/>
          <w:shd w:val="clear" w:color="auto" w:fill="FFFFFF"/>
          <w:vertAlign w:val="baseline"/>
          <w:lang w:val="en-US" w:eastAsia="zh-CN" w:bidi="ar"/>
        </w:rPr>
        <w:t>参与实施政府采购环境标志产品认证机构名录</w:t>
      </w:r>
      <w:r>
        <w:rPr>
          <w:rFonts w:hint="eastAsia" w:ascii="宋体" w:hAnsi="宋体" w:eastAsia="宋体" w:cs="宋体"/>
          <w:i w:val="0"/>
          <w:caps w:val="0"/>
          <w:color w:val="auto"/>
          <w:spacing w:val="0"/>
          <w:kern w:val="0"/>
          <w:sz w:val="24"/>
          <w:szCs w:val="24"/>
          <w:shd w:val="clear" w:color="auto" w:fill="FFFFFF"/>
          <w:vertAlign w:val="baseline"/>
          <w:lang w:val="en-US" w:eastAsia="zh-CN" w:bidi="ar"/>
        </w:rPr>
        <w:t> </w:t>
      </w:r>
    </w:p>
    <w:tbl>
      <w:tblPr>
        <w:tblStyle w:val="21"/>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2896"/>
        <w:gridCol w:w="46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序号</w:t>
            </w:r>
          </w:p>
        </w:tc>
        <w:tc>
          <w:tcPr>
            <w:tcW w:w="28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目录</w:t>
            </w:r>
          </w:p>
        </w:tc>
        <w:tc>
          <w:tcPr>
            <w:tcW w:w="460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375"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w:t>
            </w:r>
          </w:p>
        </w:tc>
        <w:tc>
          <w:tcPr>
            <w:tcW w:w="28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环境标志产品</w:t>
            </w:r>
          </w:p>
        </w:tc>
        <w:tc>
          <w:tcPr>
            <w:tcW w:w="46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中环联合（北京）认证中心有限公司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中环协（北京）认证中心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天津华诚认证有限公司</w:t>
            </w:r>
          </w:p>
        </w:tc>
      </w:tr>
    </w:tbl>
    <w:p>
      <w:pPr>
        <w:pStyle w:val="8"/>
        <w:numPr>
          <w:ilvl w:val="0"/>
          <w:numId w:val="0"/>
        </w:numPr>
      </w:pPr>
    </w:p>
    <w:p>
      <w:pPr>
        <w:pStyle w:val="8"/>
        <w:ind w:left="0" w:leftChars="0" w:firstLine="0" w:firstLineChars="0"/>
      </w:pPr>
    </w:p>
    <w:p>
      <w:pPr>
        <w:pStyle w:val="8"/>
        <w:ind w:left="0" w:leftChars="0" w:firstLine="0" w:firstLineChars="0"/>
        <w:rPr>
          <w:rFonts w:hint="eastAsia"/>
          <w:lang w:eastAsia="zh-CN"/>
        </w:rPr>
      </w:pPr>
    </w:p>
    <w:p>
      <w:pPr>
        <w:pStyle w:val="8"/>
        <w:ind w:left="0" w:leftChars="0" w:firstLine="0" w:firstLineChars="0"/>
      </w:pP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w:t>
                          </w:r>
                          <w:r>
                            <w:t xml:space="preserve">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w:t>
                    </w:r>
                    <w:r>
                      <w:t xml:space="preserve"> 15 -</w:t>
                    </w:r>
                    <w: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63360;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DOnr0wAAAAYBAAAPAAAAAAAAAAEAIAAAACIAAABkcnMvZG93bnJldi54&#10;bWxQSwECFAAUAAAACACHTuJAe6kzJTgCAABvBAAADgAAAAAAAAABACAAAAAiAQAAZHJzL2Uyb0Rv&#10;Yy54bWxQSwUGAAAAAAYABgBZAQAAzA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r>
      <w:rPr>
        <w:rFonts w:hint="eastAsia"/>
        <w:lang w:val="en-US" w:eastAsia="zh-CN"/>
      </w:rPr>
      <w:t xml:space="preserve">                                  </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奇台县政务服务和公共资源交易中心                                QTCG-2022-009-3</w:t>
    </w:r>
  </w:p>
  <w:p>
    <w:pPr>
      <w:pStyle w:val="15"/>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                                                      奇台县人民医院医疗收费电子票据系统项目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8FDBA"/>
    <w:multiLevelType w:val="singleLevel"/>
    <w:tmpl w:val="AB48FDBA"/>
    <w:lvl w:ilvl="0" w:tentative="0">
      <w:start w:val="1"/>
      <w:numFmt w:val="chineseCounting"/>
      <w:suff w:val="nothing"/>
      <w:lvlText w:val="%1、"/>
      <w:lvlJc w:val="left"/>
      <w:pPr>
        <w:ind w:left="240" w:firstLine="0"/>
      </w:pPr>
      <w:rPr>
        <w:rFonts w:hint="eastAsia"/>
      </w:rPr>
    </w:lvl>
  </w:abstractNum>
  <w:abstractNum w:abstractNumId="1">
    <w:nsid w:val="44245DB9"/>
    <w:multiLevelType w:val="multilevel"/>
    <w:tmpl w:val="44245DB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3328A37"/>
    <w:multiLevelType w:val="singleLevel"/>
    <w:tmpl w:val="63328A37"/>
    <w:lvl w:ilvl="0" w:tentative="0">
      <w:start w:val="1"/>
      <w:numFmt w:val="decimal"/>
      <w:suff w:val="nothing"/>
      <w:lvlText w:val="%1、"/>
      <w:lvlJc w:val="left"/>
    </w:lvl>
  </w:abstractNum>
  <w:abstractNum w:abstractNumId="3">
    <w:nsid w:val="6B5B5035"/>
    <w:multiLevelType w:val="singleLevel"/>
    <w:tmpl w:val="6B5B5035"/>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ODFkODgzNmQzNTkwMDkwNTZiYWJmYzNjNmI4NmYifQ=="/>
  </w:docVars>
  <w:rsids>
    <w:rsidRoot w:val="16270255"/>
    <w:rsid w:val="081D2D1C"/>
    <w:rsid w:val="123B0BC0"/>
    <w:rsid w:val="156E0807"/>
    <w:rsid w:val="16270255"/>
    <w:rsid w:val="16463D73"/>
    <w:rsid w:val="18997869"/>
    <w:rsid w:val="1D846C69"/>
    <w:rsid w:val="24AA1F24"/>
    <w:rsid w:val="2FB0174B"/>
    <w:rsid w:val="31EA18EB"/>
    <w:rsid w:val="424D3C44"/>
    <w:rsid w:val="5CD06E48"/>
    <w:rsid w:val="5FBB28BE"/>
    <w:rsid w:val="6103354D"/>
    <w:rsid w:val="65027522"/>
    <w:rsid w:val="6F47785A"/>
    <w:rsid w:val="7032711B"/>
    <w:rsid w:val="782D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unhideWhenUsed/>
    <w:qFormat/>
    <w:uiPriority w:val="0"/>
    <w:pPr>
      <w:keepNext/>
      <w:keepLines/>
      <w:overflowPunct w:val="0"/>
      <w:adjustRightInd w:val="0"/>
      <w:jc w:val="left"/>
      <w:textAlignment w:val="baseline"/>
      <w:outlineLvl w:val="1"/>
    </w:pPr>
    <w:rPr>
      <w:rFonts w:ascii="宋体" w:hAnsi="宋体"/>
      <w:b/>
    </w:rPr>
  </w:style>
  <w:style w:type="paragraph" w:styleId="5">
    <w:name w:val="heading 3"/>
    <w:basedOn w:val="1"/>
    <w:next w:val="1"/>
    <w:unhideWhenUsed/>
    <w:qFormat/>
    <w:uiPriority w:val="0"/>
    <w:pPr>
      <w:keepNext/>
      <w:keepLines/>
      <w:adjustRightInd w:val="0"/>
      <w:jc w:val="left"/>
      <w:textAlignment w:val="baseline"/>
      <w:outlineLvl w:val="2"/>
    </w:pPr>
    <w:rPr>
      <w:b/>
    </w:rPr>
  </w:style>
  <w:style w:type="paragraph" w:styleId="6">
    <w:name w:val="heading 4"/>
    <w:basedOn w:val="1"/>
    <w:next w:val="1"/>
    <w:unhideWhenUsed/>
    <w:qFormat/>
    <w:uiPriority w:val="0"/>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_x000B__x000C_" w:hAnsi="_x000B__x000C_" w:eastAsia="宋体"/>
      <w:sz w:val="21"/>
    </w:rPr>
  </w:style>
  <w:style w:type="paragraph" w:styleId="7">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index 6"/>
    <w:basedOn w:val="1"/>
    <w:next w:val="1"/>
    <w:qFormat/>
    <w:uiPriority w:val="0"/>
    <w:pPr>
      <w:ind w:left="2100"/>
    </w:pPr>
  </w:style>
  <w:style w:type="paragraph" w:styleId="9">
    <w:name w:val="Body Text Indent"/>
    <w:basedOn w:val="1"/>
    <w:next w:val="10"/>
    <w:qFormat/>
    <w:uiPriority w:val="0"/>
    <w:pPr>
      <w:spacing w:line="200" w:lineRule="exact"/>
      <w:ind w:firstLine="301"/>
    </w:pPr>
    <w:rPr>
      <w:rFonts w:ascii="宋体" w:hAnsi="Courier New"/>
      <w:spacing w:val="-4"/>
      <w:sz w:val="18"/>
      <w:szCs w:val="20"/>
      <w:lang w:val="zh-CN"/>
    </w:r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0"/>
    <w:pPr>
      <w:ind w:left="420"/>
      <w:jc w:val="left"/>
    </w:pPr>
    <w:rPr>
      <w:i/>
      <w:iCs/>
      <w:sz w:val="20"/>
      <w:szCs w:val="20"/>
    </w:rPr>
  </w:style>
  <w:style w:type="paragraph" w:styleId="12">
    <w:name w:val="Plain Text"/>
    <w:basedOn w:val="1"/>
    <w:next w:val="1"/>
    <w:qFormat/>
    <w:uiPriority w:val="0"/>
    <w:rPr>
      <w:rFonts w:ascii="宋体" w:hAnsi="Courier New"/>
    </w:rPr>
  </w:style>
  <w:style w:type="paragraph" w:styleId="13">
    <w:name w:val="Date"/>
    <w:basedOn w:val="1"/>
    <w:next w:val="1"/>
    <w:qFormat/>
    <w:uiPriority w:val="0"/>
    <w:rPr>
      <w:rFonts w:ascii="宋体" w:hAnsi="宋体"/>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footnote text"/>
    <w:basedOn w:val="1"/>
    <w:qFormat/>
    <w:uiPriority w:val="0"/>
    <w:pPr>
      <w:snapToGrid w:val="0"/>
      <w:jc w:val="left"/>
    </w:pPr>
    <w:rPr>
      <w:sz w:val="18"/>
    </w:rPr>
  </w:style>
  <w:style w:type="paragraph" w:styleId="17">
    <w:name w:val="Body Text Indent 3"/>
    <w:basedOn w:val="1"/>
    <w:uiPriority w:val="0"/>
    <w:pPr>
      <w:snapToGrid w:val="0"/>
      <w:ind w:firstLine="480" w:firstLineChars="200"/>
      <w:jc w:val="left"/>
    </w:pPr>
    <w:rPr>
      <w:rFonts w:ascii="仿宋_GB2312" w:hAnsi="宋体" w:eastAsia="仿宋_GB2312"/>
      <w:color w:val="000000"/>
      <w:sz w:val="24"/>
      <w:szCs w:val="24"/>
      <w:lang w:val="zh-CN"/>
    </w:rPr>
  </w:style>
  <w:style w:type="paragraph" w:styleId="18">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19">
    <w:name w:val="Body Text First Indent"/>
    <w:basedOn w:val="2"/>
    <w:next w:val="20"/>
    <w:qFormat/>
    <w:uiPriority w:val="0"/>
    <w:pPr>
      <w:autoSpaceDE w:val="0"/>
      <w:autoSpaceDN w:val="0"/>
      <w:adjustRightInd w:val="0"/>
      <w:spacing w:after="0"/>
      <w:jc w:val="left"/>
    </w:pPr>
    <w:rPr>
      <w:kern w:val="0"/>
      <w:szCs w:val="20"/>
    </w:rPr>
  </w:style>
  <w:style w:type="paragraph" w:styleId="20">
    <w:name w:val="Body Text First Indent 2"/>
    <w:basedOn w:val="9"/>
    <w:next w:val="1"/>
    <w:qFormat/>
    <w:uiPriority w:val="0"/>
    <w:pPr>
      <w:spacing w:after="120" w:line="240" w:lineRule="auto"/>
      <w:ind w:left="420" w:leftChars="200" w:firstLine="420"/>
    </w:pPr>
    <w:rPr>
      <w:rFonts w:cs="宋体"/>
      <w:sz w:val="21"/>
      <w:szCs w:val="21"/>
    </w:rPr>
  </w:style>
  <w:style w:type="character" w:styleId="23">
    <w:name w:val="Strong"/>
    <w:basedOn w:val="22"/>
    <w:qFormat/>
    <w:uiPriority w:val="0"/>
    <w:rPr>
      <w:b/>
      <w:bCs/>
    </w:rPr>
  </w:style>
  <w:style w:type="character" w:styleId="24">
    <w:name w:val="page number"/>
    <w:basedOn w:val="22"/>
    <w:qFormat/>
    <w:uiPriority w:val="0"/>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
    <w:name w:val="采购一级"/>
    <w:qFormat/>
    <w:uiPriority w:val="0"/>
    <w:pPr>
      <w:adjustRightInd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27">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paragraph" w:customStyle="1" w:styleId="28">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0">
    <w:name w:val="font31"/>
    <w:basedOn w:val="22"/>
    <w:qFormat/>
    <w:uiPriority w:val="0"/>
    <w:rPr>
      <w:rFonts w:hint="eastAsia" w:ascii="宋体" w:hAnsi="宋体" w:eastAsia="宋体" w:cs="宋体"/>
      <w:color w:val="000000"/>
      <w:sz w:val="20"/>
      <w:szCs w:val="20"/>
      <w:u w:val="none"/>
    </w:rPr>
  </w:style>
  <w:style w:type="character" w:customStyle="1" w:styleId="31">
    <w:name w:val="font51"/>
    <w:basedOn w:val="22"/>
    <w:qFormat/>
    <w:uiPriority w:val="0"/>
    <w:rPr>
      <w:rFonts w:hint="eastAsia" w:ascii="宋体" w:hAnsi="宋体" w:eastAsia="宋体" w:cs="宋体"/>
      <w:color w:val="FF0000"/>
      <w:sz w:val="20"/>
      <w:szCs w:val="20"/>
      <w:u w:val="none"/>
    </w:rPr>
  </w:style>
  <w:style w:type="character" w:customStyle="1" w:styleId="32">
    <w:name w:val="font121"/>
    <w:basedOn w:val="22"/>
    <w:qFormat/>
    <w:uiPriority w:val="0"/>
    <w:rPr>
      <w:rFonts w:hint="eastAsia" w:ascii="宋体" w:hAnsi="宋体" w:eastAsia="宋体" w:cs="宋体"/>
      <w:color w:val="FF0000"/>
      <w:sz w:val="20"/>
      <w:szCs w:val="20"/>
      <w:u w:val="none"/>
    </w:rPr>
  </w:style>
  <w:style w:type="character" w:customStyle="1" w:styleId="33">
    <w:name w:val="font61"/>
    <w:basedOn w:val="22"/>
    <w:qFormat/>
    <w:uiPriority w:val="0"/>
    <w:rPr>
      <w:rFonts w:hint="eastAsia" w:ascii="宋体" w:hAnsi="宋体" w:eastAsia="宋体" w:cs="宋体"/>
      <w:color w:val="000000"/>
      <w:sz w:val="22"/>
      <w:szCs w:val="22"/>
      <w:u w:val="single"/>
    </w:rPr>
  </w:style>
  <w:style w:type="paragraph" w:customStyle="1" w:styleId="34">
    <w:name w:val="列出段落1"/>
    <w:qFormat/>
    <w:uiPriority w:val="99"/>
    <w:pPr>
      <w:ind w:firstLine="420" w:firstLineChars="200"/>
    </w:pPr>
    <w:rPr>
      <w:rFonts w:ascii="Times New Roman" w:hAnsi="Times New Roman" w:eastAsia="等线" w:cs="Times New Roman"/>
      <w:lang w:val="en-US" w:eastAsia="zh-CN" w:bidi="ar-SA"/>
    </w:rPr>
  </w:style>
  <w:style w:type="paragraph" w:customStyle="1" w:styleId="35">
    <w:name w:val="正文缩进1"/>
    <w:basedOn w:val="1"/>
    <w:qFormat/>
    <w:uiPriority w:val="0"/>
    <w:pPr>
      <w:ind w:firstLine="420"/>
    </w:pPr>
    <w:rPr>
      <w:szCs w:val="20"/>
    </w:rPr>
  </w:style>
  <w:style w:type="paragraph" w:customStyle="1" w:styleId="36">
    <w:name w:val="文档正文"/>
    <w:basedOn w:val="7"/>
    <w:qFormat/>
    <w:uiPriority w:val="0"/>
    <w:pPr>
      <w:spacing w:line="480" w:lineRule="atLeast"/>
      <w:textAlignment w:val="baseline"/>
    </w:pPr>
    <w:rPr>
      <w:kern w:val="0"/>
      <w:sz w:val="24"/>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_Style 1"/>
    <w:basedOn w:val="1"/>
    <w:qFormat/>
    <w:uiPriority w:val="34"/>
    <w:pPr>
      <w:ind w:firstLine="420" w:firstLineChars="200"/>
    </w:pPr>
    <w:rPr>
      <w:szCs w:val="24"/>
    </w:rPr>
  </w:style>
  <w:style w:type="character" w:customStyle="1" w:styleId="39">
    <w:name w:val="font71"/>
    <w:basedOn w:val="22"/>
    <w:qFormat/>
    <w:uiPriority w:val="0"/>
    <w:rPr>
      <w:rFonts w:hint="eastAsia" w:ascii="宋体" w:hAnsi="宋体" w:eastAsia="宋体" w:cs="宋体"/>
      <w:b/>
      <w:color w:val="FF0000"/>
      <w:sz w:val="20"/>
      <w:szCs w:val="20"/>
      <w:u w:val="none"/>
    </w:rPr>
  </w:style>
  <w:style w:type="character" w:customStyle="1" w:styleId="40">
    <w:name w:val="font81"/>
    <w:basedOn w:val="22"/>
    <w:qFormat/>
    <w:uiPriority w:val="0"/>
    <w:rPr>
      <w:rFonts w:hint="eastAsia" w:ascii="宋体" w:hAnsi="宋体" w:eastAsia="宋体" w:cs="宋体"/>
      <w:color w:val="000000"/>
      <w:sz w:val="22"/>
      <w:szCs w:val="22"/>
      <w:u w:val="none"/>
    </w:rPr>
  </w:style>
  <w:style w:type="character" w:customStyle="1" w:styleId="41">
    <w:name w:val="font41"/>
    <w:basedOn w:val="22"/>
    <w:qFormat/>
    <w:uiPriority w:val="0"/>
    <w:rPr>
      <w:rFonts w:hint="eastAsia" w:ascii="宋体" w:hAnsi="宋体" w:eastAsia="宋体" w:cs="宋体"/>
      <w:color w:val="000000"/>
      <w:sz w:val="22"/>
      <w:szCs w:val="22"/>
      <w:u w:val="single"/>
    </w:rPr>
  </w:style>
  <w:style w:type="character" w:customStyle="1" w:styleId="42">
    <w:name w:val="font1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30359</Words>
  <Characters>32959</Characters>
  <Lines>0</Lines>
  <Paragraphs>0</Paragraphs>
  <TotalTime>4</TotalTime>
  <ScaleCrop>false</ScaleCrop>
  <LinksUpToDate>false</LinksUpToDate>
  <CharactersWithSpaces>37162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2022-06-09T11:00:00Z</dcterms:created>
  <dc:creator>Administrator</dc:creator>
  <cp:lastModifiedBy>Administrator</cp:lastModifiedBy>
  <dcterms:modified xsi:type="dcterms:W3CDTF">2022-10-10T10:36:45Z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2D8DA444845B4DB782E8362DDE314DB9</vt:lpwstr>
  </property>
</Properties>
</file>