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41" w:hanging="241"/>
        <w:jc w:val="center"/>
        <w:rPr>
          <w:rFonts w:ascii="仿宋" w:hAnsi="仿宋" w:eastAsia="仿宋" w:cs="仿宋"/>
          <w:b/>
          <w:bCs/>
          <w:color w:val="000000" w:themeColor="text1"/>
          <w:sz w:val="48"/>
          <w:szCs w:val="48"/>
          <w14:textFill>
            <w14:solidFill>
              <w14:schemeClr w14:val="tx1"/>
            </w14:solidFill>
          </w14:textFill>
        </w:rPr>
      </w:pPr>
      <w:bookmarkStart w:id="0" w:name="_Toc226194048"/>
      <w:bookmarkStart w:id="1" w:name="_Toc386035395"/>
      <w:bookmarkStart w:id="2" w:name="_Toc423032379"/>
      <w:bookmarkStart w:id="3" w:name="_Toc406598378"/>
      <w:bookmarkStart w:id="4" w:name="_Toc331085384"/>
      <w:bookmarkStart w:id="5" w:name="_Toc393724528"/>
      <w:bookmarkStart w:id="6" w:name="_Toc364868664"/>
      <w:bookmarkStart w:id="7" w:name="_Toc326070027"/>
      <w:bookmarkStart w:id="8" w:name="_Toc220481926"/>
      <w:bookmarkStart w:id="9" w:name="_Toc404251513"/>
      <w:bookmarkStart w:id="10" w:name="_Toc439170369"/>
    </w:p>
    <w:p>
      <w:pPr>
        <w:spacing w:line="700" w:lineRule="exact"/>
        <w:ind w:left="241" w:hanging="241"/>
        <w:jc w:val="center"/>
        <w:rPr>
          <w:rFonts w:ascii="仿宋" w:hAnsi="仿宋" w:eastAsia="仿宋" w:cs="仿宋"/>
          <w:b/>
          <w:color w:val="000000" w:themeColor="text1"/>
          <w:kern w:val="0"/>
          <w:sz w:val="48"/>
          <w:szCs w:val="48"/>
          <w14:textFill>
            <w14:solidFill>
              <w14:schemeClr w14:val="tx1"/>
            </w14:solidFill>
          </w14:textFill>
        </w:rPr>
      </w:pPr>
      <w:r>
        <w:rPr>
          <w:rFonts w:hint="eastAsia" w:ascii="仿宋" w:hAnsi="仿宋" w:eastAsia="仿宋" w:cs="仿宋"/>
          <w:b/>
          <w:color w:val="000000" w:themeColor="text1"/>
          <w:kern w:val="0"/>
          <w:sz w:val="48"/>
          <w:szCs w:val="48"/>
          <w14:textFill>
            <w14:solidFill>
              <w14:schemeClr w14:val="tx1"/>
            </w14:solidFill>
          </w14:textFill>
        </w:rPr>
        <w:t>和田地区墨玉县地表水供水工程设计服务项目竞争性磋商文件</w:t>
      </w:r>
    </w:p>
    <w:p>
      <w:pPr>
        <w:spacing w:line="600" w:lineRule="exact"/>
        <w:ind w:left="261" w:hanging="261"/>
        <w:jc w:val="center"/>
        <w:rPr>
          <w:rFonts w:ascii="仿宋" w:hAnsi="仿宋" w:eastAsia="仿宋" w:cs="仿宋"/>
          <w:b/>
          <w:color w:val="000000" w:themeColor="text1"/>
          <w:kern w:val="0"/>
          <w:sz w:val="52"/>
          <w:szCs w:val="52"/>
          <w14:textFill>
            <w14:solidFill>
              <w14:schemeClr w14:val="tx1"/>
            </w14:solidFill>
          </w14:textFill>
        </w:rPr>
      </w:pPr>
    </w:p>
    <w:p>
      <w:pPr>
        <w:spacing w:before="120" w:after="120" w:line="1300" w:lineRule="atLeast"/>
        <w:ind w:left="281" w:hanging="281"/>
        <w:jc w:val="center"/>
        <w:rPr>
          <w:rFonts w:ascii="仿宋" w:hAnsi="仿宋" w:eastAsia="仿宋" w:cs="仿宋"/>
          <w:b/>
          <w:color w:val="000000" w:themeColor="text1"/>
          <w:kern w:val="0"/>
          <w:sz w:val="56"/>
          <w:szCs w:val="56"/>
          <w14:textFill>
            <w14:solidFill>
              <w14:schemeClr w14:val="tx1"/>
            </w14:solidFill>
          </w14:textFill>
        </w:rPr>
      </w:pPr>
      <w:r>
        <w:rPr>
          <w:rFonts w:hint="eastAsia" w:ascii="仿宋" w:hAnsi="仿宋" w:eastAsia="仿宋" w:cs="仿宋"/>
          <w:b/>
          <w:color w:val="000000" w:themeColor="text1"/>
          <w:kern w:val="0"/>
          <w:sz w:val="56"/>
          <w:szCs w:val="56"/>
          <w14:textFill>
            <w14:solidFill>
              <w14:schemeClr w14:val="tx1"/>
            </w14:solidFill>
          </w14:textFill>
        </w:rPr>
        <w:t>招</w:t>
      </w:r>
    </w:p>
    <w:p>
      <w:pPr>
        <w:spacing w:before="120" w:after="120" w:line="1300" w:lineRule="atLeast"/>
        <w:ind w:left="281" w:hanging="281"/>
        <w:jc w:val="center"/>
        <w:rPr>
          <w:rFonts w:ascii="仿宋" w:hAnsi="仿宋" w:eastAsia="仿宋" w:cs="仿宋"/>
          <w:b/>
          <w:color w:val="000000" w:themeColor="text1"/>
          <w:kern w:val="0"/>
          <w:sz w:val="56"/>
          <w:szCs w:val="56"/>
          <w14:textFill>
            <w14:solidFill>
              <w14:schemeClr w14:val="tx1"/>
            </w14:solidFill>
          </w14:textFill>
        </w:rPr>
      </w:pPr>
      <w:r>
        <w:rPr>
          <w:rFonts w:hint="eastAsia" w:ascii="仿宋" w:hAnsi="仿宋" w:eastAsia="仿宋" w:cs="仿宋"/>
          <w:b/>
          <w:color w:val="000000" w:themeColor="text1"/>
          <w:kern w:val="0"/>
          <w:sz w:val="56"/>
          <w:szCs w:val="56"/>
          <w14:textFill>
            <w14:solidFill>
              <w14:schemeClr w14:val="tx1"/>
            </w14:solidFill>
          </w14:textFill>
        </w:rPr>
        <w:t>标</w:t>
      </w:r>
    </w:p>
    <w:p>
      <w:pPr>
        <w:spacing w:before="120" w:after="120" w:line="1300" w:lineRule="atLeast"/>
        <w:ind w:left="281" w:hanging="281"/>
        <w:jc w:val="center"/>
        <w:rPr>
          <w:rFonts w:ascii="仿宋" w:hAnsi="仿宋" w:eastAsia="仿宋" w:cs="仿宋"/>
          <w:b/>
          <w:color w:val="000000" w:themeColor="text1"/>
          <w:kern w:val="0"/>
          <w:sz w:val="56"/>
          <w:szCs w:val="56"/>
          <w14:textFill>
            <w14:solidFill>
              <w14:schemeClr w14:val="tx1"/>
            </w14:solidFill>
          </w14:textFill>
        </w:rPr>
      </w:pPr>
      <w:r>
        <w:rPr>
          <w:rFonts w:hint="eastAsia" w:ascii="仿宋" w:hAnsi="仿宋" w:eastAsia="仿宋" w:cs="仿宋"/>
          <w:b/>
          <w:color w:val="000000" w:themeColor="text1"/>
          <w:kern w:val="0"/>
          <w:sz w:val="56"/>
          <w:szCs w:val="56"/>
          <w14:textFill>
            <w14:solidFill>
              <w14:schemeClr w14:val="tx1"/>
            </w14:solidFill>
          </w14:textFill>
        </w:rPr>
        <w:t>文</w:t>
      </w:r>
    </w:p>
    <w:p>
      <w:pPr>
        <w:spacing w:before="120" w:after="120" w:line="1300" w:lineRule="atLeast"/>
        <w:ind w:left="281" w:hanging="281"/>
        <w:jc w:val="center"/>
        <w:rPr>
          <w:rFonts w:ascii="仿宋" w:hAnsi="仿宋" w:eastAsia="仿宋" w:cs="仿宋"/>
          <w:b/>
          <w:color w:val="000000" w:themeColor="text1"/>
          <w:kern w:val="0"/>
          <w:sz w:val="52"/>
          <w:szCs w:val="52"/>
          <w14:textFill>
            <w14:solidFill>
              <w14:schemeClr w14:val="tx1"/>
            </w14:solidFill>
          </w14:textFill>
        </w:rPr>
      </w:pPr>
      <w:r>
        <w:rPr>
          <w:rFonts w:hint="eastAsia" w:ascii="仿宋" w:hAnsi="仿宋" w:eastAsia="仿宋" w:cs="仿宋"/>
          <w:b/>
          <w:color w:val="000000" w:themeColor="text1"/>
          <w:kern w:val="0"/>
          <w:sz w:val="56"/>
          <w:szCs w:val="56"/>
          <w14:textFill>
            <w14:solidFill>
              <w14:schemeClr w14:val="tx1"/>
            </w14:solidFill>
          </w14:textFill>
        </w:rPr>
        <w:t>件</w:t>
      </w:r>
    </w:p>
    <w:p>
      <w:pPr>
        <w:spacing w:line="900" w:lineRule="exact"/>
        <w:ind w:left="1825" w:leftChars="200" w:hanging="1405" w:hangingChars="5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 目 名 称：和田地区墨玉县地表水供水工程设计服务项目</w:t>
      </w:r>
    </w:p>
    <w:p>
      <w:pPr>
        <w:spacing w:line="900" w:lineRule="exact"/>
        <w:ind w:left="1825" w:leftChars="200" w:hanging="1405" w:hangingChars="5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 目 编 号：HTJR-MYX-2022-01</w:t>
      </w:r>
    </w:p>
    <w:p>
      <w:pPr>
        <w:spacing w:line="900" w:lineRule="exact"/>
        <w:ind w:left="1825" w:leftChars="200" w:hanging="1405" w:hangingChars="5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   购   人：墨玉县住房和城乡建设局</w:t>
      </w:r>
    </w:p>
    <w:p>
      <w:pPr>
        <w:spacing w:line="900" w:lineRule="exact"/>
        <w:ind w:left="1825" w:leftChars="200" w:hanging="1405" w:hangingChars="5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招标代理机构： 和田锦荣工程项目管理有限公司</w:t>
      </w:r>
    </w:p>
    <w:p>
      <w:pPr>
        <w:spacing w:line="900" w:lineRule="exact"/>
        <w:ind w:left="1825" w:leftChars="200" w:hanging="1405" w:hangingChars="5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   系   人：朱莎      联系电话：0903-2515565</w:t>
      </w:r>
    </w:p>
    <w:p>
      <w:pPr>
        <w:spacing w:line="900" w:lineRule="exact"/>
        <w:ind w:left="1816" w:leftChars="865" w:firstLine="3373" w:firstLineChars="1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日   期：2022年9月</w:t>
      </w:r>
    </w:p>
    <w:p>
      <w:pPr>
        <w:pStyle w:val="149"/>
        <w:tabs>
          <w:tab w:val="left" w:pos="4495"/>
        </w:tabs>
        <w:ind w:firstLine="3092" w:firstLineChars="1100"/>
        <w:jc w:val="both"/>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ab/>
      </w:r>
    </w:p>
    <w:p>
      <w:pPr>
        <w:pStyle w:val="149"/>
        <w:jc w:val="center"/>
        <w:rPr>
          <w:rFonts w:ascii="仿宋" w:hAnsi="仿宋" w:eastAsia="仿宋" w:cs="仿宋"/>
          <w:b/>
          <w:color w:val="000000" w:themeColor="text1"/>
          <w:sz w:val="52"/>
          <w:szCs w:val="52"/>
          <w14:textFill>
            <w14:solidFill>
              <w14:schemeClr w14:val="tx1"/>
            </w14:solidFill>
          </w14:textFill>
        </w:rPr>
      </w:pPr>
    </w:p>
    <w:p>
      <w:pPr>
        <w:pStyle w:val="149"/>
        <w:jc w:val="center"/>
        <w:rPr>
          <w:rFonts w:ascii="仿宋" w:hAnsi="仿宋" w:eastAsia="仿宋" w:cs="仿宋"/>
          <w:b/>
          <w:color w:val="000000" w:themeColor="text1"/>
          <w:sz w:val="52"/>
          <w:szCs w:val="52"/>
          <w14:textFill>
            <w14:solidFill>
              <w14:schemeClr w14:val="tx1"/>
            </w14:solidFill>
          </w14:textFill>
        </w:rPr>
      </w:pPr>
      <w:r>
        <w:rPr>
          <w:rFonts w:hint="eastAsia" w:ascii="仿宋" w:hAnsi="仿宋" w:eastAsia="仿宋" w:cs="仿宋"/>
          <w:b/>
          <w:color w:val="000000" w:themeColor="text1"/>
          <w:sz w:val="52"/>
          <w:szCs w:val="52"/>
          <w14:textFill>
            <w14:solidFill>
              <w14:schemeClr w14:val="tx1"/>
            </w14:solidFill>
          </w14:textFill>
        </w:rPr>
        <w:t>竞争性磋商文件</w:t>
      </w:r>
    </w:p>
    <w:p>
      <w:pPr>
        <w:spacing w:line="1000" w:lineRule="exact"/>
        <w:ind w:left="0" w:firstLine="1044" w:firstLineChars="200"/>
        <w:rPr>
          <w:rFonts w:ascii="仿宋" w:hAnsi="仿宋" w:eastAsia="仿宋" w:cs="仿宋"/>
          <w:b/>
          <w:color w:val="000000" w:themeColor="text1"/>
          <w:sz w:val="52"/>
          <w:szCs w:val="52"/>
          <w14:textFill>
            <w14:solidFill>
              <w14:schemeClr w14:val="tx1"/>
            </w14:solidFill>
          </w14:textFill>
        </w:rPr>
      </w:pPr>
    </w:p>
    <w:p>
      <w:pPr>
        <w:spacing w:line="1000" w:lineRule="exact"/>
        <w:ind w:left="1825" w:leftChars="200" w:hanging="1405" w:hangingChars="5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项目名称：和田地区墨玉县地表水供水工程设计服务项目</w:t>
      </w:r>
    </w:p>
    <w:p>
      <w:pPr>
        <w:spacing w:line="1000" w:lineRule="exact"/>
        <w:ind w:left="0"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采购单位：墨玉县住房和城乡建设局</w:t>
      </w:r>
    </w:p>
    <w:p>
      <w:pPr>
        <w:spacing w:line="1000" w:lineRule="exact"/>
        <w:ind w:left="0"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联系人：排尔哈提</w:t>
      </w:r>
    </w:p>
    <w:p>
      <w:pPr>
        <w:spacing w:line="1000" w:lineRule="exact"/>
        <w:ind w:left="0"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电  话：0903-7827080 </w:t>
      </w:r>
    </w:p>
    <w:p>
      <w:pPr>
        <w:pStyle w:val="149"/>
        <w:spacing w:line="1000" w:lineRule="exact"/>
        <w:rPr>
          <w:rFonts w:ascii="仿宋" w:hAnsi="仿宋" w:eastAsia="仿宋" w:cs="仿宋"/>
          <w:b/>
          <w:color w:val="000000" w:themeColor="text1"/>
          <w:sz w:val="30"/>
          <w:szCs w:val="30"/>
          <w:u w:val="single"/>
          <w14:textFill>
            <w14:solidFill>
              <w14:schemeClr w14:val="tx1"/>
            </w14:solidFill>
          </w14:textFill>
        </w:rPr>
      </w:pPr>
      <w:r>
        <w:rPr>
          <w:rFonts w:hint="eastAsia" w:ascii="仿宋" w:hAnsi="仿宋" w:eastAsia="仿宋" w:cs="仿宋"/>
          <w:b/>
          <w:color w:val="000000" w:themeColor="text1"/>
          <w:sz w:val="30"/>
          <w:szCs w:val="30"/>
          <w:u w:val="single"/>
          <w14:textFill>
            <w14:solidFill>
              <w14:schemeClr w14:val="tx1"/>
            </w14:solidFill>
          </w14:textFill>
        </w:rPr>
        <w:t xml:space="preserve">                                                           </w:t>
      </w:r>
    </w:p>
    <w:p>
      <w:pPr>
        <w:spacing w:line="1000" w:lineRule="exact"/>
        <w:ind w:left="0"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招标代理机构：和田锦荣工程项目管理有限公司</w:t>
      </w:r>
    </w:p>
    <w:p>
      <w:pPr>
        <w:spacing w:line="1000" w:lineRule="exact"/>
        <w:ind w:left="0"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联系人：朱莎</w:t>
      </w:r>
    </w:p>
    <w:p>
      <w:pPr>
        <w:spacing w:line="1000" w:lineRule="exact"/>
        <w:ind w:left="1825" w:leftChars="200" w:hanging="1405" w:hangingChars="5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电  话：0903-2515565</w:t>
      </w:r>
    </w:p>
    <w:p>
      <w:pPr>
        <w:spacing w:line="1000" w:lineRule="exact"/>
        <w:ind w:left="1402" w:leftChars="266" w:hanging="843" w:hangingChars="3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地址：新疆和田地区和田市古勒巴格街道凯旋路57号川亿凯旋公馆B区19栋1单元1104室</w:t>
      </w:r>
    </w:p>
    <w:p>
      <w:pPr>
        <w:pStyle w:val="22"/>
        <w:ind w:firstLine="0" w:firstLineChars="0"/>
        <w:rPr>
          <w:rFonts w:ascii="仿宋" w:hAnsi="仿宋" w:eastAsia="仿宋"/>
          <w:color w:val="000000" w:themeColor="text1"/>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招投标监督管理机构备案登记栏：</w:t>
      </w:r>
    </w:p>
    <w:tbl>
      <w:tblPr>
        <w:tblStyle w:val="7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759" w:hRule="atLeast"/>
        </w:trPr>
        <w:tc>
          <w:tcPr>
            <w:tcW w:w="9180" w:type="dxa"/>
            <w:tcBorders>
              <w:top w:val="single" w:color="auto" w:sz="4" w:space="0"/>
              <w:left w:val="single" w:color="auto" w:sz="4" w:space="0"/>
              <w:bottom w:val="single" w:color="auto" w:sz="4" w:space="0"/>
              <w:right w:val="single" w:color="auto" w:sz="4" w:space="0"/>
            </w:tcBorders>
          </w:tcPr>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本竞争性磋商文件已报备</w:t>
            </w: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141" w:hanging="141"/>
              <w:rPr>
                <w:rFonts w:ascii="仿宋" w:hAnsi="仿宋" w:eastAsia="仿宋"/>
                <w:b/>
                <w:bCs/>
                <w:color w:val="000000" w:themeColor="text1"/>
                <w:sz w:val="28"/>
                <w:szCs w:val="28"/>
                <w14:textFill>
                  <w14:solidFill>
                    <w14:schemeClr w14:val="tx1"/>
                  </w14:solidFill>
                </w14:textFill>
              </w:rPr>
            </w:pPr>
          </w:p>
          <w:p>
            <w:pPr>
              <w:ind w:left="0" w:firstLine="0" w:firstLineChars="0"/>
              <w:rPr>
                <w:rFonts w:ascii="仿宋" w:hAnsi="仿宋" w:eastAsia="仿宋" w:cs="宋体"/>
                <w:bCs/>
                <w:color w:val="000000" w:themeColor="text1"/>
                <w:sz w:val="28"/>
                <w:szCs w:val="28"/>
                <w:lang w:val="zh-CN"/>
                <w14:textFill>
                  <w14:solidFill>
                    <w14:schemeClr w14:val="tx1"/>
                  </w14:solidFill>
                </w14:textFill>
              </w:rPr>
            </w:pPr>
          </w:p>
          <w:p>
            <w:pPr>
              <w:ind w:left="140" w:hanging="140"/>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lang w:val="zh-CN"/>
                <w14:textFill>
                  <w14:solidFill>
                    <w14:schemeClr w14:val="tx1"/>
                  </w14:solidFill>
                </w14:textFill>
              </w:rPr>
              <w:t>项目名称：</w:t>
            </w:r>
            <w:r>
              <w:rPr>
                <w:rFonts w:hint="eastAsia" w:ascii="仿宋" w:hAnsi="仿宋" w:eastAsia="仿宋" w:cs="宋体"/>
                <w:bCs/>
                <w:color w:val="000000" w:themeColor="text1"/>
                <w:sz w:val="28"/>
                <w:szCs w:val="28"/>
                <w14:textFill>
                  <w14:solidFill>
                    <w14:schemeClr w14:val="tx1"/>
                  </w14:solidFill>
                </w14:textFill>
              </w:rPr>
              <w:t>和田地区墨玉县地表水供水工程设计服务项目</w:t>
            </w:r>
            <w:r>
              <w:rPr>
                <w:rFonts w:hint="eastAsia" w:ascii="仿宋" w:hAnsi="仿宋" w:eastAsia="仿宋" w:cs="宋体"/>
                <w:bCs/>
                <w:color w:val="000000" w:themeColor="text1"/>
                <w:sz w:val="28"/>
                <w:szCs w:val="28"/>
                <w:lang w:val="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p>
          <w:p>
            <w:pPr>
              <w:ind w:left="141" w:hanging="141"/>
              <w:rPr>
                <w:rFonts w:ascii="仿宋" w:hAnsi="仿宋" w:eastAsia="仿宋"/>
                <w:b/>
                <w:bCs/>
                <w:color w:val="000000" w:themeColor="text1"/>
                <w:sz w:val="28"/>
                <w:szCs w:val="28"/>
                <w14:textFill>
                  <w14:solidFill>
                    <w14:schemeClr w14:val="tx1"/>
                  </w14:solidFill>
                </w14:textFill>
              </w:rPr>
            </w:pPr>
          </w:p>
        </w:tc>
      </w:tr>
    </w:tbl>
    <w:p>
      <w:pPr>
        <w:ind w:left="0" w:right="560" w:firstLine="4357" w:firstLineChars="1550"/>
        <w:jc w:val="right"/>
        <w:rPr>
          <w:rFonts w:ascii="仿宋" w:hAnsi="仿宋" w:eastAsia="仿宋"/>
          <w:color w:val="000000" w:themeColor="text1"/>
          <w:sz w:val="28"/>
          <w:szCs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021" w:right="1287" w:bottom="1021" w:left="1758" w:header="851" w:footer="992" w:gutter="0"/>
          <w:pgNumType w:fmt="decimal"/>
          <w:cols w:space="720" w:num="1"/>
          <w:docGrid w:type="lines" w:linePitch="312" w:charSpace="0"/>
        </w:sectPr>
      </w:pPr>
      <w:r>
        <w:rPr>
          <w:rFonts w:hint="eastAsia"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墨玉县政府采购管理办公室</w:t>
      </w:r>
    </w:p>
    <w:p>
      <w:pPr>
        <w:pStyle w:val="149"/>
        <w:ind w:left="141" w:hanging="141"/>
        <w:jc w:val="center"/>
        <w:rPr>
          <w:rFonts w:ascii="仿宋" w:hAnsi="仿宋" w:eastAsia="仿宋"/>
          <w:b/>
          <w:bCs/>
          <w:color w:val="000000" w:themeColor="text1"/>
          <w:sz w:val="48"/>
          <w:szCs w:val="48"/>
          <w14:textFill>
            <w14:solidFill>
              <w14:schemeClr w14:val="tx1"/>
            </w14:solidFill>
          </w14:textFill>
        </w:rPr>
      </w:pPr>
    </w:p>
    <w:p>
      <w:pPr>
        <w:overflowPunct w:val="0"/>
        <w:ind w:left="0" w:firstLine="0" w:firstLineChars="0"/>
        <w:jc w:val="center"/>
        <w:rPr>
          <w:rFonts w:ascii="仿宋" w:hAnsi="仿宋" w:eastAsia="仿宋" w:cs="Arial"/>
          <w:color w:val="000000" w:themeColor="text1"/>
          <w:kern w:val="0"/>
          <w:sz w:val="36"/>
          <w:szCs w:val="36"/>
          <w14:textFill>
            <w14:solidFill>
              <w14:schemeClr w14:val="tx1"/>
            </w14:solidFill>
          </w14:textFill>
        </w:rPr>
      </w:pPr>
      <w:r>
        <w:rPr>
          <w:rFonts w:hint="eastAsia" w:ascii="仿宋" w:hAnsi="仿宋" w:eastAsia="仿宋" w:cs="Arial"/>
          <w:color w:val="000000" w:themeColor="text1"/>
          <w:kern w:val="0"/>
          <w:sz w:val="36"/>
          <w:szCs w:val="36"/>
          <w14:textFill>
            <w14:solidFill>
              <w14:schemeClr w14:val="tx1"/>
            </w14:solidFill>
          </w14:textFill>
        </w:rPr>
        <w:t>目  录</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投标人须知前附表……………………………………………………</w:t>
      </w:r>
    </w:p>
    <w:p>
      <w:pPr>
        <w:numPr>
          <w:ilvl w:val="0"/>
          <w:numId w:val="4"/>
        </w:numPr>
        <w:overflowPunct w:val="0"/>
        <w:autoSpaceDE w:val="0"/>
        <w:autoSpaceDN w:val="0"/>
        <w:adjustRightInd w:val="0"/>
        <w:spacing w:line="600" w:lineRule="auto"/>
        <w:ind w:left="140" w:hanging="140" w:firstLineChars="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招标公告………………………………………………………</w:t>
      </w:r>
    </w:p>
    <w:p>
      <w:pPr>
        <w:numPr>
          <w:ilvl w:val="0"/>
          <w:numId w:val="4"/>
        </w:numPr>
        <w:overflowPunct w:val="0"/>
        <w:autoSpaceDE w:val="0"/>
        <w:autoSpaceDN w:val="0"/>
        <w:adjustRightInd w:val="0"/>
        <w:spacing w:line="600" w:lineRule="auto"/>
        <w:ind w:left="140" w:hanging="140" w:firstLineChars="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投标须知………………………………………………………</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第三章技术要求…………………………………………………………</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第四章合同………………………………………………………………</w:t>
      </w:r>
    </w:p>
    <w:p>
      <w:pPr>
        <w:overflowPunct w:val="0"/>
        <w:autoSpaceDE w:val="0"/>
        <w:autoSpaceDN w:val="0"/>
        <w:adjustRightInd w:val="0"/>
        <w:spacing w:line="600" w:lineRule="auto"/>
        <w:ind w:left="140" w:hanging="140"/>
        <w:jc w:val="distribute"/>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第五章 投标文件格式…………………………………………………</w:t>
      </w: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ind w:left="1079" w:leftChars="514" w:firstLine="1260" w:firstLineChars="350"/>
        <w:rPr>
          <w:rFonts w:ascii="仿宋" w:hAnsi="仿宋" w:eastAsia="仿宋"/>
          <w:color w:val="000000" w:themeColor="text1"/>
          <w:sz w:val="36"/>
          <w:szCs w:val="36"/>
          <w14:textFill>
            <w14:solidFill>
              <w14:schemeClr w14:val="tx1"/>
            </w14:solidFill>
          </w14:textFill>
        </w:rPr>
      </w:pPr>
    </w:p>
    <w:p>
      <w:pPr>
        <w:pStyle w:val="22"/>
        <w:ind w:firstLine="720"/>
        <w:rPr>
          <w:rFonts w:ascii="仿宋" w:hAnsi="仿宋" w:eastAsia="仿宋"/>
          <w:color w:val="000000" w:themeColor="text1"/>
          <w:sz w:val="36"/>
          <w:szCs w:val="36"/>
          <w14:textFill>
            <w14:solidFill>
              <w14:schemeClr w14:val="tx1"/>
            </w14:solidFill>
          </w14:textFill>
        </w:rPr>
      </w:pPr>
    </w:p>
    <w:p>
      <w:pPr>
        <w:pStyle w:val="22"/>
        <w:ind w:firstLine="720"/>
        <w:rPr>
          <w:rFonts w:ascii="仿宋" w:hAnsi="仿宋" w:eastAsia="仿宋"/>
          <w:color w:val="000000" w:themeColor="text1"/>
          <w:sz w:val="36"/>
          <w:szCs w:val="36"/>
          <w14:textFill>
            <w14:solidFill>
              <w14:schemeClr w14:val="tx1"/>
            </w14:solidFill>
          </w14:textFill>
        </w:rPr>
      </w:pPr>
    </w:p>
    <w:p>
      <w:pPr>
        <w:pStyle w:val="22"/>
        <w:ind w:firstLine="720"/>
        <w:rPr>
          <w:rFonts w:ascii="仿宋" w:hAnsi="仿宋" w:eastAsia="仿宋"/>
          <w:color w:val="000000" w:themeColor="text1"/>
          <w:sz w:val="36"/>
          <w:szCs w:val="36"/>
          <w14:textFill>
            <w14:solidFill>
              <w14:schemeClr w14:val="tx1"/>
            </w14:solidFill>
          </w14:textFill>
        </w:rPr>
      </w:pPr>
    </w:p>
    <w:p>
      <w:pPr>
        <w:pStyle w:val="22"/>
        <w:ind w:firstLine="720"/>
        <w:rPr>
          <w:rFonts w:ascii="仿宋" w:hAnsi="仿宋" w:eastAsia="仿宋"/>
          <w:color w:val="000000" w:themeColor="text1"/>
          <w:sz w:val="36"/>
          <w:szCs w:val="36"/>
          <w14:textFill>
            <w14:solidFill>
              <w14:schemeClr w14:val="tx1"/>
            </w14:solidFill>
          </w14:textFill>
        </w:rPr>
      </w:pPr>
    </w:p>
    <w:p>
      <w:pPr>
        <w:pStyle w:val="22"/>
        <w:ind w:firstLine="720"/>
        <w:rPr>
          <w:rFonts w:ascii="仿宋" w:hAnsi="仿宋" w:eastAsia="仿宋"/>
          <w:color w:val="000000" w:themeColor="text1"/>
          <w:sz w:val="36"/>
          <w:szCs w:val="36"/>
          <w14:textFill>
            <w14:solidFill>
              <w14:schemeClr w14:val="tx1"/>
            </w14:solidFill>
          </w14:textFill>
        </w:rPr>
      </w:pPr>
    </w:p>
    <w:p>
      <w:pPr>
        <w:ind w:left="0" w:firstLine="0" w:firstLineChars="0"/>
        <w:jc w:val="center"/>
        <w:outlineLvl w:val="1"/>
        <w:rPr>
          <w:rFonts w:ascii="仿宋" w:hAnsi="仿宋" w:eastAsia="仿宋"/>
          <w:color w:val="000000" w:themeColor="text1"/>
          <w:sz w:val="48"/>
          <w:szCs w:val="48"/>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0" w:firstLine="0" w:firstLineChars="0"/>
        <w:jc w:val="center"/>
        <w:outlineLvl w:val="1"/>
        <w:rPr>
          <w:rFonts w:ascii="仿宋" w:hAnsi="仿宋" w:eastAsia="仿宋"/>
          <w:color w:val="000000" w:themeColor="text1"/>
          <w:sz w:val="48"/>
          <w:szCs w:val="48"/>
          <w14:textFill>
            <w14:solidFill>
              <w14:schemeClr w14:val="tx1"/>
            </w14:solidFill>
          </w14:textFill>
        </w:rPr>
      </w:pPr>
    </w:p>
    <w:p>
      <w:pPr>
        <w:ind w:left="0" w:firstLine="0" w:firstLineChars="0"/>
        <w:jc w:val="center"/>
        <w:outlineLvl w:val="1"/>
        <w:rPr>
          <w:rFonts w:ascii="仿宋" w:hAnsi="仿宋" w:eastAsia="仿宋"/>
          <w:color w:val="000000" w:themeColor="text1"/>
          <w:sz w:val="40"/>
          <w:szCs w:val="40"/>
          <w14:textFill>
            <w14:solidFill>
              <w14:schemeClr w14:val="tx1"/>
            </w14:solidFill>
          </w14:textFill>
        </w:rPr>
      </w:pPr>
      <w:r>
        <w:rPr>
          <w:rFonts w:hint="eastAsia" w:ascii="仿宋" w:hAnsi="仿宋" w:eastAsia="仿宋"/>
          <w:color w:val="000000" w:themeColor="text1"/>
          <w:sz w:val="40"/>
          <w:szCs w:val="40"/>
          <w14:textFill>
            <w14:solidFill>
              <w14:schemeClr w14:val="tx1"/>
            </w14:solidFill>
          </w14:textFill>
        </w:rPr>
        <w:t>第一章招标公告</w:t>
      </w:r>
      <w:bookmarkEnd w:id="0"/>
      <w:bookmarkEnd w:id="1"/>
      <w:bookmarkEnd w:id="2"/>
      <w:bookmarkEnd w:id="3"/>
      <w:bookmarkEnd w:id="4"/>
      <w:bookmarkEnd w:id="5"/>
      <w:bookmarkEnd w:id="6"/>
      <w:bookmarkEnd w:id="7"/>
      <w:bookmarkEnd w:id="8"/>
      <w:bookmarkEnd w:id="9"/>
      <w:bookmarkEnd w:id="10"/>
    </w:p>
    <w:p>
      <w:pPr>
        <w:pStyle w:val="67"/>
        <w:spacing w:before="60" w:beforeAutospacing="0" w:after="60" w:afterAutospacing="0"/>
        <w:ind w:left="141" w:hanging="141"/>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和田地区墨玉县地表水供水工程设计服务项目</w:t>
      </w:r>
    </w:p>
    <w:p>
      <w:pPr>
        <w:pStyle w:val="67"/>
        <w:spacing w:before="60" w:beforeAutospacing="0" w:after="60" w:afterAutospacing="0"/>
        <w:ind w:left="151" w:hanging="151"/>
        <w:jc w:val="center"/>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竞争性磋商公告</w:t>
      </w:r>
    </w:p>
    <w:p>
      <w:pPr>
        <w:pBdr>
          <w:top w:val="single" w:color="auto" w:sz="4" w:space="1"/>
          <w:left w:val="single" w:color="auto" w:sz="4" w:space="4"/>
          <w:bottom w:val="single" w:color="auto" w:sz="4" w:space="1"/>
          <w:right w:val="single" w:color="auto" w:sz="4" w:space="4"/>
        </w:pBdr>
        <w:spacing w:line="240" w:lineRule="auto"/>
        <w:ind w:left="0" w:firstLine="0" w:firstLineChars="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项目概况：</w:t>
      </w:r>
      <w:r>
        <w:rPr>
          <w:rFonts w:hint="eastAsia" w:ascii="仿宋" w:hAnsi="仿宋" w:eastAsia="仿宋" w:cs="宋体"/>
          <w:color w:val="000000" w:themeColor="text1"/>
          <w:sz w:val="24"/>
          <w:u w:val="single"/>
          <w14:textFill>
            <w14:solidFill>
              <w14:schemeClr w14:val="tx1"/>
            </w14:solidFill>
          </w14:textFill>
        </w:rPr>
        <w:t>和田地区墨玉县地表水供水工程设计服务项目</w:t>
      </w:r>
      <w:r>
        <w:rPr>
          <w:rFonts w:hint="eastAsia" w:ascii="仿宋" w:hAnsi="仿宋" w:eastAsia="仿宋" w:cs="宋体"/>
          <w:color w:val="000000" w:themeColor="text1"/>
          <w:sz w:val="24"/>
          <w14:textFill>
            <w14:solidFill>
              <w14:schemeClr w14:val="tx1"/>
            </w14:solidFill>
          </w14:textFill>
        </w:rPr>
        <w:t>的潜在供应商应在新疆政府采购网“政采云平台”（http://www.ccgp-xinjiang.gov.cn/）获取采购文件，并于202</w:t>
      </w:r>
      <w:r>
        <w:rPr>
          <w:rFonts w:ascii="仿宋" w:hAnsi="仿宋" w:eastAsia="仿宋" w:cs="宋体"/>
          <w:color w:val="000000" w:themeColor="text1"/>
          <w:sz w:val="24"/>
          <w14:textFill>
            <w14:solidFill>
              <w14:schemeClr w14:val="tx1"/>
            </w14:solidFill>
          </w14:textFill>
        </w:rPr>
        <w:t>2</w:t>
      </w:r>
      <w:r>
        <w:rPr>
          <w:rFonts w:hint="eastAsia" w:ascii="仿宋" w:hAnsi="仿宋" w:eastAsia="仿宋" w:cs="宋体"/>
          <w:color w:val="000000" w:themeColor="text1"/>
          <w:sz w:val="24"/>
          <w14:textFill>
            <w14:solidFill>
              <w14:schemeClr w14:val="tx1"/>
            </w14:solidFill>
          </w14:textFill>
        </w:rPr>
        <w:t>年10月1</w:t>
      </w:r>
      <w:r>
        <w:rPr>
          <w:rFonts w:hint="eastAsia" w:ascii="仿宋" w:hAnsi="仿宋" w:eastAsia="仿宋" w:cs="宋体"/>
          <w:color w:val="000000" w:themeColor="text1"/>
          <w:sz w:val="24"/>
          <w:lang w:val="en-US" w:eastAsia="zh-CN"/>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日11:00（北京时间）前提交响应文件。</w:t>
      </w:r>
    </w:p>
    <w:p>
      <w:pPr>
        <w:pStyle w:val="4"/>
        <w:numPr>
          <w:ilvl w:val="0"/>
          <w:numId w:val="5"/>
        </w:numPr>
        <w:spacing w:before="0" w:after="0" w:line="240" w:lineRule="auto"/>
        <w:ind w:firstLineChars="0"/>
        <w:jc w:val="both"/>
        <w:rPr>
          <w:rFonts w:ascii="仿宋" w:hAnsi="仿宋" w:eastAsia="仿宋" w:cs="宋体"/>
          <w:bCs w:val="0"/>
          <w:color w:val="000000" w:themeColor="text1"/>
          <w:sz w:val="24"/>
          <w:szCs w:val="24"/>
          <w14:textFill>
            <w14:solidFill>
              <w14:schemeClr w14:val="tx1"/>
            </w14:solidFill>
          </w14:textFill>
        </w:rPr>
      </w:pPr>
      <w:bookmarkStart w:id="11" w:name="_Toc28359089"/>
      <w:bookmarkStart w:id="12" w:name="_Toc35393798"/>
      <w:bookmarkStart w:id="13" w:name="_Toc35393629"/>
      <w:bookmarkStart w:id="14" w:name="_Toc28359012"/>
      <w:r>
        <w:rPr>
          <w:rFonts w:hint="eastAsia" w:ascii="仿宋" w:hAnsi="仿宋" w:eastAsia="仿宋" w:cs="宋体"/>
          <w:bCs w:val="0"/>
          <w:color w:val="000000" w:themeColor="text1"/>
          <w:sz w:val="24"/>
          <w:szCs w:val="24"/>
          <w14:textFill>
            <w14:solidFill>
              <w14:schemeClr w14:val="tx1"/>
            </w14:solidFill>
          </w14:textFill>
        </w:rPr>
        <w:t>项目基本情况</w:t>
      </w:r>
      <w:bookmarkEnd w:id="11"/>
      <w:bookmarkEnd w:id="12"/>
      <w:bookmarkEnd w:id="13"/>
      <w:bookmarkEnd w:id="14"/>
    </w:p>
    <w:p>
      <w:pPr>
        <w:pStyle w:val="67"/>
        <w:spacing w:before="0" w:beforeAutospacing="0" w:after="0" w:afterAutospacing="0" w:line="320" w:lineRule="exact"/>
        <w:ind w:left="0" w:firstLine="420" w:firstLineChars="200"/>
        <w:jc w:val="both"/>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项目编号：</w:t>
      </w:r>
      <w:r>
        <w:rPr>
          <w:rFonts w:hint="eastAsia" w:ascii="仿宋" w:hAnsi="仿宋" w:eastAsia="仿宋" w:cs="Tahoma"/>
          <w:color w:val="000000" w:themeColor="text1"/>
          <w:sz w:val="21"/>
          <w:szCs w:val="21"/>
          <w14:textFill>
            <w14:solidFill>
              <w14:schemeClr w14:val="tx1"/>
            </w14:solidFill>
          </w14:textFill>
        </w:rPr>
        <w:t>HTJR-MYX-2022-01</w:t>
      </w:r>
    </w:p>
    <w:p>
      <w:pPr>
        <w:pStyle w:val="67"/>
        <w:spacing w:before="0" w:beforeAutospacing="0" w:after="0" w:afterAutospacing="0" w:line="320" w:lineRule="exact"/>
        <w:ind w:left="0" w:firstLine="420" w:firstLineChars="200"/>
        <w:jc w:val="both"/>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项目名称：</w:t>
      </w:r>
      <w:r>
        <w:rPr>
          <w:rFonts w:hint="eastAsia" w:ascii="仿宋" w:hAnsi="仿宋" w:eastAsia="仿宋" w:cs="Tahoma"/>
          <w:color w:val="000000" w:themeColor="text1"/>
          <w:sz w:val="21"/>
          <w:szCs w:val="21"/>
          <w14:textFill>
            <w14:solidFill>
              <w14:schemeClr w14:val="tx1"/>
            </w14:solidFill>
          </w14:textFill>
        </w:rPr>
        <w:t>和田地区墨玉县地表水供水工程设计服务项目</w:t>
      </w:r>
    </w:p>
    <w:p>
      <w:pPr>
        <w:pStyle w:val="67"/>
        <w:spacing w:before="0" w:beforeAutospacing="0" w:after="0" w:afterAutospacing="0" w:line="320" w:lineRule="exact"/>
        <w:ind w:left="0" w:firstLine="420" w:firstLineChars="200"/>
        <w:jc w:val="both"/>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3、采购方式：竞争性磋商</w:t>
      </w:r>
    </w:p>
    <w:p>
      <w:pPr>
        <w:pStyle w:val="67"/>
        <w:spacing w:before="0" w:beforeAutospacing="0" w:after="0" w:afterAutospacing="0" w:line="320" w:lineRule="exact"/>
        <w:ind w:left="0" w:firstLine="420" w:firstLineChars="200"/>
        <w:jc w:val="both"/>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4、</w:t>
      </w:r>
      <w:r>
        <w:rPr>
          <w:rFonts w:ascii="仿宋" w:hAnsi="仿宋" w:eastAsia="仿宋" w:cs="Tahoma"/>
          <w:color w:val="000000" w:themeColor="text1"/>
          <w:sz w:val="21"/>
          <w:szCs w:val="21"/>
          <w14:textFill>
            <w14:solidFill>
              <w14:schemeClr w14:val="tx1"/>
            </w14:solidFill>
          </w14:textFill>
        </w:rPr>
        <w:t>预算金额（元）：</w:t>
      </w:r>
      <w:r>
        <w:rPr>
          <w:rFonts w:hint="eastAsia" w:ascii="仿宋" w:hAnsi="仿宋" w:eastAsia="仿宋" w:cs="Tahoma"/>
          <w:color w:val="000000" w:themeColor="text1"/>
          <w:sz w:val="21"/>
          <w:szCs w:val="21"/>
          <w14:textFill>
            <w14:solidFill>
              <w14:schemeClr w14:val="tx1"/>
            </w14:solidFill>
          </w14:textFill>
        </w:rPr>
        <w:t>7850000.</w:t>
      </w:r>
      <w:r>
        <w:rPr>
          <w:rFonts w:ascii="仿宋" w:hAnsi="仿宋" w:eastAsia="仿宋" w:cs="Tahoma"/>
          <w:color w:val="000000" w:themeColor="text1"/>
          <w:sz w:val="21"/>
          <w:szCs w:val="21"/>
          <w14:textFill>
            <w14:solidFill>
              <w14:schemeClr w14:val="tx1"/>
            </w14:solidFill>
          </w14:textFill>
        </w:rPr>
        <w:t>00</w:t>
      </w:r>
    </w:p>
    <w:p>
      <w:pPr>
        <w:pStyle w:val="67"/>
        <w:spacing w:before="0" w:beforeAutospacing="0" w:after="0" w:afterAutospacing="0" w:line="320" w:lineRule="exact"/>
        <w:ind w:left="0" w:firstLine="420" w:firstLineChars="200"/>
        <w:jc w:val="both"/>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5、</w:t>
      </w:r>
      <w:r>
        <w:rPr>
          <w:rFonts w:ascii="仿宋" w:hAnsi="仿宋" w:eastAsia="仿宋" w:cs="Tahoma"/>
          <w:color w:val="000000" w:themeColor="text1"/>
          <w:sz w:val="21"/>
          <w:szCs w:val="21"/>
          <w14:textFill>
            <w14:solidFill>
              <w14:schemeClr w14:val="tx1"/>
            </w14:solidFill>
          </w14:textFill>
        </w:rPr>
        <w:t>最高限价（元）：</w:t>
      </w:r>
      <w:r>
        <w:rPr>
          <w:rFonts w:hint="eastAsia" w:ascii="仿宋" w:hAnsi="仿宋" w:eastAsia="仿宋" w:cs="Tahoma"/>
          <w:color w:val="000000" w:themeColor="text1"/>
          <w:sz w:val="21"/>
          <w:szCs w:val="21"/>
          <w14:textFill>
            <w14:solidFill>
              <w14:schemeClr w14:val="tx1"/>
            </w14:solidFill>
          </w14:textFill>
        </w:rPr>
        <w:t>7850000.00</w:t>
      </w:r>
    </w:p>
    <w:p>
      <w:pPr>
        <w:pStyle w:val="67"/>
        <w:spacing w:before="0" w:beforeAutospacing="0" w:after="0" w:afterAutospacing="0" w:line="320" w:lineRule="exact"/>
        <w:ind w:left="0"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6、</w:t>
      </w:r>
      <w:r>
        <w:rPr>
          <w:rFonts w:ascii="仿宋" w:hAnsi="仿宋" w:eastAsia="仿宋" w:cs="Tahoma"/>
          <w:color w:val="000000" w:themeColor="text1"/>
          <w:sz w:val="21"/>
          <w:szCs w:val="21"/>
          <w14:textFill>
            <w14:solidFill>
              <w14:schemeClr w14:val="tx1"/>
            </w14:solidFill>
          </w14:textFill>
        </w:rPr>
        <w:t>采购需求：</w:t>
      </w:r>
      <w:r>
        <w:rPr>
          <w:rFonts w:ascii="Calibri" w:hAnsi="Calibri" w:eastAsia="仿宋" w:cs="Calibri"/>
          <w:color w:val="000000" w:themeColor="text1"/>
          <w:sz w:val="21"/>
          <w:szCs w:val="21"/>
          <w14:textFill>
            <w14:solidFill>
              <w14:schemeClr w14:val="tx1"/>
            </w14:solidFill>
          </w14:textFill>
        </w:rPr>
        <w:t> </w:t>
      </w:r>
    </w:p>
    <w:tbl>
      <w:tblPr>
        <w:tblStyle w:val="77"/>
        <w:tblW w:w="9239" w:type="dxa"/>
        <w:tblInd w:w="0" w:type="dxa"/>
        <w:tblLayout w:type="fixed"/>
        <w:tblCellMar>
          <w:top w:w="15" w:type="dxa"/>
          <w:left w:w="15" w:type="dxa"/>
          <w:bottom w:w="15" w:type="dxa"/>
          <w:right w:w="15" w:type="dxa"/>
        </w:tblCellMar>
      </w:tblPr>
      <w:tblGrid>
        <w:gridCol w:w="912"/>
        <w:gridCol w:w="1254"/>
        <w:gridCol w:w="650"/>
        <w:gridCol w:w="1450"/>
        <w:gridCol w:w="788"/>
        <w:gridCol w:w="3220"/>
        <w:gridCol w:w="965"/>
      </w:tblGrid>
      <w:tr>
        <w:tblPrEx>
          <w:tblLayout w:type="fixed"/>
        </w:tblPrEx>
        <w:tc>
          <w:tcPr>
            <w:tcW w:w="912"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Calibri" w:hAnsi="Calibri" w:eastAsia="仿宋" w:cs="Calibri"/>
                <w:color w:val="000000" w:themeColor="text1"/>
                <w:kern w:val="0"/>
                <w14:textFill>
                  <w14:solidFill>
                    <w14:schemeClr w14:val="tx1"/>
                  </w14:solidFill>
                </w14:textFill>
              </w:rPr>
              <w:t>  </w:t>
            </w:r>
            <w:r>
              <w:rPr>
                <w:rFonts w:ascii="仿宋" w:hAnsi="仿宋" w:eastAsia="仿宋" w:cs="Arial"/>
                <w:color w:val="000000" w:themeColor="text1"/>
                <w:kern w:val="0"/>
                <w14:textFill>
                  <w14:solidFill>
                    <w14:schemeClr w14:val="tx1"/>
                  </w14:solidFill>
                </w14:textFill>
              </w:rPr>
              <w:t>标项序号</w:t>
            </w:r>
          </w:p>
        </w:tc>
        <w:tc>
          <w:tcPr>
            <w:tcW w:w="1254"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标项名称</w:t>
            </w:r>
          </w:p>
        </w:tc>
        <w:tc>
          <w:tcPr>
            <w:tcW w:w="65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数量</w:t>
            </w:r>
          </w:p>
        </w:tc>
        <w:tc>
          <w:tcPr>
            <w:tcW w:w="145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预算金额(元)</w:t>
            </w:r>
          </w:p>
        </w:tc>
        <w:tc>
          <w:tcPr>
            <w:tcW w:w="788"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单位</w:t>
            </w:r>
          </w:p>
        </w:tc>
        <w:tc>
          <w:tcPr>
            <w:tcW w:w="322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简要规格描述</w:t>
            </w:r>
          </w:p>
        </w:tc>
        <w:tc>
          <w:tcPr>
            <w:tcW w:w="96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备注</w:t>
            </w:r>
          </w:p>
        </w:tc>
      </w:tr>
      <w:tr>
        <w:tblPrEx>
          <w:tblLayout w:type="fixed"/>
          <w:tblCellMar>
            <w:top w:w="15" w:type="dxa"/>
            <w:left w:w="15" w:type="dxa"/>
            <w:bottom w:w="15" w:type="dxa"/>
            <w:right w:w="15" w:type="dxa"/>
          </w:tblCellMar>
        </w:tblPrEx>
        <w:tc>
          <w:tcPr>
            <w:tcW w:w="912"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1</w:t>
            </w:r>
          </w:p>
        </w:tc>
        <w:tc>
          <w:tcPr>
            <w:tcW w:w="1254"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和田地区墨玉县地表水供水工程设计服务项目</w:t>
            </w:r>
          </w:p>
        </w:tc>
        <w:tc>
          <w:tcPr>
            <w:tcW w:w="65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ascii="仿宋" w:hAnsi="仿宋" w:eastAsia="仿宋" w:cs="Arial"/>
                <w:color w:val="000000" w:themeColor="text1"/>
                <w:kern w:val="0"/>
                <w14:textFill>
                  <w14:solidFill>
                    <w14:schemeClr w14:val="tx1"/>
                  </w14:solidFill>
                </w14:textFill>
              </w:rPr>
              <w:t>1</w:t>
            </w:r>
          </w:p>
        </w:tc>
        <w:tc>
          <w:tcPr>
            <w:tcW w:w="145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7850000.00</w:t>
            </w:r>
          </w:p>
        </w:tc>
        <w:tc>
          <w:tcPr>
            <w:tcW w:w="788"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批</w:t>
            </w:r>
          </w:p>
        </w:tc>
        <w:tc>
          <w:tcPr>
            <w:tcW w:w="322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_GB2312" w:cs="Arial"/>
                <w:color w:val="000000" w:themeColor="text1"/>
                <w:kern w:val="0"/>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初步设计、施工图设计、水资源论证方案等有关其他前期手续办理（含水资源论证、初步设计、施工图设计、施工期间的配合服务、施工图送审并取得施工图审查合格书等工作，以及设计协调服务，配合专家评审等工作)。</w:t>
            </w:r>
          </w:p>
        </w:tc>
        <w:tc>
          <w:tcPr>
            <w:tcW w:w="96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详见招标文件</w:t>
            </w:r>
          </w:p>
        </w:tc>
      </w:tr>
    </w:tbl>
    <w:p>
      <w:pPr>
        <w:pStyle w:val="67"/>
        <w:tabs>
          <w:tab w:val="left" w:pos="0"/>
        </w:tabs>
        <w:spacing w:before="0" w:beforeAutospacing="0" w:after="0" w:afterAutospacing="0" w:line="320" w:lineRule="exact"/>
        <w:ind w:left="210" w:leftChars="100" w:firstLine="0" w:firstLineChars="0"/>
        <w:rPr>
          <w:rFonts w:ascii="仿宋" w:hAnsi="仿宋" w:eastAsia="仿宋" w:cs="Tahoma"/>
          <w:sz w:val="21"/>
          <w:szCs w:val="21"/>
        </w:rPr>
      </w:pPr>
      <w:r>
        <w:rPr>
          <w:rFonts w:hint="eastAsia" w:ascii="仿宋" w:hAnsi="仿宋" w:eastAsia="仿宋" w:cs="Tahoma"/>
          <w:color w:val="000000" w:themeColor="text1"/>
          <w:sz w:val="21"/>
          <w:szCs w:val="21"/>
          <w14:textFill>
            <w14:solidFill>
              <w14:schemeClr w14:val="tx1"/>
            </w14:solidFill>
          </w14:textFill>
        </w:rPr>
        <w:t>7</w:t>
      </w:r>
      <w:r>
        <w:rPr>
          <w:rFonts w:hint="eastAsia" w:ascii="仿宋" w:hAnsi="仿宋" w:eastAsia="仿宋" w:cs="Tahoma"/>
          <w:sz w:val="21"/>
          <w:szCs w:val="21"/>
        </w:rPr>
        <w:t>、本项目（是/否）接受联合体投标：否</w:t>
      </w:r>
      <w:r>
        <w:rPr>
          <w:rFonts w:ascii="仿宋" w:hAnsi="仿宋" w:eastAsia="仿宋" w:cs="Tahoma"/>
          <w:sz w:val="21"/>
          <w:szCs w:val="21"/>
        </w:rPr>
        <w:t>。</w:t>
      </w:r>
    </w:p>
    <w:p>
      <w:pPr>
        <w:pStyle w:val="67"/>
        <w:tabs>
          <w:tab w:val="left" w:pos="0"/>
        </w:tabs>
        <w:spacing w:before="0" w:beforeAutospacing="0" w:after="0" w:afterAutospacing="0" w:line="320" w:lineRule="exact"/>
        <w:ind w:left="210" w:leftChars="100" w:firstLine="0" w:firstLineChars="0"/>
        <w:rPr>
          <w:rFonts w:ascii="仿宋" w:hAnsi="仿宋" w:eastAsia="仿宋" w:cs="Tahoma"/>
          <w:sz w:val="21"/>
          <w:szCs w:val="21"/>
        </w:rPr>
      </w:pPr>
      <w:r>
        <w:rPr>
          <w:rFonts w:hint="eastAsia" w:ascii="仿宋" w:hAnsi="仿宋" w:eastAsia="仿宋" w:cs="Tahoma"/>
          <w:sz w:val="21"/>
          <w:szCs w:val="21"/>
        </w:rPr>
        <w:t>8、合同履行期限：</w:t>
      </w:r>
      <w:r>
        <w:rPr>
          <w:rFonts w:ascii="仿宋" w:hAnsi="仿宋" w:eastAsia="仿宋" w:cs="Tahoma"/>
          <w:sz w:val="21"/>
          <w:szCs w:val="21"/>
        </w:rPr>
        <w:t>2</w:t>
      </w:r>
      <w:r>
        <w:rPr>
          <w:rFonts w:hint="eastAsia" w:ascii="仿宋" w:hAnsi="仿宋" w:eastAsia="仿宋" w:cs="Tahoma"/>
          <w:sz w:val="21"/>
          <w:szCs w:val="21"/>
        </w:rPr>
        <w:t>0天</w:t>
      </w:r>
    </w:p>
    <w:p>
      <w:pPr>
        <w:widowControl/>
        <w:spacing w:before="75" w:after="75" w:line="240" w:lineRule="auto"/>
        <w:ind w:left="105" w:hanging="105"/>
        <w:jc w:val="left"/>
        <w:rPr>
          <w:rFonts w:ascii="仿宋" w:hAnsi="仿宋" w:eastAsia="仿宋" w:cs="Arial"/>
          <w:color w:val="000000" w:themeColor="text1"/>
          <w:kern w:val="0"/>
          <w14:textFill>
            <w14:solidFill>
              <w14:schemeClr w14:val="tx1"/>
            </w14:solidFill>
          </w14:textFill>
        </w:rPr>
      </w:pPr>
      <w:r>
        <w:rPr>
          <w:rFonts w:ascii="Calibri" w:hAnsi="Calibri" w:eastAsia="仿宋" w:cs="Calibri"/>
          <w:color w:val="000000" w:themeColor="text1"/>
          <w:kern w:val="0"/>
          <w14:textFill>
            <w14:solidFill>
              <w14:schemeClr w14:val="tx1"/>
            </w14:solidFill>
          </w14:textFill>
        </w:rPr>
        <w:t> </w:t>
      </w:r>
      <w:r>
        <w:rPr>
          <w:rFonts w:hint="eastAsia" w:ascii="仿宋" w:hAnsi="仿宋" w:eastAsia="仿宋" w:cs="Arial"/>
          <w:b/>
          <w:bCs/>
          <w:color w:val="000000" w:themeColor="text1"/>
          <w:kern w:val="0"/>
          <w14:textFill>
            <w14:solidFill>
              <w14:schemeClr w14:val="tx1"/>
            </w14:solidFill>
          </w14:textFill>
        </w:rPr>
        <w:t>二</w:t>
      </w:r>
      <w:r>
        <w:rPr>
          <w:rFonts w:ascii="仿宋" w:hAnsi="仿宋" w:eastAsia="仿宋" w:cs="Arial"/>
          <w:b/>
          <w:bCs/>
          <w:color w:val="000000" w:themeColor="text1"/>
          <w:kern w:val="0"/>
          <w14:textFill>
            <w14:solidFill>
              <w14:schemeClr w14:val="tx1"/>
            </w14:solidFill>
          </w14:textFill>
        </w:rPr>
        <w:t xml:space="preserve">、 </w:t>
      </w:r>
      <w:r>
        <w:rPr>
          <w:rFonts w:ascii="Calibri" w:hAnsi="Calibri" w:eastAsia="仿宋" w:cs="Calibri"/>
          <w:b/>
          <w:bCs/>
          <w:color w:val="000000" w:themeColor="text1"/>
          <w:kern w:val="0"/>
          <w14:textFill>
            <w14:solidFill>
              <w14:schemeClr w14:val="tx1"/>
            </w14:solidFill>
          </w14:textFill>
        </w:rPr>
        <w:t> </w:t>
      </w:r>
      <w:r>
        <w:rPr>
          <w:rFonts w:ascii="仿宋" w:hAnsi="仿宋" w:eastAsia="仿宋" w:cs="Arial"/>
          <w:b/>
          <w:bCs/>
          <w:color w:val="000000" w:themeColor="text1"/>
          <w:kern w:val="0"/>
          <w14:textFill>
            <w14:solidFill>
              <w14:schemeClr w14:val="tx1"/>
            </w14:solidFill>
          </w14:textFill>
        </w:rPr>
        <w:t>磋商</w:t>
      </w:r>
      <w:r>
        <w:rPr>
          <w:rFonts w:hint="eastAsia" w:ascii="仿宋" w:hAnsi="仿宋" w:eastAsia="仿宋" w:cs="Arial"/>
          <w:b/>
          <w:bCs/>
          <w:color w:val="000000" w:themeColor="text1"/>
          <w:kern w:val="0"/>
          <w14:textFill>
            <w14:solidFill>
              <w14:schemeClr w14:val="tx1"/>
            </w14:solidFill>
          </w14:textFill>
        </w:rPr>
        <w:t>申请人的资格要求：</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1、满足《中华人民共和国政府采购法》第二十二条规定；</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2、落实政府采购政策需满足的资格要求：《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3.本项目的特定资格要求：</w:t>
      </w:r>
    </w:p>
    <w:p>
      <w:pPr>
        <w:widowControl/>
        <w:spacing w:line="320" w:lineRule="exact"/>
        <w:ind w:left="210" w:leftChars="100" w:firstLine="105" w:firstLineChars="50"/>
        <w:jc w:val="left"/>
        <w:rPr>
          <w:rFonts w:ascii="仿宋" w:hAnsi="仿宋" w:eastAsia="仿宋" w:cs="Tahoma"/>
          <w:color w:val="000000" w:themeColor="text1"/>
          <w:szCs w:val="21"/>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（1）凡拟参加本次招标项目的供应商应具备经年审合格（三证合一）的企业营业执照（原件）；</w:t>
      </w:r>
    </w:p>
    <w:p>
      <w:pPr>
        <w:widowControl/>
        <w:spacing w:line="320" w:lineRule="exact"/>
        <w:ind w:left="210" w:leftChars="100" w:firstLine="105" w:firstLineChars="50"/>
        <w:jc w:val="left"/>
        <w:rPr>
          <w:rFonts w:ascii="仿宋" w:hAnsi="仿宋" w:eastAsia="仿宋" w:cs="Tahoma"/>
          <w:color w:val="000000" w:themeColor="text1"/>
          <w:szCs w:val="21"/>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2）具有有效的资质证书，具备行政主管部门颁发的综合甲级资质或同时具备建筑行业（建筑工程）乙级资质（含乙级）以上资质、市政行业（给排水专业）乙级（含乙级）以上资质、建设项目水资源论证乙级（含乙级）以上资质的单位；</w:t>
      </w:r>
    </w:p>
    <w:p>
      <w:pPr>
        <w:widowControl/>
        <w:spacing w:line="320" w:lineRule="exact"/>
        <w:ind w:left="210" w:leftChars="100" w:firstLine="105" w:firstLineChars="50"/>
        <w:jc w:val="left"/>
        <w:rPr>
          <w:rFonts w:ascii="仿宋" w:hAnsi="仿宋" w:eastAsia="仿宋" w:cs="Tahoma"/>
          <w:color w:val="FF0000"/>
          <w:szCs w:val="21"/>
        </w:rPr>
      </w:pPr>
      <w:r>
        <w:rPr>
          <w:rFonts w:hint="eastAsia" w:ascii="仿宋" w:hAnsi="仿宋" w:eastAsia="仿宋" w:cs="Tahoma"/>
          <w:color w:val="000000" w:themeColor="text1"/>
          <w:szCs w:val="21"/>
          <w14:textFill>
            <w14:solidFill>
              <w14:schemeClr w14:val="tx1"/>
            </w14:solidFill>
          </w14:textFill>
        </w:rPr>
        <w:t>（3）项目负责人要求：高级工程师（市政</w:t>
      </w:r>
      <w:r>
        <w:rPr>
          <w:rFonts w:hint="eastAsia" w:ascii="仿宋" w:hAnsi="仿宋" w:eastAsia="仿宋" w:cs="Tahoma"/>
          <w:color w:val="000000" w:themeColor="text1"/>
          <w:szCs w:val="21"/>
          <w:highlight w:val="none"/>
          <w14:textFill>
            <w14:solidFill>
              <w14:schemeClr w14:val="tx1"/>
            </w14:solidFill>
          </w14:textFill>
        </w:rPr>
        <w:t>相关</w:t>
      </w:r>
      <w:r>
        <w:rPr>
          <w:rFonts w:hint="eastAsia" w:ascii="仿宋" w:hAnsi="仿宋" w:eastAsia="仿宋" w:cs="Tahoma"/>
          <w:color w:val="000000" w:themeColor="text1"/>
          <w:szCs w:val="21"/>
          <w14:textFill>
            <w14:solidFill>
              <w14:schemeClr w14:val="tx1"/>
            </w14:solidFill>
          </w14:textFill>
        </w:rPr>
        <w:t>专业）；</w:t>
      </w:r>
    </w:p>
    <w:p>
      <w:pPr>
        <w:widowControl/>
        <w:spacing w:line="320" w:lineRule="exact"/>
        <w:ind w:left="210" w:leftChars="100" w:firstLine="105" w:firstLineChars="50"/>
        <w:jc w:val="left"/>
        <w:rPr>
          <w:rFonts w:ascii="仿宋" w:hAnsi="仿宋" w:eastAsia="仿宋" w:cs="Tahoma"/>
          <w:color w:val="000000" w:themeColor="text1"/>
          <w:szCs w:val="21"/>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4）法定代表人需提供法定代表人身份证明及法定代表人身份证，委托代理人需提供法定代表人授权委托书及委托代理人身份证，被委托人必须是投标单位法人或正式员工，需提供社保部门出具最少近六个月的缴纳社保证明（缴纳社保的个人明细表）；</w:t>
      </w:r>
    </w:p>
    <w:p>
      <w:pPr>
        <w:widowControl/>
        <w:spacing w:line="320" w:lineRule="exact"/>
        <w:ind w:left="210" w:leftChars="100" w:firstLine="105" w:firstLineChars="50"/>
        <w:jc w:val="left"/>
        <w:rPr>
          <w:rFonts w:ascii="仿宋" w:hAnsi="仿宋" w:eastAsia="仿宋" w:cs="Tahoma"/>
          <w:color w:val="000000" w:themeColor="text1"/>
          <w:szCs w:val="21"/>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（5）提供2021年度由第三方财务审计机构出具的财务审计报告或财务报表（2022年1月份后成立的公司可不提供但需提供银行出具的近三个月的资信证明）；</w:t>
      </w:r>
    </w:p>
    <w:p>
      <w:pPr>
        <w:widowControl/>
        <w:spacing w:line="320" w:lineRule="exact"/>
        <w:ind w:left="210" w:leftChars="100" w:firstLine="105" w:firstLineChars="50"/>
        <w:jc w:val="left"/>
        <w:rPr>
          <w:rFonts w:ascii="仿宋" w:hAnsi="仿宋" w:eastAsia="仿宋" w:cs="Tahoma"/>
          <w:color w:val="000000" w:themeColor="text1"/>
          <w:szCs w:val="21"/>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（6）提供2022年税务机关出具近三个月的完税证明（2022年4月份后成立的公司按实际发生提供）</w:t>
      </w:r>
    </w:p>
    <w:p>
      <w:pPr>
        <w:widowControl/>
        <w:spacing w:line="320" w:lineRule="exact"/>
        <w:ind w:left="210" w:leftChars="100" w:firstLine="105" w:firstLineChars="50"/>
        <w:jc w:val="left"/>
        <w:rPr>
          <w:rFonts w:ascii="仿宋" w:hAnsi="仿宋" w:eastAsia="仿宋" w:cs="Tahoma"/>
          <w:color w:val="000000" w:themeColor="text1"/>
          <w:szCs w:val="21"/>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 xml:space="preserve">（7）近三年内（本项目投标截止期前）如在“信用中国（www.creditchina.gov.cn）”被列入失信被执行人、企业经营异常名录、税收违法黑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 </w:t>
      </w:r>
    </w:p>
    <w:p>
      <w:pPr>
        <w:widowControl/>
        <w:spacing w:line="320" w:lineRule="exact"/>
        <w:ind w:left="210" w:leftChars="100" w:firstLine="105" w:firstLineChars="50"/>
        <w:jc w:val="left"/>
        <w:rPr>
          <w:rFonts w:ascii="仿宋" w:hAnsi="仿宋" w:eastAsia="仿宋" w:cs="Tahoma"/>
          <w:color w:val="000000" w:themeColor="text1"/>
          <w:szCs w:val="21"/>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（8）单位负责人为同一人或者存在直接控股、管理关系的不同供应商，不得参加同一合同项下的政府采购活动；否则，皆取消投标资格；</w:t>
      </w:r>
    </w:p>
    <w:p>
      <w:pPr>
        <w:widowControl/>
        <w:spacing w:line="320" w:lineRule="exact"/>
        <w:ind w:left="210" w:leftChars="100" w:firstLine="105" w:firstLineChars="50"/>
        <w:jc w:val="left"/>
        <w:rPr>
          <w:rFonts w:ascii="仿宋" w:hAnsi="仿宋" w:eastAsia="仿宋" w:cs="Tahoma"/>
          <w:color w:val="000000" w:themeColor="text1"/>
          <w:szCs w:val="21"/>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（9）本项目不接受联合体投标。</w:t>
      </w:r>
    </w:p>
    <w:p>
      <w:pPr>
        <w:pStyle w:val="5"/>
        <w:ind w:left="48" w:hanging="48" w:hangingChars="15"/>
        <w:rPr>
          <w:rFonts w:ascii="仿宋" w:hAnsi="仿宋" w:eastAsia="仿宋" w:cs="Arial"/>
          <w:b w:val="0"/>
          <w:bCs w:val="0"/>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三、获取招标文件</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1、时间：202</w:t>
      </w:r>
      <w:r>
        <w:rPr>
          <w:rFonts w:ascii="仿宋" w:hAnsi="仿宋" w:eastAsia="仿宋" w:cs="Arial"/>
          <w:color w:val="000000" w:themeColor="text1"/>
          <w:kern w:val="0"/>
          <w14:textFill>
            <w14:solidFill>
              <w14:schemeClr w14:val="tx1"/>
            </w14:solidFill>
          </w14:textFill>
        </w:rPr>
        <w:t>2</w:t>
      </w:r>
      <w:r>
        <w:rPr>
          <w:rFonts w:hint="eastAsia" w:ascii="仿宋" w:hAnsi="仿宋" w:eastAsia="仿宋" w:cs="Arial"/>
          <w:color w:val="000000" w:themeColor="text1"/>
          <w:kern w:val="0"/>
          <w14:textFill>
            <w14:solidFill>
              <w14:schemeClr w14:val="tx1"/>
            </w14:solidFill>
          </w14:textFill>
        </w:rPr>
        <w:t>年</w:t>
      </w:r>
      <w:r>
        <w:rPr>
          <w:rFonts w:hint="eastAsia" w:ascii="仿宋" w:hAnsi="仿宋" w:eastAsia="仿宋" w:cs="Arial"/>
          <w:color w:val="000000" w:themeColor="text1"/>
          <w:kern w:val="0"/>
          <w:lang w:val="en-US" w:eastAsia="zh-CN"/>
          <w14:textFill>
            <w14:solidFill>
              <w14:schemeClr w14:val="tx1"/>
            </w14:solidFill>
          </w14:textFill>
        </w:rPr>
        <w:t>10</w:t>
      </w:r>
      <w:r>
        <w:rPr>
          <w:rFonts w:hint="eastAsia" w:ascii="仿宋" w:hAnsi="仿宋" w:eastAsia="仿宋" w:cs="Arial"/>
          <w:color w:val="000000" w:themeColor="text1"/>
          <w:kern w:val="0"/>
          <w14:textFill>
            <w14:solidFill>
              <w14:schemeClr w14:val="tx1"/>
            </w14:solidFill>
          </w14:textFill>
        </w:rPr>
        <w:t>月</w:t>
      </w:r>
      <w:r>
        <w:rPr>
          <w:rFonts w:hint="eastAsia" w:ascii="仿宋" w:hAnsi="仿宋" w:eastAsia="仿宋" w:cs="Arial"/>
          <w:color w:val="000000" w:themeColor="text1"/>
          <w:kern w:val="0"/>
          <w:lang w:val="en-US" w:eastAsia="zh-CN"/>
          <w14:textFill>
            <w14:solidFill>
              <w14:schemeClr w14:val="tx1"/>
            </w14:solidFill>
          </w14:textFill>
        </w:rPr>
        <w:t>01</w:t>
      </w:r>
      <w:r>
        <w:rPr>
          <w:rFonts w:hint="eastAsia" w:ascii="仿宋" w:hAnsi="仿宋" w:eastAsia="仿宋" w:cs="Arial"/>
          <w:color w:val="000000" w:themeColor="text1"/>
          <w:kern w:val="0"/>
          <w14:textFill>
            <w14:solidFill>
              <w14:schemeClr w14:val="tx1"/>
            </w14:solidFill>
          </w14:textFill>
        </w:rPr>
        <w:t>日至</w:t>
      </w:r>
      <w:r>
        <w:rPr>
          <w:rFonts w:ascii="Calibri" w:hAnsi="Calibri" w:eastAsia="仿宋" w:cs="Calibri"/>
          <w:color w:val="000000" w:themeColor="text1"/>
          <w:kern w:val="0"/>
          <w14:textFill>
            <w14:solidFill>
              <w14:schemeClr w14:val="tx1"/>
            </w14:solidFill>
          </w14:textFill>
        </w:rPr>
        <w:t> </w:t>
      </w:r>
      <w:r>
        <w:rPr>
          <w:rFonts w:hint="eastAsia" w:ascii="仿宋" w:hAnsi="仿宋" w:eastAsia="仿宋" w:cs="Arial"/>
          <w:color w:val="000000" w:themeColor="text1"/>
          <w:kern w:val="0"/>
          <w14:textFill>
            <w14:solidFill>
              <w14:schemeClr w14:val="tx1"/>
            </w14:solidFill>
          </w14:textFill>
        </w:rPr>
        <w:t>202</w:t>
      </w:r>
      <w:r>
        <w:rPr>
          <w:rFonts w:ascii="仿宋" w:hAnsi="仿宋" w:eastAsia="仿宋" w:cs="Arial"/>
          <w:color w:val="000000" w:themeColor="text1"/>
          <w:kern w:val="0"/>
          <w14:textFill>
            <w14:solidFill>
              <w14:schemeClr w14:val="tx1"/>
            </w14:solidFill>
          </w14:textFill>
        </w:rPr>
        <w:t>2</w:t>
      </w:r>
      <w:r>
        <w:rPr>
          <w:rFonts w:hint="eastAsia" w:ascii="仿宋" w:hAnsi="仿宋" w:eastAsia="仿宋" w:cs="Arial"/>
          <w:color w:val="000000" w:themeColor="text1"/>
          <w:kern w:val="0"/>
          <w14:textFill>
            <w14:solidFill>
              <w14:schemeClr w14:val="tx1"/>
            </w14:solidFill>
          </w14:textFill>
        </w:rPr>
        <w:t>年10月</w:t>
      </w:r>
      <w:r>
        <w:rPr>
          <w:rFonts w:hint="eastAsia" w:ascii="仿宋" w:hAnsi="仿宋" w:eastAsia="仿宋" w:cs="Arial"/>
          <w:color w:val="000000" w:themeColor="text1"/>
          <w:kern w:val="0"/>
          <w:lang w:val="en-US" w:eastAsia="zh-CN"/>
          <w14:textFill>
            <w14:solidFill>
              <w14:schemeClr w14:val="tx1"/>
            </w14:solidFill>
          </w14:textFill>
        </w:rPr>
        <w:t>12</w:t>
      </w:r>
      <w:r>
        <w:rPr>
          <w:rFonts w:hint="eastAsia" w:ascii="仿宋" w:hAnsi="仿宋" w:eastAsia="仿宋" w:cs="Arial"/>
          <w:color w:val="000000" w:themeColor="text1"/>
          <w:kern w:val="0"/>
          <w14:textFill>
            <w14:solidFill>
              <w14:schemeClr w14:val="tx1"/>
            </w14:solidFill>
          </w14:textFill>
        </w:rPr>
        <w:t>日</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2、地点（网址）：新疆政府采购网“政采云平台”（http://www.ccgp-xinjiang.gov.cn/）</w:t>
      </w:r>
    </w:p>
    <w:p>
      <w:pPr>
        <w:widowControl/>
        <w:spacing w:before="75" w:after="75" w:line="240" w:lineRule="auto"/>
        <w:ind w:left="210" w:leftChars="100" w:firstLine="105" w:firstLineChars="50"/>
        <w:jc w:val="left"/>
        <w:rPr>
          <w:rFonts w:ascii="仿宋" w:hAnsi="仿宋" w:eastAsia="仿宋" w:cs="Arial"/>
          <w:color w:val="000000" w:themeColor="text1"/>
          <w:kern w:val="0"/>
          <w14:textFill>
            <w14:solidFill>
              <w14:schemeClr w14:val="tx1"/>
            </w14:solidFill>
          </w14:textFill>
        </w:rPr>
      </w:pPr>
      <w:r>
        <w:rPr>
          <w:rFonts w:hint="eastAsia" w:ascii="仿宋" w:hAnsi="仿宋" w:eastAsia="仿宋" w:cs="Arial"/>
          <w:color w:val="000000" w:themeColor="text1"/>
          <w:kern w:val="0"/>
          <w14:textFill>
            <w14:solidFill>
              <w14:schemeClr w14:val="tx1"/>
            </w14:solidFill>
          </w14:textFill>
        </w:rPr>
        <w:t>3、方式：供应商登陆新疆政府采购网“政采云平台”（http://www.ccgp-xinjiang.gov.cn/）的该竞争性磋商公告附件中自行下载竞争性磋商文件并参与投标，无需要报名，在开标时一并进行资格审核。</w:t>
      </w:r>
    </w:p>
    <w:p>
      <w:pPr>
        <w:pStyle w:val="67"/>
        <w:spacing w:before="0" w:beforeAutospacing="0" w:after="0" w:afterAutospacing="0" w:line="340" w:lineRule="exact"/>
        <w:ind w:left="105" w:hanging="105"/>
        <w:rPr>
          <w:rFonts w:ascii="仿宋" w:hAnsi="仿宋" w:eastAsia="仿宋" w:cs="Tahoma"/>
          <w:color w:val="000000" w:themeColor="text1"/>
          <w:sz w:val="21"/>
          <w:szCs w:val="21"/>
          <w14:textFill>
            <w14:solidFill>
              <w14:schemeClr w14:val="tx1"/>
            </w14:solidFill>
          </w14:textFill>
        </w:rPr>
      </w:pPr>
      <w:r>
        <w:rPr>
          <w:rStyle w:val="70"/>
          <w:rFonts w:ascii="仿宋" w:hAnsi="仿宋" w:eastAsia="仿宋" w:cs="Tahoma"/>
          <w:color w:val="000000" w:themeColor="text1"/>
          <w:sz w:val="21"/>
          <w14:textFill>
            <w14:solidFill>
              <w14:schemeClr w14:val="tx1"/>
            </w14:solidFill>
          </w14:textFill>
        </w:rPr>
        <w:t>四、提交</w:t>
      </w:r>
      <w:r>
        <w:rPr>
          <w:rFonts w:ascii="仿宋" w:hAnsi="仿宋" w:eastAsia="仿宋" w:cs="Arial"/>
          <w:b/>
          <w:bCs/>
          <w:color w:val="000000" w:themeColor="text1"/>
          <w14:textFill>
            <w14:solidFill>
              <w14:schemeClr w14:val="tx1"/>
            </w14:solidFill>
          </w14:textFill>
        </w:rPr>
        <w:t>磋商响应文件</w:t>
      </w:r>
      <w:r>
        <w:rPr>
          <w:rStyle w:val="70"/>
          <w:rFonts w:ascii="仿宋" w:hAnsi="仿宋" w:eastAsia="仿宋" w:cs="Tahoma"/>
          <w:color w:val="000000" w:themeColor="text1"/>
          <w:sz w:val="21"/>
          <w14:textFill>
            <w14:solidFill>
              <w14:schemeClr w14:val="tx1"/>
            </w14:solidFill>
          </w14:textFill>
        </w:rPr>
        <w:t>截止时间、开标时间和地点</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提交投标文件截止时间：</w:t>
      </w:r>
      <w:r>
        <w:rPr>
          <w:rFonts w:hint="eastAsia" w:ascii="仿宋" w:hAnsi="仿宋" w:eastAsia="仿宋" w:cs="Tahoma"/>
          <w:color w:val="000000" w:themeColor="text1"/>
          <w:sz w:val="21"/>
          <w:szCs w:val="21"/>
          <w14:textFill>
            <w14:solidFill>
              <w14:schemeClr w14:val="tx1"/>
            </w14:solidFill>
          </w14:textFill>
        </w:rPr>
        <w:t>202</w:t>
      </w: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年10月1</w:t>
      </w:r>
      <w:r>
        <w:rPr>
          <w:rFonts w:hint="eastAsia" w:ascii="仿宋" w:hAnsi="仿宋" w:eastAsia="仿宋" w:cs="Tahoma"/>
          <w:color w:val="000000" w:themeColor="text1"/>
          <w:sz w:val="21"/>
          <w:szCs w:val="21"/>
          <w:lang w:val="en-US" w:eastAsia="zh-CN"/>
          <w14:textFill>
            <w14:solidFill>
              <w14:schemeClr w14:val="tx1"/>
            </w14:solidFill>
          </w14:textFill>
        </w:rPr>
        <w:t>3</w:t>
      </w:r>
      <w:r>
        <w:rPr>
          <w:rFonts w:hint="eastAsia" w:ascii="仿宋" w:hAnsi="仿宋" w:eastAsia="仿宋" w:cs="Tahoma"/>
          <w:color w:val="000000" w:themeColor="text1"/>
          <w:sz w:val="21"/>
          <w:szCs w:val="21"/>
          <w14:textFill>
            <w14:solidFill>
              <w14:schemeClr w14:val="tx1"/>
            </w14:solidFill>
          </w14:textFill>
        </w:rPr>
        <w:t>日11:00</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（北京时间）</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投标地点：</w:t>
      </w:r>
      <w:r>
        <w:rPr>
          <w:rFonts w:hint="eastAsia" w:ascii="仿宋" w:hAnsi="仿宋" w:eastAsia="仿宋" w:cs="Tahoma"/>
          <w:color w:val="000000" w:themeColor="text1"/>
          <w:sz w:val="21"/>
          <w:szCs w:val="21"/>
          <w14:textFill>
            <w14:solidFill>
              <w14:schemeClr w14:val="tx1"/>
            </w14:solidFill>
          </w14:textFill>
        </w:rPr>
        <w:t xml:space="preserve">墨玉县公共资源交易平台中心（墨玉县玉华社区院内）  </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3</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开标时间：</w:t>
      </w:r>
      <w:r>
        <w:rPr>
          <w:rFonts w:hint="eastAsia" w:ascii="仿宋" w:hAnsi="仿宋" w:eastAsia="仿宋" w:cs="Tahoma"/>
          <w:color w:val="000000" w:themeColor="text1"/>
          <w:sz w:val="21"/>
          <w:szCs w:val="21"/>
          <w14:textFill>
            <w14:solidFill>
              <w14:schemeClr w14:val="tx1"/>
            </w14:solidFill>
          </w14:textFill>
        </w:rPr>
        <w:t>202</w:t>
      </w: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年10月1</w:t>
      </w:r>
      <w:r>
        <w:rPr>
          <w:rFonts w:hint="eastAsia" w:ascii="仿宋" w:hAnsi="仿宋" w:eastAsia="仿宋" w:cs="Tahoma"/>
          <w:color w:val="000000" w:themeColor="text1"/>
          <w:sz w:val="21"/>
          <w:szCs w:val="21"/>
          <w:lang w:val="en-US" w:eastAsia="zh-CN"/>
          <w14:textFill>
            <w14:solidFill>
              <w14:schemeClr w14:val="tx1"/>
            </w14:solidFill>
          </w14:textFill>
        </w:rPr>
        <w:t>3</w:t>
      </w:r>
      <w:r>
        <w:rPr>
          <w:rFonts w:hint="eastAsia" w:ascii="仿宋" w:hAnsi="仿宋" w:eastAsia="仿宋" w:cs="Tahoma"/>
          <w:color w:val="000000" w:themeColor="text1"/>
          <w:sz w:val="21"/>
          <w:szCs w:val="21"/>
          <w14:textFill>
            <w14:solidFill>
              <w14:schemeClr w14:val="tx1"/>
            </w14:solidFill>
          </w14:textFill>
        </w:rPr>
        <w:t>日11:00</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（北京时间）</w:t>
      </w:r>
    </w:p>
    <w:p>
      <w:pPr>
        <w:pStyle w:val="67"/>
        <w:spacing w:before="0" w:beforeAutospacing="0" w:after="0" w:afterAutospacing="0" w:line="340" w:lineRule="exact"/>
        <w:ind w:left="0" w:firstLine="210" w:firstLineChars="100"/>
        <w:rPr>
          <w:rFonts w:ascii="仿宋" w:hAnsi="仿宋" w:eastAsia="仿宋"/>
          <w:color w:val="000000" w:themeColor="text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4</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开标地点：</w:t>
      </w:r>
      <w:r>
        <w:rPr>
          <w:rFonts w:hint="eastAsia" w:ascii="仿宋" w:hAnsi="仿宋" w:eastAsia="仿宋" w:cs="Tahoma"/>
          <w:color w:val="000000" w:themeColor="text1"/>
          <w:sz w:val="21"/>
          <w:szCs w:val="21"/>
          <w14:textFill>
            <w14:solidFill>
              <w14:schemeClr w14:val="tx1"/>
            </w14:solidFill>
          </w14:textFill>
        </w:rPr>
        <w:t xml:space="preserve">墨玉县公共资源交易平台中心（墨玉县玉华社区院内）  </w:t>
      </w:r>
    </w:p>
    <w:p>
      <w:pPr>
        <w:pStyle w:val="67"/>
        <w:spacing w:before="0" w:beforeAutospacing="0" w:after="0" w:afterAutospacing="0" w:line="340" w:lineRule="exact"/>
        <w:ind w:left="105" w:hanging="105"/>
        <w:rPr>
          <w:rFonts w:ascii="仿宋" w:hAnsi="仿宋" w:eastAsia="仿宋" w:cs="Tahoma"/>
          <w:color w:val="000000" w:themeColor="text1"/>
          <w:sz w:val="21"/>
          <w:szCs w:val="21"/>
          <w14:textFill>
            <w14:solidFill>
              <w14:schemeClr w14:val="tx1"/>
            </w14:solidFill>
          </w14:textFill>
        </w:rPr>
      </w:pPr>
      <w:r>
        <w:rPr>
          <w:rStyle w:val="70"/>
          <w:rFonts w:ascii="仿宋" w:hAnsi="仿宋" w:eastAsia="仿宋" w:cs="Tahoma"/>
          <w:color w:val="000000" w:themeColor="text1"/>
          <w:sz w:val="21"/>
          <w14:textFill>
            <w14:solidFill>
              <w14:schemeClr w14:val="tx1"/>
            </w14:solidFill>
          </w14:textFill>
        </w:rPr>
        <w:t>五、公告期限</w:t>
      </w:r>
    </w:p>
    <w:p>
      <w:pPr>
        <w:pStyle w:val="67"/>
        <w:spacing w:before="0" w:beforeAutospacing="0" w:after="0" w:afterAutospacing="0" w:line="340" w:lineRule="exact"/>
        <w:ind w:left="0" w:firstLine="420" w:firstLineChars="2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自本公告发布之日起</w:t>
      </w:r>
      <w:r>
        <w:rPr>
          <w:rFonts w:hint="eastAsia" w:ascii="仿宋" w:hAnsi="仿宋" w:eastAsia="仿宋" w:cs="Tahoma"/>
          <w:color w:val="000000" w:themeColor="text1"/>
          <w:sz w:val="21"/>
          <w:szCs w:val="21"/>
          <w:lang w:val="en-US" w:eastAsia="zh-CN"/>
          <w14:textFill>
            <w14:solidFill>
              <w14:schemeClr w14:val="tx1"/>
            </w14:solidFill>
          </w14:textFill>
        </w:rPr>
        <w:t>3</w:t>
      </w:r>
      <w:bookmarkStart w:id="29" w:name="_GoBack"/>
      <w:bookmarkEnd w:id="29"/>
      <w:r>
        <w:rPr>
          <w:rFonts w:ascii="仿宋" w:hAnsi="仿宋" w:eastAsia="仿宋" w:cs="Tahoma"/>
          <w:color w:val="000000" w:themeColor="text1"/>
          <w:sz w:val="21"/>
          <w:szCs w:val="21"/>
          <w14:textFill>
            <w14:solidFill>
              <w14:schemeClr w14:val="tx1"/>
            </w14:solidFill>
          </w14:textFill>
        </w:rPr>
        <w:t>个工作日。</w:t>
      </w:r>
    </w:p>
    <w:p>
      <w:pPr>
        <w:pStyle w:val="67"/>
        <w:numPr>
          <w:ilvl w:val="0"/>
          <w:numId w:val="6"/>
        </w:numPr>
        <w:spacing w:before="0" w:beforeAutospacing="0" w:after="0" w:afterAutospacing="0" w:line="340" w:lineRule="exact"/>
        <w:ind w:firstLineChars="0"/>
        <w:rPr>
          <w:rStyle w:val="70"/>
          <w:rFonts w:ascii="仿宋" w:hAnsi="仿宋" w:eastAsia="仿宋" w:cs="Tahoma"/>
          <w:color w:val="000000" w:themeColor="text1"/>
          <w:sz w:val="21"/>
          <w14:textFill>
            <w14:solidFill>
              <w14:schemeClr w14:val="tx1"/>
            </w14:solidFill>
          </w14:textFill>
        </w:rPr>
      </w:pPr>
      <w:r>
        <w:rPr>
          <w:rStyle w:val="70"/>
          <w:rFonts w:ascii="仿宋" w:hAnsi="仿宋" w:eastAsia="仿宋" w:cs="Tahoma"/>
          <w:color w:val="000000" w:themeColor="text1"/>
          <w:sz w:val="21"/>
          <w14:textFill>
            <w14:solidFill>
              <w14:schemeClr w14:val="tx1"/>
            </w14:solidFill>
          </w14:textFill>
        </w:rPr>
        <w:t>其他补充事宜</w:t>
      </w:r>
    </w:p>
    <w:p>
      <w:pPr>
        <w:pStyle w:val="67"/>
        <w:spacing w:before="0" w:beforeAutospacing="0" w:after="0" w:afterAutospacing="0" w:line="340" w:lineRule="exact"/>
        <w:ind w:left="0" w:firstLine="420" w:firstLineChars="200"/>
        <w:rPr>
          <w:rFonts w:hint="eastAsia"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办法第九条规定：对于经预算单位统筹后未预留份额专门面向中小企业采购的采购项目，以及预留份额项目中的非预留部分采购包，采购人、采购代理机构应当对符合本办法规定的小微企业报价给予</w:t>
      </w:r>
      <w:r>
        <w:rPr>
          <w:rFonts w:hint="eastAsia" w:ascii="仿宋" w:hAnsi="仿宋" w:eastAsia="仿宋" w:cs="Tahoma"/>
          <w:color w:val="000000" w:themeColor="text1"/>
          <w:sz w:val="21"/>
          <w:szCs w:val="21"/>
          <w:lang w:val="en-US" w:eastAsia="zh-CN"/>
          <w14:textFill>
            <w14:solidFill>
              <w14:schemeClr w14:val="tx1"/>
            </w14:solidFill>
          </w14:textFill>
        </w:rPr>
        <w:t>10%-2</w:t>
      </w:r>
      <w:r>
        <w:rPr>
          <w:rFonts w:hint="eastAsia" w:ascii="仿宋" w:hAnsi="仿宋" w:eastAsia="仿宋" w:cs="Tahoma"/>
          <w:color w:val="000000" w:themeColor="text1"/>
          <w:sz w:val="21"/>
          <w:szCs w:val="21"/>
          <w14:textFill>
            <w14:solidFill>
              <w14:schemeClr w14:val="tx1"/>
            </w14:solidFill>
          </w14:textFill>
        </w:rPr>
        <w:t>0%的扣除，用扣除后的价格参加评审；本项目响应以上条款经预算单位确认本项目未预留份额专门面向中小企业、符合</w:t>
      </w:r>
      <w:r>
        <w:rPr>
          <w:rFonts w:hint="eastAsia" w:ascii="仿宋" w:hAnsi="仿宋" w:eastAsia="仿宋" w:cs="Tahoma"/>
          <w:color w:val="000000" w:themeColor="text1"/>
          <w:sz w:val="21"/>
          <w:szCs w:val="21"/>
          <w:lang w:val="en-US" w:eastAsia="zh-CN"/>
          <w14:textFill>
            <w14:solidFill>
              <w14:schemeClr w14:val="tx1"/>
            </w14:solidFill>
          </w14:textFill>
        </w:rPr>
        <w:t>本</w:t>
      </w:r>
      <w:r>
        <w:rPr>
          <w:rFonts w:hint="eastAsia" w:ascii="仿宋" w:hAnsi="仿宋" w:eastAsia="仿宋" w:cs="Tahoma"/>
          <w:color w:val="000000" w:themeColor="text1"/>
          <w:sz w:val="21"/>
          <w:szCs w:val="21"/>
          <w14:textFill>
            <w14:solidFill>
              <w14:schemeClr w14:val="tx1"/>
            </w14:solidFill>
          </w14:textFill>
        </w:rPr>
        <w:t>办法规定小微企业报价给予10%的扣除，用扣除后的价格参加评审。</w:t>
      </w:r>
    </w:p>
    <w:p>
      <w:pPr>
        <w:pStyle w:val="67"/>
        <w:spacing w:before="0" w:beforeAutospacing="0" w:after="0" w:afterAutospacing="0" w:line="340" w:lineRule="exact"/>
        <w:ind w:left="0" w:firstLine="420" w:firstLineChars="2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特别提示：</w:t>
      </w:r>
    </w:p>
    <w:p>
      <w:pPr>
        <w:pStyle w:val="67"/>
        <w:spacing w:before="0" w:beforeAutospacing="0" w:after="0" w:afterAutospacing="0" w:line="340" w:lineRule="exact"/>
        <w:ind w:left="0" w:firstLine="420" w:firstLineChars="2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7"/>
        <w:spacing w:before="0" w:beforeAutospacing="0" w:after="0" w:afterAutospacing="0" w:line="340" w:lineRule="exact"/>
        <w:ind w:left="0" w:firstLine="420" w:firstLineChars="2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7"/>
        <w:spacing w:before="0" w:beforeAutospacing="0" w:after="0" w:afterAutospacing="0" w:line="340" w:lineRule="exact"/>
        <w:ind w:left="0" w:firstLine="420" w:firstLineChars="200"/>
        <w:rPr>
          <w:rFonts w:ascii="仿宋" w:hAnsi="仿宋" w:eastAsia="仿宋" w:cs="Tahoma"/>
          <w:color w:val="000000" w:themeColor="text1"/>
          <w:sz w:val="21"/>
          <w:szCs w:val="21"/>
          <w14:textFill>
            <w14:solidFill>
              <w14:schemeClr w14:val="tx1"/>
            </w14:solidFill>
          </w14:textFill>
        </w:rPr>
      </w:pPr>
      <w:r>
        <w:rPr>
          <w:rFonts w:hint="eastAsia" w:ascii="仿宋" w:hAnsi="仿宋" w:eastAsia="仿宋" w:cs="Tahoma"/>
          <w:color w:val="000000" w:themeColor="text1"/>
          <w:sz w:val="21"/>
          <w:szCs w:val="21"/>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7"/>
        <w:spacing w:before="0" w:beforeAutospacing="0" w:after="0" w:afterAutospacing="0" w:line="340" w:lineRule="exact"/>
        <w:ind w:left="105" w:hanging="105"/>
        <w:rPr>
          <w:rFonts w:ascii="仿宋" w:hAnsi="仿宋" w:eastAsia="仿宋" w:cs="Tahoma"/>
          <w:color w:val="000000" w:themeColor="text1"/>
          <w:sz w:val="21"/>
          <w:szCs w:val="21"/>
          <w14:textFill>
            <w14:solidFill>
              <w14:schemeClr w14:val="tx1"/>
            </w14:solidFill>
          </w14:textFill>
        </w:rPr>
      </w:pPr>
      <w:r>
        <w:rPr>
          <w:rStyle w:val="70"/>
          <w:rFonts w:ascii="仿宋" w:hAnsi="仿宋" w:eastAsia="仿宋" w:cs="Tahoma"/>
          <w:color w:val="000000" w:themeColor="text1"/>
          <w:sz w:val="21"/>
          <w14:textFill>
            <w14:solidFill>
              <w14:schemeClr w14:val="tx1"/>
            </w14:solidFill>
          </w14:textFill>
        </w:rPr>
        <w:t>七、对本次招标提出询问，请按以下方式联系。</w:t>
      </w:r>
    </w:p>
    <w:p>
      <w:pPr>
        <w:pStyle w:val="67"/>
        <w:spacing w:before="0" w:beforeAutospacing="0" w:after="0" w:afterAutospacing="0" w:line="340" w:lineRule="exact"/>
        <w:ind w:left="0" w:firstLine="210" w:firstLineChars="100"/>
        <w:jc w:val="both"/>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1</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采购人信息</w:t>
      </w:r>
    </w:p>
    <w:p>
      <w:pPr>
        <w:pStyle w:val="67"/>
        <w:spacing w:before="0" w:beforeAutospacing="0" w:after="0" w:afterAutospacing="0" w:line="340" w:lineRule="exact"/>
        <w:ind w:left="0" w:firstLine="210" w:firstLineChars="100"/>
        <w:jc w:val="both"/>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名</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称：</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墨玉县住房和城乡建设局</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地</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址：</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和田地区墨玉县英协海尔路7号</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项目联系人（询问）：</w:t>
      </w:r>
      <w:r>
        <w:rPr>
          <w:rFonts w:hint="eastAsia" w:ascii="仿宋" w:hAnsi="仿宋" w:eastAsia="仿宋" w:cs="Tahoma"/>
          <w:color w:val="000000" w:themeColor="text1"/>
          <w:sz w:val="21"/>
          <w:szCs w:val="21"/>
          <w14:textFill>
            <w14:solidFill>
              <w14:schemeClr w14:val="tx1"/>
            </w14:solidFill>
          </w14:textFill>
        </w:rPr>
        <w:t>排尔哈提</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项目联系方式（询问）：</w:t>
      </w:r>
      <w:r>
        <w:rPr>
          <w:rFonts w:hint="eastAsia" w:ascii="仿宋" w:hAnsi="仿宋" w:eastAsia="仿宋" w:cs="Tahoma"/>
          <w:color w:val="000000" w:themeColor="text1"/>
          <w:sz w:val="21"/>
          <w:szCs w:val="21"/>
          <w14:textFill>
            <w14:solidFill>
              <w14:schemeClr w14:val="tx1"/>
            </w14:solidFill>
          </w14:textFill>
        </w:rPr>
        <w:t>0903-7827080</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2</w:t>
      </w:r>
      <w:r>
        <w:rPr>
          <w:rFonts w:hint="eastAsia" w:ascii="仿宋" w:hAnsi="仿宋" w:eastAsia="仿宋" w:cs="Tahoma"/>
          <w:color w:val="000000" w:themeColor="text1"/>
          <w:sz w:val="21"/>
          <w:szCs w:val="21"/>
          <w14:textFill>
            <w14:solidFill>
              <w14:schemeClr w14:val="tx1"/>
            </w14:solidFill>
          </w14:textFill>
        </w:rPr>
        <w:t>、</w:t>
      </w:r>
      <w:r>
        <w:rPr>
          <w:rFonts w:ascii="仿宋" w:hAnsi="仿宋" w:eastAsia="仿宋" w:cs="Tahoma"/>
          <w:color w:val="000000" w:themeColor="text1"/>
          <w:sz w:val="21"/>
          <w:szCs w:val="21"/>
          <w14:textFill>
            <w14:solidFill>
              <w14:schemeClr w14:val="tx1"/>
            </w14:solidFill>
          </w14:textFill>
        </w:rPr>
        <w:t>采购代理机构信息</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名</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称：</w:t>
      </w:r>
      <w:r>
        <w:rPr>
          <w:rFonts w:ascii="Calibri" w:hAnsi="Calibri" w:eastAsia="仿宋" w:cs="Calibri"/>
          <w:color w:val="000000" w:themeColor="text1"/>
          <w:sz w:val="21"/>
          <w:szCs w:val="21"/>
          <w14:textFill>
            <w14:solidFill>
              <w14:schemeClr w14:val="tx1"/>
            </w14:solidFill>
          </w14:textFill>
        </w:rPr>
        <w:t> </w:t>
      </w:r>
      <w:r>
        <w:rPr>
          <w:rFonts w:hint="eastAsia" w:ascii="仿宋" w:hAnsi="仿宋" w:eastAsia="仿宋" w:cs="Tahoma"/>
          <w:color w:val="000000" w:themeColor="text1"/>
          <w:sz w:val="21"/>
          <w:szCs w:val="21"/>
          <w14:textFill>
            <w14:solidFill>
              <w14:schemeClr w14:val="tx1"/>
            </w14:solidFill>
          </w14:textFill>
        </w:rPr>
        <w:t>和田锦荣工程项目管理有限公司</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地</w:t>
      </w:r>
      <w:r>
        <w:rPr>
          <w:rFonts w:ascii="Calibri" w:hAnsi="Calibri" w:eastAsia="仿宋" w:cs="Calibri"/>
          <w:color w:val="000000" w:themeColor="text1"/>
          <w:sz w:val="21"/>
          <w:szCs w:val="21"/>
          <w14:textFill>
            <w14:solidFill>
              <w14:schemeClr w14:val="tx1"/>
            </w14:solidFill>
          </w14:textFill>
        </w:rPr>
        <w:t>   </w:t>
      </w:r>
      <w:r>
        <w:rPr>
          <w:rFonts w:ascii="仿宋" w:hAnsi="仿宋" w:eastAsia="仿宋" w:cs="Tahoma"/>
          <w:color w:val="000000" w:themeColor="text1"/>
          <w:sz w:val="21"/>
          <w:szCs w:val="21"/>
          <w14:textFill>
            <w14:solidFill>
              <w14:schemeClr w14:val="tx1"/>
            </w14:solidFill>
          </w14:textFill>
        </w:rPr>
        <w:t xml:space="preserve"> 址：</w:t>
      </w:r>
      <w:r>
        <w:rPr>
          <w:rFonts w:hint="eastAsia" w:ascii="仿宋" w:hAnsi="仿宋" w:eastAsia="仿宋" w:cs="Tahoma"/>
          <w:color w:val="000000" w:themeColor="text1"/>
          <w:sz w:val="21"/>
          <w:szCs w:val="21"/>
          <w14:textFill>
            <w14:solidFill>
              <w14:schemeClr w14:val="tx1"/>
            </w14:solidFill>
          </w14:textFill>
        </w:rPr>
        <w:t>新疆和田地区和田市古勒巴格街道凯旋路57号川亿凯旋公馆B区19栋1单元1104室</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项目联系人（询问）：</w:t>
      </w:r>
      <w:r>
        <w:rPr>
          <w:rFonts w:hint="eastAsia" w:ascii="仿宋" w:hAnsi="仿宋" w:eastAsia="仿宋" w:cs="Tahoma"/>
          <w:color w:val="000000" w:themeColor="text1"/>
          <w:sz w:val="21"/>
          <w:szCs w:val="21"/>
          <w14:textFill>
            <w14:solidFill>
              <w14:schemeClr w14:val="tx1"/>
            </w14:solidFill>
          </w14:textFill>
        </w:rPr>
        <w:t>朱莎</w:t>
      </w:r>
    </w:p>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r>
        <w:rPr>
          <w:rFonts w:ascii="仿宋" w:hAnsi="仿宋" w:eastAsia="仿宋" w:cs="Tahoma"/>
          <w:color w:val="000000" w:themeColor="text1"/>
          <w:sz w:val="21"/>
          <w:szCs w:val="21"/>
          <w14:textFill>
            <w14:solidFill>
              <w14:schemeClr w14:val="tx1"/>
            </w14:solidFill>
          </w14:textFill>
        </w:rPr>
        <w:t>项目联系方式（询问）：</w:t>
      </w:r>
      <w:r>
        <w:rPr>
          <w:rFonts w:hint="eastAsia" w:ascii="仿宋" w:hAnsi="仿宋" w:eastAsia="仿宋" w:cs="Tahoma"/>
          <w:color w:val="000000" w:themeColor="text1"/>
          <w:sz w:val="21"/>
          <w:szCs w:val="21"/>
          <w14:textFill>
            <w14:solidFill>
              <w14:schemeClr w14:val="tx1"/>
            </w14:solidFill>
          </w14:textFill>
        </w:rPr>
        <w:t>0903-2515565、15292976556</w:t>
      </w:r>
    </w:p>
    <w:p>
      <w:pPr>
        <w:pStyle w:val="67"/>
        <w:spacing w:before="0" w:beforeAutospacing="0" w:after="0" w:afterAutospacing="0" w:line="340" w:lineRule="exact"/>
        <w:ind w:left="210" w:leftChars="100" w:firstLine="0" w:firstLineChars="0"/>
        <w:rPr>
          <w:rFonts w:ascii="仿宋" w:hAnsi="仿宋" w:eastAsia="仿宋" w:cs="Tahoma"/>
          <w:color w:val="000000" w:themeColor="text1"/>
          <w:sz w:val="21"/>
          <w:szCs w:val="21"/>
          <w14:textFill>
            <w14:solidFill>
              <w14:schemeClr w14:val="tx1"/>
            </w14:solidFill>
          </w14:textFill>
        </w:rPr>
      </w:pPr>
      <w:bookmarkStart w:id="15" w:name="_Hlk95494633"/>
    </w:p>
    <w:bookmarkEnd w:id="15"/>
    <w:p>
      <w:pPr>
        <w:pStyle w:val="67"/>
        <w:spacing w:before="0" w:beforeAutospacing="0" w:after="0" w:afterAutospacing="0" w:line="340" w:lineRule="exact"/>
        <w:ind w:left="0" w:firstLine="210" w:firstLineChars="100"/>
        <w:rPr>
          <w:rFonts w:ascii="仿宋" w:hAnsi="仿宋" w:eastAsia="仿宋" w:cs="Tahoma"/>
          <w:color w:val="000000" w:themeColor="text1"/>
          <w:sz w:val="21"/>
          <w:szCs w:val="21"/>
          <w14:textFill>
            <w14:solidFill>
              <w14:schemeClr w14:val="tx1"/>
            </w14:solidFill>
          </w14:textFill>
        </w:rPr>
      </w:pPr>
    </w:p>
    <w:p>
      <w:pPr>
        <w:widowControl/>
        <w:spacing w:line="320" w:lineRule="exact"/>
        <w:ind w:left="141" w:hanging="141"/>
        <w:jc w:val="center"/>
        <w:rPr>
          <w:rFonts w:ascii="仿宋" w:hAnsi="仿宋" w:eastAsia="仿宋"/>
          <w:b/>
          <w:color w:val="000000" w:themeColor="text1"/>
          <w:sz w:val="28"/>
          <w:szCs w:val="28"/>
          <w14:textFill>
            <w14:solidFill>
              <w14:schemeClr w14:val="tx1"/>
            </w14:solidFill>
          </w14:textFill>
        </w:rPr>
      </w:pPr>
    </w:p>
    <w:p>
      <w:pPr>
        <w:widowControl/>
        <w:spacing w:line="320" w:lineRule="exact"/>
        <w:ind w:left="141" w:hanging="141"/>
        <w:rPr>
          <w:rFonts w:ascii="仿宋" w:hAnsi="仿宋" w:eastAsia="仿宋"/>
          <w:b/>
          <w:color w:val="000000" w:themeColor="text1"/>
          <w:sz w:val="28"/>
          <w:szCs w:val="28"/>
          <w14:textFill>
            <w14:solidFill>
              <w14:schemeClr w14:val="tx1"/>
            </w14:solidFill>
          </w14:textFill>
        </w:rPr>
      </w:pPr>
    </w:p>
    <w:p>
      <w:pPr>
        <w:pStyle w:val="5"/>
        <w:ind w:left="141" w:hanging="141"/>
        <w:rPr>
          <w:rFonts w:ascii="仿宋" w:hAnsi="仿宋" w:eastAsia="仿宋"/>
          <w:color w:val="000000" w:themeColor="text1"/>
          <w:sz w:val="28"/>
          <w:szCs w:val="28"/>
          <w14:textFill>
            <w14:solidFill>
              <w14:schemeClr w14:val="tx1"/>
            </w14:solidFill>
          </w14:textFill>
        </w:rPr>
      </w:pPr>
    </w:p>
    <w:p>
      <w:pPr>
        <w:ind w:left="141" w:hanging="141"/>
        <w:rPr>
          <w:rFonts w:ascii="仿宋" w:hAnsi="仿宋" w:eastAsia="仿宋"/>
          <w:b/>
          <w:color w:val="000000" w:themeColor="text1"/>
          <w:sz w:val="28"/>
          <w:szCs w:val="28"/>
          <w14:textFill>
            <w14:solidFill>
              <w14:schemeClr w14:val="tx1"/>
            </w14:solidFill>
          </w14:textFill>
        </w:rPr>
      </w:pPr>
    </w:p>
    <w:p>
      <w:pPr>
        <w:pStyle w:val="5"/>
        <w:ind w:left="141" w:hanging="141"/>
        <w:rPr>
          <w:rFonts w:ascii="仿宋" w:hAnsi="仿宋" w:eastAsia="仿宋"/>
          <w:color w:val="000000" w:themeColor="text1"/>
          <w:sz w:val="28"/>
          <w:szCs w:val="28"/>
          <w14:textFill>
            <w14:solidFill>
              <w14:schemeClr w14:val="tx1"/>
            </w14:solidFill>
          </w14:textFill>
        </w:rPr>
      </w:pPr>
    </w:p>
    <w:p>
      <w:pPr>
        <w:ind w:left="141" w:hanging="141"/>
        <w:rPr>
          <w:rFonts w:ascii="仿宋" w:hAnsi="仿宋" w:eastAsia="仿宋"/>
          <w:b/>
          <w:color w:val="000000" w:themeColor="text1"/>
          <w:sz w:val="28"/>
          <w:szCs w:val="28"/>
          <w14:textFill>
            <w14:solidFill>
              <w14:schemeClr w14:val="tx1"/>
            </w14:solidFill>
          </w14:textFill>
        </w:rPr>
      </w:pPr>
    </w:p>
    <w:p>
      <w:pPr>
        <w:pStyle w:val="5"/>
        <w:ind w:left="141" w:hanging="141"/>
        <w:rPr>
          <w:rFonts w:ascii="仿宋" w:hAnsi="仿宋" w:eastAsia="仿宋"/>
          <w:color w:val="000000" w:themeColor="text1"/>
          <w:sz w:val="28"/>
          <w:szCs w:val="28"/>
          <w14:textFill>
            <w14:solidFill>
              <w14:schemeClr w14:val="tx1"/>
            </w14:solidFill>
          </w14:textFill>
        </w:rPr>
      </w:pPr>
    </w:p>
    <w:p>
      <w:pPr>
        <w:ind w:left="141" w:hanging="141"/>
        <w:rPr>
          <w:rFonts w:ascii="仿宋" w:hAnsi="仿宋" w:eastAsia="仿宋"/>
          <w:b/>
          <w:color w:val="000000" w:themeColor="text1"/>
          <w:sz w:val="28"/>
          <w:szCs w:val="28"/>
          <w14:textFill>
            <w14:solidFill>
              <w14:schemeClr w14:val="tx1"/>
            </w14:solidFill>
          </w14:textFill>
        </w:rPr>
      </w:pPr>
    </w:p>
    <w:p>
      <w:pPr>
        <w:widowControl/>
        <w:spacing w:line="320" w:lineRule="exact"/>
        <w:ind w:left="0" w:firstLine="0" w:firstLineChars="0"/>
        <w:jc w:val="both"/>
        <w:rPr>
          <w:rFonts w:hint="eastAsia" w:ascii="仿宋" w:hAnsi="仿宋" w:eastAsia="仿宋"/>
          <w:b/>
          <w:color w:val="000000" w:themeColor="text1"/>
          <w:sz w:val="28"/>
          <w:szCs w:val="28"/>
          <w14:textFill>
            <w14:solidFill>
              <w14:schemeClr w14:val="tx1"/>
            </w14:solidFill>
          </w14:textFill>
        </w:rPr>
      </w:pPr>
    </w:p>
    <w:p>
      <w:pPr>
        <w:widowControl/>
        <w:spacing w:line="320" w:lineRule="exact"/>
        <w:ind w:left="0" w:firstLine="0" w:firstLineChars="0"/>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第二章  投标人须知</w:t>
      </w:r>
    </w:p>
    <w:p>
      <w:pPr>
        <w:widowControl/>
        <w:spacing w:line="320" w:lineRule="exact"/>
        <w:ind w:left="141" w:hanging="141"/>
        <w:rPr>
          <w:rFonts w:ascii="仿宋" w:hAnsi="仿宋" w:eastAsia="仿宋"/>
          <w:b/>
          <w:color w:val="000000" w:themeColor="text1"/>
          <w:sz w:val="28"/>
          <w:szCs w:val="28"/>
          <w14:textFill>
            <w14:solidFill>
              <w14:schemeClr w14:val="tx1"/>
            </w14:solidFill>
          </w14:textFill>
        </w:rPr>
      </w:pPr>
    </w:p>
    <w:p>
      <w:pPr>
        <w:widowControl/>
        <w:spacing w:before="75" w:after="75" w:line="240" w:lineRule="auto"/>
        <w:ind w:left="0" w:right="0" w:firstLine="0" w:firstLineChars="0"/>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投标人须知前附表</w:t>
      </w:r>
    </w:p>
    <w:p>
      <w:pPr>
        <w:widowControl/>
        <w:spacing w:line="320" w:lineRule="exact"/>
        <w:ind w:left="141" w:hanging="141"/>
        <w:jc w:val="center"/>
        <w:rPr>
          <w:rFonts w:ascii="仿宋" w:hAnsi="仿宋" w:eastAsia="仿宋"/>
          <w:b/>
          <w:color w:val="000000" w:themeColor="text1"/>
          <w:sz w:val="28"/>
          <w:szCs w:val="28"/>
          <w14:textFill>
            <w14:solidFill>
              <w14:schemeClr w14:val="tx1"/>
            </w14:solidFill>
          </w14:textFill>
        </w:rPr>
      </w:pPr>
    </w:p>
    <w:tbl>
      <w:tblPr>
        <w:tblStyle w:val="77"/>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41" w:hanging="141"/>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序号</w:t>
            </w:r>
          </w:p>
        </w:tc>
        <w:tc>
          <w:tcPr>
            <w:tcW w:w="8520" w:type="dxa"/>
            <w:tcBorders>
              <w:top w:val="single" w:color="auto" w:sz="4" w:space="0"/>
              <w:left w:val="single" w:color="auto" w:sz="4" w:space="0"/>
              <w:bottom w:val="single" w:color="auto" w:sz="4" w:space="0"/>
              <w:right w:val="single" w:color="auto" w:sz="4" w:space="0"/>
            </w:tcBorders>
            <w:vAlign w:val="center"/>
          </w:tcPr>
          <w:p>
            <w:pPr>
              <w:spacing w:line="440" w:lineRule="exact"/>
              <w:ind w:left="141" w:hanging="141"/>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40" w:hanging="140"/>
              <w:jc w:val="center"/>
              <w:rPr>
                <w:rFonts w:ascii="仿宋" w:hAnsi="仿宋" w:eastAsia="仿宋" w:cs="Arial"/>
                <w:color w:val="000000" w:themeColor="text1"/>
                <w:kern w:val="0"/>
                <w:sz w:val="28"/>
                <w:szCs w:val="28"/>
                <w14:textFill>
                  <w14:solidFill>
                    <w14:schemeClr w14:val="tx1"/>
                  </w14:solidFill>
                </w14:textFill>
              </w:rPr>
            </w:pPr>
            <w:r>
              <w:rPr>
                <w:rFonts w:hint="eastAsia" w:ascii="仿宋" w:hAnsi="仿宋" w:eastAsia="仿宋" w:cs="Arial"/>
                <w:color w:val="000000" w:themeColor="text1"/>
                <w:kern w:val="0"/>
                <w:sz w:val="28"/>
                <w:szCs w:val="28"/>
                <w14:textFill>
                  <w14:solidFill>
                    <w14:schemeClr w14:val="tx1"/>
                  </w14:solidFill>
                </w14:textFill>
              </w:rPr>
              <w:t>1</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项目名称：和田地区墨玉县地表水供水工程设计服务项目</w:t>
            </w:r>
          </w:p>
          <w:p>
            <w:pPr>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采购内</w:t>
            </w:r>
            <w:r>
              <w:rPr>
                <w:rFonts w:hint="eastAsia" w:ascii="仿宋" w:hAnsi="仿宋" w:eastAsia="仿宋" w:cs="宋体"/>
                <w:color w:val="000000" w:themeColor="text1"/>
                <w:kern w:val="0"/>
                <w:sz w:val="24"/>
                <w14:textFill>
                  <w14:solidFill>
                    <w14:schemeClr w14:val="tx1"/>
                  </w14:solidFill>
                </w14:textFill>
              </w:rPr>
              <w:t>容：初步设计、施工图设计、水资源论证方案等有关其他前期手续办理（含水资源论证、初步设计、施工图设计、施工期间的配合服务、施工图送审并取得施工图审查合格书编制等工作，以及设计协调服务，配合专家评审等工作)。（详见采购需求章节）</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采购预算：7850000.00</w:t>
            </w:r>
            <w:r>
              <w:rPr>
                <w:rFonts w:hint="eastAsia" w:ascii="仿宋" w:hAnsi="仿宋" w:eastAsia="仿宋" w:cs="宋体"/>
                <w:color w:val="000000" w:themeColor="text1"/>
                <w:kern w:val="0"/>
                <w:sz w:val="24"/>
                <w14:textFill>
                  <w14:solidFill>
                    <w14:schemeClr w14:val="tx1"/>
                  </w14:solidFill>
                </w14:textFill>
              </w:rPr>
              <w:t>元（此采购预算为总价最高限价，如投标报价超过预算价的报价为无效报价)</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资金来源：银行贷款资金、专项债券资金、农发行基金、其他地方自筹资金</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质量标准：合格并达到国家及行业部门规范标准。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采购人名称：墨玉县住房和城乡建设局 </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服务地点：墨玉县（采购人指定地点）</w:t>
            </w:r>
          </w:p>
          <w:p>
            <w:pPr>
              <w:pStyle w:val="22"/>
              <w:ind w:firstLine="0" w:firstLineChars="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14:textFill>
                  <w14:solidFill>
                    <w14:schemeClr w14:val="tx1"/>
                  </w14:solidFill>
                </w14:textFill>
              </w:rPr>
              <w:t>联系</w:t>
            </w:r>
            <w:r>
              <w:rPr>
                <w:rFonts w:hint="eastAsia" w:ascii="仿宋" w:hAnsi="仿宋" w:eastAsia="仿宋"/>
                <w:color w:val="000000" w:themeColor="text1"/>
                <w:szCs w:val="24"/>
                <w14:textFill>
                  <w14:solidFill>
                    <w14:schemeClr w14:val="tx1"/>
                  </w14:solidFill>
                </w14:textFill>
              </w:rPr>
              <w:t>人：排尔哈提</w:t>
            </w:r>
          </w:p>
          <w:p>
            <w:pPr>
              <w:pStyle w:val="22"/>
              <w:ind w:firstLine="0" w:firstLineChars="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联系电话：0903-7827080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招标代理机构名称：和田锦荣工程项目管理有限公司</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地址：新疆和田地区和田市古勒巴格街道凯旋路57号川亿凯旋公馆B区19栋1单元1104室</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联系人：朱莎</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电话：15292976556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w:t>
            </w:r>
          </w:p>
        </w:tc>
        <w:tc>
          <w:tcPr>
            <w:tcW w:w="8520" w:type="dxa"/>
            <w:tcBorders>
              <w:top w:val="single" w:color="auto" w:sz="4" w:space="0"/>
              <w:left w:val="single" w:color="auto" w:sz="4" w:space="0"/>
              <w:bottom w:val="single" w:color="auto" w:sz="4" w:space="0"/>
              <w:right w:val="single" w:color="auto" w:sz="4" w:space="0"/>
            </w:tcBorders>
            <w:vAlign w:val="center"/>
          </w:tcPr>
          <w:p>
            <w:pPr>
              <w:pStyle w:val="14"/>
              <w:spacing w:line="480" w:lineRule="exact"/>
              <w:ind w:left="120" w:right="0" w:firstLine="0" w:firstLineChars="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投标保证金额：150000.00元（大写:壹拾伍万元整）</w:t>
            </w:r>
          </w:p>
          <w:p>
            <w:pPr>
              <w:pStyle w:val="14"/>
              <w:spacing w:line="480" w:lineRule="exact"/>
              <w:ind w:left="120" w:right="0" w:firstLine="0" w:firstLineChars="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缴纳方式：公对公转账（请于2022年10月</w:t>
            </w:r>
            <w:r>
              <w:rPr>
                <w:rFonts w:hint="eastAsia" w:ascii="仿宋" w:hAnsi="仿宋" w:eastAsia="仿宋"/>
                <w:color w:val="000000" w:themeColor="text1"/>
                <w:sz w:val="24"/>
                <w:lang w:val="en-US" w:eastAsia="zh-CN"/>
                <w14:textFill>
                  <w14:solidFill>
                    <w14:schemeClr w14:val="tx1"/>
                  </w14:solidFill>
                </w14:textFill>
              </w:rPr>
              <w:t>12</w:t>
            </w:r>
            <w:r>
              <w:rPr>
                <w:rFonts w:hint="eastAsia" w:ascii="仿宋" w:hAnsi="仿宋" w:eastAsia="仿宋"/>
                <w:color w:val="000000" w:themeColor="text1"/>
                <w:sz w:val="24"/>
                <w14:textFill>
                  <w14:solidFill>
                    <w14:schemeClr w14:val="tx1"/>
                  </w14:solidFill>
                </w14:textFill>
              </w:rPr>
              <w:t>日20:00前将投标保证金足额汇入（存入）以下账户）。</w:t>
            </w:r>
          </w:p>
          <w:p>
            <w:pPr>
              <w:pStyle w:val="14"/>
              <w:spacing w:line="480" w:lineRule="exact"/>
              <w:ind w:left="120" w:right="0" w:firstLine="0" w:firstLineChars="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缴纳方式：公对公转账（请于投标截止日期前将投标保证金足额汇入（存入）以下账户）。</w:t>
            </w:r>
          </w:p>
          <w:p>
            <w:pPr>
              <w:pStyle w:val="14"/>
              <w:spacing w:line="480" w:lineRule="exact"/>
              <w:ind w:left="120" w:right="0" w:firstLine="0" w:firstLineChars="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开户名称：墨玉县公共资源交易平台中心；</w:t>
            </w:r>
          </w:p>
          <w:p>
            <w:pPr>
              <w:pStyle w:val="14"/>
              <w:spacing w:line="480" w:lineRule="exact"/>
              <w:ind w:left="120" w:right="0" w:firstLine="0" w:firstLineChars="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开户银行：墨玉县农村信用合作联社；</w:t>
            </w:r>
          </w:p>
          <w:p>
            <w:pPr>
              <w:pStyle w:val="14"/>
              <w:spacing w:line="480" w:lineRule="exact"/>
              <w:ind w:left="120" w:right="0" w:firstLine="0" w:firstLineChars="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账号：8790 1001 2010 1789 1545 1</w:t>
            </w:r>
          </w:p>
          <w:p>
            <w:pPr>
              <w:pStyle w:val="14"/>
              <w:spacing w:line="480" w:lineRule="exact"/>
              <w:ind w:left="120" w:right="0" w:firstLine="0" w:firstLineChars="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联系电话：0903-7863806</w:t>
            </w:r>
          </w:p>
          <w:p>
            <w:pPr>
              <w:pStyle w:val="14"/>
              <w:spacing w:line="480" w:lineRule="exact"/>
              <w:ind w:left="120" w:right="0" w:firstLine="0" w:firstLineChars="0"/>
              <w:jc w:val="left"/>
              <w:rPr>
                <w:rFonts w:ascii="仿宋" w:hAnsi="仿宋" w:eastAsia="仿宋"/>
              </w:rPr>
            </w:pPr>
            <w:r>
              <w:rPr>
                <w:rFonts w:hint="eastAsia" w:ascii="仿宋" w:hAnsi="仿宋" w:eastAsia="仿宋"/>
                <w:color w:val="000000" w:themeColor="text1"/>
                <w:sz w:val="24"/>
                <w14:textFill>
                  <w14:solidFill>
                    <w14:schemeClr w14:val="tx1"/>
                  </w14:solidFill>
                </w14:textFill>
              </w:rPr>
              <w:t>应于投标截止日之前存入以上帐户（必须以公司名义交纳投标保证金且到墨玉县公共资源交易平台中心换取交费收据，汇款时需备注项目名称或项目编号（如未按要求备注信息投标将被拒绝），未按规定时间缴纳保证金的投标商不得参加(以墨玉县公共资源交易平台中心开具的收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41" w:hanging="141"/>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5</w:t>
            </w:r>
          </w:p>
        </w:tc>
        <w:tc>
          <w:tcPr>
            <w:tcW w:w="8520" w:type="dxa"/>
            <w:tcBorders>
              <w:top w:val="single" w:color="auto" w:sz="4" w:space="0"/>
              <w:left w:val="single" w:color="auto" w:sz="4" w:space="0"/>
              <w:bottom w:val="single" w:color="auto" w:sz="4" w:space="0"/>
              <w:right w:val="single" w:color="auto" w:sz="4" w:space="0"/>
            </w:tcBorders>
          </w:tcPr>
          <w:p>
            <w:pPr>
              <w:ind w:left="120" w:hanging="12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 xml:space="preserve">投标人资质要求： </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1、满足《中华人民共和国政府采购法》第二十二条规定；</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落实政府采购政策需满足的资格要求：《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3.本项目的特定资格要求：</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（1）凡拟参加本次招标项目的供应商应具备经年审合格（三证合一）的企业营业执照（原件）；</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具有有效的资质证书，具备行政主管部门颁发的综合甲级资质或同时具备建筑行业（建筑工程）乙级资质（含乙级）以上资质、市政行业（给排水专业）乙级（含乙级）以上资质、建设项目水资源论证乙级（含乙级）以上资质的单位；</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（3）项目负责人要求：高级工程师（市政</w:t>
            </w:r>
            <w:r>
              <w:rPr>
                <w:rFonts w:hint="eastAsia" w:ascii="仿宋" w:hAnsi="仿宋" w:eastAsia="仿宋"/>
                <w:color w:val="000000" w:themeColor="text1"/>
                <w:sz w:val="24"/>
                <w:highlight w:val="none"/>
                <w14:textFill>
                  <w14:solidFill>
                    <w14:schemeClr w14:val="tx1"/>
                  </w14:solidFill>
                </w14:textFill>
              </w:rPr>
              <w:t>相关</w:t>
            </w:r>
            <w:r>
              <w:rPr>
                <w:rFonts w:hint="eastAsia" w:ascii="仿宋" w:hAnsi="仿宋" w:eastAsia="仿宋"/>
                <w:color w:val="000000" w:themeColor="text1"/>
                <w:sz w:val="24"/>
                <w14:textFill>
                  <w14:solidFill>
                    <w14:schemeClr w14:val="tx1"/>
                  </w14:solidFill>
                </w14:textFill>
              </w:rPr>
              <w:t>专业）；</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法定代表人需提供法定代表人身份证明及法定代表人身份证，委托代理人需提供法定代表人授权委托书及委托代理人身份证，被委托人必须是投标单位法人或正式员工，需提供社保部门出具最少近六个月的缴纳社保证明（缴纳社保的个人明细表）；</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（5）提供2021年度由第三方财务审计机构出具的财务审计报告或财务报表（2022年1月份后成立的公司可不提供但需提供银行出具的近三个月的资信证明）；</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（6）提供2022年税务机关出具近三个月的完税证明（2022年4月份后成立的公司按实际发生提供）</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7）近三年内（本项目投标截止期前）如在“信用中国（www.creditchina.gov.cn）”被列入失信被执行人、企业经营异常名录、税收违法黑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 </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（8）单位负责人为同一人或者存在直接控股、管理关系的不同供应商，不得参加同一合同项下的政府采购活动；否则，皆取消投标资格；</w:t>
            </w:r>
          </w:p>
          <w:p>
            <w:pPr>
              <w:ind w:left="48"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（9）本项目不接受联合体投标。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6</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供货期：</w:t>
            </w:r>
            <w:r>
              <w:rPr>
                <w:rFonts w:hint="eastAsia" w:ascii="仿宋" w:hAnsi="仿宋" w:eastAsia="仿宋" w:cs="宋体"/>
                <w:sz w:val="24"/>
              </w:rPr>
              <w:t>2</w:t>
            </w:r>
            <w:r>
              <w:rPr>
                <w:rFonts w:ascii="仿宋" w:hAnsi="仿宋" w:eastAsia="仿宋" w:cs="宋体"/>
                <w:sz w:val="24"/>
              </w:rPr>
              <w:t>0</w:t>
            </w:r>
            <w:r>
              <w:rPr>
                <w:rFonts w:hint="eastAsia" w:ascii="仿宋" w:hAnsi="仿宋" w:eastAsia="仿宋" w:cs="宋体"/>
                <w:sz w:val="24"/>
              </w:rPr>
              <w:t>天</w:t>
            </w:r>
            <w:r>
              <w:rPr>
                <w:rFonts w:hint="eastAsia" w:ascii="仿宋" w:hAnsi="仿宋" w:eastAsia="仿宋" w:cs="宋体"/>
                <w:color w:val="000000" w:themeColor="text1"/>
                <w:sz w:val="24"/>
                <w14:textFill>
                  <w14:solidFill>
                    <w14:schemeClr w14:val="tx1"/>
                  </w14:solidFill>
                </w14:textFill>
              </w:rPr>
              <w:t>(具体以签订合同为准)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7</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付款方式：签订合同时与采购人另行约定。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8</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9</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投标截止时间：</w:t>
            </w:r>
            <w:r>
              <w:rPr>
                <w:rFonts w:hint="eastAsia" w:ascii="仿宋" w:hAnsi="仿宋" w:eastAsia="仿宋"/>
                <w:b/>
                <w:color w:val="000000" w:themeColor="text1"/>
                <w:sz w:val="24"/>
                <w14:textFill>
                  <w14:solidFill>
                    <w14:schemeClr w14:val="tx1"/>
                  </w14:solidFill>
                </w14:textFill>
              </w:rPr>
              <w:t>202</w:t>
            </w:r>
            <w:r>
              <w:rPr>
                <w:rFonts w:ascii="仿宋" w:hAnsi="仿宋" w:eastAsia="仿宋"/>
                <w:b/>
                <w:color w:val="000000" w:themeColor="text1"/>
                <w:sz w:val="24"/>
                <w14:textFill>
                  <w14:solidFill>
                    <w14:schemeClr w14:val="tx1"/>
                  </w14:solidFill>
                </w14:textFill>
              </w:rPr>
              <w:t>2</w:t>
            </w:r>
            <w:r>
              <w:rPr>
                <w:rFonts w:hint="eastAsia" w:ascii="仿宋" w:hAnsi="仿宋" w:eastAsia="仿宋"/>
                <w:b/>
                <w:color w:val="000000" w:themeColor="text1"/>
                <w:sz w:val="24"/>
                <w14:textFill>
                  <w14:solidFill>
                    <w14:schemeClr w14:val="tx1"/>
                  </w14:solidFill>
                </w14:textFill>
              </w:rPr>
              <w:t>年10月1</w:t>
            </w:r>
            <w:r>
              <w:rPr>
                <w:rFonts w:hint="eastAsia" w:ascii="仿宋" w:hAnsi="仿宋" w:eastAsia="仿宋"/>
                <w:b/>
                <w:color w:val="000000" w:themeColor="text1"/>
                <w:sz w:val="24"/>
                <w:lang w:val="en-US" w:eastAsia="zh-CN"/>
                <w14:textFill>
                  <w14:solidFill>
                    <w14:schemeClr w14:val="tx1"/>
                  </w14:solidFill>
                </w14:textFill>
              </w:rPr>
              <w:t>3</w:t>
            </w:r>
            <w:r>
              <w:rPr>
                <w:rFonts w:hint="eastAsia" w:ascii="仿宋" w:hAnsi="仿宋" w:eastAsia="仿宋"/>
                <w:b/>
                <w:color w:val="000000" w:themeColor="text1"/>
                <w:sz w:val="24"/>
                <w14:textFill>
                  <w14:solidFill>
                    <w14:schemeClr w14:val="tx1"/>
                  </w14:solidFill>
                </w14:textFill>
              </w:rPr>
              <w:t>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10</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的数目：正本壹份、副本叁份，开标一览表壹份、光盘投标文件壹份且各自单独密封；电子版投标文件的格式为：文件采用WORD文档，投标方应将投标文件正、副本、开标一览表、光盘投标文件分别密封，在密封件的封面上标明正本或副本、投标人名称、法定代表人（签字或盖章）、单位公章（或合同专用章），投标文件要有页码，并逐页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11</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投标文件递交时间：</w:t>
            </w:r>
            <w:r>
              <w:rPr>
                <w:rFonts w:hint="eastAsia" w:ascii="仿宋" w:hAnsi="仿宋" w:eastAsia="仿宋"/>
                <w:b/>
                <w:bCs/>
                <w:color w:val="000000" w:themeColor="text1"/>
                <w:sz w:val="24"/>
                <w14:textFill>
                  <w14:solidFill>
                    <w14:schemeClr w14:val="tx1"/>
                  </w14:solidFill>
                </w14:textFill>
              </w:rPr>
              <w:t>2022年10月1</w:t>
            </w:r>
            <w:r>
              <w:rPr>
                <w:rFonts w:hint="eastAsia" w:ascii="仿宋" w:hAnsi="仿宋" w:eastAsia="仿宋"/>
                <w:b/>
                <w:bCs/>
                <w:color w:val="000000" w:themeColor="text1"/>
                <w:sz w:val="24"/>
                <w:lang w:val="en-US" w:eastAsia="zh-CN"/>
                <w14:textFill>
                  <w14:solidFill>
                    <w14:schemeClr w14:val="tx1"/>
                  </w14:solidFill>
                </w14:textFill>
              </w:rPr>
              <w:t>3</w:t>
            </w:r>
            <w:r>
              <w:rPr>
                <w:rFonts w:hint="eastAsia" w:ascii="仿宋" w:hAnsi="仿宋" w:eastAsia="仿宋"/>
                <w:b/>
                <w:bCs/>
                <w:color w:val="000000" w:themeColor="text1"/>
                <w:sz w:val="24"/>
                <w14:textFill>
                  <w14:solidFill>
                    <w14:schemeClr w14:val="tx1"/>
                  </w14:solidFill>
                </w14:textFill>
              </w:rPr>
              <w:t>日11:00（北京时间）</w:t>
            </w:r>
          </w:p>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投标文件递交地点：墨玉县公共资源交易平台中心（墨玉县玉华社区院内）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12</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开标时间：</w:t>
            </w:r>
            <w:r>
              <w:rPr>
                <w:rFonts w:hint="eastAsia" w:ascii="仿宋" w:hAnsi="仿宋" w:eastAsia="仿宋"/>
                <w:b/>
                <w:color w:val="000000" w:themeColor="text1"/>
                <w:sz w:val="24"/>
                <w14:textFill>
                  <w14:solidFill>
                    <w14:schemeClr w14:val="tx1"/>
                  </w14:solidFill>
                </w14:textFill>
              </w:rPr>
              <w:t>202</w:t>
            </w:r>
            <w:r>
              <w:rPr>
                <w:rFonts w:ascii="仿宋" w:hAnsi="仿宋" w:eastAsia="仿宋"/>
                <w:b/>
                <w:color w:val="000000" w:themeColor="text1"/>
                <w:sz w:val="24"/>
                <w14:textFill>
                  <w14:solidFill>
                    <w14:schemeClr w14:val="tx1"/>
                  </w14:solidFill>
                </w14:textFill>
              </w:rPr>
              <w:t>2</w:t>
            </w:r>
            <w:r>
              <w:rPr>
                <w:rFonts w:hint="eastAsia" w:ascii="仿宋" w:hAnsi="仿宋" w:eastAsia="仿宋"/>
                <w:b/>
                <w:color w:val="000000" w:themeColor="text1"/>
                <w:sz w:val="24"/>
                <w14:textFill>
                  <w14:solidFill>
                    <w14:schemeClr w14:val="tx1"/>
                  </w14:solidFill>
                </w14:textFill>
              </w:rPr>
              <w:t>年10月1</w:t>
            </w:r>
            <w:r>
              <w:rPr>
                <w:rFonts w:hint="eastAsia" w:ascii="仿宋" w:hAnsi="仿宋" w:eastAsia="仿宋"/>
                <w:b/>
                <w:color w:val="000000" w:themeColor="text1"/>
                <w:sz w:val="24"/>
                <w:lang w:val="en-US" w:eastAsia="zh-CN"/>
                <w14:textFill>
                  <w14:solidFill>
                    <w14:schemeClr w14:val="tx1"/>
                  </w14:solidFill>
                </w14:textFill>
              </w:rPr>
              <w:t>3</w:t>
            </w:r>
            <w:r>
              <w:rPr>
                <w:rFonts w:hint="eastAsia" w:ascii="仿宋" w:hAnsi="仿宋" w:eastAsia="仿宋"/>
                <w:b/>
                <w:color w:val="000000" w:themeColor="text1"/>
                <w:sz w:val="24"/>
                <w14:textFill>
                  <w14:solidFill>
                    <w14:schemeClr w14:val="tx1"/>
                  </w14:solidFill>
                </w14:textFill>
              </w:rPr>
              <w:t>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13</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开标地</w:t>
            </w:r>
            <w:r>
              <w:rPr>
                <w:rFonts w:hint="eastAsia" w:ascii="仿宋" w:hAnsi="仿宋" w:eastAsia="仿宋" w:cs="宋体"/>
                <w:color w:val="000000" w:themeColor="text1"/>
                <w:sz w:val="24"/>
                <w14:textFill>
                  <w14:solidFill>
                    <w14:schemeClr w14:val="tx1"/>
                  </w14:solidFill>
                </w14:textFill>
              </w:rPr>
              <w:t>点：</w:t>
            </w:r>
            <w:r>
              <w:rPr>
                <w:rFonts w:hint="eastAsia" w:ascii="仿宋" w:hAnsi="仿宋" w:eastAsia="仿宋"/>
                <w:color w:val="000000" w:themeColor="text1"/>
                <w:sz w:val="24"/>
                <w14:textFill>
                  <w14:solidFill>
                    <w14:schemeClr w14:val="tx1"/>
                  </w14:solidFill>
                </w14:textFill>
              </w:rPr>
              <w:t>墨玉县公共资源交易平台中心（墨玉县玉华社区院内）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14</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项目评标办法：竞争性磋商（本项目采用两轮报价，供应商提交二次报价后，磋商小组对满足所有实质性要求提交最后报价的供应商的响应文件和供应商提交的二次报价进行综合评分，得分由高到低排序推荐第一、第二、第三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4"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20" w:hanging="12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15</w:t>
            </w:r>
          </w:p>
        </w:tc>
        <w:tc>
          <w:tcPr>
            <w:tcW w:w="8520" w:type="dxa"/>
            <w:tcBorders>
              <w:top w:val="single" w:color="auto" w:sz="4" w:space="0"/>
              <w:left w:val="single" w:color="auto" w:sz="4" w:space="0"/>
              <w:bottom w:val="single" w:color="auto" w:sz="4" w:space="0"/>
              <w:right w:val="single" w:color="auto" w:sz="4" w:space="0"/>
            </w:tcBorders>
            <w:vAlign w:val="center"/>
          </w:tcPr>
          <w:p>
            <w:pPr>
              <w:ind w:left="120" w:hanging="120"/>
              <w:rPr>
                <w:rFonts w:ascii="仿宋" w:hAnsi="仿宋" w:eastAsia="仿宋"/>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投标报价： 1、投标报价不得高于采购预算价，如高于采购预算价视为无效投标报价；2、本次磋商采用两轮报价；3、供应商的投标报价应包含本项目相关服务的全部费用，采购人不再另行支付其他费用。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spacing w:line="440" w:lineRule="exact"/>
              <w:ind w:left="120" w:hanging="12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16</w:t>
            </w:r>
          </w:p>
        </w:tc>
        <w:tc>
          <w:tcPr>
            <w:tcW w:w="8520" w:type="dxa"/>
            <w:tcBorders>
              <w:top w:val="single" w:color="auto" w:sz="4" w:space="0"/>
              <w:left w:val="single" w:color="auto" w:sz="4" w:space="0"/>
              <w:bottom w:val="single" w:color="auto" w:sz="4" w:space="0"/>
              <w:right w:val="single" w:color="auto" w:sz="4" w:space="0"/>
            </w:tcBorders>
            <w:vAlign w:val="center"/>
          </w:tcPr>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开标现场时需提交以下资格证明文件由监督人现场查验</w:t>
            </w:r>
          </w:p>
          <w:p>
            <w:pPr>
              <w:pStyle w:val="154"/>
              <w:numPr>
                <w:ilvl w:val="0"/>
                <w:numId w:val="7"/>
              </w:numPr>
              <w:ind w:firstLine="482"/>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有效的工商营业执照、税务登记证、组织机构代码证（或“三证合一”的营业执照）证书原件；</w:t>
            </w:r>
          </w:p>
          <w:p>
            <w:pPr>
              <w:pStyle w:val="154"/>
              <w:numPr>
                <w:ilvl w:val="0"/>
                <w:numId w:val="7"/>
              </w:numPr>
              <w:ind w:firstLine="482"/>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资质证书原件</w:t>
            </w:r>
          </w:p>
          <w:p>
            <w:pPr>
              <w:pStyle w:val="154"/>
              <w:ind w:firstLine="482"/>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3</w:t>
            </w:r>
            <w:r>
              <w:rPr>
                <w:rFonts w:hint="eastAsia" w:ascii="仿宋" w:hAnsi="仿宋" w:eastAsia="仿宋"/>
                <w:b/>
                <w:color w:val="000000" w:themeColor="text1"/>
                <w:sz w:val="24"/>
                <w14:textFill>
                  <w14:solidFill>
                    <w14:schemeClr w14:val="tx1"/>
                  </w14:solidFill>
                </w14:textFill>
              </w:rPr>
              <w:t>、法定代表人需提供法定代表人身份证明及法定代表人身份证，委托代理人需提供法定代表人授权委托书及委托代理人身份证，被委托人必须是投标单位法人或正式员工，需提供社保部门出具最少近六个月的缴纳社保证明（缴纳社保的个人明细表）；</w:t>
            </w:r>
          </w:p>
          <w:p>
            <w:pPr>
              <w:pStyle w:val="154"/>
              <w:ind w:firstLine="482"/>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4</w:t>
            </w:r>
            <w:r>
              <w:rPr>
                <w:rFonts w:hint="eastAsia" w:ascii="仿宋" w:hAnsi="仿宋" w:eastAsia="仿宋"/>
                <w:b/>
                <w:color w:val="000000" w:themeColor="text1"/>
                <w:sz w:val="24"/>
                <w14:textFill>
                  <w14:solidFill>
                    <w14:schemeClr w14:val="tx1"/>
                  </w14:solidFill>
                </w14:textFill>
              </w:rPr>
              <w:t>、提供2021年度由第三方财务审计机构出具的财务审计报告或财务报表（2022年1月份后成立的公司可不提供但需提供银行出具的近三个月的资信证明）；</w:t>
            </w:r>
          </w:p>
          <w:p>
            <w:pPr>
              <w:pStyle w:val="22"/>
              <w:ind w:firstLine="482"/>
              <w:rPr>
                <w:rFonts w:ascii="仿宋" w:hAnsi="仿宋" w:eastAsia="仿宋" w:cs="宋体"/>
                <w:b/>
                <w:color w:val="000000" w:themeColor="text1"/>
                <w:szCs w:val="24"/>
                <w14:textFill>
                  <w14:solidFill>
                    <w14:schemeClr w14:val="tx1"/>
                  </w14:solidFill>
                </w14:textFill>
              </w:rPr>
            </w:pPr>
            <w:r>
              <w:rPr>
                <w:rFonts w:hint="eastAsia" w:ascii="仿宋" w:hAnsi="仿宋" w:eastAsia="仿宋" w:cs="宋体"/>
                <w:b/>
                <w:color w:val="000000" w:themeColor="text1"/>
                <w:szCs w:val="24"/>
                <w:lang w:val="en-US" w:eastAsia="zh-CN"/>
                <w14:textFill>
                  <w14:solidFill>
                    <w14:schemeClr w14:val="tx1"/>
                  </w14:solidFill>
                </w14:textFill>
              </w:rPr>
              <w:t>5</w:t>
            </w:r>
            <w:r>
              <w:rPr>
                <w:rFonts w:hint="eastAsia" w:ascii="仿宋" w:hAnsi="仿宋" w:eastAsia="仿宋" w:cs="宋体"/>
                <w:b/>
                <w:color w:val="000000" w:themeColor="text1"/>
                <w:szCs w:val="24"/>
                <w14:textFill>
                  <w14:solidFill>
                    <w14:schemeClr w14:val="tx1"/>
                  </w14:solidFill>
                </w14:textFill>
              </w:rPr>
              <w:t>、提供2022年税务机关出具近三个月的完税证明（2022年4月份后成立的公司按实际发生提供）；</w:t>
            </w:r>
          </w:p>
          <w:p>
            <w:pPr>
              <w:pStyle w:val="22"/>
              <w:ind w:firstLine="482"/>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lang w:val="en-US" w:eastAsia="zh-CN"/>
                <w14:textFill>
                  <w14:solidFill>
                    <w14:schemeClr w14:val="tx1"/>
                  </w14:solidFill>
                </w14:textFill>
              </w:rPr>
              <w:t>6</w:t>
            </w:r>
            <w:r>
              <w:rPr>
                <w:rFonts w:hint="eastAsia" w:ascii="仿宋" w:hAnsi="仿宋" w:eastAsia="仿宋"/>
                <w:b/>
                <w:color w:val="000000" w:themeColor="text1"/>
                <w:szCs w:val="24"/>
                <w14:textFill>
                  <w14:solidFill>
                    <w14:schemeClr w14:val="tx1"/>
                  </w14:solidFill>
                </w14:textFill>
              </w:rPr>
              <w:t xml:space="preserve">、近三年内（本项目投标截止期前）如在“信用中国（www.creditchina.gov.cn）”被列入失信被执行人、企业经营异常名录、税收违法黑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提供网站截图）；  </w:t>
            </w:r>
          </w:p>
          <w:p>
            <w:pPr>
              <w:pStyle w:val="22"/>
              <w:ind w:firstLine="482"/>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lang w:val="en-US" w:eastAsia="zh-CN"/>
                <w14:textFill>
                  <w14:solidFill>
                    <w14:schemeClr w14:val="tx1"/>
                  </w14:solidFill>
                </w14:textFill>
              </w:rPr>
              <w:t>7</w:t>
            </w:r>
            <w:r>
              <w:rPr>
                <w:rFonts w:hint="eastAsia" w:ascii="仿宋" w:hAnsi="仿宋" w:eastAsia="仿宋"/>
                <w:b/>
                <w:color w:val="000000" w:themeColor="text1"/>
                <w:szCs w:val="24"/>
                <w14:textFill>
                  <w14:solidFill>
                    <w14:schemeClr w14:val="tx1"/>
                  </w14:solidFill>
                </w14:textFill>
              </w:rPr>
              <w:t>、投标保证金转款凭证(墨玉县公共资源交易平台中心开具的收据及电子回单）；</w:t>
            </w:r>
          </w:p>
          <w:p>
            <w:pPr>
              <w:pStyle w:val="154"/>
              <w:ind w:firstLine="422"/>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注：以上资格证明文件提供不全或未按招标文件要求准备的供应商不进入下阶段评审，做无效投标处理。监督人员查验（投标保证金缴纳凭证、授权委托书、身份证原件）评标委员会查验（有效的工商营业执照、近6个月本公司的社保缴纳凭证；资质证件、财务审计报告、完税证明）完毕后将证书原件、身份证原件、投标保证金转账凭证退还给投标人，其他资料由招标代理机构留存。</w:t>
            </w:r>
          </w:p>
          <w:p>
            <w:pPr>
              <w:pStyle w:val="154"/>
              <w:ind w:firstLine="422"/>
              <w:rPr>
                <w:rFonts w:ascii="仿宋" w:hAnsi="仿宋" w:eastAsia="仿宋"/>
                <w:b/>
                <w:color w:val="000000" w:themeColor="text1"/>
                <w:sz w:val="24"/>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以上资格证明文件提供不全或未按竞争性磋商文件要求准备的供应商不进入下阶段评审，做无效投标处理 以上资格文件缺一不可，并在开标时随身携带，开标时由监督人查验，如不提供按不响应招标文件要求做无效投标处理。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pStyle w:val="154"/>
              <w:ind w:firstLine="0" w:firstLineChars="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17</w:t>
            </w:r>
          </w:p>
        </w:tc>
        <w:tc>
          <w:tcPr>
            <w:tcW w:w="8520" w:type="dxa"/>
            <w:tcBorders>
              <w:top w:val="single" w:color="auto" w:sz="4" w:space="0"/>
              <w:left w:val="single" w:color="auto" w:sz="4" w:space="0"/>
              <w:bottom w:val="single" w:color="auto" w:sz="4" w:space="0"/>
              <w:right w:val="single" w:color="auto" w:sz="4" w:space="0"/>
            </w:tcBorders>
            <w:vAlign w:val="center"/>
          </w:tcPr>
          <w:p>
            <w:pPr>
              <w:pStyle w:val="154"/>
              <w:ind w:firstLine="0" w:firstLineChars="0"/>
              <w:rPr>
                <w:rFonts w:ascii="宋体"/>
                <w:b/>
                <w:sz w:val="24"/>
              </w:rPr>
            </w:pPr>
            <w:r>
              <w:rPr>
                <w:rFonts w:hint="eastAsia" w:ascii="宋体"/>
                <w:b/>
                <w:sz w:val="24"/>
              </w:rPr>
              <w:t>政府采购政策支持：</w:t>
            </w:r>
          </w:p>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(1)根据财政部、工信部关于印发《政府采购促进中小企业发展管理办法》的通知(财库[2020]46号)。</w:t>
            </w:r>
          </w:p>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投标人及其所投产品的制造商均属于《工业和信息化部、国家统计局、国家发展和改革委员会、财政部关于印发中小企业划型标准规定的通知》(工信部联企业[2020]108号、工信部联企业[2011]300号)中规定的小型、微型企业标准的，按招标文件格式提供《中小企业声明函》等政府采购政策。</w:t>
            </w:r>
          </w:p>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 xml:space="preserve">(3)《财政部、发展改革委、生态环境部市场监管总局关于调整优化节能产品、环境标志产品政府采购执行机制的通知》 (财库(2019)9号)。 </w:t>
            </w:r>
          </w:p>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(4)《财政部中国残疾人联合会关于促进残疾人就业政府采购政策的通知》(财库[2017]141号)。</w:t>
            </w:r>
          </w:p>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(5)财政部、司法部《关于政府采购支持监狱企业发展有关的通知》(财库[2014]68号文)。</w:t>
            </w:r>
          </w:p>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(6)提供由省级以上监狱管理局、戒毒管理局(含新疆生产建设兵团)出具的属干监狱企业证明文件的，视同为小型和微型企业。</w:t>
            </w:r>
          </w:p>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(7)。符合享受政府才否支持政策的残疾人福利性单位条件且提供《残疾人福利性单位声明函》的，视同为小型和微型企业。</w:t>
            </w:r>
          </w:p>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(8)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pStyle w:val="154"/>
              <w:ind w:firstLine="0" w:firstLineChars="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履约保证金</w:t>
            </w:r>
          </w:p>
        </w:tc>
        <w:tc>
          <w:tcPr>
            <w:tcW w:w="8520" w:type="dxa"/>
            <w:tcBorders>
              <w:top w:val="single" w:color="auto" w:sz="4" w:space="0"/>
              <w:left w:val="single" w:color="auto" w:sz="4" w:space="0"/>
              <w:bottom w:val="single" w:color="auto" w:sz="4" w:space="0"/>
              <w:right w:val="single" w:color="auto" w:sz="4" w:space="0"/>
            </w:tcBorders>
            <w:vAlign w:val="center"/>
          </w:tcPr>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履约保证金为：不超过中标价的10%，缴纳形式及金额以签订合同时双方约定为准；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pStyle w:val="154"/>
              <w:ind w:firstLine="0" w:firstLineChars="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质保期</w:t>
            </w:r>
          </w:p>
        </w:tc>
        <w:tc>
          <w:tcPr>
            <w:tcW w:w="8520" w:type="dxa"/>
            <w:tcBorders>
              <w:top w:val="single" w:color="auto" w:sz="4" w:space="0"/>
              <w:left w:val="single" w:color="auto" w:sz="4" w:space="0"/>
              <w:bottom w:val="single" w:color="auto" w:sz="4" w:space="0"/>
              <w:right w:val="single" w:color="auto" w:sz="4" w:space="0"/>
            </w:tcBorders>
            <w:vAlign w:val="center"/>
          </w:tcPr>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施工至缺陷责任期届满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pStyle w:val="154"/>
              <w:ind w:firstLine="0" w:firstLineChars="0"/>
              <w:jc w:val="center"/>
              <w:rPr>
                <w:rFonts w:ascii="仿宋" w:hAnsi="仿宋" w:eastAsia="仿宋"/>
                <w:b/>
                <w:color w:val="FF0000"/>
                <w:sz w:val="24"/>
              </w:rPr>
            </w:pPr>
            <w:r>
              <w:rPr>
                <w:rStyle w:val="70"/>
                <w:rFonts w:hint="eastAsia" w:asciiTheme="majorEastAsia" w:hAnsiTheme="majorEastAsia" w:eastAsiaTheme="majorEastAsia"/>
                <w:color w:val="000000" w:themeColor="text1"/>
                <w:sz w:val="24"/>
                <w14:textFill>
                  <w14:solidFill>
                    <w14:schemeClr w14:val="tx1"/>
                  </w14:solidFill>
                </w14:textFill>
              </w:rPr>
              <w:t>其他补充事宜</w:t>
            </w:r>
          </w:p>
        </w:tc>
        <w:tc>
          <w:tcPr>
            <w:tcW w:w="8520" w:type="dxa"/>
            <w:tcBorders>
              <w:top w:val="single" w:color="auto" w:sz="4" w:space="0"/>
              <w:left w:val="single" w:color="auto" w:sz="4" w:space="0"/>
              <w:bottom w:val="single" w:color="auto" w:sz="4" w:space="0"/>
              <w:right w:val="single" w:color="auto" w:sz="4" w:space="0"/>
            </w:tcBorders>
            <w:vAlign w:val="center"/>
          </w:tcPr>
          <w:p>
            <w:pPr>
              <w:pStyle w:val="154"/>
              <w:ind w:firstLine="0" w:firstLineChars="0"/>
              <w:rPr>
                <w:rFonts w:hint="eastAsia" w:ascii="仿宋" w:hAnsi="仿宋" w:eastAsia="仿宋"/>
                <w:b/>
                <w:color w:val="000000" w:themeColor="text1"/>
                <w:sz w:val="24"/>
                <w:lang w:val="en-US" w:eastAsia="zh-CN"/>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办法第九条规定：对于经预算单位统筹后未预留份额专门面向中小企业采购的采购项目，以及预留份额项目中的非预留部分采购包，采购人、采购代理机构应当对符合本办法规定的小微企业报价给予10%-20%的扣除，用扣除后的价格参加评审；本项目响应以上条款经预算单位确认本项目未预留份额专门面向中小企业、符合本办法规定小微企业报价给予10%的扣除，用扣除后的价格参加评审。</w:t>
            </w:r>
          </w:p>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特别提示：</w:t>
            </w:r>
          </w:p>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54"/>
              <w:ind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54"/>
              <w:ind w:firstLine="0" w:firstLineChars="0"/>
              <w:rPr>
                <w:rFonts w:ascii="仿宋" w:hAnsi="仿宋" w:eastAsia="仿宋"/>
                <w:b/>
                <w:color w:val="FF0000"/>
                <w:sz w:val="24"/>
              </w:rPr>
            </w:pPr>
            <w:r>
              <w:rPr>
                <w:rFonts w:hint="eastAsia" w:ascii="仿宋" w:hAnsi="仿宋" w:eastAsia="仿宋"/>
                <w:b/>
                <w:color w:val="000000" w:themeColor="text1"/>
                <w:sz w:val="24"/>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pStyle w:val="154"/>
              <w:ind w:firstLine="0" w:firstLineChars="0"/>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说明</w:t>
            </w:r>
          </w:p>
        </w:tc>
        <w:tc>
          <w:tcPr>
            <w:tcW w:w="8520" w:type="dxa"/>
            <w:tcBorders>
              <w:top w:val="single" w:color="auto" w:sz="4" w:space="0"/>
              <w:left w:val="single" w:color="auto" w:sz="4" w:space="0"/>
              <w:bottom w:val="single" w:color="auto" w:sz="4" w:space="0"/>
              <w:right w:val="single" w:color="auto" w:sz="4" w:space="0"/>
            </w:tcBorders>
            <w:vAlign w:val="center"/>
          </w:tcPr>
          <w:p>
            <w:pPr>
              <w:pStyle w:val="154"/>
              <w:ind w:left="360"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1、所有投标单位对招标文件中所有条款如有疑问或异议请在开标前</w:t>
            </w:r>
            <w:r>
              <w:rPr>
                <w:rFonts w:hint="eastAsia" w:ascii="仿宋" w:hAnsi="仿宋" w:eastAsia="仿宋" w:cs="宋体"/>
                <w:b/>
                <w:bCs/>
                <w:color w:val="000000" w:themeColor="text1"/>
                <w:sz w:val="24"/>
                <w14:textFill>
                  <w14:solidFill>
                    <w14:schemeClr w14:val="tx1"/>
                  </w14:solidFill>
                </w14:textFill>
              </w:rPr>
              <w:t>5天前</w:t>
            </w:r>
            <w:r>
              <w:rPr>
                <w:rFonts w:hint="eastAsia" w:ascii="仿宋" w:hAnsi="仿宋" w:eastAsia="仿宋"/>
                <w:b/>
                <w:color w:val="000000" w:themeColor="text1"/>
                <w:sz w:val="24"/>
                <w14:textFill>
                  <w14:solidFill>
                    <w14:schemeClr w14:val="tx1"/>
                  </w14:solidFill>
                </w14:textFill>
              </w:rPr>
              <w:t>以书面形式提出，否则不予受理。</w:t>
            </w:r>
          </w:p>
          <w:p>
            <w:pPr>
              <w:pStyle w:val="154"/>
              <w:ind w:left="360"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2、所有投标人的报价高于预算价视为无效报价（即作否决投标处理）。</w:t>
            </w:r>
          </w:p>
          <w:p>
            <w:pPr>
              <w:pStyle w:val="154"/>
              <w:ind w:left="360"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3、在评标过程中，投标人报价低于市场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54"/>
              <w:ind w:left="360"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54"/>
              <w:ind w:left="360" w:firstLine="0" w:firstLineChars="0"/>
              <w:rPr>
                <w:rFonts w:ascii="仿宋" w:hAnsi="仿宋" w:eastAsia="仿宋"/>
                <w:b/>
                <w:color w:val="auto"/>
                <w:sz w:val="24"/>
              </w:rPr>
            </w:pPr>
            <w:r>
              <w:rPr>
                <w:rFonts w:hint="eastAsia" w:ascii="仿宋" w:hAnsi="仿宋" w:eastAsia="仿宋"/>
                <w:b/>
                <w:color w:val="000000" w:themeColor="text1"/>
                <w:sz w:val="24"/>
                <w14:textFill>
                  <w14:solidFill>
                    <w14:schemeClr w14:val="tx1"/>
                  </w14:solidFill>
                </w14:textFill>
              </w:rPr>
              <w:t>供应商提供书面说明后，评标委员会应当结合采购项目采购需求、专业实际情况、供应商财务状况报告、与其他供应商比较情况等就供应商书面说明进行审</w:t>
            </w:r>
            <w:r>
              <w:rPr>
                <w:rFonts w:hint="eastAsia" w:ascii="仿宋" w:hAnsi="仿宋" w:eastAsia="仿宋"/>
                <w:b/>
                <w:color w:val="auto"/>
                <w:sz w:val="24"/>
              </w:rPr>
              <w:t>查评价。供应商拒绝或者变相拒绝提供有效书面说明或者书面说明不能证明其报价合理性的，评标委员会应当将其投标文件作为无效处理。</w:t>
            </w:r>
          </w:p>
          <w:p>
            <w:pPr>
              <w:pStyle w:val="154"/>
              <w:ind w:left="360" w:firstLine="0" w:firstLineChars="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4</w:t>
            </w:r>
            <w:r>
              <w:rPr>
                <w:rFonts w:hint="eastAsia" w:ascii="仿宋" w:hAnsi="仿宋" w:eastAsia="仿宋"/>
                <w:b/>
                <w:color w:val="000000" w:themeColor="text1"/>
                <w:sz w:val="24"/>
                <w14:textFill>
                  <w14:solidFill>
                    <w14:schemeClr w14:val="tx1"/>
                  </w14:solidFill>
                </w14:textFill>
              </w:rPr>
              <w:t>、招标文件其他地方与前附表不一致的，以前附表为准。</w:t>
            </w:r>
          </w:p>
        </w:tc>
      </w:tr>
    </w:tbl>
    <w:p>
      <w:pPr>
        <w:spacing w:line="500" w:lineRule="exact"/>
        <w:ind w:left="141" w:hanging="141"/>
        <w:rPr>
          <w:rFonts w:ascii="仿宋" w:hAnsi="仿宋" w:eastAsia="仿宋"/>
          <w:b/>
          <w:color w:val="000000" w:themeColor="text1"/>
          <w:sz w:val="28"/>
          <w:szCs w:val="28"/>
          <w14:textFill>
            <w14:solidFill>
              <w14:schemeClr w14:val="tx1"/>
            </w14:solidFill>
          </w14:textFill>
        </w:rPr>
      </w:pPr>
    </w:p>
    <w:p>
      <w:pPr>
        <w:spacing w:line="500" w:lineRule="exact"/>
        <w:ind w:left="120" w:hanging="120"/>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
      <w:pPr>
        <w:spacing w:line="500" w:lineRule="exact"/>
        <w:ind w:left="0" w:firstLine="0" w:firstLineChars="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投标人须知正文部分</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一、总  则</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1、适用范围</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w:t>
      </w:r>
      <w:r>
        <w:rPr>
          <w:rFonts w:hint="eastAsia" w:ascii="仿宋" w:hAnsi="仿宋" w:eastAsia="仿宋"/>
          <w:color w:val="000000" w:themeColor="text1"/>
          <w:sz w:val="24"/>
          <w14:textFill>
            <w14:solidFill>
              <w14:schemeClr w14:val="tx1"/>
            </w14:solidFill>
          </w14:textFill>
        </w:rPr>
        <w:t>本竞争性磋商文件仅适用于本投标中所述的招标项目</w:t>
      </w:r>
      <w:r>
        <w:rPr>
          <w:rFonts w:hint="eastAsia" w:ascii="仿宋" w:hAnsi="仿宋" w:eastAsia="仿宋" w:cs="宋体"/>
          <w:color w:val="000000" w:themeColor="text1"/>
          <w:sz w:val="24"/>
          <w14:textFill>
            <w14:solidFill>
              <w14:schemeClr w14:val="tx1"/>
            </w14:solidFill>
          </w14:textFill>
        </w:rPr>
        <w:t>。</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2、合格的投标人</w:t>
      </w:r>
    </w:p>
    <w:p>
      <w:pPr>
        <w:spacing w:line="500" w:lineRule="exact"/>
        <w:ind w:left="0" w:firstLine="463" w:firstLineChars="192"/>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2.1投标人资格要求：</w:t>
      </w:r>
    </w:p>
    <w:p>
      <w:pPr>
        <w:spacing w:line="500" w:lineRule="exact"/>
        <w:ind w:left="0" w:firstLine="42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 xml:space="preserve"> 2.1.1、满足《中华人民共和国政府采购法》第二十二条规定；</w:t>
      </w:r>
    </w:p>
    <w:p>
      <w:pPr>
        <w:spacing w:line="500" w:lineRule="exact"/>
        <w:ind w:left="0" w:firstLine="720" w:firstLineChars="3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2.1.2、落实政府采购政策需满足的资格要求：落实政府采购政策需满足的资格要求：《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w:t>
      </w:r>
    </w:p>
    <w:p>
      <w:pPr>
        <w:spacing w:line="500" w:lineRule="exact"/>
        <w:ind w:left="0" w:firstLine="720" w:firstLineChars="3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2.1.3.本项目的特定资格要求：</w:t>
      </w:r>
    </w:p>
    <w:p>
      <w:pPr>
        <w:spacing w:line="500" w:lineRule="exact"/>
        <w:ind w:left="0"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（1）凡拟参加本次招标项目的供应商应具备经年审合格（三证合一）的企业营业执照（原件）；</w:t>
      </w:r>
    </w:p>
    <w:p>
      <w:pPr>
        <w:spacing w:line="500" w:lineRule="exact"/>
        <w:ind w:left="0"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具有有效的资质证书，具备行政主管部门颁发的综合甲级资质或同时具备建筑行业（建筑工程）乙级资质（含乙级）以上资质、市政行业（给排水专业）乙级（含乙级）以上资质、建设项目水资源论证乙级（含乙级）以上资质的单位；</w:t>
      </w:r>
    </w:p>
    <w:p>
      <w:pPr>
        <w:spacing w:line="500" w:lineRule="exact"/>
        <w:ind w:left="0"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（3）项目负责人要求：高级工程师（市政专业）；</w:t>
      </w:r>
    </w:p>
    <w:p>
      <w:pPr>
        <w:spacing w:line="500" w:lineRule="exact"/>
        <w:ind w:left="0"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法定代表人需提供法定代表人身份证明及法定代表人身份证，委托代理人需提供法定代表人授权委托书及委托代理人身份证，被委托人必须是投标单位法人或正式员工，需提供社保部门出具最少近六个月的缴纳社保证明（缴纳社保的个人明细表）；</w:t>
      </w:r>
    </w:p>
    <w:p>
      <w:pPr>
        <w:spacing w:line="500" w:lineRule="exact"/>
        <w:ind w:left="0"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（5）提供2021年度由第三方财务审计机构出具的财务审计报告或财务报表（2022年1月份后成立的公司可不提供但需提供银行出具的近三个月的资信证明）；</w:t>
      </w:r>
    </w:p>
    <w:p>
      <w:pPr>
        <w:spacing w:line="500" w:lineRule="exact"/>
        <w:ind w:left="0"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（6）提供2022年税务机关出具近三个月的完税证明（2022年4月份后成立的公司按实际发生提供）</w:t>
      </w:r>
    </w:p>
    <w:p>
      <w:pPr>
        <w:spacing w:line="500" w:lineRule="exact"/>
        <w:ind w:left="0"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7）近三年内（本项目投标截止期前）如在“信用中国（www.creditchina.gov.cn）”被列入失信被执行人、企业经营异常名录、税收违法黑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 </w:t>
      </w:r>
    </w:p>
    <w:p>
      <w:pPr>
        <w:spacing w:line="500" w:lineRule="exact"/>
        <w:ind w:left="0"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（8）单位负责人为同一人或者存在直接控股、管理关系的不同供应商，不得参加同一合同项下的政府采购活动；否则，皆取消投标资格；</w:t>
      </w:r>
    </w:p>
    <w:p>
      <w:pPr>
        <w:spacing w:line="500" w:lineRule="exact"/>
        <w:ind w:left="0"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（9）本项目不接受联合体投标。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3、定义</w:t>
      </w:r>
    </w:p>
    <w:p>
      <w:pPr>
        <w:pStyle w:val="22"/>
        <w:overflowPunct w:val="0"/>
        <w:spacing w:line="500" w:lineRule="exact"/>
        <w:ind w:firstLine="480"/>
        <w:rPr>
          <w:rFonts w:ascii="仿宋" w:hAnsi="仿宋" w:eastAsia="仿宋" w:cs="宋体"/>
          <w:color w:val="000000" w:themeColor="text1"/>
          <w:szCs w:val="24"/>
          <w:lang w:val="zh-CN"/>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 xml:space="preserve"> 3.1 “招标人”系指合同中明确规定的实际购买货物和服务的法人、行政事业单位、团体组织。</w:t>
      </w:r>
    </w:p>
    <w:p>
      <w:pPr>
        <w:spacing w:line="500" w:lineRule="exact"/>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3.2 “投标人”系指响应招标，并按照竞争性磋商文件的要求参与投标竞争的法人，中标后即为中标人，签定合同后即为卖方。</w:t>
      </w:r>
    </w:p>
    <w:p>
      <w:pPr>
        <w:pStyle w:val="22"/>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3.3 “招标机构”系指在委托人授权范围内具体组织实施招标活动的法人。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3.4 “货物”系指卖方按合同要求，须向买方提供的一切产品及其它技术资料和材料。</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3.5 “服务”系指合同规定卖方须承担的技术协助、本地化开发、安装、调试和交付使用后免费维护期内应履行的义务及售后服务等其他类似的义务。</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3.6 “卖方”系指提供合同货物和服务的法人。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3.7 “买方”系指购买货物的单位。</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4、投标费用</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4.1 无论投标结果如何，投标人须自行承担所有与参加投标有关的全部费用,采购人和招标代理机构在任何情况下均无义务和责任承担这些费用。</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二、竞争性磋商文件</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5、竞争性磋商文件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 竞争性磋商文件用以阐明所招标的内容，招标投标程序及合同条款，包括：</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5.1.1 投标人须知前附表；</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5.1.2 招标书；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5.1.3 投标人须知；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5.1.4 技术要求；</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5.1.5合同；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5.16 投标文件格式。</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5.2投标人应仔细阅读竞争性磋商文件中的所有内容。招标机构将拒绝未按竞争性磋商文件的要求提供全部资料或提交的投标文件未对竞争性磋商文件作出实质性响应的投标。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6、竞争性磋商文件的澄清</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6.1 采购代理机构负责对磋商文件解释并视情况对本项目中比较复杂的事项进行说明和依法回答供应商提出的疑问及问题。需要澄清和回答的疑问和问题应以书面形式按本文件规定的联系方式和地址送达采购代理机构。采购代理机构将根据具体情况采用其认为适当的方式予以回复， 并在必要时将不标明问题来源的书面答复发给本项目的供应商。该澄清答复将视为本文件的组成部分。</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7、竞争性磋商文件的修改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7.1 在投标截止时间5天以前，招标人都可能以《竞争性磋商文件补充》的方式修改竞争性磋商文件。并将以书面形式通知所有购买竞争性磋商文件的投标人。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7.3 为使投标人在编制投标文件时把《竞争性磋商文件补充》内容考虑进去，招标人可以相应延长投标截止日期，具体时间将在《竞争性磋商文件补充》中写明。</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rPr>
          <w:rFonts w:ascii="仿宋" w:hAnsi="仿宋" w:eastAsia="仿宋" w:cs="宋体"/>
          <w:b/>
          <w:color w:val="000000" w:themeColor="text1"/>
          <w:sz w:val="24"/>
          <w14:textFill>
            <w14:solidFill>
              <w14:schemeClr w14:val="tx1"/>
            </w14:solidFill>
          </w14:textFill>
        </w:rPr>
      </w:pPr>
    </w:p>
    <w:p>
      <w:pPr>
        <w:pStyle w:val="2"/>
        <w:rPr>
          <w:rFonts w:ascii="仿宋" w:hAnsi="仿宋" w:eastAsia="仿宋" w:cs="宋体"/>
          <w:b/>
          <w:color w:val="000000" w:themeColor="text1"/>
          <w:sz w:val="24"/>
          <w14:textFill>
            <w14:solidFill>
              <w14:schemeClr w14:val="tx1"/>
            </w14:solidFill>
          </w14:textFill>
        </w:rPr>
      </w:pPr>
    </w:p>
    <w:p>
      <w:pPr>
        <w:rPr>
          <w:rFonts w:ascii="仿宋" w:hAnsi="仿宋" w:eastAsia="仿宋" w:cs="宋体"/>
          <w:b/>
          <w:color w:val="000000" w:themeColor="text1"/>
          <w:sz w:val="24"/>
          <w14:textFill>
            <w14:solidFill>
              <w14:schemeClr w14:val="tx1"/>
            </w14:solidFill>
          </w14:textFill>
        </w:rPr>
      </w:pPr>
    </w:p>
    <w:p>
      <w:pPr>
        <w:pStyle w:val="2"/>
      </w:pPr>
    </w:p>
    <w:p>
      <w:pPr>
        <w:numPr>
          <w:ilvl w:val="0"/>
          <w:numId w:val="8"/>
        </w:numPr>
        <w:spacing w:line="50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投标文件的编制</w:t>
      </w:r>
    </w:p>
    <w:p>
      <w:pPr>
        <w:spacing w:line="500" w:lineRule="exact"/>
        <w:ind w:left="120" w:hanging="120"/>
        <w:rPr>
          <w:rFonts w:ascii="仿宋" w:hAnsi="仿宋" w:eastAsia="仿宋" w:cs="宋体"/>
          <w:b/>
          <w:color w:val="000000" w:themeColor="text1"/>
          <w:sz w:val="24"/>
          <w14:textFill>
            <w14:solidFill>
              <w14:schemeClr w14:val="tx1"/>
            </w14:solidFill>
          </w14:textFill>
        </w:rPr>
      </w:pP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8、 投标文件的编写</w:t>
      </w:r>
    </w:p>
    <w:p>
      <w:pPr>
        <w:widowControl/>
        <w:spacing w:line="500" w:lineRule="exact"/>
        <w:ind w:left="120" w:hanging="120"/>
        <w:rPr>
          <w:rFonts w:ascii="仿宋" w:hAnsi="仿宋" w:eastAsia="仿宋" w:cs="宋体"/>
          <w:b/>
          <w:color w:val="000000" w:themeColor="text1"/>
          <w:sz w:val="24"/>
          <w:shd w:val="pct10"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8.1 投标人应仔细阅读竞争性磋商文件，了解竞争性磋商文件的要求。在充分理解竞争性磋商文件提出的技术要求、服务和商务条件后，编制投标文件。</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9、投标的语言</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9.2投标文件中使用的计量单位除竞争性磋商文件中有特殊规定外，一律使用法定计量单位。</w:t>
      </w:r>
    </w:p>
    <w:p>
      <w:pPr>
        <w:spacing w:line="500" w:lineRule="exact"/>
        <w:ind w:left="120" w:hanging="12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xml:space="preserve">    10、投标文件的格式</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10.1投标人应按竞争性磋商文件提供的格式及投标报价说明完整地填写所提供的产品、服务、数量及价格。</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10.2如投标人认为需要对竞争性磋商文件的有关内容做详细的阐述而竞争性磋商文件中提供的投标文件格式又不能满足，投标人可以在投标文件相关格式后另行添加表格或文字，对竞争性磋商文件的有关内容做详细的阐述。但阐述的内容不能偏离竞争性磋商文件的实质性内容，且应完整、表达清晰、准确。如果阐述的内容偏离了竞争性磋商文件的实质性内容，投标文件按废标处理。</w:t>
      </w:r>
    </w:p>
    <w:p>
      <w:pPr>
        <w:spacing w:line="500" w:lineRule="exact"/>
        <w:ind w:left="120" w:hanging="12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11、投标文件的组成和顺序:投标文件由经济报价部分、商务部分、技术部分三部分组成，合装成一本标书（胶装）。报价一览表需按竞争性磋商文件提供的格式填写，统一规范，不得自行增减内容，并单独提供且与投标文件中提供的一致，投标文件要有页码，逐页盖章，并按竞争性磋商文件要求密封。</w:t>
      </w:r>
    </w:p>
    <w:p>
      <w:pPr>
        <w:spacing w:line="50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11.1</w:t>
      </w:r>
      <w:r>
        <w:rPr>
          <w:rFonts w:hint="eastAsia" w:ascii="仿宋" w:hAnsi="仿宋" w:eastAsia="仿宋" w:cs="宋体"/>
          <w:b/>
          <w:color w:val="000000" w:themeColor="text1"/>
          <w:sz w:val="24"/>
          <w14:textFill>
            <w14:solidFill>
              <w14:schemeClr w14:val="tx1"/>
            </w14:solidFill>
          </w14:textFill>
        </w:rPr>
        <w:t>经济报价部分：</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11.1.1投标承诺书（一）</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11.1.2报价一览表</w:t>
      </w:r>
    </w:p>
    <w:p>
      <w:pPr>
        <w:spacing w:line="500" w:lineRule="exact"/>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11.1.3报价明细表</w:t>
      </w:r>
    </w:p>
    <w:p>
      <w:pPr>
        <w:spacing w:line="500" w:lineRule="exact"/>
        <w:ind w:left="0" w:firstLine="236" w:firstLineChars="98"/>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11.2商务部分：</w:t>
      </w:r>
    </w:p>
    <w:p>
      <w:pPr>
        <w:spacing w:line="4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11.2.1投标方的资格声明（格式见附件）；</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11.2.2 投标单位基本情况表（格式见附件）；</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11.2.3出具法人营业执照函并具备本项目相关经营范围</w:t>
      </w:r>
      <w:r>
        <w:rPr>
          <w:rFonts w:hint="eastAsia" w:ascii="仿宋" w:hAnsi="仿宋" w:eastAsia="仿宋" w:cs="宋体"/>
          <w:color w:val="000000" w:themeColor="text1"/>
          <w:sz w:val="24"/>
          <w:lang w:eastAsia="zh-CN"/>
          <w14:textFill>
            <w14:solidFill>
              <w14:schemeClr w14:val="tx1"/>
            </w14:solidFill>
          </w14:textFill>
        </w:rPr>
        <w:t>、</w:t>
      </w:r>
      <w:r>
        <w:rPr>
          <w:rFonts w:hint="eastAsia" w:ascii="仿宋" w:hAnsi="仿宋" w:eastAsia="仿宋" w:cs="宋体"/>
          <w:color w:val="000000" w:themeColor="text1"/>
          <w:sz w:val="24"/>
          <w:lang w:val="en-US" w:eastAsia="zh-CN"/>
          <w14:textFill>
            <w14:solidFill>
              <w14:schemeClr w14:val="tx1"/>
            </w14:solidFill>
          </w14:textFill>
        </w:rPr>
        <w:t>资质证书</w:t>
      </w:r>
      <w:r>
        <w:rPr>
          <w:rFonts w:hint="eastAsia" w:ascii="仿宋" w:hAnsi="仿宋" w:eastAsia="仿宋" w:cs="宋体"/>
          <w:color w:val="000000" w:themeColor="text1"/>
          <w:sz w:val="24"/>
          <w14:textFill>
            <w14:solidFill>
              <w14:schemeClr w14:val="tx1"/>
            </w14:solidFill>
          </w14:textFill>
        </w:rPr>
        <w:t>（格式见附件）；</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11.2.4法定代表人证明书（格式见附件）；</w:t>
      </w:r>
    </w:p>
    <w:p>
      <w:pPr>
        <w:spacing w:line="4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11.2.5法定代表人授权委托书及投标人被授权人身份证复印件（格式见附件）；</w:t>
      </w:r>
    </w:p>
    <w:p>
      <w:pPr>
        <w:widowControl/>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11.2.6  201</w:t>
      </w:r>
      <w:r>
        <w:rPr>
          <w:rFonts w:ascii="仿宋" w:hAnsi="仿宋" w:eastAsia="仿宋" w:cs="宋体"/>
          <w:color w:val="000000" w:themeColor="text1"/>
          <w:sz w:val="24"/>
          <w14:textFill>
            <w14:solidFill>
              <w14:schemeClr w14:val="tx1"/>
            </w14:solidFill>
          </w14:textFill>
        </w:rPr>
        <w:t>9</w:t>
      </w:r>
      <w:r>
        <w:rPr>
          <w:rFonts w:hint="eastAsia" w:ascii="仿宋" w:hAnsi="仿宋" w:eastAsia="仿宋" w:cs="宋体"/>
          <w:color w:val="000000" w:themeColor="text1"/>
          <w:sz w:val="24"/>
          <w14:textFill>
            <w14:solidFill>
              <w14:schemeClr w14:val="tx1"/>
            </w14:solidFill>
          </w14:textFill>
        </w:rPr>
        <w:t>年10月1日至今企业类似业绩表及证明（格式见附件）；</w:t>
      </w:r>
    </w:p>
    <w:p>
      <w:pPr>
        <w:pStyle w:val="22"/>
        <w:ind w:firstLine="480"/>
        <w:rPr>
          <w:rFonts w:ascii="仿宋" w:hAnsi="仿宋" w:eastAsia="仿宋" w:cs="宋体"/>
          <w:color w:val="FF0000"/>
          <w:szCs w:val="24"/>
        </w:rPr>
      </w:pPr>
      <w:r>
        <w:rPr>
          <w:rFonts w:hint="eastAsia" w:ascii="仿宋" w:hAnsi="仿宋" w:eastAsia="仿宋" w:cs="宋体"/>
          <w:color w:val="000000" w:themeColor="text1"/>
          <w:szCs w:val="24"/>
          <w14:textFill>
            <w14:solidFill>
              <w14:schemeClr w14:val="tx1"/>
            </w14:solidFill>
          </w14:textFill>
        </w:rPr>
        <w:t>11.2.7  2021年度的企业财务审计报告</w:t>
      </w:r>
    </w:p>
    <w:p>
      <w:pPr>
        <w:pStyle w:val="22"/>
        <w:ind w:left="479" w:leftChars="228" w:firstLine="0" w:firstLineChars="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 xml:space="preserve">11.2.8法人或委托代理人缴纳社保近6个月的社保缴纳凭证和个人明细表    </w:t>
      </w:r>
    </w:p>
    <w:p>
      <w:pPr>
        <w:pStyle w:val="22"/>
        <w:ind w:left="479" w:leftChars="228" w:firstLine="0" w:firstLineChars="0"/>
        <w:rPr>
          <w:rFonts w:ascii="仿宋" w:hAnsi="仿宋" w:eastAsia="仿宋" w:cs="Tahoma"/>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11.2.9投标保证金（投标保证金转账凭证）</w:t>
      </w:r>
    </w:p>
    <w:p>
      <w:pPr>
        <w:pStyle w:val="22"/>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11.2.10投标人企业信誉证明文件</w:t>
      </w:r>
    </w:p>
    <w:p>
      <w:pPr>
        <w:pStyle w:val="22"/>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11.2.11投标人证明投标资格合格的相关证件证明的复印件</w:t>
      </w:r>
      <w:r>
        <w:rPr>
          <w:rFonts w:hint="eastAsia" w:ascii="仿宋" w:hAnsi="仿宋" w:eastAsia="仿宋" w:cs="宋体"/>
          <w:color w:val="000000" w:themeColor="text1"/>
          <w:szCs w:val="24"/>
          <w14:textFill>
            <w14:solidFill>
              <w14:schemeClr w14:val="tx1"/>
            </w14:solidFill>
          </w14:textFill>
        </w:rPr>
        <w:br w:type="textWrapping"/>
      </w:r>
      <w:r>
        <w:rPr>
          <w:rFonts w:hint="eastAsia" w:ascii="仿宋" w:hAnsi="仿宋" w:eastAsia="仿宋" w:cs="宋体"/>
          <w:color w:val="000000" w:themeColor="text1"/>
          <w:szCs w:val="24"/>
          <w14:textFill>
            <w14:solidFill>
              <w14:schemeClr w14:val="tx1"/>
            </w14:solidFill>
          </w14:textFill>
        </w:rPr>
        <w:t xml:space="preserve">    11.2.12通过国家或国际认证资格证书（如有，提供复印件）</w:t>
      </w:r>
    </w:p>
    <w:p>
      <w:pPr>
        <w:pStyle w:val="22"/>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11.2.13项目负责人简历表</w:t>
      </w:r>
    </w:p>
    <w:p>
      <w:pPr>
        <w:pStyle w:val="22"/>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11.2.14拟参加组织项目人员表</w:t>
      </w:r>
    </w:p>
    <w:p>
      <w:pPr>
        <w:pStyle w:val="22"/>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w:t>
      </w:r>
      <w:r>
        <w:rPr>
          <w:rFonts w:ascii="仿宋" w:hAnsi="仿宋" w:eastAsia="仿宋" w:cs="宋体"/>
          <w:color w:val="000000" w:themeColor="text1"/>
          <w:szCs w:val="24"/>
          <w14:textFill>
            <w14:solidFill>
              <w14:schemeClr w14:val="tx1"/>
            </w14:solidFill>
          </w14:textFill>
        </w:rPr>
        <w:t>5</w:t>
      </w:r>
      <w:r>
        <w:rPr>
          <w:rFonts w:hint="eastAsia" w:ascii="仿宋" w:hAnsi="仿宋" w:eastAsia="仿宋" w:cs="宋体"/>
          <w:color w:val="000000" w:themeColor="text1"/>
          <w:szCs w:val="24"/>
          <w14:textFill>
            <w14:solidFill>
              <w14:schemeClr w14:val="tx1"/>
            </w14:solidFill>
          </w14:textFill>
        </w:rPr>
        <w:t>中小企业声明函（符合本声明函填写）</w:t>
      </w:r>
    </w:p>
    <w:p>
      <w:pPr>
        <w:pStyle w:val="22"/>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w:t>
      </w:r>
      <w:r>
        <w:rPr>
          <w:rFonts w:ascii="仿宋" w:hAnsi="仿宋" w:eastAsia="仿宋" w:cs="宋体"/>
          <w:color w:val="000000" w:themeColor="text1"/>
          <w:szCs w:val="24"/>
          <w14:textFill>
            <w14:solidFill>
              <w14:schemeClr w14:val="tx1"/>
            </w14:solidFill>
          </w14:textFill>
        </w:rPr>
        <w:t>6</w:t>
      </w:r>
      <w:r>
        <w:rPr>
          <w:rFonts w:hint="eastAsia" w:ascii="仿宋" w:hAnsi="仿宋" w:eastAsia="仿宋" w:cs="宋体"/>
          <w:color w:val="000000" w:themeColor="text1"/>
          <w:szCs w:val="24"/>
          <w14:textFill>
            <w14:solidFill>
              <w14:schemeClr w14:val="tx1"/>
            </w14:solidFill>
          </w14:textFill>
        </w:rPr>
        <w:t>其它必须的资料及有利于投标的资料</w:t>
      </w:r>
    </w:p>
    <w:p>
      <w:pPr>
        <w:pStyle w:val="22"/>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w:t>
      </w:r>
      <w:r>
        <w:rPr>
          <w:rFonts w:ascii="仿宋" w:hAnsi="仿宋" w:eastAsia="仿宋" w:cs="宋体"/>
          <w:color w:val="000000" w:themeColor="text1"/>
          <w:szCs w:val="24"/>
          <w14:textFill>
            <w14:solidFill>
              <w14:schemeClr w14:val="tx1"/>
            </w14:solidFill>
          </w14:textFill>
        </w:rPr>
        <w:t>7</w:t>
      </w:r>
      <w:r>
        <w:rPr>
          <w:rFonts w:hint="eastAsia" w:ascii="仿宋" w:hAnsi="仿宋" w:eastAsia="仿宋" w:cs="宋体"/>
          <w:color w:val="000000" w:themeColor="text1"/>
          <w:szCs w:val="24"/>
          <w14:textFill>
            <w14:solidFill>
              <w14:schemeClr w14:val="tx1"/>
            </w14:solidFill>
          </w14:textFill>
        </w:rPr>
        <w:t>供应商反商业贿赂承诺书（格式见附件）</w:t>
      </w:r>
    </w:p>
    <w:p>
      <w:pPr>
        <w:pStyle w:val="22"/>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11.2.1</w:t>
      </w:r>
      <w:r>
        <w:rPr>
          <w:rFonts w:ascii="仿宋" w:hAnsi="仿宋" w:eastAsia="仿宋" w:cs="宋体"/>
          <w:color w:val="000000" w:themeColor="text1"/>
          <w:szCs w:val="24"/>
          <w14:textFill>
            <w14:solidFill>
              <w14:schemeClr w14:val="tx1"/>
            </w14:solidFill>
          </w14:textFill>
        </w:rPr>
        <w:t>8</w:t>
      </w:r>
      <w:r>
        <w:rPr>
          <w:rFonts w:hint="eastAsia" w:ascii="仿宋" w:hAnsi="仿宋" w:eastAsia="仿宋" w:cs="宋体"/>
          <w:color w:val="000000" w:themeColor="text1"/>
          <w:szCs w:val="24"/>
          <w14:textFill>
            <w14:solidFill>
              <w14:schemeClr w14:val="tx1"/>
            </w14:solidFill>
          </w14:textFill>
        </w:rPr>
        <w:t>不参与围标串标承诺书</w:t>
      </w:r>
    </w:p>
    <w:p>
      <w:pPr>
        <w:pStyle w:val="22"/>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w:t>
      </w:r>
      <w:r>
        <w:rPr>
          <w:rFonts w:ascii="仿宋" w:hAnsi="仿宋" w:eastAsia="仿宋" w:cs="宋体"/>
          <w:color w:val="000000" w:themeColor="text1"/>
          <w:szCs w:val="24"/>
          <w14:textFill>
            <w14:solidFill>
              <w14:schemeClr w14:val="tx1"/>
            </w14:solidFill>
          </w14:textFill>
        </w:rPr>
        <w:t>19</w:t>
      </w:r>
      <w:r>
        <w:rPr>
          <w:rFonts w:hint="eastAsia" w:ascii="仿宋" w:hAnsi="仿宋" w:eastAsia="仿宋" w:cs="宋体"/>
          <w:color w:val="000000" w:themeColor="text1"/>
          <w:szCs w:val="24"/>
          <w14:textFill>
            <w14:solidFill>
              <w14:schemeClr w14:val="tx1"/>
            </w14:solidFill>
          </w14:textFill>
        </w:rPr>
        <w:t>关于对本投标文件（响应文件）中资料真实性的承诺</w:t>
      </w:r>
    </w:p>
    <w:p>
      <w:pPr>
        <w:pStyle w:val="22"/>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11.2.2</w:t>
      </w:r>
      <w:r>
        <w:rPr>
          <w:rFonts w:ascii="仿宋" w:hAnsi="仿宋" w:eastAsia="仿宋" w:cs="宋体"/>
          <w:color w:val="000000" w:themeColor="text1"/>
          <w:szCs w:val="24"/>
          <w14:textFill>
            <w14:solidFill>
              <w14:schemeClr w14:val="tx1"/>
            </w14:solidFill>
          </w14:textFill>
        </w:rPr>
        <w:t>0</w:t>
      </w:r>
      <w:r>
        <w:rPr>
          <w:rFonts w:hint="eastAsia" w:ascii="仿宋" w:hAnsi="仿宋" w:eastAsia="仿宋" w:cs="宋体"/>
          <w:color w:val="000000" w:themeColor="text1"/>
          <w:szCs w:val="24"/>
          <w14:textFill>
            <w14:solidFill>
              <w14:schemeClr w14:val="tx1"/>
            </w14:solidFill>
          </w14:textFill>
        </w:rPr>
        <w:t>完税证明</w:t>
      </w:r>
    </w:p>
    <w:p>
      <w:pPr>
        <w:pStyle w:val="22"/>
        <w:ind w:firstLine="480"/>
        <w:rPr>
          <w:rFonts w:ascii="仿宋" w:hAnsi="仿宋" w:eastAsia="仿宋" w:cs="宋体"/>
          <w:b/>
          <w:bCs/>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11.2.21商务条款偏离表</w:t>
      </w:r>
    </w:p>
    <w:p>
      <w:pPr>
        <w:spacing w:line="480" w:lineRule="exact"/>
        <w:ind w:left="120" w:hanging="12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xml:space="preserve">     </w:t>
      </w:r>
      <w:r>
        <w:rPr>
          <w:rFonts w:hint="eastAsia" w:ascii="仿宋" w:hAnsi="仿宋" w:eastAsia="仿宋" w:cs="宋体"/>
          <w:b/>
          <w:color w:val="000000" w:themeColor="text1"/>
          <w:sz w:val="24"/>
          <w14:textFill>
            <w14:solidFill>
              <w14:schemeClr w14:val="tx1"/>
            </w14:solidFill>
          </w14:textFill>
        </w:rPr>
        <w:t>11.3技术部分（具体要求详见投标文件格式中要求）</w:t>
      </w:r>
    </w:p>
    <w:p>
      <w:pPr>
        <w:ind w:left="239" w:leftChars="114" w:firstLine="360" w:firstLineChars="150"/>
        <w:rPr>
          <w:rFonts w:ascii="仿宋" w:hAnsi="仿宋" w:eastAsia="仿宋" w:cs="宋体"/>
          <w:color w:val="000000" w:themeColor="text1"/>
          <w:sz w:val="24"/>
          <w:szCs w:val="22"/>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11.3.1、</w:t>
      </w:r>
      <w:r>
        <w:rPr>
          <w:rFonts w:hint="eastAsia" w:ascii="仿宋" w:hAnsi="仿宋" w:eastAsia="仿宋" w:cs="宋体"/>
          <w:color w:val="000000" w:themeColor="text1"/>
          <w:sz w:val="24"/>
          <w:szCs w:val="22"/>
          <w14:textFill>
            <w14:solidFill>
              <w14:schemeClr w14:val="tx1"/>
            </w14:solidFill>
          </w14:textFill>
        </w:rPr>
        <w:t>技术方案和实施方案</w:t>
      </w:r>
    </w:p>
    <w:p>
      <w:pPr>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11.3.2、工作进度计划</w:t>
      </w:r>
    </w:p>
    <w:p>
      <w:pPr>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11.3.3、售后服务方案</w:t>
      </w:r>
    </w:p>
    <w:p>
      <w:pPr>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11.3.4、质量保证承诺书</w:t>
      </w:r>
    </w:p>
    <w:p>
      <w:pPr>
        <w:ind w:left="239" w:leftChars="114"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11.3.5、技术参数、功能偏离表</w:t>
      </w:r>
    </w:p>
    <w:p>
      <w:pPr>
        <w:spacing w:line="480" w:lineRule="exact"/>
        <w:ind w:left="0" w:firstLine="482" w:firstLineChars="20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注：投标文件按统一格式、顺序编写。</w:t>
      </w:r>
    </w:p>
    <w:p>
      <w:pPr>
        <w:numPr>
          <w:ilvl w:val="0"/>
          <w:numId w:val="9"/>
        </w:numPr>
        <w:spacing w:line="500" w:lineRule="exact"/>
        <w:ind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投标报价（本项目采用两轮报价）</w:t>
      </w:r>
    </w:p>
    <w:p>
      <w:pPr>
        <w:pStyle w:val="22"/>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12.1、投标报价不得高于采购预算价，如高于采购预算价视为无效投标报价；</w:t>
      </w:r>
    </w:p>
    <w:p>
      <w:pPr>
        <w:pStyle w:val="22"/>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12.2、最低投标报价不是确定中标候选人的唯一标准，磋商小组根据供应商企业实力、人员配备、实施方案、投标报价等综合因素标准确定中标候选人；</w:t>
      </w:r>
    </w:p>
    <w:p>
      <w:pPr>
        <w:pStyle w:val="22"/>
        <w:overflowPunct w:val="0"/>
        <w:spacing w:line="500" w:lineRule="exact"/>
        <w:ind w:firstLine="480"/>
        <w:rPr>
          <w:rFonts w:ascii="仿宋" w:hAnsi="仿宋" w:eastAsia="仿宋" w:cs="宋体"/>
          <w:color w:val="000000" w:themeColor="text1"/>
          <w:szCs w:val="24"/>
          <w14:textFill>
            <w14:solidFill>
              <w14:schemeClr w14:val="tx1"/>
            </w14:solidFill>
          </w14:textFill>
        </w:rPr>
      </w:pPr>
      <w:r>
        <w:rPr>
          <w:rFonts w:hint="eastAsia" w:ascii="仿宋" w:hAnsi="仿宋" w:eastAsia="仿宋" w:cs="宋体"/>
          <w:color w:val="000000" w:themeColor="text1"/>
          <w:szCs w:val="24"/>
          <w14:textFill>
            <w14:solidFill>
              <w14:schemeClr w14:val="tx1"/>
            </w14:solidFill>
          </w14:textFill>
        </w:rPr>
        <w:t>12.3、供应商的投标报价应包含本项目</w:t>
      </w:r>
      <w:r>
        <w:rPr>
          <w:rFonts w:ascii="仿宋" w:hAnsi="仿宋" w:eastAsia="仿宋" w:cs="宋体"/>
          <w:color w:val="000000" w:themeColor="text1"/>
          <w:szCs w:val="24"/>
          <w14:textFill>
            <w14:solidFill>
              <w14:schemeClr w14:val="tx1"/>
            </w14:solidFill>
          </w14:textFill>
        </w:rPr>
        <w:t>全部费用，采购不</w:t>
      </w:r>
      <w:r>
        <w:rPr>
          <w:rFonts w:hint="eastAsia" w:ascii="仿宋" w:hAnsi="仿宋" w:eastAsia="仿宋" w:cs="宋体"/>
          <w:color w:val="000000" w:themeColor="text1"/>
          <w:szCs w:val="24"/>
          <w14:textFill>
            <w14:solidFill>
              <w14:schemeClr w14:val="tx1"/>
            </w14:solidFill>
          </w14:textFill>
        </w:rPr>
        <w:t>再</w:t>
      </w:r>
      <w:r>
        <w:rPr>
          <w:rFonts w:ascii="仿宋" w:hAnsi="仿宋" w:eastAsia="仿宋" w:cs="宋体"/>
          <w:color w:val="000000" w:themeColor="text1"/>
          <w:szCs w:val="24"/>
          <w14:textFill>
            <w14:solidFill>
              <w14:schemeClr w14:val="tx1"/>
            </w14:solidFill>
          </w14:textFill>
        </w:rPr>
        <w:t>另行支付其他费用。</w:t>
      </w:r>
    </w:p>
    <w:p>
      <w:pPr>
        <w:spacing w:line="500" w:lineRule="exact"/>
        <w:ind w:left="0" w:firstLine="0" w:firstLineChars="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13、投标人应逐条详细阅读竞争性磋商文件有关要求，表明所提供的服务是否对竞争性磋商文件做出实质性响应。</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14、投标文件的有效期</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14.1 投标文件从实际开标之日起</w:t>
      </w:r>
      <w:r>
        <w:rPr>
          <w:rFonts w:hint="eastAsia" w:ascii="仿宋" w:hAnsi="仿宋" w:eastAsia="仿宋" w:cs="宋体"/>
          <w:color w:val="000000" w:themeColor="text1"/>
          <w:sz w:val="24"/>
          <w:u w:val="single"/>
          <w14:textFill>
            <w14:solidFill>
              <w14:schemeClr w14:val="tx1"/>
            </w14:solidFill>
          </w14:textFill>
        </w:rPr>
        <w:t>90</w:t>
      </w:r>
      <w:r>
        <w:rPr>
          <w:rFonts w:hint="eastAsia" w:ascii="仿宋" w:hAnsi="仿宋" w:eastAsia="仿宋" w:cs="宋体"/>
          <w:color w:val="000000" w:themeColor="text1"/>
          <w:sz w:val="24"/>
          <w14:textFill>
            <w14:solidFill>
              <w14:schemeClr w14:val="tx1"/>
            </w14:solidFill>
          </w14:textFill>
        </w:rPr>
        <w:t>天内有效。</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14.2 如遇特殊情况，在原投标有效期届满之前，招标人可与投标人协商延长投标文件的有效期，并经投标人确认。</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15、投标文件的份数、签署、字体、装订</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15.1 投标人必须按“投标人须知前附表”中规定的“正本”和“副本”份数，投标文件正本和副本如有不一致之处，以正本为准。参考资料数量不限。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15.2投标文件正本与副本须用不褪色的墨水笔书写或打印。投标文件的书写应清楚工整，修改处应由投标人全权代表签章。</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15.3 投标文件应由企业法人或法人授权代表在凡规定签章处逐一签署并逐页加盖单位公章，投标文件要有页码，并逐页盖章。</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16、投标保证金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16.1 投标保证金数额</w:t>
      </w:r>
      <w:r>
        <w:rPr>
          <w:rFonts w:hint="eastAsia" w:ascii="仿宋" w:hAnsi="仿宋" w:eastAsia="仿宋" w:cs="宋体"/>
          <w:b/>
          <w:color w:val="000000" w:themeColor="text1"/>
          <w:sz w:val="24"/>
          <w:u w:val="single"/>
          <w14:textFill>
            <w14:solidFill>
              <w14:schemeClr w14:val="tx1"/>
            </w14:solidFill>
          </w14:textFill>
        </w:rPr>
        <w:t>详见投标人须知前附表第4条</w:t>
      </w:r>
      <w:r>
        <w:rPr>
          <w:rFonts w:hint="eastAsia" w:ascii="仿宋" w:hAnsi="仿宋" w:eastAsia="仿宋" w:cs="宋体"/>
          <w:color w:val="000000" w:themeColor="text1"/>
          <w:sz w:val="24"/>
          <w14:textFill>
            <w14:solidFill>
              <w14:schemeClr w14:val="tx1"/>
            </w14:solidFill>
          </w14:textFill>
        </w:rPr>
        <w:t>。</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16.2 投标保证金用于应对本次招标因投标人违规、违约而产生的风险。</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16.3 投标人必须于投标截止时间之前（</w:t>
      </w:r>
      <w:r>
        <w:rPr>
          <w:rFonts w:hint="eastAsia" w:ascii="仿宋" w:hAnsi="仿宋" w:eastAsia="仿宋" w:cs="宋体"/>
          <w:b/>
          <w:color w:val="000000" w:themeColor="text1"/>
          <w:sz w:val="24"/>
          <w:u w:val="single"/>
          <w14:textFill>
            <w14:solidFill>
              <w14:schemeClr w14:val="tx1"/>
            </w14:solidFill>
          </w14:textFill>
        </w:rPr>
        <w:t>详见投标人须知前附表第4条规定）</w:t>
      </w:r>
      <w:r>
        <w:rPr>
          <w:rFonts w:hint="eastAsia" w:ascii="仿宋" w:hAnsi="仿宋" w:eastAsia="仿宋" w:cs="宋体"/>
          <w:color w:val="000000" w:themeColor="text1"/>
          <w:sz w:val="24"/>
          <w14:textFill>
            <w14:solidFill>
              <w14:schemeClr w14:val="tx1"/>
            </w14:solidFill>
          </w14:textFill>
        </w:rPr>
        <w:t>按将投标保证金交纳至规定的帐号，对未按要求提交投标保证金的投标书，招标机构将视为不响应投标予以拒绝。</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16.4 投标保证金应以公对公转账方式提交。本招标不接受其他形式的投标保证金。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16.5在招标方规定的投标有效期满之前，招标方将以书面形式发出《中标通知书》，《中标通知书》一经发出即发生法律效力。</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 发生以下情况投标保证金可能被没收：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16.6.1 投标人在投标有效期内撤回投标的；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16.6.2 中标人未能做到：</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①按本章第29条规定签定合同；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②按本章第34条交付中标服务费。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16.6.3投标人在投标过程中有违反有关法律法规行为的。</w:t>
      </w:r>
    </w:p>
    <w:p>
      <w:pPr>
        <w:pStyle w:val="2"/>
      </w:pPr>
    </w:p>
    <w:p>
      <w:pPr>
        <w:numPr>
          <w:ilvl w:val="0"/>
          <w:numId w:val="8"/>
        </w:numPr>
        <w:spacing w:line="48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投标文件的递交</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17、投标文件的密封与标记</w:t>
      </w:r>
    </w:p>
    <w:p>
      <w:pPr>
        <w:widowControl/>
        <w:spacing w:line="480" w:lineRule="exact"/>
        <w:ind w:left="-2" w:leftChars="-1" w:firstLine="463" w:firstLineChars="193"/>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17.1</w:t>
      </w:r>
      <w:r>
        <w:rPr>
          <w:rFonts w:hint="eastAsia" w:ascii="仿宋" w:hAnsi="仿宋" w:eastAsia="仿宋" w:cs="宋体"/>
          <w:b/>
          <w:color w:val="000000" w:themeColor="text1"/>
          <w:sz w:val="24"/>
          <w14:textFill>
            <w14:solidFill>
              <w14:schemeClr w14:val="tx1"/>
            </w14:solidFill>
          </w14:textFill>
        </w:rPr>
        <w:t>投标方应将投标文件正、副本、开标一览表、光盘投标文件分别密封，在密封件的封面上标明正本或副本、投标人名称、法定代表人（签字或盖章）、单位公章（或合同专用章），投标文件要有页码，并逐页盖章。</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17.2所有投标文件信袋及包装物上均应贴上封条，封条上应注明以下内容：</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（1）招标单位；</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（2）项目名称；</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（3）标书编号；</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（4）投标企业名称和地址；</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（5）“开标前不准启封”；</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17.4未按本须知要求密封、标记和递交的投标文件，后果自负。</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18、投标文件递交的截止日期</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18.1投标人必须按“投标人须知前附表”中规定的投标截止时间将投标文件送达</w:t>
      </w:r>
      <w:r>
        <w:rPr>
          <w:rFonts w:hint="eastAsia" w:ascii="仿宋" w:hAnsi="仿宋" w:eastAsia="仿宋" w:cs="宋体"/>
          <w:b/>
          <w:color w:val="000000" w:themeColor="text1"/>
          <w:sz w:val="24"/>
          <w:u w:val="single"/>
          <w14:textFill>
            <w14:solidFill>
              <w14:schemeClr w14:val="tx1"/>
            </w14:solidFill>
          </w14:textFill>
        </w:rPr>
        <w:t xml:space="preserve"> 开标地点 </w:t>
      </w:r>
      <w:r>
        <w:rPr>
          <w:rFonts w:hint="eastAsia" w:ascii="仿宋" w:hAnsi="仿宋" w:eastAsia="仿宋" w:cs="宋体"/>
          <w:color w:val="000000" w:themeColor="text1"/>
          <w:sz w:val="24"/>
          <w14:textFill>
            <w14:solidFill>
              <w14:schemeClr w14:val="tx1"/>
            </w14:solidFill>
          </w14:textFill>
        </w:rPr>
        <w:t>。</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18.2超过竞争性磋商文件规定的投标截止时间送达或邮寄的投标文件将不予接受。</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19、投标文件的修改和撤消</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19.1 投标人可以在递交投标文件后，在规定的投标截止时间前，以书面形式向招标人递交通知修改或撤回其投标文件。</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19.2 投标人对投标文件的修改或撤消应按本章第18和19条规定进行准备、密封、标注和递交。</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19.3投标截止时间后不得修改投标文件。</w:t>
      </w:r>
    </w:p>
    <w:p>
      <w:pPr>
        <w:spacing w:line="48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19.4投标人不得在投标截止时间起至投标文件有效期满前撤消投标文件，否则招标机构将没收其投标保证金。作为对招标代理机构和招标人的违约赔偿金。</w:t>
      </w:r>
    </w:p>
    <w:p/>
    <w:p>
      <w:pPr>
        <w:spacing w:line="48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五、开    标</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20、开标</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20.1 招标代理机构按“投标人须知前附表”规定的时间和地点开标，届时请监督人和投标方代表参加并签到。</w:t>
      </w:r>
    </w:p>
    <w:p>
      <w:pPr>
        <w:spacing w:line="48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pacing w:line="480" w:lineRule="exact"/>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20.3 有效证件</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开标时，请各投标人随身携带以下有效证件的原件以备查验：</w:t>
      </w:r>
    </w:p>
    <w:p>
      <w:pPr>
        <w:numPr>
          <w:ilvl w:val="0"/>
          <w:numId w:val="10"/>
        </w:numPr>
        <w:spacing w:line="480" w:lineRule="exact"/>
        <w:ind w:left="0" w:firstLine="482" w:firstLineChars="200"/>
        <w:rPr>
          <w:rFonts w:hint="eastAsia" w:ascii="仿宋" w:hAnsi="仿宋" w:eastAsia="仿宋" w:cs="宋体"/>
          <w:b/>
          <w:color w:val="000000" w:themeColor="text1"/>
          <w:kern w:val="2"/>
          <w:sz w:val="24"/>
          <w:szCs w:val="24"/>
          <w:lang w:val="en-US" w:eastAsia="zh-CN" w:bidi="ar-SA"/>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有效的工商营业执照、税务登记证、组织机构代码证（或“三证合一”的营业执照）证书原件；</w:t>
      </w:r>
    </w:p>
    <w:p>
      <w:pPr>
        <w:numPr>
          <w:ilvl w:val="0"/>
          <w:numId w:val="10"/>
        </w:numPr>
        <w:spacing w:line="480" w:lineRule="exact"/>
        <w:ind w:left="0" w:firstLine="482" w:firstLineChars="200"/>
        <w:rPr>
          <w:rFonts w:hint="eastAsia" w:ascii="仿宋" w:hAnsi="仿宋" w:eastAsia="仿宋" w:cs="宋体"/>
          <w:b/>
          <w:color w:val="000000" w:themeColor="text1"/>
          <w:kern w:val="2"/>
          <w:sz w:val="24"/>
          <w:szCs w:val="24"/>
          <w:lang w:val="en-US" w:eastAsia="zh-CN" w:bidi="ar-SA"/>
          <w14:textFill>
            <w14:solidFill>
              <w14:schemeClr w14:val="tx1"/>
            </w14:solidFill>
          </w14:textFill>
        </w:rPr>
      </w:pPr>
      <w:r>
        <w:rPr>
          <w:rFonts w:hint="eastAsia" w:ascii="仿宋" w:hAnsi="仿宋" w:eastAsia="仿宋" w:cs="宋体"/>
          <w:b/>
          <w:color w:val="000000" w:themeColor="text1"/>
          <w:kern w:val="2"/>
          <w:sz w:val="24"/>
          <w:szCs w:val="24"/>
          <w:lang w:val="en-US" w:eastAsia="zh-CN" w:bidi="ar-SA"/>
          <w14:textFill>
            <w14:solidFill>
              <w14:schemeClr w14:val="tx1"/>
            </w14:solidFill>
          </w14:textFill>
        </w:rPr>
        <w:t>资质证书原件</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lang w:val="en-US" w:eastAsia="zh-CN"/>
          <w14:textFill>
            <w14:solidFill>
              <w14:schemeClr w14:val="tx1"/>
            </w14:solidFill>
          </w14:textFill>
        </w:rPr>
        <w:t>3</w:t>
      </w:r>
      <w:r>
        <w:rPr>
          <w:rFonts w:hint="eastAsia" w:ascii="仿宋" w:hAnsi="仿宋" w:eastAsia="仿宋" w:cs="宋体"/>
          <w:b/>
          <w:color w:val="000000" w:themeColor="text1"/>
          <w:sz w:val="24"/>
          <w14:textFill>
            <w14:solidFill>
              <w14:schemeClr w14:val="tx1"/>
            </w14:solidFill>
          </w14:textFill>
        </w:rPr>
        <w:t>、法定代表人需提供法定代表人身份证明及法定代表人身份证，委托代理人需提供法定代表人授权委托书及委托代理人身份证，被委托人必须是投标单位法人或正式员工，需提供社保部门出具最少近六个月的缴纳社保证明（缴纳社保的个人明细表）；</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lang w:val="en-US" w:eastAsia="zh-CN"/>
          <w14:textFill>
            <w14:solidFill>
              <w14:schemeClr w14:val="tx1"/>
            </w14:solidFill>
          </w14:textFill>
        </w:rPr>
        <w:t>4</w:t>
      </w:r>
      <w:r>
        <w:rPr>
          <w:rFonts w:hint="eastAsia" w:ascii="仿宋" w:hAnsi="仿宋" w:eastAsia="仿宋" w:cs="宋体"/>
          <w:b/>
          <w:color w:val="000000" w:themeColor="text1"/>
          <w:sz w:val="24"/>
          <w14:textFill>
            <w14:solidFill>
              <w14:schemeClr w14:val="tx1"/>
            </w14:solidFill>
          </w14:textFill>
        </w:rPr>
        <w:t>、提供2021年度由第三方财务审计机构出具的财务审计报告或财务报表（2022年1月份后成立的公司可不提供但需提供银行出具的近三个月的资信证明）；</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lang w:val="en-US" w:eastAsia="zh-CN"/>
          <w14:textFill>
            <w14:solidFill>
              <w14:schemeClr w14:val="tx1"/>
            </w14:solidFill>
          </w14:textFill>
        </w:rPr>
        <w:t>5</w:t>
      </w:r>
      <w:r>
        <w:rPr>
          <w:rFonts w:hint="eastAsia" w:ascii="仿宋" w:hAnsi="仿宋" w:eastAsia="仿宋" w:cs="宋体"/>
          <w:b/>
          <w:color w:val="000000" w:themeColor="text1"/>
          <w:sz w:val="24"/>
          <w14:textFill>
            <w14:solidFill>
              <w14:schemeClr w14:val="tx1"/>
            </w14:solidFill>
          </w14:textFill>
        </w:rPr>
        <w:t>、提供2022年税务机关出具近三个月的完税证明（2022年4月份后成立的公司按实际发生提供）；</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lang w:val="en-US" w:eastAsia="zh-CN"/>
          <w14:textFill>
            <w14:solidFill>
              <w14:schemeClr w14:val="tx1"/>
            </w14:solidFill>
          </w14:textFill>
        </w:rPr>
        <w:t>6</w:t>
      </w:r>
      <w:r>
        <w:rPr>
          <w:rFonts w:hint="eastAsia" w:ascii="仿宋" w:hAnsi="仿宋" w:eastAsia="仿宋" w:cs="宋体"/>
          <w:b/>
          <w:color w:val="000000" w:themeColor="text1"/>
          <w:sz w:val="24"/>
          <w14:textFill>
            <w14:solidFill>
              <w14:schemeClr w14:val="tx1"/>
            </w14:solidFill>
          </w14:textFill>
        </w:rPr>
        <w:t xml:space="preserve">、近三年内（本项目投标截止期前）如在“信用中国（www.creditchina.gov.cn）”被列入失信被执行人、企业经营异常名录、税收违法黑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提供网站截图）；  </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lang w:val="en-US" w:eastAsia="zh-CN"/>
          <w14:textFill>
            <w14:solidFill>
              <w14:schemeClr w14:val="tx1"/>
            </w14:solidFill>
          </w14:textFill>
        </w:rPr>
        <w:t>7</w:t>
      </w:r>
      <w:r>
        <w:rPr>
          <w:rFonts w:hint="eastAsia" w:ascii="仿宋" w:hAnsi="仿宋" w:eastAsia="仿宋" w:cs="宋体"/>
          <w:b/>
          <w:color w:val="000000" w:themeColor="text1"/>
          <w:sz w:val="24"/>
          <w14:textFill>
            <w14:solidFill>
              <w14:schemeClr w14:val="tx1"/>
            </w14:solidFill>
          </w14:textFill>
        </w:rPr>
        <w:t>、投标保证金转款凭证(墨玉县公共资源交易平台中心开具的收据及电子回单）。</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未通过资质查验的投标文件将不予以接受。</w:t>
      </w:r>
    </w:p>
    <w:p>
      <w:pPr>
        <w:spacing w:line="48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20.4投标人的法定代表人或被授权人未准时参加开标会议的视为自动弃权。</w:t>
      </w:r>
    </w:p>
    <w:p>
      <w:pPr>
        <w:spacing w:line="500" w:lineRule="exact"/>
        <w:ind w:left="0" w:leftChars="0" w:firstLine="0" w:firstLineChars="0"/>
        <w:jc w:val="both"/>
        <w:rPr>
          <w:rFonts w:hint="eastAsia" w:ascii="仿宋" w:hAnsi="仿宋" w:eastAsia="仿宋" w:cs="宋体"/>
          <w:b/>
          <w:color w:val="000000" w:themeColor="text1"/>
          <w:sz w:val="24"/>
          <w14:textFill>
            <w14:solidFill>
              <w14:schemeClr w14:val="tx1"/>
            </w14:solidFill>
          </w14:textFill>
        </w:rPr>
      </w:pPr>
    </w:p>
    <w:p>
      <w:pPr>
        <w:spacing w:line="500" w:lineRule="exact"/>
        <w:ind w:left="0" w:leftChars="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六、评标、定标</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21、评标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21.1  </w:t>
      </w:r>
      <w:r>
        <w:rPr>
          <w:rFonts w:hint="eastAsia" w:ascii="仿宋" w:hAnsi="仿宋" w:eastAsia="仿宋" w:cs="宋体"/>
          <w:b/>
          <w:color w:val="000000" w:themeColor="text1"/>
          <w:sz w:val="24"/>
          <w14:textFill>
            <w14:solidFill>
              <w14:schemeClr w14:val="tx1"/>
            </w14:solidFill>
          </w14:textFill>
        </w:rPr>
        <w:t xml:space="preserve">磋商小组或评标小组 </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21.1.1磋商小组或评标小组（以下简称磋商小组）的评标工作由招标单位负责组织，具体评标事务由磋商小组负责，并独立履行其法规规定的职责。</w:t>
      </w:r>
    </w:p>
    <w:p>
      <w:pPr>
        <w:spacing w:line="500" w:lineRule="exact"/>
        <w:ind w:left="120" w:hanging="12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b/>
          <w:bCs/>
          <w:color w:val="000000" w:themeColor="text1"/>
          <w:sz w:val="24"/>
          <w14:textFill>
            <w14:solidFill>
              <w14:schemeClr w14:val="tx1"/>
            </w14:solidFill>
          </w14:textFill>
        </w:rPr>
        <w:t>21.1.2磋商小组由招标人和专家库中熟悉相关技术的专家组成，成员人数为3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  磋商小组或评标小组负责具体的评标事务，并独立履行以下职责：</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21.1.3.1 审查投标文件是否符合竞争性磋商文件的要求，并作出评价；</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21.1.3.2 可以要求投标供应商对投标文件有关事项作出解释或澄清；</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21.1.3.3 推荐中标候选供应商名单，或者受招标人委托按照事先确定的办法直接确定中标人；</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21.1.3.4 向招标单位或者有关部门报告非法干预评标工作的行为。</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磋商小组成员应当履行下列义务：</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21.1.4.1 遵纪守法，客观、公正、廉洁地履行职责；</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.2 按照竞争性磋商文件规定的评标办法和评标标准进行评标，对评审意见承担个人责任；</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.3 对评标过程和结果，以及投标人的商业秘密保密；</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.4 参与评标报告的起草；</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.5 配合财政部门的投诉处理工作；</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21.1.4 .6 配合招标单位答复投标供应商提出的质疑。</w:t>
      </w:r>
    </w:p>
    <w:p>
      <w:pPr>
        <w:spacing w:line="50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21.2按国家计委等七部委颁发的《评标委员会和评标方法暂行规定》，结合本项目特点，</w:t>
      </w:r>
      <w:r>
        <w:rPr>
          <w:rFonts w:hint="eastAsia" w:ascii="仿宋" w:hAnsi="仿宋" w:eastAsia="仿宋" w:cs="宋体"/>
          <w:b/>
          <w:color w:val="000000" w:themeColor="text1"/>
          <w:sz w:val="24"/>
          <w14:textFill>
            <w14:solidFill>
              <w14:schemeClr w14:val="tx1"/>
            </w14:solidFill>
          </w14:textFill>
        </w:rPr>
        <w:t>本项目采用竞争性磋商方式</w:t>
      </w:r>
      <w:r>
        <w:rPr>
          <w:rFonts w:hint="eastAsia" w:ascii="仿宋" w:hAnsi="仿宋" w:eastAsia="仿宋"/>
          <w:color w:val="000000" w:themeColor="text1"/>
          <w:sz w:val="24"/>
          <w14:textFill>
            <w14:solidFill>
              <w14:schemeClr w14:val="tx1"/>
            </w14:solidFill>
          </w14:textFill>
        </w:rPr>
        <w:t>（本项目采用两轮报价，供应商提交二次报价后，磋商小组对满足所有实质性要求提交最后报价的供应商的响应文件和供应商提交的二次报价进行综合评分，得分由高到低排序推荐第一、第二、第三中标候选人）</w:t>
      </w:r>
      <w:r>
        <w:rPr>
          <w:rFonts w:hint="eastAsia" w:ascii="仿宋" w:hAnsi="仿宋" w:eastAsia="仿宋" w:cs="宋体"/>
          <w:b/>
          <w:color w:val="000000" w:themeColor="text1"/>
          <w:sz w:val="24"/>
          <w14:textFill>
            <w14:solidFill>
              <w14:schemeClr w14:val="tx1"/>
            </w14:solidFill>
          </w14:textFill>
        </w:rPr>
        <w:t xml:space="preserve">。  </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21.3 评标的依据为竞争性磋商文件和投标文件。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21.4评标过程的保密性。开标后，直到授予投标人合同止，凡是属于审查、澄清、评价和比较的有关资料以及授标建议等均不得向投标人或其他无关的人员透露。</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21.5 投标人在评标过程中所进行的力图影响评标结果、有悖于招标规则的活动，可能导致取消其中标资格。</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21.6 与竞争性磋商文件有重大偏离的投标文件将被拒绝。且此重大偏离在开标后不许修改。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21.7 根据国家计委等七部委颁发的《评标委员会和评标方法暂行规定》以下为</w:t>
      </w:r>
      <w:r>
        <w:rPr>
          <w:rFonts w:hint="eastAsia" w:ascii="仿宋" w:hAnsi="仿宋" w:eastAsia="仿宋" w:cs="宋体"/>
          <w:b/>
          <w:bCs/>
          <w:color w:val="000000" w:themeColor="text1"/>
          <w:sz w:val="24"/>
          <w14:textFill>
            <w14:solidFill>
              <w14:schemeClr w14:val="tx1"/>
            </w14:solidFill>
          </w14:textFill>
        </w:rPr>
        <w:t>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（一）</w:t>
      </w:r>
      <w:r>
        <w:rPr>
          <w:rFonts w:hint="eastAsia" w:ascii="仿宋" w:hAnsi="仿宋" w:eastAsia="仿宋" w:cs="宋体"/>
          <w:color w:val="000000" w:themeColor="text1"/>
          <w:sz w:val="24"/>
          <w:u w:val="single"/>
          <w14:textFill>
            <w14:solidFill>
              <w14:schemeClr w14:val="tx1"/>
            </w14:solidFill>
          </w14:textFill>
        </w:rPr>
        <w:t>投标保证金的缴纳主体与投标人不一致的，</w:t>
      </w:r>
      <w:r>
        <w:rPr>
          <w:rFonts w:hint="eastAsia" w:ascii="仿宋" w:hAnsi="仿宋" w:eastAsia="仿宋" w:cs="宋体"/>
          <w:color w:val="000000" w:themeColor="text1"/>
          <w:sz w:val="24"/>
          <w14:textFill>
            <w14:solidFill>
              <w14:schemeClr w14:val="tx1"/>
            </w14:solidFill>
          </w14:textFill>
        </w:rPr>
        <w:t>没有按照竞争性磋商文件要求提供投标担保，或者所提供的投标担保有瑕疵的；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（二）投标文件没有投标人法定代表人或其授权代表签字（章）和加盖投标单位公章的；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（三）投标文件记载的招标项目完成期限超过竞争性磋商文件规定的完成期限；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（四）商务条款有偏离情况的；</w:t>
      </w:r>
    </w:p>
    <w:p>
      <w:pPr>
        <w:pStyle w:val="22"/>
        <w:ind w:firstLine="480"/>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（五）技术条款有偏离情况的；</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（六）投标附有招标人不能接受的条件；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（七）不符合竞争性磋商文件中规定的其他实质性要求</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（八)投标报价不符合竞争性磋商文件规定的要求。</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投标文件有上述情形之一的，视为非实质性响应招标，并按规定作废标处理。竞争性磋商文件对重大偏差另有规定的，从其规定。</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磋商小组应当审查每一投标文件是否对竞争性磋商文件提出的所有实质性要求和条件作出响应。未能在实质上响应招标的投标，将作废标处理。</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22、对投标文件的初步审查和响应性确定</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22.1 开标后招标人将审查投标文件的完整性、准确性以及保证金提交、文件签署情况。在审查时，投标报价大写与数字有出入，以大写金额为准。若投标人拒绝接受上述修正，其投标将可能被拒绝。</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22.2 在对投标文件进行详细评估之前，磋商小组将审查每一份投标文件是否对竞争性磋商文件的要求作出了实质性的响应。实质性响应的投标文件应该是与竞争性磋商文件的全部条款、条件和技术规格相符，而没有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22.3招标人判断投标文件的响应性是基于投标文件本身而不靠外部证据。</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22.4 招标人将拒绝被定为非响应性的投标，投标人不能通过修正或撤消不符之处而使其投标成为响应性投标。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p>
    <w:p>
      <w:pPr>
        <w:pStyle w:val="2"/>
        <w:ind w:left="120" w:hanging="120"/>
        <w:rPr>
          <w:rFonts w:ascii="仿宋" w:hAnsi="仿宋" w:eastAsia="仿宋" w:cs="宋体"/>
          <w:color w:val="000000" w:themeColor="text1"/>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pStyle w:val="2"/>
        <w:ind w:left="120" w:hanging="120"/>
        <w:rPr>
          <w:rFonts w:ascii="仿宋" w:hAnsi="仿宋" w:eastAsia="仿宋" w:cs="宋体"/>
          <w:color w:val="000000" w:themeColor="text1"/>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pStyle w:val="2"/>
        <w:ind w:left="120" w:hanging="120"/>
        <w:rPr>
          <w:rFonts w:ascii="仿宋" w:hAnsi="仿宋" w:eastAsia="仿宋" w:cs="宋体"/>
          <w:color w:val="000000" w:themeColor="text1"/>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pStyle w:val="2"/>
        <w:ind w:left="120" w:hanging="120"/>
        <w:rPr>
          <w:rFonts w:ascii="仿宋" w:hAnsi="仿宋" w:eastAsia="仿宋" w:cs="宋体"/>
          <w:color w:val="000000" w:themeColor="text1"/>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pStyle w:val="2"/>
        <w:ind w:left="120" w:hanging="120"/>
        <w:rPr>
          <w:rFonts w:ascii="仿宋" w:hAnsi="仿宋" w:eastAsia="仿宋" w:cs="宋体"/>
          <w:color w:val="000000" w:themeColor="text1"/>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pStyle w:val="2"/>
        <w:ind w:left="120" w:hanging="120"/>
        <w:rPr>
          <w:rFonts w:ascii="仿宋" w:hAnsi="仿宋" w:eastAsia="仿宋" w:cs="宋体"/>
          <w:color w:val="000000" w:themeColor="text1"/>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pStyle w:val="2"/>
        <w:ind w:left="120" w:hanging="120"/>
        <w:rPr>
          <w:rFonts w:ascii="仿宋" w:hAnsi="仿宋" w:eastAsia="仿宋" w:cs="宋体"/>
          <w:color w:val="000000" w:themeColor="text1"/>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pStyle w:val="2"/>
        <w:ind w:left="120" w:hanging="120"/>
        <w:rPr>
          <w:rFonts w:ascii="仿宋" w:hAnsi="仿宋" w:eastAsia="仿宋" w:cs="宋体"/>
          <w:color w:val="000000" w:themeColor="text1"/>
          <w14:textFill>
            <w14:solidFill>
              <w14:schemeClr w14:val="tx1"/>
            </w14:solidFill>
          </w14:textFill>
        </w:rPr>
      </w:pPr>
    </w:p>
    <w:p>
      <w:pPr>
        <w:ind w:left="120" w:hanging="120"/>
        <w:rPr>
          <w:rFonts w:ascii="仿宋" w:hAnsi="仿宋" w:eastAsia="仿宋" w:cs="宋体"/>
          <w:color w:val="000000" w:themeColor="text1"/>
          <w:sz w:val="24"/>
          <w14:textFill>
            <w14:solidFill>
              <w14:schemeClr w14:val="tx1"/>
            </w14:solidFill>
          </w14:textFill>
        </w:rPr>
      </w:pPr>
    </w:p>
    <w:p>
      <w:pPr>
        <w:ind w:left="0" w:firstLine="0" w:firstLineChars="0"/>
        <w:jc w:val="both"/>
        <w:rPr>
          <w:rFonts w:hint="eastAsia" w:ascii="仿宋" w:hAnsi="仿宋" w:eastAsia="仿宋" w:cs="宋体"/>
          <w:b/>
          <w:bCs/>
          <w:color w:val="000000" w:themeColor="text1"/>
          <w:sz w:val="36"/>
          <w:szCs w:val="36"/>
          <w14:textFill>
            <w14:solidFill>
              <w14:schemeClr w14:val="tx1"/>
            </w14:solidFill>
          </w14:textFill>
        </w:rPr>
      </w:pPr>
    </w:p>
    <w:p>
      <w:pPr>
        <w:pStyle w:val="2"/>
        <w:rPr>
          <w:rFonts w:hint="eastAsia" w:ascii="仿宋" w:hAnsi="仿宋" w:eastAsia="仿宋" w:cs="宋体"/>
          <w:b/>
          <w:bCs/>
          <w:color w:val="000000" w:themeColor="text1"/>
          <w:sz w:val="36"/>
          <w:szCs w:val="36"/>
          <w14:textFill>
            <w14:solidFill>
              <w14:schemeClr w14:val="tx1"/>
            </w14:solidFill>
          </w14:textFill>
        </w:rPr>
      </w:pPr>
    </w:p>
    <w:p>
      <w:pPr>
        <w:rPr>
          <w:rFonts w:hint="eastAsia"/>
        </w:rPr>
      </w:pPr>
    </w:p>
    <w:p>
      <w:pPr>
        <w:ind w:left="0" w:firstLine="0" w:firstLineChars="0"/>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36"/>
          <w:szCs w:val="36"/>
          <w14:textFill>
            <w14:solidFill>
              <w14:schemeClr w14:val="tx1"/>
            </w14:solidFill>
          </w14:textFill>
        </w:rPr>
        <w:t>投标评审标准：</w:t>
      </w:r>
    </w:p>
    <w:p>
      <w:pPr>
        <w:pStyle w:val="4"/>
        <w:numPr>
          <w:ilvl w:val="0"/>
          <w:numId w:val="11"/>
        </w:numPr>
        <w:ind w:firstLineChars="0"/>
        <w:jc w:val="both"/>
        <w:rPr>
          <w:rFonts w:ascii="仿宋" w:hAnsi="仿宋" w:eastAsia="仿宋"/>
          <w:color w:val="000000" w:themeColor="text1"/>
          <w14:textFill>
            <w14:solidFill>
              <w14:schemeClr w14:val="tx1"/>
            </w14:solidFill>
          </w14:textFill>
        </w:rPr>
      </w:pPr>
      <w:bookmarkStart w:id="16" w:name="_Toc14939"/>
      <w:r>
        <w:rPr>
          <w:rFonts w:hint="eastAsia" w:ascii="仿宋" w:hAnsi="仿宋" w:eastAsia="仿宋"/>
          <w:color w:val="000000" w:themeColor="text1"/>
          <w14:textFill>
            <w14:solidFill>
              <w14:schemeClr w14:val="tx1"/>
            </w14:solidFill>
          </w14:textFill>
        </w:rPr>
        <w:t>资格审查</w:t>
      </w:r>
      <w:bookmarkEnd w:id="16"/>
    </w:p>
    <w:tbl>
      <w:tblPr>
        <w:tblStyle w:val="77"/>
        <w:tblpPr w:leftFromText="180" w:rightFromText="180" w:vertAnchor="text" w:horzAnchor="page" w:tblpX="943" w:tblpY="222"/>
        <w:tblOverlap w:val="never"/>
        <w:tblW w:w="9929" w:type="dxa"/>
        <w:tblInd w:w="0" w:type="dxa"/>
        <w:tblLayout w:type="fixed"/>
        <w:tblCellMar>
          <w:top w:w="0" w:type="dxa"/>
          <w:left w:w="15" w:type="dxa"/>
          <w:bottom w:w="0" w:type="dxa"/>
          <w:right w:w="15" w:type="dxa"/>
        </w:tblCellMar>
      </w:tblPr>
      <w:tblGrid>
        <w:gridCol w:w="567"/>
        <w:gridCol w:w="6225"/>
        <w:gridCol w:w="1296"/>
        <w:gridCol w:w="873"/>
        <w:gridCol w:w="968"/>
      </w:tblGrid>
      <w:tr>
        <w:tblPrEx>
          <w:tblLayout w:type="fixed"/>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ind w:left="105" w:hanging="105"/>
              <w:textAlignment w:val="center"/>
              <w:rPr>
                <w:rFonts w:ascii="仿宋" w:hAnsi="仿宋" w:eastAsia="仿宋" w:cs="宋体"/>
                <w:color w:val="000000" w:themeColor="text1"/>
                <w:szCs w:val="21"/>
                <w14:textFill>
                  <w14:solidFill>
                    <w14:schemeClr w14:val="tx1"/>
                  </w14:solidFill>
                </w14:textFill>
              </w:rPr>
            </w:pPr>
            <w:bookmarkStart w:id="17" w:name="_Toc15501"/>
            <w:r>
              <w:rPr>
                <w:rFonts w:hint="eastAsia" w:ascii="仿宋" w:hAnsi="仿宋" w:eastAsia="仿宋" w:cs="宋体"/>
                <w:color w:val="000000" w:themeColor="text1"/>
                <w:szCs w:val="21"/>
                <w14:textFill>
                  <w14:solidFill>
                    <w14:schemeClr w14:val="tx1"/>
                  </w14:solidFill>
                </w14:textFill>
              </w:rPr>
              <w:t>序号</w:t>
            </w:r>
          </w:p>
        </w:tc>
        <w:tc>
          <w:tcPr>
            <w:tcW w:w="6225" w:type="dxa"/>
            <w:vMerge w:val="restart"/>
            <w:tcBorders>
              <w:top w:val="single" w:color="000000" w:sz="4" w:space="0"/>
              <w:left w:val="single" w:color="000000" w:sz="4" w:space="0"/>
              <w:bottom w:val="single" w:color="000000" w:sz="4" w:space="0"/>
              <w:right w:val="nil"/>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投标文件审查及响应性</w:t>
            </w:r>
            <w:r>
              <w:rPr>
                <w:rFonts w:hint="eastAsia" w:ascii="仿宋" w:hAnsi="仿宋" w:eastAsia="仿宋" w:cs="宋体"/>
                <w:color w:val="000000" w:themeColor="text1"/>
                <w:szCs w:val="21"/>
                <w14:textFill>
                  <w14:solidFill>
                    <w14:schemeClr w14:val="tx1"/>
                  </w14:solidFill>
                </w14:textFill>
              </w:rPr>
              <w:br w:type="textWrapping"/>
            </w:r>
            <w:r>
              <w:rPr>
                <w:rFonts w:hint="eastAsia" w:ascii="仿宋" w:hAnsi="仿宋" w:eastAsia="仿宋" w:cs="宋体"/>
                <w:color w:val="000000" w:themeColor="text1"/>
                <w:szCs w:val="21"/>
                <w14:textFill>
                  <w14:solidFill>
                    <w14:schemeClr w14:val="tx1"/>
                  </w14:solidFill>
                </w14:textFill>
              </w:rPr>
              <w:t>（评审结果为合格/不合格）</w:t>
            </w:r>
          </w:p>
        </w:tc>
        <w:tc>
          <w:tcPr>
            <w:tcW w:w="1296" w:type="dxa"/>
            <w:tcBorders>
              <w:top w:val="single" w:color="000000" w:sz="4" w:space="0"/>
              <w:left w:val="single" w:color="000000" w:sz="4" w:space="0"/>
              <w:bottom w:val="single" w:color="000000" w:sz="4" w:space="0"/>
              <w:right w:val="nil"/>
            </w:tcBorders>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90" w:hanging="90"/>
              <w:jc w:val="center"/>
              <w:textAlignment w:val="center"/>
              <w:rPr>
                <w:rFonts w:ascii="仿宋" w:hAnsi="仿宋" w:eastAsia="仿宋"/>
                <w:color w:val="000000" w:themeColor="text1"/>
                <w:sz w:val="18"/>
                <w14:textFill>
                  <w14:solidFill>
                    <w14:schemeClr w14:val="tx1"/>
                  </w14:solidFill>
                </w14:textFill>
              </w:rPr>
            </w:pPr>
          </w:p>
        </w:tc>
      </w:tr>
      <w:tr>
        <w:tblPrEx>
          <w:tblLayout w:type="fixed"/>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6225" w:type="dxa"/>
            <w:vMerge w:val="continue"/>
            <w:tcBorders>
              <w:top w:val="single" w:color="000000" w:sz="4" w:space="0"/>
              <w:left w:val="single" w:color="000000" w:sz="4" w:space="0"/>
              <w:bottom w:val="single" w:color="000000" w:sz="4" w:space="0"/>
              <w:right w:val="nil"/>
            </w:tcBorders>
            <w:vAlign w:val="center"/>
          </w:tcPr>
          <w:p>
            <w:pPr>
              <w:ind w:left="105" w:hanging="105"/>
              <w:rPr>
                <w:rFonts w:ascii="仿宋" w:hAnsi="仿宋" w:eastAsia="仿宋"/>
                <w:color w:val="000000" w:themeColor="text1"/>
                <w14:textFill>
                  <w14:solidFill>
                    <w14:schemeClr w14:val="tx1"/>
                  </w14:solidFill>
                </w14:textFill>
              </w:rPr>
            </w:pPr>
          </w:p>
        </w:tc>
        <w:tc>
          <w:tcPr>
            <w:tcW w:w="1296" w:type="dxa"/>
            <w:tcBorders>
              <w:top w:val="single" w:color="000000" w:sz="4" w:space="0"/>
              <w:left w:val="single" w:color="000000" w:sz="4" w:space="0"/>
              <w:bottom w:val="single" w:color="000000" w:sz="4" w:space="0"/>
              <w:right w:val="nil"/>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c>
          <w:tcPr>
            <w:tcW w:w="873" w:type="dxa"/>
            <w:tcBorders>
              <w:top w:val="single" w:color="000000" w:sz="4" w:space="0"/>
              <w:left w:val="single" w:color="000000" w:sz="4" w:space="0"/>
              <w:bottom w:val="single" w:color="000000" w:sz="4" w:space="0"/>
              <w:right w:val="nil"/>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是否合格</w:t>
            </w:r>
          </w:p>
        </w:tc>
      </w:tr>
      <w:tr>
        <w:tblPrEx>
          <w:tblLayout w:type="fixed"/>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w:t>
            </w:r>
          </w:p>
        </w:tc>
        <w:tc>
          <w:tcPr>
            <w:tcW w:w="6225" w:type="dxa"/>
            <w:tcBorders>
              <w:top w:val="single" w:color="000000" w:sz="4" w:space="0"/>
              <w:left w:val="single" w:color="auto" w:sz="4" w:space="0"/>
              <w:bottom w:val="single" w:color="000000" w:sz="4" w:space="0"/>
              <w:right w:val="nil"/>
            </w:tcBorders>
            <w:vAlign w:val="center"/>
          </w:tcPr>
          <w:p>
            <w:pPr>
              <w:spacing w:line="400" w:lineRule="exact"/>
              <w:ind w:left="103" w:hanging="103"/>
              <w:rPr>
                <w:rFonts w:ascii="仿宋" w:hAnsi="仿宋" w:eastAsia="仿宋" w:cs="宋体"/>
                <w:color w:val="000000" w:themeColor="text1"/>
                <w:spacing w:val="-2"/>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符合《政府采购法》第二十二条规定的条件</w:t>
            </w:r>
          </w:p>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（一）具有独立承担民事责任的能力；</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（二）具有良好的商业信誉和健全的</w:t>
            </w:r>
            <w:r>
              <w:fldChar w:fldCharType="begin"/>
            </w:r>
            <w:r>
              <w:instrText xml:space="preserve"> HYPERLINK "https://www.baidu.com/s?wd=财务会计制度&amp;tn=SE_PcZhidaonwhc_ngpagmjz&amp;rsv_dl=gh_pc_zhidao" </w:instrText>
            </w:r>
            <w:r>
              <w:fldChar w:fldCharType="separate"/>
            </w:r>
            <w:r>
              <w:rPr>
                <w:rFonts w:hint="eastAsia" w:ascii="仿宋" w:hAnsi="仿宋" w:eastAsia="仿宋" w:cs="宋体"/>
                <w:color w:val="000000" w:themeColor="text1"/>
                <w:spacing w:val="-2"/>
                <w:szCs w:val="21"/>
                <w14:textFill>
                  <w14:solidFill>
                    <w14:schemeClr w14:val="tx1"/>
                  </w14:solidFill>
                </w14:textFill>
              </w:rPr>
              <w:t>财务会计制度</w:t>
            </w:r>
            <w:r>
              <w:rPr>
                <w:rFonts w:hint="eastAsia" w:ascii="仿宋" w:hAnsi="仿宋" w:eastAsia="仿宋" w:cs="宋体"/>
                <w:color w:val="000000" w:themeColor="text1"/>
                <w:spacing w:val="-2"/>
                <w:szCs w:val="21"/>
                <w14:textFill>
                  <w14:solidFill>
                    <w14:schemeClr w14:val="tx1"/>
                  </w14:solidFill>
                </w14:textFill>
              </w:rPr>
              <w:fldChar w:fldCharType="end"/>
            </w:r>
            <w:r>
              <w:rPr>
                <w:rFonts w:hint="eastAsia" w:ascii="仿宋" w:hAnsi="仿宋" w:eastAsia="仿宋" w:cs="宋体"/>
                <w:color w:val="000000" w:themeColor="text1"/>
                <w:spacing w:val="-2"/>
                <w:szCs w:val="21"/>
                <w14:textFill>
                  <w14:solidFill>
                    <w14:schemeClr w14:val="tx1"/>
                  </w14:solidFill>
                </w14:textFill>
              </w:rPr>
              <w:t>；</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（三）具有履行合同所必需的设备和专业技术能力；</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（四）有依法缴纳税收和</w:t>
            </w:r>
            <w:r>
              <w:fldChar w:fldCharType="begin"/>
            </w:r>
            <w:r>
              <w:instrText xml:space="preserve"> HYPERLINK "https://www.baidu.com/s?wd=社会保障资金&amp;tn=SE_PcZhidaonwhc_ngpagmjz&amp;rsv_dl=gh_pc_zhidao" </w:instrText>
            </w:r>
            <w:r>
              <w:fldChar w:fldCharType="separate"/>
            </w:r>
            <w:r>
              <w:rPr>
                <w:rFonts w:hint="eastAsia" w:ascii="仿宋" w:hAnsi="仿宋" w:eastAsia="仿宋" w:cs="宋体"/>
                <w:color w:val="000000" w:themeColor="text1"/>
                <w:spacing w:val="-2"/>
                <w:szCs w:val="21"/>
                <w14:textFill>
                  <w14:solidFill>
                    <w14:schemeClr w14:val="tx1"/>
                  </w14:solidFill>
                </w14:textFill>
              </w:rPr>
              <w:t>社会保障资金</w:t>
            </w:r>
            <w:r>
              <w:rPr>
                <w:rFonts w:hint="eastAsia" w:ascii="仿宋" w:hAnsi="仿宋" w:eastAsia="仿宋" w:cs="宋体"/>
                <w:color w:val="000000" w:themeColor="text1"/>
                <w:spacing w:val="-2"/>
                <w:szCs w:val="21"/>
                <w14:textFill>
                  <w14:solidFill>
                    <w14:schemeClr w14:val="tx1"/>
                  </w14:solidFill>
                </w14:textFill>
              </w:rPr>
              <w:fldChar w:fldCharType="end"/>
            </w:r>
            <w:r>
              <w:rPr>
                <w:rFonts w:hint="eastAsia" w:ascii="仿宋" w:hAnsi="仿宋" w:eastAsia="仿宋" w:cs="宋体"/>
                <w:color w:val="000000" w:themeColor="text1"/>
                <w:spacing w:val="-2"/>
                <w:szCs w:val="21"/>
                <w14:textFill>
                  <w14:solidFill>
                    <w14:schemeClr w14:val="tx1"/>
                  </w14:solidFill>
                </w14:textFill>
              </w:rPr>
              <w:t>的良好记录；</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（五）参加政府采购活动前三年内，在经营活动中没有重大违法记录；</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6225" w:type="dxa"/>
            <w:tcBorders>
              <w:top w:val="single" w:color="000000" w:sz="4" w:space="0"/>
              <w:left w:val="single" w:color="auto" w:sz="4" w:space="0"/>
              <w:bottom w:val="single" w:color="000000" w:sz="4" w:space="0"/>
              <w:right w:val="nil"/>
            </w:tcBorders>
            <w:vAlign w:val="center"/>
          </w:tcPr>
          <w:p>
            <w:pPr>
              <w:spacing w:line="400" w:lineRule="exact"/>
              <w:ind w:left="103" w:hanging="103"/>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pacing w:val="-2"/>
                <w:szCs w:val="21"/>
                <w14:textFill>
                  <w14:solidFill>
                    <w14:schemeClr w14:val="tx1"/>
                  </w14:solidFill>
                </w14:textFill>
              </w:rPr>
              <w:t>（六）法律、行政法规规定的其他条件。</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2</w:t>
            </w:r>
          </w:p>
        </w:tc>
        <w:tc>
          <w:tcPr>
            <w:tcW w:w="6225" w:type="dxa"/>
            <w:tcBorders>
              <w:top w:val="single" w:color="000000" w:sz="4" w:space="0"/>
              <w:left w:val="single" w:color="auto" w:sz="4" w:space="0"/>
              <w:bottom w:val="single" w:color="000000" w:sz="4" w:space="0"/>
              <w:right w:val="nil"/>
            </w:tcBorders>
            <w:vAlign w:val="center"/>
          </w:tcPr>
          <w:p>
            <w:pPr>
              <w:spacing w:line="400" w:lineRule="exact"/>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是否具备有效的营业执照（三证合一）</w:t>
            </w:r>
            <w:r>
              <w:rPr>
                <w:rFonts w:ascii="仿宋" w:hAnsi="仿宋" w:eastAsia="仿宋" w:cs="宋体"/>
                <w:color w:val="000000" w:themeColor="text1"/>
                <w:szCs w:val="21"/>
                <w14:textFill>
                  <w14:solidFill>
                    <w14:schemeClr w14:val="tx1"/>
                  </w14:solidFill>
                </w14:textFill>
              </w:rPr>
              <w:t>。</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3</w:t>
            </w:r>
          </w:p>
        </w:tc>
        <w:tc>
          <w:tcPr>
            <w:tcW w:w="6225" w:type="dxa"/>
            <w:tcBorders>
              <w:top w:val="single" w:color="000000" w:sz="4" w:space="0"/>
              <w:left w:val="single" w:color="auto" w:sz="4" w:space="0"/>
              <w:bottom w:val="single" w:color="000000" w:sz="4" w:space="0"/>
              <w:right w:val="nil"/>
            </w:tcBorders>
            <w:vAlign w:val="center"/>
          </w:tcPr>
          <w:p>
            <w:pPr>
              <w:spacing w:line="400" w:lineRule="exact"/>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具有有效的资质证书，具备行政主管部门颁发的综合甲级资质或同时具备建筑行业（建筑工程）乙级资质（含乙级）以上资质、市政行业（给排水专业）乙级（含乙级）以上资质、建设项目水资源论证乙级（含乙级）以上资质的单位；</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4</w:t>
            </w:r>
          </w:p>
        </w:tc>
        <w:tc>
          <w:tcPr>
            <w:tcW w:w="6225" w:type="dxa"/>
            <w:tcBorders>
              <w:top w:val="single" w:color="000000" w:sz="4" w:space="0"/>
              <w:left w:val="single" w:color="auto" w:sz="4" w:space="0"/>
              <w:bottom w:val="single" w:color="000000" w:sz="4" w:space="0"/>
              <w:right w:val="nil"/>
            </w:tcBorders>
            <w:vAlign w:val="center"/>
          </w:tcPr>
          <w:p>
            <w:pPr>
              <w:spacing w:line="400" w:lineRule="exact"/>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Tahoma"/>
                <w:color w:val="000000" w:themeColor="text1"/>
                <w:szCs w:val="21"/>
                <w14:textFill>
                  <w14:solidFill>
                    <w14:schemeClr w14:val="tx1"/>
                  </w14:solidFill>
                </w14:textFill>
              </w:rPr>
              <w:t>项目负责人要求：高级工程师（市政</w:t>
            </w:r>
            <w:r>
              <w:rPr>
                <w:rFonts w:hint="eastAsia" w:ascii="仿宋" w:hAnsi="仿宋" w:eastAsia="仿宋" w:cs="Tahoma"/>
                <w:color w:val="auto"/>
                <w:szCs w:val="21"/>
                <w:highlight w:val="none"/>
              </w:rPr>
              <w:t>相关</w:t>
            </w:r>
            <w:r>
              <w:rPr>
                <w:rFonts w:hint="eastAsia" w:ascii="仿宋" w:hAnsi="仿宋" w:eastAsia="仿宋" w:cs="Tahoma"/>
                <w:color w:val="000000" w:themeColor="text1"/>
                <w:szCs w:val="21"/>
                <w14:textFill>
                  <w14:solidFill>
                    <w14:schemeClr w14:val="tx1"/>
                  </w14:solidFill>
                </w14:textFill>
              </w:rPr>
              <w:t>专业）</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5</w:t>
            </w:r>
          </w:p>
        </w:tc>
        <w:tc>
          <w:tcPr>
            <w:tcW w:w="6225" w:type="dxa"/>
            <w:tcBorders>
              <w:top w:val="single" w:color="000000" w:sz="4" w:space="0"/>
              <w:left w:val="single" w:color="auto" w:sz="4" w:space="0"/>
              <w:bottom w:val="single" w:color="000000" w:sz="4" w:space="0"/>
              <w:right w:val="nil"/>
            </w:tcBorders>
            <w:vAlign w:val="center"/>
          </w:tcPr>
          <w:p>
            <w:pPr>
              <w:spacing w:line="400" w:lineRule="exact"/>
              <w:ind w:left="105" w:hanging="105"/>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是否</w:t>
            </w:r>
            <w:r>
              <w:rPr>
                <w:rFonts w:hint="eastAsia" w:ascii="仿宋" w:hAnsi="仿宋" w:eastAsia="仿宋" w:cs="宋体"/>
                <w:color w:val="000000" w:themeColor="text1"/>
                <w:szCs w:val="21"/>
                <w14:textFill>
                  <w14:solidFill>
                    <w14:schemeClr w14:val="tx1"/>
                  </w14:solidFill>
                </w14:textFill>
              </w:rPr>
              <w:t>提供</w:t>
            </w:r>
            <w:r>
              <w:rPr>
                <w:rFonts w:ascii="仿宋" w:hAnsi="仿宋" w:eastAsia="仿宋" w:cs="宋体"/>
                <w:color w:val="000000" w:themeColor="text1"/>
                <w:szCs w:val="21"/>
                <w14:textFill>
                  <w14:solidFill>
                    <w14:schemeClr w14:val="tx1"/>
                  </w14:solidFill>
                </w14:textFill>
              </w:rPr>
              <w:t>法人</w:t>
            </w:r>
            <w:r>
              <w:rPr>
                <w:rFonts w:hint="eastAsia" w:ascii="仿宋" w:hAnsi="仿宋" w:eastAsia="仿宋" w:cs="宋体"/>
                <w:color w:val="000000" w:themeColor="text1"/>
                <w:szCs w:val="21"/>
                <w14:textFill>
                  <w14:solidFill>
                    <w14:schemeClr w14:val="tx1"/>
                  </w14:solidFill>
                </w14:textFill>
              </w:rPr>
              <w:t>委托书或法人证明书</w:t>
            </w:r>
            <w:r>
              <w:rPr>
                <w:rFonts w:ascii="仿宋" w:hAnsi="仿宋" w:eastAsia="仿宋" w:cs="宋体"/>
                <w:color w:val="000000" w:themeColor="text1"/>
                <w:szCs w:val="21"/>
                <w14:textFill>
                  <w14:solidFill>
                    <w14:schemeClr w14:val="tx1"/>
                  </w14:solidFill>
                </w14:textFill>
              </w:rPr>
              <w:t>。</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6</w:t>
            </w:r>
          </w:p>
        </w:tc>
        <w:tc>
          <w:tcPr>
            <w:tcW w:w="6225" w:type="dxa"/>
            <w:tcBorders>
              <w:top w:val="single" w:color="000000" w:sz="4" w:space="0"/>
              <w:left w:val="single" w:color="auto" w:sz="4" w:space="0"/>
              <w:bottom w:val="single" w:color="000000" w:sz="4" w:space="0"/>
              <w:right w:val="nil"/>
            </w:tcBorders>
            <w:vAlign w:val="center"/>
          </w:tcPr>
          <w:p>
            <w:pPr>
              <w:spacing w:line="400" w:lineRule="exact"/>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是否有中小企业声明函</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90" w:hRule="atLeast"/>
        </w:trPr>
        <w:tc>
          <w:tcPr>
            <w:tcW w:w="567" w:type="dxa"/>
            <w:tcBorders>
              <w:top w:val="single" w:color="auto" w:sz="4" w:space="0"/>
              <w:left w:val="single" w:color="000000" w:sz="4" w:space="0"/>
              <w:bottom w:val="single" w:color="000000" w:sz="4" w:space="0"/>
              <w:right w:val="single" w:color="000000" w:sz="4" w:space="0"/>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7</w:t>
            </w:r>
          </w:p>
        </w:tc>
        <w:tc>
          <w:tcPr>
            <w:tcW w:w="6225" w:type="dxa"/>
            <w:tcBorders>
              <w:top w:val="single" w:color="000000" w:sz="4" w:space="0"/>
              <w:left w:val="single" w:color="000000" w:sz="4" w:space="0"/>
              <w:bottom w:val="single" w:color="000000" w:sz="4" w:space="0"/>
              <w:right w:val="nil"/>
            </w:tcBorders>
            <w:vAlign w:val="center"/>
          </w:tcPr>
          <w:p>
            <w:pPr>
              <w:autoSpaceDN w:val="0"/>
              <w:snapToGrid w:val="0"/>
              <w:spacing w:line="240" w:lineRule="auto"/>
              <w:ind w:left="105" w:hanging="105"/>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是否按照招标文件缴纳投标保证金</w:t>
            </w:r>
            <w:r>
              <w:rPr>
                <w:rFonts w:ascii="仿宋" w:hAnsi="仿宋" w:eastAsia="仿宋" w:cs="宋体"/>
                <w:color w:val="000000" w:themeColor="text1"/>
                <w:szCs w:val="21"/>
                <w14:textFill>
                  <w14:solidFill>
                    <w14:schemeClr w14:val="tx1"/>
                  </w14:solidFill>
                </w14:textFill>
              </w:rPr>
              <w:t>转账凭证。</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8</w:t>
            </w:r>
          </w:p>
        </w:tc>
        <w:tc>
          <w:tcPr>
            <w:tcW w:w="6225" w:type="dxa"/>
            <w:tcBorders>
              <w:top w:val="single" w:color="000000" w:sz="4" w:space="0"/>
              <w:left w:val="single" w:color="000000" w:sz="4" w:space="0"/>
              <w:bottom w:val="single" w:color="000000" w:sz="4" w:space="0"/>
              <w:right w:val="nil"/>
            </w:tcBorders>
            <w:vAlign w:val="center"/>
          </w:tcPr>
          <w:p>
            <w:pPr>
              <w:widowControl/>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是否提供2021年度由第三方财务审计机构出具的财务审计报告或财务报表（2022年1月份后成立的公司可不提供但需提供银行出具的近三个月的资信证明）</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9</w:t>
            </w:r>
          </w:p>
        </w:tc>
        <w:tc>
          <w:tcPr>
            <w:tcW w:w="6225" w:type="dxa"/>
            <w:tcBorders>
              <w:top w:val="single" w:color="000000" w:sz="4" w:space="0"/>
              <w:left w:val="single" w:color="000000" w:sz="4" w:space="0"/>
              <w:bottom w:val="single" w:color="000000" w:sz="4" w:space="0"/>
              <w:right w:val="nil"/>
            </w:tcBorders>
            <w:vAlign w:val="center"/>
          </w:tcPr>
          <w:p>
            <w:pPr>
              <w:widowControl/>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是否提供2022年税务机关出具近三个月的完税证明（2022年4月份后成立的公司按实际发生提供）</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autoSpaceDN w:val="0"/>
              <w:ind w:left="105" w:hanging="105"/>
              <w:jc w:val="center"/>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10</w:t>
            </w:r>
          </w:p>
        </w:tc>
        <w:tc>
          <w:tcPr>
            <w:tcW w:w="6225" w:type="dxa"/>
            <w:tcBorders>
              <w:top w:val="single" w:color="000000" w:sz="4" w:space="0"/>
              <w:left w:val="single" w:color="000000" w:sz="4" w:space="0"/>
              <w:bottom w:val="single" w:color="000000" w:sz="4" w:space="0"/>
              <w:right w:val="nil"/>
            </w:tcBorders>
            <w:vAlign w:val="center"/>
          </w:tcPr>
          <w:p>
            <w:pPr>
              <w:widowControl/>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ascii="仿宋" w:hAnsi="仿宋" w:eastAsia="仿宋" w:cs="宋体"/>
                <w:color w:val="000000" w:themeColor="text1"/>
                <w:szCs w:val="21"/>
                <w14:textFill>
                  <w14:solidFill>
                    <w14:schemeClr w14:val="tx1"/>
                  </w14:solidFill>
                </w14:textFill>
              </w:rPr>
              <w:t>是否提供</w:t>
            </w:r>
            <w:r>
              <w:rPr>
                <w:rFonts w:hint="eastAsia" w:ascii="仿宋" w:hAnsi="仿宋" w:eastAsia="仿宋" w:cs="宋体"/>
                <w:color w:val="000000" w:themeColor="text1"/>
                <w:szCs w:val="21"/>
                <w14:textFill>
                  <w14:solidFill>
                    <w14:schemeClr w14:val="tx1"/>
                  </w14:solidFill>
                </w14:textFill>
              </w:rPr>
              <w:t>法人或委托代理人社保部门出具最少近六个月的缴纳社保证明（缴纳社保的个人明细表）</w:t>
            </w:r>
            <w:r>
              <w:rPr>
                <w:rFonts w:ascii="仿宋" w:hAnsi="仿宋" w:eastAsia="仿宋" w:cs="宋体"/>
                <w:color w:val="000000" w:themeColor="text1"/>
                <w:szCs w:val="21"/>
                <w14:textFill>
                  <w14:solidFill>
                    <w14:schemeClr w14:val="tx1"/>
                  </w14:solidFill>
                </w14:textFill>
              </w:rPr>
              <w:t>。</w:t>
            </w:r>
          </w:p>
        </w:tc>
        <w:tc>
          <w:tcPr>
            <w:tcW w:w="1296"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single" w:color="000000" w:sz="4" w:space="0"/>
              <w:right w:val="nil"/>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vAlign w:val="center"/>
          </w:tcPr>
          <w:p>
            <w:pPr>
              <w:autoSpaceDN w:val="0"/>
              <w:ind w:left="105" w:hanging="105"/>
              <w:textAlignment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评审结果</w:t>
            </w:r>
          </w:p>
        </w:tc>
        <w:tc>
          <w:tcPr>
            <w:tcW w:w="1296" w:type="dxa"/>
            <w:tcBorders>
              <w:top w:val="single" w:color="000000" w:sz="4" w:space="0"/>
              <w:left w:val="single" w:color="000000" w:sz="4" w:space="0"/>
              <w:bottom w:val="nil"/>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873" w:type="dxa"/>
            <w:tcBorders>
              <w:top w:val="single" w:color="000000" w:sz="4" w:space="0"/>
              <w:left w:val="single" w:color="000000" w:sz="4" w:space="0"/>
              <w:bottom w:val="nil"/>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autoSpaceDN w:val="0"/>
              <w:ind w:left="100" w:hanging="100"/>
              <w:jc w:val="center"/>
              <w:textAlignment w:val="center"/>
              <w:rPr>
                <w:rFonts w:ascii="仿宋" w:hAnsi="仿宋" w:eastAsia="仿宋"/>
                <w:color w:val="000000" w:themeColor="text1"/>
                <w:sz w:val="20"/>
                <w14:textFill>
                  <w14:solidFill>
                    <w14:schemeClr w14:val="tx1"/>
                  </w14:solidFill>
                </w14:textFill>
              </w:rPr>
            </w:pPr>
          </w:p>
        </w:tc>
      </w:tr>
      <w:tr>
        <w:tblPrEx>
          <w:tblLayout w:type="fixed"/>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vAlign w:val="center"/>
          </w:tcPr>
          <w:p>
            <w:pPr>
              <w:autoSpaceDN w:val="0"/>
              <w:ind w:left="120" w:hanging="120"/>
              <w:jc w:val="center"/>
              <w:textAlignment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“√”表示合格；“×”表示不合格，一项不合格为无效投标处，如不合格，请在结果中写明原因。</w:t>
            </w:r>
          </w:p>
        </w:tc>
      </w:tr>
    </w:tbl>
    <w:p>
      <w:pPr>
        <w:pStyle w:val="4"/>
        <w:ind w:left="0" w:firstLine="0" w:firstLineChars="0"/>
        <w:jc w:val="both"/>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二、符合性评审标准（有一项不通过，否决投标文件）：</w:t>
      </w:r>
      <w:bookmarkEnd w:id="17"/>
    </w:p>
    <w:tbl>
      <w:tblPr>
        <w:tblStyle w:val="77"/>
        <w:tblW w:w="9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项目</w:t>
            </w:r>
          </w:p>
        </w:tc>
        <w:tc>
          <w:tcPr>
            <w:tcW w:w="6520" w:type="dxa"/>
            <w:gridSpan w:val="2"/>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评  审  内  容</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投标人1</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投标人2</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投标人3</w:t>
            </w: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 w:hRule="atLeast"/>
          <w:jc w:val="center"/>
        </w:trPr>
        <w:tc>
          <w:tcPr>
            <w:tcW w:w="523" w:type="dxa"/>
            <w:vMerge w:val="restart"/>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符合性评审</w:t>
            </w:r>
          </w:p>
        </w:tc>
        <w:tc>
          <w:tcPr>
            <w:tcW w:w="567"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w:t>
            </w:r>
          </w:p>
        </w:tc>
        <w:tc>
          <w:tcPr>
            <w:tcW w:w="5953"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需要提交的证明文件不全，或者不符合招标文件标明的证明文件要求的；</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523"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2</w:t>
            </w:r>
          </w:p>
        </w:tc>
        <w:tc>
          <w:tcPr>
            <w:tcW w:w="5953"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投标文件无法定代表人签字,或未提供法定代表人授权委托书、投标声明书填写项目不齐全的；</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523"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3</w:t>
            </w:r>
          </w:p>
        </w:tc>
        <w:tc>
          <w:tcPr>
            <w:tcW w:w="5953"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投标代表人未能出具身份证明或与法定代表人授权委托人身份不符的；</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523"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4</w:t>
            </w:r>
          </w:p>
        </w:tc>
        <w:tc>
          <w:tcPr>
            <w:tcW w:w="5953"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投标文件不齐全或者内容虚假的；</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5</w:t>
            </w:r>
          </w:p>
        </w:tc>
        <w:tc>
          <w:tcPr>
            <w:tcW w:w="5953"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投标文件的实质性内容未使用中文表述、意思表述不明确、前后矛盾或者使用计量单位不符合招标文件要求的（经评标委员会认定并允许其当场更正的笔误除外）</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6</w:t>
            </w:r>
          </w:p>
        </w:tc>
        <w:tc>
          <w:tcPr>
            <w:tcW w:w="5953"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投标有效期为90天；</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7</w:t>
            </w:r>
          </w:p>
        </w:tc>
        <w:tc>
          <w:tcPr>
            <w:tcW w:w="5953"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投标报价是否不高于采购预算额度；</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8</w:t>
            </w:r>
          </w:p>
        </w:tc>
        <w:tc>
          <w:tcPr>
            <w:tcW w:w="5953"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投标报价具有选择性，或者开标价格与投标文件承诺的优惠（折扣）价格不一致的；</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523"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9</w:t>
            </w:r>
          </w:p>
        </w:tc>
        <w:tc>
          <w:tcPr>
            <w:tcW w:w="5953"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投标有效期、供货期限等相关条款不能满足招标文件要求的；</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523"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10</w:t>
            </w:r>
          </w:p>
        </w:tc>
        <w:tc>
          <w:tcPr>
            <w:tcW w:w="5953" w:type="dxa"/>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未实质性响应招标文件要求或者投标文件有招标方不能接受的附加条件的；</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jc w:val="center"/>
        </w:trPr>
        <w:tc>
          <w:tcPr>
            <w:tcW w:w="523" w:type="dxa"/>
            <w:vMerge w:val="continue"/>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olor w:val="000000" w:themeColor="text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11</w:t>
            </w:r>
          </w:p>
        </w:tc>
        <w:tc>
          <w:tcPr>
            <w:tcW w:w="5953"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snapToGrid w:val="0"/>
              <w:spacing w:line="240" w:lineRule="auto"/>
              <w:ind w:left="105" w:hanging="105"/>
              <w:jc w:val="left"/>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投标文件标明的响应或偏离与事实不符或伪造证明文件等虚假投标的；</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043" w:type="dxa"/>
            <w:gridSpan w:val="3"/>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结论：合格/不合格</w:t>
            </w: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9831" w:type="dxa"/>
            <w:gridSpan w:val="7"/>
            <w:tcBorders>
              <w:top w:val="single" w:color="auto" w:sz="4" w:space="0"/>
              <w:left w:val="single" w:color="auto" w:sz="4" w:space="0"/>
              <w:bottom w:val="single" w:color="auto" w:sz="4" w:space="0"/>
              <w:right w:val="single" w:color="auto" w:sz="4" w:space="0"/>
            </w:tcBorders>
            <w:vAlign w:val="center"/>
          </w:tcPr>
          <w:p>
            <w:pPr>
              <w:ind w:left="105" w:hanging="105"/>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评标委员会成员签名：</w:t>
            </w:r>
          </w:p>
          <w:p>
            <w:pPr>
              <w:ind w:left="105" w:hanging="105"/>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b/>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983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left="105" w:hanging="105"/>
              <w:rPr>
                <w:rFonts w:ascii="仿宋" w:hAnsi="仿宋" w:eastAsia="仿宋" w:cs="宋体"/>
                <w:b/>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备注：初步评审合格后方可进入详细评审阶段，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37"/>
        <w:snapToGrid w:val="0"/>
        <w:ind w:left="420" w:firstLine="0" w:firstLineChars="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被拒绝的投标文件为无效。通过符合性评审阶段的企业方能进入评分阶段。</w:t>
      </w:r>
    </w:p>
    <w:p>
      <w:pPr>
        <w:ind w:left="0" w:firstLine="0" w:firstLineChars="0"/>
        <w:rPr>
          <w:rFonts w:ascii="仿宋" w:hAnsi="仿宋" w:eastAsia="仿宋"/>
          <w:color w:val="000000" w:themeColor="text1"/>
          <w14:textFill>
            <w14:solidFill>
              <w14:schemeClr w14:val="tx1"/>
            </w14:solidFill>
          </w14:textFill>
        </w:rPr>
      </w:pPr>
    </w:p>
    <w:p>
      <w:pPr>
        <w:pStyle w:val="2"/>
        <w:ind w:left="141" w:hanging="141"/>
        <w:jc w:val="center"/>
        <w:outlineLvl w:val="1"/>
        <w:rPr>
          <w:rFonts w:ascii="仿宋" w:hAnsi="仿宋" w:eastAsia="仿宋" w:cs="宋体"/>
          <w:b/>
          <w:bCs/>
          <w:caps/>
          <w:color w:val="000000" w:themeColor="text1"/>
          <w:sz w:val="28"/>
          <w:szCs w:val="28"/>
          <w14:textFill>
            <w14:solidFill>
              <w14:schemeClr w14:val="tx1"/>
            </w14:solidFill>
          </w14:textFill>
        </w:rPr>
      </w:pPr>
      <w:bookmarkStart w:id="18" w:name="_Toc25766"/>
      <w:r>
        <w:rPr>
          <w:rFonts w:hint="eastAsia" w:ascii="仿宋" w:hAnsi="仿宋" w:eastAsia="仿宋" w:cs="宋体"/>
          <w:b/>
          <w:bCs/>
          <w:caps/>
          <w:color w:val="000000" w:themeColor="text1"/>
          <w:sz w:val="28"/>
          <w:szCs w:val="28"/>
          <w14:textFill>
            <w14:solidFill>
              <w14:schemeClr w14:val="tx1"/>
            </w14:solidFill>
          </w14:textFill>
        </w:rPr>
        <w:t>三、详细评分标准</w:t>
      </w:r>
      <w:bookmarkEnd w:id="18"/>
    </w:p>
    <w:tbl>
      <w:tblPr>
        <w:tblStyle w:val="77"/>
        <w:tblW w:w="10315" w:type="dxa"/>
        <w:jc w:val="center"/>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435"/>
        <w:gridCol w:w="1545"/>
        <w:gridCol w:w="1035"/>
        <w:gridCol w:w="7300"/>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62"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序号</w:t>
            </w:r>
          </w:p>
        </w:tc>
        <w:tc>
          <w:tcPr>
            <w:tcW w:w="15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评标因素</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分值</w:t>
            </w:r>
          </w:p>
        </w:tc>
        <w:tc>
          <w:tcPr>
            <w:tcW w:w="7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评分标准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3496"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15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投标报价（</w:t>
            </w:r>
            <w:r>
              <w:rPr>
                <w:rFonts w:ascii="仿宋" w:hAnsi="仿宋" w:eastAsia="仿宋"/>
                <w:color w:val="000000" w:themeColor="text1"/>
                <w14:textFill>
                  <w14:solidFill>
                    <w14:schemeClr w14:val="tx1"/>
                  </w14:solidFill>
                </w14:textFill>
              </w:rPr>
              <w:t>30</w:t>
            </w:r>
            <w:r>
              <w:rPr>
                <w:rFonts w:hint="eastAsia" w:ascii="仿宋" w:hAnsi="仿宋" w:eastAsia="仿宋"/>
                <w:color w:val="000000" w:themeColor="text1"/>
                <w14:textFill>
                  <w14:solidFill>
                    <w14:schemeClr w14:val="tx1"/>
                  </w14:solidFill>
                </w14:textFill>
              </w:rPr>
              <w:t>分）</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0-</w:t>
            </w:r>
            <w:r>
              <w:rPr>
                <w:rFonts w:ascii="仿宋" w:hAnsi="仿宋" w:eastAsia="仿宋"/>
                <w:color w:val="000000" w:themeColor="text1"/>
                <w14:textFill>
                  <w14:solidFill>
                    <w14:schemeClr w14:val="tx1"/>
                  </w14:solidFill>
                </w14:textFill>
              </w:rPr>
              <w:t>30</w:t>
            </w:r>
          </w:p>
        </w:tc>
        <w:tc>
          <w:tcPr>
            <w:tcW w:w="7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以满足采购文件要求且最终报价最低的报价为评标基准价，其价格分为满分</w:t>
            </w:r>
            <w:r>
              <w:rPr>
                <w:rFonts w:ascii="仿宋" w:hAnsi="仿宋" w:eastAsia="仿宋"/>
                <w:color w:val="000000" w:themeColor="text1"/>
                <w14:textFill>
                  <w14:solidFill>
                    <w14:schemeClr w14:val="tx1"/>
                  </w14:solidFill>
                </w14:textFill>
              </w:rPr>
              <w:t>30</w:t>
            </w:r>
            <w:r>
              <w:rPr>
                <w:rFonts w:hint="eastAsia" w:ascii="仿宋" w:hAnsi="仿宋" w:eastAsia="仿宋"/>
                <w:color w:val="000000" w:themeColor="text1"/>
                <w14:textFill>
                  <w14:solidFill>
                    <w14:schemeClr w14:val="tx1"/>
                  </w14:solidFill>
                </w14:textFill>
              </w:rPr>
              <w:t>分，其他供应商的价格得分按照下列公式计算：报价得分=（评标基准价/最终报价）×</w:t>
            </w:r>
            <w:r>
              <w:rPr>
                <w:rFonts w:ascii="仿宋" w:hAnsi="仿宋" w:eastAsia="仿宋"/>
                <w:color w:val="000000" w:themeColor="text1"/>
                <w14:textFill>
                  <w14:solidFill>
                    <w14:schemeClr w14:val="tx1"/>
                  </w14:solidFill>
                </w14:textFill>
              </w:rPr>
              <w:t>30</w:t>
            </w:r>
            <w:r>
              <w:rPr>
                <w:rFonts w:hint="eastAsia" w:ascii="仿宋" w:hAnsi="仿宋" w:eastAsia="仿宋"/>
                <w:color w:val="000000" w:themeColor="text1"/>
                <w14:textFill>
                  <w14:solidFill>
                    <w14:schemeClr w14:val="tx1"/>
                  </w14:solidFill>
                </w14:textFill>
              </w:rPr>
              <w:t>%×100，报价高于预算价的，按无效报价处理。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707" w:hRule="atLeast"/>
          <w:jc w:val="center"/>
        </w:trPr>
        <w:tc>
          <w:tcPr>
            <w:tcW w:w="1031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商务部分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1340"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15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企业类似业绩（10分）</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0-10</w:t>
            </w:r>
          </w:p>
        </w:tc>
        <w:tc>
          <w:tcPr>
            <w:tcW w:w="7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根据投标人近三年（2019年10月1日至今，以中标通知书时间为准，类似业绩指金额不低于（含）200万元的</w:t>
            </w:r>
            <w:r>
              <w:rPr>
                <w:rFonts w:hint="eastAsia" w:ascii="仿宋" w:hAnsi="仿宋" w:eastAsia="仿宋"/>
                <w:color w:val="000000" w:themeColor="text1"/>
                <w:lang w:val="en-US" w:eastAsia="zh-CN"/>
                <w14:textFill>
                  <w14:solidFill>
                    <w14:schemeClr w14:val="tx1"/>
                  </w14:solidFill>
                </w14:textFill>
              </w:rPr>
              <w:t>类似</w:t>
            </w:r>
            <w:r>
              <w:rPr>
                <w:rFonts w:hint="eastAsia" w:ascii="仿宋" w:hAnsi="仿宋" w:eastAsia="仿宋"/>
                <w:color w:val="000000" w:themeColor="text1"/>
                <w14:textFill>
                  <w14:solidFill>
                    <w14:schemeClr w14:val="tx1"/>
                  </w14:solidFill>
                </w14:textFill>
              </w:rPr>
              <w:t>项目设计业绩，提供合同和中标通知书）提供一个</w:t>
            </w:r>
            <w:r>
              <w:rPr>
                <w:rFonts w:hint="eastAsia" w:ascii="仿宋" w:hAnsi="仿宋" w:eastAsia="仿宋"/>
                <w:color w:val="000000" w:themeColor="text1"/>
                <w:lang w:val="en-US" w:eastAsia="zh-CN"/>
                <w14:textFill>
                  <w14:solidFill>
                    <w14:schemeClr w14:val="tx1"/>
                  </w14:solidFill>
                </w14:textFill>
              </w:rPr>
              <w:t>得</w:t>
            </w:r>
            <w:r>
              <w:rPr>
                <w:rFonts w:hint="eastAsia" w:ascii="仿宋" w:hAnsi="仿宋" w:eastAsia="仿宋"/>
                <w:color w:val="000000" w:themeColor="text1"/>
                <w14:textFill>
                  <w14:solidFill>
                    <w14:schemeClr w14:val="tx1"/>
                  </w14:solidFill>
                </w14:textFill>
              </w:rPr>
              <w:t>2分，直至加满10分，不提供不得分。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986"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p>
        </w:tc>
        <w:tc>
          <w:tcPr>
            <w:tcW w:w="15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服务承诺（5分）</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0-5</w:t>
            </w:r>
          </w:p>
        </w:tc>
        <w:tc>
          <w:tcPr>
            <w:tcW w:w="7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s="仿宋"/>
                <w:kern w:val="0"/>
                <w:szCs w:val="21"/>
              </w:rPr>
              <w:t>供应商针对本项目出具服务承诺的得2分，附有应急保障措施且措施合理可行加3分，满分5分。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752" w:hRule="atLeast"/>
          <w:jc w:val="center"/>
        </w:trPr>
        <w:tc>
          <w:tcPr>
            <w:tcW w:w="435" w:type="dxa"/>
            <w:vMerge w:val="restart"/>
            <w:tcBorders>
              <w:top w:val="single" w:color="auto" w:sz="4" w:space="0"/>
              <w:left w:val="single" w:color="auto" w:sz="4" w:space="0"/>
              <w:right w:val="single" w:color="auto" w:sz="4" w:space="0"/>
              <w:tl2br w:val="nil"/>
              <w:tr2bl w:val="nil"/>
            </w:tcBorders>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3</w:t>
            </w:r>
          </w:p>
        </w:tc>
        <w:tc>
          <w:tcPr>
            <w:tcW w:w="1545" w:type="dxa"/>
            <w:vMerge w:val="restart"/>
            <w:tcBorders>
              <w:top w:val="single" w:color="auto" w:sz="4" w:space="0"/>
              <w:left w:val="single" w:color="auto" w:sz="4" w:space="0"/>
              <w:right w:val="single" w:color="auto" w:sz="4" w:space="0"/>
              <w:tl2br w:val="nil"/>
              <w:tr2bl w:val="nil"/>
            </w:tcBorders>
            <w:vAlign w:val="center"/>
          </w:tcPr>
          <w:p>
            <w:pPr>
              <w:pStyle w:val="2"/>
              <w:widowControl/>
              <w:kinsoku w:val="0"/>
              <w:autoSpaceDE w:val="0"/>
              <w:autoSpaceDN w:val="0"/>
              <w:snapToGrid w:val="0"/>
              <w:spacing w:after="0" w:line="300" w:lineRule="exact"/>
              <w:ind w:left="147" w:leftChars="20" w:hanging="105"/>
              <w:jc w:val="center"/>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项目其他主要人员、服务机构设置及岗位职责</w:t>
            </w:r>
          </w:p>
          <w:p>
            <w:pPr>
              <w:snapToGrid w:val="0"/>
              <w:ind w:left="105" w:hanging="105"/>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（15分）</w:t>
            </w:r>
          </w:p>
          <w:p>
            <w:pPr>
              <w:pStyle w:val="2"/>
              <w:rPr>
                <w:rFonts w:hint="eastAsia" w:eastAsia="仿宋"/>
                <w:lang w:val="en-US" w:eastAsia="zh-CN"/>
              </w:rPr>
            </w:pP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105" w:hanging="105"/>
              <w:jc w:val="center"/>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0-</w:t>
            </w:r>
            <w:r>
              <w:rPr>
                <w:rFonts w:hint="eastAsia" w:ascii="仿宋" w:hAnsi="仿宋" w:eastAsia="仿宋"/>
                <w:color w:val="000000" w:themeColor="text1"/>
                <w:lang w:val="en-US" w:eastAsia="zh-CN"/>
                <w14:textFill>
                  <w14:solidFill>
                    <w14:schemeClr w14:val="tx1"/>
                  </w14:solidFill>
                </w14:textFill>
              </w:rPr>
              <w:t>3</w:t>
            </w: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color w:val="000000" w:themeColor="text1"/>
                <w14:textFill>
                  <w14:solidFill>
                    <w14:schemeClr w14:val="tx1"/>
                  </w14:solidFill>
                </w14:textFill>
              </w:rPr>
            </w:pPr>
            <w:r>
              <w:rPr>
                <w:rFonts w:hint="eastAsia" w:ascii="仿宋" w:hAnsi="仿宋" w:eastAsia="仿宋" w:cs="仿宋"/>
                <w:snapToGrid w:val="0"/>
                <w:color w:val="auto"/>
                <w:kern w:val="0"/>
                <w:szCs w:val="21"/>
                <w:highlight w:val="none"/>
              </w:rPr>
              <w:t>项目负责人具有高级职称（市政</w:t>
            </w:r>
            <w:r>
              <w:rPr>
                <w:rFonts w:hint="eastAsia" w:ascii="仿宋" w:hAnsi="仿宋" w:eastAsia="仿宋" w:cs="仿宋"/>
                <w:snapToGrid w:val="0"/>
                <w:color w:val="auto"/>
                <w:kern w:val="0"/>
                <w:szCs w:val="21"/>
                <w:highlight w:val="none"/>
                <w:lang w:val="en-US" w:eastAsia="zh-CN"/>
              </w:rPr>
              <w:t>给排水</w:t>
            </w:r>
            <w:r>
              <w:rPr>
                <w:rFonts w:hint="eastAsia" w:ascii="仿宋" w:hAnsi="仿宋" w:eastAsia="仿宋" w:cs="仿宋"/>
                <w:snapToGrid w:val="0"/>
                <w:color w:val="auto"/>
                <w:kern w:val="0"/>
                <w:szCs w:val="21"/>
                <w:highlight w:val="none"/>
              </w:rPr>
              <w:t>专业）得1分，具有</w:t>
            </w:r>
            <w:r>
              <w:rPr>
                <w:rFonts w:hint="eastAsia" w:ascii="仿宋" w:hAnsi="仿宋" w:eastAsia="仿宋" w:cs="仿宋"/>
                <w:snapToGrid w:val="0"/>
                <w:color w:val="auto"/>
                <w:kern w:val="0"/>
                <w:szCs w:val="21"/>
                <w:highlight w:val="none"/>
                <w:lang w:val="en-US" w:eastAsia="zh-CN"/>
              </w:rPr>
              <w:t>注册公用（给排水）执业资格证</w:t>
            </w:r>
            <w:r>
              <w:rPr>
                <w:rFonts w:hint="eastAsia" w:ascii="仿宋" w:hAnsi="仿宋" w:eastAsia="仿宋" w:cs="仿宋"/>
                <w:snapToGrid w:val="0"/>
                <w:color w:val="auto"/>
                <w:kern w:val="0"/>
                <w:szCs w:val="21"/>
                <w:highlight w:val="none"/>
              </w:rPr>
              <w:t>的加</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分；（0-</w:t>
            </w: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rPr>
              <w:t>）。</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358" w:hRule="atLeast"/>
          <w:jc w:val="center"/>
        </w:trPr>
        <w:tc>
          <w:tcPr>
            <w:tcW w:w="435" w:type="dxa"/>
            <w:vMerge w:val="continue"/>
            <w:tcBorders>
              <w:left w:val="single" w:color="auto" w:sz="4" w:space="0"/>
              <w:right w:val="single" w:color="auto" w:sz="4" w:space="0"/>
              <w:tl2br w:val="nil"/>
              <w:tr2bl w:val="nil"/>
            </w:tcBorders>
            <w:vAlign w:val="center"/>
          </w:tcPr>
          <w:p>
            <w:pPr>
              <w:snapToGrid w:val="0"/>
              <w:ind w:left="0" w:firstLine="0" w:firstLineChars="0"/>
              <w:jc w:val="center"/>
            </w:pPr>
          </w:p>
        </w:tc>
        <w:tc>
          <w:tcPr>
            <w:tcW w:w="1545" w:type="dxa"/>
            <w:vMerge w:val="continue"/>
            <w:tcBorders>
              <w:left w:val="single" w:color="auto" w:sz="4" w:space="0"/>
              <w:right w:val="single" w:color="auto" w:sz="4" w:space="0"/>
              <w:tl2br w:val="nil"/>
              <w:tr2bl w:val="nil"/>
            </w:tcBorders>
            <w:vAlign w:val="center"/>
          </w:tcPr>
          <w:p>
            <w:pPr>
              <w:snapToGrid w:val="0"/>
              <w:ind w:left="0" w:firstLine="0" w:firstLineChars="0"/>
              <w:jc w:val="center"/>
            </w:pPr>
          </w:p>
        </w:tc>
        <w:tc>
          <w:tcPr>
            <w:tcW w:w="10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0" w:firstLine="0" w:firstLineChars="0"/>
              <w:jc w:val="center"/>
              <w:rPr>
                <w:rFonts w:hint="eastAsia" w:eastAsia="宋体"/>
                <w:lang w:val="en-US" w:eastAsia="zh-CN"/>
              </w:rPr>
            </w:pPr>
            <w:r>
              <w:rPr>
                <w:rFonts w:hint="eastAsia"/>
                <w:lang w:val="en-US" w:eastAsia="zh-CN"/>
              </w:rPr>
              <w:t>0-7</w:t>
            </w: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highlight w:val="none"/>
              </w:rPr>
              <w:t>投入的土建工程</w:t>
            </w:r>
            <w:r>
              <w:rPr>
                <w:rFonts w:hint="eastAsia" w:ascii="仿宋" w:hAnsi="仿宋" w:eastAsia="仿宋" w:cs="仿宋"/>
                <w:snapToGrid w:val="0"/>
                <w:kern w:val="0"/>
                <w:szCs w:val="21"/>
                <w:highlight w:val="none"/>
                <w:lang w:val="en-US" w:eastAsia="zh-CN"/>
              </w:rPr>
              <w:t>师</w:t>
            </w:r>
            <w:r>
              <w:rPr>
                <w:rFonts w:hint="eastAsia" w:ascii="仿宋" w:hAnsi="仿宋" w:eastAsia="仿宋" w:cs="仿宋"/>
                <w:snapToGrid w:val="0"/>
                <w:kern w:val="0"/>
                <w:szCs w:val="21"/>
                <w:highlight w:val="none"/>
              </w:rPr>
              <w:t>具备二级注册建筑师（或结构师）执业资格证或相关专业高级及以上职称的，每1人的得</w:t>
            </w:r>
            <w:r>
              <w:rPr>
                <w:rFonts w:hint="eastAsia" w:ascii="仿宋" w:hAnsi="仿宋" w:eastAsia="仿宋" w:cs="仿宋"/>
                <w:snapToGrid w:val="0"/>
                <w:kern w:val="0"/>
                <w:szCs w:val="21"/>
                <w:highlight w:val="none"/>
                <w:lang w:val="en-US" w:eastAsia="zh-CN"/>
              </w:rPr>
              <w:t>1</w:t>
            </w:r>
            <w:r>
              <w:rPr>
                <w:rFonts w:hint="eastAsia" w:ascii="仿宋" w:hAnsi="仿宋" w:eastAsia="仿宋" w:cs="仿宋"/>
                <w:snapToGrid w:val="0"/>
                <w:kern w:val="0"/>
                <w:szCs w:val="21"/>
                <w:highlight w:val="none"/>
              </w:rPr>
              <w:t>分</w:t>
            </w:r>
            <w:r>
              <w:rPr>
                <w:rFonts w:hint="eastAsia" w:ascii="仿宋" w:hAnsi="仿宋" w:eastAsia="仿宋" w:cs="仿宋"/>
                <w:snapToGrid w:val="0"/>
                <w:kern w:val="0"/>
                <w:szCs w:val="21"/>
                <w:highlight w:val="none"/>
                <w:lang w:eastAsia="zh-CN"/>
              </w:rPr>
              <w:t>，</w:t>
            </w:r>
            <w:r>
              <w:rPr>
                <w:rFonts w:hint="eastAsia" w:ascii="仿宋" w:hAnsi="仿宋" w:eastAsia="仿宋" w:cs="仿宋"/>
                <w:snapToGrid w:val="0"/>
                <w:kern w:val="0"/>
                <w:szCs w:val="21"/>
                <w:highlight w:val="none"/>
                <w:lang w:val="en-US" w:eastAsia="zh-CN"/>
              </w:rPr>
              <w:t>满分2分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476" w:hRule="atLeast"/>
          <w:jc w:val="center"/>
        </w:trPr>
        <w:tc>
          <w:tcPr>
            <w:tcW w:w="435" w:type="dxa"/>
            <w:vMerge w:val="continue"/>
            <w:tcBorders>
              <w:left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pPr>
          </w:p>
        </w:tc>
        <w:tc>
          <w:tcPr>
            <w:tcW w:w="1545" w:type="dxa"/>
            <w:vMerge w:val="continue"/>
            <w:tcBorders>
              <w:left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pPr>
          </w:p>
        </w:tc>
        <w:tc>
          <w:tcPr>
            <w:tcW w:w="10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pP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rFonts w:hint="eastAsia" w:ascii="仿宋" w:hAnsi="仿宋" w:eastAsia="仿宋" w:cs="仿宋"/>
                <w:snapToGrid w:val="0"/>
                <w:kern w:val="0"/>
                <w:szCs w:val="21"/>
                <w:highlight w:val="none"/>
                <w:lang w:val="en-US" w:eastAsia="zh-CN"/>
              </w:rPr>
            </w:pPr>
            <w:r>
              <w:rPr>
                <w:rFonts w:hint="eastAsia" w:ascii="仿宋" w:hAnsi="仿宋" w:eastAsia="仿宋" w:cs="仿宋"/>
                <w:snapToGrid w:val="0"/>
                <w:kern w:val="0"/>
                <w:szCs w:val="21"/>
                <w:highlight w:val="none"/>
                <w:lang w:val="en-US" w:eastAsia="zh-CN"/>
              </w:rPr>
              <w:t>投入的</w:t>
            </w:r>
            <w:r>
              <w:rPr>
                <w:rFonts w:hint="eastAsia" w:ascii="仿宋" w:hAnsi="仿宋" w:eastAsia="仿宋" w:cs="仿宋"/>
                <w:snapToGrid w:val="0"/>
                <w:kern w:val="0"/>
                <w:szCs w:val="21"/>
                <w:highlight w:val="none"/>
              </w:rPr>
              <w:t>电气工程</w:t>
            </w:r>
            <w:r>
              <w:rPr>
                <w:rFonts w:hint="eastAsia" w:ascii="仿宋" w:hAnsi="仿宋" w:eastAsia="仿宋" w:cs="仿宋"/>
                <w:snapToGrid w:val="0"/>
                <w:kern w:val="0"/>
                <w:szCs w:val="21"/>
                <w:highlight w:val="none"/>
                <w:lang w:val="en-US" w:eastAsia="zh-CN"/>
              </w:rPr>
              <w:t>师</w:t>
            </w:r>
            <w:r>
              <w:rPr>
                <w:rFonts w:hint="eastAsia" w:ascii="仿宋" w:hAnsi="仿宋" w:eastAsia="仿宋" w:cs="仿宋"/>
                <w:snapToGrid w:val="0"/>
                <w:kern w:val="0"/>
                <w:szCs w:val="21"/>
                <w:highlight w:val="none"/>
              </w:rPr>
              <w:t>具备相关专业高级及以上职称的，得</w:t>
            </w:r>
            <w:r>
              <w:rPr>
                <w:rFonts w:hint="eastAsia" w:ascii="仿宋" w:hAnsi="仿宋" w:eastAsia="仿宋" w:cs="仿宋"/>
                <w:snapToGrid w:val="0"/>
                <w:kern w:val="0"/>
                <w:szCs w:val="21"/>
                <w:highlight w:val="none"/>
                <w:lang w:val="en-US" w:eastAsia="zh-CN"/>
              </w:rPr>
              <w:t>1</w:t>
            </w:r>
            <w:r>
              <w:rPr>
                <w:rFonts w:hint="eastAsia" w:ascii="仿宋" w:hAnsi="仿宋" w:eastAsia="仿宋" w:cs="仿宋"/>
                <w:snapToGrid w:val="0"/>
                <w:kern w:val="0"/>
                <w:szCs w:val="21"/>
                <w:highlight w:val="none"/>
              </w:rPr>
              <w:t>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476" w:hRule="atLeast"/>
          <w:jc w:val="center"/>
        </w:trPr>
        <w:tc>
          <w:tcPr>
            <w:tcW w:w="435" w:type="dxa"/>
            <w:vMerge w:val="continue"/>
            <w:tcBorders>
              <w:left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rFonts w:hint="eastAsia" w:ascii="仿宋" w:hAnsi="仿宋" w:eastAsia="仿宋" w:cs="仿宋"/>
                <w:snapToGrid w:val="0"/>
                <w:kern w:val="0"/>
                <w:szCs w:val="21"/>
                <w:highlight w:val="none"/>
              </w:rPr>
            </w:pPr>
          </w:p>
        </w:tc>
        <w:tc>
          <w:tcPr>
            <w:tcW w:w="1545" w:type="dxa"/>
            <w:vMerge w:val="continue"/>
            <w:tcBorders>
              <w:left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rFonts w:hint="eastAsia" w:ascii="仿宋" w:hAnsi="仿宋" w:eastAsia="仿宋" w:cs="仿宋"/>
                <w:snapToGrid w:val="0"/>
                <w:kern w:val="0"/>
                <w:szCs w:val="21"/>
                <w:highlight w:val="none"/>
              </w:rPr>
            </w:pPr>
          </w:p>
        </w:tc>
        <w:tc>
          <w:tcPr>
            <w:tcW w:w="10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rFonts w:hint="eastAsia" w:ascii="仿宋" w:hAnsi="仿宋" w:eastAsia="仿宋" w:cs="仿宋"/>
                <w:snapToGrid w:val="0"/>
                <w:kern w:val="0"/>
                <w:szCs w:val="21"/>
                <w:highlight w:val="none"/>
              </w:rPr>
            </w:pP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rFonts w:hint="eastAsia" w:ascii="仿宋" w:hAnsi="仿宋" w:eastAsia="仿宋" w:cs="仿宋"/>
                <w:snapToGrid w:val="0"/>
                <w:kern w:val="0"/>
                <w:szCs w:val="21"/>
                <w:highlight w:val="none"/>
                <w:lang w:val="en-US" w:eastAsia="zh-CN"/>
              </w:rPr>
            </w:pPr>
            <w:r>
              <w:rPr>
                <w:rFonts w:hint="eastAsia" w:ascii="仿宋" w:hAnsi="仿宋" w:eastAsia="仿宋" w:cs="仿宋"/>
                <w:snapToGrid w:val="0"/>
                <w:kern w:val="0"/>
                <w:szCs w:val="21"/>
                <w:highlight w:val="none"/>
                <w:lang w:val="en-US" w:eastAsia="zh-CN"/>
              </w:rPr>
              <w:t>投入的</w:t>
            </w:r>
            <w:r>
              <w:rPr>
                <w:rFonts w:hint="eastAsia" w:ascii="仿宋" w:hAnsi="仿宋" w:eastAsia="仿宋" w:cs="仿宋"/>
                <w:snapToGrid w:val="0"/>
                <w:kern w:val="0"/>
                <w:szCs w:val="21"/>
                <w:highlight w:val="none"/>
              </w:rPr>
              <w:t>排水工程</w:t>
            </w:r>
            <w:r>
              <w:rPr>
                <w:rFonts w:hint="eastAsia" w:ascii="仿宋" w:hAnsi="仿宋" w:eastAsia="仿宋" w:cs="仿宋"/>
                <w:snapToGrid w:val="0"/>
                <w:kern w:val="0"/>
                <w:szCs w:val="21"/>
                <w:highlight w:val="none"/>
                <w:lang w:val="en-US" w:eastAsia="zh-CN"/>
              </w:rPr>
              <w:t>师</w:t>
            </w:r>
            <w:r>
              <w:rPr>
                <w:rFonts w:hint="eastAsia" w:ascii="仿宋" w:hAnsi="仿宋" w:eastAsia="仿宋" w:cs="仿宋"/>
                <w:snapToGrid w:val="0"/>
                <w:kern w:val="0"/>
                <w:szCs w:val="21"/>
                <w:highlight w:val="none"/>
              </w:rPr>
              <w:t>具备相关专业高级及以上职称的，每1人的得</w:t>
            </w:r>
            <w:r>
              <w:rPr>
                <w:rFonts w:hint="eastAsia" w:ascii="仿宋" w:hAnsi="仿宋" w:eastAsia="仿宋" w:cs="仿宋"/>
                <w:snapToGrid w:val="0"/>
                <w:kern w:val="0"/>
                <w:szCs w:val="21"/>
                <w:highlight w:val="none"/>
                <w:lang w:val="en-US" w:eastAsia="zh-CN"/>
              </w:rPr>
              <w:t>1</w:t>
            </w:r>
            <w:r>
              <w:rPr>
                <w:rFonts w:hint="eastAsia" w:ascii="仿宋" w:hAnsi="仿宋" w:eastAsia="仿宋" w:cs="仿宋"/>
                <w:snapToGrid w:val="0"/>
                <w:kern w:val="0"/>
                <w:szCs w:val="21"/>
                <w:highlight w:val="none"/>
              </w:rPr>
              <w:t>分</w:t>
            </w:r>
            <w:r>
              <w:rPr>
                <w:rFonts w:hint="eastAsia" w:ascii="仿宋" w:hAnsi="仿宋" w:eastAsia="仿宋" w:cs="仿宋"/>
                <w:snapToGrid w:val="0"/>
                <w:kern w:val="0"/>
                <w:szCs w:val="21"/>
                <w:highlight w:val="none"/>
                <w:lang w:eastAsia="zh-CN"/>
              </w:rPr>
              <w:t>，</w:t>
            </w:r>
            <w:r>
              <w:rPr>
                <w:rFonts w:hint="eastAsia" w:ascii="仿宋" w:hAnsi="仿宋" w:eastAsia="仿宋" w:cs="仿宋"/>
                <w:snapToGrid w:val="0"/>
                <w:kern w:val="0"/>
                <w:szCs w:val="21"/>
                <w:highlight w:val="none"/>
                <w:lang w:val="en-US" w:eastAsia="zh-CN"/>
              </w:rPr>
              <w:t>满分2分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476" w:hRule="atLeast"/>
          <w:jc w:val="center"/>
        </w:trPr>
        <w:tc>
          <w:tcPr>
            <w:tcW w:w="435" w:type="dxa"/>
            <w:vMerge w:val="continue"/>
            <w:tcBorders>
              <w:left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rFonts w:hint="eastAsia" w:ascii="仿宋" w:hAnsi="仿宋" w:eastAsia="仿宋" w:cs="仿宋"/>
                <w:snapToGrid w:val="0"/>
                <w:kern w:val="0"/>
                <w:szCs w:val="21"/>
                <w:highlight w:val="none"/>
              </w:rPr>
            </w:pPr>
          </w:p>
        </w:tc>
        <w:tc>
          <w:tcPr>
            <w:tcW w:w="1545" w:type="dxa"/>
            <w:vMerge w:val="continue"/>
            <w:tcBorders>
              <w:left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rFonts w:hint="eastAsia" w:ascii="仿宋" w:hAnsi="仿宋" w:eastAsia="仿宋" w:cs="仿宋"/>
                <w:snapToGrid w:val="0"/>
                <w:kern w:val="0"/>
                <w:szCs w:val="21"/>
                <w:highlight w:val="none"/>
              </w:rPr>
            </w:pPr>
          </w:p>
        </w:tc>
        <w:tc>
          <w:tcPr>
            <w:tcW w:w="10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rFonts w:hint="eastAsia" w:ascii="仿宋" w:hAnsi="仿宋" w:eastAsia="仿宋" w:cs="仿宋"/>
                <w:snapToGrid w:val="0"/>
                <w:kern w:val="0"/>
                <w:szCs w:val="21"/>
                <w:highlight w:val="none"/>
              </w:rPr>
            </w:pP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rFonts w:hint="eastAsia" w:ascii="仿宋" w:hAnsi="仿宋" w:eastAsia="仿宋" w:cs="仿宋"/>
                <w:snapToGrid w:val="0"/>
                <w:kern w:val="0"/>
                <w:szCs w:val="21"/>
                <w:highlight w:val="none"/>
                <w:lang w:val="en-US" w:eastAsia="zh-CN"/>
              </w:rPr>
            </w:pPr>
            <w:r>
              <w:rPr>
                <w:rFonts w:hint="eastAsia" w:ascii="仿宋" w:hAnsi="仿宋" w:eastAsia="仿宋" w:cs="仿宋"/>
                <w:snapToGrid w:val="0"/>
                <w:kern w:val="0"/>
                <w:szCs w:val="21"/>
                <w:highlight w:val="none"/>
                <w:lang w:val="en-US" w:eastAsia="zh-CN"/>
              </w:rPr>
              <w:t>投入的</w:t>
            </w:r>
            <w:r>
              <w:rPr>
                <w:rFonts w:hint="eastAsia" w:ascii="仿宋" w:hAnsi="仿宋" w:eastAsia="仿宋" w:cs="仿宋"/>
                <w:snapToGrid w:val="0"/>
                <w:kern w:val="0"/>
                <w:szCs w:val="21"/>
                <w:highlight w:val="none"/>
              </w:rPr>
              <w:t>给水工程</w:t>
            </w:r>
            <w:r>
              <w:rPr>
                <w:rFonts w:hint="eastAsia" w:ascii="仿宋" w:hAnsi="仿宋" w:eastAsia="仿宋" w:cs="仿宋"/>
                <w:snapToGrid w:val="0"/>
                <w:kern w:val="0"/>
                <w:szCs w:val="21"/>
                <w:highlight w:val="none"/>
                <w:lang w:val="en-US" w:eastAsia="zh-CN"/>
              </w:rPr>
              <w:t>师</w:t>
            </w:r>
            <w:r>
              <w:rPr>
                <w:rFonts w:hint="eastAsia" w:ascii="仿宋" w:hAnsi="仿宋" w:eastAsia="仿宋" w:cs="仿宋"/>
                <w:snapToGrid w:val="0"/>
                <w:kern w:val="0"/>
                <w:szCs w:val="21"/>
                <w:highlight w:val="none"/>
              </w:rPr>
              <w:t>具备相关专业高级及以上职称的，每1人的得</w:t>
            </w:r>
            <w:r>
              <w:rPr>
                <w:rFonts w:hint="eastAsia" w:ascii="仿宋" w:hAnsi="仿宋" w:eastAsia="仿宋" w:cs="仿宋"/>
                <w:snapToGrid w:val="0"/>
                <w:kern w:val="0"/>
                <w:szCs w:val="21"/>
                <w:highlight w:val="none"/>
                <w:lang w:val="en-US" w:eastAsia="zh-CN"/>
              </w:rPr>
              <w:t>1</w:t>
            </w:r>
            <w:r>
              <w:rPr>
                <w:rFonts w:hint="eastAsia" w:ascii="仿宋" w:hAnsi="仿宋" w:eastAsia="仿宋" w:cs="仿宋"/>
                <w:snapToGrid w:val="0"/>
                <w:kern w:val="0"/>
                <w:szCs w:val="21"/>
                <w:highlight w:val="none"/>
              </w:rPr>
              <w:t>分</w:t>
            </w:r>
            <w:r>
              <w:rPr>
                <w:rFonts w:hint="eastAsia" w:ascii="仿宋" w:hAnsi="仿宋" w:eastAsia="仿宋" w:cs="仿宋"/>
                <w:snapToGrid w:val="0"/>
                <w:kern w:val="0"/>
                <w:szCs w:val="21"/>
                <w:highlight w:val="none"/>
                <w:lang w:eastAsia="zh-CN"/>
              </w:rPr>
              <w:t>，</w:t>
            </w:r>
            <w:r>
              <w:rPr>
                <w:rFonts w:hint="eastAsia" w:ascii="仿宋" w:hAnsi="仿宋" w:eastAsia="仿宋" w:cs="仿宋"/>
                <w:snapToGrid w:val="0"/>
                <w:kern w:val="0"/>
                <w:szCs w:val="21"/>
                <w:highlight w:val="none"/>
                <w:lang w:val="en-US" w:eastAsia="zh-CN"/>
              </w:rPr>
              <w:t>满分2分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1026" w:hRule="atLeast"/>
          <w:jc w:val="center"/>
        </w:trPr>
        <w:tc>
          <w:tcPr>
            <w:tcW w:w="435" w:type="dxa"/>
            <w:vMerge w:val="continue"/>
            <w:tcBorders>
              <w:left w:val="single" w:color="auto" w:sz="4" w:space="0"/>
              <w:right w:val="single" w:color="auto" w:sz="4" w:space="0"/>
              <w:tl2br w:val="nil"/>
              <w:tr2bl w:val="nil"/>
            </w:tcBorders>
            <w:vAlign w:val="center"/>
          </w:tcPr>
          <w:p>
            <w:pPr>
              <w:snapToGrid w:val="0"/>
              <w:ind w:left="0" w:firstLine="0" w:firstLineChars="0"/>
              <w:jc w:val="center"/>
              <w:rPr>
                <w:rFonts w:ascii="仿宋" w:hAnsi="仿宋" w:eastAsia="仿宋" w:cs="仿宋"/>
                <w:snapToGrid w:val="0"/>
                <w:kern w:val="0"/>
                <w:szCs w:val="21"/>
              </w:rPr>
            </w:pPr>
          </w:p>
        </w:tc>
        <w:tc>
          <w:tcPr>
            <w:tcW w:w="1545" w:type="dxa"/>
            <w:vMerge w:val="continue"/>
            <w:tcBorders>
              <w:left w:val="single" w:color="auto" w:sz="4" w:space="0"/>
              <w:right w:val="single" w:color="auto" w:sz="4" w:space="0"/>
              <w:tl2br w:val="nil"/>
              <w:tr2bl w:val="nil"/>
            </w:tcBorders>
            <w:vAlign w:val="center"/>
          </w:tcPr>
          <w:p>
            <w:pPr>
              <w:snapToGrid w:val="0"/>
              <w:ind w:left="0" w:firstLine="0" w:firstLineChars="0"/>
              <w:jc w:val="center"/>
              <w:rPr>
                <w:rFonts w:ascii="仿宋" w:hAnsi="仿宋" w:eastAsia="仿宋" w:cs="仿宋"/>
                <w:snapToGrid w:val="0"/>
                <w:kern w:val="0"/>
                <w:szCs w:val="21"/>
              </w:rPr>
            </w:pP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0" w:firstLine="0" w:firstLineChars="0"/>
              <w:jc w:val="center"/>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0-5</w:t>
            </w: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autoSpaceDE w:val="0"/>
              <w:autoSpaceDN w:val="0"/>
              <w:adjustRightInd w:val="0"/>
              <w:snapToGrid w:val="0"/>
              <w:spacing w:line="300" w:lineRule="exact"/>
              <w:ind w:left="0" w:firstLine="0" w:firstLineChars="0"/>
              <w:jc w:val="left"/>
              <w:textAlignment w:val="baseline"/>
              <w:rPr>
                <w:rFonts w:ascii="仿宋" w:hAnsi="仿宋" w:eastAsia="仿宋" w:cs="仿宋"/>
                <w:snapToGrid w:val="0"/>
                <w:kern w:val="0"/>
                <w:szCs w:val="21"/>
              </w:rPr>
            </w:pPr>
            <w:r>
              <w:rPr>
                <w:rFonts w:hint="eastAsia" w:ascii="仿宋" w:hAnsi="仿宋" w:eastAsia="仿宋" w:cs="仿宋"/>
                <w:snapToGrid w:val="0"/>
                <w:kern w:val="0"/>
                <w:szCs w:val="21"/>
              </w:rPr>
              <w:t>服务机构设置最完善合理、岗位职责划分完善、明确且能有效执行的得5分；服务机构设置相对完善合理、岗位职责划分相对完善、明确且能较好执行的的得4分；服务机构设置基本完善合理、岗位职责划分基本完善、明确且能基本执行的得3分；有服务机构设置和岗位职责划分，但不完善、不合理、执行困难的得2分；只有服务机构设置或岗位职责划分其中一种描述的得1分；无服务机构设置及岗位职责描述的不得分。（0-5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1026" w:hRule="atLeast"/>
          <w:jc w:val="center"/>
        </w:trPr>
        <w:tc>
          <w:tcPr>
            <w:tcW w:w="435" w:type="dxa"/>
            <w:vMerge w:val="continue"/>
            <w:tcBorders>
              <w:left w:val="single" w:color="auto" w:sz="4" w:space="0"/>
              <w:bottom w:val="single" w:color="auto" w:sz="4" w:space="0"/>
              <w:right w:val="single" w:color="auto" w:sz="4" w:space="0"/>
              <w:tl2br w:val="nil"/>
              <w:tr2bl w:val="nil"/>
            </w:tcBorders>
            <w:vAlign w:val="center"/>
          </w:tcPr>
          <w:p>
            <w:pPr>
              <w:snapToGrid w:val="0"/>
              <w:ind w:left="0" w:firstLine="0" w:firstLineChars="0"/>
              <w:jc w:val="center"/>
              <w:rPr>
                <w:rFonts w:ascii="仿宋" w:hAnsi="仿宋" w:eastAsia="仿宋" w:cs="仿宋"/>
                <w:snapToGrid w:val="0"/>
                <w:kern w:val="0"/>
                <w:szCs w:val="21"/>
              </w:rPr>
            </w:pPr>
          </w:p>
        </w:tc>
        <w:tc>
          <w:tcPr>
            <w:tcW w:w="1545" w:type="dxa"/>
            <w:vMerge w:val="continue"/>
            <w:tcBorders>
              <w:left w:val="single" w:color="auto" w:sz="4" w:space="0"/>
              <w:bottom w:val="single" w:color="auto" w:sz="4" w:space="0"/>
              <w:right w:val="single" w:color="auto" w:sz="4" w:space="0"/>
              <w:tl2br w:val="nil"/>
              <w:tr2bl w:val="nil"/>
            </w:tcBorders>
            <w:vAlign w:val="center"/>
          </w:tcPr>
          <w:p>
            <w:pPr>
              <w:snapToGrid w:val="0"/>
              <w:ind w:left="0" w:firstLine="0" w:firstLineChars="0"/>
              <w:jc w:val="center"/>
              <w:rPr>
                <w:rFonts w:ascii="仿宋" w:hAnsi="仿宋" w:eastAsia="仿宋" w:cs="仿宋"/>
                <w:snapToGrid w:val="0"/>
                <w:kern w:val="0"/>
                <w:szCs w:val="21"/>
              </w:rPr>
            </w:pPr>
          </w:p>
        </w:tc>
        <w:tc>
          <w:tcPr>
            <w:tcW w:w="8335" w:type="dxa"/>
            <w:gridSpan w:val="2"/>
            <w:tcBorders>
              <w:left w:val="single" w:color="auto" w:sz="4" w:space="0"/>
              <w:bottom w:val="single" w:color="auto" w:sz="4" w:space="0"/>
              <w:right w:val="single" w:color="auto" w:sz="4" w:space="0"/>
              <w:tl2br w:val="nil"/>
              <w:tr2bl w:val="nil"/>
            </w:tcBorders>
            <w:vAlign w:val="center"/>
          </w:tcPr>
          <w:p>
            <w:pPr>
              <w:snapToGrid w:val="0"/>
              <w:spacing w:line="400" w:lineRule="exact"/>
              <w:ind w:left="0" w:firstLine="0" w:firstLineChars="0"/>
              <w:jc w:val="center"/>
              <w:rPr>
                <w:rFonts w:ascii="仿宋" w:hAnsi="仿宋" w:eastAsia="仿宋" w:cs="仿宋"/>
                <w:snapToGrid w:val="0"/>
                <w:kern w:val="0"/>
                <w:szCs w:val="21"/>
              </w:rPr>
            </w:pPr>
            <w:r>
              <w:rPr>
                <w:rFonts w:hint="eastAsia" w:ascii="仿宋" w:hAnsi="仿宋" w:eastAsia="仿宋" w:cs="仿宋"/>
                <w:snapToGrid w:val="0"/>
                <w:kern w:val="0"/>
                <w:szCs w:val="21"/>
              </w:rPr>
              <w:t>（注：以上所需配备人员皆为本单位注册，且在有效期内；并出具最少近六个月的缴纳社保证明（缴纳社保的个人明细表））</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591" w:hRule="atLeast"/>
          <w:jc w:val="center"/>
        </w:trPr>
        <w:tc>
          <w:tcPr>
            <w:tcW w:w="103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105" w:hanging="105"/>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技术部分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1267"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pPr>
              <w:ind w:left="120" w:hanging="12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技术说明和技术方案（10分）</w:t>
            </w: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（0-10）</w:t>
            </w: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针对本项目技术说明和技术方案清晰合理，切合实际有利于项目实施的得10分；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针对本项目技术说明和技术方案基本清晰合理，基本切合实际，得7分；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有技术说明和技术方案，方案存在些许缺陷，但基本可以实施的得5分；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有技术说明和技术方案，方案存在重大缺陷实施困难，得3分；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只有技术说明或技术方案，方案存在重大缺陷实施困难，得1分；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未提供技术说明和技术方案得0分。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562"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工作重点、 难点分析（10分）</w:t>
            </w: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（0-10）</w:t>
            </w: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结合项目实际情况提出的工作重点、难点分析合理、科学、系统、完整、严谨、到位、分析透彻的得10分；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 结合项目实际情况提出的工作重点、难点分析基本合理、有科学性、系统性和严谨性，对提出的重点难点分析相对较到位、透彻的得7分；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结合项目实际情况提出的工作重点、难点分析基本合理、有科学性、系统性和严谨性，对提出的重点难点分析基本到位、透彻的得5分；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结合项目实际情况提出了工作的重点、难点分析，分析不够全面、不够系统，分析不够严谨、不够透彻，得3分；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结合项目实际情况提出了工作的重点、难点分析，分析不全面、不系统，分析不严谨、不到位、不透彻，得1分；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未提供工作重点、 难点分析得0分。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982" w:hRule="atLeast"/>
          <w:jc w:val="center"/>
        </w:trPr>
        <w:tc>
          <w:tcPr>
            <w:tcW w:w="43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pPr>
              <w:ind w:left="120" w:hanging="120"/>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仪器设备配置（5分）</w:t>
            </w: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0-5</w:t>
            </w:r>
            <w:r>
              <w:rPr>
                <w:rFonts w:ascii="仿宋" w:hAnsi="仿宋" w:eastAsia="仿宋"/>
                <w:color w:val="000000" w:themeColor="text1"/>
                <w14:textFill>
                  <w14:solidFill>
                    <w14:schemeClr w14:val="tx1"/>
                  </w14:solidFill>
                </w14:textFill>
              </w:rPr>
              <w:t>)</w:t>
            </w: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具有完善的设备仪器并能够充分满足本项目的实施需求的得5分，基本满足项目需求的得3分；有仪器设备但无法满足项目需求的得2分；无仪器设备配置的不得分。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1813" w:hRule="atLeast"/>
          <w:jc w:val="center"/>
        </w:trPr>
        <w:tc>
          <w:tcPr>
            <w:tcW w:w="435" w:type="dxa"/>
            <w:vMerge w:val="restart"/>
            <w:tcBorders>
              <w:top w:val="single" w:color="auto" w:sz="4" w:space="0"/>
              <w:left w:val="single" w:color="auto" w:sz="4" w:space="0"/>
              <w:right w:val="single" w:color="auto" w:sz="4" w:space="0"/>
              <w:tl2br w:val="nil"/>
              <w:tr2bl w:val="nil"/>
            </w:tcBorders>
            <w:vAlign w:val="center"/>
          </w:tcPr>
          <w:p>
            <w:pPr>
              <w:snapToGrid w:val="0"/>
              <w:spacing w:line="360" w:lineRule="exact"/>
              <w:ind w:left="105" w:hanging="10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p>
        </w:tc>
        <w:tc>
          <w:tcPr>
            <w:tcW w:w="1545" w:type="dxa"/>
            <w:vMerge w:val="restart"/>
            <w:tcBorders>
              <w:top w:val="single" w:color="auto" w:sz="4" w:space="0"/>
              <w:left w:val="single" w:color="auto" w:sz="4" w:space="0"/>
              <w:right w:val="single" w:color="auto" w:sz="4" w:space="0"/>
              <w:tl2br w:val="nil"/>
              <w:tr2bl w:val="nil"/>
            </w:tcBorders>
            <w:vAlign w:val="center"/>
          </w:tcPr>
          <w:p>
            <w:pPr>
              <w:ind w:left="120" w:hanging="12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质量、进度、保密等保证措施（15分）</w:t>
            </w:r>
          </w:p>
        </w:tc>
        <w:tc>
          <w:tcPr>
            <w:tcW w:w="1035" w:type="dxa"/>
            <w:vMerge w:val="restart"/>
            <w:tcBorders>
              <w:top w:val="single" w:color="auto" w:sz="4" w:space="0"/>
              <w:left w:val="single" w:color="auto" w:sz="4" w:space="0"/>
              <w:right w:val="single" w:color="auto" w:sz="4" w:space="0"/>
              <w:tl2br w:val="nil"/>
              <w:tr2bl w:val="nil"/>
            </w:tcBorders>
            <w:vAlign w:val="center"/>
          </w:tcPr>
          <w:p>
            <w:pPr>
              <w:snapToGrid w:val="0"/>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（0-15）</w:t>
            </w: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1.质量保证措施（0-5）</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质量保证措施完善、健全、合理并能有效执行的得5分；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质量保证措施相对较完善、相对较健全、相对较合理并能效执行的得3分；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质量保证措施基本完善、基本健全、基本合理且能执行的得2分；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质量保证措施不完善、不健全、不合理且执行困难的得1分；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无相关描述不得分。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1813" w:hRule="atLeast"/>
          <w:jc w:val="center"/>
        </w:trPr>
        <w:tc>
          <w:tcPr>
            <w:tcW w:w="435" w:type="dxa"/>
            <w:vMerge w:val="continue"/>
            <w:tcBorders>
              <w:left w:val="single" w:color="auto" w:sz="4" w:space="0"/>
              <w:right w:val="single" w:color="auto" w:sz="4" w:space="0"/>
              <w:tl2br w:val="nil"/>
              <w:tr2bl w:val="nil"/>
            </w:tcBorders>
            <w:vAlign w:val="center"/>
          </w:tcPr>
          <w:p>
            <w:pPr>
              <w:snapToGrid w:val="0"/>
              <w:spacing w:line="340" w:lineRule="exact"/>
              <w:ind w:left="105" w:hanging="105"/>
            </w:pPr>
          </w:p>
        </w:tc>
        <w:tc>
          <w:tcPr>
            <w:tcW w:w="1545" w:type="dxa"/>
            <w:vMerge w:val="continue"/>
            <w:tcBorders>
              <w:left w:val="single" w:color="auto" w:sz="4" w:space="0"/>
              <w:right w:val="single" w:color="auto" w:sz="4" w:space="0"/>
              <w:tl2br w:val="nil"/>
              <w:tr2bl w:val="nil"/>
            </w:tcBorders>
            <w:vAlign w:val="center"/>
          </w:tcPr>
          <w:p>
            <w:pPr>
              <w:snapToGrid w:val="0"/>
              <w:spacing w:line="340" w:lineRule="exact"/>
              <w:ind w:left="105" w:hanging="105"/>
            </w:pPr>
          </w:p>
        </w:tc>
        <w:tc>
          <w:tcPr>
            <w:tcW w:w="1035" w:type="dxa"/>
            <w:vMerge w:val="continue"/>
            <w:tcBorders>
              <w:left w:val="single" w:color="auto" w:sz="4" w:space="0"/>
              <w:right w:val="single" w:color="auto" w:sz="4" w:space="0"/>
              <w:tl2br w:val="nil"/>
              <w:tr2bl w:val="nil"/>
            </w:tcBorders>
            <w:vAlign w:val="center"/>
          </w:tcPr>
          <w:p>
            <w:pPr>
              <w:snapToGrid w:val="0"/>
              <w:spacing w:line="340" w:lineRule="exact"/>
              <w:ind w:left="105" w:hanging="105"/>
            </w:pP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2.进度保障措施（0-5）</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进度保证措施完善、健全、合理并能有效执行的得5分；进度保证措施相对较完善、相对较健全、相对较合理并能效执行的得3分；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进度保证措施基本完善、基本健全、基本合理且能执行的得2分；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进度保证措施不完善、不健全、不合理且执行困难的得1分；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无相关描述不得分。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Ex>
        <w:trPr>
          <w:trHeight w:val="1813" w:hRule="atLeast"/>
          <w:jc w:val="center"/>
        </w:trPr>
        <w:tc>
          <w:tcPr>
            <w:tcW w:w="435" w:type="dxa"/>
            <w:vMerge w:val="continue"/>
            <w:tcBorders>
              <w:left w:val="single" w:color="auto" w:sz="4" w:space="0"/>
              <w:bottom w:val="single" w:color="auto" w:sz="4" w:space="0"/>
              <w:right w:val="single" w:color="auto" w:sz="4" w:space="0"/>
              <w:tl2br w:val="nil"/>
              <w:tr2bl w:val="nil"/>
            </w:tcBorders>
            <w:vAlign w:val="center"/>
          </w:tcPr>
          <w:p>
            <w:pPr>
              <w:snapToGrid w:val="0"/>
              <w:spacing w:line="340" w:lineRule="exact"/>
              <w:ind w:left="105" w:hanging="105"/>
              <w:rPr>
                <w:rFonts w:ascii="仿宋" w:hAnsi="仿宋" w:eastAsia="仿宋" w:cs="宋体"/>
                <w:color w:val="000000" w:themeColor="text1"/>
                <w14:textFill>
                  <w14:solidFill>
                    <w14:schemeClr w14:val="tx1"/>
                  </w14:solidFill>
                </w14:textFill>
              </w:rPr>
            </w:pPr>
          </w:p>
        </w:tc>
        <w:tc>
          <w:tcPr>
            <w:tcW w:w="1545" w:type="dxa"/>
            <w:vMerge w:val="continue"/>
            <w:tcBorders>
              <w:left w:val="single" w:color="auto" w:sz="4" w:space="0"/>
              <w:bottom w:val="single" w:color="auto" w:sz="4" w:space="0"/>
              <w:right w:val="single" w:color="auto" w:sz="4" w:space="0"/>
              <w:tl2br w:val="nil"/>
              <w:tr2bl w:val="nil"/>
            </w:tcBorders>
            <w:vAlign w:val="center"/>
          </w:tcPr>
          <w:p>
            <w:pPr>
              <w:snapToGrid w:val="0"/>
              <w:spacing w:line="340" w:lineRule="exact"/>
              <w:ind w:left="105" w:hanging="105"/>
              <w:rPr>
                <w:rFonts w:ascii="仿宋" w:hAnsi="仿宋" w:eastAsia="仿宋" w:cs="宋体"/>
                <w:color w:val="000000" w:themeColor="text1"/>
                <w14:textFill>
                  <w14:solidFill>
                    <w14:schemeClr w14:val="tx1"/>
                  </w14:solidFill>
                </w14:textFill>
              </w:rPr>
            </w:pPr>
          </w:p>
        </w:tc>
        <w:tc>
          <w:tcPr>
            <w:tcW w:w="1035" w:type="dxa"/>
            <w:vMerge w:val="continue"/>
            <w:tcBorders>
              <w:left w:val="single" w:color="auto" w:sz="4" w:space="0"/>
              <w:bottom w:val="single" w:color="auto" w:sz="4" w:space="0"/>
              <w:right w:val="single" w:color="auto" w:sz="4" w:space="0"/>
              <w:tl2br w:val="nil"/>
              <w:tr2bl w:val="nil"/>
            </w:tcBorders>
            <w:vAlign w:val="center"/>
          </w:tcPr>
          <w:p>
            <w:pPr>
              <w:snapToGrid w:val="0"/>
              <w:spacing w:line="340" w:lineRule="exact"/>
              <w:ind w:left="105" w:hanging="105"/>
              <w:rPr>
                <w:rFonts w:ascii="仿宋" w:hAnsi="仿宋" w:eastAsia="仿宋" w:cs="宋体"/>
                <w:color w:val="000000" w:themeColor="text1"/>
                <w14:textFill>
                  <w14:solidFill>
                    <w14:schemeClr w14:val="tx1"/>
                  </w14:solidFill>
                </w14:textFill>
              </w:rPr>
            </w:pPr>
          </w:p>
        </w:tc>
        <w:tc>
          <w:tcPr>
            <w:tcW w:w="730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3.保密措施（0-5）</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保密措施完善、健全、合理并能有效执行的得5分；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基本完善、基本健全、基本合理且能执行的得3分；</w:t>
            </w:r>
          </w:p>
          <w:p>
            <w:pPr>
              <w:snapToGrid w:val="0"/>
              <w:spacing w:line="340" w:lineRule="exact"/>
              <w:ind w:left="105" w:hanging="105"/>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不完善、不健全、不合理或无相关描述不得分。</w:t>
            </w:r>
          </w:p>
        </w:tc>
      </w:tr>
    </w:tbl>
    <w:p>
      <w:pPr>
        <w:spacing w:line="500" w:lineRule="exact"/>
        <w:ind w:left="0" w:firstLine="0" w:firstLineChars="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23、投标文件的澄清</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23.1 磋商小组在评标过程中有权随时请投标人就投标文件中含混之处加以澄清或答疑。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23.2 投标人对要求澄清的问题应以书面形式明确答复，并应有法人授权代表的签署。</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23.3 投标人的澄清文件是投标文件的组成部分，并取代投标文件中被澄清的部分。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23.4 投标文件的澄清不得改变投标的实质内容。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23.5如果投标人在投标文件中未对竞争性磋商文件中的条款或参数要求提出偏离意见或澄清将视同投标人同意竞争性磋商文件的全部或部分要求。</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24、定标</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24.1 磋商小组有权选择和拒绝投标人中标，且无需向投标人进行任何有关评标的解释工作。  </w:t>
      </w:r>
    </w:p>
    <w:p>
      <w:pPr>
        <w:spacing w:line="500" w:lineRule="exact"/>
        <w:ind w:left="120" w:leftChars="57" w:firstLine="361" w:firstLineChars="15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24.2 磋商小组通过上述评标方法以供应商提交二次报价后，磋商小组对满足所有实质性要求提交最后报价的供应商的响应文件和供应商提交的二次报价进行综合评分，得分由高到低排序推荐第一、第二、第三中标候选人）。</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25、中标的标准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25.1 资格审查文件完整无缺；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25.2 已交纳投标保证金；</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25.3 报价合理，承诺条件优惠；</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25.4 投标文件与竞争性磋商文件无重大偏离；</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25.5 有较强的技术力量，能提供完善的技术服务，有较好的行业业绩；</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25.6 其他；</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26、中标通知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26.1中标公示期：</w:t>
      </w:r>
      <w:r>
        <w:rPr>
          <w:rFonts w:hint="eastAsia" w:ascii="仿宋" w:hAnsi="仿宋" w:eastAsia="仿宋" w:cs="宋体"/>
          <w:color w:val="000000" w:themeColor="text1"/>
          <w:sz w:val="24"/>
          <w:u w:val="single"/>
          <w14:textFill>
            <w14:solidFill>
              <w14:schemeClr w14:val="tx1"/>
            </w14:solidFill>
          </w14:textFill>
        </w:rPr>
        <w:t>在新疆政府采购网中标结果公示一个工作日。</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26.2招标代理机构根据定标结果，在投标有效期届满前，以书面形式向中标单位发出中标通知书。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26.3招标代理机构将定标结果及时通知未中标单位并退还投标保证金。无需解释落标原因。</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27．</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合同签订</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27.1</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中标人依据《中标通知书》在墨玉县政府采购办的监证下与采购人签订采购合同，签订时间为《中标通知书》发出之日起三日内；</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27.2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采购人不得向中标人提出任何不合理的要求，作为签订合同的条件，不得与中标人私下订立背离合同实质性内容的协议；</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27.3</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竞争性磋商文件（含修改文件）、中标人的投标文件（含书面答疑文件）均为签订采购合同的依据；</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27.4</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招标人在授予合同时有权对货物的数量和服务予以适当的增加或减少，但不得对单价或其他条款和条件做任何改变；</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27.5</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政府采购合同履行中，采购人需追加与合同货物或服务的，在不改变合同其他条款前提下，签订补充合同，但所有补充合同的采购金额不得超过原合同采购金额的百分之十；</w:t>
      </w:r>
    </w:p>
    <w:p>
      <w:pPr>
        <w:spacing w:line="300" w:lineRule="exact"/>
        <w:ind w:left="714" w:leftChars="1" w:hanging="712"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27.6</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中标人应当按照合同约定履行义务，完成中标项目。如须将中标项目的非主体、非关键性工作交由他人完成，应在投标文件中载明，并取得招标人同意，接受分包的人应当具备相应的资格条件，并不得再次分包。中标人应该就分包项目向招标人负责，接受分包的人就分包项目承担连带责任。</w:t>
      </w:r>
    </w:p>
    <w:p>
      <w:pPr>
        <w:spacing w:line="300" w:lineRule="exact"/>
        <w:ind w:left="718" w:leftChars="1" w:hanging="716" w:hangingChars="297"/>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28．</w:t>
      </w:r>
      <w:r>
        <w:rPr>
          <w:rFonts w:hint="eastAsia" w:ascii="仿宋" w:hAnsi="仿宋" w:eastAsia="仿宋"/>
          <w:b/>
          <w:color w:val="000000" w:themeColor="text1"/>
          <w:sz w:val="24"/>
          <w14:textFill>
            <w14:solidFill>
              <w14:schemeClr w14:val="tx1"/>
            </w14:solidFill>
          </w14:textFill>
        </w:rPr>
        <w:tab/>
      </w:r>
      <w:r>
        <w:rPr>
          <w:rFonts w:hint="eastAsia" w:ascii="仿宋" w:hAnsi="仿宋" w:eastAsia="仿宋"/>
          <w:b/>
          <w:color w:val="000000" w:themeColor="text1"/>
          <w:sz w:val="24"/>
          <w14:textFill>
            <w14:solidFill>
              <w14:schemeClr w14:val="tx1"/>
            </w14:solidFill>
          </w14:textFill>
        </w:rPr>
        <w:t>法律责任</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（一）提供虚假材料谋取中标的； </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（二）采取不正当手段诋毁、排挤其他投标人的；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（三）与招标人、采购人、其他投标人恶意串通的； </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（四）向招标人、采购人行贿或者提供其他不正当利益的；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（五）在招标过程中与招标人、采购人进行协商谈判、不按照竞争性磋商文件、投标文件订立合同，或者与采购人另行订立背离合同实质性内容的协议的；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（六）拒绝有关部门监督检查或者提供虚假情况的。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 xml:space="preserve">投标人有前款第（一）至（五）项情形之一的，中标无效。 </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中标人有下列情形之一的，招标人不予退还其交纳的投标保证金；情节严重的，由财政部门将其列入不良行为记录名单，在一至三年内禁止参加政府采购活动，并予以通报：</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（一）中标后无正当理由不与采购人签订合同的；</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（二）将中标项目转让给他人，或者在投标文件中未说明，且未经招标人同意，将中标项目分包给他人的；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 xml:space="preserve">    </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（三）拒绝履行合同义务的。</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28.3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存在上述情况的，直接定义为围标串标。</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29．</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货物验收</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29.1</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验收按甲乙双方合同约定方式进行。</w:t>
      </w:r>
    </w:p>
    <w:p>
      <w:pPr>
        <w:spacing w:line="300" w:lineRule="exact"/>
        <w:ind w:left="714" w:leftChars="1" w:hanging="712" w:hangingChars="297"/>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29.2</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验收过程中，采购人可委托专业检测部门对货物或服务本身的性能进行检测验收。</w:t>
      </w:r>
    </w:p>
    <w:p>
      <w:pPr>
        <w:spacing w:line="300" w:lineRule="exact"/>
        <w:ind w:left="714" w:leftChars="1" w:hanging="712" w:hangingChars="297"/>
        <w:rPr>
          <w:rFonts w:ascii="仿宋" w:hAnsi="仿宋" w:eastAsia="仿宋"/>
          <w:b/>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29.3</w:t>
      </w:r>
      <w:r>
        <w:rPr>
          <w:rFonts w:hint="eastAsia"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一次性验收合格的项目(另有规定除外)因为验收不合格而影响《采购合同》的正常履行，由违约方承担违约责任并扣除履约保证金。</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30．</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质疑</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投标供应商对中标公告有异议的，应当在中标公告发布之日起七个工作日内，以书面形式向招标人提出质疑，质疑书应列明理由、依据，加盖单位公章。</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招标人应当在收到投标人书面质疑后七个工作日内，对质疑内容作出答复，但涉及商业秘密内容的除外；</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30.3</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投标人须对质疑内容的真实性承担责任。</w:t>
      </w:r>
    </w:p>
    <w:p>
      <w:pPr>
        <w:spacing w:line="300" w:lineRule="exact"/>
        <w:ind w:left="718" w:leftChars="1" w:hanging="716" w:hangingChars="297"/>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31．</w:t>
      </w:r>
      <w:r>
        <w:rPr>
          <w:rFonts w:hint="eastAsia" w:ascii="仿宋" w:hAnsi="仿宋" w:eastAsia="仿宋"/>
          <w:b/>
          <w:bCs/>
          <w:color w:val="000000" w:themeColor="text1"/>
          <w:sz w:val="24"/>
          <w14:textFill>
            <w14:solidFill>
              <w14:schemeClr w14:val="tx1"/>
            </w14:solidFill>
          </w14:textFill>
        </w:rPr>
        <w:tab/>
      </w:r>
      <w:r>
        <w:rPr>
          <w:rFonts w:hint="eastAsia" w:ascii="仿宋" w:hAnsi="仿宋" w:eastAsia="仿宋"/>
          <w:b/>
          <w:bCs/>
          <w:color w:val="000000" w:themeColor="text1"/>
          <w:sz w:val="24"/>
          <w14:textFill>
            <w14:solidFill>
              <w14:schemeClr w14:val="tx1"/>
            </w14:solidFill>
          </w14:textFill>
        </w:rPr>
        <w:t>投诉</w:t>
      </w:r>
    </w:p>
    <w:p>
      <w:pPr>
        <w:spacing w:line="300" w:lineRule="exact"/>
        <w:ind w:left="714" w:leftChars="1" w:hanging="712" w:hangingChars="297"/>
        <w:rPr>
          <w:rFonts w:ascii="仿宋" w:hAnsi="仿宋" w:eastAsia="仿宋" w:cs="Arial Unicode MS"/>
          <w:color w:val="000000" w:themeColor="text1"/>
          <w:sz w:val="24"/>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31.1</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质疑供应商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r>
        <w:rPr>
          <w:rFonts w:hint="eastAsia" w:ascii="仿宋" w:hAnsi="仿宋" w:eastAsia="仿宋"/>
          <w:color w:val="000000" w:themeColor="text1"/>
          <w:sz w:val="24"/>
          <w:szCs w:val="20"/>
          <w14:textFill>
            <w14:solidFill>
              <w14:schemeClr w14:val="tx1"/>
            </w14:solidFill>
          </w14:textFill>
        </w:rPr>
        <w:t>31.2</w:t>
      </w:r>
      <w:r>
        <w:rPr>
          <w:rFonts w:hint="eastAsia" w:ascii="仿宋" w:hAnsi="仿宋" w:eastAsia="仿宋"/>
          <w:color w:val="000000" w:themeColor="text1"/>
          <w:sz w:val="24"/>
          <w:szCs w:val="20"/>
          <w14:textFill>
            <w14:solidFill>
              <w14:schemeClr w14:val="tx1"/>
            </w14:solidFill>
          </w14:textFill>
        </w:rPr>
        <w:tab/>
      </w:r>
      <w:r>
        <w:rPr>
          <w:rFonts w:hint="eastAsia" w:ascii="仿宋" w:hAnsi="仿宋" w:eastAsia="仿宋"/>
          <w:color w:val="000000" w:themeColor="text1"/>
          <w:sz w:val="24"/>
          <w:szCs w:val="20"/>
          <w14:textFill>
            <w14:solidFill>
              <w14:schemeClr w14:val="tx1"/>
            </w14:solidFill>
          </w14:textFill>
        </w:rPr>
        <w:t>处理投诉事项期间，财政部门可以视具体情况书面通知招标采购单位暂停签订合同等活动，但暂停时间最长不得超过三十日。</w:t>
      </w:r>
    </w:p>
    <w:p>
      <w:pPr>
        <w:spacing w:line="300" w:lineRule="exact"/>
        <w:ind w:left="714" w:leftChars="1" w:hanging="712" w:hangingChars="297"/>
        <w:rPr>
          <w:rFonts w:ascii="仿宋" w:hAnsi="仿宋" w:eastAsia="仿宋"/>
          <w:color w:val="000000" w:themeColor="text1"/>
          <w:sz w:val="24"/>
          <w:szCs w:val="20"/>
          <w14:textFill>
            <w14:solidFill>
              <w14:schemeClr w14:val="tx1"/>
            </w14:solidFill>
          </w14:textFill>
        </w:rPr>
      </w:pP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七、签定合同</w:t>
      </w:r>
    </w:p>
    <w:p>
      <w:pPr>
        <w:spacing w:line="50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29、签定合同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29.1 招标人和中标人在自中标通知书发出之日起30日内，依据《中华人民共和国经济合同法》和有关法规及招、投标文件签定合同。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29.2 中标合同不得转让。合同分包需在投标文件中予以说明，并需经招标人同意。否则，招标人有权取消中标人的中标资格。</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29.3 招标人如遇中标人违约，可从侯选中标人中重新选定中标人，并签定经济合同。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29.4 合同的制订由招标人、中标人、招标代理机构三方参加，为确保合同双方的利益均等，由招标代理机构在合同制订过程中进行协调。</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29.5 合同一式三份，需经招标人、中标人双方签字盖章后即生效。招标人、中标人亦可自愿申请公证。</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30、合同的组成</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 下列文件均为合同不可分割部分：</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30.1.1 专用合同；</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30.1.2 合同条款；</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30.1.3 中标通知书；</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30.1.4 乙方中标的投标文件；</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30.1.5 竞争性磋商文件；</w:t>
      </w:r>
    </w:p>
    <w:p>
      <w:pPr>
        <w:spacing w:line="50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30.1.6 评标答疑记录。</w:t>
      </w:r>
    </w:p>
    <w:p>
      <w:pPr>
        <w:numPr>
          <w:ilvl w:val="0"/>
          <w:numId w:val="12"/>
        </w:numPr>
        <w:spacing w:after="156" w:line="500" w:lineRule="exact"/>
        <w:ind w:left="120" w:hanging="12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特别提示</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31、投标人应认真研读竞争性磋商文件，充分考虑竞争性磋商文件中的技术要求和合同条款后编制投标文件。</w:t>
      </w:r>
    </w:p>
    <w:p>
      <w:pPr>
        <w:spacing w:line="50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32、如竞争性磋商文件中未提供的各类表格样式，投标人可另行设计表格样式，但力求内容完整，表达清晰、准确。</w:t>
      </w:r>
    </w:p>
    <w:p>
      <w:pPr>
        <w:spacing w:before="156" w:after="156" w:line="50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九、其他事项</w:t>
      </w:r>
    </w:p>
    <w:p>
      <w:pPr>
        <w:spacing w:line="500" w:lineRule="exact"/>
        <w:ind w:left="0"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34、中标服务费</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34. 中标服务费借鉴国家计委关于印发《招标代理服务收费管理暂行办法》的通知【计价格（2002）1980号】。</w:t>
      </w:r>
    </w:p>
    <w:p>
      <w:pPr>
        <w:pStyle w:val="22"/>
        <w:ind w:firstLine="48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按：中标金额100万以下费率为中标金额的1.5%；中标金额100-500万费率为中标金额的1.1%；中标金额500-1000万费率为中标金额的0.8%；中标金额1000-5000万费率为中标金额的0.5%</w:t>
      </w:r>
      <w:r>
        <w:rPr>
          <w:rFonts w:ascii="Calibri" w:hAnsi="Calibri" w:eastAsia="仿宋" w:cs="Calibri"/>
          <w:color w:val="000000" w:themeColor="text1"/>
          <w14:textFill>
            <w14:solidFill>
              <w14:schemeClr w14:val="tx1"/>
            </w14:solidFill>
          </w14:textFill>
        </w:rPr>
        <w:t> </w:t>
      </w:r>
    </w:p>
    <w:p>
      <w:pPr>
        <w:pStyle w:val="22"/>
        <w:ind w:firstLine="48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注：中标服务费的收取按差额定率累进法计算。</w:t>
      </w:r>
    </w:p>
    <w:p>
      <w:pPr>
        <w:spacing w:line="50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35、本竞争性磋商文件是根据《中华人民共和国政府采购法》规定编制的，解释权属和田锦荣工程项目管理有限公司。</w:t>
      </w:r>
    </w:p>
    <w:p>
      <w:pPr>
        <w:pStyle w:val="22"/>
        <w:ind w:firstLine="480"/>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20" w:hanging="120"/>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20" w:hanging="120"/>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20" w:hanging="120"/>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2"/>
        <w:ind w:left="120" w:hanging="120"/>
      </w:pPr>
    </w:p>
    <w:p>
      <w:pPr>
        <w:spacing w:line="390" w:lineRule="exact"/>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第三章：用 户 需 求 书</w:t>
      </w:r>
    </w:p>
    <w:p>
      <w:pPr>
        <w:tabs>
          <w:tab w:val="left" w:pos="3255"/>
        </w:tabs>
        <w:adjustRightInd w:val="0"/>
        <w:snapToGrid w:val="0"/>
        <w:spacing w:line="480" w:lineRule="exact"/>
        <w:ind w:left="120" w:hanging="120"/>
        <w:outlineLvl w:val="0"/>
        <w:rPr>
          <w:rFonts w:ascii="仿宋" w:hAnsi="仿宋" w:eastAsia="仿宋" w:cs="仿宋"/>
          <w:b/>
          <w:sz w:val="24"/>
        </w:rPr>
      </w:pPr>
      <w:r>
        <w:rPr>
          <w:rFonts w:hint="eastAsia" w:ascii="仿宋" w:hAnsi="仿宋" w:eastAsia="仿宋" w:cs="仿宋"/>
          <w:b/>
          <w:sz w:val="24"/>
        </w:rPr>
        <w:t>注：1、磋商文件中，加★项是实质性响应要求。供应商要特别加以注意，必须对此回答并完全满足这些要求。否则若有一项“★”的指标未响应或不满足，将按无效报价处理。</w:t>
      </w:r>
    </w:p>
    <w:p>
      <w:pPr>
        <w:numPr>
          <w:ilvl w:val="0"/>
          <w:numId w:val="13"/>
        </w:numPr>
        <w:tabs>
          <w:tab w:val="left" w:pos="3255"/>
        </w:tabs>
        <w:adjustRightInd w:val="0"/>
        <w:snapToGrid w:val="0"/>
        <w:spacing w:line="480" w:lineRule="exact"/>
        <w:ind w:left="120" w:hanging="120"/>
        <w:outlineLvl w:val="0"/>
        <w:rPr>
          <w:rFonts w:ascii="仿宋" w:hAnsi="仿宋" w:eastAsia="仿宋" w:cs="仿宋"/>
          <w:b/>
          <w:sz w:val="24"/>
        </w:rPr>
      </w:pPr>
      <w:r>
        <w:rPr>
          <w:rFonts w:hint="eastAsia" w:ascii="仿宋" w:hAnsi="仿宋" w:eastAsia="仿宋" w:cs="仿宋"/>
          <w:b/>
          <w:sz w:val="24"/>
        </w:rPr>
        <w:t>磋商文件中，如标有“▲”的条款均为评审的重要评分指标，供应商若有部分“▲”条款未响应或不满足，将导致其响应性评审严重扣分。</w:t>
      </w:r>
    </w:p>
    <w:p>
      <w:pPr>
        <w:snapToGrid w:val="0"/>
        <w:ind w:firstLine="482" w:firstLineChars="200"/>
        <w:rPr>
          <w:rFonts w:ascii="仿宋" w:hAnsi="仿宋" w:eastAsia="仿宋" w:cs="仿宋"/>
          <w:b/>
          <w:sz w:val="24"/>
        </w:rPr>
      </w:pPr>
    </w:p>
    <w:p>
      <w:pPr>
        <w:widowControl/>
        <w:tabs>
          <w:tab w:val="left" w:pos="360"/>
          <w:tab w:val="left" w:pos="1030"/>
        </w:tabs>
        <w:snapToGrid w:val="0"/>
        <w:ind w:left="0" w:right="0" w:firstLine="480" w:firstLineChars="200"/>
        <w:rPr>
          <w:rFonts w:ascii="仿宋" w:hAnsi="仿宋" w:eastAsia="仿宋" w:cs="仿宋"/>
          <w:sz w:val="24"/>
        </w:rPr>
      </w:pPr>
      <w:r>
        <w:rPr>
          <w:rFonts w:hint="eastAsia" w:ascii="仿宋" w:hAnsi="仿宋" w:eastAsia="仿宋" w:cs="仿宋"/>
          <w:sz w:val="24"/>
        </w:rPr>
        <w:t>说明：</w:t>
      </w:r>
    </w:p>
    <w:p>
      <w:pPr>
        <w:widowControl/>
        <w:tabs>
          <w:tab w:val="left" w:pos="360"/>
          <w:tab w:val="left" w:pos="1030"/>
        </w:tabs>
        <w:snapToGrid w:val="0"/>
        <w:ind w:left="0" w:right="0" w:firstLine="480" w:firstLineChars="200"/>
        <w:rPr>
          <w:rFonts w:ascii="仿宋" w:hAnsi="仿宋" w:eastAsia="仿宋" w:cs="仿宋"/>
          <w:sz w:val="24"/>
        </w:rPr>
      </w:pPr>
      <w:r>
        <w:rPr>
          <w:rFonts w:hint="eastAsia" w:ascii="仿宋" w:hAnsi="仿宋" w:eastAsia="仿宋" w:cs="仿宋"/>
          <w:sz w:val="24"/>
        </w:rPr>
        <w:t>1、投标人不允许仅对包内其中部分内容进行投标。</w:t>
      </w:r>
    </w:p>
    <w:p>
      <w:pPr>
        <w:widowControl/>
        <w:tabs>
          <w:tab w:val="left" w:pos="360"/>
          <w:tab w:val="left" w:pos="1030"/>
        </w:tabs>
        <w:snapToGrid w:val="0"/>
        <w:ind w:left="0" w:right="0" w:firstLine="480" w:firstLineChars="200"/>
        <w:rPr>
          <w:rFonts w:ascii="仿宋" w:hAnsi="仿宋" w:eastAsia="仿宋" w:cs="仿宋"/>
          <w:sz w:val="24"/>
        </w:rPr>
      </w:pPr>
      <w:r>
        <w:rPr>
          <w:rFonts w:hint="eastAsia" w:ascii="仿宋" w:hAnsi="仿宋" w:eastAsia="仿宋" w:cs="仿宋"/>
          <w:sz w:val="24"/>
        </w:rPr>
        <w:t>2.采购人需求中打“★”号条款为实质性响应条款，投标人如有任何一条负偏离则导致投标无效。</w:t>
      </w:r>
    </w:p>
    <w:p>
      <w:pPr>
        <w:widowControl/>
        <w:tabs>
          <w:tab w:val="left" w:pos="360"/>
          <w:tab w:val="left" w:pos="1030"/>
        </w:tabs>
        <w:snapToGrid w:val="0"/>
        <w:ind w:left="0" w:right="0" w:firstLine="482" w:firstLineChars="200"/>
        <w:rPr>
          <w:rFonts w:ascii="仿宋" w:hAnsi="仿宋" w:eastAsia="仿宋" w:cs="仿宋"/>
          <w:b/>
          <w:bCs/>
          <w:sz w:val="24"/>
        </w:rPr>
      </w:pPr>
      <w:r>
        <w:rPr>
          <w:rFonts w:hint="eastAsia" w:ascii="仿宋" w:hAnsi="仿宋" w:eastAsia="仿宋" w:cs="仿宋"/>
          <w:b/>
          <w:bCs/>
          <w:sz w:val="24"/>
        </w:rPr>
        <w:t>一、技术要求</w:t>
      </w:r>
    </w:p>
    <w:p>
      <w:pPr>
        <w:pStyle w:val="165"/>
        <w:widowControl/>
        <w:spacing w:line="520" w:lineRule="exact"/>
        <w:ind w:firstLine="480" w:firstLineChars="200"/>
        <w:jc w:val="left"/>
        <w:rPr>
          <w:rFonts w:ascii="仿宋" w:hAnsi="仿宋" w:eastAsia="仿宋" w:cs="仿宋"/>
          <w:sz w:val="24"/>
        </w:rPr>
      </w:pPr>
      <w:bookmarkStart w:id="19" w:name="子包01：4个行政村财务代理服务"/>
      <w:bookmarkEnd w:id="19"/>
      <w:bookmarkStart w:id="20" w:name="一、项目概况"/>
      <w:bookmarkEnd w:id="20"/>
      <w:r>
        <w:rPr>
          <w:rFonts w:hint="eastAsia" w:ascii="仿宋" w:hAnsi="仿宋" w:eastAsia="仿宋" w:cs="仿宋"/>
          <w:sz w:val="24"/>
        </w:rPr>
        <w:t>和田地区墨玉县地表水供水工程设计服务项目，项目建设地点：墨玉县地表水供水工程管道东至喀拉喀什河左岸，西至墨玉县城布拉克路，北至墨玉县农贸市场路，南至萨依巴格乡吐扎克其村；净水厂位于墨玉县总闸口东侧。</w:t>
      </w:r>
    </w:p>
    <w:p>
      <w:pPr>
        <w:ind w:firstLine="480" w:firstLineChars="200"/>
        <w:rPr>
          <w:rFonts w:ascii="仿宋" w:hAnsi="仿宋" w:eastAsia="仿宋" w:cs="仿宋"/>
          <w:sz w:val="24"/>
        </w:rPr>
      </w:pPr>
      <w:r>
        <w:rPr>
          <w:rFonts w:hint="eastAsia" w:ascii="仿宋" w:hAnsi="仿宋" w:eastAsia="仿宋" w:cs="仿宋"/>
          <w:sz w:val="24"/>
        </w:rPr>
        <w:t>主要工作内容：初步设计、施工图设计、水资源论证方案等有关其他前期手续办理（含水资源论证、初步设计、施工图设计、施工期间的配合服务、施工图送审并取得施工图审查合格书编制等工作，以及设计协调服务，配合专家评审等工作)服务采购，建设内容具体如下：</w:t>
      </w:r>
    </w:p>
    <w:p>
      <w:pPr>
        <w:numPr>
          <w:ilvl w:val="0"/>
          <w:numId w:val="14"/>
        </w:numPr>
        <w:ind w:left="120" w:hanging="120"/>
        <w:rPr>
          <w:rFonts w:ascii="仿宋" w:hAnsi="仿宋" w:eastAsia="仿宋" w:cs="仿宋"/>
          <w:sz w:val="24"/>
        </w:rPr>
      </w:pPr>
      <w:r>
        <w:rPr>
          <w:rFonts w:hint="eastAsia" w:ascii="仿宋" w:hAnsi="仿宋" w:eastAsia="仿宋" w:cs="仿宋"/>
          <w:sz w:val="24"/>
        </w:rPr>
        <w:t>水源及取水工程：新建引水暗渠、沉砂蓄水池及附属构筑物，设立1处水源地保护区；</w:t>
      </w:r>
    </w:p>
    <w:p>
      <w:pPr>
        <w:numPr>
          <w:ilvl w:val="0"/>
          <w:numId w:val="14"/>
        </w:numPr>
        <w:ind w:left="120" w:hanging="120"/>
        <w:rPr>
          <w:rFonts w:ascii="仿宋" w:hAnsi="仿宋" w:eastAsia="仿宋" w:cs="仿宋"/>
          <w:sz w:val="24"/>
        </w:rPr>
      </w:pPr>
      <w:r>
        <w:rPr>
          <w:rFonts w:hint="eastAsia" w:ascii="仿宋" w:hAnsi="仿宋" w:eastAsia="仿宋" w:cs="仿宋"/>
          <w:sz w:val="24"/>
        </w:rPr>
        <w:t>输水工程：新建输水管线及附属构筑物；</w:t>
      </w:r>
    </w:p>
    <w:p>
      <w:pPr>
        <w:ind w:firstLine="480" w:firstLineChars="200"/>
        <w:rPr>
          <w:rFonts w:ascii="仿宋" w:hAnsi="仿宋" w:eastAsia="仿宋" w:cs="仿宋"/>
          <w:sz w:val="24"/>
        </w:rPr>
      </w:pPr>
      <w:r>
        <w:rPr>
          <w:rFonts w:hint="eastAsia" w:ascii="仿宋" w:hAnsi="仿宋" w:eastAsia="仿宋" w:cs="仿宋"/>
          <w:sz w:val="24"/>
        </w:rPr>
        <w:t xml:space="preserve">  （3）净水工程：建设净水厂1座，处理能力8万m³/d，水厂主要由预沉池、净化车间、综合楼、清水池等及构筑物组成；</w:t>
      </w:r>
    </w:p>
    <w:p>
      <w:pPr>
        <w:ind w:firstLine="480" w:firstLineChars="200"/>
        <w:rPr>
          <w:rFonts w:ascii="仿宋" w:hAnsi="仿宋" w:eastAsia="仿宋" w:cs="仿宋"/>
          <w:sz w:val="24"/>
        </w:rPr>
      </w:pPr>
      <w:r>
        <w:rPr>
          <w:rFonts w:hint="eastAsia" w:ascii="仿宋" w:hAnsi="仿宋" w:eastAsia="仿宋" w:cs="仿宋"/>
          <w:sz w:val="24"/>
        </w:rPr>
        <w:t xml:space="preserve">  （4）供水工程：新建供水管线及附属构筑物；</w:t>
      </w:r>
    </w:p>
    <w:p>
      <w:pPr>
        <w:ind w:firstLine="480" w:firstLineChars="200"/>
        <w:rPr>
          <w:rFonts w:ascii="仿宋" w:hAnsi="仿宋" w:eastAsia="仿宋" w:cs="仿宋"/>
          <w:sz w:val="24"/>
        </w:rPr>
      </w:pPr>
      <w:r>
        <w:rPr>
          <w:rFonts w:hint="eastAsia" w:ascii="仿宋" w:hAnsi="仿宋" w:eastAsia="仿宋" w:cs="仿宋"/>
          <w:sz w:val="24"/>
        </w:rPr>
        <w:t xml:space="preserve">  （5）建设工程自动信息化管理系统。</w:t>
      </w:r>
    </w:p>
    <w:p>
      <w:pPr>
        <w:pStyle w:val="2"/>
        <w:ind w:left="239" w:leftChars="114" w:firstLine="361" w:firstLineChars="150"/>
        <w:rPr>
          <w:rFonts w:ascii="仿宋" w:hAnsi="仿宋" w:eastAsia="仿宋" w:cs="仿宋"/>
          <w:b/>
          <w:bCs/>
          <w:kern w:val="2"/>
          <w:szCs w:val="24"/>
        </w:rPr>
      </w:pPr>
      <w:r>
        <w:rPr>
          <w:rFonts w:hint="eastAsia" w:ascii="仿宋" w:hAnsi="仿宋" w:eastAsia="仿宋" w:cs="仿宋"/>
          <w:b/>
          <w:bCs/>
          <w:kern w:val="2"/>
          <w:szCs w:val="24"/>
        </w:rPr>
        <w:t>主要技术要求：</w:t>
      </w:r>
    </w:p>
    <w:p>
      <w:pPr>
        <w:pStyle w:val="2"/>
        <w:ind w:left="239" w:leftChars="114" w:firstLine="120" w:firstLineChars="50"/>
        <w:rPr>
          <w:rFonts w:ascii="仿宋" w:hAnsi="仿宋" w:eastAsia="仿宋" w:cs="仿宋"/>
          <w:kern w:val="2"/>
          <w:szCs w:val="24"/>
        </w:rPr>
      </w:pPr>
      <w:r>
        <w:rPr>
          <w:rFonts w:hint="eastAsia" w:ascii="仿宋" w:hAnsi="仿宋" w:eastAsia="仿宋" w:cs="仿宋"/>
          <w:kern w:val="2"/>
          <w:szCs w:val="24"/>
        </w:rPr>
        <w:t>（1）设计阶段和设计任务。</w:t>
      </w:r>
    </w:p>
    <w:p>
      <w:pPr>
        <w:pStyle w:val="2"/>
        <w:ind w:left="239" w:leftChars="114" w:firstLine="120" w:firstLineChars="50"/>
        <w:rPr>
          <w:rFonts w:ascii="仿宋" w:hAnsi="仿宋" w:eastAsia="仿宋" w:cs="仿宋"/>
          <w:kern w:val="2"/>
          <w:szCs w:val="24"/>
        </w:rPr>
      </w:pPr>
      <w:r>
        <w:rPr>
          <w:rFonts w:hint="eastAsia" w:ascii="仿宋" w:hAnsi="仿宋" w:eastAsia="仿宋" w:cs="仿宋"/>
          <w:kern w:val="2"/>
          <w:szCs w:val="24"/>
        </w:rPr>
        <w:t>（2）设计标准和规范。</w:t>
      </w:r>
    </w:p>
    <w:p>
      <w:pPr>
        <w:pStyle w:val="2"/>
        <w:ind w:left="239" w:leftChars="114" w:firstLine="120" w:firstLineChars="50"/>
        <w:rPr>
          <w:rFonts w:ascii="仿宋" w:hAnsi="仿宋" w:eastAsia="仿宋" w:cs="仿宋"/>
          <w:kern w:val="2"/>
          <w:szCs w:val="24"/>
        </w:rPr>
      </w:pPr>
      <w:r>
        <w:rPr>
          <w:rFonts w:hint="eastAsia" w:ascii="仿宋" w:hAnsi="仿宋" w:eastAsia="仿宋" w:cs="仿宋"/>
          <w:kern w:val="2"/>
          <w:szCs w:val="24"/>
        </w:rPr>
        <w:t>（3）技术标准和要求。</w:t>
      </w:r>
    </w:p>
    <w:p>
      <w:pPr>
        <w:pStyle w:val="2"/>
        <w:ind w:left="239" w:leftChars="114" w:firstLine="120" w:firstLineChars="50"/>
        <w:rPr>
          <w:rFonts w:ascii="仿宋" w:hAnsi="仿宋" w:eastAsia="仿宋" w:cs="仿宋"/>
          <w:kern w:val="2"/>
          <w:szCs w:val="24"/>
        </w:rPr>
      </w:pPr>
      <w:r>
        <w:rPr>
          <w:rFonts w:hint="eastAsia" w:ascii="仿宋" w:hAnsi="仿宋" w:eastAsia="仿宋" w:cs="仿宋"/>
          <w:kern w:val="2"/>
          <w:szCs w:val="24"/>
        </w:rPr>
        <w:t>（4）质量标准。</w:t>
      </w:r>
    </w:p>
    <w:p>
      <w:pPr>
        <w:pStyle w:val="2"/>
        <w:ind w:left="239" w:leftChars="114" w:firstLine="120" w:firstLineChars="50"/>
        <w:rPr>
          <w:rFonts w:ascii="仿宋" w:hAnsi="仿宋" w:eastAsia="仿宋" w:cs="仿宋"/>
          <w:kern w:val="2"/>
          <w:szCs w:val="24"/>
        </w:rPr>
      </w:pPr>
      <w:r>
        <w:rPr>
          <w:rFonts w:hint="eastAsia" w:ascii="仿宋" w:hAnsi="仿宋" w:eastAsia="仿宋" w:cs="仿宋"/>
          <w:kern w:val="2"/>
          <w:szCs w:val="24"/>
        </w:rPr>
        <w:t>（5）设计、施工和设备监造、试验（如有）。</w:t>
      </w:r>
    </w:p>
    <w:p>
      <w:pPr>
        <w:pStyle w:val="2"/>
        <w:ind w:left="239" w:leftChars="114" w:firstLine="120" w:firstLineChars="50"/>
        <w:rPr>
          <w:rFonts w:ascii="仿宋" w:hAnsi="仿宋" w:eastAsia="仿宋" w:cs="仿宋"/>
          <w:kern w:val="2"/>
          <w:szCs w:val="24"/>
        </w:rPr>
      </w:pPr>
      <w:r>
        <w:rPr>
          <w:rFonts w:hint="eastAsia" w:ascii="仿宋" w:hAnsi="仿宋" w:eastAsia="仿宋" w:cs="仿宋"/>
          <w:kern w:val="2"/>
          <w:szCs w:val="24"/>
        </w:rPr>
        <w:t>（6）样品。</w:t>
      </w:r>
    </w:p>
    <w:p>
      <w:pPr>
        <w:pStyle w:val="2"/>
        <w:ind w:left="239" w:leftChars="114" w:firstLine="120" w:firstLineChars="50"/>
        <w:rPr>
          <w:rFonts w:ascii="仿宋" w:hAnsi="仿宋" w:eastAsia="仿宋" w:cs="仿宋"/>
          <w:kern w:val="2"/>
          <w:szCs w:val="24"/>
        </w:rPr>
      </w:pPr>
      <w:r>
        <w:rPr>
          <w:rFonts w:hint="eastAsia" w:ascii="仿宋" w:hAnsi="仿宋" w:eastAsia="仿宋" w:cs="仿宋"/>
          <w:kern w:val="2"/>
          <w:szCs w:val="24"/>
        </w:rPr>
        <w:t>（7）发包人提供的其他条件，如发包人或其委托的第三人提供的设计、工艺包、用于试验检验的工器具等，以及据此对承包人提出的予以配套的要求。</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★项目服务期：签订合同后20日内提交成果</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★质量要求：达到国家及行业部门规范标准。</w:t>
      </w:r>
    </w:p>
    <w:p>
      <w:pPr>
        <w:pStyle w:val="165"/>
        <w:widowControl/>
        <w:numPr>
          <w:ilvl w:val="0"/>
          <w:numId w:val="11"/>
        </w:numPr>
        <w:spacing w:line="520" w:lineRule="exact"/>
        <w:ind w:left="0" w:leftChars="0" w:firstLine="0" w:firstLineChars="0"/>
        <w:jc w:val="left"/>
        <w:rPr>
          <w:rFonts w:hint="eastAsia" w:ascii="仿宋" w:hAnsi="仿宋" w:eastAsia="仿宋" w:cs="仿宋"/>
          <w:b/>
          <w:bCs/>
          <w:sz w:val="24"/>
        </w:rPr>
      </w:pPr>
      <w:r>
        <w:rPr>
          <w:rFonts w:hint="eastAsia" w:ascii="仿宋" w:hAnsi="仿宋" w:eastAsia="仿宋" w:cs="仿宋"/>
          <w:b/>
          <w:bCs/>
          <w:sz w:val="24"/>
        </w:rPr>
        <w:t>文件要求</w:t>
      </w:r>
    </w:p>
    <w:p>
      <w:pPr>
        <w:pStyle w:val="165"/>
        <w:widowControl/>
        <w:numPr>
          <w:ilvl w:val="0"/>
          <w:numId w:val="15"/>
        </w:numPr>
        <w:tabs>
          <w:tab w:val="left" w:pos="0"/>
        </w:tabs>
        <w:spacing w:line="520" w:lineRule="exact"/>
        <w:ind w:leftChars="0" w:firstLine="480" w:firstLineChars="200"/>
        <w:jc w:val="left"/>
        <w:rPr>
          <w:rFonts w:hint="eastAsia" w:ascii="仿宋" w:hAnsi="仿宋" w:eastAsia="仿宋" w:cs="仿宋"/>
          <w:sz w:val="24"/>
        </w:rPr>
      </w:pPr>
      <w:r>
        <w:rPr>
          <w:rFonts w:hint="eastAsia" w:ascii="仿宋" w:hAnsi="仿宋" w:eastAsia="仿宋" w:cs="仿宋"/>
          <w:sz w:val="24"/>
          <w:lang w:val="en-US" w:eastAsia="zh-CN"/>
        </w:rPr>
        <w:t>初步</w:t>
      </w:r>
      <w:r>
        <w:rPr>
          <w:rFonts w:hint="eastAsia" w:ascii="仿宋" w:hAnsi="仿宋" w:eastAsia="仿宋" w:cs="仿宋"/>
          <w:sz w:val="24"/>
        </w:rPr>
        <w:t>设计文件</w:t>
      </w:r>
      <w:r>
        <w:rPr>
          <w:rFonts w:hint="eastAsia" w:ascii="仿宋" w:hAnsi="仿宋" w:eastAsia="仿宋" w:cs="仿宋"/>
          <w:sz w:val="24"/>
          <w:lang w:val="en-US" w:eastAsia="zh-CN"/>
        </w:rPr>
        <w:t>要求</w:t>
      </w:r>
    </w:p>
    <w:p>
      <w:pPr>
        <w:pStyle w:val="165"/>
        <w:widowControl/>
        <w:spacing w:line="52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w:t>
      </w:r>
      <w:r>
        <w:rPr>
          <w:rFonts w:hint="eastAsia" w:ascii="仿宋" w:hAnsi="仿宋" w:eastAsia="仿宋" w:cs="仿宋"/>
          <w:sz w:val="24"/>
          <w:lang w:val="en-US" w:eastAsia="zh-CN"/>
        </w:rPr>
        <w:t>初步</w:t>
      </w:r>
      <w:r>
        <w:rPr>
          <w:rFonts w:hint="eastAsia" w:ascii="仿宋" w:hAnsi="仿宋" w:eastAsia="仿宋" w:cs="仿宋"/>
          <w:sz w:val="24"/>
        </w:rPr>
        <w:t>设计文件的要求：初步设计文件由说明、资料和图纸等部分组成。文件须装订成A3文本图册(大图可折成A3规格)，并加盖建设方、设计方、报建人、相关负责人图章。内容需包括:</w:t>
      </w:r>
    </w:p>
    <w:p>
      <w:pPr>
        <w:pStyle w:val="165"/>
        <w:widowControl/>
        <w:spacing w:line="520" w:lineRule="exact"/>
        <w:ind w:firstLine="480" w:firstLineChars="200"/>
        <w:jc w:val="left"/>
        <w:rPr>
          <w:rFonts w:hint="eastAsia" w:ascii="仿宋" w:hAnsi="仿宋" w:eastAsia="仿宋" w:cs="仿宋"/>
          <w:sz w:val="24"/>
        </w:rPr>
      </w:pPr>
      <w:r>
        <w:rPr>
          <w:rFonts w:hint="eastAsia" w:ascii="仿宋" w:hAnsi="仿宋" w:eastAsia="仿宋" w:cs="仿宋"/>
          <w:sz w:val="24"/>
        </w:rPr>
        <w:t>(1)明确拟建工程的技术可行性和经济合理性</w:t>
      </w:r>
    </w:p>
    <w:p>
      <w:pPr>
        <w:pStyle w:val="165"/>
        <w:widowControl/>
        <w:spacing w:line="520" w:lineRule="exact"/>
        <w:ind w:firstLine="480" w:firstLineChars="200"/>
        <w:jc w:val="left"/>
        <w:rPr>
          <w:rFonts w:hint="eastAsia" w:ascii="仿宋" w:hAnsi="仿宋" w:eastAsia="仿宋" w:cs="仿宋"/>
          <w:sz w:val="24"/>
        </w:rPr>
      </w:pPr>
      <w:r>
        <w:rPr>
          <w:rFonts w:hint="eastAsia" w:ascii="仿宋" w:hAnsi="仿宋" w:eastAsia="仿宋" w:cs="仿宋"/>
          <w:sz w:val="24"/>
        </w:rPr>
        <w:t>(2)规定主要技术方案、工程总造价和主要技术经济指标</w:t>
      </w:r>
    </w:p>
    <w:p>
      <w:pPr>
        <w:pStyle w:val="165"/>
        <w:widowControl/>
        <w:spacing w:line="520" w:lineRule="exact"/>
        <w:ind w:firstLine="480" w:firstLineChars="200"/>
        <w:jc w:val="left"/>
        <w:rPr>
          <w:rFonts w:hint="eastAsia" w:ascii="仿宋" w:hAnsi="仿宋" w:eastAsia="仿宋" w:cs="仿宋"/>
          <w:sz w:val="24"/>
        </w:rPr>
      </w:pPr>
      <w:r>
        <w:rPr>
          <w:rFonts w:hint="eastAsia" w:ascii="仿宋" w:hAnsi="仿宋" w:eastAsia="仿宋" w:cs="仿宋"/>
          <w:sz w:val="24"/>
        </w:rPr>
        <w:t>(3)包括总平面设计、设备设计和建筑设计3部分</w:t>
      </w:r>
    </w:p>
    <w:p>
      <w:pPr>
        <w:pStyle w:val="165"/>
        <w:widowControl/>
        <w:spacing w:line="520" w:lineRule="exact"/>
        <w:ind w:firstLine="480" w:firstLineChars="200"/>
        <w:jc w:val="left"/>
        <w:rPr>
          <w:rFonts w:hint="eastAsia" w:ascii="仿宋" w:hAnsi="仿宋" w:eastAsia="仿宋" w:cs="仿宋"/>
          <w:sz w:val="24"/>
        </w:rPr>
      </w:pPr>
      <w:r>
        <w:rPr>
          <w:rFonts w:hint="eastAsia" w:ascii="仿宋" w:hAnsi="仿宋" w:eastAsia="仿宋" w:cs="仿宋"/>
          <w:sz w:val="24"/>
        </w:rPr>
        <w:t>(4)编制设计概算</w:t>
      </w:r>
    </w:p>
    <w:p>
      <w:pPr>
        <w:pStyle w:val="165"/>
        <w:widowControl/>
        <w:spacing w:line="52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2.初步</w:t>
      </w:r>
      <w:r>
        <w:rPr>
          <w:rFonts w:hint="eastAsia" w:ascii="仿宋" w:hAnsi="仿宋" w:eastAsia="仿宋" w:cs="仿宋"/>
          <w:sz w:val="24"/>
        </w:rPr>
        <w:t>设计文件的份数要求：</w:t>
      </w:r>
      <w:r>
        <w:rPr>
          <w:rFonts w:hint="eastAsia" w:ascii="仿宋" w:hAnsi="仿宋" w:eastAsia="仿宋" w:cs="仿宋"/>
          <w:sz w:val="24"/>
          <w:lang w:val="en-US" w:eastAsia="zh-CN"/>
        </w:rPr>
        <w:t>全套设计文本8份及PDF加盖公章电子版。</w:t>
      </w:r>
    </w:p>
    <w:p>
      <w:pPr>
        <w:pStyle w:val="165"/>
        <w:widowControl/>
        <w:spacing w:line="52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cs="仿宋"/>
          <w:sz w:val="24"/>
          <w:lang w:val="en-US" w:eastAsia="zh-CN"/>
        </w:rPr>
        <w:t>二</w:t>
      </w:r>
      <w:r>
        <w:rPr>
          <w:rFonts w:hint="eastAsia" w:ascii="仿宋" w:hAnsi="仿宋" w:eastAsia="仿宋" w:cs="仿宋"/>
          <w:sz w:val="24"/>
        </w:rPr>
        <w:t>）</w:t>
      </w:r>
      <w:r>
        <w:rPr>
          <w:rFonts w:hint="eastAsia" w:ascii="仿宋" w:hAnsi="仿宋" w:eastAsia="仿宋" w:cs="仿宋"/>
          <w:sz w:val="24"/>
          <w:lang w:val="en-US" w:eastAsia="zh-CN"/>
        </w:rPr>
        <w:t>水资源论证要求</w:t>
      </w:r>
    </w:p>
    <w:p>
      <w:pPr>
        <w:pStyle w:val="165"/>
        <w:widowControl/>
        <w:spacing w:line="52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1.水资源论证</w:t>
      </w:r>
      <w:r>
        <w:rPr>
          <w:rFonts w:hint="eastAsia" w:ascii="仿宋" w:hAnsi="仿宋" w:eastAsia="仿宋" w:cs="仿宋"/>
          <w:sz w:val="24"/>
        </w:rPr>
        <w:t>的要求</w:t>
      </w:r>
      <w:r>
        <w:rPr>
          <w:rFonts w:hint="eastAsia" w:ascii="仿宋" w:hAnsi="仿宋" w:eastAsia="仿宋" w:cs="仿宋"/>
          <w:sz w:val="24"/>
          <w:lang w:val="en-US" w:eastAsia="zh-CN"/>
        </w:rPr>
        <w:t>：水资源论证方案包含项目来源、建设项目概况、论证的思路与方案、主要的工作内容、资料收集（内容与范围）、组织实施（工作进度安排与实施计划）和论证经费。 方案内容体现出建设项目所在区域水资源状况及开发利用分析、建设项目取用水合理性分析、建设项取水水源论证、建设项目取水和退水影响论证。</w:t>
      </w:r>
    </w:p>
    <w:p>
      <w:pPr>
        <w:pStyle w:val="165"/>
        <w:widowControl/>
        <w:spacing w:line="52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2.水资源论证</w:t>
      </w:r>
      <w:r>
        <w:rPr>
          <w:rFonts w:hint="eastAsia" w:ascii="仿宋" w:hAnsi="仿宋" w:eastAsia="仿宋" w:cs="仿宋"/>
          <w:sz w:val="24"/>
        </w:rPr>
        <w:t>文件的份数要求：</w:t>
      </w:r>
      <w:r>
        <w:rPr>
          <w:rFonts w:hint="eastAsia" w:ascii="仿宋" w:hAnsi="仿宋" w:eastAsia="仿宋" w:cs="仿宋"/>
          <w:sz w:val="24"/>
          <w:lang w:val="en-US" w:eastAsia="zh-CN"/>
        </w:rPr>
        <w:t>全套水资源论证文本8份及PDF加盖公章电子版。</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三</w:t>
      </w:r>
      <w:r>
        <w:rPr>
          <w:rFonts w:hint="eastAsia" w:ascii="仿宋" w:hAnsi="仿宋" w:eastAsia="仿宋" w:cs="仿宋"/>
          <w:sz w:val="24"/>
        </w:rPr>
        <w:t>）设计文件，及其相关审批、核准、备案要求。</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1. 设计文件的组成：（1）进一步完善、落实实施方案的要求；（2）由设计说明书、施工图纸、施工图预算组成；（3）图纸绘制正确、完整，避免错、漏；（4）尽可能采用标准设计；（5）满足施工要求的建筑、结构、安装图纸及文件。</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2.设计文件的深度： （1）能安排材料、设备的订货，非标准设备的制作；（2）能进行施工图预算编制；（3）能进行施工和安装；（4）能作为工程验收的依据。</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3.设计文件的格式要求：CAD 版本和施工蓝图纸质版</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4.设计文件的份数要求：CAD 版本一份和施工蓝图纸质版八份。</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5.设计文件的载体要求</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（1）纸质版的要求：满足相关出图规范要求：</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a.每张图纸须编制图名、图号、比例、时间、项目名称。</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b.所有项目图纸都要配备图纸目录，卷、册分明。</w:t>
      </w:r>
    </w:p>
    <w:p>
      <w:pPr>
        <w:pStyle w:val="165"/>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c.图纸图层层次分明。请不要直接在特性工具栏里直接修改线型宽度、颜色、比例。d．文字高度要规范。图框与标题栏的比例需一致。</w:t>
      </w:r>
    </w:p>
    <w:p>
      <w:pPr>
        <w:pStyle w:val="165"/>
        <w:widowControl/>
        <w:spacing w:line="520" w:lineRule="exact"/>
        <w:ind w:firstLine="480" w:firstLineChars="200"/>
        <w:jc w:val="left"/>
        <w:rPr>
          <w:rFonts w:hint="eastAsia" w:ascii="仿宋" w:hAnsi="仿宋" w:eastAsia="仿宋" w:cs="仿宋"/>
          <w:sz w:val="24"/>
        </w:rPr>
      </w:pPr>
      <w:r>
        <w:rPr>
          <w:rFonts w:hint="eastAsia" w:ascii="仿宋" w:hAnsi="仿宋" w:eastAsia="仿宋" w:cs="仿宋"/>
          <w:sz w:val="24"/>
        </w:rPr>
        <w:t>（2）电子版的要求：齐全、完整、准确。</w:t>
      </w:r>
    </w:p>
    <w:p>
      <w:pPr>
        <w:pStyle w:val="165"/>
        <w:widowControl/>
        <w:spacing w:line="52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 xml:space="preserve">6.完成设计： </w:t>
      </w:r>
      <w:r>
        <w:rPr>
          <w:rFonts w:hint="eastAsia" w:ascii="仿宋" w:hAnsi="仿宋" w:eastAsia="仿宋" w:cs="仿宋"/>
          <w:sz w:val="24"/>
        </w:rPr>
        <w:t xml:space="preserve"> </w:t>
      </w: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设计人完成设计服务之后，应当根据法律、规范标准、合同约定和发包人要求编制设计文件。</w:t>
      </w:r>
    </w:p>
    <w:p>
      <w:pPr>
        <w:pStyle w:val="165"/>
        <w:widowControl/>
        <w:spacing w:line="520" w:lineRule="exact"/>
        <w:ind w:firstLine="480" w:firstLineChars="200"/>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设计文件是工程设计的最终成果和施工的重要依据，应当根据本工程的设计内容和不同阶段的设计任务、目的和要求等进行编制。设计文件的内容和深度应当满足对应阶段的规范要求。</w:t>
      </w:r>
    </w:p>
    <w:p>
      <w:pPr>
        <w:pStyle w:val="165"/>
        <w:widowControl/>
        <w:spacing w:line="520" w:lineRule="exact"/>
        <w:ind w:firstLine="480" w:firstLineChars="200"/>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3</w:t>
      </w:r>
      <w:r>
        <w:rPr>
          <w:rFonts w:hint="eastAsia" w:ascii="仿宋" w:hAnsi="仿宋" w:eastAsia="仿宋" w:cs="仿宋"/>
          <w:sz w:val="24"/>
          <w:lang w:eastAsia="zh-CN"/>
        </w:rPr>
        <w:t>）</w:t>
      </w:r>
      <w:r>
        <w:rPr>
          <w:rFonts w:hint="eastAsia" w:ascii="仿宋" w:hAnsi="仿宋" w:eastAsia="仿宋" w:cs="仿宋"/>
          <w:sz w:val="24"/>
        </w:rPr>
        <w:t xml:space="preserve"> 除专用合同条款另有约定外，设计文件包括纸质文件和电子文件两种形式，两者若有不一致时，应以纸质文件为准。纸质文件一式八份，应当加盖单位章和项目负责人注册执业印章；电子文件中的文字为WORD格式、图形为CAD格式，并应使用光盘和U盘分别贮存。</w:t>
      </w:r>
    </w:p>
    <w:p>
      <w:pPr>
        <w:widowControl/>
        <w:tabs>
          <w:tab w:val="left" w:pos="360"/>
          <w:tab w:val="left" w:pos="1030"/>
        </w:tabs>
        <w:snapToGrid w:val="0"/>
        <w:ind w:left="0" w:right="0" w:firstLine="482" w:firstLineChars="200"/>
        <w:rPr>
          <w:rFonts w:ascii="仿宋" w:hAnsi="仿宋" w:eastAsia="仿宋" w:cs="仿宋"/>
          <w:sz w:val="24"/>
        </w:rPr>
      </w:pPr>
      <w:r>
        <w:rPr>
          <w:rFonts w:hint="eastAsia" w:ascii="仿宋" w:hAnsi="仿宋" w:eastAsia="仿宋" w:cs="仿宋"/>
          <w:b/>
          <w:bCs/>
          <w:sz w:val="24"/>
        </w:rPr>
        <w:t>三、商务要求</w:t>
      </w:r>
      <w:r>
        <w:rPr>
          <w:rFonts w:hint="eastAsia" w:ascii="仿宋" w:hAnsi="仿宋" w:eastAsia="仿宋" w:cs="仿宋"/>
          <w:sz w:val="24"/>
        </w:rPr>
        <w:t xml:space="preserve"> </w:t>
      </w:r>
    </w:p>
    <w:p>
      <w:pPr>
        <w:ind w:left="0" w:right="0" w:firstLine="480" w:firstLineChars="200"/>
        <w:rPr>
          <w:rFonts w:ascii="仿宋" w:hAnsi="仿宋" w:eastAsia="仿宋" w:cs="仿宋"/>
          <w:sz w:val="24"/>
        </w:rPr>
      </w:pPr>
      <w:r>
        <w:rPr>
          <w:rFonts w:hint="eastAsia" w:ascii="仿宋" w:hAnsi="仿宋" w:eastAsia="仿宋" w:cs="仿宋"/>
          <w:sz w:val="24"/>
        </w:rPr>
        <w:t>★（一）报价要求</w:t>
      </w:r>
    </w:p>
    <w:p>
      <w:pPr>
        <w:numPr>
          <w:ilvl w:val="0"/>
          <w:numId w:val="16"/>
        </w:numPr>
        <w:ind w:left="0" w:right="0" w:firstLine="480" w:firstLineChars="200"/>
        <w:rPr>
          <w:rFonts w:ascii="仿宋" w:hAnsi="仿宋" w:eastAsia="仿宋" w:cs="仿宋"/>
          <w:sz w:val="24"/>
        </w:rPr>
      </w:pPr>
      <w:r>
        <w:rPr>
          <w:rFonts w:hint="eastAsia" w:ascii="仿宋" w:hAnsi="仿宋" w:eastAsia="仿宋" w:cs="仿宋"/>
          <w:sz w:val="24"/>
        </w:rPr>
        <w:t>总报价应包括各种人力成本、设备成本、资料费、服务费、税费及合同实施过程中的所有费用。</w:t>
      </w:r>
    </w:p>
    <w:p>
      <w:pPr>
        <w:ind w:left="0" w:right="0" w:firstLine="480" w:firstLineChars="200"/>
        <w:rPr>
          <w:rFonts w:ascii="仿宋" w:hAnsi="仿宋" w:eastAsia="仿宋" w:cs="仿宋"/>
          <w:sz w:val="24"/>
        </w:rPr>
      </w:pPr>
      <w:r>
        <w:rPr>
          <w:rFonts w:hint="eastAsia" w:ascii="仿宋" w:hAnsi="仿宋" w:eastAsia="仿宋" w:cs="仿宋"/>
          <w:sz w:val="24"/>
        </w:rPr>
        <w:t>2、报价不能超过该项目的最高限价，须精确到小数点后两位，如未按要求报价则为无效投标文件处理。</w:t>
      </w:r>
    </w:p>
    <w:p>
      <w:pPr>
        <w:ind w:left="0" w:right="0" w:firstLine="480" w:firstLineChars="200"/>
        <w:rPr>
          <w:rFonts w:ascii="仿宋" w:hAnsi="仿宋" w:eastAsia="仿宋" w:cs="仿宋"/>
          <w:sz w:val="24"/>
        </w:rPr>
      </w:pPr>
      <w:r>
        <w:rPr>
          <w:rFonts w:hint="eastAsia" w:ascii="仿宋" w:hAnsi="仿宋" w:eastAsia="仿宋" w:cs="仿宋"/>
          <w:sz w:val="24"/>
        </w:rPr>
        <w:t>（二）投标报价风险</w:t>
      </w:r>
    </w:p>
    <w:p>
      <w:pPr>
        <w:ind w:left="0" w:right="0" w:firstLine="480" w:firstLineChars="200"/>
        <w:rPr>
          <w:rFonts w:ascii="仿宋" w:hAnsi="仿宋" w:eastAsia="仿宋" w:cs="仿宋"/>
          <w:sz w:val="24"/>
        </w:rPr>
      </w:pPr>
      <w:r>
        <w:rPr>
          <w:rFonts w:hint="eastAsia" w:ascii="仿宋" w:hAnsi="仿宋" w:eastAsia="仿宋" w:cs="仿宋"/>
          <w:sz w:val="24"/>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2"/>
        <w:spacing w:line="360" w:lineRule="auto"/>
        <w:ind w:left="0" w:right="0" w:firstLine="480" w:firstLineChars="200"/>
        <w:textAlignment w:val="baseline"/>
        <w:rPr>
          <w:rFonts w:ascii="仿宋" w:hAnsi="仿宋" w:eastAsia="仿宋" w:cs="仿宋"/>
          <w:szCs w:val="24"/>
        </w:rPr>
      </w:pPr>
      <w:r>
        <w:rPr>
          <w:rFonts w:hint="eastAsia" w:ascii="仿宋" w:hAnsi="仿宋" w:eastAsia="仿宋" w:cs="仿宋"/>
          <w:szCs w:val="24"/>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ind w:left="0" w:right="0" w:firstLine="480" w:firstLineChars="200"/>
        <w:rPr>
          <w:rFonts w:ascii="仿宋" w:hAnsi="仿宋" w:eastAsia="仿宋" w:cs="仿宋"/>
          <w:sz w:val="24"/>
        </w:rPr>
      </w:pPr>
      <w:r>
        <w:rPr>
          <w:rFonts w:hint="eastAsia" w:ascii="仿宋" w:hAnsi="仿宋" w:eastAsia="仿宋" w:cs="仿宋"/>
          <w:sz w:val="24"/>
        </w:rPr>
        <w:t>（三）管理要求</w:t>
      </w:r>
    </w:p>
    <w:p>
      <w:pPr>
        <w:pStyle w:val="6"/>
        <w:numPr>
          <w:ilvl w:val="0"/>
          <w:numId w:val="17"/>
        </w:numPr>
        <w:tabs>
          <w:tab w:val="left" w:pos="1281"/>
          <w:tab w:val="clear" w:pos="425"/>
        </w:tabs>
        <w:spacing w:before="0" w:after="0" w:line="360" w:lineRule="auto"/>
        <w:ind w:right="0" w:firstLine="480" w:firstLineChars="200"/>
        <w:jc w:val="left"/>
        <w:rPr>
          <w:rFonts w:ascii="仿宋" w:hAnsi="仿宋" w:eastAsia="仿宋" w:cs="仿宋"/>
          <w:b w:val="0"/>
          <w:bCs w:val="0"/>
          <w:sz w:val="24"/>
          <w:szCs w:val="24"/>
        </w:rPr>
      </w:pPr>
      <w:r>
        <w:rPr>
          <w:rFonts w:hint="eastAsia" w:ascii="仿宋" w:hAnsi="仿宋" w:eastAsia="仿宋" w:cs="仿宋"/>
          <w:b w:val="0"/>
          <w:bCs w:val="0"/>
          <w:sz w:val="24"/>
          <w:szCs w:val="24"/>
        </w:rPr>
        <w:t>★成交供应商必须切实做好安全工作，加强作业时的安全保障，在任何情况下都要注意安全。一切安全事故均由成交供应商自行负责。（响应时须提供承诺函，格式自定）</w:t>
      </w:r>
    </w:p>
    <w:p>
      <w:pPr>
        <w:pStyle w:val="6"/>
        <w:numPr>
          <w:ilvl w:val="0"/>
          <w:numId w:val="17"/>
        </w:numPr>
        <w:tabs>
          <w:tab w:val="left" w:pos="1281"/>
          <w:tab w:val="clear" w:pos="425"/>
        </w:tabs>
        <w:spacing w:before="0" w:after="0" w:line="360" w:lineRule="auto"/>
        <w:ind w:right="0"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★成交供应商不得将本项目的全部或任何部分分包和转包给他人，如在项目实施过程中，经采购人发现有此情况，采购人有权终止合同，由此造成的责任由成交供应商负责。（响应时须提供承诺函 ，格式自定）</w:t>
      </w:r>
    </w:p>
    <w:p>
      <w:pPr>
        <w:ind w:left="0" w:right="0" w:firstLine="480" w:firstLineChars="200"/>
        <w:rPr>
          <w:rFonts w:ascii="仿宋" w:hAnsi="仿宋" w:eastAsia="仿宋" w:cs="仿宋"/>
          <w:sz w:val="24"/>
        </w:rPr>
      </w:pPr>
      <w:r>
        <w:rPr>
          <w:rFonts w:hint="eastAsia" w:ascii="仿宋" w:hAnsi="仿宋" w:eastAsia="仿宋" w:cs="仿宋"/>
          <w:sz w:val="24"/>
        </w:rPr>
        <w:t>（四）付款方式</w:t>
      </w:r>
    </w:p>
    <w:p>
      <w:pPr>
        <w:pStyle w:val="154"/>
        <w:tabs>
          <w:tab w:val="left" w:pos="1281"/>
        </w:tabs>
        <w:ind w:left="420" w:leftChars="200" w:right="0" w:firstLine="0" w:firstLineChars="0"/>
        <w:jc w:val="left"/>
        <w:rPr>
          <w:rFonts w:ascii="仿宋" w:hAnsi="仿宋" w:eastAsia="仿宋" w:cs="仿宋"/>
          <w:sz w:val="24"/>
        </w:rPr>
      </w:pPr>
      <w:r>
        <w:rPr>
          <w:rFonts w:hint="eastAsia" w:ascii="仿宋" w:hAnsi="仿宋" w:eastAsia="仿宋" w:cs="仿宋"/>
          <w:sz w:val="24"/>
        </w:rPr>
        <w:t>中标人凭以下有效文件与采购人结算：</w:t>
      </w:r>
    </w:p>
    <w:p>
      <w:pPr>
        <w:pStyle w:val="154"/>
        <w:tabs>
          <w:tab w:val="left" w:pos="1281"/>
        </w:tabs>
        <w:ind w:left="420" w:leftChars="200" w:right="0" w:firstLine="0" w:firstLineChars="0"/>
        <w:jc w:val="left"/>
        <w:rPr>
          <w:rFonts w:ascii="仿宋" w:hAnsi="仿宋" w:eastAsia="仿宋" w:cs="仿宋"/>
          <w:sz w:val="24"/>
        </w:rPr>
      </w:pPr>
      <w:r>
        <w:rPr>
          <w:rFonts w:hint="eastAsia" w:ascii="仿宋" w:hAnsi="仿宋" w:eastAsia="仿宋" w:cs="仿宋"/>
          <w:sz w:val="24"/>
        </w:rPr>
        <w:t>合同；</w:t>
      </w:r>
    </w:p>
    <w:p>
      <w:pPr>
        <w:pStyle w:val="154"/>
        <w:tabs>
          <w:tab w:val="left" w:pos="1281"/>
        </w:tabs>
        <w:ind w:left="420" w:leftChars="200" w:right="0" w:firstLine="0" w:firstLineChars="0"/>
        <w:jc w:val="left"/>
        <w:rPr>
          <w:rFonts w:ascii="仿宋" w:hAnsi="仿宋" w:eastAsia="仿宋" w:cs="仿宋"/>
          <w:sz w:val="24"/>
        </w:rPr>
      </w:pPr>
      <w:r>
        <w:rPr>
          <w:rFonts w:hint="eastAsia" w:ascii="仿宋" w:hAnsi="仿宋" w:eastAsia="仿宋" w:cs="仿宋"/>
          <w:sz w:val="24"/>
        </w:rPr>
        <w:t>中标人开具的正式发票；</w:t>
      </w:r>
    </w:p>
    <w:p>
      <w:pPr>
        <w:pStyle w:val="154"/>
        <w:tabs>
          <w:tab w:val="left" w:pos="1281"/>
        </w:tabs>
        <w:ind w:left="420" w:leftChars="200" w:right="0" w:firstLine="0" w:firstLineChars="0"/>
        <w:jc w:val="left"/>
        <w:rPr>
          <w:rFonts w:ascii="仿宋" w:hAnsi="仿宋" w:eastAsia="仿宋" w:cs="仿宋"/>
          <w:sz w:val="24"/>
        </w:rPr>
      </w:pPr>
      <w:r>
        <w:rPr>
          <w:rFonts w:hint="eastAsia" w:ascii="仿宋" w:hAnsi="仿宋" w:eastAsia="仿宋" w:cs="仿宋"/>
          <w:sz w:val="24"/>
        </w:rPr>
        <w:t>中标通知书。</w:t>
      </w:r>
    </w:p>
    <w:p>
      <w:pPr>
        <w:ind w:left="0" w:right="0" w:firstLine="480" w:firstLineChars="200"/>
        <w:rPr>
          <w:rFonts w:ascii="仿宋" w:hAnsi="仿宋" w:eastAsia="仿宋" w:cs="仿宋"/>
          <w:sz w:val="24"/>
        </w:rPr>
      </w:pPr>
      <w:r>
        <w:rPr>
          <w:rFonts w:hint="eastAsia" w:ascii="仿宋" w:hAnsi="仿宋" w:eastAsia="仿宋" w:cs="仿宋"/>
          <w:sz w:val="24"/>
        </w:rPr>
        <w:t>（五）履约保证金</w:t>
      </w:r>
    </w:p>
    <w:p>
      <w:pPr>
        <w:ind w:left="0" w:right="0" w:firstLine="480" w:firstLineChars="200"/>
        <w:rPr>
          <w:rFonts w:ascii="仿宋" w:hAnsi="仿宋" w:eastAsia="仿宋" w:cs="仿宋"/>
          <w:sz w:val="24"/>
        </w:rPr>
      </w:pPr>
      <w:r>
        <w:rPr>
          <w:rFonts w:hint="eastAsia" w:ascii="仿宋" w:hAnsi="仿宋" w:eastAsia="仿宋" w:cs="仿宋"/>
          <w:sz w:val="24"/>
        </w:rPr>
        <w:t>1、签订合同前，中标人需缴纳不超过中标价的10%（缴纳形式及金额以签订合同时双方约定为准）到采购人指定账户（转账或保函），在合同期内未出现违约现象，未发生劳资纠纷，合同结束时无息退还。部分违约现象或劳资纠纷，从履约保证金中扣除相应金额的违约金；若发现严重违约现象，则不予退还履约保证金；</w:t>
      </w:r>
    </w:p>
    <w:p>
      <w:pPr>
        <w:ind w:left="0" w:right="0" w:firstLine="480" w:firstLineChars="200"/>
        <w:rPr>
          <w:rFonts w:ascii="仿宋" w:hAnsi="仿宋" w:eastAsia="仿宋" w:cs="仿宋"/>
          <w:sz w:val="24"/>
        </w:rPr>
      </w:pPr>
      <w:r>
        <w:rPr>
          <w:rFonts w:hint="eastAsia" w:ascii="仿宋" w:hAnsi="仿宋" w:eastAsia="仿宋" w:cs="仿宋"/>
          <w:sz w:val="24"/>
        </w:rPr>
        <w:t>2、交纳方式：以支票、汇票、本票、保函等非现金形式提交；采用支票、汇票、本票、保函提交履约保证金的，有效期必须在供货期内保持有效；</w:t>
      </w:r>
    </w:p>
    <w:p>
      <w:pPr>
        <w:pStyle w:val="2"/>
        <w:spacing w:line="360" w:lineRule="auto"/>
        <w:ind w:left="0" w:right="0" w:firstLine="480" w:firstLineChars="200"/>
        <w:rPr>
          <w:rFonts w:ascii="仿宋" w:hAnsi="仿宋" w:eastAsia="仿宋" w:cs="仿宋"/>
          <w:szCs w:val="24"/>
        </w:rPr>
      </w:pPr>
      <w:r>
        <w:rPr>
          <w:rFonts w:hint="eastAsia" w:ascii="仿宋" w:hAnsi="仿宋" w:eastAsia="仿宋" w:cs="仿宋"/>
          <w:szCs w:val="24"/>
        </w:rPr>
        <w:t>3、交纳时间：签订合同前中标供应商向采购人交纳。</w:t>
      </w:r>
    </w:p>
    <w:p>
      <w:pPr>
        <w:ind w:left="0" w:right="0" w:firstLine="480" w:firstLineChars="200"/>
        <w:rPr>
          <w:rFonts w:ascii="仿宋" w:hAnsi="仿宋" w:eastAsia="仿宋" w:cs="仿宋"/>
          <w:sz w:val="24"/>
        </w:rPr>
      </w:pPr>
      <w:r>
        <w:rPr>
          <w:rFonts w:hint="eastAsia" w:ascii="仿宋" w:hAnsi="仿宋" w:eastAsia="仿宋" w:cs="仿宋"/>
          <w:sz w:val="24"/>
        </w:rPr>
        <w:t>（六）其他</w:t>
      </w:r>
    </w:p>
    <w:p>
      <w:pPr>
        <w:widowControl/>
        <w:tabs>
          <w:tab w:val="left" w:pos="360"/>
          <w:tab w:val="left" w:pos="1030"/>
        </w:tabs>
        <w:snapToGrid w:val="0"/>
        <w:ind w:left="0" w:right="0" w:firstLine="480" w:firstLineChars="200"/>
        <w:rPr>
          <w:rFonts w:ascii="仿宋" w:hAnsi="仿宋" w:eastAsia="仿宋" w:cs="仿宋"/>
          <w:sz w:val="24"/>
        </w:rPr>
      </w:pPr>
      <w:r>
        <w:rPr>
          <w:rFonts w:hint="eastAsia" w:ascii="仿宋" w:hAnsi="仿宋" w:eastAsia="仿宋" w:cs="仿宋"/>
          <w:sz w:val="24"/>
        </w:rPr>
        <w:t>★为确保本项目顺利完成，供应商必须承诺：承诺在中标后所投入的专业技术人员为本企业人专业技术人员，并与投标文件提供的专业技术人员一致的承诺书。</w:t>
      </w:r>
    </w:p>
    <w:p>
      <w:pPr>
        <w:widowControl/>
        <w:tabs>
          <w:tab w:val="left" w:pos="360"/>
          <w:tab w:val="left" w:pos="1030"/>
        </w:tabs>
        <w:snapToGrid w:val="0"/>
        <w:ind w:left="0" w:right="0" w:firstLine="480" w:firstLineChars="200"/>
        <w:rPr>
          <w:rFonts w:ascii="仿宋" w:hAnsi="仿宋" w:eastAsia="仿宋" w:cs="仿宋"/>
          <w:sz w:val="24"/>
        </w:rPr>
      </w:pPr>
      <w:bookmarkStart w:id="21" w:name="五、违约责任"/>
      <w:bookmarkEnd w:id="21"/>
      <w:r>
        <w:rPr>
          <w:rFonts w:hint="eastAsia" w:ascii="仿宋" w:hAnsi="仿宋" w:eastAsia="仿宋" w:cs="仿宋"/>
          <w:sz w:val="24"/>
        </w:rPr>
        <w:t>四、违约责任</w:t>
      </w:r>
    </w:p>
    <w:p>
      <w:pPr>
        <w:widowControl/>
        <w:tabs>
          <w:tab w:val="left" w:pos="360"/>
          <w:tab w:val="left" w:pos="1030"/>
        </w:tabs>
        <w:snapToGrid w:val="0"/>
        <w:ind w:left="0" w:right="0" w:firstLine="480" w:firstLineChars="200"/>
        <w:rPr>
          <w:rFonts w:ascii="仿宋" w:hAnsi="仿宋" w:eastAsia="仿宋" w:cs="仿宋"/>
          <w:sz w:val="24"/>
        </w:rPr>
      </w:pPr>
      <w:r>
        <w:rPr>
          <w:rFonts w:hint="eastAsia" w:ascii="仿宋" w:hAnsi="仿宋" w:eastAsia="仿宋" w:cs="仿宋"/>
          <w:sz w:val="24"/>
        </w:rPr>
        <w:t>在执行项目过程中如出现下列情形，采购人有权即时终止合同并要求中标人赔偿损失：</w:t>
      </w:r>
    </w:p>
    <w:p>
      <w:pPr>
        <w:widowControl/>
        <w:tabs>
          <w:tab w:val="left" w:pos="360"/>
          <w:tab w:val="left" w:pos="1030"/>
        </w:tabs>
        <w:snapToGrid w:val="0"/>
        <w:ind w:left="0" w:right="0" w:firstLine="480" w:firstLineChars="200"/>
        <w:rPr>
          <w:rFonts w:ascii="仿宋" w:hAnsi="仿宋" w:eastAsia="仿宋" w:cs="仿宋"/>
          <w:sz w:val="24"/>
        </w:rPr>
      </w:pPr>
      <w:r>
        <w:rPr>
          <w:rFonts w:hint="eastAsia" w:ascii="仿宋" w:hAnsi="仿宋" w:eastAsia="仿宋" w:cs="仿宋"/>
          <w:sz w:val="24"/>
        </w:rPr>
        <w:t>中标人未能按合同规定的时间提供服务逾期半个月以上的，采购人除有权提前终止合同外，每逾期一天，由此造成的采购人经济损失由中标人承担；</w:t>
      </w:r>
    </w:p>
    <w:p>
      <w:pPr>
        <w:widowControl/>
        <w:tabs>
          <w:tab w:val="left" w:pos="360"/>
          <w:tab w:val="left" w:pos="1030"/>
        </w:tabs>
        <w:snapToGrid w:val="0"/>
        <w:ind w:left="0" w:right="0" w:firstLine="480" w:firstLineChars="200"/>
        <w:rPr>
          <w:rFonts w:ascii="仿宋" w:hAnsi="仿宋" w:eastAsia="仿宋" w:cs="仿宋"/>
          <w:sz w:val="24"/>
        </w:rPr>
      </w:pPr>
      <w:r>
        <w:rPr>
          <w:rFonts w:hint="eastAsia" w:ascii="仿宋" w:hAnsi="仿宋" w:eastAsia="仿宋" w:cs="仿宋"/>
          <w:sz w:val="24"/>
        </w:rPr>
        <w:t>中标人在合同履行期间，除法律另行规定外，未经采购人同意，将采购人提供的资料泄外，并在社会上造成不良影响及严重后果的。采购人有权终止合同，由此造成的采购人经济损失由中标人承担；</w:t>
      </w:r>
    </w:p>
    <w:p>
      <w:pPr>
        <w:widowControl/>
        <w:tabs>
          <w:tab w:val="left" w:pos="360"/>
          <w:tab w:val="left" w:pos="1030"/>
        </w:tabs>
        <w:snapToGrid w:val="0"/>
        <w:ind w:left="0" w:right="0" w:firstLine="480" w:firstLineChars="200"/>
        <w:rPr>
          <w:rFonts w:ascii="仿宋" w:hAnsi="仿宋" w:eastAsia="仿宋" w:cs="仿宋"/>
          <w:sz w:val="24"/>
        </w:rPr>
      </w:pPr>
      <w:r>
        <w:rPr>
          <w:rFonts w:hint="eastAsia" w:ascii="仿宋" w:hAnsi="仿宋" w:eastAsia="仿宋" w:cs="仿宋"/>
          <w:sz w:val="24"/>
        </w:rPr>
        <w:t>中标人提供的法务服务不符合招标文件及其投标承诺， 经过整改后仍未能满足相关规定的，采购人有权终止合同， 由此造成的采购人经济损失由中标人承担。</w:t>
      </w:r>
    </w:p>
    <w:p>
      <w:pPr>
        <w:widowControl/>
        <w:tabs>
          <w:tab w:val="left" w:pos="360"/>
          <w:tab w:val="left" w:pos="1030"/>
        </w:tabs>
        <w:snapToGrid w:val="0"/>
        <w:ind w:left="0" w:right="0" w:firstLine="480" w:firstLineChars="200"/>
        <w:rPr>
          <w:rFonts w:ascii="仿宋" w:hAnsi="仿宋" w:eastAsia="仿宋" w:cs="仿宋"/>
          <w:sz w:val="24"/>
        </w:rPr>
      </w:pPr>
      <w:r>
        <w:rPr>
          <w:rFonts w:hint="eastAsia" w:ascii="仿宋" w:hAnsi="仿宋" w:eastAsia="仿宋" w:cs="仿宋"/>
          <w:sz w:val="24"/>
        </w:rPr>
        <w:t>中标人出现上述情形的，采购人有权要求中标人按合同5%支付违约金。</w:t>
      </w:r>
    </w:p>
    <w:p>
      <w:pPr>
        <w:autoSpaceDE w:val="0"/>
        <w:autoSpaceDN w:val="0"/>
        <w:adjustRightInd w:val="0"/>
        <w:snapToGrid w:val="0"/>
        <w:ind w:left="0" w:firstLine="480" w:firstLineChars="200"/>
        <w:outlineLvl w:val="0"/>
        <w:rPr>
          <w:rFonts w:ascii="仿宋" w:hAnsi="仿宋" w:eastAsia="仿宋" w:cs="仿宋"/>
          <w:sz w:val="24"/>
        </w:rPr>
      </w:pPr>
      <w:r>
        <w:rPr>
          <w:rFonts w:hint="eastAsia" w:ascii="仿宋" w:hAnsi="仿宋" w:eastAsia="仿宋" w:cs="仿宋"/>
          <w:sz w:val="24"/>
        </w:rPr>
        <w:t>其它违约责任按《中华人民共和国合同法》处理。</w:t>
      </w:r>
    </w:p>
    <w:p>
      <w:pPr>
        <w:autoSpaceDE w:val="0"/>
        <w:autoSpaceDN w:val="0"/>
        <w:adjustRightInd w:val="0"/>
        <w:snapToGrid w:val="0"/>
        <w:ind w:left="0" w:firstLine="480" w:firstLineChars="200"/>
        <w:outlineLvl w:val="0"/>
        <w:rPr>
          <w:rFonts w:ascii="仿宋" w:hAnsi="仿宋" w:eastAsia="仿宋" w:cs="仿宋"/>
          <w:sz w:val="24"/>
        </w:rPr>
      </w:pPr>
      <w:r>
        <w:rPr>
          <w:rFonts w:hint="eastAsia" w:ascii="仿宋" w:hAnsi="仿宋" w:eastAsia="仿宋" w:cs="仿宋"/>
          <w:sz w:val="24"/>
        </w:rPr>
        <w:t>（七）争端的解决∶ 合同执行过程中发生的任何争议，如双方不能通过友好协商解决，按相关法律法规处理。</w:t>
      </w:r>
    </w:p>
    <w:p>
      <w:pPr>
        <w:autoSpaceDE w:val="0"/>
        <w:autoSpaceDN w:val="0"/>
        <w:adjustRightInd w:val="0"/>
        <w:snapToGrid w:val="0"/>
        <w:ind w:left="0" w:firstLine="480" w:firstLineChars="200"/>
        <w:outlineLvl w:val="0"/>
        <w:rPr>
          <w:rFonts w:ascii="仿宋" w:hAnsi="仿宋" w:eastAsia="仿宋" w:cs="仿宋"/>
          <w:sz w:val="24"/>
        </w:rPr>
      </w:pPr>
      <w:r>
        <w:rPr>
          <w:rFonts w:hint="eastAsia" w:ascii="仿宋" w:hAnsi="仿宋" w:eastAsia="仿宋" w:cs="仿宋"/>
          <w:sz w:val="24"/>
        </w:rPr>
        <w:t>（八）不可抗力∶ 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pPr>
        <w:autoSpaceDE w:val="0"/>
        <w:autoSpaceDN w:val="0"/>
        <w:adjustRightInd w:val="0"/>
        <w:snapToGrid w:val="0"/>
        <w:ind w:left="0" w:firstLine="0" w:firstLineChars="0"/>
        <w:outlineLvl w:val="0"/>
        <w:rPr>
          <w:rFonts w:ascii="仿宋" w:hAnsi="仿宋" w:eastAsia="仿宋" w:cs="仿宋"/>
          <w:sz w:val="24"/>
        </w:rPr>
      </w:pPr>
      <w:r>
        <w:rPr>
          <w:rFonts w:hint="eastAsia" w:ascii="仿宋" w:hAnsi="仿宋" w:eastAsia="仿宋" w:cs="仿宋"/>
          <w:sz w:val="24"/>
        </w:rPr>
        <w:t xml:space="preserve"> </w:t>
      </w:r>
    </w:p>
    <w:p>
      <w:pPr>
        <w:autoSpaceDE w:val="0"/>
        <w:autoSpaceDN w:val="0"/>
        <w:adjustRightInd w:val="0"/>
        <w:snapToGrid w:val="0"/>
        <w:ind w:left="0" w:firstLine="0" w:firstLineChars="0"/>
        <w:outlineLvl w:val="0"/>
        <w:rPr>
          <w:rFonts w:ascii="仿宋" w:hAnsi="仿宋" w:eastAsia="仿宋" w:cs="仿宋"/>
          <w:sz w:val="24"/>
        </w:rPr>
      </w:pPr>
      <w:r>
        <w:rPr>
          <w:rFonts w:hint="eastAsia" w:ascii="仿宋" w:hAnsi="仿宋" w:eastAsia="仿宋" w:cs="仿宋"/>
          <w:sz w:val="24"/>
        </w:rPr>
        <w:t>★（九）诚信履约</w:t>
      </w:r>
    </w:p>
    <w:p>
      <w:pPr>
        <w:autoSpaceDE w:val="0"/>
        <w:autoSpaceDN w:val="0"/>
        <w:adjustRightInd w:val="0"/>
        <w:snapToGrid w:val="0"/>
        <w:ind w:left="0" w:firstLine="0" w:firstLineChars="0"/>
        <w:outlineLvl w:val="0"/>
        <w:rPr>
          <w:rFonts w:ascii="仿宋" w:hAnsi="仿宋" w:eastAsia="仿宋" w:cs="仿宋"/>
          <w:sz w:val="24"/>
        </w:rPr>
      </w:pPr>
      <w:r>
        <w:rPr>
          <w:rFonts w:hint="eastAsia" w:ascii="仿宋" w:hAnsi="仿宋" w:eastAsia="仿宋" w:cs="仿宋"/>
          <w:sz w:val="24"/>
        </w:rPr>
        <w:t>诚信履约要求：（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由法定代表人或者其授权代表签字确认。报价人不能合理说明或者提供相关证明材料将被评标委员会认定为以低于成本报价竞标的，作无效投标处理。（简称“有效报价提示一”）</w:t>
      </w:r>
    </w:p>
    <w:p>
      <w:pPr>
        <w:autoSpaceDE w:val="0"/>
        <w:autoSpaceDN w:val="0"/>
        <w:adjustRightInd w:val="0"/>
        <w:snapToGrid w:val="0"/>
        <w:ind w:left="0" w:firstLine="0" w:firstLineChars="0"/>
        <w:outlineLvl w:val="0"/>
        <w:rPr>
          <w:rFonts w:ascii="仿宋" w:hAnsi="仿宋" w:eastAsia="仿宋" w:cs="仿宋"/>
          <w:sz w:val="24"/>
        </w:rPr>
      </w:pPr>
      <w:r>
        <w:rPr>
          <w:rFonts w:hint="eastAsia" w:ascii="仿宋" w:hAnsi="仿宋" w:eastAsia="仿宋" w:cs="仿宋"/>
          <w:sz w:val="24"/>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ind w:left="0" w:right="0" w:firstLine="0" w:firstLineChars="0"/>
        <w:jc w:val="left"/>
        <w:rPr>
          <w:rFonts w:ascii="仿宋" w:hAnsi="仿宋" w:eastAsia="仿宋" w:cs="仿宋"/>
          <w:sz w:val="24"/>
        </w:rPr>
      </w:pPr>
      <w:r>
        <w:rPr>
          <w:rFonts w:hint="eastAsia" w:ascii="仿宋" w:hAnsi="仿宋" w:eastAsia="仿宋" w:cs="仿宋"/>
          <w:sz w:val="24"/>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ind w:left="0" w:right="0" w:firstLine="0" w:firstLineChars="0"/>
        <w:jc w:val="left"/>
        <w:rPr>
          <w:rFonts w:ascii="仿宋" w:hAnsi="仿宋" w:eastAsia="仿宋" w:cs="仿宋"/>
          <w:b/>
          <w:bCs/>
          <w:sz w:val="24"/>
        </w:rPr>
      </w:pPr>
      <w:r>
        <w:rPr>
          <w:rFonts w:hint="eastAsia" w:ascii="仿宋" w:hAnsi="仿宋" w:eastAsia="仿宋" w:cs="仿宋"/>
          <w:b/>
          <w:bCs/>
          <w:sz w:val="24"/>
        </w:rPr>
        <w:t>四、替补候选人的设定与使用</w:t>
      </w:r>
    </w:p>
    <w:p>
      <w:pPr>
        <w:pStyle w:val="166"/>
        <w:spacing w:line="360" w:lineRule="auto"/>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pStyle w:val="2"/>
        <w:adjustRightInd/>
        <w:spacing w:line="360" w:lineRule="auto"/>
        <w:ind w:left="0" w:right="0" w:firstLine="0" w:firstLineChars="0"/>
        <w:jc w:val="left"/>
        <w:outlineLvl w:val="0"/>
        <w:rPr>
          <w:rFonts w:ascii="仿宋" w:hAnsi="仿宋" w:eastAsia="仿宋" w:cs="仿宋"/>
          <w:b/>
          <w:szCs w:val="24"/>
        </w:rPr>
      </w:pPr>
      <w:r>
        <w:rPr>
          <w:rFonts w:hint="eastAsia" w:ascii="仿宋" w:hAnsi="仿宋" w:eastAsia="仿宋" w:cs="仿宋"/>
          <w:szCs w:val="24"/>
        </w:rPr>
        <w:t>2.★如果所有中标候选人均无法签订合同，采购人将依法重新招标或更改采购形式，对受影响的响应供应商不承担任何责任。</w:t>
      </w:r>
    </w:p>
    <w:p>
      <w:pPr>
        <w:ind w:left="0" w:leftChars="0" w:firstLine="0" w:firstLineChars="0"/>
        <w:jc w:val="center"/>
        <w:rPr>
          <w:rFonts w:hint="eastAsia" w:ascii="仿宋" w:hAnsi="仿宋" w:eastAsia="仿宋" w:cs="仿宋"/>
          <w:b/>
          <w:sz w:val="56"/>
          <w:szCs w:val="56"/>
        </w:rPr>
      </w:pPr>
    </w:p>
    <w:p>
      <w:pPr>
        <w:ind w:left="0" w:leftChars="0" w:firstLine="0" w:firstLineChars="0"/>
        <w:jc w:val="center"/>
        <w:rPr>
          <w:rFonts w:hint="eastAsia" w:ascii="仿宋" w:hAnsi="仿宋" w:eastAsia="仿宋" w:cs="仿宋"/>
          <w:b/>
          <w:sz w:val="56"/>
          <w:szCs w:val="56"/>
        </w:rPr>
      </w:pPr>
    </w:p>
    <w:p>
      <w:pPr>
        <w:ind w:left="0" w:leftChars="0" w:firstLine="0" w:firstLineChars="0"/>
        <w:jc w:val="center"/>
        <w:rPr>
          <w:rFonts w:hint="eastAsia" w:ascii="仿宋" w:hAnsi="仿宋" w:eastAsia="仿宋" w:cs="仿宋"/>
          <w:b/>
          <w:sz w:val="56"/>
          <w:szCs w:val="56"/>
        </w:rPr>
      </w:pPr>
    </w:p>
    <w:p>
      <w:pPr>
        <w:ind w:left="0" w:leftChars="0" w:firstLine="0" w:firstLineChars="0"/>
        <w:jc w:val="center"/>
        <w:rPr>
          <w:rFonts w:hint="eastAsia" w:ascii="仿宋" w:hAnsi="仿宋" w:eastAsia="仿宋" w:cs="仿宋"/>
          <w:b/>
          <w:sz w:val="56"/>
          <w:szCs w:val="56"/>
        </w:rPr>
      </w:pPr>
    </w:p>
    <w:p>
      <w:pPr>
        <w:ind w:left="0" w:leftChars="0" w:firstLine="0" w:firstLineChars="0"/>
        <w:jc w:val="center"/>
        <w:rPr>
          <w:rFonts w:hint="eastAsia" w:ascii="仿宋" w:hAnsi="仿宋" w:eastAsia="仿宋" w:cs="仿宋"/>
          <w:b/>
          <w:sz w:val="56"/>
          <w:szCs w:val="56"/>
        </w:rPr>
      </w:pPr>
    </w:p>
    <w:p>
      <w:pPr>
        <w:ind w:left="0" w:leftChars="0" w:firstLine="0" w:firstLineChars="0"/>
        <w:jc w:val="center"/>
        <w:rPr>
          <w:rFonts w:hint="eastAsia" w:ascii="仿宋" w:hAnsi="仿宋" w:eastAsia="仿宋" w:cs="仿宋"/>
          <w:b/>
          <w:sz w:val="56"/>
          <w:szCs w:val="56"/>
        </w:rPr>
      </w:pPr>
    </w:p>
    <w:p>
      <w:pPr>
        <w:ind w:left="0" w:leftChars="0" w:firstLine="0" w:firstLineChars="0"/>
        <w:jc w:val="center"/>
        <w:rPr>
          <w:rFonts w:hint="eastAsia" w:ascii="仿宋" w:hAnsi="仿宋" w:eastAsia="仿宋" w:cs="仿宋"/>
          <w:b/>
          <w:sz w:val="56"/>
          <w:szCs w:val="56"/>
        </w:rPr>
      </w:pPr>
    </w:p>
    <w:p>
      <w:pPr>
        <w:ind w:left="0" w:leftChars="0" w:firstLine="0" w:firstLineChars="0"/>
        <w:jc w:val="center"/>
        <w:rPr>
          <w:rFonts w:hint="eastAsia" w:ascii="仿宋" w:hAnsi="仿宋" w:eastAsia="仿宋" w:cs="仿宋"/>
          <w:b/>
          <w:sz w:val="56"/>
          <w:szCs w:val="56"/>
        </w:rPr>
      </w:pPr>
    </w:p>
    <w:p>
      <w:pPr>
        <w:ind w:left="0" w:leftChars="0" w:firstLine="0" w:firstLineChars="0"/>
        <w:jc w:val="center"/>
        <w:rPr>
          <w:rFonts w:ascii="仿宋" w:hAnsi="仿宋" w:eastAsia="仿宋" w:cs="仿宋"/>
          <w:b/>
          <w:sz w:val="72"/>
          <w:szCs w:val="72"/>
        </w:rPr>
      </w:pPr>
      <w:r>
        <w:rPr>
          <w:rFonts w:hint="eastAsia" w:ascii="仿宋" w:hAnsi="仿宋" w:eastAsia="仿宋" w:cs="仿宋"/>
          <w:b/>
          <w:sz w:val="56"/>
          <w:szCs w:val="56"/>
        </w:rPr>
        <w:t>第四章  合同</w:t>
      </w:r>
    </w:p>
    <w:p>
      <w:pPr>
        <w:ind w:left="482" w:hanging="482"/>
        <w:jc w:val="center"/>
        <w:rPr>
          <w:rFonts w:ascii="仿宋" w:hAnsi="仿宋" w:eastAsia="仿宋" w:cs="仿宋"/>
          <w:b/>
          <w:sz w:val="96"/>
          <w:szCs w:val="96"/>
        </w:rPr>
      </w:pPr>
    </w:p>
    <w:p>
      <w:pPr>
        <w:ind w:firstLine="640" w:firstLineChars="200"/>
        <w:rPr>
          <w:rFonts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招标文件编号：</w:t>
      </w: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甲方合同编号：</w:t>
      </w: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u w:val="single"/>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u w:val="single"/>
        </w:rPr>
      </w:pPr>
      <w:r>
        <w:rPr>
          <w:rFonts w:hint="eastAsia" w:ascii="仿宋" w:hAnsi="仿宋" w:eastAsia="仿宋" w:cs="仿宋"/>
          <w:sz w:val="32"/>
          <w:szCs w:val="32"/>
        </w:rPr>
        <w:t>甲方合同法律审核部门：</w:t>
      </w:r>
      <w:r>
        <w:rPr>
          <w:rFonts w:hint="eastAsia" w:ascii="仿宋" w:hAnsi="仿宋" w:eastAsia="仿宋" w:cs="仿宋"/>
          <w:sz w:val="32"/>
          <w:szCs w:val="32"/>
          <w:u w:val="single"/>
        </w:rPr>
        <w:t xml:space="preserve">                       </w:t>
      </w:r>
    </w:p>
    <w:p>
      <w:pPr>
        <w:ind w:left="160" w:hanging="160"/>
        <w:rPr>
          <w:rFonts w:ascii="仿宋" w:hAnsi="仿宋" w:eastAsia="仿宋" w:cs="仿宋"/>
          <w:sz w:val="32"/>
          <w:szCs w:val="32"/>
        </w:rPr>
      </w:pPr>
    </w:p>
    <w:p>
      <w:pPr>
        <w:ind w:left="160" w:hanging="160"/>
        <w:rPr>
          <w:rFonts w:ascii="仿宋" w:hAnsi="仿宋" w:eastAsia="仿宋" w:cs="仿宋"/>
          <w:sz w:val="32"/>
          <w:szCs w:val="32"/>
        </w:rPr>
      </w:pPr>
    </w:p>
    <w:p>
      <w:pPr>
        <w:ind w:left="160" w:hanging="160"/>
        <w:rPr>
          <w:rFonts w:ascii="仿宋" w:hAnsi="仿宋" w:eastAsia="仿宋" w:cs="仿宋"/>
          <w:sz w:val="32"/>
          <w:szCs w:val="32"/>
        </w:rPr>
      </w:pPr>
    </w:p>
    <w:p>
      <w:pPr>
        <w:ind w:left="160" w:hanging="160"/>
        <w:jc w:val="center"/>
        <w:rPr>
          <w:rFonts w:ascii="仿宋" w:hAnsi="仿宋" w:eastAsia="仿宋" w:cs="仿宋"/>
          <w:sz w:val="32"/>
          <w:szCs w:val="32"/>
        </w:rPr>
      </w:pPr>
      <w:r>
        <w:rPr>
          <w:rFonts w:hint="eastAsia" w:ascii="仿宋" w:hAnsi="仿宋" w:eastAsia="仿宋" w:cs="仿宋"/>
          <w:sz w:val="32"/>
          <w:szCs w:val="32"/>
        </w:rPr>
        <w:t>签订时间：      年    月    日</w:t>
      </w:r>
    </w:p>
    <w:p>
      <w:pPr>
        <w:pStyle w:val="169"/>
        <w:ind w:left="119" w:hanging="119"/>
        <w:rPr>
          <w:rFonts w:ascii="仿宋" w:hAnsi="仿宋" w:eastAsia="仿宋" w:cs="仿宋"/>
          <w:spacing w:val="14"/>
          <w:szCs w:val="21"/>
        </w:rPr>
      </w:pPr>
    </w:p>
    <w:p>
      <w:pPr>
        <w:pStyle w:val="169"/>
        <w:ind w:left="119" w:hanging="119"/>
        <w:rPr>
          <w:rFonts w:ascii="仿宋" w:hAnsi="仿宋" w:eastAsia="仿宋" w:cs="仿宋"/>
          <w:spacing w:val="14"/>
          <w:szCs w:val="21"/>
        </w:rPr>
      </w:pPr>
    </w:p>
    <w:p>
      <w:pPr>
        <w:spacing w:line="300" w:lineRule="exact"/>
        <w:ind w:firstLine="420" w:firstLineChars="200"/>
        <w:jc w:val="left"/>
        <w:rPr>
          <w:rFonts w:ascii="仿宋" w:hAnsi="仿宋" w:eastAsia="仿宋" w:cs="仿宋"/>
          <w:sz w:val="24"/>
        </w:rPr>
      </w:pPr>
      <w:r>
        <w:rPr>
          <w:rFonts w:hint="eastAsia" w:ascii="仿宋" w:hAnsi="仿宋" w:eastAsia="仿宋" w:cs="仿宋"/>
        </w:rPr>
        <w:br w:type="page"/>
      </w:r>
      <w:r>
        <w:rPr>
          <w:rFonts w:hint="eastAsia" w:ascii="仿宋" w:hAnsi="仿宋" w:eastAsia="仿宋" w:cs="仿宋"/>
          <w:sz w:val="24"/>
        </w:rPr>
        <w:t>（甲方）（××项目）委托（代理机构名称）进行了政府采购。按照评委会评审推荐、甲方确定乙方为中标单位。现甲乙双方协商同意签订本合同。</w:t>
      </w:r>
    </w:p>
    <w:p>
      <w:pPr>
        <w:numPr>
          <w:ilvl w:val="0"/>
          <w:numId w:val="18"/>
        </w:numPr>
        <w:tabs>
          <w:tab w:val="left" w:pos="0"/>
          <w:tab w:val="clear" w:pos="720"/>
        </w:tabs>
        <w:spacing w:line="300" w:lineRule="exact"/>
        <w:ind w:left="0" w:firstLine="482" w:firstLineChars="200"/>
        <w:jc w:val="left"/>
        <w:rPr>
          <w:rFonts w:ascii="仿宋" w:hAnsi="仿宋" w:eastAsia="仿宋" w:cs="仿宋"/>
          <w:b/>
          <w:sz w:val="24"/>
        </w:rPr>
      </w:pPr>
      <w:r>
        <w:rPr>
          <w:rFonts w:hint="eastAsia" w:ascii="仿宋" w:hAnsi="仿宋" w:eastAsia="仿宋" w:cs="仿宋"/>
          <w:b/>
          <w:sz w:val="24"/>
        </w:rPr>
        <w:t xml:space="preserve"> 合同文件</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下列与本次采购活动有关的文件及附件是本合同不可分割的组成部分，与本合同具有同等法律效力，这些文件包括但不限于：</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1.（××号）招标采购文件</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2.投标文件</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3.乙方在投标时的书面承诺</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4.（××号）中标通知书</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5.合同补充条款或说明</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6.保密协议或条款</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7.相关附件、图纸及电子版资料</w:t>
      </w:r>
    </w:p>
    <w:p>
      <w:pPr>
        <w:spacing w:line="300" w:lineRule="exact"/>
        <w:ind w:left="120" w:hanging="120"/>
        <w:jc w:val="left"/>
        <w:rPr>
          <w:rFonts w:ascii="仿宋" w:hAnsi="仿宋" w:eastAsia="仿宋" w:cs="仿宋"/>
          <w:b/>
          <w:sz w:val="24"/>
        </w:rPr>
      </w:pPr>
      <w:r>
        <w:rPr>
          <w:rFonts w:hint="eastAsia" w:ascii="仿宋" w:hAnsi="仿宋" w:eastAsia="仿宋" w:cs="仿宋"/>
          <w:b/>
          <w:sz w:val="24"/>
        </w:rPr>
        <w:t>第二条  合同内容</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 xml:space="preserve">服务名称：详见合同附件中《服务一览表》  </w:t>
      </w:r>
    </w:p>
    <w:p>
      <w:pPr>
        <w:spacing w:line="300" w:lineRule="exact"/>
        <w:ind w:left="120" w:hanging="120"/>
        <w:jc w:val="left"/>
        <w:rPr>
          <w:rFonts w:ascii="仿宋" w:hAnsi="仿宋" w:eastAsia="仿宋" w:cs="仿宋"/>
          <w:b/>
          <w:sz w:val="24"/>
        </w:rPr>
      </w:pPr>
      <w:r>
        <w:rPr>
          <w:rFonts w:hint="eastAsia" w:ascii="仿宋" w:hAnsi="仿宋" w:eastAsia="仿宋" w:cs="仿宋"/>
          <w:b/>
          <w:sz w:val="24"/>
        </w:rPr>
        <w:t>第三条  合同总金额</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本合同服务总金额：￥</w:t>
      </w:r>
      <w:r>
        <w:rPr>
          <w:rFonts w:hint="eastAsia" w:ascii="仿宋" w:hAnsi="仿宋" w:eastAsia="仿宋" w:cs="仿宋"/>
          <w:sz w:val="24"/>
          <w:u w:val="single"/>
        </w:rPr>
        <w:t xml:space="preserve">                   </w:t>
      </w:r>
      <w:r>
        <w:rPr>
          <w:rFonts w:hint="eastAsia" w:ascii="仿宋" w:hAnsi="仿宋" w:eastAsia="仿宋" w:cs="仿宋"/>
          <w:sz w:val="24"/>
        </w:rPr>
        <w:t>元。  大写：</w:t>
      </w:r>
      <w:r>
        <w:rPr>
          <w:rFonts w:hint="eastAsia" w:ascii="仿宋" w:hAnsi="仿宋" w:eastAsia="仿宋" w:cs="仿宋"/>
          <w:sz w:val="24"/>
          <w:u w:val="single"/>
        </w:rPr>
        <w:t xml:space="preserve">                       </w:t>
      </w:r>
      <w:r>
        <w:rPr>
          <w:rFonts w:hint="eastAsia" w:ascii="仿宋" w:hAnsi="仿宋" w:eastAsia="仿宋" w:cs="仿宋"/>
          <w:sz w:val="24"/>
        </w:rPr>
        <w:t>元。</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分项价款在《服务一览表》中有明确规定。</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本合同总价款包括服务期间必须的货物、技术服务，包装、仓储、运输、装卸、保险、安装、税金等的一切费用。</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本合同执行期内因工作量变化而引起的服务费用的变动，在双方事先协商一致的前提下签订补充合同，但因此而增加的服务费用不得超过原中标金额的10%。</w:t>
      </w:r>
    </w:p>
    <w:p>
      <w:pPr>
        <w:spacing w:line="300" w:lineRule="exact"/>
        <w:ind w:left="120" w:hanging="120"/>
        <w:jc w:val="left"/>
        <w:rPr>
          <w:rFonts w:ascii="仿宋" w:hAnsi="仿宋" w:eastAsia="仿宋" w:cs="仿宋"/>
          <w:b/>
          <w:sz w:val="24"/>
        </w:rPr>
      </w:pPr>
      <w:r>
        <w:rPr>
          <w:rFonts w:hint="eastAsia" w:ascii="仿宋" w:hAnsi="仿宋" w:eastAsia="仿宋" w:cs="仿宋"/>
          <w:b/>
          <w:sz w:val="24"/>
        </w:rPr>
        <w:t>第四条  权利义务和质量保证</w:t>
      </w:r>
    </w:p>
    <w:p>
      <w:pPr>
        <w:pStyle w:val="44"/>
        <w:tabs>
          <w:tab w:val="left" w:pos="0"/>
        </w:tabs>
        <w:spacing w:line="3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甲方保证服务期间，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pPr>
        <w:pStyle w:val="44"/>
        <w:spacing w:line="3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pPr>
        <w:spacing w:line="300" w:lineRule="exact"/>
        <w:ind w:left="120" w:hanging="120"/>
        <w:jc w:val="left"/>
        <w:rPr>
          <w:rFonts w:ascii="仿宋" w:hAnsi="仿宋" w:eastAsia="仿宋" w:cs="仿宋"/>
          <w:b/>
          <w:sz w:val="24"/>
        </w:rPr>
      </w:pPr>
      <w:r>
        <w:rPr>
          <w:rFonts w:hint="eastAsia" w:ascii="仿宋" w:hAnsi="仿宋" w:eastAsia="仿宋" w:cs="仿宋"/>
          <w:b/>
          <w:sz w:val="24"/>
        </w:rPr>
        <w:t>第五条  付款方式</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1.本合同项下所有款项均以人民币支付。</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2.乙方向甲方提交下列文件材料，经甲方审核无误后支付采购资金：</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（1）经甲方确认的发票；</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（2）经甲乙双方确认签署的《验收报告》（或按项目进度阶段性《验收报告》）；</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（3）其他材料。</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3.款项的支付进度以招标采购文件的有关规定为准。如招标采购文件未作特别规定，则付款进度应符合如下约定：</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签订合同后支付合同总价的  10   ％，验收合格后支付至合同总价的 70  ％，结算审核完成付15%，余款  5   ％作为质量保证金于服务运行期满 36    月后，并经甲乙双方复验合格后的30  个工作日内付清。</w:t>
      </w:r>
    </w:p>
    <w:p>
      <w:pPr>
        <w:spacing w:line="300" w:lineRule="exact"/>
        <w:ind w:firstLine="482" w:firstLineChars="200"/>
        <w:jc w:val="left"/>
        <w:rPr>
          <w:rFonts w:ascii="仿宋" w:hAnsi="仿宋" w:eastAsia="仿宋" w:cs="仿宋"/>
          <w:sz w:val="24"/>
        </w:rPr>
      </w:pPr>
      <w:r>
        <w:rPr>
          <w:rFonts w:hint="eastAsia" w:ascii="仿宋" w:hAnsi="仿宋" w:eastAsia="仿宋" w:cs="仿宋"/>
          <w:b/>
          <w:sz w:val="24"/>
        </w:rPr>
        <w:t>第六条  履约保证金</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1.乙方在签订本合同之日，向甲方提交合同履约保证金</w:t>
      </w:r>
      <w:r>
        <w:rPr>
          <w:rFonts w:hint="eastAsia" w:ascii="仿宋" w:hAnsi="仿宋" w:eastAsia="仿宋" w:cs="仿宋"/>
          <w:sz w:val="24"/>
          <w:u w:val="single"/>
        </w:rPr>
        <w:t xml:space="preserve">                </w:t>
      </w:r>
      <w:r>
        <w:rPr>
          <w:rFonts w:hint="eastAsia" w:ascii="仿宋" w:hAnsi="仿宋" w:eastAsia="仿宋" w:cs="仿宋"/>
          <w:sz w:val="24"/>
        </w:rPr>
        <w:t>元（履约保证金为采购合同金额的10%）。</w:t>
      </w:r>
    </w:p>
    <w:p>
      <w:pPr>
        <w:spacing w:line="300" w:lineRule="exact"/>
        <w:ind w:firstLine="480" w:firstLineChars="200"/>
        <w:jc w:val="left"/>
        <w:rPr>
          <w:rFonts w:ascii="仿宋" w:hAnsi="仿宋" w:eastAsia="仿宋" w:cs="仿宋"/>
          <w:strike/>
          <w:sz w:val="24"/>
        </w:rPr>
      </w:pPr>
      <w:r>
        <w:rPr>
          <w:rFonts w:hint="eastAsia" w:ascii="仿宋" w:hAnsi="仿宋" w:eastAsia="仿宋" w:cs="仿宋"/>
          <w:sz w:val="24"/>
        </w:rPr>
        <w:t>2.履约保证金有效期为甲乙双方最终验收后1个月内。到期后，甲方向乙方无息退还。</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 xml:space="preserve">3.如乙方未能履行或未能完全履行合同规定的义务，甲方有权从履约保证金中取得补偿。履约保证金扣除甲方应得的补偿后的余额在合同期满后 </w:t>
      </w:r>
      <w:r>
        <w:rPr>
          <w:rFonts w:hint="eastAsia" w:ascii="仿宋" w:hAnsi="仿宋" w:eastAsia="仿宋" w:cs="仿宋"/>
          <w:sz w:val="24"/>
          <w:u w:val="single"/>
        </w:rPr>
        <w:t xml:space="preserve">     </w:t>
      </w:r>
      <w:r>
        <w:rPr>
          <w:rFonts w:hint="eastAsia" w:ascii="仿宋" w:hAnsi="仿宋" w:eastAsia="仿宋" w:cs="仿宋"/>
          <w:sz w:val="24"/>
        </w:rPr>
        <w:t>天内无息退还乙方。</w:t>
      </w:r>
    </w:p>
    <w:p>
      <w:pPr>
        <w:spacing w:line="300" w:lineRule="exact"/>
        <w:ind w:left="120" w:hanging="120"/>
        <w:jc w:val="left"/>
        <w:rPr>
          <w:rFonts w:ascii="仿宋" w:hAnsi="仿宋" w:eastAsia="仿宋" w:cs="仿宋"/>
          <w:b/>
          <w:sz w:val="24"/>
        </w:rPr>
      </w:pPr>
      <w:r>
        <w:rPr>
          <w:rFonts w:hint="eastAsia" w:ascii="仿宋" w:hAnsi="仿宋" w:eastAsia="仿宋" w:cs="仿宋"/>
          <w:b/>
          <w:sz w:val="24"/>
        </w:rPr>
        <w:t>第七条  验收</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 xml:space="preserve">1.服务期限： </w:t>
      </w:r>
      <w:r>
        <w:rPr>
          <w:rFonts w:hint="eastAsia" w:ascii="仿宋" w:hAnsi="仿宋" w:eastAsia="仿宋" w:cs="仿宋"/>
          <w:sz w:val="24"/>
          <w:u w:val="single"/>
        </w:rPr>
        <w:t xml:space="preserve">                                        </w:t>
      </w:r>
      <w:r>
        <w:rPr>
          <w:rFonts w:hint="eastAsia" w:ascii="仿宋" w:hAnsi="仿宋" w:eastAsia="仿宋" w:cs="仿宋"/>
          <w:sz w:val="24"/>
        </w:rPr>
        <w:t>。</w:t>
      </w:r>
    </w:p>
    <w:p>
      <w:pPr>
        <w:spacing w:line="300" w:lineRule="exact"/>
        <w:ind w:firstLine="720" w:firstLineChars="300"/>
        <w:jc w:val="left"/>
        <w:rPr>
          <w:rFonts w:ascii="仿宋" w:hAnsi="仿宋" w:eastAsia="仿宋" w:cs="仿宋"/>
          <w:sz w:val="24"/>
        </w:rPr>
      </w:pPr>
      <w:r>
        <w:rPr>
          <w:rFonts w:hint="eastAsia" w:ascii="仿宋" w:hAnsi="仿宋" w:eastAsia="仿宋" w:cs="仿宋"/>
          <w:sz w:val="24"/>
        </w:rPr>
        <w:t xml:space="preserve">服务地点： </w:t>
      </w:r>
      <w:r>
        <w:rPr>
          <w:rFonts w:hint="eastAsia" w:ascii="仿宋" w:hAnsi="仿宋" w:eastAsia="仿宋" w:cs="仿宋"/>
          <w:sz w:val="24"/>
          <w:u w:val="single"/>
        </w:rPr>
        <w:t xml:space="preserve">                                        </w:t>
      </w:r>
      <w:r>
        <w:rPr>
          <w:rFonts w:hint="eastAsia" w:ascii="仿宋" w:hAnsi="仿宋" w:eastAsia="仿宋" w:cs="仿宋"/>
          <w:sz w:val="24"/>
        </w:rPr>
        <w:t>。</w:t>
      </w:r>
    </w:p>
    <w:p>
      <w:pPr>
        <w:spacing w:line="300" w:lineRule="exact"/>
        <w:ind w:firstLine="720" w:firstLineChars="300"/>
        <w:jc w:val="left"/>
        <w:rPr>
          <w:rFonts w:ascii="仿宋" w:hAnsi="仿宋" w:eastAsia="仿宋" w:cs="仿宋"/>
          <w:sz w:val="24"/>
          <w:u w:val="single"/>
        </w:rPr>
      </w:pPr>
      <w:r>
        <w:rPr>
          <w:rFonts w:hint="eastAsia" w:ascii="仿宋" w:hAnsi="仿宋" w:eastAsia="仿宋" w:cs="仿宋"/>
          <w:sz w:val="24"/>
        </w:rPr>
        <w:t xml:space="preserve">验收时间： </w:t>
      </w:r>
      <w:r>
        <w:rPr>
          <w:rFonts w:hint="eastAsia" w:ascii="仿宋" w:hAnsi="仿宋" w:eastAsia="仿宋" w:cs="仿宋"/>
          <w:sz w:val="24"/>
          <w:u w:val="single"/>
        </w:rPr>
        <w:t xml:space="preserve">                                        </w:t>
      </w:r>
      <w:r>
        <w:rPr>
          <w:rFonts w:hint="eastAsia" w:ascii="仿宋" w:hAnsi="仿宋" w:eastAsia="仿宋" w:cs="仿宋"/>
          <w:sz w:val="24"/>
        </w:rPr>
        <w:t>。</w:t>
      </w:r>
    </w:p>
    <w:p>
      <w:pPr>
        <w:spacing w:line="300" w:lineRule="exact"/>
        <w:ind w:firstLine="720" w:firstLineChars="300"/>
        <w:jc w:val="left"/>
        <w:rPr>
          <w:rFonts w:ascii="仿宋" w:hAnsi="仿宋" w:eastAsia="仿宋" w:cs="仿宋"/>
          <w:sz w:val="24"/>
        </w:rPr>
      </w:pPr>
      <w:r>
        <w:rPr>
          <w:rFonts w:hint="eastAsia" w:ascii="仿宋" w:hAnsi="仿宋" w:eastAsia="仿宋" w:cs="仿宋"/>
          <w:sz w:val="24"/>
        </w:rPr>
        <w:t xml:space="preserve">验收地点： </w:t>
      </w:r>
      <w:r>
        <w:rPr>
          <w:rFonts w:hint="eastAsia" w:ascii="仿宋" w:hAnsi="仿宋" w:eastAsia="仿宋" w:cs="仿宋"/>
          <w:sz w:val="24"/>
          <w:u w:val="single"/>
        </w:rPr>
        <w:t xml:space="preserve">                                        </w:t>
      </w:r>
      <w:r>
        <w:rPr>
          <w:rFonts w:hint="eastAsia" w:ascii="仿宋" w:hAnsi="仿宋" w:eastAsia="仿宋" w:cs="仿宋"/>
          <w:sz w:val="24"/>
        </w:rPr>
        <w:t>。</w:t>
      </w:r>
    </w:p>
    <w:p>
      <w:pPr>
        <w:pStyle w:val="44"/>
        <w:tabs>
          <w:tab w:val="left" w:pos="0"/>
        </w:tabs>
        <w:spacing w:line="3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 乙方应对提供的服务成果作出全面自查和整理，并列出清单，作为甲方验收和使用的服务条件依据，清单应随提供的服务成果交给甲方。</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pPr>
        <w:snapToGrid w:val="0"/>
        <w:spacing w:line="300" w:lineRule="exact"/>
        <w:ind w:left="120" w:hanging="120"/>
        <w:jc w:val="left"/>
        <w:textAlignment w:val="baseline"/>
        <w:rPr>
          <w:rFonts w:ascii="仿宋" w:hAnsi="仿宋" w:eastAsia="仿宋" w:cs="仿宋"/>
          <w:sz w:val="24"/>
        </w:rPr>
      </w:pPr>
      <w:r>
        <w:rPr>
          <w:rFonts w:hint="eastAsia" w:ascii="仿宋" w:hAnsi="仿宋" w:eastAsia="仿宋" w:cs="仿宋"/>
          <w:sz w:val="24"/>
        </w:rPr>
        <w:t>4.甲方可以视项目规模或复杂情况聘请专业人员参与验收，大型或复杂项目，以及涉及专业服务内容的应当邀请国家认可的第三方质量检测机构参与验收，也可以视项目情况邀请参加本项目投标的落标人参与验收。</w:t>
      </w:r>
    </w:p>
    <w:p>
      <w:pPr>
        <w:snapToGrid w:val="0"/>
        <w:spacing w:line="300" w:lineRule="exact"/>
        <w:ind w:left="120" w:hanging="120"/>
        <w:jc w:val="left"/>
        <w:textAlignment w:val="baseline"/>
        <w:rPr>
          <w:rFonts w:ascii="仿宋" w:hAnsi="仿宋" w:eastAsia="仿宋" w:cs="仿宋"/>
          <w:sz w:val="24"/>
        </w:rPr>
      </w:pPr>
      <w:r>
        <w:rPr>
          <w:rFonts w:hint="eastAsia" w:ascii="仿宋" w:hAnsi="仿宋" w:eastAsia="仿宋" w:cs="仿宋"/>
          <w:sz w:val="24"/>
        </w:rPr>
        <w:t>5.如根据项目实施情况需要分阶段验收，则双方分阶段签署《验收报告》。</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6.如果合同双方对《验收报告》有分歧，双方须于出现分歧后</w:t>
      </w:r>
      <w:r>
        <w:rPr>
          <w:rFonts w:hint="eastAsia" w:ascii="仿宋" w:hAnsi="仿宋" w:eastAsia="仿宋" w:cs="仿宋"/>
          <w:sz w:val="24"/>
          <w:u w:val="single"/>
        </w:rPr>
        <w:t xml:space="preserve">    </w:t>
      </w:r>
      <w:r>
        <w:rPr>
          <w:rFonts w:hint="eastAsia" w:ascii="仿宋" w:hAnsi="仿宋" w:eastAsia="仿宋" w:cs="仿宋"/>
          <w:sz w:val="24"/>
        </w:rPr>
        <w:t>天内给对方书面声明，以陈述己方的理由及要求，并附有关证据。分歧应通过协商解决。</w:t>
      </w:r>
    </w:p>
    <w:p>
      <w:pPr>
        <w:spacing w:line="300" w:lineRule="exact"/>
        <w:ind w:left="120" w:hanging="120"/>
        <w:jc w:val="left"/>
        <w:rPr>
          <w:rFonts w:ascii="仿宋" w:hAnsi="仿宋" w:eastAsia="仿宋" w:cs="仿宋"/>
          <w:b/>
          <w:sz w:val="24"/>
        </w:rPr>
      </w:pPr>
      <w:r>
        <w:rPr>
          <w:rFonts w:hint="eastAsia" w:ascii="仿宋" w:hAnsi="仿宋" w:eastAsia="仿宋" w:cs="仿宋"/>
          <w:b/>
          <w:sz w:val="24"/>
        </w:rPr>
        <w:t>第八条  项目管理服务</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乙方应组建技术熟练、称职的团队全面履行合同，并指定不少于一人全权全程负责本项目服务的落实，包括服务的咨询、执行和后续工作。</w:t>
      </w:r>
    </w:p>
    <w:p>
      <w:pPr>
        <w:snapToGrid w:val="0"/>
        <w:spacing w:line="300" w:lineRule="exact"/>
        <w:ind w:left="120" w:hanging="120"/>
        <w:jc w:val="left"/>
        <w:textAlignment w:val="baseline"/>
        <w:rPr>
          <w:rFonts w:ascii="仿宋" w:hAnsi="仿宋" w:eastAsia="仿宋" w:cs="仿宋"/>
          <w:sz w:val="24"/>
        </w:rPr>
      </w:pPr>
      <w:r>
        <w:rPr>
          <w:rFonts w:hint="eastAsia" w:ascii="仿宋" w:hAnsi="仿宋" w:eastAsia="仿宋" w:cs="仿宋"/>
          <w:sz w:val="24"/>
        </w:rPr>
        <w:t xml:space="preserve">项目负责人姓名： </w:t>
      </w:r>
      <w:r>
        <w:rPr>
          <w:rFonts w:hint="eastAsia" w:ascii="仿宋" w:hAnsi="仿宋" w:eastAsia="仿宋" w:cs="仿宋"/>
          <w:sz w:val="24"/>
          <w:u w:val="single" w:color="000000"/>
        </w:rPr>
        <w:t xml:space="preserve">              </w:t>
      </w:r>
      <w:r>
        <w:rPr>
          <w:rFonts w:hint="eastAsia" w:ascii="仿宋" w:hAnsi="仿宋" w:eastAsia="仿宋" w:cs="仿宋"/>
          <w:sz w:val="24"/>
        </w:rPr>
        <w:t>； 联系电话：</w:t>
      </w:r>
      <w:r>
        <w:rPr>
          <w:rFonts w:hint="eastAsia" w:ascii="仿宋" w:hAnsi="仿宋" w:eastAsia="仿宋" w:cs="仿宋"/>
          <w:sz w:val="24"/>
          <w:u w:val="single" w:color="000000"/>
        </w:rPr>
        <w:t xml:space="preserve">                      </w:t>
      </w:r>
      <w:r>
        <w:rPr>
          <w:rFonts w:hint="eastAsia" w:ascii="仿宋" w:hAnsi="仿宋" w:eastAsia="仿宋" w:cs="仿宋"/>
          <w:sz w:val="24"/>
        </w:rPr>
        <w:t>。</w:t>
      </w:r>
    </w:p>
    <w:p>
      <w:pPr>
        <w:spacing w:line="300" w:lineRule="exact"/>
        <w:ind w:firstLine="472" w:firstLineChars="196"/>
        <w:jc w:val="left"/>
        <w:rPr>
          <w:rFonts w:ascii="仿宋" w:hAnsi="仿宋" w:eastAsia="仿宋" w:cs="仿宋"/>
          <w:b/>
          <w:sz w:val="24"/>
        </w:rPr>
      </w:pPr>
      <w:r>
        <w:rPr>
          <w:rFonts w:hint="eastAsia" w:ascii="仿宋" w:hAnsi="仿宋" w:eastAsia="仿宋" w:cs="仿宋"/>
          <w:b/>
          <w:sz w:val="24"/>
        </w:rPr>
        <w:t>第九条  售后服务</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1.乙方提供服务的质量保证期为自服务通过最终验收之日起</w:t>
      </w:r>
      <w:r>
        <w:rPr>
          <w:rFonts w:hint="eastAsia" w:ascii="仿宋" w:hAnsi="仿宋" w:eastAsia="仿宋" w:cs="仿宋"/>
          <w:sz w:val="24"/>
          <w:u w:val="single"/>
        </w:rPr>
        <w:t xml:space="preserve">    </w:t>
      </w:r>
      <w:r>
        <w:rPr>
          <w:rFonts w:hint="eastAsia" w:ascii="仿宋" w:hAnsi="仿宋" w:eastAsia="仿宋" w:cs="仿宋"/>
          <w:sz w:val="24"/>
        </w:rPr>
        <w:t>个月。若国家有明确规定的质量保证期高于此质量保证期的，执行国家规定。</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2.服务期内，乙方应提供相关服务支持。对甲方所反映的任何服务问题在</w:t>
      </w:r>
      <w:r>
        <w:rPr>
          <w:rFonts w:hint="eastAsia" w:ascii="仿宋" w:hAnsi="仿宋" w:eastAsia="仿宋" w:cs="仿宋"/>
          <w:sz w:val="24"/>
          <w:u w:val="single"/>
        </w:rPr>
        <w:t>××</w:t>
      </w:r>
      <w:r>
        <w:rPr>
          <w:rFonts w:hint="eastAsia" w:ascii="仿宋" w:hAnsi="仿宋" w:eastAsia="仿宋" w:cs="仿宋"/>
          <w:sz w:val="24"/>
        </w:rPr>
        <w:t>日（小时）之内做出及时响应，在</w:t>
      </w:r>
      <w:r>
        <w:rPr>
          <w:rFonts w:hint="eastAsia" w:ascii="仿宋" w:hAnsi="仿宋" w:eastAsia="仿宋" w:cs="仿宋"/>
          <w:sz w:val="24"/>
          <w:u w:val="single"/>
        </w:rPr>
        <w:t xml:space="preserve">    </w:t>
      </w:r>
      <w:r>
        <w:rPr>
          <w:rFonts w:hint="eastAsia" w:ascii="仿宋" w:hAnsi="仿宋" w:eastAsia="仿宋" w:cs="仿宋"/>
          <w:sz w:val="24"/>
        </w:rPr>
        <w:t>日（小时）之内赶到现场实地解决问题。若问题在</w:t>
      </w:r>
      <w:r>
        <w:rPr>
          <w:rFonts w:hint="eastAsia" w:ascii="仿宋" w:hAnsi="仿宋" w:eastAsia="仿宋" w:cs="仿宋"/>
          <w:sz w:val="24"/>
          <w:u w:val="single"/>
        </w:rPr>
        <w:t xml:space="preserve">    </w:t>
      </w:r>
      <w:r>
        <w:rPr>
          <w:rFonts w:hint="eastAsia" w:ascii="仿宋" w:hAnsi="仿宋" w:eastAsia="仿宋" w:cs="仿宋"/>
          <w:sz w:val="24"/>
        </w:rPr>
        <w:t>工作日（小时）后仍无法解决，乙方应在</w:t>
      </w:r>
      <w:r>
        <w:rPr>
          <w:rFonts w:hint="eastAsia" w:ascii="仿宋" w:hAnsi="仿宋" w:eastAsia="仿宋" w:cs="仿宋"/>
          <w:sz w:val="24"/>
          <w:u w:val="single"/>
        </w:rPr>
        <w:t xml:space="preserve">     </w:t>
      </w:r>
      <w:r>
        <w:rPr>
          <w:rFonts w:hint="eastAsia" w:ascii="仿宋" w:hAnsi="仿宋" w:eastAsia="仿宋" w:cs="仿宋"/>
          <w:sz w:val="24"/>
        </w:rPr>
        <w:t>日（小时）内免费提供服务的补偿、替换方案，直至服务恢复正常。</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3.乙方必须遵守甲方的有关管理制度、操作规程。对于乙方违规操作造成甲方损失的，由乙方按照本合同第十二条的约定承担赔偿责任。</w:t>
      </w:r>
    </w:p>
    <w:p>
      <w:pPr>
        <w:spacing w:line="300" w:lineRule="exact"/>
        <w:ind w:left="120" w:hanging="120"/>
        <w:jc w:val="left"/>
        <w:rPr>
          <w:rFonts w:ascii="仿宋" w:hAnsi="仿宋" w:eastAsia="仿宋" w:cs="仿宋"/>
          <w:b/>
          <w:sz w:val="24"/>
        </w:rPr>
      </w:pPr>
      <w:r>
        <w:rPr>
          <w:rFonts w:hint="eastAsia" w:ascii="仿宋" w:hAnsi="仿宋" w:eastAsia="仿宋" w:cs="仿宋"/>
          <w:b/>
          <w:sz w:val="24"/>
        </w:rPr>
        <w:t>第十条  分包</w:t>
      </w:r>
    </w:p>
    <w:p>
      <w:pPr>
        <w:spacing w:line="300" w:lineRule="exact"/>
        <w:ind w:firstLine="480" w:firstLineChars="200"/>
        <w:jc w:val="left"/>
        <w:rPr>
          <w:rFonts w:ascii="仿宋" w:hAnsi="仿宋" w:eastAsia="仿宋" w:cs="仿宋"/>
          <w:strike/>
          <w:sz w:val="24"/>
        </w:rPr>
      </w:pPr>
      <w:r>
        <w:rPr>
          <w:rFonts w:hint="eastAsia" w:ascii="仿宋" w:hAnsi="仿宋" w:eastAsia="仿宋" w:cs="仿宋"/>
          <w:sz w:val="24"/>
        </w:rPr>
        <w:t>除招标采购文件事先说明且经甲方事先书面同意外，乙方不得分包、转包其应履行的合同义务。</w:t>
      </w:r>
    </w:p>
    <w:p>
      <w:pPr>
        <w:spacing w:line="300" w:lineRule="exact"/>
        <w:ind w:firstLine="482" w:firstLineChars="200"/>
        <w:jc w:val="left"/>
        <w:rPr>
          <w:rFonts w:ascii="仿宋" w:hAnsi="仿宋" w:eastAsia="仿宋" w:cs="仿宋"/>
          <w:b/>
          <w:sz w:val="24"/>
        </w:rPr>
      </w:pPr>
      <w:r>
        <w:rPr>
          <w:rFonts w:hint="eastAsia" w:ascii="仿宋" w:hAnsi="仿宋" w:eastAsia="仿宋" w:cs="仿宋"/>
          <w:b/>
          <w:sz w:val="24"/>
        </w:rPr>
        <w:t>第十一条  合同的生效</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1.本合同经甲乙双方授权代表签字并加盖公章或合同专用章后生效。</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2.生效后，除《政府采购法》第49条、第50条第二款规定的情形外，甲乙双方不得擅自变更、终止或终止合同。</w:t>
      </w:r>
    </w:p>
    <w:p>
      <w:pPr>
        <w:spacing w:line="300" w:lineRule="exact"/>
        <w:ind w:left="120" w:hanging="120"/>
        <w:jc w:val="left"/>
        <w:rPr>
          <w:rFonts w:ascii="仿宋" w:hAnsi="仿宋" w:eastAsia="仿宋" w:cs="仿宋"/>
          <w:b/>
          <w:sz w:val="24"/>
        </w:rPr>
      </w:pPr>
      <w:r>
        <w:rPr>
          <w:rFonts w:hint="eastAsia" w:ascii="仿宋" w:hAnsi="仿宋" w:eastAsia="仿宋" w:cs="仿宋"/>
          <w:b/>
          <w:sz w:val="24"/>
        </w:rPr>
        <w:t>第十二条  违约责任</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1.乙方所交付服务成果不符合本合同规定的，甲方有权拒收，乙方在得到甲方通知之日起</w:t>
      </w:r>
      <w:r>
        <w:rPr>
          <w:rFonts w:hint="eastAsia" w:ascii="仿宋" w:hAnsi="仿宋" w:eastAsia="仿宋" w:cs="仿宋"/>
          <w:sz w:val="24"/>
          <w:u w:val="single"/>
        </w:rPr>
        <w:t xml:space="preserve">  3  </w:t>
      </w:r>
      <w:r>
        <w:rPr>
          <w:rFonts w:hint="eastAsia" w:ascii="仿宋" w:hAnsi="仿宋" w:eastAsia="仿宋" w:cs="仿宋"/>
          <w:sz w:val="24"/>
        </w:rPr>
        <w:t>个工作日内采取补救措施，逾期仍未采取有效措施的，甲方有权要求乙方赔偿因此造成的损失或扣留履约保证金；同时乙方应向甲方支付合同总价</w:t>
      </w:r>
      <w:r>
        <w:rPr>
          <w:rFonts w:hint="eastAsia" w:ascii="仿宋" w:hAnsi="仿宋" w:eastAsia="仿宋" w:cs="仿宋"/>
          <w:sz w:val="24"/>
          <w:u w:val="single"/>
        </w:rPr>
        <w:t xml:space="preserve">   1   </w:t>
      </w:r>
      <w:r>
        <w:rPr>
          <w:rFonts w:hint="eastAsia" w:ascii="仿宋" w:hAnsi="仿宋" w:eastAsia="仿宋" w:cs="仿宋"/>
          <w:sz w:val="24"/>
        </w:rPr>
        <w:t>％的违约金。</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 xml:space="preserve">2.甲方无正当理由拒收服务，甲方应向乙方偿付拒付服务费用 </w:t>
      </w:r>
      <w:r>
        <w:rPr>
          <w:rFonts w:hint="eastAsia" w:ascii="仿宋" w:hAnsi="仿宋" w:eastAsia="仿宋" w:cs="仿宋"/>
          <w:sz w:val="24"/>
          <w:u w:val="single"/>
        </w:rPr>
        <w:t xml:space="preserve">  1  </w:t>
      </w:r>
      <w:r>
        <w:rPr>
          <w:rFonts w:hint="eastAsia" w:ascii="仿宋" w:hAnsi="仿宋" w:eastAsia="仿宋" w:cs="仿宋"/>
          <w:sz w:val="24"/>
        </w:rPr>
        <w:t>％的违约金。</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3.乙方无正当理由逾期交付服务的，每逾期1天，乙方向甲方偿付合同总额的</w:t>
      </w:r>
      <w:r>
        <w:rPr>
          <w:rFonts w:hint="eastAsia" w:ascii="仿宋" w:hAnsi="仿宋" w:eastAsia="仿宋" w:cs="仿宋"/>
          <w:sz w:val="24"/>
          <w:u w:val="single"/>
        </w:rPr>
        <w:t xml:space="preserve">  1  </w:t>
      </w:r>
      <w:r>
        <w:rPr>
          <w:rFonts w:hint="eastAsia" w:ascii="仿宋" w:hAnsi="仿宋" w:eastAsia="仿宋" w:cs="仿宋"/>
          <w:sz w:val="24"/>
        </w:rPr>
        <w:t>‰的违约金。如乙方逾期达</w:t>
      </w:r>
      <w:r>
        <w:rPr>
          <w:rFonts w:hint="eastAsia" w:ascii="仿宋" w:hAnsi="仿宋" w:eastAsia="仿宋" w:cs="仿宋"/>
          <w:sz w:val="24"/>
          <w:u w:val="single"/>
        </w:rPr>
        <w:t xml:space="preserve">  30  </w:t>
      </w:r>
      <w:r>
        <w:rPr>
          <w:rFonts w:hint="eastAsia" w:ascii="仿宋" w:hAnsi="仿宋" w:eastAsia="仿宋" w:cs="仿宋"/>
          <w:sz w:val="24"/>
        </w:rPr>
        <w:t>天，甲方有权解除合同，甲方解除合同的通知自到达乙方时生效。在此情况下，乙方给甲方造成的实际损失高于违约金的，对高出违约金的部分乙方应予以赔偿。</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4.甲方未按合同规定的期限向乙方支付合同款的，每逾期1天甲方向乙方偿付欠款总额的</w:t>
      </w:r>
      <w:r>
        <w:rPr>
          <w:rFonts w:hint="eastAsia" w:ascii="仿宋" w:hAnsi="仿宋" w:eastAsia="仿宋" w:cs="仿宋"/>
          <w:sz w:val="24"/>
          <w:u w:val="single"/>
        </w:rPr>
        <w:t xml:space="preserve">    </w:t>
      </w:r>
      <w:r>
        <w:rPr>
          <w:rFonts w:hint="eastAsia" w:ascii="仿宋" w:hAnsi="仿宋" w:eastAsia="仿宋" w:cs="仿宋"/>
          <w:sz w:val="24"/>
        </w:rPr>
        <w:t>‰违约金，但累计违约金总额不超过欠款总额的</w:t>
      </w:r>
      <w:r>
        <w:rPr>
          <w:rFonts w:hint="eastAsia" w:ascii="仿宋" w:hAnsi="仿宋" w:eastAsia="仿宋" w:cs="仿宋"/>
          <w:sz w:val="24"/>
          <w:u w:val="single"/>
        </w:rPr>
        <w:t xml:space="preserve">    </w:t>
      </w:r>
      <w:r>
        <w:rPr>
          <w:rFonts w:hint="eastAsia" w:ascii="仿宋" w:hAnsi="仿宋" w:eastAsia="仿宋" w:cs="仿宋"/>
          <w:sz w:val="24"/>
        </w:rPr>
        <w:t>％。</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5.其它未尽事宜，以《合同法》和《政府采购法》等有关法律法规规定为准，无相关规定的，双方协商解决。</w:t>
      </w:r>
    </w:p>
    <w:p>
      <w:pPr>
        <w:spacing w:line="300" w:lineRule="exact"/>
        <w:ind w:left="120" w:hanging="120"/>
        <w:jc w:val="left"/>
        <w:rPr>
          <w:rFonts w:ascii="仿宋" w:hAnsi="仿宋" w:eastAsia="仿宋" w:cs="仿宋"/>
          <w:b/>
          <w:sz w:val="24"/>
        </w:rPr>
      </w:pPr>
      <w:r>
        <w:rPr>
          <w:rFonts w:hint="eastAsia" w:ascii="仿宋" w:hAnsi="仿宋" w:eastAsia="仿宋" w:cs="仿宋"/>
          <w:b/>
          <w:sz w:val="24"/>
        </w:rPr>
        <w:t>第十三条  不可抗力</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甲、乙方中任何一方，因不可抗力不能按时或完全履行合同的，应及时通知对方，并在</w:t>
      </w:r>
      <w:r>
        <w:rPr>
          <w:rFonts w:hint="eastAsia" w:ascii="仿宋" w:hAnsi="仿宋" w:eastAsia="仿宋" w:cs="仿宋"/>
          <w:sz w:val="24"/>
          <w:u w:val="single"/>
        </w:rPr>
        <w:t xml:space="preserve">    </w:t>
      </w:r>
      <w:r>
        <w:rPr>
          <w:rFonts w:hint="eastAsia" w:ascii="仿宋" w:hAnsi="仿宋" w:eastAsia="仿宋" w:cs="仿宋"/>
          <w:sz w:val="24"/>
        </w:rPr>
        <w:t>个工作日内提供相应证明，结算服务费用。未履行的部分是否继续履行、如何履行等问题，可由双方初步协商，并向主管部门和政府采购管理部门报告。确定为不可抗力原因造成的损失，免予承担责任。</w:t>
      </w:r>
    </w:p>
    <w:p>
      <w:pPr>
        <w:spacing w:line="300" w:lineRule="exact"/>
        <w:ind w:left="120" w:hanging="120"/>
        <w:jc w:val="left"/>
        <w:rPr>
          <w:rFonts w:ascii="仿宋" w:hAnsi="仿宋" w:eastAsia="仿宋" w:cs="仿宋"/>
          <w:b/>
          <w:sz w:val="24"/>
        </w:rPr>
      </w:pPr>
      <w:r>
        <w:rPr>
          <w:rFonts w:hint="eastAsia" w:ascii="仿宋" w:hAnsi="仿宋" w:eastAsia="仿宋" w:cs="仿宋"/>
          <w:b/>
          <w:sz w:val="24"/>
        </w:rPr>
        <w:t>第十四条  争议的解决方式</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1.因服务质量问题发生争议的，应当邀请国家认可的质量检测机构对服务进行鉴定。服务符合标准的，鉴定费由甲方承担；不符合质量标准的，鉴定费由乙方承担。</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2.在解释或者执行本合同的过程中发生争议时，双方应通过协商方式解决。</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3.经协商不能解决的争议，双方可选择以下第</w:t>
      </w:r>
      <w:r>
        <w:rPr>
          <w:rFonts w:hint="eastAsia" w:ascii="仿宋" w:hAnsi="仿宋" w:eastAsia="仿宋" w:cs="仿宋"/>
          <w:sz w:val="24"/>
          <w:u w:val="single"/>
        </w:rPr>
        <w:t xml:space="preserve">  ①  </w:t>
      </w:r>
      <w:r>
        <w:rPr>
          <w:rFonts w:hint="eastAsia" w:ascii="仿宋" w:hAnsi="仿宋" w:eastAsia="仿宋" w:cs="仿宋"/>
          <w:sz w:val="24"/>
        </w:rPr>
        <w:t>种方式解决：</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①向和田市有管辖权的法院提起诉讼；</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②向和田仲裁委员会提出仲裁。</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4.在法院审理和仲裁期间，除有争议部分外，本合同其他部分可以履行的仍应按合同条款继续履行。</w:t>
      </w:r>
    </w:p>
    <w:p>
      <w:pPr>
        <w:spacing w:line="300" w:lineRule="exact"/>
        <w:ind w:left="120" w:hanging="120"/>
        <w:jc w:val="left"/>
        <w:rPr>
          <w:rFonts w:ascii="仿宋" w:hAnsi="仿宋" w:eastAsia="仿宋" w:cs="仿宋"/>
          <w:b/>
          <w:sz w:val="24"/>
        </w:rPr>
      </w:pPr>
      <w:r>
        <w:rPr>
          <w:rFonts w:hint="eastAsia" w:ascii="仿宋" w:hAnsi="仿宋" w:eastAsia="仿宋" w:cs="仿宋"/>
          <w:b/>
          <w:sz w:val="24"/>
        </w:rPr>
        <w:t>第十五条  其他</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符合《政府采购法》第49条规定的，经双方协商，办理政府采购手续后，可签订补充合同，所签订的补充合同与本合同具有同等法律效力。</w:t>
      </w:r>
    </w:p>
    <w:p>
      <w:pPr>
        <w:spacing w:line="300" w:lineRule="exact"/>
        <w:ind w:firstLine="480" w:firstLineChars="200"/>
        <w:jc w:val="left"/>
        <w:rPr>
          <w:rFonts w:ascii="仿宋" w:hAnsi="仿宋" w:eastAsia="仿宋" w:cs="仿宋"/>
        </w:rPr>
      </w:pPr>
      <w:r>
        <w:rPr>
          <w:rFonts w:hint="eastAsia" w:ascii="仿宋" w:hAnsi="仿宋" w:eastAsia="仿宋" w:cs="仿宋"/>
          <w:sz w:val="24"/>
        </w:rPr>
        <w:t>本合同一式</w:t>
      </w:r>
      <w:r>
        <w:rPr>
          <w:rFonts w:hint="eastAsia" w:ascii="仿宋" w:hAnsi="仿宋" w:eastAsia="仿宋" w:cs="仿宋"/>
          <w:sz w:val="24"/>
          <w:u w:val="single"/>
        </w:rPr>
        <w:t xml:space="preserve">    </w:t>
      </w:r>
      <w:r>
        <w:rPr>
          <w:rFonts w:hint="eastAsia" w:ascii="仿宋" w:hAnsi="仿宋" w:eastAsia="仿宋" w:cs="仿宋"/>
          <w:sz w:val="24"/>
        </w:rPr>
        <w:t>份，甲、乙双方各执</w:t>
      </w:r>
      <w:r>
        <w:rPr>
          <w:rFonts w:hint="eastAsia" w:ascii="仿宋" w:hAnsi="仿宋" w:eastAsia="仿宋" w:cs="仿宋"/>
          <w:sz w:val="24"/>
          <w:u w:val="single"/>
        </w:rPr>
        <w:t xml:space="preserve">    </w:t>
      </w:r>
      <w:r>
        <w:rPr>
          <w:rFonts w:hint="eastAsia" w:ascii="仿宋" w:hAnsi="仿宋" w:eastAsia="仿宋" w:cs="仿宋"/>
          <w:sz w:val="24"/>
        </w:rPr>
        <w:t>份。</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甲   方：                        乙   方：</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名称：（盖章）                    名称：（盖章）</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地址：                           地址：</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法定代表人（签字）：              法定代表人（签字）：</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授权代表（签字）：                授权代表（签字）：</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开户银行：                       开户银行（基本账户）：</w:t>
      </w:r>
    </w:p>
    <w:p>
      <w:pPr>
        <w:spacing w:line="300" w:lineRule="exact"/>
        <w:ind w:firstLine="480" w:firstLineChars="200"/>
        <w:jc w:val="left"/>
        <w:rPr>
          <w:rFonts w:ascii="仿宋" w:hAnsi="仿宋" w:eastAsia="仿宋" w:cs="仿宋"/>
          <w:sz w:val="24"/>
        </w:rPr>
      </w:pPr>
      <w:r>
        <w:rPr>
          <w:rFonts w:hint="eastAsia" w:ascii="仿宋" w:hAnsi="仿宋" w:eastAsia="仿宋" w:cs="仿宋"/>
          <w:sz w:val="24"/>
        </w:rPr>
        <w:t>银行账号：                       银行账号（基本账户）：</w:t>
      </w:r>
    </w:p>
    <w:p>
      <w:pPr>
        <w:spacing w:line="300" w:lineRule="exact"/>
        <w:ind w:firstLine="480" w:firstLineChars="200"/>
        <w:rPr>
          <w:rFonts w:ascii="仿宋" w:hAnsi="仿宋" w:eastAsia="仿宋" w:cs="仿宋"/>
          <w:sz w:val="24"/>
        </w:rPr>
      </w:pPr>
      <w:r>
        <w:rPr>
          <w:rFonts w:hint="eastAsia" w:ascii="仿宋" w:hAnsi="仿宋" w:eastAsia="仿宋" w:cs="仿宋"/>
          <w:sz w:val="24"/>
        </w:rPr>
        <w:t>甲方合同法律审核（盖章）：</w:t>
      </w:r>
    </w:p>
    <w:p>
      <w:pPr>
        <w:spacing w:line="300" w:lineRule="exact"/>
        <w:ind w:firstLine="480" w:firstLineChars="200"/>
        <w:rPr>
          <w:rFonts w:ascii="仿宋" w:hAnsi="仿宋" w:eastAsia="仿宋" w:cs="仿宋"/>
          <w:sz w:val="24"/>
        </w:rPr>
      </w:pPr>
      <w:r>
        <w:rPr>
          <w:rFonts w:hint="eastAsia" w:ascii="仿宋" w:hAnsi="仿宋" w:eastAsia="仿宋" w:cs="仿宋"/>
          <w:sz w:val="24"/>
        </w:rPr>
        <w:t>时间：         年     月     日</w:t>
      </w:r>
    </w:p>
    <w:p>
      <w:pPr>
        <w:pStyle w:val="51"/>
        <w:ind w:left="120" w:hanging="120"/>
        <w:jc w:val="both"/>
        <w:rPr>
          <w:rFonts w:ascii="仿宋" w:hAnsi="仿宋" w:eastAsia="仿宋" w:cs="仿宋"/>
          <w:sz w:val="24"/>
          <w:szCs w:val="24"/>
        </w:rPr>
      </w:pPr>
      <w:r>
        <w:rPr>
          <w:rFonts w:hint="eastAsia" w:ascii="仿宋" w:hAnsi="仿宋" w:eastAsia="仿宋" w:cs="仿宋"/>
          <w:sz w:val="24"/>
          <w:szCs w:val="24"/>
        </w:rPr>
        <w:t xml:space="preserve">   </w:t>
      </w:r>
    </w:p>
    <w:p>
      <w:pPr>
        <w:spacing w:before="120" w:line="480" w:lineRule="exact"/>
        <w:ind w:left="120" w:hanging="120"/>
        <w:jc w:val="center"/>
        <w:rPr>
          <w:rFonts w:ascii="仿宋" w:hAnsi="仿宋" w:eastAsia="仿宋" w:cs="仿宋"/>
          <w:b/>
          <w:sz w:val="24"/>
        </w:rPr>
      </w:pPr>
    </w:p>
    <w:p>
      <w:pPr>
        <w:spacing w:before="120" w:line="480" w:lineRule="exact"/>
        <w:ind w:left="120" w:hanging="120"/>
        <w:jc w:val="center"/>
        <w:rPr>
          <w:rFonts w:ascii="仿宋" w:hAnsi="仿宋" w:eastAsia="仿宋" w:cs="仿宋"/>
          <w:b/>
          <w:sz w:val="24"/>
        </w:rPr>
      </w:pPr>
    </w:p>
    <w:p>
      <w:pPr>
        <w:spacing w:before="120" w:line="480" w:lineRule="exact"/>
        <w:ind w:left="120" w:hanging="120"/>
        <w:rPr>
          <w:rFonts w:ascii="仿宋" w:hAnsi="仿宋" w:eastAsia="仿宋" w:cs="仿宋"/>
          <w:b/>
          <w:sz w:val="24"/>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jc w:val="both"/>
        <w:rPr>
          <w:rFonts w:ascii="仿宋" w:hAnsi="仿宋" w:eastAsia="仿宋"/>
          <w:b/>
          <w:color w:val="000000" w:themeColor="text1"/>
          <w:sz w:val="28"/>
          <w:szCs w:val="28"/>
          <w14:textFill>
            <w14:solidFill>
              <w14:schemeClr w14:val="tx1"/>
            </w14:solidFill>
          </w14:textFill>
        </w:rPr>
      </w:pPr>
    </w:p>
    <w:p>
      <w:pPr>
        <w:pStyle w:val="153"/>
        <w:spacing w:line="380" w:lineRule="exact"/>
        <w:ind w:firstLine="3373" w:firstLineChars="1200"/>
        <w:jc w:val="both"/>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第五章投标文件格式</w:t>
      </w:r>
    </w:p>
    <w:p>
      <w:pPr>
        <w:pStyle w:val="153"/>
        <w:spacing w:line="38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（投标文件要有页码，并逐页盖章）</w:t>
      </w:r>
    </w:p>
    <w:p>
      <w:pPr>
        <w:pStyle w:val="153"/>
        <w:spacing w:line="480" w:lineRule="auto"/>
        <w:jc w:val="center"/>
        <w:rPr>
          <w:rFonts w:ascii="仿宋" w:hAnsi="仿宋" w:eastAsia="仿宋"/>
          <w:color w:val="000000" w:themeColor="text1"/>
          <w:sz w:val="28"/>
          <w:szCs w:val="28"/>
          <w:bdr w:val="single" w:color="auto" w:sz="4" w:space="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bdr w:val="single" w:color="auto" w:sz="4" w:space="0"/>
          <w14:textFill>
            <w14:solidFill>
              <w14:schemeClr w14:val="tx1"/>
            </w14:solidFill>
          </w14:textFill>
        </w:rPr>
        <w:t xml:space="preserve"> 正本</w:t>
      </w:r>
    </w:p>
    <w:p>
      <w:pPr>
        <w:pStyle w:val="153"/>
        <w:spacing w:line="380" w:lineRule="exact"/>
        <w:jc w:val="center"/>
        <w:rPr>
          <w:rFonts w:ascii="仿宋" w:hAnsi="仿宋" w:eastAsia="仿宋"/>
          <w:color w:val="000000" w:themeColor="text1"/>
          <w:sz w:val="28"/>
          <w:szCs w:val="28"/>
          <w14:textFill>
            <w14:solidFill>
              <w14:schemeClr w14:val="tx1"/>
            </w14:solidFill>
          </w14:textFill>
        </w:rPr>
      </w:pPr>
    </w:p>
    <w:p>
      <w:pPr>
        <w:ind w:left="140" w:right="980" w:hanging="14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（项目名称）</w:t>
      </w:r>
    </w:p>
    <w:p>
      <w:pPr>
        <w:ind w:left="100" w:hanging="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0"/>
          <w14:textFill>
            <w14:solidFill>
              <w14:schemeClr w14:val="tx1"/>
            </w14:solidFill>
          </w14:textFill>
        </w:rPr>
        <w:t xml:space="preserve">             </w:t>
      </w:r>
    </w:p>
    <w:p>
      <w:pPr>
        <w:ind w:left="0" w:firstLine="280" w:firstLineChars="10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竞争性磋商文件编号： </w:t>
      </w:r>
      <w:r>
        <w:rPr>
          <w:rFonts w:hint="eastAsia" w:ascii="仿宋" w:hAnsi="仿宋" w:eastAsia="仿宋"/>
          <w:color w:val="000000" w:themeColor="text1"/>
          <w:sz w:val="28"/>
          <w:szCs w:val="28"/>
          <w:u w:val="single"/>
          <w14:textFill>
            <w14:solidFill>
              <w14:schemeClr w14:val="tx1"/>
            </w14:solidFill>
          </w14:textFill>
        </w:rPr>
        <w:t xml:space="preserve">                      </w:t>
      </w: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100" w:hanging="100"/>
        <w:rPr>
          <w:rFonts w:ascii="仿宋" w:hAnsi="仿宋" w:eastAsia="仿宋"/>
          <w:color w:val="000000" w:themeColor="text1"/>
          <w:sz w:val="20"/>
          <w14:textFill>
            <w14:solidFill>
              <w14:schemeClr w14:val="tx1"/>
            </w14:solidFill>
          </w14:textFill>
        </w:rPr>
      </w:pPr>
    </w:p>
    <w:p>
      <w:pPr>
        <w:ind w:left="221" w:hanging="221"/>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投  标  文  件</w:t>
      </w:r>
    </w:p>
    <w:p>
      <w:pPr>
        <w:ind w:left="141" w:hanging="141"/>
        <w:rPr>
          <w:rFonts w:ascii="仿宋" w:hAnsi="仿宋" w:eastAsia="仿宋"/>
          <w:b/>
          <w:bCs/>
          <w:color w:val="000000" w:themeColor="text1"/>
          <w:sz w:val="28"/>
          <w:szCs w:val="28"/>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50" w:hanging="150"/>
        <w:rPr>
          <w:rFonts w:ascii="仿宋" w:hAnsi="仿宋" w:eastAsia="仿宋"/>
          <w:bCs/>
          <w:color w:val="000000" w:themeColor="text1"/>
          <w:sz w:val="30"/>
          <w:szCs w:val="30"/>
          <w14:textFill>
            <w14:solidFill>
              <w14:schemeClr w14:val="tx1"/>
            </w14:solidFill>
          </w14:textFill>
        </w:rPr>
      </w:pPr>
    </w:p>
    <w:p>
      <w:pPr>
        <w:ind w:left="140" w:hanging="14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投标人：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（盖单位章）</w:t>
      </w:r>
    </w:p>
    <w:p>
      <w:pPr>
        <w:ind w:left="140" w:hanging="140"/>
        <w:jc w:val="center"/>
        <w:rPr>
          <w:rFonts w:ascii="仿宋" w:hAnsi="仿宋" w:eastAsia="仿宋"/>
          <w:color w:val="000000" w:themeColor="text1"/>
          <w:sz w:val="28"/>
          <w:szCs w:val="28"/>
          <w14:textFill>
            <w14:solidFill>
              <w14:schemeClr w14:val="tx1"/>
            </w14:solidFill>
          </w14:textFill>
        </w:rPr>
      </w:pPr>
    </w:p>
    <w:p>
      <w:pPr>
        <w:ind w:left="0" w:firstLine="700" w:firstLineChars="2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法定代表人：</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（签字或盖章）</w:t>
      </w:r>
    </w:p>
    <w:p>
      <w:pPr>
        <w:ind w:left="105" w:hanging="105"/>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      </w:t>
      </w:r>
    </w:p>
    <w:p>
      <w:pPr>
        <w:ind w:left="105" w:hanging="105"/>
        <w:jc w:val="center"/>
        <w:rPr>
          <w:rFonts w:ascii="仿宋" w:hAnsi="仿宋" w:eastAsia="仿宋"/>
          <w:color w:val="000000" w:themeColor="text1"/>
          <w14:textFill>
            <w14:solidFill>
              <w14:schemeClr w14:val="tx1"/>
            </w14:solidFill>
          </w14:textFill>
        </w:rPr>
      </w:pPr>
    </w:p>
    <w:p>
      <w:pPr>
        <w:ind w:left="140" w:hanging="14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年        月        日</w:t>
      </w:r>
    </w:p>
    <w:p>
      <w:pPr>
        <w:ind w:left="201" w:hanging="201"/>
        <w:jc w:val="center"/>
        <w:rPr>
          <w:rFonts w:ascii="仿宋" w:hAnsi="仿宋" w:eastAsia="仿宋"/>
          <w:b/>
          <w:bCs/>
          <w:color w:val="000000" w:themeColor="text1"/>
          <w:sz w:val="40"/>
          <w:szCs w:val="40"/>
          <w14:textFill>
            <w14:solidFill>
              <w14:schemeClr w14:val="tx1"/>
            </w14:solidFill>
          </w14:textFill>
        </w:rPr>
      </w:pPr>
      <w:r>
        <w:rPr>
          <w:rFonts w:hint="eastAsia" w:ascii="仿宋" w:hAnsi="仿宋" w:eastAsia="仿宋"/>
          <w:b/>
          <w:bCs/>
          <w:color w:val="000000" w:themeColor="text1"/>
          <w:sz w:val="40"/>
          <w:szCs w:val="40"/>
          <w14:textFill>
            <w14:solidFill>
              <w14:schemeClr w14:val="tx1"/>
            </w14:solidFill>
          </w14:textFill>
        </w:rPr>
        <w:t>第一部分</w:t>
      </w:r>
    </w:p>
    <w:p>
      <w:pPr>
        <w:ind w:left="201" w:hanging="201"/>
        <w:jc w:val="center"/>
        <w:rPr>
          <w:rFonts w:ascii="仿宋" w:hAnsi="仿宋" w:eastAsia="仿宋"/>
          <w:b/>
          <w:bCs/>
          <w:color w:val="000000" w:themeColor="text1"/>
          <w:sz w:val="40"/>
          <w:szCs w:val="40"/>
          <w14:textFill>
            <w14:solidFill>
              <w14:schemeClr w14:val="tx1"/>
            </w14:solidFill>
          </w14:textFill>
        </w:rPr>
      </w:pPr>
      <w:r>
        <w:rPr>
          <w:rFonts w:hint="eastAsia" w:ascii="仿宋" w:hAnsi="仿宋" w:eastAsia="仿宋"/>
          <w:b/>
          <w:bCs/>
          <w:color w:val="000000" w:themeColor="text1"/>
          <w:sz w:val="40"/>
          <w:szCs w:val="40"/>
          <w14:textFill>
            <w14:solidFill>
              <w14:schemeClr w14:val="tx1"/>
            </w14:solidFill>
          </w14:textFill>
        </w:rPr>
        <w:t>经济报价部分</w:t>
      </w:r>
    </w:p>
    <w:p>
      <w:pPr>
        <w:ind w:left="151" w:hanging="151"/>
        <w:jc w:val="center"/>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b/>
          <w:color w:val="000000" w:themeColor="text1"/>
          <w:sz w:val="30"/>
          <w:szCs w:val="20"/>
          <w14:textFill>
            <w14:solidFill>
              <w14:schemeClr w14:val="tx1"/>
            </w14:solidFill>
          </w14:textFill>
        </w:rPr>
        <w:t>1、</w:t>
      </w:r>
      <w:r>
        <w:rPr>
          <w:rFonts w:hint="eastAsia" w:ascii="仿宋" w:hAnsi="仿宋" w:eastAsia="仿宋"/>
          <w:b/>
          <w:color w:val="000000" w:themeColor="text1"/>
          <w:sz w:val="30"/>
          <w:szCs w:val="20"/>
          <w:lang w:val="zh-CN"/>
          <w14:textFill>
            <w14:solidFill>
              <w14:schemeClr w14:val="tx1"/>
            </w14:solidFill>
          </w14:textFill>
        </w:rPr>
        <w:t>投标承诺书</w:t>
      </w:r>
    </w:p>
    <w:p>
      <w:pPr>
        <w:adjustRightInd w:val="0"/>
        <w:snapToGrid w:val="0"/>
        <w:ind w:left="105" w:hanging="105"/>
        <w:rPr>
          <w:rFonts w:ascii="宋体" w:hAnsi="宋体" w:cs="宋体"/>
          <w:color w:val="000000"/>
          <w:szCs w:val="22"/>
        </w:rPr>
      </w:pPr>
      <w:r>
        <w:rPr>
          <w:rFonts w:hint="eastAsia" w:ascii="宋体" w:hAnsi="宋体" w:cs="宋体"/>
          <w:color w:val="000000"/>
          <w:szCs w:val="22"/>
        </w:rPr>
        <w:t>招标人：</w:t>
      </w:r>
      <w:r>
        <w:rPr>
          <w:rFonts w:hint="eastAsia" w:ascii="宋体" w:hAnsi="宋体" w:cs="宋体"/>
          <w:color w:val="000000"/>
          <w:szCs w:val="22"/>
          <w:u w:val="single"/>
        </w:rPr>
        <w:t xml:space="preserve">             </w:t>
      </w:r>
      <w:r>
        <w:rPr>
          <w:rFonts w:hint="eastAsia" w:ascii="宋体" w:hAnsi="宋体" w:cs="宋体"/>
          <w:color w:val="000000"/>
          <w:szCs w:val="22"/>
        </w:rPr>
        <w:t>：</w:t>
      </w:r>
    </w:p>
    <w:p>
      <w:pPr>
        <w:adjustRightInd w:val="0"/>
        <w:snapToGrid w:val="0"/>
        <w:ind w:firstLine="420" w:firstLineChars="200"/>
        <w:rPr>
          <w:rFonts w:ascii="宋体" w:hAnsi="宋体" w:cs="宋体"/>
          <w:color w:val="000000"/>
          <w:szCs w:val="22"/>
        </w:rPr>
      </w:pPr>
      <w:r>
        <w:rPr>
          <w:rFonts w:hint="eastAsia" w:ascii="宋体" w:hAnsi="宋体" w:cs="宋体"/>
          <w:color w:val="000000"/>
          <w:szCs w:val="22"/>
        </w:rPr>
        <w:t xml:space="preserve">  我们收到你们的</w:t>
      </w:r>
      <w:r>
        <w:rPr>
          <w:rFonts w:hint="eastAsia" w:ascii="宋体" w:hAnsi="宋体" w:cs="宋体"/>
          <w:color w:val="000000"/>
          <w:szCs w:val="22"/>
          <w:u w:val="single"/>
        </w:rPr>
        <w:t xml:space="preserve">     （项目名称）     （项目编号：  号）</w:t>
      </w:r>
      <w:r>
        <w:rPr>
          <w:rFonts w:hint="eastAsia" w:ascii="宋体" w:hAnsi="宋体" w:cs="宋体"/>
          <w:color w:val="000000"/>
          <w:szCs w:val="22"/>
        </w:rPr>
        <w:t>招标文件，经认真研究，我们决定参加本次招标活动。</w:t>
      </w:r>
    </w:p>
    <w:p>
      <w:pPr>
        <w:numPr>
          <w:ilvl w:val="0"/>
          <w:numId w:val="19"/>
        </w:numPr>
        <w:adjustRightInd w:val="0"/>
        <w:snapToGrid w:val="0"/>
        <w:ind w:firstLine="420" w:firstLineChars="200"/>
        <w:outlineLvl w:val="2"/>
        <w:rPr>
          <w:rFonts w:ascii="宋体" w:hAnsi="宋体" w:cs="宋体"/>
          <w:color w:val="000000"/>
          <w:szCs w:val="22"/>
        </w:rPr>
      </w:pPr>
      <w:bookmarkStart w:id="22" w:name="_Toc15514"/>
      <w:r>
        <w:rPr>
          <w:rFonts w:hint="eastAsia" w:ascii="宋体" w:hAnsi="宋体" w:cs="宋体"/>
          <w:color w:val="000000"/>
          <w:szCs w:val="22"/>
        </w:rPr>
        <w:t>我们已经仔细阅读了磋商文件，对磋商文件中的所有内容无异议，并按照招标文件中的一切要求，提供招标的相关服务。</w:t>
      </w:r>
      <w:bookmarkEnd w:id="22"/>
    </w:p>
    <w:p>
      <w:pPr>
        <w:adjustRightInd w:val="0"/>
        <w:snapToGrid w:val="0"/>
        <w:ind w:left="0" w:firstLine="0" w:firstLineChars="0"/>
        <w:rPr>
          <w:rFonts w:ascii="宋体" w:hAnsi="宋体" w:cs="宋体"/>
          <w:b/>
          <w:bCs/>
          <w:szCs w:val="22"/>
        </w:rPr>
      </w:pPr>
      <w:r>
        <w:rPr>
          <w:rFonts w:hint="eastAsia" w:ascii="宋体" w:hAnsi="宋体" w:cs="宋体"/>
          <w:b/>
          <w:bCs/>
          <w:color w:val="000000"/>
          <w:szCs w:val="22"/>
        </w:rPr>
        <w:t>小写：</w:t>
      </w:r>
      <w:r>
        <w:rPr>
          <w:rFonts w:hint="eastAsia" w:ascii="宋体" w:hAnsi="宋体" w:cs="宋体"/>
          <w:b/>
          <w:bCs/>
          <w:szCs w:val="22"/>
          <w:u w:val="single"/>
        </w:rPr>
        <w:t xml:space="preserve">                     </w:t>
      </w:r>
      <w:r>
        <w:rPr>
          <w:rFonts w:hint="eastAsia" w:ascii="宋体" w:hAnsi="宋体" w:cs="宋体"/>
          <w:b/>
          <w:bCs/>
          <w:szCs w:val="22"/>
        </w:rPr>
        <w:t>元</w:t>
      </w:r>
    </w:p>
    <w:p>
      <w:pPr>
        <w:adjustRightInd w:val="0"/>
        <w:snapToGrid w:val="0"/>
        <w:ind w:left="105" w:hanging="105"/>
        <w:rPr>
          <w:rFonts w:ascii="宋体" w:hAnsi="宋体" w:cs="宋体"/>
          <w:b/>
          <w:bCs/>
          <w:szCs w:val="22"/>
        </w:rPr>
      </w:pPr>
      <w:r>
        <w:rPr>
          <w:rFonts w:hint="eastAsia" w:ascii="宋体" w:hAnsi="宋体" w:cs="宋体"/>
          <w:b/>
          <w:bCs/>
          <w:szCs w:val="22"/>
        </w:rPr>
        <w:t>大写：</w:t>
      </w:r>
      <w:r>
        <w:rPr>
          <w:rFonts w:hint="eastAsia" w:ascii="宋体" w:hAnsi="宋体" w:cs="宋体"/>
          <w:b/>
          <w:bCs/>
          <w:szCs w:val="22"/>
          <w:u w:val="single"/>
        </w:rPr>
        <w:t xml:space="preserve">                     </w:t>
      </w:r>
      <w:r>
        <w:rPr>
          <w:rFonts w:hint="eastAsia" w:ascii="宋体" w:hAnsi="宋体" w:cs="宋体"/>
          <w:b/>
          <w:bCs/>
          <w:szCs w:val="22"/>
        </w:rPr>
        <w:t xml:space="preserve"> 。</w:t>
      </w:r>
    </w:p>
    <w:p>
      <w:pPr>
        <w:adjustRightInd w:val="0"/>
        <w:snapToGrid w:val="0"/>
        <w:ind w:firstLine="420" w:firstLineChars="200"/>
        <w:rPr>
          <w:rFonts w:ascii="宋体" w:hAnsi="宋体" w:cs="宋体"/>
          <w:color w:val="000000"/>
          <w:szCs w:val="22"/>
        </w:rPr>
      </w:pPr>
      <w:r>
        <w:rPr>
          <w:rFonts w:hint="eastAsia" w:ascii="宋体" w:hAnsi="宋体" w:cs="宋体"/>
          <w:color w:val="000000"/>
          <w:szCs w:val="22"/>
        </w:rPr>
        <w:t>2、如果我们的投标文件被接受，我们将履行招标文件中规定的每一项义务和要求，按期、按质、按量完成本次服务。</w:t>
      </w:r>
    </w:p>
    <w:p>
      <w:pPr>
        <w:adjustRightInd w:val="0"/>
        <w:snapToGrid w:val="0"/>
        <w:ind w:firstLine="420" w:firstLineChars="200"/>
        <w:rPr>
          <w:rFonts w:ascii="宋体" w:hAnsi="宋体" w:cs="宋体"/>
          <w:color w:val="000000"/>
          <w:szCs w:val="22"/>
        </w:rPr>
      </w:pPr>
      <w:r>
        <w:rPr>
          <w:rFonts w:hint="eastAsia" w:ascii="宋体" w:hAnsi="宋体" w:cs="宋体"/>
          <w:color w:val="000000"/>
          <w:szCs w:val="22"/>
        </w:rPr>
        <w:t>3、我们同意按招标文件的规定，本投标文件的有效期为开标后</w:t>
      </w:r>
      <w:r>
        <w:rPr>
          <w:rFonts w:hint="eastAsia" w:ascii="宋体" w:hAnsi="宋体" w:cs="宋体"/>
          <w:color w:val="000000"/>
          <w:szCs w:val="22"/>
          <w:u w:val="single"/>
        </w:rPr>
        <w:t xml:space="preserve">      </w:t>
      </w:r>
      <w:r>
        <w:rPr>
          <w:rFonts w:hint="eastAsia" w:ascii="宋体" w:hAnsi="宋体" w:cs="宋体"/>
          <w:color w:val="000000"/>
          <w:szCs w:val="22"/>
        </w:rPr>
        <w:t>天。</w:t>
      </w:r>
    </w:p>
    <w:p>
      <w:pPr>
        <w:adjustRightInd w:val="0"/>
        <w:snapToGrid w:val="0"/>
        <w:ind w:firstLine="420" w:firstLineChars="200"/>
        <w:outlineLvl w:val="2"/>
        <w:rPr>
          <w:rFonts w:ascii="宋体" w:hAnsi="宋体" w:cs="宋体"/>
          <w:color w:val="000000"/>
          <w:szCs w:val="22"/>
        </w:rPr>
      </w:pPr>
      <w:bookmarkStart w:id="23" w:name="_Toc29996"/>
      <w:r>
        <w:rPr>
          <w:rFonts w:hint="eastAsia" w:ascii="宋体" w:hAnsi="宋体" w:cs="宋体"/>
          <w:color w:val="000000"/>
          <w:szCs w:val="22"/>
        </w:rPr>
        <w:t>4、我们愿意提供招标人在招标文件中要求的所有资料。</w:t>
      </w:r>
      <w:bookmarkEnd w:id="23"/>
    </w:p>
    <w:p>
      <w:pPr>
        <w:adjustRightInd w:val="0"/>
        <w:snapToGrid w:val="0"/>
        <w:ind w:firstLine="420" w:firstLineChars="200"/>
        <w:rPr>
          <w:rFonts w:ascii="宋体" w:hAnsi="宋体" w:cs="宋体"/>
          <w:color w:val="000000"/>
          <w:szCs w:val="22"/>
        </w:rPr>
      </w:pPr>
      <w:r>
        <w:rPr>
          <w:rFonts w:hint="eastAsia" w:ascii="宋体" w:hAnsi="宋体" w:cs="宋体"/>
          <w:color w:val="000000"/>
          <w:szCs w:val="22"/>
        </w:rPr>
        <w:t>5、我们认为你们有选择或拒绝任何投标者中标的权力。我们理解，最低报价不是中标的唯一条件。</w:t>
      </w:r>
    </w:p>
    <w:p>
      <w:pPr>
        <w:adjustRightInd w:val="0"/>
        <w:snapToGrid w:val="0"/>
        <w:ind w:firstLine="420" w:firstLineChars="200"/>
        <w:outlineLvl w:val="2"/>
        <w:rPr>
          <w:rFonts w:ascii="宋体" w:hAnsi="宋体" w:cs="宋体"/>
          <w:color w:val="000000"/>
          <w:szCs w:val="22"/>
        </w:rPr>
      </w:pPr>
      <w:bookmarkStart w:id="24" w:name="_Toc19169"/>
      <w:r>
        <w:rPr>
          <w:rFonts w:hint="eastAsia" w:ascii="宋体" w:hAnsi="宋体" w:cs="宋体"/>
          <w:color w:val="000000"/>
          <w:szCs w:val="22"/>
        </w:rPr>
        <w:t>6、我们愿按合同法履行自己的全部责任。</w:t>
      </w:r>
      <w:bookmarkEnd w:id="24"/>
    </w:p>
    <w:p>
      <w:pPr>
        <w:adjustRightInd w:val="0"/>
        <w:snapToGrid w:val="0"/>
        <w:ind w:firstLine="420" w:firstLineChars="200"/>
        <w:rPr>
          <w:rFonts w:ascii="宋体" w:hAnsi="宋体" w:cs="宋体"/>
          <w:color w:val="000000"/>
          <w:szCs w:val="22"/>
        </w:rPr>
      </w:pPr>
      <w:r>
        <w:rPr>
          <w:rFonts w:hint="eastAsia" w:ascii="宋体" w:hAnsi="宋体" w:cs="宋体"/>
          <w:color w:val="000000"/>
          <w:szCs w:val="22"/>
        </w:rPr>
        <w:t>7、我们愿意遵守国家有关规定和招标文件中规定的收费标准，承付中标服务费。</w:t>
      </w:r>
    </w:p>
    <w:p>
      <w:pPr>
        <w:adjustRightInd w:val="0"/>
        <w:snapToGrid w:val="0"/>
        <w:ind w:firstLine="420" w:firstLineChars="200"/>
        <w:outlineLvl w:val="2"/>
        <w:rPr>
          <w:rFonts w:ascii="宋体" w:hAnsi="宋体" w:cs="宋体"/>
          <w:color w:val="000000"/>
          <w:szCs w:val="22"/>
        </w:rPr>
      </w:pPr>
      <w:bookmarkStart w:id="25" w:name="_Toc17525"/>
      <w:r>
        <w:rPr>
          <w:rFonts w:hint="eastAsia" w:ascii="宋体" w:hAnsi="宋体" w:cs="宋体"/>
          <w:color w:val="000000"/>
          <w:szCs w:val="22"/>
        </w:rPr>
        <w:t>8、该项投标在开标后的全过程中保持有效，不作任何更改和变动。</w:t>
      </w:r>
      <w:bookmarkEnd w:id="25"/>
    </w:p>
    <w:p>
      <w:pPr>
        <w:adjustRightInd w:val="0"/>
        <w:snapToGrid w:val="0"/>
        <w:ind w:firstLine="420" w:firstLineChars="200"/>
        <w:rPr>
          <w:rFonts w:ascii="宋体" w:hAnsi="宋体" w:cs="宋体"/>
          <w:color w:val="000000"/>
          <w:szCs w:val="22"/>
        </w:rPr>
      </w:pPr>
      <w:r>
        <w:rPr>
          <w:rFonts w:hint="eastAsia" w:ascii="宋体" w:hAnsi="宋体" w:cs="宋体"/>
          <w:color w:val="000000"/>
          <w:szCs w:val="22"/>
        </w:rPr>
        <w:t>9、我们同意按招标文件规定，交纳</w:t>
      </w:r>
      <w:r>
        <w:rPr>
          <w:rFonts w:hint="eastAsia" w:ascii="宋体" w:hAnsi="宋体" w:cs="宋体"/>
          <w:color w:val="000000"/>
          <w:szCs w:val="22"/>
          <w:u w:val="single"/>
        </w:rPr>
        <w:t xml:space="preserve">            </w:t>
      </w:r>
      <w:r>
        <w:rPr>
          <w:rFonts w:hint="eastAsia" w:ascii="宋体" w:hAnsi="宋体" w:cs="宋体"/>
          <w:color w:val="000000"/>
          <w:szCs w:val="22"/>
        </w:rPr>
        <w:t>元的投标保证金。</w:t>
      </w:r>
    </w:p>
    <w:p>
      <w:pPr>
        <w:adjustRightInd w:val="0"/>
        <w:snapToGrid w:val="0"/>
        <w:ind w:firstLine="420" w:firstLineChars="200"/>
        <w:rPr>
          <w:rFonts w:ascii="宋体" w:hAnsi="宋体" w:cs="宋体"/>
          <w:color w:val="000000"/>
          <w:szCs w:val="22"/>
        </w:rPr>
      </w:pPr>
      <w:r>
        <w:rPr>
          <w:rFonts w:hint="eastAsia" w:ascii="宋体" w:hAnsi="宋体" w:cs="宋体"/>
          <w:color w:val="000000"/>
          <w:szCs w:val="22"/>
        </w:rPr>
        <w:t>10、其它说明。</w:t>
      </w:r>
    </w:p>
    <w:p>
      <w:pPr>
        <w:adjustRightInd w:val="0"/>
        <w:snapToGrid w:val="0"/>
        <w:ind w:firstLine="420" w:firstLineChars="200"/>
        <w:rPr>
          <w:rFonts w:ascii="宋体" w:hAnsi="宋体" w:cs="宋体"/>
          <w:color w:val="000000"/>
          <w:szCs w:val="22"/>
        </w:rPr>
      </w:pPr>
      <w:r>
        <w:rPr>
          <w:rFonts w:hint="eastAsia" w:ascii="宋体" w:hAnsi="宋体" w:cs="宋体"/>
          <w:color w:val="000000"/>
          <w:szCs w:val="22"/>
        </w:rPr>
        <w:t>11、所有有关本标书的函电，请按下列地址联系：</w:t>
      </w:r>
    </w:p>
    <w:p>
      <w:pPr>
        <w:adjustRightInd w:val="0"/>
        <w:snapToGrid w:val="0"/>
        <w:ind w:firstLine="420" w:firstLineChars="200"/>
        <w:rPr>
          <w:rFonts w:ascii="宋体" w:hAnsi="宋体" w:cs="宋体"/>
          <w:color w:val="000000"/>
          <w:szCs w:val="22"/>
          <w:u w:val="single"/>
        </w:rPr>
      </w:pPr>
      <w:r>
        <w:rPr>
          <w:rFonts w:hint="eastAsia" w:ascii="宋体" w:hAnsi="宋体" w:cs="宋体"/>
          <w:color w:val="000000"/>
          <w:szCs w:val="22"/>
        </w:rPr>
        <w:t>投标单位：（盖章）</w:t>
      </w:r>
      <w:r>
        <w:rPr>
          <w:rFonts w:hint="eastAsia" w:ascii="宋体" w:hAnsi="宋体" w:cs="宋体"/>
          <w:color w:val="000000"/>
          <w:szCs w:val="22"/>
          <w:u w:val="single"/>
        </w:rPr>
        <w:t xml:space="preserve">                                        </w:t>
      </w:r>
      <w:r>
        <w:rPr>
          <w:rFonts w:hint="eastAsia" w:ascii="宋体" w:hAnsi="宋体" w:cs="宋体"/>
          <w:color w:val="000000"/>
          <w:szCs w:val="22"/>
        </w:rPr>
        <w:t xml:space="preserve"> </w:t>
      </w:r>
    </w:p>
    <w:p>
      <w:pPr>
        <w:adjustRightInd w:val="0"/>
        <w:snapToGrid w:val="0"/>
        <w:ind w:firstLine="420" w:firstLineChars="200"/>
        <w:rPr>
          <w:rFonts w:ascii="宋体" w:hAnsi="宋体" w:cs="宋体"/>
          <w:color w:val="000000"/>
          <w:szCs w:val="22"/>
          <w:u w:val="single"/>
        </w:rPr>
      </w:pPr>
      <w:r>
        <w:rPr>
          <w:rFonts w:hint="eastAsia" w:ascii="宋体" w:hAnsi="宋体" w:cs="宋体"/>
          <w:color w:val="000000"/>
          <w:szCs w:val="22"/>
        </w:rPr>
        <w:t>法定代表人（签字或盖章）：</w:t>
      </w:r>
      <w:r>
        <w:rPr>
          <w:rFonts w:hint="eastAsia" w:ascii="宋体" w:hAnsi="宋体" w:cs="宋体"/>
          <w:color w:val="000000"/>
          <w:szCs w:val="22"/>
          <w:u w:val="single"/>
        </w:rPr>
        <w:t xml:space="preserve">                                 </w:t>
      </w:r>
    </w:p>
    <w:p>
      <w:pPr>
        <w:adjustRightInd w:val="0"/>
        <w:snapToGrid w:val="0"/>
        <w:ind w:firstLine="420" w:firstLineChars="200"/>
        <w:rPr>
          <w:rFonts w:ascii="宋体" w:hAnsi="宋体" w:cs="宋体"/>
          <w:color w:val="000000"/>
          <w:szCs w:val="22"/>
        </w:rPr>
      </w:pPr>
      <w:r>
        <w:rPr>
          <w:rFonts w:hint="eastAsia" w:ascii="宋体" w:hAnsi="宋体" w:cs="宋体"/>
          <w:color w:val="000000"/>
          <w:szCs w:val="22"/>
        </w:rPr>
        <w:t>地址：</w:t>
      </w:r>
      <w:r>
        <w:rPr>
          <w:rFonts w:hint="eastAsia" w:ascii="宋体" w:hAnsi="宋体" w:cs="宋体"/>
          <w:color w:val="000000"/>
          <w:szCs w:val="22"/>
          <w:u w:val="single"/>
        </w:rPr>
        <w:t xml:space="preserve">                                        </w:t>
      </w:r>
      <w:r>
        <w:rPr>
          <w:rFonts w:hint="eastAsia" w:ascii="宋体" w:hAnsi="宋体" w:cs="宋体"/>
          <w:color w:val="000000"/>
          <w:szCs w:val="22"/>
        </w:rPr>
        <w:t xml:space="preserve"> </w:t>
      </w:r>
    </w:p>
    <w:p>
      <w:pPr>
        <w:adjustRightInd w:val="0"/>
        <w:snapToGrid w:val="0"/>
        <w:ind w:firstLine="420" w:firstLineChars="200"/>
        <w:rPr>
          <w:b/>
          <w:bCs/>
          <w:sz w:val="18"/>
          <w:szCs w:val="21"/>
        </w:rPr>
      </w:pPr>
      <w:r>
        <w:rPr>
          <w:rFonts w:hint="eastAsia" w:ascii="宋体" w:hAnsi="宋体" w:cs="宋体"/>
          <w:color w:val="000000"/>
          <w:szCs w:val="22"/>
        </w:rPr>
        <w:t>联系人：</w:t>
      </w:r>
      <w:r>
        <w:rPr>
          <w:rFonts w:hint="eastAsia" w:ascii="宋体" w:hAnsi="宋体" w:cs="宋体"/>
          <w:color w:val="000000"/>
          <w:szCs w:val="22"/>
          <w:u w:val="single"/>
        </w:rPr>
        <w:t xml:space="preserve">                                        </w:t>
      </w:r>
      <w:r>
        <w:rPr>
          <w:rFonts w:hint="eastAsia" w:ascii="宋体" w:hAnsi="宋体" w:cs="宋体"/>
          <w:color w:val="000000"/>
          <w:szCs w:val="22"/>
        </w:rPr>
        <w:t xml:space="preserve"> </w:t>
      </w:r>
    </w:p>
    <w:p>
      <w:pPr>
        <w:adjustRightInd w:val="0"/>
        <w:snapToGrid w:val="0"/>
        <w:ind w:firstLine="420" w:firstLineChars="200"/>
        <w:rPr>
          <w:rFonts w:ascii="宋体" w:hAnsi="宋体" w:cs="宋体"/>
          <w:b/>
          <w:bCs/>
          <w:color w:val="000000"/>
          <w:szCs w:val="22"/>
        </w:rPr>
      </w:pPr>
      <w:r>
        <w:rPr>
          <w:rFonts w:hint="eastAsia" w:ascii="宋体" w:hAnsi="宋体" w:cs="宋体"/>
          <w:color w:val="000000"/>
          <w:szCs w:val="22"/>
        </w:rPr>
        <w:t>电话：</w:t>
      </w:r>
      <w:r>
        <w:rPr>
          <w:rFonts w:hint="eastAsia" w:ascii="宋体" w:hAnsi="宋体" w:cs="宋体"/>
          <w:color w:val="000000"/>
          <w:szCs w:val="22"/>
          <w:u w:val="single"/>
        </w:rPr>
        <w:t xml:space="preserve">                                        </w:t>
      </w:r>
      <w:r>
        <w:rPr>
          <w:rFonts w:hint="eastAsia" w:ascii="宋体" w:hAnsi="宋体" w:cs="宋体"/>
          <w:color w:val="000000"/>
          <w:szCs w:val="22"/>
        </w:rPr>
        <w:t xml:space="preserve"> </w:t>
      </w:r>
    </w:p>
    <w:p>
      <w:pPr>
        <w:adjustRightInd w:val="0"/>
        <w:snapToGrid w:val="0"/>
        <w:ind w:firstLine="420" w:firstLineChars="200"/>
        <w:rPr>
          <w:rFonts w:ascii="宋体" w:hAnsi="宋体" w:cs="宋体"/>
          <w:color w:val="000000"/>
          <w:szCs w:val="22"/>
        </w:rPr>
      </w:pPr>
      <w:r>
        <w:rPr>
          <w:rFonts w:hint="eastAsia" w:ascii="宋体" w:hAnsi="宋体" w:cs="宋体"/>
          <w:color w:val="000000"/>
          <w:szCs w:val="22"/>
        </w:rPr>
        <w:t>传真：</w:t>
      </w:r>
      <w:r>
        <w:rPr>
          <w:rFonts w:hint="eastAsia" w:ascii="宋体" w:hAnsi="宋体" w:cs="宋体"/>
          <w:color w:val="000000"/>
          <w:szCs w:val="22"/>
          <w:u w:val="single"/>
        </w:rPr>
        <w:t xml:space="preserve">                                        </w:t>
      </w:r>
      <w:r>
        <w:rPr>
          <w:rFonts w:hint="eastAsia" w:ascii="宋体" w:hAnsi="宋体" w:cs="宋体"/>
          <w:color w:val="000000"/>
          <w:szCs w:val="22"/>
        </w:rPr>
        <w:t xml:space="preserve"> </w:t>
      </w:r>
    </w:p>
    <w:p>
      <w:pPr>
        <w:adjustRightInd w:val="0"/>
        <w:snapToGrid w:val="0"/>
        <w:ind w:firstLine="420" w:firstLineChars="200"/>
        <w:rPr>
          <w:rFonts w:ascii="宋体" w:hAnsi="宋体" w:cs="宋体"/>
          <w:color w:val="000000"/>
          <w:szCs w:val="22"/>
        </w:rPr>
      </w:pPr>
      <w:r>
        <w:rPr>
          <w:rFonts w:hint="eastAsia" w:ascii="宋体" w:hAnsi="宋体" w:cs="宋体"/>
          <w:color w:val="000000"/>
          <w:szCs w:val="22"/>
        </w:rPr>
        <w:t>邮政编码：</w:t>
      </w:r>
      <w:r>
        <w:rPr>
          <w:rFonts w:hint="eastAsia" w:ascii="宋体" w:hAnsi="宋体" w:cs="宋体"/>
          <w:color w:val="000000"/>
          <w:szCs w:val="22"/>
          <w:u w:val="single"/>
        </w:rPr>
        <w:t xml:space="preserve">                                        </w:t>
      </w:r>
      <w:r>
        <w:rPr>
          <w:rFonts w:hint="eastAsia" w:ascii="宋体" w:hAnsi="宋体" w:cs="宋体"/>
          <w:color w:val="000000"/>
          <w:szCs w:val="22"/>
        </w:rPr>
        <w:t xml:space="preserve"> </w:t>
      </w:r>
    </w:p>
    <w:p>
      <w:pPr>
        <w:ind w:left="105" w:hanging="105"/>
        <w:jc w:val="center"/>
        <w:rPr>
          <w:rFonts w:ascii="宋体" w:hAnsi="宋体" w:cs="宋体"/>
          <w:color w:val="000000"/>
          <w:szCs w:val="22"/>
        </w:rPr>
      </w:pPr>
      <w:r>
        <w:rPr>
          <w:rFonts w:hint="eastAsia" w:ascii="宋体" w:hAnsi="宋体" w:cs="宋体"/>
          <w:color w:val="000000"/>
          <w:szCs w:val="22"/>
        </w:rPr>
        <w:t xml:space="preserve">                                </w:t>
      </w:r>
    </w:p>
    <w:p>
      <w:pPr>
        <w:ind w:left="105" w:hanging="105"/>
        <w:jc w:val="center"/>
        <w:rPr>
          <w:b/>
          <w:bCs/>
          <w:sz w:val="28"/>
          <w:szCs w:val="36"/>
        </w:rPr>
      </w:pPr>
      <w:r>
        <w:rPr>
          <w:rFonts w:hint="eastAsia" w:ascii="宋体" w:hAnsi="宋体" w:cs="宋体"/>
          <w:color w:val="000000"/>
          <w:szCs w:val="22"/>
        </w:rPr>
        <w:t xml:space="preserve">                                                  日期： </w:t>
      </w:r>
      <w:r>
        <w:rPr>
          <w:rFonts w:hint="eastAsia" w:ascii="宋体" w:hAnsi="宋体" w:cs="宋体"/>
          <w:color w:val="000000"/>
          <w:szCs w:val="22"/>
          <w:u w:val="single"/>
        </w:rPr>
        <w:t xml:space="preserve">     </w:t>
      </w:r>
      <w:r>
        <w:rPr>
          <w:rFonts w:hint="eastAsia" w:ascii="宋体" w:hAnsi="宋体" w:cs="宋体"/>
          <w:color w:val="000000"/>
          <w:szCs w:val="22"/>
        </w:rPr>
        <w:t>年</w:t>
      </w:r>
      <w:r>
        <w:rPr>
          <w:rFonts w:hint="eastAsia" w:ascii="宋体" w:hAnsi="宋体" w:cs="宋体"/>
          <w:color w:val="000000"/>
          <w:szCs w:val="22"/>
          <w:u w:val="single"/>
        </w:rPr>
        <w:t xml:space="preserve">     </w:t>
      </w:r>
      <w:r>
        <w:rPr>
          <w:rFonts w:hint="eastAsia" w:ascii="宋体" w:hAnsi="宋体" w:cs="宋体"/>
          <w:color w:val="000000"/>
          <w:szCs w:val="22"/>
        </w:rPr>
        <w:t>月</w:t>
      </w:r>
      <w:r>
        <w:rPr>
          <w:rFonts w:hint="eastAsia" w:ascii="宋体" w:hAnsi="宋体" w:cs="宋体"/>
          <w:color w:val="000000"/>
          <w:szCs w:val="22"/>
          <w:u w:val="single"/>
        </w:rPr>
        <w:t xml:space="preserve">    </w:t>
      </w:r>
      <w:r>
        <w:rPr>
          <w:rFonts w:hint="eastAsia" w:ascii="宋体" w:hAnsi="宋体" w:cs="宋体"/>
          <w:color w:val="000000"/>
          <w:szCs w:val="22"/>
        </w:rPr>
        <w:t>日</w:t>
      </w:r>
      <w:r>
        <w:rPr>
          <w:rFonts w:hint="eastAsia" w:ascii="仿宋" w:hAnsi="仿宋" w:eastAsia="仿宋" w:cs="宋体"/>
          <w:color w:val="000000" w:themeColor="text1"/>
          <w:sz w:val="24"/>
          <w:lang w:val="zh-CN"/>
          <w14:textFill>
            <w14:solidFill>
              <w14:schemeClr w14:val="tx1"/>
            </w14:solidFill>
          </w14:textFill>
        </w:rPr>
        <w:br w:type="page"/>
      </w:r>
      <w:r>
        <w:rPr>
          <w:rFonts w:hint="eastAsia"/>
          <w:b/>
          <w:bCs/>
          <w:sz w:val="28"/>
          <w:szCs w:val="36"/>
        </w:rPr>
        <w:t>1.1、</w:t>
      </w:r>
      <w:r>
        <w:rPr>
          <w:rFonts w:hint="eastAsia"/>
          <w:b/>
          <w:bCs/>
          <w:sz w:val="28"/>
          <w:szCs w:val="36"/>
          <w:lang w:val="zh-CN"/>
        </w:rPr>
        <w:t>投标承诺书</w:t>
      </w:r>
    </w:p>
    <w:p>
      <w:pPr>
        <w:ind w:left="105" w:hanging="105"/>
      </w:pPr>
      <w:r>
        <w:rPr>
          <w:rFonts w:hint="eastAsia"/>
        </w:rPr>
        <w:t>招标人：             ：</w:t>
      </w:r>
    </w:p>
    <w:p>
      <w:pPr>
        <w:ind w:left="105" w:hanging="105"/>
      </w:pPr>
      <w:r>
        <w:rPr>
          <w:rFonts w:hint="eastAsia"/>
        </w:rPr>
        <w:t xml:space="preserve">  我们收到你们的     （项目名称）     （项目编号：  号）招标文件，经认真研究，我们决定参加本次招标活动。</w:t>
      </w:r>
    </w:p>
    <w:p>
      <w:pPr>
        <w:ind w:left="105" w:hanging="105"/>
      </w:pPr>
      <w:r>
        <w:rPr>
          <w:rFonts w:hint="eastAsia"/>
        </w:rPr>
        <w:t>1、我们已经仔细阅读了磋商文件，对磋商文件中的所有内容无异议。</w:t>
      </w:r>
    </w:p>
    <w:p>
      <w:pPr>
        <w:ind w:left="105" w:hanging="105"/>
      </w:pPr>
      <w:r>
        <w:rPr>
          <w:rFonts w:hint="eastAsia"/>
        </w:rPr>
        <w:t>2、按照磋商文件中的一切要求，提供本次采购的相关服务，文件中规定的每一项义务和要求，按期、按质、按量完成本次服务。</w:t>
      </w:r>
    </w:p>
    <w:p>
      <w:pPr>
        <w:ind w:left="105" w:hanging="105"/>
      </w:pPr>
      <w:r>
        <w:rPr>
          <w:rFonts w:hint="eastAsia"/>
        </w:rPr>
        <w:t>3、我们同意按磋商文件的规定，本投标文件的有效期为开标后      天。</w:t>
      </w:r>
    </w:p>
    <w:p>
      <w:pPr>
        <w:ind w:left="105" w:hanging="105"/>
      </w:pPr>
      <w:r>
        <w:rPr>
          <w:rFonts w:hint="eastAsia"/>
        </w:rPr>
        <w:t>4、我们愿意提供招标人在磋商文件中要求的所有资料。</w:t>
      </w:r>
    </w:p>
    <w:p>
      <w:pPr>
        <w:ind w:left="105" w:hanging="105"/>
      </w:pPr>
      <w:r>
        <w:rPr>
          <w:rFonts w:hint="eastAsia"/>
        </w:rPr>
        <w:t>5、我们认为你们有选择或拒绝任何投标者中标的权力。我们理解，最低报价不是中标的唯一条件。</w:t>
      </w:r>
    </w:p>
    <w:p>
      <w:pPr>
        <w:ind w:left="105" w:hanging="105"/>
      </w:pPr>
      <w:r>
        <w:rPr>
          <w:rFonts w:hint="eastAsia"/>
        </w:rPr>
        <w:t>6、我们愿按合同法履行自己的全部责任。</w:t>
      </w:r>
    </w:p>
    <w:p>
      <w:pPr>
        <w:ind w:left="105" w:hanging="105"/>
      </w:pPr>
      <w:r>
        <w:rPr>
          <w:rFonts w:hint="eastAsia"/>
        </w:rPr>
        <w:t>7、我们愿意遵守国家有关规定和磋商文件中规定的收费标准，承付中标服务费。</w:t>
      </w:r>
    </w:p>
    <w:p>
      <w:pPr>
        <w:ind w:left="105" w:hanging="105"/>
      </w:pPr>
      <w:r>
        <w:rPr>
          <w:rFonts w:hint="eastAsia"/>
        </w:rPr>
        <w:t>8、该项投标在开标后的全过程中保持有效，不作任何更改和变动。</w:t>
      </w:r>
    </w:p>
    <w:p>
      <w:pPr>
        <w:ind w:left="105" w:hanging="105"/>
      </w:pPr>
      <w:r>
        <w:rPr>
          <w:rFonts w:hint="eastAsia"/>
        </w:rPr>
        <w:t>9、我们同意按磋商文件规定，交纳            元的投标保证金。</w:t>
      </w:r>
    </w:p>
    <w:p>
      <w:pPr>
        <w:ind w:left="105" w:hanging="105"/>
      </w:pPr>
      <w:r>
        <w:rPr>
          <w:rFonts w:hint="eastAsia"/>
        </w:rPr>
        <w:t>10、其它说明。</w:t>
      </w:r>
    </w:p>
    <w:p>
      <w:pPr>
        <w:ind w:left="105" w:hanging="105"/>
      </w:pPr>
      <w:r>
        <w:rPr>
          <w:rFonts w:hint="eastAsia"/>
        </w:rPr>
        <w:t>11、所有有关本标书的函电，请按下列地址联系：</w:t>
      </w:r>
    </w:p>
    <w:p>
      <w:pPr>
        <w:ind w:left="105" w:hanging="105"/>
      </w:pPr>
      <w:r>
        <w:rPr>
          <w:rFonts w:hint="eastAsia"/>
        </w:rPr>
        <w:t xml:space="preserve">投标单位：（盖章）                                         </w:t>
      </w:r>
    </w:p>
    <w:p>
      <w:pPr>
        <w:ind w:left="105" w:hanging="105"/>
      </w:pPr>
      <w:r>
        <w:rPr>
          <w:rFonts w:hint="eastAsia"/>
        </w:rPr>
        <w:t xml:space="preserve">法定代表人（签字或盖章）：                                 </w:t>
      </w:r>
    </w:p>
    <w:p>
      <w:pPr>
        <w:ind w:left="105" w:hanging="105"/>
      </w:pPr>
      <w:r>
        <w:rPr>
          <w:rFonts w:hint="eastAsia"/>
        </w:rPr>
        <w:t xml:space="preserve">地址：                                         </w:t>
      </w:r>
    </w:p>
    <w:p>
      <w:pPr>
        <w:ind w:left="105" w:hanging="105"/>
      </w:pPr>
      <w:r>
        <w:rPr>
          <w:rFonts w:hint="eastAsia"/>
        </w:rPr>
        <w:t xml:space="preserve">联系人：                                         </w:t>
      </w:r>
    </w:p>
    <w:p>
      <w:pPr>
        <w:ind w:left="105" w:hanging="105"/>
      </w:pPr>
      <w:r>
        <w:rPr>
          <w:rFonts w:hint="eastAsia"/>
        </w:rPr>
        <w:t xml:space="preserve">电话：                                         </w:t>
      </w:r>
    </w:p>
    <w:p>
      <w:pPr>
        <w:ind w:left="105" w:hanging="105"/>
      </w:pPr>
      <w:r>
        <w:rPr>
          <w:rFonts w:hint="eastAsia"/>
        </w:rPr>
        <w:t xml:space="preserve">传真：                                         </w:t>
      </w:r>
    </w:p>
    <w:p>
      <w:pPr>
        <w:ind w:left="105" w:hanging="105"/>
      </w:pPr>
      <w:r>
        <w:rPr>
          <w:rFonts w:hint="eastAsia"/>
        </w:rPr>
        <w:t xml:space="preserve">邮政编码：                                         </w:t>
      </w:r>
    </w:p>
    <w:p>
      <w:pPr>
        <w:ind w:left="105" w:hanging="105"/>
      </w:pPr>
      <w:r>
        <w:rPr>
          <w:rFonts w:hint="eastAsia"/>
        </w:rPr>
        <w:t>日期：      年     月     日</w:t>
      </w:r>
    </w:p>
    <w:p>
      <w:pPr>
        <w:ind w:left="105" w:hanging="105"/>
      </w:pPr>
    </w:p>
    <w:p>
      <w:pPr>
        <w:ind w:left="105" w:hanging="105"/>
        <w:rPr>
          <w:b/>
          <w:bCs/>
        </w:rPr>
        <w:sectPr>
          <w:pgSz w:w="11906" w:h="16838"/>
          <w:pgMar w:top="1446" w:right="1219" w:bottom="1446" w:left="1219" w:header="283" w:footer="567" w:gutter="0"/>
          <w:pgNumType w:fmt="decimal"/>
          <w:cols w:space="720" w:num="1"/>
          <w:docGrid w:type="lines" w:linePitch="312" w:charSpace="0"/>
        </w:sectPr>
      </w:pPr>
      <w:r>
        <w:rPr>
          <w:rFonts w:hint="eastAsia"/>
          <w:b/>
          <w:bCs/>
        </w:rPr>
        <w:t>注：此附件需单独打印并盖章签字，开标时随资格审查相关文件一并递交至监督人</w:t>
      </w:r>
    </w:p>
    <w:p>
      <w:pPr>
        <w:pStyle w:val="3"/>
        <w:numPr>
          <w:ilvl w:val="0"/>
          <w:numId w:val="0"/>
        </w:numPr>
        <w:tabs>
          <w:tab w:val="clear" w:pos="0"/>
        </w:tabs>
        <w:spacing w:line="480" w:lineRule="exact"/>
        <w:rPr>
          <w:rFonts w:ascii="仿宋" w:hAnsi="仿宋" w:eastAsia="仿宋" w:cs="仿宋"/>
          <w:sz w:val="24"/>
          <w:szCs w:val="24"/>
        </w:rPr>
      </w:pPr>
      <w:bookmarkStart w:id="26" w:name="_Toc42951051"/>
      <w:r>
        <w:rPr>
          <w:rFonts w:hint="eastAsia" w:ascii="宋体" w:cs="宋体"/>
          <w:sz w:val="36"/>
          <w:szCs w:val="24"/>
        </w:rPr>
        <w:t>2、开标一览表</w:t>
      </w:r>
      <w:bookmarkEnd w:id="26"/>
      <w:bookmarkStart w:id="27" w:name="_Hlt10456397"/>
      <w:bookmarkEnd w:id="27"/>
    </w:p>
    <w:p>
      <w:pPr>
        <w:pStyle w:val="44"/>
        <w:spacing w:line="480" w:lineRule="exact"/>
        <w:ind w:left="540" w:leftChars="200" w:hanging="120"/>
        <w:rPr>
          <w:rFonts w:ascii="仿宋" w:hAnsi="仿宋" w:eastAsia="仿宋" w:cs="仿宋"/>
          <w:b/>
          <w:sz w:val="24"/>
          <w:szCs w:val="24"/>
        </w:rPr>
      </w:pPr>
      <w:r>
        <w:rPr>
          <w:rFonts w:hint="eastAsia" w:ascii="仿宋" w:hAnsi="仿宋" w:eastAsia="仿宋" w:cs="仿宋"/>
          <w:b/>
          <w:sz w:val="24"/>
          <w:szCs w:val="24"/>
        </w:rPr>
        <w:t xml:space="preserve">附表2.1  </w:t>
      </w:r>
    </w:p>
    <w:p>
      <w:pPr>
        <w:pStyle w:val="44"/>
        <w:spacing w:line="480" w:lineRule="exact"/>
        <w:ind w:left="120" w:hanging="120"/>
        <w:jc w:val="center"/>
        <w:rPr>
          <w:rFonts w:ascii="仿宋" w:hAnsi="仿宋" w:eastAsia="仿宋" w:cs="仿宋"/>
          <w:b/>
          <w:sz w:val="24"/>
          <w:szCs w:val="24"/>
        </w:rPr>
      </w:pPr>
      <w:r>
        <w:rPr>
          <w:rFonts w:hint="eastAsia" w:ascii="仿宋" w:hAnsi="仿宋" w:eastAsia="仿宋" w:cs="仿宋"/>
          <w:b/>
          <w:sz w:val="24"/>
          <w:szCs w:val="24"/>
        </w:rPr>
        <w:t>报价总表</w:t>
      </w:r>
    </w:p>
    <w:p>
      <w:pPr>
        <w:pStyle w:val="44"/>
        <w:spacing w:line="480" w:lineRule="exact"/>
        <w:ind w:left="120" w:hanging="120"/>
        <w:jc w:val="center"/>
        <w:rPr>
          <w:rFonts w:ascii="仿宋" w:hAnsi="仿宋" w:eastAsia="仿宋" w:cs="仿宋"/>
          <w:sz w:val="24"/>
          <w:szCs w:val="24"/>
        </w:rPr>
      </w:pPr>
      <w:r>
        <w:rPr>
          <w:rFonts w:hint="eastAsia" w:ascii="仿宋" w:hAnsi="仿宋" w:eastAsia="仿宋" w:cs="仿宋"/>
          <w:sz w:val="24"/>
          <w:szCs w:val="24"/>
        </w:rPr>
        <w:t xml:space="preserve"> [货币单位：人民币元]</w:t>
      </w:r>
    </w:p>
    <w:p>
      <w:pPr>
        <w:pStyle w:val="44"/>
        <w:spacing w:line="480" w:lineRule="exact"/>
        <w:ind w:left="120" w:hanging="120"/>
        <w:rPr>
          <w:rFonts w:ascii="仿宋" w:hAnsi="仿宋" w:eastAsia="仿宋" w:cs="仿宋"/>
          <w:sz w:val="24"/>
          <w:szCs w:val="24"/>
        </w:rPr>
      </w:pPr>
      <w:r>
        <w:rPr>
          <w:rFonts w:hint="eastAsia" w:ascii="仿宋" w:hAnsi="仿宋" w:eastAsia="仿宋" w:cs="仿宋"/>
          <w:sz w:val="24"/>
          <w:szCs w:val="24"/>
        </w:rPr>
        <w:t xml:space="preserve">报价人名称：                                         </w:t>
      </w:r>
    </w:p>
    <w:p>
      <w:pPr>
        <w:pStyle w:val="44"/>
        <w:spacing w:line="480" w:lineRule="exact"/>
        <w:ind w:left="120" w:hanging="120"/>
        <w:rPr>
          <w:rFonts w:ascii="仿宋" w:hAnsi="仿宋" w:eastAsia="仿宋" w:cs="仿宋"/>
          <w:sz w:val="24"/>
          <w:szCs w:val="24"/>
        </w:rPr>
      </w:pPr>
      <w:r>
        <w:rPr>
          <w:rFonts w:hint="eastAsia" w:ascii="仿宋" w:hAnsi="仿宋" w:eastAsia="仿宋" w:cs="仿宋"/>
          <w:sz w:val="24"/>
          <w:szCs w:val="24"/>
        </w:rPr>
        <w:t>编号：</w:t>
      </w:r>
    </w:p>
    <w:tbl>
      <w:tblPr>
        <w:tblStyle w:val="77"/>
        <w:tblW w:w="9660" w:type="dxa"/>
        <w:tblInd w:w="0" w:type="dxa"/>
        <w:tblLayout w:type="fixed"/>
        <w:tblCellMar>
          <w:top w:w="0" w:type="dxa"/>
          <w:left w:w="30" w:type="dxa"/>
          <w:bottom w:w="0" w:type="dxa"/>
          <w:right w:w="30" w:type="dxa"/>
        </w:tblCellMar>
      </w:tblPr>
      <w:tblGrid>
        <w:gridCol w:w="734"/>
        <w:gridCol w:w="2666"/>
        <w:gridCol w:w="3563"/>
        <w:gridCol w:w="2697"/>
      </w:tblGrid>
      <w:tr>
        <w:tblPrEx>
          <w:tblLayout w:type="fixed"/>
          <w:tblCellMar>
            <w:top w:w="0" w:type="dxa"/>
            <w:left w:w="30" w:type="dxa"/>
            <w:bottom w:w="0" w:type="dxa"/>
            <w:right w:w="30" w:type="dxa"/>
          </w:tblCellMar>
        </w:tblPrEx>
        <w:trPr>
          <w:cantSplit/>
          <w:trHeight w:val="858" w:hRule="atLeast"/>
        </w:trPr>
        <w:tc>
          <w:tcPr>
            <w:tcW w:w="734"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ind w:left="120" w:hanging="120"/>
              <w:jc w:val="center"/>
              <w:rPr>
                <w:rFonts w:ascii="仿宋" w:hAnsi="仿宋" w:eastAsia="仿宋" w:cs="仿宋"/>
                <w:sz w:val="24"/>
              </w:rPr>
            </w:pPr>
            <w:r>
              <w:rPr>
                <w:rFonts w:hint="eastAsia" w:ascii="仿宋" w:hAnsi="仿宋" w:eastAsia="仿宋" w:cs="仿宋"/>
                <w:sz w:val="24"/>
              </w:rPr>
              <w:t>序号</w:t>
            </w:r>
          </w:p>
        </w:tc>
        <w:tc>
          <w:tcPr>
            <w:tcW w:w="266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ind w:left="120" w:hanging="120"/>
              <w:jc w:val="center"/>
              <w:rPr>
                <w:rFonts w:ascii="仿宋" w:hAnsi="仿宋" w:eastAsia="仿宋" w:cs="仿宋"/>
                <w:sz w:val="24"/>
              </w:rPr>
            </w:pPr>
            <w:r>
              <w:rPr>
                <w:rFonts w:hint="eastAsia" w:ascii="仿宋" w:hAnsi="仿宋" w:eastAsia="仿宋" w:cs="仿宋"/>
                <w:sz w:val="24"/>
              </w:rPr>
              <w:t>采购内容</w:t>
            </w:r>
          </w:p>
        </w:tc>
        <w:tc>
          <w:tcPr>
            <w:tcW w:w="356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ind w:left="120" w:hanging="120"/>
              <w:jc w:val="center"/>
              <w:rPr>
                <w:rFonts w:ascii="仿宋" w:hAnsi="仿宋" w:eastAsia="仿宋" w:cs="仿宋"/>
                <w:sz w:val="24"/>
              </w:rPr>
            </w:pPr>
            <w:r>
              <w:rPr>
                <w:rFonts w:hint="eastAsia" w:ascii="仿宋" w:hAnsi="仿宋" w:eastAsia="仿宋" w:cs="仿宋"/>
                <w:sz w:val="24"/>
              </w:rPr>
              <w:t>总价</w:t>
            </w:r>
          </w:p>
        </w:tc>
        <w:tc>
          <w:tcPr>
            <w:tcW w:w="269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ind w:left="120" w:hanging="120"/>
              <w:jc w:val="center"/>
              <w:rPr>
                <w:rFonts w:ascii="仿宋" w:hAnsi="仿宋" w:eastAsia="仿宋" w:cs="仿宋"/>
                <w:sz w:val="24"/>
              </w:rPr>
            </w:pPr>
            <w:r>
              <w:rPr>
                <w:rFonts w:hint="eastAsia" w:ascii="仿宋" w:hAnsi="仿宋" w:eastAsia="仿宋" w:cs="仿宋"/>
                <w:sz w:val="24"/>
              </w:rPr>
              <w:t>服务期</w:t>
            </w:r>
          </w:p>
        </w:tc>
      </w:tr>
      <w:tr>
        <w:tblPrEx>
          <w:tblLayout w:type="fixed"/>
          <w:tblCellMar>
            <w:top w:w="0" w:type="dxa"/>
            <w:left w:w="30" w:type="dxa"/>
            <w:bottom w:w="0" w:type="dxa"/>
            <w:right w:w="30" w:type="dxa"/>
          </w:tblCellMar>
        </w:tblPrEx>
        <w:trPr>
          <w:cantSplit/>
          <w:trHeight w:val="1376"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u w:val="single"/>
              </w:rPr>
            </w:pPr>
            <w:r>
              <w:rPr>
                <w:rFonts w:hint="eastAsia" w:ascii="仿宋" w:hAnsi="仿宋" w:eastAsia="仿宋" w:cs="仿宋"/>
                <w:sz w:val="24"/>
                <w:u w:val="single"/>
              </w:rPr>
              <w:t>1</w:t>
            </w:r>
          </w:p>
        </w:tc>
        <w:tc>
          <w:tcPr>
            <w:tcW w:w="2666" w:type="dxa"/>
            <w:tcBorders>
              <w:top w:val="single" w:color="auto" w:sz="4" w:space="0"/>
              <w:left w:val="single" w:color="auto" w:sz="4" w:space="0"/>
              <w:bottom w:val="single" w:color="auto" w:sz="4" w:space="0"/>
              <w:right w:val="single" w:color="auto" w:sz="4" w:space="0"/>
            </w:tcBorders>
            <w:vAlign w:val="center"/>
          </w:tcPr>
          <w:p>
            <w:pPr>
              <w:pStyle w:val="67"/>
              <w:spacing w:before="75" w:beforeAutospacing="0" w:after="75" w:afterAutospacing="0"/>
              <w:ind w:left="120" w:right="0" w:hanging="120"/>
              <w:rPr>
                <w:rFonts w:ascii="仿宋" w:hAnsi="仿宋" w:eastAsia="仿宋" w:cs="仿宋"/>
                <w:u w:val="single"/>
              </w:rPr>
            </w:pPr>
            <w:r>
              <w:rPr>
                <w:rFonts w:hint="eastAsia" w:ascii="仿宋" w:hAnsi="仿宋" w:eastAsia="仿宋" w:cs="仿宋"/>
              </w:rPr>
              <w:t>和田地区墨玉县地表水供水工程设计服务项目</w:t>
            </w:r>
          </w:p>
        </w:tc>
        <w:tc>
          <w:tcPr>
            <w:tcW w:w="3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rPr>
                <w:rFonts w:ascii="仿宋" w:hAnsi="仿宋" w:eastAsia="仿宋" w:cs="仿宋"/>
                <w:sz w:val="24"/>
                <w:u w:val="single"/>
              </w:rPr>
            </w:pPr>
          </w:p>
        </w:tc>
        <w:tc>
          <w:tcPr>
            <w:tcW w:w="26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rPr>
            </w:pPr>
            <w:r>
              <w:rPr>
                <w:rFonts w:hint="eastAsia" w:ascii="仿宋" w:hAnsi="仿宋" w:eastAsia="仿宋" w:cs="仿宋"/>
                <w:sz w:val="24"/>
              </w:rPr>
              <w:t>签订合同后20日内提交成果</w:t>
            </w:r>
          </w:p>
        </w:tc>
      </w:tr>
      <w:tr>
        <w:tblPrEx>
          <w:tblLayout w:type="fixed"/>
          <w:tblCellMar>
            <w:top w:w="0" w:type="dxa"/>
            <w:left w:w="30" w:type="dxa"/>
            <w:bottom w:w="0" w:type="dxa"/>
            <w:right w:w="30" w:type="dxa"/>
          </w:tblCellMar>
        </w:tblPrEx>
        <w:trPr>
          <w:cantSplit/>
          <w:trHeight w:val="1230" w:hRule="atLeast"/>
        </w:trPr>
        <w:tc>
          <w:tcPr>
            <w:tcW w:w="34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rPr>
                <w:rFonts w:ascii="仿宋" w:hAnsi="仿宋" w:eastAsia="仿宋" w:cs="仿宋"/>
                <w:sz w:val="24"/>
                <w:u w:val="single"/>
              </w:rPr>
            </w:pPr>
            <w:r>
              <w:rPr>
                <w:rFonts w:hint="eastAsia" w:ascii="仿宋" w:hAnsi="仿宋" w:eastAsia="仿宋" w:cs="仿宋"/>
                <w:b/>
                <w:sz w:val="24"/>
              </w:rPr>
              <w:t>总计</w:t>
            </w:r>
          </w:p>
        </w:tc>
        <w:tc>
          <w:tcPr>
            <w:tcW w:w="62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rPr>
                <w:rFonts w:ascii="仿宋" w:hAnsi="仿宋" w:eastAsia="仿宋" w:cs="仿宋"/>
                <w:sz w:val="24"/>
              </w:rPr>
            </w:pPr>
            <w:r>
              <w:rPr>
                <w:rFonts w:hint="eastAsia" w:ascii="仿宋" w:hAnsi="仿宋" w:eastAsia="仿宋" w:cs="仿宋"/>
                <w:sz w:val="24"/>
              </w:rPr>
              <w:t>小写：                    （￥               ）</w:t>
            </w:r>
          </w:p>
          <w:p>
            <w:pPr>
              <w:pStyle w:val="2"/>
              <w:ind w:left="120" w:hanging="120"/>
              <w:rPr>
                <w:rFonts w:ascii="仿宋" w:hAnsi="仿宋" w:eastAsia="仿宋" w:cs="仿宋"/>
                <w:szCs w:val="24"/>
              </w:rPr>
            </w:pPr>
            <w:r>
              <w:rPr>
                <w:rFonts w:hint="eastAsia" w:ascii="仿宋" w:hAnsi="仿宋" w:eastAsia="仿宋" w:cs="仿宋"/>
                <w:szCs w:val="24"/>
              </w:rPr>
              <w:t>大写：</w:t>
            </w:r>
          </w:p>
        </w:tc>
      </w:tr>
    </w:tbl>
    <w:p>
      <w:pPr>
        <w:ind w:left="120" w:right="0" w:hanging="120"/>
        <w:jc w:val="left"/>
        <w:rPr>
          <w:rFonts w:ascii="仿宋" w:hAnsi="仿宋" w:eastAsia="仿宋" w:cs="仿宋"/>
          <w:w w:val="95"/>
          <w:sz w:val="24"/>
        </w:rPr>
      </w:pPr>
      <w:r>
        <w:rPr>
          <w:rFonts w:hint="eastAsia" w:ascii="仿宋" w:hAnsi="仿宋" w:eastAsia="仿宋" w:cs="仿宋"/>
          <w:sz w:val="24"/>
        </w:rPr>
        <w:t xml:space="preserve">注 </w:t>
      </w:r>
      <w:r>
        <w:rPr>
          <w:rFonts w:hint="eastAsia" w:ascii="仿宋" w:hAnsi="仿宋" w:eastAsia="仿宋" w:cs="仿宋"/>
          <w:w w:val="95"/>
          <w:sz w:val="24"/>
        </w:rPr>
        <w:t>1.投标人须按要求填写所有信息，不得随意更改本表格式。</w:t>
      </w:r>
    </w:p>
    <w:p>
      <w:pPr>
        <w:ind w:left="420" w:leftChars="200" w:right="0" w:firstLine="0" w:firstLineChars="0"/>
        <w:jc w:val="left"/>
        <w:rPr>
          <w:rFonts w:ascii="仿宋" w:hAnsi="仿宋" w:eastAsia="仿宋" w:cs="仿宋"/>
          <w:sz w:val="24"/>
        </w:rPr>
      </w:pPr>
      <w:r>
        <w:rPr>
          <w:rFonts w:hint="eastAsia" w:ascii="仿宋" w:hAnsi="仿宋" w:eastAsia="仿宋" w:cs="仿宋"/>
          <w:spacing w:val="-2"/>
          <w:sz w:val="24"/>
        </w:rPr>
        <w:t>2.按政府采购规定程序进行报价。如果投标报价明显低于通过资格审查和符合性审查的其他投标人</w:t>
      </w:r>
      <w:r>
        <w:rPr>
          <w:rFonts w:hint="eastAsia" w:ascii="仿宋" w:hAnsi="仿宋" w:eastAsia="仿宋" w:cs="仿宋"/>
          <w:sz w:val="24"/>
        </w:rPr>
        <w:t>，投标人须提供书面说明和成本清单等相关证明材料，评标委员会应当审查认定；经评标委员会审查认定，认为投标报价与市场报价存在较大差异且投标人对履约能力方面无合理说明的，评标委员会将其作为无效投标处理。</w:t>
      </w:r>
    </w:p>
    <w:p>
      <w:pPr>
        <w:ind w:left="420" w:leftChars="200" w:right="0" w:firstLine="0" w:firstLineChars="0"/>
        <w:jc w:val="left"/>
        <w:rPr>
          <w:rFonts w:ascii="仿宋" w:hAnsi="仿宋" w:eastAsia="仿宋" w:cs="仿宋"/>
          <w:spacing w:val="-2"/>
          <w:sz w:val="24"/>
        </w:rPr>
      </w:pPr>
      <w:r>
        <w:rPr>
          <w:rFonts w:hint="eastAsia" w:ascii="仿宋" w:hAnsi="仿宋" w:eastAsia="仿宋" w:cs="仿宋"/>
          <w:spacing w:val="-2"/>
          <w:sz w:val="24"/>
        </w:rPr>
        <w:t>3.中文大写金额用汉字，如壹、贰、叁、肆、伍、陆、柒、捌、玖、拾、佰、仟、万、亿、元、角、分、零、整（正）等。</w:t>
      </w:r>
    </w:p>
    <w:p>
      <w:pPr>
        <w:ind w:left="420" w:leftChars="200" w:right="0" w:firstLine="0" w:firstLineChars="0"/>
        <w:jc w:val="left"/>
        <w:rPr>
          <w:rFonts w:ascii="仿宋" w:hAnsi="仿宋" w:eastAsia="仿宋" w:cs="仿宋"/>
          <w:spacing w:val="-2"/>
          <w:sz w:val="24"/>
        </w:rPr>
      </w:pPr>
      <w:r>
        <w:rPr>
          <w:rFonts w:hint="eastAsia" w:ascii="仿宋" w:hAnsi="仿宋" w:eastAsia="仿宋" w:cs="仿宋"/>
          <w:spacing w:val="-2"/>
          <w:sz w:val="24"/>
        </w:rPr>
        <w:t>4.除招标文件另有规定外，投标文件内不得含有任何对本报价进行价格折扣的说明或资料，否则为无效投标。</w:t>
      </w:r>
    </w:p>
    <w:p>
      <w:pPr>
        <w:ind w:left="420" w:leftChars="200" w:right="0" w:firstLine="0" w:firstLineChars="0"/>
        <w:jc w:val="left"/>
        <w:rPr>
          <w:rFonts w:ascii="仿宋" w:hAnsi="仿宋" w:eastAsia="仿宋" w:cs="仿宋"/>
          <w:sz w:val="24"/>
        </w:rPr>
      </w:pPr>
      <w:r>
        <w:rPr>
          <w:rFonts w:hint="eastAsia" w:ascii="仿宋" w:hAnsi="仿宋" w:eastAsia="仿宋" w:cs="仿宋"/>
          <w:spacing w:val="-2"/>
          <w:sz w:val="24"/>
        </w:rPr>
        <w:t>5.投标报价的小数点后保留2位有效数。</w:t>
      </w:r>
      <w:r>
        <w:rPr>
          <w:rFonts w:hint="eastAsia" w:ascii="仿宋" w:hAnsi="仿宋" w:eastAsia="仿宋" w:cs="仿宋"/>
          <w:sz w:val="24"/>
        </w:rPr>
        <w:t xml:space="preserve">   </w:t>
      </w:r>
    </w:p>
    <w:p>
      <w:pPr>
        <w:pStyle w:val="44"/>
        <w:ind w:left="120" w:hanging="120"/>
        <w:rPr>
          <w:rFonts w:ascii="仿宋" w:hAnsi="仿宋" w:eastAsia="仿宋" w:cs="仿宋"/>
          <w:sz w:val="24"/>
          <w:szCs w:val="24"/>
        </w:rPr>
      </w:pPr>
    </w:p>
    <w:p>
      <w:pPr>
        <w:tabs>
          <w:tab w:val="left" w:pos="676"/>
          <w:tab w:val="left" w:pos="2330"/>
          <w:tab w:val="left" w:pos="9230"/>
        </w:tabs>
        <w:autoSpaceDE w:val="0"/>
        <w:autoSpaceDN w:val="0"/>
        <w:adjustRightInd w:val="0"/>
        <w:ind w:left="4820" w:leftChars="2238" w:hanging="120"/>
        <w:rPr>
          <w:rFonts w:ascii="仿宋" w:hAnsi="仿宋" w:eastAsia="仿宋" w:cs="仿宋"/>
          <w:sz w:val="24"/>
        </w:rPr>
      </w:pPr>
      <w:r>
        <w:rPr>
          <w:rFonts w:hint="eastAsia" w:ascii="仿宋" w:hAnsi="仿宋" w:eastAsia="仿宋" w:cs="仿宋"/>
          <w:sz w:val="24"/>
        </w:rPr>
        <w:t>供应商名称（公章）：</w:t>
      </w:r>
    </w:p>
    <w:p>
      <w:pPr>
        <w:tabs>
          <w:tab w:val="left" w:pos="676"/>
          <w:tab w:val="left" w:pos="2330"/>
          <w:tab w:val="left" w:pos="9230"/>
        </w:tabs>
        <w:autoSpaceDE w:val="0"/>
        <w:autoSpaceDN w:val="0"/>
        <w:adjustRightInd w:val="0"/>
        <w:ind w:left="4820" w:leftChars="2238" w:hanging="120"/>
        <w:rPr>
          <w:rFonts w:ascii="仿宋" w:hAnsi="仿宋" w:eastAsia="仿宋" w:cs="仿宋"/>
          <w:sz w:val="24"/>
        </w:rPr>
      </w:pPr>
      <w:r>
        <w:rPr>
          <w:rFonts w:hint="eastAsia" w:ascii="仿宋" w:hAnsi="仿宋" w:eastAsia="仿宋" w:cs="仿宋"/>
          <w:sz w:val="24"/>
        </w:rPr>
        <w:t>法定代表人或授权代表人（签字或盖章）：</w:t>
      </w:r>
    </w:p>
    <w:p>
      <w:pPr>
        <w:pStyle w:val="44"/>
        <w:ind w:left="4820" w:leftChars="2238" w:hanging="120"/>
        <w:rPr>
          <w:rFonts w:ascii="仿宋" w:hAnsi="仿宋" w:eastAsia="仿宋" w:cs="仿宋"/>
          <w:sz w:val="24"/>
          <w:szCs w:val="24"/>
        </w:rPr>
      </w:pPr>
      <w:r>
        <w:rPr>
          <w:rFonts w:hint="eastAsia" w:ascii="仿宋" w:hAnsi="仿宋" w:eastAsia="仿宋" w:cs="仿宋"/>
          <w:sz w:val="24"/>
          <w:szCs w:val="24"/>
        </w:rPr>
        <w:t>日       期：</w:t>
      </w:r>
    </w:p>
    <w:p>
      <w:pPr>
        <w:ind w:left="120" w:hanging="120"/>
        <w:rPr>
          <w:rFonts w:ascii="仿宋" w:hAnsi="仿宋" w:eastAsia="仿宋" w:cs="仿宋"/>
          <w:sz w:val="24"/>
        </w:rPr>
      </w:pPr>
    </w:p>
    <w:p>
      <w:pPr>
        <w:pStyle w:val="44"/>
        <w:spacing w:line="480" w:lineRule="exact"/>
        <w:ind w:left="540" w:leftChars="200" w:hanging="120"/>
        <w:rPr>
          <w:rFonts w:ascii="仿宋" w:hAnsi="仿宋" w:eastAsia="仿宋" w:cs="仿宋"/>
          <w:b/>
          <w:sz w:val="24"/>
          <w:szCs w:val="24"/>
        </w:rPr>
      </w:pPr>
      <w:r>
        <w:rPr>
          <w:rFonts w:hint="eastAsia" w:ascii="仿宋" w:hAnsi="仿宋" w:eastAsia="仿宋" w:cs="仿宋"/>
          <w:b/>
          <w:sz w:val="24"/>
          <w:szCs w:val="24"/>
        </w:rPr>
        <w:t xml:space="preserve">附表2.2  </w:t>
      </w:r>
    </w:p>
    <w:p>
      <w:pPr>
        <w:pStyle w:val="44"/>
        <w:spacing w:line="480" w:lineRule="exact"/>
        <w:ind w:left="120" w:hanging="120"/>
        <w:jc w:val="center"/>
        <w:rPr>
          <w:rFonts w:ascii="仿宋" w:hAnsi="仿宋" w:eastAsia="仿宋" w:cs="仿宋"/>
          <w:sz w:val="24"/>
          <w:szCs w:val="24"/>
        </w:rPr>
      </w:pPr>
      <w:r>
        <w:rPr>
          <w:rFonts w:hint="eastAsia" w:ascii="仿宋" w:hAnsi="仿宋" w:eastAsia="仿宋" w:cs="仿宋"/>
          <w:sz w:val="24"/>
          <w:szCs w:val="24"/>
        </w:rPr>
        <w:t>分项报价表</w:t>
      </w:r>
    </w:p>
    <w:p>
      <w:pPr>
        <w:pStyle w:val="44"/>
        <w:spacing w:line="480" w:lineRule="exact"/>
        <w:ind w:left="120" w:hanging="120"/>
        <w:jc w:val="center"/>
        <w:rPr>
          <w:rFonts w:ascii="仿宋" w:hAnsi="仿宋" w:eastAsia="仿宋" w:cs="仿宋"/>
          <w:sz w:val="24"/>
          <w:szCs w:val="24"/>
        </w:rPr>
      </w:pPr>
      <w:r>
        <w:rPr>
          <w:rFonts w:hint="eastAsia" w:ascii="仿宋" w:hAnsi="仿宋" w:eastAsia="仿宋" w:cs="仿宋"/>
          <w:sz w:val="24"/>
          <w:szCs w:val="24"/>
        </w:rPr>
        <w:t>币单位：人民币元</w:t>
      </w:r>
    </w:p>
    <w:p>
      <w:pPr>
        <w:pStyle w:val="44"/>
        <w:spacing w:line="480" w:lineRule="exact"/>
        <w:ind w:left="120" w:hanging="120"/>
        <w:rPr>
          <w:rFonts w:ascii="仿宋" w:hAnsi="仿宋" w:eastAsia="仿宋" w:cs="仿宋"/>
          <w:sz w:val="24"/>
          <w:szCs w:val="24"/>
        </w:rPr>
      </w:pPr>
      <w:r>
        <w:rPr>
          <w:rFonts w:hint="eastAsia" w:ascii="仿宋" w:hAnsi="仿宋" w:eastAsia="仿宋" w:cs="仿宋"/>
          <w:sz w:val="24"/>
          <w:szCs w:val="24"/>
        </w:rPr>
        <w:t xml:space="preserve">报价人名称：                                         </w:t>
      </w:r>
    </w:p>
    <w:p>
      <w:pPr>
        <w:pStyle w:val="44"/>
        <w:spacing w:line="480" w:lineRule="exact"/>
        <w:ind w:left="120" w:hanging="120"/>
        <w:rPr>
          <w:rFonts w:ascii="仿宋" w:hAnsi="仿宋" w:eastAsia="仿宋" w:cs="仿宋"/>
          <w:sz w:val="24"/>
          <w:szCs w:val="24"/>
        </w:rPr>
      </w:pPr>
      <w:r>
        <w:rPr>
          <w:rFonts w:hint="eastAsia" w:ascii="仿宋" w:hAnsi="仿宋" w:eastAsia="仿宋" w:cs="仿宋"/>
          <w:sz w:val="24"/>
          <w:szCs w:val="24"/>
        </w:rPr>
        <w:t>编号：</w:t>
      </w:r>
    </w:p>
    <w:tbl>
      <w:tblPr>
        <w:tblStyle w:val="77"/>
        <w:tblW w:w="9740" w:type="dxa"/>
        <w:tblInd w:w="0" w:type="dxa"/>
        <w:tblLayout w:type="fixed"/>
        <w:tblCellMar>
          <w:top w:w="0" w:type="dxa"/>
          <w:left w:w="30" w:type="dxa"/>
          <w:bottom w:w="0" w:type="dxa"/>
          <w:right w:w="30" w:type="dxa"/>
        </w:tblCellMar>
      </w:tblPr>
      <w:tblGrid>
        <w:gridCol w:w="526"/>
        <w:gridCol w:w="2369"/>
        <w:gridCol w:w="4753"/>
        <w:gridCol w:w="2092"/>
      </w:tblGrid>
      <w:tr>
        <w:tblPrEx>
          <w:tblLayout w:type="fixed"/>
          <w:tblCellMar>
            <w:top w:w="0" w:type="dxa"/>
            <w:left w:w="30" w:type="dxa"/>
            <w:bottom w:w="0" w:type="dxa"/>
            <w:right w:w="30" w:type="dxa"/>
          </w:tblCellMar>
        </w:tblPrEx>
        <w:trPr>
          <w:cantSplit/>
          <w:trHeight w:val="922" w:hRule="atLeast"/>
        </w:trPr>
        <w:tc>
          <w:tcPr>
            <w:tcW w:w="52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ind w:left="120" w:hanging="120"/>
              <w:jc w:val="center"/>
              <w:rPr>
                <w:rFonts w:ascii="仿宋" w:hAnsi="仿宋" w:eastAsia="仿宋" w:cs="仿宋"/>
                <w:sz w:val="24"/>
              </w:rPr>
            </w:pPr>
            <w:r>
              <w:rPr>
                <w:rFonts w:hint="eastAsia" w:ascii="仿宋" w:hAnsi="仿宋" w:eastAsia="仿宋" w:cs="仿宋"/>
                <w:sz w:val="24"/>
              </w:rPr>
              <w:t>序号</w:t>
            </w:r>
          </w:p>
        </w:tc>
        <w:tc>
          <w:tcPr>
            <w:tcW w:w="2369"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ind w:left="120" w:hanging="120"/>
              <w:jc w:val="center"/>
              <w:rPr>
                <w:rFonts w:ascii="仿宋" w:hAnsi="仿宋" w:eastAsia="仿宋" w:cs="仿宋"/>
                <w:sz w:val="24"/>
              </w:rPr>
            </w:pPr>
            <w:r>
              <w:rPr>
                <w:rFonts w:hint="eastAsia" w:ascii="仿宋" w:hAnsi="仿宋" w:eastAsia="仿宋" w:cs="仿宋"/>
                <w:sz w:val="24"/>
              </w:rPr>
              <w:t>服务名称</w:t>
            </w:r>
          </w:p>
        </w:tc>
        <w:tc>
          <w:tcPr>
            <w:tcW w:w="475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ind w:left="120" w:hanging="120"/>
              <w:jc w:val="center"/>
              <w:rPr>
                <w:rFonts w:ascii="仿宋" w:hAnsi="仿宋" w:eastAsia="仿宋" w:cs="仿宋"/>
                <w:sz w:val="24"/>
              </w:rPr>
            </w:pPr>
            <w:r>
              <w:rPr>
                <w:rFonts w:hint="eastAsia" w:ascii="仿宋" w:hAnsi="仿宋" w:eastAsia="仿宋" w:cs="仿宋"/>
                <w:sz w:val="24"/>
              </w:rPr>
              <w:t>服务内容</w:t>
            </w:r>
          </w:p>
        </w:tc>
        <w:tc>
          <w:tcPr>
            <w:tcW w:w="2092"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ind w:left="120" w:hanging="120"/>
              <w:jc w:val="center"/>
              <w:rPr>
                <w:rFonts w:ascii="仿宋" w:hAnsi="仿宋" w:eastAsia="仿宋" w:cs="仿宋"/>
                <w:sz w:val="24"/>
              </w:rPr>
            </w:pPr>
            <w:r>
              <w:rPr>
                <w:rFonts w:hint="eastAsia" w:ascii="仿宋" w:hAnsi="仿宋" w:eastAsia="仿宋" w:cs="仿宋"/>
                <w:sz w:val="24"/>
              </w:rPr>
              <w:t>投标报价</w:t>
            </w:r>
          </w:p>
        </w:tc>
      </w:tr>
      <w:tr>
        <w:tblPrEx>
          <w:tblLayout w:type="fixed"/>
          <w:tblCellMar>
            <w:top w:w="0" w:type="dxa"/>
            <w:left w:w="30" w:type="dxa"/>
            <w:bottom w:w="0" w:type="dxa"/>
            <w:right w:w="30" w:type="dxa"/>
          </w:tblCellMar>
        </w:tblPrEx>
        <w:trPr>
          <w:cantSplit/>
          <w:trHeight w:val="881" w:hRule="atLeast"/>
        </w:trPr>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u w:val="single"/>
              </w:rPr>
            </w:pPr>
            <w:r>
              <w:rPr>
                <w:rFonts w:hint="eastAsia" w:ascii="仿宋" w:hAnsi="仿宋" w:eastAsia="仿宋" w:cs="仿宋"/>
                <w:sz w:val="24"/>
                <w:u w:val="single"/>
              </w:rPr>
              <w:t>1</w:t>
            </w:r>
          </w:p>
        </w:tc>
        <w:tc>
          <w:tcPr>
            <w:tcW w:w="2369" w:type="dxa"/>
            <w:tcBorders>
              <w:top w:val="single" w:color="auto" w:sz="4" w:space="0"/>
              <w:left w:val="single" w:color="auto" w:sz="4" w:space="0"/>
              <w:bottom w:val="single" w:color="auto" w:sz="4" w:space="0"/>
              <w:right w:val="single" w:color="auto" w:sz="4" w:space="0"/>
            </w:tcBorders>
            <w:vAlign w:val="center"/>
          </w:tcPr>
          <w:p>
            <w:pPr>
              <w:pStyle w:val="170"/>
              <w:adjustRightInd w:val="0"/>
              <w:snapToGrid w:val="0"/>
              <w:spacing w:line="500" w:lineRule="exact"/>
              <w:ind w:left="-88" w:leftChars="-42"/>
              <w:jc w:val="center"/>
              <w:rPr>
                <w:rFonts w:ascii="仿宋" w:hAnsi="仿宋" w:eastAsia="仿宋" w:cs="仿宋"/>
                <w:sz w:val="24"/>
                <w:szCs w:val="24"/>
                <w:u w:val="single"/>
              </w:rPr>
            </w:pPr>
          </w:p>
        </w:tc>
        <w:tc>
          <w:tcPr>
            <w:tcW w:w="4753" w:type="dxa"/>
            <w:tcBorders>
              <w:top w:val="single" w:color="auto" w:sz="4" w:space="0"/>
              <w:left w:val="single" w:color="auto" w:sz="4" w:space="0"/>
              <w:bottom w:val="single" w:color="auto" w:sz="4" w:space="0"/>
              <w:right w:val="single" w:color="auto" w:sz="4" w:space="0"/>
            </w:tcBorders>
            <w:vAlign w:val="center"/>
          </w:tcPr>
          <w:p>
            <w:pPr>
              <w:pStyle w:val="170"/>
              <w:adjustRightInd w:val="0"/>
              <w:snapToGrid w:val="0"/>
              <w:spacing w:line="500" w:lineRule="exact"/>
              <w:jc w:val="center"/>
              <w:rPr>
                <w:rFonts w:ascii="仿宋" w:hAnsi="仿宋" w:eastAsia="仿宋" w:cs="仿宋"/>
                <w:sz w:val="24"/>
                <w:szCs w:val="24"/>
                <w:u w:val="single"/>
              </w:rPr>
            </w:pPr>
          </w:p>
        </w:tc>
        <w:tc>
          <w:tcPr>
            <w:tcW w:w="20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rPr>
            </w:pPr>
          </w:p>
        </w:tc>
      </w:tr>
      <w:tr>
        <w:tblPrEx>
          <w:tblLayout w:type="fixed"/>
          <w:tblCellMar>
            <w:top w:w="0" w:type="dxa"/>
            <w:left w:w="30" w:type="dxa"/>
            <w:bottom w:w="0" w:type="dxa"/>
            <w:right w:w="30" w:type="dxa"/>
          </w:tblCellMar>
        </w:tblPrEx>
        <w:trPr>
          <w:cantSplit/>
          <w:trHeight w:val="881" w:hRule="atLeast"/>
        </w:trPr>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u w:val="single"/>
              </w:rPr>
            </w:pPr>
            <w:r>
              <w:rPr>
                <w:rFonts w:hint="eastAsia" w:ascii="仿宋" w:hAnsi="仿宋" w:eastAsia="仿宋" w:cs="仿宋"/>
                <w:sz w:val="24"/>
                <w:u w:val="single"/>
              </w:rPr>
              <w:t>2</w:t>
            </w:r>
          </w:p>
        </w:tc>
        <w:tc>
          <w:tcPr>
            <w:tcW w:w="2369" w:type="dxa"/>
            <w:tcBorders>
              <w:top w:val="single" w:color="auto" w:sz="4" w:space="0"/>
              <w:left w:val="single" w:color="auto" w:sz="4" w:space="0"/>
              <w:bottom w:val="single" w:color="auto" w:sz="4" w:space="0"/>
              <w:right w:val="single" w:color="auto" w:sz="4" w:space="0"/>
            </w:tcBorders>
            <w:vAlign w:val="center"/>
          </w:tcPr>
          <w:p>
            <w:pPr>
              <w:pStyle w:val="170"/>
              <w:adjustRightInd w:val="0"/>
              <w:snapToGrid w:val="0"/>
              <w:spacing w:line="500" w:lineRule="exact"/>
              <w:ind w:left="-88" w:leftChars="-42"/>
              <w:jc w:val="center"/>
              <w:rPr>
                <w:rFonts w:ascii="仿宋" w:hAnsi="仿宋" w:eastAsia="仿宋" w:cs="仿宋"/>
                <w:sz w:val="24"/>
                <w:szCs w:val="24"/>
              </w:rPr>
            </w:pPr>
          </w:p>
        </w:tc>
        <w:tc>
          <w:tcPr>
            <w:tcW w:w="4753" w:type="dxa"/>
            <w:tcBorders>
              <w:top w:val="single" w:color="auto" w:sz="4" w:space="0"/>
              <w:left w:val="single" w:color="auto" w:sz="4" w:space="0"/>
              <w:bottom w:val="single" w:color="auto" w:sz="4" w:space="0"/>
              <w:right w:val="single" w:color="auto" w:sz="4" w:space="0"/>
            </w:tcBorders>
            <w:vAlign w:val="center"/>
          </w:tcPr>
          <w:p>
            <w:pPr>
              <w:pStyle w:val="170"/>
              <w:adjustRightInd w:val="0"/>
              <w:snapToGrid w:val="0"/>
              <w:spacing w:line="500" w:lineRule="exact"/>
              <w:jc w:val="center"/>
              <w:rPr>
                <w:rFonts w:ascii="仿宋" w:hAnsi="仿宋" w:eastAsia="仿宋" w:cs="仿宋"/>
                <w:sz w:val="24"/>
                <w:szCs w:val="24"/>
                <w:u w:val="single"/>
              </w:rPr>
            </w:pPr>
          </w:p>
        </w:tc>
        <w:tc>
          <w:tcPr>
            <w:tcW w:w="20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rPr>
            </w:pPr>
          </w:p>
        </w:tc>
      </w:tr>
      <w:tr>
        <w:tblPrEx>
          <w:tblLayout w:type="fixed"/>
          <w:tblCellMar>
            <w:top w:w="0" w:type="dxa"/>
            <w:left w:w="30" w:type="dxa"/>
            <w:bottom w:w="0" w:type="dxa"/>
            <w:right w:w="30" w:type="dxa"/>
          </w:tblCellMar>
        </w:tblPrEx>
        <w:trPr>
          <w:cantSplit/>
          <w:trHeight w:val="881" w:hRule="atLeast"/>
        </w:trPr>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u w:val="single"/>
              </w:rPr>
            </w:pPr>
            <w:r>
              <w:rPr>
                <w:rFonts w:hint="eastAsia" w:ascii="仿宋" w:hAnsi="仿宋" w:eastAsia="仿宋" w:cs="仿宋"/>
                <w:sz w:val="24"/>
                <w:u w:val="single"/>
              </w:rPr>
              <w:t>3</w:t>
            </w:r>
          </w:p>
        </w:tc>
        <w:tc>
          <w:tcPr>
            <w:tcW w:w="2369" w:type="dxa"/>
            <w:tcBorders>
              <w:top w:val="single" w:color="auto" w:sz="4" w:space="0"/>
              <w:left w:val="single" w:color="auto" w:sz="4" w:space="0"/>
              <w:bottom w:val="single" w:color="auto" w:sz="4" w:space="0"/>
              <w:right w:val="single" w:color="auto" w:sz="4" w:space="0"/>
            </w:tcBorders>
            <w:vAlign w:val="center"/>
          </w:tcPr>
          <w:p>
            <w:pPr>
              <w:pStyle w:val="170"/>
              <w:adjustRightInd w:val="0"/>
              <w:snapToGrid w:val="0"/>
              <w:spacing w:line="500" w:lineRule="exact"/>
              <w:ind w:left="-88" w:leftChars="-42"/>
              <w:jc w:val="center"/>
              <w:rPr>
                <w:rFonts w:ascii="仿宋" w:hAnsi="仿宋" w:eastAsia="仿宋" w:cs="仿宋"/>
                <w:sz w:val="24"/>
                <w:szCs w:val="24"/>
              </w:rPr>
            </w:pPr>
          </w:p>
        </w:tc>
        <w:tc>
          <w:tcPr>
            <w:tcW w:w="4753" w:type="dxa"/>
            <w:tcBorders>
              <w:top w:val="single" w:color="auto" w:sz="4" w:space="0"/>
              <w:left w:val="single" w:color="auto" w:sz="4" w:space="0"/>
              <w:bottom w:val="single" w:color="auto" w:sz="4" w:space="0"/>
              <w:right w:val="single" w:color="auto" w:sz="4" w:space="0"/>
            </w:tcBorders>
            <w:vAlign w:val="center"/>
          </w:tcPr>
          <w:p>
            <w:pPr>
              <w:pStyle w:val="170"/>
              <w:adjustRightInd w:val="0"/>
              <w:snapToGrid w:val="0"/>
              <w:spacing w:line="500" w:lineRule="exact"/>
              <w:jc w:val="center"/>
              <w:rPr>
                <w:rFonts w:ascii="仿宋" w:hAnsi="仿宋" w:eastAsia="仿宋" w:cs="仿宋"/>
                <w:sz w:val="24"/>
                <w:szCs w:val="24"/>
                <w:u w:val="single"/>
              </w:rPr>
            </w:pPr>
          </w:p>
        </w:tc>
        <w:tc>
          <w:tcPr>
            <w:tcW w:w="20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rPr>
            </w:pPr>
          </w:p>
        </w:tc>
      </w:tr>
      <w:tr>
        <w:tblPrEx>
          <w:tblLayout w:type="fixed"/>
          <w:tblCellMar>
            <w:top w:w="0" w:type="dxa"/>
            <w:left w:w="30" w:type="dxa"/>
            <w:bottom w:w="0" w:type="dxa"/>
            <w:right w:w="30" w:type="dxa"/>
          </w:tblCellMar>
        </w:tblPrEx>
        <w:trPr>
          <w:cantSplit/>
          <w:trHeight w:val="881" w:hRule="atLeast"/>
        </w:trPr>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u w:val="single"/>
              </w:rPr>
            </w:pPr>
            <w:r>
              <w:rPr>
                <w:rFonts w:hint="eastAsia" w:ascii="仿宋" w:hAnsi="仿宋" w:eastAsia="仿宋" w:cs="仿宋"/>
                <w:sz w:val="24"/>
                <w:u w:val="single"/>
              </w:rPr>
              <w:t>4</w:t>
            </w:r>
          </w:p>
        </w:tc>
        <w:tc>
          <w:tcPr>
            <w:tcW w:w="2369" w:type="dxa"/>
            <w:tcBorders>
              <w:top w:val="single" w:color="auto" w:sz="4" w:space="0"/>
              <w:left w:val="single" w:color="auto" w:sz="4" w:space="0"/>
              <w:bottom w:val="single" w:color="auto" w:sz="4" w:space="0"/>
              <w:right w:val="single" w:color="auto" w:sz="4" w:space="0"/>
            </w:tcBorders>
            <w:vAlign w:val="center"/>
          </w:tcPr>
          <w:p>
            <w:pPr>
              <w:pStyle w:val="170"/>
              <w:adjustRightInd w:val="0"/>
              <w:snapToGrid w:val="0"/>
              <w:spacing w:line="500" w:lineRule="exact"/>
              <w:ind w:left="-88" w:leftChars="-42"/>
              <w:jc w:val="center"/>
              <w:rPr>
                <w:rFonts w:ascii="仿宋" w:hAnsi="仿宋" w:eastAsia="仿宋" w:cs="仿宋"/>
                <w:sz w:val="24"/>
                <w:szCs w:val="24"/>
              </w:rPr>
            </w:pPr>
          </w:p>
        </w:tc>
        <w:tc>
          <w:tcPr>
            <w:tcW w:w="4753" w:type="dxa"/>
            <w:tcBorders>
              <w:top w:val="single" w:color="auto" w:sz="4" w:space="0"/>
              <w:left w:val="single" w:color="auto" w:sz="4" w:space="0"/>
              <w:bottom w:val="single" w:color="auto" w:sz="4" w:space="0"/>
              <w:right w:val="single" w:color="auto" w:sz="4" w:space="0"/>
            </w:tcBorders>
            <w:vAlign w:val="center"/>
          </w:tcPr>
          <w:p>
            <w:pPr>
              <w:pStyle w:val="170"/>
              <w:adjustRightInd w:val="0"/>
              <w:snapToGrid w:val="0"/>
              <w:spacing w:line="500" w:lineRule="exact"/>
              <w:jc w:val="center"/>
              <w:rPr>
                <w:rFonts w:ascii="仿宋" w:hAnsi="仿宋" w:eastAsia="仿宋" w:cs="仿宋"/>
                <w:sz w:val="24"/>
                <w:szCs w:val="24"/>
                <w:u w:val="single"/>
              </w:rPr>
            </w:pPr>
          </w:p>
        </w:tc>
        <w:tc>
          <w:tcPr>
            <w:tcW w:w="20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rPr>
            </w:pPr>
          </w:p>
        </w:tc>
      </w:tr>
      <w:tr>
        <w:tblPrEx>
          <w:tblLayout w:type="fixed"/>
          <w:tblCellMar>
            <w:top w:w="0" w:type="dxa"/>
            <w:left w:w="30" w:type="dxa"/>
            <w:bottom w:w="0" w:type="dxa"/>
            <w:right w:w="30" w:type="dxa"/>
          </w:tblCellMar>
        </w:tblPrEx>
        <w:trPr>
          <w:cantSplit/>
          <w:trHeight w:val="881" w:hRule="atLeast"/>
        </w:trPr>
        <w:tc>
          <w:tcPr>
            <w:tcW w:w="5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u w:val="single"/>
              </w:rPr>
            </w:pPr>
            <w:r>
              <w:rPr>
                <w:rFonts w:hint="eastAsia" w:ascii="仿宋" w:hAnsi="仿宋" w:eastAsia="仿宋" w:cs="仿宋"/>
                <w:sz w:val="24"/>
                <w:u w:val="single"/>
              </w:rPr>
              <w:t>5</w:t>
            </w:r>
          </w:p>
        </w:tc>
        <w:tc>
          <w:tcPr>
            <w:tcW w:w="2369" w:type="dxa"/>
            <w:tcBorders>
              <w:top w:val="single" w:color="auto" w:sz="4" w:space="0"/>
              <w:left w:val="single" w:color="auto" w:sz="4" w:space="0"/>
              <w:bottom w:val="single" w:color="auto" w:sz="4" w:space="0"/>
              <w:right w:val="single" w:color="auto" w:sz="4" w:space="0"/>
            </w:tcBorders>
            <w:vAlign w:val="center"/>
          </w:tcPr>
          <w:p>
            <w:pPr>
              <w:pStyle w:val="170"/>
              <w:adjustRightInd w:val="0"/>
              <w:snapToGrid w:val="0"/>
              <w:spacing w:line="500" w:lineRule="exact"/>
              <w:ind w:left="-88" w:leftChars="-42"/>
              <w:jc w:val="center"/>
              <w:rPr>
                <w:rFonts w:ascii="仿宋" w:hAnsi="仿宋" w:eastAsia="仿宋" w:cs="仿宋"/>
                <w:sz w:val="24"/>
                <w:szCs w:val="24"/>
              </w:rPr>
            </w:pPr>
          </w:p>
        </w:tc>
        <w:tc>
          <w:tcPr>
            <w:tcW w:w="4753" w:type="dxa"/>
            <w:tcBorders>
              <w:top w:val="single" w:color="auto" w:sz="4" w:space="0"/>
              <w:left w:val="single" w:color="auto" w:sz="4" w:space="0"/>
              <w:bottom w:val="single" w:color="auto" w:sz="4" w:space="0"/>
              <w:right w:val="single" w:color="auto" w:sz="4" w:space="0"/>
            </w:tcBorders>
            <w:vAlign w:val="center"/>
          </w:tcPr>
          <w:p>
            <w:pPr>
              <w:pStyle w:val="170"/>
              <w:adjustRightInd w:val="0"/>
              <w:snapToGrid w:val="0"/>
              <w:spacing w:line="500" w:lineRule="exact"/>
              <w:jc w:val="center"/>
              <w:rPr>
                <w:rFonts w:ascii="仿宋" w:hAnsi="仿宋" w:eastAsia="仿宋" w:cs="仿宋"/>
                <w:sz w:val="24"/>
                <w:szCs w:val="24"/>
                <w:u w:val="single"/>
              </w:rPr>
            </w:pPr>
          </w:p>
        </w:tc>
        <w:tc>
          <w:tcPr>
            <w:tcW w:w="20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jc w:val="center"/>
              <w:rPr>
                <w:rFonts w:ascii="仿宋" w:hAnsi="仿宋" w:eastAsia="仿宋" w:cs="仿宋"/>
                <w:sz w:val="24"/>
              </w:rPr>
            </w:pPr>
          </w:p>
        </w:tc>
      </w:tr>
      <w:tr>
        <w:tblPrEx>
          <w:tblLayout w:type="fixed"/>
          <w:tblCellMar>
            <w:top w:w="0" w:type="dxa"/>
            <w:left w:w="30" w:type="dxa"/>
            <w:bottom w:w="0" w:type="dxa"/>
            <w:right w:w="30" w:type="dxa"/>
          </w:tblCellMar>
        </w:tblPrEx>
        <w:trPr>
          <w:cantSplit/>
          <w:trHeight w:val="1289" w:hRule="atLeast"/>
        </w:trPr>
        <w:tc>
          <w:tcPr>
            <w:tcW w:w="289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rPr>
                <w:rFonts w:ascii="仿宋" w:hAnsi="仿宋" w:eastAsia="仿宋" w:cs="仿宋"/>
                <w:sz w:val="24"/>
                <w:u w:val="single"/>
              </w:rPr>
            </w:pPr>
            <w:r>
              <w:rPr>
                <w:rFonts w:hint="eastAsia" w:ascii="仿宋" w:hAnsi="仿宋" w:eastAsia="仿宋" w:cs="仿宋"/>
                <w:b/>
                <w:sz w:val="24"/>
              </w:rPr>
              <w:t>总计</w:t>
            </w:r>
          </w:p>
        </w:tc>
        <w:tc>
          <w:tcPr>
            <w:tcW w:w="684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ind w:left="120" w:hanging="120"/>
              <w:rPr>
                <w:rFonts w:ascii="仿宋" w:hAnsi="仿宋" w:eastAsia="仿宋" w:cs="仿宋"/>
                <w:sz w:val="24"/>
              </w:rPr>
            </w:pPr>
            <w:r>
              <w:rPr>
                <w:rFonts w:hint="eastAsia" w:ascii="仿宋" w:hAnsi="仿宋" w:eastAsia="仿宋" w:cs="仿宋"/>
                <w:sz w:val="24"/>
              </w:rPr>
              <w:t>小写：                                （￥               ）</w:t>
            </w:r>
          </w:p>
          <w:p>
            <w:pPr>
              <w:pStyle w:val="2"/>
              <w:ind w:left="120" w:hanging="120"/>
              <w:rPr>
                <w:rFonts w:ascii="仿宋" w:hAnsi="仿宋" w:eastAsia="仿宋" w:cs="仿宋"/>
                <w:szCs w:val="24"/>
              </w:rPr>
            </w:pPr>
            <w:r>
              <w:rPr>
                <w:rFonts w:hint="eastAsia" w:ascii="仿宋" w:hAnsi="仿宋" w:eastAsia="仿宋" w:cs="仿宋"/>
                <w:szCs w:val="24"/>
              </w:rPr>
              <w:t>大写：</w:t>
            </w:r>
          </w:p>
        </w:tc>
      </w:tr>
    </w:tbl>
    <w:p>
      <w:pPr>
        <w:pStyle w:val="154"/>
        <w:tabs>
          <w:tab w:val="left" w:pos="1150"/>
        </w:tabs>
        <w:spacing w:before="141" w:line="364" w:lineRule="auto"/>
        <w:ind w:left="420" w:leftChars="200" w:right="1036" w:firstLine="501" w:firstLineChars="209"/>
        <w:rPr>
          <w:rFonts w:ascii="仿宋" w:hAnsi="仿宋" w:eastAsia="仿宋" w:cs="仿宋"/>
          <w:sz w:val="24"/>
        </w:rPr>
      </w:pPr>
      <w:r>
        <w:rPr>
          <w:rFonts w:hint="eastAsia" w:ascii="仿宋" w:hAnsi="仿宋" w:eastAsia="仿宋" w:cs="仿宋"/>
          <w:sz w:val="24"/>
        </w:rPr>
        <w:t xml:space="preserve">   </w:t>
      </w:r>
    </w:p>
    <w:p>
      <w:pPr>
        <w:pStyle w:val="44"/>
        <w:ind w:left="120" w:hanging="120"/>
        <w:rPr>
          <w:rFonts w:ascii="仿宋" w:hAnsi="仿宋" w:eastAsia="仿宋" w:cs="仿宋"/>
          <w:sz w:val="24"/>
          <w:szCs w:val="24"/>
        </w:rPr>
      </w:pPr>
    </w:p>
    <w:p>
      <w:pPr>
        <w:tabs>
          <w:tab w:val="left" w:pos="676"/>
          <w:tab w:val="left" w:pos="2330"/>
          <w:tab w:val="left" w:pos="9230"/>
        </w:tabs>
        <w:autoSpaceDE w:val="0"/>
        <w:autoSpaceDN w:val="0"/>
        <w:adjustRightInd w:val="0"/>
        <w:ind w:left="4820" w:leftChars="2238" w:hanging="120"/>
        <w:rPr>
          <w:rFonts w:ascii="仿宋" w:hAnsi="仿宋" w:eastAsia="仿宋" w:cs="仿宋"/>
          <w:sz w:val="24"/>
        </w:rPr>
      </w:pPr>
      <w:r>
        <w:rPr>
          <w:rFonts w:hint="eastAsia" w:ascii="仿宋" w:hAnsi="仿宋" w:eastAsia="仿宋" w:cs="仿宋"/>
          <w:sz w:val="24"/>
        </w:rPr>
        <w:t>供应商名称（公章）：</w:t>
      </w:r>
    </w:p>
    <w:p>
      <w:pPr>
        <w:tabs>
          <w:tab w:val="left" w:pos="676"/>
          <w:tab w:val="left" w:pos="2330"/>
          <w:tab w:val="left" w:pos="9230"/>
        </w:tabs>
        <w:autoSpaceDE w:val="0"/>
        <w:autoSpaceDN w:val="0"/>
        <w:adjustRightInd w:val="0"/>
        <w:ind w:left="4820" w:leftChars="2238" w:hanging="120"/>
        <w:rPr>
          <w:rFonts w:ascii="仿宋" w:hAnsi="仿宋" w:eastAsia="仿宋" w:cs="仿宋"/>
          <w:sz w:val="24"/>
        </w:rPr>
      </w:pPr>
      <w:r>
        <w:rPr>
          <w:rFonts w:hint="eastAsia" w:ascii="仿宋" w:hAnsi="仿宋" w:eastAsia="仿宋" w:cs="仿宋"/>
          <w:sz w:val="24"/>
        </w:rPr>
        <w:t>法定代表人或授权代表人（签字或盖章）：</w:t>
      </w:r>
    </w:p>
    <w:p>
      <w:pPr>
        <w:pStyle w:val="44"/>
        <w:ind w:left="4820" w:leftChars="2238" w:hanging="120"/>
        <w:rPr>
          <w:rFonts w:ascii="仿宋" w:hAnsi="仿宋" w:eastAsia="仿宋" w:cs="仿宋"/>
          <w:sz w:val="24"/>
          <w:szCs w:val="24"/>
        </w:rPr>
      </w:pPr>
      <w:r>
        <w:rPr>
          <w:rFonts w:hint="eastAsia" w:ascii="仿宋" w:hAnsi="仿宋" w:eastAsia="仿宋" w:cs="仿宋"/>
          <w:sz w:val="24"/>
          <w:szCs w:val="24"/>
        </w:rPr>
        <w:t>日       期：</w:t>
      </w:r>
    </w:p>
    <w:p>
      <w:pPr>
        <w:ind w:left="105" w:hanging="105"/>
        <w:rPr>
          <w:rFonts w:ascii="仿宋" w:hAnsi="仿宋" w:eastAsia="仿宋" w:cs="仿宋"/>
        </w:rPr>
      </w:pPr>
    </w:p>
    <w:p>
      <w:pPr>
        <w:pStyle w:val="22"/>
        <w:ind w:firstLine="0" w:firstLineChars="0"/>
        <w:rPr>
          <w:rFonts w:ascii="仿宋" w:hAnsi="仿宋" w:eastAsia="仿宋"/>
          <w:color w:val="000000" w:themeColor="text1"/>
          <w14:textFill>
            <w14:solidFill>
              <w14:schemeClr w14:val="tx1"/>
            </w14:solidFill>
          </w14:textFill>
        </w:rPr>
      </w:pP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p>
    <w:p>
      <w:pPr>
        <w:widowControl/>
        <w:snapToGrid w:val="0"/>
        <w:spacing w:line="400" w:lineRule="exact"/>
        <w:ind w:left="120" w:hanging="120"/>
        <w:jc w:val="left"/>
        <w:rPr>
          <w:rFonts w:ascii="仿宋" w:hAnsi="仿宋" w:eastAsia="仿宋"/>
          <w:b/>
          <w:color w:val="000000" w:themeColor="text1"/>
          <w:sz w:val="24"/>
          <w14:textFill>
            <w14:solidFill>
              <w14:schemeClr w14:val="tx1"/>
            </w14:solidFill>
          </w14:textFill>
        </w:rPr>
      </w:pPr>
    </w:p>
    <w:p>
      <w:pPr>
        <w:widowControl/>
        <w:snapToGrid w:val="0"/>
        <w:spacing w:line="400" w:lineRule="exact"/>
        <w:ind w:left="105" w:hanging="105"/>
        <w:jc w:val="left"/>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14:textFill>
            <w14:solidFill>
              <w14:schemeClr w14:val="tx1"/>
            </w14:solidFill>
          </w14:textFill>
        </w:rPr>
        <w:t xml:space="preserve">                                       </w:t>
      </w:r>
    </w:p>
    <w:p>
      <w:pPr>
        <w:ind w:left="221" w:hanging="221"/>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第二部分</w:t>
      </w:r>
    </w:p>
    <w:p>
      <w:pPr>
        <w:ind w:left="221" w:hanging="221"/>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商务部分</w:t>
      </w:r>
    </w:p>
    <w:p>
      <w:pPr>
        <w:spacing w:line="460" w:lineRule="exact"/>
        <w:ind w:left="120" w:hanging="120"/>
        <w:rPr>
          <w:rFonts w:ascii="仿宋" w:hAnsi="仿宋" w:eastAsia="仿宋"/>
          <w:b/>
          <w:color w:val="000000" w:themeColor="text1"/>
          <w:sz w:val="24"/>
          <w14:textFill>
            <w14:solidFill>
              <w14:schemeClr w14:val="tx1"/>
            </w14:solidFill>
          </w14:textFill>
        </w:rPr>
      </w:pPr>
    </w:p>
    <w:p>
      <w:pPr>
        <w:pStyle w:val="4"/>
        <w:numPr>
          <w:ilvl w:val="0"/>
          <w:numId w:val="20"/>
        </w:numPr>
        <w:spacing w:line="460" w:lineRule="exact"/>
        <w:ind w:left="120" w:hanging="120" w:firstLineChars="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投标方的资格声明</w:t>
      </w:r>
    </w:p>
    <w:p>
      <w:pPr>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u w:val="single"/>
          <w14:textFill>
            <w14:solidFill>
              <w14:schemeClr w14:val="tx1"/>
            </w14:solidFill>
          </w14:textFill>
        </w:rPr>
        <w:t xml:space="preserve">   招标人     </w:t>
      </w:r>
      <w:r>
        <w:rPr>
          <w:rFonts w:hint="eastAsia" w:ascii="仿宋" w:hAnsi="仿宋" w:eastAsia="仿宋" w:cs="宋体"/>
          <w:color w:val="000000" w:themeColor="text1"/>
          <w:sz w:val="24"/>
          <w14:textFill>
            <w14:solidFill>
              <w14:schemeClr w14:val="tx1"/>
            </w14:solidFill>
          </w14:textFill>
        </w:rPr>
        <w:t>：</w:t>
      </w:r>
    </w:p>
    <w:p>
      <w:pPr>
        <w:widowControl/>
        <w:spacing w:line="460" w:lineRule="exact"/>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关于贵方</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年</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月</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日发出的</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项目竞争性磋商文件，本投标方愿意参加投标，并证明资格文件中和所要求的说明是真实和准确无误的。</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本投标方对可能要求的进一步的资格资料表示理解和同意，并同意按贵方的要求提供任何有关资料。</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投标单位名称： </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（法人公章）</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传真：</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电话：</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0" w:firstLine="480"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日 期:</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ind w:left="0" w:firstLine="0" w:firstLineChars="0"/>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2、投标单位基本情况简介表</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供应商根据企业情况自行编制</w:t>
      </w:r>
    </w:p>
    <w:p>
      <w:pPr>
        <w:pStyle w:val="22"/>
        <w:ind w:firstLine="482"/>
        <w:rPr>
          <w:rFonts w:ascii="仿宋" w:hAnsi="仿宋" w:eastAsia="仿宋" w:cs="宋体"/>
          <w:b/>
          <w:color w:val="000000" w:themeColor="text1"/>
          <w14:textFill>
            <w14:solidFill>
              <w14:schemeClr w14:val="tx1"/>
            </w14:solidFill>
          </w14:textFill>
        </w:rPr>
      </w:pPr>
    </w:p>
    <w:p>
      <w:pPr>
        <w:pStyle w:val="22"/>
        <w:ind w:firstLine="482"/>
        <w:rPr>
          <w:rFonts w:ascii="仿宋" w:hAnsi="仿宋" w:eastAsia="仿宋" w:cs="宋体"/>
          <w:b/>
          <w:color w:val="000000" w:themeColor="text1"/>
          <w14:textFill>
            <w14:solidFill>
              <w14:schemeClr w14:val="tx1"/>
            </w14:solidFill>
          </w14:textFill>
        </w:rPr>
      </w:pPr>
    </w:p>
    <w:p>
      <w:pPr>
        <w:pStyle w:val="22"/>
        <w:ind w:firstLine="482"/>
        <w:rPr>
          <w:rFonts w:ascii="仿宋" w:hAnsi="仿宋" w:eastAsia="仿宋" w:cs="宋体"/>
          <w:b/>
          <w:color w:val="000000" w:themeColor="text1"/>
          <w14:textFill>
            <w14:solidFill>
              <w14:schemeClr w14:val="tx1"/>
            </w14:solidFill>
          </w14:textFill>
        </w:rPr>
      </w:pPr>
    </w:p>
    <w:p>
      <w:pPr>
        <w:pStyle w:val="22"/>
        <w:ind w:firstLine="482"/>
        <w:rPr>
          <w:rFonts w:ascii="仿宋" w:hAnsi="仿宋" w:eastAsia="仿宋" w:cs="宋体"/>
          <w:b/>
          <w:color w:val="000000" w:themeColor="text1"/>
          <w14:textFill>
            <w14:solidFill>
              <w14:schemeClr w14:val="tx1"/>
            </w14:solidFill>
          </w14:textFill>
        </w:rPr>
      </w:pPr>
    </w:p>
    <w:p>
      <w:pPr>
        <w:pStyle w:val="22"/>
        <w:ind w:firstLine="482"/>
        <w:rPr>
          <w:rFonts w:ascii="仿宋" w:hAnsi="仿宋" w:eastAsia="仿宋" w:cs="宋体"/>
          <w:b/>
          <w:color w:val="000000" w:themeColor="text1"/>
          <w14:textFill>
            <w14:solidFill>
              <w14:schemeClr w14:val="tx1"/>
            </w14:solidFill>
          </w14:textFill>
        </w:rPr>
      </w:pPr>
    </w:p>
    <w:p>
      <w:pPr>
        <w:pStyle w:val="22"/>
        <w:ind w:firstLine="482"/>
        <w:rPr>
          <w:rFonts w:ascii="仿宋" w:hAnsi="仿宋" w:eastAsia="仿宋" w:cs="宋体"/>
          <w:b/>
          <w:color w:val="000000" w:themeColor="text1"/>
          <w14:textFill>
            <w14:solidFill>
              <w14:schemeClr w14:val="tx1"/>
            </w14:solidFill>
          </w14:textFill>
        </w:rPr>
      </w:pPr>
    </w:p>
    <w:p>
      <w:pPr>
        <w:pStyle w:val="22"/>
        <w:ind w:firstLine="482"/>
        <w:rPr>
          <w:rFonts w:ascii="仿宋" w:hAnsi="仿宋" w:eastAsia="仿宋" w:cs="宋体"/>
          <w:b/>
          <w:color w:val="000000" w:themeColor="text1"/>
          <w14:textFill>
            <w14:solidFill>
              <w14:schemeClr w14:val="tx1"/>
            </w14:solidFill>
          </w14:textFill>
        </w:rPr>
      </w:pPr>
    </w:p>
    <w:p>
      <w:pPr>
        <w:pStyle w:val="22"/>
        <w:ind w:firstLine="482"/>
        <w:rPr>
          <w:rFonts w:ascii="仿宋" w:hAnsi="仿宋" w:eastAsia="仿宋" w:cs="宋体"/>
          <w:b/>
          <w:color w:val="000000" w:themeColor="text1"/>
          <w14:textFill>
            <w14:solidFill>
              <w14:schemeClr w14:val="tx1"/>
            </w14:solidFill>
          </w14:textFill>
        </w:rPr>
      </w:pPr>
    </w:p>
    <w:p>
      <w:pPr>
        <w:pStyle w:val="22"/>
        <w:ind w:firstLine="482"/>
        <w:rPr>
          <w:rFonts w:ascii="仿宋" w:hAnsi="仿宋" w:eastAsia="仿宋" w:cs="宋体"/>
          <w:b/>
          <w:color w:val="000000" w:themeColor="text1"/>
          <w14:textFill>
            <w14:solidFill>
              <w14:schemeClr w14:val="tx1"/>
            </w14:solidFill>
          </w14:textFill>
        </w:rPr>
      </w:pPr>
    </w:p>
    <w:p>
      <w:pPr>
        <w:pStyle w:val="22"/>
        <w:ind w:firstLine="482"/>
        <w:rPr>
          <w:rFonts w:ascii="仿宋" w:hAnsi="仿宋" w:eastAsia="仿宋" w:cs="宋体"/>
          <w:b/>
          <w:color w:val="000000" w:themeColor="text1"/>
          <w14:textFill>
            <w14:solidFill>
              <w14:schemeClr w14:val="tx1"/>
            </w14:solidFill>
          </w14:textFill>
        </w:rPr>
      </w:pP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880" w:firstLineChars="12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 期:</w:t>
      </w:r>
      <w:r>
        <w:rPr>
          <w:rFonts w:hint="eastAsia" w:ascii="仿宋" w:hAnsi="仿宋" w:eastAsia="仿宋" w:cs="宋体"/>
          <w:color w:val="000000" w:themeColor="text1"/>
          <w:sz w:val="24"/>
          <w:u w:val="single"/>
          <w14:textFill>
            <w14:solidFill>
              <w14:schemeClr w14:val="tx1"/>
            </w14:solidFill>
          </w14:textFill>
        </w:rPr>
        <w:t xml:space="preserve">                      </w:t>
      </w:r>
    </w:p>
    <w:p>
      <w:pPr>
        <w:pStyle w:val="37"/>
        <w:spacing w:line="460" w:lineRule="exact"/>
        <w:ind w:left="42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br w:type="page"/>
      </w:r>
    </w:p>
    <w:p>
      <w:pPr>
        <w:pStyle w:val="37"/>
        <w:spacing w:line="460" w:lineRule="exact"/>
        <w:ind w:left="420" w:firstLine="0" w:firstLineChars="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3、</w:t>
      </w:r>
      <w:r>
        <w:rPr>
          <w:rFonts w:hint="eastAsia" w:ascii="宋体" w:cs="宋体"/>
          <w:b/>
          <w:sz w:val="24"/>
        </w:rPr>
        <w:t>出具三证合一的营业执照</w:t>
      </w:r>
    </w:p>
    <w:p>
      <w:pPr>
        <w:pStyle w:val="37"/>
        <w:spacing w:line="460" w:lineRule="exact"/>
        <w:ind w:left="420" w:firstLine="0" w:firstLineChars="0"/>
        <w:rPr>
          <w:rFonts w:ascii="仿宋" w:hAnsi="仿宋" w:eastAsia="仿宋" w:cs="宋体"/>
          <w:b/>
          <w:color w:val="000000" w:themeColor="text1"/>
          <w:sz w:val="24"/>
          <w14:textFill>
            <w14:solidFill>
              <w14:schemeClr w14:val="tx1"/>
            </w14:solidFill>
          </w14:textFill>
        </w:rPr>
      </w:pPr>
    </w:p>
    <w:p>
      <w:pPr>
        <w:spacing w:line="460" w:lineRule="exact"/>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u w:val="single"/>
          <w14:textFill>
            <w14:solidFill>
              <w14:schemeClr w14:val="tx1"/>
            </w14:solidFill>
          </w14:textFill>
        </w:rPr>
        <w:t xml:space="preserve">    招标人    </w:t>
      </w:r>
      <w:r>
        <w:rPr>
          <w:rFonts w:hint="eastAsia" w:ascii="仿宋" w:hAnsi="仿宋" w:eastAsia="仿宋" w:cs="宋体"/>
          <w:color w:val="000000" w:themeColor="text1"/>
          <w:sz w:val="24"/>
          <w14:textFill>
            <w14:solidFill>
              <w14:schemeClr w14:val="tx1"/>
            </w14:solidFill>
          </w14:textFill>
        </w:rPr>
        <w:t>：</w:t>
      </w:r>
    </w:p>
    <w:p>
      <w:pPr>
        <w:spacing w:line="460" w:lineRule="exact"/>
        <w:ind w:left="120" w:hanging="120"/>
        <w:jc w:val="left"/>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现附上由</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（签发机关名称）签发的我方法人营业执照、会计事务所执业证书资质证件复印件，该执照已经年检，真实有效。</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40" w:firstLineChars="1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日 期:</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pStyle w:val="2"/>
        <w:ind w:left="120" w:hanging="120"/>
        <w:rPr>
          <w:rFonts w:ascii="仿宋" w:hAnsi="仿宋" w:eastAsia="仿宋" w:cs="宋体"/>
          <w:b/>
          <w:color w:val="000000" w:themeColor="text1"/>
          <w14:textFill>
            <w14:solidFill>
              <w14:schemeClr w14:val="tx1"/>
            </w14:solidFill>
          </w14:textFill>
        </w:rPr>
      </w:pPr>
    </w:p>
    <w:p>
      <w:pPr>
        <w:ind w:left="120" w:hanging="120"/>
        <w:rPr>
          <w:rFonts w:ascii="仿宋" w:hAnsi="仿宋" w:eastAsia="仿宋" w:cs="宋体"/>
          <w:b/>
          <w:color w:val="000000" w:themeColor="text1"/>
          <w:sz w:val="24"/>
          <w14:textFill>
            <w14:solidFill>
              <w14:schemeClr w14:val="tx1"/>
            </w14:solidFill>
          </w14:textFill>
        </w:rPr>
      </w:pPr>
    </w:p>
    <w:p>
      <w:pPr>
        <w:pStyle w:val="2"/>
        <w:ind w:left="120" w:hanging="120"/>
        <w:rPr>
          <w:rFonts w:ascii="仿宋" w:hAnsi="仿宋" w:eastAsia="仿宋" w:cs="宋体"/>
          <w:b/>
          <w:color w:val="000000" w:themeColor="text1"/>
          <w14:textFill>
            <w14:solidFill>
              <w14:schemeClr w14:val="tx1"/>
            </w14:solidFill>
          </w14:textFill>
        </w:rPr>
      </w:pPr>
    </w:p>
    <w:p>
      <w:pPr>
        <w:ind w:left="120" w:hanging="120"/>
        <w:rPr>
          <w:rFonts w:ascii="仿宋" w:hAnsi="仿宋" w:eastAsia="仿宋" w:cs="宋体"/>
          <w:b/>
          <w:color w:val="000000" w:themeColor="text1"/>
          <w:sz w:val="24"/>
          <w14:textFill>
            <w14:solidFill>
              <w14:schemeClr w14:val="tx1"/>
            </w14:solidFill>
          </w14:textFill>
        </w:rPr>
      </w:pPr>
    </w:p>
    <w:p>
      <w:pPr>
        <w:pStyle w:val="2"/>
        <w:ind w:left="120" w:hanging="120"/>
        <w:rPr>
          <w:rFonts w:ascii="仿宋" w:hAnsi="仿宋" w:eastAsia="仿宋" w:cs="宋体"/>
          <w:b/>
          <w:color w:val="000000" w:themeColor="text1"/>
          <w14:textFill>
            <w14:solidFill>
              <w14:schemeClr w14:val="tx1"/>
            </w14:solidFill>
          </w14:textFill>
        </w:rPr>
      </w:pPr>
    </w:p>
    <w:p>
      <w:pPr>
        <w:numPr>
          <w:ilvl w:val="0"/>
          <w:numId w:val="21"/>
        </w:numPr>
        <w:ind w:left="120" w:hanging="120"/>
        <w:jc w:val="center"/>
        <w:rPr>
          <w:rFonts w:ascii="宋体" w:cs="宋体"/>
          <w:b/>
          <w:sz w:val="24"/>
        </w:rPr>
      </w:pPr>
      <w:r>
        <w:rPr>
          <w:rFonts w:hint="eastAsia" w:ascii="宋体" w:cs="宋体"/>
          <w:b/>
          <w:sz w:val="24"/>
        </w:rPr>
        <w:t>出具有效的资质证书</w:t>
      </w:r>
    </w:p>
    <w:p>
      <w:pPr>
        <w:pStyle w:val="2"/>
        <w:ind w:left="0" w:firstLine="0" w:firstLineChars="0"/>
      </w:pPr>
    </w:p>
    <w:p>
      <w:pPr>
        <w:ind w:left="105" w:hanging="105"/>
      </w:pPr>
    </w:p>
    <w:p>
      <w:pPr>
        <w:pStyle w:val="2"/>
        <w:ind w:left="120" w:hanging="120"/>
      </w:pPr>
    </w:p>
    <w:p>
      <w:pPr>
        <w:ind w:left="105" w:hanging="105"/>
      </w:pPr>
    </w:p>
    <w:p>
      <w:pPr>
        <w:pStyle w:val="2"/>
        <w:ind w:left="120" w:hanging="120"/>
      </w:pPr>
    </w:p>
    <w:p>
      <w:pPr>
        <w:ind w:left="105" w:hanging="105"/>
      </w:pPr>
    </w:p>
    <w:p>
      <w:pPr>
        <w:pStyle w:val="2"/>
        <w:ind w:left="120" w:hanging="120"/>
      </w:pPr>
    </w:p>
    <w:p>
      <w:pPr>
        <w:ind w:left="105" w:hanging="105"/>
      </w:pPr>
    </w:p>
    <w:p>
      <w:pPr>
        <w:pStyle w:val="2"/>
        <w:ind w:left="120" w:hanging="120"/>
      </w:pPr>
    </w:p>
    <w:p>
      <w:pPr>
        <w:ind w:left="105" w:hanging="105"/>
      </w:pPr>
    </w:p>
    <w:p>
      <w:pPr>
        <w:pStyle w:val="2"/>
        <w:ind w:left="120" w:hanging="120"/>
      </w:pPr>
    </w:p>
    <w:p>
      <w:pPr>
        <w:ind w:left="105" w:hanging="105"/>
      </w:pPr>
    </w:p>
    <w:p>
      <w:pPr>
        <w:pStyle w:val="2"/>
        <w:ind w:left="120" w:hanging="120"/>
      </w:pPr>
    </w:p>
    <w:p>
      <w:pPr>
        <w:ind w:left="105" w:hanging="105"/>
      </w:pPr>
    </w:p>
    <w:p>
      <w:pPr>
        <w:pStyle w:val="2"/>
        <w:ind w:left="120" w:hanging="120"/>
      </w:pPr>
    </w:p>
    <w:p>
      <w:pPr>
        <w:ind w:left="105" w:hanging="105"/>
      </w:pPr>
    </w:p>
    <w:p>
      <w:pPr>
        <w:pStyle w:val="2"/>
        <w:ind w:left="120" w:hanging="120"/>
      </w:pPr>
    </w:p>
    <w:p>
      <w:pPr>
        <w:ind w:left="105" w:hanging="105"/>
      </w:pPr>
    </w:p>
    <w:p>
      <w:pPr>
        <w:pStyle w:val="2"/>
        <w:ind w:left="120" w:hanging="120"/>
      </w:pPr>
    </w:p>
    <w:p>
      <w:pPr>
        <w:ind w:left="105" w:hanging="105"/>
      </w:pPr>
    </w:p>
    <w:p>
      <w:pPr>
        <w:pStyle w:val="2"/>
        <w:ind w:left="120" w:hanging="120"/>
      </w:pPr>
    </w:p>
    <w:p>
      <w:pPr>
        <w:ind w:left="105" w:hanging="105"/>
      </w:pPr>
    </w:p>
    <w:p>
      <w:pPr>
        <w:pStyle w:val="2"/>
        <w:ind w:left="120" w:hanging="120"/>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spacing w:line="460" w:lineRule="exact"/>
        <w:ind w:left="120" w:hanging="120"/>
        <w:jc w:val="center"/>
        <w:rPr>
          <w:rFonts w:ascii="仿宋" w:hAnsi="仿宋" w:eastAsia="仿宋" w:cs="宋体"/>
          <w:b/>
          <w:color w:val="000000" w:themeColor="text1"/>
          <w:sz w:val="24"/>
          <w14:textFill>
            <w14:solidFill>
              <w14:schemeClr w14:val="tx1"/>
            </w14:solidFill>
          </w14:textFill>
        </w:rPr>
      </w:pPr>
    </w:p>
    <w:p>
      <w:pPr>
        <w:pStyle w:val="4"/>
        <w:tabs>
          <w:tab w:val="left" w:pos="0"/>
        </w:tabs>
        <w:spacing w:line="460" w:lineRule="exact"/>
        <w:ind w:left="0" w:firstLine="0" w:firstLineChars="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5、法定代表人证明书</w:t>
      </w:r>
    </w:p>
    <w:p>
      <w:pPr>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单位名称：</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姓名：</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性别：</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年龄：</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 xml:space="preserve">  职务：</w:t>
      </w:r>
      <w:r>
        <w:rPr>
          <w:rFonts w:hint="eastAsia" w:ascii="仿宋" w:hAnsi="仿宋" w:eastAsia="仿宋" w:cs="宋体"/>
          <w:color w:val="000000" w:themeColor="text1"/>
          <w:sz w:val="24"/>
          <w:u w:val="single"/>
          <w14:textFill>
            <w14:solidFill>
              <w14:schemeClr w14:val="tx1"/>
            </w14:solidFill>
          </w14:textFill>
        </w:rPr>
        <w:t xml:space="preserve">             </w:t>
      </w: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系  </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的法定代表人。</w:t>
      </w: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p>
    <w:p>
      <w:pPr>
        <w:spacing w:line="46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投标单位名称：</w:t>
      </w:r>
      <w:r>
        <w:rPr>
          <w:rFonts w:hint="eastAsia" w:ascii="仿宋" w:hAnsi="仿宋" w:eastAsia="仿宋" w:cs="宋体"/>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（公章）</w:t>
      </w: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jc w:val="right"/>
        <w:rPr>
          <w:rFonts w:ascii="仿宋" w:hAnsi="仿宋" w:eastAsia="仿宋" w:cs="宋体"/>
          <w:color w:val="000000" w:themeColor="text1"/>
          <w:sz w:val="24"/>
          <w14:textFill>
            <w14:solidFill>
              <w14:schemeClr w14:val="tx1"/>
            </w14:solidFill>
          </w14:textFill>
        </w:rPr>
      </w:pPr>
    </w:p>
    <w:p>
      <w:pPr>
        <w:spacing w:line="460" w:lineRule="exact"/>
        <w:ind w:left="0" w:firstLine="960" w:firstLineChars="4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spacing w:line="460" w:lineRule="exact"/>
        <w:ind w:left="120" w:hanging="120"/>
        <w:jc w:val="center"/>
        <w:rPr>
          <w:rFonts w:ascii="仿宋" w:hAnsi="仿宋" w:eastAsia="仿宋" w:cs="宋体"/>
          <w:b/>
          <w:color w:val="000000" w:themeColor="text1"/>
          <w:sz w:val="24"/>
          <w:lang w:val="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br w:type="page"/>
      </w:r>
      <w:r>
        <w:rPr>
          <w:rFonts w:hint="eastAsia" w:ascii="仿宋" w:hAnsi="仿宋" w:eastAsia="仿宋" w:cs="宋体"/>
          <w:color w:val="000000" w:themeColor="text1"/>
          <w:sz w:val="24"/>
          <w14:textFill>
            <w14:solidFill>
              <w14:schemeClr w14:val="tx1"/>
            </w14:solidFill>
          </w14:textFill>
        </w:rPr>
        <w:t>6</w:t>
      </w:r>
      <w:r>
        <w:rPr>
          <w:rFonts w:hint="eastAsia" w:ascii="仿宋" w:hAnsi="仿宋" w:eastAsia="仿宋" w:cs="宋体"/>
          <w:b/>
          <w:color w:val="000000" w:themeColor="text1"/>
          <w:sz w:val="24"/>
          <w14:textFill>
            <w14:solidFill>
              <w14:schemeClr w14:val="tx1"/>
            </w14:solidFill>
          </w14:textFill>
        </w:rPr>
        <w:t>、法定代表人授权委托书</w:t>
      </w:r>
    </w:p>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必须在一张纸上</w:t>
      </w:r>
    </w:p>
    <w:p>
      <w:pPr>
        <w:autoSpaceDE w:val="0"/>
        <w:autoSpaceDN w:val="0"/>
        <w:adjustRightInd w:val="0"/>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本授权委托书声明：我</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（姓名）系</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（投标人名称）的法定代表人，现授权委托</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（姓名）为我公司代理人，以参加</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（招标人）的</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招标投标活动。代理人在参加整个招标投标活动、合同磋商过程中所签署的一切文件和处理与之有关的一切事物，我均予以承认。</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代理人：</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性别：</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年龄：</w:t>
      </w:r>
      <w:r>
        <w:rPr>
          <w:rFonts w:hint="eastAsia" w:ascii="仿宋" w:hAnsi="仿宋" w:eastAsia="仿宋" w:cs="宋体"/>
          <w:color w:val="000000" w:themeColor="text1"/>
          <w:sz w:val="24"/>
          <w:u w:val="single"/>
          <w:lang w:val="zh-CN"/>
          <w14:textFill>
            <w14:solidFill>
              <w14:schemeClr w14:val="tx1"/>
            </w14:solidFill>
          </w14:textFill>
        </w:rPr>
        <w:t xml:space="preserve">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单  位：</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部门：</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职务：</w:t>
      </w:r>
      <w:r>
        <w:rPr>
          <w:rFonts w:hint="eastAsia" w:ascii="仿宋" w:hAnsi="仿宋" w:eastAsia="仿宋" w:cs="宋体"/>
          <w:color w:val="000000" w:themeColor="text1"/>
          <w:sz w:val="24"/>
          <w:u w:val="single"/>
          <w:lang w:val="zh-CN"/>
          <w14:textFill>
            <w14:solidFill>
              <w14:schemeClr w14:val="tx1"/>
            </w14:solidFill>
          </w14:textFill>
        </w:rPr>
        <w:t xml:space="preserve">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代理人无转委权。特此委托。附双方法定代表人、被授权人身份证复印件</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2790190</wp:posOffset>
                </wp:positionH>
                <wp:positionV relativeFrom="paragraph">
                  <wp:posOffset>144780</wp:posOffset>
                </wp:positionV>
                <wp:extent cx="2472690" cy="1263650"/>
                <wp:effectExtent l="0" t="0" r="0" b="0"/>
                <wp:wrapNone/>
                <wp:docPr id="4" name="文本框 9"/>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法人身份证复印件背面</w:t>
                            </w: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219.7pt;margin-top:11.4pt;height:99.5pt;width:194.7pt;z-index:251659264;mso-width-relative:page;mso-height-relative:page;" fillcolor="#FFFFFF" filled="t" stroked="t" coordsize="21600,21600" o:gfxdata="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a7lgNoAAAAKAQAADwAAAAAA&#10;AAABACAAAAAiAAAAZHJzL2Rvd25yZXYueG1sUEsBAhQAFAAAAAgAh07iQDBomycRAgAADAQAAA4A&#10;AAAAAAAAAQAgAAAAKQEAAGRycy9lMm9Eb2MueG1sUEsFBgAAAAAGAAYAWQEAAKw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rect>
            </w:pict>
          </mc:Fallback>
        </mc:AlternateContent>
      </w: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60288" behindDoc="0" locked="0" layoutInCell="1" allowOverlap="1">
                <wp:simplePos x="0" y="0"/>
                <wp:positionH relativeFrom="column">
                  <wp:posOffset>-46990</wp:posOffset>
                </wp:positionH>
                <wp:positionV relativeFrom="paragraph">
                  <wp:posOffset>155575</wp:posOffset>
                </wp:positionV>
                <wp:extent cx="2472690" cy="1263650"/>
                <wp:effectExtent l="0" t="0" r="0" b="0"/>
                <wp:wrapNone/>
                <wp:docPr id="7" name="文本框 15"/>
                <wp:cNvGraphicFramePr/>
                <a:graphic xmlns:a="http://schemas.openxmlformats.org/drawingml/2006/main">
                  <a:graphicData uri="http://schemas.microsoft.com/office/word/2010/wordprocessingShape">
                    <wps:wsp>
                      <wps:cNvSpPr/>
                      <wps:spPr>
                        <a:xfrm>
                          <a:off x="0" y="0"/>
                          <a:ext cx="2472689" cy="1263650"/>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法人身份证复印件正面</w:t>
                            </w:r>
                          </w:p>
                        </w:txbxContent>
                      </wps:txbx>
                      <wps:bodyPr vert="horz" wrap="square" lIns="91440" tIns="45720" rIns="91440" bIns="45720" anchor="t" anchorCtr="0" upright="1">
                        <a:noAutofit/>
                      </wps:bodyPr>
                    </wps:wsp>
                  </a:graphicData>
                </a:graphic>
              </wp:anchor>
            </w:drawing>
          </mc:Choice>
          <mc:Fallback>
            <w:pict>
              <v:rect id="文本框 15" o:spid="_x0000_s1026" o:spt="1" style="position:absolute;left:0pt;margin-left:-3.7pt;margin-top:12.25pt;height:99.5pt;width:194.7pt;z-index:251660288;mso-width-relative:page;mso-height-relative:page;" fillcolor="#FFFFFF" filled="t" stroked="t" coordsize="21600,21600" o:gfxdata="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qRE+9oAAAAJAQAADwAAAAAA&#10;AAABACAAAAAiAAAAZHJzL2Rvd25yZXYueG1sUEsBAhQAFAAAAAgAh07iQL2tmtMRAgAADQQAAA4A&#10;AAAAAAAAAQAgAAAAKQEAAGRycy9lMm9Eb2MueG1sUEsFBgAAAAAGAAYAWQEAAKw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rect>
            </w:pict>
          </mc:Fallback>
        </mc:AlternateConten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61312" behindDoc="0" locked="0" layoutInCell="1" allowOverlap="1">
                <wp:simplePos x="0" y="0"/>
                <wp:positionH relativeFrom="column">
                  <wp:posOffset>2807335</wp:posOffset>
                </wp:positionH>
                <wp:positionV relativeFrom="paragraph">
                  <wp:posOffset>151130</wp:posOffset>
                </wp:positionV>
                <wp:extent cx="2472690" cy="1263650"/>
                <wp:effectExtent l="0" t="0" r="0" b="0"/>
                <wp:wrapNone/>
                <wp:docPr id="10" name="文本框 4"/>
                <wp:cNvGraphicFramePr/>
                <a:graphic xmlns:a="http://schemas.openxmlformats.org/drawingml/2006/main">
                  <a:graphicData uri="http://schemas.microsoft.com/office/word/2010/wordprocessingShape">
                    <wps:wsp>
                      <wps:cNvSpPr/>
                      <wps:spPr>
                        <a:xfrm>
                          <a:off x="0" y="0"/>
                          <a:ext cx="2472690" cy="1263650"/>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被委托人身份证复印件背面</w:t>
                            </w:r>
                          </w:p>
                        </w:txbxContent>
                      </wps:txbx>
                      <wps:bodyPr vert="horz" wrap="square" lIns="91440" tIns="45720" rIns="91440" bIns="45720" anchor="t" anchorCtr="0" upright="1">
                        <a:noAutofit/>
                      </wps:bodyPr>
                    </wps:wsp>
                  </a:graphicData>
                </a:graphic>
              </wp:anchor>
            </w:drawing>
          </mc:Choice>
          <mc:Fallback>
            <w:pict>
              <v:rect id="文本框 4" o:spid="_x0000_s1026" o:spt="1" style="position:absolute;left:0pt;margin-left:221.05pt;margin-top:11.9pt;height:99.5pt;width:194.7pt;z-index:251661312;mso-width-relative:page;mso-height-relative:page;" fillcolor="#FFFFFF" filled="t" stroked="t" coordsize="21600,21600" o:gfxdata="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gyQUU2gAAAAoBAAAPAAAAAAAA&#10;AAEAIAAAACIAAABkcnMvZG93bnJldi54bWxQSwECFAAUAAAACACHTuJA9eFP7RACAAANBAAADgAA&#10;AAAAAAABACAAAAApAQAAZHJzL2Uyb0RvYy54bWxQSwUGAAAAAAYABgBZAQAAqw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被委托人身份证复印件背面</w:t>
                      </w:r>
                    </w:p>
                  </w:txbxContent>
                </v:textbox>
              </v:rect>
            </w:pict>
          </mc:Fallback>
        </mc:AlternateContent>
      </w:r>
      <w:r>
        <w:rPr>
          <w:rFonts w:hint="eastAsia" w:ascii="仿宋" w:hAnsi="仿宋" w:eastAsia="仿宋" w:cs="宋体"/>
          <w:bCs/>
          <w:color w:val="000000" w:themeColor="text1"/>
          <w:sz w:val="24"/>
          <w14:textFill>
            <w14:solidFill>
              <w14:schemeClr w14:val="tx1"/>
            </w14:solidFill>
          </w14:textFill>
        </w:rPr>
        <mc:AlternateContent>
          <mc:Choice Requires="wps">
            <w:drawing>
              <wp:anchor distT="0" distB="0" distL="113665" distR="113665" simplePos="0" relativeHeight="251662336" behindDoc="0" locked="0" layoutInCell="1" allowOverlap="1">
                <wp:simplePos x="0" y="0"/>
                <wp:positionH relativeFrom="column">
                  <wp:posOffset>-48895</wp:posOffset>
                </wp:positionH>
                <wp:positionV relativeFrom="paragraph">
                  <wp:posOffset>145415</wp:posOffset>
                </wp:positionV>
                <wp:extent cx="2472690" cy="1263650"/>
                <wp:effectExtent l="0" t="0" r="0" b="0"/>
                <wp:wrapNone/>
                <wp:docPr id="13" name="文本框 5"/>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ind w:left="140" w:hanging="140"/>
                              <w:jc w:val="center"/>
                              <w:rPr>
                                <w:sz w:val="28"/>
                                <w:szCs w:val="28"/>
                              </w:rPr>
                            </w:pPr>
                            <w:r>
                              <w:rPr>
                                <w:rFonts w:hint="eastAsia"/>
                                <w:sz w:val="28"/>
                                <w:szCs w:val="28"/>
                              </w:rPr>
                              <w:t>被委托人身份证复印件正面</w:t>
                            </w: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3.85pt;margin-top:11.45pt;height:99.5pt;width:194.7pt;z-index:251662336;mso-width-relative:page;mso-height-relative:page;" fillcolor="#FFFFFF" filled="t" stroked="t" coordsize="21600,21600" o:gfxdata="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N+sZtkAAAAJAQAADwAAAAAAAAAB&#10;ACAAAAAiAAAAZHJzL2Rvd25yZXYueG1sUEsBAhQAFAAAAAgAh07iQBoUolsPAgAADQQAAA4AAAAA&#10;AAAAAQAgAAAAKAEAAGRycy9lMm9Eb2MueG1sUEsFBgAAAAAGAAYAWQEAAKk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被委托人身份证复印件正面</w:t>
                      </w:r>
                    </w:p>
                  </w:txbxContent>
                </v:textbox>
              </v:rect>
            </w:pict>
          </mc:Fallback>
        </mc:AlternateConten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 xml:space="preserve">投标人名称：（盖章）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法定代表人：（</w:t>
      </w:r>
      <w:r>
        <w:rPr>
          <w:rFonts w:hint="eastAsia" w:ascii="仿宋" w:hAnsi="仿宋" w:eastAsia="仿宋" w:cs="宋体"/>
          <w:color w:val="000000" w:themeColor="text1"/>
          <w:sz w:val="24"/>
          <w14:textFill>
            <w14:solidFill>
              <w14:schemeClr w14:val="tx1"/>
            </w14:solidFill>
          </w14:textFill>
        </w:rPr>
        <w:t>签字或盖章</w:t>
      </w:r>
      <w:r>
        <w:rPr>
          <w:rFonts w:hint="eastAsia" w:ascii="仿宋" w:hAnsi="仿宋" w:eastAsia="仿宋" w:cs="宋体"/>
          <w:color w:val="000000" w:themeColor="text1"/>
          <w:sz w:val="24"/>
          <w:lang w:val="zh-CN"/>
          <w14:textFill>
            <w14:solidFill>
              <w14:schemeClr w14:val="tx1"/>
            </w14:solidFill>
          </w14:textFill>
        </w:rPr>
        <w:t xml:space="preserve">）                                  </w:t>
      </w: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spacing w:line="320" w:lineRule="exact"/>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被委托人：（签字）</w:t>
      </w:r>
    </w:p>
    <w:p>
      <w:pPr>
        <w:autoSpaceDE w:val="0"/>
        <w:autoSpaceDN w:val="0"/>
        <w:adjustRightInd w:val="0"/>
        <w:spacing w:line="320" w:lineRule="exact"/>
        <w:ind w:left="120" w:hanging="120"/>
        <w:rPr>
          <w:rFonts w:ascii="仿宋" w:hAnsi="仿宋" w:eastAsia="仿宋" w:cs="宋体"/>
          <w:b/>
          <w:bCs/>
          <w:color w:val="000000" w:themeColor="text1"/>
          <w:sz w:val="24"/>
          <w:lang w:val="zh-CN"/>
          <w14:textFill>
            <w14:solidFill>
              <w14:schemeClr w14:val="tx1"/>
            </w14:solidFill>
          </w14:textFill>
        </w:rPr>
      </w:pPr>
    </w:p>
    <w:p>
      <w:pPr>
        <w:autoSpaceDE w:val="0"/>
        <w:autoSpaceDN w:val="0"/>
        <w:adjustRightInd w:val="0"/>
        <w:spacing w:line="320" w:lineRule="exact"/>
        <w:ind w:left="120" w:hanging="120"/>
        <w:jc w:val="center"/>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日期：</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年</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月</w:t>
      </w:r>
      <w:r>
        <w:rPr>
          <w:rFonts w:hint="eastAsia" w:ascii="仿宋" w:hAnsi="仿宋" w:eastAsia="仿宋" w:cs="宋体"/>
          <w:color w:val="000000" w:themeColor="text1"/>
          <w:sz w:val="24"/>
          <w:u w:val="single"/>
          <w:lang w:val="zh-CN"/>
          <w14:textFill>
            <w14:solidFill>
              <w14:schemeClr w14:val="tx1"/>
            </w14:solidFill>
          </w14:textFill>
        </w:rPr>
        <w:t xml:space="preserve">    </w:t>
      </w:r>
      <w:r>
        <w:rPr>
          <w:rFonts w:hint="eastAsia" w:ascii="仿宋" w:hAnsi="仿宋" w:eastAsia="仿宋" w:cs="宋体"/>
          <w:color w:val="000000" w:themeColor="text1"/>
          <w:sz w:val="24"/>
          <w:lang w:val="zh-CN"/>
          <w14:textFill>
            <w14:solidFill>
              <w14:schemeClr w14:val="tx1"/>
            </w14:solidFill>
          </w14:textFill>
        </w:rPr>
        <w:t>日</w:t>
      </w:r>
    </w:p>
    <w:p>
      <w:pPr>
        <w:autoSpaceDE w:val="0"/>
        <w:autoSpaceDN w:val="0"/>
        <w:adjustRightInd w:val="0"/>
        <w:spacing w:line="320" w:lineRule="exact"/>
        <w:ind w:left="120" w:hanging="120"/>
        <w:jc w:val="center"/>
        <w:rPr>
          <w:rFonts w:ascii="仿宋" w:hAnsi="仿宋" w:eastAsia="仿宋" w:cs="宋体"/>
          <w:color w:val="000000" w:themeColor="text1"/>
          <w:sz w:val="24"/>
          <w:lang w:val="zh-CN"/>
          <w14:textFill>
            <w14:solidFill>
              <w14:schemeClr w14:val="tx1"/>
            </w14:solidFill>
          </w14:textFill>
        </w:rPr>
      </w:pPr>
    </w:p>
    <w:p>
      <w:pPr>
        <w:autoSpaceDE w:val="0"/>
        <w:autoSpaceDN w:val="0"/>
        <w:adjustRightInd w:val="0"/>
        <w:ind w:left="120" w:hanging="120"/>
        <w:jc w:val="center"/>
        <w:rPr>
          <w:rFonts w:ascii="仿宋" w:hAnsi="仿宋" w:eastAsia="仿宋" w:cs="宋体"/>
          <w:color w:val="000000" w:themeColor="text1"/>
          <w:sz w:val="24"/>
          <w:lang w:val="zh-CN"/>
          <w14:textFill>
            <w14:solidFill>
              <w14:schemeClr w14:val="tx1"/>
            </w14:solidFill>
          </w14:textFill>
        </w:rPr>
      </w:pPr>
    </w:p>
    <w:p>
      <w:pPr>
        <w:pStyle w:val="4"/>
        <w:spacing w:line="240" w:lineRule="auto"/>
        <w:ind w:left="120" w:hanging="12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r>
        <w:rPr>
          <w:rFonts w:hint="eastAsia" w:ascii="仿宋" w:hAnsi="仿宋" w:eastAsia="仿宋" w:cs="宋体"/>
          <w:color w:val="000000" w:themeColor="text1"/>
          <w:sz w:val="24"/>
          <w14:textFill>
            <w14:solidFill>
              <w14:schemeClr w14:val="tx1"/>
            </w14:solidFill>
          </w14:textFill>
        </w:rPr>
        <w:t>近三年企业类似业绩表及证明</w:t>
      </w:r>
    </w:p>
    <w:p>
      <w:pPr>
        <w:autoSpaceDE w:val="0"/>
        <w:autoSpaceDN w:val="0"/>
        <w:adjustRightInd w:val="0"/>
        <w:ind w:left="120" w:hanging="12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6.1</w:t>
      </w:r>
      <w:r>
        <w:rPr>
          <w:rFonts w:hint="eastAsia" w:ascii="仿宋" w:hAnsi="仿宋" w:eastAsia="仿宋" w:cs="宋体"/>
          <w:color w:val="000000" w:themeColor="text1"/>
          <w:sz w:val="24"/>
          <w14:textFill>
            <w14:solidFill>
              <w14:schemeClr w14:val="tx1"/>
            </w14:solidFill>
          </w14:textFill>
        </w:rPr>
        <w:t>近三年企业类似业绩表</w:t>
      </w:r>
    </w:p>
    <w:tbl>
      <w:tblPr>
        <w:tblStyle w:val="77"/>
        <w:tblW w:w="9513" w:type="dxa"/>
        <w:tblInd w:w="93" w:type="dxa"/>
        <w:tblLayout w:type="fixed"/>
        <w:tblCellMar>
          <w:top w:w="0" w:type="dxa"/>
          <w:left w:w="108" w:type="dxa"/>
          <w:bottom w:w="0" w:type="dxa"/>
          <w:right w:w="108" w:type="dxa"/>
        </w:tblCellMar>
      </w:tblPr>
      <w:tblGrid>
        <w:gridCol w:w="640"/>
        <w:gridCol w:w="2079"/>
        <w:gridCol w:w="3533"/>
        <w:gridCol w:w="1027"/>
        <w:gridCol w:w="674"/>
        <w:gridCol w:w="1307"/>
        <w:gridCol w:w="253"/>
      </w:tblGrid>
      <w:tr>
        <w:tblPrEx>
          <w:tblLayout w:type="fixed"/>
          <w:tblCellMar>
            <w:top w:w="0" w:type="dxa"/>
            <w:left w:w="108" w:type="dxa"/>
            <w:bottom w:w="0" w:type="dxa"/>
            <w:right w:w="108" w:type="dxa"/>
          </w:tblCellMar>
        </w:tblPrEx>
        <w:trPr>
          <w:trHeight w:val="750" w:hRule="atLeast"/>
        </w:trPr>
        <w:tc>
          <w:tcPr>
            <w:tcW w:w="6252" w:type="dxa"/>
            <w:gridSpan w:val="3"/>
            <w:tcBorders>
              <w:top w:val="nil"/>
              <w:left w:val="nil"/>
              <w:bottom w:val="nil"/>
              <w:right w:val="nil"/>
            </w:tcBorders>
            <w:vAlign w:val="bottom"/>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投标单位名称：</w:t>
            </w:r>
          </w:p>
        </w:tc>
        <w:tc>
          <w:tcPr>
            <w:tcW w:w="1701" w:type="dxa"/>
            <w:gridSpan w:val="2"/>
            <w:tcBorders>
              <w:top w:val="nil"/>
              <w:left w:val="nil"/>
              <w:bottom w:val="nil"/>
              <w:right w:val="nil"/>
            </w:tcBorders>
            <w:vAlign w:val="bottom"/>
          </w:tcPr>
          <w:p>
            <w:pPr>
              <w:widowControl/>
              <w:ind w:left="120" w:hanging="120"/>
              <w:rPr>
                <w:rFonts w:ascii="仿宋" w:hAnsi="仿宋" w:eastAsia="仿宋" w:cs="宋体"/>
                <w:color w:val="000000" w:themeColor="text1"/>
                <w:sz w:val="24"/>
                <w14:textFill>
                  <w14:solidFill>
                    <w14:schemeClr w14:val="tx1"/>
                  </w14:solidFill>
                </w14:textFill>
              </w:rPr>
            </w:pPr>
          </w:p>
        </w:tc>
        <w:tc>
          <w:tcPr>
            <w:tcW w:w="1560" w:type="dxa"/>
            <w:gridSpan w:val="2"/>
            <w:tcBorders>
              <w:top w:val="nil"/>
              <w:left w:val="nil"/>
              <w:bottom w:val="nil"/>
              <w:right w:val="nil"/>
            </w:tcBorders>
            <w:vAlign w:val="bottom"/>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单位：万元</w:t>
            </w:r>
          </w:p>
        </w:tc>
      </w:tr>
      <w:tr>
        <w:tblPrEx>
          <w:tblLayout w:type="fixed"/>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序号</w:t>
            </w:r>
          </w:p>
        </w:tc>
        <w:tc>
          <w:tcPr>
            <w:tcW w:w="2079" w:type="dxa"/>
            <w:tcBorders>
              <w:top w:val="single" w:color="auto" w:sz="4" w:space="0"/>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近三年企业类似业绩表及证明</w:t>
            </w:r>
          </w:p>
        </w:tc>
        <w:tc>
          <w:tcPr>
            <w:tcW w:w="4560" w:type="dxa"/>
            <w:gridSpan w:val="2"/>
            <w:tcBorders>
              <w:top w:val="single" w:color="auto" w:sz="4" w:space="0"/>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业主单位</w:t>
            </w:r>
          </w:p>
        </w:tc>
        <w:tc>
          <w:tcPr>
            <w:tcW w:w="2234" w:type="dxa"/>
            <w:gridSpan w:val="3"/>
            <w:tcBorders>
              <w:top w:val="single" w:color="auto" w:sz="4" w:space="0"/>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合同价</w:t>
            </w:r>
          </w:p>
        </w:tc>
      </w:tr>
      <w:tr>
        <w:tblPrEx>
          <w:tblLayout w:type="fixed"/>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p>
        </w:tc>
        <w:tc>
          <w:tcPr>
            <w:tcW w:w="2079" w:type="dxa"/>
            <w:tcBorders>
              <w:top w:val="nil"/>
              <w:left w:val="nil"/>
              <w:bottom w:val="single" w:color="auto" w:sz="4" w:space="0"/>
              <w:right w:val="single" w:color="auto" w:sz="4" w:space="0"/>
            </w:tcBorders>
            <w:vAlign w:val="center"/>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hint="eastAsia"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6</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仿宋" w:hAnsi="仿宋" w:eastAsia="仿宋" w:cs="宋体"/>
                <w:color w:val="000000" w:themeColor="text1"/>
                <w:sz w:val="24"/>
                <w14:textFill>
                  <w14:solidFill>
                    <w14:schemeClr w14:val="tx1"/>
                  </w14:solidFill>
                </w14:textFill>
              </w:rPr>
            </w:pPr>
          </w:p>
        </w:tc>
      </w:tr>
      <w:tr>
        <w:tblPrEx>
          <w:tblLayout w:type="fixed"/>
          <w:tblCellMar>
            <w:top w:w="0" w:type="dxa"/>
            <w:left w:w="108" w:type="dxa"/>
            <w:bottom w:w="0" w:type="dxa"/>
            <w:right w:w="108" w:type="dxa"/>
          </w:tblCellMar>
        </w:tblPrEx>
        <w:trPr>
          <w:gridAfter w:val="1"/>
          <w:wAfter w:w="253" w:type="dxa"/>
          <w:trHeight w:val="585" w:hRule="atLeast"/>
        </w:trPr>
        <w:tc>
          <w:tcPr>
            <w:tcW w:w="9260" w:type="dxa"/>
            <w:gridSpan w:val="6"/>
            <w:tcBorders>
              <w:top w:val="single" w:color="auto" w:sz="4" w:space="0"/>
              <w:left w:val="nil"/>
              <w:bottom w:val="nil"/>
              <w:right w:val="nil"/>
            </w:tcBorders>
            <w:vAlign w:val="bottom"/>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说明：</w:t>
            </w:r>
          </w:p>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提供合同和中标通知书，复印件加盖公章放入投标文件中</w:t>
            </w:r>
          </w:p>
        </w:tc>
      </w:tr>
      <w:tr>
        <w:tblPrEx>
          <w:tblLayout w:type="fixed"/>
          <w:tblCellMar>
            <w:top w:w="0" w:type="dxa"/>
            <w:left w:w="108" w:type="dxa"/>
            <w:bottom w:w="0" w:type="dxa"/>
            <w:right w:w="108" w:type="dxa"/>
          </w:tblCellMar>
        </w:tblPrEx>
        <w:trPr>
          <w:gridAfter w:val="1"/>
          <w:wAfter w:w="253" w:type="dxa"/>
          <w:trHeight w:val="585" w:hRule="atLeast"/>
        </w:trPr>
        <w:tc>
          <w:tcPr>
            <w:tcW w:w="9260" w:type="dxa"/>
            <w:gridSpan w:val="6"/>
            <w:tcBorders>
              <w:top w:val="nil"/>
              <w:left w:val="nil"/>
              <w:bottom w:val="nil"/>
              <w:right w:val="nil"/>
            </w:tcBorders>
            <w:vAlign w:val="bottom"/>
          </w:tcPr>
          <w:p>
            <w:pPr>
              <w:widowControl/>
              <w:ind w:left="120" w:hanging="120"/>
              <w:rPr>
                <w:rFonts w:ascii="仿宋" w:hAnsi="仿宋" w:eastAsia="仿宋" w:cs="宋体"/>
                <w:color w:val="000000" w:themeColor="text1"/>
                <w:sz w:val="24"/>
                <w14:textFill>
                  <w14:solidFill>
                    <w14:schemeClr w14:val="tx1"/>
                  </w14:solidFill>
                </w14:textFill>
              </w:rPr>
            </w:pPr>
          </w:p>
        </w:tc>
      </w:tr>
      <w:tr>
        <w:tblPrEx>
          <w:tblLayout w:type="fixed"/>
          <w:tblCellMar>
            <w:top w:w="0" w:type="dxa"/>
            <w:left w:w="108" w:type="dxa"/>
            <w:bottom w:w="0" w:type="dxa"/>
            <w:right w:w="108" w:type="dxa"/>
          </w:tblCellMar>
        </w:tblPrEx>
        <w:trPr>
          <w:gridAfter w:val="1"/>
          <w:wAfter w:w="253" w:type="dxa"/>
          <w:trHeight w:val="1890" w:hRule="atLeast"/>
        </w:trPr>
        <w:tc>
          <w:tcPr>
            <w:tcW w:w="9260" w:type="dxa"/>
            <w:gridSpan w:val="6"/>
            <w:tcBorders>
              <w:top w:val="nil"/>
              <w:left w:val="nil"/>
              <w:bottom w:val="nil"/>
              <w:right w:val="nil"/>
            </w:tcBorders>
            <w:vAlign w:val="center"/>
          </w:tcPr>
          <w:p>
            <w:pPr>
              <w:widowControl/>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投标单位（签章）：                         法定代表人（签字或盖章）：</w:t>
            </w:r>
          </w:p>
        </w:tc>
      </w:tr>
    </w:tbl>
    <w:p>
      <w:pPr>
        <w:ind w:left="120" w:hanging="120"/>
        <w:rPr>
          <w:rFonts w:ascii="仿宋" w:hAnsi="仿宋" w:eastAsia="仿宋" w:cs="宋体"/>
          <w:b/>
          <w:color w:val="000000" w:themeColor="text1"/>
          <w:kern w:val="0"/>
          <w:sz w:val="24"/>
          <w14:textFill>
            <w14:solidFill>
              <w14:schemeClr w14:val="tx1"/>
            </w14:solidFill>
          </w14:textFill>
        </w:rPr>
      </w:pPr>
    </w:p>
    <w:p>
      <w:pPr>
        <w:ind w:left="120" w:hanging="120"/>
        <w:rPr>
          <w:rFonts w:ascii="仿宋" w:hAnsi="仿宋" w:eastAsia="仿宋" w:cs="宋体"/>
          <w:b/>
          <w:color w:val="000000" w:themeColor="text1"/>
          <w:kern w:val="0"/>
          <w:sz w:val="24"/>
          <w14:textFill>
            <w14:solidFill>
              <w14:schemeClr w14:val="tx1"/>
            </w14:solidFill>
          </w14:textFill>
        </w:rPr>
      </w:pPr>
    </w:p>
    <w:p>
      <w:pPr>
        <w:pStyle w:val="4"/>
        <w:spacing w:line="240" w:lineRule="auto"/>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8.2021年度的企业财务审计报告</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adjustRightInd w:val="0"/>
        <w:snapToGrid w:val="0"/>
        <w:ind w:left="0" w:right="-817" w:rightChars="-389" w:firstLine="0" w:firstLineChars="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djustRightInd w:val="0"/>
        <w:snapToGrid w:val="0"/>
        <w:ind w:left="116" w:leftChars="-2" w:right="-817" w:rightChars="-389" w:hanging="120"/>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olor w:val="000000" w:themeColor="text1"/>
          <w:sz w:val="24"/>
          <w14:textFill>
            <w14:solidFill>
              <w14:schemeClr w14:val="tx1"/>
            </w14:solidFill>
          </w14:textFill>
        </w:rPr>
      </w:pP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9、法人或委托代理人近6个月的社保缴纳凭证和个人明细表</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pStyle w:val="4"/>
        <w:spacing w:line="240" w:lineRule="auto"/>
        <w:ind w:left="120" w:hanging="120"/>
        <w:rPr>
          <w:rFonts w:ascii="仿宋" w:hAnsi="仿宋" w:eastAsia="仿宋" w:cs="宋体"/>
          <w:color w:val="000000" w:themeColor="text1"/>
          <w:sz w:val="24"/>
          <w:lang w:val="zh-CN"/>
          <w14:textFill>
            <w14:solidFill>
              <w14:schemeClr w14:val="tx1"/>
            </w14:solidFill>
          </w14:textFill>
        </w:rPr>
      </w:pPr>
    </w:p>
    <w:p>
      <w:pPr>
        <w:pStyle w:val="4"/>
        <w:spacing w:line="240" w:lineRule="auto"/>
        <w:ind w:left="120" w:hanging="120"/>
        <w:rPr>
          <w:rFonts w:ascii="仿宋" w:hAnsi="仿宋" w:eastAsia="仿宋" w:cs="宋体"/>
          <w:color w:val="000000" w:themeColor="text1"/>
          <w:sz w:val="24"/>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pStyle w:val="5"/>
        <w:ind w:left="161" w:hanging="161"/>
        <w:rPr>
          <w:color w:val="000000" w:themeColor="text1"/>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p>
    <w:p>
      <w:pPr>
        <w:ind w:left="120" w:hanging="120"/>
        <w:jc w:val="center"/>
        <w:rPr>
          <w:rFonts w:ascii="仿宋" w:hAnsi="仿宋" w:eastAsia="仿宋" w:cs="宋体"/>
          <w:b/>
          <w:bCs/>
          <w:color w:val="000000" w:themeColor="text1"/>
          <w:sz w:val="24"/>
          <w:szCs w:val="32"/>
          <w14:textFill>
            <w14:solidFill>
              <w14:schemeClr w14:val="tx1"/>
            </w14:solidFill>
          </w14:textFill>
        </w:rPr>
      </w:pPr>
      <w:r>
        <w:rPr>
          <w:rFonts w:hint="eastAsia" w:ascii="仿宋" w:hAnsi="仿宋" w:eastAsia="仿宋" w:cs="宋体"/>
          <w:b/>
          <w:bCs/>
          <w:color w:val="000000" w:themeColor="text1"/>
          <w:sz w:val="24"/>
          <w:szCs w:val="32"/>
          <w14:textFill>
            <w14:solidFill>
              <w14:schemeClr w14:val="tx1"/>
            </w14:solidFill>
          </w14:textFill>
        </w:rPr>
        <w:t>10、投标保证金（投标保证金收据及银行转账单复印件）</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11、</w:t>
      </w:r>
      <w:r>
        <w:rPr>
          <w:rFonts w:hint="eastAsia" w:ascii="仿宋" w:hAnsi="仿宋" w:eastAsia="仿宋" w:cs="宋体"/>
          <w:b/>
          <w:bCs/>
          <w:color w:val="000000" w:themeColor="text1"/>
          <w:sz w:val="24"/>
          <w14:textFill>
            <w14:solidFill>
              <w14:schemeClr w14:val="tx1"/>
            </w14:solidFill>
          </w14:textFill>
        </w:rPr>
        <w:t>投标人企业信誉证明文件</w:t>
      </w:r>
    </w:p>
    <w:p>
      <w:pPr>
        <w:autoSpaceDE w:val="0"/>
        <w:autoSpaceDN w:val="0"/>
        <w:adjustRightInd w:val="0"/>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（加盖公章）</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12、投标人证明投标资格合格的相关证件证明的复印件</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13、通过国家或国际认证资格证书（如有，提供复印件）</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0" w:firstLine="0" w:firstLineChars="0"/>
        <w:jc w:val="center"/>
        <w:outlineLvl w:val="2"/>
        <w:rPr>
          <w:rStyle w:val="79"/>
          <w:rFonts w:ascii="仿宋" w:hAnsi="仿宋" w:eastAsia="仿宋" w:cs="宋体"/>
          <w:bCs w:val="0"/>
          <w:color w:val="000000" w:themeColor="text1"/>
          <w:sz w:val="24"/>
          <w:szCs w:val="24"/>
          <w:lang w:val="zh-CN"/>
          <w14:textFill>
            <w14:solidFill>
              <w14:schemeClr w14:val="tx1"/>
            </w14:solidFill>
          </w14:textFill>
        </w:rPr>
      </w:pPr>
      <w:r>
        <w:rPr>
          <w:rStyle w:val="79"/>
          <w:rFonts w:hint="eastAsia" w:ascii="仿宋" w:hAnsi="仿宋" w:eastAsia="仿宋" w:cs="宋体"/>
          <w:bCs w:val="0"/>
          <w:color w:val="000000" w:themeColor="text1"/>
          <w:sz w:val="24"/>
          <w:szCs w:val="24"/>
          <w14:textFill>
            <w14:solidFill>
              <w14:schemeClr w14:val="tx1"/>
            </w14:solidFill>
          </w14:textFill>
        </w:rPr>
        <w:t>14、</w:t>
      </w:r>
      <w:r>
        <w:rPr>
          <w:rStyle w:val="79"/>
          <w:rFonts w:hint="eastAsia" w:ascii="仿宋" w:hAnsi="仿宋" w:eastAsia="仿宋" w:cs="宋体"/>
          <w:bCs w:val="0"/>
          <w:color w:val="000000" w:themeColor="text1"/>
          <w:sz w:val="24"/>
          <w:szCs w:val="24"/>
          <w:lang w:val="zh-CN"/>
          <w14:textFill>
            <w14:solidFill>
              <w14:schemeClr w14:val="tx1"/>
            </w14:solidFill>
          </w14:textFill>
        </w:rPr>
        <w:t>项目负责人简历表</w:t>
      </w:r>
    </w:p>
    <w:p>
      <w:pPr>
        <w:ind w:left="0" w:firstLine="0" w:firstLineChars="0"/>
        <w:rPr>
          <w:rFonts w:ascii="仿宋" w:hAnsi="仿宋" w:eastAsia="仿宋" w:cs="仿宋"/>
          <w:b/>
          <w:sz w:val="24"/>
        </w:rPr>
      </w:pPr>
    </w:p>
    <w:tbl>
      <w:tblPr>
        <w:tblStyle w:val="77"/>
        <w:tblW w:w="90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jc w:val="center"/>
        </w:trPr>
        <w:tc>
          <w:tcPr>
            <w:tcW w:w="1310" w:type="dxa"/>
            <w:vAlign w:val="center"/>
          </w:tcPr>
          <w:p>
            <w:pPr>
              <w:ind w:left="120" w:hanging="120"/>
              <w:jc w:val="center"/>
              <w:rPr>
                <w:rFonts w:ascii="仿宋" w:hAnsi="仿宋" w:eastAsia="仿宋" w:cs="仿宋"/>
                <w:sz w:val="24"/>
              </w:rPr>
            </w:pPr>
            <w:r>
              <w:rPr>
                <w:rFonts w:hint="eastAsia" w:ascii="仿宋" w:hAnsi="仿宋" w:eastAsia="仿宋" w:cs="仿宋"/>
                <w:sz w:val="24"/>
              </w:rPr>
              <w:t>姓名</w:t>
            </w:r>
          </w:p>
        </w:tc>
        <w:tc>
          <w:tcPr>
            <w:tcW w:w="1773" w:type="dxa"/>
            <w:gridSpan w:val="3"/>
            <w:vAlign w:val="center"/>
          </w:tcPr>
          <w:p>
            <w:pPr>
              <w:ind w:left="120" w:hanging="120"/>
              <w:jc w:val="center"/>
              <w:rPr>
                <w:rFonts w:ascii="仿宋" w:hAnsi="仿宋" w:eastAsia="仿宋" w:cs="仿宋"/>
                <w:sz w:val="24"/>
              </w:rPr>
            </w:pPr>
          </w:p>
        </w:tc>
        <w:tc>
          <w:tcPr>
            <w:tcW w:w="1307" w:type="dxa"/>
            <w:gridSpan w:val="2"/>
            <w:vAlign w:val="center"/>
          </w:tcPr>
          <w:p>
            <w:pPr>
              <w:ind w:left="120" w:hanging="120"/>
              <w:jc w:val="center"/>
              <w:rPr>
                <w:rFonts w:ascii="仿宋" w:hAnsi="仿宋" w:eastAsia="仿宋" w:cs="仿宋"/>
                <w:sz w:val="24"/>
              </w:rPr>
            </w:pPr>
            <w:r>
              <w:rPr>
                <w:rFonts w:hint="eastAsia" w:ascii="仿宋" w:hAnsi="仿宋" w:eastAsia="仿宋" w:cs="仿宋"/>
                <w:sz w:val="24"/>
              </w:rPr>
              <w:t>性别</w:t>
            </w:r>
          </w:p>
        </w:tc>
        <w:tc>
          <w:tcPr>
            <w:tcW w:w="1658" w:type="dxa"/>
            <w:gridSpan w:val="3"/>
            <w:vAlign w:val="center"/>
          </w:tcPr>
          <w:p>
            <w:pPr>
              <w:ind w:left="120" w:hanging="120"/>
              <w:jc w:val="center"/>
              <w:rPr>
                <w:rFonts w:ascii="仿宋" w:hAnsi="仿宋" w:eastAsia="仿宋" w:cs="仿宋"/>
                <w:sz w:val="24"/>
              </w:rPr>
            </w:pPr>
          </w:p>
        </w:tc>
        <w:tc>
          <w:tcPr>
            <w:tcW w:w="1685" w:type="dxa"/>
            <w:vAlign w:val="center"/>
          </w:tcPr>
          <w:p>
            <w:pPr>
              <w:ind w:left="120" w:hanging="120"/>
              <w:jc w:val="center"/>
              <w:rPr>
                <w:rFonts w:ascii="仿宋" w:hAnsi="仿宋" w:eastAsia="仿宋" w:cs="仿宋"/>
                <w:sz w:val="24"/>
              </w:rPr>
            </w:pPr>
            <w:r>
              <w:rPr>
                <w:rFonts w:hint="eastAsia" w:ascii="仿宋" w:hAnsi="仿宋" w:eastAsia="仿宋" w:cs="仿宋"/>
                <w:sz w:val="24"/>
              </w:rPr>
              <w:t>年龄</w:t>
            </w:r>
          </w:p>
        </w:tc>
        <w:tc>
          <w:tcPr>
            <w:tcW w:w="1348" w:type="dxa"/>
            <w:vAlign w:val="center"/>
          </w:tcPr>
          <w:p>
            <w:pPr>
              <w:ind w:left="120"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jc w:val="center"/>
        </w:trPr>
        <w:tc>
          <w:tcPr>
            <w:tcW w:w="1310" w:type="dxa"/>
            <w:vAlign w:val="center"/>
          </w:tcPr>
          <w:p>
            <w:pPr>
              <w:ind w:left="120" w:hanging="120"/>
              <w:jc w:val="center"/>
              <w:rPr>
                <w:rFonts w:ascii="仿宋" w:hAnsi="仿宋" w:eastAsia="仿宋" w:cs="仿宋"/>
                <w:sz w:val="24"/>
              </w:rPr>
            </w:pPr>
            <w:r>
              <w:rPr>
                <w:rFonts w:hint="eastAsia" w:ascii="仿宋" w:hAnsi="仿宋" w:eastAsia="仿宋" w:cs="仿宋"/>
                <w:sz w:val="24"/>
              </w:rPr>
              <w:t>职务</w:t>
            </w:r>
          </w:p>
        </w:tc>
        <w:tc>
          <w:tcPr>
            <w:tcW w:w="1773" w:type="dxa"/>
            <w:gridSpan w:val="3"/>
            <w:vAlign w:val="center"/>
          </w:tcPr>
          <w:p>
            <w:pPr>
              <w:ind w:left="120" w:hanging="120"/>
              <w:jc w:val="center"/>
              <w:rPr>
                <w:rFonts w:ascii="仿宋" w:hAnsi="仿宋" w:eastAsia="仿宋" w:cs="仿宋"/>
                <w:sz w:val="24"/>
              </w:rPr>
            </w:pPr>
          </w:p>
        </w:tc>
        <w:tc>
          <w:tcPr>
            <w:tcW w:w="1307" w:type="dxa"/>
            <w:gridSpan w:val="2"/>
            <w:vAlign w:val="center"/>
          </w:tcPr>
          <w:p>
            <w:pPr>
              <w:ind w:left="120" w:hanging="120"/>
              <w:jc w:val="center"/>
              <w:rPr>
                <w:rFonts w:ascii="仿宋" w:hAnsi="仿宋" w:eastAsia="仿宋" w:cs="仿宋"/>
                <w:sz w:val="24"/>
              </w:rPr>
            </w:pPr>
            <w:r>
              <w:rPr>
                <w:rFonts w:hint="eastAsia" w:ascii="仿宋" w:hAnsi="仿宋" w:eastAsia="仿宋" w:cs="仿宋"/>
                <w:sz w:val="24"/>
              </w:rPr>
              <w:t>职称</w:t>
            </w:r>
          </w:p>
        </w:tc>
        <w:tc>
          <w:tcPr>
            <w:tcW w:w="1658" w:type="dxa"/>
            <w:gridSpan w:val="3"/>
            <w:vAlign w:val="center"/>
          </w:tcPr>
          <w:p>
            <w:pPr>
              <w:ind w:left="120" w:hanging="120"/>
              <w:jc w:val="center"/>
              <w:rPr>
                <w:rFonts w:ascii="仿宋" w:hAnsi="仿宋" w:eastAsia="仿宋" w:cs="仿宋"/>
                <w:sz w:val="24"/>
              </w:rPr>
            </w:pPr>
          </w:p>
        </w:tc>
        <w:tc>
          <w:tcPr>
            <w:tcW w:w="1685" w:type="dxa"/>
            <w:vAlign w:val="center"/>
          </w:tcPr>
          <w:p>
            <w:pPr>
              <w:ind w:left="120" w:hanging="120"/>
              <w:jc w:val="center"/>
              <w:rPr>
                <w:rFonts w:ascii="仿宋" w:hAnsi="仿宋" w:eastAsia="仿宋" w:cs="仿宋"/>
                <w:sz w:val="24"/>
              </w:rPr>
            </w:pPr>
            <w:r>
              <w:rPr>
                <w:rFonts w:hint="eastAsia" w:ascii="仿宋" w:hAnsi="仿宋" w:eastAsia="仿宋" w:cs="仿宋"/>
                <w:sz w:val="24"/>
              </w:rPr>
              <w:t>学历</w:t>
            </w:r>
          </w:p>
        </w:tc>
        <w:tc>
          <w:tcPr>
            <w:tcW w:w="1348" w:type="dxa"/>
            <w:vAlign w:val="center"/>
          </w:tcPr>
          <w:p>
            <w:pPr>
              <w:ind w:left="120"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6" w:hRule="atLeast"/>
          <w:jc w:val="center"/>
        </w:trPr>
        <w:tc>
          <w:tcPr>
            <w:tcW w:w="2204" w:type="dxa"/>
            <w:gridSpan w:val="3"/>
            <w:vAlign w:val="center"/>
          </w:tcPr>
          <w:p>
            <w:pPr>
              <w:ind w:left="120" w:hanging="120"/>
              <w:jc w:val="center"/>
              <w:rPr>
                <w:rFonts w:ascii="仿宋" w:hAnsi="仿宋" w:eastAsia="仿宋" w:cs="仿宋"/>
                <w:sz w:val="24"/>
              </w:rPr>
            </w:pPr>
            <w:r>
              <w:rPr>
                <w:rFonts w:hint="eastAsia" w:ascii="仿宋" w:hAnsi="仿宋" w:eastAsia="仿宋" w:cs="仿宋"/>
                <w:sz w:val="24"/>
              </w:rPr>
              <w:t>参加工作时间</w:t>
            </w:r>
          </w:p>
        </w:tc>
        <w:tc>
          <w:tcPr>
            <w:tcW w:w="2845" w:type="dxa"/>
            <w:gridSpan w:val="4"/>
            <w:vAlign w:val="center"/>
          </w:tcPr>
          <w:p>
            <w:pPr>
              <w:ind w:left="120" w:hanging="120"/>
              <w:jc w:val="center"/>
              <w:rPr>
                <w:rFonts w:ascii="仿宋" w:hAnsi="仿宋" w:eastAsia="仿宋" w:cs="仿宋"/>
                <w:sz w:val="24"/>
              </w:rPr>
            </w:pPr>
          </w:p>
        </w:tc>
        <w:tc>
          <w:tcPr>
            <w:tcW w:w="2684" w:type="dxa"/>
            <w:gridSpan w:val="3"/>
            <w:vAlign w:val="center"/>
          </w:tcPr>
          <w:p>
            <w:pPr>
              <w:ind w:left="120" w:hanging="120"/>
              <w:jc w:val="center"/>
              <w:rPr>
                <w:rFonts w:ascii="仿宋" w:hAnsi="仿宋" w:eastAsia="仿宋" w:cs="仿宋"/>
                <w:sz w:val="24"/>
              </w:rPr>
            </w:pPr>
            <w:r>
              <w:rPr>
                <w:rFonts w:hint="eastAsia" w:ascii="仿宋" w:hAnsi="仿宋" w:eastAsia="仿宋" w:cs="仿宋"/>
                <w:sz w:val="24"/>
              </w:rPr>
              <w:t>从事项目经理年限</w:t>
            </w:r>
          </w:p>
        </w:tc>
        <w:tc>
          <w:tcPr>
            <w:tcW w:w="1348" w:type="dxa"/>
            <w:vAlign w:val="center"/>
          </w:tcPr>
          <w:p>
            <w:pPr>
              <w:ind w:left="120"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2" w:hRule="atLeast"/>
          <w:jc w:val="center"/>
        </w:trPr>
        <w:tc>
          <w:tcPr>
            <w:tcW w:w="2204" w:type="dxa"/>
            <w:gridSpan w:val="3"/>
            <w:vAlign w:val="center"/>
          </w:tcPr>
          <w:p>
            <w:pPr>
              <w:ind w:left="120" w:hanging="120"/>
              <w:jc w:val="center"/>
              <w:rPr>
                <w:rFonts w:ascii="仿宋" w:hAnsi="仿宋" w:eastAsia="仿宋" w:cs="仿宋"/>
                <w:sz w:val="24"/>
              </w:rPr>
            </w:pPr>
            <w:r>
              <w:rPr>
                <w:rFonts w:hint="eastAsia" w:ascii="仿宋" w:hAnsi="仿宋" w:eastAsia="仿宋" w:cs="仿宋"/>
                <w:sz w:val="24"/>
              </w:rPr>
              <w:t>具有认证资质</w:t>
            </w:r>
          </w:p>
        </w:tc>
        <w:tc>
          <w:tcPr>
            <w:tcW w:w="6877" w:type="dxa"/>
            <w:gridSpan w:val="8"/>
            <w:vAlign w:val="center"/>
          </w:tcPr>
          <w:p>
            <w:pPr>
              <w:ind w:left="120"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0" w:hRule="atLeast"/>
          <w:jc w:val="center"/>
        </w:trPr>
        <w:tc>
          <w:tcPr>
            <w:tcW w:w="9081" w:type="dxa"/>
            <w:gridSpan w:val="11"/>
            <w:vAlign w:val="center"/>
          </w:tcPr>
          <w:p>
            <w:pPr>
              <w:ind w:left="120" w:hanging="120"/>
              <w:jc w:val="center"/>
              <w:rPr>
                <w:rFonts w:ascii="仿宋" w:hAnsi="仿宋" w:eastAsia="仿宋" w:cs="仿宋"/>
                <w:sz w:val="24"/>
              </w:rPr>
            </w:pPr>
            <w:r>
              <w:rPr>
                <w:rFonts w:hint="eastAsia" w:ascii="仿宋" w:hAnsi="仿宋" w:eastAsia="仿宋" w:cs="仿宋"/>
                <w:sz w:val="24"/>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1688" w:type="dxa"/>
            <w:gridSpan w:val="2"/>
            <w:vAlign w:val="center"/>
          </w:tcPr>
          <w:p>
            <w:pPr>
              <w:ind w:left="120" w:hanging="120"/>
              <w:jc w:val="center"/>
              <w:rPr>
                <w:rFonts w:ascii="仿宋" w:hAnsi="仿宋" w:eastAsia="仿宋" w:cs="仿宋"/>
                <w:sz w:val="24"/>
              </w:rPr>
            </w:pPr>
            <w:r>
              <w:rPr>
                <w:rFonts w:hint="eastAsia" w:ascii="仿宋" w:hAnsi="仿宋" w:eastAsia="仿宋" w:cs="仿宋"/>
                <w:sz w:val="24"/>
              </w:rPr>
              <w:t>服务单位</w:t>
            </w:r>
          </w:p>
        </w:tc>
        <w:tc>
          <w:tcPr>
            <w:tcW w:w="2103" w:type="dxa"/>
            <w:gridSpan w:val="3"/>
            <w:vAlign w:val="center"/>
          </w:tcPr>
          <w:p>
            <w:pPr>
              <w:ind w:left="120" w:hanging="120"/>
              <w:jc w:val="center"/>
              <w:rPr>
                <w:rFonts w:ascii="仿宋" w:hAnsi="仿宋" w:eastAsia="仿宋" w:cs="仿宋"/>
                <w:sz w:val="24"/>
              </w:rPr>
            </w:pPr>
            <w:r>
              <w:rPr>
                <w:rFonts w:hint="eastAsia" w:ascii="仿宋" w:hAnsi="仿宋" w:eastAsia="仿宋" w:cs="仿宋"/>
                <w:sz w:val="24"/>
              </w:rPr>
              <w:t>项目名称</w:t>
            </w:r>
          </w:p>
        </w:tc>
        <w:tc>
          <w:tcPr>
            <w:tcW w:w="2112" w:type="dxa"/>
            <w:gridSpan w:val="3"/>
            <w:vAlign w:val="center"/>
          </w:tcPr>
          <w:p>
            <w:pPr>
              <w:ind w:left="120" w:hanging="120"/>
              <w:jc w:val="center"/>
              <w:rPr>
                <w:rFonts w:ascii="仿宋" w:hAnsi="仿宋" w:eastAsia="仿宋" w:cs="仿宋"/>
                <w:sz w:val="24"/>
              </w:rPr>
            </w:pPr>
            <w:r>
              <w:rPr>
                <w:rFonts w:hint="eastAsia" w:ascii="仿宋" w:hAnsi="仿宋" w:eastAsia="仿宋" w:cs="仿宋"/>
                <w:sz w:val="24"/>
              </w:rPr>
              <w:t>服务内容</w:t>
            </w:r>
          </w:p>
        </w:tc>
        <w:tc>
          <w:tcPr>
            <w:tcW w:w="1830" w:type="dxa"/>
            <w:gridSpan w:val="2"/>
            <w:vAlign w:val="center"/>
          </w:tcPr>
          <w:p>
            <w:pPr>
              <w:ind w:left="120" w:hanging="120"/>
              <w:jc w:val="center"/>
              <w:rPr>
                <w:rFonts w:ascii="仿宋" w:hAnsi="仿宋" w:eastAsia="仿宋" w:cs="仿宋"/>
                <w:sz w:val="24"/>
              </w:rPr>
            </w:pPr>
            <w:r>
              <w:rPr>
                <w:rFonts w:hint="eastAsia" w:ascii="仿宋" w:hAnsi="仿宋" w:eastAsia="仿宋" w:cs="仿宋"/>
                <w:sz w:val="24"/>
              </w:rPr>
              <w:t>完成日期</w:t>
            </w:r>
          </w:p>
        </w:tc>
        <w:tc>
          <w:tcPr>
            <w:tcW w:w="1348" w:type="dxa"/>
            <w:vAlign w:val="center"/>
          </w:tcPr>
          <w:p>
            <w:pPr>
              <w:ind w:left="120" w:hanging="120"/>
              <w:jc w:val="center"/>
              <w:rPr>
                <w:rFonts w:ascii="仿宋" w:hAnsi="仿宋" w:eastAsia="仿宋" w:cs="仿宋"/>
                <w:sz w:val="24"/>
              </w:rPr>
            </w:pPr>
            <w:r>
              <w:rPr>
                <w:rFonts w:hint="eastAsia" w:ascii="仿宋" w:hAnsi="仿宋" w:eastAsia="仿宋" w:cs="仿宋"/>
                <w:sz w:val="24"/>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1688" w:type="dxa"/>
            <w:gridSpan w:val="2"/>
            <w:vAlign w:val="center"/>
          </w:tcPr>
          <w:p>
            <w:pPr>
              <w:ind w:left="120" w:hanging="120"/>
              <w:jc w:val="center"/>
              <w:rPr>
                <w:rFonts w:ascii="仿宋" w:hAnsi="仿宋" w:eastAsia="仿宋" w:cs="仿宋"/>
                <w:sz w:val="24"/>
              </w:rPr>
            </w:pPr>
          </w:p>
        </w:tc>
        <w:tc>
          <w:tcPr>
            <w:tcW w:w="2103" w:type="dxa"/>
            <w:gridSpan w:val="3"/>
            <w:vAlign w:val="center"/>
          </w:tcPr>
          <w:p>
            <w:pPr>
              <w:ind w:left="120" w:hanging="120"/>
              <w:jc w:val="center"/>
              <w:rPr>
                <w:rFonts w:ascii="仿宋" w:hAnsi="仿宋" w:eastAsia="仿宋" w:cs="仿宋"/>
                <w:sz w:val="24"/>
              </w:rPr>
            </w:pPr>
          </w:p>
        </w:tc>
        <w:tc>
          <w:tcPr>
            <w:tcW w:w="2112" w:type="dxa"/>
            <w:gridSpan w:val="3"/>
            <w:vAlign w:val="center"/>
          </w:tcPr>
          <w:p>
            <w:pPr>
              <w:ind w:left="120" w:hanging="120"/>
              <w:jc w:val="center"/>
              <w:rPr>
                <w:rFonts w:ascii="仿宋" w:hAnsi="仿宋" w:eastAsia="仿宋" w:cs="仿宋"/>
                <w:sz w:val="24"/>
              </w:rPr>
            </w:pPr>
          </w:p>
        </w:tc>
        <w:tc>
          <w:tcPr>
            <w:tcW w:w="1830" w:type="dxa"/>
            <w:gridSpan w:val="2"/>
            <w:vAlign w:val="center"/>
          </w:tcPr>
          <w:p>
            <w:pPr>
              <w:ind w:left="120" w:hanging="120"/>
              <w:jc w:val="center"/>
              <w:rPr>
                <w:rFonts w:ascii="仿宋" w:hAnsi="仿宋" w:eastAsia="仿宋" w:cs="仿宋"/>
                <w:sz w:val="24"/>
              </w:rPr>
            </w:pPr>
          </w:p>
        </w:tc>
        <w:tc>
          <w:tcPr>
            <w:tcW w:w="1348" w:type="dxa"/>
            <w:vAlign w:val="center"/>
          </w:tcPr>
          <w:p>
            <w:pPr>
              <w:ind w:left="120"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1688" w:type="dxa"/>
            <w:gridSpan w:val="2"/>
            <w:vAlign w:val="center"/>
          </w:tcPr>
          <w:p>
            <w:pPr>
              <w:ind w:left="120" w:hanging="120"/>
              <w:jc w:val="center"/>
              <w:rPr>
                <w:rFonts w:ascii="仿宋" w:hAnsi="仿宋" w:eastAsia="仿宋" w:cs="仿宋"/>
                <w:sz w:val="24"/>
              </w:rPr>
            </w:pPr>
          </w:p>
        </w:tc>
        <w:tc>
          <w:tcPr>
            <w:tcW w:w="2103" w:type="dxa"/>
            <w:gridSpan w:val="3"/>
            <w:vAlign w:val="center"/>
          </w:tcPr>
          <w:p>
            <w:pPr>
              <w:ind w:left="120" w:hanging="120"/>
              <w:jc w:val="center"/>
              <w:rPr>
                <w:rFonts w:ascii="仿宋" w:hAnsi="仿宋" w:eastAsia="仿宋" w:cs="仿宋"/>
                <w:sz w:val="24"/>
              </w:rPr>
            </w:pPr>
          </w:p>
        </w:tc>
        <w:tc>
          <w:tcPr>
            <w:tcW w:w="2112" w:type="dxa"/>
            <w:gridSpan w:val="3"/>
            <w:vAlign w:val="center"/>
          </w:tcPr>
          <w:p>
            <w:pPr>
              <w:ind w:left="120" w:hanging="120"/>
              <w:jc w:val="center"/>
              <w:rPr>
                <w:rFonts w:ascii="仿宋" w:hAnsi="仿宋" w:eastAsia="仿宋" w:cs="仿宋"/>
                <w:sz w:val="24"/>
              </w:rPr>
            </w:pPr>
          </w:p>
        </w:tc>
        <w:tc>
          <w:tcPr>
            <w:tcW w:w="1830" w:type="dxa"/>
            <w:gridSpan w:val="2"/>
            <w:vAlign w:val="center"/>
          </w:tcPr>
          <w:p>
            <w:pPr>
              <w:ind w:left="120" w:hanging="120"/>
              <w:jc w:val="center"/>
              <w:rPr>
                <w:rFonts w:ascii="仿宋" w:hAnsi="仿宋" w:eastAsia="仿宋" w:cs="仿宋"/>
                <w:sz w:val="24"/>
              </w:rPr>
            </w:pPr>
          </w:p>
        </w:tc>
        <w:tc>
          <w:tcPr>
            <w:tcW w:w="1348" w:type="dxa"/>
            <w:vAlign w:val="center"/>
          </w:tcPr>
          <w:p>
            <w:pPr>
              <w:ind w:left="120"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1688" w:type="dxa"/>
            <w:gridSpan w:val="2"/>
            <w:vAlign w:val="center"/>
          </w:tcPr>
          <w:p>
            <w:pPr>
              <w:ind w:left="120" w:hanging="120"/>
              <w:jc w:val="center"/>
              <w:rPr>
                <w:rFonts w:ascii="仿宋" w:hAnsi="仿宋" w:eastAsia="仿宋" w:cs="仿宋"/>
                <w:sz w:val="24"/>
              </w:rPr>
            </w:pPr>
          </w:p>
        </w:tc>
        <w:tc>
          <w:tcPr>
            <w:tcW w:w="2103" w:type="dxa"/>
            <w:gridSpan w:val="3"/>
            <w:vAlign w:val="center"/>
          </w:tcPr>
          <w:p>
            <w:pPr>
              <w:ind w:left="120" w:hanging="120"/>
              <w:jc w:val="center"/>
              <w:rPr>
                <w:rFonts w:ascii="仿宋" w:hAnsi="仿宋" w:eastAsia="仿宋" w:cs="仿宋"/>
                <w:sz w:val="24"/>
              </w:rPr>
            </w:pPr>
          </w:p>
        </w:tc>
        <w:tc>
          <w:tcPr>
            <w:tcW w:w="2112" w:type="dxa"/>
            <w:gridSpan w:val="3"/>
            <w:vAlign w:val="center"/>
          </w:tcPr>
          <w:p>
            <w:pPr>
              <w:ind w:left="120" w:hanging="120"/>
              <w:jc w:val="center"/>
              <w:rPr>
                <w:rFonts w:ascii="仿宋" w:hAnsi="仿宋" w:eastAsia="仿宋" w:cs="仿宋"/>
                <w:sz w:val="24"/>
              </w:rPr>
            </w:pPr>
          </w:p>
        </w:tc>
        <w:tc>
          <w:tcPr>
            <w:tcW w:w="1830" w:type="dxa"/>
            <w:gridSpan w:val="2"/>
            <w:vAlign w:val="center"/>
          </w:tcPr>
          <w:p>
            <w:pPr>
              <w:ind w:left="120" w:hanging="120"/>
              <w:jc w:val="center"/>
              <w:rPr>
                <w:rFonts w:ascii="仿宋" w:hAnsi="仿宋" w:eastAsia="仿宋" w:cs="仿宋"/>
                <w:sz w:val="24"/>
              </w:rPr>
            </w:pPr>
          </w:p>
        </w:tc>
        <w:tc>
          <w:tcPr>
            <w:tcW w:w="1348" w:type="dxa"/>
            <w:vAlign w:val="center"/>
          </w:tcPr>
          <w:p>
            <w:pPr>
              <w:ind w:left="120" w:hanging="120"/>
              <w:jc w:val="center"/>
              <w:rPr>
                <w:rFonts w:ascii="仿宋" w:hAnsi="仿宋" w:eastAsia="仿宋" w:cs="仿宋"/>
                <w:sz w:val="24"/>
              </w:rPr>
            </w:pPr>
          </w:p>
        </w:tc>
      </w:tr>
    </w:tbl>
    <w:p>
      <w:pPr>
        <w:spacing w:line="480" w:lineRule="exact"/>
        <w:ind w:left="120" w:hanging="120"/>
        <w:rPr>
          <w:rFonts w:ascii="仿宋" w:hAnsi="仿宋" w:eastAsia="仿宋" w:cs="仿宋"/>
          <w:bCs/>
          <w:sz w:val="24"/>
        </w:rPr>
      </w:pPr>
      <w:r>
        <w:rPr>
          <w:rFonts w:hint="eastAsia" w:ascii="仿宋" w:hAnsi="仿宋" w:eastAsia="仿宋" w:cs="仿宋"/>
          <w:bCs/>
          <w:sz w:val="24"/>
        </w:rPr>
        <w:t>注：</w:t>
      </w:r>
      <w:r>
        <w:rPr>
          <w:rFonts w:hint="eastAsia" w:ascii="仿宋" w:hAnsi="仿宋" w:eastAsia="仿宋" w:cs="仿宋"/>
          <w:sz w:val="24"/>
        </w:rPr>
        <w:t>1）附项目负责人的资质证书</w:t>
      </w:r>
    </w:p>
    <w:p>
      <w:pPr>
        <w:spacing w:line="480" w:lineRule="exact"/>
        <w:ind w:firstLine="480" w:firstLineChars="200"/>
        <w:rPr>
          <w:rFonts w:ascii="仿宋" w:hAnsi="仿宋" w:eastAsia="仿宋" w:cs="仿宋"/>
          <w:sz w:val="24"/>
        </w:rPr>
      </w:pPr>
      <w:r>
        <w:rPr>
          <w:rFonts w:hint="eastAsia" w:ascii="仿宋" w:hAnsi="仿宋" w:eastAsia="仿宋" w:cs="仿宋"/>
          <w:sz w:val="24"/>
        </w:rPr>
        <w:t>2）要求项目负责人专注于本项目的实施和管理，在项目实施过程中，不能任意更换。</w:t>
      </w:r>
    </w:p>
    <w:p>
      <w:pPr>
        <w:spacing w:line="480" w:lineRule="auto"/>
        <w:ind w:left="120" w:hanging="120"/>
        <w:rPr>
          <w:rFonts w:ascii="仿宋" w:hAnsi="仿宋" w:eastAsia="仿宋" w:cs="宋体"/>
          <w:color w:val="000000" w:themeColor="text1"/>
          <w:sz w:val="24"/>
          <w:lang w:val="zh-CN"/>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spacing w:line="640" w:lineRule="exact"/>
        <w:ind w:left="239" w:leftChars="114" w:firstLine="120" w:firstLineChars="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40" w:firstLineChars="1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日 期:</w:t>
      </w:r>
      <w:r>
        <w:rPr>
          <w:rFonts w:hint="eastAsia" w:ascii="仿宋" w:hAnsi="仿宋" w:eastAsia="仿宋" w:cs="宋体"/>
          <w:color w:val="000000" w:themeColor="text1"/>
          <w:sz w:val="24"/>
          <w:u w:val="single"/>
          <w14:textFill>
            <w14:solidFill>
              <w14:schemeClr w14:val="tx1"/>
            </w14:solidFill>
          </w14:textFill>
        </w:rPr>
        <w:t xml:space="preserve">                      </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pStyle w:val="2"/>
        <w:ind w:left="120" w:hanging="120"/>
      </w:pPr>
    </w:p>
    <w:p>
      <w:pPr>
        <w:ind w:left="105" w:hanging="105"/>
      </w:pPr>
    </w:p>
    <w:p>
      <w:pPr>
        <w:pStyle w:val="2"/>
        <w:ind w:left="120" w:hanging="120"/>
      </w:pPr>
    </w:p>
    <w:p>
      <w:pPr>
        <w:ind w:left="105" w:hanging="105"/>
      </w:pPr>
    </w:p>
    <w:p>
      <w:pPr>
        <w:ind w:left="120" w:hanging="120"/>
        <w:jc w:val="center"/>
        <w:outlineLvl w:val="2"/>
        <w:rPr>
          <w:rFonts w:ascii="仿宋" w:hAnsi="仿宋" w:eastAsia="仿宋" w:cs="宋体"/>
          <w:color w:val="000000" w:themeColor="text1"/>
          <w:sz w:val="24"/>
          <w:lang w:val="zh-CN"/>
          <w14:textFill>
            <w14:solidFill>
              <w14:schemeClr w14:val="tx1"/>
            </w14:solidFill>
          </w14:textFill>
        </w:rPr>
      </w:pPr>
      <w:r>
        <w:rPr>
          <w:rStyle w:val="79"/>
          <w:rFonts w:hint="eastAsia" w:ascii="仿宋" w:hAnsi="仿宋" w:eastAsia="仿宋" w:cs="宋体"/>
          <w:bCs w:val="0"/>
          <w:color w:val="000000" w:themeColor="text1"/>
          <w:sz w:val="24"/>
          <w:szCs w:val="24"/>
          <w14:textFill>
            <w14:solidFill>
              <w14:schemeClr w14:val="tx1"/>
            </w14:solidFill>
          </w14:textFill>
        </w:rPr>
        <w:t>15、拟参加组织项目人员表</w:t>
      </w:r>
    </w:p>
    <w:tbl>
      <w:tblPr>
        <w:tblStyle w:val="77"/>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620"/>
        <w:gridCol w:w="1620"/>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序号</w:t>
            </w:r>
          </w:p>
        </w:tc>
        <w:tc>
          <w:tcPr>
            <w:tcW w:w="17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姓名</w:t>
            </w:r>
          </w:p>
        </w:tc>
        <w:tc>
          <w:tcPr>
            <w:tcW w:w="10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性别</w:t>
            </w: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专业</w:t>
            </w: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技术职称</w:t>
            </w: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执业资格证书号</w:t>
            </w: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1</w:t>
            </w:r>
          </w:p>
        </w:tc>
        <w:tc>
          <w:tcPr>
            <w:tcW w:w="17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2</w:t>
            </w:r>
          </w:p>
        </w:tc>
        <w:tc>
          <w:tcPr>
            <w:tcW w:w="17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3</w:t>
            </w:r>
          </w:p>
        </w:tc>
        <w:tc>
          <w:tcPr>
            <w:tcW w:w="17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r>
              <w:rPr>
                <w:rFonts w:hint="eastAsia" w:ascii="仿宋" w:hAnsi="仿宋" w:eastAsia="仿宋" w:cs="宋体"/>
                <w:b/>
                <w:bCs/>
                <w:color w:val="000000" w:themeColor="text1"/>
                <w:sz w:val="24"/>
                <w:lang w:val="zh-CN"/>
                <w14:textFill>
                  <w14:solidFill>
                    <w14:schemeClr w14:val="tx1"/>
                  </w14:solidFill>
                </w14:textFill>
              </w:rPr>
              <w:t>……</w:t>
            </w:r>
          </w:p>
        </w:tc>
        <w:tc>
          <w:tcPr>
            <w:tcW w:w="17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7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120" w:hanging="120"/>
              <w:jc w:val="center"/>
              <w:rPr>
                <w:rFonts w:ascii="仿宋" w:hAnsi="仿宋" w:eastAsia="仿宋" w:cs="宋体"/>
                <w:b/>
                <w:bCs/>
                <w:color w:val="000000" w:themeColor="text1"/>
                <w:sz w:val="24"/>
                <w:lang w:val="zh-CN"/>
                <w14:textFill>
                  <w14:solidFill>
                    <w14:schemeClr w14:val="tx1"/>
                  </w14:solidFill>
                </w14:textFill>
              </w:rPr>
            </w:pPr>
          </w:p>
        </w:tc>
      </w:tr>
    </w:tbl>
    <w:p>
      <w:pPr>
        <w:ind w:left="120" w:hanging="120"/>
        <w:rPr>
          <w:rFonts w:ascii="仿宋" w:hAnsi="仿宋" w:eastAsia="仿宋" w:cs="宋体"/>
          <w:color w:val="000000" w:themeColor="text1"/>
          <w:sz w:val="24"/>
          <w14:textFill>
            <w14:solidFill>
              <w14:schemeClr w14:val="tx1"/>
            </w14:solidFill>
          </w14:textFill>
        </w:rPr>
      </w:pP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投标单位：(公章)：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0" w:firstLine="240" w:firstLineChars="1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法定代表人或授权代表人（签字或盖章）：</w:t>
      </w:r>
      <w:r>
        <w:rPr>
          <w:rFonts w:hint="eastAsia" w:ascii="仿宋" w:hAnsi="仿宋" w:eastAsia="仿宋" w:cs="宋体"/>
          <w:color w:val="000000" w:themeColor="text1"/>
          <w:sz w:val="24"/>
          <w:u w:val="single"/>
          <w14:textFill>
            <w14:solidFill>
              <w14:schemeClr w14:val="tx1"/>
            </w14:solidFill>
          </w14:textFill>
        </w:rPr>
        <w:t xml:space="preserve">                </w:t>
      </w:r>
    </w:p>
    <w:p>
      <w:pPr>
        <w:spacing w:line="64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日 期:</w:t>
      </w:r>
      <w:r>
        <w:rPr>
          <w:rFonts w:hint="eastAsia" w:ascii="仿宋" w:hAnsi="仿宋" w:eastAsia="仿宋" w:cs="宋体"/>
          <w:color w:val="000000" w:themeColor="text1"/>
          <w:sz w:val="24"/>
          <w:u w:val="single"/>
          <w14:textFill>
            <w14:solidFill>
              <w14:schemeClr w14:val="tx1"/>
            </w14:solidFill>
          </w14:textFill>
        </w:rPr>
        <w:t xml:space="preserve">                      </w:t>
      </w:r>
    </w:p>
    <w:p>
      <w:pPr>
        <w:ind w:left="120" w:hanging="12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备注：1、</w:t>
      </w:r>
      <w:r>
        <w:rPr>
          <w:rFonts w:hint="eastAsia" w:ascii="仿宋" w:hAnsi="仿宋" w:eastAsia="仿宋" w:cs="宋体"/>
          <w:color w:val="000000" w:themeColor="text1"/>
          <w:sz w:val="24"/>
          <w:lang w:val="zh-CN"/>
          <w14:textFill>
            <w14:solidFill>
              <w14:schemeClr w14:val="tx1"/>
            </w14:solidFill>
          </w14:textFill>
        </w:rPr>
        <w:t>附相关注册证书、专业技术职称证书等复印件，加盖公章</w:t>
      </w:r>
      <w:r>
        <w:rPr>
          <w:rFonts w:hint="eastAsia" w:ascii="仿宋" w:hAnsi="仿宋" w:eastAsia="仿宋" w:cs="宋体"/>
          <w:color w:val="000000" w:themeColor="text1"/>
          <w:sz w:val="24"/>
          <w14:textFill>
            <w14:solidFill>
              <w14:schemeClr w14:val="tx1"/>
            </w14:solidFill>
          </w14:textFill>
        </w:rPr>
        <w:t>。</w:t>
      </w:r>
    </w:p>
    <w:p>
      <w:pPr>
        <w:ind w:left="0" w:firstLine="1200" w:firstLineChars="50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hint="eastAsia" w:ascii="仿宋" w:hAnsi="仿宋" w:eastAsia="仿宋" w:cs="宋体"/>
          <w:color w:val="000000" w:themeColor="text1"/>
          <w:sz w:val="24"/>
          <w:lang w:val="zh-CN"/>
          <w14:textFill>
            <w14:solidFill>
              <w14:schemeClr w14:val="tx1"/>
            </w14:solidFill>
          </w14:textFill>
        </w:rPr>
        <w:t>需提供本单位近</w:t>
      </w:r>
      <w:r>
        <w:rPr>
          <w:rFonts w:hint="eastAsia" w:ascii="仿宋" w:hAnsi="仿宋" w:eastAsia="仿宋" w:cs="宋体"/>
          <w:color w:val="000000" w:themeColor="text1"/>
          <w:sz w:val="24"/>
          <w14:textFill>
            <w14:solidFill>
              <w14:schemeClr w14:val="tx1"/>
            </w14:solidFill>
          </w14:textFill>
        </w:rPr>
        <w:t>期</w:t>
      </w:r>
      <w:r>
        <w:rPr>
          <w:rFonts w:hint="eastAsia" w:ascii="仿宋" w:hAnsi="仿宋" w:eastAsia="仿宋" w:cs="宋体"/>
          <w:color w:val="000000" w:themeColor="text1"/>
          <w:sz w:val="24"/>
          <w:lang w:val="zh-CN"/>
          <w14:textFill>
            <w14:solidFill>
              <w14:schemeClr w14:val="tx1"/>
            </w14:solidFill>
          </w14:textFill>
        </w:rPr>
        <w:t>工资发放及社保记录等相关证明材料复印件。</w:t>
      </w: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pStyle w:val="5"/>
        <w:ind w:left="161" w:hanging="161"/>
      </w:pPr>
    </w:p>
    <w:p>
      <w:pPr>
        <w:spacing w:line="400" w:lineRule="exact"/>
        <w:ind w:left="161" w:hanging="161"/>
        <w:jc w:val="center"/>
        <w:rPr>
          <w:rFonts w:ascii="仿宋" w:hAnsi="仿宋" w:eastAsia="仿宋" w:cs="仿宋"/>
          <w:b/>
          <w:bCs/>
          <w:color w:val="000000" w:themeColor="text1"/>
          <w:kern w:val="0"/>
          <w:sz w:val="32"/>
          <w:szCs w:val="32"/>
          <w14:textFill>
            <w14:solidFill>
              <w14:schemeClr w14:val="tx1"/>
            </w14:solidFill>
          </w14:textFill>
        </w:rPr>
      </w:pPr>
    </w:p>
    <w:p>
      <w:pPr>
        <w:pStyle w:val="2"/>
        <w:ind w:left="120" w:hanging="120"/>
      </w:pPr>
    </w:p>
    <w:p>
      <w:pPr>
        <w:spacing w:line="400" w:lineRule="exact"/>
        <w:ind w:left="0" w:firstLine="0" w:firstLineChars="0"/>
        <w:jc w:val="center"/>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16</w:t>
      </w:r>
      <w:r>
        <w:rPr>
          <w:rStyle w:val="79"/>
          <w:rFonts w:hint="eastAsia" w:ascii="仿宋" w:hAnsi="仿宋" w:eastAsia="仿宋" w:cs="宋体"/>
          <w:bCs w:val="0"/>
          <w:color w:val="000000" w:themeColor="text1"/>
          <w:sz w:val="24"/>
          <w:szCs w:val="24"/>
          <w14:textFill>
            <w14:solidFill>
              <w14:schemeClr w14:val="tx1"/>
            </w14:solidFill>
          </w14:textFill>
        </w:rPr>
        <w:t>、拟投入本项目使用机械设备情况一览表</w:t>
      </w:r>
    </w:p>
    <w:p>
      <w:pPr>
        <w:spacing w:line="400" w:lineRule="exact"/>
        <w:ind w:left="120" w:hanging="12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p>
      <w:pPr>
        <w:spacing w:line="400" w:lineRule="exact"/>
        <w:ind w:left="120" w:hanging="12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项目编号：                                                    标段号 </w:t>
      </w:r>
    </w:p>
    <w:tbl>
      <w:tblPr>
        <w:tblStyle w:val="77"/>
        <w:tblW w:w="957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564" w:type="dxa"/>
            <w:tcBorders>
              <w:top w:val="single" w:color="auto" w:sz="12" w:space="0"/>
              <w:left w:val="single" w:color="auto" w:sz="4" w:space="0"/>
              <w:bottom w:val="double" w:color="auto" w:sz="4" w:space="0"/>
              <w:right w:val="single" w:color="auto" w:sz="4" w:space="0"/>
            </w:tcBorders>
            <w:shd w:val="clear" w:color="auto" w:fill="EEECE1"/>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301" w:type="dxa"/>
            <w:tcBorders>
              <w:top w:val="single" w:color="auto" w:sz="12" w:space="0"/>
              <w:left w:val="single" w:color="auto" w:sz="4" w:space="0"/>
              <w:bottom w:val="double" w:color="auto" w:sz="4" w:space="0"/>
              <w:right w:val="single" w:color="auto" w:sz="4" w:space="0"/>
            </w:tcBorders>
            <w:shd w:val="clear" w:color="auto" w:fill="EEECE1"/>
            <w:vAlign w:val="center"/>
          </w:tcPr>
          <w:p>
            <w:pPr>
              <w:pStyle w:val="123"/>
              <w:keepNext w:val="0"/>
              <w:snapToGrid w:val="0"/>
              <w:spacing w:before="0" w:after="0" w:line="240" w:lineRule="auto"/>
              <w:ind w:left="120" w:hanging="120"/>
              <w:textAlignment w:val="auto"/>
              <w:rPr>
                <w:rFonts w:ascii="仿宋" w:hAnsi="仿宋" w:eastAsia="仿宋" w:cs="仿宋"/>
                <w:snapToGrid/>
                <w:color w:val="000000" w:themeColor="text1"/>
                <w:spacing w:val="0"/>
                <w:kern w:val="2"/>
                <w:szCs w:val="24"/>
                <w14:textFill>
                  <w14:solidFill>
                    <w14:schemeClr w14:val="tx1"/>
                  </w14:solidFill>
                </w14:textFill>
              </w:rPr>
            </w:pPr>
            <w:r>
              <w:rPr>
                <w:rFonts w:hint="eastAsia" w:ascii="仿宋" w:hAnsi="仿宋" w:eastAsia="仿宋" w:cs="仿宋"/>
                <w:snapToGrid/>
                <w:color w:val="000000" w:themeColor="text1"/>
                <w:spacing w:val="0"/>
                <w:kern w:val="2"/>
                <w:szCs w:val="24"/>
                <w14:textFill>
                  <w14:solidFill>
                    <w14:schemeClr w14:val="tx1"/>
                  </w14:solidFill>
                </w14:textFill>
              </w:rPr>
              <w:t>机械设备名称</w:t>
            </w:r>
          </w:p>
        </w:tc>
        <w:tc>
          <w:tcPr>
            <w:tcW w:w="726" w:type="dxa"/>
            <w:tcBorders>
              <w:top w:val="single" w:color="auto" w:sz="12" w:space="0"/>
              <w:left w:val="single" w:color="auto" w:sz="4" w:space="0"/>
              <w:bottom w:val="double" w:color="auto" w:sz="4" w:space="0"/>
              <w:right w:val="single" w:color="auto" w:sz="4" w:space="0"/>
            </w:tcBorders>
            <w:shd w:val="clear" w:color="auto" w:fill="EEECE1"/>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1096" w:type="dxa"/>
            <w:tcBorders>
              <w:top w:val="single" w:color="auto" w:sz="12" w:space="0"/>
              <w:left w:val="single" w:color="auto" w:sz="4" w:space="0"/>
              <w:bottom w:val="double" w:color="auto" w:sz="4" w:space="0"/>
              <w:right w:val="single" w:color="auto" w:sz="4" w:space="0"/>
            </w:tcBorders>
            <w:shd w:val="clear" w:color="auto" w:fill="EEECE1"/>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型号</w:t>
            </w:r>
          </w:p>
        </w:tc>
        <w:tc>
          <w:tcPr>
            <w:tcW w:w="1182" w:type="dxa"/>
            <w:tcBorders>
              <w:top w:val="single" w:color="auto" w:sz="12" w:space="0"/>
              <w:left w:val="single" w:color="auto" w:sz="4" w:space="0"/>
              <w:bottom w:val="double" w:color="auto" w:sz="4" w:space="0"/>
              <w:right w:val="single" w:color="auto" w:sz="4" w:space="0"/>
            </w:tcBorders>
            <w:shd w:val="clear" w:color="auto" w:fill="EEECE1"/>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主要参数</w:t>
            </w:r>
          </w:p>
        </w:tc>
        <w:tc>
          <w:tcPr>
            <w:tcW w:w="1057" w:type="dxa"/>
            <w:tcBorders>
              <w:top w:val="single" w:color="auto" w:sz="12" w:space="0"/>
              <w:left w:val="single" w:color="auto" w:sz="4" w:space="0"/>
              <w:bottom w:val="double" w:color="auto" w:sz="4" w:space="0"/>
              <w:right w:val="single" w:color="auto" w:sz="4" w:space="0"/>
            </w:tcBorders>
            <w:shd w:val="clear" w:color="auto" w:fill="EEECE1"/>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自有</w:t>
            </w:r>
          </w:p>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/租用</w:t>
            </w:r>
          </w:p>
        </w:tc>
        <w:tc>
          <w:tcPr>
            <w:tcW w:w="1497" w:type="dxa"/>
            <w:tcBorders>
              <w:top w:val="single" w:color="auto" w:sz="12" w:space="0"/>
              <w:left w:val="single" w:color="auto" w:sz="4" w:space="0"/>
              <w:bottom w:val="double" w:color="auto" w:sz="4" w:space="0"/>
              <w:right w:val="single" w:color="auto" w:sz="4" w:space="0"/>
            </w:tcBorders>
            <w:shd w:val="clear" w:color="auto" w:fill="EEECE1"/>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注册、购买、租赁日期</w:t>
            </w:r>
          </w:p>
        </w:tc>
        <w:tc>
          <w:tcPr>
            <w:tcW w:w="1156" w:type="dxa"/>
            <w:tcBorders>
              <w:top w:val="single" w:color="auto" w:sz="12" w:space="0"/>
              <w:left w:val="single" w:color="auto" w:sz="4" w:space="0"/>
              <w:bottom w:val="double" w:color="auto" w:sz="4" w:space="0"/>
              <w:right w:val="single" w:color="auto" w:sz="4" w:space="0"/>
            </w:tcBorders>
            <w:shd w:val="clear" w:color="auto" w:fill="EEECE1"/>
            <w:vAlign w:val="center"/>
          </w:tcPr>
          <w:p>
            <w:pPr>
              <w:adjustRightInd w:val="0"/>
              <w:snapToGrid w:val="0"/>
              <w:ind w:left="120" w:hanging="12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4" w:type="dxa"/>
            <w:tcBorders>
              <w:top w:val="double" w:color="auto" w:sz="4" w:space="0"/>
              <w:left w:val="single" w:color="auto" w:sz="4" w:space="0"/>
              <w:bottom w:val="single" w:color="auto" w:sz="4" w:space="0"/>
              <w:right w:val="single" w:color="auto" w:sz="4" w:space="0"/>
            </w:tcBorders>
            <w:vAlign w:val="center"/>
          </w:tcPr>
          <w:p>
            <w:pPr>
              <w:numPr>
                <w:ilvl w:val="0"/>
                <w:numId w:val="22"/>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doub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doub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doub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doub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doub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doub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doub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pPr>
              <w:numPr>
                <w:ilvl w:val="0"/>
                <w:numId w:val="22"/>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pPr>
              <w:numPr>
                <w:ilvl w:val="0"/>
                <w:numId w:val="22"/>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pPr>
              <w:numPr>
                <w:ilvl w:val="0"/>
                <w:numId w:val="22"/>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pPr>
              <w:numPr>
                <w:ilvl w:val="0"/>
                <w:numId w:val="22"/>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pPr>
              <w:numPr>
                <w:ilvl w:val="0"/>
                <w:numId w:val="22"/>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pPr>
              <w:numPr>
                <w:ilvl w:val="0"/>
                <w:numId w:val="22"/>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pPr>
              <w:numPr>
                <w:ilvl w:val="0"/>
                <w:numId w:val="22"/>
              </w:num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2301"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05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400" w:lineRule="exact"/>
              <w:ind w:left="105" w:hanging="105"/>
              <w:jc w:val="center"/>
              <w:rPr>
                <w:rFonts w:ascii="仿宋" w:hAnsi="仿宋" w:eastAsia="仿宋" w:cs="仿宋"/>
                <w:color w:val="000000" w:themeColor="text1"/>
                <w14:textFill>
                  <w14:solidFill>
                    <w14:schemeClr w14:val="tx1"/>
                  </w14:solidFill>
                </w14:textFill>
              </w:rPr>
            </w:pPr>
          </w:p>
        </w:tc>
      </w:tr>
    </w:tbl>
    <w:p>
      <w:pPr>
        <w:ind w:left="120" w:hanging="12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r>
        <w:rPr>
          <w:rFonts w:hint="eastAsia" w:ascii="仿宋" w:hAnsi="仿宋" w:eastAsia="仿宋" w:cs="仿宋"/>
          <w:color w:val="000000" w:themeColor="text1"/>
          <w:szCs w:val="21"/>
          <w14:textFill>
            <w14:solidFill>
              <w14:schemeClr w14:val="tx1"/>
            </w14:solidFill>
          </w14:textFill>
        </w:rPr>
        <w:t>须提供机械设备照片复印件，租赁设备还应提供租赁合同复印件，否则无效。</w:t>
      </w:r>
    </w:p>
    <w:p>
      <w:pPr>
        <w:spacing w:line="400" w:lineRule="exact"/>
        <w:ind w:left="105" w:hanging="105"/>
        <w:rPr>
          <w:rFonts w:ascii="仿宋" w:hAnsi="仿宋" w:eastAsia="仿宋" w:cs="仿宋"/>
          <w:color w:val="000000" w:themeColor="text1"/>
          <w:kern w:val="0"/>
          <w:szCs w:val="21"/>
          <w14:textFill>
            <w14:solidFill>
              <w14:schemeClr w14:val="tx1"/>
            </w14:solidFill>
          </w14:textFill>
        </w:rPr>
      </w:pPr>
    </w:p>
    <w:p>
      <w:pPr>
        <w:spacing w:line="400" w:lineRule="exact"/>
        <w:ind w:left="105" w:hanging="105"/>
        <w:rPr>
          <w:rFonts w:ascii="仿宋" w:hAnsi="仿宋" w:eastAsia="仿宋" w:cs="仿宋"/>
          <w:color w:val="000000" w:themeColor="text1"/>
          <w14:textFill>
            <w14:solidFill>
              <w14:schemeClr w14:val="tx1"/>
            </w14:solidFill>
          </w14:textFill>
        </w:rPr>
      </w:pPr>
    </w:p>
    <w:p>
      <w:pPr>
        <w:adjustRightInd w:val="0"/>
        <w:ind w:left="0" w:firstLine="5355" w:firstLineChars="255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供应商名称：</w:t>
      </w:r>
      <w:r>
        <w:rPr>
          <w:rFonts w:hint="eastAsia" w:ascii="仿宋" w:hAnsi="仿宋" w:eastAsia="仿宋" w:cs="仿宋"/>
          <w:color w:val="000000" w:themeColor="text1"/>
          <w:szCs w:val="21"/>
          <w:u w:val="single"/>
          <w14:textFill>
            <w14:solidFill>
              <w14:schemeClr w14:val="tx1"/>
            </w14:solidFill>
          </w14:textFill>
        </w:rPr>
        <w:t xml:space="preserve">               （盖章）</w:t>
      </w:r>
    </w:p>
    <w:p>
      <w:pPr>
        <w:adjustRightInd w:val="0"/>
        <w:ind w:left="105" w:hanging="105"/>
        <w:jc w:val="left"/>
        <w:rPr>
          <w:rFonts w:ascii="仿宋" w:hAnsi="仿宋" w:eastAsia="仿宋" w:cs="仿宋"/>
          <w:color w:val="000000" w:themeColor="text1"/>
          <w:szCs w:val="21"/>
          <w14:textFill>
            <w14:solidFill>
              <w14:schemeClr w14:val="tx1"/>
            </w14:solidFill>
          </w14:textFill>
        </w:rPr>
      </w:pPr>
    </w:p>
    <w:p>
      <w:pPr>
        <w:adjustRightInd w:val="0"/>
        <w:ind w:left="0" w:firstLine="5355" w:firstLineChars="2550"/>
        <w:jc w:val="lef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法定代表人或授权代表：</w:t>
      </w:r>
      <w:r>
        <w:rPr>
          <w:rFonts w:hint="eastAsia" w:ascii="仿宋" w:hAnsi="仿宋" w:eastAsia="仿宋" w:cs="仿宋"/>
          <w:color w:val="000000" w:themeColor="text1"/>
          <w:szCs w:val="21"/>
          <w:u w:val="single"/>
          <w14:textFill>
            <w14:solidFill>
              <w14:schemeClr w14:val="tx1"/>
            </w14:solidFill>
          </w14:textFill>
        </w:rPr>
        <w:t xml:space="preserve">     （签字）</w:t>
      </w:r>
    </w:p>
    <w:p>
      <w:pPr>
        <w:adjustRightInd w:val="0"/>
        <w:ind w:left="105" w:hanging="105"/>
        <w:jc w:val="left"/>
        <w:rPr>
          <w:rFonts w:ascii="仿宋" w:hAnsi="仿宋" w:eastAsia="仿宋" w:cs="仿宋"/>
          <w:bCs/>
          <w:color w:val="000000" w:themeColor="text1"/>
          <w:szCs w:val="21"/>
          <w14:textFill>
            <w14:solidFill>
              <w14:schemeClr w14:val="tx1"/>
            </w14:solidFill>
          </w14:textFill>
        </w:rPr>
      </w:pPr>
    </w:p>
    <w:p>
      <w:pPr>
        <w:spacing w:line="400" w:lineRule="exact"/>
        <w:ind w:left="0" w:firstLine="5355" w:firstLineChars="2550"/>
        <w:rPr>
          <w:rFonts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日     期:</w:t>
      </w:r>
      <w:r>
        <w:rPr>
          <w:rFonts w:hint="eastAsia" w:ascii="仿宋" w:hAnsi="仿宋" w:eastAsia="仿宋" w:cs="仿宋"/>
          <w:color w:val="000000" w:themeColor="text1"/>
          <w:szCs w:val="21"/>
          <w:u w:val="single"/>
          <w14:textFill>
            <w14:solidFill>
              <w14:schemeClr w14:val="tx1"/>
            </w14:solidFill>
          </w14:textFill>
        </w:rPr>
        <w:t xml:space="preserve">                          </w:t>
      </w:r>
    </w:p>
    <w:p>
      <w:pPr>
        <w:ind w:left="120" w:hanging="120"/>
        <w:jc w:val="center"/>
        <w:rPr>
          <w:rFonts w:ascii="仿宋" w:hAnsi="仿宋" w:eastAsia="仿宋" w:cs="宋体"/>
          <w:b/>
          <w:color w:val="000000" w:themeColor="text1"/>
          <w:sz w:val="24"/>
          <w14:textFill>
            <w14:solidFill>
              <w14:schemeClr w14:val="tx1"/>
            </w14:solidFill>
          </w14:textFill>
        </w:rPr>
      </w:pPr>
    </w:p>
    <w:p>
      <w:pPr>
        <w:ind w:left="0" w:firstLine="0" w:firstLineChars="0"/>
        <w:rPr>
          <w:b/>
          <w:bCs/>
          <w:sz w:val="24"/>
        </w:rPr>
      </w:pPr>
    </w:p>
    <w:p>
      <w:pPr>
        <w:pStyle w:val="2"/>
        <w:ind w:left="120" w:hanging="120"/>
        <w:rPr>
          <w:b/>
          <w:bCs/>
          <w:szCs w:val="24"/>
        </w:rPr>
      </w:pPr>
    </w:p>
    <w:p>
      <w:pPr>
        <w:ind w:left="120" w:hanging="120"/>
        <w:rPr>
          <w:b/>
          <w:bCs/>
          <w:sz w:val="24"/>
        </w:rPr>
      </w:pPr>
    </w:p>
    <w:p>
      <w:pPr>
        <w:pStyle w:val="2"/>
        <w:ind w:left="120" w:hanging="120"/>
      </w:pPr>
    </w:p>
    <w:p>
      <w:pPr>
        <w:widowControl/>
        <w:ind w:left="181" w:hanging="181"/>
        <w:jc w:val="center"/>
        <w:rPr>
          <w:rFonts w:ascii="仿宋" w:hAnsi="仿宋" w:eastAsia="仿宋" w:cs="仿宋"/>
          <w:sz w:val="36"/>
          <w:szCs w:val="36"/>
        </w:rPr>
      </w:pPr>
      <w:r>
        <w:rPr>
          <w:rFonts w:hint="eastAsia" w:ascii="仿宋" w:hAnsi="仿宋" w:eastAsia="仿宋" w:cs="仿宋"/>
          <w:b/>
          <w:kern w:val="0"/>
          <w:sz w:val="36"/>
          <w:szCs w:val="36"/>
        </w:rPr>
        <w:t>17、中小企业声明函（服务/工程）</w:t>
      </w:r>
    </w:p>
    <w:p>
      <w:pPr>
        <w:ind w:left="218" w:leftChars="104" w:firstLine="330" w:firstLineChars="150"/>
        <w:jc w:val="left"/>
        <w:rPr>
          <w:sz w:val="22"/>
          <w:szCs w:val="22"/>
        </w:rPr>
      </w:pPr>
      <w:r>
        <w:rPr>
          <w:rFonts w:hint="eastAsia"/>
          <w:sz w:val="22"/>
          <w:szCs w:val="22"/>
        </w:rPr>
        <w:t xml:space="preserve">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 </w:t>
      </w:r>
    </w:p>
    <w:p>
      <w:pPr>
        <w:ind w:left="110" w:hanging="110"/>
        <w:jc w:val="left"/>
        <w:rPr>
          <w:sz w:val="22"/>
          <w:szCs w:val="22"/>
        </w:rPr>
      </w:pPr>
      <w:r>
        <w:rPr>
          <w:rFonts w:hint="eastAsia"/>
          <w:sz w:val="22"/>
          <w:szCs w:val="22"/>
        </w:rPr>
        <w:t>1.（标的名称），属于</w:t>
      </w:r>
      <w:r>
        <w:rPr>
          <w:rFonts w:hint="eastAsia"/>
          <w:sz w:val="22"/>
          <w:szCs w:val="22"/>
          <w:u w:val="single"/>
        </w:rPr>
        <w:t xml:space="preserve">                  </w:t>
      </w:r>
      <w:r>
        <w:rPr>
          <w:rFonts w:hint="eastAsia"/>
          <w:sz w:val="22"/>
          <w:szCs w:val="22"/>
        </w:rPr>
        <w:t>行业；承建（承接）企业为（企业名称），从业人员</w:t>
      </w:r>
      <w:r>
        <w:rPr>
          <w:rFonts w:hint="eastAsia"/>
          <w:sz w:val="22"/>
          <w:szCs w:val="22"/>
          <w:u w:val="single"/>
        </w:rPr>
        <w:t xml:space="preserve">  </w:t>
      </w:r>
      <w:r>
        <w:rPr>
          <w:rFonts w:hint="eastAsia"/>
          <w:sz w:val="22"/>
          <w:szCs w:val="22"/>
        </w:rPr>
        <w:t>人，营业收入为</w:t>
      </w:r>
      <w:r>
        <w:rPr>
          <w:rFonts w:hint="eastAsia"/>
          <w:sz w:val="22"/>
          <w:szCs w:val="22"/>
          <w:u w:val="single"/>
        </w:rPr>
        <w:t xml:space="preserve">   </w:t>
      </w:r>
      <w:r>
        <w:rPr>
          <w:rFonts w:hint="eastAsia"/>
          <w:sz w:val="22"/>
          <w:szCs w:val="22"/>
        </w:rPr>
        <w:t>万元，资产总额为</w:t>
      </w:r>
      <w:r>
        <w:rPr>
          <w:rFonts w:hint="eastAsia"/>
          <w:sz w:val="22"/>
          <w:szCs w:val="22"/>
          <w:u w:val="single"/>
        </w:rPr>
        <w:t xml:space="preserve">   </w:t>
      </w:r>
      <w:r>
        <w:rPr>
          <w:rFonts w:hint="eastAsia"/>
          <w:sz w:val="22"/>
          <w:szCs w:val="22"/>
        </w:rPr>
        <w:t xml:space="preserve">万元，属于（中型企业、小型企业、微型企业）； </w:t>
      </w:r>
    </w:p>
    <w:p>
      <w:pPr>
        <w:ind w:left="110" w:hanging="110"/>
        <w:jc w:val="left"/>
        <w:rPr>
          <w:sz w:val="22"/>
          <w:szCs w:val="22"/>
        </w:rPr>
      </w:pPr>
      <w:r>
        <w:rPr>
          <w:rFonts w:hint="eastAsia"/>
          <w:sz w:val="22"/>
          <w:szCs w:val="22"/>
        </w:rPr>
        <w:t>2.（标的名称），属于</w:t>
      </w:r>
      <w:r>
        <w:rPr>
          <w:rFonts w:hint="eastAsia"/>
          <w:sz w:val="22"/>
          <w:szCs w:val="22"/>
          <w:u w:val="single"/>
        </w:rPr>
        <w:t xml:space="preserve">                  </w:t>
      </w:r>
      <w:r>
        <w:rPr>
          <w:rFonts w:hint="eastAsia"/>
          <w:sz w:val="22"/>
          <w:szCs w:val="22"/>
        </w:rPr>
        <w:t>行业；承建（承接）企业为（企业名称），从业人员</w:t>
      </w:r>
      <w:r>
        <w:rPr>
          <w:rFonts w:hint="eastAsia"/>
          <w:i/>
          <w:iCs/>
          <w:sz w:val="22"/>
          <w:szCs w:val="22"/>
          <w:u w:val="single"/>
        </w:rPr>
        <w:t xml:space="preserve">     </w:t>
      </w:r>
      <w:r>
        <w:rPr>
          <w:rFonts w:hint="eastAsia"/>
          <w:sz w:val="22"/>
          <w:szCs w:val="22"/>
        </w:rPr>
        <w:t>人，营业收入为</w:t>
      </w:r>
      <w:r>
        <w:rPr>
          <w:rFonts w:hint="eastAsia"/>
          <w:sz w:val="22"/>
          <w:szCs w:val="22"/>
          <w:u w:val="single"/>
        </w:rPr>
        <w:t xml:space="preserve">    </w:t>
      </w:r>
      <w:r>
        <w:rPr>
          <w:rFonts w:hint="eastAsia"/>
          <w:sz w:val="22"/>
          <w:szCs w:val="22"/>
        </w:rPr>
        <w:t>万元，资产总额为</w:t>
      </w:r>
      <w:r>
        <w:rPr>
          <w:rFonts w:hint="eastAsia"/>
          <w:sz w:val="22"/>
          <w:szCs w:val="22"/>
          <w:u w:val="single"/>
        </w:rPr>
        <w:t xml:space="preserve">    </w:t>
      </w:r>
      <w:r>
        <w:rPr>
          <w:rFonts w:hint="eastAsia"/>
          <w:sz w:val="22"/>
          <w:szCs w:val="22"/>
        </w:rPr>
        <w:t xml:space="preserve">万元，属于（中型企业、小型企业、微型企业）； </w:t>
      </w:r>
    </w:p>
    <w:p>
      <w:pPr>
        <w:ind w:left="110" w:hanging="110"/>
        <w:jc w:val="left"/>
        <w:rPr>
          <w:sz w:val="22"/>
          <w:szCs w:val="22"/>
        </w:rPr>
      </w:pPr>
      <w:r>
        <w:rPr>
          <w:rFonts w:hint="eastAsia"/>
          <w:sz w:val="22"/>
          <w:szCs w:val="22"/>
        </w:rPr>
        <w:t>……</w:t>
      </w:r>
    </w:p>
    <w:p>
      <w:pPr>
        <w:ind w:left="110" w:hanging="110"/>
        <w:jc w:val="left"/>
        <w:rPr>
          <w:sz w:val="22"/>
          <w:szCs w:val="22"/>
        </w:rPr>
      </w:pPr>
      <w:r>
        <w:rPr>
          <w:rFonts w:hint="eastAsia"/>
          <w:sz w:val="22"/>
          <w:szCs w:val="22"/>
        </w:rPr>
        <w:t>以上企业，不属于大企业的分支机构，不存在控股股东为大企业的情形，也不存在与大企业的负责人为同一人的情形。</w:t>
      </w:r>
    </w:p>
    <w:p>
      <w:pPr>
        <w:ind w:left="110" w:hanging="110"/>
        <w:jc w:val="left"/>
        <w:rPr>
          <w:sz w:val="22"/>
          <w:szCs w:val="22"/>
        </w:rPr>
      </w:pPr>
      <w:r>
        <w:rPr>
          <w:rFonts w:hint="eastAsia"/>
          <w:sz w:val="22"/>
          <w:szCs w:val="22"/>
        </w:rPr>
        <w:t xml:space="preserve">本企业对上述声明内容的真实性负责。如有虚假，将依法承担相应责任。 </w:t>
      </w:r>
    </w:p>
    <w:p>
      <w:pPr>
        <w:ind w:left="110" w:hanging="110"/>
        <w:jc w:val="center"/>
        <w:rPr>
          <w:sz w:val="22"/>
          <w:szCs w:val="22"/>
        </w:rPr>
      </w:pPr>
    </w:p>
    <w:p>
      <w:pPr>
        <w:ind w:left="110" w:hanging="110"/>
        <w:jc w:val="center"/>
        <w:rPr>
          <w:sz w:val="22"/>
          <w:szCs w:val="22"/>
        </w:rPr>
      </w:pPr>
      <w:r>
        <w:rPr>
          <w:rFonts w:hint="eastAsia"/>
          <w:sz w:val="22"/>
          <w:szCs w:val="22"/>
        </w:rPr>
        <w:t xml:space="preserve">企业名称（盖章）：         </w:t>
      </w:r>
    </w:p>
    <w:p>
      <w:pPr>
        <w:ind w:left="110" w:hanging="110"/>
        <w:jc w:val="center"/>
        <w:rPr>
          <w:sz w:val="22"/>
          <w:szCs w:val="22"/>
        </w:rPr>
      </w:pPr>
      <w:r>
        <w:rPr>
          <w:rFonts w:hint="eastAsia"/>
          <w:sz w:val="22"/>
          <w:szCs w:val="22"/>
        </w:rPr>
        <w:t xml:space="preserve">日 期：           </w:t>
      </w:r>
    </w:p>
    <w:p>
      <w:pPr>
        <w:ind w:left="0" w:firstLine="0" w:firstLineChars="0"/>
        <w:rPr>
          <w:sz w:val="22"/>
          <w:szCs w:val="22"/>
        </w:rPr>
      </w:pPr>
    </w:p>
    <w:p>
      <w:pPr>
        <w:ind w:left="105" w:hanging="105"/>
        <w:jc w:val="center"/>
        <w:rPr>
          <w:szCs w:val="21"/>
        </w:rPr>
      </w:pPr>
      <w:r>
        <w:rPr>
          <w:rFonts w:hint="eastAsia"/>
          <w:szCs w:val="21"/>
        </w:rPr>
        <w:t>注：从业人员、营业收入、资产总额填报上一年度数据，无上一年度数据的新成立企业可不填报。</w:t>
      </w:r>
    </w:p>
    <w:p>
      <w:pPr>
        <w:ind w:left="105" w:hanging="105"/>
        <w:jc w:val="center"/>
        <w:rPr>
          <w:szCs w:val="21"/>
        </w:rPr>
      </w:pPr>
      <w:r>
        <w:rPr>
          <w:rFonts w:hint="eastAsia"/>
          <w:szCs w:val="21"/>
        </w:rPr>
        <w:t>注：投标人应当自行核实是否属于小微企业，并认真填写声明函，若有虚假将追究其责任。</w:t>
      </w:r>
    </w:p>
    <w:p>
      <w:pPr>
        <w:ind w:left="0" w:firstLine="0" w:firstLineChars="0"/>
        <w:rPr>
          <w:szCs w:val="21"/>
        </w:rPr>
      </w:pPr>
    </w:p>
    <w:p>
      <w:pPr>
        <w:spacing w:line="400" w:lineRule="exact"/>
        <w:ind w:left="105" w:hanging="105"/>
        <w:jc w:val="center"/>
        <w:rPr>
          <w:szCs w:val="21"/>
        </w:rPr>
      </w:pPr>
      <w:r>
        <w:rPr>
          <w:rFonts w:hint="eastAsia"/>
          <w:szCs w:val="21"/>
        </w:rPr>
        <w:t>备注：1.填写前请认真阅读《工业和信息化部 国家统计局 国家发展和改革委员会 财政部关于印发中小企业划型标准规定的通知》(工信部联企业〔2011〕300 号)和《财政部 工业和信息化部关于印发〈政府采购促进中小企业发展暂行办法〉的通知》(财库〔2020〕46 号)相关规定。</w:t>
      </w:r>
    </w:p>
    <w:p>
      <w:pPr>
        <w:spacing w:line="400" w:lineRule="exact"/>
        <w:ind w:left="105" w:hanging="105"/>
        <w:jc w:val="left"/>
        <w:rPr>
          <w:szCs w:val="21"/>
        </w:rPr>
      </w:pPr>
      <w:r>
        <w:rPr>
          <w:rFonts w:hint="eastAsia"/>
          <w:szCs w:val="21"/>
        </w:rPr>
        <w:t>2.小型、微型企业资格证明文件</w:t>
      </w:r>
    </w:p>
    <w:p>
      <w:pPr>
        <w:spacing w:line="400" w:lineRule="exact"/>
        <w:ind w:left="105" w:hanging="105"/>
        <w:jc w:val="left"/>
        <w:rPr>
          <w:szCs w:val="21"/>
        </w:rPr>
      </w:pPr>
      <w:r>
        <w:rPr>
          <w:rFonts w:hint="eastAsia"/>
          <w:szCs w:val="21"/>
        </w:rPr>
        <w:t>(1)提供该小型、或微型企业上一年度审计报告清晰的复印件。</w:t>
      </w:r>
    </w:p>
    <w:p>
      <w:pPr>
        <w:spacing w:line="400" w:lineRule="exact"/>
        <w:ind w:left="105" w:hanging="105"/>
        <w:jc w:val="left"/>
        <w:rPr>
          <w:szCs w:val="21"/>
        </w:rPr>
      </w:pPr>
      <w:r>
        <w:rPr>
          <w:rFonts w:hint="eastAsia"/>
          <w:szCs w:val="21"/>
        </w:rPr>
        <w:t>(2)其他证明文件。证明文件内容自定，并需加盖证明单位的公章。其中内容应能充分反映出：根据《工业和信息化部、国家统计局、国家发展和改革委员会、财政部关于印发中小企业划型标准规定的通知》（工信部联企业[2011]300号）中的相关规定，该企业属于小型、或微型企业，并提供相关证明资料。</w:t>
      </w:r>
    </w:p>
    <w:p>
      <w:pPr>
        <w:spacing w:line="400" w:lineRule="exact"/>
        <w:ind w:left="105" w:hanging="105"/>
        <w:jc w:val="center"/>
        <w:rPr>
          <w:szCs w:val="21"/>
        </w:rPr>
      </w:pPr>
      <w:r>
        <w:rPr>
          <w:rFonts w:hint="eastAsia"/>
          <w:szCs w:val="21"/>
        </w:rPr>
        <w:t xml:space="preserve">（若响应文件中无上述证明文件，则在评审时不考虑对该小、微企业的相关优惠。） </w:t>
      </w:r>
    </w:p>
    <w:p>
      <w:pPr>
        <w:ind w:left="0" w:leftChars="0" w:firstLine="0" w:firstLineChars="0"/>
        <w:jc w:val="both"/>
        <w:rPr>
          <w:rFonts w:hint="eastAsia"/>
          <w:b/>
          <w:bCs/>
          <w:sz w:val="24"/>
          <w:szCs w:val="24"/>
          <w:lang w:val="en-US" w:eastAsia="zh-CN"/>
        </w:rPr>
      </w:pPr>
    </w:p>
    <w:p>
      <w:pPr>
        <w:ind w:left="0" w:leftChars="0" w:firstLine="0" w:firstLineChars="0"/>
        <w:jc w:val="center"/>
        <w:rPr>
          <w:rFonts w:hint="eastAsia"/>
          <w:b/>
          <w:bCs/>
          <w:sz w:val="24"/>
          <w:szCs w:val="24"/>
          <w:lang w:val="en-US" w:eastAsia="zh-CN"/>
        </w:rPr>
      </w:pPr>
      <w:r>
        <w:rPr>
          <w:rFonts w:hint="eastAsia"/>
          <w:b/>
          <w:bCs/>
          <w:sz w:val="24"/>
          <w:szCs w:val="24"/>
          <w:lang w:val="en-US" w:eastAsia="zh-CN"/>
        </w:rPr>
        <w:t>17.1监狱企业声明函</w:t>
      </w:r>
    </w:p>
    <w:p>
      <w:pPr>
        <w:jc w:val="center"/>
        <w:rPr>
          <w:rFonts w:hint="eastAsia"/>
          <w:sz w:val="24"/>
          <w:szCs w:val="24"/>
          <w:lang w:val="en-US" w:eastAsia="zh-CN"/>
        </w:rPr>
      </w:pPr>
      <w:r>
        <w:rPr>
          <w:rFonts w:hint="eastAsia"/>
          <w:sz w:val="24"/>
          <w:szCs w:val="24"/>
          <w:lang w:val="en-US" w:eastAsia="zh-CN"/>
        </w:rPr>
        <w:t>（监狱企业适用）</w:t>
      </w:r>
    </w:p>
    <w:p>
      <w:pPr>
        <w:jc w:val="center"/>
        <w:rPr>
          <w:rFonts w:hint="eastAsia"/>
          <w:sz w:val="24"/>
          <w:szCs w:val="24"/>
          <w:lang w:val="en-US" w:eastAsia="zh-CN"/>
        </w:rPr>
      </w:pPr>
      <w:r>
        <w:rPr>
          <w:rFonts w:hint="eastAsia"/>
          <w:sz w:val="24"/>
          <w:szCs w:val="24"/>
          <w:lang w:val="en-US" w:eastAsia="zh-CN"/>
        </w:rPr>
        <w:t>本公司郑重声明，根据《关于政府采购支持监狱企业发展有关问题的通知》（财库[2014]68号）的规定，本公司为监狱企业。</w:t>
      </w:r>
    </w:p>
    <w:p>
      <w:pPr>
        <w:jc w:val="center"/>
        <w:rPr>
          <w:rFonts w:hint="eastAsia"/>
          <w:sz w:val="24"/>
          <w:szCs w:val="24"/>
          <w:lang w:val="en-US" w:eastAsia="zh-CN"/>
        </w:rPr>
      </w:pPr>
      <w:r>
        <w:rPr>
          <w:rFonts w:hint="eastAsia"/>
          <w:sz w:val="24"/>
          <w:szCs w:val="24"/>
          <w:lang w:val="en-US" w:eastAsia="zh-CN"/>
        </w:rPr>
        <w:t>本公司参加______单位的______项目采购活动，采购活动提供本企业（填写制造的货物，由本企业承担工程、提供服务）。</w:t>
      </w:r>
    </w:p>
    <w:p>
      <w:pPr>
        <w:jc w:val="center"/>
        <w:rPr>
          <w:rFonts w:hint="eastAsia"/>
          <w:sz w:val="24"/>
          <w:szCs w:val="24"/>
          <w:lang w:val="en-US" w:eastAsia="zh-CN"/>
        </w:rPr>
      </w:pPr>
      <w:r>
        <w:rPr>
          <w:rFonts w:hint="eastAsia"/>
          <w:sz w:val="24"/>
          <w:szCs w:val="24"/>
          <w:lang w:val="en-US" w:eastAsia="zh-CN"/>
        </w:rPr>
        <w:t>本条所称货物不包括使用大型企业注册商标的货物和服务。</w:t>
      </w:r>
    </w:p>
    <w:p>
      <w:pPr>
        <w:jc w:val="center"/>
        <w:rPr>
          <w:rFonts w:hint="eastAsia"/>
          <w:sz w:val="24"/>
          <w:szCs w:val="24"/>
          <w:lang w:val="en-US" w:eastAsia="zh-CN"/>
        </w:rPr>
      </w:pPr>
      <w:r>
        <w:rPr>
          <w:rFonts w:hint="eastAsia"/>
          <w:sz w:val="24"/>
          <w:szCs w:val="24"/>
          <w:lang w:val="en-US" w:eastAsia="zh-CN"/>
        </w:rPr>
        <w:t>本公司对上述声明的真实性负责。如有虚假，将依法承担相应责任。</w:t>
      </w: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 xml:space="preserve">                                  企业名称（盖公章）：</w:t>
      </w:r>
    </w:p>
    <w:p>
      <w:pPr>
        <w:jc w:val="center"/>
        <w:rPr>
          <w:rFonts w:hint="eastAsia"/>
          <w:sz w:val="24"/>
          <w:szCs w:val="24"/>
          <w:lang w:val="en-US" w:eastAsia="zh-CN"/>
        </w:rPr>
      </w:pPr>
      <w:r>
        <w:rPr>
          <w:rFonts w:hint="eastAsia"/>
          <w:sz w:val="24"/>
          <w:szCs w:val="24"/>
          <w:lang w:val="en-US" w:eastAsia="zh-CN"/>
        </w:rPr>
        <w:t xml:space="preserve">              法定代表人（负责人）或其授权代表(签字)：</w:t>
      </w:r>
    </w:p>
    <w:p>
      <w:pPr>
        <w:jc w:val="center"/>
        <w:rPr>
          <w:rFonts w:hint="eastAsia"/>
          <w:sz w:val="24"/>
          <w:szCs w:val="24"/>
          <w:lang w:val="en-US" w:eastAsia="zh-CN"/>
        </w:rPr>
      </w:pPr>
      <w:r>
        <w:rPr>
          <w:rFonts w:hint="eastAsia"/>
          <w:sz w:val="24"/>
          <w:szCs w:val="24"/>
          <w:lang w:val="en-US" w:eastAsia="zh-CN"/>
        </w:rPr>
        <w:t xml:space="preserve">                                                日期：</w:t>
      </w: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b/>
          <w:bCs/>
          <w:sz w:val="24"/>
          <w:szCs w:val="24"/>
          <w:lang w:val="en-US" w:eastAsia="zh-CN"/>
        </w:rPr>
      </w:pPr>
      <w:r>
        <w:rPr>
          <w:rFonts w:hint="eastAsia"/>
          <w:b/>
          <w:bCs/>
          <w:sz w:val="24"/>
          <w:szCs w:val="24"/>
          <w:lang w:val="en-US" w:eastAsia="zh-CN"/>
        </w:rPr>
        <w:t>17.2残疾人福利性单位声明函</w:t>
      </w:r>
    </w:p>
    <w:p>
      <w:pPr>
        <w:jc w:val="center"/>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jc w:val="center"/>
        <w:rPr>
          <w:rFonts w:hint="eastAsia"/>
          <w:sz w:val="24"/>
          <w:szCs w:val="24"/>
          <w:lang w:val="en-US" w:eastAsia="zh-CN"/>
        </w:rPr>
      </w:pPr>
      <w:r>
        <w:rPr>
          <w:rFonts w:hint="eastAsia"/>
          <w:sz w:val="24"/>
          <w:szCs w:val="24"/>
          <w:lang w:val="en-US" w:eastAsia="zh-CN"/>
        </w:rPr>
        <w:t>本单位对上述声明的真实性负责。如有虚假，将依法承担相应责任。</w:t>
      </w: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ind w:left="0" w:leftChars="0" w:firstLine="0" w:firstLineChars="0"/>
        <w:jc w:val="both"/>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 xml:space="preserve">                            单位名称（盖章）：</w:t>
      </w:r>
    </w:p>
    <w:p>
      <w:pPr>
        <w:jc w:val="center"/>
        <w:rPr>
          <w:rFonts w:hint="eastAsia"/>
          <w:sz w:val="24"/>
          <w:szCs w:val="24"/>
          <w:lang w:val="en-US" w:eastAsia="zh-CN"/>
        </w:rPr>
      </w:pPr>
      <w:r>
        <w:rPr>
          <w:rFonts w:hint="eastAsia"/>
          <w:sz w:val="24"/>
          <w:szCs w:val="24"/>
          <w:lang w:val="en-US" w:eastAsia="zh-CN"/>
        </w:rPr>
        <w:t xml:space="preserve">       法定代表人（负责人）或其授权代表(签字)：</w:t>
      </w:r>
    </w:p>
    <w:p>
      <w:pPr>
        <w:jc w:val="center"/>
        <w:rPr>
          <w:rFonts w:hint="eastAsia"/>
          <w:sz w:val="24"/>
          <w:szCs w:val="24"/>
          <w:lang w:val="en-US" w:eastAsia="zh-CN"/>
        </w:rPr>
      </w:pPr>
      <w:r>
        <w:rPr>
          <w:rFonts w:hint="eastAsia"/>
          <w:sz w:val="24"/>
          <w:szCs w:val="24"/>
          <w:lang w:val="en-US" w:eastAsia="zh-CN"/>
        </w:rPr>
        <w:t xml:space="preserve">                                        日期：</w:t>
      </w: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5" w:leftChars="-5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18、其他必要的材料及有利于投标的材料</w:t>
      </w:r>
    </w:p>
    <w:p>
      <w:pPr>
        <w:pStyle w:val="5"/>
        <w:ind w:left="56" w:leftChars="-50"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kern w:val="0"/>
          <w:sz w:val="24"/>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kern w:val="0"/>
          <w:sz w:val="24"/>
          <w:lang w:val="zh-CN"/>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19、</w:t>
      </w:r>
      <w:r>
        <w:rPr>
          <w:rFonts w:hint="eastAsia" w:ascii="仿宋" w:hAnsi="仿宋" w:eastAsia="仿宋" w:cs="宋体"/>
          <w:b/>
          <w:color w:val="000000" w:themeColor="text1"/>
          <w:kern w:val="0"/>
          <w:sz w:val="24"/>
          <w:lang w:val="zh-CN"/>
          <w14:textFill>
            <w14:solidFill>
              <w14:schemeClr w14:val="tx1"/>
            </w14:solidFill>
          </w14:textFill>
        </w:rPr>
        <w:t>投标单位（供应商）反商业贿赂承诺书</w:t>
      </w:r>
    </w:p>
    <w:p>
      <w:pPr>
        <w:autoSpaceDE w:val="0"/>
        <w:autoSpaceDN w:val="0"/>
        <w:adjustRightInd w:val="0"/>
        <w:ind w:left="120" w:hanging="120"/>
        <w:jc w:val="left"/>
        <w:rPr>
          <w:rFonts w:ascii="仿宋" w:hAnsi="仿宋" w:eastAsia="仿宋" w:cs="宋体"/>
          <w:color w:val="000000" w:themeColor="text1"/>
          <w:kern w:val="0"/>
          <w:sz w:val="24"/>
          <w:lang w:val="zh-CN"/>
          <w14:textFill>
            <w14:solidFill>
              <w14:schemeClr w14:val="tx1"/>
            </w14:solidFill>
          </w14:textFill>
        </w:rPr>
      </w:pPr>
      <w:r>
        <w:rPr>
          <w:rFonts w:hint="eastAsia" w:ascii="仿宋" w:hAnsi="仿宋" w:eastAsia="仿宋" w:cs="宋体"/>
          <w:color w:val="000000" w:themeColor="text1"/>
          <w:kern w:val="0"/>
          <w:sz w:val="24"/>
          <w:lang w:val="zh-CN"/>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在</w:t>
      </w:r>
      <w:r>
        <w:rPr>
          <w:rFonts w:hint="eastAsia" w:ascii="仿宋" w:hAnsi="仿宋" w:eastAsia="仿宋" w:cs="宋体"/>
          <w:color w:val="000000" w:themeColor="text1"/>
          <w:kern w:val="0"/>
          <w:sz w:val="24"/>
          <w:u w:val="single"/>
          <w14:textFill>
            <w14:solidFill>
              <w14:schemeClr w14:val="tx1"/>
            </w14:solidFill>
          </w14:textFill>
        </w:rPr>
        <w:t xml:space="preserve">          </w:t>
      </w:r>
      <w:r>
        <w:rPr>
          <w:rFonts w:hint="eastAsia" w:ascii="仿宋" w:hAnsi="仿宋" w:eastAsia="仿宋" w:cs="宋体"/>
          <w:color w:val="000000" w:themeColor="text1"/>
          <w:kern w:val="0"/>
          <w:sz w:val="24"/>
          <w14:textFill>
            <w14:solidFill>
              <w14:schemeClr w14:val="tx1"/>
            </w14:solidFill>
          </w14:textFill>
        </w:rPr>
        <w:t>号（</w:t>
      </w:r>
      <w:r>
        <w:rPr>
          <w:rFonts w:hint="eastAsia" w:ascii="仿宋" w:hAnsi="仿宋" w:eastAsia="仿宋" w:cs="宋体"/>
          <w:color w:val="000000" w:themeColor="text1"/>
          <w:kern w:val="0"/>
          <w:sz w:val="24"/>
          <w:u w:val="single"/>
          <w14:textFill>
            <w14:solidFill>
              <w14:schemeClr w14:val="tx1"/>
            </w14:solidFill>
          </w14:textFill>
        </w:rPr>
        <w:t xml:space="preserve">            </w:t>
      </w:r>
      <w:r>
        <w:rPr>
          <w:rFonts w:hint="eastAsia" w:ascii="仿宋" w:hAnsi="仿宋" w:eastAsia="仿宋" w:cs="宋体"/>
          <w:color w:val="000000" w:themeColor="text1"/>
          <w:kern w:val="0"/>
          <w:sz w:val="24"/>
          <w14:textFill>
            <w14:solidFill>
              <w14:schemeClr w14:val="tx1"/>
            </w14:solidFill>
          </w14:textFill>
        </w:rPr>
        <w:t xml:space="preserve">项目）招标活动中，我公司承诺如下 ：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ind w:left="120" w:hanging="12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2、不与投标人相互勾结私下协议，弄虚作假，搞假招标、陪标、串通投标，明招暗定，暗箱操作。</w:t>
      </w:r>
    </w:p>
    <w:p>
      <w:pPr>
        <w:ind w:left="120" w:hanging="12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3、我公司法人及项目参与人员有亲戚担任业主方副科级以上领导职务时，自愿放弃此次投标权。</w:t>
      </w:r>
    </w:p>
    <w:p>
      <w:pPr>
        <w:autoSpaceDE w:val="0"/>
        <w:autoSpaceDN w:val="0"/>
        <w:adjustRightInd w:val="0"/>
        <w:ind w:left="120" w:hanging="12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如有上述行为，一经发现，我公司及项目参与人员愿意按照《政府采购法》、《招投标法》、《反不正当竞争法》的有关规定接受处罚。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公司法人代表：（</w:t>
      </w:r>
      <w:r>
        <w:rPr>
          <w:rFonts w:hint="eastAsia" w:ascii="仿宋" w:hAnsi="仿宋" w:eastAsia="仿宋" w:cs="宋体"/>
          <w:color w:val="000000" w:themeColor="text1"/>
          <w:sz w:val="24"/>
          <w14:textFill>
            <w14:solidFill>
              <w14:schemeClr w14:val="tx1"/>
            </w14:solidFill>
          </w14:textFill>
        </w:rPr>
        <w:t>签字或盖章</w:t>
      </w:r>
      <w:r>
        <w:rPr>
          <w:rFonts w:hint="eastAsia" w:ascii="仿宋" w:hAnsi="仿宋" w:eastAsia="仿宋" w:cs="宋体"/>
          <w:color w:val="000000" w:themeColor="text1"/>
          <w:kern w:val="0"/>
          <w:sz w:val="24"/>
          <w14:textFill>
            <w14:solidFill>
              <w14:schemeClr w14:val="tx1"/>
            </w14:solidFill>
          </w14:textFill>
        </w:rPr>
        <w:t>）</w:t>
      </w:r>
      <w:r>
        <w:rPr>
          <w:rFonts w:hint="eastAsia" w:ascii="仿宋" w:hAnsi="仿宋" w:eastAsia="仿宋" w:cs="宋体"/>
          <w:color w:val="000000" w:themeColor="text1"/>
          <w:kern w:val="0"/>
          <w:sz w:val="24"/>
          <w:u w:val="single"/>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法人授权代表：（</w:t>
      </w:r>
      <w:r>
        <w:rPr>
          <w:rFonts w:hint="eastAsia" w:ascii="仿宋" w:hAnsi="仿宋" w:eastAsia="仿宋" w:cs="宋体"/>
          <w:color w:val="000000" w:themeColor="text1"/>
          <w:sz w:val="24"/>
          <w14:textFill>
            <w14:solidFill>
              <w14:schemeClr w14:val="tx1"/>
            </w14:solidFill>
          </w14:textFill>
        </w:rPr>
        <w:t>签字或盖章</w:t>
      </w:r>
      <w:r>
        <w:rPr>
          <w:rFonts w:hint="eastAsia" w:ascii="仿宋" w:hAnsi="仿宋" w:eastAsia="仿宋" w:cs="宋体"/>
          <w:color w:val="000000" w:themeColor="text1"/>
          <w:kern w:val="0"/>
          <w:sz w:val="24"/>
          <w14:textFill>
            <w14:solidFill>
              <w14:schemeClr w14:val="tx1"/>
            </w14:solidFill>
          </w14:textFill>
        </w:rPr>
        <w:t>）</w:t>
      </w:r>
      <w:r>
        <w:rPr>
          <w:rFonts w:hint="eastAsia" w:ascii="仿宋" w:hAnsi="仿宋" w:eastAsia="仿宋" w:cs="宋体"/>
          <w:color w:val="000000" w:themeColor="text1"/>
          <w:kern w:val="0"/>
          <w:sz w:val="24"/>
          <w:u w:val="single"/>
          <w14:textFill>
            <w14:solidFill>
              <w14:schemeClr w14:val="tx1"/>
            </w14:solidFill>
          </w14:textFill>
        </w:rPr>
        <w:t xml:space="preserve">                   </w:t>
      </w:r>
    </w:p>
    <w:p>
      <w:pPr>
        <w:autoSpaceDE w:val="0"/>
        <w:autoSpaceDN w:val="0"/>
        <w:adjustRightInd w:val="0"/>
        <w:ind w:left="120" w:hanging="12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w:t>
      </w:r>
    </w:p>
    <w:p>
      <w:pPr>
        <w:autoSpaceDE w:val="0"/>
        <w:autoSpaceDN w:val="0"/>
        <w:adjustRightInd w:val="0"/>
        <w:ind w:left="120" w:hanging="120"/>
        <w:jc w:val="center"/>
        <w:rPr>
          <w:rFonts w:ascii="仿宋" w:hAnsi="仿宋" w:eastAsia="仿宋" w:cs="宋体"/>
          <w:color w:val="000000" w:themeColor="text1"/>
          <w:kern w:val="0"/>
          <w:sz w:val="24"/>
          <w:u w:val="single"/>
          <w14:textFill>
            <w14:solidFill>
              <w14:schemeClr w14:val="tx1"/>
            </w14:solidFill>
          </w14:textFill>
        </w:rPr>
      </w:pPr>
      <w:r>
        <w:rPr>
          <w:rFonts w:hint="eastAsia" w:ascii="仿宋" w:hAnsi="仿宋" w:eastAsia="仿宋" w:cs="宋体"/>
          <w:color w:val="000000" w:themeColor="text1"/>
          <w:kern w:val="0"/>
          <w:sz w:val="24"/>
          <w:u w:val="single"/>
          <w14:textFill>
            <w14:solidFill>
              <w14:schemeClr w14:val="tx1"/>
            </w14:solidFill>
          </w14:textFill>
        </w:rPr>
        <w:t xml:space="preserve">       公司签章       </w:t>
      </w:r>
    </w:p>
    <w:p>
      <w:pPr>
        <w:autoSpaceDE w:val="0"/>
        <w:autoSpaceDN w:val="0"/>
        <w:adjustRightInd w:val="0"/>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年      月     日</w:t>
      </w: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20、不参与围标串标承诺书</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我公司在参与                                项目招投标过程中，自觉遵守《中华人民共和国政府采购法》和《中华人民共和国政府采购实施条例》以及自治区、地、市招标投标管理的有关规定。就本次投标，我公司郑重承诺如下：</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（一）不与其他投标企业存在任何关联关系；</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（二）不组织、不参与任何串通投标的行为；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（三）不以他人名义投标，不组织、不参与以其他弄虚作假的方式参加投标的行为；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（四）不出让或出租资格、资质证书参加投标，不组织、不参与类似违法违规行为。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（五）积极主动检举、揭发和配合相关部门调查串通投标等违法违规行为。</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我公司对以上承诺内容的真实性和履约性负责，如有违诺，自愿承担一切违法违规后果。</w:t>
      </w:r>
    </w:p>
    <w:p>
      <w:pPr>
        <w:ind w:left="239" w:leftChars="114" w:firstLine="360" w:firstLineChars="15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特此承诺。</w:t>
      </w:r>
    </w:p>
    <w:p>
      <w:pPr>
        <w:ind w:left="120" w:hanging="120"/>
        <w:jc w:val="right"/>
        <w:rPr>
          <w:rFonts w:ascii="仿宋" w:hAnsi="仿宋" w:eastAsia="仿宋" w:cs="宋体"/>
          <w:color w:val="000000" w:themeColor="text1"/>
          <w:sz w:val="24"/>
          <w14:textFill>
            <w14:solidFill>
              <w14:schemeClr w14:val="tx1"/>
            </w14:solidFill>
          </w14:textFill>
        </w:rPr>
      </w:pPr>
    </w:p>
    <w:p>
      <w:pPr>
        <w:ind w:left="120" w:hanging="120"/>
        <w:jc w:val="right"/>
        <w:rPr>
          <w:rFonts w:ascii="仿宋" w:hAnsi="仿宋" w:eastAsia="仿宋" w:cs="宋体"/>
          <w:color w:val="000000" w:themeColor="text1"/>
          <w:sz w:val="24"/>
          <w14:textFill>
            <w14:solidFill>
              <w14:schemeClr w14:val="tx1"/>
            </w14:solidFill>
          </w14:textFill>
        </w:rPr>
      </w:pPr>
    </w:p>
    <w:p>
      <w:pPr>
        <w:ind w:left="120" w:hanging="120"/>
        <w:jc w:val="righ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投标人（公章）</w:t>
      </w:r>
    </w:p>
    <w:p>
      <w:pPr>
        <w:ind w:left="120" w:hanging="120"/>
        <w:jc w:val="righ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法定代表人（签字或盖章）</w:t>
      </w:r>
    </w:p>
    <w:p>
      <w:pPr>
        <w:spacing w:line="640" w:lineRule="exact"/>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 期:  </w:t>
      </w: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pStyle w:val="5"/>
        <w:ind w:left="161" w:hanging="161"/>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21、提供材料真实性承诺书</w:t>
      </w:r>
    </w:p>
    <w:p>
      <w:pPr>
        <w:pStyle w:val="160"/>
        <w:spacing w:before="312" w:beforeLines="0"/>
        <w:jc w:val="both"/>
        <w:rPr>
          <w:rStyle w:val="161"/>
          <w:rFonts w:ascii="仿宋" w:hAnsi="仿宋" w:eastAsia="仿宋"/>
          <w:color w:val="000000" w:themeColor="text1"/>
          <w:kern w:val="0"/>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 xml:space="preserve"> </w:t>
      </w:r>
      <w:r>
        <w:rPr>
          <w:rStyle w:val="161"/>
          <w:rFonts w:hint="eastAsia" w:ascii="仿宋" w:hAnsi="仿宋" w:eastAsia="仿宋"/>
          <w:color w:val="000000" w:themeColor="text1"/>
          <w:kern w:val="0"/>
          <w:u w:val="single"/>
          <w14:textFill>
            <w14:solidFill>
              <w14:schemeClr w14:val="tx1"/>
            </w14:solidFill>
          </w14:textFill>
        </w:rPr>
        <w:t xml:space="preserve">         （招标人名称）         </w:t>
      </w:r>
      <w:r>
        <w:rPr>
          <w:rStyle w:val="161"/>
          <w:rFonts w:hint="eastAsia" w:ascii="仿宋" w:hAnsi="仿宋" w:eastAsia="仿宋"/>
          <w:color w:val="000000" w:themeColor="text1"/>
          <w:kern w:val="0"/>
          <w14:textFill>
            <w14:solidFill>
              <w14:schemeClr w14:val="tx1"/>
            </w14:solidFill>
          </w14:textFill>
        </w:rPr>
        <w:t xml:space="preserve">: </w:t>
      </w:r>
    </w:p>
    <w:p>
      <w:pPr>
        <w:pStyle w:val="159"/>
        <w:autoSpaceDE w:val="0"/>
        <w:spacing w:line="440" w:lineRule="exact"/>
        <w:ind w:firstLine="420" w:firstLineChars="200"/>
        <w:rPr>
          <w:rStyle w:val="161"/>
          <w:rFonts w:ascii="仿宋" w:hAnsi="仿宋" w:eastAsia="仿宋"/>
          <w:color w:val="000000" w:themeColor="text1"/>
          <w:sz w:val="22"/>
          <w:szCs w:val="22"/>
          <w14:textFill>
            <w14:solidFill>
              <w14:schemeClr w14:val="tx1"/>
            </w14:solidFill>
          </w14:textFill>
        </w:rPr>
      </w:pPr>
      <w:r>
        <w:rPr>
          <w:rStyle w:val="161"/>
          <w:rFonts w:hint="eastAsia" w:ascii="仿宋" w:hAnsi="仿宋" w:eastAsia="仿宋"/>
          <w:color w:val="000000" w:themeColor="text1"/>
          <w:kern w:val="0"/>
          <w14:textFill>
            <w14:solidFill>
              <w14:schemeClr w14:val="tx1"/>
            </w14:solidFill>
          </w14:textFill>
        </w:rPr>
        <w:t>鉴于</w:t>
      </w:r>
      <w:r>
        <w:rPr>
          <w:rStyle w:val="161"/>
          <w:rFonts w:hint="eastAsia" w:ascii="仿宋" w:hAnsi="仿宋" w:eastAsia="仿宋"/>
          <w:color w:val="000000" w:themeColor="text1"/>
          <w:kern w:val="0"/>
          <w:u w:val="single"/>
          <w14:textFill>
            <w14:solidFill>
              <w14:schemeClr w14:val="tx1"/>
            </w14:solidFill>
          </w14:textFill>
        </w:rPr>
        <w:t xml:space="preserve">        （投标人名称）          </w:t>
      </w:r>
      <w:r>
        <w:rPr>
          <w:rStyle w:val="161"/>
          <w:rFonts w:hint="eastAsia" w:ascii="仿宋" w:hAnsi="仿宋" w:eastAsia="仿宋"/>
          <w:color w:val="000000" w:themeColor="text1"/>
          <w:kern w:val="0"/>
          <w14:textFill>
            <w14:solidFill>
              <w14:schemeClr w14:val="tx1"/>
            </w14:solidFill>
          </w14:textFill>
        </w:rPr>
        <w:t>（以下称“我方”）于</w:t>
      </w:r>
      <w:r>
        <w:rPr>
          <w:rStyle w:val="161"/>
          <w:rFonts w:hint="eastAsia" w:ascii="仿宋" w:hAnsi="仿宋" w:eastAsia="仿宋"/>
          <w:color w:val="000000" w:themeColor="text1"/>
          <w:kern w:val="0"/>
          <w:u w:val="single"/>
          <w14:textFill>
            <w14:solidFill>
              <w14:schemeClr w14:val="tx1"/>
            </w14:solidFill>
          </w14:textFill>
        </w:rPr>
        <w:t xml:space="preserve">      </w:t>
      </w:r>
      <w:r>
        <w:rPr>
          <w:rStyle w:val="161"/>
          <w:rFonts w:hint="eastAsia" w:ascii="仿宋" w:hAnsi="仿宋" w:eastAsia="仿宋"/>
          <w:color w:val="000000" w:themeColor="text1"/>
          <w:kern w:val="0"/>
          <w14:textFill>
            <w14:solidFill>
              <w14:schemeClr w14:val="tx1"/>
            </w14:solidFill>
          </w14:textFill>
        </w:rPr>
        <w:t>年＿月＿日参加</w:t>
      </w:r>
      <w:r>
        <w:rPr>
          <w:rStyle w:val="161"/>
          <w:rFonts w:hint="eastAsia" w:ascii="仿宋" w:hAnsi="仿宋" w:eastAsia="仿宋"/>
          <w:color w:val="000000" w:themeColor="text1"/>
          <w:kern w:val="0"/>
          <w:u w:val="single"/>
          <w14:textFill>
            <w14:solidFill>
              <w14:schemeClr w14:val="tx1"/>
            </w14:solidFill>
          </w14:textFill>
        </w:rPr>
        <w:t xml:space="preserve">           （项目名称）           </w:t>
      </w:r>
      <w:r>
        <w:rPr>
          <w:rStyle w:val="161"/>
          <w:rFonts w:hint="eastAsia" w:ascii="仿宋" w:hAnsi="仿宋" w:eastAsia="仿宋"/>
          <w:color w:val="000000" w:themeColor="text1"/>
          <w:kern w:val="0"/>
          <w14:textFill>
            <w14:solidFill>
              <w14:schemeClr w14:val="tx1"/>
            </w14:solidFill>
          </w14:textFill>
        </w:rPr>
        <w:t>标段的投标，我方在投标文件中提供的企业资质、各类证书、业绩材料、</w:t>
      </w:r>
      <w:r>
        <w:rPr>
          <w:rStyle w:val="161"/>
          <w:rFonts w:hint="eastAsia" w:ascii="仿宋" w:hAnsi="仿宋" w:eastAsia="仿宋"/>
          <w:color w:val="000000" w:themeColor="text1"/>
          <w:sz w:val="22"/>
          <w:szCs w:val="22"/>
          <w14:textFill>
            <w14:solidFill>
              <w14:schemeClr w14:val="tx1"/>
            </w14:solidFill>
          </w14:textFill>
        </w:rPr>
        <w:t>近年财务状况等资料的原件或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160"/>
        <w:adjustRightInd w:val="0"/>
        <w:spacing w:before="312" w:beforeLines="0"/>
        <w:ind w:firstLine="3755" w:firstLineChars="1700"/>
        <w:jc w:val="both"/>
        <w:textAlignment w:val="baseline"/>
        <w:rPr>
          <w:rStyle w:val="161"/>
          <w:rFonts w:ascii="仿宋" w:hAnsi="仿宋" w:eastAsia="仿宋"/>
          <w:color w:val="000000" w:themeColor="text1"/>
          <w:sz w:val="22"/>
          <w:szCs w:val="22"/>
          <w:u w:val="single"/>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承诺人：（企业名称）</w:t>
      </w:r>
      <w:r>
        <w:rPr>
          <w:rStyle w:val="161"/>
          <w:rFonts w:hint="eastAsia" w:ascii="仿宋" w:hAnsi="仿宋" w:eastAsia="仿宋"/>
          <w:color w:val="000000" w:themeColor="text1"/>
          <w:sz w:val="22"/>
          <w:szCs w:val="22"/>
          <w:u w:val="single"/>
          <w14:textFill>
            <w14:solidFill>
              <w14:schemeClr w14:val="tx1"/>
            </w14:solidFill>
          </w14:textFill>
        </w:rPr>
        <w:t xml:space="preserve">                            </w:t>
      </w:r>
    </w:p>
    <w:p>
      <w:pPr>
        <w:pStyle w:val="160"/>
        <w:adjustRightInd w:val="0"/>
        <w:spacing w:before="312" w:beforeLines="0"/>
        <w:jc w:val="both"/>
        <w:textAlignment w:val="baseline"/>
        <w:rPr>
          <w:rStyle w:val="161"/>
          <w:rFonts w:ascii="仿宋" w:hAnsi="仿宋" w:eastAsia="仿宋"/>
          <w:color w:val="000000" w:themeColor="text1"/>
          <w:sz w:val="22"/>
          <w:szCs w:val="22"/>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 xml:space="preserve">                                 法定代表人或授权委托人：（签字或盖章）</w:t>
      </w:r>
      <w:r>
        <w:rPr>
          <w:rStyle w:val="161"/>
          <w:rFonts w:hint="eastAsia" w:ascii="仿宋" w:hAnsi="仿宋" w:eastAsia="仿宋"/>
          <w:color w:val="000000" w:themeColor="text1"/>
          <w:sz w:val="22"/>
          <w:szCs w:val="22"/>
          <w:u w:val="single"/>
          <w14:textFill>
            <w14:solidFill>
              <w14:schemeClr w14:val="tx1"/>
            </w14:solidFill>
          </w14:textFill>
        </w:rPr>
        <w:t xml:space="preserve">           </w:t>
      </w:r>
    </w:p>
    <w:p>
      <w:pPr>
        <w:pStyle w:val="160"/>
        <w:adjustRightInd w:val="0"/>
        <w:spacing w:before="312" w:beforeLines="0"/>
        <w:jc w:val="both"/>
        <w:textAlignment w:val="baseline"/>
        <w:rPr>
          <w:rStyle w:val="161"/>
          <w:rFonts w:ascii="仿宋" w:hAnsi="仿宋" w:eastAsia="仿宋"/>
          <w:color w:val="000000" w:themeColor="text1"/>
          <w:sz w:val="22"/>
          <w:szCs w:val="22"/>
          <w:u w:val="single"/>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 xml:space="preserve">                                  联系电话：</w:t>
      </w:r>
      <w:r>
        <w:rPr>
          <w:rStyle w:val="161"/>
          <w:rFonts w:hint="eastAsia" w:ascii="仿宋" w:hAnsi="仿宋" w:eastAsia="仿宋"/>
          <w:color w:val="000000" w:themeColor="text1"/>
          <w:sz w:val="22"/>
          <w:szCs w:val="22"/>
          <w:u w:val="single"/>
          <w14:textFill>
            <w14:solidFill>
              <w14:schemeClr w14:val="tx1"/>
            </w14:solidFill>
          </w14:textFill>
        </w:rPr>
        <w:t xml:space="preserve">                    </w:t>
      </w:r>
    </w:p>
    <w:p>
      <w:pPr>
        <w:autoSpaceDE w:val="0"/>
        <w:autoSpaceDN w:val="0"/>
        <w:spacing w:line="440" w:lineRule="exact"/>
        <w:ind w:left="0" w:firstLine="880" w:firstLineChars="400"/>
        <w:jc w:val="right"/>
        <w:rPr>
          <w:rStyle w:val="161"/>
          <w:rFonts w:ascii="仿宋" w:hAnsi="仿宋" w:eastAsia="仿宋"/>
          <w:color w:val="000000" w:themeColor="text1"/>
          <w:sz w:val="22"/>
          <w:szCs w:val="22"/>
          <w14:textFill>
            <w14:solidFill>
              <w14:schemeClr w14:val="tx1"/>
            </w14:solidFill>
          </w14:textFill>
        </w:rPr>
      </w:pPr>
      <w:r>
        <w:rPr>
          <w:rStyle w:val="161"/>
          <w:rFonts w:hint="eastAsia" w:ascii="仿宋" w:hAnsi="仿宋" w:eastAsia="仿宋"/>
          <w:color w:val="000000" w:themeColor="text1"/>
          <w:sz w:val="22"/>
          <w:szCs w:val="22"/>
          <w14:textFill>
            <w14:solidFill>
              <w14:schemeClr w14:val="tx1"/>
            </w14:solidFill>
          </w14:textFill>
        </w:rPr>
        <w:t>年    月    日</w:t>
      </w: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ind w:left="15" w:leftChars="-50" w:hanging="120"/>
        <w:rPr>
          <w:rFonts w:ascii="仿宋" w:hAnsi="仿宋" w:eastAsia="仿宋" w:cs="宋体"/>
          <w:b/>
          <w:color w:val="000000" w:themeColor="text1"/>
          <w:sz w:val="24"/>
          <w14:textFill>
            <w14:solidFill>
              <w14:schemeClr w14:val="tx1"/>
            </w14:solidFill>
          </w14:textFill>
        </w:rPr>
      </w:pPr>
    </w:p>
    <w:p>
      <w:pPr>
        <w:pStyle w:val="22"/>
        <w:ind w:left="420" w:leftChars="200" w:firstLine="0" w:firstLineChars="0"/>
        <w:jc w:val="center"/>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22、完税证明</w:t>
      </w: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ind w:left="120" w:hanging="120"/>
        <w:jc w:val="center"/>
        <w:rPr>
          <w:rFonts w:ascii="仿宋" w:hAnsi="仿宋" w:eastAsia="仿宋" w:cs="宋体"/>
          <w:b/>
          <w:color w:val="000000" w:themeColor="text1"/>
          <w:sz w:val="24"/>
          <w14:textFill>
            <w14:solidFill>
              <w14:schemeClr w14:val="tx1"/>
            </w14:solidFill>
          </w14:textFill>
        </w:rPr>
      </w:pPr>
    </w:p>
    <w:p>
      <w:pPr>
        <w:adjustRightInd w:val="0"/>
        <w:snapToGrid w:val="0"/>
        <w:ind w:left="120" w:hanging="120"/>
        <w:jc w:val="center"/>
        <w:rPr>
          <w:rFonts w:ascii="仿宋" w:hAnsi="仿宋" w:eastAsia="仿宋" w:cs="仿宋"/>
          <w:sz w:val="24"/>
          <w:u w:val="single"/>
        </w:rPr>
      </w:pPr>
      <w:r>
        <w:rPr>
          <w:rFonts w:hint="eastAsia" w:ascii="仿宋" w:hAnsi="仿宋" w:eastAsia="仿宋" w:cs="宋体"/>
          <w:b/>
          <w:color w:val="000000" w:themeColor="text1"/>
          <w:sz w:val="24"/>
          <w14:textFill>
            <w14:solidFill>
              <w14:schemeClr w14:val="tx1"/>
            </w14:solidFill>
          </w14:textFill>
        </w:rPr>
        <w:t>23、</w:t>
      </w:r>
      <w:r>
        <w:rPr>
          <w:rFonts w:hint="eastAsia" w:ascii="仿宋" w:hAnsi="仿宋" w:eastAsia="仿宋" w:cs="仿宋"/>
          <w:b/>
          <w:bCs/>
          <w:kern w:val="44"/>
          <w:sz w:val="24"/>
        </w:rPr>
        <w:t>服务商务响应表格式</w:t>
      </w:r>
    </w:p>
    <w:p>
      <w:pPr>
        <w:adjustRightInd w:val="0"/>
        <w:snapToGrid w:val="0"/>
        <w:spacing w:line="300" w:lineRule="auto"/>
        <w:ind w:left="0" w:firstLine="0" w:firstLineChars="0"/>
        <w:rPr>
          <w:rFonts w:ascii="仿宋" w:hAnsi="仿宋" w:eastAsia="仿宋" w:cs="仿宋"/>
          <w:bCs/>
          <w:sz w:val="24"/>
        </w:rPr>
      </w:pPr>
      <w:r>
        <w:rPr>
          <w:rFonts w:hint="eastAsia" w:ascii="仿宋" w:hAnsi="仿宋" w:eastAsia="仿宋" w:cs="仿宋"/>
          <w:bCs/>
          <w:sz w:val="24"/>
        </w:rPr>
        <w:t>说明：</w:t>
      </w:r>
    </w:p>
    <w:p>
      <w:pPr>
        <w:numPr>
          <w:ilvl w:val="0"/>
          <w:numId w:val="23"/>
        </w:numPr>
        <w:adjustRightInd w:val="0"/>
        <w:snapToGrid w:val="0"/>
        <w:spacing w:line="300" w:lineRule="auto"/>
        <w:ind w:firstLineChars="0"/>
        <w:rPr>
          <w:rFonts w:ascii="仿宋" w:hAnsi="仿宋" w:eastAsia="仿宋" w:cs="仿宋"/>
          <w:bCs/>
          <w:sz w:val="24"/>
        </w:rPr>
      </w:pPr>
      <w:r>
        <w:rPr>
          <w:rFonts w:hint="eastAsia" w:ascii="仿宋" w:hAnsi="仿宋" w:eastAsia="仿宋" w:cs="仿宋"/>
          <w:bCs/>
          <w:sz w:val="24"/>
        </w:rPr>
        <w:t>投标人必须对应招标文件条款逐条应答并按要求填写下表。</w:t>
      </w:r>
    </w:p>
    <w:p>
      <w:pPr>
        <w:numPr>
          <w:ilvl w:val="0"/>
          <w:numId w:val="23"/>
        </w:numPr>
        <w:adjustRightInd w:val="0"/>
        <w:snapToGrid w:val="0"/>
        <w:spacing w:line="300" w:lineRule="auto"/>
        <w:ind w:firstLineChars="0"/>
        <w:rPr>
          <w:rFonts w:ascii="仿宋" w:hAnsi="仿宋" w:eastAsia="仿宋" w:cs="仿宋"/>
          <w:bCs/>
          <w:sz w:val="24"/>
        </w:rPr>
      </w:pPr>
      <w:r>
        <w:rPr>
          <w:rFonts w:hint="eastAsia" w:ascii="仿宋" w:hAnsi="仿宋" w:eastAsia="仿宋" w:cs="仿宋"/>
          <w:bCs/>
          <w:sz w:val="24"/>
        </w:rPr>
        <w:t>投标人响应描述：投标人按响应货物或服务实际数据填写，逐条应答，否则视为未响应。</w:t>
      </w:r>
    </w:p>
    <w:p>
      <w:pPr>
        <w:numPr>
          <w:ilvl w:val="0"/>
          <w:numId w:val="23"/>
        </w:numPr>
        <w:adjustRightInd w:val="0"/>
        <w:snapToGrid w:val="0"/>
        <w:spacing w:line="300" w:lineRule="auto"/>
        <w:ind w:firstLineChars="0"/>
        <w:rPr>
          <w:rFonts w:ascii="仿宋" w:hAnsi="仿宋" w:eastAsia="仿宋" w:cs="仿宋"/>
          <w:bCs/>
          <w:sz w:val="24"/>
        </w:rPr>
      </w:pPr>
      <w:r>
        <w:rPr>
          <w:rFonts w:hint="eastAsia" w:ascii="仿宋" w:hAnsi="仿宋" w:eastAsia="仿宋" w:cs="仿宋"/>
          <w:bCs/>
          <w:sz w:val="24"/>
        </w:rPr>
        <w:t>投标人应按招标文件要求附相关证明文件，如有任何一项不响应或不满足的视为负偏离。</w:t>
      </w:r>
    </w:p>
    <w:p>
      <w:pPr>
        <w:numPr>
          <w:ilvl w:val="0"/>
          <w:numId w:val="23"/>
        </w:numPr>
        <w:adjustRightInd w:val="0"/>
        <w:snapToGrid w:val="0"/>
        <w:spacing w:line="300" w:lineRule="auto"/>
        <w:ind w:firstLineChars="0"/>
        <w:rPr>
          <w:rFonts w:ascii="仿宋" w:hAnsi="仿宋" w:eastAsia="仿宋" w:cs="仿宋"/>
          <w:bCs/>
          <w:sz w:val="24"/>
        </w:rPr>
      </w:pPr>
      <w:r>
        <w:rPr>
          <w:rFonts w:hint="eastAsia" w:ascii="仿宋" w:hAnsi="仿宋" w:eastAsia="仿宋" w:cs="仿宋"/>
          <w:bCs/>
          <w:sz w:val="24"/>
        </w:rPr>
        <w:t>偏离情况说明：投标人根据投标人实际情况填写“正偏离”“完全响应”或“负偏离”。</w:t>
      </w:r>
    </w:p>
    <w:p>
      <w:pPr>
        <w:adjustRightInd w:val="0"/>
        <w:snapToGrid w:val="0"/>
        <w:spacing w:line="300" w:lineRule="auto"/>
        <w:ind w:left="120" w:hanging="120"/>
        <w:rPr>
          <w:rFonts w:ascii="仿宋" w:hAnsi="仿宋" w:eastAsia="仿宋" w:cs="仿宋"/>
          <w:bCs/>
          <w:sz w:val="24"/>
        </w:rPr>
      </w:pPr>
    </w:p>
    <w:tbl>
      <w:tblPr>
        <w:tblStyle w:val="77"/>
        <w:tblW w:w="996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419"/>
        <w:gridCol w:w="1140"/>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810" w:hRule="atLeast"/>
          <w:jc w:val="center"/>
        </w:trPr>
        <w:tc>
          <w:tcPr>
            <w:tcW w:w="763" w:type="dxa"/>
            <w:tcBorders>
              <w:top w:val="single" w:color="auto" w:sz="12" w:space="0"/>
              <w:bottom w:val="double" w:color="auto" w:sz="4" w:space="0"/>
            </w:tcBorders>
            <w:shd w:val="clear" w:color="auto" w:fill="EEECE1"/>
            <w:vAlign w:val="center"/>
          </w:tcPr>
          <w:p>
            <w:pPr>
              <w:snapToGrid w:val="0"/>
              <w:spacing w:line="240" w:lineRule="auto"/>
              <w:ind w:left="49" w:leftChars="-34" w:right="-73" w:rightChars="-35" w:hanging="120"/>
              <w:jc w:val="center"/>
              <w:rPr>
                <w:rFonts w:ascii="仿宋" w:hAnsi="仿宋" w:eastAsia="仿宋" w:cs="仿宋"/>
                <w:bCs/>
                <w:sz w:val="24"/>
              </w:rPr>
            </w:pPr>
            <w:r>
              <w:rPr>
                <w:rFonts w:hint="eastAsia" w:ascii="仿宋" w:hAnsi="仿宋" w:eastAsia="仿宋" w:cs="仿宋"/>
                <w:bCs/>
                <w:sz w:val="24"/>
              </w:rPr>
              <w:t>序号</w:t>
            </w:r>
          </w:p>
        </w:tc>
        <w:tc>
          <w:tcPr>
            <w:tcW w:w="5156" w:type="dxa"/>
            <w:tcBorders>
              <w:top w:val="single" w:color="auto" w:sz="12" w:space="0"/>
              <w:bottom w:val="double" w:color="auto" w:sz="4" w:space="0"/>
            </w:tcBorders>
            <w:shd w:val="clear" w:color="auto" w:fill="EEECE1"/>
            <w:vAlign w:val="center"/>
          </w:tcPr>
          <w:p>
            <w:pPr>
              <w:snapToGrid w:val="0"/>
              <w:spacing w:line="240" w:lineRule="auto"/>
              <w:ind w:left="49" w:leftChars="-34" w:right="-73" w:rightChars="-35" w:hanging="120"/>
              <w:jc w:val="center"/>
              <w:rPr>
                <w:rFonts w:ascii="仿宋" w:hAnsi="仿宋" w:eastAsia="仿宋" w:cs="仿宋"/>
                <w:bCs/>
                <w:sz w:val="24"/>
              </w:rPr>
            </w:pPr>
            <w:r>
              <w:rPr>
                <w:rFonts w:hint="eastAsia" w:ascii="仿宋" w:hAnsi="仿宋" w:eastAsia="仿宋" w:cs="仿宋"/>
                <w:bCs/>
                <w:sz w:val="24"/>
              </w:rPr>
              <w:t>招标文件条款描述</w:t>
            </w:r>
          </w:p>
        </w:tc>
        <w:tc>
          <w:tcPr>
            <w:tcW w:w="1419" w:type="dxa"/>
            <w:tcBorders>
              <w:top w:val="single" w:color="auto" w:sz="12" w:space="0"/>
              <w:bottom w:val="double" w:color="auto" w:sz="4" w:space="0"/>
            </w:tcBorders>
            <w:shd w:val="clear" w:color="auto" w:fill="EEECE1"/>
            <w:vAlign w:val="center"/>
          </w:tcPr>
          <w:p>
            <w:pPr>
              <w:snapToGrid w:val="0"/>
              <w:spacing w:line="240" w:lineRule="auto"/>
              <w:ind w:left="49" w:leftChars="-34" w:right="-73" w:rightChars="-35" w:hanging="120"/>
              <w:jc w:val="center"/>
              <w:rPr>
                <w:rFonts w:ascii="仿宋" w:hAnsi="仿宋" w:eastAsia="仿宋" w:cs="仿宋"/>
                <w:bCs/>
                <w:sz w:val="24"/>
              </w:rPr>
            </w:pPr>
            <w:r>
              <w:rPr>
                <w:rFonts w:hint="eastAsia" w:ascii="仿宋" w:hAnsi="仿宋" w:eastAsia="仿宋" w:cs="仿宋"/>
                <w:bCs/>
                <w:sz w:val="24"/>
              </w:rPr>
              <w:t>投标人响应描述</w:t>
            </w:r>
          </w:p>
        </w:tc>
        <w:tc>
          <w:tcPr>
            <w:tcW w:w="1140" w:type="dxa"/>
            <w:tcBorders>
              <w:top w:val="single" w:color="auto" w:sz="12" w:space="0"/>
              <w:bottom w:val="double" w:color="auto" w:sz="4" w:space="0"/>
            </w:tcBorders>
            <w:shd w:val="clear" w:color="auto" w:fill="EEECE1"/>
            <w:vAlign w:val="center"/>
          </w:tcPr>
          <w:p>
            <w:pPr>
              <w:snapToGrid w:val="0"/>
              <w:spacing w:line="240" w:lineRule="auto"/>
              <w:ind w:left="49" w:leftChars="-34" w:right="-73" w:rightChars="-35" w:hanging="120"/>
              <w:jc w:val="center"/>
              <w:rPr>
                <w:rFonts w:ascii="仿宋" w:hAnsi="仿宋" w:eastAsia="仿宋" w:cs="仿宋"/>
                <w:bCs/>
                <w:sz w:val="24"/>
              </w:rPr>
            </w:pPr>
            <w:r>
              <w:rPr>
                <w:rFonts w:hint="eastAsia" w:ascii="仿宋" w:hAnsi="仿宋" w:eastAsia="仿宋" w:cs="仿宋"/>
                <w:bCs/>
                <w:sz w:val="24"/>
              </w:rPr>
              <w:t>偏离情况说明</w:t>
            </w:r>
          </w:p>
        </w:tc>
        <w:tc>
          <w:tcPr>
            <w:tcW w:w="1484" w:type="dxa"/>
            <w:tcBorders>
              <w:top w:val="single" w:color="auto" w:sz="12" w:space="0"/>
              <w:bottom w:val="double" w:color="auto" w:sz="4" w:space="0"/>
            </w:tcBorders>
            <w:shd w:val="clear" w:color="auto" w:fill="EEECE1"/>
            <w:vAlign w:val="center"/>
          </w:tcPr>
          <w:p>
            <w:pPr>
              <w:snapToGrid w:val="0"/>
              <w:spacing w:line="240" w:lineRule="auto"/>
              <w:ind w:left="49" w:leftChars="-34" w:right="-73" w:rightChars="-35" w:hanging="120"/>
              <w:jc w:val="center"/>
              <w:rPr>
                <w:rFonts w:ascii="仿宋" w:hAnsi="仿宋" w:eastAsia="仿宋" w:cs="仿宋"/>
                <w:bCs/>
                <w:sz w:val="24"/>
              </w:rPr>
            </w:pPr>
            <w:r>
              <w:rPr>
                <w:rFonts w:hint="eastAsia" w:ascii="仿宋" w:hAnsi="仿宋" w:eastAsia="仿宋" w:cs="仿宋"/>
                <w:bCs/>
                <w:sz w:val="24"/>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763" w:type="dxa"/>
            <w:vAlign w:val="center"/>
          </w:tcPr>
          <w:p>
            <w:pPr>
              <w:numPr>
                <w:ilvl w:val="0"/>
                <w:numId w:val="24"/>
              </w:numPr>
              <w:snapToGrid w:val="0"/>
              <w:spacing w:line="240" w:lineRule="auto"/>
              <w:ind w:left="120" w:hanging="120"/>
              <w:jc w:val="center"/>
              <w:rPr>
                <w:rFonts w:ascii="仿宋" w:hAnsi="仿宋" w:eastAsia="仿宋" w:cs="仿宋"/>
                <w:bCs/>
                <w:sz w:val="24"/>
              </w:rPr>
            </w:pPr>
          </w:p>
        </w:tc>
        <w:tc>
          <w:tcPr>
            <w:tcW w:w="5156" w:type="dxa"/>
            <w:vAlign w:val="center"/>
          </w:tcPr>
          <w:p>
            <w:pPr>
              <w:snapToGrid w:val="0"/>
              <w:spacing w:line="240" w:lineRule="auto"/>
              <w:ind w:left="120" w:hanging="120"/>
              <w:jc w:val="left"/>
              <w:rPr>
                <w:rFonts w:ascii="仿宋" w:hAnsi="仿宋" w:eastAsia="仿宋" w:cs="仿宋"/>
                <w:bCs/>
                <w:sz w:val="24"/>
              </w:rPr>
            </w:pPr>
          </w:p>
        </w:tc>
        <w:tc>
          <w:tcPr>
            <w:tcW w:w="1419" w:type="dxa"/>
            <w:vAlign w:val="center"/>
          </w:tcPr>
          <w:p>
            <w:pPr>
              <w:snapToGrid w:val="0"/>
              <w:spacing w:line="240" w:lineRule="auto"/>
              <w:ind w:left="120" w:hanging="120"/>
              <w:jc w:val="center"/>
              <w:rPr>
                <w:rFonts w:ascii="仿宋" w:hAnsi="仿宋" w:eastAsia="仿宋" w:cs="仿宋"/>
                <w:bCs/>
                <w:sz w:val="24"/>
              </w:rPr>
            </w:pPr>
          </w:p>
        </w:tc>
        <w:tc>
          <w:tcPr>
            <w:tcW w:w="1140" w:type="dxa"/>
            <w:vAlign w:val="center"/>
          </w:tcPr>
          <w:p>
            <w:pPr>
              <w:snapToGrid w:val="0"/>
              <w:spacing w:line="240" w:lineRule="auto"/>
              <w:ind w:left="120" w:hanging="120"/>
              <w:jc w:val="center"/>
              <w:rPr>
                <w:rFonts w:ascii="仿宋" w:hAnsi="仿宋" w:eastAsia="仿宋" w:cs="仿宋"/>
                <w:bCs/>
                <w:sz w:val="24"/>
              </w:rPr>
            </w:pPr>
          </w:p>
        </w:tc>
        <w:tc>
          <w:tcPr>
            <w:tcW w:w="1484" w:type="dxa"/>
            <w:vAlign w:val="center"/>
          </w:tcPr>
          <w:p>
            <w:pPr>
              <w:snapToGrid w:val="0"/>
              <w:spacing w:line="240" w:lineRule="auto"/>
              <w:ind w:left="120" w:hanging="120"/>
              <w:jc w:val="center"/>
              <w:rPr>
                <w:rFonts w:ascii="仿宋" w:hAnsi="仿宋" w:eastAsia="仿宋" w:cs="仿宋"/>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763" w:type="dxa"/>
            <w:vAlign w:val="center"/>
          </w:tcPr>
          <w:p>
            <w:pPr>
              <w:numPr>
                <w:ilvl w:val="0"/>
                <w:numId w:val="24"/>
              </w:numPr>
              <w:snapToGrid w:val="0"/>
              <w:spacing w:line="240" w:lineRule="auto"/>
              <w:ind w:left="120" w:hanging="120"/>
              <w:jc w:val="center"/>
              <w:rPr>
                <w:rFonts w:ascii="仿宋" w:hAnsi="仿宋" w:eastAsia="仿宋" w:cs="仿宋"/>
                <w:bCs/>
                <w:sz w:val="24"/>
              </w:rPr>
            </w:pPr>
          </w:p>
        </w:tc>
        <w:tc>
          <w:tcPr>
            <w:tcW w:w="5156" w:type="dxa"/>
            <w:vAlign w:val="center"/>
          </w:tcPr>
          <w:p>
            <w:pPr>
              <w:snapToGrid w:val="0"/>
              <w:spacing w:line="240" w:lineRule="auto"/>
              <w:ind w:left="120" w:hanging="120"/>
              <w:jc w:val="left"/>
              <w:rPr>
                <w:rFonts w:ascii="仿宋" w:hAnsi="仿宋" w:eastAsia="仿宋" w:cs="仿宋"/>
                <w:bCs/>
                <w:sz w:val="24"/>
              </w:rPr>
            </w:pPr>
          </w:p>
        </w:tc>
        <w:tc>
          <w:tcPr>
            <w:tcW w:w="1419" w:type="dxa"/>
            <w:vAlign w:val="center"/>
          </w:tcPr>
          <w:p>
            <w:pPr>
              <w:snapToGrid w:val="0"/>
              <w:spacing w:line="240" w:lineRule="auto"/>
              <w:ind w:left="120" w:hanging="120"/>
              <w:jc w:val="center"/>
              <w:rPr>
                <w:rFonts w:ascii="仿宋" w:hAnsi="仿宋" w:eastAsia="仿宋" w:cs="仿宋"/>
                <w:bCs/>
                <w:sz w:val="24"/>
              </w:rPr>
            </w:pPr>
          </w:p>
        </w:tc>
        <w:tc>
          <w:tcPr>
            <w:tcW w:w="1140" w:type="dxa"/>
            <w:vAlign w:val="center"/>
          </w:tcPr>
          <w:p>
            <w:pPr>
              <w:snapToGrid w:val="0"/>
              <w:spacing w:line="240" w:lineRule="auto"/>
              <w:ind w:left="120" w:hanging="120"/>
              <w:jc w:val="center"/>
              <w:rPr>
                <w:rFonts w:ascii="仿宋" w:hAnsi="仿宋" w:eastAsia="仿宋" w:cs="仿宋"/>
                <w:bCs/>
                <w:sz w:val="24"/>
              </w:rPr>
            </w:pPr>
          </w:p>
        </w:tc>
        <w:tc>
          <w:tcPr>
            <w:tcW w:w="1484" w:type="dxa"/>
            <w:vAlign w:val="center"/>
          </w:tcPr>
          <w:p>
            <w:pPr>
              <w:snapToGrid w:val="0"/>
              <w:spacing w:line="240" w:lineRule="auto"/>
              <w:ind w:left="120" w:hanging="120"/>
              <w:jc w:val="center"/>
              <w:rPr>
                <w:rFonts w:ascii="仿宋" w:hAnsi="仿宋" w:eastAsia="仿宋" w:cs="仿宋"/>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763" w:type="dxa"/>
            <w:vAlign w:val="center"/>
          </w:tcPr>
          <w:p>
            <w:pPr>
              <w:snapToGrid w:val="0"/>
              <w:spacing w:line="240" w:lineRule="auto"/>
              <w:ind w:left="120" w:hanging="120"/>
              <w:jc w:val="center"/>
              <w:rPr>
                <w:rFonts w:ascii="仿宋" w:hAnsi="仿宋" w:eastAsia="仿宋" w:cs="仿宋"/>
                <w:bCs/>
                <w:sz w:val="24"/>
              </w:rPr>
            </w:pPr>
            <w:r>
              <w:rPr>
                <w:rFonts w:hint="eastAsia" w:ascii="仿宋" w:hAnsi="仿宋" w:eastAsia="仿宋" w:cs="仿宋"/>
                <w:bCs/>
                <w:sz w:val="24"/>
              </w:rPr>
              <w:t>3</w:t>
            </w:r>
          </w:p>
        </w:tc>
        <w:tc>
          <w:tcPr>
            <w:tcW w:w="5156" w:type="dxa"/>
            <w:vAlign w:val="center"/>
          </w:tcPr>
          <w:p>
            <w:pPr>
              <w:snapToGrid w:val="0"/>
              <w:spacing w:line="240" w:lineRule="auto"/>
              <w:ind w:left="120" w:hanging="120"/>
              <w:jc w:val="left"/>
              <w:rPr>
                <w:rFonts w:ascii="仿宋" w:hAnsi="仿宋" w:eastAsia="仿宋" w:cs="仿宋"/>
                <w:bCs/>
                <w:sz w:val="24"/>
              </w:rPr>
            </w:pPr>
          </w:p>
        </w:tc>
        <w:tc>
          <w:tcPr>
            <w:tcW w:w="1419" w:type="dxa"/>
            <w:vAlign w:val="center"/>
          </w:tcPr>
          <w:p>
            <w:pPr>
              <w:snapToGrid w:val="0"/>
              <w:spacing w:line="240" w:lineRule="auto"/>
              <w:ind w:left="120" w:hanging="120"/>
              <w:jc w:val="center"/>
              <w:rPr>
                <w:rFonts w:ascii="仿宋" w:hAnsi="仿宋" w:eastAsia="仿宋" w:cs="仿宋"/>
                <w:bCs/>
                <w:sz w:val="24"/>
              </w:rPr>
            </w:pPr>
          </w:p>
        </w:tc>
        <w:tc>
          <w:tcPr>
            <w:tcW w:w="1140" w:type="dxa"/>
            <w:vAlign w:val="center"/>
          </w:tcPr>
          <w:p>
            <w:pPr>
              <w:snapToGrid w:val="0"/>
              <w:spacing w:line="240" w:lineRule="auto"/>
              <w:ind w:left="120" w:hanging="120"/>
              <w:jc w:val="center"/>
              <w:rPr>
                <w:rFonts w:ascii="仿宋" w:hAnsi="仿宋" w:eastAsia="仿宋" w:cs="仿宋"/>
                <w:bCs/>
                <w:sz w:val="24"/>
              </w:rPr>
            </w:pPr>
          </w:p>
        </w:tc>
        <w:tc>
          <w:tcPr>
            <w:tcW w:w="1484" w:type="dxa"/>
            <w:vAlign w:val="center"/>
          </w:tcPr>
          <w:p>
            <w:pPr>
              <w:snapToGrid w:val="0"/>
              <w:spacing w:line="240" w:lineRule="auto"/>
              <w:ind w:left="120" w:hanging="120"/>
              <w:jc w:val="center"/>
              <w:rPr>
                <w:rFonts w:ascii="仿宋" w:hAnsi="仿宋" w:eastAsia="仿宋" w:cs="仿宋"/>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763" w:type="dxa"/>
            <w:vAlign w:val="center"/>
          </w:tcPr>
          <w:p>
            <w:pPr>
              <w:snapToGrid w:val="0"/>
              <w:spacing w:line="240" w:lineRule="auto"/>
              <w:ind w:left="120" w:hanging="120"/>
              <w:jc w:val="center"/>
              <w:rPr>
                <w:rFonts w:ascii="仿宋" w:hAnsi="仿宋" w:eastAsia="仿宋" w:cs="仿宋"/>
                <w:bCs/>
                <w:sz w:val="24"/>
              </w:rPr>
            </w:pPr>
            <w:r>
              <w:rPr>
                <w:rFonts w:hint="eastAsia" w:ascii="仿宋" w:hAnsi="仿宋" w:eastAsia="仿宋" w:cs="仿宋"/>
                <w:bCs/>
                <w:sz w:val="24"/>
              </w:rPr>
              <w:t>4</w:t>
            </w:r>
          </w:p>
        </w:tc>
        <w:tc>
          <w:tcPr>
            <w:tcW w:w="5156" w:type="dxa"/>
            <w:vAlign w:val="center"/>
          </w:tcPr>
          <w:p>
            <w:pPr>
              <w:snapToGrid w:val="0"/>
              <w:spacing w:line="240" w:lineRule="auto"/>
              <w:ind w:left="120" w:hanging="120"/>
              <w:jc w:val="left"/>
              <w:rPr>
                <w:rFonts w:ascii="仿宋" w:hAnsi="仿宋" w:eastAsia="仿宋" w:cs="仿宋"/>
                <w:bCs/>
                <w:sz w:val="24"/>
              </w:rPr>
            </w:pPr>
          </w:p>
        </w:tc>
        <w:tc>
          <w:tcPr>
            <w:tcW w:w="1419" w:type="dxa"/>
            <w:vAlign w:val="center"/>
          </w:tcPr>
          <w:p>
            <w:pPr>
              <w:snapToGrid w:val="0"/>
              <w:spacing w:line="240" w:lineRule="auto"/>
              <w:ind w:left="120" w:hanging="120"/>
              <w:jc w:val="center"/>
              <w:rPr>
                <w:rFonts w:ascii="仿宋" w:hAnsi="仿宋" w:eastAsia="仿宋" w:cs="仿宋"/>
                <w:bCs/>
                <w:sz w:val="24"/>
              </w:rPr>
            </w:pPr>
          </w:p>
        </w:tc>
        <w:tc>
          <w:tcPr>
            <w:tcW w:w="1140" w:type="dxa"/>
            <w:vAlign w:val="center"/>
          </w:tcPr>
          <w:p>
            <w:pPr>
              <w:snapToGrid w:val="0"/>
              <w:spacing w:line="240" w:lineRule="auto"/>
              <w:ind w:left="120" w:hanging="120"/>
              <w:jc w:val="center"/>
              <w:rPr>
                <w:rFonts w:ascii="仿宋" w:hAnsi="仿宋" w:eastAsia="仿宋" w:cs="仿宋"/>
                <w:bCs/>
                <w:sz w:val="24"/>
              </w:rPr>
            </w:pPr>
          </w:p>
        </w:tc>
        <w:tc>
          <w:tcPr>
            <w:tcW w:w="1484" w:type="dxa"/>
            <w:vAlign w:val="center"/>
          </w:tcPr>
          <w:p>
            <w:pPr>
              <w:snapToGrid w:val="0"/>
              <w:spacing w:line="240" w:lineRule="auto"/>
              <w:ind w:left="120" w:hanging="120"/>
              <w:jc w:val="center"/>
              <w:rPr>
                <w:rFonts w:ascii="仿宋" w:hAnsi="仿宋" w:eastAsia="仿宋" w:cs="仿宋"/>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763" w:type="dxa"/>
            <w:vAlign w:val="center"/>
          </w:tcPr>
          <w:p>
            <w:pPr>
              <w:snapToGrid w:val="0"/>
              <w:spacing w:line="240" w:lineRule="auto"/>
              <w:ind w:left="120" w:hanging="120"/>
              <w:rPr>
                <w:rFonts w:ascii="仿宋" w:hAnsi="仿宋" w:eastAsia="仿宋" w:cs="仿宋"/>
                <w:bCs/>
                <w:sz w:val="24"/>
              </w:rPr>
            </w:pPr>
            <w:r>
              <w:rPr>
                <w:rFonts w:hint="eastAsia" w:ascii="仿宋" w:hAnsi="仿宋" w:eastAsia="仿宋" w:cs="仿宋"/>
                <w:bCs/>
                <w:sz w:val="24"/>
              </w:rPr>
              <w:t>…</w:t>
            </w:r>
          </w:p>
        </w:tc>
        <w:tc>
          <w:tcPr>
            <w:tcW w:w="5156" w:type="dxa"/>
            <w:vAlign w:val="center"/>
          </w:tcPr>
          <w:p>
            <w:pPr>
              <w:snapToGrid w:val="0"/>
              <w:spacing w:line="240" w:lineRule="auto"/>
              <w:ind w:left="120" w:hanging="120"/>
              <w:jc w:val="center"/>
              <w:rPr>
                <w:rFonts w:ascii="仿宋" w:hAnsi="仿宋" w:eastAsia="仿宋" w:cs="仿宋"/>
                <w:bCs/>
                <w:sz w:val="24"/>
              </w:rPr>
            </w:pPr>
          </w:p>
        </w:tc>
        <w:tc>
          <w:tcPr>
            <w:tcW w:w="1419" w:type="dxa"/>
            <w:vAlign w:val="center"/>
          </w:tcPr>
          <w:p>
            <w:pPr>
              <w:snapToGrid w:val="0"/>
              <w:spacing w:line="240" w:lineRule="auto"/>
              <w:ind w:left="120" w:hanging="120"/>
              <w:jc w:val="center"/>
              <w:rPr>
                <w:rFonts w:ascii="仿宋" w:hAnsi="仿宋" w:eastAsia="仿宋" w:cs="仿宋"/>
                <w:bCs/>
                <w:sz w:val="24"/>
              </w:rPr>
            </w:pPr>
          </w:p>
        </w:tc>
        <w:tc>
          <w:tcPr>
            <w:tcW w:w="1140" w:type="dxa"/>
            <w:vAlign w:val="center"/>
          </w:tcPr>
          <w:p>
            <w:pPr>
              <w:snapToGrid w:val="0"/>
              <w:spacing w:line="240" w:lineRule="auto"/>
              <w:ind w:left="120" w:hanging="120"/>
              <w:jc w:val="center"/>
              <w:rPr>
                <w:rFonts w:ascii="仿宋" w:hAnsi="仿宋" w:eastAsia="仿宋" w:cs="仿宋"/>
                <w:bCs/>
                <w:sz w:val="24"/>
              </w:rPr>
            </w:pPr>
          </w:p>
        </w:tc>
        <w:tc>
          <w:tcPr>
            <w:tcW w:w="1484" w:type="dxa"/>
            <w:vAlign w:val="center"/>
          </w:tcPr>
          <w:p>
            <w:pPr>
              <w:snapToGrid w:val="0"/>
              <w:spacing w:line="240" w:lineRule="auto"/>
              <w:ind w:left="120" w:hanging="120"/>
              <w:jc w:val="center"/>
              <w:rPr>
                <w:rFonts w:ascii="仿宋" w:hAnsi="仿宋" w:eastAsia="仿宋" w:cs="仿宋"/>
                <w:bCs/>
                <w:sz w:val="24"/>
              </w:rPr>
            </w:pPr>
          </w:p>
        </w:tc>
      </w:tr>
    </w:tbl>
    <w:p>
      <w:pPr>
        <w:adjustRightInd w:val="0"/>
        <w:snapToGrid w:val="0"/>
        <w:spacing w:line="300" w:lineRule="auto"/>
        <w:ind w:left="120" w:hanging="120"/>
        <w:rPr>
          <w:rFonts w:ascii="仿宋" w:hAnsi="仿宋" w:eastAsia="仿宋" w:cs="仿宋"/>
          <w:bCs/>
          <w:sz w:val="24"/>
        </w:rPr>
      </w:pPr>
      <w:r>
        <w:rPr>
          <w:rFonts w:hint="eastAsia" w:ascii="仿宋" w:hAnsi="仿宋" w:eastAsia="仿宋" w:cs="仿宋"/>
          <w:bCs/>
          <w:sz w:val="24"/>
        </w:rPr>
        <w:t>供应商/响应供应商法定代表人（或法定代表人授权代表）签字：</w:t>
      </w:r>
      <w:r>
        <w:rPr>
          <w:rFonts w:hint="eastAsia" w:ascii="仿宋" w:hAnsi="仿宋" w:eastAsia="仿宋" w:cs="仿宋"/>
          <w:bCs/>
          <w:sz w:val="24"/>
          <w:u w:val="single"/>
        </w:rPr>
        <w:t xml:space="preserve">                   </w:t>
      </w:r>
    </w:p>
    <w:p>
      <w:pPr>
        <w:adjustRightInd w:val="0"/>
        <w:snapToGrid w:val="0"/>
        <w:spacing w:line="300" w:lineRule="auto"/>
        <w:ind w:left="120" w:hanging="120"/>
        <w:rPr>
          <w:rFonts w:ascii="仿宋" w:hAnsi="仿宋" w:eastAsia="仿宋" w:cs="仿宋"/>
          <w:bCs/>
          <w:sz w:val="24"/>
          <w:u w:val="single"/>
        </w:rPr>
      </w:pPr>
      <w:r>
        <w:rPr>
          <w:rFonts w:hint="eastAsia" w:ascii="仿宋" w:hAnsi="仿宋" w:eastAsia="仿宋" w:cs="仿宋"/>
          <w:bCs/>
          <w:sz w:val="24"/>
        </w:rPr>
        <w:t>供应商/响应供应商名称（签章）：</w:t>
      </w:r>
      <w:r>
        <w:rPr>
          <w:rFonts w:hint="eastAsia" w:ascii="仿宋" w:hAnsi="仿宋" w:eastAsia="仿宋" w:cs="仿宋"/>
          <w:bCs/>
          <w:sz w:val="24"/>
          <w:u w:val="single"/>
        </w:rPr>
        <w:t xml:space="preserve">                        </w:t>
      </w:r>
    </w:p>
    <w:p>
      <w:pPr>
        <w:adjustRightInd w:val="0"/>
        <w:snapToGrid w:val="0"/>
        <w:spacing w:line="300" w:lineRule="auto"/>
        <w:ind w:left="120" w:hanging="120"/>
        <w:rPr>
          <w:rFonts w:ascii="仿宋" w:hAnsi="仿宋" w:eastAsia="仿宋" w:cs="仿宋"/>
          <w:bCs/>
          <w:sz w:val="24"/>
        </w:rPr>
      </w:pPr>
      <w:r>
        <w:rPr>
          <w:rFonts w:hint="eastAsia" w:ascii="仿宋" w:hAnsi="仿宋" w:eastAsia="仿宋" w:cs="仿宋"/>
          <w:bCs/>
          <w:sz w:val="24"/>
        </w:rPr>
        <w:t>日期：</w:t>
      </w:r>
      <w:r>
        <w:rPr>
          <w:rFonts w:hint="eastAsia" w:ascii="仿宋" w:hAnsi="仿宋" w:eastAsia="仿宋" w:cs="仿宋"/>
          <w:bCs/>
          <w:sz w:val="24"/>
          <w:u w:val="single"/>
        </w:rPr>
        <w:t xml:space="preserve">          </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 xml:space="preserve"> 月</w:t>
      </w:r>
      <w:r>
        <w:rPr>
          <w:rFonts w:hint="eastAsia" w:ascii="仿宋" w:hAnsi="仿宋" w:eastAsia="仿宋" w:cs="仿宋"/>
          <w:bCs/>
          <w:sz w:val="24"/>
          <w:u w:val="single"/>
        </w:rPr>
        <w:t xml:space="preserve">    </w:t>
      </w:r>
      <w:r>
        <w:rPr>
          <w:rFonts w:hint="eastAsia" w:ascii="仿宋" w:hAnsi="仿宋" w:eastAsia="仿宋" w:cs="仿宋"/>
          <w:bCs/>
          <w:sz w:val="24"/>
        </w:rPr>
        <w:t xml:space="preserve"> 日</w:t>
      </w:r>
    </w:p>
    <w:p>
      <w:pPr>
        <w:ind w:left="120" w:hanging="120"/>
        <w:rPr>
          <w:rFonts w:ascii="仿宋" w:hAnsi="仿宋" w:eastAsia="仿宋" w:cs="仿宋"/>
          <w:bCs/>
          <w:sz w:val="24"/>
        </w:rPr>
      </w:pPr>
      <w:r>
        <w:rPr>
          <w:rFonts w:hint="eastAsia" w:ascii="仿宋" w:hAnsi="仿宋" w:eastAsia="仿宋" w:cs="仿宋"/>
          <w:bCs/>
          <w:sz w:val="24"/>
        </w:rPr>
        <w:br w:type="page"/>
      </w:r>
    </w:p>
    <w:p>
      <w:pPr>
        <w:pStyle w:val="6"/>
        <w:numPr>
          <w:ilvl w:val="3"/>
          <w:numId w:val="0"/>
        </w:numPr>
        <w:tabs>
          <w:tab w:val="clear" w:pos="0"/>
          <w:tab w:val="clear" w:pos="425"/>
        </w:tabs>
        <w:jc w:val="center"/>
        <w:rPr>
          <w:rFonts w:ascii="仿宋" w:hAnsi="仿宋" w:eastAsia="仿宋" w:cs="仿宋"/>
          <w:sz w:val="24"/>
          <w:szCs w:val="24"/>
        </w:rPr>
      </w:pPr>
      <w:r>
        <w:rPr>
          <w:rFonts w:hint="eastAsia" w:ascii="仿宋" w:hAnsi="仿宋" w:eastAsia="仿宋" w:cs="仿宋"/>
          <w:sz w:val="24"/>
          <w:szCs w:val="24"/>
        </w:rPr>
        <w:t>（2）一般服务</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DOCVARIABLE  商务条款响应表开始  \* MERGEFORMAT </w:instrText>
      </w:r>
      <w:r>
        <w:rPr>
          <w:rFonts w:hint="eastAsia" w:ascii="仿宋" w:hAnsi="仿宋" w:eastAsia="仿宋" w:cs="仿宋"/>
          <w:sz w:val="24"/>
          <w:szCs w:val="24"/>
        </w:rPr>
        <w:fldChar w:fldCharType="end"/>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DOCVARIABLE  商务条款响应表开始  \* MERGEFORMAT </w:instrText>
      </w:r>
      <w:r>
        <w:rPr>
          <w:rFonts w:hint="eastAsia" w:ascii="仿宋" w:hAnsi="仿宋" w:eastAsia="仿宋" w:cs="仿宋"/>
          <w:sz w:val="24"/>
          <w:szCs w:val="24"/>
        </w:rPr>
        <w:fldChar w:fldCharType="end"/>
      </w:r>
      <w:r>
        <w:rPr>
          <w:rFonts w:hint="eastAsia" w:ascii="仿宋" w:hAnsi="仿宋" w:eastAsia="仿宋" w:cs="仿宋"/>
          <w:sz w:val="24"/>
          <w:szCs w:val="24"/>
        </w:rPr>
        <w:t>商务条款响应表</w:t>
      </w:r>
    </w:p>
    <w:tbl>
      <w:tblPr>
        <w:tblStyle w:val="77"/>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683" w:type="dxa"/>
            <w:shd w:val="clear" w:color="auto" w:fill="F3F3F3"/>
            <w:vAlign w:val="center"/>
          </w:tcPr>
          <w:p>
            <w:pPr>
              <w:ind w:left="120" w:hanging="120"/>
              <w:jc w:val="center"/>
              <w:rPr>
                <w:rFonts w:ascii="仿宋" w:hAnsi="仿宋" w:eastAsia="仿宋" w:cs="仿宋"/>
                <w:b/>
                <w:bCs/>
                <w:sz w:val="24"/>
              </w:rPr>
            </w:pPr>
            <w:r>
              <w:rPr>
                <w:rFonts w:hint="eastAsia" w:ascii="仿宋" w:hAnsi="仿宋" w:eastAsia="仿宋" w:cs="仿宋"/>
                <w:b/>
                <w:bCs/>
                <w:sz w:val="24"/>
              </w:rPr>
              <w:t>序号</w:t>
            </w:r>
          </w:p>
        </w:tc>
        <w:tc>
          <w:tcPr>
            <w:tcW w:w="5828" w:type="dxa"/>
            <w:shd w:val="clear" w:color="auto" w:fill="F3F3F3"/>
            <w:vAlign w:val="center"/>
          </w:tcPr>
          <w:p>
            <w:pPr>
              <w:ind w:left="120" w:hanging="120"/>
              <w:jc w:val="center"/>
              <w:rPr>
                <w:rFonts w:ascii="仿宋" w:hAnsi="仿宋" w:eastAsia="仿宋" w:cs="仿宋"/>
                <w:b/>
                <w:bCs/>
                <w:sz w:val="24"/>
              </w:rPr>
            </w:pPr>
            <w:r>
              <w:rPr>
                <w:rFonts w:hint="eastAsia" w:ascii="仿宋" w:hAnsi="仿宋" w:eastAsia="仿宋" w:cs="仿宋"/>
                <w:b/>
                <w:bCs/>
                <w:sz w:val="24"/>
              </w:rPr>
              <w:t>一般服务商务条款要求</w:t>
            </w:r>
          </w:p>
        </w:tc>
        <w:tc>
          <w:tcPr>
            <w:tcW w:w="758" w:type="dxa"/>
            <w:shd w:val="clear" w:color="auto" w:fill="F3F3F3"/>
            <w:vAlign w:val="center"/>
          </w:tcPr>
          <w:p>
            <w:pPr>
              <w:ind w:left="120" w:hanging="120"/>
              <w:jc w:val="center"/>
              <w:rPr>
                <w:rFonts w:ascii="仿宋" w:hAnsi="仿宋" w:eastAsia="仿宋" w:cs="仿宋"/>
                <w:b/>
                <w:bCs/>
                <w:sz w:val="24"/>
              </w:rPr>
            </w:pPr>
            <w:r>
              <w:rPr>
                <w:rFonts w:hint="eastAsia" w:ascii="仿宋" w:hAnsi="仿宋" w:eastAsia="仿宋" w:cs="仿宋"/>
                <w:b/>
                <w:bCs/>
                <w:sz w:val="24"/>
              </w:rPr>
              <w:t>是否响应</w:t>
            </w:r>
          </w:p>
        </w:tc>
        <w:tc>
          <w:tcPr>
            <w:tcW w:w="2017" w:type="dxa"/>
            <w:shd w:val="clear" w:color="auto" w:fill="F3F3F3"/>
            <w:vAlign w:val="center"/>
          </w:tcPr>
          <w:p>
            <w:pPr>
              <w:ind w:left="120" w:hanging="120"/>
              <w:jc w:val="center"/>
              <w:rPr>
                <w:rFonts w:ascii="仿宋" w:hAnsi="仿宋" w:eastAsia="仿宋" w:cs="仿宋"/>
                <w:b/>
                <w:bCs/>
                <w:sz w:val="24"/>
              </w:rPr>
            </w:pPr>
            <w:r>
              <w:rPr>
                <w:rFonts w:hint="eastAsia" w:ascii="仿宋" w:hAnsi="仿宋" w:eastAsia="仿宋" w:cs="仿宋"/>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83" w:type="dxa"/>
            <w:vAlign w:val="center"/>
          </w:tcPr>
          <w:p>
            <w:pPr>
              <w:ind w:left="120" w:hanging="120"/>
              <w:jc w:val="center"/>
              <w:rPr>
                <w:rFonts w:ascii="仿宋" w:hAnsi="仿宋" w:eastAsia="仿宋" w:cs="仿宋"/>
                <w:sz w:val="24"/>
              </w:rPr>
            </w:pPr>
            <w:r>
              <w:rPr>
                <w:rFonts w:hint="eastAsia" w:ascii="仿宋" w:hAnsi="仿宋" w:eastAsia="仿宋" w:cs="仿宋"/>
                <w:sz w:val="24"/>
              </w:rPr>
              <w:t>1</w:t>
            </w:r>
          </w:p>
        </w:tc>
        <w:tc>
          <w:tcPr>
            <w:tcW w:w="5828" w:type="dxa"/>
            <w:vAlign w:val="center"/>
          </w:tcPr>
          <w:p>
            <w:pPr>
              <w:ind w:left="120" w:hanging="120"/>
              <w:rPr>
                <w:rFonts w:ascii="仿宋" w:hAnsi="仿宋" w:eastAsia="仿宋" w:cs="仿宋"/>
                <w:sz w:val="24"/>
              </w:rPr>
            </w:pPr>
            <w:r>
              <w:rPr>
                <w:rFonts w:hint="eastAsia" w:ascii="仿宋" w:hAnsi="仿宋" w:eastAsia="仿宋" w:cs="仿宋"/>
                <w:sz w:val="24"/>
              </w:rPr>
              <w:t>完全理解并接受合同条款要求</w:t>
            </w:r>
          </w:p>
        </w:tc>
        <w:tc>
          <w:tcPr>
            <w:tcW w:w="758" w:type="dxa"/>
            <w:vAlign w:val="center"/>
          </w:tcPr>
          <w:p>
            <w:pPr>
              <w:pStyle w:val="123"/>
              <w:keepNext w:val="0"/>
              <w:adjustRightInd/>
              <w:spacing w:before="0" w:after="0" w:line="240" w:lineRule="auto"/>
              <w:ind w:left="120" w:hanging="120"/>
              <w:rPr>
                <w:rFonts w:ascii="仿宋" w:hAnsi="仿宋" w:eastAsia="仿宋" w:cs="仿宋"/>
                <w:spacing w:val="0"/>
                <w:kern w:val="2"/>
                <w:szCs w:val="24"/>
              </w:rPr>
            </w:pPr>
          </w:p>
        </w:tc>
        <w:tc>
          <w:tcPr>
            <w:tcW w:w="2017" w:type="dxa"/>
            <w:vAlign w:val="center"/>
          </w:tcPr>
          <w:p>
            <w:pPr>
              <w:ind w:left="120"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83" w:type="dxa"/>
            <w:vAlign w:val="center"/>
          </w:tcPr>
          <w:p>
            <w:pPr>
              <w:ind w:left="120" w:hanging="120"/>
              <w:jc w:val="center"/>
              <w:rPr>
                <w:rFonts w:ascii="仿宋" w:hAnsi="仿宋" w:eastAsia="仿宋" w:cs="仿宋"/>
                <w:sz w:val="24"/>
              </w:rPr>
            </w:pPr>
            <w:r>
              <w:rPr>
                <w:rFonts w:hint="eastAsia" w:ascii="仿宋" w:hAnsi="仿宋" w:eastAsia="仿宋" w:cs="仿宋"/>
                <w:sz w:val="24"/>
              </w:rPr>
              <w:t>2</w:t>
            </w:r>
          </w:p>
        </w:tc>
        <w:tc>
          <w:tcPr>
            <w:tcW w:w="5828" w:type="dxa"/>
            <w:vAlign w:val="center"/>
          </w:tcPr>
          <w:p>
            <w:pPr>
              <w:ind w:left="120" w:hanging="120"/>
              <w:rPr>
                <w:rFonts w:ascii="仿宋" w:hAnsi="仿宋" w:eastAsia="仿宋" w:cs="仿宋"/>
                <w:sz w:val="24"/>
              </w:rPr>
            </w:pPr>
            <w:r>
              <w:rPr>
                <w:rFonts w:hint="eastAsia" w:ascii="仿宋" w:hAnsi="仿宋" w:eastAsia="仿宋" w:cs="仿宋"/>
                <w:sz w:val="24"/>
              </w:rPr>
              <w:t>完全理解并接受对合格供应商/响应供应商、合格的货物、项目和服务要求</w:t>
            </w:r>
          </w:p>
        </w:tc>
        <w:tc>
          <w:tcPr>
            <w:tcW w:w="758" w:type="dxa"/>
            <w:vAlign w:val="center"/>
          </w:tcPr>
          <w:p>
            <w:pPr>
              <w:pStyle w:val="123"/>
              <w:keepNext w:val="0"/>
              <w:adjustRightInd/>
              <w:spacing w:before="0" w:after="0" w:line="240" w:lineRule="auto"/>
              <w:ind w:left="120" w:hanging="120"/>
              <w:rPr>
                <w:rFonts w:ascii="仿宋" w:hAnsi="仿宋" w:eastAsia="仿宋" w:cs="仿宋"/>
                <w:spacing w:val="0"/>
                <w:kern w:val="2"/>
                <w:szCs w:val="24"/>
              </w:rPr>
            </w:pPr>
          </w:p>
        </w:tc>
        <w:tc>
          <w:tcPr>
            <w:tcW w:w="2017" w:type="dxa"/>
            <w:vAlign w:val="center"/>
          </w:tcPr>
          <w:p>
            <w:pPr>
              <w:ind w:left="120"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683" w:type="dxa"/>
            <w:vAlign w:val="center"/>
          </w:tcPr>
          <w:p>
            <w:pPr>
              <w:ind w:left="120" w:hanging="120"/>
              <w:jc w:val="center"/>
              <w:rPr>
                <w:rFonts w:ascii="仿宋" w:hAnsi="仿宋" w:eastAsia="仿宋" w:cs="仿宋"/>
                <w:sz w:val="24"/>
              </w:rPr>
            </w:pPr>
            <w:r>
              <w:rPr>
                <w:rFonts w:hint="eastAsia" w:ascii="仿宋" w:hAnsi="仿宋" w:eastAsia="仿宋" w:cs="仿宋"/>
                <w:sz w:val="24"/>
              </w:rPr>
              <w:t>3</w:t>
            </w:r>
          </w:p>
        </w:tc>
        <w:tc>
          <w:tcPr>
            <w:tcW w:w="5828" w:type="dxa"/>
            <w:vAlign w:val="center"/>
          </w:tcPr>
          <w:p>
            <w:pPr>
              <w:ind w:left="120" w:hanging="120"/>
              <w:rPr>
                <w:rFonts w:ascii="仿宋" w:hAnsi="仿宋" w:eastAsia="仿宋" w:cs="仿宋"/>
                <w:sz w:val="24"/>
              </w:rPr>
            </w:pPr>
            <w:r>
              <w:rPr>
                <w:rFonts w:hint="eastAsia" w:ascii="仿宋" w:hAnsi="仿宋" w:eastAsia="仿宋" w:cs="仿宋"/>
                <w:sz w:val="24"/>
              </w:rPr>
              <w:t>完全理解并接受对供应商/响应供应商的各项须知、规约要求和责任义务</w:t>
            </w:r>
          </w:p>
        </w:tc>
        <w:tc>
          <w:tcPr>
            <w:tcW w:w="758" w:type="dxa"/>
            <w:vAlign w:val="center"/>
          </w:tcPr>
          <w:p>
            <w:pPr>
              <w:ind w:left="120" w:hanging="120"/>
              <w:jc w:val="center"/>
              <w:rPr>
                <w:rFonts w:ascii="仿宋" w:hAnsi="仿宋" w:eastAsia="仿宋" w:cs="仿宋"/>
                <w:sz w:val="24"/>
              </w:rPr>
            </w:pPr>
          </w:p>
        </w:tc>
        <w:tc>
          <w:tcPr>
            <w:tcW w:w="2017" w:type="dxa"/>
            <w:vAlign w:val="center"/>
          </w:tcPr>
          <w:p>
            <w:pPr>
              <w:ind w:left="120" w:right="-35"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683" w:type="dxa"/>
            <w:vAlign w:val="center"/>
          </w:tcPr>
          <w:p>
            <w:pPr>
              <w:ind w:left="120" w:hanging="120"/>
              <w:jc w:val="center"/>
              <w:rPr>
                <w:rFonts w:ascii="仿宋" w:hAnsi="仿宋" w:eastAsia="仿宋" w:cs="仿宋"/>
                <w:sz w:val="24"/>
              </w:rPr>
            </w:pPr>
            <w:r>
              <w:rPr>
                <w:rFonts w:hint="eastAsia" w:ascii="仿宋" w:hAnsi="仿宋" w:eastAsia="仿宋" w:cs="仿宋"/>
                <w:sz w:val="24"/>
              </w:rPr>
              <w:t>4</w:t>
            </w:r>
          </w:p>
        </w:tc>
        <w:tc>
          <w:tcPr>
            <w:tcW w:w="5828" w:type="dxa"/>
            <w:vAlign w:val="center"/>
          </w:tcPr>
          <w:p>
            <w:pPr>
              <w:ind w:left="120" w:hanging="120"/>
              <w:rPr>
                <w:rFonts w:ascii="仿宋" w:hAnsi="仿宋" w:eastAsia="仿宋" w:cs="仿宋"/>
                <w:sz w:val="24"/>
              </w:rPr>
            </w:pPr>
            <w:r>
              <w:rPr>
                <w:rFonts w:hint="eastAsia" w:ascii="仿宋" w:hAnsi="仿宋" w:eastAsia="仿宋" w:cs="仿宋"/>
                <w:sz w:val="24"/>
              </w:rPr>
              <w:t>报价有效期：报价有效期为自递交响应文件起至确定正式成交日止不少于</w:t>
            </w:r>
            <w:r>
              <w:rPr>
                <w:rFonts w:hint="eastAsia" w:ascii="仿宋" w:hAnsi="仿宋" w:eastAsia="仿宋" w:cs="仿宋"/>
                <w:sz w:val="24"/>
                <w:u w:val="single"/>
              </w:rPr>
              <w:t>90</w:t>
            </w:r>
            <w:r>
              <w:rPr>
                <w:rFonts w:hint="eastAsia" w:ascii="仿宋" w:hAnsi="仿宋" w:eastAsia="仿宋" w:cs="仿宋"/>
                <w:sz w:val="24"/>
              </w:rPr>
              <w:t>天，成交单位有效期至项目验收之日</w:t>
            </w:r>
          </w:p>
        </w:tc>
        <w:tc>
          <w:tcPr>
            <w:tcW w:w="758" w:type="dxa"/>
            <w:vAlign w:val="center"/>
          </w:tcPr>
          <w:p>
            <w:pPr>
              <w:ind w:left="120" w:hanging="120"/>
              <w:jc w:val="center"/>
              <w:rPr>
                <w:rFonts w:ascii="仿宋" w:hAnsi="仿宋" w:eastAsia="仿宋" w:cs="仿宋"/>
                <w:sz w:val="24"/>
              </w:rPr>
            </w:pPr>
          </w:p>
        </w:tc>
        <w:tc>
          <w:tcPr>
            <w:tcW w:w="2017" w:type="dxa"/>
            <w:vAlign w:val="center"/>
          </w:tcPr>
          <w:p>
            <w:pPr>
              <w:ind w:left="120" w:right="-35"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83" w:type="dxa"/>
            <w:vAlign w:val="center"/>
          </w:tcPr>
          <w:p>
            <w:pPr>
              <w:ind w:left="120" w:hanging="120"/>
              <w:jc w:val="center"/>
              <w:rPr>
                <w:rFonts w:ascii="仿宋" w:hAnsi="仿宋" w:eastAsia="仿宋" w:cs="仿宋"/>
                <w:sz w:val="24"/>
              </w:rPr>
            </w:pPr>
            <w:r>
              <w:rPr>
                <w:rFonts w:hint="eastAsia" w:ascii="仿宋" w:hAnsi="仿宋" w:eastAsia="仿宋" w:cs="仿宋"/>
                <w:sz w:val="24"/>
              </w:rPr>
              <w:t>5</w:t>
            </w:r>
          </w:p>
        </w:tc>
        <w:tc>
          <w:tcPr>
            <w:tcW w:w="5828" w:type="dxa"/>
            <w:vAlign w:val="center"/>
          </w:tcPr>
          <w:p>
            <w:pPr>
              <w:ind w:left="120" w:hanging="120"/>
              <w:rPr>
                <w:rFonts w:ascii="仿宋" w:hAnsi="仿宋" w:eastAsia="仿宋" w:cs="仿宋"/>
                <w:sz w:val="24"/>
              </w:rPr>
            </w:pPr>
            <w:r>
              <w:rPr>
                <w:rFonts w:hint="eastAsia" w:ascii="仿宋" w:hAnsi="仿宋" w:eastAsia="仿宋" w:cs="仿宋"/>
                <w:sz w:val="24"/>
              </w:rPr>
              <w:t>报价内容均涵盖报价要求之一切费用和伴随服务</w:t>
            </w:r>
          </w:p>
        </w:tc>
        <w:tc>
          <w:tcPr>
            <w:tcW w:w="758" w:type="dxa"/>
            <w:vAlign w:val="center"/>
          </w:tcPr>
          <w:p>
            <w:pPr>
              <w:ind w:left="120" w:hanging="120"/>
              <w:jc w:val="center"/>
              <w:rPr>
                <w:rFonts w:ascii="仿宋" w:hAnsi="仿宋" w:eastAsia="仿宋" w:cs="仿宋"/>
                <w:sz w:val="24"/>
              </w:rPr>
            </w:pPr>
          </w:p>
        </w:tc>
        <w:tc>
          <w:tcPr>
            <w:tcW w:w="2017" w:type="dxa"/>
            <w:vAlign w:val="center"/>
          </w:tcPr>
          <w:p>
            <w:pPr>
              <w:pStyle w:val="123"/>
              <w:keepNext w:val="0"/>
              <w:adjustRightInd/>
              <w:spacing w:before="0" w:after="0" w:line="240" w:lineRule="auto"/>
              <w:ind w:left="120" w:hanging="120"/>
              <w:rPr>
                <w:rFonts w:ascii="仿宋" w:hAnsi="仿宋" w:eastAsia="仿宋" w:cs="仿宋"/>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683" w:type="dxa"/>
            <w:vAlign w:val="center"/>
          </w:tcPr>
          <w:p>
            <w:pPr>
              <w:ind w:left="120" w:hanging="120"/>
              <w:jc w:val="center"/>
              <w:rPr>
                <w:rFonts w:ascii="仿宋" w:hAnsi="仿宋" w:eastAsia="仿宋" w:cs="仿宋"/>
                <w:sz w:val="24"/>
              </w:rPr>
            </w:pPr>
            <w:r>
              <w:rPr>
                <w:rFonts w:hint="eastAsia" w:ascii="仿宋" w:hAnsi="仿宋" w:eastAsia="仿宋" w:cs="仿宋"/>
                <w:sz w:val="24"/>
              </w:rPr>
              <w:t>6</w:t>
            </w:r>
          </w:p>
        </w:tc>
        <w:tc>
          <w:tcPr>
            <w:tcW w:w="5828" w:type="dxa"/>
            <w:vAlign w:val="center"/>
          </w:tcPr>
          <w:p>
            <w:pPr>
              <w:ind w:left="120" w:hanging="120"/>
              <w:rPr>
                <w:rFonts w:ascii="仿宋" w:hAnsi="仿宋" w:eastAsia="仿宋" w:cs="仿宋"/>
                <w:sz w:val="24"/>
              </w:rPr>
            </w:pPr>
            <w:r>
              <w:rPr>
                <w:rFonts w:hint="eastAsia" w:ascii="仿宋" w:hAnsi="仿宋" w:eastAsia="仿宋" w:cs="仿宋"/>
                <w:sz w:val="24"/>
              </w:rPr>
              <w:t>所提供的报价不高于本项目预算价</w:t>
            </w:r>
          </w:p>
        </w:tc>
        <w:tc>
          <w:tcPr>
            <w:tcW w:w="758" w:type="dxa"/>
            <w:vAlign w:val="center"/>
          </w:tcPr>
          <w:p>
            <w:pPr>
              <w:ind w:left="120" w:hanging="120"/>
              <w:jc w:val="center"/>
              <w:rPr>
                <w:rFonts w:ascii="仿宋" w:hAnsi="仿宋" w:eastAsia="仿宋" w:cs="仿宋"/>
                <w:sz w:val="24"/>
              </w:rPr>
            </w:pPr>
          </w:p>
        </w:tc>
        <w:tc>
          <w:tcPr>
            <w:tcW w:w="2017" w:type="dxa"/>
            <w:vAlign w:val="center"/>
          </w:tcPr>
          <w:p>
            <w:pPr>
              <w:ind w:left="120"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3" w:type="dxa"/>
            <w:vAlign w:val="center"/>
          </w:tcPr>
          <w:p>
            <w:pPr>
              <w:ind w:left="120" w:hanging="120"/>
              <w:jc w:val="center"/>
              <w:rPr>
                <w:rFonts w:ascii="仿宋" w:hAnsi="仿宋" w:eastAsia="仿宋" w:cs="仿宋"/>
                <w:sz w:val="24"/>
              </w:rPr>
            </w:pPr>
            <w:r>
              <w:rPr>
                <w:rFonts w:hint="eastAsia" w:ascii="仿宋" w:hAnsi="仿宋" w:eastAsia="仿宋" w:cs="仿宋"/>
                <w:sz w:val="24"/>
              </w:rPr>
              <w:t>7</w:t>
            </w:r>
          </w:p>
        </w:tc>
        <w:tc>
          <w:tcPr>
            <w:tcW w:w="5828" w:type="dxa"/>
            <w:vAlign w:val="center"/>
          </w:tcPr>
          <w:p>
            <w:pPr>
              <w:ind w:left="120" w:hanging="120"/>
              <w:rPr>
                <w:rFonts w:ascii="仿宋" w:hAnsi="仿宋" w:eastAsia="仿宋" w:cs="仿宋"/>
                <w:sz w:val="24"/>
              </w:rPr>
            </w:pPr>
            <w:r>
              <w:rPr>
                <w:rFonts w:hint="eastAsia" w:ascii="仿宋" w:hAnsi="仿宋" w:eastAsia="仿宋" w:cs="仿宋"/>
                <w:sz w:val="24"/>
              </w:rPr>
              <w:t>服务期：签订合同后20日内提交成果</w:t>
            </w:r>
          </w:p>
        </w:tc>
        <w:tc>
          <w:tcPr>
            <w:tcW w:w="758" w:type="dxa"/>
            <w:vAlign w:val="center"/>
          </w:tcPr>
          <w:p>
            <w:pPr>
              <w:ind w:left="120" w:hanging="120"/>
              <w:jc w:val="center"/>
              <w:rPr>
                <w:rFonts w:ascii="仿宋" w:hAnsi="仿宋" w:eastAsia="仿宋" w:cs="仿宋"/>
                <w:sz w:val="24"/>
              </w:rPr>
            </w:pPr>
          </w:p>
        </w:tc>
        <w:tc>
          <w:tcPr>
            <w:tcW w:w="2017" w:type="dxa"/>
            <w:vAlign w:val="center"/>
          </w:tcPr>
          <w:p>
            <w:pPr>
              <w:ind w:left="120" w:hanging="12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683" w:type="dxa"/>
            <w:vAlign w:val="center"/>
          </w:tcPr>
          <w:p>
            <w:pPr>
              <w:ind w:left="120" w:hanging="120"/>
              <w:jc w:val="center"/>
              <w:rPr>
                <w:rFonts w:ascii="仿宋" w:hAnsi="仿宋" w:eastAsia="仿宋" w:cs="仿宋"/>
                <w:sz w:val="24"/>
              </w:rPr>
            </w:pPr>
            <w:r>
              <w:rPr>
                <w:rFonts w:hint="eastAsia" w:ascii="仿宋" w:hAnsi="仿宋" w:eastAsia="仿宋" w:cs="仿宋"/>
                <w:sz w:val="24"/>
              </w:rPr>
              <w:t>8</w:t>
            </w:r>
          </w:p>
        </w:tc>
        <w:tc>
          <w:tcPr>
            <w:tcW w:w="5828" w:type="dxa"/>
            <w:vAlign w:val="center"/>
          </w:tcPr>
          <w:p>
            <w:pPr>
              <w:ind w:left="120" w:hanging="120"/>
              <w:rPr>
                <w:rFonts w:ascii="仿宋" w:hAnsi="仿宋" w:eastAsia="仿宋" w:cs="仿宋"/>
                <w:sz w:val="24"/>
              </w:rPr>
            </w:pPr>
            <w:r>
              <w:rPr>
                <w:rFonts w:hint="eastAsia" w:ascii="仿宋" w:hAnsi="仿宋" w:eastAsia="仿宋" w:cs="仿宋"/>
                <w:sz w:val="24"/>
                <w:lang w:val="en-GB"/>
              </w:rPr>
              <w:t>同意接受合同范本所列述的各项条款</w:t>
            </w:r>
          </w:p>
        </w:tc>
        <w:tc>
          <w:tcPr>
            <w:tcW w:w="758" w:type="dxa"/>
            <w:vAlign w:val="center"/>
          </w:tcPr>
          <w:p>
            <w:pPr>
              <w:ind w:left="120" w:hanging="120"/>
              <w:jc w:val="center"/>
              <w:rPr>
                <w:rFonts w:ascii="仿宋" w:hAnsi="仿宋" w:eastAsia="仿宋" w:cs="仿宋"/>
                <w:sz w:val="24"/>
              </w:rPr>
            </w:pPr>
          </w:p>
        </w:tc>
        <w:tc>
          <w:tcPr>
            <w:tcW w:w="2017" w:type="dxa"/>
            <w:vAlign w:val="center"/>
          </w:tcPr>
          <w:p>
            <w:pPr>
              <w:pStyle w:val="123"/>
              <w:keepNext w:val="0"/>
              <w:adjustRightInd/>
              <w:spacing w:before="0" w:after="0" w:line="240" w:lineRule="auto"/>
              <w:ind w:left="120" w:hanging="120"/>
              <w:rPr>
                <w:rFonts w:ascii="仿宋" w:hAnsi="仿宋" w:eastAsia="仿宋" w:cs="仿宋"/>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3" w:type="dxa"/>
            <w:vAlign w:val="center"/>
          </w:tcPr>
          <w:p>
            <w:pPr>
              <w:ind w:left="120" w:hanging="120"/>
              <w:jc w:val="center"/>
              <w:rPr>
                <w:rFonts w:ascii="仿宋" w:hAnsi="仿宋" w:eastAsia="仿宋" w:cs="仿宋"/>
                <w:sz w:val="24"/>
              </w:rPr>
            </w:pPr>
            <w:r>
              <w:rPr>
                <w:rFonts w:hint="eastAsia" w:ascii="仿宋" w:hAnsi="仿宋" w:eastAsia="仿宋" w:cs="仿宋"/>
                <w:sz w:val="24"/>
              </w:rPr>
              <w:t>9</w:t>
            </w:r>
          </w:p>
        </w:tc>
        <w:tc>
          <w:tcPr>
            <w:tcW w:w="5828" w:type="dxa"/>
            <w:vAlign w:val="center"/>
          </w:tcPr>
          <w:p>
            <w:pPr>
              <w:ind w:left="120" w:hanging="120"/>
              <w:rPr>
                <w:rFonts w:ascii="仿宋" w:hAnsi="仿宋" w:eastAsia="仿宋" w:cs="仿宋"/>
                <w:sz w:val="24"/>
              </w:rPr>
            </w:pPr>
            <w:r>
              <w:rPr>
                <w:rFonts w:hint="eastAsia" w:ascii="仿宋" w:hAnsi="仿宋" w:eastAsia="仿宋" w:cs="仿宋"/>
                <w:sz w:val="24"/>
              </w:rPr>
              <w:t>同意按本项目要求缴付相关款项</w:t>
            </w:r>
          </w:p>
        </w:tc>
        <w:tc>
          <w:tcPr>
            <w:tcW w:w="758" w:type="dxa"/>
            <w:vAlign w:val="center"/>
          </w:tcPr>
          <w:p>
            <w:pPr>
              <w:ind w:left="120" w:hanging="120"/>
              <w:jc w:val="center"/>
              <w:rPr>
                <w:rFonts w:ascii="仿宋" w:hAnsi="仿宋" w:eastAsia="仿宋" w:cs="仿宋"/>
                <w:sz w:val="24"/>
              </w:rPr>
            </w:pPr>
          </w:p>
        </w:tc>
        <w:tc>
          <w:tcPr>
            <w:tcW w:w="2017" w:type="dxa"/>
            <w:vAlign w:val="center"/>
          </w:tcPr>
          <w:p>
            <w:pPr>
              <w:pStyle w:val="123"/>
              <w:keepNext w:val="0"/>
              <w:adjustRightInd/>
              <w:spacing w:before="0" w:after="0" w:line="240" w:lineRule="auto"/>
              <w:ind w:left="120" w:hanging="120"/>
              <w:rPr>
                <w:rFonts w:ascii="仿宋" w:hAnsi="仿宋" w:eastAsia="仿宋" w:cs="仿宋"/>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3" w:type="dxa"/>
            <w:vAlign w:val="center"/>
          </w:tcPr>
          <w:p>
            <w:pPr>
              <w:ind w:left="120" w:hanging="120"/>
              <w:jc w:val="center"/>
              <w:rPr>
                <w:rFonts w:ascii="仿宋" w:hAnsi="仿宋" w:eastAsia="仿宋" w:cs="仿宋"/>
                <w:sz w:val="24"/>
              </w:rPr>
            </w:pPr>
            <w:r>
              <w:rPr>
                <w:rFonts w:hint="eastAsia" w:ascii="仿宋" w:hAnsi="仿宋" w:eastAsia="仿宋" w:cs="仿宋"/>
                <w:sz w:val="24"/>
              </w:rPr>
              <w:t>10</w:t>
            </w:r>
          </w:p>
        </w:tc>
        <w:tc>
          <w:tcPr>
            <w:tcW w:w="5828" w:type="dxa"/>
            <w:vAlign w:val="center"/>
          </w:tcPr>
          <w:p>
            <w:pPr>
              <w:pStyle w:val="57"/>
              <w:ind w:left="120" w:hanging="120"/>
              <w:rPr>
                <w:rFonts w:ascii="仿宋" w:hAnsi="仿宋" w:eastAsia="仿宋" w:cs="仿宋"/>
                <w:sz w:val="24"/>
              </w:rPr>
            </w:pPr>
            <w:r>
              <w:rPr>
                <w:rFonts w:hint="eastAsia" w:ascii="仿宋" w:hAnsi="仿宋" w:eastAsia="仿宋" w:cs="仿宋"/>
                <w:sz w:val="24"/>
              </w:rPr>
              <w:t>同意采购方以任何形式对我方报价/响应文件内容的真实性和有效性进行审查、验证</w:t>
            </w:r>
          </w:p>
        </w:tc>
        <w:tc>
          <w:tcPr>
            <w:tcW w:w="758" w:type="dxa"/>
            <w:vAlign w:val="center"/>
          </w:tcPr>
          <w:p>
            <w:pPr>
              <w:pStyle w:val="130"/>
              <w:tabs>
                <w:tab w:val="clear" w:pos="540"/>
              </w:tabs>
              <w:ind w:left="540" w:hanging="540"/>
              <w:rPr>
                <w:rFonts w:ascii="仿宋" w:hAnsi="仿宋" w:eastAsia="仿宋" w:cs="仿宋"/>
                <w:color w:val="auto"/>
              </w:rPr>
            </w:pPr>
          </w:p>
        </w:tc>
        <w:tc>
          <w:tcPr>
            <w:tcW w:w="2017" w:type="dxa"/>
            <w:vAlign w:val="center"/>
          </w:tcPr>
          <w:p>
            <w:pPr>
              <w:pStyle w:val="123"/>
              <w:keepNext w:val="0"/>
              <w:adjustRightInd/>
              <w:spacing w:before="0" w:after="0" w:line="240" w:lineRule="auto"/>
              <w:ind w:left="120" w:hanging="120"/>
              <w:jc w:val="both"/>
              <w:rPr>
                <w:rFonts w:ascii="仿宋" w:hAnsi="仿宋" w:eastAsia="仿宋" w:cs="仿宋"/>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683" w:type="dxa"/>
            <w:vAlign w:val="center"/>
          </w:tcPr>
          <w:p>
            <w:pPr>
              <w:ind w:left="120" w:hanging="120"/>
              <w:jc w:val="center"/>
              <w:rPr>
                <w:rFonts w:ascii="仿宋" w:hAnsi="仿宋" w:eastAsia="仿宋" w:cs="仿宋"/>
                <w:sz w:val="24"/>
              </w:rPr>
            </w:pPr>
            <w:r>
              <w:rPr>
                <w:rFonts w:hint="eastAsia" w:ascii="仿宋" w:hAnsi="仿宋" w:eastAsia="仿宋" w:cs="仿宋"/>
                <w:sz w:val="24"/>
              </w:rPr>
              <w:t>11</w:t>
            </w:r>
          </w:p>
        </w:tc>
        <w:tc>
          <w:tcPr>
            <w:tcW w:w="5828" w:type="dxa"/>
            <w:vAlign w:val="center"/>
          </w:tcPr>
          <w:p>
            <w:pPr>
              <w:ind w:left="120" w:hanging="120"/>
              <w:rPr>
                <w:rFonts w:ascii="仿宋" w:hAnsi="仿宋" w:eastAsia="仿宋" w:cs="仿宋"/>
                <w:sz w:val="24"/>
              </w:rPr>
            </w:pPr>
            <w:r>
              <w:rPr>
                <w:rFonts w:hint="eastAsia" w:ascii="仿宋" w:hAnsi="仿宋" w:eastAsia="仿宋" w:cs="仿宋"/>
                <w:sz w:val="24"/>
              </w:rPr>
              <w:t>其它商务条款偏离说明</w:t>
            </w:r>
          </w:p>
        </w:tc>
        <w:tc>
          <w:tcPr>
            <w:tcW w:w="758" w:type="dxa"/>
            <w:vAlign w:val="center"/>
          </w:tcPr>
          <w:p>
            <w:pPr>
              <w:pStyle w:val="130"/>
              <w:tabs>
                <w:tab w:val="clear" w:pos="540"/>
              </w:tabs>
              <w:ind w:left="540" w:hanging="540"/>
              <w:rPr>
                <w:rFonts w:ascii="仿宋" w:hAnsi="仿宋" w:eastAsia="仿宋" w:cs="仿宋"/>
                <w:color w:val="auto"/>
              </w:rPr>
            </w:pPr>
          </w:p>
        </w:tc>
        <w:tc>
          <w:tcPr>
            <w:tcW w:w="2017" w:type="dxa"/>
            <w:vAlign w:val="center"/>
          </w:tcPr>
          <w:p>
            <w:pPr>
              <w:pStyle w:val="123"/>
              <w:keepNext w:val="0"/>
              <w:adjustRightInd/>
              <w:spacing w:before="0" w:after="0" w:line="240" w:lineRule="auto"/>
              <w:ind w:left="120" w:hanging="120"/>
              <w:jc w:val="both"/>
              <w:rPr>
                <w:rFonts w:ascii="仿宋" w:hAnsi="仿宋" w:eastAsia="仿宋" w:cs="仿宋"/>
                <w:spacing w:val="0"/>
                <w:kern w:val="2"/>
                <w:szCs w:val="24"/>
              </w:rPr>
            </w:pPr>
          </w:p>
        </w:tc>
      </w:tr>
    </w:tbl>
    <w:p>
      <w:pPr>
        <w:ind w:left="120" w:hanging="120"/>
        <w:rPr>
          <w:rFonts w:ascii="仿宋" w:hAnsi="仿宋" w:eastAsia="仿宋" w:cs="仿宋"/>
          <w:sz w:val="24"/>
          <w:lang w:val="en-GB"/>
        </w:rPr>
      </w:pPr>
      <w:r>
        <w:rPr>
          <w:rFonts w:hint="eastAsia" w:ascii="仿宋" w:hAnsi="仿宋" w:eastAsia="仿宋" w:cs="仿宋"/>
          <w:sz w:val="24"/>
          <w:lang w:val="en-GB"/>
        </w:rPr>
        <w:t>注： 1.</w:t>
      </w:r>
      <w:r>
        <w:rPr>
          <w:rFonts w:hint="eastAsia" w:ascii="仿宋" w:hAnsi="仿宋" w:eastAsia="仿宋" w:cs="仿宋"/>
          <w:sz w:val="24"/>
        </w:rPr>
        <w:t>对</w:t>
      </w:r>
      <w:r>
        <w:rPr>
          <w:rFonts w:hint="eastAsia" w:ascii="仿宋" w:hAnsi="仿宋" w:eastAsia="仿宋" w:cs="仿宋"/>
          <w:sz w:val="24"/>
          <w:lang w:val="en-GB"/>
        </w:rPr>
        <w:t>于上述要求，如供应商/响应供应商完全响应，则请在“是否响应”栏内打“√”，对空白或打“×”视为偏离，请在“偏离说明”栏内扼要说明偏离情况。</w:t>
      </w:r>
    </w:p>
    <w:p>
      <w:pPr>
        <w:ind w:left="120" w:hanging="120"/>
        <w:rPr>
          <w:rFonts w:ascii="仿宋" w:hAnsi="仿宋" w:eastAsia="仿宋" w:cs="仿宋"/>
          <w:sz w:val="24"/>
          <w:lang w:val="en-GB"/>
        </w:rPr>
      </w:pPr>
      <w:r>
        <w:rPr>
          <w:rFonts w:hint="eastAsia" w:ascii="仿宋" w:hAnsi="仿宋" w:eastAsia="仿宋" w:cs="仿宋"/>
          <w:sz w:val="24"/>
          <w:lang w:val="en-GB"/>
        </w:rPr>
        <w:t xml:space="preserve"> 2.本表内容不得擅自修改。</w:t>
      </w:r>
    </w:p>
    <w:p>
      <w:pPr>
        <w:adjustRightInd w:val="0"/>
        <w:snapToGrid w:val="0"/>
        <w:spacing w:line="300" w:lineRule="auto"/>
        <w:ind w:left="120" w:hanging="120"/>
        <w:rPr>
          <w:rFonts w:ascii="仿宋" w:hAnsi="仿宋" w:eastAsia="仿宋" w:cs="仿宋"/>
          <w:sz w:val="24"/>
        </w:rPr>
      </w:pPr>
    </w:p>
    <w:p>
      <w:pPr>
        <w:adjustRightInd w:val="0"/>
        <w:snapToGrid w:val="0"/>
        <w:spacing w:line="300" w:lineRule="auto"/>
        <w:ind w:left="120" w:hanging="120"/>
        <w:rPr>
          <w:rFonts w:ascii="仿宋" w:hAnsi="仿宋" w:eastAsia="仿宋" w:cs="仿宋"/>
          <w:sz w:val="24"/>
          <w:u w:val="single"/>
        </w:rPr>
      </w:pPr>
      <w:r>
        <w:rPr>
          <w:rFonts w:hint="eastAsia" w:ascii="仿宋" w:hAnsi="仿宋" w:eastAsia="仿宋" w:cs="仿宋"/>
          <w:sz w:val="24"/>
        </w:rPr>
        <w:t>供应商/响应供应商法定代表人（或法定代表人授权代表）签字：</w:t>
      </w:r>
      <w:r>
        <w:rPr>
          <w:rFonts w:hint="eastAsia" w:ascii="仿宋" w:hAnsi="仿宋" w:eastAsia="仿宋" w:cs="仿宋"/>
          <w:sz w:val="24"/>
          <w:u w:val="single"/>
        </w:rPr>
        <w:t xml:space="preserve">                   </w:t>
      </w:r>
    </w:p>
    <w:p>
      <w:pPr>
        <w:adjustRightInd w:val="0"/>
        <w:snapToGrid w:val="0"/>
        <w:spacing w:line="300" w:lineRule="auto"/>
        <w:ind w:left="120" w:hanging="120"/>
        <w:rPr>
          <w:rFonts w:ascii="仿宋" w:hAnsi="仿宋" w:eastAsia="仿宋" w:cs="仿宋"/>
          <w:sz w:val="24"/>
        </w:rPr>
      </w:pPr>
      <w:r>
        <w:rPr>
          <w:rFonts w:hint="eastAsia" w:ascii="仿宋" w:hAnsi="仿宋" w:eastAsia="仿宋" w:cs="仿宋"/>
          <w:sz w:val="24"/>
        </w:rPr>
        <w:t>供应商/响应供应商名称（签章）：</w:t>
      </w:r>
    </w:p>
    <w:p>
      <w:pPr>
        <w:adjustRightInd w:val="0"/>
        <w:snapToGrid w:val="0"/>
        <w:spacing w:line="300" w:lineRule="auto"/>
        <w:ind w:left="120" w:hanging="120"/>
        <w:rPr>
          <w:rFonts w:ascii="仿宋" w:hAnsi="仿宋" w:eastAsia="仿宋" w:cs="宋体"/>
          <w:b/>
          <w:bCs/>
          <w:color w:val="000000" w:themeColor="text1"/>
          <w:sz w:val="48"/>
          <w:szCs w:val="48"/>
          <w14:textFill>
            <w14:solidFill>
              <w14:schemeClr w14:val="tx1"/>
            </w14:solidFill>
          </w14:textFill>
        </w:rPr>
      </w:pPr>
      <w:r>
        <w:rPr>
          <w:rFonts w:hint="eastAsia" w:ascii="仿宋" w:hAnsi="仿宋" w:eastAsia="仿宋" w:cs="仿宋"/>
          <w:sz w:val="24"/>
        </w:rPr>
        <w:t>日期：          年      月     日</w:t>
      </w:r>
      <w:r>
        <w:rPr>
          <w:rFonts w:hint="eastAsia" w:ascii="仿宋" w:hAnsi="仿宋" w:eastAsia="仿宋" w:cs="仿宋"/>
          <w:sz w:val="24"/>
        </w:rPr>
        <w:br w:type="page"/>
      </w:r>
      <w:r>
        <w:rPr>
          <w:rFonts w:hint="eastAsia" w:ascii="仿宋" w:hAnsi="仿宋" w:eastAsia="仿宋" w:cs="仿宋"/>
          <w:sz w:val="24"/>
        </w:rPr>
        <w:t xml:space="preserve">                            </w:t>
      </w:r>
      <w:r>
        <w:rPr>
          <w:rFonts w:hint="eastAsia" w:ascii="仿宋" w:hAnsi="仿宋" w:eastAsia="仿宋" w:cs="宋体"/>
          <w:b/>
          <w:bCs/>
          <w:color w:val="000000" w:themeColor="text1"/>
          <w:sz w:val="48"/>
          <w:szCs w:val="48"/>
          <w14:textFill>
            <w14:solidFill>
              <w14:schemeClr w14:val="tx1"/>
            </w14:solidFill>
          </w14:textFill>
        </w:rPr>
        <w:t>第三部分</w:t>
      </w:r>
    </w:p>
    <w:p>
      <w:pPr>
        <w:ind w:left="120" w:hanging="120"/>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技术部分</w:t>
      </w:r>
    </w:p>
    <w:p>
      <w:pPr>
        <w:pStyle w:val="5"/>
        <w:ind w:left="15" w:leftChars="-5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技术说明和技术方案</w:t>
      </w:r>
    </w:p>
    <w:p>
      <w:pPr>
        <w:pStyle w:val="5"/>
        <w:ind w:left="-105" w:leftChars="-50" w:firstLine="241" w:firstLineChars="100"/>
        <w:rPr>
          <w:rFonts w:ascii="仿宋" w:hAnsi="仿宋" w:eastAsia="仿宋" w:cs="宋体"/>
          <w:color w:val="000000" w:themeColor="text1"/>
          <w:sz w:val="24"/>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注：以上内容中若需要表格请投标人自行编制</w:t>
      </w: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以上内容为磋商文件要求，如投标人认为有与本投标项目相关的其他内容也可自行编制放入。</w:t>
      </w:r>
    </w:p>
    <w:p>
      <w:pPr>
        <w:spacing w:line="440" w:lineRule="exact"/>
        <w:ind w:left="120" w:hanging="120"/>
        <w:rPr>
          <w:rFonts w:ascii="仿宋" w:hAnsi="仿宋" w:eastAsia="仿宋" w:cs="宋体"/>
          <w:color w:val="000000" w:themeColor="text1"/>
          <w:sz w:val="24"/>
          <w14:textFill>
            <w14:solidFill>
              <w14:schemeClr w14:val="tx1"/>
            </w14:solidFill>
          </w14:textFill>
        </w:rPr>
      </w:pP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                        （公章）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20" w:hanging="120"/>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2、工作重点、 难点分析</w:t>
      </w: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注：以上内容请投标人自行编制</w:t>
      </w: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以上内容为磋商文件要求，如投标人认为有与本投标项目相关的其他内容也可自行编制放入。</w:t>
      </w:r>
    </w:p>
    <w:p>
      <w:pPr>
        <w:spacing w:line="440" w:lineRule="exact"/>
        <w:ind w:left="120" w:hanging="120"/>
        <w:rPr>
          <w:rFonts w:ascii="仿宋" w:hAnsi="仿宋" w:eastAsia="仿宋" w:cs="宋体"/>
          <w:color w:val="000000" w:themeColor="text1"/>
          <w:sz w:val="24"/>
          <w14:textFill>
            <w14:solidFill>
              <w14:schemeClr w14:val="tx1"/>
            </w14:solidFill>
          </w14:textFill>
        </w:rPr>
      </w:pP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                        （公章）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bookmarkStart w:id="28" w:name="_Toc5017"/>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r>
        <w:rPr>
          <w:rFonts w:ascii="仿宋" w:hAnsi="仿宋" w:eastAsia="仿宋" w:cs="仿宋"/>
          <w:b/>
          <w:bCs/>
          <w:color w:val="000000" w:themeColor="text1"/>
          <w:kern w:val="0"/>
          <w:sz w:val="24"/>
          <w14:textFill>
            <w14:solidFill>
              <w14:schemeClr w14:val="tx1"/>
            </w14:solidFill>
          </w14:textFill>
        </w:rPr>
        <w:t>3</w:t>
      </w:r>
      <w:r>
        <w:rPr>
          <w:rFonts w:hint="eastAsia" w:ascii="仿宋" w:hAnsi="仿宋" w:eastAsia="仿宋" w:cs="仿宋"/>
          <w:b/>
          <w:bCs/>
          <w:color w:val="000000" w:themeColor="text1"/>
          <w:kern w:val="0"/>
          <w:sz w:val="24"/>
          <w14:textFill>
            <w14:solidFill>
              <w14:schemeClr w14:val="tx1"/>
            </w14:solidFill>
          </w14:textFill>
        </w:rPr>
        <w:t>、仪器设备配置</w:t>
      </w: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注：以上内容中若需要表格请投标人自行编制</w:t>
      </w: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以上内容为磋商文件要求，如投标人认为有与本投标项目相关的其他内容也可自行编制放入。</w:t>
      </w:r>
    </w:p>
    <w:p>
      <w:pPr>
        <w:spacing w:line="440" w:lineRule="exact"/>
        <w:ind w:left="120" w:hanging="120"/>
        <w:rPr>
          <w:rFonts w:ascii="仿宋" w:hAnsi="仿宋" w:eastAsia="仿宋" w:cs="宋体"/>
          <w:color w:val="000000" w:themeColor="text1"/>
          <w:sz w:val="24"/>
          <w14:textFill>
            <w14:solidFill>
              <w14:schemeClr w14:val="tx1"/>
            </w14:solidFill>
          </w14:textFill>
        </w:rPr>
      </w:pP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                        （公章）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pStyle w:val="5"/>
        <w:ind w:left="-105" w:leftChars="-50" w:firstLine="0" w:firstLineChars="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4、质量、进度、保密等保证措施</w:t>
      </w: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注：以上内容中若需要表格请投标人自行编制</w:t>
      </w:r>
    </w:p>
    <w:p>
      <w:pPr>
        <w:spacing w:line="380" w:lineRule="exact"/>
        <w:ind w:left="120" w:hanging="12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以上内容为磋商文件要求，如投标人认为有与本投标项目相关的其他内容也可自行编制放入。</w:t>
      </w:r>
    </w:p>
    <w:p>
      <w:pPr>
        <w:spacing w:line="440" w:lineRule="exact"/>
        <w:ind w:left="120" w:hanging="120"/>
        <w:rPr>
          <w:rFonts w:ascii="仿宋" w:hAnsi="仿宋" w:eastAsia="仿宋" w:cs="宋体"/>
          <w:color w:val="000000" w:themeColor="text1"/>
          <w:sz w:val="24"/>
          <w14:textFill>
            <w14:solidFill>
              <w14:schemeClr w14:val="tx1"/>
            </w14:solidFill>
          </w14:textFill>
        </w:rPr>
      </w:pP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投标单位：                        （公章）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法定代表人或授权代表人（签字或盖章）：             　</w:t>
      </w:r>
    </w:p>
    <w:p>
      <w:pPr>
        <w:spacing w:line="440" w:lineRule="exact"/>
        <w:ind w:left="0"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日期：   年   月   日</w:t>
      </w:r>
    </w:p>
    <w:p>
      <w:pPr>
        <w:ind w:left="-105" w:leftChars="-50" w:firstLine="0" w:firstLineChars="0"/>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2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p>
    <w:p>
      <w:pPr>
        <w:widowControl/>
        <w:spacing w:line="240" w:lineRule="auto"/>
        <w:ind w:left="15" w:leftChars="-50" w:hanging="120"/>
        <w:jc w:val="center"/>
        <w:outlineLvl w:val="2"/>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5、售后服务</w:t>
      </w:r>
      <w:bookmarkEnd w:id="28"/>
      <w:r>
        <w:rPr>
          <w:rFonts w:hint="eastAsia" w:ascii="仿宋" w:hAnsi="仿宋" w:eastAsia="仿宋" w:cs="仿宋"/>
          <w:b/>
          <w:bCs/>
          <w:color w:val="000000" w:themeColor="text1"/>
          <w:kern w:val="0"/>
          <w:sz w:val="24"/>
          <w14:textFill>
            <w14:solidFill>
              <w14:schemeClr w14:val="tx1"/>
            </w14:solidFill>
          </w14:textFill>
        </w:rPr>
        <w:t>承诺书及相关等级证书或证明材料</w:t>
      </w:r>
    </w:p>
    <w:p>
      <w:pPr>
        <w:pStyle w:val="5"/>
        <w:ind w:left="56" w:leftChars="-50" w:hanging="161"/>
        <w:rPr>
          <w:rFonts w:ascii="仿宋" w:hAnsi="仿宋" w:eastAsia="仿宋"/>
          <w:color w:val="000000" w:themeColor="text1"/>
          <w14:textFill>
            <w14:solidFill>
              <w14:schemeClr w14:val="tx1"/>
            </w14:solidFill>
          </w14:textFill>
        </w:rPr>
      </w:pPr>
    </w:p>
    <w:p>
      <w:pPr>
        <w:ind w:left="0" w:firstLine="420" w:firstLineChars="199"/>
        <w:rPr>
          <w:rFonts w:ascii="仿宋" w:hAnsi="仿宋" w:eastAsia="仿宋" w:cs="仿宋"/>
          <w:b/>
          <w:color w:val="000000" w:themeColor="text1"/>
          <w:kern w:val="0"/>
          <w14:textFill>
            <w14:solidFill>
              <w14:schemeClr w14:val="tx1"/>
            </w14:solidFill>
          </w14:textFill>
        </w:rPr>
      </w:pPr>
      <w:r>
        <w:rPr>
          <w:rFonts w:hint="eastAsia" w:ascii="仿宋" w:hAnsi="仿宋" w:eastAsia="仿宋" w:cs="仿宋"/>
          <w:b/>
          <w:color w:val="000000" w:themeColor="text1"/>
          <w:kern w:val="0"/>
          <w14:textFill>
            <w14:solidFill>
              <w14:schemeClr w14:val="tx1"/>
            </w14:solidFill>
          </w14:textFill>
        </w:rPr>
        <w:t>注：供应商自行编写售后服务承诺条款或服务方案，充分体现本单位优质高效的售后服务和竞争优势，但须承诺满足基本要求并在售后服务承诺书中明确体现相关要求。</w:t>
      </w:r>
    </w:p>
    <w:p>
      <w:pPr>
        <w:ind w:left="120" w:hanging="120"/>
        <w:jc w:val="left"/>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color w:val="000000" w:themeColor="text1"/>
          <w:sz w:val="24"/>
          <w14:textFill>
            <w14:solidFill>
              <w14:schemeClr w14:val="tx1"/>
            </w14:solidFill>
          </w14:textFill>
        </w:rPr>
      </w:pP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投供应商（公章）</w:t>
      </w:r>
    </w:p>
    <w:p>
      <w:pPr>
        <w:ind w:left="120" w:hanging="12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法定代表人（签字）</w:t>
      </w:r>
    </w:p>
    <w:p>
      <w:pPr>
        <w:adjustRightInd w:val="0"/>
        <w:snapToGrid w:val="0"/>
        <w:ind w:left="0"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日 期:                     </w:t>
      </w:r>
    </w:p>
    <w:p>
      <w:pPr>
        <w:adjustRightInd w:val="0"/>
        <w:snapToGrid w:val="0"/>
        <w:ind w:left="120" w:hanging="120"/>
        <w:rPr>
          <w:rFonts w:ascii="仿宋" w:hAnsi="仿宋" w:eastAsia="仿宋"/>
          <w:b/>
          <w:color w:val="000000" w:themeColor="text1"/>
          <w:sz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p>
    <w:p>
      <w:pPr>
        <w:pStyle w:val="5"/>
        <w:ind w:left="161" w:hanging="161"/>
        <w:jc w:val="center"/>
        <w:rPr>
          <w:rFonts w:ascii="仿宋" w:hAnsi="仿宋" w:eastAsia="仿宋" w:cs="仿宋"/>
          <w:bCs w:val="0"/>
          <w:color w:val="000000" w:themeColor="text1"/>
          <w14:textFill>
            <w14:solidFill>
              <w14:schemeClr w14:val="tx1"/>
            </w14:solidFill>
          </w14:textFill>
        </w:rPr>
      </w:pPr>
      <w:r>
        <w:rPr>
          <w:rFonts w:hint="eastAsia" w:ascii="仿宋" w:hAnsi="仿宋" w:eastAsia="仿宋" w:cs="仿宋"/>
          <w:bCs w:val="0"/>
          <w:color w:val="000000" w:themeColor="text1"/>
          <w14:textFill>
            <w14:solidFill>
              <w14:schemeClr w14:val="tx1"/>
            </w14:solidFill>
          </w14:textFill>
        </w:rPr>
        <w:t>6、投标人认为需要提供的其他文件</w:t>
      </w: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ind w:left="105" w:hanging="105"/>
        <w:rPr>
          <w:rFonts w:ascii="仿宋" w:hAnsi="仿宋" w:eastAsia="仿宋"/>
          <w:color w:val="000000" w:themeColor="text1"/>
          <w14:textFill>
            <w14:solidFill>
              <w14:schemeClr w14:val="tx1"/>
            </w14:solidFill>
          </w14:textFill>
        </w:rPr>
      </w:pPr>
    </w:p>
    <w:p>
      <w:pPr>
        <w:pStyle w:val="5"/>
        <w:ind w:left="161" w:hanging="161"/>
        <w:rPr>
          <w:rFonts w:ascii="仿宋" w:hAnsi="仿宋" w:eastAsia="仿宋"/>
          <w:color w:val="000000" w:themeColor="text1"/>
          <w14:textFill>
            <w14:solidFill>
              <w14:schemeClr w14:val="tx1"/>
            </w14:solidFill>
          </w14:textFill>
        </w:rPr>
      </w:pPr>
    </w:p>
    <w:p>
      <w:pPr>
        <w:pStyle w:val="22"/>
        <w:ind w:firstLine="723"/>
        <w:jc w:val="center"/>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特别注意：</w:t>
      </w:r>
    </w:p>
    <w:p>
      <w:pPr>
        <w:pStyle w:val="22"/>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请各供应商仔细阅读并理解磋商文件的相关说明，严格按照磋商文件要求制作投标文件，如未按要求提供相关材料及承诺，视为不响应竞争性磋商文件，做无效投标处理。</w:t>
      </w:r>
    </w:p>
    <w:p>
      <w:pPr>
        <w:pStyle w:val="22"/>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1、投标人对所附表格中要求的资料和询问应做出肯定的回答。</w:t>
      </w:r>
    </w:p>
    <w:p>
      <w:pPr>
        <w:pStyle w:val="22"/>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2、招标文件的签字人应保证他所做的声明及对一切问题的回答的真实性和准确。</w:t>
      </w:r>
    </w:p>
    <w:p>
      <w:pPr>
        <w:pStyle w:val="22"/>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3、投标人提供的投标文件将由招标人使用，并据此进行评价和判断，确定投标人的能力。</w:t>
      </w:r>
    </w:p>
    <w:p>
      <w:pPr>
        <w:pStyle w:val="22"/>
        <w:ind w:firstLine="723"/>
        <w:jc w:val="left"/>
        <w:rPr>
          <w:rFonts w:ascii="仿宋" w:hAnsi="仿宋" w:eastAsia="仿宋" w:cs="宋体"/>
          <w:b/>
          <w:bCs/>
          <w:color w:val="000000" w:themeColor="text1"/>
          <w:sz w:val="36"/>
          <w:szCs w:val="24"/>
          <w14:textFill>
            <w14:solidFill>
              <w14:schemeClr w14:val="tx1"/>
            </w14:solidFill>
          </w14:textFill>
        </w:rPr>
      </w:pPr>
      <w:r>
        <w:rPr>
          <w:rFonts w:hint="eastAsia" w:ascii="仿宋" w:hAnsi="仿宋" w:eastAsia="仿宋" w:cs="宋体"/>
          <w:b/>
          <w:bCs/>
          <w:color w:val="000000" w:themeColor="text1"/>
          <w:sz w:val="36"/>
          <w:szCs w:val="24"/>
          <w14:textFill>
            <w14:solidFill>
              <w14:schemeClr w14:val="tx1"/>
            </w14:solidFill>
          </w14:textFill>
        </w:rPr>
        <w:t>4、投标人提交的文件将给予保密，但不退还。</w:t>
      </w:r>
    </w:p>
    <w:sectPr>
      <w:headerReference r:id="rId9" w:type="default"/>
      <w:footerReference r:id="rId10" w:type="default"/>
      <w:pgSz w:w="11906" w:h="16838"/>
      <w:pgMar w:top="1418" w:right="1247"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Yu Mincho"/>
    <w:panose1 w:val="02020404030301010803"/>
    <w:charset w:val="00"/>
    <w:family w:val="roman"/>
    <w:pitch w:val="default"/>
    <w:sig w:usb0="00000000" w:usb1="00000000" w:usb2="00000000" w:usb3="00000000" w:csb0="0000009F" w:csb1="00000000"/>
  </w:font>
  <w:font w:name="隶书">
    <w:altName w:val="微软雅黑"/>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A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Yu Mincho">
    <w:panose1 w:val="02020400000000000000"/>
    <w:charset w:val="80"/>
    <w:family w:val="auto"/>
    <w:pitch w:val="default"/>
    <w:sig w:usb0="800002E7" w:usb1="2AC7FCF0" w:usb2="00000012" w:usb3="00000000" w:csb0="200200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tabs>
        <w:tab w:val="center" w:pos="4431"/>
        <w:tab w:val="clear" w:pos="4153"/>
      </w:tabs>
      <w:ind w:left="90" w:hanging="9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right="360" w:hanging="9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left="90" w:hanging="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left="90" w:hanging="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B878F1"/>
    <w:multiLevelType w:val="singleLevel"/>
    <w:tmpl w:val="9BB878F1"/>
    <w:lvl w:ilvl="0" w:tentative="0">
      <w:start w:val="1"/>
      <w:numFmt w:val="decimal"/>
      <w:suff w:val="nothing"/>
      <w:lvlText w:val="%1、"/>
      <w:lvlJc w:val="left"/>
    </w:lvl>
  </w:abstractNum>
  <w:abstractNum w:abstractNumId="1">
    <w:nsid w:val="A2ED616B"/>
    <w:multiLevelType w:val="singleLevel"/>
    <w:tmpl w:val="A2ED616B"/>
    <w:lvl w:ilvl="0" w:tentative="0">
      <w:start w:val="8"/>
      <w:numFmt w:val="chineseCounting"/>
      <w:suff w:val="nothing"/>
      <w:lvlText w:val="%1、"/>
      <w:lvlJc w:val="left"/>
      <w:pPr>
        <w:tabs>
          <w:tab w:val="left" w:pos="0"/>
        </w:tabs>
        <w:ind w:left="0" w:firstLine="0"/>
      </w:pPr>
      <w:rPr>
        <w:rFonts w:hint="eastAsia"/>
      </w:rPr>
    </w:lvl>
  </w:abstractNum>
  <w:abstractNum w:abstractNumId="2">
    <w:nsid w:val="AE83B5D4"/>
    <w:multiLevelType w:val="singleLevel"/>
    <w:tmpl w:val="AE83B5D4"/>
    <w:lvl w:ilvl="0" w:tentative="0">
      <w:start w:val="1"/>
      <w:numFmt w:val="decimal"/>
      <w:suff w:val="nothing"/>
      <w:lvlText w:val="%1、"/>
      <w:lvlJc w:val="left"/>
    </w:lvl>
  </w:abstractNum>
  <w:abstractNum w:abstractNumId="3">
    <w:nsid w:val="B1AD0968"/>
    <w:multiLevelType w:val="multilevel"/>
    <w:tmpl w:val="B1AD0968"/>
    <w:lvl w:ilvl="0" w:tentative="0">
      <w:start w:val="1"/>
      <w:numFmt w:val="japaneseCounting"/>
      <w:pStyle w:val="3"/>
      <w:lvlText w:val="%1．"/>
      <w:lvlJc w:val="left"/>
      <w:pPr>
        <w:tabs>
          <w:tab w:val="left" w:pos="0"/>
        </w:tabs>
        <w:ind w:left="3060" w:hanging="720"/>
      </w:pPr>
      <w:rPr>
        <w:b/>
        <w:sz w:val="36"/>
        <w:szCs w:val="36"/>
      </w:rPr>
    </w:lvl>
    <w:lvl w:ilvl="1" w:tentative="0">
      <w:start w:val="6"/>
      <w:numFmt w:val="decimal"/>
      <w:lvlText w:val="%2、"/>
      <w:lvlJc w:val="left"/>
      <w:pPr>
        <w:tabs>
          <w:tab w:val="left" w:pos="0"/>
        </w:tabs>
        <w:ind w:left="3160" w:hanging="825"/>
      </w:pPr>
    </w:lvl>
    <w:lvl w:ilvl="2" w:tentative="0">
      <w:start w:val="2"/>
      <w:numFmt w:val="japaneseCounting"/>
      <w:lvlText w:val="%3、"/>
      <w:lvlJc w:val="left"/>
      <w:pPr>
        <w:tabs>
          <w:tab w:val="left" w:pos="0"/>
        </w:tabs>
        <w:ind w:left="3475" w:hanging="720"/>
      </w:pPr>
      <w:rPr>
        <w:b/>
      </w:r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4">
    <w:nsid w:val="B7FCFDCA"/>
    <w:multiLevelType w:val="singleLevel"/>
    <w:tmpl w:val="B7FCFDCA"/>
    <w:lvl w:ilvl="0" w:tentative="0">
      <w:start w:val="1"/>
      <w:numFmt w:val="decimal"/>
      <w:suff w:val="nothing"/>
      <w:lvlText w:val="%1．"/>
      <w:lvlJc w:val="left"/>
      <w:pPr>
        <w:ind w:left="0" w:firstLine="400"/>
      </w:pPr>
      <w:rPr>
        <w:rFonts w:hint="default"/>
      </w:rPr>
    </w:lvl>
  </w:abstractNum>
  <w:abstractNum w:abstractNumId="5">
    <w:nsid w:val="BF464EB1"/>
    <w:multiLevelType w:val="singleLevel"/>
    <w:tmpl w:val="BF464EB1"/>
    <w:lvl w:ilvl="0" w:tentative="0">
      <w:start w:val="1"/>
      <w:numFmt w:val="decimal"/>
      <w:lvlText w:val="%1."/>
      <w:lvlJc w:val="left"/>
      <w:pPr>
        <w:ind w:left="425" w:hanging="425"/>
      </w:pPr>
      <w:rPr>
        <w:rFonts w:hint="default"/>
      </w:rPr>
    </w:lvl>
  </w:abstractNum>
  <w:abstractNum w:abstractNumId="6">
    <w:nsid w:val="C234288A"/>
    <w:multiLevelType w:val="singleLevel"/>
    <w:tmpl w:val="C234288A"/>
    <w:lvl w:ilvl="0" w:tentative="0">
      <w:start w:val="6"/>
      <w:numFmt w:val="chineseCounting"/>
      <w:suff w:val="nothing"/>
      <w:lvlText w:val="%1、"/>
      <w:lvlJc w:val="left"/>
      <w:pPr>
        <w:tabs>
          <w:tab w:val="left" w:pos="0"/>
        </w:tabs>
        <w:ind w:left="0" w:firstLine="0"/>
      </w:pPr>
      <w:rPr>
        <w:rFonts w:hint="eastAsia"/>
      </w:rPr>
    </w:lvl>
  </w:abstractNum>
  <w:abstractNum w:abstractNumId="7">
    <w:nsid w:val="D2EE4869"/>
    <w:multiLevelType w:val="singleLevel"/>
    <w:tmpl w:val="D2EE4869"/>
    <w:lvl w:ilvl="0" w:tentative="0">
      <w:start w:val="1"/>
      <w:numFmt w:val="decimal"/>
      <w:suff w:val="nothing"/>
      <w:lvlText w:val="%1、"/>
      <w:lvlJc w:val="left"/>
    </w:lvl>
  </w:abstractNum>
  <w:abstractNum w:abstractNumId="8">
    <w:nsid w:val="DFA41B47"/>
    <w:multiLevelType w:val="singleLevel"/>
    <w:tmpl w:val="DFA41B47"/>
    <w:lvl w:ilvl="0" w:tentative="0">
      <w:start w:val="1"/>
      <w:numFmt w:val="chineseCounting"/>
      <w:suff w:val="space"/>
      <w:lvlText w:val="第%1章"/>
      <w:lvlJc w:val="left"/>
      <w:pPr>
        <w:tabs>
          <w:tab w:val="left" w:pos="0"/>
        </w:tabs>
        <w:ind w:left="0" w:firstLine="0"/>
      </w:pPr>
      <w:rPr>
        <w:rFonts w:hint="eastAsia"/>
      </w:rPr>
    </w:lvl>
  </w:abstractNum>
  <w:abstractNum w:abstractNumId="9">
    <w:nsid w:val="F6C7523E"/>
    <w:multiLevelType w:val="singleLevel"/>
    <w:tmpl w:val="F6C7523E"/>
    <w:lvl w:ilvl="0" w:tentative="0">
      <w:start w:val="1"/>
      <w:numFmt w:val="chineseCounting"/>
      <w:suff w:val="nothing"/>
      <w:lvlText w:val="%1、"/>
      <w:lvlJc w:val="left"/>
      <w:pPr>
        <w:tabs>
          <w:tab w:val="left" w:pos="0"/>
        </w:tabs>
        <w:ind w:left="0" w:firstLine="0"/>
      </w:pPr>
      <w:rPr>
        <w:rFonts w:hint="eastAsia"/>
      </w:rPr>
    </w:lvl>
  </w:abstractNum>
  <w:abstractNum w:abstractNumId="10">
    <w:nsid w:val="0600A04D"/>
    <w:multiLevelType w:val="singleLevel"/>
    <w:tmpl w:val="0600A04D"/>
    <w:lvl w:ilvl="0" w:tentative="0">
      <w:start w:val="1"/>
      <w:numFmt w:val="decimal"/>
      <w:suff w:val="nothing"/>
      <w:lvlText w:val="%1、"/>
      <w:lvlJc w:val="left"/>
    </w:lvl>
  </w:abstractNum>
  <w:abstractNum w:abstractNumId="11">
    <w:nsid w:val="09FD638A"/>
    <w:multiLevelType w:val="multilevel"/>
    <w:tmpl w:val="09FD638A"/>
    <w:lvl w:ilvl="0" w:tentative="0">
      <w:start w:val="1"/>
      <w:numFmt w:val="japaneseCounting"/>
      <w:pStyle w:val="130"/>
      <w:lvlText w:val="%1、"/>
      <w:lvlJc w:val="left"/>
      <w:pPr>
        <w:tabs>
          <w:tab w:val="left" w:pos="0"/>
        </w:tabs>
        <w:ind w:left="420" w:hanging="420"/>
      </w:pPr>
      <w:rPr>
        <w:rFonts w:hint="default"/>
      </w:rPr>
    </w:lvl>
    <w:lvl w:ilvl="1" w:tentative="0">
      <w:start w:val="1"/>
      <w:numFmt w:val="decimal"/>
      <w:lvlText w:val="%2、"/>
      <w:lvlJc w:val="left"/>
      <w:pPr>
        <w:tabs>
          <w:tab w:val="left" w:pos="0"/>
        </w:tabs>
        <w:ind w:left="644" w:hanging="360"/>
      </w:pPr>
      <w:rPr>
        <w:rFonts w:ascii="宋体" w:hAnsi="宋体" w:eastAsia="宋体" w:cs="Times New Roman"/>
      </w:rPr>
    </w:lvl>
    <w:lvl w:ilvl="2" w:tentative="0">
      <w:start w:val="2"/>
      <w:numFmt w:val="decimal"/>
      <w:lvlText w:val="%3．"/>
      <w:lvlJc w:val="left"/>
      <w:pPr>
        <w:tabs>
          <w:tab w:val="left" w:pos="0"/>
        </w:tabs>
        <w:ind w:left="1200" w:hanging="360"/>
      </w:pPr>
      <w:rPr>
        <w:rFonts w:hint="default"/>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2">
    <w:nsid w:val="0F3A6639"/>
    <w:multiLevelType w:val="multilevel"/>
    <w:tmpl w:val="0F3A6639"/>
    <w:lvl w:ilvl="0" w:tentative="0">
      <w:start w:val="1"/>
      <w:numFmt w:val="decimal"/>
      <w:lvlText w:val="%1"/>
      <w:lvlJc w:val="center"/>
      <w:pPr>
        <w:tabs>
          <w:tab w:val="left" w:pos="0"/>
        </w:tabs>
        <w:ind w:left="142" w:firstLine="38"/>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D2D113A"/>
    <w:multiLevelType w:val="multilevel"/>
    <w:tmpl w:val="1D2D113A"/>
    <w:lvl w:ilvl="0" w:tentative="0">
      <w:start w:val="1"/>
      <w:numFmt w:val="decimal"/>
      <w:lvlText w:val="%1、"/>
      <w:lvlJc w:val="left"/>
      <w:pPr>
        <w:tabs>
          <w:tab w:val="left" w:pos="0"/>
        </w:tabs>
        <w:ind w:left="450" w:hanging="450"/>
      </w:pPr>
      <w:rPr>
        <w:rFonts w:hint="default" w:eastAsia="黑体"/>
        <w:b w:val="0"/>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5">
    <w:nsid w:val="23F32BAE"/>
    <w:multiLevelType w:val="singleLevel"/>
    <w:tmpl w:val="23F32BAE"/>
    <w:lvl w:ilvl="0" w:tentative="0">
      <w:start w:val="1"/>
      <w:numFmt w:val="decimal"/>
      <w:suff w:val="nothing"/>
      <w:lvlText w:val="%1、"/>
      <w:lvlJc w:val="left"/>
    </w:lvl>
  </w:abstractNum>
  <w:abstractNum w:abstractNumId="16">
    <w:nsid w:val="39384EAE"/>
    <w:multiLevelType w:val="singleLevel"/>
    <w:tmpl w:val="39384EAE"/>
    <w:lvl w:ilvl="0" w:tentative="0">
      <w:start w:val="4"/>
      <w:numFmt w:val="decimal"/>
      <w:suff w:val="nothing"/>
      <w:lvlText w:val="%1、"/>
      <w:lvlJc w:val="left"/>
    </w:lvl>
  </w:abstractNum>
  <w:abstractNum w:abstractNumId="17">
    <w:nsid w:val="40933BB7"/>
    <w:multiLevelType w:val="singleLevel"/>
    <w:tmpl w:val="40933BB7"/>
    <w:lvl w:ilvl="0" w:tentative="0">
      <w:start w:val="1"/>
      <w:numFmt w:val="decimal"/>
      <w:suff w:val="nothing"/>
      <w:lvlText w:val="（%1）"/>
      <w:lvlJc w:val="left"/>
      <w:pPr>
        <w:ind w:left="770" w:firstLine="0"/>
      </w:pPr>
    </w:lvl>
  </w:abstractNum>
  <w:abstractNum w:abstractNumId="18">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19">
    <w:nsid w:val="4E9D11A0"/>
    <w:multiLevelType w:val="multilevel"/>
    <w:tmpl w:val="4E9D11A0"/>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none"/>
      <w:lvlRestart w:val="0"/>
      <w:pStyle w:val="6"/>
      <w:isLgl/>
      <w:lvlText w:val="4.1.1.1"/>
      <w:lvlJc w:val="left"/>
      <w:pPr>
        <w:tabs>
          <w:tab w:val="left" w:pos="0"/>
        </w:tabs>
        <w:ind w:left="17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20">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808D697"/>
    <w:multiLevelType w:val="singleLevel"/>
    <w:tmpl w:val="5808D697"/>
    <w:lvl w:ilvl="0" w:tentative="0">
      <w:start w:val="12"/>
      <w:numFmt w:val="decimal"/>
      <w:suff w:val="nothing"/>
      <w:lvlText w:val="%1、"/>
      <w:lvlJc w:val="left"/>
      <w:pPr>
        <w:tabs>
          <w:tab w:val="left" w:pos="0"/>
        </w:tabs>
        <w:ind w:left="0" w:firstLine="0"/>
      </w:pPr>
    </w:lvl>
  </w:abstractNum>
  <w:abstractNum w:abstractNumId="22">
    <w:nsid w:val="58B78C3E"/>
    <w:multiLevelType w:val="singleLevel"/>
    <w:tmpl w:val="58B78C3E"/>
    <w:lvl w:ilvl="0" w:tentative="0">
      <w:start w:val="3"/>
      <w:numFmt w:val="chineseCounting"/>
      <w:suff w:val="nothing"/>
      <w:lvlText w:val="%1、"/>
      <w:lvlJc w:val="left"/>
      <w:pPr>
        <w:tabs>
          <w:tab w:val="left" w:pos="0"/>
        </w:tabs>
        <w:ind w:left="0" w:firstLine="0"/>
      </w:pPr>
    </w:lvl>
  </w:abstractNum>
  <w:abstractNum w:abstractNumId="23">
    <w:nsid w:val="7C146462"/>
    <w:multiLevelType w:val="singleLevel"/>
    <w:tmpl w:val="7C146462"/>
    <w:lvl w:ilvl="0" w:tentative="0">
      <w:start w:val="1"/>
      <w:numFmt w:val="chineseCounting"/>
      <w:suff w:val="nothing"/>
      <w:lvlText w:val="（%1）"/>
      <w:lvlJc w:val="left"/>
      <w:rPr>
        <w:rFonts w:hint="eastAsia"/>
      </w:rPr>
    </w:lvl>
  </w:abstractNum>
  <w:num w:numId="1">
    <w:abstractNumId w:val="3"/>
  </w:num>
  <w:num w:numId="2">
    <w:abstractNumId w:val="19"/>
  </w:num>
  <w:num w:numId="3">
    <w:abstractNumId w:val="11"/>
  </w:num>
  <w:num w:numId="4">
    <w:abstractNumId w:val="8"/>
  </w:num>
  <w:num w:numId="5">
    <w:abstractNumId w:val="9"/>
  </w:num>
  <w:num w:numId="6">
    <w:abstractNumId w:val="6"/>
  </w:num>
  <w:num w:numId="7">
    <w:abstractNumId w:val="10"/>
  </w:num>
  <w:num w:numId="8">
    <w:abstractNumId w:val="22"/>
  </w:num>
  <w:num w:numId="9">
    <w:abstractNumId w:val="21"/>
  </w:num>
  <w:num w:numId="10">
    <w:abstractNumId w:val="7"/>
  </w:num>
  <w:num w:numId="11">
    <w:abstractNumId w:val="18"/>
  </w:num>
  <w:num w:numId="12">
    <w:abstractNumId w:val="1"/>
  </w:num>
  <w:num w:numId="13">
    <w:abstractNumId w:val="0"/>
  </w:num>
  <w:num w:numId="14">
    <w:abstractNumId w:val="17"/>
  </w:num>
  <w:num w:numId="15">
    <w:abstractNumId w:val="23"/>
  </w:num>
  <w:num w:numId="16">
    <w:abstractNumId w:val="15"/>
  </w:num>
  <w:num w:numId="17">
    <w:abstractNumId w:val="4"/>
  </w:num>
  <w:num w:numId="18">
    <w:abstractNumId w:val="13"/>
  </w:num>
  <w:num w:numId="19">
    <w:abstractNumId w:val="2"/>
  </w:num>
  <w:num w:numId="20">
    <w:abstractNumId w:val="14"/>
  </w:num>
  <w:num w:numId="21">
    <w:abstractNumId w:val="16"/>
  </w:num>
  <w:num w:numId="22">
    <w:abstractNumId w:val="12"/>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2CE"/>
    <w:rsid w:val="00004D8E"/>
    <w:rsid w:val="00006D88"/>
    <w:rsid w:val="00021FF7"/>
    <w:rsid w:val="00041799"/>
    <w:rsid w:val="0006105E"/>
    <w:rsid w:val="00093E4A"/>
    <w:rsid w:val="000B748C"/>
    <w:rsid w:val="000E0F0D"/>
    <w:rsid w:val="000F1000"/>
    <w:rsid w:val="00104365"/>
    <w:rsid w:val="00106EE6"/>
    <w:rsid w:val="00145C16"/>
    <w:rsid w:val="001642D0"/>
    <w:rsid w:val="00172A27"/>
    <w:rsid w:val="001772EB"/>
    <w:rsid w:val="001A3A8E"/>
    <w:rsid w:val="001B6FF9"/>
    <w:rsid w:val="001C13FA"/>
    <w:rsid w:val="001E1A3B"/>
    <w:rsid w:val="002236EF"/>
    <w:rsid w:val="00223961"/>
    <w:rsid w:val="0025495A"/>
    <w:rsid w:val="00287953"/>
    <w:rsid w:val="002A4A9B"/>
    <w:rsid w:val="002B154C"/>
    <w:rsid w:val="002B5DD5"/>
    <w:rsid w:val="00310672"/>
    <w:rsid w:val="00327089"/>
    <w:rsid w:val="00387892"/>
    <w:rsid w:val="003B1C92"/>
    <w:rsid w:val="003C0A02"/>
    <w:rsid w:val="00415F0E"/>
    <w:rsid w:val="00450A87"/>
    <w:rsid w:val="004A1FBD"/>
    <w:rsid w:val="00511ACA"/>
    <w:rsid w:val="00527A8F"/>
    <w:rsid w:val="00530F1D"/>
    <w:rsid w:val="005379C5"/>
    <w:rsid w:val="00573ACE"/>
    <w:rsid w:val="00597AE1"/>
    <w:rsid w:val="005A32D9"/>
    <w:rsid w:val="005B52EA"/>
    <w:rsid w:val="005E3F3B"/>
    <w:rsid w:val="00642BF9"/>
    <w:rsid w:val="00652373"/>
    <w:rsid w:val="006634EF"/>
    <w:rsid w:val="00674F60"/>
    <w:rsid w:val="0068138D"/>
    <w:rsid w:val="0069028D"/>
    <w:rsid w:val="006959A9"/>
    <w:rsid w:val="006C2823"/>
    <w:rsid w:val="006D7E7B"/>
    <w:rsid w:val="006E2D8F"/>
    <w:rsid w:val="006F4D81"/>
    <w:rsid w:val="00704955"/>
    <w:rsid w:val="00750CF6"/>
    <w:rsid w:val="0077325D"/>
    <w:rsid w:val="00795A28"/>
    <w:rsid w:val="007D465C"/>
    <w:rsid w:val="0080128A"/>
    <w:rsid w:val="008128D6"/>
    <w:rsid w:val="00824AA2"/>
    <w:rsid w:val="008375B4"/>
    <w:rsid w:val="008461C1"/>
    <w:rsid w:val="008D37F6"/>
    <w:rsid w:val="008E3E46"/>
    <w:rsid w:val="00910D91"/>
    <w:rsid w:val="00927221"/>
    <w:rsid w:val="009730F6"/>
    <w:rsid w:val="00992D29"/>
    <w:rsid w:val="00995A16"/>
    <w:rsid w:val="009A73DC"/>
    <w:rsid w:val="009D4EE2"/>
    <w:rsid w:val="009E77B3"/>
    <w:rsid w:val="00A04764"/>
    <w:rsid w:val="00A7624F"/>
    <w:rsid w:val="00AF4FC6"/>
    <w:rsid w:val="00B1100E"/>
    <w:rsid w:val="00B828D4"/>
    <w:rsid w:val="00B84FBE"/>
    <w:rsid w:val="00B900BC"/>
    <w:rsid w:val="00B9204D"/>
    <w:rsid w:val="00BB5A7A"/>
    <w:rsid w:val="00BF6E69"/>
    <w:rsid w:val="00C12648"/>
    <w:rsid w:val="00C83B44"/>
    <w:rsid w:val="00CC4719"/>
    <w:rsid w:val="00CD2257"/>
    <w:rsid w:val="00CF5F62"/>
    <w:rsid w:val="00D05295"/>
    <w:rsid w:val="00D24EEA"/>
    <w:rsid w:val="00D33B43"/>
    <w:rsid w:val="00D81CF4"/>
    <w:rsid w:val="00DA35D0"/>
    <w:rsid w:val="00DB2A55"/>
    <w:rsid w:val="00DB47F0"/>
    <w:rsid w:val="00DD1772"/>
    <w:rsid w:val="00DE04EB"/>
    <w:rsid w:val="00DE369C"/>
    <w:rsid w:val="00DE7F6D"/>
    <w:rsid w:val="00E323AC"/>
    <w:rsid w:val="00E32CC2"/>
    <w:rsid w:val="00E73B82"/>
    <w:rsid w:val="00E810AC"/>
    <w:rsid w:val="00EA7CE3"/>
    <w:rsid w:val="00F07D2D"/>
    <w:rsid w:val="00F34955"/>
    <w:rsid w:val="00F36EE6"/>
    <w:rsid w:val="00FD1E86"/>
    <w:rsid w:val="00FF225F"/>
    <w:rsid w:val="0206367E"/>
    <w:rsid w:val="02907302"/>
    <w:rsid w:val="03003350"/>
    <w:rsid w:val="03A35550"/>
    <w:rsid w:val="04204C79"/>
    <w:rsid w:val="043D4E77"/>
    <w:rsid w:val="044D7403"/>
    <w:rsid w:val="047035BD"/>
    <w:rsid w:val="04F41413"/>
    <w:rsid w:val="05AA1398"/>
    <w:rsid w:val="05E23F42"/>
    <w:rsid w:val="07736C2C"/>
    <w:rsid w:val="07AC0583"/>
    <w:rsid w:val="07C1286A"/>
    <w:rsid w:val="086F3B3C"/>
    <w:rsid w:val="08A924F6"/>
    <w:rsid w:val="08E24FC9"/>
    <w:rsid w:val="0A752A8F"/>
    <w:rsid w:val="0B7220A5"/>
    <w:rsid w:val="0B8221DF"/>
    <w:rsid w:val="0BB72C19"/>
    <w:rsid w:val="0E3B0F43"/>
    <w:rsid w:val="0E57724A"/>
    <w:rsid w:val="0F5878A6"/>
    <w:rsid w:val="0F650FD5"/>
    <w:rsid w:val="0F6A06FC"/>
    <w:rsid w:val="0F9D78DD"/>
    <w:rsid w:val="0FA318A5"/>
    <w:rsid w:val="0FBE339F"/>
    <w:rsid w:val="11536234"/>
    <w:rsid w:val="12C05289"/>
    <w:rsid w:val="12C930A5"/>
    <w:rsid w:val="133B3544"/>
    <w:rsid w:val="13680F80"/>
    <w:rsid w:val="137656D2"/>
    <w:rsid w:val="137F55F0"/>
    <w:rsid w:val="13E57E77"/>
    <w:rsid w:val="144E7C75"/>
    <w:rsid w:val="14DF31BE"/>
    <w:rsid w:val="17194FBF"/>
    <w:rsid w:val="190135FC"/>
    <w:rsid w:val="19050127"/>
    <w:rsid w:val="19805518"/>
    <w:rsid w:val="19F43EF5"/>
    <w:rsid w:val="1A165A20"/>
    <w:rsid w:val="1AAA0B60"/>
    <w:rsid w:val="1ABD7F1C"/>
    <w:rsid w:val="1B250224"/>
    <w:rsid w:val="1B620A7F"/>
    <w:rsid w:val="1BFA1B57"/>
    <w:rsid w:val="1CF02758"/>
    <w:rsid w:val="1D4D66E7"/>
    <w:rsid w:val="1E3F4B99"/>
    <w:rsid w:val="1E480BB8"/>
    <w:rsid w:val="1E9B7C94"/>
    <w:rsid w:val="1EB10508"/>
    <w:rsid w:val="1EC83848"/>
    <w:rsid w:val="1FFE1CDD"/>
    <w:rsid w:val="21762307"/>
    <w:rsid w:val="22A1341C"/>
    <w:rsid w:val="23031B6E"/>
    <w:rsid w:val="23722362"/>
    <w:rsid w:val="23AB0C28"/>
    <w:rsid w:val="24067EE2"/>
    <w:rsid w:val="241B754F"/>
    <w:rsid w:val="242F6EAD"/>
    <w:rsid w:val="246A4261"/>
    <w:rsid w:val="248B3ABD"/>
    <w:rsid w:val="25566C07"/>
    <w:rsid w:val="27FA30D1"/>
    <w:rsid w:val="28192B9B"/>
    <w:rsid w:val="282B204D"/>
    <w:rsid w:val="29031A92"/>
    <w:rsid w:val="29230537"/>
    <w:rsid w:val="2A0E7343"/>
    <w:rsid w:val="2A194674"/>
    <w:rsid w:val="2AA77C38"/>
    <w:rsid w:val="2C2E228B"/>
    <w:rsid w:val="2D407264"/>
    <w:rsid w:val="2DC25D1A"/>
    <w:rsid w:val="2E0226CA"/>
    <w:rsid w:val="2E5558F4"/>
    <w:rsid w:val="2EB45500"/>
    <w:rsid w:val="2FA60CB9"/>
    <w:rsid w:val="31B01086"/>
    <w:rsid w:val="31C61605"/>
    <w:rsid w:val="31E92154"/>
    <w:rsid w:val="33CB7D86"/>
    <w:rsid w:val="34100F35"/>
    <w:rsid w:val="3430108F"/>
    <w:rsid w:val="344B1B70"/>
    <w:rsid w:val="344D7AB6"/>
    <w:rsid w:val="34C1581D"/>
    <w:rsid w:val="356A16A3"/>
    <w:rsid w:val="3590011A"/>
    <w:rsid w:val="35B61909"/>
    <w:rsid w:val="35C213F4"/>
    <w:rsid w:val="364148EC"/>
    <w:rsid w:val="37245168"/>
    <w:rsid w:val="395A21CB"/>
    <w:rsid w:val="3A996FCA"/>
    <w:rsid w:val="3AA425D3"/>
    <w:rsid w:val="3AB92373"/>
    <w:rsid w:val="3B17446D"/>
    <w:rsid w:val="3C265911"/>
    <w:rsid w:val="3C3208BF"/>
    <w:rsid w:val="3D38042F"/>
    <w:rsid w:val="3D777D86"/>
    <w:rsid w:val="3DAF7647"/>
    <w:rsid w:val="3E4241C0"/>
    <w:rsid w:val="3EF87FB6"/>
    <w:rsid w:val="3F91626F"/>
    <w:rsid w:val="3FF30CF1"/>
    <w:rsid w:val="40E66461"/>
    <w:rsid w:val="418B64D5"/>
    <w:rsid w:val="41AE5286"/>
    <w:rsid w:val="41BA692C"/>
    <w:rsid w:val="41BD4E8B"/>
    <w:rsid w:val="42546AEC"/>
    <w:rsid w:val="42937336"/>
    <w:rsid w:val="429C2728"/>
    <w:rsid w:val="42F92EA2"/>
    <w:rsid w:val="43F7417A"/>
    <w:rsid w:val="46740985"/>
    <w:rsid w:val="46BD2281"/>
    <w:rsid w:val="47A361B7"/>
    <w:rsid w:val="48781989"/>
    <w:rsid w:val="48AF14D4"/>
    <w:rsid w:val="48D3318F"/>
    <w:rsid w:val="490E578E"/>
    <w:rsid w:val="49645EB2"/>
    <w:rsid w:val="496D2959"/>
    <w:rsid w:val="49A72E6E"/>
    <w:rsid w:val="49A9155C"/>
    <w:rsid w:val="4A64060D"/>
    <w:rsid w:val="4A791666"/>
    <w:rsid w:val="4B051A52"/>
    <w:rsid w:val="4B2719A0"/>
    <w:rsid w:val="4B3959C3"/>
    <w:rsid w:val="4B7A7B46"/>
    <w:rsid w:val="4BF80769"/>
    <w:rsid w:val="4DAA6EC8"/>
    <w:rsid w:val="4E5C4E15"/>
    <w:rsid w:val="5173620B"/>
    <w:rsid w:val="518A4F48"/>
    <w:rsid w:val="51E30DE9"/>
    <w:rsid w:val="528C4CDB"/>
    <w:rsid w:val="534945A8"/>
    <w:rsid w:val="53503B73"/>
    <w:rsid w:val="54151060"/>
    <w:rsid w:val="54B136ED"/>
    <w:rsid w:val="54D563BB"/>
    <w:rsid w:val="550431A5"/>
    <w:rsid w:val="5613290E"/>
    <w:rsid w:val="5639521C"/>
    <w:rsid w:val="56796967"/>
    <w:rsid w:val="58E24B7A"/>
    <w:rsid w:val="59BC5BD6"/>
    <w:rsid w:val="5A11702F"/>
    <w:rsid w:val="5E806484"/>
    <w:rsid w:val="5E9C3F76"/>
    <w:rsid w:val="5EAB3986"/>
    <w:rsid w:val="5EB85A60"/>
    <w:rsid w:val="5F3E568C"/>
    <w:rsid w:val="5F953113"/>
    <w:rsid w:val="5F9B5477"/>
    <w:rsid w:val="60006B64"/>
    <w:rsid w:val="601A01ED"/>
    <w:rsid w:val="611E60FE"/>
    <w:rsid w:val="611F7A1C"/>
    <w:rsid w:val="61B50D1E"/>
    <w:rsid w:val="61FA7422"/>
    <w:rsid w:val="62543E59"/>
    <w:rsid w:val="62866435"/>
    <w:rsid w:val="62D15AFF"/>
    <w:rsid w:val="63EB603C"/>
    <w:rsid w:val="659D780E"/>
    <w:rsid w:val="65C573AD"/>
    <w:rsid w:val="66230D3E"/>
    <w:rsid w:val="67441222"/>
    <w:rsid w:val="675673FD"/>
    <w:rsid w:val="676B6736"/>
    <w:rsid w:val="677F2C38"/>
    <w:rsid w:val="68646FFA"/>
    <w:rsid w:val="69354196"/>
    <w:rsid w:val="69396547"/>
    <w:rsid w:val="69971E14"/>
    <w:rsid w:val="6A304B80"/>
    <w:rsid w:val="6A6C254B"/>
    <w:rsid w:val="6B226667"/>
    <w:rsid w:val="6B595B76"/>
    <w:rsid w:val="6B9D4815"/>
    <w:rsid w:val="6C4D7833"/>
    <w:rsid w:val="6C86776D"/>
    <w:rsid w:val="6CB62E55"/>
    <w:rsid w:val="6DEF6CA3"/>
    <w:rsid w:val="6E1774A8"/>
    <w:rsid w:val="6E761F0E"/>
    <w:rsid w:val="70750772"/>
    <w:rsid w:val="72410CCD"/>
    <w:rsid w:val="73100654"/>
    <w:rsid w:val="73A46419"/>
    <w:rsid w:val="73C21740"/>
    <w:rsid w:val="74573C49"/>
    <w:rsid w:val="75B60138"/>
    <w:rsid w:val="760037E4"/>
    <w:rsid w:val="766B18FB"/>
    <w:rsid w:val="77B07BFC"/>
    <w:rsid w:val="77F84D0E"/>
    <w:rsid w:val="785F22CE"/>
    <w:rsid w:val="78FE2DB6"/>
    <w:rsid w:val="793B6CDB"/>
    <w:rsid w:val="797771D7"/>
    <w:rsid w:val="79864F80"/>
    <w:rsid w:val="798D7BBB"/>
    <w:rsid w:val="79A0601C"/>
    <w:rsid w:val="7B403567"/>
    <w:rsid w:val="7BD85A54"/>
    <w:rsid w:val="7C3E0E80"/>
    <w:rsid w:val="7C472898"/>
    <w:rsid w:val="7CD93BB1"/>
    <w:rsid w:val="7CE677CF"/>
    <w:rsid w:val="7D2F6429"/>
    <w:rsid w:val="7EF4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numPr>
        <w:ilvl w:val="0"/>
        <w:numId w:val="1"/>
      </w:numPr>
      <w:adjustRightInd w:val="0"/>
      <w:spacing w:before="340" w:after="330" w:line="900" w:lineRule="exact"/>
      <w:ind w:firstLine="0" w:firstLineChars="0"/>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5">
    <w:name w:val="heading 3"/>
    <w:basedOn w:val="1"/>
    <w:next w:val="1"/>
    <w:link w:val="79"/>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7" w:lineRule="auto"/>
      <w:ind w:firstLine="0" w:firstLineChars="0"/>
      <w:outlineLvl w:val="3"/>
    </w:pPr>
    <w:rPr>
      <w:rFonts w:ascii="Arial" w:hAnsi="Arial" w:eastAsia="黑体"/>
      <w:b/>
      <w:bCs/>
      <w:sz w:val="28"/>
      <w:szCs w:val="28"/>
    </w:rPr>
  </w:style>
  <w:style w:type="paragraph" w:styleId="7">
    <w:name w:val="heading 5"/>
    <w:basedOn w:val="8"/>
    <w:next w:val="2"/>
    <w:qFormat/>
    <w:uiPriority w:val="0"/>
    <w:pPr>
      <w:outlineLvl w:val="4"/>
    </w:pPr>
  </w:style>
  <w:style w:type="paragraph" w:styleId="9">
    <w:name w:val="heading 6"/>
    <w:basedOn w:val="8"/>
    <w:next w:val="2"/>
    <w:qFormat/>
    <w:uiPriority w:val="0"/>
    <w:pPr>
      <w:outlineLvl w:val="5"/>
    </w:pPr>
    <w:rPr>
      <w:i/>
    </w:rPr>
  </w:style>
  <w:style w:type="paragraph" w:styleId="10">
    <w:name w:val="heading 7"/>
    <w:basedOn w:val="8"/>
    <w:next w:val="2"/>
    <w:qFormat/>
    <w:uiPriority w:val="0"/>
    <w:pPr>
      <w:outlineLvl w:val="6"/>
    </w:pPr>
    <w:rPr>
      <w:smallCaps/>
      <w:sz w:val="23"/>
    </w:rPr>
  </w:style>
  <w:style w:type="paragraph" w:styleId="11">
    <w:name w:val="heading 8"/>
    <w:basedOn w:val="8"/>
    <w:next w:val="2"/>
    <w:qFormat/>
    <w:uiPriority w:val="0"/>
    <w:pPr>
      <w:outlineLvl w:val="7"/>
    </w:pPr>
    <w:rPr>
      <w:i/>
    </w:rPr>
  </w:style>
  <w:style w:type="paragraph" w:styleId="12">
    <w:name w:val="heading 9"/>
    <w:basedOn w:val="8"/>
    <w:next w:val="2"/>
    <w:qFormat/>
    <w:uiPriority w:val="0"/>
    <w:pPr>
      <w:outlineLvl w:val="8"/>
    </w:pPr>
  </w:style>
  <w:style w:type="character" w:default="1" w:styleId="69">
    <w:name w:val="Default Paragraph Font"/>
    <w:semiHidden/>
    <w:unhideWhenUsed/>
    <w:qFormat/>
    <w:uiPriority w:val="1"/>
  </w:style>
  <w:style w:type="table" w:default="1" w:styleId="7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adjustRightInd w:val="0"/>
      <w:spacing w:after="120" w:line="312" w:lineRule="atLeast"/>
    </w:pPr>
    <w:rPr>
      <w:kern w:val="0"/>
      <w:sz w:val="24"/>
      <w:szCs w:val="20"/>
    </w:rPr>
  </w:style>
  <w:style w:type="paragraph" w:customStyle="1" w:styleId="8">
    <w:name w:val="Heading Base"/>
    <w:basedOn w:val="2"/>
    <w:next w:val="2"/>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13">
    <w:name w:val="List 3"/>
    <w:basedOn w:val="14"/>
    <w:qFormat/>
    <w:uiPriority w:val="0"/>
    <w:pPr>
      <w:widowControl/>
      <w:overflowPunct w:val="0"/>
      <w:autoSpaceDE w:val="0"/>
      <w:autoSpaceDN w:val="0"/>
      <w:spacing w:after="240" w:line="240" w:lineRule="atLeast"/>
      <w:ind w:left="1080"/>
    </w:pPr>
    <w:rPr>
      <w:rFonts w:ascii="Garamond" w:hAnsi="Garamond"/>
      <w:kern w:val="18"/>
      <w:sz w:val="20"/>
    </w:rPr>
  </w:style>
  <w:style w:type="paragraph" w:styleId="14">
    <w:name w:val="List"/>
    <w:basedOn w:val="1"/>
    <w:qFormat/>
    <w:uiPriority w:val="0"/>
    <w:pPr>
      <w:adjustRightInd w:val="0"/>
      <w:spacing w:line="312" w:lineRule="atLeast"/>
      <w:textAlignment w:val="baseline"/>
    </w:pPr>
    <w:rPr>
      <w:kern w:val="0"/>
      <w:szCs w:val="20"/>
    </w:rPr>
  </w:style>
  <w:style w:type="paragraph" w:styleId="15">
    <w:name w:val="annotation subject"/>
    <w:basedOn w:val="16"/>
    <w:next w:val="16"/>
    <w:qFormat/>
    <w:uiPriority w:val="0"/>
    <w:rPr>
      <w:b/>
      <w:bCs/>
    </w:rPr>
  </w:style>
  <w:style w:type="paragraph" w:styleId="16">
    <w:name w:val="annotation text"/>
    <w:basedOn w:val="1"/>
    <w:qFormat/>
    <w:uiPriority w:val="0"/>
    <w:pPr>
      <w:jc w:val="left"/>
    </w:pPr>
  </w:style>
  <w:style w:type="paragraph" w:styleId="17">
    <w:name w:val="Body Text First Indent"/>
    <w:basedOn w:val="2"/>
    <w:qFormat/>
    <w:uiPriority w:val="0"/>
    <w:pPr>
      <w:adjustRightInd/>
      <w:spacing w:line="240" w:lineRule="auto"/>
      <w:ind w:left="0" w:firstLine="100" w:firstLineChars="100"/>
    </w:pPr>
    <w:rPr>
      <w:kern w:val="2"/>
      <w:sz w:val="21"/>
      <w:szCs w:val="24"/>
    </w:rPr>
  </w:style>
  <w:style w:type="paragraph" w:styleId="18">
    <w:name w:val="List Number 2"/>
    <w:basedOn w:val="19"/>
    <w:qFormat/>
    <w:uiPriority w:val="0"/>
    <w:pPr>
      <w:ind w:left="1080"/>
    </w:pPr>
  </w:style>
  <w:style w:type="paragraph" w:styleId="19">
    <w:name w:val="List Number"/>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List Bullet 4"/>
    <w:basedOn w:val="21"/>
    <w:qFormat/>
    <w:uiPriority w:val="0"/>
    <w:pPr>
      <w:ind w:left="1800"/>
    </w:pPr>
  </w:style>
  <w:style w:type="paragraph" w:styleId="21">
    <w:name w:val="List Bullet"/>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2">
    <w:name w:val="Normal Indent"/>
    <w:basedOn w:val="1"/>
    <w:next w:val="1"/>
    <w:qFormat/>
    <w:uiPriority w:val="0"/>
    <w:pPr>
      <w:ind w:left="0" w:firstLine="200" w:firstLineChars="200"/>
    </w:pPr>
    <w:rPr>
      <w:sz w:val="24"/>
      <w:szCs w:val="20"/>
    </w:rPr>
  </w:style>
  <w:style w:type="paragraph" w:styleId="23">
    <w:name w:val="caption"/>
    <w:basedOn w:val="1"/>
    <w:next w:val="1"/>
    <w:qFormat/>
    <w:uiPriority w:val="0"/>
    <w:rPr>
      <w:i/>
      <w:spacing w:val="5"/>
    </w:rPr>
  </w:style>
  <w:style w:type="paragraph" w:styleId="24">
    <w:name w:val="envelope address"/>
    <w:basedOn w:val="2"/>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5">
    <w:name w:val="Document Map"/>
    <w:basedOn w:val="1"/>
    <w:qFormat/>
    <w:uiPriority w:val="0"/>
    <w:pPr>
      <w:shd w:val="clear" w:color="auto" w:fill="000080"/>
    </w:pPr>
  </w:style>
  <w:style w:type="paragraph" w:styleId="26">
    <w:name w:val="Salutation"/>
    <w:basedOn w:val="1"/>
    <w:next w:val="1"/>
    <w:qFormat/>
    <w:uiPriority w:val="0"/>
  </w:style>
  <w:style w:type="paragraph" w:styleId="27">
    <w:name w:val="Body Text 3"/>
    <w:basedOn w:val="1"/>
    <w:qFormat/>
    <w:uiPriority w:val="0"/>
    <w:pPr>
      <w:spacing w:after="120"/>
    </w:pPr>
    <w:rPr>
      <w:sz w:val="16"/>
      <w:szCs w:val="16"/>
    </w:rPr>
  </w:style>
  <w:style w:type="paragraph" w:styleId="28">
    <w:name w:val="Closing"/>
    <w:basedOn w:val="2"/>
    <w:next w:val="29"/>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9">
    <w:name w:val="Signature Company Name"/>
    <w:basedOn w:val="30"/>
    <w:next w:val="31"/>
    <w:qFormat/>
    <w:uiPriority w:val="0"/>
    <w:pPr>
      <w:spacing w:before="0"/>
    </w:pPr>
    <w:rPr>
      <w:caps/>
      <w:sz w:val="21"/>
    </w:rPr>
  </w:style>
  <w:style w:type="paragraph" w:styleId="30">
    <w:name w:val="Signature"/>
    <w:basedOn w:val="2"/>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1">
    <w:name w:val="Signature Name"/>
    <w:basedOn w:val="30"/>
    <w:next w:val="32"/>
    <w:qFormat/>
    <w:uiPriority w:val="0"/>
    <w:pPr>
      <w:spacing w:before="880"/>
    </w:pPr>
  </w:style>
  <w:style w:type="paragraph" w:customStyle="1" w:styleId="32">
    <w:name w:val="Signature Job Title"/>
    <w:basedOn w:val="30"/>
    <w:next w:val="33"/>
    <w:qFormat/>
    <w:uiPriority w:val="0"/>
    <w:pPr>
      <w:spacing w:before="0"/>
    </w:pPr>
  </w:style>
  <w:style w:type="paragraph" w:customStyle="1" w:styleId="33">
    <w:name w:val="Reference Initials"/>
    <w:basedOn w:val="2"/>
    <w:next w:val="34"/>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4">
    <w:name w:val="Enclosure"/>
    <w:basedOn w:val="2"/>
    <w:next w:val="35"/>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5">
    <w:name w:val="CC"/>
    <w:basedOn w:val="2"/>
    <w:qFormat/>
    <w:uiPriority w:val="0"/>
    <w:pPr>
      <w:keepLines/>
      <w:widowControl/>
      <w:overflowPunct w:val="0"/>
      <w:autoSpaceDE w:val="0"/>
      <w:autoSpaceDN w:val="0"/>
      <w:spacing w:after="240" w:line="240" w:lineRule="atLeast"/>
      <w:jc w:val="left"/>
      <w:textAlignment w:val="baseline"/>
    </w:pPr>
    <w:rPr>
      <w:rFonts w:ascii="Garamond" w:hAnsi="Garamond"/>
      <w:kern w:val="18"/>
      <w:sz w:val="20"/>
    </w:rPr>
  </w:style>
  <w:style w:type="paragraph" w:styleId="36">
    <w:name w:val="List Bullet 3"/>
    <w:basedOn w:val="21"/>
    <w:qFormat/>
    <w:uiPriority w:val="0"/>
    <w:pPr>
      <w:ind w:left="1440"/>
    </w:pPr>
  </w:style>
  <w:style w:type="paragraph" w:styleId="37">
    <w:name w:val="Body Text Indent"/>
    <w:basedOn w:val="1"/>
    <w:next w:val="6"/>
    <w:qFormat/>
    <w:uiPriority w:val="0"/>
    <w:pPr>
      <w:spacing w:after="120"/>
      <w:ind w:left="200" w:leftChars="200"/>
    </w:pPr>
  </w:style>
  <w:style w:type="paragraph" w:styleId="38">
    <w:name w:val="List Number 3"/>
    <w:basedOn w:val="19"/>
    <w:qFormat/>
    <w:uiPriority w:val="0"/>
    <w:pPr>
      <w:ind w:left="1440"/>
    </w:pPr>
  </w:style>
  <w:style w:type="paragraph" w:styleId="39">
    <w:name w:val="List 2"/>
    <w:basedOn w:val="14"/>
    <w:qFormat/>
    <w:uiPriority w:val="0"/>
    <w:pPr>
      <w:widowControl/>
      <w:overflowPunct w:val="0"/>
      <w:autoSpaceDE w:val="0"/>
      <w:autoSpaceDN w:val="0"/>
      <w:spacing w:after="240" w:line="240" w:lineRule="atLeast"/>
      <w:ind w:left="720"/>
    </w:pPr>
    <w:rPr>
      <w:rFonts w:ascii="Garamond" w:hAnsi="Garamond"/>
      <w:kern w:val="18"/>
      <w:sz w:val="20"/>
    </w:rPr>
  </w:style>
  <w:style w:type="paragraph" w:styleId="40">
    <w:name w:val="List Continue"/>
    <w:basedOn w:val="14"/>
    <w:qFormat/>
    <w:uiPriority w:val="0"/>
    <w:pPr>
      <w:widowControl/>
      <w:overflowPunct w:val="0"/>
      <w:autoSpaceDE w:val="0"/>
      <w:autoSpaceDN w:val="0"/>
      <w:spacing w:after="240" w:line="240" w:lineRule="atLeast"/>
      <w:ind w:left="720" w:right="720"/>
    </w:pPr>
    <w:rPr>
      <w:rFonts w:ascii="Garamond" w:hAnsi="Garamond"/>
      <w:kern w:val="18"/>
      <w:sz w:val="20"/>
    </w:rPr>
  </w:style>
  <w:style w:type="paragraph" w:styleId="41">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2">
    <w:name w:val="List Bullet 2"/>
    <w:basedOn w:val="21"/>
    <w:qFormat/>
    <w:uiPriority w:val="0"/>
    <w:pPr>
      <w:ind w:left="1080"/>
    </w:pPr>
  </w:style>
  <w:style w:type="paragraph" w:styleId="43">
    <w:name w:val="toc 3"/>
    <w:basedOn w:val="1"/>
    <w:next w:val="1"/>
    <w:qFormat/>
    <w:uiPriority w:val="0"/>
    <w:pPr>
      <w:ind w:left="400" w:leftChars="400"/>
    </w:pPr>
  </w:style>
  <w:style w:type="paragraph" w:styleId="44">
    <w:name w:val="Plain Text"/>
    <w:basedOn w:val="1"/>
    <w:next w:val="1"/>
    <w:qFormat/>
    <w:uiPriority w:val="0"/>
    <w:rPr>
      <w:rFonts w:ascii="宋体" w:cs="Courier New"/>
      <w:szCs w:val="21"/>
    </w:rPr>
  </w:style>
  <w:style w:type="paragraph" w:styleId="45">
    <w:name w:val="List Bullet 5"/>
    <w:basedOn w:val="21"/>
    <w:qFormat/>
    <w:uiPriority w:val="0"/>
    <w:pPr>
      <w:ind w:left="2160"/>
    </w:pPr>
  </w:style>
  <w:style w:type="paragraph" w:styleId="46">
    <w:name w:val="List Number 4"/>
    <w:basedOn w:val="19"/>
    <w:qFormat/>
    <w:uiPriority w:val="0"/>
    <w:pPr>
      <w:ind w:left="1800"/>
    </w:pPr>
  </w:style>
  <w:style w:type="paragraph" w:styleId="47">
    <w:name w:val="Date"/>
    <w:basedOn w:val="1"/>
    <w:next w:val="1"/>
    <w:qFormat/>
    <w:uiPriority w:val="0"/>
    <w:pPr>
      <w:ind w:left="2500" w:leftChars="2500"/>
    </w:pPr>
    <w:rPr>
      <w:b/>
      <w:spacing w:val="40"/>
      <w:sz w:val="44"/>
      <w:szCs w:val="44"/>
    </w:rPr>
  </w:style>
  <w:style w:type="paragraph" w:styleId="48">
    <w:name w:val="Body Text Indent 2"/>
    <w:basedOn w:val="1"/>
    <w:qFormat/>
    <w:uiPriority w:val="0"/>
    <w:pPr>
      <w:spacing w:after="120" w:line="480" w:lineRule="auto"/>
      <w:ind w:left="200" w:leftChars="200"/>
    </w:pPr>
  </w:style>
  <w:style w:type="paragraph" w:styleId="49">
    <w:name w:val="List Continue 5"/>
    <w:basedOn w:val="40"/>
    <w:qFormat/>
    <w:uiPriority w:val="0"/>
    <w:pPr>
      <w:ind w:left="2160"/>
    </w:pPr>
  </w:style>
  <w:style w:type="paragraph" w:styleId="50">
    <w:name w:val="Balloon Text"/>
    <w:basedOn w:val="1"/>
    <w:qFormat/>
    <w:uiPriority w:val="0"/>
    <w:rPr>
      <w:sz w:val="18"/>
      <w:szCs w:val="18"/>
    </w:rPr>
  </w:style>
  <w:style w:type="paragraph" w:styleId="51">
    <w:name w:val="footer"/>
    <w:basedOn w:val="1"/>
    <w:next w:val="1"/>
    <w:qFormat/>
    <w:uiPriority w:val="0"/>
    <w:pPr>
      <w:tabs>
        <w:tab w:val="center" w:pos="4153"/>
        <w:tab w:val="right" w:pos="8306"/>
      </w:tabs>
      <w:snapToGrid w:val="0"/>
      <w:jc w:val="left"/>
    </w:pPr>
    <w:rPr>
      <w:sz w:val="18"/>
      <w:szCs w:val="18"/>
    </w:rPr>
  </w:style>
  <w:style w:type="paragraph" w:styleId="52">
    <w:name w:val="envelope return"/>
    <w:basedOn w:val="2"/>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3">
    <w:name w:val="Body Text First Indent 2"/>
    <w:basedOn w:val="37"/>
    <w:qFormat/>
    <w:uiPriority w:val="0"/>
    <w:pPr>
      <w:ind w:firstLine="200" w:firstLineChars="200"/>
    </w:pPr>
  </w:style>
  <w:style w:type="paragraph" w:styleId="5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5">
    <w:name w:val="toc 1"/>
    <w:basedOn w:val="1"/>
    <w:next w:val="1"/>
    <w:qFormat/>
    <w:uiPriority w:val="0"/>
  </w:style>
  <w:style w:type="paragraph" w:styleId="56">
    <w:name w:val="List Continue 4"/>
    <w:basedOn w:val="40"/>
    <w:qFormat/>
    <w:uiPriority w:val="0"/>
    <w:pPr>
      <w:ind w:left="1800"/>
    </w:pPr>
  </w:style>
  <w:style w:type="paragraph" w:styleId="57">
    <w:name w:val="index heading"/>
    <w:basedOn w:val="1"/>
    <w:next w:val="58"/>
    <w:qFormat/>
    <w:uiPriority w:val="0"/>
  </w:style>
  <w:style w:type="paragraph" w:styleId="58">
    <w:name w:val="index 1"/>
    <w:basedOn w:val="1"/>
    <w:next w:val="1"/>
    <w:qFormat/>
    <w:uiPriority w:val="0"/>
    <w:pPr>
      <w:spacing w:line="240" w:lineRule="auto"/>
      <w:ind w:left="0" w:right="0" w:firstLine="0" w:firstLineChars="0"/>
    </w:pPr>
    <w:rPr>
      <w:rFonts w:ascii="Calibri" w:hAnsi="Calibri" w:cs="Calibri"/>
      <w:szCs w:val="21"/>
    </w:rPr>
  </w:style>
  <w:style w:type="paragraph" w:styleId="59">
    <w:name w:val="List Number 5"/>
    <w:basedOn w:val="19"/>
    <w:qFormat/>
    <w:uiPriority w:val="0"/>
    <w:pPr>
      <w:ind w:left="2160"/>
    </w:pPr>
  </w:style>
  <w:style w:type="paragraph" w:styleId="60">
    <w:name w:val="footnote text"/>
    <w:basedOn w:val="1"/>
    <w:qFormat/>
    <w:uiPriority w:val="0"/>
    <w:pPr>
      <w:adjustRightInd w:val="0"/>
      <w:spacing w:line="312" w:lineRule="atLeast"/>
      <w:jc w:val="left"/>
      <w:textAlignment w:val="baseline"/>
    </w:pPr>
    <w:rPr>
      <w:kern w:val="0"/>
      <w:sz w:val="18"/>
      <w:szCs w:val="20"/>
    </w:rPr>
  </w:style>
  <w:style w:type="paragraph" w:styleId="61">
    <w:name w:val="List 5"/>
    <w:basedOn w:val="14"/>
    <w:qFormat/>
    <w:uiPriority w:val="0"/>
    <w:pPr>
      <w:widowControl/>
      <w:overflowPunct w:val="0"/>
      <w:autoSpaceDE w:val="0"/>
      <w:autoSpaceDN w:val="0"/>
      <w:spacing w:after="240" w:line="240" w:lineRule="atLeast"/>
      <w:ind w:left="1800"/>
    </w:pPr>
    <w:rPr>
      <w:rFonts w:ascii="Garamond" w:hAnsi="Garamond"/>
      <w:kern w:val="18"/>
      <w:sz w:val="20"/>
    </w:rPr>
  </w:style>
  <w:style w:type="paragraph" w:styleId="62">
    <w:name w:val="Body Text Indent 3"/>
    <w:basedOn w:val="1"/>
    <w:qFormat/>
    <w:uiPriority w:val="0"/>
    <w:pPr>
      <w:spacing w:after="120"/>
      <w:ind w:left="200" w:leftChars="200"/>
    </w:pPr>
    <w:rPr>
      <w:sz w:val="16"/>
      <w:szCs w:val="16"/>
    </w:rPr>
  </w:style>
  <w:style w:type="paragraph" w:styleId="63">
    <w:name w:val="toc 2"/>
    <w:basedOn w:val="1"/>
    <w:next w:val="1"/>
    <w:qFormat/>
    <w:uiPriority w:val="0"/>
    <w:pPr>
      <w:ind w:left="200" w:leftChars="200"/>
    </w:pPr>
  </w:style>
  <w:style w:type="paragraph" w:styleId="64">
    <w:name w:val="Body Text 2"/>
    <w:basedOn w:val="1"/>
    <w:qFormat/>
    <w:uiPriority w:val="0"/>
    <w:pPr>
      <w:spacing w:after="120" w:line="480" w:lineRule="auto"/>
    </w:pPr>
  </w:style>
  <w:style w:type="paragraph" w:styleId="65">
    <w:name w:val="List 4"/>
    <w:basedOn w:val="14"/>
    <w:qFormat/>
    <w:uiPriority w:val="0"/>
    <w:pPr>
      <w:widowControl/>
      <w:overflowPunct w:val="0"/>
      <w:autoSpaceDE w:val="0"/>
      <w:autoSpaceDN w:val="0"/>
      <w:spacing w:after="240" w:line="240" w:lineRule="atLeast"/>
      <w:ind w:left="1440"/>
    </w:pPr>
    <w:rPr>
      <w:rFonts w:ascii="Garamond" w:hAnsi="Garamond"/>
      <w:kern w:val="18"/>
      <w:sz w:val="20"/>
    </w:rPr>
  </w:style>
  <w:style w:type="paragraph" w:styleId="66">
    <w:name w:val="List Continue 2"/>
    <w:basedOn w:val="40"/>
    <w:qFormat/>
    <w:uiPriority w:val="0"/>
    <w:pPr>
      <w:ind w:left="1080"/>
    </w:pPr>
  </w:style>
  <w:style w:type="paragraph" w:styleId="67">
    <w:name w:val="Normal (Web)"/>
    <w:basedOn w:val="1"/>
    <w:qFormat/>
    <w:uiPriority w:val="0"/>
    <w:pPr>
      <w:widowControl/>
      <w:spacing w:before="100" w:beforeAutospacing="1" w:after="100" w:afterAutospacing="1"/>
      <w:jc w:val="left"/>
    </w:pPr>
    <w:rPr>
      <w:rFonts w:ascii="宋体" w:cs="宋体"/>
      <w:kern w:val="0"/>
      <w:sz w:val="24"/>
    </w:rPr>
  </w:style>
  <w:style w:type="paragraph" w:styleId="68">
    <w:name w:val="List Continue 3"/>
    <w:basedOn w:val="40"/>
    <w:qFormat/>
    <w:uiPriority w:val="0"/>
    <w:pPr>
      <w:ind w:left="1440"/>
    </w:pPr>
  </w:style>
  <w:style w:type="character" w:styleId="70">
    <w:name w:val="Strong"/>
    <w:basedOn w:val="69"/>
    <w:qFormat/>
    <w:uiPriority w:val="0"/>
    <w:rPr>
      <w:b/>
    </w:rPr>
  </w:style>
  <w:style w:type="character" w:styleId="71">
    <w:name w:val="page number"/>
    <w:basedOn w:val="69"/>
    <w:qFormat/>
    <w:uiPriority w:val="0"/>
  </w:style>
  <w:style w:type="character" w:styleId="72">
    <w:name w:val="FollowedHyperlink"/>
    <w:basedOn w:val="69"/>
    <w:qFormat/>
    <w:uiPriority w:val="0"/>
    <w:rPr>
      <w:color w:val="800080"/>
      <w:u w:val="single"/>
    </w:rPr>
  </w:style>
  <w:style w:type="character" w:styleId="73">
    <w:name w:val="Emphasis"/>
    <w:basedOn w:val="69"/>
    <w:qFormat/>
    <w:uiPriority w:val="0"/>
    <w:rPr>
      <w:caps/>
      <w:sz w:val="18"/>
    </w:rPr>
  </w:style>
  <w:style w:type="character" w:styleId="74">
    <w:name w:val="line number"/>
    <w:qFormat/>
    <w:uiPriority w:val="0"/>
    <w:rPr>
      <w:rFonts w:ascii="Garamond" w:hAnsi="Garamond"/>
      <w:sz w:val="21"/>
    </w:rPr>
  </w:style>
  <w:style w:type="character" w:styleId="75">
    <w:name w:val="Hyperlink"/>
    <w:basedOn w:val="69"/>
    <w:qFormat/>
    <w:uiPriority w:val="0"/>
    <w:rPr>
      <w:color w:val="0000FF"/>
      <w:u w:val="single"/>
    </w:rPr>
  </w:style>
  <w:style w:type="character" w:styleId="76">
    <w:name w:val="annotation reference"/>
    <w:qFormat/>
    <w:uiPriority w:val="0"/>
    <w:rPr>
      <w:sz w:val="21"/>
      <w:szCs w:val="21"/>
    </w:rPr>
  </w:style>
  <w:style w:type="table" w:styleId="78">
    <w:name w:val="Table Grid"/>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9">
    <w:name w:val="标题 3 字符"/>
    <w:basedOn w:val="69"/>
    <w:link w:val="5"/>
    <w:qFormat/>
    <w:uiPriority w:val="0"/>
    <w:rPr>
      <w:rFonts w:ascii="Times New Roman" w:hAnsi="Times New Roman" w:eastAsia="宋体" w:cs="Times New Roman"/>
      <w:b/>
      <w:bCs/>
      <w:kern w:val="2"/>
      <w:sz w:val="32"/>
      <w:szCs w:val="32"/>
      <w:lang w:val="en-US" w:eastAsia="zh-CN" w:bidi="ar-SA"/>
    </w:rPr>
  </w:style>
  <w:style w:type="paragraph" w:customStyle="1" w:styleId="8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Char1 Char Char Char Char"/>
    <w:basedOn w:val="1"/>
    <w:qFormat/>
    <w:uiPriority w:val="0"/>
  </w:style>
  <w:style w:type="paragraph" w:customStyle="1" w:styleId="82">
    <w:name w:val="Picture"/>
    <w:basedOn w:val="1"/>
    <w:next w:val="23"/>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3">
    <w:name w:val="段"/>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4">
    <w:name w:val="标题 3 + 宋体"/>
    <w:basedOn w:val="4"/>
    <w:uiPriority w:val="0"/>
    <w:pPr>
      <w:spacing w:before="50" w:beforeLines="50" w:after="50" w:afterLines="50" w:line="415" w:lineRule="auto"/>
      <w:jc w:val="both"/>
    </w:pPr>
    <w:rPr>
      <w:rFonts w:ascii="宋体" w:cs="Arial"/>
      <w:kern w:val="0"/>
      <w:sz w:val="28"/>
    </w:rPr>
  </w:style>
  <w:style w:type="paragraph" w:customStyle="1" w:styleId="85">
    <w:name w:val="Header First"/>
    <w:basedOn w:val="54"/>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6">
    <w:name w:val="列出段落21"/>
    <w:basedOn w:val="1"/>
    <w:uiPriority w:val="0"/>
    <w:pPr>
      <w:spacing w:line="240" w:lineRule="auto"/>
      <w:ind w:left="0" w:right="0" w:firstLine="200" w:firstLineChars="200"/>
    </w:pPr>
    <w:rPr>
      <w:rFonts w:ascii="Calibri" w:hAnsi="Calibri"/>
      <w:szCs w:val="21"/>
    </w:rPr>
  </w:style>
  <w:style w:type="paragraph" w:customStyle="1" w:styleId="87">
    <w:name w:val="_Style 35"/>
    <w:basedOn w:val="1"/>
    <w:qFormat/>
    <w:uiPriority w:val="0"/>
    <w:pPr>
      <w:widowControl/>
      <w:spacing w:after="160" w:line="240" w:lineRule="exact"/>
      <w:jc w:val="left"/>
    </w:pPr>
    <w:rPr>
      <w:szCs w:val="20"/>
    </w:rPr>
  </w:style>
  <w:style w:type="paragraph" w:customStyle="1" w:styleId="88">
    <w:name w:val="msonormalcxspmiddle"/>
    <w:basedOn w:val="1"/>
    <w:uiPriority w:val="0"/>
    <w:pPr>
      <w:widowControl/>
      <w:spacing w:before="100" w:beforeAutospacing="1" w:after="100" w:afterAutospacing="1"/>
      <w:jc w:val="left"/>
    </w:pPr>
    <w:rPr>
      <w:rFonts w:ascii="宋体" w:cs="宋体"/>
      <w:kern w:val="0"/>
      <w:sz w:val="24"/>
    </w:rPr>
  </w:style>
  <w:style w:type="paragraph" w:customStyle="1" w:styleId="89">
    <w:name w:val="Char Char Char 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90">
    <w:name w:val="Attention Line"/>
    <w:basedOn w:val="1"/>
    <w:next w:val="26"/>
    <w:qFormat/>
    <w:uiPriority w:val="0"/>
    <w:pPr>
      <w:widowControl/>
      <w:spacing w:before="220"/>
      <w:ind w:left="840" w:right="-360"/>
      <w:jc w:val="left"/>
    </w:pPr>
    <w:rPr>
      <w:rFonts w:eastAsia="Times New Roman"/>
      <w:kern w:val="0"/>
      <w:sz w:val="20"/>
      <w:szCs w:val="20"/>
    </w:rPr>
  </w:style>
  <w:style w:type="paragraph" w:customStyle="1" w:styleId="91">
    <w:name w:val="Char2"/>
    <w:basedOn w:val="1"/>
    <w:uiPriority w:val="0"/>
    <w:pPr>
      <w:widowControl/>
      <w:spacing w:after="160" w:line="240" w:lineRule="exact"/>
      <w:jc w:val="left"/>
    </w:pPr>
    <w:rPr>
      <w:rFonts w:ascii="Verdana" w:hAnsi="Verdana" w:eastAsia="楷体_GB2312"/>
      <w:b/>
      <w:i/>
      <w:iCs/>
      <w:color w:val="000000"/>
      <w:kern w:val="0"/>
      <w:sz w:val="20"/>
      <w:szCs w:val="20"/>
    </w:rPr>
  </w:style>
  <w:style w:type="paragraph" w:customStyle="1" w:styleId="92">
    <w:name w:val="Block Quotation"/>
    <w:basedOn w:val="2"/>
    <w:uiPriority w:val="0"/>
    <w:pPr>
      <w:keepLines/>
      <w:widowControl/>
      <w:overflowPunct w:val="0"/>
      <w:autoSpaceDE w:val="0"/>
      <w:autoSpaceDN w:val="0"/>
      <w:spacing w:after="240" w:line="240" w:lineRule="atLeast"/>
      <w:ind w:left="360" w:right="720"/>
      <w:textAlignment w:val="baseline"/>
    </w:pPr>
    <w:rPr>
      <w:rFonts w:ascii="Garamond" w:hAnsi="Garamond"/>
      <w:kern w:val="18"/>
      <w:sz w:val="20"/>
    </w:rPr>
  </w:style>
  <w:style w:type="paragraph" w:customStyle="1" w:styleId="93">
    <w:name w:val="默认段落字体 Para Char Char Char Char Char Char Char"/>
    <w:basedOn w:val="1"/>
    <w:qFormat/>
    <w:uiPriority w:val="0"/>
    <w:rPr>
      <w:rFonts w:ascii="Tahoma" w:hAnsi="Tahoma"/>
      <w:sz w:val="24"/>
      <w:szCs w:val="20"/>
    </w:rPr>
  </w:style>
  <w:style w:type="paragraph" w:customStyle="1" w:styleId="94">
    <w:name w:val="Company Name"/>
    <w:basedOn w:val="2"/>
    <w:next w:val="2"/>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5">
    <w:name w:val="Char1 Char Char Char Char2"/>
    <w:basedOn w:val="1"/>
    <w:uiPriority w:val="0"/>
    <w:pPr>
      <w:spacing w:line="240" w:lineRule="auto"/>
      <w:ind w:left="0" w:right="0" w:firstLine="0" w:firstLineChars="0"/>
    </w:pPr>
    <w:rPr>
      <w:szCs w:val="20"/>
    </w:rPr>
  </w:style>
  <w:style w:type="paragraph" w:customStyle="1" w:styleId="96">
    <w:name w:val="Char Char3"/>
    <w:basedOn w:val="1"/>
    <w:uiPriority w:val="0"/>
  </w:style>
  <w:style w:type="paragraph" w:customStyle="1" w:styleId="97">
    <w:name w:val="Char Char1 Char"/>
    <w:basedOn w:val="1"/>
    <w:qFormat/>
    <w:uiPriority w:val="0"/>
  </w:style>
  <w:style w:type="paragraph" w:customStyle="1" w:styleId="98">
    <w:name w:val="标题1"/>
    <w:basedOn w:val="1"/>
    <w:qFormat/>
    <w:uiPriority w:val="0"/>
    <w:pPr>
      <w:widowControl/>
      <w:jc w:val="center"/>
    </w:pPr>
    <w:rPr>
      <w:rFonts w:ascii="黑体" w:eastAsia="黑体"/>
      <w:b/>
      <w:kern w:val="0"/>
      <w:sz w:val="44"/>
      <w:szCs w:val="20"/>
    </w:rPr>
  </w:style>
  <w:style w:type="paragraph" w:customStyle="1" w:styleId="99">
    <w:name w:val="Char Char Char Char Char Char1"/>
    <w:basedOn w:val="1"/>
    <w:qFormat/>
    <w:uiPriority w:val="0"/>
    <w:rPr>
      <w:rFonts w:ascii="Tahoma" w:hAnsi="Tahoma"/>
      <w:sz w:val="24"/>
      <w:szCs w:val="20"/>
    </w:rPr>
  </w:style>
  <w:style w:type="paragraph" w:customStyle="1" w:styleId="100">
    <w:name w:val="Subject Line"/>
    <w:basedOn w:val="2"/>
    <w:next w:val="2"/>
    <w:uiPriority w:val="0"/>
    <w:pPr>
      <w:widowControl/>
      <w:overflowPunct w:val="0"/>
      <w:autoSpaceDE w:val="0"/>
      <w:autoSpaceDN w:val="0"/>
      <w:spacing w:after="180" w:line="240" w:lineRule="atLeast"/>
      <w:jc w:val="left"/>
      <w:textAlignment w:val="baseline"/>
    </w:pPr>
    <w:rPr>
      <w:rFonts w:ascii="Garamond" w:hAnsi="Garamond"/>
      <w:caps/>
      <w:kern w:val="18"/>
      <w:sz w:val="21"/>
    </w:rPr>
  </w:style>
  <w:style w:type="paragraph" w:customStyle="1" w:styleId="101">
    <w:name w:val="xl31"/>
    <w:basedOn w:val="1"/>
    <w:uiPriority w:val="0"/>
    <w:pPr>
      <w:widowControl/>
      <w:spacing w:before="100" w:beforeAutospacing="1" w:after="100" w:afterAutospacing="1"/>
      <w:jc w:val="center"/>
    </w:pPr>
    <w:rPr>
      <w:kern w:val="0"/>
      <w:sz w:val="36"/>
      <w:szCs w:val="36"/>
    </w:rPr>
  </w:style>
  <w:style w:type="paragraph" w:customStyle="1" w:styleId="102">
    <w:name w:val="Char Char Char"/>
    <w:basedOn w:val="1"/>
    <w:qFormat/>
    <w:uiPriority w:val="0"/>
    <w:rPr>
      <w:rFonts w:ascii="Tahoma" w:hAnsi="Tahoma"/>
      <w:sz w:val="24"/>
      <w:szCs w:val="20"/>
    </w:rPr>
  </w:style>
  <w:style w:type="paragraph" w:customStyle="1" w:styleId="103">
    <w:name w:val="Inside Address"/>
    <w:basedOn w:val="2"/>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4">
    <w:name w:val="Char Char15 Char Char"/>
    <w:basedOn w:val="1"/>
    <w:qFormat/>
    <w:uiPriority w:val="0"/>
    <w:pPr>
      <w:spacing w:line="240" w:lineRule="auto"/>
      <w:ind w:left="0" w:right="0" w:firstLine="0" w:firstLineChars="0"/>
    </w:pPr>
    <w:rPr>
      <w:szCs w:val="20"/>
    </w:rPr>
  </w:style>
  <w:style w:type="paragraph" w:customStyle="1" w:styleId="105">
    <w:name w:val="Char Char Char1"/>
    <w:basedOn w:val="1"/>
    <w:qFormat/>
    <w:uiPriority w:val="0"/>
    <w:rPr>
      <w:rFonts w:ascii="Tahoma" w:hAnsi="Tahoma"/>
      <w:sz w:val="24"/>
      <w:szCs w:val="20"/>
    </w:rPr>
  </w:style>
  <w:style w:type="paragraph" w:customStyle="1" w:styleId="106">
    <w:name w:val="Char Char1 Char Char Char Char Char Char Char Char Char Char"/>
    <w:basedOn w:val="1"/>
    <w:qFormat/>
    <w:uiPriority w:val="0"/>
    <w:rPr>
      <w:rFonts w:ascii="Tahoma" w:hAnsi="Tahoma"/>
      <w:sz w:val="24"/>
      <w:szCs w:val="20"/>
    </w:rPr>
  </w:style>
  <w:style w:type="paragraph" w:customStyle="1" w:styleId="107">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08">
    <w:name w:val="表格文字"/>
    <w:basedOn w:val="1"/>
    <w:qFormat/>
    <w:uiPriority w:val="0"/>
    <w:pPr>
      <w:spacing w:before="25" w:after="25" w:line="300" w:lineRule="auto"/>
    </w:pPr>
    <w:rPr>
      <w:rFonts w:ascii="Times" w:hAnsi="Times"/>
      <w:spacing w:val="10"/>
      <w:kern w:val="0"/>
      <w:sz w:val="24"/>
      <w:szCs w:val="20"/>
    </w:rPr>
  </w:style>
  <w:style w:type="paragraph" w:customStyle="1" w:styleId="109">
    <w:name w:val="Footnote Base"/>
    <w:basedOn w:val="2"/>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10">
    <w:name w:val="Char1 Char Char Char Char1"/>
    <w:basedOn w:val="1"/>
    <w:qFormat/>
    <w:uiPriority w:val="0"/>
    <w:pPr>
      <w:widowControl/>
      <w:spacing w:after="160" w:line="240" w:lineRule="exact"/>
      <w:jc w:val="left"/>
    </w:pPr>
    <w:rPr>
      <w:szCs w:val="20"/>
    </w:rPr>
  </w:style>
  <w:style w:type="paragraph" w:customStyle="1" w:styleId="111">
    <w:name w:val="Char1 Char Char Char1"/>
    <w:basedOn w:val="1"/>
    <w:qFormat/>
    <w:uiPriority w:val="0"/>
    <w:pPr>
      <w:widowControl/>
      <w:spacing w:after="160" w:line="240" w:lineRule="exact"/>
      <w:jc w:val="left"/>
    </w:pPr>
    <w:rPr>
      <w:rFonts w:ascii="Verdana" w:hAnsi="Verdana" w:eastAsia="仿宋_GB2312"/>
      <w:kern w:val="0"/>
      <w:sz w:val="28"/>
      <w:szCs w:val="20"/>
    </w:rPr>
  </w:style>
  <w:style w:type="paragraph" w:customStyle="1" w:styleId="112">
    <w:name w:val="Char Char Char Char Char Char"/>
    <w:basedOn w:val="1"/>
    <w:qFormat/>
    <w:uiPriority w:val="0"/>
    <w:rPr>
      <w:rFonts w:ascii="Tahoma" w:hAnsi="Tahoma"/>
      <w:sz w:val="24"/>
      <w:szCs w:val="20"/>
    </w:rPr>
  </w:style>
  <w:style w:type="paragraph" w:customStyle="1" w:styleId="113">
    <w:name w:val="p0"/>
    <w:basedOn w:val="1"/>
    <w:qFormat/>
    <w:uiPriority w:val="0"/>
    <w:pPr>
      <w:widowControl/>
    </w:pPr>
    <w:rPr>
      <w:kern w:val="0"/>
      <w:szCs w:val="21"/>
    </w:rPr>
  </w:style>
  <w:style w:type="paragraph" w:customStyle="1" w:styleId="114">
    <w:name w:val="Char Char7"/>
    <w:basedOn w:val="1"/>
    <w:qFormat/>
    <w:uiPriority w:val="0"/>
    <w:pPr>
      <w:spacing w:line="240" w:lineRule="auto"/>
      <w:ind w:left="0" w:right="0" w:firstLine="0" w:firstLineChars="0"/>
    </w:pPr>
  </w:style>
  <w:style w:type="paragraph" w:customStyle="1" w:styleId="115">
    <w:name w:val="Char1 Char Char"/>
    <w:basedOn w:val="1"/>
    <w:qFormat/>
    <w:uiPriority w:val="0"/>
    <w:pPr>
      <w:widowControl/>
      <w:spacing w:after="160" w:line="240" w:lineRule="exact"/>
      <w:ind w:left="0" w:right="0" w:firstLine="0" w:firstLineChars="0"/>
      <w:jc w:val="left"/>
    </w:pPr>
    <w:rPr>
      <w:szCs w:val="20"/>
    </w:rPr>
  </w:style>
  <w:style w:type="paragraph" w:customStyle="1" w:styleId="116">
    <w:name w:val="Char Char Char Char"/>
    <w:basedOn w:val="1"/>
    <w:qFormat/>
    <w:uiPriority w:val="0"/>
    <w:rPr>
      <w:szCs w:val="20"/>
    </w:rPr>
  </w:style>
  <w:style w:type="paragraph" w:customStyle="1" w:styleId="117">
    <w:name w:val="Char1 Char Char Char Char3"/>
    <w:basedOn w:val="1"/>
    <w:qFormat/>
    <w:uiPriority w:val="0"/>
    <w:rPr>
      <w:szCs w:val="20"/>
    </w:rPr>
  </w:style>
  <w:style w:type="paragraph" w:customStyle="1" w:styleId="118">
    <w:name w:val="列出段落1"/>
    <w:basedOn w:val="1"/>
    <w:qFormat/>
    <w:uiPriority w:val="0"/>
    <w:pPr>
      <w:ind w:left="0" w:firstLine="200" w:firstLineChars="200"/>
    </w:pPr>
    <w:rPr>
      <w:rFonts w:ascii="Calibri" w:hAnsi="Calibri"/>
      <w:szCs w:val="22"/>
    </w:rPr>
  </w:style>
  <w:style w:type="paragraph" w:customStyle="1" w:styleId="119">
    <w:name w:val="Header Odd"/>
    <w:basedOn w:val="54"/>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0">
    <w:name w:val="Char Char8 Char Char"/>
    <w:basedOn w:val="1"/>
    <w:qFormat/>
    <w:uiPriority w:val="0"/>
    <w:pPr>
      <w:widowControl/>
      <w:spacing w:after="160" w:line="240" w:lineRule="exact"/>
      <w:jc w:val="left"/>
    </w:pPr>
    <w:rPr>
      <w:szCs w:val="20"/>
    </w:rPr>
  </w:style>
  <w:style w:type="paragraph" w:customStyle="1" w:styleId="121">
    <w:name w:val="Thyssen Standard"/>
    <w:basedOn w:val="1"/>
    <w:qFormat/>
    <w:uiPriority w:val="0"/>
    <w:pPr>
      <w:widowControl/>
      <w:spacing w:before="120" w:after="120" w:line="300" w:lineRule="atLeast"/>
    </w:pPr>
    <w:rPr>
      <w:rFonts w:ascii="TKTypeRegular" w:hAnsi="TKTypeRegular" w:eastAsia="Times New Roman"/>
      <w:kern w:val="0"/>
      <w:sz w:val="22"/>
      <w:szCs w:val="20"/>
    </w:rPr>
  </w:style>
  <w:style w:type="paragraph" w:customStyle="1" w:styleId="122">
    <w:name w:val="Header Even"/>
    <w:basedOn w:val="54"/>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4">
    <w:name w:val="Header Base"/>
    <w:basedOn w:val="2"/>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5">
    <w:name w:val="Body Text Keep"/>
    <w:basedOn w:val="2"/>
    <w:qFormat/>
    <w:uiPriority w:val="0"/>
    <w:pPr>
      <w:keepNext/>
      <w:widowControl/>
      <w:overflowPunct w:val="0"/>
      <w:autoSpaceDE w:val="0"/>
      <w:autoSpaceDN w:val="0"/>
      <w:spacing w:after="240" w:line="240" w:lineRule="atLeast"/>
      <w:textAlignment w:val="baseline"/>
    </w:pPr>
    <w:rPr>
      <w:rFonts w:ascii="Garamond" w:hAnsi="Garamond"/>
      <w:kern w:val="18"/>
      <w:sz w:val="20"/>
    </w:rPr>
  </w:style>
  <w:style w:type="paragraph" w:customStyle="1" w:styleId="126">
    <w:name w:val="Char"/>
    <w:basedOn w:val="1"/>
    <w:qFormat/>
    <w:uiPriority w:val="0"/>
    <w:rPr>
      <w:rFonts w:ascii="Tahoma" w:hAnsi="Tahoma"/>
      <w:sz w:val="24"/>
      <w:szCs w:val="20"/>
    </w:rPr>
  </w:style>
  <w:style w:type="paragraph" w:customStyle="1" w:styleId="127">
    <w:name w:val="Char1"/>
    <w:basedOn w:val="1"/>
    <w:qFormat/>
    <w:uiPriority w:val="0"/>
    <w:rPr>
      <w:rFonts w:ascii="Tahoma" w:hAnsi="Tahoma"/>
      <w:sz w:val="24"/>
      <w:szCs w:val="20"/>
    </w:rPr>
  </w:style>
  <w:style w:type="paragraph" w:customStyle="1" w:styleId="128">
    <w:name w:val="正文格式"/>
    <w:basedOn w:val="1"/>
    <w:qFormat/>
    <w:uiPriority w:val="0"/>
    <w:pPr>
      <w:ind w:left="0" w:firstLine="200" w:firstLineChars="200"/>
    </w:pPr>
    <w:rPr>
      <w:sz w:val="28"/>
      <w:szCs w:val="20"/>
    </w:rPr>
  </w:style>
  <w:style w:type="paragraph" w:customStyle="1" w:styleId="129">
    <w:name w:val="WW-正文缩进"/>
    <w:basedOn w:val="1"/>
    <w:qFormat/>
    <w:uiPriority w:val="0"/>
    <w:pPr>
      <w:suppressAutoHyphens/>
      <w:autoSpaceDE w:val="0"/>
      <w:jc w:val="left"/>
      <w:textAlignment w:val="baseline"/>
    </w:pPr>
    <w:rPr>
      <w:rFonts w:ascii="宋体"/>
      <w:sz w:val="34"/>
      <w:szCs w:val="20"/>
      <w:lang w:eastAsia="ar-SA"/>
    </w:rPr>
  </w:style>
  <w:style w:type="paragraph" w:customStyle="1" w:styleId="130">
    <w:name w:val="题注5"/>
    <w:basedOn w:val="1"/>
    <w:next w:val="23"/>
    <w:qFormat/>
    <w:uiPriority w:val="0"/>
    <w:pPr>
      <w:numPr>
        <w:ilvl w:val="0"/>
        <w:numId w:val="3"/>
      </w:numPr>
      <w:tabs>
        <w:tab w:val="left" w:pos="540"/>
      </w:tabs>
      <w:ind w:left="225" w:right="0" w:hanging="225" w:hangingChars="225"/>
    </w:pPr>
    <w:rPr>
      <w:rFonts w:ascii="宋体"/>
      <w:color w:val="000000"/>
      <w:sz w:val="24"/>
    </w:rPr>
  </w:style>
  <w:style w:type="paragraph" w:customStyle="1" w:styleId="131">
    <w:name w:val="题注4"/>
    <w:basedOn w:val="1"/>
    <w:next w:val="23"/>
    <w:qFormat/>
    <w:uiPriority w:val="0"/>
    <w:pPr>
      <w:ind w:left="-64" w:leftChars="-64" w:right="-50" w:rightChars="-50"/>
      <w:jc w:val="center"/>
    </w:pPr>
    <w:rPr>
      <w:b/>
      <w:color w:val="FF0000"/>
    </w:rPr>
  </w:style>
  <w:style w:type="character" w:customStyle="1" w:styleId="132">
    <w:name w:val="Superscript"/>
    <w:qFormat/>
    <w:uiPriority w:val="0"/>
    <w:rPr>
      <w:vertAlign w:val="superscript"/>
    </w:rPr>
  </w:style>
  <w:style w:type="character" w:customStyle="1" w:styleId="133">
    <w:name w:val="font41"/>
    <w:qFormat/>
    <w:uiPriority w:val="0"/>
    <w:rPr>
      <w:rFonts w:ascii="Times New Roman" w:hAnsi="Times New Roman" w:cs="Times New Roman"/>
      <w:color w:val="000000"/>
      <w:sz w:val="24"/>
      <w:szCs w:val="24"/>
      <w:u w:val="none"/>
    </w:rPr>
  </w:style>
  <w:style w:type="character" w:customStyle="1" w:styleId="134">
    <w:name w:val="font81"/>
    <w:qFormat/>
    <w:uiPriority w:val="0"/>
    <w:rPr>
      <w:rFonts w:ascii="宋体" w:eastAsia="宋体"/>
      <w:color w:val="000000"/>
      <w:sz w:val="22"/>
      <w:szCs w:val="22"/>
      <w:u w:val="none"/>
    </w:rPr>
  </w:style>
  <w:style w:type="character" w:customStyle="1" w:styleId="135">
    <w:name w:val="正文缩进1 Char1"/>
    <w:qFormat/>
    <w:locked/>
    <w:uiPriority w:val="0"/>
    <w:rPr>
      <w:rFonts w:eastAsia="宋体"/>
      <w:sz w:val="21"/>
      <w:lang w:val="en-US" w:eastAsia="zh-CN" w:bidi="ar-SA"/>
    </w:rPr>
  </w:style>
  <w:style w:type="character" w:customStyle="1" w:styleId="136">
    <w:name w:val="font61"/>
    <w:qFormat/>
    <w:uiPriority w:val="0"/>
    <w:rPr>
      <w:rFonts w:ascii="宋体" w:eastAsia="宋体"/>
      <w:color w:val="000000"/>
      <w:sz w:val="18"/>
      <w:szCs w:val="18"/>
      <w:u w:val="none"/>
      <w:vertAlign w:val="superscript"/>
    </w:rPr>
  </w:style>
  <w:style w:type="character" w:customStyle="1" w:styleId="137">
    <w:name w:val="普通文字 Char1"/>
    <w:qFormat/>
    <w:uiPriority w:val="0"/>
    <w:rPr>
      <w:rFonts w:ascii="宋体" w:eastAsia="宋体"/>
      <w:kern w:val="2"/>
      <w:sz w:val="21"/>
      <w:lang w:val="en-US" w:eastAsia="zh-CN" w:bidi="ar-SA"/>
    </w:rPr>
  </w:style>
  <w:style w:type="character" w:customStyle="1" w:styleId="138">
    <w:name w:val="普通文字 Char Char Char"/>
    <w:qFormat/>
    <w:uiPriority w:val="0"/>
    <w:rPr>
      <w:rFonts w:ascii="宋体" w:eastAsia="宋体"/>
      <w:kern w:val="2"/>
      <w:sz w:val="21"/>
      <w:lang w:val="en-US" w:eastAsia="zh-CN" w:bidi="ar-SA"/>
    </w:rPr>
  </w:style>
  <w:style w:type="character" w:customStyle="1" w:styleId="139">
    <w:name w:val="font71"/>
    <w:qFormat/>
    <w:uiPriority w:val="0"/>
    <w:rPr>
      <w:rFonts w:ascii="Times New Roman" w:hAnsi="Times New Roman" w:cs="Times New Roman"/>
      <w:color w:val="000000"/>
      <w:sz w:val="24"/>
      <w:szCs w:val="24"/>
      <w:u w:val="none"/>
    </w:rPr>
  </w:style>
  <w:style w:type="character" w:customStyle="1" w:styleId="140">
    <w:name w:val="纯文本 Char"/>
    <w:qFormat/>
    <w:uiPriority w:val="0"/>
    <w:rPr>
      <w:rFonts w:ascii="宋体" w:eastAsia="宋体" w:cs="Courier New"/>
      <w:kern w:val="2"/>
      <w:sz w:val="21"/>
      <w:szCs w:val="21"/>
      <w:lang w:val="en-US" w:eastAsia="zh-CN" w:bidi="ar-SA"/>
    </w:rPr>
  </w:style>
  <w:style w:type="character" w:customStyle="1" w:styleId="141">
    <w:name w:val="Lead-in Emphasis"/>
    <w:qFormat/>
    <w:uiPriority w:val="0"/>
    <w:rPr>
      <w:caps/>
      <w:sz w:val="18"/>
    </w:rPr>
  </w:style>
  <w:style w:type="character" w:customStyle="1" w:styleId="142">
    <w:name w:val="纯文本 Char Char Char"/>
    <w:qFormat/>
    <w:uiPriority w:val="0"/>
    <w:rPr>
      <w:rFonts w:ascii="宋体" w:hAnsi="宋体" w:eastAsia="仿宋_GB2312"/>
      <w:kern w:val="2"/>
      <w:sz w:val="30"/>
      <w:lang w:val="en-US" w:eastAsia="zh-CN" w:bidi="ar-SA"/>
    </w:rPr>
  </w:style>
  <w:style w:type="character" w:customStyle="1" w:styleId="143">
    <w:name w:val="Slogan"/>
    <w:uiPriority w:val="0"/>
    <w:rPr>
      <w:i/>
      <w:spacing w:val="70"/>
    </w:rPr>
  </w:style>
  <w:style w:type="character" w:customStyle="1" w:styleId="144">
    <w:name w:val="font21"/>
    <w:uiPriority w:val="0"/>
    <w:rPr>
      <w:rFonts w:ascii="宋体" w:eastAsia="宋体"/>
      <w:color w:val="000000"/>
      <w:sz w:val="24"/>
      <w:szCs w:val="24"/>
      <w:u w:val="none"/>
    </w:rPr>
  </w:style>
  <w:style w:type="character" w:customStyle="1" w:styleId="145">
    <w:name w:val="font91"/>
    <w:uiPriority w:val="0"/>
    <w:rPr>
      <w:rFonts w:ascii="宋体" w:eastAsia="宋体"/>
      <w:color w:val="000000"/>
      <w:sz w:val="18"/>
      <w:szCs w:val="18"/>
      <w:u w:val="none"/>
    </w:rPr>
  </w:style>
  <w:style w:type="character" w:customStyle="1" w:styleId="146">
    <w:name w:val="font01"/>
    <w:qFormat/>
    <w:uiPriority w:val="0"/>
    <w:rPr>
      <w:rFonts w:ascii="宋体" w:eastAsia="宋体"/>
      <w:color w:val="000000"/>
      <w:sz w:val="24"/>
      <w:szCs w:val="24"/>
      <w:u w:val="none"/>
    </w:rPr>
  </w:style>
  <w:style w:type="character" w:customStyle="1" w:styleId="147">
    <w:name w:val="font51"/>
    <w:uiPriority w:val="0"/>
    <w:rPr>
      <w:rFonts w:ascii="宋体" w:eastAsia="宋体"/>
      <w:color w:val="000000"/>
      <w:sz w:val="18"/>
      <w:szCs w:val="18"/>
      <w:u w:val="none"/>
    </w:rPr>
  </w:style>
  <w:style w:type="character" w:customStyle="1" w:styleId="148">
    <w:name w:val="font11"/>
    <w:basedOn w:val="69"/>
    <w:uiPriority w:val="0"/>
    <w:rPr>
      <w:rFonts w:ascii="宋体" w:eastAsia="宋体" w:cs="宋体"/>
      <w:color w:val="000000"/>
      <w:sz w:val="20"/>
      <w:szCs w:val="20"/>
      <w:u w:val="none"/>
    </w:rPr>
  </w:style>
  <w:style w:type="paragraph" w:customStyle="1" w:styleId="149">
    <w:name w:val="Default Tex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0">
    <w:name w:val="样式1"/>
    <w:basedOn w:val="1"/>
    <w:qFormat/>
    <w:uiPriority w:val="0"/>
    <w:pPr>
      <w:tabs>
        <w:tab w:val="left" w:pos="709"/>
      </w:tabs>
      <w:spacing w:line="240" w:lineRule="auto"/>
    </w:pPr>
    <w:rPr>
      <w:rFonts w:ascii="宋体"/>
      <w:szCs w:val="21"/>
    </w:rPr>
  </w:style>
  <w:style w:type="character" w:customStyle="1" w:styleId="151">
    <w:name w:val="NormalCharacter"/>
    <w:qFormat/>
    <w:uiPriority w:val="0"/>
    <w:rPr>
      <w:rFonts w:ascii="Times New Roman" w:hAnsi="Times New Roman" w:eastAsia="宋体" w:cs="Times New Roman"/>
      <w:kern w:val="2"/>
      <w:sz w:val="21"/>
      <w:szCs w:val="24"/>
      <w:lang w:val="en-US" w:eastAsia="zh-CN" w:bidi="ar-SA"/>
    </w:rPr>
  </w:style>
  <w:style w:type="paragraph" w:customStyle="1" w:styleId="152">
    <w:name w:val="子标题"/>
    <w:basedOn w:val="1"/>
    <w:uiPriority w:val="0"/>
    <w:pPr>
      <w:ind w:left="0" w:firstLine="200" w:firstLineChars="200"/>
      <w:jc w:val="center"/>
    </w:pPr>
    <w:rPr>
      <w:rFonts w:eastAsia="新宋体"/>
      <w:sz w:val="28"/>
    </w:rPr>
  </w:style>
  <w:style w:type="paragraph" w:customStyle="1" w:styleId="153">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54">
    <w:name w:val="List Paragraph"/>
    <w:basedOn w:val="1"/>
    <w:qFormat/>
    <w:uiPriority w:val="0"/>
    <w:pPr>
      <w:ind w:left="0" w:firstLine="200" w:firstLineChars="200"/>
    </w:pPr>
  </w:style>
  <w:style w:type="paragraph" w:customStyle="1" w:styleId="15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1正文"/>
    <w:basedOn w:val="1"/>
    <w:qFormat/>
    <w:uiPriority w:val="0"/>
    <w:pPr>
      <w:adjustRightInd w:val="0"/>
      <w:ind w:left="-38" w:leftChars="-38"/>
      <w:textAlignment w:val="baseline"/>
    </w:pPr>
    <w:rPr>
      <w:rFonts w:ascii="宋体"/>
      <w:kern w:val="0"/>
      <w:sz w:val="24"/>
      <w:szCs w:val="20"/>
    </w:rPr>
  </w:style>
  <w:style w:type="paragraph" w:customStyle="1" w:styleId="157">
    <w:name w:val="日期1"/>
    <w:basedOn w:val="1"/>
    <w:next w:val="1"/>
    <w:qFormat/>
    <w:uiPriority w:val="0"/>
    <w:pPr>
      <w:overflowPunct w:val="0"/>
      <w:autoSpaceDE w:val="0"/>
      <w:autoSpaceDN w:val="0"/>
      <w:adjustRightInd w:val="0"/>
    </w:pPr>
    <w:rPr>
      <w:rFonts w:ascii="宋体"/>
      <w:szCs w:val="20"/>
    </w:rPr>
  </w:style>
  <w:style w:type="paragraph" w:customStyle="1" w:styleId="15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15_0"/>
    <w:basedOn w:val="158"/>
    <w:next w:val="160"/>
    <w:uiPriority w:val="0"/>
    <w:rPr>
      <w:rFonts w:ascii="Times New Roman" w:hAnsi="Times New Roman"/>
      <w:szCs w:val="21"/>
    </w:rPr>
  </w:style>
  <w:style w:type="paragraph" w:customStyle="1" w:styleId="160">
    <w:name w:val="列表_0"/>
    <w:basedOn w:val="159"/>
    <w:uiPriority w:val="0"/>
    <w:pPr>
      <w:spacing w:before="100" w:beforeLines="100" w:after="100" w:afterAutospacing="1" w:line="360" w:lineRule="auto"/>
      <w:jc w:val="center"/>
    </w:pPr>
    <w:rPr>
      <w:rFonts w:ascii="宋体"/>
      <w:b/>
      <w:bCs/>
      <w:sz w:val="28"/>
      <w:szCs w:val="28"/>
    </w:rPr>
  </w:style>
  <w:style w:type="character" w:customStyle="1" w:styleId="161">
    <w:name w:val="10_0"/>
    <w:basedOn w:val="69"/>
    <w:qFormat/>
    <w:uiPriority w:val="0"/>
    <w:rPr>
      <w:rFonts w:ascii="Times New Roman" w:hAnsi="Times New Roman" w:eastAsia="宋体" w:cs="Times New Roman"/>
    </w:rPr>
  </w:style>
  <w:style w:type="character" w:customStyle="1" w:styleId="162">
    <w:name w:val="font31"/>
    <w:basedOn w:val="69"/>
    <w:qFormat/>
    <w:uiPriority w:val="0"/>
    <w:rPr>
      <w:rFonts w:ascii="宋体" w:eastAsia="宋体" w:cs="宋体"/>
      <w:color w:val="000000"/>
      <w:sz w:val="20"/>
      <w:szCs w:val="20"/>
      <w:u w:val="none"/>
    </w:rPr>
  </w:style>
  <w:style w:type="paragraph" w:customStyle="1" w:styleId="163">
    <w:name w:val="List Paragraph1"/>
    <w:basedOn w:val="1"/>
    <w:qFormat/>
    <w:uiPriority w:val="0"/>
    <w:pPr>
      <w:ind w:left="0" w:firstLine="200" w:firstLineChars="200"/>
    </w:pPr>
  </w:style>
  <w:style w:type="paragraph" w:customStyle="1" w:styleId="16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正文_2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正文文本_1_0"/>
    <w:basedOn w:val="167"/>
    <w:unhideWhenUsed/>
    <w:qFormat/>
    <w:uiPriority w:val="0"/>
    <w:rPr>
      <w:rFonts w:eastAsia="黑体"/>
      <w:sz w:val="36"/>
    </w:rPr>
  </w:style>
  <w:style w:type="paragraph" w:customStyle="1" w:styleId="167">
    <w:name w:val="正文_2_0"/>
    <w:next w:val="168"/>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68">
    <w:name w:val="表格文字_1_0"/>
    <w:basedOn w:val="167"/>
    <w:qFormat/>
    <w:uiPriority w:val="0"/>
    <w:pPr>
      <w:adjustRightInd w:val="0"/>
      <w:spacing w:line="420" w:lineRule="atLeast"/>
      <w:jc w:val="left"/>
    </w:pPr>
    <w:rPr>
      <w:rFonts w:eastAsia="宋体"/>
      <w:kern w:val="0"/>
      <w:szCs w:val="20"/>
    </w:rPr>
  </w:style>
  <w:style w:type="paragraph" w:customStyle="1" w:styleId="169">
    <w:name w:val="*正文"/>
    <w:basedOn w:val="1"/>
    <w:next w:val="1"/>
    <w:qFormat/>
    <w:uiPriority w:val="0"/>
    <w:pPr>
      <w:widowControl/>
      <w:ind w:firstLine="482"/>
    </w:pPr>
    <w:rPr>
      <w:rFonts w:ascii="微软雅黑" w:hAnsi="微软雅黑" w:eastAsia="微软雅黑"/>
    </w:rPr>
  </w:style>
  <w:style w:type="paragraph" w:customStyle="1" w:styleId="170">
    <w:name w:val="正文_6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5B8E8-C09F-4BDE-9ED6-564FC613E6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6086</Words>
  <Characters>34692</Characters>
  <Lines>289</Lines>
  <Paragraphs>81</Paragraphs>
  <TotalTime>4</TotalTime>
  <ScaleCrop>false</ScaleCrop>
  <LinksUpToDate>false</LinksUpToDate>
  <CharactersWithSpaces>40697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2021-11-28T16:34:00Z</dcterms:created>
  <dc:creator>Administrator</dc:creator>
  <cp:lastModifiedBy>MyPC</cp:lastModifiedBy>
  <cp:lastPrinted>2021-08-02T05:26:00Z</cp:lastPrinted>
  <dcterms:modified xsi:type="dcterms:W3CDTF">2022-09-30T13:39:47Z</dcterms:modified>
  <dc:title>2017年中山市政府绩效管理咨询服务项目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9353164F3D4144F6AA97BD2FD689830A</vt:lpwstr>
  </property>
</Properties>
</file>