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44"/>
          <w:szCs w:val="44"/>
          <w:highlight w:val="none"/>
        </w:rPr>
      </w:pPr>
      <w:r>
        <w:rPr>
          <w:rFonts w:hint="eastAsia" w:asciiTheme="minorEastAsia" w:hAnsiTheme="minorEastAsia" w:cstheme="minorEastAsia"/>
          <w:b/>
          <w:bCs/>
          <w:sz w:val="36"/>
          <w:szCs w:val="36"/>
          <w:lang w:val="en-US" w:eastAsia="zh-CN"/>
        </w:rPr>
        <w:t>阿瓦提县水利局关于2022年中央农业生产和水利救灾资金项目采购</w:t>
      </w:r>
      <w:r>
        <w:rPr>
          <w:rFonts w:asciiTheme="minorEastAsia" w:hAnsiTheme="minorEastAsia" w:cstheme="minorEastAsia"/>
          <w:b/>
          <w:bCs/>
          <w:sz w:val="36"/>
          <w:szCs w:val="36"/>
          <w:lang w:val="en-US" w:eastAsia="zh-CN"/>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sz w:val="28"/>
          <w:szCs w:val="28"/>
          <w:highlight w:val="none"/>
        </w:rPr>
      </w:pPr>
      <w:r>
        <w:rPr>
          <w:rFonts w:hint="eastAsia" w:ascii="仿宋" w:hAnsi="仿宋" w:eastAsia="仿宋" w:cs="仿宋"/>
          <w:color w:val="000000"/>
          <w:sz w:val="28"/>
          <w:szCs w:val="28"/>
          <w:highlight w:val="none"/>
          <w:lang w:val="en-US" w:eastAsia="zh-CN"/>
        </w:rPr>
        <w:t>阿瓦提县水利局</w:t>
      </w:r>
      <w:r>
        <w:rPr>
          <w:rFonts w:hint="eastAsia" w:ascii="仿宋" w:hAnsi="仿宋" w:eastAsia="仿宋" w:cs="仿宋"/>
          <w:color w:val="000000"/>
          <w:sz w:val="28"/>
          <w:szCs w:val="28"/>
          <w:highlight w:val="none"/>
          <w:lang w:eastAsia="zh-CN"/>
        </w:rPr>
        <w:t>关于2022年中央农业生产和水利救灾资金项目采购</w:t>
      </w:r>
      <w:r>
        <w:rPr>
          <w:rFonts w:hint="eastAsia" w:ascii="仿宋" w:hAnsi="仿宋" w:eastAsia="仿宋" w:cs="仿宋"/>
          <w:color w:val="000000"/>
          <w:sz w:val="28"/>
          <w:szCs w:val="28"/>
          <w:highlight w:val="none"/>
        </w:rPr>
        <w:t>的潜在供应商应在新疆政府采购网获取采购文件，并于</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r>
        <w:rPr>
          <w:rFonts w:hint="eastAsia" w:ascii="仿宋" w:hAnsi="仿宋" w:eastAsia="仿宋" w:cs="仿宋"/>
          <w:color w:val="000000"/>
          <w:sz w:val="28"/>
          <w:szCs w:val="28"/>
          <w:highlight w:val="none"/>
        </w:rPr>
        <w:t>（北京时间）前提交响应文件。</w:t>
      </w:r>
      <w:bookmarkStart w:id="0" w:name="_Toc35393798"/>
      <w:bookmarkStart w:id="1" w:name="_Toc35393629"/>
      <w:bookmarkStart w:id="2" w:name="_Toc28359012"/>
      <w:bookmarkStart w:id="3" w:name="_Toc28359089"/>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一、项目基本情况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项目编号：</w:t>
      </w:r>
      <w:r>
        <w:rPr>
          <w:rFonts w:hint="eastAsia" w:ascii="仿宋" w:hAnsi="仿宋" w:eastAsia="仿宋" w:cs="仿宋"/>
          <w:color w:val="000000"/>
          <w:sz w:val="28"/>
          <w:szCs w:val="28"/>
          <w:highlight w:val="none"/>
          <w:lang w:eastAsia="zh-CN"/>
        </w:rPr>
        <w:t>AWT-JZXTP-2022</w:t>
      </w:r>
      <w:r>
        <w:rPr>
          <w:rFonts w:hint="eastAsia" w:ascii="仿宋" w:hAnsi="仿宋" w:eastAsia="仿宋" w:cs="仿宋"/>
          <w:color w:val="000000"/>
          <w:sz w:val="28"/>
          <w:szCs w:val="28"/>
          <w:highlight w:val="none"/>
          <w:lang w:val="en-US" w:eastAsia="zh-CN"/>
        </w:rPr>
        <w:t>2606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r>
        <w:rPr>
          <w:rFonts w:hint="eastAsia" w:ascii="仿宋" w:hAnsi="仿宋" w:eastAsia="仿宋" w:cs="仿宋"/>
          <w:color w:val="000000"/>
          <w:sz w:val="28"/>
          <w:szCs w:val="28"/>
          <w:highlight w:val="none"/>
          <w:lang w:val="en-US" w:eastAsia="zh-CN"/>
        </w:rPr>
        <w:t>阿瓦提县水利局</w:t>
      </w:r>
      <w:r>
        <w:rPr>
          <w:rFonts w:hint="eastAsia" w:ascii="仿宋" w:hAnsi="仿宋" w:eastAsia="仿宋" w:cs="仿宋"/>
          <w:color w:val="000000"/>
          <w:sz w:val="28"/>
          <w:szCs w:val="28"/>
          <w:highlight w:val="none"/>
          <w:lang w:eastAsia="zh-CN"/>
        </w:rPr>
        <w:t>关于2022年中央农业生产和水利救灾资金项目采购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采购方式：</w:t>
      </w:r>
      <w:r>
        <w:rPr>
          <w:rFonts w:hint="eastAsia" w:ascii="仿宋" w:hAnsi="仿宋" w:eastAsia="仿宋" w:cs="仿宋"/>
          <w:color w:val="000000"/>
          <w:sz w:val="28"/>
          <w:szCs w:val="28"/>
          <w:highlight w:val="none"/>
          <w:lang w:val="en-US" w:eastAsia="zh-CN"/>
        </w:rPr>
        <w:t>竞争性谈判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val="en-US" w:eastAsia="zh-CN"/>
        </w:rPr>
        <w:t>550000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最高限价（元）：</w:t>
      </w:r>
      <w:r>
        <w:rPr>
          <w:rFonts w:hint="eastAsia" w:ascii="仿宋" w:hAnsi="仿宋" w:eastAsia="仿宋" w:cs="仿宋"/>
          <w:color w:val="000000"/>
          <w:sz w:val="28"/>
          <w:szCs w:val="28"/>
          <w:highlight w:val="none"/>
          <w:lang w:val="en-US" w:eastAsia="zh-CN"/>
        </w:rPr>
        <w:t>510000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采购需求：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标项一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标项名称:</w:t>
      </w:r>
      <w:r>
        <w:rPr>
          <w:rFonts w:hint="eastAsia" w:ascii="仿宋" w:hAnsi="仿宋" w:eastAsia="仿宋" w:cs="仿宋"/>
          <w:color w:val="000000"/>
          <w:sz w:val="28"/>
          <w:szCs w:val="28"/>
          <w:highlight w:val="none"/>
          <w:lang w:val="en-US" w:eastAsia="zh-CN"/>
        </w:rPr>
        <w:t>阿瓦提县水利局</w:t>
      </w:r>
      <w:r>
        <w:rPr>
          <w:rFonts w:hint="eastAsia" w:ascii="仿宋" w:hAnsi="仿宋" w:eastAsia="仿宋" w:cs="仿宋"/>
          <w:color w:val="000000"/>
          <w:sz w:val="28"/>
          <w:szCs w:val="28"/>
          <w:highlight w:val="none"/>
          <w:lang w:eastAsia="zh-CN"/>
        </w:rPr>
        <w:t>关于2022年中央农业生产和水利救灾资金项目采购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 xml:space="preserve">数量: </w:t>
      </w:r>
      <w:r>
        <w:rPr>
          <w:rFonts w:hint="eastAsia" w:ascii="仿宋" w:hAnsi="仿宋" w:eastAsia="仿宋" w:cs="仿宋"/>
          <w:color w:val="000000"/>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单位：批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预算金额（元）:</w:t>
      </w:r>
      <w:r>
        <w:rPr>
          <w:rFonts w:hint="eastAsia" w:ascii="仿宋" w:hAnsi="仿宋" w:eastAsia="仿宋" w:cs="仿宋"/>
          <w:color w:val="000000"/>
          <w:sz w:val="28"/>
          <w:szCs w:val="28"/>
          <w:highlight w:val="none"/>
          <w:lang w:val="en-US" w:eastAsia="zh-CN"/>
        </w:rPr>
        <w:t>550000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简要规格描述：</w:t>
      </w:r>
      <w:bookmarkStart w:id="4" w:name="_GoBack"/>
      <w:r>
        <w:rPr>
          <w:rFonts w:hint="eastAsia" w:ascii="仿宋" w:hAnsi="仿宋" w:eastAsia="仿宋" w:cs="仿宋"/>
          <w:color w:val="000000"/>
          <w:sz w:val="28"/>
          <w:szCs w:val="28"/>
          <w:highlight w:val="none"/>
        </w:rPr>
        <w:t>详见</w:t>
      </w:r>
      <w:r>
        <w:rPr>
          <w:rFonts w:hint="eastAsia" w:ascii="仿宋" w:hAnsi="仿宋" w:eastAsia="仿宋" w:cs="仿宋"/>
          <w:color w:val="000000"/>
          <w:sz w:val="28"/>
          <w:szCs w:val="28"/>
          <w:highlight w:val="none"/>
          <w:lang w:eastAsia="zh-CN"/>
        </w:rPr>
        <w:t>采购</w:t>
      </w:r>
      <w:r>
        <w:rPr>
          <w:rFonts w:hint="eastAsia" w:ascii="仿宋" w:hAnsi="仿宋" w:eastAsia="仿宋" w:cs="仿宋"/>
          <w:color w:val="000000"/>
          <w:sz w:val="28"/>
          <w:szCs w:val="28"/>
          <w:highlight w:val="none"/>
        </w:rPr>
        <w:t>清单</w:t>
      </w:r>
      <w:bookmarkEnd w:id="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合同履约期限：按照甲、乙双方约定并签订合同日期执行。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本项目（否）接受联合体投标。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二、申请人的资格要求：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color w:val="000000"/>
          <w:sz w:val="28"/>
          <w:szCs w:val="28"/>
          <w:highlight w:val="none"/>
        </w:rPr>
        <w:t> </w:t>
      </w:r>
      <w:r>
        <w:rPr>
          <w:rFonts w:hint="eastAsia" w:ascii="仿宋" w:hAnsi="仿宋" w:eastAsia="仿宋" w:cs="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2.落实政府采购政策需满足的资格要求：（1）《政府采购促进中小企业发展管理办法》（财库〔2020〕46号）；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（2）（财库〔2014〕68号）；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（3）《国务院办公厅关于建立政府强制采购节能产品制度的通知》（国办发〔2007〕51号）；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 （4）《财政部 民政部 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5）投标产品为计算机、打印机、空调、照明产品、电视机、电热水器、显示器、便器、水嘴等九大类政府强制采购的产品，必须为国家财政部、生态环境部、国家发改委等有关部门发布的《环境标志产品政府采购清单》和《节能产品政府采购清单》中的产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3.本项目的特定资格要求： （1）有效经年检的营业执照；（</w:t>
      </w:r>
      <w:r>
        <w:rPr>
          <w:rFonts w:hint="eastAsia" w:ascii="仿宋" w:hAnsi="仿宋" w:eastAsia="仿宋" w:cs="仿宋"/>
          <w:sz w:val="28"/>
          <w:szCs w:val="28"/>
          <w:lang w:val="en-US" w:eastAsia="zh-CN"/>
        </w:rPr>
        <w:t>2</w:t>
      </w:r>
      <w:r>
        <w:rPr>
          <w:rFonts w:hint="eastAsia" w:ascii="仿宋" w:hAnsi="仿宋" w:eastAsia="仿宋" w:cs="仿宋"/>
          <w:sz w:val="28"/>
          <w:szCs w:val="28"/>
        </w:rPr>
        <w:t>）法人代表或其委托代理人应提供本人身份证原件，委托代理人还应提供《法定代表人身份证明》及《法人代表授权委托书》原件；（</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须提供2021年1月至今的财务报表</w:t>
      </w:r>
      <w:r>
        <w:rPr>
          <w:rFonts w:hint="eastAsia" w:ascii="仿宋" w:hAnsi="仿宋" w:eastAsia="仿宋" w:cs="仿宋"/>
          <w:sz w:val="28"/>
          <w:szCs w:val="28"/>
          <w:lang w:val="en-US" w:eastAsia="zh-CN"/>
        </w:rPr>
        <w:t>或财务审计报告</w:t>
      </w:r>
      <w:r>
        <w:rPr>
          <w:rFonts w:hint="eastAsia" w:ascii="仿宋" w:hAnsi="仿宋" w:eastAsia="仿宋" w:cs="仿宋"/>
          <w:sz w:val="28"/>
          <w:szCs w:val="28"/>
        </w:rPr>
        <w:t>，原件或复印件并加盖公章（成立时间不足的按企业实际情况提供）或银行出具的资信证明原件；近</w:t>
      </w:r>
      <w:r>
        <w:rPr>
          <w:rFonts w:hint="eastAsia" w:ascii="仿宋" w:hAnsi="仿宋" w:eastAsia="仿宋" w:cs="仿宋"/>
          <w:sz w:val="28"/>
          <w:szCs w:val="28"/>
          <w:lang w:val="en-US" w:eastAsia="zh-CN"/>
        </w:rPr>
        <w:t>六</w:t>
      </w:r>
      <w:r>
        <w:rPr>
          <w:rFonts w:hint="eastAsia" w:ascii="仿宋" w:hAnsi="仿宋" w:eastAsia="仿宋" w:cs="仿宋"/>
          <w:sz w:val="28"/>
          <w:szCs w:val="28"/>
        </w:rPr>
        <w:t>个月完税证明及近</w:t>
      </w:r>
      <w:r>
        <w:rPr>
          <w:rFonts w:hint="eastAsia" w:ascii="仿宋" w:hAnsi="仿宋" w:eastAsia="仿宋" w:cs="仿宋"/>
          <w:sz w:val="28"/>
          <w:szCs w:val="28"/>
          <w:lang w:val="en-US" w:eastAsia="zh-CN"/>
        </w:rPr>
        <w:t>六</w:t>
      </w:r>
      <w:r>
        <w:rPr>
          <w:rFonts w:hint="eastAsia" w:ascii="仿宋" w:hAnsi="仿宋" w:eastAsia="仿宋" w:cs="仿宋"/>
          <w:sz w:val="28"/>
          <w:szCs w:val="28"/>
        </w:rPr>
        <w:t>个月社保缴纳证明</w:t>
      </w:r>
      <w:r>
        <w:rPr>
          <w:rFonts w:hint="eastAsia" w:ascii="仿宋" w:hAnsi="仿宋" w:eastAsia="仿宋" w:cs="仿宋"/>
          <w:sz w:val="28"/>
          <w:szCs w:val="28"/>
          <w:lang w:val="en-US" w:eastAsia="zh-CN"/>
        </w:rPr>
        <w:t>明细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退休人员提供退休证明</w:t>
      </w:r>
      <w:r>
        <w:rPr>
          <w:rFonts w:hint="eastAsia" w:ascii="仿宋" w:hAnsi="仿宋" w:eastAsia="仿宋" w:cs="仿宋"/>
          <w:sz w:val="28"/>
          <w:szCs w:val="28"/>
          <w:lang w:eastAsia="zh-CN"/>
        </w:rPr>
        <w:t>）</w:t>
      </w: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w:t>
      </w:r>
      <w:r>
        <w:rPr>
          <w:rFonts w:hint="eastAsia" w:ascii="仿宋" w:hAnsi="仿宋" w:eastAsia="仿宋" w:cs="仿宋"/>
          <w:sz w:val="28"/>
          <w:szCs w:val="28"/>
          <w:lang w:val="en-US" w:eastAsia="zh-CN"/>
        </w:rPr>
        <w:t>6</w:t>
      </w:r>
      <w:r>
        <w:rPr>
          <w:rFonts w:hint="eastAsia" w:ascii="仿宋" w:hAnsi="仿宋" w:eastAsia="仿宋" w:cs="仿宋"/>
          <w:sz w:val="28"/>
          <w:szCs w:val="28"/>
        </w:rPr>
        <w:t>）相互关联存在实际控股、管理关系的两个企业，不得参加同一项目的投标；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备注：获取</w:t>
      </w:r>
      <w:r>
        <w:rPr>
          <w:rFonts w:hint="eastAsia" w:ascii="仿宋" w:hAnsi="仿宋" w:eastAsia="仿宋" w:cs="仿宋"/>
          <w:sz w:val="28"/>
          <w:szCs w:val="28"/>
          <w:lang w:val="en-US" w:eastAsia="zh-CN"/>
        </w:rPr>
        <w:t>采购</w:t>
      </w:r>
      <w:r>
        <w:rPr>
          <w:rFonts w:hint="eastAsia" w:ascii="仿宋" w:hAnsi="仿宋" w:eastAsia="仿宋" w:cs="仿宋"/>
          <w:sz w:val="28"/>
          <w:szCs w:val="28"/>
        </w:rPr>
        <w:t>文件时需在新疆政府采购网（政采云平台）上传以上资料原件扫描件。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三、获取采购文件</w:t>
      </w:r>
      <w:r>
        <w:rPr>
          <w:rFonts w:hint="eastAsia" w:ascii="仿宋" w:hAnsi="仿宋" w:eastAsia="仿宋" w:cs="仿宋"/>
          <w:color w:val="00000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至</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21</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，每天上午10:00至14:00，下午1</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0至</w:t>
      </w:r>
      <w:r>
        <w:rPr>
          <w:rFonts w:hint="eastAsia" w:ascii="仿宋" w:hAnsi="仿宋" w:eastAsia="仿宋" w:cs="仿宋"/>
          <w:color w:val="000000"/>
          <w:sz w:val="28"/>
          <w:szCs w:val="28"/>
          <w:highlight w:val="none"/>
          <w:lang w:val="en-US" w:eastAsia="zh-CN"/>
        </w:rPr>
        <w:t>19</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地点：新疆政府采购网（政采云）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方式：符合要求的供应商在新疆政府采购网（政采云）自行下载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售价（元）：</w:t>
      </w:r>
      <w:r>
        <w:rPr>
          <w:rFonts w:hint="eastAsia" w:ascii="仿宋" w:hAnsi="仿宋" w:eastAsia="仿宋" w:cs="仿宋"/>
          <w:color w:val="000000"/>
          <w:sz w:val="28"/>
          <w:szCs w:val="28"/>
          <w:highlight w:val="none"/>
          <w:lang w:val="en-US" w:eastAsia="zh-CN"/>
        </w:rPr>
        <w:t>0</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截止时间：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r>
        <w:rPr>
          <w:rFonts w:hint="eastAsia" w:ascii="仿宋" w:hAnsi="仿宋" w:eastAsia="仿宋" w:cs="仿宋"/>
          <w:color w:val="000000"/>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投标地点：新疆政府采购网（政采云）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五、响应文件开启 </w:t>
      </w:r>
      <w:r>
        <w:rPr>
          <w:rFonts w:hint="eastAsia" w:ascii="仿宋" w:hAnsi="仿宋" w:eastAsia="仿宋" w:cs="仿宋"/>
          <w:color w:val="000000"/>
          <w:sz w:val="28"/>
          <w:szCs w:val="28"/>
          <w:highlight w:val="none"/>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开标时间：</w:t>
      </w:r>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24</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11:00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开标地点：新疆政府采购网（政采云）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、公告期限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自本公告发布之日起</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六</w:t>
      </w:r>
      <w:r>
        <w:rPr>
          <w:rFonts w:hint="eastAsia" w:ascii="仿宋" w:hAnsi="仿宋" w:eastAsia="仿宋" w:cs="仿宋"/>
          <w:b/>
          <w:bCs/>
          <w:color w:val="000000"/>
          <w:sz w:val="28"/>
          <w:szCs w:val="28"/>
          <w:highlight w:val="none"/>
        </w:rPr>
        <w:t>、其他补充事宜</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仿宋" w:hAnsi="仿宋" w:eastAsia="仿宋" w:cs="仿宋"/>
          <w:kern w:val="0"/>
          <w:sz w:val="28"/>
          <w:szCs w:val="28"/>
          <w:lang w:val="en-US" w:eastAsia="zh-CN" w:bidi="hi-IN"/>
        </w:rPr>
      </w:pPr>
      <w:r>
        <w:rPr>
          <w:rFonts w:ascii="仿宋" w:hAnsi="仿宋" w:eastAsia="仿宋" w:cs="仿宋"/>
          <w:i w:val="0"/>
          <w:iCs w:val="0"/>
          <w:caps w:val="0"/>
          <w:color w:val="000000"/>
          <w:spacing w:val="0"/>
          <w:sz w:val="27"/>
          <w:szCs w:val="27"/>
        </w:rPr>
        <w:t> </w:t>
      </w:r>
      <w:r>
        <w:rPr>
          <w:rFonts w:hint="eastAsia" w:ascii="仿宋" w:hAnsi="仿宋" w:eastAsia="仿宋" w:cs="仿宋"/>
          <w:kern w:val="0"/>
          <w:sz w:val="28"/>
          <w:szCs w:val="28"/>
          <w:lang w:val="en-US" w:eastAsia="zh-CN" w:bidi="hi-IN"/>
        </w:rPr>
        <w:t>1.本公告同时在新疆政府采购网和阿瓦提政府网发布。</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2.本项目采购文件的答疑、澄清将在新疆政府采购网和阿瓦提政府网上发布，采购人在新疆政府采购网和阿瓦提政府网上发出澄清或修改通知即视为所有供应商收到该澄清或修改通知。请供应商每天自行登录新疆政府采购网和阿瓦提政府网查阅澄清或修改通知。</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（4）供应商在开标时须携带制作加密电子响应文件所使用的CA锁，电脑须提前配置好浏览器（建议使用360浏览器或谷歌浏览器），以便开标时在线解密。</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（6）本项目响应文件解密时间定为30分钟，如因自身原因导致无法正常解密，后果由供应商自行承担。</w:t>
      </w:r>
      <w:r>
        <w:rPr>
          <w:rFonts w:hint="eastAsia" w:ascii="仿宋" w:hAnsi="仿宋" w:eastAsia="仿宋" w:cs="仿宋"/>
          <w:kern w:val="0"/>
          <w:sz w:val="28"/>
          <w:szCs w:val="28"/>
          <w:lang w:val="en-US" w:eastAsia="zh-CN" w:bidi="hi-IN"/>
        </w:rPr>
        <w:br w:type="textWrapping"/>
      </w:r>
      <w:r>
        <w:rPr>
          <w:rFonts w:hint="eastAsia" w:ascii="仿宋" w:hAnsi="仿宋" w:eastAsia="仿宋" w:cs="仿宋"/>
          <w:kern w:val="0"/>
          <w:sz w:val="28"/>
          <w:szCs w:val="28"/>
          <w:lang w:val="en-US" w:eastAsia="zh-CN" w:bidi="hi-I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kern w:val="0"/>
          <w:sz w:val="24"/>
          <w:szCs w:val="24"/>
          <w:lang w:val="en-US" w:eastAsia="zh-CN" w:bidi="hi-IN"/>
        </w:rPr>
      </w:pPr>
      <w:r>
        <w:rPr>
          <w:rFonts w:hint="eastAsia" w:ascii="宋体" w:hAnsi="宋体" w:eastAsia="宋体" w:cs="宋体"/>
          <w:kern w:val="0"/>
          <w:sz w:val="24"/>
          <w:szCs w:val="24"/>
          <w:lang w:val="en-US" w:eastAsia="zh-CN" w:bidi="hi-IN"/>
        </w:rPr>
        <w:t>特别提示：</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kern w:val="0"/>
          <w:sz w:val="24"/>
          <w:szCs w:val="24"/>
          <w:lang w:val="en-US" w:eastAsia="zh-CN" w:bidi="hi-IN"/>
        </w:rPr>
      </w:pPr>
      <w:r>
        <w:rPr>
          <w:rFonts w:hint="eastAsia" w:ascii="宋体" w:hAnsi="宋体" w:eastAsia="宋体" w:cs="宋体"/>
          <w:kern w:val="0"/>
          <w:sz w:val="24"/>
          <w:szCs w:val="24"/>
          <w:lang w:val="en-US" w:eastAsia="zh-CN" w:bidi="hi-I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kern w:val="0"/>
          <w:sz w:val="24"/>
          <w:szCs w:val="24"/>
          <w:lang w:val="en-US" w:eastAsia="zh-CN" w:bidi="hi-IN"/>
        </w:rPr>
      </w:pPr>
      <w:r>
        <w:rPr>
          <w:rFonts w:hint="eastAsia" w:ascii="宋体" w:hAnsi="宋体" w:eastAsia="宋体" w:cs="宋体"/>
          <w:kern w:val="0"/>
          <w:sz w:val="24"/>
          <w:szCs w:val="24"/>
          <w:lang w:val="en-US" w:eastAsia="zh-CN" w:bidi="hi-I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kern w:val="0"/>
          <w:sz w:val="24"/>
          <w:szCs w:val="24"/>
          <w:lang w:val="en-US" w:eastAsia="zh-CN" w:bidi="hi-IN"/>
        </w:rPr>
      </w:pPr>
      <w:r>
        <w:rPr>
          <w:rFonts w:hint="eastAsia" w:ascii="宋体" w:hAnsi="宋体" w:eastAsia="宋体" w:cs="宋体"/>
          <w:kern w:val="0"/>
          <w:sz w:val="24"/>
          <w:szCs w:val="24"/>
          <w:lang w:val="en-US" w:eastAsia="zh-CN" w:bidi="hi-I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七</w:t>
      </w:r>
      <w:r>
        <w:rPr>
          <w:rFonts w:hint="eastAsia" w:ascii="仿宋" w:hAnsi="仿宋" w:eastAsia="仿宋" w:cs="仿宋"/>
          <w:b/>
          <w:bCs/>
          <w:color w:val="000000"/>
          <w:sz w:val="28"/>
          <w:szCs w:val="28"/>
          <w:highlight w:val="none"/>
        </w:rPr>
        <w:t>、对本次采购提出询问，请按以下方式联系</w:t>
      </w:r>
      <w:r>
        <w:rPr>
          <w:rFonts w:hint="eastAsia" w:ascii="仿宋" w:hAnsi="仿宋" w:eastAsia="仿宋" w:cs="仿宋"/>
          <w:b/>
          <w:bCs/>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名 称：</w:t>
      </w:r>
      <w:r>
        <w:rPr>
          <w:rFonts w:hint="eastAsia" w:ascii="仿宋" w:hAnsi="仿宋" w:eastAsia="仿宋" w:cs="仿宋"/>
          <w:color w:val="000000"/>
          <w:sz w:val="28"/>
          <w:szCs w:val="28"/>
          <w:highlight w:val="none"/>
          <w:lang w:val="en-US" w:eastAsia="zh-CN"/>
        </w:rPr>
        <w:t>阿瓦提县水利局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000000"/>
          <w:sz w:val="28"/>
          <w:szCs w:val="28"/>
          <w:highlight w:val="none"/>
          <w:lang w:val="en-US"/>
        </w:rPr>
      </w:pPr>
      <w:r>
        <w:rPr>
          <w:rFonts w:hint="eastAsia" w:ascii="仿宋" w:hAnsi="仿宋" w:eastAsia="仿宋" w:cs="仿宋"/>
          <w:color w:val="000000"/>
          <w:sz w:val="28"/>
          <w:szCs w:val="28"/>
          <w:highlight w:val="none"/>
        </w:rPr>
        <w:t>地 址：阿瓦提县花园西路7号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联系方式：</w:t>
      </w:r>
      <w:r>
        <w:rPr>
          <w:rFonts w:hint="eastAsia" w:ascii="仿宋" w:hAnsi="仿宋" w:eastAsia="仿宋" w:cs="仿宋"/>
          <w:color w:val="000000"/>
          <w:sz w:val="28"/>
          <w:szCs w:val="28"/>
          <w:highlight w:val="none"/>
          <w:lang w:val="en-US" w:eastAsia="zh-CN"/>
        </w:rPr>
        <w:t>0997-5191273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名 称：阿克苏宜泽工程项目管理有限公司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 址：阿克苏市解放南路2-2-2-101号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联系方式：0997-2121802</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项目联系人：马文娟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r>
        <w:rPr>
          <w:rFonts w:hint="eastAsia" w:ascii="仿宋" w:hAnsi="仿宋" w:eastAsia="仿宋" w:cs="仿宋"/>
          <w:color w:val="000000"/>
          <w:sz w:val="28"/>
          <w:szCs w:val="28"/>
          <w:highlight w:val="none"/>
          <w:lang w:val="en-US" w:eastAsia="zh-CN"/>
        </w:rPr>
        <w:t>电 话：18129170778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p>
    <w:p>
      <w:pPr>
        <w:pStyle w:val="11"/>
        <w:numPr>
          <w:ilvl w:val="0"/>
          <w:numId w:val="0"/>
        </w:numPr>
        <w:bidi w:val="0"/>
        <w:spacing w:beforeLines="0" w:beforeAutospacing="0" w:afterLines="50" w:afterAutospacing="0"/>
        <w:jc w:val="center"/>
        <w:outlineLvl w:val="1"/>
        <w:rPr>
          <w:rFonts w:asciiTheme="minorEastAsia" w:hAnsiTheme="minorEastAsia" w:cstheme="minorEastAsia"/>
          <w:b/>
          <w:bCs/>
          <w:sz w:val="36"/>
          <w:szCs w:val="36"/>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rPr>
      </w:pPr>
    </w:p>
    <w:p/>
    <w:p>
      <w:pPr>
        <w:pStyle w:val="2"/>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8"/>
          <w:szCs w:val="28"/>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16BF66"/>
    <w:multiLevelType w:val="singleLevel"/>
    <w:tmpl w:val="A216BF6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NDhlZDc1ZGY2MzY5MDc2ZGI3MzVlOTk2ZWE0YmIifQ=="/>
  </w:docVars>
  <w:rsids>
    <w:rsidRoot w:val="00000000"/>
    <w:rsid w:val="00220854"/>
    <w:rsid w:val="02431127"/>
    <w:rsid w:val="04C97EAD"/>
    <w:rsid w:val="04CE775C"/>
    <w:rsid w:val="07D24150"/>
    <w:rsid w:val="08814090"/>
    <w:rsid w:val="08960095"/>
    <w:rsid w:val="0C332A6C"/>
    <w:rsid w:val="0C803B53"/>
    <w:rsid w:val="0F9F2542"/>
    <w:rsid w:val="10F13271"/>
    <w:rsid w:val="12850726"/>
    <w:rsid w:val="12A51C76"/>
    <w:rsid w:val="1326039A"/>
    <w:rsid w:val="1441006B"/>
    <w:rsid w:val="14FA47C8"/>
    <w:rsid w:val="16EE046D"/>
    <w:rsid w:val="1910625E"/>
    <w:rsid w:val="1AA02FAD"/>
    <w:rsid w:val="1AE23C2A"/>
    <w:rsid w:val="1D617556"/>
    <w:rsid w:val="1DED6B6E"/>
    <w:rsid w:val="1E05210A"/>
    <w:rsid w:val="1F5E3B1A"/>
    <w:rsid w:val="1F612B7C"/>
    <w:rsid w:val="211B4CB2"/>
    <w:rsid w:val="21920158"/>
    <w:rsid w:val="22083131"/>
    <w:rsid w:val="24D10F97"/>
    <w:rsid w:val="27D17500"/>
    <w:rsid w:val="29257B04"/>
    <w:rsid w:val="2BE710A1"/>
    <w:rsid w:val="2C2C2F57"/>
    <w:rsid w:val="2C5E50AD"/>
    <w:rsid w:val="2E5F2999"/>
    <w:rsid w:val="2F041F69"/>
    <w:rsid w:val="3303462F"/>
    <w:rsid w:val="35BA6F1B"/>
    <w:rsid w:val="35EB1CF7"/>
    <w:rsid w:val="36055159"/>
    <w:rsid w:val="366D4898"/>
    <w:rsid w:val="377F4883"/>
    <w:rsid w:val="39CB28DB"/>
    <w:rsid w:val="3ABC194A"/>
    <w:rsid w:val="3B0E03F8"/>
    <w:rsid w:val="3BA96372"/>
    <w:rsid w:val="3D6A740B"/>
    <w:rsid w:val="3E09134A"/>
    <w:rsid w:val="3E746CD1"/>
    <w:rsid w:val="3EB94B1E"/>
    <w:rsid w:val="421F1194"/>
    <w:rsid w:val="42FF49FD"/>
    <w:rsid w:val="431955FF"/>
    <w:rsid w:val="45B15FB0"/>
    <w:rsid w:val="46132F33"/>
    <w:rsid w:val="46EC35B7"/>
    <w:rsid w:val="470A1336"/>
    <w:rsid w:val="4A946440"/>
    <w:rsid w:val="4B6D3BFF"/>
    <w:rsid w:val="4B840FAA"/>
    <w:rsid w:val="4BEE392E"/>
    <w:rsid w:val="50A867A1"/>
    <w:rsid w:val="52FD36C9"/>
    <w:rsid w:val="5348498D"/>
    <w:rsid w:val="55643D12"/>
    <w:rsid w:val="556812CB"/>
    <w:rsid w:val="557C1FAA"/>
    <w:rsid w:val="562B5EAA"/>
    <w:rsid w:val="56D176D1"/>
    <w:rsid w:val="57763155"/>
    <w:rsid w:val="578515EA"/>
    <w:rsid w:val="579B620A"/>
    <w:rsid w:val="57D74A4C"/>
    <w:rsid w:val="58767185"/>
    <w:rsid w:val="592941F7"/>
    <w:rsid w:val="5980650D"/>
    <w:rsid w:val="5A4E2167"/>
    <w:rsid w:val="5B70610D"/>
    <w:rsid w:val="5BDD6091"/>
    <w:rsid w:val="5BE309C5"/>
    <w:rsid w:val="5BF84A80"/>
    <w:rsid w:val="5C030792"/>
    <w:rsid w:val="5C245875"/>
    <w:rsid w:val="5C8A1451"/>
    <w:rsid w:val="5D330008"/>
    <w:rsid w:val="5D4E1691"/>
    <w:rsid w:val="5D9D6D4A"/>
    <w:rsid w:val="5EF17565"/>
    <w:rsid w:val="5F090D52"/>
    <w:rsid w:val="63627091"/>
    <w:rsid w:val="65DD5DD1"/>
    <w:rsid w:val="67E0675D"/>
    <w:rsid w:val="67E72E67"/>
    <w:rsid w:val="684F76A7"/>
    <w:rsid w:val="68FC7232"/>
    <w:rsid w:val="692B7B74"/>
    <w:rsid w:val="69DC04D2"/>
    <w:rsid w:val="69DF4B8A"/>
    <w:rsid w:val="6CF31D89"/>
    <w:rsid w:val="6D2B458A"/>
    <w:rsid w:val="6E4B242E"/>
    <w:rsid w:val="6FE56C72"/>
    <w:rsid w:val="705636CC"/>
    <w:rsid w:val="705A216F"/>
    <w:rsid w:val="77EF0C90"/>
    <w:rsid w:val="781A3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styleId="5">
    <w:name w:val="Body Text"/>
    <w:basedOn w:val="1"/>
    <w:next w:val="1"/>
    <w:qFormat/>
    <w:uiPriority w:val="0"/>
    <w:pPr>
      <w:spacing w:after="120" w:afterLines="0"/>
    </w:pPr>
  </w:style>
  <w:style w:type="paragraph" w:styleId="6">
    <w:name w:val="Body Text Indent"/>
    <w:basedOn w:val="1"/>
    <w:unhideWhenUsed/>
    <w:qFormat/>
    <w:uiPriority w:val="0"/>
    <w:pPr>
      <w:spacing w:before="0" w:beforeAutospacing="0" w:after="120" w:afterAutospacing="0" w:line="312" w:lineRule="atLeast"/>
      <w:ind w:firstLine="0" w:firstLineChars="100"/>
    </w:pPr>
    <w:rPr>
      <w:sz w:val="21"/>
    </w:rPr>
  </w:style>
  <w:style w:type="paragraph" w:styleId="7">
    <w:name w:val="Normal (Web)"/>
    <w:basedOn w:val="1"/>
    <w:qFormat/>
    <w:uiPriority w:val="0"/>
    <w:pPr>
      <w:widowControl/>
      <w:spacing w:before="100" w:beforeLines="0" w:beforeAutospacing="1" w:after="100" w:afterLines="0" w:afterAutospacing="1"/>
      <w:jc w:val="left"/>
    </w:pPr>
    <w:rPr>
      <w:rFonts w:ascii="宋体"/>
      <w:kern w:val="0"/>
      <w:sz w:val="24"/>
    </w:rPr>
  </w:style>
  <w:style w:type="paragraph" w:styleId="8">
    <w:name w:val="Body Text First Indent 2"/>
    <w:basedOn w:val="6"/>
    <w:qFormat/>
    <w:uiPriority w:val="0"/>
    <w:pPr>
      <w:ind w:firstLine="0" w:firstLineChars="200"/>
    </w:pPr>
    <w:rPr>
      <w:kern w:val="2"/>
      <w:szCs w:val="20"/>
    </w:rPr>
  </w:style>
  <w:style w:type="paragraph" w:customStyle="1" w:styleId="11">
    <w:name w:val="正文1"/>
    <w:next w:val="8"/>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2774</Words>
  <Characters>3063</Characters>
  <Lines>0</Lines>
  <Paragraphs>0</Paragraphs>
  <TotalTime>6</TotalTime>
  <ScaleCrop>false</ScaleCrop>
  <LinksUpToDate>false</LinksUpToDate>
  <CharactersWithSpaces>3105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2022-09-01T03:06:00Z</dcterms:created>
  <dc:creator>Lenovo</dc:creator>
  <cp:lastModifiedBy></cp:lastModifiedBy>
  <dcterms:modified xsi:type="dcterms:W3CDTF">2022-10-18T05:12:46Z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5A62DFE4F738457CA1BD7EA832BB3E3F</vt:lpwstr>
  </property>
</Properties>
</file>