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textAlignment w:val="bottom"/>
        <w:outlineLvl w:val="0"/>
        <w:rPr>
          <w:rFonts w:hint="eastAsia" w:ascii="宋体" w:hAnsi="宋体" w:eastAsia="宋体" w:cs="宋体"/>
          <w:b/>
          <w:bCs w:val="0"/>
          <w:sz w:val="56"/>
          <w:szCs w:val="56"/>
          <w:lang w:val="en-US" w:eastAsia="zh-CN"/>
        </w:rPr>
      </w:pPr>
      <w:r>
        <w:rPr>
          <w:rFonts w:hint="eastAsia" w:cs="宋体"/>
          <w:b/>
          <w:bCs w:val="0"/>
          <w:sz w:val="56"/>
          <w:szCs w:val="56"/>
          <w:lang w:val="en-US" w:eastAsia="zh-CN"/>
        </w:rPr>
        <w:t>塔里木乡湖羊养殖项目（二次）</w:t>
      </w:r>
    </w:p>
    <w:p>
      <w:pPr>
        <w:autoSpaceDE w:val="0"/>
        <w:autoSpaceDN w:val="0"/>
        <w:spacing w:line="360" w:lineRule="auto"/>
        <w:jc w:val="both"/>
        <w:textAlignment w:val="bottom"/>
        <w:outlineLvl w:val="0"/>
        <w:rPr>
          <w:rFonts w:hint="eastAsia" w:ascii="宋体" w:hAnsi="宋体"/>
          <w:b/>
          <w:sz w:val="44"/>
          <w:szCs w:val="44"/>
        </w:rPr>
      </w:pPr>
    </w:p>
    <w:p>
      <w:pPr>
        <w:autoSpaceDE w:val="0"/>
        <w:autoSpaceDN w:val="0"/>
        <w:spacing w:line="360" w:lineRule="auto"/>
        <w:jc w:val="both"/>
        <w:textAlignment w:val="bottom"/>
        <w:outlineLvl w:val="0"/>
        <w:rPr>
          <w:rFonts w:hint="eastAsia" w:ascii="宋体" w:hAnsi="宋体"/>
          <w:b/>
          <w:sz w:val="44"/>
          <w:szCs w:val="44"/>
        </w:rPr>
      </w:pPr>
    </w:p>
    <w:p>
      <w:pPr>
        <w:autoSpaceDE w:val="0"/>
        <w:autoSpaceDN w:val="0"/>
        <w:spacing w:line="360" w:lineRule="auto"/>
        <w:jc w:val="both"/>
        <w:textAlignment w:val="bottom"/>
        <w:outlineLvl w:val="0"/>
        <w:rPr>
          <w:rFonts w:hint="eastAsia" w:ascii="宋体" w:hAnsi="宋体"/>
          <w:b/>
          <w:sz w:val="44"/>
          <w:szCs w:val="44"/>
        </w:rPr>
      </w:pPr>
    </w:p>
    <w:p>
      <w:pPr>
        <w:autoSpaceDE w:val="0"/>
        <w:autoSpaceDN w:val="0"/>
        <w:spacing w:line="360" w:lineRule="auto"/>
        <w:jc w:val="center"/>
        <w:textAlignment w:val="bottom"/>
        <w:outlineLvl w:val="0"/>
        <w:rPr>
          <w:rFonts w:hint="eastAsia" w:ascii="宋体" w:hAnsi="宋体"/>
          <w:b/>
          <w:bCs w:val="0"/>
          <w:sz w:val="56"/>
          <w:szCs w:val="56"/>
        </w:rPr>
      </w:pPr>
      <w:r>
        <w:rPr>
          <w:rFonts w:hint="eastAsia" w:ascii="宋体" w:hAnsi="宋体"/>
          <w:b/>
          <w:bCs w:val="0"/>
          <w:sz w:val="72"/>
          <w:szCs w:val="72"/>
          <w:lang w:val="en-US" w:eastAsia="zh-CN"/>
        </w:rPr>
        <w:t xml:space="preserve"> </w:t>
      </w:r>
      <w:r>
        <w:rPr>
          <w:rFonts w:hint="eastAsia" w:ascii="宋体" w:hAnsi="宋体"/>
          <w:b/>
          <w:bCs w:val="0"/>
          <w:sz w:val="56"/>
          <w:szCs w:val="56"/>
        </w:rPr>
        <w:t>竞争性</w:t>
      </w:r>
      <w:r>
        <w:rPr>
          <w:rFonts w:hint="eastAsia"/>
          <w:b/>
          <w:bCs w:val="0"/>
          <w:sz w:val="56"/>
          <w:szCs w:val="56"/>
          <w:lang w:eastAsia="zh-CN"/>
        </w:rPr>
        <w:t>磋商</w:t>
      </w:r>
      <w:r>
        <w:rPr>
          <w:rFonts w:hint="eastAsia" w:ascii="宋体" w:hAnsi="宋体"/>
          <w:b/>
          <w:bCs w:val="0"/>
          <w:sz w:val="56"/>
          <w:szCs w:val="56"/>
        </w:rPr>
        <w:t>文件</w:t>
      </w:r>
    </w:p>
    <w:p>
      <w:pPr>
        <w:autoSpaceDE w:val="0"/>
        <w:autoSpaceDN w:val="0"/>
        <w:spacing w:line="360" w:lineRule="auto"/>
        <w:jc w:val="center"/>
        <w:textAlignment w:val="bottom"/>
        <w:outlineLvl w:val="0"/>
        <w:rPr>
          <w:rFonts w:hint="eastAsia" w:ascii="宋体" w:hAnsi="宋体"/>
          <w:b/>
          <w:bCs w:val="0"/>
          <w:sz w:val="56"/>
          <w:szCs w:val="56"/>
        </w:rPr>
      </w:pPr>
    </w:p>
    <w:p>
      <w:pPr>
        <w:autoSpaceDE w:val="0"/>
        <w:autoSpaceDN w:val="0"/>
        <w:spacing w:line="360" w:lineRule="auto"/>
        <w:jc w:val="center"/>
        <w:textAlignment w:val="bottom"/>
        <w:outlineLvl w:val="0"/>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磋商</w:t>
      </w:r>
      <w:r>
        <w:rPr>
          <w:rFonts w:hint="eastAsia" w:ascii="仿宋" w:hAnsi="仿宋" w:eastAsia="仿宋" w:cs="仿宋"/>
          <w:b/>
          <w:color w:val="auto"/>
          <w:sz w:val="36"/>
          <w:szCs w:val="36"/>
          <w:highlight w:val="none"/>
        </w:rPr>
        <w:t>文件编号</w:t>
      </w:r>
      <w:r>
        <w:rPr>
          <w:rFonts w:hint="eastAsia" w:ascii="仿宋" w:hAnsi="仿宋" w:eastAsia="仿宋" w:cs="仿宋"/>
          <w:b/>
          <w:color w:val="auto"/>
          <w:sz w:val="36"/>
          <w:szCs w:val="36"/>
          <w:highlight w:val="none"/>
          <w:lang w:eastAsia="zh-CN"/>
        </w:rPr>
        <w:t>：</w:t>
      </w:r>
      <w:r>
        <w:rPr>
          <w:rFonts w:hint="eastAsia" w:ascii="仿宋" w:hAnsi="仿宋" w:eastAsia="仿宋" w:cs="仿宋"/>
          <w:b/>
          <w:color w:val="auto"/>
          <w:sz w:val="36"/>
          <w:szCs w:val="36"/>
          <w:highlight w:val="none"/>
          <w:lang w:val="en-US" w:eastAsia="zh-CN"/>
        </w:rPr>
        <w:t>YZXZFCG(CS)2022-026</w:t>
      </w:r>
    </w:p>
    <w:p>
      <w:pPr>
        <w:autoSpaceDE w:val="0"/>
        <w:autoSpaceDN w:val="0"/>
        <w:spacing w:line="360" w:lineRule="auto"/>
        <w:jc w:val="center"/>
        <w:textAlignment w:val="bottom"/>
        <w:outlineLvl w:val="0"/>
        <w:rPr>
          <w:rFonts w:hint="eastAsia" w:ascii="宋体" w:hAnsi="宋体"/>
          <w:b/>
          <w:bCs w:val="0"/>
          <w:sz w:val="56"/>
          <w:szCs w:val="56"/>
        </w:rPr>
      </w:pPr>
    </w:p>
    <w:p>
      <w:pPr>
        <w:autoSpaceDE w:val="0"/>
        <w:autoSpaceDN w:val="0"/>
        <w:spacing w:line="360" w:lineRule="auto"/>
        <w:ind w:firstLine="643" w:firstLineChars="200"/>
        <w:jc w:val="center"/>
        <w:textAlignment w:val="bottom"/>
        <w:outlineLvl w:val="0"/>
        <w:rPr>
          <w:rFonts w:hint="eastAsia" w:ascii="宋体" w:hAnsi="宋体"/>
          <w:b/>
          <w:sz w:val="32"/>
          <w:szCs w:val="32"/>
        </w:rPr>
      </w:pPr>
    </w:p>
    <w:p>
      <w:pPr>
        <w:autoSpaceDE w:val="0"/>
        <w:autoSpaceDN w:val="0"/>
        <w:spacing w:line="360" w:lineRule="auto"/>
        <w:ind w:firstLine="643" w:firstLineChars="200"/>
        <w:jc w:val="center"/>
        <w:textAlignment w:val="bottom"/>
        <w:outlineLvl w:val="0"/>
        <w:rPr>
          <w:rFonts w:hint="eastAsia" w:ascii="宋体" w:hAnsi="宋体"/>
          <w:b/>
          <w:sz w:val="32"/>
          <w:szCs w:val="32"/>
        </w:rPr>
      </w:pPr>
    </w:p>
    <w:p>
      <w:pPr>
        <w:autoSpaceDE w:val="0"/>
        <w:autoSpaceDN w:val="0"/>
        <w:spacing w:line="360" w:lineRule="auto"/>
        <w:ind w:firstLine="643" w:firstLineChars="200"/>
        <w:jc w:val="center"/>
        <w:textAlignment w:val="bottom"/>
        <w:outlineLvl w:val="0"/>
        <w:rPr>
          <w:rFonts w:hint="eastAsia" w:ascii="宋体" w:hAnsi="宋体"/>
          <w:b/>
          <w:sz w:val="32"/>
          <w:szCs w:val="32"/>
        </w:rPr>
      </w:pPr>
    </w:p>
    <w:p>
      <w:pPr>
        <w:autoSpaceDE w:val="0"/>
        <w:autoSpaceDN w:val="0"/>
        <w:spacing w:line="360" w:lineRule="auto"/>
        <w:textAlignment w:val="bottom"/>
        <w:rPr>
          <w:rFonts w:hint="eastAsia" w:ascii="宋体" w:hAnsi="宋体"/>
          <w:color w:val="000000"/>
          <w:sz w:val="32"/>
          <w:szCs w:val="32"/>
          <w:lang w:eastAsia="zh-CN"/>
        </w:rPr>
      </w:pPr>
    </w:p>
    <w:p>
      <w:pPr>
        <w:autoSpaceDE w:val="0"/>
        <w:autoSpaceDN w:val="0"/>
        <w:spacing w:line="360" w:lineRule="auto"/>
        <w:ind w:firstLine="320" w:firstLineChars="100"/>
        <w:textAlignment w:val="bottom"/>
        <w:rPr>
          <w:rFonts w:hint="eastAsia" w:ascii="宋体" w:hAnsi="宋体"/>
          <w:color w:val="000000"/>
          <w:sz w:val="32"/>
          <w:szCs w:val="32"/>
          <w:lang w:eastAsia="zh-CN"/>
        </w:rPr>
      </w:pPr>
    </w:p>
    <w:p>
      <w:pPr>
        <w:autoSpaceDE w:val="0"/>
        <w:autoSpaceDN w:val="0"/>
        <w:spacing w:line="360" w:lineRule="auto"/>
        <w:ind w:firstLine="320" w:firstLineChars="100"/>
        <w:textAlignment w:val="bottom"/>
        <w:rPr>
          <w:rFonts w:hint="default" w:ascii="宋体" w:hAnsi="宋体"/>
          <w:color w:val="000000"/>
          <w:sz w:val="32"/>
          <w:szCs w:val="32"/>
          <w:lang w:val="en-US" w:eastAsia="zh-CN"/>
        </w:rPr>
      </w:pPr>
      <w:r>
        <w:rPr>
          <w:rFonts w:hint="eastAsia" w:ascii="宋体" w:hAnsi="宋体"/>
          <w:color w:val="000000"/>
          <w:sz w:val="32"/>
          <w:szCs w:val="32"/>
          <w:lang w:eastAsia="zh-CN"/>
        </w:rPr>
        <w:t>采购单位：</w:t>
      </w:r>
      <w:r>
        <w:rPr>
          <w:rFonts w:hint="eastAsia"/>
          <w:color w:val="000000"/>
          <w:sz w:val="32"/>
          <w:szCs w:val="32"/>
          <w:lang w:val="en-US" w:eastAsia="zh-CN"/>
        </w:rPr>
        <w:t>新疆尉犁县塔里木乡人民政府</w:t>
      </w:r>
    </w:p>
    <w:p>
      <w:pPr>
        <w:autoSpaceDE w:val="0"/>
        <w:autoSpaceDN w:val="0"/>
        <w:spacing w:line="360" w:lineRule="auto"/>
        <w:ind w:firstLine="320" w:firstLineChars="100"/>
        <w:textAlignment w:val="bottom"/>
        <w:rPr>
          <w:rFonts w:hint="eastAsia" w:ascii="宋体" w:hAnsi="宋体"/>
          <w:color w:val="000000"/>
          <w:sz w:val="32"/>
          <w:szCs w:val="32"/>
          <w:lang w:val="en-US" w:eastAsia="zh-CN"/>
        </w:rPr>
      </w:pPr>
    </w:p>
    <w:p>
      <w:pPr>
        <w:autoSpaceDE w:val="0"/>
        <w:autoSpaceDN w:val="0"/>
        <w:spacing w:line="360" w:lineRule="auto"/>
        <w:ind w:firstLine="320" w:firstLineChars="100"/>
        <w:textAlignment w:val="bottom"/>
        <w:rPr>
          <w:rFonts w:hint="eastAsia" w:ascii="宋体" w:hAnsi="宋体"/>
          <w:color w:val="000000"/>
          <w:sz w:val="32"/>
          <w:szCs w:val="32"/>
        </w:rPr>
      </w:pPr>
      <w:r>
        <w:rPr>
          <w:rFonts w:hint="eastAsia" w:ascii="宋体" w:hAnsi="宋体"/>
          <w:color w:val="000000"/>
          <w:sz w:val="32"/>
          <w:szCs w:val="32"/>
          <w:lang w:eastAsia="zh-CN"/>
        </w:rPr>
        <w:t>采购代理机构：</w:t>
      </w:r>
      <w:r>
        <w:rPr>
          <w:rFonts w:hint="eastAsia"/>
          <w:color w:val="000000"/>
          <w:sz w:val="32"/>
          <w:szCs w:val="32"/>
          <w:lang w:eastAsia="zh-CN"/>
        </w:rPr>
        <w:t>新疆优正信工程管理有限公司</w:t>
      </w:r>
    </w:p>
    <w:p>
      <w:pPr>
        <w:jc w:val="both"/>
        <w:rPr>
          <w:rFonts w:hint="eastAsia" w:ascii="宋体" w:hAnsi="宋体"/>
          <w:color w:val="FF0000"/>
          <w:sz w:val="32"/>
          <w:szCs w:val="32"/>
          <w:highlight w:val="yellow"/>
          <w:lang w:eastAsia="zh-CN"/>
        </w:rPr>
      </w:pPr>
    </w:p>
    <w:p>
      <w:pPr>
        <w:pStyle w:val="3"/>
        <w:rPr>
          <w:rFonts w:hint="eastAsia" w:ascii="宋体" w:hAnsi="宋体"/>
          <w:color w:val="FF0000"/>
          <w:sz w:val="32"/>
          <w:szCs w:val="32"/>
          <w:highlight w:val="yellow"/>
          <w:lang w:eastAsia="zh-CN"/>
        </w:rPr>
      </w:pPr>
    </w:p>
    <w:p>
      <w:pPr>
        <w:rPr>
          <w:rFonts w:hint="eastAsia"/>
          <w:lang w:eastAsia="zh-CN"/>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tabs>
          <w:tab w:val="left" w:pos="3780"/>
        </w:tabs>
        <w:spacing w:line="360" w:lineRule="auto"/>
        <w:ind w:firstLine="560" w:firstLineChars="200"/>
        <w:jc w:val="left"/>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项目名称:</w:t>
      </w:r>
      <w:r>
        <w:rPr>
          <w:rFonts w:hint="eastAsia" w:cs="宋体"/>
          <w:b w:val="0"/>
          <w:bCs/>
          <w:color w:val="000000"/>
          <w:sz w:val="28"/>
          <w:szCs w:val="28"/>
          <w:lang w:eastAsia="zh-CN"/>
        </w:rPr>
        <w:t>塔里木乡湖羊养殖项目（二次）</w:t>
      </w:r>
    </w:p>
    <w:p>
      <w:pPr>
        <w:tabs>
          <w:tab w:val="left" w:pos="3780"/>
        </w:tabs>
        <w:spacing w:line="360" w:lineRule="auto"/>
        <w:ind w:firstLine="560" w:firstLineChars="200"/>
        <w:jc w:val="left"/>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rPr>
        <w:t>招 标 人:</w:t>
      </w:r>
      <w:r>
        <w:rPr>
          <w:rFonts w:hint="eastAsia" w:cs="宋体"/>
          <w:b w:val="0"/>
          <w:bCs/>
          <w:color w:val="000000"/>
          <w:sz w:val="28"/>
          <w:szCs w:val="28"/>
          <w:lang w:val="en-US" w:eastAsia="zh-CN"/>
        </w:rPr>
        <w:t>新疆尉犁县塔里木乡人民政府</w:t>
      </w:r>
    </w:p>
    <w:p>
      <w:pPr>
        <w:tabs>
          <w:tab w:val="left" w:pos="3780"/>
        </w:tabs>
        <w:spacing w:line="360" w:lineRule="auto"/>
        <w:ind w:firstLine="560" w:firstLineChars="200"/>
        <w:jc w:val="left"/>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法定代表人（签章）：</w:t>
      </w:r>
    </w:p>
    <w:p>
      <w:pPr>
        <w:tabs>
          <w:tab w:val="left" w:pos="3780"/>
        </w:tabs>
        <w:spacing w:line="360" w:lineRule="auto"/>
        <w:ind w:firstLine="560" w:firstLineChars="200"/>
        <w:jc w:val="left"/>
        <w:rPr>
          <w:rFonts w:hint="eastAsia" w:ascii="宋体" w:hAnsi="宋体" w:eastAsia="宋体" w:cs="宋体"/>
          <w:b w:val="0"/>
          <w:bCs/>
          <w:color w:val="000000"/>
          <w:sz w:val="28"/>
          <w:szCs w:val="28"/>
          <w:lang w:val="en-US"/>
        </w:rPr>
      </w:pPr>
      <w:r>
        <w:rPr>
          <w:rFonts w:hint="eastAsia" w:ascii="宋体" w:hAnsi="宋体" w:eastAsia="宋体" w:cs="宋体"/>
          <w:b w:val="0"/>
          <w:bCs/>
          <w:color w:val="000000"/>
          <w:sz w:val="28"/>
          <w:szCs w:val="28"/>
        </w:rPr>
        <w:t>联    系   人：</w:t>
      </w:r>
      <w:r>
        <w:rPr>
          <w:rFonts w:hint="eastAsia" w:ascii="宋体" w:hAnsi="宋体" w:eastAsia="宋体" w:cs="宋体"/>
          <w:b w:val="0"/>
          <w:bCs/>
          <w:color w:val="000000"/>
          <w:sz w:val="28"/>
          <w:szCs w:val="28"/>
          <w:lang w:val="en-US" w:eastAsia="zh-CN"/>
        </w:rPr>
        <w:t xml:space="preserve"> </w:t>
      </w:r>
      <w:r>
        <w:rPr>
          <w:rFonts w:hint="eastAsia" w:cs="宋体"/>
          <w:b w:val="0"/>
          <w:bCs/>
          <w:color w:val="000000"/>
          <w:sz w:val="28"/>
          <w:szCs w:val="28"/>
          <w:lang w:val="zh-CN" w:eastAsia="zh-CN"/>
        </w:rPr>
        <w:t>吾斯曼</w:t>
      </w:r>
    </w:p>
    <w:p>
      <w:pPr>
        <w:tabs>
          <w:tab w:val="left" w:pos="3780"/>
        </w:tabs>
        <w:spacing w:line="360" w:lineRule="auto"/>
        <w:ind w:firstLine="560" w:firstLineChars="200"/>
        <w:jc w:val="left"/>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联  系  电  话：</w:t>
      </w:r>
      <w:r>
        <w:rPr>
          <w:rFonts w:hint="eastAsia" w:cs="宋体"/>
          <w:b w:val="0"/>
          <w:bCs/>
          <w:color w:val="000000"/>
          <w:sz w:val="28"/>
          <w:szCs w:val="28"/>
          <w:lang w:val="en-US" w:eastAsia="zh-CN"/>
        </w:rPr>
        <w:t>13565064077</w:t>
      </w:r>
    </w:p>
    <w:p>
      <w:pPr>
        <w:tabs>
          <w:tab w:val="left" w:pos="3780"/>
        </w:tabs>
        <w:spacing w:line="360" w:lineRule="auto"/>
        <w:ind w:firstLine="560" w:firstLineChars="200"/>
        <w:jc w:val="left"/>
        <w:rPr>
          <w:rFonts w:hint="default"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rPr>
        <w:t>邮  政  编  码：</w:t>
      </w:r>
      <w:r>
        <w:rPr>
          <w:rFonts w:hint="eastAsia" w:ascii="宋体" w:hAnsi="宋体" w:eastAsia="宋体" w:cs="宋体"/>
          <w:b w:val="0"/>
          <w:bCs/>
          <w:color w:val="000000"/>
          <w:sz w:val="28"/>
          <w:szCs w:val="28"/>
          <w:lang w:val="en-US" w:eastAsia="zh-CN"/>
        </w:rPr>
        <w:t>841500</w:t>
      </w:r>
    </w:p>
    <w:p>
      <w:pPr>
        <w:tabs>
          <w:tab w:val="left" w:pos="3780"/>
        </w:tabs>
        <w:spacing w:line="360" w:lineRule="auto"/>
        <w:ind w:firstLine="560" w:firstLineChars="200"/>
        <w:jc w:val="left"/>
        <w:rPr>
          <w:rFonts w:hint="eastAsia" w:ascii="宋体" w:hAnsi="宋体" w:eastAsia="宋体" w:cs="宋体"/>
          <w:b w:val="0"/>
          <w:bCs/>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color w:val="000000"/>
          <w:sz w:val="28"/>
          <w:szCs w:val="28"/>
          <w:lang w:val="en-US" w:eastAsia="zh-CN"/>
        </w:rPr>
      </w:pPr>
    </w:p>
    <w:p>
      <w:pPr>
        <w:spacing w:line="360" w:lineRule="auto"/>
        <w:ind w:left="567" w:leftChars="270" w:firstLine="140" w:firstLineChars="50"/>
        <w:jc w:val="left"/>
        <w:rPr>
          <w:rFonts w:hint="eastAsia" w:ascii="宋体" w:hAnsi="宋体" w:eastAsia="宋体" w:cs="宋体"/>
          <w:b w:val="0"/>
          <w:bCs/>
          <w:color w:val="000000"/>
          <w:sz w:val="28"/>
          <w:szCs w:val="28"/>
        </w:rPr>
      </w:pPr>
    </w:p>
    <w:p>
      <w:pPr>
        <w:spacing w:line="360" w:lineRule="auto"/>
        <w:ind w:firstLine="560" w:firstLineChars="200"/>
        <w:jc w:val="left"/>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招标代理机构（公章）：</w:t>
      </w:r>
      <w:r>
        <w:rPr>
          <w:rFonts w:hint="eastAsia" w:ascii="宋体" w:hAnsi="宋体" w:eastAsia="宋体" w:cs="宋体"/>
          <w:b w:val="0"/>
          <w:bCs/>
          <w:color w:val="000000"/>
          <w:sz w:val="28"/>
          <w:szCs w:val="28"/>
          <w:lang w:eastAsia="zh-CN"/>
        </w:rPr>
        <w:t>新疆优正信工程管理有限公司</w:t>
      </w:r>
    </w:p>
    <w:p>
      <w:pPr>
        <w:spacing w:line="360" w:lineRule="auto"/>
        <w:ind w:firstLine="560" w:firstLineChars="200"/>
        <w:jc w:val="left"/>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法定代表人（签章）：</w:t>
      </w:r>
    </w:p>
    <w:p>
      <w:pPr>
        <w:tabs>
          <w:tab w:val="left" w:pos="3780"/>
        </w:tabs>
        <w:spacing w:line="360" w:lineRule="auto"/>
        <w:ind w:firstLine="560" w:firstLineChars="200"/>
        <w:jc w:val="left"/>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委 托 代 理 人：</w:t>
      </w:r>
      <w:r>
        <w:rPr>
          <w:rFonts w:hint="eastAsia" w:cs="宋体"/>
          <w:b w:val="0"/>
          <w:bCs/>
          <w:color w:val="000000"/>
          <w:sz w:val="28"/>
          <w:szCs w:val="28"/>
          <w:lang w:eastAsia="zh-CN"/>
        </w:rPr>
        <w:t>杜清玉</w:t>
      </w:r>
    </w:p>
    <w:p>
      <w:pPr>
        <w:tabs>
          <w:tab w:val="left" w:pos="3780"/>
        </w:tabs>
        <w:spacing w:line="360" w:lineRule="auto"/>
        <w:ind w:firstLine="560" w:firstLineChars="200"/>
        <w:jc w:val="left"/>
        <w:rPr>
          <w:rFonts w:hint="default"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rPr>
        <w:t>联  系  电  话：</w:t>
      </w:r>
      <w:r>
        <w:rPr>
          <w:rFonts w:hint="eastAsia" w:ascii="宋体" w:hAnsi="宋体" w:eastAsia="宋体" w:cs="宋体"/>
          <w:b w:val="0"/>
          <w:bCs/>
          <w:color w:val="000000"/>
          <w:sz w:val="28"/>
          <w:szCs w:val="28"/>
          <w:lang w:val="en-US" w:eastAsia="zh-CN"/>
        </w:rPr>
        <w:t>18699636561</w:t>
      </w:r>
    </w:p>
    <w:p>
      <w:pPr>
        <w:spacing w:line="360" w:lineRule="auto"/>
        <w:ind w:firstLine="560" w:firstLineChars="200"/>
        <w:jc w:val="left"/>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联  系  地  址：</w:t>
      </w:r>
      <w:r>
        <w:rPr>
          <w:rFonts w:hint="eastAsia" w:ascii="宋体" w:hAnsi="宋体" w:eastAsia="宋体" w:cs="宋体"/>
          <w:b w:val="0"/>
          <w:bCs/>
          <w:color w:val="000000"/>
          <w:sz w:val="28"/>
          <w:szCs w:val="28"/>
          <w:lang w:eastAsia="zh-CN"/>
        </w:rPr>
        <w:t>库尔勒</w:t>
      </w:r>
      <w:r>
        <w:rPr>
          <w:rFonts w:hint="eastAsia" w:ascii="宋体" w:hAnsi="宋体" w:eastAsia="宋体" w:cs="宋体"/>
          <w:b w:val="0"/>
          <w:bCs/>
          <w:color w:val="000000"/>
          <w:sz w:val="28"/>
          <w:szCs w:val="28"/>
          <w:lang w:val="en-US" w:eastAsia="zh-CN"/>
        </w:rPr>
        <w:t>市延安路6号滨海商业城3栋18层</w:t>
      </w:r>
    </w:p>
    <w:p>
      <w:pPr>
        <w:adjustRightInd w:val="0"/>
        <w:snapToGrid w:val="0"/>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color w:val="000000"/>
          <w:sz w:val="28"/>
          <w:szCs w:val="28"/>
        </w:rPr>
        <w:t>邮  政  编  码：841000</w:t>
      </w:r>
    </w:p>
    <w:p>
      <w:pPr>
        <w:spacing w:line="500" w:lineRule="exact"/>
        <w:jc w:val="center"/>
        <w:rPr>
          <w:rFonts w:hint="eastAsia" w:ascii="宋体" w:hAnsi="宋体"/>
          <w:b/>
          <w:color w:val="000000" w:themeColor="text1"/>
          <w:sz w:val="36"/>
          <w:szCs w:val="36"/>
          <w14:textFill>
            <w14:solidFill>
              <w14:schemeClr w14:val="tx1"/>
            </w14:solidFill>
          </w14:textFill>
        </w:rPr>
      </w:pPr>
    </w:p>
    <w:p>
      <w:pPr>
        <w:pStyle w:val="3"/>
        <w:rPr>
          <w:rFonts w:hint="eastAsia"/>
          <w:lang w:eastAsia="zh-CN"/>
        </w:rPr>
        <w:sectPr>
          <w:pgSz w:w="11906" w:h="16838"/>
          <w:pgMar w:top="1440" w:right="1800" w:bottom="1440" w:left="1800" w:header="851" w:footer="992" w:gutter="0"/>
          <w:pgNumType w:fmt="decimal" w:start="1"/>
          <w:cols w:space="425" w:num="1"/>
          <w:docGrid w:type="lines" w:linePitch="312" w:charSpace="0"/>
        </w:sectPr>
      </w:pPr>
    </w:p>
    <w:p>
      <w:pPr>
        <w:rPr>
          <w:rFonts w:hint="eastAsia"/>
          <w:lang w:eastAsia="zh-CN"/>
        </w:rPr>
      </w:pPr>
    </w:p>
    <w:p>
      <w:pPr>
        <w:spacing w:before="0" w:beforeLines="0" w:after="0" w:afterLines="0" w:line="240" w:lineRule="auto"/>
        <w:ind w:left="0" w:leftChars="0" w:right="0" w:rightChars="0" w:firstLine="0" w:firstLineChars="0"/>
        <w:jc w:val="center"/>
      </w:pPr>
      <w:bookmarkStart w:id="0" w:name="_Toc11578_WPSOffice_Type1"/>
      <w:r>
        <w:rPr>
          <w:rFonts w:ascii="宋体" w:hAnsi="宋体" w:eastAsia="宋体"/>
          <w:sz w:val="32"/>
          <w:szCs w:val="32"/>
        </w:rPr>
        <w:t>目录</w:t>
      </w:r>
      <w:bookmarkEnd w:id="0"/>
    </w:p>
    <w:p/>
    <w:p>
      <w:pPr>
        <w:pStyle w:val="14"/>
        <w:tabs>
          <w:tab w:val="right" w:leader="dot" w:pos="8834"/>
        </w:tabs>
        <w:ind w:firstLine="632" w:firstLineChars="225"/>
        <w:rPr>
          <w:rFonts w:hint="eastAsia" w:ascii="宋体" w:hAnsi="宋体" w:eastAsia="宋体" w:cs="宋体"/>
          <w:b/>
          <w:bCs/>
          <w:color w:val="000000"/>
          <w:sz w:val="28"/>
          <w:szCs w:val="28"/>
        </w:rPr>
      </w:pPr>
      <w:r>
        <w:rPr>
          <w:rFonts w:hint="eastAsia" w:ascii="宋体" w:hAnsi="宋体" w:eastAsia="宋体" w:cs="宋体"/>
          <w:b/>
          <w:bCs/>
          <w:color w:val="000000"/>
          <w:sz w:val="28"/>
          <w:szCs w:val="28"/>
        </w:rPr>
        <w:fldChar w:fldCharType="begin"/>
      </w:r>
      <w:r>
        <w:rPr>
          <w:rStyle w:val="22"/>
          <w:rFonts w:hint="eastAsia" w:ascii="宋体" w:hAnsi="宋体" w:eastAsia="宋体" w:cs="宋体"/>
          <w:b/>
          <w:bCs/>
          <w:color w:val="000000"/>
          <w:sz w:val="28"/>
          <w:szCs w:val="28"/>
          <w:u w:val="none"/>
        </w:rPr>
        <w:instrText xml:space="preserve"> HYPERLINK \l "_Toc256000000" </w:instrText>
      </w:r>
      <w:r>
        <w:rPr>
          <w:rFonts w:hint="eastAsia" w:ascii="宋体" w:hAnsi="宋体" w:eastAsia="宋体" w:cs="宋体"/>
          <w:b/>
          <w:bCs/>
          <w:color w:val="000000"/>
          <w:sz w:val="28"/>
          <w:szCs w:val="28"/>
        </w:rPr>
        <w:fldChar w:fldCharType="separate"/>
      </w:r>
      <w:r>
        <w:rPr>
          <w:rStyle w:val="22"/>
          <w:rFonts w:hint="eastAsia" w:ascii="宋体" w:hAnsi="宋体" w:eastAsia="宋体" w:cs="宋体"/>
          <w:b/>
          <w:bCs/>
          <w:color w:val="000000"/>
          <w:sz w:val="28"/>
          <w:szCs w:val="28"/>
          <w:highlight w:val="white"/>
          <w:u w:val="none"/>
        </w:rPr>
        <w:t>第一章  磋商公告</w:t>
      </w:r>
      <w:r>
        <w:rPr>
          <w:rFonts w:hint="eastAsia" w:ascii="宋体" w:hAnsi="宋体" w:eastAsia="宋体" w:cs="宋体"/>
          <w:b/>
          <w:bCs/>
          <w:color w:val="000000"/>
          <w:sz w:val="28"/>
          <w:szCs w:val="28"/>
        </w:rPr>
        <w:fldChar w:fldCharType="end"/>
      </w:r>
    </w:p>
    <w:p>
      <w:pPr>
        <w:pStyle w:val="14"/>
        <w:tabs>
          <w:tab w:val="right" w:leader="dot" w:pos="8834"/>
        </w:tabs>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fldChar w:fldCharType="begin"/>
      </w:r>
      <w:r>
        <w:rPr>
          <w:rStyle w:val="22"/>
          <w:rFonts w:hint="eastAsia" w:ascii="宋体" w:hAnsi="宋体" w:eastAsia="宋体" w:cs="宋体"/>
          <w:b/>
          <w:bCs/>
          <w:color w:val="000000"/>
          <w:sz w:val="28"/>
          <w:szCs w:val="28"/>
          <w:u w:val="none"/>
        </w:rPr>
        <w:instrText xml:space="preserve"> HYPERLINK \l "_Toc256000001" </w:instrText>
      </w:r>
      <w:r>
        <w:rPr>
          <w:rFonts w:hint="eastAsia" w:ascii="宋体" w:hAnsi="宋体" w:eastAsia="宋体" w:cs="宋体"/>
          <w:b/>
          <w:bCs/>
          <w:color w:val="000000"/>
          <w:sz w:val="28"/>
          <w:szCs w:val="28"/>
        </w:rPr>
        <w:fldChar w:fldCharType="separate"/>
      </w:r>
      <w:r>
        <w:rPr>
          <w:rStyle w:val="22"/>
          <w:rFonts w:hint="eastAsia" w:ascii="宋体" w:hAnsi="宋体" w:eastAsia="宋体" w:cs="宋体"/>
          <w:b/>
          <w:bCs/>
          <w:color w:val="000000"/>
          <w:sz w:val="28"/>
          <w:szCs w:val="28"/>
          <w:highlight w:val="white"/>
          <w:u w:val="none"/>
        </w:rPr>
        <w:t>第二章  磋商须知</w:t>
      </w:r>
      <w:r>
        <w:rPr>
          <w:rFonts w:hint="eastAsia" w:ascii="宋体" w:hAnsi="宋体" w:eastAsia="宋体" w:cs="宋体"/>
          <w:b/>
          <w:bCs/>
          <w:color w:val="000000"/>
          <w:sz w:val="28"/>
          <w:szCs w:val="28"/>
        </w:rPr>
        <w:fldChar w:fldCharType="end"/>
      </w:r>
    </w:p>
    <w:p>
      <w:pPr>
        <w:pStyle w:val="14"/>
        <w:tabs>
          <w:tab w:val="right" w:leader="dot" w:pos="8834"/>
        </w:tabs>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fldChar w:fldCharType="begin"/>
      </w:r>
      <w:r>
        <w:rPr>
          <w:rStyle w:val="22"/>
          <w:rFonts w:hint="eastAsia" w:ascii="宋体" w:hAnsi="宋体" w:eastAsia="宋体" w:cs="宋体"/>
          <w:b/>
          <w:bCs/>
          <w:color w:val="000000"/>
          <w:sz w:val="28"/>
          <w:szCs w:val="28"/>
          <w:u w:val="none"/>
        </w:rPr>
        <w:instrText xml:space="preserve"> HYPERLINK \l "_Toc256000013" </w:instrText>
      </w:r>
      <w:r>
        <w:rPr>
          <w:rFonts w:hint="eastAsia" w:ascii="宋体" w:hAnsi="宋体" w:eastAsia="宋体" w:cs="宋体"/>
          <w:b/>
          <w:bCs/>
          <w:color w:val="000000"/>
          <w:sz w:val="28"/>
          <w:szCs w:val="28"/>
        </w:rPr>
        <w:fldChar w:fldCharType="separate"/>
      </w:r>
      <w:r>
        <w:rPr>
          <w:rStyle w:val="22"/>
          <w:rFonts w:hint="eastAsia" w:ascii="宋体" w:hAnsi="宋体" w:eastAsia="宋体" w:cs="宋体"/>
          <w:b/>
          <w:bCs/>
          <w:color w:val="000000"/>
          <w:sz w:val="28"/>
          <w:szCs w:val="28"/>
          <w:highlight w:val="white"/>
          <w:u w:val="none"/>
        </w:rPr>
        <w:t>第三章  评审方法（综合评分法）</w:t>
      </w:r>
      <w:r>
        <w:rPr>
          <w:rFonts w:hint="eastAsia" w:ascii="宋体" w:hAnsi="宋体" w:eastAsia="宋体" w:cs="宋体"/>
          <w:b/>
          <w:bCs/>
          <w:color w:val="000000"/>
          <w:sz w:val="28"/>
          <w:szCs w:val="28"/>
        </w:rPr>
        <w:fldChar w:fldCharType="end"/>
      </w:r>
    </w:p>
    <w:p>
      <w:pPr>
        <w:pStyle w:val="14"/>
        <w:tabs>
          <w:tab w:val="right" w:leader="dot" w:pos="8834"/>
        </w:tabs>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fldChar w:fldCharType="begin"/>
      </w:r>
      <w:r>
        <w:rPr>
          <w:rStyle w:val="22"/>
          <w:rFonts w:hint="eastAsia" w:ascii="宋体" w:hAnsi="宋体" w:eastAsia="宋体" w:cs="宋体"/>
          <w:b/>
          <w:bCs/>
          <w:color w:val="000000"/>
          <w:sz w:val="28"/>
          <w:szCs w:val="28"/>
          <w:u w:val="none"/>
        </w:rPr>
        <w:instrText xml:space="preserve"> HYPERLINK \l "_Toc256000014" </w:instrText>
      </w:r>
      <w:r>
        <w:rPr>
          <w:rFonts w:hint="eastAsia" w:ascii="宋体" w:hAnsi="宋体" w:eastAsia="宋体" w:cs="宋体"/>
          <w:b/>
          <w:bCs/>
          <w:color w:val="000000"/>
          <w:sz w:val="28"/>
          <w:szCs w:val="28"/>
        </w:rPr>
        <w:fldChar w:fldCharType="separate"/>
      </w:r>
      <w:r>
        <w:rPr>
          <w:rStyle w:val="22"/>
          <w:rFonts w:hint="eastAsia" w:ascii="宋体" w:hAnsi="宋体" w:eastAsia="宋体" w:cs="宋体"/>
          <w:b/>
          <w:bCs/>
          <w:color w:val="000000"/>
          <w:sz w:val="28"/>
          <w:szCs w:val="28"/>
          <w:highlight w:val="white"/>
          <w:u w:val="none"/>
        </w:rPr>
        <w:t>第四章  合同条款</w:t>
      </w:r>
      <w:r>
        <w:rPr>
          <w:rFonts w:hint="eastAsia" w:ascii="宋体" w:hAnsi="宋体" w:eastAsia="宋体" w:cs="宋体"/>
          <w:b/>
          <w:bCs/>
          <w:color w:val="000000"/>
          <w:sz w:val="28"/>
          <w:szCs w:val="28"/>
        </w:rPr>
        <w:fldChar w:fldCharType="end"/>
      </w:r>
    </w:p>
    <w:p>
      <w:pPr>
        <w:pStyle w:val="14"/>
        <w:tabs>
          <w:tab w:val="right" w:leader="dot" w:pos="8834"/>
        </w:tabs>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fldChar w:fldCharType="begin"/>
      </w:r>
      <w:r>
        <w:rPr>
          <w:rStyle w:val="22"/>
          <w:rFonts w:hint="eastAsia" w:ascii="宋体" w:hAnsi="宋体" w:eastAsia="宋体" w:cs="宋体"/>
          <w:b/>
          <w:bCs/>
          <w:color w:val="000000"/>
          <w:sz w:val="28"/>
          <w:szCs w:val="28"/>
          <w:u w:val="none"/>
        </w:rPr>
        <w:instrText xml:space="preserve"> HYPERLINK \l "_Toc256000039" </w:instrText>
      </w:r>
      <w:r>
        <w:rPr>
          <w:rFonts w:hint="eastAsia" w:ascii="宋体" w:hAnsi="宋体" w:eastAsia="宋体" w:cs="宋体"/>
          <w:b/>
          <w:bCs/>
          <w:color w:val="000000"/>
          <w:sz w:val="28"/>
          <w:szCs w:val="28"/>
        </w:rPr>
        <w:fldChar w:fldCharType="separate"/>
      </w:r>
      <w:r>
        <w:rPr>
          <w:rStyle w:val="22"/>
          <w:rFonts w:hint="eastAsia" w:ascii="宋体" w:hAnsi="宋体" w:eastAsia="宋体" w:cs="宋体"/>
          <w:b/>
          <w:bCs/>
          <w:color w:val="000000"/>
          <w:sz w:val="28"/>
          <w:szCs w:val="28"/>
          <w:highlight w:val="white"/>
          <w:u w:val="none"/>
        </w:rPr>
        <w:t>第五章  采购人需求</w:t>
      </w:r>
      <w:r>
        <w:rPr>
          <w:rFonts w:hint="eastAsia" w:ascii="宋体" w:hAnsi="宋体" w:eastAsia="宋体" w:cs="宋体"/>
          <w:b/>
          <w:bCs/>
          <w:color w:val="000000"/>
          <w:sz w:val="28"/>
          <w:szCs w:val="28"/>
        </w:rPr>
        <w:fldChar w:fldCharType="end"/>
      </w:r>
    </w:p>
    <w:p>
      <w:pPr>
        <w:ind w:firstLine="562" w:firstLineChars="200"/>
      </w:pPr>
      <w:r>
        <w:rPr>
          <w:rFonts w:hint="eastAsia" w:ascii="宋体" w:hAnsi="宋体" w:eastAsia="宋体" w:cs="宋体"/>
          <w:b/>
          <w:bCs/>
          <w:color w:val="000000"/>
          <w:sz w:val="28"/>
          <w:szCs w:val="28"/>
        </w:rPr>
        <w:fldChar w:fldCharType="begin"/>
      </w:r>
      <w:r>
        <w:rPr>
          <w:rStyle w:val="22"/>
          <w:rFonts w:hint="eastAsia" w:ascii="宋体" w:hAnsi="宋体" w:eastAsia="宋体" w:cs="宋体"/>
          <w:b/>
          <w:bCs/>
          <w:color w:val="000000"/>
          <w:sz w:val="28"/>
          <w:szCs w:val="28"/>
          <w:u w:val="none"/>
        </w:rPr>
        <w:instrText xml:space="preserve"> HYPERLINK \l "_Toc256000044" </w:instrText>
      </w:r>
      <w:r>
        <w:rPr>
          <w:rFonts w:hint="eastAsia" w:ascii="宋体" w:hAnsi="宋体" w:eastAsia="宋体" w:cs="宋体"/>
          <w:b/>
          <w:bCs/>
          <w:color w:val="000000"/>
          <w:sz w:val="28"/>
          <w:szCs w:val="28"/>
        </w:rPr>
        <w:fldChar w:fldCharType="separate"/>
      </w:r>
      <w:r>
        <w:rPr>
          <w:rStyle w:val="22"/>
          <w:rFonts w:hint="eastAsia" w:ascii="宋体" w:hAnsi="宋体" w:eastAsia="宋体" w:cs="宋体"/>
          <w:b/>
          <w:bCs/>
          <w:color w:val="000000"/>
          <w:sz w:val="28"/>
          <w:szCs w:val="28"/>
          <w:highlight w:val="white"/>
          <w:u w:val="none"/>
        </w:rPr>
        <w:t>第六章  响应文件格式</w:t>
      </w:r>
      <w:r>
        <w:rPr>
          <w:rFonts w:hint="eastAsia" w:ascii="宋体" w:hAnsi="宋体" w:eastAsia="宋体" w:cs="宋体"/>
          <w:b/>
          <w:bCs/>
          <w:color w:val="000000"/>
          <w:sz w:val="28"/>
          <w:szCs w:val="28"/>
        </w:rPr>
        <w:fldChar w:fldCharType="end"/>
      </w:r>
    </w:p>
    <w:p/>
    <w:p/>
    <w:p/>
    <w:p/>
    <w:p/>
    <w:p/>
    <w:p/>
    <w:p/>
    <w:p/>
    <w:p/>
    <w:p/>
    <w:p/>
    <w:p/>
    <w:p/>
    <w:p/>
    <w:p/>
    <w:p/>
    <w:p/>
    <w:p/>
    <w:p/>
    <w:p/>
    <w:p>
      <w:pPr>
        <w:pStyle w:val="16"/>
        <w:spacing w:line="380" w:lineRule="exact"/>
        <w:rPr>
          <w:rFonts w:hint="eastAsia" w:ascii="宋体" w:hAnsi="宋体" w:cs="宋体"/>
          <w:sz w:val="32"/>
          <w:szCs w:val="30"/>
        </w:rPr>
        <w:sectPr>
          <w:pgSz w:w="11906" w:h="16838"/>
          <w:pgMar w:top="1440" w:right="1800" w:bottom="1440" w:left="1800" w:header="851" w:footer="992" w:gutter="0"/>
          <w:pgNumType w:fmt="decimal" w:start="1"/>
          <w:cols w:space="425" w:num="1"/>
          <w:docGrid w:type="lines" w:linePitch="312" w:charSpace="0"/>
        </w:sectPr>
      </w:pPr>
    </w:p>
    <w:p>
      <w:pPr>
        <w:pStyle w:val="16"/>
        <w:spacing w:line="380" w:lineRule="exact"/>
        <w:rPr>
          <w:rFonts w:hint="eastAsia" w:ascii="宋体" w:hAnsi="宋体" w:cs="宋体"/>
          <w:sz w:val="32"/>
          <w:szCs w:val="30"/>
        </w:rPr>
      </w:pPr>
      <w:r>
        <w:rPr>
          <w:rFonts w:hint="eastAsia" w:ascii="宋体" w:hAnsi="宋体" w:cs="宋体"/>
          <w:sz w:val="32"/>
          <w:szCs w:val="30"/>
        </w:rPr>
        <w:t xml:space="preserve">第一章 </w:t>
      </w:r>
      <w:r>
        <w:rPr>
          <w:rFonts w:hint="eastAsia" w:ascii="宋体" w:hAnsi="宋体" w:cs="宋体"/>
          <w:sz w:val="32"/>
          <w:szCs w:val="30"/>
          <w:lang w:eastAsia="zh-CN"/>
        </w:rPr>
        <w:t>磋商</w:t>
      </w:r>
      <w:r>
        <w:rPr>
          <w:rFonts w:hint="eastAsia" w:ascii="宋体" w:hAnsi="宋体" w:cs="宋体"/>
          <w:sz w:val="32"/>
          <w:szCs w:val="30"/>
        </w:rPr>
        <w:t>公告</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ind w:left="0" w:right="0"/>
        <w:jc w:val="center"/>
        <w:rPr>
          <w:rFonts w:hint="eastAsia" w:ascii="Monospaced Number" w:hAnsi="Monospaced Number" w:eastAsia="宋体" w:cs="Monospaced Number"/>
          <w:sz w:val="16"/>
          <w:szCs w:val="16"/>
          <w:lang w:eastAsia="zh-CN"/>
        </w:rPr>
      </w:pPr>
      <w:r>
        <w:rPr>
          <w:rFonts w:hint="eastAsia" w:ascii="仿宋" w:hAnsi="仿宋" w:eastAsia="仿宋" w:cs="仿宋"/>
          <w:b/>
          <w:color w:val="auto"/>
          <w:sz w:val="28"/>
          <w:szCs w:val="28"/>
          <w:highlight w:val="none"/>
          <w:lang w:eastAsia="zh-CN"/>
        </w:rPr>
        <w:t>塔里木乡湖羊养殖项目（二次）</w:t>
      </w:r>
    </w:p>
    <w:p>
      <w:pPr>
        <w:spacing w:line="3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竞争性磋商</w:t>
      </w:r>
      <w:r>
        <w:rPr>
          <w:rFonts w:hint="eastAsia" w:ascii="仿宋" w:hAnsi="仿宋" w:eastAsia="仿宋" w:cs="仿宋"/>
          <w:b/>
          <w:color w:val="auto"/>
          <w:sz w:val="28"/>
          <w:szCs w:val="28"/>
          <w:highlight w:val="none"/>
        </w:rPr>
        <w:t>公</w:t>
      </w:r>
      <w:r>
        <w:rPr>
          <w:rFonts w:hint="eastAsia" w:ascii="仿宋" w:hAnsi="仿宋" w:eastAsia="仿宋" w:cs="仿宋"/>
          <w:b/>
          <w:color w:val="auto"/>
          <w:sz w:val="28"/>
          <w:szCs w:val="28"/>
          <w:highlight w:val="none"/>
          <w:lang w:eastAsia="zh-CN"/>
        </w:rPr>
        <w:t>告</w:t>
      </w:r>
    </w:p>
    <w:p>
      <w:pPr>
        <w:pStyle w:val="15"/>
        <w:keepNext w:val="0"/>
        <w:keepLines w:val="0"/>
        <w:pageBreakBefore w:val="0"/>
        <w:widowControl/>
        <w:suppressLineNumbers w:val="0"/>
        <w:kinsoku/>
        <w:wordWrap/>
        <w:overflowPunct/>
        <w:topLinePunct w:val="0"/>
        <w:autoSpaceDE/>
        <w:autoSpaceDN/>
        <w:bidi w:val="0"/>
        <w:adjustRightInd/>
        <w:snapToGrid/>
        <w:spacing w:line="3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受采购单位的委托，</w:t>
      </w:r>
      <w:r>
        <w:rPr>
          <w:rFonts w:hint="eastAsia" w:ascii="仿宋" w:hAnsi="仿宋" w:eastAsia="仿宋" w:cs="仿宋"/>
          <w:color w:val="auto"/>
          <w:kern w:val="0"/>
          <w:sz w:val="28"/>
          <w:szCs w:val="28"/>
          <w:highlight w:val="none"/>
          <w:lang w:eastAsia="zh-CN"/>
        </w:rPr>
        <w:t>新疆优正信工程管理有限公司</w:t>
      </w:r>
      <w:r>
        <w:rPr>
          <w:rFonts w:hint="eastAsia" w:ascii="仿宋" w:hAnsi="仿宋" w:eastAsia="仿宋" w:cs="仿宋"/>
          <w:color w:val="auto"/>
          <w:kern w:val="0"/>
          <w:sz w:val="28"/>
          <w:szCs w:val="28"/>
          <w:highlight w:val="none"/>
        </w:rPr>
        <w:t>将对</w:t>
      </w:r>
      <w:r>
        <w:rPr>
          <w:rFonts w:hint="eastAsia" w:ascii="仿宋" w:hAnsi="仿宋" w:eastAsia="仿宋" w:cs="仿宋"/>
          <w:color w:val="auto"/>
          <w:kern w:val="0"/>
          <w:sz w:val="28"/>
          <w:szCs w:val="28"/>
          <w:highlight w:val="none"/>
          <w:lang w:eastAsia="zh-CN"/>
        </w:rPr>
        <w:t>塔里木乡湖羊养殖项目（二次）</w:t>
      </w:r>
      <w:r>
        <w:rPr>
          <w:rFonts w:hint="eastAsia" w:ascii="仿宋" w:hAnsi="仿宋" w:eastAsia="仿宋" w:cs="仿宋"/>
          <w:color w:val="auto"/>
          <w:kern w:val="0"/>
          <w:sz w:val="28"/>
          <w:szCs w:val="28"/>
          <w:highlight w:val="none"/>
        </w:rPr>
        <w:t>进行</w:t>
      </w:r>
      <w:r>
        <w:rPr>
          <w:rFonts w:hint="eastAsia" w:ascii="仿宋" w:hAnsi="仿宋" w:eastAsia="仿宋" w:cs="仿宋"/>
          <w:color w:val="auto"/>
          <w:kern w:val="0"/>
          <w:sz w:val="28"/>
          <w:szCs w:val="28"/>
          <w:highlight w:val="none"/>
          <w:lang w:eastAsia="zh-CN"/>
        </w:rPr>
        <w:t>竞争性磋商</w:t>
      </w:r>
      <w:r>
        <w:rPr>
          <w:rFonts w:hint="eastAsia" w:ascii="仿宋" w:hAnsi="仿宋" w:eastAsia="仿宋" w:cs="仿宋"/>
          <w:color w:val="auto"/>
          <w:kern w:val="0"/>
          <w:sz w:val="28"/>
          <w:szCs w:val="28"/>
          <w:highlight w:val="none"/>
        </w:rPr>
        <w:t>，现邀请合格供应商前来投标。</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199" w:leftChars="-95"/>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项目名称</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塔里木乡湖羊养殖项目（二次）</w:t>
      </w:r>
    </w:p>
    <w:p>
      <w:pPr>
        <w:keepNext w:val="0"/>
        <w:keepLines w:val="0"/>
        <w:pageBreakBefore w:val="0"/>
        <w:widowControl w:val="0"/>
        <w:numPr>
          <w:ilvl w:val="0"/>
          <w:numId w:val="2"/>
        </w:numPr>
        <w:kinsoku/>
        <w:wordWrap/>
        <w:overflowPunct/>
        <w:topLinePunct w:val="0"/>
        <w:bidi w:val="0"/>
        <w:snapToGrid/>
        <w:spacing w:line="380" w:lineRule="exact"/>
        <w:ind w:left="-199" w:leftChars="-95"/>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项目编号</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YZXZFCG(CS)2022-026</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仿宋" w:hAnsi="仿宋" w:eastAsia="仿宋" w:cs="仿宋"/>
          <w:b/>
          <w:color w:val="auto"/>
          <w:sz w:val="28"/>
          <w:szCs w:val="28"/>
          <w:highlight w:val="none"/>
          <w:lang w:eastAsia="zh-CN"/>
        </w:rPr>
      </w:pPr>
      <w:r>
        <w:rPr>
          <w:rFonts w:hint="eastAsia" w:ascii="仿宋" w:hAnsi="仿宋" w:eastAsia="仿宋" w:cs="仿宋"/>
          <w:b/>
          <w:bCs/>
          <w:color w:val="auto"/>
          <w:kern w:val="0"/>
          <w:sz w:val="28"/>
          <w:szCs w:val="28"/>
          <w:highlight w:val="none"/>
        </w:rPr>
        <w:t>3、采购单位名称</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新疆尉犁县塔里木乡人民政府</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4、采购代理机构名称</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新疆优正信工程管理有限公司</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5、</w:t>
      </w:r>
      <w:r>
        <w:rPr>
          <w:rFonts w:hint="eastAsia" w:ascii="仿宋" w:hAnsi="仿宋" w:eastAsia="仿宋" w:cs="仿宋"/>
          <w:b/>
          <w:color w:val="auto"/>
          <w:sz w:val="28"/>
          <w:szCs w:val="28"/>
          <w:highlight w:val="none"/>
        </w:rPr>
        <w:t>采购代理机构地址：</w:t>
      </w:r>
      <w:r>
        <w:rPr>
          <w:rFonts w:hint="eastAsia" w:ascii="仿宋" w:hAnsi="仿宋" w:eastAsia="仿宋" w:cs="仿宋"/>
          <w:kern w:val="0"/>
          <w:sz w:val="28"/>
          <w:szCs w:val="28"/>
          <w:lang w:val="en-US" w:eastAsia="zh-CN"/>
        </w:rPr>
        <w:t>新疆巴州库尔勒市延安路6号滨海商业城3栋18层（延安路丽枫酒店18楼）</w:t>
      </w:r>
      <w:r>
        <w:rPr>
          <w:rFonts w:hint="eastAsia" w:ascii="仿宋" w:hAnsi="仿宋" w:eastAsia="仿宋" w:cs="仿宋"/>
          <w:color w:val="auto"/>
          <w:kern w:val="0"/>
          <w:sz w:val="28"/>
          <w:szCs w:val="28"/>
          <w:highlight w:val="none"/>
        </w:rPr>
        <w:t xml:space="preserve">                            </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6、采购内容及预算价：</w:t>
      </w:r>
    </w:p>
    <w:p>
      <w:pPr>
        <w:tabs>
          <w:tab w:val="left" w:pos="360"/>
        </w:tabs>
        <w:spacing w:line="440" w:lineRule="atLeast"/>
        <w:jc w:val="both"/>
        <w:rPr>
          <w:rFonts w:hint="eastAsia" w:ascii="仿宋" w:hAnsi="仿宋" w:eastAsia="仿宋" w:cs="仿宋"/>
          <w:kern w:val="0"/>
          <w:sz w:val="28"/>
          <w:szCs w:val="28"/>
          <w:lang w:val="en-US" w:eastAsia="zh-CN"/>
        </w:rPr>
      </w:pPr>
      <w:r>
        <w:rPr>
          <w:rFonts w:hint="eastAsia" w:ascii="仿宋" w:hAnsi="仿宋" w:eastAsia="仿宋" w:cs="仿宋"/>
          <w:b/>
          <w:bCs/>
          <w:color w:val="auto"/>
          <w:kern w:val="0"/>
          <w:sz w:val="28"/>
          <w:szCs w:val="28"/>
          <w:highlight w:val="none"/>
        </w:rPr>
        <w:t>采购内容：</w:t>
      </w:r>
      <w:r>
        <w:rPr>
          <w:rFonts w:hint="eastAsia" w:ascii="仿宋" w:hAnsi="仿宋" w:eastAsia="仿宋" w:cs="仿宋"/>
          <w:color w:val="auto"/>
          <w:kern w:val="0"/>
          <w:sz w:val="28"/>
          <w:szCs w:val="28"/>
          <w:highlight w:val="none"/>
          <w:lang w:val="en-US" w:eastAsia="zh-CN"/>
        </w:rPr>
        <w:t>采购770只湖羊（母羊），畜龄1-2岁、活体重量为35kg以上</w:t>
      </w:r>
      <w:r>
        <w:rPr>
          <w:rFonts w:hint="eastAsia" w:ascii="仿宋" w:hAnsi="仿宋" w:eastAsia="仿宋" w:cs="仿宋"/>
          <w:kern w:val="0"/>
          <w:sz w:val="28"/>
          <w:szCs w:val="28"/>
          <w:lang w:val="en-US" w:eastAsia="zh-CN"/>
        </w:rPr>
        <w:t>（具体内容详见竞争性磋商文件采购人需求）。</w:t>
      </w:r>
    </w:p>
    <w:p>
      <w:pPr>
        <w:keepNext w:val="0"/>
        <w:keepLines w:val="0"/>
        <w:widowControl/>
        <w:suppressLineNumbers w:val="0"/>
        <w:jc w:val="left"/>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rPr>
        <w:t>预算金额：</w:t>
      </w:r>
      <w:r>
        <w:rPr>
          <w:rFonts w:hint="eastAsia" w:ascii="仿宋" w:hAnsi="仿宋" w:eastAsia="仿宋" w:cs="仿宋"/>
          <w:b/>
          <w:bCs/>
          <w:color w:val="000000"/>
          <w:kern w:val="0"/>
          <w:sz w:val="28"/>
          <w:szCs w:val="28"/>
          <w:highlight w:val="none"/>
          <w:lang w:val="en-US" w:eastAsia="zh-CN" w:bidi="ar"/>
        </w:rPr>
        <w:t>200万元</w:t>
      </w:r>
      <w:r>
        <w:rPr>
          <w:rFonts w:hint="eastAsia" w:ascii="仿宋" w:hAnsi="仿宋" w:eastAsia="仿宋" w:cs="仿宋"/>
          <w:kern w:val="0"/>
          <w:sz w:val="28"/>
          <w:szCs w:val="28"/>
          <w:lang w:eastAsia="zh-CN"/>
        </w:rPr>
        <w:t>。</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kern w:val="0"/>
          <w:sz w:val="28"/>
          <w:szCs w:val="28"/>
          <w:highlight w:val="none"/>
        </w:rPr>
        <w:t>7、</w:t>
      </w:r>
      <w:r>
        <w:rPr>
          <w:rFonts w:hint="eastAsia" w:ascii="仿宋" w:hAnsi="仿宋" w:eastAsia="仿宋" w:cs="仿宋"/>
          <w:b/>
          <w:bCs/>
          <w:color w:val="auto"/>
          <w:kern w:val="0"/>
          <w:sz w:val="28"/>
          <w:szCs w:val="28"/>
          <w:highlight w:val="none"/>
          <w:lang w:eastAsia="zh-CN"/>
        </w:rPr>
        <w:t>供货时间及具体参数等详</w:t>
      </w:r>
      <w:r>
        <w:rPr>
          <w:rFonts w:hint="eastAsia" w:ascii="仿宋" w:hAnsi="仿宋" w:eastAsia="仿宋" w:cs="仿宋"/>
          <w:b/>
          <w:bCs/>
          <w:color w:val="auto"/>
          <w:kern w:val="0"/>
          <w:sz w:val="28"/>
          <w:szCs w:val="28"/>
          <w:highlight w:val="none"/>
        </w:rPr>
        <w:t>见</w:t>
      </w:r>
      <w:r>
        <w:rPr>
          <w:rFonts w:hint="eastAsia" w:ascii="仿宋" w:hAnsi="仿宋" w:eastAsia="仿宋" w:cs="仿宋"/>
          <w:b/>
          <w:bCs/>
          <w:color w:val="auto"/>
          <w:kern w:val="0"/>
          <w:sz w:val="28"/>
          <w:szCs w:val="28"/>
          <w:highlight w:val="none"/>
          <w:lang w:val="en-US" w:eastAsia="zh-CN"/>
        </w:rPr>
        <w:t>竞争性磋商</w:t>
      </w:r>
      <w:r>
        <w:rPr>
          <w:rFonts w:hint="eastAsia" w:ascii="仿宋" w:hAnsi="仿宋" w:eastAsia="仿宋" w:cs="仿宋"/>
          <w:b/>
          <w:bCs/>
          <w:color w:val="auto"/>
          <w:kern w:val="0"/>
          <w:sz w:val="28"/>
          <w:szCs w:val="28"/>
          <w:highlight w:val="none"/>
        </w:rPr>
        <w:t>文件。</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8、供应商资质要求</w:t>
      </w:r>
      <w:r>
        <w:rPr>
          <w:rFonts w:hint="eastAsia" w:ascii="仿宋" w:hAnsi="仿宋" w:eastAsia="仿宋" w:cs="仿宋"/>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40" w:lineRule="exact"/>
        <w:ind w:left="-199" w:leftChars="-95" w:firstLine="420" w:firstLineChars="150"/>
        <w:jc w:val="left"/>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符合《中华人民共和国政府采购法》第二十二条的相关规定；</w:t>
      </w:r>
    </w:p>
    <w:p>
      <w:pPr>
        <w:pStyle w:val="15"/>
        <w:keepNext w:val="0"/>
        <w:keepLines w:val="0"/>
        <w:pageBreakBefore w:val="0"/>
        <w:kinsoku/>
        <w:wordWrap/>
        <w:overflowPunct/>
        <w:topLinePunct w:val="0"/>
        <w:autoSpaceDE/>
        <w:autoSpaceDN/>
        <w:bidi w:val="0"/>
        <w:adjustRightInd/>
        <w:snapToGrid/>
        <w:spacing w:line="340" w:lineRule="exact"/>
        <w:ind w:firstLine="560" w:firstLineChars="200"/>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（1）具有有效的营业执照；</w:t>
      </w:r>
    </w:p>
    <w:p>
      <w:pPr>
        <w:pStyle w:val="15"/>
        <w:keepNext w:val="0"/>
        <w:keepLines w:val="0"/>
        <w:pageBreakBefore w:val="0"/>
        <w:kinsoku/>
        <w:wordWrap/>
        <w:overflowPunct/>
        <w:topLinePunct w:val="0"/>
        <w:autoSpaceDE/>
        <w:autoSpaceDN/>
        <w:bidi w:val="0"/>
        <w:adjustRightInd/>
        <w:snapToGrid/>
        <w:spacing w:line="34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（2）法定代表人身份证原件或法定代表人授权委托书和委托代理人身份证原件（授权委托书应附上法人和代理人身份证复印件）；</w:t>
      </w:r>
    </w:p>
    <w:p>
      <w:pPr>
        <w:pStyle w:val="15"/>
        <w:keepNext w:val="0"/>
        <w:keepLines w:val="0"/>
        <w:pageBreakBefore w:val="0"/>
        <w:kinsoku/>
        <w:wordWrap/>
        <w:overflowPunct/>
        <w:topLinePunct w:val="0"/>
        <w:autoSpaceDE/>
        <w:autoSpaceDN/>
        <w:bidi w:val="0"/>
        <w:adjustRightInd/>
        <w:snapToGrid/>
        <w:spacing w:line="34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（3）提供2020年或2021年财务状况报告复印件或银行出具的资信证明材料复印件（新成立的公司可不提供）；</w:t>
      </w:r>
    </w:p>
    <w:p>
      <w:pPr>
        <w:pStyle w:val="15"/>
        <w:keepNext w:val="0"/>
        <w:keepLines w:val="0"/>
        <w:pageBreakBefore w:val="0"/>
        <w:kinsoku/>
        <w:wordWrap/>
        <w:overflowPunct/>
        <w:topLinePunct w:val="0"/>
        <w:autoSpaceDE/>
        <w:autoSpaceDN/>
        <w:bidi w:val="0"/>
        <w:adjustRightInd/>
        <w:snapToGrid/>
        <w:spacing w:line="34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（4）具有履行合同所必需的设备和专业技术能力（提供书面说明）；</w:t>
      </w:r>
    </w:p>
    <w:p>
      <w:pPr>
        <w:pStyle w:val="15"/>
        <w:keepNext w:val="0"/>
        <w:keepLines w:val="0"/>
        <w:pageBreakBefore w:val="0"/>
        <w:kinsoku/>
        <w:wordWrap/>
        <w:overflowPunct/>
        <w:topLinePunct w:val="0"/>
        <w:autoSpaceDE/>
        <w:autoSpaceDN/>
        <w:bidi w:val="0"/>
        <w:adjustRightInd/>
        <w:snapToGrid/>
        <w:spacing w:line="34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（5）提供参加政府采购活动前三年内在经营活动中没有重大违法记录的书面声明；</w:t>
      </w:r>
    </w:p>
    <w:p>
      <w:pPr>
        <w:pStyle w:val="15"/>
        <w:keepNext w:val="0"/>
        <w:keepLines w:val="0"/>
        <w:pageBreakBefore w:val="0"/>
        <w:kinsoku/>
        <w:wordWrap/>
        <w:overflowPunct/>
        <w:topLinePunct w:val="0"/>
        <w:autoSpaceDE/>
        <w:autoSpaceDN/>
        <w:bidi w:val="0"/>
        <w:adjustRightInd/>
        <w:snapToGrid/>
        <w:spacing w:line="34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（6）提供近半年任意一个月的依法缴纳税收的证明（纳税凭证）复印件，如依法免税的，应提供相应文件证明其依法免税；</w:t>
      </w:r>
    </w:p>
    <w:p>
      <w:pPr>
        <w:pStyle w:val="15"/>
        <w:keepNext w:val="0"/>
        <w:keepLines w:val="0"/>
        <w:pageBreakBefore w:val="0"/>
        <w:kinsoku/>
        <w:wordWrap/>
        <w:overflowPunct/>
        <w:topLinePunct w:val="0"/>
        <w:autoSpaceDE/>
        <w:autoSpaceDN/>
        <w:bidi w:val="0"/>
        <w:adjustRightInd/>
        <w:snapToGrid/>
        <w:spacing w:line="34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（7）提供近半年任意一个月的依法缴纳社会保险的证明（缴费凭证）复印件，如依法不需要缴纳社会保障资金的，应提供相应文件证明其依法不需要缴纳社会保障资金；</w:t>
      </w:r>
    </w:p>
    <w:p>
      <w:pPr>
        <w:pStyle w:val="15"/>
        <w:keepNext w:val="0"/>
        <w:keepLines w:val="0"/>
        <w:pageBreakBefore w:val="0"/>
        <w:kinsoku/>
        <w:wordWrap/>
        <w:overflowPunct/>
        <w:topLinePunct w:val="0"/>
        <w:autoSpaceDE/>
        <w:autoSpaceDN/>
        <w:bidi w:val="0"/>
        <w:adjustRightInd/>
        <w:snapToGrid/>
        <w:spacing w:line="34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2、提供《公平竞争承诺书》；</w:t>
      </w:r>
    </w:p>
    <w:p>
      <w:pPr>
        <w:pStyle w:val="15"/>
        <w:keepNext w:val="0"/>
        <w:keepLines w:val="0"/>
        <w:pageBreakBefore w:val="0"/>
        <w:kinsoku/>
        <w:wordWrap/>
        <w:overflowPunct/>
        <w:topLinePunct w:val="0"/>
        <w:autoSpaceDE/>
        <w:autoSpaceDN/>
        <w:bidi w:val="0"/>
        <w:adjustRightInd/>
        <w:snapToGrid/>
        <w:spacing w:line="34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必须提供“信用中国”“中国政府采购网”及“国家企业信用信息公示系统”以上3个网站查询截图并加盖公章。(如相关失信记录已失效，投标人需提供相关证明资料。被列入失信被执行人、重大税收违法案件当事人名单、政府采购严重违法失信行为记录名单以及不良行为记录的投标单位，将拒绝其参加本次政府采购活动）。</w:t>
      </w:r>
    </w:p>
    <w:p>
      <w:pPr>
        <w:pStyle w:val="15"/>
        <w:keepNext w:val="0"/>
        <w:keepLines w:val="0"/>
        <w:pageBreakBefore w:val="0"/>
        <w:kinsoku/>
        <w:wordWrap/>
        <w:overflowPunct/>
        <w:topLinePunct w:val="0"/>
        <w:autoSpaceDE/>
        <w:autoSpaceDN/>
        <w:bidi w:val="0"/>
        <w:adjustRightInd/>
        <w:snapToGrid/>
        <w:spacing w:line="34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 xml:space="preserve">4、本项目不接受联合体投标。        </w:t>
      </w:r>
    </w:p>
    <w:p>
      <w:pPr>
        <w:pStyle w:val="15"/>
        <w:keepNext w:val="0"/>
        <w:keepLines w:val="0"/>
        <w:pageBreakBefore w:val="0"/>
        <w:kinsoku/>
        <w:wordWrap/>
        <w:overflowPunct/>
        <w:topLinePunct w:val="0"/>
        <w:autoSpaceDE/>
        <w:autoSpaceDN/>
        <w:bidi w:val="0"/>
        <w:adjustRightInd/>
        <w:snapToGrid/>
        <w:spacing w:line="34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5本项目的特定资格要求：</w:t>
      </w:r>
    </w:p>
    <w:p>
      <w:pPr>
        <w:pStyle w:val="15"/>
        <w:keepNext w:val="0"/>
        <w:keepLines w:val="0"/>
        <w:pageBreakBefore w:val="0"/>
        <w:kinsoku/>
        <w:wordWrap/>
        <w:overflowPunct/>
        <w:topLinePunct w:val="0"/>
        <w:autoSpaceDE/>
        <w:autoSpaceDN/>
        <w:bidi w:val="0"/>
        <w:adjustRightInd/>
        <w:snapToGrid/>
        <w:spacing w:line="34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具有相关行政主管部门颁发的《动物防疫条件合格证》或提供相关证明;</w:t>
      </w:r>
    </w:p>
    <w:p>
      <w:pPr>
        <w:pStyle w:val="15"/>
        <w:keepNext w:val="0"/>
        <w:keepLines w:val="0"/>
        <w:pageBreakBefore w:val="0"/>
        <w:kinsoku/>
        <w:wordWrap/>
        <w:overflowPunct/>
        <w:topLinePunct w:val="0"/>
        <w:autoSpaceDE/>
        <w:autoSpaceDN/>
        <w:bidi w:val="0"/>
        <w:adjustRightInd/>
        <w:snapToGrid/>
        <w:spacing w:line="34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注：供应商须保证所提交资料真实、完整、有效、一致，否则自行承担由此导致的与本项目有关的任何损失。报名时对供应商资格要求的合格性审查不代表在评审时进行的评判和论断。</w:t>
      </w:r>
    </w:p>
    <w:p>
      <w:pPr>
        <w:pStyle w:val="24"/>
        <w:keepNext w:val="0"/>
        <w:keepLines w:val="0"/>
        <w:pageBreakBefore w:val="0"/>
        <w:widowControl w:val="0"/>
        <w:kinsoku/>
        <w:wordWrap/>
        <w:overflowPunct/>
        <w:topLinePunct w:val="0"/>
        <w:autoSpaceDE w:val="0"/>
        <w:autoSpaceDN w:val="0"/>
        <w:bidi w:val="0"/>
        <w:adjustRightInd w:val="0"/>
        <w:snapToGrid/>
        <w:spacing w:line="340" w:lineRule="exact"/>
        <w:textAlignment w:val="auto"/>
        <w:outlineLvl w:val="0"/>
        <w:rPr>
          <w:rFonts w:hint="eastAsia" w:ascii="仿宋" w:hAnsi="仿宋" w:eastAsia="仿宋" w:cs="仿宋"/>
          <w:b/>
          <w:bCs/>
          <w:color w:val="auto"/>
          <w:kern w:val="0"/>
          <w:sz w:val="28"/>
          <w:szCs w:val="28"/>
          <w:highlight w:val="none"/>
          <w:lang w:val="en-US" w:eastAsia="zh-CN" w:bidi="ar-SA"/>
        </w:rPr>
      </w:pPr>
      <w:r>
        <w:rPr>
          <w:rFonts w:hint="eastAsia" w:ascii="仿宋" w:hAnsi="仿宋" w:eastAsia="仿宋" w:cs="仿宋"/>
          <w:b/>
          <w:bCs/>
          <w:color w:val="auto"/>
          <w:kern w:val="0"/>
          <w:sz w:val="28"/>
          <w:szCs w:val="28"/>
          <w:highlight w:val="none"/>
          <w:lang w:val="en-US" w:eastAsia="zh-CN" w:bidi="ar-SA"/>
        </w:rPr>
        <w:t>9、落实政府采购政策需满足的要求：</w:t>
      </w:r>
    </w:p>
    <w:p>
      <w:pPr>
        <w:pStyle w:val="24"/>
        <w:keepNext w:val="0"/>
        <w:keepLines w:val="0"/>
        <w:pageBreakBefore w:val="0"/>
        <w:widowControl w:val="0"/>
        <w:kinsoku/>
        <w:wordWrap/>
        <w:overflowPunct/>
        <w:topLinePunct w:val="0"/>
        <w:bidi w:val="0"/>
        <w:snapToGrid/>
        <w:spacing w:line="380" w:lineRule="exact"/>
        <w:ind w:left="-199" w:leftChars="-95"/>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①、超过200万元的货物和服务采购项目、超过400万元的工程采购项目中适宜由中小企业提供的，预留该部分采购项目预算总额的40%以上专门面向中小企业采购，其中预留给小微企业的比例不低于60%。</w:t>
      </w:r>
    </w:p>
    <w:p>
      <w:pPr>
        <w:pStyle w:val="24"/>
        <w:keepNext w:val="0"/>
        <w:keepLines w:val="0"/>
        <w:pageBreakBefore w:val="0"/>
        <w:widowControl w:val="0"/>
        <w:kinsoku/>
        <w:wordWrap/>
        <w:overflowPunct/>
        <w:topLinePunct w:val="0"/>
        <w:bidi w:val="0"/>
        <w:snapToGrid/>
        <w:spacing w:line="380" w:lineRule="exact"/>
        <w:ind w:left="-199" w:leftChars="-95"/>
        <w:textAlignment w:val="auto"/>
        <w:rPr>
          <w:rFonts w:hint="eastAsia" w:ascii="仿宋" w:hAnsi="仿宋" w:eastAsia="仿宋" w:cs="仿宋"/>
          <w:b w:val="0"/>
          <w:bCs w:val="0"/>
          <w:color w:val="auto"/>
          <w:sz w:val="28"/>
          <w:szCs w:val="28"/>
          <w:highlight w:val="none"/>
          <w:lang w:val="en-US" w:eastAsia="zh-CN"/>
        </w:rPr>
      </w:pPr>
    </w:p>
    <w:p>
      <w:pPr>
        <w:pStyle w:val="24"/>
        <w:keepNext w:val="0"/>
        <w:keepLines w:val="0"/>
        <w:pageBreakBefore w:val="0"/>
        <w:widowControl w:val="0"/>
        <w:kinsoku/>
        <w:wordWrap/>
        <w:overflowPunct/>
        <w:topLinePunct w:val="0"/>
        <w:bidi w:val="0"/>
        <w:snapToGrid/>
        <w:spacing w:line="380" w:lineRule="exact"/>
        <w:ind w:left="-199" w:leftChars="-95"/>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②、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4"/>
        <w:keepNext w:val="0"/>
        <w:keepLines w:val="0"/>
        <w:pageBreakBefore w:val="0"/>
        <w:widowControl w:val="0"/>
        <w:kinsoku/>
        <w:wordWrap/>
        <w:overflowPunct/>
        <w:topLinePunct w:val="0"/>
        <w:bidi w:val="0"/>
        <w:snapToGrid/>
        <w:spacing w:line="380" w:lineRule="exact"/>
        <w:ind w:left="-199" w:leftChars="-95"/>
        <w:textAlignment w:val="auto"/>
        <w:rPr>
          <w:rFonts w:hint="eastAsia" w:ascii="仿宋" w:hAnsi="仿宋" w:eastAsia="仿宋" w:cs="仿宋"/>
          <w:b w:val="0"/>
          <w:bCs w:val="0"/>
          <w:color w:val="auto"/>
          <w:sz w:val="28"/>
          <w:szCs w:val="28"/>
          <w:highlight w:val="none"/>
          <w:lang w:val="en-US" w:eastAsia="zh-CN"/>
        </w:rPr>
      </w:pPr>
    </w:p>
    <w:p>
      <w:pPr>
        <w:pStyle w:val="24"/>
        <w:keepNext w:val="0"/>
        <w:keepLines w:val="0"/>
        <w:pageBreakBefore w:val="0"/>
        <w:widowControl w:val="0"/>
        <w:kinsoku/>
        <w:wordWrap/>
        <w:overflowPunct/>
        <w:topLinePunct w:val="0"/>
        <w:bidi w:val="0"/>
        <w:snapToGrid/>
        <w:spacing w:line="380" w:lineRule="exact"/>
        <w:ind w:left="-199" w:leftChars="-95"/>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③、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4"/>
        <w:keepNext w:val="0"/>
        <w:keepLines w:val="0"/>
        <w:pageBreakBefore w:val="0"/>
        <w:widowControl w:val="0"/>
        <w:kinsoku/>
        <w:wordWrap/>
        <w:overflowPunct/>
        <w:topLinePunct w:val="0"/>
        <w:bidi w:val="0"/>
        <w:snapToGrid/>
        <w:spacing w:line="380" w:lineRule="exact"/>
        <w:ind w:left="-199" w:leftChars="-95"/>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bCs/>
          <w:color w:val="auto"/>
          <w:sz w:val="28"/>
          <w:szCs w:val="28"/>
          <w:highlight w:val="none"/>
          <w:lang w:val="en-US" w:eastAsia="zh-CN"/>
        </w:rPr>
        <w:t>10</w:t>
      </w:r>
      <w:r>
        <w:rPr>
          <w:rFonts w:hint="eastAsia" w:ascii="仿宋" w:hAnsi="仿宋" w:eastAsia="仿宋" w:cs="仿宋"/>
          <w:b/>
          <w:bCs/>
          <w:color w:val="auto"/>
          <w:sz w:val="28"/>
          <w:szCs w:val="28"/>
          <w:highlight w:val="none"/>
        </w:rPr>
        <w:t>、缴纳投标保证金：</w:t>
      </w:r>
      <w:r>
        <w:rPr>
          <w:rFonts w:hint="eastAsia" w:ascii="仿宋" w:hAnsi="仿宋" w:eastAsia="仿宋" w:cs="仿宋"/>
          <w:b/>
          <w:bCs/>
          <w:color w:val="auto"/>
          <w:sz w:val="28"/>
          <w:szCs w:val="28"/>
          <w:highlight w:val="none"/>
          <w:lang w:val="en-US" w:eastAsia="zh-CN"/>
        </w:rPr>
        <w:t>壹万</w:t>
      </w:r>
      <w:r>
        <w:rPr>
          <w:rFonts w:hint="eastAsia" w:ascii="仿宋" w:hAnsi="仿宋" w:eastAsia="仿宋" w:cs="仿宋"/>
          <w:b/>
          <w:bCs/>
          <w:color w:val="auto"/>
          <w:sz w:val="28"/>
          <w:szCs w:val="28"/>
          <w:highlight w:val="none"/>
          <w:lang w:eastAsia="zh-CN"/>
        </w:rPr>
        <w:t>伍仟元整</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15000元</w:t>
      </w:r>
      <w:r>
        <w:rPr>
          <w:rFonts w:hint="eastAsia" w:ascii="仿宋" w:hAnsi="仿宋" w:eastAsia="仿宋" w:cs="仿宋"/>
          <w:b/>
          <w:bCs/>
          <w:color w:val="auto"/>
          <w:sz w:val="28"/>
          <w:szCs w:val="28"/>
          <w:highlight w:val="none"/>
        </w:rPr>
        <w:t>）</w:t>
      </w:r>
      <w:r>
        <w:rPr>
          <w:rFonts w:hint="eastAsia" w:ascii="仿宋" w:hAnsi="仿宋" w:eastAsia="仿宋" w:cs="仿宋"/>
          <w:b w:val="0"/>
          <w:bCs w:val="0"/>
          <w:color w:val="auto"/>
          <w:sz w:val="28"/>
          <w:szCs w:val="28"/>
          <w:highlight w:val="none"/>
        </w:rPr>
        <w:t xml:space="preserve">      </w:t>
      </w:r>
    </w:p>
    <w:p>
      <w:pPr>
        <w:pStyle w:val="7"/>
        <w:keepNext w:val="0"/>
        <w:keepLines w:val="0"/>
        <w:pageBreakBefore w:val="0"/>
        <w:widowControl w:val="0"/>
        <w:kinsoku/>
        <w:wordWrap/>
        <w:overflowPunct/>
        <w:bidi w:val="0"/>
        <w:snapToGrid/>
        <w:spacing w:line="380" w:lineRule="exact"/>
        <w:ind w:left="-199" w:leftChars="-95" w:firstLine="0"/>
        <w:jc w:val="left"/>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kern w:val="0"/>
          <w:sz w:val="28"/>
          <w:szCs w:val="28"/>
        </w:rPr>
        <w:t>注：</w:t>
      </w:r>
      <w:r>
        <w:rPr>
          <w:rFonts w:hint="eastAsia" w:ascii="仿宋" w:hAnsi="仿宋" w:eastAsia="仿宋" w:cs="仿宋"/>
          <w:b w:val="0"/>
          <w:bCs w:val="0"/>
          <w:kern w:val="0"/>
          <w:sz w:val="28"/>
          <w:szCs w:val="28"/>
          <w:lang w:val="en-US" w:eastAsia="zh-CN"/>
        </w:rPr>
        <w:t>投标保证金转账账户详情详见磋商文件。</w:t>
      </w:r>
    </w:p>
    <w:p>
      <w:pPr>
        <w:pStyle w:val="7"/>
        <w:keepNext w:val="0"/>
        <w:keepLines w:val="0"/>
        <w:pageBreakBefore w:val="0"/>
        <w:widowControl w:val="0"/>
        <w:numPr>
          <w:ilvl w:val="0"/>
          <w:numId w:val="3"/>
        </w:numPr>
        <w:kinsoku/>
        <w:wordWrap/>
        <w:overflowPunct/>
        <w:autoSpaceDE/>
        <w:autoSpaceDN/>
        <w:bidi w:val="0"/>
        <w:adjustRightInd/>
        <w:snapToGrid/>
        <w:spacing w:line="380" w:lineRule="exact"/>
        <w:ind w:left="-199" w:leftChars="-95" w:firstLine="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lang w:eastAsia="zh-CN"/>
        </w:rPr>
        <w:t>报名及</w:t>
      </w:r>
      <w:r>
        <w:rPr>
          <w:rFonts w:hint="eastAsia" w:ascii="仿宋" w:hAnsi="仿宋" w:eastAsia="仿宋" w:cs="仿宋"/>
          <w:b/>
          <w:bCs/>
          <w:color w:val="auto"/>
          <w:kern w:val="0"/>
          <w:sz w:val="28"/>
          <w:szCs w:val="28"/>
        </w:rPr>
        <w:t>获取招标文件</w:t>
      </w:r>
      <w:r>
        <w:rPr>
          <w:rFonts w:hint="eastAsia" w:ascii="仿宋" w:hAnsi="仿宋" w:eastAsia="仿宋" w:cs="仿宋"/>
          <w:b/>
          <w:bCs/>
          <w:kern w:val="0"/>
          <w:sz w:val="28"/>
          <w:szCs w:val="28"/>
        </w:rPr>
        <w:t>时间、</w:t>
      </w:r>
      <w:r>
        <w:rPr>
          <w:rFonts w:hint="eastAsia" w:ascii="仿宋" w:hAnsi="仿宋" w:eastAsia="仿宋" w:cs="仿宋"/>
          <w:b/>
          <w:bCs/>
          <w:kern w:val="0"/>
          <w:sz w:val="28"/>
          <w:szCs w:val="28"/>
          <w:lang w:eastAsia="zh-CN"/>
        </w:rPr>
        <w:t>获取方式</w:t>
      </w:r>
      <w:r>
        <w:rPr>
          <w:rFonts w:hint="eastAsia" w:ascii="仿宋" w:hAnsi="仿宋" w:eastAsia="仿宋" w:cs="仿宋"/>
          <w:b/>
          <w:bCs/>
          <w:kern w:val="0"/>
          <w:sz w:val="28"/>
          <w:szCs w:val="28"/>
        </w:rPr>
        <w:t>、售价</w:t>
      </w:r>
      <w:r>
        <w:rPr>
          <w:rFonts w:hint="eastAsia" w:ascii="仿宋" w:hAnsi="仿宋" w:eastAsia="仿宋" w:cs="仿宋"/>
          <w:color w:val="auto"/>
          <w:kern w:val="0"/>
          <w:sz w:val="28"/>
          <w:szCs w:val="28"/>
          <w:highlight w:val="none"/>
        </w:rPr>
        <w:t>：</w:t>
      </w:r>
    </w:p>
    <w:p>
      <w:pPr>
        <w:pStyle w:val="7"/>
        <w:keepNext w:val="0"/>
        <w:keepLines w:val="0"/>
        <w:pageBreakBefore w:val="0"/>
        <w:widowControl w:val="0"/>
        <w:numPr>
          <w:ilvl w:val="0"/>
          <w:numId w:val="3"/>
        </w:numPr>
        <w:kinsoku/>
        <w:wordWrap/>
        <w:overflowPunct/>
        <w:autoSpaceDE/>
        <w:autoSpaceDN/>
        <w:bidi w:val="0"/>
        <w:adjustRightInd/>
        <w:snapToGrid/>
        <w:spacing w:line="380" w:lineRule="exact"/>
        <w:ind w:left="-199" w:leftChars="-95" w:firstLine="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w:t>
      </w:r>
      <w:r>
        <w:rPr>
          <w:rFonts w:hint="eastAsia" w:ascii="仿宋" w:hAnsi="仿宋" w:eastAsia="仿宋" w:cs="仿宋"/>
          <w:color w:val="000000"/>
          <w:kern w:val="0"/>
          <w:sz w:val="28"/>
          <w:szCs w:val="28"/>
          <w:lang w:val="en-US" w:eastAsia="zh-CN" w:bidi="ar-SA"/>
        </w:rPr>
        <w:t>1）</w:t>
      </w:r>
      <w:r>
        <w:rPr>
          <w:rFonts w:hint="eastAsia" w:ascii="仿宋" w:hAnsi="仿宋" w:eastAsia="仿宋" w:cs="仿宋"/>
          <w:color w:val="auto"/>
          <w:kern w:val="2"/>
          <w:sz w:val="28"/>
          <w:szCs w:val="28"/>
          <w:lang w:val="en-US" w:eastAsia="zh-CN" w:bidi="ar-SA"/>
        </w:rPr>
        <w:t>报名及招标文件获取时间</w:t>
      </w:r>
      <w:r>
        <w:rPr>
          <w:rFonts w:hint="eastAsia" w:ascii="仿宋" w:hAnsi="仿宋" w:eastAsia="仿宋" w:cs="仿宋"/>
          <w:color w:val="auto"/>
          <w:kern w:val="2"/>
          <w:sz w:val="28"/>
          <w:szCs w:val="28"/>
          <w:highlight w:val="none"/>
          <w:lang w:val="en-US" w:eastAsia="zh-CN" w:bidi="ar-SA"/>
        </w:rPr>
        <w:t>：</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2022年8月9日至2022年8月16日；</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（2）地点：政采云平台线上报名及获取招标文件（https://www.zcygov.cn/）</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（3）方式：供应商登陆政采云平台https://www.zcygov.cn/进入“项目采购”栏目，在获取采购文件菜单中选择所要投标的项目，申请获取采购文件。</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（4）售价（元）</w:t>
      </w:r>
      <w:r>
        <w:rPr>
          <w:rFonts w:hint="eastAsia" w:ascii="仿宋" w:hAnsi="仿宋" w:eastAsia="仿宋" w:cs="仿宋"/>
          <w:color w:val="auto"/>
          <w:kern w:val="2"/>
          <w:sz w:val="28"/>
          <w:szCs w:val="28"/>
          <w:highlight w:val="none"/>
          <w:lang w:val="en-US" w:eastAsia="zh-CN" w:bidi="ar-SA"/>
        </w:rPr>
        <w:t>：0元</w:t>
      </w:r>
    </w:p>
    <w:p>
      <w:pPr>
        <w:keepNext w:val="0"/>
        <w:keepLines w:val="0"/>
        <w:pageBreakBefore w:val="0"/>
        <w:widowControl w:val="0"/>
        <w:kinsoku/>
        <w:wordWrap/>
        <w:overflowPunct/>
        <w:topLinePunct/>
        <w:autoSpaceDE/>
        <w:autoSpaceDN/>
        <w:bidi w:val="0"/>
        <w:adjustRightInd/>
        <w:snapToGrid/>
        <w:spacing w:line="380" w:lineRule="exact"/>
        <w:jc w:val="lef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备注：供应商获取磋商文件时应上传的资料：</w:t>
      </w:r>
    </w:p>
    <w:p>
      <w:pPr>
        <w:keepNext w:val="0"/>
        <w:keepLines w:val="0"/>
        <w:pageBreakBefore w:val="0"/>
        <w:widowControl w:val="0"/>
        <w:numPr>
          <w:ilvl w:val="0"/>
          <w:numId w:val="0"/>
        </w:numPr>
        <w:kinsoku/>
        <w:wordWrap/>
        <w:overflowPunct/>
        <w:topLinePunct/>
        <w:autoSpaceDE/>
        <w:autoSpaceDN/>
        <w:bidi w:val="0"/>
        <w:adjustRightInd/>
        <w:snapToGrid/>
        <w:spacing w:line="380" w:lineRule="exact"/>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营业执照原件（扫描件）、法人身份证原件（扫描件）或法定代表人授权委托书原件（扫描件）及法人和被授权人身份证原件（扫描件）、和本项目相关的《动物防疫条件合格证》（扫描件）。</w:t>
      </w:r>
    </w:p>
    <w:p>
      <w:pPr>
        <w:keepNext w:val="0"/>
        <w:keepLines w:val="0"/>
        <w:pageBreakBefore w:val="0"/>
        <w:widowControl w:val="0"/>
        <w:numPr>
          <w:ilvl w:val="0"/>
          <w:numId w:val="0"/>
        </w:numPr>
        <w:kinsoku/>
        <w:wordWrap/>
        <w:overflowPunct/>
        <w:topLinePunct/>
        <w:autoSpaceDE/>
        <w:autoSpaceDN/>
        <w:bidi w:val="0"/>
        <w:adjustRightInd/>
        <w:snapToGrid/>
        <w:spacing w:line="380" w:lineRule="exact"/>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kern w:val="0"/>
          <w:sz w:val="28"/>
          <w:szCs w:val="28"/>
          <w:lang w:val="en-US" w:eastAsia="zh-CN"/>
        </w:rPr>
        <w:t>12、</w:t>
      </w:r>
      <w:r>
        <w:rPr>
          <w:rFonts w:hint="eastAsia" w:ascii="仿宋" w:hAnsi="仿宋" w:eastAsia="仿宋" w:cs="仿宋"/>
          <w:b/>
          <w:bCs/>
          <w:kern w:val="0"/>
          <w:sz w:val="28"/>
          <w:szCs w:val="28"/>
        </w:rPr>
        <w:t>提交投标文件截止时间、开标时间和地点</w:t>
      </w:r>
      <w:r>
        <w:rPr>
          <w:rFonts w:hint="eastAsia" w:ascii="仿宋" w:hAnsi="仿宋" w:eastAsia="仿宋" w:cs="仿宋"/>
          <w:color w:val="auto"/>
          <w:kern w:val="0"/>
          <w:sz w:val="28"/>
          <w:szCs w:val="28"/>
          <w:highlight w:val="none"/>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firstLine="42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提交投标文件截止时间：</w:t>
      </w:r>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2022年8月19日 10:30</w:t>
      </w:r>
      <w:r>
        <w:rPr>
          <w:rFonts w:hint="eastAsia" w:ascii="仿宋" w:hAnsi="仿宋" w:eastAsia="仿宋" w:cs="仿宋"/>
          <w:color w:val="auto"/>
          <w:kern w:val="0"/>
          <w:sz w:val="28"/>
          <w:szCs w:val="28"/>
          <w:lang w:val="en-US" w:eastAsia="zh-CN" w:bidi="ar-SA"/>
        </w:rPr>
        <w:t>（</w:t>
      </w:r>
      <w:r>
        <w:rPr>
          <w:rFonts w:hint="eastAsia" w:ascii="仿宋" w:hAnsi="仿宋" w:eastAsia="仿宋" w:cs="仿宋"/>
          <w:kern w:val="0"/>
          <w:sz w:val="28"/>
          <w:szCs w:val="28"/>
          <w:lang w:val="en-US" w:eastAsia="zh-CN" w:bidi="ar-SA"/>
        </w:rPr>
        <w:t>北京时间）</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firstLine="42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投标地点：政采云平台</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firstLine="42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开标时间：</w:t>
      </w:r>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2022年8月19日 10:30</w:t>
      </w:r>
      <w:r>
        <w:rPr>
          <w:rFonts w:hint="eastAsia" w:ascii="仿宋" w:hAnsi="仿宋" w:eastAsia="仿宋" w:cs="仿宋"/>
          <w:kern w:val="0"/>
          <w:sz w:val="28"/>
          <w:szCs w:val="28"/>
          <w:lang w:val="en-US" w:eastAsia="zh-CN" w:bidi="ar-SA"/>
        </w:rPr>
        <w:t>（北京时间）</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firstLine="42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开标地点：政采云平台</w:t>
      </w:r>
    </w:p>
    <w:p>
      <w:pPr>
        <w:pStyle w:val="17"/>
        <w:ind w:left="0" w:leftChars="0" w:firstLine="0" w:firstLineChars="0"/>
        <w:rPr>
          <w:rFonts w:hint="eastAsia" w:ascii="仿宋" w:hAnsi="仿宋" w:eastAsia="仿宋" w:cs="仿宋"/>
          <w:b/>
          <w:bCs/>
          <w:kern w:val="0"/>
          <w:sz w:val="28"/>
          <w:szCs w:val="28"/>
          <w:lang w:bidi="ar-SA"/>
        </w:rPr>
      </w:pPr>
      <w:r>
        <w:rPr>
          <w:rFonts w:hint="eastAsia" w:ascii="仿宋" w:hAnsi="仿宋" w:eastAsia="仿宋" w:cs="仿宋"/>
          <w:b/>
          <w:bCs/>
          <w:kern w:val="0"/>
          <w:sz w:val="28"/>
          <w:szCs w:val="28"/>
          <w:lang w:val="en-US" w:eastAsia="zh-CN" w:bidi="ar-SA"/>
        </w:rPr>
        <w:t>13、</w:t>
      </w:r>
      <w:r>
        <w:rPr>
          <w:rFonts w:hint="eastAsia" w:ascii="仿宋" w:hAnsi="仿宋" w:eastAsia="仿宋" w:cs="仿宋"/>
          <w:b/>
          <w:bCs/>
          <w:kern w:val="0"/>
          <w:sz w:val="28"/>
          <w:szCs w:val="28"/>
          <w:lang w:bidi="ar-SA"/>
        </w:rPr>
        <w:t>公告期限</w:t>
      </w:r>
    </w:p>
    <w:p>
      <w:pPr>
        <w:adjustRightInd w:val="0"/>
        <w:snapToGrid w:val="0"/>
        <w:spacing w:line="360" w:lineRule="auto"/>
        <w:jc w:val="left"/>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color w:val="auto"/>
          <w:kern w:val="0"/>
          <w:sz w:val="28"/>
          <w:szCs w:val="28"/>
        </w:rPr>
        <w:t>自本公告发布之日起</w:t>
      </w:r>
      <w:r>
        <w:rPr>
          <w:rFonts w:hint="eastAsia" w:ascii="仿宋" w:hAnsi="仿宋" w:eastAsia="仿宋" w:cs="仿宋"/>
          <w:color w:val="auto"/>
          <w:kern w:val="0"/>
          <w:sz w:val="28"/>
          <w:szCs w:val="28"/>
          <w:lang w:val="en-US" w:eastAsia="zh-CN"/>
        </w:rPr>
        <w:t>5</w:t>
      </w:r>
      <w:r>
        <w:rPr>
          <w:rFonts w:hint="eastAsia" w:ascii="仿宋" w:hAnsi="仿宋" w:eastAsia="仿宋" w:cs="仿宋"/>
          <w:color w:val="auto"/>
          <w:kern w:val="0"/>
          <w:sz w:val="28"/>
          <w:szCs w:val="28"/>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Chars="0"/>
        <w:jc w:val="left"/>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14、</w:t>
      </w:r>
      <w:r>
        <w:rPr>
          <w:rFonts w:hint="eastAsia" w:ascii="仿宋" w:hAnsi="仿宋" w:eastAsia="仿宋" w:cs="仿宋"/>
          <w:b/>
          <w:bCs/>
          <w:color w:val="auto"/>
          <w:kern w:val="0"/>
          <w:sz w:val="28"/>
          <w:szCs w:val="28"/>
          <w:highlight w:val="none"/>
        </w:rPr>
        <w:t>其他事项：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（1）本项目实行全流程电子招投标，供应商须登录政采云平台申请获取采购文件，并通过政采云电子投标客户端制作投标文件，同时自行承担与投标有关的一切费用。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2）各供应商应在开标前确保成为新疆维吾尔自治区政府采购网正式注册入库供应商，并完成CA数字证书申领。因未注册入库、未办理CA数字证书等原因造成无法投标或投标失败等后果由供应商自行承担。新疆CA服务热线0991-2819290。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3）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400-881-7190进行咨询。 </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4）供应商须在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keepNext w:val="0"/>
        <w:keepLines w:val="0"/>
        <w:pageBreakBefore w:val="0"/>
        <w:widowControl w:val="0"/>
        <w:kinsoku/>
        <w:wordWrap/>
        <w:overflowPunct/>
        <w:autoSpaceDE/>
        <w:autoSpaceDN/>
        <w:bidi w:val="0"/>
        <w:adjustRightInd/>
        <w:snapToGrid/>
        <w:spacing w:line="380" w:lineRule="exact"/>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15、</w:t>
      </w:r>
      <w:r>
        <w:rPr>
          <w:rFonts w:hint="eastAsia" w:ascii="仿宋" w:hAnsi="仿宋" w:eastAsia="仿宋" w:cs="仿宋"/>
          <w:b/>
          <w:bCs/>
          <w:color w:val="auto"/>
          <w:kern w:val="0"/>
          <w:sz w:val="28"/>
          <w:szCs w:val="28"/>
          <w:highlight w:val="none"/>
        </w:rPr>
        <w:t>采购单位</w:t>
      </w:r>
      <w:r>
        <w:rPr>
          <w:rFonts w:hint="eastAsia" w:ascii="仿宋" w:hAnsi="仿宋" w:eastAsia="仿宋" w:cs="仿宋"/>
          <w:b/>
          <w:bCs/>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新疆尉犁县塔里木乡人民政府</w:t>
      </w:r>
    </w:p>
    <w:p>
      <w:pPr>
        <w:keepNext w:val="0"/>
        <w:keepLines w:val="0"/>
        <w:pageBreakBefore w:val="0"/>
        <w:widowControl w:val="0"/>
        <w:kinsoku/>
        <w:wordWrap/>
        <w:overflowPunct/>
        <w:autoSpaceDE/>
        <w:autoSpaceDN/>
        <w:bidi w:val="0"/>
        <w:adjustRightInd/>
        <w:snapToGrid/>
        <w:spacing w:line="380" w:lineRule="exact"/>
        <w:jc w:val="left"/>
        <w:textAlignment w:val="auto"/>
        <w:rPr>
          <w:rFonts w:hint="eastAsia" w:ascii="仿宋" w:hAnsi="仿宋" w:eastAsia="仿宋" w:cs="仿宋"/>
          <w:color w:val="FF0000"/>
          <w:kern w:val="0"/>
          <w:sz w:val="28"/>
          <w:szCs w:val="28"/>
          <w:highlight w:val="none"/>
          <w:lang w:val="en-US" w:eastAsia="zh-CN"/>
        </w:rPr>
      </w:pPr>
      <w:r>
        <w:rPr>
          <w:rFonts w:hint="eastAsia" w:ascii="仿宋" w:hAnsi="仿宋" w:eastAsia="仿宋" w:cs="仿宋"/>
          <w:color w:val="auto"/>
          <w:kern w:val="0"/>
          <w:sz w:val="28"/>
          <w:szCs w:val="28"/>
          <w:highlight w:val="none"/>
        </w:rPr>
        <w:t>联系人：</w:t>
      </w:r>
      <w:r>
        <w:rPr>
          <w:rFonts w:hint="eastAsia" w:ascii="仿宋" w:hAnsi="仿宋" w:eastAsia="仿宋" w:cs="仿宋"/>
          <w:color w:val="auto"/>
          <w:kern w:val="0"/>
          <w:sz w:val="28"/>
          <w:szCs w:val="28"/>
          <w:highlight w:val="none"/>
          <w:lang w:val="zh-CN" w:eastAsia="zh-CN"/>
        </w:rPr>
        <w:t>吾斯曼</w:t>
      </w:r>
      <w:r>
        <w:rPr>
          <w:rFonts w:hint="eastAsia" w:ascii="仿宋" w:hAnsi="仿宋" w:eastAsia="仿宋" w:cs="仿宋"/>
          <w:color w:val="auto"/>
          <w:kern w:val="0"/>
          <w:sz w:val="28"/>
          <w:szCs w:val="28"/>
          <w:highlight w:val="none"/>
          <w:lang w:val="en-US" w:eastAsia="zh-CN"/>
        </w:rPr>
        <w:t xml:space="preserve">                  联系电话:13565064077</w:t>
      </w:r>
    </w:p>
    <w:p>
      <w:pPr>
        <w:keepNext w:val="0"/>
        <w:keepLines w:val="0"/>
        <w:pageBreakBefore w:val="0"/>
        <w:widowControl w:val="0"/>
        <w:kinsoku/>
        <w:wordWrap/>
        <w:overflowPunct/>
        <w:autoSpaceDE/>
        <w:autoSpaceDN/>
        <w:bidi w:val="0"/>
        <w:adjustRightInd/>
        <w:snapToGrid/>
        <w:spacing w:line="380" w:lineRule="exact"/>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16、招标代理机构：新疆优正信工程管理有限公司</w:t>
      </w:r>
    </w:p>
    <w:p>
      <w:pPr>
        <w:keepNext w:val="0"/>
        <w:keepLines w:val="0"/>
        <w:pageBreakBefore w:val="0"/>
        <w:widowControl w:val="0"/>
        <w:kinsoku/>
        <w:wordWrap/>
        <w:overflowPunct/>
        <w:autoSpaceDE/>
        <w:autoSpaceDN/>
        <w:bidi w:val="0"/>
        <w:adjustRightInd/>
        <w:snapToGrid/>
        <w:spacing w:line="380" w:lineRule="exact"/>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联系人：杜清玉                  联系电话：18699636561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8"/>
          <w:szCs w:val="28"/>
          <w:highlight w:val="none"/>
          <w:lang w:val="en-US"/>
        </w:rPr>
      </w:pPr>
      <w:r>
        <w:rPr>
          <w:rFonts w:hint="eastAsia" w:ascii="仿宋" w:hAnsi="仿宋" w:eastAsia="仿宋" w:cs="仿宋"/>
          <w:bCs/>
          <w:color w:val="auto"/>
          <w:kern w:val="0"/>
          <w:sz w:val="28"/>
          <w:szCs w:val="28"/>
          <w:highlight w:val="none"/>
        </w:rPr>
        <w:t>地址：</w:t>
      </w:r>
      <w:r>
        <w:rPr>
          <w:rFonts w:hint="eastAsia" w:ascii="仿宋" w:hAnsi="仿宋" w:eastAsia="仿宋" w:cs="仿宋"/>
          <w:kern w:val="0"/>
          <w:sz w:val="28"/>
          <w:szCs w:val="28"/>
          <w:lang w:val="en-US" w:eastAsia="zh-CN"/>
        </w:rPr>
        <w:t>新疆巴州库尔勒市延安路6号滨海商业城3栋18层（延安路丽枫酒店18楼）</w:t>
      </w:r>
    </w:p>
    <w:p>
      <w:pPr>
        <w:widowControl/>
        <w:numPr>
          <w:ilvl w:val="0"/>
          <w:numId w:val="4"/>
        </w:numPr>
        <w:adjustRightInd w:val="0"/>
        <w:snapToGrid w:val="0"/>
        <w:spacing w:line="360" w:lineRule="auto"/>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同级政府采购监督管理部门：</w:t>
      </w:r>
    </w:p>
    <w:p>
      <w:pPr>
        <w:widowControl/>
        <w:numPr>
          <w:ilvl w:val="0"/>
          <w:numId w:val="0"/>
        </w:numPr>
        <w:adjustRightInd w:val="0"/>
        <w:snapToGrid w:val="0"/>
        <w:spacing w:line="360" w:lineRule="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kern w:val="0"/>
          <w:sz w:val="28"/>
          <w:szCs w:val="28"/>
          <w:lang w:val="en-US" w:eastAsia="zh-CN"/>
        </w:rPr>
        <w:t>尉犁县财政局政府采购管理办公室</w:t>
      </w:r>
    </w:p>
    <w:p>
      <w:pPr>
        <w:pStyle w:val="7"/>
        <w:ind w:left="0" w:leftChars="0" w:firstLine="280" w:firstLineChars="100"/>
        <w:rPr>
          <w:rFonts w:hint="eastAsia" w:ascii="仿宋" w:hAnsi="仿宋" w:eastAsia="仿宋" w:cs="仿宋"/>
          <w:sz w:val="28"/>
          <w:szCs w:val="28"/>
          <w:lang w:val="en-US"/>
        </w:rPr>
      </w:pPr>
      <w:r>
        <w:rPr>
          <w:rFonts w:hint="eastAsia" w:ascii="仿宋" w:hAnsi="仿宋" w:eastAsia="仿宋" w:cs="仿宋"/>
          <w:bCs/>
          <w:color w:val="auto"/>
          <w:kern w:val="0"/>
          <w:sz w:val="28"/>
          <w:szCs w:val="28"/>
          <w:highlight w:val="none"/>
          <w:lang w:val="en-US" w:eastAsia="zh-CN" w:bidi="ar"/>
        </w:rPr>
        <w:t>监 督 电 话：0996-4025610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280" w:firstLineChars="100"/>
        <w:jc w:val="righ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bCs/>
          <w:color w:val="auto"/>
          <w:kern w:val="0"/>
          <w:sz w:val="28"/>
          <w:szCs w:val="28"/>
          <w:highlight w:val="none"/>
        </w:rPr>
        <w:t xml:space="preserve"> </w:t>
      </w:r>
      <w:r>
        <w:rPr>
          <w:rFonts w:hint="eastAsia" w:ascii="仿宋" w:hAnsi="仿宋" w:eastAsia="仿宋" w:cs="仿宋"/>
          <w:bCs/>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lang w:val="en-US" w:eastAsia="zh-CN"/>
        </w:rPr>
        <w:t>新疆尉犁县塔里木乡人民政府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280" w:firstLineChars="100"/>
        <w:jc w:val="righ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新疆优正信工程管理有限公司</w:t>
      </w:r>
      <w:r>
        <w:rPr>
          <w:rFonts w:hint="eastAsia" w:ascii="仿宋" w:hAnsi="仿宋" w:eastAsia="仿宋" w:cs="仿宋"/>
          <w:color w:val="auto"/>
          <w:kern w:val="0"/>
          <w:sz w:val="28"/>
          <w:szCs w:val="28"/>
          <w:highlight w:val="none"/>
        </w:rPr>
        <w:t xml:space="preserve">                                        </w:t>
      </w:r>
    </w:p>
    <w:p>
      <w:pPr>
        <w:keepNext w:val="0"/>
        <w:keepLines w:val="0"/>
        <w:pageBreakBefore w:val="0"/>
        <w:kinsoku/>
        <w:wordWrap/>
        <w:overflowPunct/>
        <w:topLinePunct w:val="0"/>
        <w:autoSpaceDE/>
        <w:autoSpaceDN/>
        <w:bidi w:val="0"/>
        <w:adjustRightInd/>
        <w:snapToGrid/>
        <w:spacing w:line="360" w:lineRule="exact"/>
        <w:ind w:left="-199" w:leftChars="-95"/>
        <w:jc w:val="right"/>
        <w:textAlignment w:val="auto"/>
        <w:rPr>
          <w:rFonts w:hint="eastAsia" w:ascii="仿宋" w:hAnsi="仿宋" w:eastAsia="仿宋" w:cs="仿宋"/>
          <w:b w:val="0"/>
          <w:bCs w:val="0"/>
          <w:color w:val="000000" w:themeColor="text1"/>
          <w:kern w:val="0"/>
          <w:sz w:val="28"/>
          <w:szCs w:val="28"/>
          <w:highlight w:val="green"/>
          <w14:textFill>
            <w14:solidFill>
              <w14:schemeClr w14:val="tx1"/>
            </w14:solidFill>
          </w14:textFill>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000000" w:themeColor="text1"/>
          <w:kern w:val="0"/>
          <w:sz w:val="28"/>
          <w:szCs w:val="28"/>
          <w:highlight w:val="none"/>
          <w14:textFill>
            <w14:solidFill>
              <w14:schemeClr w14:val="tx1"/>
            </w14:solidFill>
          </w14:textFill>
        </w:rPr>
        <w:t xml:space="preserve"> </w:t>
      </w:r>
      <w:r>
        <w:rPr>
          <w:rFonts w:hint="eastAsia" w:ascii="仿宋" w:hAnsi="仿宋" w:eastAsia="仿宋" w:cs="仿宋"/>
          <w:b w:val="0"/>
          <w:bCs w:val="0"/>
          <w:color w:val="000000" w:themeColor="text1"/>
          <w:kern w:val="0"/>
          <w:sz w:val="28"/>
          <w:szCs w:val="28"/>
          <w:highlight w:val="none"/>
          <w14:textFill>
            <w14:solidFill>
              <w14:schemeClr w14:val="tx1"/>
            </w14:solidFill>
          </w14:textFill>
        </w:rPr>
        <w:t>202</w:t>
      </w:r>
      <w:r>
        <w:rPr>
          <w:rFonts w:hint="eastAsia" w:ascii="仿宋" w:hAnsi="仿宋" w:eastAsia="仿宋" w:cs="仿宋"/>
          <w:b w:val="0"/>
          <w:bCs w:val="0"/>
          <w:color w:val="000000" w:themeColor="text1"/>
          <w:kern w:val="0"/>
          <w:sz w:val="28"/>
          <w:szCs w:val="28"/>
          <w:highlight w:val="none"/>
          <w:lang w:val="en-US" w:eastAsia="zh-CN"/>
          <w14:textFill>
            <w14:solidFill>
              <w14:schemeClr w14:val="tx1"/>
            </w14:solidFill>
          </w14:textFill>
        </w:rPr>
        <w:t>2</w:t>
      </w:r>
      <w:r>
        <w:rPr>
          <w:rFonts w:hint="eastAsia" w:ascii="仿宋" w:hAnsi="仿宋" w:eastAsia="仿宋" w:cs="仿宋"/>
          <w:b w:val="0"/>
          <w:bCs w:val="0"/>
          <w:color w:val="000000" w:themeColor="text1"/>
          <w:kern w:val="0"/>
          <w:sz w:val="28"/>
          <w:szCs w:val="28"/>
          <w:highlight w:val="none"/>
          <w14:textFill>
            <w14:solidFill>
              <w14:schemeClr w14:val="tx1"/>
            </w14:solidFill>
          </w14:textFill>
        </w:rPr>
        <w:t>年</w:t>
      </w:r>
      <w:r>
        <w:rPr>
          <w:rFonts w:hint="eastAsia" w:ascii="仿宋" w:hAnsi="仿宋" w:eastAsia="仿宋" w:cs="仿宋"/>
          <w:b w:val="0"/>
          <w:bCs w:val="0"/>
          <w:color w:val="000000" w:themeColor="text1"/>
          <w:kern w:val="0"/>
          <w:sz w:val="28"/>
          <w:szCs w:val="28"/>
          <w:highlight w:val="none"/>
          <w:lang w:val="en-US" w:eastAsia="zh-CN"/>
          <w14:textFill>
            <w14:solidFill>
              <w14:schemeClr w14:val="tx1"/>
            </w14:solidFill>
          </w14:textFill>
        </w:rPr>
        <w:t>8月09</w:t>
      </w:r>
      <w:r>
        <w:rPr>
          <w:rFonts w:hint="eastAsia" w:ascii="仿宋" w:hAnsi="仿宋" w:eastAsia="仿宋" w:cs="仿宋"/>
          <w:b w:val="0"/>
          <w:bCs w:val="0"/>
          <w:color w:val="000000" w:themeColor="text1"/>
          <w:kern w:val="0"/>
          <w:sz w:val="28"/>
          <w:szCs w:val="28"/>
          <w:highlight w:val="none"/>
          <w14:textFill>
            <w14:solidFill>
              <w14:schemeClr w14:val="tx1"/>
            </w14:solidFill>
          </w14:textFill>
        </w:rPr>
        <w:t>日</w:t>
      </w:r>
    </w:p>
    <w:p>
      <w:pPr>
        <w:rPr>
          <w:sz w:val="28"/>
          <w:szCs w:val="28"/>
        </w:rPr>
      </w:pPr>
    </w:p>
    <w:p>
      <w:pPr>
        <w:pStyle w:val="7"/>
      </w:pPr>
    </w:p>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
      <w:pPr>
        <w:pStyle w:val="16"/>
        <w:keepNext w:val="0"/>
        <w:keepLines w:val="0"/>
        <w:pageBreakBefore w:val="0"/>
        <w:widowControl w:val="0"/>
        <w:kinsoku/>
        <w:wordWrap/>
        <w:overflowPunct/>
        <w:topLinePunct w:val="0"/>
        <w:autoSpaceDE/>
        <w:autoSpaceDN/>
        <w:bidi w:val="0"/>
        <w:adjustRightInd/>
        <w:snapToGrid/>
        <w:spacing w:line="300" w:lineRule="exact"/>
        <w:ind w:firstLine="643" w:firstLineChars="200"/>
        <w:textAlignment w:val="auto"/>
        <w:rPr>
          <w:rFonts w:hint="eastAsia" w:ascii="仿宋" w:hAnsi="仿宋" w:eastAsia="仿宋" w:cs="仿宋"/>
          <w:color w:val="auto"/>
          <w:sz w:val="32"/>
          <w:szCs w:val="30"/>
          <w:highlight w:val="none"/>
        </w:rPr>
      </w:pPr>
      <w:r>
        <w:rPr>
          <w:rFonts w:hint="eastAsia" w:ascii="仿宋" w:hAnsi="仿宋" w:eastAsia="仿宋" w:cs="仿宋"/>
          <w:color w:val="auto"/>
          <w:sz w:val="32"/>
          <w:szCs w:val="30"/>
          <w:highlight w:val="none"/>
        </w:rPr>
        <w:t xml:space="preserve">第二章 </w:t>
      </w:r>
      <w:r>
        <w:rPr>
          <w:rFonts w:hint="eastAsia" w:ascii="仿宋" w:hAnsi="仿宋" w:eastAsia="仿宋" w:cs="仿宋"/>
          <w:color w:val="auto"/>
          <w:sz w:val="32"/>
          <w:szCs w:val="30"/>
          <w:highlight w:val="none"/>
          <w:lang w:eastAsia="zh-CN"/>
        </w:rPr>
        <w:t>磋商</w:t>
      </w:r>
      <w:r>
        <w:rPr>
          <w:rFonts w:hint="eastAsia" w:ascii="仿宋" w:hAnsi="仿宋" w:eastAsia="仿宋" w:cs="仿宋"/>
          <w:color w:val="auto"/>
          <w:sz w:val="32"/>
          <w:szCs w:val="30"/>
          <w:highlight w:val="none"/>
        </w:rPr>
        <w:t>须知</w:t>
      </w:r>
    </w:p>
    <w:p>
      <w:pPr>
        <w:pStyle w:val="16"/>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ascii="仿宋_GB2312" w:hAnsi="黑体" w:eastAsia="仿宋_GB2312"/>
          <w:color w:val="auto"/>
          <w:kern w:val="0"/>
          <w:sz w:val="24"/>
          <w:highlight w:val="none"/>
        </w:rPr>
      </w:pPr>
      <w:r>
        <w:rPr>
          <w:rFonts w:hint="eastAsia" w:ascii="仿宋_GB2312" w:hAnsi="黑体" w:eastAsia="仿宋_GB2312"/>
          <w:color w:val="auto"/>
          <w:kern w:val="0"/>
          <w:sz w:val="24"/>
          <w:highlight w:val="none"/>
        </w:rPr>
        <w:t>一、</w:t>
      </w:r>
      <w:r>
        <w:rPr>
          <w:rFonts w:hint="eastAsia" w:ascii="仿宋_GB2312" w:hAnsi="黑体" w:eastAsia="仿宋_GB2312"/>
          <w:color w:val="auto"/>
          <w:kern w:val="0"/>
          <w:sz w:val="24"/>
          <w:highlight w:val="none"/>
          <w:lang w:eastAsia="zh-CN"/>
        </w:rPr>
        <w:t>磋商</w:t>
      </w:r>
      <w:r>
        <w:rPr>
          <w:rFonts w:hint="eastAsia" w:ascii="仿宋_GB2312" w:hAnsi="黑体" w:eastAsia="仿宋_GB2312"/>
          <w:color w:val="auto"/>
          <w:kern w:val="0"/>
          <w:sz w:val="24"/>
          <w:highlight w:val="none"/>
        </w:rPr>
        <w:t>须知前附表</w:t>
      </w:r>
    </w:p>
    <w:tbl>
      <w:tblPr>
        <w:tblStyle w:val="18"/>
        <w:tblW w:w="9369" w:type="dxa"/>
        <w:tblInd w:w="-8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33"/>
        <w:gridCol w:w="62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项号</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内  容</w:t>
            </w:r>
          </w:p>
        </w:tc>
        <w:tc>
          <w:tcPr>
            <w:tcW w:w="6296" w:type="dxa"/>
            <w:noWrap w:val="0"/>
            <w:vAlign w:val="center"/>
          </w:tcPr>
          <w:p>
            <w:pPr>
              <w:pStyle w:val="24"/>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40" w:type="dxa"/>
            <w:vMerge w:val="restart"/>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１</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项目名称</w:t>
            </w:r>
          </w:p>
        </w:tc>
        <w:tc>
          <w:tcPr>
            <w:tcW w:w="6296" w:type="dxa"/>
            <w:noWrap w:val="0"/>
            <w:vAlign w:val="center"/>
          </w:tcPr>
          <w:p>
            <w:pPr>
              <w:pStyle w:val="24"/>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塔里木乡湖羊养殖项目（二次）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0" w:type="dxa"/>
            <w:vMerge w:val="continue"/>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项目编号</w:t>
            </w:r>
          </w:p>
        </w:tc>
        <w:tc>
          <w:tcPr>
            <w:tcW w:w="6296" w:type="dxa"/>
            <w:noWrap w:val="0"/>
            <w:vAlign w:val="center"/>
          </w:tcPr>
          <w:p>
            <w:pPr>
              <w:pStyle w:val="24"/>
              <w:keepNext w:val="0"/>
              <w:keepLines w:val="0"/>
              <w:pageBreakBefore w:val="0"/>
              <w:kinsoku/>
              <w:wordWrap/>
              <w:autoSpaceDE/>
              <w:autoSpaceDN/>
              <w:bidi w:val="0"/>
              <w:adjustRightInd/>
              <w:snapToGrid/>
              <w:spacing w:line="300" w:lineRule="exact"/>
              <w:jc w:val="both"/>
              <w:textAlignment w:val="auto"/>
              <w:outlineLvl w:val="0"/>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YZXZFCG(CS)2022-026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0" w:type="dxa"/>
            <w:vMerge w:val="continue"/>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采购方式</w:t>
            </w:r>
          </w:p>
        </w:tc>
        <w:tc>
          <w:tcPr>
            <w:tcW w:w="6296" w:type="dxa"/>
            <w:noWrap w:val="0"/>
            <w:vAlign w:val="center"/>
          </w:tcPr>
          <w:p>
            <w:pPr>
              <w:pStyle w:val="24"/>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竞争性磋商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40" w:type="dxa"/>
            <w:vMerge w:val="continue"/>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资金来源</w:t>
            </w:r>
          </w:p>
        </w:tc>
        <w:tc>
          <w:tcPr>
            <w:tcW w:w="6296" w:type="dxa"/>
            <w:noWrap w:val="0"/>
            <w:vAlign w:val="center"/>
          </w:tcPr>
          <w:p>
            <w:pPr>
              <w:pStyle w:val="24"/>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财政资金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40" w:type="dxa"/>
            <w:vMerge w:val="continue"/>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资格审查方式</w:t>
            </w:r>
          </w:p>
        </w:tc>
        <w:tc>
          <w:tcPr>
            <w:tcW w:w="6296" w:type="dxa"/>
            <w:noWrap w:val="0"/>
            <w:vAlign w:val="center"/>
          </w:tcPr>
          <w:p>
            <w:pPr>
              <w:pStyle w:val="24"/>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vMerge w:val="continue"/>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采购内容</w:t>
            </w:r>
          </w:p>
        </w:tc>
        <w:tc>
          <w:tcPr>
            <w:tcW w:w="6296" w:type="dxa"/>
            <w:noWrap w:val="0"/>
            <w:vAlign w:val="center"/>
          </w:tcPr>
          <w:p>
            <w:pPr>
              <w:pStyle w:val="8"/>
              <w:numPr>
                <w:ilvl w:val="0"/>
                <w:numId w:val="0"/>
              </w:numPr>
              <w:spacing w:after="0" w:line="360" w:lineRule="exact"/>
              <w:ind w:right="-120" w:rightChars="0"/>
              <w:jc w:val="both"/>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采购770只湖羊（母羊），畜龄1-2岁、活体重量为35kg以上</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具体内容详见竞争性磋商文件采购人需求</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预算及最高限价</w:t>
            </w:r>
          </w:p>
        </w:tc>
        <w:tc>
          <w:tcPr>
            <w:tcW w:w="6296" w:type="dxa"/>
            <w:noWrap w:val="0"/>
            <w:vAlign w:val="center"/>
          </w:tcPr>
          <w:p>
            <w:pPr>
              <w:pStyle w:val="24"/>
              <w:spacing w:line="400" w:lineRule="exact"/>
              <w:jc w:val="both"/>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人民币：</w:t>
            </w:r>
            <w:r>
              <w:rPr>
                <w:rFonts w:hint="eastAsia" w:ascii="宋体" w:hAnsi="宋体" w:cs="宋体"/>
                <w:color w:val="auto"/>
                <w:kern w:val="2"/>
                <w:sz w:val="24"/>
                <w:szCs w:val="24"/>
                <w:lang w:val="en-US" w:eastAsia="zh-CN" w:bidi="ar-SA"/>
              </w:rPr>
              <w:t>200万</w:t>
            </w:r>
            <w:r>
              <w:rPr>
                <w:rFonts w:hint="eastAsia" w:ascii="宋体" w:hAnsi="宋体" w:eastAsia="宋体" w:cs="宋体"/>
                <w:color w:val="auto"/>
                <w:kern w:val="2"/>
                <w:sz w:val="24"/>
                <w:szCs w:val="24"/>
                <w:lang w:val="en-US" w:eastAsia="zh-CN" w:bidi="ar-SA"/>
              </w:rPr>
              <w:t>元（同最高限价）。</w:t>
            </w:r>
          </w:p>
          <w:p>
            <w:pPr>
              <w:pStyle w:val="24"/>
              <w:spacing w:line="400" w:lineRule="exact"/>
              <w:jc w:val="both"/>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大写：</w:t>
            </w:r>
            <w:r>
              <w:rPr>
                <w:rFonts w:hint="eastAsia" w:ascii="宋体" w:hAnsi="宋体" w:cs="宋体"/>
                <w:color w:val="auto"/>
                <w:kern w:val="2"/>
                <w:sz w:val="24"/>
                <w:szCs w:val="24"/>
                <w:lang w:val="en-US" w:eastAsia="zh-CN" w:bidi="ar-SA"/>
              </w:rPr>
              <w:t>贰佰</w:t>
            </w:r>
            <w:r>
              <w:rPr>
                <w:rFonts w:hint="eastAsia" w:ascii="宋体" w:hAnsi="宋体" w:eastAsia="宋体" w:cs="宋体"/>
                <w:color w:val="auto"/>
                <w:kern w:val="2"/>
                <w:sz w:val="24"/>
                <w:szCs w:val="24"/>
                <w:lang w:val="en-US" w:eastAsia="zh-CN" w:bidi="ar-SA"/>
              </w:rPr>
              <w:t>万元整</w:t>
            </w:r>
          </w:p>
          <w:p>
            <w:pPr>
              <w:pStyle w:val="24"/>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供应商投标报价超过最高限价的按无效投标处理。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质量标准</w:t>
            </w:r>
          </w:p>
        </w:tc>
        <w:tc>
          <w:tcPr>
            <w:tcW w:w="6296" w:type="dxa"/>
            <w:noWrap w:val="0"/>
            <w:vAlign w:val="center"/>
          </w:tcPr>
          <w:p>
            <w:pPr>
              <w:pStyle w:val="24"/>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按照国家和行业标准及招标文件的要求采购，质量达到合格。如不合格，所供货物全部拒收并赔偿采购人所有损失。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供应商资格</w:t>
            </w:r>
          </w:p>
        </w:tc>
        <w:tc>
          <w:tcPr>
            <w:tcW w:w="6296" w:type="dxa"/>
            <w:noWrap w:val="0"/>
            <w:vAlign w:val="center"/>
          </w:tcPr>
          <w:p>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1、符合《中华人民共和国政府采购法》第二十二条的相关规定；</w:t>
            </w:r>
          </w:p>
          <w:p>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（1）具有有效的营业执照；</w:t>
            </w:r>
          </w:p>
          <w:p>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（2）法定代表人身份证原件或法定代表人授权委托书和委托代理人身份证原件（授权委托书应附上法人和代理人身份证复印件）；</w:t>
            </w:r>
          </w:p>
          <w:p>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（3）提供20</w:t>
            </w:r>
            <w:r>
              <w:rPr>
                <w:rFonts w:hint="eastAsia" w:cs="宋体"/>
                <w:color w:val="auto"/>
                <w:kern w:val="2"/>
                <w:sz w:val="24"/>
                <w:szCs w:val="24"/>
                <w:lang w:val="en-US" w:eastAsia="zh-CN" w:bidi="ar-SA"/>
              </w:rPr>
              <w:t>20</w:t>
            </w:r>
            <w:r>
              <w:rPr>
                <w:rFonts w:hint="eastAsia" w:ascii="宋体" w:hAnsi="宋体" w:eastAsia="宋体" w:cs="宋体"/>
                <w:color w:val="auto"/>
                <w:kern w:val="2"/>
                <w:sz w:val="24"/>
                <w:szCs w:val="24"/>
                <w:lang w:val="en-US" w:eastAsia="zh-CN" w:bidi="ar-SA"/>
              </w:rPr>
              <w:t>年或202</w:t>
            </w:r>
            <w:r>
              <w:rPr>
                <w:rFonts w:hint="eastAsia"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年财务状况报告复印件或银行出具的资信证明材料复印件（新成立的公司可不提供）；</w:t>
            </w:r>
          </w:p>
          <w:p>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（4）具有履行合同所必需的设备和专业技术能力（提供书面说明）；</w:t>
            </w:r>
          </w:p>
          <w:p>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（5）提供参加政府采购活动前三年内在经营活动中没有重大违法记录的书面声明；</w:t>
            </w:r>
          </w:p>
          <w:p>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（6）提供近半年任意一个月的依法缴纳税收的证明（纳税凭证）复印件，如依法免税的，应提供相应文件证明其依法免税；</w:t>
            </w:r>
          </w:p>
          <w:p>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（7）提供近半年任意一个月的依法缴纳社会保险的证明（缴费凭证）复印件，如依法不需要缴纳社会保障资金的，应提供相应文件证明其依法不需要缴纳社会保障资金；</w:t>
            </w:r>
          </w:p>
          <w:p>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2、提供《公平竞争承诺书》；</w:t>
            </w:r>
          </w:p>
          <w:p>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必须提供“信用中国”“中国政府采购网”及“国家企业信用信息公示系统”以上3个网站查询截图并加盖公章。(如相关失信记录已失效，投标人需提供相关证明资料。被列入失信被执行人、重大税收违法案件当事人名单、政府采购严重违法失信行为记录名单以及不良行为记录的投标单位，将拒绝其参加本次政府采购活动）。</w:t>
            </w:r>
          </w:p>
          <w:p>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4、本项目不接受联合体投标。        </w:t>
            </w:r>
          </w:p>
          <w:p>
            <w:pPr>
              <w:pStyle w:val="15"/>
              <w:keepNext w:val="0"/>
              <w:keepLines w:val="0"/>
              <w:pageBreakBefore w:val="0"/>
              <w:kinsoku/>
              <w:wordWrap/>
              <w:overflowPunct/>
              <w:topLinePunct w:val="0"/>
              <w:autoSpaceDE/>
              <w:autoSpaceDN/>
              <w:bidi w:val="0"/>
              <w:adjustRightInd/>
              <w:snapToGrid/>
              <w:spacing w:line="340" w:lineRule="exact"/>
              <w:ind w:firstLine="545" w:firstLineChars="226"/>
              <w:contextualSpacing/>
              <w:textAlignment w:val="auto"/>
              <w:rPr>
                <w:rFonts w:hint="eastAsia" w:ascii="宋体" w:hAnsi="宋体" w:eastAsia="宋体" w:cs="宋体"/>
                <w:color w:val="auto"/>
                <w:kern w:val="2"/>
                <w:sz w:val="24"/>
                <w:szCs w:val="24"/>
                <w:lang w:val="en-US" w:eastAsia="zh-CN" w:bidi="ar-SA"/>
              </w:rPr>
            </w:pPr>
            <w:r>
              <w:rPr>
                <w:rFonts w:hint="eastAsia" w:cs="宋体"/>
                <w:b/>
                <w:bCs/>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本项目的特定资格要求：</w:t>
            </w:r>
          </w:p>
          <w:p>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具有相关行政主管部门颁发的《动物防疫条件合格证》;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标前准备</w:t>
            </w:r>
          </w:p>
        </w:tc>
        <w:tc>
          <w:tcPr>
            <w:tcW w:w="6296" w:type="dxa"/>
            <w:noWrap w:val="0"/>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1、本项目实行全流程电子招投标，供应商须登录政采云平台申请获取采购文件，并通过政采云电子投标客户端制作投标文件，同时自行承担与投标有关的一切费用。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各供应商应在开标前确保成为新疆维吾尔自治区政府采购网正式注册入库供应商，并完成CA数字证书申领。因未注册入库、未办理CA数字证书等原因造成无法投标或投标失败等后果由供应商自行承担。（https://www.xjca.com.cn/）或下载“新疆政务通”APP自行进行申领。如原有兵团或公共资源使用的CA，可与新疆CA联系，申请增加电子证书即可，无需重复申领。前期如申领过浙江临时CA，其有效期将截止到11月1日。新疆CA服务热线0991-2819290。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400-881-7190进行咨询。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供应商须在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2233" w:type="dxa"/>
            <w:noWrap w:val="0"/>
            <w:vAlign w:val="center"/>
          </w:tcPr>
          <w:p>
            <w:pPr>
              <w:keepNext w:val="0"/>
              <w:keepLines w:val="0"/>
              <w:pageBreakBefore w:val="0"/>
              <w:kinsoku/>
              <w:wordWrap/>
              <w:overflowPunct w:val="0"/>
              <w:autoSpaceDE/>
              <w:autoSpaceDN/>
              <w:bidi w:val="0"/>
              <w:adjustRightInd/>
              <w:snapToGrid/>
              <w:spacing w:line="3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招标文件获取方式</w:t>
            </w:r>
          </w:p>
        </w:tc>
        <w:tc>
          <w:tcPr>
            <w:tcW w:w="6296" w:type="dxa"/>
            <w:noWrap w:val="0"/>
            <w:vAlign w:val="center"/>
          </w:tcPr>
          <w:p>
            <w:pPr>
              <w:keepNext w:val="0"/>
              <w:keepLines w:val="0"/>
              <w:pageBreakBefore w:val="0"/>
              <w:widowControl/>
              <w:kinsoku/>
              <w:wordWrap/>
              <w:autoSpaceDE/>
              <w:autoSpaceDN/>
              <w:bidi w:val="0"/>
              <w:adjustRightInd/>
              <w:snapToGrid/>
              <w:spacing w:line="30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供应商报名合格后，供应商登陆政采云平台https://www.zcygov.cn/进入“项目采购”栏目，在获取采购文件菜单中选择所要投标的项目，申请获取采购文件。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p>
        </w:tc>
        <w:tc>
          <w:tcPr>
            <w:tcW w:w="2233" w:type="dxa"/>
            <w:noWrap w:val="0"/>
            <w:vAlign w:val="center"/>
          </w:tcPr>
          <w:p>
            <w:pPr>
              <w:keepNext w:val="0"/>
              <w:keepLines w:val="0"/>
              <w:pageBreakBefore w:val="0"/>
              <w:kinsoku/>
              <w:wordWrap/>
              <w:overflowPunct w:val="0"/>
              <w:autoSpaceDE/>
              <w:autoSpaceDN/>
              <w:bidi w:val="0"/>
              <w:adjustRightInd/>
              <w:snapToGrid/>
              <w:spacing w:line="300" w:lineRule="exact"/>
              <w:ind w:left="240" w:leftChars="0" w:hanging="240" w:hanging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开标地点</w:t>
            </w:r>
          </w:p>
        </w:tc>
        <w:tc>
          <w:tcPr>
            <w:tcW w:w="6296" w:type="dxa"/>
            <w:noWrap w:val="0"/>
            <w:vAlign w:val="center"/>
          </w:tcPr>
          <w:p>
            <w:pPr>
              <w:keepNext w:val="0"/>
              <w:keepLines w:val="0"/>
              <w:pageBreakBefore w:val="0"/>
              <w:kinsoku/>
              <w:wordWrap/>
              <w:overflowPunct w:val="0"/>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政采云平台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w:t>
            </w:r>
          </w:p>
        </w:tc>
        <w:tc>
          <w:tcPr>
            <w:tcW w:w="2233" w:type="dxa"/>
            <w:noWrap w:val="0"/>
            <w:vAlign w:val="center"/>
          </w:tcPr>
          <w:p>
            <w:pPr>
              <w:keepNext w:val="0"/>
              <w:keepLines w:val="0"/>
              <w:pageBreakBefore w:val="0"/>
              <w:kinsoku/>
              <w:wordWrap/>
              <w:overflowPunct w:val="0"/>
              <w:autoSpaceDE/>
              <w:autoSpaceDN/>
              <w:bidi w:val="0"/>
              <w:adjustRightInd/>
              <w:snapToGrid/>
              <w:spacing w:line="300" w:lineRule="exact"/>
              <w:ind w:left="240" w:leftChars="0" w:hanging="240" w:hanging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投标文件递交</w:t>
            </w:r>
          </w:p>
        </w:tc>
        <w:tc>
          <w:tcPr>
            <w:tcW w:w="6296" w:type="dxa"/>
            <w:noWrap w:val="0"/>
            <w:vAlign w:val="center"/>
          </w:tcPr>
          <w:p>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（1）投标人应于</w:t>
            </w:r>
            <w:r>
              <w:rPr>
                <w:rFonts w:hint="eastAsia" w:cs="宋体"/>
                <w:color w:val="000000" w:themeColor="text1"/>
                <w:kern w:val="2"/>
                <w:sz w:val="24"/>
                <w:szCs w:val="24"/>
                <w:lang w:val="en-US" w:eastAsia="zh-CN" w:bidi="ar-SA"/>
                <w14:textFill>
                  <w14:solidFill>
                    <w14:schemeClr w14:val="tx1"/>
                  </w14:solidFill>
                </w14:textFill>
              </w:rPr>
              <w:t>2022年8月19日</w:t>
            </w: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cs="宋体"/>
                <w:color w:val="000000" w:themeColor="text1"/>
                <w:kern w:val="2"/>
                <w:sz w:val="24"/>
                <w:szCs w:val="24"/>
                <w:lang w:val="en-US" w:eastAsia="zh-CN" w:bidi="ar-SA"/>
                <w14:textFill>
                  <w14:solidFill>
                    <w14:schemeClr w14:val="tx1"/>
                  </w14:solidFill>
                </w14:textFill>
              </w:rPr>
              <w:t>0</w:t>
            </w:r>
            <w:r>
              <w:rPr>
                <w:rFonts w:hint="eastAsia" w:ascii="宋体" w:hAnsi="宋体" w:eastAsia="宋体" w:cs="宋体"/>
                <w:color w:val="000000" w:themeColor="text1"/>
                <w:kern w:val="2"/>
                <w:sz w:val="24"/>
                <w:szCs w:val="24"/>
                <w:lang w:val="en-US" w:eastAsia="zh-CN" w:bidi="ar-SA"/>
                <w14:textFill>
                  <w14:solidFill>
                    <w14:schemeClr w14:val="tx1"/>
                  </w14:solidFill>
                </w14:textFill>
              </w:rPr>
              <w:t>:30时</w:t>
            </w:r>
            <w:r>
              <w:rPr>
                <w:rFonts w:hint="eastAsia" w:ascii="宋体" w:hAnsi="宋体" w:eastAsia="宋体" w:cs="宋体"/>
                <w:color w:val="auto"/>
                <w:kern w:val="2"/>
                <w:sz w:val="24"/>
                <w:szCs w:val="24"/>
                <w:lang w:val="en-US" w:eastAsia="zh-CN" w:bidi="ar-SA"/>
              </w:rPr>
              <w:t>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（2）中标结果公示期满后，供应商需提供：</w:t>
            </w:r>
          </w:p>
          <w:p>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纸质版投标文件：正本一份、副本二份。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p>
        </w:tc>
        <w:tc>
          <w:tcPr>
            <w:tcW w:w="2233" w:type="dxa"/>
            <w:noWrap w:val="0"/>
            <w:vAlign w:val="center"/>
          </w:tcPr>
          <w:p>
            <w:pPr>
              <w:keepNext w:val="0"/>
              <w:keepLines w:val="0"/>
              <w:pageBreakBefore w:val="0"/>
              <w:kinsoku/>
              <w:wordWrap/>
              <w:autoSpaceDE/>
              <w:autoSpaceDN/>
              <w:bidi w:val="0"/>
              <w:adjustRightInd/>
              <w:snapToGrid/>
              <w:spacing w:line="3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投标文件递交截止时间</w:t>
            </w:r>
          </w:p>
        </w:tc>
        <w:tc>
          <w:tcPr>
            <w:tcW w:w="6296"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于</w:t>
            </w:r>
            <w:r>
              <w:rPr>
                <w:rFonts w:hint="eastAsia" w:cs="宋体"/>
                <w:color w:val="auto"/>
                <w:kern w:val="2"/>
                <w:sz w:val="24"/>
                <w:szCs w:val="24"/>
                <w:lang w:val="en-US" w:eastAsia="zh-CN" w:bidi="ar-SA"/>
              </w:rPr>
              <w:t>2022年8月19日</w:t>
            </w:r>
            <w:r>
              <w:rPr>
                <w:rFonts w:hint="eastAsia" w:ascii="宋体" w:hAnsi="宋体" w:eastAsia="宋体" w:cs="宋体"/>
                <w:color w:val="auto"/>
                <w:kern w:val="2"/>
                <w:sz w:val="24"/>
                <w:szCs w:val="24"/>
                <w:lang w:val="en-US" w:eastAsia="zh-CN" w:bidi="ar-SA"/>
              </w:rPr>
              <w:t>10:30 时（北京时间）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w:t>
            </w:r>
          </w:p>
        </w:tc>
        <w:tc>
          <w:tcPr>
            <w:tcW w:w="2233" w:type="dxa"/>
            <w:noWrap w:val="0"/>
            <w:vAlign w:val="center"/>
          </w:tcPr>
          <w:p>
            <w:pPr>
              <w:keepNext w:val="0"/>
              <w:keepLines w:val="0"/>
              <w:pageBreakBefore w:val="0"/>
              <w:kinsoku/>
              <w:wordWrap/>
              <w:overflowPunct w:val="0"/>
              <w:autoSpaceDE/>
              <w:autoSpaceDN/>
              <w:bidi w:val="0"/>
              <w:adjustRightInd/>
              <w:snapToGrid/>
              <w:spacing w:line="3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投标文件解密时间</w:t>
            </w:r>
          </w:p>
          <w:p>
            <w:pPr>
              <w:keepNext w:val="0"/>
              <w:keepLines w:val="0"/>
              <w:pageBreakBefore w:val="0"/>
              <w:kinsoku/>
              <w:wordWrap/>
              <w:overflowPunct w:val="0"/>
              <w:autoSpaceDE/>
              <w:autoSpaceDN/>
              <w:bidi w:val="0"/>
              <w:adjustRightInd/>
              <w:snapToGrid/>
              <w:spacing w:line="300" w:lineRule="exact"/>
              <w:jc w:val="center"/>
              <w:textAlignment w:val="auto"/>
              <w:rPr>
                <w:rFonts w:hint="eastAsia" w:ascii="宋体" w:hAnsi="宋体" w:eastAsia="宋体" w:cs="宋体"/>
                <w:color w:val="auto"/>
                <w:kern w:val="2"/>
                <w:sz w:val="24"/>
                <w:szCs w:val="24"/>
                <w:lang w:val="en-US" w:eastAsia="zh-CN" w:bidi="ar-SA"/>
              </w:rPr>
            </w:pPr>
          </w:p>
        </w:tc>
        <w:tc>
          <w:tcPr>
            <w:tcW w:w="6296" w:type="dxa"/>
            <w:noWrap w:val="0"/>
            <w:vAlign w:val="center"/>
          </w:tcPr>
          <w:p>
            <w:pPr>
              <w:keepNext w:val="0"/>
              <w:keepLines w:val="0"/>
              <w:pageBreakBefore w:val="0"/>
              <w:kinsoku/>
              <w:wordWrap/>
              <w:overflowPunct w:val="0"/>
              <w:autoSpaceDE/>
              <w:autoSpaceDN/>
              <w:bidi w:val="0"/>
              <w:adjustRightInd/>
              <w:snapToGrid/>
              <w:spacing w:line="30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投标文件解密时间为30分钟，供应商可以登录“政采云”平台，用“项目采购-开标评标”功能进行解密投标文件。若供应商在招标代理现场规定的时间内未按时解密的，视为投标文件撤回。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投标有效期限</w:t>
            </w:r>
          </w:p>
        </w:tc>
        <w:tc>
          <w:tcPr>
            <w:tcW w:w="6296"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投标截止后90天（日历日）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评标办法</w:t>
            </w:r>
          </w:p>
        </w:tc>
        <w:tc>
          <w:tcPr>
            <w:tcW w:w="6296"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投标保证金</w:t>
            </w:r>
          </w:p>
        </w:tc>
        <w:tc>
          <w:tcPr>
            <w:tcW w:w="6296"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金额：</w:t>
            </w:r>
            <w:r>
              <w:rPr>
                <w:rFonts w:hint="eastAsia"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5000元（大写：</w:t>
            </w:r>
            <w:r>
              <w:rPr>
                <w:rFonts w:hint="eastAsia" w:cs="宋体"/>
                <w:color w:val="auto"/>
                <w:kern w:val="2"/>
                <w:sz w:val="24"/>
                <w:szCs w:val="24"/>
                <w:lang w:val="en-US" w:eastAsia="zh-CN" w:bidi="ar-SA"/>
              </w:rPr>
              <w:t>壹万</w:t>
            </w:r>
            <w:r>
              <w:rPr>
                <w:rFonts w:hint="eastAsia" w:ascii="宋体" w:hAnsi="宋体" w:eastAsia="宋体" w:cs="宋体"/>
                <w:color w:val="auto"/>
                <w:kern w:val="2"/>
                <w:sz w:val="24"/>
                <w:szCs w:val="24"/>
                <w:lang w:val="en-US" w:eastAsia="zh-CN" w:bidi="ar-SA"/>
              </w:rPr>
              <w:t>伍仟元整）</w:t>
            </w:r>
          </w:p>
          <w:p>
            <w:pPr>
              <w:spacing w:line="40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单位名称：新疆优正信工程管理有限公司巴州分公司</w:t>
            </w:r>
          </w:p>
          <w:p>
            <w:pPr>
              <w:spacing w:line="40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开户账号：843011812010111752008     </w:t>
            </w:r>
          </w:p>
          <w:p>
            <w:pPr>
              <w:spacing w:line="400" w:lineRule="exac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开户行号：402888000271              </w:t>
            </w:r>
          </w:p>
          <w:p>
            <w:pPr>
              <w:spacing w:line="400" w:lineRule="exac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开户银行：新疆库尔勒农村商业银行股份有限公司新市区支行     </w:t>
            </w:r>
          </w:p>
          <w:p>
            <w:pPr>
              <w:spacing w:line="40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供应商应于于</w:t>
            </w:r>
            <w:r>
              <w:rPr>
                <w:rFonts w:hint="eastAsia" w:cs="宋体"/>
                <w:color w:val="auto"/>
                <w:kern w:val="2"/>
                <w:sz w:val="24"/>
                <w:szCs w:val="24"/>
                <w:lang w:val="en-US" w:eastAsia="zh-CN" w:bidi="ar-SA"/>
              </w:rPr>
              <w:t>2022年8月19日</w:t>
            </w:r>
            <w:r>
              <w:rPr>
                <w:rFonts w:hint="eastAsia" w:ascii="宋体" w:hAnsi="宋体" w:eastAsia="宋体" w:cs="宋体"/>
                <w:color w:val="auto"/>
                <w:kern w:val="2"/>
                <w:sz w:val="24"/>
                <w:szCs w:val="24"/>
                <w:lang w:val="en-US" w:eastAsia="zh-CN" w:bidi="ar-SA"/>
              </w:rPr>
              <w:t>10:30时前（北京时间），将投标保证金缴纳至代理机构指定账户，本项目只针对公对公汇款，个人名义汇款无效，投标保证金应采用人民币，以非现金形式的电汇、网银支付方式由供应商的基本账户汇出(个体工商户除外)提交，不接受银行保函形式的投标保证金。</w:t>
            </w:r>
          </w:p>
          <w:p>
            <w:pPr>
              <w:spacing w:line="40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注：1、如果发现供应商有围标、串标行为，其投标无效，且投标保证金将被没收，不予退还；</w:t>
            </w:r>
          </w:p>
          <w:p>
            <w:pPr>
              <w:spacing w:line="400" w:lineRule="exact"/>
              <w:ind w:firstLine="240" w:firstLineChars="1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2、投标保证金未按规定时间缴纳或提交金额不足的，将被视为无效投标,其投标文件将不予接受。供应商应充分考虑资金在途时间）；</w:t>
            </w:r>
          </w:p>
          <w:p>
            <w:pPr>
              <w:keepNext w:val="0"/>
              <w:keepLines w:val="0"/>
              <w:pageBreakBefore w:val="0"/>
              <w:kinsoku/>
              <w:wordWrap/>
              <w:autoSpaceDE/>
              <w:autoSpaceDN/>
              <w:bidi w:val="0"/>
              <w:adjustRightInd/>
              <w:snapToGrid/>
              <w:spacing w:line="300" w:lineRule="exact"/>
              <w:ind w:firstLine="240" w:firstLineChars="1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3、供应商缴纳投标保证金时，须在汇款凭证上的用途栏注明所投项目名称。否则，届时其投标将被拒绝。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w:t>
            </w:r>
            <w:r>
              <w:rPr>
                <w:rFonts w:hint="eastAsia"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15</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采购文件售价</w:t>
            </w:r>
          </w:p>
        </w:tc>
        <w:tc>
          <w:tcPr>
            <w:tcW w:w="6296"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0.00元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17</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供货期限</w:t>
            </w:r>
          </w:p>
        </w:tc>
        <w:tc>
          <w:tcPr>
            <w:tcW w:w="6296" w:type="dxa"/>
            <w:noWrap w:val="0"/>
            <w:vAlign w:val="center"/>
          </w:tcPr>
          <w:p>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合同签订后</w:t>
            </w:r>
            <w:r>
              <w:rPr>
                <w:rFonts w:hint="eastAsia" w:cs="宋体"/>
                <w:color w:val="auto"/>
                <w:kern w:val="2"/>
                <w:sz w:val="24"/>
                <w:szCs w:val="24"/>
                <w:lang w:val="en-US" w:eastAsia="zh-CN" w:bidi="ar-SA"/>
              </w:rPr>
              <w:t>10</w:t>
            </w:r>
            <w:r>
              <w:rPr>
                <w:rFonts w:hint="eastAsia" w:ascii="宋体" w:hAnsi="宋体" w:eastAsia="宋体" w:cs="宋体"/>
                <w:color w:val="auto"/>
                <w:kern w:val="2"/>
                <w:sz w:val="24"/>
                <w:szCs w:val="24"/>
                <w:lang w:val="en-US" w:eastAsia="zh-CN" w:bidi="ar-SA"/>
              </w:rPr>
              <w:t>日（日历日）内供货，供货前需保证生产母羊健康，均已完成检疫、移交（包含隔离期、观察期）等工作且含一年的保险、含动物检疫合格证明（耳标齐全）；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18</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供货地点</w:t>
            </w:r>
          </w:p>
        </w:tc>
        <w:tc>
          <w:tcPr>
            <w:tcW w:w="6296" w:type="dxa"/>
            <w:noWrap w:val="0"/>
            <w:vAlign w:val="center"/>
          </w:tcPr>
          <w:p>
            <w:pPr>
              <w:keepNext w:val="0"/>
              <w:keepLines w:val="0"/>
              <w:pageBreakBefore w:val="0"/>
              <w:kinsoku/>
              <w:wordWrap/>
              <w:autoSpaceDE/>
              <w:autoSpaceDN/>
              <w:bidi w:val="0"/>
              <w:adjustRightInd/>
              <w:snapToGrid/>
              <w:spacing w:line="300" w:lineRule="exac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业主指定地点（</w:t>
            </w:r>
            <w:r>
              <w:rPr>
                <w:rFonts w:hint="eastAsia" w:cs="宋体"/>
                <w:color w:val="auto"/>
                <w:kern w:val="2"/>
                <w:sz w:val="24"/>
                <w:szCs w:val="24"/>
                <w:lang w:val="en-US" w:eastAsia="zh-CN" w:bidi="ar-SA"/>
              </w:rPr>
              <w:t>尉犁县塔里木乡</w:t>
            </w:r>
            <w:r>
              <w:rPr>
                <w:rFonts w:hint="eastAsia" w:ascii="宋体" w:hAnsi="宋体" w:eastAsia="宋体" w:cs="宋体"/>
                <w:color w:val="auto"/>
                <w:kern w:val="2"/>
                <w:sz w:val="24"/>
                <w:szCs w:val="24"/>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noWrap w:val="0"/>
            <w:vAlign w:val="center"/>
          </w:tcPr>
          <w:p>
            <w:pPr>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19</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付款方式及时间</w:t>
            </w:r>
          </w:p>
        </w:tc>
        <w:tc>
          <w:tcPr>
            <w:tcW w:w="6296" w:type="dxa"/>
            <w:noWrap w:val="0"/>
            <w:vAlign w:val="center"/>
          </w:tcPr>
          <w:p>
            <w:pPr>
              <w:pStyle w:val="7"/>
              <w:keepNext w:val="0"/>
              <w:keepLines w:val="0"/>
              <w:pageBreakBefore w:val="0"/>
              <w:kinsoku/>
              <w:wordWrap/>
              <w:autoSpaceDE/>
              <w:autoSpaceDN/>
              <w:bidi w:val="0"/>
              <w:adjustRightInd/>
              <w:snapToGrid/>
              <w:spacing w:line="300" w:lineRule="exact"/>
              <w:ind w:firstLine="0" w:firstLineChars="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验收合格后分两次付清。(最终执行甲乙双方合同约定）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840" w:type="dxa"/>
            <w:noWrap w:val="0"/>
            <w:vAlign w:val="center"/>
          </w:tcPr>
          <w:p>
            <w:pPr>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20</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评标小组的组建及评审专家的确定方式</w:t>
            </w:r>
          </w:p>
        </w:tc>
        <w:tc>
          <w:tcPr>
            <w:tcW w:w="6296" w:type="dxa"/>
            <w:noWrap w:val="0"/>
            <w:vAlign w:val="center"/>
          </w:tcPr>
          <w:p>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招标采购单位依法组建评标小组共3人组成，其中采购人代表1人和专家评委2人。</w:t>
            </w:r>
          </w:p>
          <w:p>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小组确定方式：在新疆维吾尔自治区政府采购专家库巴州分库中随机抽取。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40" w:type="dxa"/>
            <w:noWrap w:val="0"/>
            <w:vAlign w:val="center"/>
          </w:tcPr>
          <w:p>
            <w:pPr>
              <w:spacing w:line="40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21</w:t>
            </w:r>
          </w:p>
        </w:tc>
        <w:tc>
          <w:tcPr>
            <w:tcW w:w="2233" w:type="dxa"/>
            <w:noWrap w:val="0"/>
            <w:vAlign w:val="center"/>
          </w:tcPr>
          <w:p>
            <w:pPr>
              <w:keepNext w:val="0"/>
              <w:keepLines w:val="0"/>
              <w:pageBreakBefore w:val="0"/>
              <w:kinsoku/>
              <w:wordWrap/>
              <w:autoSpaceDE/>
              <w:autoSpaceDN/>
              <w:bidi w:val="0"/>
              <w:adjustRightInd/>
              <w:snapToGrid/>
              <w:spacing w:line="3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中小微型企业</w:t>
            </w:r>
          </w:p>
          <w:p>
            <w:pPr>
              <w:keepNext w:val="0"/>
              <w:keepLines w:val="0"/>
              <w:pageBreakBefore w:val="0"/>
              <w:kinsoku/>
              <w:wordWrap/>
              <w:autoSpaceDE/>
              <w:autoSpaceDN/>
              <w:bidi w:val="0"/>
              <w:adjustRightInd/>
              <w:snapToGrid/>
              <w:spacing w:line="3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有关政策</w:t>
            </w:r>
          </w:p>
        </w:tc>
        <w:tc>
          <w:tcPr>
            <w:tcW w:w="6296" w:type="dxa"/>
            <w:noWrap w:val="0"/>
            <w:vAlign w:val="center"/>
          </w:tcPr>
          <w:p>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（1）根据工信部等部委发布的《关于印发中小企业划型标准规定的通知》（工信部联企业[2011]300号）规定执行；</w:t>
            </w:r>
          </w:p>
          <w:p>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（2）价格扣除幅度：价格给予</w:t>
            </w:r>
            <w:r>
              <w:rPr>
                <w:rFonts w:hint="eastAsia" w:cs="宋体"/>
                <w:color w:val="auto"/>
                <w:kern w:val="2"/>
                <w:sz w:val="24"/>
                <w:szCs w:val="24"/>
                <w:lang w:val="en-US" w:eastAsia="zh-CN" w:bidi="ar-SA"/>
              </w:rPr>
              <w:t>10</w:t>
            </w:r>
            <w:r>
              <w:rPr>
                <w:rFonts w:hint="eastAsia" w:ascii="宋体" w:hAnsi="宋体" w:eastAsia="宋体" w:cs="宋体"/>
                <w:color w:val="auto"/>
                <w:kern w:val="2"/>
                <w:sz w:val="24"/>
                <w:szCs w:val="24"/>
                <w:lang w:val="en-US" w:eastAsia="zh-CN" w:bidi="ar-SA"/>
              </w:rPr>
              <w:t>%的扣除。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840" w:type="dxa"/>
            <w:noWrap w:val="0"/>
            <w:vAlign w:val="center"/>
          </w:tcPr>
          <w:p>
            <w:pPr>
              <w:shd w:val="clear" w:color="auto" w:fill="FFFFFF"/>
              <w:autoSpaceDE w:val="0"/>
              <w:autoSpaceDN w:val="0"/>
              <w:spacing w:line="40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w:t>
            </w:r>
          </w:p>
        </w:tc>
        <w:tc>
          <w:tcPr>
            <w:tcW w:w="2233" w:type="dxa"/>
            <w:noWrap w:val="0"/>
            <w:vAlign w:val="center"/>
          </w:tcPr>
          <w:p>
            <w:pPr>
              <w:keepNext w:val="0"/>
              <w:keepLines w:val="0"/>
              <w:pageBreakBefore w:val="0"/>
              <w:kinsoku/>
              <w:wordWrap/>
              <w:autoSpaceDE/>
              <w:autoSpaceDN/>
              <w:bidi w:val="0"/>
              <w:adjustRightInd/>
              <w:snapToGrid/>
              <w:spacing w:line="3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代理报酬</w:t>
            </w:r>
          </w:p>
        </w:tc>
        <w:tc>
          <w:tcPr>
            <w:tcW w:w="6296" w:type="dxa"/>
            <w:noWrap w:val="0"/>
            <w:vAlign w:val="center"/>
          </w:tcPr>
          <w:p>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0000FF"/>
                <w:kern w:val="2"/>
                <w:sz w:val="24"/>
                <w:szCs w:val="24"/>
                <w:lang w:val="en-US" w:eastAsia="zh-CN" w:bidi="ar-SA"/>
              </w:rPr>
            </w:pPr>
            <w:r>
              <w:rPr>
                <w:rFonts w:hint="eastAsia" w:ascii="宋体" w:hAnsi="宋体" w:eastAsia="宋体" w:cs="宋体"/>
                <w:color w:val="auto"/>
                <w:kern w:val="2"/>
                <w:sz w:val="24"/>
                <w:szCs w:val="24"/>
                <w:lang w:val="en-US" w:eastAsia="zh-CN" w:bidi="ar-SA"/>
              </w:rPr>
              <w:t>国计委计价格[2015]299号文件执行收取取代理费，</w:t>
            </w:r>
            <w:r>
              <w:rPr>
                <w:rFonts w:hint="eastAsia" w:ascii="宋体" w:hAnsi="宋体" w:eastAsia="宋体" w:cs="宋体"/>
                <w:b/>
                <w:bCs/>
                <w:color w:val="auto"/>
                <w:kern w:val="2"/>
                <w:sz w:val="24"/>
                <w:szCs w:val="24"/>
                <w:lang w:val="en-US" w:eastAsia="zh-CN" w:bidi="ar-SA"/>
              </w:rPr>
              <w:t>由中标人支付</w:t>
            </w:r>
            <w:r>
              <w:rPr>
                <w:rFonts w:hint="eastAsia" w:ascii="宋体" w:hAnsi="宋体" w:eastAsia="宋体" w:cs="宋体"/>
                <w:color w:val="auto"/>
                <w:kern w:val="2"/>
                <w:sz w:val="24"/>
                <w:szCs w:val="24"/>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840" w:type="dxa"/>
            <w:noWrap w:val="0"/>
            <w:vAlign w:val="center"/>
          </w:tcPr>
          <w:p>
            <w:pPr>
              <w:shd w:val="clear" w:color="auto" w:fill="FFFFFF"/>
              <w:autoSpaceDE w:val="0"/>
              <w:autoSpaceDN w:val="0"/>
              <w:spacing w:line="40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23</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其他说明</w:t>
            </w:r>
          </w:p>
        </w:tc>
        <w:tc>
          <w:tcPr>
            <w:tcW w:w="6296" w:type="dxa"/>
            <w:noWrap w:val="0"/>
            <w:vAlign w:val="center"/>
          </w:tcPr>
          <w:p>
            <w:pPr>
              <w:keepNext w:val="0"/>
              <w:keepLines w:val="0"/>
              <w:pageBreakBefore w:val="0"/>
              <w:kinsoku/>
              <w:wordWrap/>
              <w:autoSpaceDE/>
              <w:autoSpaceDN/>
              <w:bidi w:val="0"/>
              <w:adjustRightInd/>
              <w:snapToGrid/>
              <w:spacing w:line="300" w:lineRule="exact"/>
              <w:ind w:left="10" w:leftChars="5"/>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用综合评分法的采购项目，评审得分相同的，由评标委员会按照报价最低的供应商，优先推荐其作为中标候选人；评分得分相同且报价相同的，通过业主指定或随机抽取产生第一名中标候选人。</w:t>
            </w:r>
          </w:p>
          <w:p>
            <w:pPr>
              <w:keepNext w:val="0"/>
              <w:keepLines w:val="0"/>
              <w:pageBreakBefore w:val="0"/>
              <w:kinsoku/>
              <w:wordWrap/>
              <w:autoSpaceDE/>
              <w:autoSpaceDN/>
              <w:bidi w:val="0"/>
              <w:adjustRightInd/>
              <w:snapToGrid/>
              <w:spacing w:line="300" w:lineRule="exact"/>
              <w:ind w:left="10" w:leftChars="5"/>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使用综合评分法的采购项目，提供相同品牌产品且通过资格审查、符合性审查的不同投标人参加同一合同项下投标的，按一家投标人计算，评审后得分最高的同品牌投标人获得中标人推荐资格。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hd w:val="clear" w:color="auto" w:fill="FFFFFF"/>
              <w:autoSpaceDE w:val="0"/>
              <w:autoSpaceDN w:val="0"/>
              <w:spacing w:line="400" w:lineRule="exact"/>
              <w:jc w:val="center"/>
              <w:rPr>
                <w:rFonts w:hint="default" w:ascii="宋体" w:hAnsi="宋体" w:eastAsia="宋体" w:cs="宋体"/>
                <w:color w:val="auto"/>
                <w:kern w:val="2"/>
                <w:sz w:val="24"/>
                <w:szCs w:val="24"/>
                <w:lang w:val="en-US" w:eastAsia="zh-CN" w:bidi="ar-SA"/>
              </w:rPr>
            </w:pPr>
          </w:p>
        </w:tc>
        <w:tc>
          <w:tcPr>
            <w:tcW w:w="8529" w:type="dxa"/>
            <w:gridSpan w:val="2"/>
            <w:noWrap w:val="0"/>
            <w:vAlign w:val="center"/>
          </w:tcPr>
          <w:p>
            <w:pPr>
              <w:keepNext w:val="0"/>
              <w:keepLines w:val="0"/>
              <w:pageBreakBefore w:val="0"/>
              <w:kinsoku/>
              <w:wordWrap/>
              <w:topLinePunct/>
              <w:autoSpaceDE/>
              <w:autoSpaceDN/>
              <w:bidi w:val="0"/>
              <w:adjustRightInd/>
              <w:snapToGrid/>
              <w:spacing w:line="30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评标过程直至签订合同前的任何时间，如经证实发现供应商提供虚假投标资料(包括技术支持资料)或信息骗取中标的，或者未按本采购文件要求提交履约保证金的（如有要求），将取消其中标资格，没收其投标保证金，并报主管部门备案。</w:t>
            </w:r>
          </w:p>
        </w:tc>
      </w:tr>
    </w:tbl>
    <w:p>
      <w:pPr>
        <w:pStyle w:val="7"/>
      </w:pPr>
    </w:p>
    <w:p/>
    <w:p>
      <w:pPr>
        <w:pStyle w:val="57"/>
        <w:spacing w:line="360" w:lineRule="auto"/>
        <w:jc w:val="center"/>
        <w:outlineLvl w:val="0"/>
        <w:rPr>
          <w:rStyle w:val="58"/>
          <w:rFonts w:hint="eastAsia" w:eastAsia="文鼎小标宋简"/>
          <w:b/>
          <w:bCs/>
          <w:lang w:eastAsia="zh-CN"/>
        </w:rPr>
      </w:pPr>
      <w:bookmarkStart w:id="1" w:name="_Toc32467"/>
      <w:bookmarkStart w:id="2" w:name="_Toc15420"/>
      <w:bookmarkStart w:id="3" w:name="_Toc30442"/>
      <w:bookmarkStart w:id="4" w:name="_Toc163267140"/>
      <w:bookmarkStart w:id="5" w:name="_Toc14765"/>
      <w:bookmarkStart w:id="6" w:name="_Toc21432"/>
      <w:bookmarkStart w:id="7" w:name="_Toc31202_WPSOffice_Level1"/>
    </w:p>
    <w:bookmarkEnd w:id="1"/>
    <w:bookmarkEnd w:id="2"/>
    <w:bookmarkEnd w:id="3"/>
    <w:bookmarkEnd w:id="4"/>
    <w:bookmarkEnd w:id="5"/>
    <w:bookmarkEnd w:id="6"/>
    <w:bookmarkEnd w:id="7"/>
    <w:p>
      <w:pPr>
        <w:pStyle w:val="62"/>
        <w:jc w:val="center"/>
        <w:rPr>
          <w:rStyle w:val="67"/>
          <w:rFonts w:hint="eastAsia" w:ascii="宋体" w:hAnsi="宋体" w:cs="宋体"/>
          <w:b/>
          <w:bCs/>
          <w:sz w:val="36"/>
          <w:szCs w:val="36"/>
        </w:rPr>
      </w:pPr>
      <w:bookmarkStart w:id="8" w:name="_Toc163267147"/>
      <w:bookmarkStart w:id="9" w:name="_Toc161194713"/>
      <w:r>
        <w:rPr>
          <w:rStyle w:val="67"/>
          <w:rFonts w:hint="eastAsia" w:ascii="宋体" w:hAnsi="宋体" w:cs="宋体"/>
          <w:b/>
          <w:bCs/>
          <w:sz w:val="36"/>
          <w:szCs w:val="36"/>
        </w:rPr>
        <w:t>磋商须知正文部分</w:t>
      </w:r>
    </w:p>
    <w:p>
      <w:pPr>
        <w:pStyle w:val="62"/>
        <w:jc w:val="center"/>
        <w:rPr>
          <w:rFonts w:hint="eastAsia" w:ascii="宋体" w:hAnsi="宋体" w:cs="宋体"/>
          <w:szCs w:val="24"/>
        </w:rPr>
      </w:pPr>
      <w:bookmarkStart w:id="10" w:name="_Toc256000005"/>
      <w:bookmarkStart w:id="11" w:name="_Toc5724"/>
      <w:r>
        <w:rPr>
          <w:rFonts w:hint="eastAsia" w:ascii="宋体" w:hAnsi="宋体" w:cs="宋体"/>
          <w:szCs w:val="24"/>
        </w:rPr>
        <w:t>一、说明</w:t>
      </w:r>
      <w:bookmarkEnd w:id="10"/>
      <w:bookmarkEnd w:id="11"/>
    </w:p>
    <w:p>
      <w:pPr>
        <w:pStyle w:val="61"/>
        <w:adjustRightInd w:val="0"/>
        <w:snapToGrid w:val="0"/>
        <w:spacing w:line="360" w:lineRule="auto"/>
        <w:rPr>
          <w:rFonts w:hint="eastAsia" w:ascii="宋体" w:hAnsi="宋体" w:cs="宋体"/>
          <w:b/>
          <w:bCs/>
          <w:sz w:val="24"/>
        </w:rPr>
      </w:pPr>
      <w:r>
        <w:rPr>
          <w:rFonts w:hint="eastAsia" w:ascii="宋体" w:hAnsi="宋体" w:cs="宋体"/>
          <w:b/>
          <w:bCs/>
          <w:sz w:val="24"/>
        </w:rPr>
        <w:t>1.1  适用范围</w:t>
      </w:r>
    </w:p>
    <w:p>
      <w:pPr>
        <w:pStyle w:val="61"/>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1.1本磋商文件仅适用于本磋商邀请中所叙述的采购项目。</w:t>
      </w:r>
    </w:p>
    <w:p>
      <w:pPr>
        <w:pStyle w:val="61"/>
        <w:adjustRightInd w:val="0"/>
        <w:snapToGrid w:val="0"/>
        <w:spacing w:line="360" w:lineRule="auto"/>
        <w:rPr>
          <w:rFonts w:hint="eastAsia" w:ascii="宋体" w:hAnsi="宋体" w:cs="宋体"/>
          <w:b/>
          <w:bCs/>
          <w:sz w:val="24"/>
        </w:rPr>
      </w:pPr>
      <w:r>
        <w:rPr>
          <w:rFonts w:hint="eastAsia" w:ascii="宋体" w:hAnsi="宋体" w:cs="宋体"/>
          <w:b/>
          <w:bCs/>
          <w:sz w:val="24"/>
        </w:rPr>
        <w:t>1.2  项目概况</w:t>
      </w:r>
    </w:p>
    <w:p>
      <w:pPr>
        <w:pStyle w:val="61"/>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见磋商须知前附表1。</w:t>
      </w:r>
    </w:p>
    <w:p>
      <w:pPr>
        <w:pStyle w:val="61"/>
        <w:adjustRightInd w:val="0"/>
        <w:snapToGrid w:val="0"/>
        <w:spacing w:line="360" w:lineRule="auto"/>
        <w:rPr>
          <w:rFonts w:hint="eastAsia" w:ascii="宋体" w:hAnsi="宋体" w:cs="宋体"/>
          <w:b/>
          <w:bCs/>
          <w:sz w:val="24"/>
        </w:rPr>
      </w:pPr>
      <w:r>
        <w:rPr>
          <w:rFonts w:hint="eastAsia" w:ascii="宋体" w:hAnsi="宋体" w:cs="宋体"/>
          <w:b/>
          <w:bCs/>
          <w:sz w:val="24"/>
        </w:rPr>
        <w:t>1.3  合格的供应商</w:t>
      </w:r>
    </w:p>
    <w:p>
      <w:pPr>
        <w:pStyle w:val="61"/>
        <w:adjustRightInd w:val="0"/>
        <w:snapToGrid w:val="0"/>
        <w:spacing w:line="360" w:lineRule="auto"/>
        <w:ind w:firstLine="480" w:firstLineChars="200"/>
        <w:rPr>
          <w:rFonts w:hint="eastAsia" w:ascii="宋体" w:hAnsi="宋体" w:cs="宋体"/>
          <w:b/>
          <w:bCs/>
          <w:sz w:val="24"/>
        </w:rPr>
      </w:pPr>
      <w:r>
        <w:rPr>
          <w:rFonts w:hint="eastAsia" w:ascii="宋体" w:hAnsi="宋体" w:cs="宋体"/>
          <w:bCs/>
          <w:sz w:val="24"/>
        </w:rPr>
        <w:t>1.3.1 供应商的资格要求见</w:t>
      </w:r>
      <w:r>
        <w:rPr>
          <w:rFonts w:hint="eastAsia" w:ascii="宋体" w:hAnsi="宋体" w:cs="宋体"/>
          <w:b/>
          <w:sz w:val="24"/>
        </w:rPr>
        <w:t>磋商须知前附表1</w:t>
      </w:r>
      <w:r>
        <w:rPr>
          <w:rFonts w:hint="eastAsia" w:ascii="宋体" w:hAnsi="宋体" w:cs="宋体"/>
          <w:sz w:val="24"/>
        </w:rPr>
        <w:t>；</w:t>
      </w:r>
    </w:p>
    <w:p>
      <w:pPr>
        <w:pStyle w:val="61"/>
        <w:spacing w:line="360" w:lineRule="auto"/>
        <w:ind w:firstLine="420"/>
        <w:rPr>
          <w:rFonts w:hint="eastAsia" w:ascii="宋体" w:hAnsi="宋体" w:cs="宋体"/>
          <w:sz w:val="24"/>
        </w:rPr>
      </w:pPr>
      <w:r>
        <w:rPr>
          <w:rFonts w:hint="eastAsia" w:ascii="宋体" w:hAnsi="宋体" w:cs="宋体"/>
          <w:sz w:val="24"/>
        </w:rPr>
        <w:t>1.3.2一个供应商只能提交一个响应文件。但如果不同供应商之间的单位负责人为同一人或者存在直接控股、管理关系的，均作无效报价处理。</w:t>
      </w:r>
    </w:p>
    <w:p>
      <w:pPr>
        <w:pStyle w:val="61"/>
        <w:spacing w:line="360" w:lineRule="auto"/>
        <w:ind w:firstLine="420"/>
        <w:rPr>
          <w:rFonts w:hint="eastAsia" w:ascii="宋体" w:hAnsi="宋体" w:cs="宋体"/>
          <w:sz w:val="24"/>
        </w:rPr>
      </w:pPr>
      <w:r>
        <w:rPr>
          <w:rFonts w:hint="eastAsia" w:ascii="宋体" w:hAnsi="宋体" w:cs="宋体"/>
          <w:sz w:val="24"/>
        </w:rPr>
        <w:t>1.3.</w:t>
      </w:r>
      <w:r>
        <w:rPr>
          <w:rFonts w:hint="eastAsia" w:ascii="宋体" w:hAnsi="宋体" w:cs="宋体"/>
          <w:sz w:val="24"/>
          <w:lang w:val="en-US" w:eastAsia="zh-CN"/>
        </w:rPr>
        <w:t>3</w:t>
      </w:r>
      <w:r>
        <w:rPr>
          <w:rFonts w:hint="eastAsia" w:ascii="宋体" w:hAnsi="宋体" w:cs="宋体"/>
          <w:sz w:val="24"/>
        </w:rPr>
        <w:t>供应商存在下列情形之一的，将被认定为串通报价行为并作无效报价处理：</w:t>
      </w:r>
    </w:p>
    <w:p>
      <w:pPr>
        <w:pStyle w:val="61"/>
        <w:spacing w:line="360" w:lineRule="auto"/>
        <w:ind w:firstLine="420"/>
        <w:rPr>
          <w:rFonts w:hint="eastAsia" w:ascii="宋体" w:hAnsi="宋体" w:cs="宋体"/>
          <w:sz w:val="24"/>
        </w:rPr>
      </w:pPr>
      <w:r>
        <w:rPr>
          <w:rFonts w:hint="eastAsia" w:ascii="宋体" w:hAnsi="宋体" w:cs="宋体"/>
          <w:sz w:val="24"/>
        </w:rPr>
        <w:t>（1）不同供应商的响应文件错、漏之处一致或雷同，且不能合理解释的；</w:t>
      </w:r>
    </w:p>
    <w:p>
      <w:pPr>
        <w:pStyle w:val="61"/>
        <w:spacing w:line="360" w:lineRule="auto"/>
        <w:ind w:firstLine="420"/>
        <w:rPr>
          <w:rFonts w:hint="eastAsia" w:ascii="宋体" w:hAnsi="宋体" w:cs="宋体"/>
          <w:sz w:val="24"/>
        </w:rPr>
      </w:pPr>
      <w:r>
        <w:rPr>
          <w:rFonts w:hint="eastAsia" w:ascii="宋体" w:hAnsi="宋体" w:cs="宋体"/>
          <w:sz w:val="24"/>
        </w:rPr>
        <w:t>（2）由同一人或分别由几个有利害关系的人携带两个以上（含两个）供应商的企业资料参与资格审查、领取磋商资料，或代表两个以上（含两个）供应商参加磋商答疑会、交纳或退还磋商保证金、开标的；</w:t>
      </w:r>
    </w:p>
    <w:p>
      <w:pPr>
        <w:pStyle w:val="61"/>
        <w:adjustRightInd w:val="0"/>
        <w:snapToGrid w:val="0"/>
        <w:spacing w:line="360" w:lineRule="auto"/>
        <w:ind w:firstLine="480" w:firstLineChars="200"/>
        <w:rPr>
          <w:rFonts w:hint="eastAsia" w:ascii="宋体" w:hAnsi="宋体" w:cs="宋体"/>
          <w:color w:val="999999"/>
          <w:sz w:val="24"/>
        </w:rPr>
      </w:pPr>
      <w:r>
        <w:rPr>
          <w:rFonts w:hint="eastAsia" w:ascii="宋体" w:hAnsi="宋体" w:cs="宋体"/>
          <w:sz w:val="24"/>
        </w:rPr>
        <w:t>（3）有关法律、法规或规章规定的其他串通报价行为。</w:t>
      </w:r>
    </w:p>
    <w:p>
      <w:pPr>
        <w:pStyle w:val="61"/>
        <w:adjustRightInd w:val="0"/>
        <w:snapToGrid w:val="0"/>
        <w:spacing w:line="360" w:lineRule="auto"/>
        <w:rPr>
          <w:rFonts w:hint="eastAsia" w:ascii="宋体" w:hAnsi="宋体" w:cs="宋体"/>
          <w:b/>
          <w:bCs/>
          <w:sz w:val="24"/>
        </w:rPr>
      </w:pPr>
      <w:r>
        <w:rPr>
          <w:rFonts w:hint="eastAsia" w:ascii="宋体" w:hAnsi="宋体" w:cs="宋体"/>
          <w:b/>
          <w:bCs/>
          <w:sz w:val="24"/>
        </w:rPr>
        <w:t xml:space="preserve">1.4 参与磋商的费用 </w:t>
      </w:r>
    </w:p>
    <w:p>
      <w:pPr>
        <w:pStyle w:val="61"/>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无论磋商的结果如何，供应商应自行承担所有与</w:t>
      </w:r>
      <w:r>
        <w:rPr>
          <w:rFonts w:hint="eastAsia" w:ascii="宋体" w:hAnsi="宋体" w:cs="宋体"/>
          <w:kern w:val="0"/>
          <w:sz w:val="24"/>
        </w:rPr>
        <w:t>磋商</w:t>
      </w:r>
      <w:r>
        <w:rPr>
          <w:rFonts w:hint="eastAsia" w:ascii="宋体" w:hAnsi="宋体" w:cs="宋体"/>
          <w:kern w:val="0"/>
          <w:sz w:val="24"/>
          <w:lang w:val="zh-CN"/>
        </w:rPr>
        <w:t>采购活动</w:t>
      </w:r>
      <w:r>
        <w:rPr>
          <w:rFonts w:hint="eastAsia" w:ascii="宋体" w:hAnsi="宋体" w:cs="宋体"/>
          <w:sz w:val="24"/>
        </w:rPr>
        <w:t>有关的全部费用。</w:t>
      </w:r>
    </w:p>
    <w:p>
      <w:pPr>
        <w:pStyle w:val="62"/>
        <w:jc w:val="center"/>
        <w:rPr>
          <w:rFonts w:hint="eastAsia" w:ascii="宋体" w:hAnsi="宋体" w:cs="宋体"/>
          <w:szCs w:val="24"/>
        </w:rPr>
      </w:pPr>
      <w:bookmarkStart w:id="12" w:name="_Toc23764"/>
      <w:bookmarkStart w:id="13" w:name="_Toc256000006"/>
      <w:r>
        <w:rPr>
          <w:rFonts w:hint="eastAsia" w:ascii="宋体" w:hAnsi="宋体" w:cs="宋体"/>
          <w:szCs w:val="24"/>
        </w:rPr>
        <w:t>二、磋商文件</w:t>
      </w:r>
      <w:bookmarkEnd w:id="12"/>
      <w:bookmarkEnd w:id="13"/>
    </w:p>
    <w:p>
      <w:pPr>
        <w:pStyle w:val="61"/>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b/>
          <w:bCs/>
          <w:sz w:val="24"/>
        </w:rPr>
      </w:pPr>
      <w:r>
        <w:rPr>
          <w:rFonts w:hint="eastAsia" w:ascii="宋体" w:hAnsi="宋体" w:cs="宋体"/>
          <w:b/>
          <w:bCs/>
          <w:sz w:val="24"/>
        </w:rPr>
        <w:t>2.1  磋商文件的组成</w:t>
      </w:r>
    </w:p>
    <w:p>
      <w:pPr>
        <w:pStyle w:val="14"/>
        <w:keepNext w:val="0"/>
        <w:keepLines w:val="0"/>
        <w:pageBreakBefore w:val="0"/>
        <w:tabs>
          <w:tab w:val="right" w:leader="dot" w:pos="8834"/>
        </w:tabs>
        <w:kinsoku/>
        <w:wordWrap/>
        <w:overflowPunct/>
        <w:topLinePunct w:val="0"/>
        <w:autoSpaceDE/>
        <w:autoSpaceDN/>
        <w:bidi w:val="0"/>
        <w:spacing w:line="24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"_Toc256000000"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第一章  磋商公告</w:t>
      </w:r>
      <w:r>
        <w:rPr>
          <w:rFonts w:hint="eastAsia" w:ascii="宋体" w:hAnsi="宋体" w:eastAsia="宋体" w:cs="宋体"/>
          <w:kern w:val="2"/>
          <w:sz w:val="24"/>
          <w:szCs w:val="24"/>
          <w:lang w:val="en-US" w:eastAsia="zh-CN" w:bidi="ar-SA"/>
        </w:rPr>
        <w:fldChar w:fldCharType="end"/>
      </w:r>
    </w:p>
    <w:p>
      <w:pPr>
        <w:pStyle w:val="14"/>
        <w:keepNext w:val="0"/>
        <w:keepLines w:val="0"/>
        <w:pageBreakBefore w:val="0"/>
        <w:tabs>
          <w:tab w:val="right" w:leader="dot" w:pos="8834"/>
        </w:tabs>
        <w:kinsoku/>
        <w:wordWrap/>
        <w:overflowPunct/>
        <w:topLinePunct w:val="0"/>
        <w:autoSpaceDE/>
        <w:autoSpaceDN/>
        <w:bidi w:val="0"/>
        <w:spacing w:line="24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"_Toc256000001"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第二章  磋商须知</w:t>
      </w:r>
      <w:r>
        <w:rPr>
          <w:rFonts w:hint="eastAsia" w:ascii="宋体" w:hAnsi="宋体" w:eastAsia="宋体" w:cs="宋体"/>
          <w:kern w:val="2"/>
          <w:sz w:val="24"/>
          <w:szCs w:val="24"/>
          <w:lang w:val="en-US" w:eastAsia="zh-CN" w:bidi="ar-SA"/>
        </w:rPr>
        <w:fldChar w:fldCharType="end"/>
      </w:r>
    </w:p>
    <w:p>
      <w:pPr>
        <w:pStyle w:val="14"/>
        <w:keepNext w:val="0"/>
        <w:keepLines w:val="0"/>
        <w:pageBreakBefore w:val="0"/>
        <w:tabs>
          <w:tab w:val="right" w:leader="dot" w:pos="8834"/>
        </w:tabs>
        <w:kinsoku/>
        <w:wordWrap/>
        <w:overflowPunct/>
        <w:topLinePunct w:val="0"/>
        <w:autoSpaceDE/>
        <w:autoSpaceDN/>
        <w:bidi w:val="0"/>
        <w:spacing w:line="24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"_Toc256000013"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第三章  评审方法（综合评分法）</w:t>
      </w:r>
      <w:r>
        <w:rPr>
          <w:rFonts w:hint="eastAsia" w:ascii="宋体" w:hAnsi="宋体" w:eastAsia="宋体" w:cs="宋体"/>
          <w:kern w:val="2"/>
          <w:sz w:val="24"/>
          <w:szCs w:val="24"/>
          <w:lang w:val="en-US" w:eastAsia="zh-CN" w:bidi="ar-SA"/>
        </w:rPr>
        <w:fldChar w:fldCharType="end"/>
      </w:r>
    </w:p>
    <w:p>
      <w:pPr>
        <w:pStyle w:val="14"/>
        <w:keepNext w:val="0"/>
        <w:keepLines w:val="0"/>
        <w:pageBreakBefore w:val="0"/>
        <w:tabs>
          <w:tab w:val="right" w:leader="dot" w:pos="8834"/>
        </w:tabs>
        <w:kinsoku/>
        <w:wordWrap/>
        <w:overflowPunct/>
        <w:topLinePunct w:val="0"/>
        <w:autoSpaceDE/>
        <w:autoSpaceDN/>
        <w:bidi w:val="0"/>
        <w:spacing w:line="24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"_Toc256000014"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第四章  合同条款</w:t>
      </w:r>
      <w:r>
        <w:rPr>
          <w:rFonts w:hint="eastAsia" w:ascii="宋体" w:hAnsi="宋体" w:eastAsia="宋体" w:cs="宋体"/>
          <w:kern w:val="2"/>
          <w:sz w:val="24"/>
          <w:szCs w:val="24"/>
          <w:lang w:val="en-US" w:eastAsia="zh-CN" w:bidi="ar-SA"/>
        </w:rPr>
        <w:fldChar w:fldCharType="end"/>
      </w:r>
    </w:p>
    <w:p>
      <w:pPr>
        <w:pStyle w:val="14"/>
        <w:keepNext w:val="0"/>
        <w:keepLines w:val="0"/>
        <w:pageBreakBefore w:val="0"/>
        <w:tabs>
          <w:tab w:val="right" w:leader="dot" w:pos="8834"/>
        </w:tabs>
        <w:kinsoku/>
        <w:wordWrap/>
        <w:overflowPunct/>
        <w:topLinePunct w:val="0"/>
        <w:autoSpaceDE/>
        <w:autoSpaceDN/>
        <w:bidi w:val="0"/>
        <w:spacing w:line="24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"_Toc256000039"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第五章  采购人需求</w:t>
      </w:r>
      <w:r>
        <w:rPr>
          <w:rFonts w:hint="eastAsia" w:ascii="宋体" w:hAnsi="宋体" w:eastAsia="宋体" w:cs="宋体"/>
          <w:kern w:val="2"/>
          <w:sz w:val="24"/>
          <w:szCs w:val="24"/>
          <w:lang w:val="en-US" w:eastAsia="zh-CN" w:bidi="ar-SA"/>
        </w:rPr>
        <w:fldChar w:fldCharType="end"/>
      </w:r>
    </w:p>
    <w:p>
      <w:pPr>
        <w:keepNext w:val="0"/>
        <w:keepLines w:val="0"/>
        <w:pageBreakBefore w:val="0"/>
        <w:kinsoku/>
        <w:wordWrap/>
        <w:overflowPunct/>
        <w:topLinePunct w:val="0"/>
        <w:autoSpaceDE/>
        <w:autoSpaceDN/>
        <w:bidi w:val="0"/>
        <w:spacing w:line="240" w:lineRule="auto"/>
        <w:ind w:firstLine="480" w:firstLineChars="200"/>
        <w:textAlignment w:val="auto"/>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"_Toc256000044"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第六章  响应文件格式</w:t>
      </w:r>
      <w:r>
        <w:rPr>
          <w:rFonts w:hint="eastAsia" w:ascii="宋体" w:hAnsi="宋体" w:eastAsia="宋体" w:cs="宋体"/>
          <w:kern w:val="2"/>
          <w:sz w:val="24"/>
          <w:szCs w:val="24"/>
          <w:lang w:val="en-US" w:eastAsia="zh-CN" w:bidi="ar-SA"/>
        </w:rPr>
        <w:fldChar w:fldCharType="end"/>
      </w:r>
    </w:p>
    <w:p>
      <w:pPr>
        <w:pStyle w:val="61"/>
        <w:adjustRightInd w:val="0"/>
        <w:snapToGrid w:val="0"/>
        <w:spacing w:line="360" w:lineRule="auto"/>
        <w:rPr>
          <w:rFonts w:hint="eastAsia" w:ascii="宋体" w:hAnsi="宋体" w:cs="宋体"/>
          <w:b/>
          <w:bCs/>
          <w:sz w:val="24"/>
        </w:rPr>
      </w:pPr>
      <w:r>
        <w:rPr>
          <w:rFonts w:hint="eastAsia" w:ascii="宋体" w:hAnsi="宋体" w:cs="宋体"/>
          <w:b/>
          <w:bCs/>
          <w:sz w:val="24"/>
        </w:rPr>
        <w:t>2.2 磋商文件的澄清</w:t>
      </w:r>
      <w:r>
        <w:rPr>
          <w:rFonts w:hint="eastAsia" w:ascii="宋体" w:hAnsi="宋体" w:cs="宋体"/>
          <w:b/>
          <w:kern w:val="0"/>
          <w:sz w:val="24"/>
          <w:lang w:val="zh-CN"/>
        </w:rPr>
        <w:t>或者</w:t>
      </w:r>
      <w:r>
        <w:rPr>
          <w:rFonts w:hint="eastAsia" w:ascii="宋体" w:hAnsi="宋体" w:cs="宋体"/>
          <w:b/>
          <w:bCs/>
          <w:sz w:val="24"/>
        </w:rPr>
        <w:t>修改</w:t>
      </w:r>
    </w:p>
    <w:p>
      <w:pPr>
        <w:pStyle w:val="61"/>
        <w:adjustRightInd w:val="0"/>
        <w:snapToGrid w:val="0"/>
        <w:spacing w:line="360" w:lineRule="auto"/>
        <w:ind w:right="-105" w:rightChars="-50" w:firstLine="480" w:firstLineChars="200"/>
        <w:rPr>
          <w:rFonts w:hint="eastAsia" w:ascii="宋体" w:hAnsi="宋体" w:cs="宋体"/>
          <w:color w:val="00B0F0"/>
          <w:sz w:val="24"/>
        </w:rPr>
      </w:pPr>
      <w:r>
        <w:rPr>
          <w:rFonts w:hint="eastAsia" w:ascii="宋体" w:hAnsi="宋体" w:cs="宋体"/>
          <w:sz w:val="24"/>
        </w:rPr>
        <w:t>2.2.1</w:t>
      </w:r>
      <w:r>
        <w:rPr>
          <w:rFonts w:hint="eastAsia" w:ascii="宋体" w:hAnsi="宋体" w:cs="宋体"/>
          <w:sz w:val="24"/>
          <w:lang w:val="zh-CN"/>
        </w:rPr>
        <w:t>供应商在收到</w:t>
      </w:r>
      <w:r>
        <w:rPr>
          <w:rFonts w:hint="eastAsia" w:ascii="宋体" w:hAnsi="宋体" w:cs="宋体"/>
          <w:sz w:val="24"/>
        </w:rPr>
        <w:t>磋商</w:t>
      </w:r>
      <w:r>
        <w:rPr>
          <w:rFonts w:hint="eastAsia" w:ascii="宋体" w:hAnsi="宋体" w:cs="宋体"/>
          <w:sz w:val="24"/>
          <w:lang w:val="zh-CN"/>
        </w:rPr>
        <w:t>文件后，若有疑问需要澄清，应于收到</w:t>
      </w:r>
      <w:r>
        <w:rPr>
          <w:rFonts w:hint="eastAsia" w:ascii="宋体" w:hAnsi="宋体" w:cs="宋体"/>
          <w:sz w:val="24"/>
        </w:rPr>
        <w:t>磋商</w:t>
      </w:r>
      <w:r>
        <w:rPr>
          <w:rFonts w:hint="eastAsia" w:ascii="宋体" w:hAnsi="宋体" w:cs="宋体"/>
          <w:sz w:val="24"/>
          <w:lang w:val="zh-CN"/>
        </w:rPr>
        <w:t>文件后二日内以书面形式（包括书面文字、传真、电子邮件等）向采购人或采购代理机构（以下统称采购机构）提出，采购机构将以书面形式予以解答，解答内容将送达所有参与</w:t>
      </w:r>
      <w:r>
        <w:rPr>
          <w:rFonts w:hint="eastAsia" w:ascii="宋体" w:hAnsi="宋体" w:cs="宋体"/>
          <w:sz w:val="24"/>
        </w:rPr>
        <w:t>磋商采购活动</w:t>
      </w:r>
      <w:r>
        <w:rPr>
          <w:rFonts w:hint="eastAsia" w:ascii="宋体" w:hAnsi="宋体" w:cs="宋体"/>
          <w:sz w:val="24"/>
          <w:lang w:val="zh-CN"/>
        </w:rPr>
        <w:t>的供应商。</w:t>
      </w:r>
    </w:p>
    <w:p>
      <w:pPr>
        <w:pStyle w:val="61"/>
        <w:adjustRightInd w:val="0"/>
        <w:snapToGrid w:val="0"/>
        <w:spacing w:line="360" w:lineRule="auto"/>
        <w:ind w:right="-105" w:rightChars="-50" w:firstLine="480" w:firstLineChars="200"/>
        <w:rPr>
          <w:rFonts w:hint="eastAsia" w:ascii="宋体" w:hAnsi="宋体" w:cs="宋体"/>
          <w:sz w:val="24"/>
        </w:rPr>
      </w:pPr>
      <w:r>
        <w:rPr>
          <w:rFonts w:hint="eastAsia" w:ascii="宋体" w:hAnsi="宋体" w:cs="宋体"/>
          <w:sz w:val="24"/>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p>
    <w:p>
      <w:pPr>
        <w:pStyle w:val="62"/>
        <w:jc w:val="center"/>
        <w:rPr>
          <w:rFonts w:hint="eastAsia" w:ascii="宋体" w:hAnsi="宋体" w:cs="宋体"/>
          <w:szCs w:val="24"/>
        </w:rPr>
      </w:pPr>
      <w:bookmarkStart w:id="14" w:name="_Toc256000007"/>
      <w:bookmarkStart w:id="15" w:name="_Toc29250"/>
      <w:r>
        <w:rPr>
          <w:rFonts w:hint="eastAsia" w:ascii="宋体" w:hAnsi="宋体" w:cs="宋体"/>
          <w:szCs w:val="24"/>
        </w:rPr>
        <w:t>三、响应文件</w:t>
      </w:r>
      <w:bookmarkEnd w:id="14"/>
      <w:bookmarkEnd w:id="15"/>
    </w:p>
    <w:p>
      <w:pPr>
        <w:pStyle w:val="61"/>
        <w:adjustRightInd w:val="0"/>
        <w:snapToGrid w:val="0"/>
        <w:spacing w:line="360" w:lineRule="auto"/>
        <w:rPr>
          <w:rFonts w:hint="eastAsia" w:ascii="宋体" w:hAnsi="宋体" w:cs="宋体"/>
          <w:b/>
          <w:bCs/>
          <w:sz w:val="24"/>
        </w:rPr>
      </w:pPr>
      <w:r>
        <w:rPr>
          <w:rFonts w:hint="eastAsia" w:ascii="宋体" w:hAnsi="宋体" w:cs="宋体"/>
          <w:b/>
          <w:bCs/>
          <w:sz w:val="24"/>
        </w:rPr>
        <w:t>3.1 一般要求</w:t>
      </w:r>
    </w:p>
    <w:p>
      <w:pPr>
        <w:pStyle w:val="61"/>
        <w:adjustRightInd w:val="0"/>
        <w:snapToGrid w:val="0"/>
        <w:spacing w:line="360" w:lineRule="auto"/>
        <w:ind w:right="-105" w:rightChars="-50" w:firstLine="480" w:firstLineChars="200"/>
        <w:rPr>
          <w:rFonts w:hint="eastAsia" w:ascii="宋体" w:hAnsi="宋体" w:cs="宋体"/>
          <w:sz w:val="24"/>
        </w:rPr>
      </w:pPr>
      <w:r>
        <w:rPr>
          <w:rFonts w:hint="eastAsia" w:ascii="宋体" w:hAnsi="宋体" w:cs="宋体"/>
          <w:sz w:val="24"/>
        </w:rPr>
        <w:t>3.1.1 供应商应按本文件第七章“响应文件格式”的要求编制响应文件。</w:t>
      </w:r>
    </w:p>
    <w:p>
      <w:pPr>
        <w:pStyle w:val="61"/>
        <w:adjustRightInd w:val="0"/>
        <w:snapToGrid w:val="0"/>
        <w:spacing w:line="360" w:lineRule="auto"/>
        <w:ind w:right="-105" w:rightChars="-50" w:firstLine="480" w:firstLineChars="200"/>
        <w:rPr>
          <w:rFonts w:hint="eastAsia" w:ascii="宋体" w:hAnsi="宋体" w:cs="宋体"/>
          <w:sz w:val="24"/>
        </w:rPr>
      </w:pPr>
      <w:r>
        <w:rPr>
          <w:rFonts w:hint="eastAsia" w:ascii="宋体" w:hAnsi="宋体" w:cs="宋体"/>
          <w:sz w:val="24"/>
        </w:rPr>
        <w:t>3.1.2计量单位应使用我国法定计量单位。</w:t>
      </w:r>
    </w:p>
    <w:p>
      <w:pPr>
        <w:keepNext w:val="0"/>
        <w:keepLines w:val="0"/>
        <w:pageBreakBefore w:val="0"/>
        <w:kinsoku/>
        <w:wordWrap/>
        <w:overflowPunct/>
        <w:topLinePunct w:val="0"/>
        <w:autoSpaceDE/>
        <w:autoSpaceDN/>
        <w:bidi w:val="0"/>
        <w:spacing w:line="240" w:lineRule="auto"/>
        <w:textAlignment w:val="auto"/>
        <w:rPr>
          <w:rFonts w:hint="eastAsia" w:ascii="宋体" w:hAnsi="宋体" w:cs="宋体"/>
          <w:b/>
          <w:bCs/>
          <w:sz w:val="24"/>
          <w:lang w:eastAsia="zh-CN"/>
        </w:rPr>
      </w:pPr>
      <w:r>
        <w:rPr>
          <w:rFonts w:hint="eastAsia" w:ascii="宋体" w:hAnsi="宋体" w:cs="宋体"/>
          <w:b/>
          <w:bCs/>
          <w:sz w:val="24"/>
        </w:rPr>
        <w:t xml:space="preserve">3.2 </w:t>
      </w:r>
      <w:r>
        <w:rPr>
          <w:rFonts w:hint="eastAsia" w:ascii="宋体" w:hAnsi="宋体" w:cs="宋体"/>
          <w:b/>
          <w:sz w:val="24"/>
        </w:rPr>
        <w:t>响应文件</w:t>
      </w:r>
      <w:r>
        <w:rPr>
          <w:rFonts w:hint="eastAsia" w:ascii="宋体" w:hAnsi="宋体" w:cs="宋体"/>
          <w:b/>
          <w:bCs/>
          <w:sz w:val="24"/>
        </w:rPr>
        <w:t>的组成</w:t>
      </w:r>
      <w:r>
        <w:rPr>
          <w:rFonts w:hint="eastAsia" w:ascii="宋体" w:hAnsi="宋体" w:cs="宋体"/>
          <w:b/>
          <w:bCs/>
          <w:sz w:val="24"/>
          <w:lang w:eastAsia="zh-CN"/>
        </w:rPr>
        <w:t>（详见</w:t>
      </w:r>
      <w:r>
        <w:rPr>
          <w:rFonts w:hint="eastAsia" w:ascii="宋体" w:hAnsi="宋体" w:cs="宋体"/>
          <w:b/>
          <w:bCs/>
          <w:sz w:val="24"/>
          <w:lang w:val="en-US" w:eastAsia="zh-CN"/>
        </w:rPr>
        <w:fldChar w:fldCharType="begin"/>
      </w:r>
      <w:r>
        <w:rPr>
          <w:rFonts w:hint="eastAsia" w:ascii="宋体" w:hAnsi="宋体" w:cs="宋体"/>
          <w:b/>
          <w:bCs/>
          <w:sz w:val="24"/>
          <w:lang w:val="en-US" w:eastAsia="zh-CN"/>
        </w:rPr>
        <w:instrText xml:space="preserve"> HYPERLINK \l "_Toc256000044" </w:instrText>
      </w:r>
      <w:r>
        <w:rPr>
          <w:rFonts w:hint="eastAsia" w:ascii="宋体" w:hAnsi="宋体" w:cs="宋体"/>
          <w:b/>
          <w:bCs/>
          <w:sz w:val="24"/>
          <w:lang w:val="en-US" w:eastAsia="zh-CN"/>
        </w:rPr>
        <w:fldChar w:fldCharType="separate"/>
      </w:r>
      <w:r>
        <w:rPr>
          <w:rFonts w:hint="eastAsia" w:ascii="宋体" w:hAnsi="宋体" w:cs="宋体"/>
          <w:b/>
          <w:bCs/>
          <w:sz w:val="24"/>
          <w:lang w:val="en-US" w:eastAsia="zh-CN"/>
        </w:rPr>
        <w:t>第六章响应文件格式</w:t>
      </w:r>
      <w:r>
        <w:rPr>
          <w:rFonts w:hint="eastAsia" w:ascii="宋体" w:hAnsi="宋体" w:cs="宋体"/>
          <w:b/>
          <w:bCs/>
          <w:sz w:val="24"/>
          <w:lang w:val="en-US" w:eastAsia="zh-CN"/>
        </w:rPr>
        <w:fldChar w:fldCharType="end"/>
      </w:r>
      <w:r>
        <w:rPr>
          <w:rFonts w:hint="eastAsia" w:ascii="宋体" w:hAnsi="宋体" w:cs="宋体"/>
          <w:b/>
          <w:bCs/>
          <w:sz w:val="24"/>
          <w:lang w:eastAsia="zh-CN"/>
        </w:rPr>
        <w:t>）</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宋体" w:hAnsi="宋体" w:cs="宋体"/>
          <w:b w:val="0"/>
          <w:bCs w:val="0"/>
          <w:sz w:val="24"/>
          <w:lang w:eastAsia="zh-CN"/>
        </w:rPr>
      </w:pPr>
      <w:r>
        <w:rPr>
          <w:rFonts w:hint="eastAsia" w:ascii="宋体" w:hAnsi="宋体" w:cs="宋体"/>
          <w:b w:val="0"/>
          <w:bCs w:val="0"/>
          <w:sz w:val="24"/>
          <w:lang w:val="en-US" w:eastAsia="zh-CN"/>
        </w:rPr>
        <w:t>3.2.1</w:t>
      </w:r>
      <w:r>
        <w:rPr>
          <w:rFonts w:hint="eastAsia" w:ascii="宋体" w:hAnsi="宋体" w:cs="宋体"/>
          <w:b w:val="0"/>
          <w:bCs w:val="0"/>
          <w:sz w:val="24"/>
          <w:lang w:eastAsia="zh-CN"/>
        </w:rPr>
        <w:t>资格审查资料</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eastAsia" w:ascii="宋体" w:hAnsi="宋体"/>
          <w:sz w:val="21"/>
          <w:szCs w:val="21"/>
          <w:lang w:eastAsia="zh-CN"/>
        </w:rPr>
      </w:pPr>
      <w:r>
        <w:rPr>
          <w:rFonts w:hint="eastAsia" w:ascii="宋体" w:hAnsi="宋体"/>
          <w:sz w:val="21"/>
          <w:szCs w:val="21"/>
        </w:rPr>
        <w:t>3.2.</w:t>
      </w:r>
      <w:r>
        <w:rPr>
          <w:rFonts w:hint="eastAsia"/>
          <w:sz w:val="21"/>
          <w:szCs w:val="21"/>
          <w:lang w:val="en-US" w:eastAsia="zh-CN"/>
        </w:rPr>
        <w:t>2</w:t>
      </w:r>
      <w:r>
        <w:rPr>
          <w:rFonts w:hint="eastAsia" w:ascii="宋体" w:hAnsi="宋体"/>
          <w:sz w:val="21"/>
          <w:szCs w:val="21"/>
        </w:rPr>
        <w:t xml:space="preserve"> </w:t>
      </w:r>
      <w:r>
        <w:rPr>
          <w:rFonts w:hint="eastAsia" w:ascii="宋体" w:hAnsi="宋体"/>
          <w:sz w:val="21"/>
          <w:szCs w:val="21"/>
          <w:lang w:eastAsia="zh-CN"/>
        </w:rPr>
        <w:t>商务文件组成</w:t>
      </w:r>
    </w:p>
    <w:p>
      <w:pPr>
        <w:pStyle w:val="61"/>
        <w:adjustRightInd w:val="0"/>
        <w:snapToGrid w:val="0"/>
        <w:spacing w:line="360" w:lineRule="auto"/>
        <w:ind w:firstLine="420" w:firstLineChars="200"/>
        <w:rPr>
          <w:rFonts w:hint="eastAsia" w:ascii="宋体" w:hAnsi="宋体"/>
          <w:sz w:val="21"/>
          <w:szCs w:val="21"/>
          <w:lang w:eastAsia="zh-CN"/>
        </w:rPr>
      </w:pPr>
      <w:r>
        <w:rPr>
          <w:rFonts w:hint="eastAsia" w:ascii="宋体" w:hAnsi="宋体"/>
          <w:sz w:val="21"/>
          <w:szCs w:val="21"/>
        </w:rPr>
        <w:t>3.</w:t>
      </w:r>
      <w:r>
        <w:rPr>
          <w:rFonts w:hint="eastAsia" w:ascii="宋体" w:hAnsi="宋体"/>
          <w:sz w:val="21"/>
          <w:szCs w:val="21"/>
          <w:lang w:val="en-US" w:eastAsia="zh-CN"/>
        </w:rPr>
        <w:t>2.3</w:t>
      </w:r>
      <w:r>
        <w:rPr>
          <w:rFonts w:hint="eastAsia" w:ascii="宋体" w:hAnsi="宋体"/>
          <w:sz w:val="21"/>
          <w:szCs w:val="21"/>
        </w:rPr>
        <w:t xml:space="preserve"> </w:t>
      </w:r>
      <w:r>
        <w:rPr>
          <w:rFonts w:hint="eastAsia" w:ascii="宋体" w:hAnsi="宋体"/>
          <w:sz w:val="21"/>
          <w:szCs w:val="21"/>
          <w:lang w:eastAsia="zh-CN"/>
        </w:rPr>
        <w:t>技术文件组成</w:t>
      </w:r>
    </w:p>
    <w:p>
      <w:pPr>
        <w:pStyle w:val="61"/>
        <w:adjustRightInd w:val="0"/>
        <w:snapToGrid w:val="0"/>
        <w:spacing w:line="360" w:lineRule="auto"/>
        <w:rPr>
          <w:rFonts w:hint="eastAsia" w:ascii="宋体" w:hAnsi="宋体" w:cs="宋体"/>
          <w:b/>
          <w:bCs/>
          <w:sz w:val="24"/>
        </w:rPr>
      </w:pPr>
      <w:r>
        <w:rPr>
          <w:rFonts w:hint="eastAsia" w:ascii="宋体" w:hAnsi="宋体" w:cs="宋体"/>
          <w:b/>
          <w:bCs/>
          <w:sz w:val="24"/>
        </w:rPr>
        <w:t>3.3 报价要求</w:t>
      </w:r>
    </w:p>
    <w:p>
      <w:pPr>
        <w:pStyle w:val="61"/>
        <w:spacing w:line="360" w:lineRule="auto"/>
        <w:ind w:firstLine="480" w:firstLineChars="200"/>
        <w:rPr>
          <w:rFonts w:hint="eastAsia" w:ascii="宋体" w:hAnsi="宋体" w:cs="宋体"/>
          <w:sz w:val="24"/>
        </w:rPr>
      </w:pPr>
      <w:r>
        <w:rPr>
          <w:rFonts w:hint="eastAsia" w:ascii="宋体" w:hAnsi="宋体" w:cs="宋体"/>
          <w:sz w:val="24"/>
        </w:rPr>
        <w:t>3.3.1</w:t>
      </w:r>
      <w:r>
        <w:rPr>
          <w:rFonts w:hint="eastAsia" w:ascii="宋体" w:hAnsi="宋体" w:cs="宋体"/>
          <w:sz w:val="24"/>
          <w:lang w:val="zh-CN"/>
        </w:rPr>
        <w:t>供应商应</w:t>
      </w:r>
      <w:r>
        <w:rPr>
          <w:rFonts w:hint="eastAsia" w:ascii="宋体" w:hAnsi="宋体" w:cs="宋体"/>
          <w:color w:val="000000"/>
          <w:sz w:val="24"/>
        </w:rPr>
        <w:t>只允许有一个报价</w:t>
      </w:r>
      <w:r>
        <w:rPr>
          <w:rFonts w:hint="eastAsia" w:ascii="宋体" w:hAnsi="宋体" w:cs="宋体"/>
          <w:sz w:val="24"/>
          <w:lang w:val="zh-CN"/>
        </w:rPr>
        <w:t>。</w:t>
      </w:r>
    </w:p>
    <w:p>
      <w:pPr>
        <w:spacing w:line="440" w:lineRule="exact"/>
        <w:ind w:firstLine="480" w:firstLineChars="200"/>
        <w:rPr>
          <w:rFonts w:ascii="宋体" w:hAnsi="宋体"/>
          <w:sz w:val="24"/>
          <w:szCs w:val="24"/>
        </w:rPr>
      </w:pPr>
      <w:r>
        <w:rPr>
          <w:rFonts w:hint="eastAsia" w:ascii="宋体" w:hAnsi="宋体" w:cs="宋体"/>
          <w:sz w:val="24"/>
        </w:rPr>
        <w:t>3.3.2</w:t>
      </w:r>
      <w:r>
        <w:rPr>
          <w:rFonts w:hint="eastAsia" w:ascii="宋体" w:hAnsi="宋体" w:cs="宋体"/>
          <w:sz w:val="24"/>
          <w:lang w:val="zh-CN"/>
        </w:rPr>
        <w:t>报价应是本磋商文件所确定的全部工作内容的价格体现。</w:t>
      </w:r>
      <w:r>
        <w:rPr>
          <w:rFonts w:hint="eastAsia" w:ascii="宋体" w:hAnsi="宋体"/>
          <w:sz w:val="24"/>
          <w:szCs w:val="24"/>
          <w:lang w:eastAsia="zh-CN"/>
        </w:rPr>
        <w:t>供应商</w:t>
      </w:r>
      <w:r>
        <w:rPr>
          <w:rFonts w:hint="eastAsia" w:ascii="宋体" w:hAnsi="宋体"/>
          <w:sz w:val="24"/>
          <w:szCs w:val="24"/>
        </w:rPr>
        <w:t>应在开标一览表中标明其提供的所有货物及服务及其相关工作范围内所有费用的总价，招标方不接受任何有选择性的报价。</w:t>
      </w:r>
    </w:p>
    <w:p>
      <w:pPr>
        <w:pStyle w:val="61"/>
        <w:spacing w:line="360" w:lineRule="auto"/>
        <w:ind w:firstLine="480" w:firstLineChars="200"/>
        <w:rPr>
          <w:rFonts w:hint="eastAsia" w:ascii="宋体" w:hAnsi="宋体" w:cs="宋体"/>
          <w:sz w:val="24"/>
        </w:rPr>
      </w:pPr>
      <w:r>
        <w:rPr>
          <w:rFonts w:hint="eastAsia" w:ascii="宋体" w:hAnsi="宋体" w:cs="宋体"/>
          <w:sz w:val="24"/>
        </w:rPr>
        <w:t>3.3.3响应文件中标明的价格在合同执行过程中是固定不变的，不得以任何理由予以变更。以可变动价格提交的报价将被认为是非实质响应采购要求而被拒绝。</w:t>
      </w:r>
    </w:p>
    <w:p>
      <w:pPr>
        <w:pStyle w:val="37"/>
        <w:adjustRightInd w:val="0"/>
        <w:snapToGrid w:val="0"/>
        <w:spacing w:line="360" w:lineRule="auto"/>
        <w:ind w:firstLine="480" w:firstLineChars="200"/>
        <w:rPr>
          <w:rFonts w:hint="eastAsia" w:hAnsi="宋体" w:cs="宋体"/>
          <w:sz w:val="24"/>
          <w:szCs w:val="24"/>
        </w:rPr>
      </w:pPr>
      <w:r>
        <w:rPr>
          <w:rFonts w:hint="eastAsia" w:hAnsi="宋体" w:cs="宋体"/>
          <w:sz w:val="24"/>
          <w:szCs w:val="24"/>
        </w:rPr>
        <w:t>3.3.4采购项目预算见</w:t>
      </w:r>
      <w:r>
        <w:rPr>
          <w:rFonts w:hint="eastAsia" w:hAnsi="宋体" w:cs="宋体"/>
          <w:b/>
          <w:sz w:val="24"/>
          <w:szCs w:val="24"/>
        </w:rPr>
        <w:t>磋商须知前附表1</w:t>
      </w:r>
      <w:r>
        <w:rPr>
          <w:rFonts w:hint="eastAsia" w:hAnsi="宋体" w:cs="宋体"/>
          <w:sz w:val="24"/>
          <w:szCs w:val="24"/>
        </w:rPr>
        <w:t>，</w:t>
      </w:r>
      <w:r>
        <w:rPr>
          <w:rFonts w:hint="eastAsia" w:hAnsi="宋体" w:cs="宋体"/>
          <w:kern w:val="0"/>
          <w:sz w:val="24"/>
          <w:szCs w:val="24"/>
          <w:lang w:val="zh-CN"/>
        </w:rPr>
        <w:t>供应商</w:t>
      </w:r>
      <w:r>
        <w:rPr>
          <w:rFonts w:hint="eastAsia" w:hAnsi="宋体" w:cs="宋体"/>
          <w:sz w:val="24"/>
          <w:szCs w:val="24"/>
        </w:rPr>
        <w:t>的报价不得超过采购预算。否则，按无效报价处理。</w:t>
      </w:r>
    </w:p>
    <w:p>
      <w:pPr>
        <w:pStyle w:val="61"/>
        <w:adjustRightInd w:val="0"/>
        <w:snapToGrid w:val="0"/>
        <w:spacing w:line="360" w:lineRule="auto"/>
        <w:rPr>
          <w:rFonts w:hint="eastAsia" w:ascii="宋体" w:hAnsi="宋体" w:cs="宋体"/>
          <w:b/>
          <w:bCs/>
          <w:sz w:val="24"/>
        </w:rPr>
      </w:pPr>
      <w:r>
        <w:rPr>
          <w:rFonts w:hint="eastAsia" w:ascii="宋体" w:hAnsi="宋体" w:cs="宋体"/>
          <w:b/>
          <w:bCs/>
          <w:sz w:val="24"/>
        </w:rPr>
        <w:t>3.4 证明供应商资格的文件</w:t>
      </w:r>
    </w:p>
    <w:p>
      <w:pPr>
        <w:pStyle w:val="37"/>
        <w:adjustRightInd w:val="0"/>
        <w:snapToGrid w:val="0"/>
        <w:spacing w:line="360" w:lineRule="auto"/>
        <w:ind w:firstLine="480" w:firstLineChars="200"/>
        <w:rPr>
          <w:rFonts w:hint="eastAsia" w:hAnsi="宋体" w:cs="宋体"/>
          <w:kern w:val="0"/>
          <w:sz w:val="24"/>
          <w:szCs w:val="24"/>
          <w:lang w:val="zh-CN"/>
        </w:rPr>
      </w:pPr>
      <w:r>
        <w:rPr>
          <w:rFonts w:hint="eastAsia" w:hAnsi="宋体" w:cs="宋体"/>
          <w:kern w:val="0"/>
          <w:sz w:val="24"/>
          <w:szCs w:val="24"/>
          <w:lang w:val="zh-CN"/>
        </w:rPr>
        <w:t>供应商</w:t>
      </w:r>
      <w:r>
        <w:rPr>
          <w:rFonts w:hint="eastAsia" w:hAnsi="宋体" w:cs="宋体"/>
          <w:sz w:val="24"/>
          <w:szCs w:val="24"/>
        </w:rPr>
        <w:t>应提交满足</w:t>
      </w:r>
      <w:r>
        <w:rPr>
          <w:rFonts w:hint="eastAsia" w:hAnsi="宋体" w:cs="宋体"/>
          <w:b/>
          <w:sz w:val="24"/>
          <w:szCs w:val="24"/>
        </w:rPr>
        <w:t>磋商须知前附表1</w:t>
      </w:r>
      <w:r>
        <w:rPr>
          <w:rFonts w:hint="eastAsia" w:hAnsi="宋体" w:cs="宋体"/>
          <w:sz w:val="24"/>
          <w:szCs w:val="24"/>
        </w:rPr>
        <w:t>规定的资格条件要求的证明文件,该证明文件作为响应文件的一部分。</w:t>
      </w:r>
    </w:p>
    <w:p>
      <w:pPr>
        <w:pStyle w:val="61"/>
        <w:adjustRightInd w:val="0"/>
        <w:snapToGrid w:val="0"/>
        <w:spacing w:line="360" w:lineRule="auto"/>
        <w:rPr>
          <w:rFonts w:hint="eastAsia" w:ascii="宋体" w:hAnsi="宋体" w:cs="宋体"/>
          <w:b/>
          <w:bCs/>
          <w:sz w:val="24"/>
        </w:rPr>
      </w:pPr>
      <w:r>
        <w:rPr>
          <w:rFonts w:hint="eastAsia" w:ascii="宋体" w:hAnsi="宋体" w:cs="宋体"/>
          <w:b/>
          <w:bCs/>
          <w:sz w:val="24"/>
        </w:rPr>
        <w:t>3.5磋商保证金</w:t>
      </w:r>
    </w:p>
    <w:p>
      <w:pPr>
        <w:pStyle w:val="37"/>
        <w:adjustRightInd w:val="0"/>
        <w:snapToGrid w:val="0"/>
        <w:spacing w:line="360" w:lineRule="auto"/>
        <w:ind w:firstLine="480" w:firstLineChars="200"/>
        <w:rPr>
          <w:rFonts w:hint="eastAsia" w:hAnsi="宋体" w:cs="宋体"/>
          <w:b/>
          <w:sz w:val="24"/>
          <w:szCs w:val="24"/>
        </w:rPr>
      </w:pPr>
      <w:r>
        <w:rPr>
          <w:rFonts w:hint="eastAsia" w:hAnsi="宋体" w:cs="宋体"/>
          <w:sz w:val="24"/>
          <w:szCs w:val="24"/>
        </w:rPr>
        <w:t>3.5.1供应商应按</w:t>
      </w:r>
      <w:r>
        <w:rPr>
          <w:rFonts w:hint="eastAsia" w:hAnsi="宋体" w:cs="宋体"/>
          <w:b/>
          <w:sz w:val="24"/>
          <w:szCs w:val="24"/>
        </w:rPr>
        <w:t>磋商须知前附表1</w:t>
      </w:r>
      <w:r>
        <w:rPr>
          <w:rFonts w:hint="eastAsia" w:hAnsi="宋体" w:cs="宋体"/>
          <w:sz w:val="24"/>
          <w:szCs w:val="24"/>
        </w:rPr>
        <w:t>规定提交磋商保证金，并作为响应文件的一部分。供应商为联合体的，可以由联合体中的一方或者共同交纳磋商保证金，以一方名义交纳磋商保证金的，对联合体各方均具有约束力。</w:t>
      </w:r>
    </w:p>
    <w:p>
      <w:pPr>
        <w:pStyle w:val="37"/>
        <w:adjustRightInd w:val="0"/>
        <w:snapToGrid w:val="0"/>
        <w:spacing w:line="360" w:lineRule="auto"/>
        <w:ind w:firstLine="480" w:firstLineChars="200"/>
        <w:rPr>
          <w:rFonts w:hint="eastAsia" w:hAnsi="宋体" w:cs="宋体"/>
          <w:sz w:val="24"/>
          <w:szCs w:val="24"/>
        </w:rPr>
      </w:pPr>
      <w:r>
        <w:rPr>
          <w:rFonts w:hint="eastAsia" w:hAnsi="宋体" w:cs="宋体"/>
          <w:sz w:val="24"/>
          <w:szCs w:val="24"/>
        </w:rPr>
        <w:t>3.5.2 未按磋商文件规定提交磋商保证金的响应文件，将被视为非实质响应而被拒绝。</w:t>
      </w:r>
    </w:p>
    <w:p>
      <w:pPr>
        <w:pStyle w:val="37"/>
        <w:adjustRightInd w:val="0"/>
        <w:snapToGrid w:val="0"/>
        <w:spacing w:line="360" w:lineRule="auto"/>
        <w:ind w:firstLine="480" w:firstLineChars="200"/>
        <w:rPr>
          <w:rFonts w:hint="eastAsia" w:hAnsi="宋体" w:cs="宋体"/>
          <w:sz w:val="24"/>
          <w:szCs w:val="24"/>
        </w:rPr>
      </w:pPr>
      <w:r>
        <w:rPr>
          <w:rFonts w:hint="eastAsia" w:hAnsi="宋体" w:cs="宋体"/>
          <w:sz w:val="24"/>
          <w:szCs w:val="24"/>
        </w:rPr>
        <w:t>3.5.3 未成交供应商的磋商保证金在成交通知书发出后五个工作日内退还；成交供应商的磋商保证金在采购合同签定后五个工作日内退还。</w:t>
      </w:r>
    </w:p>
    <w:p>
      <w:pPr>
        <w:pStyle w:val="37"/>
        <w:adjustRightInd w:val="0"/>
        <w:snapToGrid w:val="0"/>
        <w:spacing w:line="360" w:lineRule="auto"/>
        <w:ind w:firstLine="480" w:firstLineChars="200"/>
        <w:rPr>
          <w:rFonts w:hint="eastAsia" w:hAnsi="宋体" w:cs="宋体"/>
          <w:sz w:val="24"/>
          <w:szCs w:val="24"/>
        </w:rPr>
      </w:pPr>
      <w:r>
        <w:rPr>
          <w:rFonts w:hint="eastAsia" w:hAnsi="宋体" w:cs="宋体"/>
          <w:sz w:val="24"/>
          <w:szCs w:val="24"/>
        </w:rPr>
        <w:t>3.5.4发生以下情况磋商保证金将不予退还：</w:t>
      </w:r>
    </w:p>
    <w:p>
      <w:pPr>
        <w:pStyle w:val="37"/>
        <w:adjustRightInd w:val="0"/>
        <w:snapToGrid w:val="0"/>
        <w:spacing w:line="360" w:lineRule="auto"/>
        <w:ind w:firstLine="480" w:firstLineChars="200"/>
        <w:rPr>
          <w:rFonts w:hint="eastAsia" w:hAnsi="宋体" w:cs="宋体"/>
          <w:snapToGrid w:val="0"/>
          <w:kern w:val="0"/>
          <w:sz w:val="24"/>
          <w:szCs w:val="24"/>
        </w:rPr>
      </w:pPr>
      <w:r>
        <w:rPr>
          <w:rFonts w:hint="eastAsia" w:hAnsi="宋体" w:cs="宋体"/>
          <w:snapToGrid w:val="0"/>
          <w:kern w:val="0"/>
          <w:sz w:val="24"/>
          <w:szCs w:val="24"/>
        </w:rPr>
        <w:t>（一）供应商在提交响应文件截止时间后撤回响应文件的；</w:t>
      </w:r>
    </w:p>
    <w:p>
      <w:pPr>
        <w:pStyle w:val="37"/>
        <w:adjustRightInd w:val="0"/>
        <w:snapToGrid w:val="0"/>
        <w:spacing w:line="360" w:lineRule="auto"/>
        <w:ind w:firstLine="480" w:firstLineChars="200"/>
        <w:rPr>
          <w:rFonts w:hint="eastAsia" w:hAnsi="宋体" w:cs="宋体"/>
          <w:snapToGrid w:val="0"/>
          <w:kern w:val="0"/>
          <w:sz w:val="24"/>
          <w:szCs w:val="24"/>
        </w:rPr>
      </w:pPr>
      <w:r>
        <w:rPr>
          <w:rFonts w:hint="eastAsia" w:hAnsi="宋体" w:cs="宋体"/>
          <w:snapToGrid w:val="0"/>
          <w:kern w:val="0"/>
          <w:sz w:val="24"/>
          <w:szCs w:val="24"/>
        </w:rPr>
        <w:t>（二）供应商在响应文件中提供虚假材料的；</w:t>
      </w:r>
    </w:p>
    <w:p>
      <w:pPr>
        <w:pStyle w:val="37"/>
        <w:adjustRightInd w:val="0"/>
        <w:snapToGrid w:val="0"/>
        <w:spacing w:line="360" w:lineRule="auto"/>
        <w:ind w:firstLine="480" w:firstLineChars="200"/>
        <w:rPr>
          <w:rFonts w:hint="eastAsia" w:hAnsi="宋体" w:cs="宋体"/>
          <w:snapToGrid w:val="0"/>
          <w:kern w:val="0"/>
          <w:sz w:val="24"/>
          <w:szCs w:val="24"/>
        </w:rPr>
      </w:pPr>
      <w:r>
        <w:rPr>
          <w:rFonts w:hint="eastAsia" w:hAnsi="宋体" w:cs="宋体"/>
          <w:snapToGrid w:val="0"/>
          <w:kern w:val="0"/>
          <w:sz w:val="24"/>
          <w:szCs w:val="24"/>
        </w:rPr>
        <w:t>（三）除因不可抗力或磋商文件认可的情形以外，成交供应商不与采购人签订合同的；</w:t>
      </w:r>
    </w:p>
    <w:p>
      <w:pPr>
        <w:pStyle w:val="37"/>
        <w:adjustRightInd w:val="0"/>
        <w:snapToGrid w:val="0"/>
        <w:spacing w:line="360" w:lineRule="auto"/>
        <w:ind w:firstLine="480" w:firstLineChars="200"/>
        <w:rPr>
          <w:rFonts w:hint="eastAsia" w:hAnsi="宋体" w:cs="宋体"/>
          <w:snapToGrid w:val="0"/>
          <w:kern w:val="0"/>
          <w:sz w:val="24"/>
          <w:szCs w:val="24"/>
        </w:rPr>
      </w:pPr>
      <w:r>
        <w:rPr>
          <w:rFonts w:hint="eastAsia" w:hAnsi="宋体" w:cs="宋体"/>
          <w:snapToGrid w:val="0"/>
          <w:kern w:val="0"/>
          <w:sz w:val="24"/>
          <w:szCs w:val="24"/>
        </w:rPr>
        <w:t>（四）供应商与采购人、其他供应商或者采购代理机构恶意串通的；</w:t>
      </w:r>
    </w:p>
    <w:p>
      <w:pPr>
        <w:pStyle w:val="37"/>
        <w:adjustRightInd w:val="0"/>
        <w:snapToGrid w:val="0"/>
        <w:spacing w:line="360" w:lineRule="auto"/>
        <w:ind w:firstLine="480" w:firstLineChars="200"/>
        <w:rPr>
          <w:rFonts w:hint="eastAsia" w:hAnsi="宋体" w:cs="宋体"/>
          <w:sz w:val="24"/>
          <w:szCs w:val="24"/>
        </w:rPr>
      </w:pPr>
      <w:r>
        <w:rPr>
          <w:rFonts w:hint="eastAsia" w:hAnsi="宋体" w:cs="宋体"/>
          <w:snapToGrid w:val="0"/>
          <w:kern w:val="0"/>
          <w:sz w:val="24"/>
          <w:szCs w:val="24"/>
        </w:rPr>
        <w:t>（五）磋商文件规定的其他情形。</w:t>
      </w:r>
    </w:p>
    <w:p>
      <w:pPr>
        <w:pStyle w:val="61"/>
        <w:adjustRightInd w:val="0"/>
        <w:snapToGrid w:val="0"/>
        <w:spacing w:line="360" w:lineRule="auto"/>
        <w:rPr>
          <w:rFonts w:hint="eastAsia" w:ascii="宋体" w:hAnsi="宋体" w:cs="宋体"/>
          <w:b/>
          <w:bCs/>
          <w:sz w:val="24"/>
        </w:rPr>
      </w:pPr>
      <w:r>
        <w:rPr>
          <w:rFonts w:hint="eastAsia" w:ascii="宋体" w:hAnsi="宋体" w:cs="宋体"/>
          <w:b/>
          <w:bCs/>
          <w:sz w:val="24"/>
        </w:rPr>
        <w:t xml:space="preserve">3.6 </w:t>
      </w:r>
      <w:r>
        <w:rPr>
          <w:rFonts w:hint="eastAsia" w:ascii="宋体" w:hAnsi="宋体" w:cs="宋体"/>
          <w:sz w:val="24"/>
        </w:rPr>
        <w:t xml:space="preserve"> </w:t>
      </w:r>
      <w:r>
        <w:rPr>
          <w:rFonts w:hint="eastAsia" w:ascii="宋体" w:hAnsi="宋体" w:cs="宋体"/>
          <w:b/>
          <w:sz w:val="24"/>
        </w:rPr>
        <w:t>响应文件有效期</w:t>
      </w:r>
    </w:p>
    <w:p>
      <w:pPr>
        <w:pStyle w:val="61"/>
        <w:adjustRightInd w:val="0"/>
        <w:snapToGrid w:val="0"/>
        <w:spacing w:line="360" w:lineRule="auto"/>
        <w:ind w:firstLine="480" w:firstLineChars="200"/>
        <w:jc w:val="left"/>
        <w:rPr>
          <w:rFonts w:hint="eastAsia" w:ascii="宋体" w:hAnsi="宋体" w:cs="宋体"/>
          <w:color w:val="00B0F0"/>
          <w:sz w:val="24"/>
        </w:rPr>
      </w:pPr>
      <w:r>
        <w:rPr>
          <w:rFonts w:hint="eastAsia" w:ascii="宋体" w:hAnsi="宋体" w:cs="宋体"/>
          <w:sz w:val="24"/>
        </w:rPr>
        <w:t>3.6.1响应文件有效期见</w:t>
      </w:r>
      <w:r>
        <w:rPr>
          <w:rFonts w:hint="eastAsia" w:ascii="宋体" w:hAnsi="宋体" w:cs="宋体"/>
          <w:b/>
          <w:sz w:val="24"/>
        </w:rPr>
        <w:t>磋商须知前附表1</w:t>
      </w:r>
      <w:r>
        <w:rPr>
          <w:rFonts w:hint="eastAsia" w:ascii="宋体" w:hAnsi="宋体" w:cs="宋体"/>
          <w:sz w:val="24"/>
        </w:rPr>
        <w:t>，响应文件有效期不足的将被视为无效响应，并予以拒绝。</w:t>
      </w:r>
    </w:p>
    <w:p>
      <w:pPr>
        <w:pStyle w:val="61"/>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pPr>
        <w:pStyle w:val="61"/>
        <w:adjustRightInd w:val="0"/>
        <w:snapToGrid w:val="0"/>
        <w:spacing w:line="360" w:lineRule="auto"/>
        <w:rPr>
          <w:rFonts w:hint="eastAsia" w:ascii="宋体" w:hAnsi="宋体" w:cs="宋体"/>
          <w:b/>
          <w:bCs/>
          <w:color w:val="000000"/>
          <w:sz w:val="24"/>
        </w:rPr>
      </w:pPr>
      <w:r>
        <w:rPr>
          <w:rFonts w:hint="eastAsia" w:ascii="宋体" w:hAnsi="宋体" w:cs="宋体"/>
          <w:b/>
          <w:bCs/>
          <w:sz w:val="24"/>
        </w:rPr>
        <w:t xml:space="preserve">3.7 </w:t>
      </w:r>
      <w:r>
        <w:rPr>
          <w:rFonts w:hint="eastAsia" w:ascii="宋体" w:hAnsi="宋体" w:cs="宋体"/>
          <w:b/>
          <w:bCs/>
          <w:color w:val="000000"/>
          <w:sz w:val="24"/>
        </w:rPr>
        <w:t>响应文件的签署及规定</w:t>
      </w:r>
    </w:p>
    <w:p>
      <w:pPr>
        <w:pStyle w:val="37"/>
        <w:adjustRightInd w:val="0"/>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3.7.1供应商应提供响应文件份数见</w:t>
      </w:r>
      <w:r>
        <w:rPr>
          <w:rFonts w:hint="eastAsia" w:hAnsi="宋体" w:cs="宋体"/>
          <w:b/>
          <w:color w:val="000000"/>
          <w:sz w:val="24"/>
          <w:szCs w:val="24"/>
        </w:rPr>
        <w:t>磋商须知前附表1</w:t>
      </w:r>
      <w:r>
        <w:rPr>
          <w:rFonts w:hint="eastAsia" w:hAnsi="宋体" w:cs="宋体"/>
          <w:color w:val="000000"/>
          <w:sz w:val="24"/>
          <w:szCs w:val="24"/>
        </w:rPr>
        <w:t>。</w:t>
      </w:r>
    </w:p>
    <w:p>
      <w:pPr>
        <w:pStyle w:val="61"/>
        <w:spacing w:line="360" w:lineRule="auto"/>
        <w:ind w:firstLine="480" w:firstLineChars="200"/>
        <w:rPr>
          <w:rFonts w:hint="eastAsia" w:ascii="宋体" w:hAnsi="宋体" w:cs="宋体"/>
          <w:b/>
          <w:sz w:val="24"/>
        </w:rPr>
      </w:pPr>
      <w:r>
        <w:rPr>
          <w:rFonts w:hint="eastAsia" w:ascii="宋体" w:hAnsi="宋体" w:cs="宋体"/>
          <w:color w:val="000000"/>
          <w:sz w:val="24"/>
          <w:lang w:val="zh-CN"/>
        </w:rPr>
        <w:t>3.7.2</w:t>
      </w:r>
      <w:r>
        <w:rPr>
          <w:rFonts w:hint="eastAsia" w:ascii="宋体" w:hAnsi="宋体" w:cs="宋体"/>
          <w:color w:val="FF0000"/>
          <w:sz w:val="24"/>
          <w:lang w:val="zh-CN"/>
        </w:rPr>
        <w:t xml:space="preserve"> </w:t>
      </w:r>
      <w:r>
        <w:rPr>
          <w:rFonts w:hint="eastAsia" w:ascii="宋体" w:hAnsi="宋体" w:cs="宋体"/>
          <w:sz w:val="24"/>
        </w:rPr>
        <w:t>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pStyle w:val="62"/>
        <w:jc w:val="center"/>
        <w:rPr>
          <w:rFonts w:hint="eastAsia" w:ascii="宋体" w:hAnsi="宋体" w:cs="宋体"/>
        </w:rPr>
      </w:pPr>
      <w:bookmarkStart w:id="16" w:name="_Toc256000009"/>
      <w:bookmarkStart w:id="17" w:name="_Toc13285"/>
      <w:r>
        <w:rPr>
          <w:rFonts w:hint="eastAsia" w:ascii="宋体" w:hAnsi="宋体" w:cs="宋体"/>
          <w:szCs w:val="24"/>
          <w:lang w:eastAsia="zh-CN"/>
        </w:rPr>
        <w:t>四</w:t>
      </w:r>
      <w:r>
        <w:rPr>
          <w:rFonts w:hint="eastAsia" w:ascii="宋体" w:hAnsi="宋体" w:cs="宋体"/>
          <w:szCs w:val="24"/>
        </w:rPr>
        <w:t>、磋商和评审</w:t>
      </w:r>
      <w:bookmarkEnd w:id="16"/>
      <w:bookmarkEnd w:id="17"/>
    </w:p>
    <w:p>
      <w:pPr>
        <w:pStyle w:val="61"/>
        <w:adjustRightInd w:val="0"/>
        <w:snapToGrid w:val="0"/>
        <w:spacing w:line="360" w:lineRule="auto"/>
        <w:rPr>
          <w:rFonts w:hint="eastAsia" w:ascii="宋体" w:hAnsi="宋体" w:cs="宋体"/>
          <w:b/>
          <w:bCs/>
          <w:sz w:val="24"/>
        </w:rPr>
      </w:pPr>
      <w:r>
        <w:rPr>
          <w:rFonts w:hint="eastAsia" w:ascii="宋体" w:hAnsi="宋体" w:cs="宋体"/>
          <w:b/>
          <w:bCs/>
          <w:sz w:val="24"/>
        </w:rPr>
        <w:t>4.1 磋商小组</w:t>
      </w:r>
    </w:p>
    <w:p>
      <w:pPr>
        <w:pStyle w:val="61"/>
        <w:adjustRightInd w:val="0"/>
        <w:snapToGrid w:val="0"/>
        <w:spacing w:line="360" w:lineRule="auto"/>
        <w:ind w:firstLine="480" w:firstLineChars="200"/>
        <w:jc w:val="left"/>
        <w:rPr>
          <w:rFonts w:hint="eastAsia" w:ascii="宋体" w:hAnsi="宋体" w:cs="宋体"/>
          <w:sz w:val="24"/>
        </w:rPr>
      </w:pPr>
      <w:r>
        <w:rPr>
          <w:rFonts w:hint="eastAsia" w:ascii="宋体" w:hAnsi="宋体" w:cs="宋体"/>
          <w:bCs/>
          <w:sz w:val="24"/>
        </w:rPr>
        <w:t>磋商小组将根据采购项目的特点依法组建，磋商小组的组成见</w:t>
      </w:r>
      <w:r>
        <w:rPr>
          <w:rFonts w:hint="eastAsia" w:ascii="宋体" w:hAnsi="宋体" w:cs="宋体"/>
          <w:b/>
          <w:sz w:val="24"/>
        </w:rPr>
        <w:t>磋商须知前附表1</w:t>
      </w:r>
      <w:r>
        <w:rPr>
          <w:rFonts w:hint="eastAsia" w:ascii="宋体" w:hAnsi="宋体" w:cs="宋体"/>
          <w:sz w:val="24"/>
        </w:rPr>
        <w:t>。</w:t>
      </w:r>
    </w:p>
    <w:p>
      <w:pPr>
        <w:pStyle w:val="61"/>
        <w:spacing w:line="360" w:lineRule="auto"/>
        <w:rPr>
          <w:rFonts w:hint="eastAsia" w:ascii="宋体" w:hAnsi="宋体" w:cs="宋体"/>
          <w:sz w:val="24"/>
        </w:rPr>
      </w:pPr>
      <w:r>
        <w:rPr>
          <w:rFonts w:hint="eastAsia" w:ascii="宋体" w:hAnsi="宋体" w:cs="宋体"/>
          <w:b/>
          <w:bCs/>
          <w:sz w:val="24"/>
        </w:rPr>
        <w:t xml:space="preserve">4.2  </w:t>
      </w:r>
      <w:r>
        <w:rPr>
          <w:rFonts w:hint="eastAsia" w:ascii="宋体" w:hAnsi="宋体" w:cs="宋体"/>
          <w:b/>
          <w:sz w:val="24"/>
        </w:rPr>
        <w:t>响应文件的初步评审</w:t>
      </w:r>
    </w:p>
    <w:p>
      <w:pPr>
        <w:spacing w:line="360" w:lineRule="auto"/>
        <w:ind w:firstLine="480" w:firstLineChars="200"/>
        <w:rPr>
          <w:rFonts w:hint="eastAsia" w:ascii="宋体" w:hAnsi="宋体" w:cs="宋体"/>
          <w:spacing w:val="-2"/>
          <w:sz w:val="24"/>
          <w:szCs w:val="24"/>
        </w:rPr>
      </w:pPr>
      <w:r>
        <w:rPr>
          <w:rFonts w:hint="eastAsia" w:ascii="宋体" w:hAnsi="宋体" w:cs="宋体"/>
          <w:sz w:val="24"/>
          <w:szCs w:val="24"/>
        </w:rPr>
        <w:t>响应文件的初步评审为资格、符合性审查。</w:t>
      </w:r>
      <w:r>
        <w:rPr>
          <w:rFonts w:hint="eastAsia" w:ascii="宋体" w:hAnsi="宋体" w:cs="宋体"/>
          <w:spacing w:val="-2"/>
          <w:sz w:val="24"/>
          <w:szCs w:val="24"/>
        </w:rPr>
        <w:t>详细评审标准见</w:t>
      </w:r>
      <w:r>
        <w:rPr>
          <w:rFonts w:hint="eastAsia" w:ascii="宋体" w:hAnsi="宋体" w:cs="宋体"/>
          <w:b/>
          <w:spacing w:val="-2"/>
          <w:sz w:val="24"/>
          <w:szCs w:val="24"/>
        </w:rPr>
        <w:t>评审方法</w:t>
      </w:r>
      <w:r>
        <w:rPr>
          <w:rFonts w:hint="eastAsia" w:ascii="宋体" w:hAnsi="宋体" w:cs="宋体"/>
          <w:sz w:val="24"/>
        </w:rPr>
        <w:t>资格、符合性审查表（详见附表一、二）</w:t>
      </w:r>
      <w:r>
        <w:rPr>
          <w:rFonts w:hint="eastAsia" w:ascii="宋体" w:hAnsi="宋体" w:cs="宋体"/>
          <w:spacing w:val="-2"/>
          <w:sz w:val="24"/>
          <w:szCs w:val="24"/>
        </w:rPr>
        <w:t>。</w:t>
      </w:r>
    </w:p>
    <w:p>
      <w:pPr>
        <w:pStyle w:val="61"/>
        <w:spacing w:line="360" w:lineRule="auto"/>
        <w:rPr>
          <w:rFonts w:hint="eastAsia" w:ascii="宋体" w:hAnsi="宋体" w:cs="宋体"/>
          <w:b/>
          <w:bCs/>
          <w:sz w:val="24"/>
        </w:rPr>
      </w:pPr>
      <w:r>
        <w:rPr>
          <w:rFonts w:hint="eastAsia" w:ascii="宋体" w:hAnsi="宋体" w:cs="宋体"/>
          <w:b/>
          <w:bCs/>
          <w:sz w:val="24"/>
        </w:rPr>
        <w:t>4.3 磋商文件的澄清</w:t>
      </w:r>
      <w:r>
        <w:rPr>
          <w:rFonts w:hint="eastAsia" w:ascii="宋体" w:hAnsi="宋体" w:cs="宋体"/>
          <w:b/>
          <w:bCs/>
          <w:sz w:val="24"/>
        </w:rPr>
        <w:tab/>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4.3.1 任何要求对磋商文件进行澄清的投标人，均应在投标截止时间3个工作日前以书面形式送达并告知招标机构，招标机构负责联络采购人，且最终将以书面形式答复投标人，同时将书面答复递交给所有投标人。答复中包括所提问题，但不包括问题的来源。</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4.4 磋商文件的修改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4.4.1在投标截止日期前3个工作日，招标机构必须经过采购人书面许可方可主动地或在解答投标人提出的澄清问题时对磋商文件进行修改。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4.4.2磋商文件的修改将以书面形式通知所有投标人，投标人应立即以电传或传真的形式确认已收到修改。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4.4.3 为使投标人在准备投标文件时有合理的时间考虑磋商文件的修改，招标机构必须经过采购人书面许可方可酌情推迟投标截止时间。</w:t>
      </w:r>
    </w:p>
    <w:p>
      <w:pPr>
        <w:pStyle w:val="62"/>
        <w:jc w:val="center"/>
        <w:rPr>
          <w:rFonts w:hint="eastAsia" w:ascii="宋体" w:hAnsi="宋体" w:cs="宋体"/>
          <w:szCs w:val="24"/>
          <w:lang w:eastAsia="zh-CN"/>
        </w:rPr>
      </w:pPr>
      <w:bookmarkStart w:id="18" w:name="_Toc13595"/>
      <w:bookmarkStart w:id="19" w:name="_Toc256000010"/>
      <w:r>
        <w:rPr>
          <w:rFonts w:hint="eastAsia" w:ascii="宋体" w:hAnsi="宋体" w:cs="宋体"/>
          <w:szCs w:val="24"/>
          <w:lang w:eastAsia="zh-CN"/>
        </w:rPr>
        <w:t>五</w:t>
      </w:r>
      <w:r>
        <w:rPr>
          <w:rFonts w:hint="eastAsia" w:ascii="宋体" w:hAnsi="宋体" w:cs="宋体"/>
          <w:szCs w:val="24"/>
          <w:lang w:val="en-US" w:eastAsia="zh-CN"/>
        </w:rPr>
        <w:t xml:space="preserve"> </w:t>
      </w:r>
      <w:r>
        <w:rPr>
          <w:rFonts w:hint="eastAsia" w:ascii="宋体" w:hAnsi="宋体" w:cs="宋体"/>
          <w:szCs w:val="24"/>
          <w:lang w:eastAsia="zh-CN"/>
        </w:rPr>
        <w:t>评标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5.1 评标过程的纪律和保密性</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5.1.1从投标截止时间开始，直至采购人授予合同时止，凡与审查、澄清、评价和比较投标的有关资料以及授标意见等均不得向投标人和无关人员透露。</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 5.1.2招标机构和采购人将采取必要的措施，保证评标在严格保密的情况下进行。</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 5.1.3参与评标的人员应严格遵守国家有关保密的法律、法规和规定，严格自律，并接受行政监督部门的监督。</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 5.1.4投标人提交的关于资质、业绩等的文件和材料必须真实准确，不得弄虚作假。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5.1.5 投标人不得串通作弊，哄抬标价，致使定标困难或无法定标。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5.1.6投标人不得采用不正当手段妨碍、排挤其它投标人，扰乱招标活动，破坏公平竞争。</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5.1.7 投标人不得以任何形式打听和搜集评标机密，不得以任何形式干扰评标或投标工作。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5.1.8投标人若违反前述要求，其投标将被废除，投标保证金将被没收，没收的投标保证金归采购人所有。</w:t>
      </w:r>
    </w:p>
    <w:p>
      <w:pPr>
        <w:spacing w:line="360" w:lineRule="auto"/>
        <w:ind w:firstLine="480" w:firstLineChars="200"/>
        <w:rPr>
          <w:rFonts w:hint="eastAsia" w:ascii="宋体" w:hAnsi="宋体" w:cs="宋体"/>
          <w:sz w:val="24"/>
          <w:szCs w:val="24"/>
        </w:rPr>
      </w:pPr>
      <w:bookmarkStart w:id="20" w:name="_Hlt115349744"/>
      <w:bookmarkEnd w:id="20"/>
      <w:bookmarkStart w:id="21" w:name="_Toc438371400"/>
      <w:bookmarkStart w:id="22" w:name="_Toc438370547"/>
      <w:bookmarkStart w:id="23" w:name="_Toc438354318"/>
      <w:bookmarkStart w:id="24" w:name="_Toc438371769"/>
      <w:bookmarkStart w:id="25" w:name="_Toc438371582"/>
      <w:bookmarkStart w:id="26" w:name="_Toc438371217"/>
      <w:r>
        <w:rPr>
          <w:rFonts w:hint="eastAsia" w:ascii="宋体" w:hAnsi="宋体" w:cs="宋体"/>
          <w:sz w:val="24"/>
          <w:szCs w:val="24"/>
        </w:rPr>
        <w:t>5.2 投标文件的初审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5.2.1评标委员会将根据磋商文件规定提交的响应性文件和采购人认为其它必要的、合适的资料，对投标人的能力和资格等进行进一步审查。</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5.2.2 评标委员会将审查每份投标文件是否与磋商文件的全部条款、条件和规格相符，没有重大偏离或保留。所谓重大偏离或保留是指影响合同的供货范围、质量和性能或在实质上与磋商文件不一致，而且限制了合同中买方的权利和卖方的义务。纠正或保留这些偏离将会对投标人的竞争地位产生不公正的影响。下列情况属于重大偏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a.</w:t>
      </w:r>
      <w:r>
        <w:rPr>
          <w:rFonts w:hint="eastAsia" w:ascii="宋体" w:hAnsi="宋体" w:cs="宋体"/>
          <w:sz w:val="24"/>
          <w:szCs w:val="24"/>
        </w:rPr>
        <w:t>没有按照磋商文件要求提供投标保证金;</w:t>
      </w:r>
    </w:p>
    <w:p>
      <w:pPr>
        <w:spacing w:line="360" w:lineRule="auto"/>
        <w:ind w:firstLine="720" w:firstLineChars="300"/>
        <w:rPr>
          <w:rFonts w:hint="eastAsia" w:ascii="宋体" w:hAnsi="宋体" w:cs="宋体"/>
          <w:sz w:val="24"/>
          <w:szCs w:val="24"/>
        </w:rPr>
      </w:pPr>
      <w:r>
        <w:rPr>
          <w:rFonts w:hint="eastAsia" w:ascii="宋体" w:hAnsi="宋体" w:cs="宋体"/>
          <w:sz w:val="24"/>
          <w:szCs w:val="24"/>
          <w:lang w:val="en-US" w:eastAsia="zh-CN"/>
        </w:rPr>
        <w:t>b.</w:t>
      </w:r>
      <w:r>
        <w:rPr>
          <w:rFonts w:hint="eastAsia" w:ascii="宋体" w:hAnsi="宋体" w:cs="宋体"/>
          <w:sz w:val="24"/>
          <w:szCs w:val="24"/>
        </w:rPr>
        <w:t>投标文件没有按要求盖章或没有由符合资格的投标人代表签字;</w:t>
      </w:r>
    </w:p>
    <w:p>
      <w:pPr>
        <w:spacing w:line="360" w:lineRule="auto"/>
        <w:ind w:firstLine="720" w:firstLineChars="300"/>
        <w:rPr>
          <w:rFonts w:hint="eastAsia" w:ascii="宋体" w:hAnsi="宋体" w:cs="宋体"/>
          <w:sz w:val="24"/>
          <w:szCs w:val="24"/>
        </w:rPr>
      </w:pPr>
      <w:r>
        <w:rPr>
          <w:rFonts w:hint="eastAsia" w:ascii="宋体" w:hAnsi="宋体" w:cs="宋体"/>
          <w:sz w:val="24"/>
          <w:szCs w:val="24"/>
          <w:lang w:val="en-US" w:eastAsia="zh-CN"/>
        </w:rPr>
        <w:t>c.</w:t>
      </w:r>
      <w:r>
        <w:rPr>
          <w:rFonts w:hint="eastAsia" w:ascii="宋体" w:hAnsi="宋体" w:cs="宋体"/>
          <w:sz w:val="24"/>
          <w:szCs w:val="24"/>
        </w:rPr>
        <w:t>投标文件载明的招标项目完成期限超过采购人可以接受的程度;</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d.</w:t>
      </w:r>
      <w:r>
        <w:rPr>
          <w:rFonts w:hint="eastAsia" w:ascii="宋体" w:hAnsi="宋体" w:cs="宋体"/>
          <w:sz w:val="24"/>
          <w:szCs w:val="24"/>
        </w:rPr>
        <w:t>明显不符合技术规格、技术标准的要求；</w:t>
      </w:r>
    </w:p>
    <w:p>
      <w:pPr>
        <w:spacing w:line="360" w:lineRule="auto"/>
        <w:ind w:firstLine="720" w:firstLineChars="300"/>
        <w:rPr>
          <w:rFonts w:hint="eastAsia" w:ascii="宋体" w:hAnsi="宋体" w:cs="宋体"/>
          <w:sz w:val="24"/>
          <w:szCs w:val="24"/>
        </w:rPr>
      </w:pPr>
      <w:r>
        <w:rPr>
          <w:rFonts w:hint="eastAsia" w:ascii="宋体" w:hAnsi="宋体" w:cs="宋体"/>
          <w:sz w:val="24"/>
          <w:szCs w:val="24"/>
          <w:lang w:val="en-US" w:eastAsia="zh-CN"/>
        </w:rPr>
        <w:t>e.</w:t>
      </w:r>
      <w:r>
        <w:rPr>
          <w:rFonts w:hint="eastAsia" w:ascii="宋体" w:hAnsi="宋体" w:cs="宋体"/>
          <w:sz w:val="24"/>
          <w:szCs w:val="24"/>
        </w:rPr>
        <w:t>投标文件附有采购人不能接受的条件；</w:t>
      </w:r>
    </w:p>
    <w:p>
      <w:pPr>
        <w:spacing w:line="360" w:lineRule="auto"/>
        <w:ind w:firstLine="720" w:firstLineChars="300"/>
        <w:rPr>
          <w:rFonts w:hint="eastAsia" w:ascii="宋体" w:hAnsi="宋体" w:cs="宋体"/>
          <w:sz w:val="24"/>
          <w:szCs w:val="24"/>
        </w:rPr>
      </w:pPr>
      <w:r>
        <w:rPr>
          <w:rFonts w:hint="eastAsia" w:ascii="宋体" w:hAnsi="宋体" w:cs="宋体"/>
          <w:sz w:val="24"/>
          <w:szCs w:val="24"/>
          <w:lang w:val="en-US" w:eastAsia="zh-CN"/>
        </w:rPr>
        <w:t>f.</w:t>
      </w:r>
      <w:r>
        <w:rPr>
          <w:rFonts w:hint="eastAsia" w:ascii="宋体" w:hAnsi="宋体" w:cs="宋体"/>
          <w:sz w:val="24"/>
          <w:szCs w:val="24"/>
        </w:rPr>
        <w:t>不符合磋商文件中规定的其他实质性要求；</w:t>
      </w:r>
    </w:p>
    <w:p>
      <w:pPr>
        <w:spacing w:line="360" w:lineRule="auto"/>
        <w:ind w:firstLine="720" w:firstLineChars="300"/>
        <w:rPr>
          <w:rFonts w:hint="eastAsia" w:ascii="宋体" w:hAnsi="宋体" w:cs="宋体"/>
          <w:sz w:val="24"/>
          <w:szCs w:val="24"/>
        </w:rPr>
      </w:pPr>
      <w:r>
        <w:rPr>
          <w:rFonts w:hint="eastAsia" w:ascii="宋体" w:hAnsi="宋体" w:cs="宋体"/>
          <w:sz w:val="24"/>
          <w:szCs w:val="24"/>
          <w:lang w:val="en-US" w:eastAsia="zh-CN"/>
        </w:rPr>
        <w:t>g.</w:t>
      </w:r>
      <w:r>
        <w:rPr>
          <w:rFonts w:hint="eastAsia" w:ascii="宋体" w:hAnsi="宋体" w:cs="宋体"/>
          <w:sz w:val="24"/>
          <w:szCs w:val="24"/>
        </w:rPr>
        <w:t>投标人(供应商)投标价或某分项报价明显不合理（畸高畸低）或低于成本,且无法对其投标报价构成做出合理解释并提交相关证据;</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上述评审是对开标阶段响应性审查的补充，投标文件有上述情形之一的，将作为废标处理。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5.2.3对资格证明文件有伪造或隐瞒事实的，将视为未实质上响应磋商文件要求而取消资格，并没收投标保证金，没收的投标保证金归采购人所有。</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5.3细微偏差</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5.3.1评标委员会将对投标文件中存在的个别漏项或提供了不完整的技术信息和数据、含义不明确、对同类问题表述不一致或者有明显文字和计算错误的内容等加以记录、汇总。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5.3.2前述内容评标委员会将在投标文件澄清阶段要求投标人予以澄清或补正。</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5.4投标文件的澄清</w:t>
      </w:r>
      <w:bookmarkEnd w:id="21"/>
      <w:bookmarkEnd w:id="22"/>
      <w:bookmarkEnd w:id="23"/>
      <w:bookmarkEnd w:id="24"/>
      <w:bookmarkEnd w:id="25"/>
      <w:bookmarkEnd w:id="26"/>
    </w:p>
    <w:p>
      <w:pPr>
        <w:spacing w:line="360" w:lineRule="auto"/>
        <w:ind w:firstLine="480" w:firstLineChars="200"/>
        <w:rPr>
          <w:rFonts w:hint="eastAsia" w:ascii="宋体" w:hAnsi="宋体" w:cs="宋体"/>
          <w:sz w:val="24"/>
          <w:szCs w:val="24"/>
        </w:rPr>
      </w:pPr>
      <w:r>
        <w:rPr>
          <w:rFonts w:hint="eastAsia" w:ascii="宋体" w:hAnsi="宋体" w:cs="宋体"/>
          <w:sz w:val="24"/>
          <w:szCs w:val="24"/>
        </w:rPr>
        <w:t>为有助于对投标文件的审查、评价和比较，采购人可要求投标人对其投标文件进行澄清，有关澄清的答复由投标人整理后在规定的时间内以书面形式提交.但不得寻求、提供或允许对投标价格或实质性内容做任何更改。澄清答复应由投标人法定代表人或其授权代表签署后在规定的时间内送达招标机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投标人澄清的答复文件将取代投标文件中被澄清的部分，从而构成投标文件的组成部分。但不允许更改投标报价或投标的其它实质性内容（按照投标人须知中规定校核发现的算术错误不在此列）。</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如果投标人在投标文件中未对磋商文件中的条款、数据等提出偏离或澄清，将被视同投标人同意磋商文件的全部或部分要求。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5.5 详细评审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评标委员会对各投标文件的各个部分作进一步评审、比较，并按照第22条的评标办法对投标人进行逐项打分。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详细评审的依据是磋商文件、投标文件和投标人的答疑澄清等内容。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5.6 评标办法(附后)</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5.7磋商程序、方法、无效响应、采购终止及成交原则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5.7.1磋商程序及方法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（一）磋商按竞争性磋商文件规定的时间和地点进行，服务商须有负责人或其授权代表参加并政采云平台进行签到。本项目依法组建的磋商小组分别与各服务商进行磋商。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（二）磋商小组对各服务商的响应文件的有效性、完整性和响应程度进行审查。各服务商只有在完全符合要求的前提下，才能参与正式磋商。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1、完备性及符合性检查。依据竞争性磋商文件的规定，从响应文件的有效性、完整性和对竞争性磋商文件的响应程度进行审查，以确定是否对竞争性磋商文件的实质性要求作出响应。</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澄清有关问题。磋商小组在对响应文件的有效性、完整性和响应程度进行审查时，可以要求服务商对响应文件中含义不明确、同类问题表述不一致或者有明显文字和计算错误的内容等作出必要的澄清、说明或者更正。服务商的澄清、说明或者更正不得超出响应文件的范围或者改变响应文件的实质性内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磋商小组要求服务商澄清、说明或者更正响应文件应当以书面形式作出。服务商的澄清、说明或者更正应当由负责人或其授权代表签字或者加盖公章。由授权代表签字的，应当附负责人授权书。服务商为自然人的，应当由本人签字并附身份证明。</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4、在磋商过程中磋商的任何一方不得向他人透露与磋商有关的技术资料、价格或其他信息。</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服务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6、服务商在磋商时作出的所有书面承诺须由负责人或其授权代表签字。</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经磋商确定最终采购需求且磋商结束后，服务商应当按照竞争性磋商文件的变动情况和磋商小组的要求重新提交响应文件或重新做出相关的书面承诺，上传提交最终报价及有关承诺（填写最终报价并上传政采云平台）。已提交上传响应文件但未在规定时间内进行最后报价的服务商，视为放弃最终报价，以服务商响应文件中的报价为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磋商小组采用综合评分法对提交最终报价的服务商的响应文件和最终报价进行综合评分，综合评分法是指响应文件满足竞争性磋商文件全部实质性要求且按照评审因素的量化指标评审得分最高的服务商为成交候选服务商的评审方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注：各服务商不得恶意竞争，需要根据项目实际情况进行最终报价，最低磋商报价只是磋商基准价，在满足项目要求的前提下合理低价优先考虑，最低价不是成交的绝对依据。</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磋商小组各成员独立对每个有效响应的文件进行评价、打分，然后汇总每个服务商每项评分因素的得分，并根据综合评分情况按照评审得分由高到低顺序推荐3名以上成交候选服务商，并编写评审报告。若服务商的评审得分相同的，按照最后报价由低到高的顺序排列推荐。评审得分且最后报价相同的，按照服务指标优劣顺序排列推荐。以上都相同的，按服务条款的优劣顺序排列推荐。</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5.7.2无效响应</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服务商发生以下条款情况之一者，视为无效响应，其响应文件将被拒绝：</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（一）服务商不符合规定的基本资格条件或特定资格条件的；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（二）服务商的负责人或其授权代表未参加磋商；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（三）服务商未按照竞争性磋商文件的要求缴纳磋商保证金；</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（四）服务商所提交的响应文件不按规定签字、盖章；</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（五）服务商的最后报价超过采购预算的；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（六）单位负责人为同一人或者存在直接控股、管理关系的不同服务商，参加同一合同项下的政府采购活动的；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（七）为采购项目提供整体设计、规范编制或者项目管理、监理、检测等服务的服务商再参加本项目的采购活动的；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（八）服务商响应文件内容有与国家现行法律法规相违背的内容，或附有采购人无法接受的条件；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5.8采购终止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出现下列情形之一的，采购人或者采购代理机构应当终止竞争性磋商采购活动，发布项目终止公告并说明原因，重新开展采购活动：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（一）因情况变化，不再符合规定的竞争性磋商采购方式适用情形的；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（二）出现影响采购公正的违法、违规行为的。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5.8.1成交原则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排名第一的成交候选人为成交人。排名第一的成交候选人放弃、因不可抗力提出不能履行合同，或者采购文件规定应当提交履约保证金而在规定的期限内未能提交的，确定排名第二的成交候选人为成交人。排名第二的成交候选人因前款规定的同样原因不能签订合同的，确定排名第三的成交候选人为成交人。如果有两个服务商得分相同时，以价格低者排名靠前。</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5.9磋商议程</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5.9.1准备会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采购人、评审委员会和监督人参加。</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准备会由采购人主持。</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采购人在准备会现场确定评审委员会负责人、磋商会主持人、记录人等。</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评审委员会主任职责是宣布评标纪律、成交人等内容。评审委员会主任参与评审则与其他专家的权利相同。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主持人职责是按本采购文件规定的程序主持磋商会。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记录人职责是对整个磋商会情况进行记录。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5.10磋商会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请参加磋商的潜在服务商代表在政采云平台签到。</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招标代理机构宣读服务商响应文件上传时间。</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开标会主持人宣布响应文件上传时间是否符合竞争性磋商文件要求。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监督人对响应文件是否按竞争性磋商文件规定进行核查。</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服务商在规定的时间内解密响应文件，唱标人宣布响应文件中的报价。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电子评审阶段。</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5.11评审准备会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采购人向评审专家提供评标时的重要信息和数据。其中包括：采购的目标、范围和性质；竞争性磋商文件中规定的主要技术要求、标准和条款；竞争性磋商文件规定的评审标准、评审方法和在评审过程中考虑的相关因素。</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评审委员会对磋商文件依据《响应文件完备性及符合性审查表》进行初审。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评审委员会对通过初审的响应文件依据打分表（附后）进行详审。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汇总出各潜在服务商最终得分。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评审委员会负责人宣布各潜在服务商最终得分并按有关条款规定宣布成交人。</w:t>
      </w:r>
    </w:p>
    <w:p>
      <w:pPr>
        <w:pStyle w:val="62"/>
        <w:jc w:val="center"/>
        <w:rPr>
          <w:rFonts w:hint="eastAsia" w:ascii="宋体" w:hAnsi="宋体" w:cs="宋体"/>
          <w:szCs w:val="24"/>
        </w:rPr>
      </w:pPr>
      <w:r>
        <w:rPr>
          <w:rFonts w:hint="eastAsia" w:ascii="宋体" w:hAnsi="宋体" w:cs="宋体"/>
          <w:szCs w:val="24"/>
        </w:rPr>
        <w:t>六、成交结果及合同授予</w:t>
      </w:r>
      <w:bookmarkEnd w:id="18"/>
      <w:bookmarkEnd w:id="19"/>
    </w:p>
    <w:p>
      <w:pPr>
        <w:pStyle w:val="61"/>
        <w:adjustRightInd w:val="0"/>
        <w:snapToGrid w:val="0"/>
        <w:spacing w:line="360" w:lineRule="auto"/>
        <w:rPr>
          <w:rFonts w:hint="eastAsia" w:ascii="宋体" w:hAnsi="宋体" w:cs="宋体"/>
          <w:b/>
          <w:bCs/>
          <w:sz w:val="24"/>
        </w:rPr>
      </w:pPr>
      <w:r>
        <w:rPr>
          <w:rFonts w:hint="eastAsia" w:ascii="宋体" w:hAnsi="宋体" w:cs="宋体"/>
          <w:b/>
          <w:bCs/>
          <w:sz w:val="24"/>
        </w:rPr>
        <w:t>6.1成交结果</w:t>
      </w:r>
    </w:p>
    <w:p>
      <w:pPr>
        <w:pStyle w:val="37"/>
        <w:adjustRightInd w:val="0"/>
        <w:snapToGrid w:val="0"/>
        <w:spacing w:line="360" w:lineRule="auto"/>
        <w:ind w:firstLine="480" w:firstLineChars="200"/>
        <w:rPr>
          <w:rFonts w:hint="eastAsia" w:hAnsi="宋体" w:cs="宋体"/>
          <w:sz w:val="24"/>
          <w:szCs w:val="24"/>
        </w:rPr>
      </w:pPr>
      <w:r>
        <w:rPr>
          <w:rFonts w:hint="eastAsia" w:hAnsi="宋体" w:cs="宋体"/>
          <w:sz w:val="24"/>
          <w:szCs w:val="24"/>
        </w:rPr>
        <w:t>磋商结束后，成交结果信息将在</w:t>
      </w:r>
      <w:r>
        <w:rPr>
          <w:rFonts w:hint="eastAsia" w:hAnsi="宋体" w:cs="宋体"/>
          <w:b/>
          <w:sz w:val="24"/>
          <w:szCs w:val="24"/>
        </w:rPr>
        <w:t>磋商须知前附表1</w:t>
      </w:r>
      <w:r>
        <w:rPr>
          <w:rFonts w:hint="eastAsia" w:hAnsi="宋体" w:cs="宋体"/>
          <w:sz w:val="24"/>
          <w:szCs w:val="24"/>
        </w:rPr>
        <w:t>规定的媒体上公布。</w:t>
      </w:r>
      <w:r>
        <w:rPr>
          <w:rFonts w:hint="eastAsia" w:hAnsi="宋体" w:cs="宋体"/>
          <w:sz w:val="24"/>
          <w:szCs w:val="24"/>
          <w:lang w:val="zh-CN"/>
        </w:rPr>
        <w:t>同时向成交供应商发出成交通知书，该通知书将是合同的组成部分。</w:t>
      </w:r>
    </w:p>
    <w:p>
      <w:pPr>
        <w:pStyle w:val="61"/>
        <w:adjustRightInd w:val="0"/>
        <w:snapToGrid w:val="0"/>
        <w:spacing w:line="360" w:lineRule="auto"/>
        <w:rPr>
          <w:rFonts w:hint="eastAsia" w:ascii="宋体" w:hAnsi="宋体" w:cs="宋体"/>
          <w:b/>
          <w:bCs/>
          <w:sz w:val="24"/>
        </w:rPr>
      </w:pPr>
      <w:r>
        <w:rPr>
          <w:rFonts w:hint="eastAsia" w:ascii="宋体" w:hAnsi="宋体" w:cs="宋体"/>
          <w:b/>
          <w:bCs/>
          <w:sz w:val="24"/>
        </w:rPr>
        <w:t>6.2签订合同</w:t>
      </w:r>
    </w:p>
    <w:p>
      <w:pPr>
        <w:pStyle w:val="61"/>
        <w:autoSpaceDE w:val="0"/>
        <w:autoSpaceDN w:val="0"/>
        <w:adjustRightInd w:val="0"/>
        <w:spacing w:line="360" w:lineRule="auto"/>
        <w:ind w:firstLine="480" w:firstLineChars="200"/>
        <w:rPr>
          <w:rFonts w:hint="eastAsia" w:ascii="宋体" w:hAnsi="宋体" w:cs="宋体"/>
          <w:sz w:val="24"/>
          <w:lang w:val="zh-CN"/>
        </w:rPr>
      </w:pPr>
      <w:r>
        <w:rPr>
          <w:rFonts w:hint="eastAsia" w:ascii="宋体" w:hAnsi="宋体" w:cs="宋体"/>
          <w:sz w:val="24"/>
          <w:lang w:val="zh-CN"/>
        </w:rPr>
        <w:t>6.2.1 成交供应商应按成交通知书规定的时间、地点与采购人签订书面合同。</w:t>
      </w:r>
    </w:p>
    <w:p>
      <w:pPr>
        <w:pStyle w:val="61"/>
        <w:autoSpaceDE w:val="0"/>
        <w:autoSpaceDN w:val="0"/>
        <w:adjustRightInd w:val="0"/>
        <w:spacing w:line="360" w:lineRule="auto"/>
        <w:ind w:firstLine="480" w:firstLineChars="200"/>
        <w:rPr>
          <w:rFonts w:hint="eastAsia" w:ascii="宋体" w:hAnsi="宋体" w:cs="宋体"/>
          <w:sz w:val="24"/>
          <w:lang w:val="zh-CN"/>
        </w:rPr>
      </w:pPr>
      <w:r>
        <w:rPr>
          <w:rFonts w:hint="eastAsia" w:ascii="宋体" w:hAnsi="宋体" w:cs="宋体"/>
          <w:sz w:val="24"/>
          <w:lang w:val="zh-CN"/>
        </w:rPr>
        <w:t xml:space="preserve">6.2.2 </w:t>
      </w:r>
      <w:r>
        <w:rPr>
          <w:rFonts w:hint="eastAsia" w:ascii="宋体" w:hAnsi="宋体" w:cs="宋体"/>
          <w:sz w:val="24"/>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pPr>
        <w:pStyle w:val="61"/>
        <w:spacing w:line="360" w:lineRule="auto"/>
        <w:ind w:firstLine="480" w:firstLineChars="200"/>
        <w:rPr>
          <w:rFonts w:hint="eastAsia" w:ascii="宋体" w:hAnsi="宋体" w:cs="宋体"/>
          <w:bCs/>
          <w:sz w:val="24"/>
        </w:rPr>
      </w:pPr>
      <w:r>
        <w:rPr>
          <w:rFonts w:hint="eastAsia" w:ascii="宋体" w:hAnsi="宋体" w:cs="宋体"/>
          <w:bCs/>
          <w:sz w:val="24"/>
        </w:rPr>
        <w:t>6.2.3政府采购合同履行中，采购人需追加与合同标的相同的工程的，在不改变合同其他条款的前提下，可以与成交供应商协商签订补充合同，但所有补充合同的采购金额不得超过原合同采购金额的百分之十。</w:t>
      </w:r>
    </w:p>
    <w:p>
      <w:pPr>
        <w:pStyle w:val="62"/>
        <w:jc w:val="center"/>
        <w:rPr>
          <w:rFonts w:hint="eastAsia" w:ascii="宋体" w:hAnsi="宋体" w:cs="宋体"/>
          <w:szCs w:val="24"/>
        </w:rPr>
      </w:pPr>
      <w:bookmarkStart w:id="27" w:name="_Toc256000011"/>
      <w:bookmarkStart w:id="28" w:name="_Toc32267"/>
      <w:r>
        <w:rPr>
          <w:rFonts w:hint="eastAsia" w:ascii="宋体" w:hAnsi="宋体" w:cs="宋体"/>
          <w:szCs w:val="24"/>
        </w:rPr>
        <w:t>七、质疑与投诉</w:t>
      </w:r>
      <w:bookmarkEnd w:id="27"/>
      <w:bookmarkEnd w:id="28"/>
    </w:p>
    <w:p>
      <w:pPr>
        <w:pStyle w:val="61"/>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7.1 供应商认为采购文件、采购过程、中标或者成交结果使自己的权益受到损害的，可以在知道或者应知其权益受到损害之日起7个工作日内，以书面形式向采购人、采购代理机构提出质疑。</w:t>
      </w:r>
    </w:p>
    <w:p>
      <w:pPr>
        <w:pStyle w:val="61"/>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7.2供应商若认为磋商文件、磋商过程和成交结果使自己的权益受到损害，应在以下规定时间内以书面形式向采购机构提出：</w:t>
      </w:r>
    </w:p>
    <w:p>
      <w:pPr>
        <w:pStyle w:val="61"/>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（1）对可以质疑的磋商文件提出质疑的，应当自收到磋商文件之日或者磋商文件公告期限届满之日起七个工作日内；</w:t>
      </w:r>
    </w:p>
    <w:p>
      <w:pPr>
        <w:pStyle w:val="61"/>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（2）对磋商过程提出质疑的，应当在各磋商程序环节结束之日起七个工作日内；</w:t>
      </w:r>
    </w:p>
    <w:p>
      <w:pPr>
        <w:pStyle w:val="61"/>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（3）对成交结果提出质疑的，应当在成交结果公告期限届满之日起七个工作日内提出；</w:t>
      </w:r>
    </w:p>
    <w:p>
      <w:pPr>
        <w:pStyle w:val="61"/>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（4）磋商文件或法律法规规定的其他时间内。</w:t>
      </w:r>
    </w:p>
    <w:p>
      <w:pPr>
        <w:pStyle w:val="61"/>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7.3 供应商提出质疑的，应当有明确的请求和必要的证明材料，并提供质疑书原件。招标采购单位向质疑供应商签收回执。</w:t>
      </w:r>
    </w:p>
    <w:p>
      <w:pPr>
        <w:pStyle w:val="61"/>
        <w:adjustRightInd w:val="0"/>
        <w:snapToGrid w:val="0"/>
        <w:spacing w:line="360" w:lineRule="auto"/>
        <w:ind w:firstLine="480" w:firstLineChars="200"/>
        <w:jc w:val="left"/>
        <w:rPr>
          <w:rFonts w:hint="eastAsia" w:ascii="宋体" w:hAnsi="宋体" w:cs="宋体"/>
          <w:color w:val="999999"/>
          <w:sz w:val="24"/>
        </w:rPr>
      </w:pPr>
      <w:r>
        <w:rPr>
          <w:rFonts w:hint="eastAsia" w:ascii="宋体" w:hAnsi="宋体" w:cs="宋体"/>
          <w:sz w:val="24"/>
        </w:rPr>
        <w:t>7.4 质疑书应当由质疑供应商法定代表人或授权代表人签字并加盖公章，质疑书由授权代表人签字的应附法定代表人授权书。</w:t>
      </w:r>
    </w:p>
    <w:p>
      <w:pPr>
        <w:pStyle w:val="61"/>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7.5 采购机构将在签收回执之日起七个工作日内作出书面答复，并以书面形式通知与质疑处理结果有关的供应商。</w:t>
      </w:r>
    </w:p>
    <w:p>
      <w:pPr>
        <w:pStyle w:val="61"/>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pPr>
        <w:pStyle w:val="62"/>
        <w:jc w:val="center"/>
        <w:rPr>
          <w:rFonts w:hint="eastAsia" w:ascii="宋体" w:hAnsi="宋体" w:cs="宋体"/>
          <w:szCs w:val="24"/>
        </w:rPr>
      </w:pPr>
      <w:bookmarkStart w:id="29" w:name="_Toc9458"/>
      <w:bookmarkStart w:id="30" w:name="_Toc256000012"/>
      <w:r>
        <w:rPr>
          <w:rFonts w:hint="eastAsia" w:ascii="宋体" w:hAnsi="宋体" w:cs="宋体"/>
          <w:szCs w:val="24"/>
        </w:rPr>
        <w:t>八、其他规定</w:t>
      </w:r>
      <w:bookmarkEnd w:id="29"/>
      <w:bookmarkEnd w:id="30"/>
    </w:p>
    <w:p>
      <w:pPr>
        <w:pStyle w:val="61"/>
        <w:tabs>
          <w:tab w:val="left" w:pos="420"/>
          <w:tab w:val="left" w:pos="7560"/>
          <w:tab w:val="left" w:pos="7740"/>
          <w:tab w:val="left" w:pos="7920"/>
        </w:tabs>
        <w:adjustRightInd w:val="0"/>
        <w:snapToGrid w:val="0"/>
        <w:spacing w:line="360" w:lineRule="auto"/>
        <w:ind w:firstLine="480" w:firstLineChars="200"/>
        <w:rPr>
          <w:rStyle w:val="68"/>
          <w:rFonts w:hint="eastAsia" w:ascii="宋体" w:hAnsi="宋体" w:cs="宋体"/>
          <w:b w:val="0"/>
          <w:bCs w:val="0"/>
          <w:szCs w:val="24"/>
        </w:rPr>
      </w:pPr>
      <w:r>
        <w:rPr>
          <w:rFonts w:hint="eastAsia" w:ascii="宋体" w:hAnsi="宋体" w:cs="宋体"/>
          <w:sz w:val="24"/>
        </w:rPr>
        <w:t>磋商文件的其他规定见</w:t>
      </w:r>
      <w:r>
        <w:rPr>
          <w:rFonts w:hint="eastAsia" w:ascii="宋体" w:hAnsi="宋体" w:cs="宋体"/>
          <w:b/>
          <w:sz w:val="24"/>
        </w:rPr>
        <w:t>磋商须知前附1</w:t>
      </w:r>
      <w:r>
        <w:rPr>
          <w:rFonts w:hint="eastAsia" w:ascii="宋体" w:hAnsi="宋体" w:cs="宋体"/>
          <w:szCs w:val="24"/>
          <w:highlight w:val="white"/>
        </w:rPr>
        <w:br w:type="page"/>
      </w:r>
      <w:bookmarkStart w:id="31" w:name="_Toc529952598"/>
      <w:bookmarkStart w:id="32" w:name="_Toc256000013"/>
      <w:r>
        <w:rPr>
          <w:rFonts w:hint="eastAsia" w:ascii="宋体" w:hAnsi="宋体" w:cs="宋体"/>
          <w:sz w:val="28"/>
          <w:szCs w:val="28"/>
          <w:highlight w:val="none"/>
        </w:rPr>
        <w:t>第三章 评审方法（综合评分法）</w:t>
      </w:r>
      <w:bookmarkEnd w:id="31"/>
      <w:bookmarkEnd w:id="32"/>
    </w:p>
    <w:p>
      <w:pPr>
        <w:numPr>
          <w:ilvl w:val="0"/>
          <w:numId w:val="5"/>
        </w:numPr>
        <w:tabs>
          <w:tab w:val="left" w:pos="567"/>
          <w:tab w:val="clear" w:pos="851"/>
        </w:tabs>
        <w:snapToGrid w:val="0"/>
        <w:spacing w:line="360" w:lineRule="auto"/>
        <w:rPr>
          <w:rFonts w:hint="eastAsia" w:ascii="宋体" w:hAnsi="宋体" w:cs="宋体"/>
          <w:b/>
          <w:sz w:val="24"/>
          <w:lang w:eastAsia="zh-TW"/>
        </w:rPr>
      </w:pPr>
      <w:r>
        <w:rPr>
          <w:rFonts w:hint="eastAsia" w:ascii="宋体" w:hAnsi="宋体" w:cs="宋体"/>
          <w:b/>
          <w:sz w:val="24"/>
        </w:rPr>
        <w:t>磋商小组</w:t>
      </w:r>
    </w:p>
    <w:p>
      <w:pPr>
        <w:numPr>
          <w:ilvl w:val="1"/>
          <w:numId w:val="5"/>
        </w:numPr>
        <w:tabs>
          <w:tab w:val="left" w:pos="567"/>
          <w:tab w:val="clear" w:pos="851"/>
        </w:tabs>
        <w:snapToGrid w:val="0"/>
        <w:spacing w:line="360" w:lineRule="auto"/>
        <w:ind w:left="567" w:hanging="567"/>
        <w:rPr>
          <w:rFonts w:hint="eastAsia" w:ascii="宋体" w:hAnsi="宋体" w:cs="宋体"/>
          <w:sz w:val="24"/>
        </w:rPr>
      </w:pPr>
      <w:r>
        <w:rPr>
          <w:rFonts w:hint="eastAsia" w:ascii="宋体" w:hAnsi="宋体" w:cs="宋体"/>
          <w:sz w:val="24"/>
        </w:rPr>
        <w:t>本次磋商按照磋商须知前附表规定依法组建磋商小组。</w:t>
      </w:r>
    </w:p>
    <w:p>
      <w:pPr>
        <w:numPr>
          <w:ilvl w:val="1"/>
          <w:numId w:val="5"/>
        </w:numPr>
        <w:tabs>
          <w:tab w:val="left" w:pos="567"/>
          <w:tab w:val="clear" w:pos="851"/>
        </w:tabs>
        <w:snapToGrid w:val="0"/>
        <w:spacing w:line="360" w:lineRule="auto"/>
        <w:ind w:left="567" w:hanging="567"/>
        <w:rPr>
          <w:rFonts w:hint="eastAsia" w:ascii="宋体" w:hAnsi="宋体" w:cs="宋体"/>
          <w:sz w:val="24"/>
        </w:rPr>
      </w:pPr>
      <w:r>
        <w:rPr>
          <w:rFonts w:hint="eastAsia" w:ascii="宋体" w:hAnsi="宋体" w:cs="宋体"/>
          <w:sz w:val="24"/>
        </w:rPr>
        <w:t>磋商小组所有成员集中对响应文件进行审查，与每个供应商的响应文件进行先商务技术条件后价格的磋商，本次磋商采用一轮磋商，两次报价形式进行。磋商小组也可视实际情况确定磋商轮次（报价最多不超过3轮），并提交评审报告及推荐中标供应商。</w:t>
      </w:r>
    </w:p>
    <w:p>
      <w:pPr>
        <w:numPr>
          <w:ilvl w:val="1"/>
          <w:numId w:val="5"/>
        </w:numPr>
        <w:tabs>
          <w:tab w:val="left" w:pos="567"/>
          <w:tab w:val="clear" w:pos="851"/>
        </w:tabs>
        <w:snapToGrid w:val="0"/>
        <w:spacing w:line="360" w:lineRule="auto"/>
        <w:ind w:left="567" w:hanging="567"/>
        <w:rPr>
          <w:rFonts w:hint="eastAsia" w:ascii="宋体" w:hAnsi="宋体" w:cs="宋体"/>
          <w:b/>
          <w:bCs/>
          <w:sz w:val="24"/>
        </w:rPr>
      </w:pPr>
      <w:r>
        <w:rPr>
          <w:rFonts w:hint="eastAsia" w:ascii="宋体" w:hAnsi="宋体" w:cs="宋体"/>
          <w:sz w:val="24"/>
        </w:rPr>
        <w:t>磋商小组名单在磋商结果确定前严格保密。</w:t>
      </w:r>
    </w:p>
    <w:p>
      <w:pPr>
        <w:numPr>
          <w:ilvl w:val="0"/>
          <w:numId w:val="5"/>
        </w:numPr>
        <w:tabs>
          <w:tab w:val="left" w:pos="567"/>
          <w:tab w:val="clear" w:pos="851"/>
        </w:tabs>
        <w:snapToGrid w:val="0"/>
        <w:spacing w:line="360" w:lineRule="auto"/>
        <w:rPr>
          <w:rFonts w:hint="eastAsia" w:ascii="宋体" w:hAnsi="宋体" w:cs="宋体"/>
          <w:b/>
          <w:sz w:val="24"/>
          <w:lang w:eastAsia="zh-TW"/>
        </w:rPr>
      </w:pPr>
      <w:r>
        <w:rPr>
          <w:rFonts w:hint="eastAsia" w:ascii="宋体" w:hAnsi="宋体" w:cs="宋体"/>
          <w:b/>
          <w:sz w:val="24"/>
        </w:rPr>
        <w:t>评审方法：综合评分法。</w:t>
      </w:r>
    </w:p>
    <w:p>
      <w:pPr>
        <w:numPr>
          <w:ilvl w:val="0"/>
          <w:numId w:val="5"/>
        </w:numPr>
        <w:tabs>
          <w:tab w:val="left" w:pos="567"/>
          <w:tab w:val="clear" w:pos="851"/>
        </w:tabs>
        <w:snapToGrid w:val="0"/>
        <w:spacing w:line="360" w:lineRule="auto"/>
        <w:rPr>
          <w:rFonts w:hint="eastAsia" w:ascii="宋体" w:hAnsi="宋体" w:cs="宋体"/>
          <w:b/>
          <w:sz w:val="24"/>
          <w:lang w:eastAsia="zh-TW"/>
        </w:rPr>
      </w:pPr>
      <w:r>
        <w:rPr>
          <w:rFonts w:hint="eastAsia" w:ascii="宋体" w:hAnsi="宋体" w:cs="宋体"/>
          <w:b/>
          <w:sz w:val="24"/>
        </w:rPr>
        <w:t>评审程序</w:t>
      </w:r>
    </w:p>
    <w:p>
      <w:pPr>
        <w:tabs>
          <w:tab w:val="left" w:pos="567"/>
        </w:tabs>
        <w:snapToGrid w:val="0"/>
        <w:spacing w:line="360" w:lineRule="auto"/>
        <w:rPr>
          <w:rFonts w:hint="eastAsia" w:ascii="宋体" w:hAnsi="宋体" w:cs="宋体"/>
          <w:sz w:val="24"/>
        </w:rPr>
      </w:pPr>
      <w:r>
        <w:rPr>
          <w:rFonts w:hint="eastAsia" w:ascii="宋体" w:hAnsi="宋体" w:cs="宋体"/>
          <w:bCs/>
          <w:sz w:val="24"/>
        </w:rPr>
        <w:t xml:space="preserve">3.1 </w:t>
      </w:r>
      <w:r>
        <w:rPr>
          <w:rFonts w:hint="eastAsia" w:ascii="宋体" w:hAnsi="宋体" w:cs="宋体"/>
          <w:b/>
          <w:sz w:val="24"/>
        </w:rPr>
        <w:t xml:space="preserve"> </w:t>
      </w:r>
      <w:r>
        <w:rPr>
          <w:rFonts w:hint="eastAsia" w:ascii="宋体" w:hAnsi="宋体" w:cs="宋体"/>
          <w:sz w:val="24"/>
        </w:rPr>
        <w:t>确定磋商次序</w:t>
      </w:r>
    </w:p>
    <w:p>
      <w:pPr>
        <w:snapToGrid w:val="0"/>
        <w:spacing w:line="360" w:lineRule="auto"/>
        <w:ind w:left="567" w:leftChars="270"/>
        <w:rPr>
          <w:rFonts w:hint="eastAsia" w:ascii="宋体" w:hAnsi="宋体" w:cs="宋体"/>
          <w:sz w:val="24"/>
        </w:rPr>
      </w:pPr>
      <w:r>
        <w:rPr>
          <w:rFonts w:hint="eastAsia" w:ascii="宋体" w:hAnsi="宋体" w:cs="宋体"/>
          <w:sz w:val="24"/>
        </w:rPr>
        <w:t>按照供应商签到的先后顺序作为磋商的先后顺序。</w:t>
      </w:r>
    </w:p>
    <w:p>
      <w:pPr>
        <w:tabs>
          <w:tab w:val="left" w:pos="567"/>
        </w:tabs>
        <w:snapToGrid w:val="0"/>
        <w:spacing w:line="360" w:lineRule="auto"/>
        <w:rPr>
          <w:rFonts w:hint="eastAsia" w:ascii="宋体" w:hAnsi="宋体" w:cs="宋体"/>
          <w:sz w:val="24"/>
        </w:rPr>
      </w:pPr>
      <w:r>
        <w:rPr>
          <w:rFonts w:hint="eastAsia" w:ascii="宋体" w:hAnsi="宋体" w:cs="宋体"/>
          <w:bCs/>
          <w:sz w:val="24"/>
        </w:rPr>
        <w:t xml:space="preserve">3.2 </w:t>
      </w:r>
      <w:r>
        <w:rPr>
          <w:rFonts w:hint="eastAsia" w:ascii="宋体" w:hAnsi="宋体" w:cs="宋体"/>
          <w:b/>
          <w:sz w:val="24"/>
        </w:rPr>
        <w:t xml:space="preserve"> </w:t>
      </w:r>
      <w:r>
        <w:rPr>
          <w:rFonts w:hint="eastAsia" w:ascii="宋体" w:hAnsi="宋体" w:cs="宋体"/>
          <w:sz w:val="24"/>
        </w:rPr>
        <w:t>磋商小组确认磋商文件</w:t>
      </w:r>
    </w:p>
    <w:p>
      <w:pPr>
        <w:tabs>
          <w:tab w:val="left" w:pos="567"/>
        </w:tabs>
        <w:snapToGrid w:val="0"/>
        <w:spacing w:line="360" w:lineRule="auto"/>
        <w:rPr>
          <w:rFonts w:hint="eastAsia" w:ascii="宋体" w:hAnsi="宋体" w:cs="宋体"/>
          <w:b/>
          <w:sz w:val="24"/>
        </w:rPr>
      </w:pPr>
      <w:r>
        <w:rPr>
          <w:rFonts w:hint="eastAsia" w:ascii="宋体" w:hAnsi="宋体" w:cs="宋体"/>
          <w:bCs/>
          <w:sz w:val="24"/>
        </w:rPr>
        <w:t xml:space="preserve">3.3 </w:t>
      </w:r>
      <w:r>
        <w:rPr>
          <w:rFonts w:hint="eastAsia" w:ascii="宋体" w:hAnsi="宋体" w:cs="宋体"/>
          <w:b/>
          <w:sz w:val="24"/>
        </w:rPr>
        <w:t xml:space="preserve"> </w:t>
      </w:r>
      <w:r>
        <w:rPr>
          <w:rFonts w:hint="eastAsia" w:ascii="宋体" w:hAnsi="宋体" w:cs="宋体"/>
          <w:sz w:val="24"/>
        </w:rPr>
        <w:t>资格、符合性审查</w:t>
      </w:r>
    </w:p>
    <w:p>
      <w:pPr>
        <w:snapToGrid w:val="0"/>
        <w:spacing w:line="360" w:lineRule="auto"/>
        <w:ind w:left="567" w:leftChars="270"/>
        <w:rPr>
          <w:rFonts w:hint="eastAsia" w:ascii="宋体" w:hAnsi="宋体" w:cs="宋体"/>
          <w:sz w:val="24"/>
        </w:rPr>
      </w:pPr>
      <w:r>
        <w:rPr>
          <w:rFonts w:hint="eastAsia" w:ascii="宋体" w:hAnsi="宋体" w:cs="宋体"/>
          <w:sz w:val="24"/>
        </w:rPr>
        <w:t>磋商小组对每个供应商的响应文件进行资格、符合性审查。资格、符合性审查是审查响应文件是否对磋商文件的资格及实质性条款作出响应，评审细则详见“附表一：资格、符合性审查表”。对资格、符合性审查不通过的供应商，由磋商小组现场告知有关供应商，其响应文件作无效处理。</w:t>
      </w:r>
    </w:p>
    <w:p>
      <w:pPr>
        <w:tabs>
          <w:tab w:val="left" w:pos="567"/>
        </w:tabs>
        <w:snapToGrid w:val="0"/>
        <w:spacing w:line="360" w:lineRule="auto"/>
        <w:rPr>
          <w:rFonts w:hint="eastAsia" w:ascii="宋体" w:hAnsi="宋体" w:cs="宋体"/>
          <w:b/>
          <w:sz w:val="24"/>
        </w:rPr>
      </w:pPr>
      <w:r>
        <w:rPr>
          <w:rFonts w:hint="eastAsia" w:ascii="宋体" w:hAnsi="宋体" w:cs="宋体"/>
          <w:bCs/>
          <w:sz w:val="24"/>
        </w:rPr>
        <w:t>3.4</w:t>
      </w:r>
      <w:r>
        <w:rPr>
          <w:rFonts w:hint="eastAsia" w:ascii="宋体" w:hAnsi="宋体" w:cs="宋体"/>
          <w:b/>
          <w:sz w:val="24"/>
        </w:rPr>
        <w:t xml:space="preserve">  </w:t>
      </w:r>
      <w:r>
        <w:rPr>
          <w:rFonts w:hint="eastAsia" w:ascii="宋体" w:hAnsi="宋体" w:cs="宋体"/>
          <w:sz w:val="24"/>
        </w:rPr>
        <w:t>磋商</w:t>
      </w:r>
    </w:p>
    <w:p>
      <w:pPr>
        <w:snapToGrid w:val="0"/>
        <w:spacing w:line="360" w:lineRule="auto"/>
        <w:rPr>
          <w:rFonts w:hint="eastAsia" w:ascii="宋体" w:hAnsi="宋体" w:cs="宋体"/>
          <w:b/>
          <w:sz w:val="24"/>
        </w:rPr>
      </w:pPr>
      <w:r>
        <w:rPr>
          <w:rFonts w:hint="eastAsia" w:ascii="宋体" w:hAnsi="宋体" w:cs="宋体"/>
          <w:bCs/>
          <w:sz w:val="24"/>
        </w:rPr>
        <w:t>3.4.1</w:t>
      </w:r>
      <w:r>
        <w:rPr>
          <w:rFonts w:hint="eastAsia" w:ascii="宋体" w:hAnsi="宋体" w:cs="宋体"/>
          <w:sz w:val="24"/>
        </w:rPr>
        <w:t>磋商文件未发生实质性变动的：</w:t>
      </w:r>
    </w:p>
    <w:p>
      <w:pPr>
        <w:snapToGrid w:val="0"/>
        <w:spacing w:line="360" w:lineRule="auto"/>
        <w:ind w:left="567" w:leftChars="270"/>
        <w:rPr>
          <w:rFonts w:hint="eastAsia" w:ascii="宋体" w:hAnsi="宋体" w:cs="宋体"/>
          <w:sz w:val="24"/>
        </w:rPr>
      </w:pPr>
      <w:r>
        <w:rPr>
          <w:rFonts w:hint="eastAsia" w:ascii="宋体" w:hAnsi="宋体" w:cs="宋体"/>
          <w:sz w:val="24"/>
        </w:rPr>
        <w:t>磋商小组集中与每个供应商分别进行磋商，并形成磋商纪要。磋商的内容主要是对响应文件的澄清、修正、补充、确认等。供应商磋商结束后，填写《磋商纪要》，在该文件上注明最后报价及有关承诺。《磋商纪要》是响应文件的有效组成部分。如磋商小组没有对磋商文件作实质性变动增加新的需求，后一轮报价不得高于前一轮报价，否则将按响应无效处理。</w:t>
      </w:r>
    </w:p>
    <w:p>
      <w:pPr>
        <w:snapToGrid w:val="0"/>
        <w:spacing w:line="360" w:lineRule="auto"/>
        <w:rPr>
          <w:rFonts w:hint="eastAsia" w:ascii="宋体" w:hAnsi="宋体" w:cs="宋体"/>
          <w:sz w:val="24"/>
        </w:rPr>
      </w:pPr>
      <w:r>
        <w:rPr>
          <w:rFonts w:hint="eastAsia" w:ascii="宋体" w:hAnsi="宋体" w:cs="宋体"/>
          <w:sz w:val="24"/>
        </w:rPr>
        <w:t>3.4.2磋商文件发生实质性变动的：</w:t>
      </w:r>
    </w:p>
    <w:p>
      <w:pPr>
        <w:snapToGrid w:val="0"/>
        <w:spacing w:line="360" w:lineRule="auto"/>
        <w:ind w:left="567" w:leftChars="270"/>
        <w:rPr>
          <w:rFonts w:hint="eastAsia" w:ascii="宋体" w:hAnsi="宋体" w:cs="宋体"/>
          <w:sz w:val="24"/>
        </w:rPr>
      </w:pPr>
      <w:r>
        <w:rPr>
          <w:rFonts w:hint="eastAsia" w:ascii="宋体" w:hAnsi="宋体" w:cs="宋体"/>
          <w:sz w:val="24"/>
        </w:rPr>
        <w:t>（1）书面通知变更内容</w:t>
      </w:r>
    </w:p>
    <w:p>
      <w:pPr>
        <w:snapToGrid w:val="0"/>
        <w:spacing w:line="360" w:lineRule="auto"/>
        <w:ind w:left="567" w:leftChars="270"/>
        <w:rPr>
          <w:rFonts w:hint="eastAsia" w:ascii="宋体" w:hAnsi="宋体" w:cs="宋体"/>
          <w:sz w:val="24"/>
        </w:rPr>
      </w:pPr>
      <w:r>
        <w:rPr>
          <w:rFonts w:hint="eastAsia" w:ascii="宋体" w:hAnsi="宋体" w:cs="宋体"/>
          <w:sz w:val="24"/>
        </w:rPr>
        <w:t>在磋商过程中，磋商小组可以根据磋商文件和磋商情况实质性变动采购需求中的技术、服务要求以及合同草案条款，但不得变动磋商文件中的其他内容。实质性变动的内容，经采购人代表确认后，由磋商小组书面通知所有供应商。对磋商文件作出的实质性变动是磋商文件的有效组成部分。</w:t>
      </w:r>
    </w:p>
    <w:p>
      <w:pPr>
        <w:snapToGrid w:val="0"/>
        <w:spacing w:line="360" w:lineRule="auto"/>
        <w:ind w:left="567" w:leftChars="270"/>
        <w:rPr>
          <w:rFonts w:hint="eastAsia" w:ascii="宋体" w:hAnsi="宋体" w:cs="宋体"/>
          <w:sz w:val="24"/>
        </w:rPr>
      </w:pPr>
      <w:r>
        <w:rPr>
          <w:rFonts w:hint="eastAsia" w:ascii="宋体" w:hAnsi="宋体" w:cs="宋体"/>
          <w:sz w:val="24"/>
        </w:rPr>
        <w:t>（2）磋商</w:t>
      </w:r>
    </w:p>
    <w:p>
      <w:pPr>
        <w:snapToGrid w:val="0"/>
        <w:spacing w:line="360" w:lineRule="auto"/>
        <w:ind w:left="567" w:leftChars="270" w:firstLine="480" w:firstLineChars="200"/>
        <w:rPr>
          <w:rFonts w:hint="eastAsia" w:ascii="宋体" w:hAnsi="宋体" w:cs="宋体"/>
          <w:sz w:val="24"/>
        </w:rPr>
      </w:pPr>
      <w:r>
        <w:rPr>
          <w:rFonts w:hint="eastAsia" w:ascii="宋体" w:hAnsi="宋体" w:cs="宋体"/>
          <w:sz w:val="24"/>
        </w:rPr>
        <w:t>磋商小组集中与接受磋商文件变更的每个供应商分别进行磋商，并形成磋商纪要。磋商的内容主要是对响应文件的澄清、修正、补充、确认等。不接受磋商文件变更的供应商，视为自动退出磋商，其响应文件作无效处理。</w:t>
      </w:r>
    </w:p>
    <w:p>
      <w:pPr>
        <w:snapToGrid w:val="0"/>
        <w:spacing w:line="360" w:lineRule="auto"/>
        <w:ind w:firstLine="480" w:firstLineChars="200"/>
        <w:rPr>
          <w:rFonts w:hint="eastAsia" w:ascii="宋体" w:hAnsi="宋体" w:cs="宋体"/>
          <w:sz w:val="24"/>
        </w:rPr>
      </w:pPr>
      <w:r>
        <w:rPr>
          <w:rFonts w:hint="eastAsia" w:ascii="宋体" w:hAnsi="宋体" w:cs="宋体"/>
          <w:sz w:val="24"/>
        </w:rPr>
        <w:t>（3）重新提交响应文件（含报价）</w:t>
      </w:r>
    </w:p>
    <w:p>
      <w:pPr>
        <w:snapToGrid w:val="0"/>
        <w:spacing w:line="360" w:lineRule="auto"/>
        <w:ind w:left="567" w:leftChars="270" w:firstLine="480" w:firstLineChars="200"/>
        <w:rPr>
          <w:rFonts w:hint="eastAsia" w:ascii="宋体" w:hAnsi="宋体" w:cs="宋体"/>
          <w:sz w:val="24"/>
        </w:rPr>
      </w:pPr>
      <w:r>
        <w:rPr>
          <w:rFonts w:hint="eastAsia" w:ascii="宋体" w:hAnsi="宋体" w:cs="宋体"/>
          <w:sz w:val="24"/>
        </w:rPr>
        <w:t>供应商应当按照磋商文件的变动情况和磋商小组的要求重新提交响应文件（指磋商结束后，在规定时间内填写《磋商纪要》，在该文件上注明最后报价及有关承诺，并提交）。最终报价时间视磋商进程由磋商小组决定。《磋商纪要》是响应文件的有效组成部分，须由其法定代表人或授权代表签字或者加盖公章。由授权代表签字的，应当附法定代表人授权书。供应商为自然人的，应当由本人签字并附身份证明。</w:t>
      </w:r>
    </w:p>
    <w:p>
      <w:pPr>
        <w:snapToGrid w:val="0"/>
        <w:spacing w:line="360" w:lineRule="auto"/>
        <w:ind w:left="567" w:leftChars="270"/>
        <w:rPr>
          <w:rFonts w:hint="eastAsia" w:ascii="宋体" w:hAnsi="宋体" w:cs="宋体"/>
          <w:sz w:val="24"/>
        </w:rPr>
      </w:pPr>
      <w:r>
        <w:rPr>
          <w:rFonts w:hint="eastAsia" w:ascii="宋体" w:hAnsi="宋体" w:cs="宋体"/>
          <w:sz w:val="24"/>
        </w:rPr>
        <w:t>若供应商未按《磋商纪要》的要求对相关问题进行响应的，视为非实质性响应磋商文件。</w:t>
      </w:r>
    </w:p>
    <w:p>
      <w:pPr>
        <w:tabs>
          <w:tab w:val="left" w:pos="567"/>
        </w:tabs>
        <w:snapToGrid w:val="0"/>
        <w:spacing w:line="360" w:lineRule="auto"/>
        <w:rPr>
          <w:rFonts w:hint="eastAsia" w:ascii="宋体" w:hAnsi="宋体" w:cs="宋体"/>
          <w:b/>
          <w:sz w:val="24"/>
        </w:rPr>
      </w:pPr>
      <w:r>
        <w:rPr>
          <w:rFonts w:hint="eastAsia" w:ascii="宋体" w:hAnsi="宋体" w:cs="宋体"/>
          <w:b/>
          <w:sz w:val="24"/>
        </w:rPr>
        <w:t>3.5  公布最终报价</w:t>
      </w:r>
    </w:p>
    <w:p>
      <w:pPr>
        <w:snapToGrid w:val="0"/>
        <w:spacing w:line="360" w:lineRule="auto"/>
        <w:ind w:left="567" w:leftChars="270"/>
        <w:rPr>
          <w:rFonts w:hint="eastAsia" w:ascii="宋体" w:hAnsi="宋体" w:cs="宋体"/>
          <w:sz w:val="24"/>
        </w:rPr>
      </w:pPr>
      <w:r>
        <w:rPr>
          <w:rFonts w:hint="eastAsia" w:ascii="宋体" w:hAnsi="宋体" w:cs="宋体"/>
          <w:sz w:val="24"/>
        </w:rPr>
        <w:t>除非在磋商中磋商小组调整或修改采购需求内容，否则采购人不接受高于前面轮次磋商报价的最终报价。最终报价内容现场公布。</w:t>
      </w:r>
    </w:p>
    <w:p>
      <w:pPr>
        <w:tabs>
          <w:tab w:val="left" w:pos="567"/>
        </w:tabs>
        <w:snapToGrid w:val="0"/>
        <w:spacing w:line="360" w:lineRule="auto"/>
        <w:rPr>
          <w:rFonts w:hint="eastAsia" w:ascii="宋体" w:hAnsi="宋体" w:cs="宋体"/>
          <w:b/>
          <w:sz w:val="24"/>
        </w:rPr>
      </w:pPr>
      <w:r>
        <w:rPr>
          <w:rFonts w:hint="eastAsia" w:ascii="宋体" w:hAnsi="宋体" w:cs="宋体"/>
          <w:b/>
          <w:sz w:val="24"/>
        </w:rPr>
        <w:t>3.6  最终方案评审</w:t>
      </w:r>
    </w:p>
    <w:p>
      <w:pPr>
        <w:snapToGrid w:val="0"/>
        <w:spacing w:line="360" w:lineRule="auto"/>
        <w:rPr>
          <w:rFonts w:hint="eastAsia" w:ascii="宋体" w:hAnsi="宋体" w:cs="宋体"/>
          <w:sz w:val="24"/>
        </w:rPr>
      </w:pPr>
      <w:r>
        <w:rPr>
          <w:rFonts w:hint="eastAsia" w:ascii="宋体" w:hAnsi="宋体" w:cs="宋体"/>
          <w:bCs/>
          <w:sz w:val="24"/>
        </w:rPr>
        <w:t>3.6.1综</w:t>
      </w:r>
      <w:r>
        <w:rPr>
          <w:rFonts w:hint="eastAsia" w:ascii="宋体" w:hAnsi="宋体" w:cs="宋体"/>
          <w:sz w:val="24"/>
        </w:rPr>
        <w:t>合评分法评审步骤</w:t>
      </w:r>
    </w:p>
    <w:p>
      <w:pPr>
        <w:snapToGrid w:val="0"/>
        <w:spacing w:line="360" w:lineRule="auto"/>
        <w:ind w:firstLine="480" w:firstLineChars="200"/>
        <w:rPr>
          <w:rFonts w:hint="eastAsia" w:ascii="宋体" w:hAnsi="宋体" w:cs="宋体"/>
          <w:sz w:val="24"/>
        </w:rPr>
      </w:pPr>
      <w:r>
        <w:rPr>
          <w:rFonts w:hint="eastAsia" w:ascii="宋体" w:hAnsi="宋体" w:cs="宋体"/>
          <w:sz w:val="24"/>
        </w:rPr>
        <w:t>经磋商确定最终采购需求和提交最后报价的供应商后，由磋商小组采用综合评分法对提交最后报价的供应商的响应文件和最后报价进行综合评分。</w:t>
      </w:r>
      <w:r>
        <w:rPr>
          <w:rFonts w:hint="eastAsia" w:ascii="宋体" w:hAnsi="宋体" w:cs="宋体"/>
          <w:b/>
          <w:sz w:val="24"/>
        </w:rPr>
        <w:t>先进行资格、符合性审查，再进行技术、商务及价格的详细评审。</w:t>
      </w:r>
      <w:r>
        <w:rPr>
          <w:rFonts w:hint="eastAsia" w:ascii="宋体" w:hAnsi="宋体" w:cs="宋体"/>
          <w:sz w:val="24"/>
        </w:rPr>
        <w:t>只有通过资格、符合性审查的供应商才能进入下一步的详细评审。</w:t>
      </w:r>
    </w:p>
    <w:p>
      <w:pPr>
        <w:numPr>
          <w:ilvl w:val="1"/>
          <w:numId w:val="6"/>
        </w:numPr>
        <w:spacing w:line="360" w:lineRule="auto"/>
        <w:ind w:left="748" w:hanging="28"/>
        <w:rPr>
          <w:rFonts w:hint="eastAsia" w:ascii="宋体" w:hAnsi="宋体" w:cs="宋体"/>
          <w:sz w:val="24"/>
        </w:rPr>
      </w:pPr>
      <w:r>
        <w:rPr>
          <w:rFonts w:hint="eastAsia" w:ascii="宋体" w:hAnsi="宋体" w:cs="宋体"/>
          <w:sz w:val="24"/>
        </w:rPr>
        <w:t>资格审查表（详见附表一）</w:t>
      </w:r>
    </w:p>
    <w:p>
      <w:pPr>
        <w:numPr>
          <w:ilvl w:val="1"/>
          <w:numId w:val="6"/>
        </w:numPr>
        <w:spacing w:line="360" w:lineRule="auto"/>
        <w:ind w:left="748" w:hanging="28"/>
        <w:rPr>
          <w:rFonts w:hint="eastAsia" w:ascii="宋体" w:hAnsi="宋体" w:cs="宋体"/>
          <w:sz w:val="24"/>
        </w:rPr>
      </w:pPr>
      <w:r>
        <w:rPr>
          <w:rFonts w:hint="eastAsia" w:ascii="宋体" w:hAnsi="宋体" w:cs="宋体"/>
          <w:sz w:val="24"/>
        </w:rPr>
        <w:t>符合性审查表（详见附表二）</w:t>
      </w:r>
    </w:p>
    <w:p>
      <w:pPr>
        <w:numPr>
          <w:ilvl w:val="1"/>
          <w:numId w:val="6"/>
        </w:numPr>
        <w:spacing w:line="360" w:lineRule="auto"/>
        <w:ind w:left="748" w:hanging="28"/>
        <w:rPr>
          <w:rFonts w:hint="eastAsia" w:ascii="宋体" w:hAnsi="宋体" w:cs="宋体"/>
          <w:sz w:val="24"/>
        </w:rPr>
      </w:pPr>
      <w:r>
        <w:rPr>
          <w:rFonts w:hint="eastAsia" w:ascii="宋体" w:hAnsi="宋体" w:cs="宋体"/>
          <w:sz w:val="24"/>
        </w:rPr>
        <w:t>技术评审表（详见附表三）</w:t>
      </w:r>
    </w:p>
    <w:p>
      <w:pPr>
        <w:numPr>
          <w:ilvl w:val="1"/>
          <w:numId w:val="6"/>
        </w:numPr>
        <w:spacing w:line="360" w:lineRule="auto"/>
        <w:ind w:left="748" w:hanging="28"/>
        <w:rPr>
          <w:rFonts w:hint="eastAsia" w:ascii="宋体" w:hAnsi="宋体" w:cs="宋体"/>
          <w:sz w:val="24"/>
        </w:rPr>
      </w:pPr>
      <w:r>
        <w:rPr>
          <w:rFonts w:hint="eastAsia" w:ascii="宋体" w:hAnsi="宋体" w:cs="宋体"/>
          <w:sz w:val="24"/>
        </w:rPr>
        <w:t>商务评审表（详见附表四）</w:t>
      </w:r>
    </w:p>
    <w:p>
      <w:pPr>
        <w:numPr>
          <w:ilvl w:val="1"/>
          <w:numId w:val="6"/>
        </w:numPr>
        <w:spacing w:line="360" w:lineRule="auto"/>
        <w:ind w:left="748" w:hanging="28"/>
        <w:rPr>
          <w:rFonts w:hint="eastAsia" w:ascii="宋体" w:hAnsi="宋体" w:cs="宋体"/>
          <w:sz w:val="24"/>
        </w:rPr>
      </w:pPr>
      <w:r>
        <w:rPr>
          <w:rFonts w:hint="eastAsia" w:ascii="宋体" w:hAnsi="宋体" w:cs="宋体"/>
          <w:sz w:val="24"/>
        </w:rPr>
        <w:t>价格评审（详见附表</w:t>
      </w:r>
      <w:r>
        <w:rPr>
          <w:rFonts w:hint="eastAsia" w:cs="宋体"/>
          <w:sz w:val="24"/>
          <w:lang w:eastAsia="zh-CN"/>
        </w:rPr>
        <w:t>五</w:t>
      </w:r>
      <w:r>
        <w:rPr>
          <w:rFonts w:hint="eastAsia" w:ascii="宋体" w:hAnsi="宋体" w:cs="宋体"/>
          <w:sz w:val="24"/>
        </w:rPr>
        <w:t>）</w:t>
      </w:r>
    </w:p>
    <w:p>
      <w:pPr>
        <w:snapToGrid w:val="0"/>
        <w:spacing w:line="360" w:lineRule="auto"/>
        <w:rPr>
          <w:rFonts w:hint="eastAsia" w:ascii="宋体" w:hAnsi="宋体" w:cs="宋体"/>
          <w:bCs/>
          <w:sz w:val="24"/>
        </w:rPr>
      </w:pPr>
      <w:r>
        <w:rPr>
          <w:rFonts w:hint="eastAsia" w:ascii="宋体" w:hAnsi="宋体" w:cs="宋体"/>
          <w:bCs/>
          <w:sz w:val="24"/>
        </w:rPr>
        <w:t>3.6.2比较与评价</w:t>
      </w:r>
    </w:p>
    <w:p>
      <w:pPr>
        <w:snapToGrid w:val="0"/>
        <w:spacing w:line="360" w:lineRule="auto"/>
        <w:ind w:firstLine="480" w:firstLineChars="200"/>
        <w:rPr>
          <w:rFonts w:hint="eastAsia" w:ascii="宋体" w:hAnsi="宋体" w:cs="宋体"/>
          <w:b/>
          <w:sz w:val="24"/>
        </w:rPr>
      </w:pPr>
      <w:r>
        <w:rPr>
          <w:rFonts w:hint="eastAsia" w:ascii="宋体" w:hAnsi="宋体" w:cs="宋体"/>
          <w:sz w:val="24"/>
        </w:rPr>
        <w:t>磋商小组按磋商文件中规定的评审方法和标准，对资格、符合性审查合格的响应文件进行商务和技术评估，综合比较与评价。技术、商务、价格部分分值分配如下：</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889"/>
        <w:gridCol w:w="1701"/>
        <w:gridCol w:w="1701"/>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6" w:type="dxa"/>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评分项目</w:t>
            </w:r>
          </w:p>
        </w:tc>
        <w:tc>
          <w:tcPr>
            <w:tcW w:w="1889" w:type="dxa"/>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技术评分</w:t>
            </w:r>
          </w:p>
        </w:tc>
        <w:tc>
          <w:tcPr>
            <w:tcW w:w="1701" w:type="dxa"/>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商务评分</w:t>
            </w:r>
          </w:p>
        </w:tc>
        <w:tc>
          <w:tcPr>
            <w:tcW w:w="1701" w:type="dxa"/>
            <w:noWrap w:val="0"/>
            <w:vAlign w:val="center"/>
          </w:tcPr>
          <w:p>
            <w:pPr>
              <w:autoSpaceDE w:val="0"/>
              <w:autoSpaceDN w:val="0"/>
              <w:adjustRightInd w:val="0"/>
              <w:spacing w:line="360" w:lineRule="auto"/>
              <w:ind w:left="16" w:leftChars="-51" w:hanging="123" w:hangingChars="51"/>
              <w:jc w:val="center"/>
              <w:rPr>
                <w:rFonts w:hint="eastAsia" w:ascii="宋体" w:hAnsi="宋体" w:cs="宋体"/>
                <w:b/>
                <w:kern w:val="0"/>
                <w:sz w:val="24"/>
              </w:rPr>
            </w:pPr>
            <w:r>
              <w:rPr>
                <w:rFonts w:hint="eastAsia" w:ascii="宋体" w:hAnsi="宋体" w:cs="宋体"/>
                <w:b/>
                <w:kern w:val="0"/>
                <w:sz w:val="24"/>
              </w:rPr>
              <w:t>价格评分</w:t>
            </w:r>
          </w:p>
        </w:tc>
        <w:tc>
          <w:tcPr>
            <w:tcW w:w="1609" w:type="dxa"/>
            <w:noWrap w:val="0"/>
            <w:vAlign w:val="center"/>
          </w:tcPr>
          <w:p>
            <w:pPr>
              <w:spacing w:line="360" w:lineRule="auto"/>
              <w:jc w:val="center"/>
              <w:rPr>
                <w:rFonts w:hint="eastAsia" w:ascii="宋体" w:hAnsi="宋体" w:cs="宋体"/>
                <w:b/>
                <w:sz w:val="24"/>
              </w:rPr>
            </w:pPr>
            <w:r>
              <w:rPr>
                <w:rFonts w:hint="eastAsia" w:ascii="宋体" w:hAnsi="宋体" w:cs="宋体"/>
                <w:b/>
                <w:sz w:val="24"/>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6" w:type="dxa"/>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权重</w:t>
            </w:r>
          </w:p>
        </w:tc>
        <w:tc>
          <w:tcPr>
            <w:tcW w:w="1889" w:type="dxa"/>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5</w:t>
            </w:r>
            <w:r>
              <w:rPr>
                <w:rFonts w:hint="eastAsia" w:ascii="宋体" w:hAnsi="宋体" w:cs="宋体"/>
                <w:b/>
                <w:kern w:val="0"/>
                <w:sz w:val="24"/>
                <w:lang w:val="en-US" w:eastAsia="zh-CN"/>
              </w:rPr>
              <w:t>5</w:t>
            </w:r>
            <w:r>
              <w:rPr>
                <w:rFonts w:hint="eastAsia" w:ascii="宋体" w:hAnsi="宋体" w:cs="宋体"/>
                <w:b/>
                <w:kern w:val="0"/>
                <w:sz w:val="24"/>
              </w:rPr>
              <w:t>%</w:t>
            </w:r>
          </w:p>
        </w:tc>
        <w:tc>
          <w:tcPr>
            <w:tcW w:w="1701" w:type="dxa"/>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lang w:val="en-US" w:eastAsia="zh-CN"/>
              </w:rPr>
              <w:t>15</w:t>
            </w:r>
            <w:r>
              <w:rPr>
                <w:rFonts w:hint="eastAsia" w:ascii="宋体" w:hAnsi="宋体" w:cs="宋体"/>
                <w:b/>
                <w:kern w:val="0"/>
                <w:sz w:val="24"/>
              </w:rPr>
              <w:t>%</w:t>
            </w:r>
          </w:p>
        </w:tc>
        <w:tc>
          <w:tcPr>
            <w:tcW w:w="1701" w:type="dxa"/>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30%</w:t>
            </w:r>
          </w:p>
        </w:tc>
        <w:tc>
          <w:tcPr>
            <w:tcW w:w="1609" w:type="dxa"/>
            <w:noWrap w:val="0"/>
            <w:vAlign w:val="center"/>
          </w:tcPr>
          <w:p>
            <w:pPr>
              <w:spacing w:line="360" w:lineRule="auto"/>
              <w:jc w:val="center"/>
              <w:rPr>
                <w:rFonts w:hint="eastAsia" w:ascii="宋体" w:hAnsi="宋体" w:cs="宋体"/>
                <w:b/>
                <w:sz w:val="24"/>
              </w:rPr>
            </w:pPr>
            <w:r>
              <w:rPr>
                <w:rFonts w:hint="eastAsia" w:ascii="宋体" w:hAnsi="宋体" w:cs="宋体"/>
                <w:b/>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6" w:type="dxa"/>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分值</w:t>
            </w:r>
          </w:p>
        </w:tc>
        <w:tc>
          <w:tcPr>
            <w:tcW w:w="1889" w:type="dxa"/>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5</w:t>
            </w:r>
            <w:r>
              <w:rPr>
                <w:rFonts w:hint="eastAsia" w:ascii="宋体" w:hAnsi="宋体" w:cs="宋体"/>
                <w:b/>
                <w:kern w:val="0"/>
                <w:sz w:val="24"/>
                <w:lang w:val="en-US" w:eastAsia="zh-CN"/>
              </w:rPr>
              <w:t>5</w:t>
            </w:r>
            <w:r>
              <w:rPr>
                <w:rFonts w:hint="eastAsia" w:ascii="宋体" w:hAnsi="宋体" w:cs="宋体"/>
                <w:b/>
                <w:kern w:val="0"/>
                <w:sz w:val="24"/>
              </w:rPr>
              <w:t>分</w:t>
            </w:r>
          </w:p>
        </w:tc>
        <w:tc>
          <w:tcPr>
            <w:tcW w:w="1701" w:type="dxa"/>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lang w:val="en-US" w:eastAsia="zh-CN"/>
              </w:rPr>
              <w:t>15</w:t>
            </w:r>
            <w:r>
              <w:rPr>
                <w:rFonts w:hint="eastAsia" w:ascii="宋体" w:hAnsi="宋体" w:cs="宋体"/>
                <w:b/>
                <w:kern w:val="0"/>
                <w:sz w:val="24"/>
              </w:rPr>
              <w:t>分</w:t>
            </w:r>
          </w:p>
        </w:tc>
        <w:tc>
          <w:tcPr>
            <w:tcW w:w="1701" w:type="dxa"/>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30分</w:t>
            </w:r>
          </w:p>
        </w:tc>
        <w:tc>
          <w:tcPr>
            <w:tcW w:w="1609"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100分</w:t>
            </w:r>
          </w:p>
        </w:tc>
      </w:tr>
    </w:tbl>
    <w:p>
      <w:pPr>
        <w:snapToGrid w:val="0"/>
        <w:spacing w:line="360" w:lineRule="auto"/>
        <w:jc w:val="left"/>
        <w:rPr>
          <w:rFonts w:hint="eastAsia" w:ascii="宋体" w:hAnsi="宋体" w:cs="宋体"/>
          <w:sz w:val="24"/>
        </w:rPr>
      </w:pPr>
      <w:r>
        <w:rPr>
          <w:rFonts w:hint="eastAsia" w:ascii="宋体" w:hAnsi="宋体" w:cs="宋体"/>
          <w:sz w:val="24"/>
        </w:rPr>
        <w:t>具体打分标准如下：</w:t>
      </w:r>
    </w:p>
    <w:p>
      <w:pPr>
        <w:snapToGrid w:val="0"/>
        <w:spacing w:line="360" w:lineRule="auto"/>
        <w:rPr>
          <w:rFonts w:hint="eastAsia" w:ascii="宋体" w:hAnsi="宋体" w:cs="宋体"/>
          <w:bCs/>
          <w:sz w:val="24"/>
        </w:rPr>
      </w:pPr>
      <w:r>
        <w:rPr>
          <w:rFonts w:hint="eastAsia" w:ascii="宋体" w:hAnsi="宋体" w:cs="宋体"/>
          <w:bCs/>
          <w:sz w:val="24"/>
        </w:rPr>
        <w:t>（1）技术、商务评分</w:t>
      </w:r>
    </w:p>
    <w:p>
      <w:pPr>
        <w:snapToGrid w:val="0"/>
        <w:spacing w:line="360" w:lineRule="auto"/>
        <w:ind w:firstLine="480" w:firstLineChars="200"/>
        <w:rPr>
          <w:rFonts w:hint="eastAsia" w:ascii="宋体" w:hAnsi="宋体" w:cs="宋体"/>
          <w:sz w:val="24"/>
        </w:rPr>
      </w:pPr>
      <w:r>
        <w:rPr>
          <w:rFonts w:hint="eastAsia" w:ascii="宋体" w:hAnsi="宋体" w:cs="宋体"/>
          <w:sz w:val="24"/>
        </w:rPr>
        <w:t>磋商小组分别对各供应商的技术、商务响应文件中的各项内容进行评议比较，详细对比其技术、商务方案等各种因素方面是否满足磋商文件的要求。在技术、商务评审表的相应项各自记名打分。</w:t>
      </w:r>
    </w:p>
    <w:p>
      <w:pPr>
        <w:snapToGrid w:val="0"/>
        <w:spacing w:line="360" w:lineRule="auto"/>
        <w:rPr>
          <w:rFonts w:hint="eastAsia" w:ascii="宋体" w:hAnsi="宋体" w:cs="宋体"/>
          <w:sz w:val="24"/>
        </w:rPr>
      </w:pPr>
      <w:r>
        <w:rPr>
          <w:rFonts w:hint="eastAsia" w:ascii="宋体" w:hAnsi="宋体" w:cs="宋体"/>
          <w:sz w:val="24"/>
        </w:rPr>
        <w:t>（2）技术商务得分统计</w:t>
      </w:r>
    </w:p>
    <w:p>
      <w:pPr>
        <w:spacing w:line="360" w:lineRule="auto"/>
        <w:ind w:firstLine="480" w:firstLineChars="200"/>
        <w:rPr>
          <w:rFonts w:hint="eastAsia" w:ascii="宋体" w:hAnsi="宋体" w:cs="宋体"/>
          <w:sz w:val="24"/>
        </w:rPr>
      </w:pPr>
      <w:r>
        <w:rPr>
          <w:rFonts w:hint="eastAsia" w:ascii="宋体" w:hAnsi="宋体" w:cs="宋体"/>
          <w:sz w:val="24"/>
        </w:rPr>
        <w:t>将所有磋商小组的技术评分的算术平均值即为每个有效供应商的技术得分（四舍五入后，精确到0.01）。</w:t>
      </w:r>
    </w:p>
    <w:p>
      <w:pPr>
        <w:spacing w:line="360" w:lineRule="auto"/>
        <w:ind w:firstLine="480" w:firstLineChars="200"/>
        <w:rPr>
          <w:rFonts w:hint="eastAsia" w:ascii="宋体" w:hAnsi="宋体" w:cs="宋体"/>
          <w:sz w:val="24"/>
        </w:rPr>
      </w:pPr>
      <w:r>
        <w:rPr>
          <w:rFonts w:hint="eastAsia" w:ascii="宋体" w:hAnsi="宋体" w:cs="宋体"/>
          <w:sz w:val="24"/>
        </w:rPr>
        <w:t>将所有磋商小组的商务评分的算术平均值即为每个有效供应商的商务得分（四舍五入后，精确到0.01）。</w:t>
      </w:r>
    </w:p>
    <w:p>
      <w:pPr>
        <w:spacing w:line="360" w:lineRule="auto"/>
        <w:ind w:firstLine="480" w:firstLineChars="200"/>
        <w:rPr>
          <w:rFonts w:hint="eastAsia" w:ascii="宋体" w:hAnsi="宋体" w:cs="宋体"/>
          <w:sz w:val="24"/>
        </w:rPr>
      </w:pPr>
      <w:r>
        <w:rPr>
          <w:rFonts w:hint="eastAsia" w:ascii="宋体" w:hAnsi="宋体" w:cs="宋体"/>
          <w:sz w:val="24"/>
        </w:rPr>
        <w:t>将技术得分、商务得分相加乘于对应权重得出商务技术得分。</w:t>
      </w:r>
    </w:p>
    <w:p>
      <w:pPr>
        <w:spacing w:line="360" w:lineRule="auto"/>
        <w:rPr>
          <w:rFonts w:hint="eastAsia" w:ascii="宋体" w:hAnsi="宋体" w:cs="宋体"/>
          <w:bCs/>
          <w:sz w:val="24"/>
        </w:rPr>
      </w:pPr>
      <w:r>
        <w:rPr>
          <w:rFonts w:hint="eastAsia" w:ascii="宋体" w:hAnsi="宋体" w:cs="宋体"/>
          <w:bCs/>
          <w:sz w:val="24"/>
        </w:rPr>
        <w:t>（3）价格核准和评分</w:t>
      </w:r>
    </w:p>
    <w:p>
      <w:pPr>
        <w:pStyle w:val="60"/>
        <w:numPr>
          <w:ilvl w:val="0"/>
          <w:numId w:val="7"/>
        </w:numPr>
        <w:snapToGrid w:val="0"/>
        <w:spacing w:line="360" w:lineRule="auto"/>
        <w:ind w:firstLineChars="0"/>
        <w:rPr>
          <w:rFonts w:hint="eastAsia" w:ascii="宋体" w:hAnsi="宋体" w:cs="宋体"/>
          <w:bCs/>
          <w:sz w:val="24"/>
        </w:rPr>
      </w:pPr>
      <w:r>
        <w:rPr>
          <w:rFonts w:hint="eastAsia" w:ascii="宋体" w:hAnsi="宋体" w:cs="宋体"/>
          <w:bCs/>
          <w:sz w:val="24"/>
        </w:rPr>
        <w:t>价格的核准</w:t>
      </w:r>
    </w:p>
    <w:p>
      <w:pPr>
        <w:snapToGrid w:val="0"/>
        <w:spacing w:line="360" w:lineRule="auto"/>
        <w:ind w:firstLine="470" w:firstLineChars="196"/>
        <w:rPr>
          <w:rFonts w:hint="eastAsia" w:ascii="宋体" w:hAnsi="宋体" w:cs="宋体"/>
          <w:sz w:val="24"/>
        </w:rPr>
      </w:pPr>
      <w:r>
        <w:rPr>
          <w:rFonts w:hint="eastAsia" w:ascii="宋体" w:hAnsi="宋体" w:cs="宋体"/>
          <w:sz w:val="24"/>
        </w:rPr>
        <w:t>供应商不得以低于成本的报价竞争 (若报价明显低于其成本（报价低于采购预算</w:t>
      </w:r>
      <w:r>
        <w:rPr>
          <w:rFonts w:ascii="宋体" w:hAnsi="宋体" w:cs="宋体"/>
          <w:sz w:val="24"/>
        </w:rPr>
        <w:t>8</w:t>
      </w:r>
      <w:r>
        <w:rPr>
          <w:rFonts w:hint="eastAsia" w:ascii="宋体" w:hAnsi="宋体" w:cs="宋体"/>
          <w:sz w:val="24"/>
        </w:rPr>
        <w:t>0%（含）以下），供应商应能做出合理说明)。如果磋商小组发现供应商的报价明显低于其他供应商的，使得其报价可能低于其个别成本的，将要求该供应商作书面说明并提供相关证明材料。供应商不能合理说明或不能提供相关证明材料的，磋商小组将认定该供应商以低于成本报价竞争，其响应文件作无效处理。</w:t>
      </w:r>
    </w:p>
    <w:p>
      <w:pPr>
        <w:snapToGrid w:val="0"/>
        <w:spacing w:line="360" w:lineRule="auto"/>
        <w:ind w:firstLine="470" w:firstLineChars="196"/>
        <w:rPr>
          <w:rFonts w:hint="eastAsia" w:ascii="宋体" w:hAnsi="宋体" w:cs="宋体"/>
          <w:sz w:val="24"/>
        </w:rPr>
      </w:pPr>
      <w:r>
        <w:rPr>
          <w:rFonts w:hint="eastAsia" w:ascii="宋体" w:hAnsi="宋体" w:cs="宋体"/>
          <w:sz w:val="24"/>
        </w:rPr>
        <w:t>磋商小组先对入围供应商的最后报价进行复核，审查其是否有计算上的错误，修正错误的原则如下</w:t>
      </w:r>
    </w:p>
    <w:p>
      <w:pPr>
        <w:snapToGrid w:val="0"/>
        <w:spacing w:line="360" w:lineRule="auto"/>
        <w:ind w:firstLine="480" w:firstLineChars="200"/>
        <w:rPr>
          <w:rFonts w:hint="eastAsia" w:ascii="宋体" w:hAnsi="宋体" w:cs="宋体"/>
          <w:sz w:val="24"/>
        </w:rPr>
      </w:pPr>
      <w:r>
        <w:rPr>
          <w:rFonts w:hint="eastAsia" w:ascii="宋体" w:hAnsi="宋体" w:cs="宋体"/>
          <w:sz w:val="24"/>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snapToGrid w:val="0"/>
        <w:spacing w:line="360" w:lineRule="auto"/>
        <w:ind w:firstLine="480" w:firstLineChars="200"/>
        <w:rPr>
          <w:rFonts w:hint="eastAsia" w:ascii="宋体" w:hAnsi="宋体" w:cs="宋体"/>
          <w:sz w:val="24"/>
        </w:rPr>
      </w:pPr>
      <w:r>
        <w:rPr>
          <w:rFonts w:hint="eastAsia" w:ascii="宋体" w:hAnsi="宋体" w:cs="宋体"/>
          <w:sz w:val="24"/>
        </w:rPr>
        <w:t>按上述修正错误的方法调整后的最后报价，对供应商具有约束力。如果供应商不接受修正后的价格，则其响应文件作无效处理。</w:t>
      </w:r>
    </w:p>
    <w:p>
      <w:pPr>
        <w:pStyle w:val="60"/>
        <w:numPr>
          <w:ilvl w:val="0"/>
          <w:numId w:val="7"/>
        </w:numPr>
        <w:tabs>
          <w:tab w:val="left" w:pos="570"/>
        </w:tabs>
        <w:snapToGrid w:val="0"/>
        <w:spacing w:line="360" w:lineRule="auto"/>
        <w:ind w:firstLineChars="0"/>
        <w:rPr>
          <w:rFonts w:ascii="宋体" w:hAnsi="宋体" w:cs="宋体"/>
          <w:bCs/>
          <w:sz w:val="24"/>
        </w:rPr>
      </w:pPr>
      <w:r>
        <w:rPr>
          <w:rFonts w:hint="eastAsia" w:ascii="宋体" w:hAnsi="宋体" w:cs="宋体"/>
          <w:bCs/>
          <w:sz w:val="24"/>
        </w:rPr>
        <w:t>政策价格扣除</w:t>
      </w:r>
    </w:p>
    <w:p>
      <w:pPr>
        <w:tabs>
          <w:tab w:val="left" w:pos="1050"/>
        </w:tabs>
        <w:spacing w:line="360" w:lineRule="auto"/>
        <w:ind w:firstLine="480" w:firstLineChars="200"/>
        <w:rPr>
          <w:rFonts w:hint="eastAsia" w:ascii="宋体" w:hAnsi="宋体"/>
          <w:bCs/>
          <w:sz w:val="24"/>
        </w:rPr>
      </w:pPr>
      <w:r>
        <w:rPr>
          <w:rFonts w:hint="eastAsia" w:ascii="宋体" w:hAnsi="宋体"/>
          <w:bCs/>
          <w:sz w:val="24"/>
        </w:rPr>
        <w:t>1.小型和微型企业产品价格扣除</w:t>
      </w:r>
    </w:p>
    <w:p>
      <w:pPr>
        <w:numPr>
          <w:ilvl w:val="1"/>
          <w:numId w:val="8"/>
        </w:numPr>
        <w:tabs>
          <w:tab w:val="left" w:pos="1050"/>
        </w:tabs>
        <w:spacing w:line="360" w:lineRule="auto"/>
        <w:ind w:left="1050"/>
        <w:rPr>
          <w:rFonts w:ascii="宋体" w:hAnsi="宋体"/>
          <w:bCs/>
          <w:sz w:val="24"/>
        </w:rPr>
      </w:pPr>
      <w:r>
        <w:rPr>
          <w:rFonts w:hint="eastAsia" w:ascii="宋体" w:hAnsi="宋体"/>
          <w:bCs/>
          <w:sz w:val="24"/>
        </w:rPr>
        <w:t>根据财务部、工业和信息化部印发的《政府采购促进中小企业发展暂行办法》（财库[2014]181号）的规定，对小型和微型企业产品的价格给予</w:t>
      </w:r>
      <w:r>
        <w:rPr>
          <w:rFonts w:hint="eastAsia"/>
          <w:bCs/>
          <w:sz w:val="24"/>
          <w:lang w:val="en-US" w:eastAsia="zh-CN"/>
        </w:rPr>
        <w:t>10</w:t>
      </w:r>
      <w:r>
        <w:rPr>
          <w:rFonts w:hint="eastAsia" w:ascii="宋体" w:hAnsi="宋体"/>
          <w:bCs/>
          <w:sz w:val="24"/>
        </w:rPr>
        <w:t>%的扣除，联合体一方为小型、微型企业且小型、微型企业协议合同金额占联合体协议合同总金额30%以上的对联合体总金额扣除2%，用扣除后的价格参与评审；报价产品中仅有部分小型和微型企业产品的，则按所投小型和微型企业产品的价格予以扣除。</w:t>
      </w:r>
    </w:p>
    <w:p>
      <w:pPr>
        <w:numPr>
          <w:ilvl w:val="1"/>
          <w:numId w:val="8"/>
        </w:numPr>
        <w:tabs>
          <w:tab w:val="left" w:pos="1050"/>
        </w:tabs>
        <w:spacing w:line="360" w:lineRule="auto"/>
        <w:ind w:left="1050"/>
        <w:rPr>
          <w:rFonts w:ascii="宋体" w:hAnsi="宋体"/>
          <w:bCs/>
          <w:sz w:val="24"/>
        </w:rPr>
      </w:pPr>
      <w:r>
        <w:rPr>
          <w:rFonts w:hint="eastAsia" w:ascii="宋体" w:hAnsi="宋体"/>
          <w:bCs/>
          <w:sz w:val="24"/>
        </w:rPr>
        <w:t>《政府采购促进中小企业发展暂行办法》所称中小企业（含中型、小型、微型企业，下同）应当同时符合以下条件：</w:t>
      </w:r>
    </w:p>
    <w:p>
      <w:pPr>
        <w:spacing w:line="360" w:lineRule="auto"/>
        <w:ind w:left="630"/>
        <w:rPr>
          <w:rFonts w:ascii="宋体" w:hAnsi="宋体"/>
          <w:bCs/>
          <w:sz w:val="24"/>
        </w:rPr>
      </w:pPr>
      <w:r>
        <w:rPr>
          <w:rFonts w:hint="eastAsia" w:ascii="宋体" w:hAnsi="宋体"/>
          <w:bCs/>
          <w:sz w:val="24"/>
        </w:rPr>
        <w:t>　　①符合中小企业划分标准；</w:t>
      </w:r>
    </w:p>
    <w:p>
      <w:pPr>
        <w:spacing w:line="360" w:lineRule="auto"/>
        <w:ind w:left="630" w:firstLine="480"/>
        <w:rPr>
          <w:rFonts w:ascii="宋体" w:hAnsi="宋体"/>
          <w:bCs/>
          <w:sz w:val="24"/>
        </w:rPr>
      </w:pPr>
      <w:r>
        <w:rPr>
          <w:rFonts w:hint="eastAsia" w:ascii="宋体" w:hAnsi="宋体"/>
          <w:bCs/>
          <w:sz w:val="24"/>
        </w:rPr>
        <w:t>②提供本企业制造的货物、承担的工程或者服务，或者提供其他中小企业制造的货物。本项所称货物不包括使用大型企业注册商标的货物。</w:t>
      </w:r>
    </w:p>
    <w:p>
      <w:pPr>
        <w:spacing w:line="360" w:lineRule="auto"/>
        <w:ind w:left="630" w:firstLine="480"/>
        <w:rPr>
          <w:rFonts w:ascii="宋体" w:hAnsi="宋体"/>
          <w:bCs/>
          <w:sz w:val="24"/>
        </w:rPr>
      </w:pPr>
      <w:r>
        <w:rPr>
          <w:rFonts w:hint="eastAsia" w:ascii="宋体" w:hAnsi="宋体"/>
          <w:bCs/>
          <w:sz w:val="24"/>
        </w:rPr>
        <w:t>中小企业划分标准以《工业和信息化部、国家统计局、国家发展和改革委员会、财政部关于印发中小企业划型标准的通知》（工信部联企业[2014]300号）规定的划分标准为准。小型、微型企业提供中型企业制造的货物的，视同为中型企业。</w:t>
      </w:r>
    </w:p>
    <w:p>
      <w:pPr>
        <w:numPr>
          <w:ilvl w:val="0"/>
          <w:numId w:val="0"/>
        </w:numPr>
        <w:spacing w:line="360" w:lineRule="auto"/>
        <w:ind w:left="1110" w:leftChars="0"/>
        <w:rPr>
          <w:rFonts w:hint="eastAsia" w:ascii="宋体" w:hAnsi="宋体"/>
          <w:bCs/>
          <w:sz w:val="24"/>
        </w:rPr>
      </w:pPr>
      <w:r>
        <w:rPr>
          <w:rFonts w:hint="eastAsia" w:ascii="宋体" w:hAnsi="宋体"/>
          <w:bCs/>
          <w:sz w:val="24"/>
          <w:lang w:eastAsia="zh-CN"/>
        </w:rPr>
        <w:t>③</w:t>
      </w:r>
      <w:r>
        <w:rPr>
          <w:rFonts w:hint="eastAsia" w:ascii="宋体" w:hAnsi="宋体"/>
          <w:bCs/>
          <w:sz w:val="24"/>
        </w:rPr>
        <w:t>参加政府采购活动的中小企业应当提供《中小企业声明函》</w:t>
      </w:r>
    </w:p>
    <w:p>
      <w:pPr>
        <w:tabs>
          <w:tab w:val="left" w:pos="1050"/>
        </w:tabs>
        <w:spacing w:line="360" w:lineRule="auto"/>
        <w:ind w:firstLine="480" w:firstLineChars="200"/>
        <w:rPr>
          <w:rFonts w:hint="eastAsia" w:ascii="宋体" w:hAnsi="宋体"/>
          <w:bCs/>
          <w:sz w:val="24"/>
        </w:rPr>
      </w:pPr>
      <w:r>
        <w:rPr>
          <w:rFonts w:hint="eastAsia" w:ascii="宋体" w:hAnsi="宋体"/>
          <w:bCs/>
          <w:sz w:val="24"/>
        </w:rPr>
        <w:t>2.监狱企业产品价格扣除</w:t>
      </w:r>
    </w:p>
    <w:p>
      <w:pPr>
        <w:numPr>
          <w:ilvl w:val="0"/>
          <w:numId w:val="9"/>
        </w:numPr>
        <w:tabs>
          <w:tab w:val="left" w:pos="1050"/>
        </w:tabs>
        <w:spacing w:line="360" w:lineRule="auto"/>
        <w:rPr>
          <w:rFonts w:hint="eastAsia" w:ascii="宋体" w:hAnsi="宋体"/>
          <w:bCs/>
          <w:sz w:val="24"/>
        </w:rPr>
      </w:pPr>
      <w:r>
        <w:rPr>
          <w:rFonts w:hint="eastAsia" w:ascii="宋体" w:hAnsi="宋体"/>
          <w:bCs/>
          <w:sz w:val="24"/>
        </w:rPr>
        <w:t>监狱企业视同小型、微型企业，按上述1.的a)条款享受评审中价格扣除。</w:t>
      </w:r>
    </w:p>
    <w:p>
      <w:pPr>
        <w:numPr>
          <w:ilvl w:val="0"/>
          <w:numId w:val="9"/>
        </w:numPr>
        <w:tabs>
          <w:tab w:val="left" w:pos="1050"/>
        </w:tabs>
        <w:spacing w:line="360" w:lineRule="auto"/>
        <w:rPr>
          <w:rFonts w:hint="eastAsia" w:ascii="宋体" w:hAnsi="宋体"/>
          <w:bCs/>
          <w:sz w:val="24"/>
        </w:rPr>
      </w:pPr>
      <w:r>
        <w:rPr>
          <w:rFonts w:hint="eastAsia" w:ascii="宋体" w:hAnsi="宋体"/>
          <w:bCs/>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0"/>
          <w:numId w:val="9"/>
        </w:numPr>
        <w:tabs>
          <w:tab w:val="left" w:pos="1050"/>
        </w:tabs>
        <w:spacing w:line="360" w:lineRule="auto"/>
        <w:rPr>
          <w:rFonts w:hint="eastAsia" w:ascii="宋体" w:hAnsi="宋体"/>
          <w:bCs/>
          <w:sz w:val="24"/>
        </w:rPr>
      </w:pPr>
      <w:r>
        <w:rPr>
          <w:rFonts w:hint="eastAsia" w:ascii="宋体" w:hAnsi="宋体"/>
          <w:bCs/>
          <w:sz w:val="24"/>
        </w:rPr>
        <w:t>监狱企业参加政府采购活动时，应当提供由省级以上监狱管理局、戒毒管理局（含新疆生产建设兵团）出具的属于监狱企业的证明文件，否则不予认可。</w:t>
      </w:r>
    </w:p>
    <w:p>
      <w:pPr>
        <w:tabs>
          <w:tab w:val="left" w:pos="1050"/>
        </w:tabs>
        <w:spacing w:line="360" w:lineRule="auto"/>
        <w:ind w:firstLine="480" w:firstLineChars="200"/>
        <w:rPr>
          <w:rFonts w:ascii="宋体" w:hAnsi="宋体"/>
          <w:b/>
          <w:bCs/>
          <w:sz w:val="24"/>
        </w:rPr>
      </w:pPr>
      <w:r>
        <w:rPr>
          <w:rFonts w:hint="eastAsia" w:ascii="宋体" w:hAnsi="宋体"/>
          <w:bCs/>
          <w:sz w:val="24"/>
        </w:rPr>
        <w:t>3.残疾人福利性单位产品价格扣除</w:t>
      </w:r>
    </w:p>
    <w:p>
      <w:pPr>
        <w:numPr>
          <w:ilvl w:val="0"/>
          <w:numId w:val="10"/>
        </w:numPr>
        <w:tabs>
          <w:tab w:val="left" w:pos="1050"/>
        </w:tabs>
        <w:spacing w:line="360" w:lineRule="auto"/>
        <w:rPr>
          <w:rFonts w:ascii="宋体" w:hAnsi="宋体"/>
          <w:bCs/>
          <w:sz w:val="24"/>
        </w:rPr>
      </w:pPr>
      <w:r>
        <w:rPr>
          <w:rFonts w:hint="eastAsia" w:ascii="宋体" w:hAnsi="宋体"/>
          <w:bCs/>
          <w:sz w:val="24"/>
        </w:rPr>
        <w:t>残疾人福利性单位视同小型、微型企业，按上述1.的a)条款享受评审中价格扣除。</w:t>
      </w:r>
    </w:p>
    <w:p>
      <w:pPr>
        <w:numPr>
          <w:ilvl w:val="0"/>
          <w:numId w:val="10"/>
        </w:numPr>
        <w:tabs>
          <w:tab w:val="left" w:pos="1050"/>
        </w:tabs>
        <w:spacing w:line="360" w:lineRule="auto"/>
        <w:rPr>
          <w:rFonts w:hint="eastAsia" w:ascii="宋体" w:hAnsi="宋体"/>
          <w:bCs/>
          <w:sz w:val="24"/>
        </w:rPr>
      </w:pPr>
      <w:r>
        <w:rPr>
          <w:rFonts w:hint="eastAsia" w:ascii="宋体" w:hAnsi="宋体"/>
          <w:bCs/>
          <w:sz w:val="24"/>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声明的真实性负责。一旦中标将在中标公告中公告其声明函，接受社会监督。供应商提供的《残疾人福利性单位声明函》与事实不符的，依照《政府采购法》第七十七条第一款的规定追究法律责任。</w:t>
      </w:r>
    </w:p>
    <w:p>
      <w:pPr>
        <w:tabs>
          <w:tab w:val="left" w:pos="1050"/>
        </w:tabs>
        <w:spacing w:line="360" w:lineRule="auto"/>
        <w:rPr>
          <w:rFonts w:hint="eastAsia" w:ascii="宋体" w:hAnsi="宋体"/>
          <w:bCs/>
          <w:sz w:val="24"/>
        </w:rPr>
      </w:pPr>
      <w:r>
        <w:rPr>
          <w:rFonts w:hint="eastAsia" w:ascii="宋体" w:hAnsi="宋体"/>
          <w:bCs/>
          <w:sz w:val="24"/>
        </w:rPr>
        <w:t>4.供应商同时为小型、微型企业、监狱企业和残疾人福利性单位任两种或以上情况的，评审中只享受一次价格扣除。不重复进行价格扣除。</w:t>
      </w:r>
    </w:p>
    <w:p>
      <w:pPr>
        <w:pStyle w:val="60"/>
        <w:numPr>
          <w:ilvl w:val="0"/>
          <w:numId w:val="7"/>
        </w:numPr>
        <w:snapToGrid w:val="0"/>
        <w:spacing w:line="360" w:lineRule="auto"/>
        <w:ind w:firstLineChars="0"/>
        <w:rPr>
          <w:rFonts w:hint="eastAsia" w:ascii="宋体" w:hAnsi="宋体" w:cs="宋体"/>
          <w:bCs/>
          <w:sz w:val="24"/>
        </w:rPr>
      </w:pPr>
      <w:r>
        <w:rPr>
          <w:rFonts w:hint="eastAsia" w:ascii="宋体" w:hAnsi="宋体" w:cs="宋体"/>
          <w:bCs/>
          <w:sz w:val="24"/>
        </w:rPr>
        <w:t>价格评分</w:t>
      </w:r>
    </w:p>
    <w:p>
      <w:pPr>
        <w:snapToGrid w:val="0"/>
        <w:spacing w:line="360" w:lineRule="auto"/>
        <w:ind w:firstLine="470" w:firstLineChars="196"/>
        <w:rPr>
          <w:rFonts w:hint="eastAsia" w:ascii="宋体" w:hAnsi="宋体" w:cs="宋体"/>
          <w:sz w:val="24"/>
        </w:rPr>
      </w:pPr>
      <w:r>
        <w:rPr>
          <w:rFonts w:hint="eastAsia" w:ascii="宋体" w:hAnsi="宋体" w:cs="宋体"/>
          <w:sz w:val="24"/>
        </w:rPr>
        <w:t>磋商小组对入围的供应商的最后价格进行修正及价格扣除得出评审价。综合评分法中的价格分统一采用低价优先法计算，即满足磋商文件要求（通过资格、符合性审查）且价格最低的有效最后报价（指修正后的价格，下同）为磋商基准价，其价格分为满分。其他供应商的价格分统一按照下列公式计算：</w:t>
      </w:r>
    </w:p>
    <w:p>
      <w:pPr>
        <w:snapToGrid w:val="0"/>
        <w:spacing w:line="360" w:lineRule="auto"/>
        <w:ind w:firstLine="480" w:firstLineChars="200"/>
        <w:rPr>
          <w:rFonts w:hint="eastAsia" w:ascii="宋体" w:hAnsi="宋体" w:cs="宋体"/>
          <w:sz w:val="24"/>
        </w:rPr>
      </w:pPr>
      <w:r>
        <w:rPr>
          <w:rFonts w:hint="eastAsia" w:ascii="宋体" w:hAnsi="宋体" w:cs="宋体"/>
          <w:sz w:val="24"/>
        </w:rPr>
        <w:t>磋商报价得分＝（磋商基准价／最后磋商报价）x 价格权值X 100（精确到0.01）。</w:t>
      </w:r>
    </w:p>
    <w:p>
      <w:pPr>
        <w:tabs>
          <w:tab w:val="left" w:pos="567"/>
        </w:tabs>
        <w:snapToGrid w:val="0"/>
        <w:spacing w:line="360" w:lineRule="auto"/>
        <w:ind w:firstLine="240" w:firstLineChars="100"/>
        <w:rPr>
          <w:rFonts w:hint="eastAsia" w:ascii="宋体" w:hAnsi="宋体" w:cs="宋体"/>
          <w:bCs/>
          <w:sz w:val="24"/>
        </w:rPr>
      </w:pPr>
      <w:bookmarkStart w:id="33" w:name="_Toc418701687"/>
      <w:r>
        <w:rPr>
          <w:rFonts w:hint="eastAsia" w:ascii="宋体" w:hAnsi="宋体" w:cs="宋体"/>
          <w:bCs/>
          <w:sz w:val="24"/>
        </w:rPr>
        <w:t>4.确定中标供应商</w:t>
      </w:r>
      <w:bookmarkEnd w:id="33"/>
    </w:p>
    <w:p>
      <w:pPr>
        <w:spacing w:line="360" w:lineRule="auto"/>
        <w:ind w:firstLine="480" w:firstLineChars="200"/>
        <w:rPr>
          <w:rFonts w:hint="eastAsia" w:ascii="宋体" w:hAnsi="宋体" w:cs="宋体"/>
          <w:b/>
          <w:sz w:val="24"/>
        </w:rPr>
      </w:pPr>
      <w:r>
        <w:rPr>
          <w:rFonts w:hint="eastAsia" w:ascii="宋体" w:hAnsi="宋体" w:cs="宋体"/>
          <w:sz w:val="24"/>
        </w:rPr>
        <w:t>采购人将根据评审结果，确定中标供应商。采购代理机构受采购人委托在规定的媒体</w:t>
      </w:r>
      <w:r>
        <w:rPr>
          <w:rFonts w:hint="eastAsia" w:ascii="宋体" w:hAnsi="宋体" w:cs="宋体"/>
          <w:bCs/>
          <w:sz w:val="24"/>
        </w:rPr>
        <w:t>上发布中标公告，同时</w:t>
      </w:r>
      <w:r>
        <w:rPr>
          <w:rFonts w:hint="eastAsia" w:ascii="宋体" w:hAnsi="宋体" w:cs="宋体"/>
          <w:sz w:val="24"/>
        </w:rPr>
        <w:t>向中标供应商发出书面《中标通知书》，向所有</w:t>
      </w:r>
      <w:r>
        <w:rPr>
          <w:rFonts w:hint="eastAsia" w:ascii="宋体" w:hAnsi="宋体" w:cs="宋体"/>
          <w:bCs/>
          <w:sz w:val="24"/>
        </w:rPr>
        <w:t>未中标供应商</w:t>
      </w:r>
      <w:r>
        <w:rPr>
          <w:rFonts w:hint="eastAsia" w:ascii="宋体" w:hAnsi="宋体" w:cs="宋体"/>
          <w:sz w:val="24"/>
        </w:rPr>
        <w:t>发出《中标结果通知书》。</w:t>
      </w: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r>
        <w:rPr>
          <w:rFonts w:hint="eastAsia" w:ascii="宋体" w:hAnsi="宋体"/>
          <w:b/>
          <w:sz w:val="24"/>
        </w:rPr>
        <w:t>附表一：资格审查表</w:t>
      </w:r>
    </w:p>
    <w:p>
      <w:pPr>
        <w:pStyle w:val="3"/>
        <w:rPr>
          <w:rFonts w:hint="eastAsia"/>
        </w:rPr>
      </w:pPr>
    </w:p>
    <w:p>
      <w:pPr>
        <w:keepNext w:val="0"/>
        <w:keepLines w:val="0"/>
        <w:pageBreakBefore w:val="0"/>
        <w:widowControl w:val="0"/>
        <w:numPr>
          <w:ilvl w:val="0"/>
          <w:numId w:val="0"/>
        </w:numPr>
        <w:kinsoku/>
        <w:wordWrap/>
        <w:overflowPunct/>
        <w:topLinePunct w:val="0"/>
        <w:bidi w:val="0"/>
        <w:snapToGrid/>
        <w:spacing w:line="380" w:lineRule="exact"/>
        <w:jc w:val="left"/>
        <w:textAlignment w:val="auto"/>
        <w:rPr>
          <w:rFonts w:hint="eastAsia" w:ascii="宋体" w:hAnsi="宋体" w:cs="宋体"/>
          <w:sz w:val="24"/>
        </w:rPr>
      </w:pPr>
      <w:r>
        <w:rPr>
          <w:rFonts w:hint="eastAsia" w:ascii="宋体" w:hAnsi="宋体" w:cs="宋体"/>
          <w:b/>
          <w:bCs/>
          <w:sz w:val="24"/>
        </w:rPr>
        <w:t>项目名称：</w:t>
      </w:r>
      <w:r>
        <w:rPr>
          <w:rFonts w:hint="eastAsia" w:cs="宋体"/>
          <w:sz w:val="24"/>
          <w:lang w:eastAsia="zh-CN"/>
        </w:rPr>
        <w:t>塔里木乡湖羊养殖项目（二次）</w:t>
      </w:r>
    </w:p>
    <w:p>
      <w:pPr>
        <w:keepNext w:val="0"/>
        <w:keepLines w:val="0"/>
        <w:pageBreakBefore w:val="0"/>
        <w:widowControl w:val="0"/>
        <w:numPr>
          <w:ilvl w:val="0"/>
          <w:numId w:val="0"/>
        </w:numPr>
        <w:kinsoku/>
        <w:wordWrap/>
        <w:overflowPunct/>
        <w:topLinePunct w:val="0"/>
        <w:bidi w:val="0"/>
        <w:snapToGrid/>
        <w:spacing w:line="380" w:lineRule="exact"/>
        <w:jc w:val="left"/>
        <w:textAlignment w:val="auto"/>
        <w:rPr>
          <w:rFonts w:ascii="宋体" w:hAnsi="宋体" w:cs="宋体"/>
          <w:sz w:val="24"/>
        </w:rPr>
      </w:pPr>
      <w:r>
        <w:rPr>
          <w:rFonts w:hint="eastAsia" w:ascii="宋体" w:hAnsi="宋体" w:cs="宋体"/>
          <w:b/>
          <w:bCs/>
          <w:sz w:val="24"/>
        </w:rPr>
        <w:t>项目编号：</w:t>
      </w:r>
      <w:r>
        <w:rPr>
          <w:rFonts w:hint="eastAsia" w:cs="宋体"/>
          <w:sz w:val="24"/>
          <w:lang w:val="en-US" w:eastAsia="zh-CN"/>
        </w:rPr>
        <w:t>YZXZFCG(CS)2022-026</w:t>
      </w:r>
      <w:r>
        <w:rPr>
          <w:rFonts w:hint="eastAsia" w:ascii="宋体" w:hAnsi="宋体" w:cs="宋体"/>
          <w:sz w:val="24"/>
          <w:lang w:val="en-US" w:eastAsia="zh-CN"/>
        </w:rPr>
        <w:t xml:space="preserve">  </w:t>
      </w:r>
      <w:r>
        <w:rPr>
          <w:rFonts w:hint="eastAsia" w:ascii="仿宋" w:hAnsi="仿宋" w:eastAsia="仿宋" w:cs="仿宋"/>
          <w:color w:val="auto"/>
          <w:kern w:val="0"/>
          <w:sz w:val="28"/>
          <w:szCs w:val="28"/>
          <w:highlight w:val="none"/>
          <w:lang w:val="en-US" w:eastAsia="zh-CN"/>
        </w:rPr>
        <w:t xml:space="preserve">          </w:t>
      </w:r>
      <w:r>
        <w:rPr>
          <w:rFonts w:hint="eastAsia" w:ascii="宋体" w:hAnsi="宋体" w:cs="宋体"/>
          <w:sz w:val="24"/>
        </w:rPr>
        <w:t>日期：202</w:t>
      </w:r>
      <w:r>
        <w:rPr>
          <w:rFonts w:hint="eastAsia" w:cs="宋体"/>
          <w:sz w:val="24"/>
          <w:lang w:val="en-US" w:eastAsia="zh-CN"/>
        </w:rPr>
        <w:t>2</w:t>
      </w:r>
      <w:r>
        <w:rPr>
          <w:rFonts w:hint="eastAsia" w:ascii="宋体" w:hAnsi="宋体" w:cs="宋体"/>
          <w:sz w:val="24"/>
        </w:rPr>
        <w:t>年  月  日</w:t>
      </w:r>
    </w:p>
    <w:tbl>
      <w:tblPr>
        <w:tblStyle w:val="18"/>
        <w:tblW w:w="92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995"/>
        <w:gridCol w:w="66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85" w:type="dxa"/>
            <w:shd w:val="clear" w:color="auto" w:fill="D9D9D9"/>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4"/>
                <w:szCs w:val="22"/>
              </w:rPr>
            </w:pPr>
            <w:r>
              <w:rPr>
                <w:rFonts w:hint="eastAsia" w:ascii="宋体" w:hAnsi="宋体" w:cs="宋体"/>
                <w:b/>
                <w:bCs/>
                <w:color w:val="auto"/>
                <w:sz w:val="24"/>
                <w:szCs w:val="22"/>
              </w:rPr>
              <w:t>序号</w:t>
            </w:r>
          </w:p>
        </w:tc>
        <w:tc>
          <w:tcPr>
            <w:tcW w:w="8674" w:type="dxa"/>
            <w:gridSpan w:val="2"/>
            <w:shd w:val="clear" w:color="auto" w:fill="D9D9D9"/>
            <w:noWrap w:val="0"/>
            <w:vAlign w:val="center"/>
          </w:tcPr>
          <w:p>
            <w:pPr>
              <w:keepNext w:val="0"/>
              <w:keepLines w:val="0"/>
              <w:suppressLineNumbers w:val="0"/>
              <w:spacing w:before="0" w:beforeAutospacing="0" w:after="0" w:afterAutospacing="0"/>
              <w:ind w:left="0" w:right="-124" w:rightChars="-59"/>
              <w:jc w:val="center"/>
              <w:rPr>
                <w:rFonts w:hint="default" w:ascii="宋体" w:hAnsi="宋体" w:cs="宋体"/>
                <w:b/>
                <w:bCs/>
                <w:color w:val="auto"/>
                <w:sz w:val="24"/>
                <w:szCs w:val="22"/>
              </w:rPr>
            </w:pPr>
            <w:r>
              <w:rPr>
                <w:rFonts w:hint="eastAsia" w:ascii="宋体" w:hAnsi="宋体" w:cs="宋体"/>
                <w:b/>
                <w:bCs/>
                <w:color w:val="auto"/>
                <w:sz w:val="24"/>
                <w:szCs w:val="22"/>
              </w:rPr>
              <w:t>评审内容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585" w:type="dxa"/>
            <w:vMerge w:val="restart"/>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sz w:val="24"/>
                <w:szCs w:val="22"/>
              </w:rPr>
            </w:pPr>
            <w:r>
              <w:rPr>
                <w:rFonts w:hint="eastAsia" w:ascii="宋体" w:hAnsi="宋体" w:cs="Tahoma"/>
                <w:color w:val="auto"/>
                <w:sz w:val="24"/>
                <w:szCs w:val="22"/>
              </w:rPr>
              <w:t>1</w:t>
            </w:r>
          </w:p>
        </w:tc>
        <w:tc>
          <w:tcPr>
            <w:tcW w:w="1995" w:type="dxa"/>
            <w:vMerge w:val="restart"/>
            <w:noWrap w:val="0"/>
            <w:vAlign w:val="center"/>
          </w:tcPr>
          <w:p>
            <w:pPr>
              <w:keepNext w:val="0"/>
              <w:keepLines w:val="0"/>
              <w:suppressLineNumbers w:val="0"/>
              <w:spacing w:before="0" w:beforeAutospacing="0" w:after="0" w:afterAutospacing="0"/>
              <w:ind w:left="0" w:right="0"/>
              <w:rPr>
                <w:rFonts w:hint="default" w:ascii="宋体" w:hAnsi="宋体" w:cs="Tahoma"/>
                <w:color w:val="auto"/>
                <w:sz w:val="24"/>
                <w:szCs w:val="22"/>
              </w:rPr>
            </w:pPr>
            <w:r>
              <w:rPr>
                <w:rFonts w:hint="eastAsia" w:ascii="宋体" w:hAnsi="宋体" w:cs="Tahoma"/>
                <w:color w:val="auto"/>
                <w:kern w:val="28"/>
                <w:sz w:val="24"/>
                <w:szCs w:val="22"/>
              </w:rPr>
              <w:t>具备《政府采购法》第二十二条供应商资格条件</w:t>
            </w:r>
          </w:p>
        </w:tc>
        <w:tc>
          <w:tcPr>
            <w:tcW w:w="6679" w:type="dxa"/>
            <w:noWrap w:val="0"/>
            <w:vAlign w:val="center"/>
          </w:tcPr>
          <w:p>
            <w:pPr>
              <w:pStyle w:val="15"/>
              <w:keepNext w:val="0"/>
              <w:keepLines w:val="0"/>
              <w:suppressLineNumbers w:val="0"/>
              <w:ind w:left="0" w:right="0"/>
              <w:contextualSpacing/>
              <w:rPr>
                <w:rFonts w:hint="default" w:cs="Tahoma"/>
                <w:color w:val="auto"/>
              </w:rPr>
            </w:pPr>
            <w:r>
              <w:rPr>
                <w:rFonts w:hint="eastAsia"/>
                <w:color w:val="auto"/>
              </w:rPr>
              <w:t>具有有效的营业执照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5"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rPr>
            </w:pPr>
          </w:p>
        </w:tc>
        <w:tc>
          <w:tcPr>
            <w:tcW w:w="1995" w:type="dxa"/>
            <w:vMerge w:val="continue"/>
            <w:noWrap w:val="0"/>
            <w:vAlign w:val="center"/>
          </w:tcPr>
          <w:p>
            <w:pPr>
              <w:keepNext w:val="0"/>
              <w:keepLines w:val="0"/>
              <w:suppressLineNumbers w:val="0"/>
              <w:spacing w:before="0" w:beforeAutospacing="0" w:after="0" w:afterAutospacing="0"/>
              <w:ind w:left="0" w:right="0"/>
              <w:rPr>
                <w:rFonts w:hint="default" w:ascii="宋体" w:hAnsi="宋体" w:cs="Tahoma"/>
                <w:color w:val="auto"/>
                <w:kern w:val="28"/>
                <w:sz w:val="24"/>
                <w:szCs w:val="22"/>
              </w:rPr>
            </w:pPr>
          </w:p>
        </w:tc>
        <w:tc>
          <w:tcPr>
            <w:tcW w:w="6679" w:type="dxa"/>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kern w:val="0"/>
                <w:sz w:val="24"/>
                <w:szCs w:val="22"/>
                <w:lang w:val="en-US" w:eastAsia="zh-CN" w:bidi="ar-SA"/>
              </w:rPr>
            </w:pPr>
            <w:r>
              <w:rPr>
                <w:rFonts w:hint="eastAsia" w:ascii="宋体" w:hAnsi="宋体" w:eastAsia="宋体" w:cs="宋体"/>
                <w:color w:val="auto"/>
                <w:kern w:val="0"/>
                <w:sz w:val="24"/>
                <w:szCs w:val="22"/>
                <w:lang w:val="en-US" w:eastAsia="zh-CN" w:bidi="ar-SA"/>
              </w:rPr>
              <w:t>法定代表人身份证原件或法定代表人授权委托书和委托代理人身份证原件（授权委托书应附上法人和委托代理人身份证复印件）；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85"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rPr>
            </w:pPr>
          </w:p>
        </w:tc>
        <w:tc>
          <w:tcPr>
            <w:tcW w:w="1995" w:type="dxa"/>
            <w:vMerge w:val="continue"/>
            <w:noWrap w:val="0"/>
            <w:vAlign w:val="center"/>
          </w:tcPr>
          <w:p>
            <w:pPr>
              <w:keepNext w:val="0"/>
              <w:keepLines w:val="0"/>
              <w:suppressLineNumbers w:val="0"/>
              <w:spacing w:before="0" w:beforeAutospacing="0" w:after="0" w:afterAutospacing="0"/>
              <w:ind w:left="0" w:right="0"/>
              <w:rPr>
                <w:rFonts w:hint="default" w:ascii="宋体" w:hAnsi="宋体" w:cs="Tahoma"/>
                <w:color w:val="auto"/>
                <w:kern w:val="28"/>
                <w:sz w:val="24"/>
                <w:szCs w:val="22"/>
              </w:rPr>
            </w:pPr>
          </w:p>
        </w:tc>
        <w:tc>
          <w:tcPr>
            <w:tcW w:w="667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2"/>
                <w:lang w:val="en-US" w:eastAsia="zh-CN" w:bidi="ar-SA"/>
              </w:rPr>
            </w:pPr>
            <w:r>
              <w:rPr>
                <w:rFonts w:hint="eastAsia" w:ascii="宋体" w:hAnsi="宋体" w:eastAsia="宋体" w:cs="宋体"/>
                <w:color w:val="auto"/>
                <w:kern w:val="0"/>
                <w:sz w:val="24"/>
                <w:szCs w:val="22"/>
                <w:lang w:val="en-US" w:eastAsia="zh-CN" w:bidi="ar-SA"/>
              </w:rPr>
              <w:t>提供20</w:t>
            </w:r>
            <w:r>
              <w:rPr>
                <w:rFonts w:hint="eastAsia" w:cs="宋体"/>
                <w:color w:val="auto"/>
                <w:kern w:val="0"/>
                <w:sz w:val="24"/>
                <w:szCs w:val="22"/>
                <w:lang w:val="en-US" w:eastAsia="zh-CN" w:bidi="ar-SA"/>
              </w:rPr>
              <w:t>20</w:t>
            </w:r>
            <w:r>
              <w:rPr>
                <w:rFonts w:hint="eastAsia" w:ascii="宋体" w:hAnsi="宋体" w:eastAsia="宋体" w:cs="宋体"/>
                <w:color w:val="auto"/>
                <w:kern w:val="0"/>
                <w:sz w:val="24"/>
                <w:szCs w:val="22"/>
                <w:lang w:val="en-US" w:eastAsia="zh-CN" w:bidi="ar-SA"/>
              </w:rPr>
              <w:t>年或202</w:t>
            </w:r>
            <w:r>
              <w:rPr>
                <w:rFonts w:hint="eastAsia" w:cs="宋体"/>
                <w:color w:val="auto"/>
                <w:kern w:val="0"/>
                <w:sz w:val="24"/>
                <w:szCs w:val="22"/>
                <w:lang w:val="en-US" w:eastAsia="zh-CN" w:bidi="ar-SA"/>
              </w:rPr>
              <w:t>1</w:t>
            </w:r>
            <w:r>
              <w:rPr>
                <w:rFonts w:hint="eastAsia" w:ascii="宋体" w:hAnsi="宋体" w:eastAsia="宋体" w:cs="宋体"/>
                <w:color w:val="auto"/>
                <w:kern w:val="0"/>
                <w:sz w:val="24"/>
                <w:szCs w:val="22"/>
                <w:lang w:val="en-US" w:eastAsia="zh-CN" w:bidi="ar-SA"/>
              </w:rPr>
              <w:t>年财务状况报告复印件或银行出具的资信证明材料复印件（新成立的公司可不提供）。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85"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rPr>
            </w:pPr>
          </w:p>
        </w:tc>
        <w:tc>
          <w:tcPr>
            <w:tcW w:w="1995" w:type="dxa"/>
            <w:vMerge w:val="continue"/>
            <w:noWrap w:val="0"/>
            <w:vAlign w:val="center"/>
          </w:tcPr>
          <w:p>
            <w:pPr>
              <w:keepNext w:val="0"/>
              <w:keepLines w:val="0"/>
              <w:suppressLineNumbers w:val="0"/>
              <w:spacing w:before="0" w:beforeAutospacing="0" w:after="0" w:afterAutospacing="0"/>
              <w:ind w:left="0" w:right="0"/>
              <w:rPr>
                <w:rFonts w:hint="default" w:ascii="宋体" w:hAnsi="宋体" w:cs="Tahoma"/>
                <w:color w:val="auto"/>
                <w:kern w:val="28"/>
                <w:sz w:val="24"/>
                <w:szCs w:val="22"/>
              </w:rPr>
            </w:pPr>
          </w:p>
        </w:tc>
        <w:tc>
          <w:tcPr>
            <w:tcW w:w="6679" w:type="dxa"/>
            <w:noWrap w:val="0"/>
            <w:vAlign w:val="center"/>
          </w:tcPr>
          <w:p>
            <w:pPr>
              <w:pStyle w:val="15"/>
              <w:keepNext w:val="0"/>
              <w:keepLines w:val="0"/>
              <w:suppressLineNumbers w:val="0"/>
              <w:spacing w:line="360" w:lineRule="auto"/>
              <w:ind w:left="0" w:right="0"/>
              <w:contextualSpacing/>
              <w:rPr>
                <w:rFonts w:hint="default" w:cs="Tahoma"/>
                <w:color w:val="auto"/>
              </w:rPr>
            </w:pPr>
            <w:r>
              <w:rPr>
                <w:rFonts w:hint="eastAsia"/>
                <w:color w:val="auto"/>
                <w:szCs w:val="22"/>
              </w:rPr>
              <w:t>具有履行合同所必需的设备和专业技术能力（提供书面说明）；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85"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rPr>
            </w:pPr>
          </w:p>
        </w:tc>
        <w:tc>
          <w:tcPr>
            <w:tcW w:w="1995" w:type="dxa"/>
            <w:vMerge w:val="continue"/>
            <w:noWrap w:val="0"/>
            <w:vAlign w:val="center"/>
          </w:tcPr>
          <w:p>
            <w:pPr>
              <w:keepNext w:val="0"/>
              <w:keepLines w:val="0"/>
              <w:suppressLineNumbers w:val="0"/>
              <w:spacing w:before="0" w:beforeAutospacing="0" w:after="0" w:afterAutospacing="0"/>
              <w:ind w:left="0" w:right="0"/>
              <w:rPr>
                <w:rFonts w:hint="default" w:ascii="宋体" w:hAnsi="宋体" w:cs="Tahoma"/>
                <w:color w:val="auto"/>
                <w:kern w:val="28"/>
                <w:sz w:val="24"/>
                <w:szCs w:val="22"/>
              </w:rPr>
            </w:pPr>
          </w:p>
        </w:tc>
        <w:tc>
          <w:tcPr>
            <w:tcW w:w="6679" w:type="dxa"/>
            <w:noWrap w:val="0"/>
            <w:vAlign w:val="center"/>
          </w:tcPr>
          <w:p>
            <w:pPr>
              <w:pStyle w:val="15"/>
              <w:keepNext w:val="0"/>
              <w:keepLines w:val="0"/>
              <w:suppressLineNumbers w:val="0"/>
              <w:ind w:left="0" w:right="0"/>
              <w:contextualSpacing/>
              <w:rPr>
                <w:rFonts w:hint="default" w:cs="Tahoma"/>
                <w:color w:val="auto"/>
              </w:rPr>
            </w:pPr>
            <w:r>
              <w:rPr>
                <w:rFonts w:hint="eastAsia"/>
              </w:rPr>
              <w:t>提供参加政府采购活动前三年内在经营活动中没有重大违法记录的书面声明；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85"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rPr>
            </w:pPr>
          </w:p>
        </w:tc>
        <w:tc>
          <w:tcPr>
            <w:tcW w:w="1995" w:type="dxa"/>
            <w:vMerge w:val="continue"/>
            <w:noWrap w:val="0"/>
            <w:vAlign w:val="center"/>
          </w:tcPr>
          <w:p>
            <w:pPr>
              <w:keepNext w:val="0"/>
              <w:keepLines w:val="0"/>
              <w:suppressLineNumbers w:val="0"/>
              <w:spacing w:before="0" w:beforeAutospacing="0" w:after="0" w:afterAutospacing="0"/>
              <w:ind w:left="0" w:right="0"/>
              <w:rPr>
                <w:rFonts w:hint="default" w:ascii="宋体" w:hAnsi="宋体" w:cs="Tahoma"/>
                <w:color w:val="auto"/>
                <w:kern w:val="28"/>
                <w:sz w:val="24"/>
                <w:szCs w:val="22"/>
              </w:rPr>
            </w:pPr>
          </w:p>
        </w:tc>
        <w:tc>
          <w:tcPr>
            <w:tcW w:w="667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提供近半年任意一个月的依法缴纳税收的证明（纳税凭证）复印件，如依法免税的，应提供相应文件证明其依法免税；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85"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rPr>
            </w:pPr>
          </w:p>
        </w:tc>
        <w:tc>
          <w:tcPr>
            <w:tcW w:w="1995" w:type="dxa"/>
            <w:vMerge w:val="continue"/>
            <w:noWrap w:val="0"/>
            <w:vAlign w:val="center"/>
          </w:tcPr>
          <w:p>
            <w:pPr>
              <w:keepNext w:val="0"/>
              <w:keepLines w:val="0"/>
              <w:suppressLineNumbers w:val="0"/>
              <w:spacing w:before="0" w:beforeAutospacing="0" w:after="0" w:afterAutospacing="0"/>
              <w:ind w:left="0" w:right="0"/>
              <w:rPr>
                <w:rFonts w:hint="default" w:ascii="宋体" w:hAnsi="宋体" w:cs="Tahoma"/>
                <w:color w:val="auto"/>
                <w:kern w:val="28"/>
                <w:sz w:val="24"/>
                <w:szCs w:val="22"/>
              </w:rPr>
            </w:pPr>
          </w:p>
        </w:tc>
        <w:tc>
          <w:tcPr>
            <w:tcW w:w="6679" w:type="dxa"/>
            <w:noWrap w:val="0"/>
            <w:vAlign w:val="center"/>
          </w:tcPr>
          <w:p>
            <w:pPr>
              <w:pStyle w:val="15"/>
              <w:keepNext w:val="0"/>
              <w:keepLines w:val="0"/>
              <w:suppressLineNumbers w:val="0"/>
              <w:ind w:left="0" w:right="0"/>
              <w:contextualSpacing/>
              <w:rPr>
                <w:rFonts w:hint="eastAsia"/>
                <w:color w:val="auto"/>
              </w:rPr>
            </w:pPr>
            <w:r>
              <w:rPr>
                <w:rFonts w:hint="eastAsia"/>
              </w:rPr>
              <w:t>提供近半年任意一个月的依法缴纳社会保险的证明（缴费凭证）复印件，如依法不需要缴纳社会保障资金的，应提供相应文件证明其依法不需要缴纳社会保障资金；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85" w:type="dxa"/>
            <w:noWrap w:val="0"/>
            <w:vAlign w:val="center"/>
          </w:tcPr>
          <w:p>
            <w:pPr>
              <w:keepNext w:val="0"/>
              <w:keepLines w:val="0"/>
              <w:suppressLineNumbers w:val="0"/>
              <w:spacing w:before="0" w:beforeAutospacing="0" w:after="0" w:afterAutospacing="0"/>
              <w:ind w:left="0" w:right="0"/>
              <w:jc w:val="center"/>
              <w:rPr>
                <w:rFonts w:hint="eastAsia" w:ascii="宋体" w:hAnsi="宋体" w:cs="Tahoma"/>
                <w:color w:val="auto"/>
                <w:kern w:val="28"/>
                <w:sz w:val="24"/>
                <w:szCs w:val="22"/>
              </w:rPr>
            </w:pPr>
            <w:r>
              <w:rPr>
                <w:rFonts w:hint="eastAsia" w:ascii="宋体" w:hAnsi="宋体" w:cs="Tahoma"/>
                <w:color w:val="auto"/>
                <w:kern w:val="28"/>
                <w:sz w:val="24"/>
                <w:szCs w:val="22"/>
              </w:rPr>
              <w:t>2</w:t>
            </w:r>
          </w:p>
        </w:tc>
        <w:tc>
          <w:tcPr>
            <w:tcW w:w="8674" w:type="dxa"/>
            <w:gridSpan w:val="2"/>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具有相关行政主管部门颁发的《动物防疫条件合格证》；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ahoma"/>
                <w:color w:val="auto"/>
                <w:kern w:val="28"/>
                <w:sz w:val="24"/>
                <w:szCs w:val="22"/>
                <w:lang w:val="en-US" w:eastAsia="zh-CN"/>
              </w:rPr>
            </w:pPr>
            <w:r>
              <w:rPr>
                <w:rFonts w:hint="eastAsia" w:ascii="宋体" w:hAnsi="宋体" w:cs="Tahoma"/>
                <w:color w:val="auto"/>
                <w:kern w:val="28"/>
                <w:sz w:val="24"/>
                <w:szCs w:val="22"/>
                <w:lang w:val="en-US" w:eastAsia="zh-CN"/>
              </w:rPr>
              <w:t>3</w:t>
            </w:r>
          </w:p>
        </w:tc>
        <w:tc>
          <w:tcPr>
            <w:tcW w:w="8674" w:type="dxa"/>
            <w:gridSpan w:val="2"/>
            <w:noWrap w:val="0"/>
            <w:vAlign w:val="center"/>
          </w:tcPr>
          <w:p>
            <w:pPr>
              <w:pStyle w:val="15"/>
              <w:keepNext w:val="0"/>
              <w:keepLines w:val="0"/>
              <w:suppressLineNumbers w:val="0"/>
              <w:ind w:left="0" w:right="0"/>
              <w:contextualSpacing/>
              <w:rPr>
                <w:rFonts w:hint="eastAsia"/>
                <w:color w:val="auto"/>
              </w:rPr>
            </w:pPr>
            <w:r>
              <w:rPr>
                <w:rFonts w:hint="eastAsia"/>
              </w:rPr>
              <w:t>必须提供“信用中国”“中国政府采购网”及“国家企业信用信息公示系统”以上3个网站查询截图并加盖公章。(如相关失信记录已失效，投标人需提供相关证明资料。被列入失信被执行人、重大税收违法案件当事人名单、政府采购严重违法失信行为记录名单以及不良行为记录的投标单位，将拒绝其参加本次政府采购活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ahoma"/>
                <w:color w:val="auto"/>
                <w:kern w:val="28"/>
                <w:sz w:val="24"/>
                <w:szCs w:val="22"/>
                <w:lang w:val="en-US" w:eastAsia="zh-CN"/>
              </w:rPr>
            </w:pPr>
            <w:r>
              <w:rPr>
                <w:rFonts w:hint="eastAsia" w:ascii="宋体" w:hAnsi="宋体" w:cs="Tahoma"/>
                <w:color w:val="auto"/>
                <w:kern w:val="28"/>
                <w:sz w:val="24"/>
                <w:szCs w:val="22"/>
                <w:lang w:val="en-US" w:eastAsia="zh-CN"/>
              </w:rPr>
              <w:t>4</w:t>
            </w:r>
          </w:p>
        </w:tc>
        <w:tc>
          <w:tcPr>
            <w:tcW w:w="8674" w:type="dxa"/>
            <w:gridSpan w:val="2"/>
            <w:noWrap w:val="0"/>
            <w:vAlign w:val="center"/>
          </w:tcPr>
          <w:p>
            <w:pPr>
              <w:pStyle w:val="15"/>
              <w:keepNext w:val="0"/>
              <w:keepLines w:val="0"/>
              <w:suppressLineNumbers w:val="0"/>
              <w:ind w:left="0" w:right="0"/>
              <w:contextualSpacing/>
              <w:rPr>
                <w:rFonts w:hint="eastAsia" w:cs="Tahoma"/>
                <w:color w:val="auto"/>
                <w:szCs w:val="22"/>
              </w:rPr>
            </w:pPr>
            <w:r>
              <w:rPr>
                <w:rFonts w:hint="eastAsia"/>
              </w:rPr>
              <w:t>提供《公平竞争承诺书》；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85" w:type="dxa"/>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sz w:val="24"/>
                <w:szCs w:val="24"/>
              </w:rPr>
            </w:pPr>
            <w:r>
              <w:rPr>
                <w:rFonts w:hint="eastAsia" w:ascii="宋体" w:hAnsi="宋体" w:cs="Tahoma"/>
                <w:color w:val="auto"/>
                <w:sz w:val="24"/>
                <w:szCs w:val="24"/>
              </w:rPr>
              <w:t>结论</w:t>
            </w:r>
          </w:p>
        </w:tc>
        <w:tc>
          <w:tcPr>
            <w:tcW w:w="8674" w:type="dxa"/>
            <w:gridSpan w:val="2"/>
            <w:noWrap w:val="0"/>
            <w:vAlign w:val="center"/>
          </w:tcPr>
          <w:p>
            <w:pPr>
              <w:keepNext w:val="0"/>
              <w:keepLines w:val="0"/>
              <w:suppressLineNumbers w:val="0"/>
              <w:spacing w:before="0" w:beforeAutospacing="0" w:after="0" w:afterAutospacing="0"/>
              <w:ind w:left="0" w:right="0"/>
              <w:rPr>
                <w:rFonts w:hint="default" w:ascii="宋体" w:hAnsi="宋体" w:cs="Tahoma"/>
                <w:color w:val="auto"/>
                <w:sz w:val="24"/>
                <w:szCs w:val="24"/>
              </w:rPr>
            </w:pPr>
          </w:p>
        </w:tc>
      </w:tr>
    </w:tbl>
    <w:p>
      <w:pPr>
        <w:spacing w:line="360" w:lineRule="auto"/>
        <w:rPr>
          <w:rFonts w:hint="eastAsia" w:ascii="宋体" w:hAnsi="宋体"/>
          <w:b/>
          <w:bCs/>
          <w:sz w:val="24"/>
        </w:rPr>
      </w:pPr>
      <w:r>
        <w:rPr>
          <w:rFonts w:hint="eastAsia" w:ascii="宋体" w:hAnsi="宋体" w:cs="宋体"/>
          <w:sz w:val="24"/>
        </w:rPr>
        <w:br w:type="page"/>
      </w:r>
      <w:r>
        <w:rPr>
          <w:rFonts w:hint="eastAsia" w:ascii="宋体" w:hAnsi="宋体" w:cs="宋体"/>
          <w:b/>
          <w:bCs/>
          <w:sz w:val="24"/>
        </w:rPr>
        <w:t>附表二：</w:t>
      </w:r>
      <w:r>
        <w:rPr>
          <w:rFonts w:hint="eastAsia" w:ascii="宋体" w:hAnsi="宋体"/>
          <w:b/>
          <w:bCs/>
          <w:sz w:val="24"/>
        </w:rPr>
        <w:t>符合性审查表</w:t>
      </w:r>
    </w:p>
    <w:p>
      <w:pPr>
        <w:pStyle w:val="3"/>
        <w:rPr>
          <w:rFonts w:hint="eastAsia"/>
        </w:rPr>
      </w:pPr>
    </w:p>
    <w:p>
      <w:pPr>
        <w:keepNext w:val="0"/>
        <w:keepLines w:val="0"/>
        <w:pageBreakBefore w:val="0"/>
        <w:widowControl w:val="0"/>
        <w:numPr>
          <w:ilvl w:val="0"/>
          <w:numId w:val="0"/>
        </w:numPr>
        <w:kinsoku/>
        <w:wordWrap/>
        <w:overflowPunct/>
        <w:topLinePunct w:val="0"/>
        <w:bidi w:val="0"/>
        <w:snapToGrid/>
        <w:spacing w:line="380" w:lineRule="exact"/>
        <w:jc w:val="left"/>
        <w:textAlignment w:val="auto"/>
        <w:rPr>
          <w:rFonts w:hint="eastAsia" w:ascii="宋体" w:hAnsi="宋体" w:cs="宋体"/>
          <w:sz w:val="24"/>
        </w:rPr>
      </w:pPr>
      <w:r>
        <w:rPr>
          <w:rFonts w:hint="eastAsia" w:ascii="宋体" w:hAnsi="宋体" w:cs="宋体"/>
          <w:b/>
          <w:bCs/>
          <w:sz w:val="24"/>
        </w:rPr>
        <w:t>项目名称：</w:t>
      </w:r>
      <w:r>
        <w:rPr>
          <w:rFonts w:hint="eastAsia" w:cs="宋体"/>
          <w:sz w:val="24"/>
          <w:lang w:eastAsia="zh-CN"/>
        </w:rPr>
        <w:t>塔里木乡湖羊养殖项目（二次）</w:t>
      </w:r>
    </w:p>
    <w:p>
      <w:pPr>
        <w:keepNext w:val="0"/>
        <w:keepLines w:val="0"/>
        <w:pageBreakBefore w:val="0"/>
        <w:widowControl w:val="0"/>
        <w:numPr>
          <w:ilvl w:val="0"/>
          <w:numId w:val="0"/>
        </w:numPr>
        <w:kinsoku/>
        <w:wordWrap/>
        <w:overflowPunct/>
        <w:topLinePunct w:val="0"/>
        <w:bidi w:val="0"/>
        <w:snapToGrid/>
        <w:spacing w:line="380" w:lineRule="exact"/>
        <w:jc w:val="left"/>
        <w:textAlignment w:val="auto"/>
        <w:rPr>
          <w:rFonts w:ascii="宋体" w:hAnsi="宋体" w:cs="宋体"/>
          <w:sz w:val="24"/>
        </w:rPr>
      </w:pPr>
      <w:r>
        <w:rPr>
          <w:rFonts w:hint="eastAsia" w:ascii="宋体" w:hAnsi="宋体" w:cs="宋体"/>
          <w:b/>
          <w:bCs/>
          <w:sz w:val="24"/>
        </w:rPr>
        <w:t>项目编号：</w:t>
      </w:r>
      <w:r>
        <w:rPr>
          <w:rFonts w:hint="eastAsia" w:cs="宋体"/>
          <w:sz w:val="24"/>
          <w:lang w:val="en-US" w:eastAsia="zh-CN"/>
        </w:rPr>
        <w:t>YZXZFCG(CS)2022-026</w:t>
      </w:r>
      <w:r>
        <w:rPr>
          <w:rFonts w:hint="eastAsia" w:ascii="宋体" w:hAnsi="宋体" w:cs="宋体"/>
          <w:sz w:val="24"/>
          <w:lang w:val="en-US" w:eastAsia="zh-CN"/>
        </w:rPr>
        <w:t xml:space="preserve">  </w:t>
      </w:r>
      <w:r>
        <w:rPr>
          <w:rFonts w:hint="eastAsia" w:ascii="仿宋" w:hAnsi="仿宋" w:eastAsia="仿宋" w:cs="仿宋"/>
          <w:color w:val="auto"/>
          <w:kern w:val="0"/>
          <w:sz w:val="28"/>
          <w:szCs w:val="28"/>
          <w:highlight w:val="none"/>
          <w:lang w:val="en-US" w:eastAsia="zh-CN"/>
        </w:rPr>
        <w:t xml:space="preserve">          </w:t>
      </w:r>
      <w:r>
        <w:rPr>
          <w:rFonts w:hint="eastAsia" w:ascii="宋体" w:hAnsi="宋体" w:cs="宋体"/>
          <w:sz w:val="24"/>
        </w:rPr>
        <w:t>日期：202</w:t>
      </w:r>
      <w:r>
        <w:rPr>
          <w:rFonts w:hint="eastAsia" w:cs="宋体"/>
          <w:sz w:val="24"/>
          <w:lang w:val="en-US" w:eastAsia="zh-CN"/>
        </w:rPr>
        <w:t>2</w:t>
      </w:r>
      <w:r>
        <w:rPr>
          <w:rFonts w:hint="eastAsia" w:ascii="宋体" w:hAnsi="宋体" w:cs="宋体"/>
          <w:sz w:val="24"/>
        </w:rPr>
        <w:t>年  月  日</w:t>
      </w:r>
    </w:p>
    <w:p>
      <w:pPr>
        <w:pStyle w:val="3"/>
        <w:rPr>
          <w:rFonts w:hint="eastAsia"/>
        </w:rPr>
      </w:pPr>
    </w:p>
    <w:tbl>
      <w:tblPr>
        <w:tblStyle w:val="18"/>
        <w:tblW w:w="9424"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191"/>
        <w:gridCol w:w="6338"/>
        <w:gridCol w:w="1895"/>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91" w:type="dxa"/>
            <w:tcBorders>
              <w:right w:val="single" w:color="auto" w:sz="4" w:space="0"/>
            </w:tcBorders>
            <w:noWrap w:val="0"/>
            <w:vAlign w:val="center"/>
          </w:tcPr>
          <w:p>
            <w:pPr>
              <w:spacing w:line="360" w:lineRule="auto"/>
              <w:jc w:val="center"/>
              <w:rPr>
                <w:rFonts w:hint="eastAsia" w:ascii="宋体" w:hAnsi="宋体" w:cs="宋体"/>
                <w:b/>
                <w:sz w:val="24"/>
              </w:rPr>
            </w:pPr>
            <w:r>
              <w:rPr>
                <w:rFonts w:hint="eastAsia" w:ascii="宋体" w:hAnsi="宋体" w:cs="宋体"/>
                <w:b/>
                <w:sz w:val="24"/>
              </w:rPr>
              <w:t>序号</w:t>
            </w:r>
          </w:p>
        </w:tc>
        <w:tc>
          <w:tcPr>
            <w:tcW w:w="6338" w:type="dxa"/>
            <w:tcBorders>
              <w:left w:val="single" w:color="auto" w:sz="4" w:space="0"/>
            </w:tcBorders>
            <w:noWrap w:val="0"/>
            <w:vAlign w:val="center"/>
          </w:tcPr>
          <w:p>
            <w:pPr>
              <w:spacing w:line="360" w:lineRule="auto"/>
              <w:jc w:val="center"/>
              <w:rPr>
                <w:rFonts w:hint="eastAsia" w:ascii="宋体" w:hAnsi="宋体" w:cs="宋体"/>
                <w:b/>
                <w:sz w:val="24"/>
              </w:rPr>
            </w:pPr>
            <w:r>
              <w:rPr>
                <w:rFonts w:hint="eastAsia" w:ascii="宋体" w:hAnsi="宋体" w:cs="宋体"/>
                <w:b/>
                <w:sz w:val="24"/>
              </w:rPr>
              <w:t>评审内容</w:t>
            </w:r>
          </w:p>
        </w:tc>
        <w:tc>
          <w:tcPr>
            <w:tcW w:w="1895" w:type="dxa"/>
            <w:noWrap w:val="0"/>
            <w:vAlign w:val="center"/>
          </w:tcPr>
          <w:p>
            <w:pPr>
              <w:spacing w:line="360" w:lineRule="auto"/>
              <w:jc w:val="center"/>
              <w:rPr>
                <w:rFonts w:hint="eastAsia" w:ascii="宋体" w:hAnsi="宋体" w:cs="宋体"/>
                <w:b/>
                <w:sz w:val="24"/>
              </w:rPr>
            </w:pPr>
            <w:r>
              <w:rPr>
                <w:rFonts w:hint="eastAsia" w:ascii="宋体" w:hAnsi="宋体" w:cs="宋体"/>
                <w:b/>
                <w:sz w:val="24"/>
              </w:rPr>
              <w:t>供应商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6338" w:type="dxa"/>
            <w:tcBorders>
              <w:left w:val="single" w:color="auto" w:sz="4" w:space="0"/>
            </w:tcBorders>
            <w:noWrap w:val="0"/>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是否满足项目的交货期要求</w:t>
            </w:r>
          </w:p>
        </w:tc>
        <w:tc>
          <w:tcPr>
            <w:tcW w:w="1895" w:type="dxa"/>
            <w:noWrap w:val="0"/>
            <w:vAlign w:val="center"/>
          </w:tcPr>
          <w:p>
            <w:pPr>
              <w:spacing w:line="360" w:lineRule="auto"/>
              <w:jc w:val="center"/>
              <w:rPr>
                <w:rFonts w:hint="eastAsia" w:ascii="宋体" w:hAnsi="宋体" w:cs="宋体"/>
                <w:sz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2</w:t>
            </w:r>
          </w:p>
        </w:tc>
        <w:tc>
          <w:tcPr>
            <w:tcW w:w="6338" w:type="dxa"/>
            <w:noWrap w:val="0"/>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是否符合磋商文件的签署盖章要求</w:t>
            </w:r>
          </w:p>
        </w:tc>
        <w:tc>
          <w:tcPr>
            <w:tcW w:w="1895" w:type="dxa"/>
            <w:noWrap w:val="0"/>
            <w:vAlign w:val="center"/>
          </w:tcPr>
          <w:p>
            <w:pPr>
              <w:spacing w:line="360" w:lineRule="auto"/>
              <w:jc w:val="center"/>
              <w:rPr>
                <w:rFonts w:hint="eastAsia" w:ascii="宋体" w:hAnsi="宋体" w:cs="宋体"/>
                <w:sz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bottom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3</w:t>
            </w:r>
          </w:p>
        </w:tc>
        <w:tc>
          <w:tcPr>
            <w:tcW w:w="6338" w:type="dxa"/>
            <w:noWrap w:val="0"/>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是否按规定提交足够磋商保证金</w:t>
            </w:r>
          </w:p>
        </w:tc>
        <w:tc>
          <w:tcPr>
            <w:tcW w:w="1895" w:type="dxa"/>
            <w:noWrap w:val="0"/>
            <w:vAlign w:val="center"/>
          </w:tcPr>
          <w:p>
            <w:pPr>
              <w:spacing w:line="360" w:lineRule="auto"/>
              <w:jc w:val="center"/>
              <w:rPr>
                <w:rFonts w:hint="eastAsia" w:ascii="宋体" w:hAnsi="宋体" w:cs="宋体"/>
                <w:sz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bottom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4</w:t>
            </w:r>
          </w:p>
        </w:tc>
        <w:tc>
          <w:tcPr>
            <w:tcW w:w="6338" w:type="dxa"/>
            <w:noWrap w:val="0"/>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报价有效期是否为90天</w:t>
            </w:r>
          </w:p>
        </w:tc>
        <w:tc>
          <w:tcPr>
            <w:tcW w:w="1895" w:type="dxa"/>
            <w:noWrap w:val="0"/>
            <w:vAlign w:val="center"/>
          </w:tcPr>
          <w:p>
            <w:pPr>
              <w:spacing w:line="360" w:lineRule="auto"/>
              <w:jc w:val="center"/>
              <w:rPr>
                <w:rFonts w:hint="eastAsia" w:ascii="宋体" w:hAnsi="宋体" w:cs="宋体"/>
                <w:sz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bottom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5</w:t>
            </w:r>
          </w:p>
        </w:tc>
        <w:tc>
          <w:tcPr>
            <w:tcW w:w="6338" w:type="dxa"/>
            <w:noWrap w:val="0"/>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最后报价是固定唯一，且报价没有超过最高限价</w:t>
            </w:r>
          </w:p>
        </w:tc>
        <w:tc>
          <w:tcPr>
            <w:tcW w:w="1895" w:type="dxa"/>
            <w:noWrap w:val="0"/>
            <w:vAlign w:val="center"/>
          </w:tcPr>
          <w:p>
            <w:pPr>
              <w:spacing w:line="360" w:lineRule="auto"/>
              <w:jc w:val="center"/>
              <w:rPr>
                <w:rFonts w:hint="eastAsia" w:ascii="宋体" w:hAnsi="宋体" w:cs="宋体"/>
                <w:sz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bottom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6</w:t>
            </w:r>
          </w:p>
        </w:tc>
        <w:tc>
          <w:tcPr>
            <w:tcW w:w="6338" w:type="dxa"/>
            <w:noWrap w:val="0"/>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没有被评审委员会认定为低于企业成本竞标</w:t>
            </w:r>
          </w:p>
        </w:tc>
        <w:tc>
          <w:tcPr>
            <w:tcW w:w="1895" w:type="dxa"/>
            <w:noWrap w:val="0"/>
            <w:vAlign w:val="center"/>
          </w:tcPr>
          <w:p>
            <w:pPr>
              <w:spacing w:line="360" w:lineRule="auto"/>
              <w:jc w:val="center"/>
              <w:rPr>
                <w:rFonts w:hint="eastAsia" w:ascii="宋体" w:hAnsi="宋体" w:cs="宋体"/>
                <w:sz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6338" w:type="dxa"/>
            <w:noWrap w:val="0"/>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不存在投标人之间或者投标人与采购人串通投标的</w:t>
            </w:r>
          </w:p>
        </w:tc>
        <w:tc>
          <w:tcPr>
            <w:tcW w:w="1895" w:type="dxa"/>
            <w:noWrap w:val="0"/>
            <w:vAlign w:val="center"/>
          </w:tcPr>
          <w:p>
            <w:pPr>
              <w:spacing w:line="360" w:lineRule="auto"/>
              <w:jc w:val="center"/>
              <w:rPr>
                <w:rFonts w:hint="eastAsia" w:ascii="宋体" w:hAnsi="宋体" w:cs="宋体"/>
                <w:sz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6338" w:type="dxa"/>
            <w:noWrap w:val="0"/>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投标人的信誉及履约能力是否满足磋商文件要求</w:t>
            </w:r>
          </w:p>
        </w:tc>
        <w:tc>
          <w:tcPr>
            <w:tcW w:w="1895" w:type="dxa"/>
            <w:noWrap w:val="0"/>
            <w:vAlign w:val="center"/>
          </w:tcPr>
          <w:p>
            <w:pPr>
              <w:spacing w:line="360" w:lineRule="auto"/>
              <w:jc w:val="center"/>
              <w:rPr>
                <w:rFonts w:hint="eastAsia" w:ascii="宋体" w:hAnsi="宋体" w:cs="宋体"/>
                <w:sz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9</w:t>
            </w:r>
          </w:p>
        </w:tc>
        <w:tc>
          <w:tcPr>
            <w:tcW w:w="6338" w:type="dxa"/>
            <w:noWrap w:val="0"/>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满足磋商文件实质性要求的其他情形</w:t>
            </w:r>
          </w:p>
        </w:tc>
        <w:tc>
          <w:tcPr>
            <w:tcW w:w="1895" w:type="dxa"/>
            <w:noWrap w:val="0"/>
            <w:vAlign w:val="center"/>
          </w:tcPr>
          <w:p>
            <w:pPr>
              <w:spacing w:line="360" w:lineRule="auto"/>
              <w:jc w:val="center"/>
              <w:rPr>
                <w:rFonts w:hint="eastAsia" w:ascii="宋体" w:hAnsi="宋体" w:cs="宋体"/>
                <w:sz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85" w:hRule="atLeast"/>
          <w:jc w:val="center"/>
        </w:trPr>
        <w:tc>
          <w:tcPr>
            <w:tcW w:w="1191" w:type="dxa"/>
            <w:noWrap w:val="0"/>
            <w:vAlign w:val="center"/>
          </w:tcPr>
          <w:p>
            <w:pPr>
              <w:spacing w:line="360" w:lineRule="auto"/>
              <w:jc w:val="center"/>
              <w:rPr>
                <w:rFonts w:hint="eastAsia" w:ascii="宋体" w:hAnsi="宋体" w:cs="宋体"/>
                <w:sz w:val="24"/>
              </w:rPr>
            </w:pPr>
            <w:r>
              <w:rPr>
                <w:rFonts w:hint="eastAsia" w:ascii="宋体" w:hAnsi="宋体" w:cs="宋体"/>
                <w:sz w:val="24"/>
              </w:rPr>
              <w:t>结论</w:t>
            </w:r>
          </w:p>
        </w:tc>
        <w:tc>
          <w:tcPr>
            <w:tcW w:w="6338" w:type="dxa"/>
            <w:noWrap w:val="0"/>
            <w:vAlign w:val="center"/>
          </w:tcPr>
          <w:p>
            <w:pPr>
              <w:pStyle w:val="65"/>
              <w:rPr>
                <w:rFonts w:hint="eastAsia" w:ascii="宋体" w:hAnsi="宋体" w:cs="宋体"/>
                <w:sz w:val="24"/>
              </w:rPr>
            </w:pPr>
            <w:r>
              <w:rPr>
                <w:rFonts w:hint="eastAsia" w:ascii="宋体" w:hAnsi="宋体" w:cs="宋体"/>
                <w:sz w:val="24"/>
                <w:szCs w:val="24"/>
              </w:rPr>
              <w:t>是否实质性响应磋商文件</w:t>
            </w:r>
            <w:r>
              <w:rPr>
                <w:rFonts w:hint="eastAsia" w:ascii="宋体" w:hAnsi="宋体" w:cs="宋体"/>
                <w:sz w:val="24"/>
              </w:rPr>
              <w:t>（写“是”或“否”）</w:t>
            </w:r>
          </w:p>
        </w:tc>
        <w:tc>
          <w:tcPr>
            <w:tcW w:w="1895" w:type="dxa"/>
            <w:noWrap w:val="0"/>
            <w:vAlign w:val="center"/>
          </w:tcPr>
          <w:p>
            <w:pPr>
              <w:spacing w:line="360" w:lineRule="auto"/>
              <w:jc w:val="center"/>
              <w:rPr>
                <w:rFonts w:hint="eastAsia" w:ascii="宋体" w:hAnsi="宋体" w:cs="宋体"/>
                <w:sz w:val="24"/>
              </w:rPr>
            </w:pPr>
          </w:p>
        </w:tc>
      </w:tr>
    </w:tbl>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注：1.每一项符合要求的打“√”，对不符合要求的打“×”，并在结论栏中简要说明原因。出现一个“×”的结论为未实质性响应磋商文件。</w:t>
      </w:r>
    </w:p>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2、结论栏中填写“是”表示该供应商响应文件符合磋商文件要求，“否”表示该供应商响应文件不符合磋商文件要求；</w:t>
      </w:r>
    </w:p>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3、汇总结论按少数服从多数原则确定。</w:t>
      </w:r>
    </w:p>
    <w:p>
      <w:pPr>
        <w:spacing w:line="360" w:lineRule="auto"/>
        <w:rPr>
          <w:rFonts w:hint="eastAsia" w:ascii="宋体" w:hAnsi="宋体" w:cs="宋体"/>
        </w:rPr>
      </w:pPr>
    </w:p>
    <w:p>
      <w:pPr>
        <w:adjustRightInd w:val="0"/>
        <w:snapToGrid w:val="0"/>
        <w:spacing w:line="360" w:lineRule="auto"/>
        <w:outlineLvl w:val="2"/>
        <w:rPr>
          <w:rFonts w:hint="eastAsia" w:ascii="宋体" w:hAnsi="宋体"/>
          <w:b/>
          <w:sz w:val="24"/>
        </w:rPr>
      </w:pPr>
      <w:r>
        <w:rPr>
          <w:rFonts w:ascii="宋体" w:hAnsi="宋体" w:cs="宋体"/>
        </w:rPr>
        <w:br w:type="page"/>
      </w:r>
      <w:r>
        <w:rPr>
          <w:rFonts w:hint="eastAsia" w:ascii="宋体" w:hAnsi="宋体"/>
          <w:b/>
          <w:sz w:val="24"/>
        </w:rPr>
        <w:t>附表</w:t>
      </w:r>
      <w:r>
        <w:rPr>
          <w:rFonts w:hint="eastAsia" w:ascii="宋体" w:hAnsi="宋体"/>
          <w:b/>
          <w:sz w:val="24"/>
          <w:lang w:eastAsia="zh-CN"/>
        </w:rPr>
        <w:t>三</w:t>
      </w:r>
      <w:r>
        <w:rPr>
          <w:rFonts w:hint="eastAsia" w:ascii="宋体" w:hAnsi="宋体"/>
          <w:b/>
          <w:sz w:val="24"/>
        </w:rPr>
        <w:t>：技术评审表</w:t>
      </w:r>
    </w:p>
    <w:p>
      <w:pPr>
        <w:keepNext w:val="0"/>
        <w:keepLines w:val="0"/>
        <w:pageBreakBefore w:val="0"/>
        <w:widowControl w:val="0"/>
        <w:numPr>
          <w:ilvl w:val="0"/>
          <w:numId w:val="0"/>
        </w:numPr>
        <w:kinsoku/>
        <w:wordWrap/>
        <w:overflowPunct/>
        <w:topLinePunct w:val="0"/>
        <w:bidi w:val="0"/>
        <w:snapToGrid/>
        <w:spacing w:line="380" w:lineRule="exact"/>
        <w:jc w:val="left"/>
        <w:textAlignment w:val="auto"/>
        <w:rPr>
          <w:rFonts w:hint="eastAsia" w:ascii="宋体" w:hAnsi="宋体" w:cs="宋体"/>
          <w:sz w:val="24"/>
        </w:rPr>
      </w:pPr>
      <w:r>
        <w:rPr>
          <w:rFonts w:hint="eastAsia" w:ascii="宋体" w:hAnsi="宋体" w:cs="宋体"/>
          <w:b/>
          <w:bCs/>
          <w:sz w:val="24"/>
        </w:rPr>
        <w:t>项目名称：</w:t>
      </w:r>
      <w:r>
        <w:rPr>
          <w:rFonts w:hint="eastAsia" w:cs="宋体"/>
          <w:sz w:val="24"/>
          <w:lang w:eastAsia="zh-CN"/>
        </w:rPr>
        <w:t>塔里木乡湖羊养殖项目（二次）</w:t>
      </w:r>
    </w:p>
    <w:p>
      <w:pPr>
        <w:keepNext w:val="0"/>
        <w:keepLines w:val="0"/>
        <w:pageBreakBefore w:val="0"/>
        <w:widowControl w:val="0"/>
        <w:numPr>
          <w:ilvl w:val="0"/>
          <w:numId w:val="0"/>
        </w:numPr>
        <w:kinsoku/>
        <w:wordWrap/>
        <w:overflowPunct/>
        <w:topLinePunct w:val="0"/>
        <w:bidi w:val="0"/>
        <w:snapToGrid/>
        <w:spacing w:line="380" w:lineRule="exact"/>
        <w:jc w:val="left"/>
        <w:textAlignment w:val="auto"/>
        <w:rPr>
          <w:rFonts w:hint="eastAsia" w:ascii="宋体" w:hAnsi="宋体" w:cs="宋体"/>
          <w:sz w:val="24"/>
        </w:rPr>
      </w:pPr>
      <w:r>
        <w:rPr>
          <w:rFonts w:hint="eastAsia" w:ascii="宋体" w:hAnsi="宋体" w:cs="宋体"/>
          <w:b/>
          <w:bCs/>
          <w:sz w:val="24"/>
        </w:rPr>
        <w:t>项目编号：</w:t>
      </w:r>
      <w:r>
        <w:rPr>
          <w:rFonts w:hint="eastAsia" w:cs="宋体"/>
          <w:sz w:val="24"/>
          <w:lang w:val="en-US" w:eastAsia="zh-CN"/>
        </w:rPr>
        <w:t>YZXZFCG(CS)2022-026</w:t>
      </w:r>
      <w:r>
        <w:rPr>
          <w:rFonts w:hint="eastAsia" w:ascii="宋体" w:hAnsi="宋体" w:cs="宋体"/>
          <w:sz w:val="24"/>
          <w:lang w:val="en-US" w:eastAsia="zh-CN"/>
        </w:rPr>
        <w:t xml:space="preserve">  </w:t>
      </w:r>
      <w:r>
        <w:rPr>
          <w:rFonts w:hint="eastAsia" w:ascii="仿宋" w:hAnsi="仿宋" w:eastAsia="仿宋" w:cs="仿宋"/>
          <w:color w:val="auto"/>
          <w:kern w:val="0"/>
          <w:sz w:val="28"/>
          <w:szCs w:val="28"/>
          <w:highlight w:val="none"/>
          <w:lang w:val="en-US" w:eastAsia="zh-CN"/>
        </w:rPr>
        <w:t xml:space="preserve">          </w:t>
      </w:r>
      <w:r>
        <w:rPr>
          <w:rFonts w:hint="eastAsia" w:ascii="宋体" w:hAnsi="宋体" w:cs="宋体"/>
          <w:sz w:val="24"/>
        </w:rPr>
        <w:t>日期：202</w:t>
      </w:r>
      <w:r>
        <w:rPr>
          <w:rFonts w:hint="eastAsia" w:cs="宋体"/>
          <w:sz w:val="24"/>
          <w:lang w:val="en-US" w:eastAsia="zh-CN"/>
        </w:rPr>
        <w:t>2</w:t>
      </w:r>
      <w:r>
        <w:rPr>
          <w:rFonts w:hint="eastAsia" w:ascii="宋体" w:hAnsi="宋体" w:cs="宋体"/>
          <w:sz w:val="24"/>
        </w:rPr>
        <w:t xml:space="preserve">年  月  日    </w:t>
      </w:r>
    </w:p>
    <w:tbl>
      <w:tblPr>
        <w:tblStyle w:val="18"/>
        <w:tblpPr w:leftFromText="180" w:rightFromText="180" w:vertAnchor="text" w:horzAnchor="page" w:tblpX="1320" w:tblpY="215"/>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584"/>
        <w:gridCol w:w="1101"/>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exact"/>
        </w:trPr>
        <w:tc>
          <w:tcPr>
            <w:tcW w:w="710" w:type="dxa"/>
            <w:noWrap w:val="0"/>
            <w:vAlign w:val="center"/>
          </w:tcPr>
          <w:p>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序号</w:t>
            </w:r>
          </w:p>
        </w:tc>
        <w:tc>
          <w:tcPr>
            <w:tcW w:w="2584" w:type="dxa"/>
            <w:noWrap w:val="0"/>
            <w:vAlign w:val="center"/>
          </w:tcPr>
          <w:p>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评审分项</w:t>
            </w:r>
          </w:p>
        </w:tc>
        <w:tc>
          <w:tcPr>
            <w:tcW w:w="1101" w:type="dxa"/>
            <w:noWrap w:val="0"/>
            <w:vAlign w:val="center"/>
          </w:tcPr>
          <w:p>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分值</w:t>
            </w:r>
          </w:p>
        </w:tc>
        <w:tc>
          <w:tcPr>
            <w:tcW w:w="5103" w:type="dxa"/>
            <w:noWrap w:val="0"/>
            <w:vAlign w:val="center"/>
          </w:tcPr>
          <w:p>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3" w:hRule="atLeast"/>
        </w:trPr>
        <w:tc>
          <w:tcPr>
            <w:tcW w:w="710" w:type="dxa"/>
            <w:noWrap w:val="0"/>
            <w:vAlign w:val="center"/>
          </w:tcPr>
          <w:p>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w:t>
            </w:r>
          </w:p>
        </w:tc>
        <w:tc>
          <w:tcPr>
            <w:tcW w:w="2584" w:type="dxa"/>
            <w:noWrap w:val="0"/>
            <w:vAlign w:val="center"/>
          </w:tcPr>
          <w:p>
            <w:pPr>
              <w:spacing w:line="360" w:lineRule="auto"/>
              <w:rPr>
                <w:rFonts w:hint="eastAsia" w:ascii="宋体" w:hAnsi="宋体" w:eastAsia="宋体" w:cs="宋体"/>
                <w:color w:val="000000"/>
                <w:kern w:val="2"/>
                <w:sz w:val="24"/>
                <w:szCs w:val="24"/>
                <w:highlight w:val="none"/>
                <w:lang w:val="en-US" w:eastAsia="zh-CN" w:bidi="ar-SA"/>
              </w:rPr>
            </w:pPr>
            <w:r>
              <w:rPr>
                <w:rFonts w:hint="eastAsia" w:cs="宋体"/>
                <w:color w:val="000000"/>
                <w:kern w:val="2"/>
                <w:sz w:val="24"/>
                <w:szCs w:val="24"/>
                <w:highlight w:val="none"/>
                <w:lang w:val="en-US" w:eastAsia="zh-CN" w:bidi="ar-SA"/>
              </w:rPr>
              <w:t xml:space="preserve">     </w:t>
            </w:r>
            <w:r>
              <w:rPr>
                <w:rFonts w:hint="eastAsia" w:ascii="宋体" w:hAnsi="宋体" w:eastAsia="宋体" w:cs="宋体"/>
                <w:color w:val="000000"/>
                <w:kern w:val="2"/>
                <w:sz w:val="24"/>
                <w:szCs w:val="24"/>
                <w:highlight w:val="none"/>
                <w:lang w:val="en-US" w:eastAsia="zh-CN" w:bidi="ar-SA"/>
              </w:rPr>
              <w:t>养殖方案</w:t>
            </w:r>
          </w:p>
        </w:tc>
        <w:tc>
          <w:tcPr>
            <w:tcW w:w="1101" w:type="dxa"/>
            <w:noWrap w:val="0"/>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cs="宋体"/>
                <w:color w:val="000000"/>
                <w:kern w:val="2"/>
                <w:sz w:val="24"/>
                <w:szCs w:val="24"/>
                <w:highlight w:val="none"/>
                <w:lang w:val="en-US" w:eastAsia="zh-CN" w:bidi="ar-SA"/>
              </w:rPr>
              <w:t>25</w:t>
            </w:r>
            <w:r>
              <w:rPr>
                <w:rFonts w:hint="eastAsia" w:ascii="宋体" w:hAnsi="宋体" w:eastAsia="宋体" w:cs="宋体"/>
                <w:color w:val="000000"/>
                <w:kern w:val="2"/>
                <w:sz w:val="24"/>
                <w:szCs w:val="24"/>
                <w:highlight w:val="none"/>
                <w:lang w:val="en-US" w:eastAsia="zh-CN" w:bidi="ar-SA"/>
              </w:rPr>
              <w:t>分</w:t>
            </w:r>
          </w:p>
        </w:tc>
        <w:tc>
          <w:tcPr>
            <w:tcW w:w="5103" w:type="dxa"/>
            <w:noWrap w:val="0"/>
            <w:vAlign w:val="center"/>
          </w:tcPr>
          <w:p>
            <w:pPr>
              <w:spacing w:line="360" w:lineRule="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供应商所提供的养殖及隔离方案内容切合项目实际情况、条例明确、逻辑清晰，紧急情况处理措施具有针对性</w:t>
            </w:r>
            <w:r>
              <w:rPr>
                <w:rFonts w:hint="eastAsia" w:cs="宋体"/>
                <w:color w:val="000000"/>
                <w:kern w:val="2"/>
                <w:sz w:val="24"/>
                <w:szCs w:val="24"/>
                <w:highlight w:val="none"/>
                <w:lang w:val="en-US" w:eastAsia="zh-CN" w:bidi="ar-SA"/>
              </w:rPr>
              <w:t>且</w:t>
            </w:r>
            <w:r>
              <w:rPr>
                <w:rFonts w:hint="eastAsia" w:ascii="宋体" w:hAnsi="宋体" w:eastAsia="宋体" w:cs="宋体"/>
                <w:color w:val="000000"/>
                <w:kern w:val="2"/>
                <w:sz w:val="24"/>
                <w:szCs w:val="24"/>
                <w:highlight w:val="none"/>
                <w:lang w:val="en-US" w:eastAsia="zh-CN" w:bidi="ar-SA"/>
              </w:rPr>
              <w:t xml:space="preserve">方案内容涵盖点范围广泛的得 </w:t>
            </w:r>
            <w:r>
              <w:rPr>
                <w:rFonts w:hint="eastAsia" w:cs="宋体"/>
                <w:color w:val="000000"/>
                <w:kern w:val="2"/>
                <w:sz w:val="24"/>
                <w:szCs w:val="24"/>
                <w:highlight w:val="none"/>
                <w:lang w:val="en-US" w:eastAsia="zh-CN" w:bidi="ar-SA"/>
              </w:rPr>
              <w:t>25</w:t>
            </w:r>
            <w:r>
              <w:rPr>
                <w:rFonts w:hint="eastAsia" w:ascii="宋体" w:hAnsi="宋体" w:eastAsia="宋体" w:cs="宋体"/>
                <w:color w:val="000000"/>
                <w:kern w:val="2"/>
                <w:sz w:val="24"/>
                <w:szCs w:val="24"/>
                <w:highlight w:val="none"/>
                <w:lang w:val="en-US" w:eastAsia="zh-CN" w:bidi="ar-SA"/>
              </w:rPr>
              <w:t>分，每有一项缺项的扣</w:t>
            </w:r>
            <w:r>
              <w:rPr>
                <w:rFonts w:hint="eastAsia" w:cs="宋体"/>
                <w:color w:val="000000"/>
                <w:kern w:val="2"/>
                <w:sz w:val="24"/>
                <w:szCs w:val="24"/>
                <w:highlight w:val="none"/>
                <w:lang w:val="en-US" w:eastAsia="zh-CN" w:bidi="ar-SA"/>
              </w:rPr>
              <w:t>5</w:t>
            </w:r>
            <w:r>
              <w:rPr>
                <w:rFonts w:hint="eastAsia" w:ascii="宋体" w:hAnsi="宋体" w:eastAsia="宋体" w:cs="宋体"/>
                <w:color w:val="000000"/>
                <w:kern w:val="2"/>
                <w:sz w:val="24"/>
                <w:szCs w:val="24"/>
                <w:highlight w:val="none"/>
                <w:lang w:val="en-US" w:eastAsia="zh-CN" w:bidi="ar-SA"/>
              </w:rPr>
              <w:t>分。每有一项有不完善或不惧针对性扣3分，扣完为止。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trPr>
        <w:tc>
          <w:tcPr>
            <w:tcW w:w="710" w:type="dxa"/>
            <w:noWrap w:val="0"/>
            <w:vAlign w:val="center"/>
          </w:tcPr>
          <w:p>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w:t>
            </w:r>
          </w:p>
        </w:tc>
        <w:tc>
          <w:tcPr>
            <w:tcW w:w="2584" w:type="dxa"/>
            <w:noWrap w:val="0"/>
            <w:vAlign w:val="center"/>
          </w:tcPr>
          <w:p>
            <w:pPr>
              <w:pStyle w:val="70"/>
              <w:keepNext w:val="0"/>
              <w:keepLines w:val="0"/>
              <w:pageBreakBefore w:val="0"/>
              <w:kinsoku/>
              <w:wordWrap/>
              <w:overflowPunct/>
              <w:topLinePunct w:val="0"/>
              <w:bidi w:val="0"/>
              <w:spacing w:line="240" w:lineRule="auto"/>
              <w:ind w:firstLine="0" w:firstLineChars="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技术培训</w:t>
            </w:r>
          </w:p>
          <w:p>
            <w:pPr>
              <w:pStyle w:val="66"/>
              <w:rPr>
                <w:rFonts w:hint="eastAsia" w:ascii="宋体" w:hAnsi="宋体" w:eastAsia="宋体" w:cs="宋体"/>
                <w:color w:val="000000"/>
                <w:kern w:val="2"/>
                <w:sz w:val="24"/>
                <w:szCs w:val="24"/>
                <w:highlight w:val="none"/>
                <w:lang w:val="en-US" w:eastAsia="zh-CN" w:bidi="ar-SA"/>
              </w:rPr>
            </w:pPr>
          </w:p>
        </w:tc>
        <w:tc>
          <w:tcPr>
            <w:tcW w:w="1101" w:type="dxa"/>
            <w:noWrap w:val="0"/>
            <w:vAlign w:val="center"/>
          </w:tcPr>
          <w:p>
            <w:pPr>
              <w:jc w:val="center"/>
              <w:rPr>
                <w:rFonts w:hint="eastAsia" w:ascii="宋体" w:hAnsi="宋体" w:eastAsia="宋体" w:cs="宋体"/>
                <w:color w:val="000000"/>
                <w:kern w:val="2"/>
                <w:sz w:val="24"/>
                <w:szCs w:val="24"/>
                <w:highlight w:val="none"/>
                <w:lang w:val="en-US" w:eastAsia="zh-CN" w:bidi="ar-SA"/>
              </w:rPr>
            </w:pPr>
            <w:r>
              <w:rPr>
                <w:rFonts w:hint="eastAsia" w:cs="宋体"/>
                <w:color w:val="000000"/>
                <w:kern w:val="2"/>
                <w:sz w:val="24"/>
                <w:szCs w:val="24"/>
                <w:highlight w:val="none"/>
                <w:lang w:val="en-US" w:eastAsia="zh-CN" w:bidi="ar-SA"/>
              </w:rPr>
              <w:t>15</w:t>
            </w:r>
            <w:r>
              <w:rPr>
                <w:rFonts w:hint="eastAsia" w:ascii="宋体" w:hAnsi="宋体" w:eastAsia="宋体" w:cs="宋体"/>
                <w:color w:val="000000"/>
                <w:kern w:val="2"/>
                <w:sz w:val="24"/>
                <w:szCs w:val="24"/>
                <w:highlight w:val="none"/>
                <w:lang w:val="en-US" w:eastAsia="zh-CN" w:bidi="ar-SA"/>
              </w:rPr>
              <w:t>分</w:t>
            </w:r>
          </w:p>
          <w:p>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 </w:t>
            </w:r>
          </w:p>
        </w:tc>
        <w:tc>
          <w:tcPr>
            <w:tcW w:w="5103" w:type="dxa"/>
            <w:noWrap w:val="0"/>
            <w:vAlign w:val="center"/>
          </w:tcPr>
          <w:p>
            <w:pPr>
              <w:pStyle w:val="66"/>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供应商提供相关专业师资培训且培训方案的时间、地点、师资、目标、方式、内容、对象和措施及提供相关证明材料及针对性的培训方案合理、科学、可实施性强得15分，每有一项缺失或有不完善扣5分，扣完为止，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trPr>
        <w:tc>
          <w:tcPr>
            <w:tcW w:w="710" w:type="dxa"/>
            <w:noWrap w:val="0"/>
            <w:vAlign w:val="center"/>
          </w:tcPr>
          <w:p>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w:t>
            </w:r>
          </w:p>
        </w:tc>
        <w:tc>
          <w:tcPr>
            <w:tcW w:w="2584" w:type="dxa"/>
            <w:noWrap w:val="0"/>
            <w:vAlign w:val="center"/>
          </w:tcPr>
          <w:p>
            <w:pPr>
              <w:pStyle w:val="66"/>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生产管理水平、专业技术支持</w:t>
            </w:r>
          </w:p>
        </w:tc>
        <w:tc>
          <w:tcPr>
            <w:tcW w:w="1101" w:type="dxa"/>
            <w:noWrap w:val="0"/>
            <w:vAlign w:val="center"/>
          </w:tcPr>
          <w:p>
            <w:pPr>
              <w:jc w:val="center"/>
              <w:rPr>
                <w:rFonts w:hint="eastAsia" w:ascii="宋体" w:hAnsi="宋体" w:eastAsia="宋体" w:cs="宋体"/>
                <w:color w:val="000000"/>
                <w:kern w:val="2"/>
                <w:sz w:val="24"/>
                <w:szCs w:val="24"/>
                <w:highlight w:val="none"/>
                <w:lang w:val="en-US" w:eastAsia="zh-CN" w:bidi="ar-SA"/>
              </w:rPr>
            </w:pPr>
            <w:r>
              <w:rPr>
                <w:rFonts w:hint="eastAsia" w:cs="宋体"/>
                <w:color w:val="000000"/>
                <w:kern w:val="2"/>
                <w:sz w:val="24"/>
                <w:szCs w:val="24"/>
                <w:highlight w:val="none"/>
                <w:lang w:val="en-US" w:eastAsia="zh-CN" w:bidi="ar-SA"/>
              </w:rPr>
              <w:t>9</w:t>
            </w:r>
            <w:r>
              <w:rPr>
                <w:rFonts w:hint="eastAsia" w:ascii="宋体" w:hAnsi="宋体" w:eastAsia="宋体" w:cs="宋体"/>
                <w:color w:val="000000"/>
                <w:kern w:val="2"/>
                <w:sz w:val="24"/>
                <w:szCs w:val="24"/>
                <w:highlight w:val="none"/>
                <w:lang w:val="en-US" w:eastAsia="zh-CN" w:bidi="ar-SA"/>
              </w:rPr>
              <w:t>分</w:t>
            </w:r>
          </w:p>
        </w:tc>
        <w:tc>
          <w:tcPr>
            <w:tcW w:w="5103" w:type="dxa"/>
            <w:noWrap w:val="0"/>
            <w:vAlign w:val="center"/>
          </w:tcPr>
          <w:p>
            <w:pPr>
              <w:pStyle w:val="66"/>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企业管理水平高、技术力量雄厚、产品检疫手段先进得9分，每有一项缺失或有不完善扣3分，扣完为止，不提供不得分。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710" w:type="dxa"/>
            <w:noWrap w:val="0"/>
            <w:vAlign w:val="center"/>
          </w:tcPr>
          <w:p>
            <w:pPr>
              <w:jc w:val="center"/>
              <w:textAlignment w:val="baseline"/>
              <w:rPr>
                <w:rFonts w:hint="default" w:ascii="宋体" w:hAnsi="宋体" w:eastAsia="宋体" w:cs="宋体"/>
                <w:color w:val="000000"/>
                <w:kern w:val="2"/>
                <w:sz w:val="24"/>
                <w:szCs w:val="24"/>
                <w:highlight w:val="none"/>
                <w:lang w:val="en-US" w:eastAsia="zh-CN" w:bidi="ar-SA"/>
              </w:rPr>
            </w:pPr>
            <w:r>
              <w:rPr>
                <w:rFonts w:hint="eastAsia" w:cs="宋体"/>
                <w:color w:val="000000"/>
                <w:kern w:val="2"/>
                <w:sz w:val="24"/>
                <w:szCs w:val="24"/>
                <w:highlight w:val="none"/>
                <w:lang w:val="en-US" w:eastAsia="zh-CN" w:bidi="ar-SA"/>
              </w:rPr>
              <w:t>4</w:t>
            </w:r>
          </w:p>
        </w:tc>
        <w:tc>
          <w:tcPr>
            <w:tcW w:w="2584" w:type="dxa"/>
            <w:noWrap w:val="0"/>
            <w:vAlign w:val="center"/>
          </w:tcPr>
          <w:p>
            <w:pPr>
              <w:pStyle w:val="71"/>
              <w:keepNext w:val="0"/>
              <w:keepLines w:val="0"/>
              <w:pageBreakBefore w:val="0"/>
              <w:widowControl/>
              <w:kinsoku/>
              <w:wordWrap/>
              <w:overflowPunct/>
              <w:autoSpaceDE/>
              <w:autoSpaceDN/>
              <w:bidi w:val="0"/>
              <w:adjustRightInd/>
              <w:snapToGrid/>
              <w:spacing w:before="0" w:after="0" w:line="240" w:lineRule="auto"/>
              <w:ind w:firstLine="0" w:firstLineChars="0"/>
              <w:jc w:val="center"/>
              <w:textAlignment w:val="auto"/>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供货期限</w:t>
            </w:r>
          </w:p>
          <w:p>
            <w:pPr>
              <w:pStyle w:val="66"/>
              <w:rPr>
                <w:rFonts w:hint="eastAsia" w:ascii="宋体" w:hAnsi="宋体" w:eastAsia="宋体" w:cs="宋体"/>
                <w:color w:val="000000"/>
                <w:kern w:val="2"/>
                <w:sz w:val="24"/>
                <w:szCs w:val="24"/>
                <w:highlight w:val="none"/>
                <w:lang w:val="en-US" w:eastAsia="zh-CN" w:bidi="ar-SA"/>
              </w:rPr>
            </w:pPr>
          </w:p>
        </w:tc>
        <w:tc>
          <w:tcPr>
            <w:tcW w:w="1101" w:type="dxa"/>
            <w:noWrap w:val="0"/>
            <w:vAlign w:val="center"/>
          </w:tcPr>
          <w:p>
            <w:pPr>
              <w:jc w:val="center"/>
              <w:rPr>
                <w:rFonts w:hint="default" w:ascii="宋体" w:hAnsi="宋体" w:eastAsia="宋体" w:cs="宋体"/>
                <w:color w:val="000000"/>
                <w:kern w:val="2"/>
                <w:sz w:val="24"/>
                <w:szCs w:val="24"/>
                <w:highlight w:val="none"/>
                <w:lang w:val="en-US" w:eastAsia="zh-CN" w:bidi="ar-SA"/>
              </w:rPr>
            </w:pPr>
            <w:r>
              <w:rPr>
                <w:rFonts w:hint="eastAsia" w:cs="宋体"/>
                <w:color w:val="000000"/>
                <w:kern w:val="2"/>
                <w:sz w:val="24"/>
                <w:szCs w:val="24"/>
                <w:highlight w:val="none"/>
                <w:lang w:val="en-US" w:eastAsia="zh-CN" w:bidi="ar-SA"/>
              </w:rPr>
              <w:t>6分</w:t>
            </w:r>
          </w:p>
        </w:tc>
        <w:tc>
          <w:tcPr>
            <w:tcW w:w="5103" w:type="dxa"/>
            <w:noWrap w:val="0"/>
            <w:vAlign w:val="center"/>
          </w:tcPr>
          <w:p>
            <w:pPr>
              <w:pStyle w:val="66"/>
              <w:keepNext w:val="0"/>
              <w:keepLines w:val="0"/>
              <w:pageBreakBefore w:val="0"/>
              <w:widowControl/>
              <w:kinsoku/>
              <w:wordWrap/>
              <w:overflowPunct/>
              <w:autoSpaceDE/>
              <w:autoSpaceDN/>
              <w:bidi w:val="0"/>
              <w:adjustRightInd/>
              <w:snapToGrid/>
              <w:spacing w:line="240" w:lineRule="auto"/>
              <w:jc w:val="left"/>
              <w:textAlignment w:val="auto"/>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满足招标文件要求得</w:t>
            </w:r>
            <w:r>
              <w:rPr>
                <w:rFonts w:hint="eastAsia" w:ascii="宋体" w:hAnsi="宋体" w:eastAsia="宋体" w:cs="宋体"/>
                <w:color w:val="000000"/>
                <w:kern w:val="2"/>
                <w:sz w:val="24"/>
                <w:szCs w:val="24"/>
                <w:highlight w:val="none"/>
                <w:lang w:val="en-US" w:eastAsia="zh-CN" w:bidi="ar-SA"/>
              </w:rPr>
              <w:t>4</w:t>
            </w:r>
            <w:r>
              <w:rPr>
                <w:rFonts w:hint="eastAsia" w:ascii="宋体" w:hAnsi="宋体" w:eastAsia="宋体" w:cs="宋体"/>
                <w:color w:val="000000"/>
                <w:kern w:val="2"/>
                <w:sz w:val="24"/>
                <w:szCs w:val="24"/>
                <w:highlight w:val="none"/>
                <w:lang w:val="zh-CN" w:eastAsia="zh-CN" w:bidi="ar-SA"/>
              </w:rPr>
              <w:t>分，</w:t>
            </w:r>
            <w:r>
              <w:rPr>
                <w:rFonts w:hint="eastAsia" w:ascii="宋体" w:hAnsi="宋体" w:eastAsia="宋体" w:cs="宋体"/>
                <w:color w:val="000000"/>
                <w:kern w:val="2"/>
                <w:sz w:val="24"/>
                <w:szCs w:val="24"/>
                <w:highlight w:val="none"/>
                <w:lang w:val="en-US" w:eastAsia="zh-CN" w:bidi="ar-SA"/>
              </w:rPr>
              <w:t>每</w:t>
            </w:r>
            <w:r>
              <w:rPr>
                <w:rFonts w:hint="eastAsia" w:ascii="宋体" w:hAnsi="宋体" w:eastAsia="宋体" w:cs="宋体"/>
                <w:color w:val="000000"/>
                <w:kern w:val="2"/>
                <w:sz w:val="24"/>
                <w:szCs w:val="24"/>
                <w:highlight w:val="none"/>
                <w:lang w:val="zh-CN" w:eastAsia="zh-CN" w:bidi="ar-SA"/>
              </w:rPr>
              <w:t>优于</w:t>
            </w:r>
            <w:r>
              <w:rPr>
                <w:rFonts w:hint="eastAsia" w:ascii="宋体" w:hAnsi="宋体" w:eastAsia="宋体" w:cs="宋体"/>
                <w:color w:val="000000"/>
                <w:kern w:val="2"/>
                <w:sz w:val="24"/>
                <w:szCs w:val="24"/>
                <w:highlight w:val="none"/>
                <w:lang w:val="en-US" w:eastAsia="zh-CN" w:bidi="ar-SA"/>
              </w:rPr>
              <w:t>招标文件要求1天的</w:t>
            </w:r>
            <w:r>
              <w:rPr>
                <w:rFonts w:hint="eastAsia" w:ascii="宋体" w:hAnsi="宋体" w:eastAsia="宋体" w:cs="宋体"/>
                <w:color w:val="000000"/>
                <w:kern w:val="2"/>
                <w:sz w:val="24"/>
                <w:szCs w:val="24"/>
                <w:highlight w:val="none"/>
                <w:lang w:val="zh-CN" w:eastAsia="zh-CN" w:bidi="ar-SA"/>
              </w:rPr>
              <w:t>得</w:t>
            </w:r>
            <w:r>
              <w:rPr>
                <w:rFonts w:hint="eastAsia" w:ascii="宋体" w:hAnsi="宋体" w:eastAsia="宋体" w:cs="宋体"/>
                <w:color w:val="000000"/>
                <w:kern w:val="2"/>
                <w:sz w:val="24"/>
                <w:szCs w:val="24"/>
                <w:highlight w:val="none"/>
                <w:lang w:val="en-US" w:eastAsia="zh-CN" w:bidi="ar-SA"/>
              </w:rPr>
              <w:t>1</w:t>
            </w:r>
            <w:r>
              <w:rPr>
                <w:rFonts w:hint="eastAsia" w:ascii="宋体" w:hAnsi="宋体" w:eastAsia="宋体" w:cs="宋体"/>
                <w:color w:val="000000"/>
                <w:kern w:val="2"/>
                <w:sz w:val="24"/>
                <w:szCs w:val="24"/>
                <w:highlight w:val="none"/>
                <w:lang w:val="zh-CN" w:eastAsia="zh-CN" w:bidi="ar-SA"/>
              </w:rPr>
              <w:t>分（本项</w:t>
            </w:r>
            <w:r>
              <w:rPr>
                <w:rFonts w:hint="eastAsia" w:ascii="宋体" w:hAnsi="宋体" w:eastAsia="宋体" w:cs="宋体"/>
                <w:color w:val="000000"/>
                <w:kern w:val="2"/>
                <w:sz w:val="24"/>
                <w:szCs w:val="24"/>
                <w:highlight w:val="none"/>
                <w:lang w:val="en-US" w:eastAsia="zh-CN" w:bidi="ar-SA"/>
              </w:rPr>
              <w:t>最高得6分</w:t>
            </w:r>
            <w:r>
              <w:rPr>
                <w:rFonts w:hint="eastAsia" w:ascii="宋体" w:hAnsi="宋体" w:eastAsia="宋体" w:cs="宋体"/>
                <w:color w:val="000000"/>
                <w:kern w:val="2"/>
                <w:sz w:val="24"/>
                <w:szCs w:val="24"/>
                <w:highlight w:val="none"/>
                <w:lang w:val="zh-CN" w:eastAsia="zh-CN" w:bidi="ar-SA"/>
              </w:rPr>
              <w:t>）。</w:t>
            </w:r>
          </w:p>
          <w:p>
            <w:pPr>
              <w:pStyle w:val="66"/>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zh-CN" w:eastAsia="zh-CN" w:bidi="ar-SA"/>
              </w:rPr>
              <w:t>（不满足招标文件中供货期限的，按实质性不响应进行处理）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3294" w:type="dxa"/>
            <w:gridSpan w:val="2"/>
            <w:noWrap w:val="0"/>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小计</w:t>
            </w:r>
          </w:p>
        </w:tc>
        <w:tc>
          <w:tcPr>
            <w:tcW w:w="1101" w:type="dxa"/>
            <w:noWrap w:val="0"/>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w:t>
            </w:r>
            <w:r>
              <w:rPr>
                <w:rFonts w:hint="eastAsia" w:cs="宋体"/>
                <w:color w:val="000000"/>
                <w:kern w:val="2"/>
                <w:sz w:val="24"/>
                <w:szCs w:val="24"/>
                <w:highlight w:val="none"/>
                <w:lang w:val="en-US" w:eastAsia="zh-CN" w:bidi="ar-SA"/>
              </w:rPr>
              <w:t>5</w:t>
            </w:r>
          </w:p>
        </w:tc>
        <w:tc>
          <w:tcPr>
            <w:tcW w:w="5103" w:type="dxa"/>
            <w:noWrap w:val="0"/>
            <w:vAlign w:val="center"/>
          </w:tcPr>
          <w:p>
            <w:pPr>
              <w:spacing w:line="360" w:lineRule="auto"/>
              <w:rPr>
                <w:rFonts w:hint="eastAsia" w:ascii="宋体" w:hAnsi="宋体" w:eastAsia="宋体" w:cs="宋体"/>
                <w:color w:val="000000"/>
                <w:kern w:val="2"/>
                <w:sz w:val="24"/>
                <w:szCs w:val="24"/>
                <w:highlight w:val="none"/>
                <w:lang w:val="en-US" w:eastAsia="zh-CN" w:bidi="ar-SA"/>
              </w:rPr>
            </w:pPr>
          </w:p>
        </w:tc>
      </w:tr>
    </w:tbl>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cs="宋体"/>
          <w:sz w:val="24"/>
        </w:rPr>
      </w:pPr>
      <w:r>
        <w:rPr>
          <w:rFonts w:hint="eastAsia" w:ascii="宋体" w:hAnsi="宋体"/>
          <w:b/>
          <w:sz w:val="24"/>
        </w:rPr>
        <w:t>附表</w:t>
      </w:r>
      <w:r>
        <w:rPr>
          <w:rFonts w:hint="eastAsia" w:ascii="宋体" w:hAnsi="宋体"/>
          <w:b/>
          <w:sz w:val="24"/>
          <w:lang w:eastAsia="zh-CN"/>
        </w:rPr>
        <w:t>四</w:t>
      </w:r>
      <w:r>
        <w:rPr>
          <w:rFonts w:hint="eastAsia" w:ascii="宋体" w:hAnsi="宋体"/>
          <w:b/>
          <w:sz w:val="24"/>
        </w:rPr>
        <w:t>：商务评审表</w:t>
      </w:r>
    </w:p>
    <w:p>
      <w:pPr>
        <w:keepNext w:val="0"/>
        <w:keepLines w:val="0"/>
        <w:pageBreakBefore w:val="0"/>
        <w:widowControl w:val="0"/>
        <w:numPr>
          <w:ilvl w:val="0"/>
          <w:numId w:val="0"/>
        </w:numPr>
        <w:kinsoku/>
        <w:wordWrap/>
        <w:overflowPunct/>
        <w:topLinePunct w:val="0"/>
        <w:bidi w:val="0"/>
        <w:snapToGrid/>
        <w:spacing w:line="380" w:lineRule="exact"/>
        <w:jc w:val="left"/>
        <w:textAlignment w:val="auto"/>
        <w:rPr>
          <w:rFonts w:hint="eastAsia" w:ascii="宋体" w:hAnsi="宋体" w:cs="宋体"/>
          <w:sz w:val="24"/>
        </w:rPr>
      </w:pPr>
      <w:r>
        <w:rPr>
          <w:rFonts w:hint="eastAsia" w:ascii="宋体" w:hAnsi="宋体" w:cs="宋体"/>
          <w:b/>
          <w:bCs/>
          <w:sz w:val="24"/>
        </w:rPr>
        <w:t>项目名称：</w:t>
      </w:r>
      <w:r>
        <w:rPr>
          <w:rFonts w:hint="eastAsia" w:cs="宋体"/>
          <w:sz w:val="24"/>
          <w:lang w:eastAsia="zh-CN"/>
        </w:rPr>
        <w:t>塔里木乡湖羊养殖项目（二次）</w:t>
      </w:r>
    </w:p>
    <w:p>
      <w:pPr>
        <w:spacing w:line="360" w:lineRule="auto"/>
        <w:rPr>
          <w:rFonts w:hint="eastAsia" w:ascii="宋体" w:hAnsi="宋体" w:cs="宋体"/>
          <w:sz w:val="24"/>
        </w:rPr>
      </w:pPr>
      <w:r>
        <w:rPr>
          <w:rFonts w:hint="eastAsia" w:ascii="宋体" w:hAnsi="宋体" w:cs="宋体"/>
          <w:b/>
          <w:bCs/>
          <w:sz w:val="24"/>
        </w:rPr>
        <w:t>项目编号：</w:t>
      </w:r>
      <w:r>
        <w:rPr>
          <w:rFonts w:hint="eastAsia" w:cs="宋体"/>
          <w:sz w:val="24"/>
          <w:lang w:val="en-US" w:eastAsia="zh-CN"/>
        </w:rPr>
        <w:t>YZXZFCG(CS)2022-026</w:t>
      </w:r>
      <w:r>
        <w:rPr>
          <w:rFonts w:hint="eastAsia" w:ascii="宋体" w:hAnsi="宋体" w:cs="宋体"/>
          <w:sz w:val="24"/>
          <w:lang w:val="en-US" w:eastAsia="zh-CN"/>
        </w:rPr>
        <w:t xml:space="preserve">  </w:t>
      </w:r>
      <w:r>
        <w:rPr>
          <w:rFonts w:hint="eastAsia" w:ascii="仿宋" w:hAnsi="仿宋" w:eastAsia="仿宋" w:cs="仿宋"/>
          <w:color w:val="auto"/>
          <w:kern w:val="0"/>
          <w:sz w:val="28"/>
          <w:szCs w:val="28"/>
          <w:highlight w:val="none"/>
          <w:lang w:val="en-US" w:eastAsia="zh-CN"/>
        </w:rPr>
        <w:t xml:space="preserve">          </w:t>
      </w:r>
      <w:r>
        <w:rPr>
          <w:rFonts w:hint="eastAsia" w:ascii="宋体" w:hAnsi="宋体" w:cs="宋体"/>
          <w:sz w:val="24"/>
        </w:rPr>
        <w:t>日期：202</w:t>
      </w:r>
      <w:r>
        <w:rPr>
          <w:rFonts w:hint="eastAsia" w:cs="宋体"/>
          <w:sz w:val="24"/>
          <w:lang w:val="en-US" w:eastAsia="zh-CN"/>
        </w:rPr>
        <w:t>2</w:t>
      </w:r>
      <w:r>
        <w:rPr>
          <w:rFonts w:hint="eastAsia" w:ascii="宋体" w:hAnsi="宋体" w:cs="宋体"/>
          <w:sz w:val="24"/>
        </w:rPr>
        <w:t>年  月  日</w:t>
      </w:r>
    </w:p>
    <w:tbl>
      <w:tblPr>
        <w:tblStyle w:val="18"/>
        <w:tblpPr w:leftFromText="180" w:rightFromText="180" w:vertAnchor="text" w:horzAnchor="page" w:tblpX="1770" w:tblpY="501"/>
        <w:tblOverlap w:val="never"/>
        <w:tblW w:w="9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660"/>
        <w:gridCol w:w="1880"/>
        <w:gridCol w:w="74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11" w:hRule="atLeast"/>
          <w:tblHeader/>
        </w:trPr>
        <w:tc>
          <w:tcPr>
            <w:tcW w:w="660" w:type="dxa"/>
            <w:vMerge w:val="restart"/>
            <w:noWrap w:val="0"/>
            <w:vAlign w:val="center"/>
          </w:tcPr>
          <w:p>
            <w:pPr>
              <w:spacing w:line="360" w:lineRule="auto"/>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序号</w:t>
            </w:r>
          </w:p>
        </w:tc>
        <w:tc>
          <w:tcPr>
            <w:tcW w:w="1880" w:type="dxa"/>
            <w:vMerge w:val="restart"/>
            <w:noWrap w:val="0"/>
            <w:vAlign w:val="center"/>
          </w:tcPr>
          <w:p>
            <w:pPr>
              <w:spacing w:line="360" w:lineRule="auto"/>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评审分项</w:t>
            </w:r>
          </w:p>
        </w:tc>
        <w:tc>
          <w:tcPr>
            <w:tcW w:w="749" w:type="dxa"/>
            <w:vMerge w:val="restart"/>
            <w:noWrap w:val="0"/>
            <w:vAlign w:val="center"/>
          </w:tcPr>
          <w:p>
            <w:pPr>
              <w:spacing w:line="360" w:lineRule="auto"/>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分值</w:t>
            </w:r>
          </w:p>
        </w:tc>
        <w:tc>
          <w:tcPr>
            <w:tcW w:w="6095" w:type="dxa"/>
            <w:vMerge w:val="restart"/>
            <w:noWrap w:val="0"/>
            <w:vAlign w:val="center"/>
          </w:tcPr>
          <w:p>
            <w:pPr>
              <w:spacing w:line="360" w:lineRule="auto"/>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12" w:hRule="atLeast"/>
          <w:tblHeader/>
        </w:trPr>
        <w:tc>
          <w:tcPr>
            <w:tcW w:w="660" w:type="dxa"/>
            <w:vMerge w:val="continue"/>
            <w:noWrap w:val="0"/>
            <w:vAlign w:val="center"/>
          </w:tcPr>
          <w:p>
            <w:pPr>
              <w:spacing w:line="360" w:lineRule="auto"/>
              <w:rPr>
                <w:rFonts w:hint="eastAsia" w:ascii="宋体" w:hAnsi="宋体" w:cs="宋体"/>
                <w:color w:val="000000"/>
                <w:kern w:val="0"/>
                <w:sz w:val="24"/>
                <w:szCs w:val="24"/>
                <w:lang w:eastAsia="zh-CN"/>
              </w:rPr>
            </w:pPr>
          </w:p>
        </w:tc>
        <w:tc>
          <w:tcPr>
            <w:tcW w:w="1880" w:type="dxa"/>
            <w:vMerge w:val="continue"/>
            <w:noWrap w:val="0"/>
            <w:vAlign w:val="center"/>
          </w:tcPr>
          <w:p>
            <w:pPr>
              <w:spacing w:line="360" w:lineRule="auto"/>
              <w:rPr>
                <w:rFonts w:hint="eastAsia" w:ascii="宋体" w:hAnsi="宋体" w:cs="宋体"/>
                <w:color w:val="000000"/>
                <w:kern w:val="0"/>
                <w:sz w:val="24"/>
                <w:szCs w:val="24"/>
                <w:lang w:eastAsia="zh-CN"/>
              </w:rPr>
            </w:pPr>
          </w:p>
        </w:tc>
        <w:tc>
          <w:tcPr>
            <w:tcW w:w="749" w:type="dxa"/>
            <w:vMerge w:val="continue"/>
            <w:noWrap w:val="0"/>
            <w:vAlign w:val="center"/>
          </w:tcPr>
          <w:p>
            <w:pPr>
              <w:spacing w:line="360" w:lineRule="auto"/>
              <w:rPr>
                <w:rFonts w:hint="eastAsia" w:ascii="宋体" w:hAnsi="宋体" w:cs="宋体"/>
                <w:color w:val="000000"/>
                <w:kern w:val="0"/>
                <w:sz w:val="24"/>
                <w:szCs w:val="24"/>
                <w:lang w:eastAsia="zh-CN"/>
              </w:rPr>
            </w:pPr>
          </w:p>
        </w:tc>
        <w:tc>
          <w:tcPr>
            <w:tcW w:w="6095" w:type="dxa"/>
            <w:vMerge w:val="continue"/>
            <w:noWrap w:val="0"/>
            <w:vAlign w:val="center"/>
          </w:tcPr>
          <w:p>
            <w:pPr>
              <w:spacing w:line="360" w:lineRule="auto"/>
              <w:rPr>
                <w:rFonts w:hint="eastAsia" w:ascii="宋体" w:hAnsi="宋体" w:cs="宋体"/>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682" w:hRule="atLeast"/>
        </w:trPr>
        <w:tc>
          <w:tcPr>
            <w:tcW w:w="660" w:type="dxa"/>
            <w:noWrap w:val="0"/>
            <w:vAlign w:val="center"/>
          </w:tcPr>
          <w:p>
            <w:pPr>
              <w:spacing w:line="360" w:lineRule="auto"/>
              <w:rPr>
                <w:rFonts w:hint="eastAsia" w:ascii="宋体" w:hAnsi="宋体" w:cs="宋体"/>
                <w:color w:val="000000"/>
                <w:kern w:val="0"/>
                <w:sz w:val="24"/>
                <w:szCs w:val="24"/>
                <w:lang w:eastAsia="zh-CN"/>
              </w:rPr>
            </w:pPr>
            <w:r>
              <w:rPr>
                <w:rFonts w:hint="eastAsia" w:cs="宋体"/>
                <w:color w:val="000000"/>
                <w:kern w:val="0"/>
                <w:sz w:val="24"/>
                <w:szCs w:val="24"/>
                <w:lang w:val="en-US" w:eastAsia="zh-CN"/>
              </w:rPr>
              <w:t>1</w:t>
            </w:r>
          </w:p>
        </w:tc>
        <w:tc>
          <w:tcPr>
            <w:tcW w:w="1880" w:type="dxa"/>
            <w:noWrap w:val="0"/>
            <w:vAlign w:val="center"/>
          </w:tcPr>
          <w:p>
            <w:pPr>
              <w:spacing w:line="360" w:lineRule="auto"/>
              <w:rPr>
                <w:rFonts w:hint="eastAsia" w:ascii="宋体" w:hAnsi="宋体" w:cs="宋体"/>
                <w:color w:val="000000"/>
                <w:kern w:val="0"/>
                <w:sz w:val="24"/>
                <w:szCs w:val="24"/>
                <w:lang w:eastAsia="zh-CN"/>
              </w:rPr>
            </w:pPr>
            <w:r>
              <w:rPr>
                <w:rFonts w:hint="eastAsia" w:ascii="宋体" w:hAnsi="宋体" w:cs="宋体"/>
                <w:color w:val="000000"/>
                <w:kern w:val="0"/>
                <w:sz w:val="24"/>
                <w:szCs w:val="24"/>
                <w:lang w:val="zh-CN" w:eastAsia="zh-CN"/>
              </w:rPr>
              <w:t>售后服务方案</w:t>
            </w:r>
          </w:p>
        </w:tc>
        <w:tc>
          <w:tcPr>
            <w:tcW w:w="749" w:type="dxa"/>
            <w:noWrap w:val="0"/>
            <w:vAlign w:val="center"/>
          </w:tcPr>
          <w:p>
            <w:pPr>
              <w:spacing w:line="360" w:lineRule="auto"/>
              <w:rPr>
                <w:rFonts w:hint="eastAsia" w:ascii="宋体" w:hAnsi="宋体" w:cs="宋体"/>
                <w:color w:val="000000"/>
                <w:kern w:val="0"/>
                <w:sz w:val="24"/>
                <w:szCs w:val="24"/>
                <w:lang w:eastAsia="zh-CN"/>
              </w:rPr>
            </w:pPr>
            <w:r>
              <w:rPr>
                <w:rFonts w:hint="eastAsia" w:cs="宋体"/>
                <w:color w:val="000000"/>
                <w:kern w:val="0"/>
                <w:sz w:val="24"/>
                <w:szCs w:val="24"/>
                <w:lang w:val="en-US" w:eastAsia="zh-CN"/>
              </w:rPr>
              <w:t>10</w:t>
            </w:r>
            <w:r>
              <w:rPr>
                <w:rFonts w:hint="eastAsia" w:ascii="宋体" w:hAnsi="宋体" w:cs="宋体"/>
                <w:color w:val="000000"/>
                <w:kern w:val="0"/>
                <w:sz w:val="24"/>
                <w:szCs w:val="24"/>
                <w:lang w:eastAsia="zh-CN"/>
              </w:rPr>
              <w:t>分</w:t>
            </w:r>
          </w:p>
        </w:tc>
        <w:tc>
          <w:tcPr>
            <w:tcW w:w="6095" w:type="dxa"/>
            <w:noWrap w:val="0"/>
            <w:vAlign w:val="center"/>
          </w:tcPr>
          <w:p>
            <w:pPr>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1、售后服务承诺完善具体、服务体系健全、服务承诺周到细致的得8-10分。 </w:t>
            </w:r>
          </w:p>
          <w:p>
            <w:pPr>
              <w:spacing w:line="360" w:lineRule="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2、售后服务承诺一般，有基本的服务体系，基本满足服务要求的得3-7分</w:t>
            </w:r>
          </w:p>
          <w:p>
            <w:pPr>
              <w:spacing w:line="360" w:lineRule="auto"/>
              <w:rPr>
                <w:rFonts w:hint="eastAsia" w:ascii="宋体" w:hAnsi="宋体" w:cs="宋体"/>
                <w:color w:val="000000"/>
                <w:kern w:val="0"/>
                <w:sz w:val="24"/>
                <w:szCs w:val="24"/>
                <w:lang w:eastAsia="zh-CN"/>
              </w:rPr>
            </w:pPr>
            <w:r>
              <w:rPr>
                <w:rFonts w:hint="eastAsia" w:ascii="宋体" w:hAnsi="宋体" w:eastAsia="宋体" w:cs="宋体"/>
                <w:color w:val="000000"/>
                <w:kern w:val="0"/>
                <w:sz w:val="24"/>
                <w:szCs w:val="24"/>
                <w:lang w:val="en-US" w:eastAsia="zh-CN"/>
              </w:rPr>
              <w:t>3、无售后服务体系或服务内容不具体的0～2分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560" w:hRule="atLeast"/>
        </w:trPr>
        <w:tc>
          <w:tcPr>
            <w:tcW w:w="660" w:type="dxa"/>
            <w:noWrap w:val="0"/>
            <w:vAlign w:val="center"/>
          </w:tcPr>
          <w:p>
            <w:pPr>
              <w:spacing w:line="360" w:lineRule="auto"/>
              <w:rPr>
                <w:rFonts w:hint="eastAsia" w:ascii="宋体" w:hAnsi="宋体" w:cs="宋体"/>
                <w:color w:val="000000"/>
                <w:kern w:val="0"/>
                <w:sz w:val="24"/>
                <w:szCs w:val="24"/>
                <w:lang w:eastAsia="zh-CN"/>
              </w:rPr>
            </w:pPr>
            <w:r>
              <w:rPr>
                <w:rFonts w:hint="eastAsia" w:cs="宋体"/>
                <w:color w:val="000000"/>
                <w:kern w:val="0"/>
                <w:sz w:val="24"/>
                <w:szCs w:val="24"/>
                <w:lang w:val="en-US" w:eastAsia="zh-CN"/>
              </w:rPr>
              <w:t>2</w:t>
            </w:r>
          </w:p>
        </w:tc>
        <w:tc>
          <w:tcPr>
            <w:tcW w:w="1880" w:type="dxa"/>
            <w:noWrap w:val="0"/>
            <w:vAlign w:val="center"/>
          </w:tcPr>
          <w:p>
            <w:pPr>
              <w:spacing w:line="360" w:lineRule="auto"/>
              <w:rPr>
                <w:rFonts w:hint="eastAsia" w:ascii="宋体" w:hAnsi="宋体" w:cs="宋体"/>
                <w:color w:val="000000"/>
                <w:kern w:val="0"/>
                <w:sz w:val="24"/>
                <w:szCs w:val="24"/>
                <w:lang w:val="zh-CN" w:eastAsia="zh-CN"/>
              </w:rPr>
            </w:pPr>
            <w:r>
              <w:rPr>
                <w:rFonts w:hint="eastAsia" w:ascii="宋体" w:hAnsi="宋体" w:cs="宋体"/>
                <w:color w:val="000000"/>
                <w:kern w:val="0"/>
                <w:sz w:val="24"/>
                <w:szCs w:val="24"/>
                <w:lang w:val="zh-CN" w:eastAsia="zh-CN"/>
              </w:rPr>
              <w:t>养殖基地</w:t>
            </w:r>
          </w:p>
          <w:p>
            <w:pPr>
              <w:spacing w:line="360" w:lineRule="auto"/>
              <w:rPr>
                <w:rFonts w:hint="eastAsia" w:ascii="宋体" w:hAnsi="宋体" w:cs="宋体"/>
                <w:color w:val="000000"/>
                <w:kern w:val="0"/>
                <w:sz w:val="24"/>
                <w:szCs w:val="24"/>
                <w:lang w:eastAsia="zh-CN"/>
              </w:rPr>
            </w:pPr>
          </w:p>
        </w:tc>
        <w:tc>
          <w:tcPr>
            <w:tcW w:w="749" w:type="dxa"/>
            <w:noWrap w:val="0"/>
            <w:vAlign w:val="center"/>
          </w:tcPr>
          <w:p>
            <w:pPr>
              <w:spacing w:line="360" w:lineRule="auto"/>
              <w:rPr>
                <w:rFonts w:hint="eastAsia" w:ascii="宋体" w:hAnsi="宋体" w:cs="宋体"/>
                <w:color w:val="000000"/>
                <w:kern w:val="0"/>
                <w:sz w:val="24"/>
                <w:szCs w:val="24"/>
                <w:lang w:eastAsia="zh-CN"/>
              </w:rPr>
            </w:pPr>
            <w:r>
              <w:rPr>
                <w:rFonts w:hint="eastAsia" w:cs="宋体"/>
                <w:color w:val="000000"/>
                <w:kern w:val="0"/>
                <w:sz w:val="24"/>
                <w:szCs w:val="24"/>
                <w:lang w:val="en-US" w:eastAsia="zh-CN"/>
              </w:rPr>
              <w:t>2</w:t>
            </w:r>
            <w:r>
              <w:rPr>
                <w:rFonts w:hint="eastAsia" w:ascii="宋体" w:hAnsi="宋体" w:cs="宋体"/>
                <w:color w:val="000000"/>
                <w:kern w:val="0"/>
                <w:sz w:val="24"/>
                <w:szCs w:val="24"/>
                <w:lang w:eastAsia="zh-CN"/>
              </w:rPr>
              <w:t>分</w:t>
            </w:r>
          </w:p>
        </w:tc>
        <w:tc>
          <w:tcPr>
            <w:tcW w:w="6095" w:type="dxa"/>
            <w:noWrap w:val="0"/>
            <w:vAlign w:val="center"/>
          </w:tcPr>
          <w:p>
            <w:pPr>
              <w:spacing w:line="360" w:lineRule="auto"/>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具有自己的养殖基地并提供相应证明材的得2分；没有的不得分。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612" w:hRule="atLeast"/>
        </w:trPr>
        <w:tc>
          <w:tcPr>
            <w:tcW w:w="660" w:type="dxa"/>
            <w:noWrap w:val="0"/>
            <w:vAlign w:val="center"/>
          </w:tcPr>
          <w:p>
            <w:pPr>
              <w:spacing w:line="360" w:lineRule="auto"/>
              <w:rPr>
                <w:rFonts w:hint="eastAsia" w:ascii="宋体" w:hAnsi="宋体" w:cs="宋体"/>
                <w:color w:val="000000"/>
                <w:kern w:val="0"/>
                <w:sz w:val="24"/>
                <w:szCs w:val="24"/>
                <w:lang w:eastAsia="zh-CN"/>
              </w:rPr>
            </w:pPr>
            <w:r>
              <w:rPr>
                <w:rFonts w:hint="eastAsia" w:cs="宋体"/>
                <w:color w:val="000000"/>
                <w:kern w:val="0"/>
                <w:sz w:val="24"/>
                <w:szCs w:val="24"/>
                <w:lang w:val="en-US" w:eastAsia="zh-CN"/>
              </w:rPr>
              <w:t>3</w:t>
            </w:r>
          </w:p>
        </w:tc>
        <w:tc>
          <w:tcPr>
            <w:tcW w:w="1880" w:type="dxa"/>
            <w:noWrap w:val="0"/>
            <w:vAlign w:val="center"/>
          </w:tcPr>
          <w:p>
            <w:pPr>
              <w:spacing w:line="360" w:lineRule="auto"/>
              <w:rPr>
                <w:rFonts w:hint="eastAsia" w:ascii="宋体" w:hAnsi="宋体" w:cs="宋体"/>
                <w:color w:val="000000"/>
                <w:kern w:val="0"/>
                <w:sz w:val="24"/>
                <w:szCs w:val="24"/>
                <w:lang w:val="zh-CN" w:eastAsia="zh-CN"/>
              </w:rPr>
            </w:pPr>
            <w:r>
              <w:rPr>
                <w:rFonts w:hint="eastAsia" w:ascii="宋体" w:hAnsi="宋体" w:cs="宋体"/>
                <w:color w:val="000000"/>
                <w:kern w:val="0"/>
                <w:sz w:val="24"/>
                <w:szCs w:val="24"/>
                <w:lang w:val="zh-CN" w:eastAsia="zh-CN"/>
              </w:rPr>
              <w:t>标书质量</w:t>
            </w:r>
          </w:p>
          <w:p>
            <w:pPr>
              <w:spacing w:line="360" w:lineRule="auto"/>
              <w:rPr>
                <w:rFonts w:hint="eastAsia" w:ascii="宋体" w:hAnsi="宋体" w:cs="宋体"/>
                <w:color w:val="000000"/>
                <w:kern w:val="0"/>
                <w:sz w:val="24"/>
                <w:szCs w:val="24"/>
                <w:lang w:eastAsia="zh-CN"/>
              </w:rPr>
            </w:pPr>
          </w:p>
        </w:tc>
        <w:tc>
          <w:tcPr>
            <w:tcW w:w="749" w:type="dxa"/>
            <w:noWrap w:val="0"/>
            <w:vAlign w:val="center"/>
          </w:tcPr>
          <w:p>
            <w:pPr>
              <w:spacing w:line="360" w:lineRule="auto"/>
              <w:rPr>
                <w:rFonts w:hint="eastAsia" w:ascii="宋体" w:hAnsi="宋体" w:cs="宋体"/>
                <w:color w:val="000000"/>
                <w:kern w:val="0"/>
                <w:sz w:val="24"/>
                <w:szCs w:val="24"/>
                <w:lang w:eastAsia="zh-CN"/>
              </w:rPr>
            </w:pPr>
            <w:r>
              <w:rPr>
                <w:rFonts w:hint="eastAsia" w:cs="宋体"/>
                <w:color w:val="000000"/>
                <w:kern w:val="0"/>
                <w:sz w:val="24"/>
                <w:szCs w:val="24"/>
                <w:lang w:val="en-US" w:eastAsia="zh-CN"/>
              </w:rPr>
              <w:t>3</w:t>
            </w:r>
          </w:p>
        </w:tc>
        <w:tc>
          <w:tcPr>
            <w:tcW w:w="6095" w:type="dxa"/>
            <w:noWrap w:val="0"/>
            <w:vAlign w:val="center"/>
          </w:tcPr>
          <w:p>
            <w:pPr>
              <w:spacing w:line="360" w:lineRule="auto"/>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投标文件制作的规范性、完整性、系统性、美观性以及关联点链接等方面评分</w:t>
            </w:r>
          </w:p>
          <w:p>
            <w:pPr>
              <w:spacing w:line="360" w:lineRule="auto"/>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优得</w:t>
            </w:r>
            <w:r>
              <w:rPr>
                <w:rFonts w:hint="eastAsia" w:cs="宋体"/>
                <w:color w:val="000000"/>
                <w:kern w:val="0"/>
                <w:sz w:val="24"/>
                <w:szCs w:val="24"/>
                <w:lang w:val="en-US" w:eastAsia="zh-CN"/>
              </w:rPr>
              <w:t>3</w:t>
            </w:r>
            <w:r>
              <w:rPr>
                <w:rFonts w:hint="eastAsia" w:ascii="宋体" w:hAnsi="宋体" w:cs="宋体"/>
                <w:color w:val="000000"/>
                <w:kern w:val="0"/>
                <w:sz w:val="24"/>
                <w:szCs w:val="24"/>
                <w:lang w:eastAsia="zh-CN"/>
              </w:rPr>
              <w:t>分，一般得</w:t>
            </w:r>
            <w:r>
              <w:rPr>
                <w:rFonts w:hint="eastAsia" w:cs="宋体"/>
                <w:color w:val="000000"/>
                <w:kern w:val="0"/>
                <w:sz w:val="24"/>
                <w:szCs w:val="24"/>
                <w:lang w:val="en-US" w:eastAsia="zh-CN"/>
              </w:rPr>
              <w:t>1.5</w:t>
            </w:r>
            <w:r>
              <w:rPr>
                <w:rFonts w:hint="eastAsia" w:ascii="宋体" w:hAnsi="宋体" w:cs="宋体"/>
                <w:color w:val="000000"/>
                <w:kern w:val="0"/>
                <w:sz w:val="24"/>
                <w:szCs w:val="24"/>
                <w:lang w:eastAsia="zh-CN"/>
              </w:rPr>
              <w:t>分，没有设置关联点的不得分。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89" w:hRule="atLeast"/>
        </w:trPr>
        <w:tc>
          <w:tcPr>
            <w:tcW w:w="2540" w:type="dxa"/>
            <w:gridSpan w:val="2"/>
            <w:noWrap w:val="0"/>
            <w:vAlign w:val="center"/>
          </w:tcPr>
          <w:p>
            <w:pPr>
              <w:spacing w:line="360" w:lineRule="auto"/>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小计</w:t>
            </w:r>
          </w:p>
        </w:tc>
        <w:tc>
          <w:tcPr>
            <w:tcW w:w="749" w:type="dxa"/>
            <w:noWrap w:val="0"/>
            <w:vAlign w:val="center"/>
          </w:tcPr>
          <w:p>
            <w:pPr>
              <w:spacing w:line="360" w:lineRule="auto"/>
              <w:rPr>
                <w:rFonts w:hint="eastAsia" w:ascii="宋体" w:hAnsi="宋体" w:cs="宋体"/>
                <w:color w:val="000000"/>
                <w:kern w:val="0"/>
                <w:sz w:val="24"/>
                <w:szCs w:val="24"/>
                <w:lang w:eastAsia="zh-CN"/>
              </w:rPr>
            </w:pPr>
            <w:r>
              <w:rPr>
                <w:rFonts w:hint="eastAsia" w:cs="宋体"/>
                <w:color w:val="000000"/>
                <w:kern w:val="0"/>
                <w:sz w:val="24"/>
                <w:szCs w:val="24"/>
                <w:lang w:val="en-US" w:eastAsia="zh-CN"/>
              </w:rPr>
              <w:t>15</w:t>
            </w:r>
            <w:r>
              <w:rPr>
                <w:rFonts w:hint="eastAsia" w:ascii="宋体" w:hAnsi="宋体" w:cs="宋体"/>
                <w:color w:val="000000"/>
                <w:kern w:val="0"/>
                <w:sz w:val="24"/>
                <w:szCs w:val="24"/>
                <w:lang w:eastAsia="zh-CN"/>
              </w:rPr>
              <w:t>分</w:t>
            </w:r>
          </w:p>
        </w:tc>
        <w:tc>
          <w:tcPr>
            <w:tcW w:w="6095" w:type="dxa"/>
            <w:noWrap w:val="0"/>
            <w:vAlign w:val="center"/>
          </w:tcPr>
          <w:p>
            <w:pPr>
              <w:spacing w:line="360" w:lineRule="auto"/>
              <w:rPr>
                <w:rFonts w:hint="eastAsia" w:ascii="宋体" w:hAnsi="宋体" w:cs="宋体"/>
                <w:color w:val="000000"/>
                <w:kern w:val="0"/>
                <w:sz w:val="24"/>
                <w:szCs w:val="24"/>
                <w:lang w:eastAsia="zh-CN"/>
              </w:rPr>
            </w:pPr>
          </w:p>
        </w:tc>
      </w:tr>
    </w:tbl>
    <w:p>
      <w:pPr>
        <w:bidi w:val="0"/>
        <w:rPr>
          <w:rFonts w:hint="eastAsia" w:ascii="宋体" w:hAnsi="宋体" w:eastAsia="宋体" w:cs="宋体"/>
          <w:color w:val="000000"/>
          <w:kern w:val="2"/>
          <w:sz w:val="21"/>
          <w:lang w:val="en-US" w:eastAsia="zh-CN" w:bidi="ar-SA"/>
        </w:rPr>
      </w:pPr>
    </w:p>
    <w:p>
      <w:pPr>
        <w:spacing w:line="360" w:lineRule="auto"/>
        <w:rPr>
          <w:rFonts w:hint="eastAsia" w:ascii="宋体" w:hAnsi="宋体" w:cs="宋体"/>
          <w:b/>
          <w:bCs/>
          <w:sz w:val="28"/>
        </w:rPr>
      </w:pPr>
      <w:bookmarkStart w:id="158" w:name="_GoBack"/>
      <w:bookmarkEnd w:id="158"/>
    </w:p>
    <w:p>
      <w:pPr>
        <w:pStyle w:val="14"/>
        <w:rPr>
          <w:rFonts w:hint="eastAsia" w:hAnsi="宋体"/>
          <w:b/>
          <w:sz w:val="30"/>
          <w:szCs w:val="30"/>
        </w:rPr>
      </w:pPr>
    </w:p>
    <w:p>
      <w:pPr>
        <w:rPr>
          <w:rFonts w:hint="eastAsia" w:hAnsi="宋体"/>
          <w:b/>
          <w:sz w:val="30"/>
          <w:szCs w:val="30"/>
        </w:rPr>
      </w:pPr>
    </w:p>
    <w:p>
      <w:pPr>
        <w:pStyle w:val="3"/>
        <w:rPr>
          <w:rFonts w:hint="eastAsia"/>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hAnsi="宋体"/>
          <w:b/>
          <w:sz w:val="30"/>
          <w:szCs w:val="30"/>
        </w:rPr>
      </w:pPr>
      <w:r>
        <w:rPr>
          <w:rFonts w:hint="eastAsia" w:ascii="宋体" w:hAnsi="宋体"/>
          <w:b/>
          <w:sz w:val="24"/>
        </w:rPr>
        <w:t>附表</w:t>
      </w:r>
      <w:r>
        <w:rPr>
          <w:rFonts w:hint="eastAsia"/>
          <w:b/>
          <w:sz w:val="24"/>
          <w:lang w:eastAsia="zh-CN"/>
        </w:rPr>
        <w:t>五</w:t>
      </w:r>
      <w:r>
        <w:rPr>
          <w:rFonts w:hint="eastAsia" w:ascii="宋体" w:hAnsi="宋体"/>
          <w:b/>
          <w:sz w:val="24"/>
        </w:rPr>
        <w:t>：</w:t>
      </w:r>
      <w:r>
        <w:rPr>
          <w:rFonts w:hint="eastAsia"/>
          <w:b/>
          <w:sz w:val="24"/>
          <w:lang w:eastAsia="zh-CN"/>
        </w:rPr>
        <w:t>价格</w:t>
      </w:r>
      <w:r>
        <w:rPr>
          <w:rFonts w:hint="eastAsia" w:ascii="宋体" w:hAnsi="宋体"/>
          <w:b/>
          <w:sz w:val="24"/>
        </w:rPr>
        <w:t>评审</w:t>
      </w:r>
    </w:p>
    <w:tbl>
      <w:tblPr>
        <w:tblStyle w:val="18"/>
        <w:tblpPr w:leftFromText="180" w:rightFromText="180" w:vertAnchor="text" w:horzAnchor="page" w:tblpX="1731" w:tblpY="308"/>
        <w:tblOverlap w:val="never"/>
        <w:tblW w:w="94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6"/>
        <w:gridCol w:w="961"/>
        <w:gridCol w:w="868"/>
        <w:gridCol w:w="69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trPr>
        <w:tc>
          <w:tcPr>
            <w:tcW w:w="7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序号</w:t>
            </w:r>
          </w:p>
        </w:tc>
        <w:tc>
          <w:tcPr>
            <w:tcW w:w="9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评审项目</w:t>
            </w:r>
          </w:p>
        </w:tc>
        <w:tc>
          <w:tcPr>
            <w:tcW w:w="86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分值</w:t>
            </w:r>
          </w:p>
        </w:tc>
        <w:tc>
          <w:tcPr>
            <w:tcW w:w="692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3"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1</w:t>
            </w:r>
          </w:p>
        </w:tc>
        <w:tc>
          <w:tcPr>
            <w:tcW w:w="9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投标人报价</w:t>
            </w:r>
          </w:p>
        </w:tc>
        <w:tc>
          <w:tcPr>
            <w:tcW w:w="86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sz w:val="24"/>
                <w:szCs w:val="24"/>
              </w:rPr>
            </w:pPr>
            <w:r>
              <w:rPr>
                <w:rFonts w:hint="eastAsia" w:ascii="宋体" w:hAnsi="宋体"/>
                <w:sz w:val="24"/>
                <w:szCs w:val="24"/>
              </w:rPr>
              <w:t>30分</w:t>
            </w:r>
          </w:p>
        </w:tc>
        <w:tc>
          <w:tcPr>
            <w:tcW w:w="692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满足招标文件要求且投标价格最低的投标报价为评标基准价，其价格分为满分；</w:t>
            </w:r>
          </w:p>
          <w:p>
            <w:pPr>
              <w:spacing w:line="360" w:lineRule="auto"/>
              <w:rPr>
                <w:rFonts w:ascii="宋体" w:hAnsi="宋体" w:cs="宋体"/>
                <w:sz w:val="24"/>
                <w:szCs w:val="24"/>
              </w:rPr>
            </w:pPr>
            <w:r>
              <w:rPr>
                <w:rFonts w:hint="eastAsia" w:ascii="宋体" w:hAnsi="宋体" w:cs="宋体"/>
                <w:sz w:val="24"/>
                <w:szCs w:val="24"/>
              </w:rPr>
              <w:t>投标报价得分计算公式：</w:t>
            </w:r>
          </w:p>
          <w:p>
            <w:pPr>
              <w:spacing w:line="360" w:lineRule="auto"/>
              <w:rPr>
                <w:rFonts w:ascii="宋体" w:hAnsi="宋体" w:cs="宋体"/>
                <w:sz w:val="24"/>
                <w:szCs w:val="24"/>
              </w:rPr>
            </w:pPr>
            <w:r>
              <w:rPr>
                <w:rFonts w:hint="eastAsia" w:ascii="宋体" w:hAnsi="宋体" w:cs="宋体"/>
                <w:sz w:val="24"/>
                <w:szCs w:val="24"/>
              </w:rPr>
              <w:t>投标报价得分=(评标基准价／投标报价)×30</w:t>
            </w:r>
          </w:p>
          <w:p>
            <w:pPr>
              <w:pStyle w:val="14"/>
              <w:tabs>
                <w:tab w:val="right" w:leader="dot" w:pos="9628"/>
              </w:tabs>
              <w:jc w:val="both"/>
            </w:pPr>
          </w:p>
        </w:tc>
      </w:tr>
    </w:tbl>
    <w:p>
      <w:pPr>
        <w:pStyle w:val="14"/>
        <w:rPr>
          <w:rFonts w:hint="eastAsia"/>
        </w:rPr>
      </w:pPr>
    </w:p>
    <w:p>
      <w:pPr>
        <w:pStyle w:val="3"/>
        <w:rPr>
          <w:rFonts w:hint="eastAsia"/>
        </w:rPr>
      </w:pPr>
    </w:p>
    <w:p>
      <w:pPr>
        <w:pStyle w:val="26"/>
        <w:spacing w:line="360" w:lineRule="auto"/>
        <w:ind w:firstLine="2409" w:firstLineChars="800"/>
        <w:rPr>
          <w:rFonts w:hint="eastAsia" w:hAnsi="宋体"/>
          <w:b/>
          <w:sz w:val="30"/>
          <w:szCs w:val="30"/>
        </w:rPr>
      </w:pPr>
    </w:p>
    <w:p>
      <w:pPr>
        <w:pStyle w:val="26"/>
        <w:spacing w:line="360" w:lineRule="auto"/>
        <w:ind w:left="0" w:leftChars="0" w:firstLine="0" w:firstLineChars="0"/>
        <w:jc w:val="center"/>
        <w:rPr>
          <w:rFonts w:hint="eastAsia" w:hAnsi="宋体"/>
          <w:b/>
          <w:sz w:val="30"/>
          <w:szCs w:val="30"/>
        </w:rPr>
      </w:pPr>
      <w:bookmarkStart w:id="34" w:name="_Toc18134_WPSOffice_Level1"/>
    </w:p>
    <w:p>
      <w:pPr>
        <w:rPr>
          <w:rFonts w:hint="eastAsia" w:hAnsi="宋体"/>
          <w:b/>
          <w:sz w:val="30"/>
          <w:szCs w:val="30"/>
        </w:rPr>
      </w:pPr>
    </w:p>
    <w:p>
      <w:pPr>
        <w:pStyle w:val="14"/>
        <w:rPr>
          <w:rFonts w:hint="eastAsia" w:hAnsi="宋体"/>
          <w:b/>
          <w:sz w:val="30"/>
          <w:szCs w:val="30"/>
        </w:rPr>
      </w:pPr>
    </w:p>
    <w:p>
      <w:pPr>
        <w:rPr>
          <w:rFonts w:hint="eastAsia" w:hAnsi="宋体"/>
          <w:b/>
          <w:sz w:val="30"/>
          <w:szCs w:val="30"/>
        </w:rPr>
      </w:pPr>
    </w:p>
    <w:p>
      <w:pPr>
        <w:pStyle w:val="14"/>
        <w:rPr>
          <w:rFonts w:hint="eastAsia" w:hAnsi="宋体"/>
          <w:b/>
          <w:sz w:val="30"/>
          <w:szCs w:val="30"/>
        </w:rPr>
      </w:pPr>
    </w:p>
    <w:p>
      <w:pPr>
        <w:rPr>
          <w:rFonts w:hint="eastAsia" w:hAnsi="宋体"/>
          <w:b/>
          <w:sz w:val="30"/>
          <w:szCs w:val="30"/>
        </w:rPr>
      </w:pPr>
    </w:p>
    <w:p>
      <w:pPr>
        <w:pStyle w:val="14"/>
        <w:rPr>
          <w:rFonts w:hint="eastAsia" w:hAnsi="宋体"/>
          <w:b/>
          <w:sz w:val="30"/>
          <w:szCs w:val="30"/>
        </w:rPr>
      </w:pPr>
    </w:p>
    <w:p>
      <w:pPr>
        <w:rPr>
          <w:rFonts w:hint="eastAsia" w:hAnsi="宋体"/>
          <w:b/>
          <w:sz w:val="30"/>
          <w:szCs w:val="30"/>
        </w:rPr>
      </w:pPr>
    </w:p>
    <w:p>
      <w:pPr>
        <w:pStyle w:val="14"/>
        <w:rPr>
          <w:rFonts w:hint="eastAsia" w:hAnsi="宋体"/>
          <w:b/>
          <w:sz w:val="30"/>
          <w:szCs w:val="30"/>
        </w:rPr>
      </w:pPr>
    </w:p>
    <w:p>
      <w:pPr>
        <w:rPr>
          <w:rFonts w:hint="eastAsia" w:hAnsi="宋体"/>
          <w:b/>
          <w:sz w:val="30"/>
          <w:szCs w:val="30"/>
        </w:rPr>
      </w:pPr>
    </w:p>
    <w:p>
      <w:pPr>
        <w:pStyle w:val="14"/>
        <w:rPr>
          <w:rFonts w:hint="eastAsia" w:hAnsi="宋体"/>
          <w:b/>
          <w:sz w:val="30"/>
          <w:szCs w:val="30"/>
        </w:rPr>
      </w:pPr>
    </w:p>
    <w:p>
      <w:pPr>
        <w:rPr>
          <w:rFonts w:hint="eastAsia" w:hAnsi="宋体"/>
          <w:b/>
          <w:sz w:val="30"/>
          <w:szCs w:val="30"/>
        </w:rPr>
      </w:pPr>
    </w:p>
    <w:p>
      <w:pPr>
        <w:pStyle w:val="14"/>
        <w:rPr>
          <w:rFonts w:hint="eastAsia"/>
        </w:rPr>
      </w:pPr>
    </w:p>
    <w:p>
      <w:pPr>
        <w:pStyle w:val="26"/>
        <w:spacing w:line="360" w:lineRule="auto"/>
        <w:ind w:left="0" w:leftChars="0" w:firstLine="0" w:firstLineChars="0"/>
        <w:jc w:val="center"/>
        <w:rPr>
          <w:rFonts w:hint="eastAsia" w:hAnsi="宋体"/>
          <w:b/>
          <w:sz w:val="30"/>
          <w:szCs w:val="30"/>
        </w:rPr>
      </w:pPr>
      <w:r>
        <w:rPr>
          <w:rFonts w:hint="eastAsia" w:hAnsi="宋体"/>
          <w:b/>
          <w:sz w:val="30"/>
          <w:szCs w:val="30"/>
        </w:rPr>
        <w:t>第</w:t>
      </w:r>
      <w:r>
        <w:rPr>
          <w:rFonts w:hint="eastAsia" w:hAnsi="宋体"/>
          <w:b/>
          <w:sz w:val="30"/>
          <w:szCs w:val="30"/>
          <w:lang w:eastAsia="zh-CN"/>
        </w:rPr>
        <w:t>五</w:t>
      </w:r>
      <w:r>
        <w:rPr>
          <w:rFonts w:hint="eastAsia" w:hAnsi="宋体"/>
          <w:b/>
          <w:sz w:val="30"/>
          <w:szCs w:val="30"/>
        </w:rPr>
        <w:t>章  货物清单及技术要求</w:t>
      </w:r>
      <w:bookmarkEnd w:id="8"/>
      <w:bookmarkEnd w:id="9"/>
      <w:bookmarkEnd w:id="34"/>
    </w:p>
    <w:p>
      <w:pPr>
        <w:rPr>
          <w:rFonts w:hint="eastAsia" w:ascii="宋体" w:hAnsi="宋体"/>
          <w:b/>
          <w:bCs/>
          <w:spacing w:val="-5"/>
          <w:kern w:val="0"/>
          <w:szCs w:val="21"/>
        </w:rPr>
      </w:pPr>
    </w:p>
    <w:p>
      <w:pPr>
        <w:tabs>
          <w:tab w:val="left" w:pos="900"/>
        </w:tabs>
        <w:snapToGrid w:val="0"/>
        <w:spacing w:line="264" w:lineRule="auto"/>
        <w:jc w:val="center"/>
        <w:rPr>
          <w:rFonts w:hint="eastAsia" w:ascii="黑体" w:hAnsi="黑体" w:eastAsia="黑体"/>
          <w:b/>
          <w:bCs/>
          <w:sz w:val="28"/>
          <w:szCs w:val="28"/>
        </w:rPr>
      </w:pPr>
      <w:r>
        <w:rPr>
          <w:rFonts w:hint="eastAsia" w:ascii="黑体" w:hAnsi="黑体" w:eastAsia="黑体"/>
          <w:b/>
          <w:sz w:val="28"/>
          <w:szCs w:val="28"/>
          <w:lang w:val="en-US" w:eastAsia="zh-CN"/>
        </w:rPr>
        <w:t xml:space="preserve">    </w:t>
      </w:r>
      <w:r>
        <w:rPr>
          <w:rFonts w:hint="eastAsia" w:ascii="黑体" w:hAnsi="黑体" w:eastAsia="黑体"/>
          <w:b/>
          <w:sz w:val="28"/>
          <w:szCs w:val="28"/>
        </w:rPr>
        <w:t>采购</w:t>
      </w:r>
      <w:r>
        <w:rPr>
          <w:rFonts w:hint="eastAsia" w:ascii="黑体" w:hAnsi="黑体" w:eastAsia="黑体"/>
          <w:b/>
          <w:bCs/>
          <w:sz w:val="28"/>
          <w:szCs w:val="28"/>
        </w:rPr>
        <w:t>需求一览表</w:t>
      </w:r>
    </w:p>
    <w:p>
      <w:pPr>
        <w:rPr>
          <w:rFonts w:hint="eastAsia" w:ascii="宋体" w:hAnsi="宋体"/>
          <w:b/>
          <w:bCs/>
          <w:spacing w:val="-5"/>
          <w:kern w:val="0"/>
          <w:szCs w:val="21"/>
        </w:rPr>
      </w:pPr>
    </w:p>
    <w:tbl>
      <w:tblPr>
        <w:tblStyle w:val="18"/>
        <w:tblW w:w="94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23"/>
        <w:gridCol w:w="2327"/>
        <w:gridCol w:w="850"/>
        <w:gridCol w:w="1107"/>
        <w:gridCol w:w="4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8"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sz w:val="24"/>
                <w:szCs w:val="24"/>
                <w:u w:val="none"/>
              </w:rPr>
            </w:pPr>
            <w:r>
              <w:rPr>
                <w:rFonts w:hint="eastAsia" w:cs="宋体"/>
                <w:i w:val="0"/>
                <w:color w:val="auto"/>
                <w:kern w:val="0"/>
                <w:sz w:val="24"/>
                <w:szCs w:val="24"/>
                <w:u w:val="none"/>
                <w:lang w:val="en-US" w:eastAsia="zh-CN" w:bidi="ar"/>
              </w:rPr>
              <w:t>货物</w:t>
            </w:r>
            <w:r>
              <w:rPr>
                <w:rFonts w:hint="eastAsia" w:ascii="宋体" w:hAnsi="宋体" w:eastAsia="宋体" w:cs="宋体"/>
                <w:i w:val="0"/>
                <w:color w:val="auto"/>
                <w:kern w:val="0"/>
                <w:sz w:val="24"/>
                <w:szCs w:val="24"/>
                <w:u w:val="none"/>
                <w:lang w:val="en-US" w:eastAsia="zh-CN" w:bidi="ar"/>
              </w:rPr>
              <w:t>内容</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sz w:val="24"/>
                <w:szCs w:val="24"/>
                <w:u w:val="none"/>
              </w:rPr>
            </w:pPr>
            <w:r>
              <w:rPr>
                <w:rFonts w:hint="eastAsia" w:cs="宋体"/>
                <w:i w:val="0"/>
                <w:color w:val="auto"/>
                <w:kern w:val="0"/>
                <w:sz w:val="24"/>
                <w:szCs w:val="24"/>
                <w:u w:val="none"/>
                <w:lang w:val="en-US" w:eastAsia="zh-CN" w:bidi="ar"/>
              </w:rPr>
              <w:t>数</w:t>
            </w:r>
            <w:r>
              <w:rPr>
                <w:rFonts w:hint="eastAsia" w:ascii="宋体" w:hAnsi="宋体" w:eastAsia="宋体" w:cs="宋体"/>
                <w:i w:val="0"/>
                <w:color w:val="auto"/>
                <w:kern w:val="0"/>
                <w:sz w:val="24"/>
                <w:szCs w:val="24"/>
                <w:u w:val="none"/>
                <w:lang w:val="en-US" w:eastAsia="zh-CN" w:bidi="ar"/>
              </w:rPr>
              <w:t>量</w:t>
            </w:r>
          </w:p>
        </w:tc>
        <w:tc>
          <w:tcPr>
            <w:tcW w:w="4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sz w:val="24"/>
                <w:szCs w:val="24"/>
                <w:u w:val="none"/>
              </w:rPr>
            </w:pPr>
            <w:r>
              <w:rPr>
                <w:rFonts w:hint="eastAsia" w:cs="宋体"/>
                <w:i w:val="0"/>
                <w:color w:val="auto"/>
                <w:kern w:val="0"/>
                <w:sz w:val="24"/>
                <w:szCs w:val="24"/>
                <w:u w:val="none"/>
                <w:lang w:val="en-US" w:eastAsia="zh-CN" w:bidi="ar"/>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96"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母</w:t>
            </w:r>
            <w:r>
              <w:rPr>
                <w:rFonts w:hint="eastAsia" w:cs="宋体"/>
                <w:i w:val="0"/>
                <w:color w:val="auto"/>
                <w:kern w:val="0"/>
                <w:sz w:val="24"/>
                <w:szCs w:val="24"/>
                <w:u w:val="none"/>
                <w:lang w:val="en-US" w:eastAsia="zh-CN" w:bidi="ar"/>
              </w:rPr>
              <w:t>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只</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default" w:ascii="宋体" w:hAnsi="宋体" w:eastAsia="宋体" w:cs="宋体"/>
                <w:i w:val="0"/>
                <w:color w:val="auto"/>
                <w:sz w:val="21"/>
                <w:szCs w:val="21"/>
                <w:u w:val="none"/>
                <w:lang w:val="en-US"/>
              </w:rPr>
            </w:pPr>
            <w:r>
              <w:rPr>
                <w:rFonts w:hint="eastAsia" w:cs="宋体"/>
                <w:i w:val="0"/>
                <w:color w:val="auto"/>
                <w:kern w:val="0"/>
                <w:sz w:val="24"/>
                <w:szCs w:val="24"/>
                <w:u w:val="none"/>
                <w:lang w:val="en-US" w:eastAsia="zh-CN" w:bidi="ar"/>
              </w:rPr>
              <w:t>770</w:t>
            </w:r>
          </w:p>
        </w:tc>
        <w:tc>
          <w:tcPr>
            <w:tcW w:w="4227" w:type="dxa"/>
            <w:tcBorders>
              <w:top w:val="single" w:color="000000" w:sz="4" w:space="0"/>
              <w:left w:val="single" w:color="000000" w:sz="4" w:space="0"/>
              <w:bottom w:val="single" w:color="000000" w:sz="4" w:space="0"/>
              <w:right w:val="single" w:color="000000" w:sz="4" w:space="0"/>
            </w:tcBorders>
            <w:noWrap w:val="0"/>
            <w:vAlign w:val="center"/>
          </w:tcPr>
          <w:p>
            <w:pPr>
              <w:pStyle w:val="8"/>
              <w:numPr>
                <w:ilvl w:val="0"/>
                <w:numId w:val="0"/>
              </w:numPr>
              <w:spacing w:after="0" w:line="360" w:lineRule="exact"/>
              <w:ind w:right="-120" w:rightChars="0"/>
              <w:jc w:val="left"/>
              <w:rPr>
                <w:rFonts w:hint="eastAsia" w:ascii="宋体" w:hAnsi="宋体" w:eastAsia="仿宋_GB2312" w:cs="宋体"/>
                <w:i w:val="0"/>
                <w:color w:val="FF0000"/>
                <w:sz w:val="21"/>
                <w:szCs w:val="21"/>
                <w:u w:val="none"/>
                <w:lang w:eastAsia="zh-CN"/>
              </w:rPr>
            </w:pPr>
            <w:r>
              <w:rPr>
                <w:rFonts w:hint="eastAsia" w:cs="宋体"/>
                <w:i w:val="0"/>
                <w:color w:val="auto"/>
                <w:kern w:val="0"/>
                <w:sz w:val="24"/>
                <w:szCs w:val="24"/>
                <w:u w:val="none"/>
                <w:lang w:val="en-US" w:eastAsia="zh-CN" w:bidi="ar"/>
              </w:rPr>
              <w:t>770只母羊，品种：湖羊</w:t>
            </w:r>
            <w:r>
              <w:rPr>
                <w:rFonts w:hint="eastAsia" w:ascii="宋体" w:hAnsi="宋体" w:eastAsia="宋体" w:cs="宋体"/>
                <w:i w:val="0"/>
                <w:color w:val="auto"/>
                <w:kern w:val="0"/>
                <w:sz w:val="24"/>
                <w:szCs w:val="24"/>
                <w:u w:val="none"/>
                <w:lang w:val="en-US" w:eastAsia="zh-CN" w:bidi="ar"/>
              </w:rPr>
              <w:t>，</w:t>
            </w:r>
            <w:r>
              <w:rPr>
                <w:rFonts w:hint="eastAsia" w:cs="宋体"/>
                <w:i w:val="0"/>
                <w:color w:val="auto"/>
                <w:kern w:val="0"/>
                <w:sz w:val="24"/>
                <w:szCs w:val="24"/>
                <w:u w:val="none"/>
                <w:lang w:val="en-US" w:eastAsia="zh-CN" w:bidi="ar"/>
              </w:rPr>
              <w:t>畜龄：1-2</w:t>
            </w:r>
            <w:r>
              <w:rPr>
                <w:rFonts w:hint="eastAsia" w:ascii="宋体" w:hAnsi="宋体" w:eastAsia="宋体" w:cs="宋体"/>
                <w:i w:val="0"/>
                <w:color w:val="auto"/>
                <w:kern w:val="0"/>
                <w:sz w:val="24"/>
                <w:szCs w:val="24"/>
                <w:u w:val="none"/>
                <w:lang w:val="en-US" w:eastAsia="zh-CN" w:bidi="ar"/>
              </w:rPr>
              <w:t>岁以</w:t>
            </w:r>
            <w:r>
              <w:rPr>
                <w:rFonts w:hint="eastAsia" w:cs="宋体"/>
                <w:i w:val="0"/>
                <w:color w:val="auto"/>
                <w:kern w:val="0"/>
                <w:sz w:val="24"/>
                <w:szCs w:val="24"/>
                <w:u w:val="none"/>
                <w:lang w:val="en-US" w:eastAsia="zh-CN" w:bidi="ar"/>
              </w:rPr>
              <w:t>，</w:t>
            </w:r>
            <w:r>
              <w:rPr>
                <w:rFonts w:hint="eastAsia" w:ascii="宋体" w:hAnsi="宋体" w:eastAsia="宋体" w:cs="宋体"/>
                <w:i w:val="0"/>
                <w:color w:val="auto"/>
                <w:kern w:val="0"/>
                <w:sz w:val="24"/>
                <w:szCs w:val="24"/>
                <w:u w:val="none"/>
                <w:lang w:val="en-US" w:eastAsia="zh-CN" w:bidi="ar"/>
              </w:rPr>
              <w:t>单活体重量为35kg以上。</w:t>
            </w:r>
          </w:p>
        </w:tc>
      </w:tr>
    </w:tbl>
    <w:p>
      <w:pPr>
        <w:pStyle w:val="8"/>
        <w:ind w:left="0" w:leftChars="0" w:firstLine="0" w:firstLineChars="0"/>
        <w:rPr>
          <w:rFonts w:hint="eastAsia" w:ascii="黑体" w:hAnsi="黑体" w:eastAsia="黑体"/>
          <w:b/>
          <w:bCs/>
          <w:sz w:val="21"/>
          <w:szCs w:val="21"/>
        </w:rPr>
      </w:pPr>
      <w:bookmarkStart w:id="35" w:name="_Toc30067_WPSOffice_Level1"/>
      <w:r>
        <w:rPr>
          <w:rFonts w:hint="eastAsia" w:ascii="黑体" w:hAnsi="黑体" w:eastAsia="黑体"/>
          <w:b/>
          <w:bCs/>
          <w:sz w:val="21"/>
          <w:szCs w:val="21"/>
        </w:rPr>
        <w:t>说明：</w:t>
      </w:r>
    </w:p>
    <w:p>
      <w:pPr>
        <w:pStyle w:val="8"/>
        <w:spacing w:line="360" w:lineRule="exact"/>
        <w:ind w:left="0" w:leftChars="0" w:firstLine="422" w:firstLineChars="200"/>
        <w:rPr>
          <w:rFonts w:hint="eastAsia" w:ascii="Tahoma" w:hAnsi="宋体" w:eastAsia="宋体" w:cs="Tahoma"/>
          <w:b/>
          <w:bCs/>
          <w:color w:val="auto"/>
          <w:kern w:val="2"/>
          <w:sz w:val="21"/>
          <w:szCs w:val="21"/>
          <w:lang w:val="en-US" w:eastAsia="zh-CN" w:bidi="ar-SA"/>
        </w:rPr>
      </w:pPr>
      <w:r>
        <w:rPr>
          <w:rFonts w:hint="eastAsia" w:ascii="Tahoma" w:hAnsi="宋体" w:eastAsia="宋体" w:cs="Tahoma"/>
          <w:b/>
          <w:bCs/>
          <w:color w:val="auto"/>
          <w:kern w:val="2"/>
          <w:sz w:val="21"/>
          <w:szCs w:val="21"/>
          <w:lang w:val="en-US" w:eastAsia="zh-CN" w:bidi="ar-SA"/>
        </w:rPr>
        <w:t>1、费用：上述包括货物以及供货所需全部的运输费、装卸费、保管费用、各种保险费、各种税费、利润、明示或隐含的风险等所需费用（例：如因特殊原因需要隔离的）以及为完成上述所需的人工、材料、专用工具、辅助作业、辅助设施设备等一切费用。</w:t>
      </w:r>
    </w:p>
    <w:p>
      <w:pPr>
        <w:widowControl/>
        <w:spacing w:line="360" w:lineRule="exact"/>
        <w:ind w:firstLine="422" w:firstLineChars="200"/>
        <w:jc w:val="left"/>
        <w:rPr>
          <w:rFonts w:hint="eastAsia" w:ascii="Tahoma" w:hAnsi="宋体" w:cs="Tahoma"/>
          <w:b/>
          <w:bCs/>
          <w:color w:val="auto"/>
          <w:szCs w:val="21"/>
        </w:rPr>
      </w:pPr>
      <w:r>
        <w:rPr>
          <w:rFonts w:hint="eastAsia" w:ascii="Tahoma" w:hAnsi="Tahoma" w:cs="Tahoma"/>
          <w:b/>
          <w:bCs/>
          <w:color w:val="auto"/>
          <w:szCs w:val="21"/>
        </w:rPr>
        <w:t>2、</w:t>
      </w:r>
      <w:r>
        <w:rPr>
          <w:rFonts w:ascii="Tahoma" w:hAnsi="Tahoma" w:cs="Tahoma"/>
          <w:b/>
          <w:bCs/>
          <w:color w:val="auto"/>
          <w:szCs w:val="21"/>
        </w:rPr>
        <w:t>交货地点：</w:t>
      </w:r>
      <w:r>
        <w:rPr>
          <w:rFonts w:ascii="Tahoma" w:hAnsi="宋体" w:cs="Tahoma"/>
          <w:b/>
          <w:bCs/>
          <w:color w:val="auto"/>
          <w:szCs w:val="21"/>
        </w:rPr>
        <w:t>由</w:t>
      </w:r>
      <w:r>
        <w:rPr>
          <w:rFonts w:hint="eastAsia" w:ascii="Tahoma" w:cs="Tahoma"/>
          <w:b/>
          <w:bCs/>
          <w:color w:val="auto"/>
          <w:szCs w:val="21"/>
          <w:lang w:eastAsia="zh-CN"/>
        </w:rPr>
        <w:t>新疆尉犁县塔里木乡人民政府</w:t>
      </w:r>
      <w:r>
        <w:rPr>
          <w:rFonts w:ascii="Tahoma" w:hAnsi="宋体" w:cs="Tahoma"/>
          <w:b/>
          <w:bCs/>
          <w:color w:val="auto"/>
          <w:szCs w:val="21"/>
        </w:rPr>
        <w:t>指定</w:t>
      </w:r>
      <w:r>
        <w:rPr>
          <w:rFonts w:hint="eastAsia" w:ascii="Tahoma" w:hAnsi="宋体" w:cs="Tahoma"/>
          <w:b/>
          <w:bCs/>
          <w:color w:val="auto"/>
          <w:szCs w:val="21"/>
        </w:rPr>
        <w:t>（项目现场）</w:t>
      </w:r>
      <w:r>
        <w:rPr>
          <w:rFonts w:ascii="Tahoma" w:hAnsi="宋体" w:cs="Tahoma"/>
          <w:b/>
          <w:bCs/>
          <w:color w:val="auto"/>
          <w:szCs w:val="21"/>
        </w:rPr>
        <w:t>。</w:t>
      </w:r>
    </w:p>
    <w:p>
      <w:pPr>
        <w:pStyle w:val="26"/>
        <w:spacing w:line="360" w:lineRule="auto"/>
        <w:ind w:left="0" w:leftChars="0" w:firstLine="0" w:firstLineChars="0"/>
        <w:rPr>
          <w:rFonts w:hint="eastAsia" w:hAnsi="宋体" w:eastAsia="宋体"/>
          <w:b/>
          <w:sz w:val="30"/>
          <w:szCs w:val="30"/>
          <w:lang w:eastAsia="zh-CN"/>
        </w:rPr>
      </w:pPr>
    </w:p>
    <w:p>
      <w:pPr>
        <w:rPr>
          <w:rFonts w:hint="eastAsia"/>
        </w:rPr>
      </w:pPr>
    </w:p>
    <w:p>
      <w:pPr>
        <w:pStyle w:val="26"/>
        <w:spacing w:line="360" w:lineRule="auto"/>
        <w:ind w:left="0" w:leftChars="0" w:firstLine="0" w:firstLineChars="0"/>
        <w:rPr>
          <w:rFonts w:hint="eastAsia" w:hAnsi="宋体"/>
          <w:b/>
          <w:sz w:val="30"/>
          <w:szCs w:val="30"/>
        </w:rPr>
      </w:pPr>
    </w:p>
    <w:p>
      <w:pPr>
        <w:pStyle w:val="26"/>
        <w:spacing w:line="360" w:lineRule="auto"/>
        <w:ind w:left="0" w:leftChars="0" w:firstLine="2711" w:firstLineChars="900"/>
        <w:rPr>
          <w:rFonts w:hint="eastAsia" w:hAnsi="宋体"/>
          <w:b/>
          <w:sz w:val="30"/>
          <w:szCs w:val="30"/>
        </w:rPr>
      </w:pPr>
    </w:p>
    <w:p>
      <w:pPr>
        <w:pStyle w:val="26"/>
        <w:spacing w:line="360" w:lineRule="auto"/>
        <w:ind w:left="0" w:leftChars="0" w:firstLine="2711" w:firstLineChars="900"/>
        <w:rPr>
          <w:rFonts w:hint="eastAsia" w:hAnsi="宋体"/>
          <w:b/>
          <w:sz w:val="30"/>
          <w:szCs w:val="30"/>
        </w:rPr>
      </w:pPr>
    </w:p>
    <w:p>
      <w:pPr>
        <w:rPr>
          <w:rFonts w:hint="eastAsia" w:hAnsi="宋体"/>
          <w:b/>
          <w:sz w:val="30"/>
          <w:szCs w:val="30"/>
        </w:rPr>
      </w:pPr>
    </w:p>
    <w:p>
      <w:pPr>
        <w:rPr>
          <w:rFonts w:hint="eastAsia" w:hAnsi="宋体"/>
          <w:b/>
          <w:sz w:val="30"/>
          <w:szCs w:val="30"/>
        </w:rPr>
      </w:pPr>
    </w:p>
    <w:p>
      <w:pPr>
        <w:rPr>
          <w:rFonts w:hint="eastAsia" w:hAnsi="宋体"/>
          <w:b/>
          <w:sz w:val="30"/>
          <w:szCs w:val="30"/>
        </w:rPr>
      </w:pPr>
    </w:p>
    <w:p>
      <w:pPr>
        <w:rPr>
          <w:rFonts w:hint="eastAsia" w:hAnsi="宋体"/>
          <w:b/>
          <w:sz w:val="30"/>
          <w:szCs w:val="30"/>
        </w:rPr>
      </w:pPr>
    </w:p>
    <w:p>
      <w:pPr>
        <w:rPr>
          <w:rFonts w:hint="eastAsia" w:hAnsi="宋体"/>
          <w:b/>
          <w:sz w:val="30"/>
          <w:szCs w:val="30"/>
        </w:rPr>
      </w:pPr>
    </w:p>
    <w:p>
      <w:pPr>
        <w:rPr>
          <w:rFonts w:hint="eastAsia" w:hAnsi="宋体"/>
          <w:b/>
          <w:sz w:val="30"/>
          <w:szCs w:val="30"/>
        </w:rPr>
      </w:pPr>
    </w:p>
    <w:p>
      <w:pPr>
        <w:rPr>
          <w:rFonts w:hint="eastAsia" w:hAnsi="宋体"/>
          <w:b/>
          <w:sz w:val="30"/>
          <w:szCs w:val="30"/>
        </w:rPr>
      </w:pPr>
    </w:p>
    <w:p>
      <w:pPr>
        <w:pStyle w:val="26"/>
        <w:spacing w:line="360" w:lineRule="auto"/>
        <w:ind w:left="0" w:leftChars="0" w:firstLine="0" w:firstLineChars="0"/>
        <w:rPr>
          <w:rFonts w:hint="eastAsia" w:hAnsi="宋体"/>
          <w:b/>
          <w:sz w:val="30"/>
          <w:szCs w:val="30"/>
        </w:rPr>
      </w:pPr>
    </w:p>
    <w:p>
      <w:pPr>
        <w:pStyle w:val="26"/>
        <w:numPr>
          <w:ilvl w:val="0"/>
          <w:numId w:val="11"/>
        </w:numPr>
        <w:spacing w:line="360" w:lineRule="auto"/>
        <w:ind w:left="0" w:leftChars="0" w:firstLine="2711" w:firstLineChars="900"/>
        <w:rPr>
          <w:rFonts w:hint="eastAsia" w:hAnsi="宋体"/>
          <w:b/>
          <w:sz w:val="30"/>
          <w:szCs w:val="30"/>
        </w:rPr>
      </w:pPr>
      <w:r>
        <w:rPr>
          <w:rFonts w:hint="eastAsia" w:hAnsi="宋体"/>
          <w:b/>
          <w:sz w:val="30"/>
          <w:szCs w:val="30"/>
        </w:rPr>
        <w:t xml:space="preserve"> 合同</w:t>
      </w:r>
      <w:r>
        <w:rPr>
          <w:rFonts w:hint="eastAsia" w:hAnsi="宋体"/>
          <w:b/>
          <w:sz w:val="30"/>
          <w:szCs w:val="30"/>
          <w:lang w:eastAsia="zh-CN"/>
        </w:rPr>
        <w:t>格式及合同</w:t>
      </w:r>
      <w:r>
        <w:rPr>
          <w:rFonts w:hint="eastAsia" w:hAnsi="宋体"/>
          <w:b/>
          <w:sz w:val="30"/>
          <w:szCs w:val="30"/>
        </w:rPr>
        <w:t>条款</w:t>
      </w:r>
      <w:bookmarkEnd w:id="35"/>
    </w:p>
    <w:p>
      <w:pPr>
        <w:pageBreakBefore w:val="0"/>
        <w:wordWrap/>
        <w:bidi w:val="0"/>
        <w:snapToGrid w:val="0"/>
        <w:spacing w:afterAutospacing="0" w:line="360" w:lineRule="auto"/>
        <w:ind w:left="0" w:leftChars="0" w:right="0" w:rightChars="0"/>
        <w:jc w:val="center"/>
        <w:rPr>
          <w:rFonts w:hint="eastAsia"/>
          <w:b/>
          <w:bCs/>
          <w:sz w:val="32"/>
          <w:szCs w:val="32"/>
          <w:lang w:val="en-US" w:eastAsia="zh-CN"/>
        </w:rPr>
      </w:pPr>
      <w:r>
        <w:rPr>
          <w:rFonts w:hint="eastAsia"/>
          <w:b/>
          <w:bCs/>
          <w:sz w:val="32"/>
          <w:szCs w:val="32"/>
          <w:lang w:val="en-US" w:eastAsia="zh-CN"/>
        </w:rPr>
        <w:t xml:space="preserve">  </w:t>
      </w:r>
    </w:p>
    <w:p>
      <w:pPr>
        <w:pageBreakBefore w:val="0"/>
        <w:wordWrap/>
        <w:bidi w:val="0"/>
        <w:snapToGrid w:val="0"/>
        <w:spacing w:afterAutospacing="0" w:line="360" w:lineRule="auto"/>
        <w:ind w:left="0" w:leftChars="0" w:right="0" w:rightChars="0"/>
        <w:jc w:val="center"/>
        <w:rPr>
          <w:rFonts w:ascii="宋体" w:hAnsi="宋体"/>
          <w:b/>
          <w:bCs/>
          <w:sz w:val="32"/>
          <w:szCs w:val="32"/>
        </w:rPr>
      </w:pPr>
      <w:r>
        <w:rPr>
          <w:rFonts w:hint="eastAsia"/>
          <w:b/>
          <w:bCs/>
          <w:sz w:val="32"/>
          <w:szCs w:val="32"/>
          <w:lang w:val="en-US" w:eastAsia="zh-CN"/>
        </w:rPr>
        <w:t xml:space="preserve">      </w:t>
      </w:r>
      <w:r>
        <w:rPr>
          <w:rFonts w:ascii="宋体" w:hAnsi="宋体"/>
          <w:b/>
          <w:bCs/>
          <w:sz w:val="32"/>
          <w:szCs w:val="32"/>
        </w:rPr>
        <w:t>政府采购合同（仅供参考）</w:t>
      </w:r>
    </w:p>
    <w:p>
      <w:pPr>
        <w:pStyle w:val="11"/>
        <w:pageBreakBefore w:val="0"/>
        <w:wordWrap/>
        <w:bidi w:val="0"/>
        <w:snapToGrid w:val="0"/>
        <w:spacing w:beforeLines="0" w:afterLines="0" w:afterAutospacing="0" w:line="440" w:lineRule="exact"/>
        <w:ind w:left="0" w:leftChars="0" w:right="0" w:rightChars="0" w:firstLine="480" w:firstLineChars="200"/>
        <w:rPr>
          <w:rFonts w:hAnsi="宋体" w:cs="宋体"/>
          <w:sz w:val="24"/>
          <w:szCs w:val="24"/>
        </w:rPr>
      </w:pPr>
    </w:p>
    <w:p>
      <w:pPr>
        <w:pStyle w:val="55"/>
        <w:pageBreakBefore w:val="0"/>
        <w:tabs>
          <w:tab w:val="left" w:pos="720"/>
        </w:tabs>
        <w:wordWrap/>
        <w:bidi w:val="0"/>
        <w:spacing w:afterAutospacing="0" w:line="360" w:lineRule="auto"/>
        <w:ind w:left="0" w:leftChars="0" w:right="0" w:rightChars="0"/>
        <w:rPr>
          <w:rFonts w:hint="eastAsia" w:ascii="宋体" w:hAnsi="宋体" w:eastAsia="宋体"/>
          <w:b/>
          <w:sz w:val="28"/>
          <w:szCs w:val="28"/>
          <w:u w:val="single"/>
          <w:lang w:eastAsia="zh-CN"/>
        </w:rPr>
      </w:pPr>
      <w:r>
        <w:rPr>
          <w:rFonts w:hint="eastAsia" w:ascii="宋体" w:hAnsi="宋体" w:cs="宋体"/>
          <w:b/>
          <w:bCs/>
          <w:szCs w:val="21"/>
          <w:lang w:val="en-US" w:eastAsia="zh-CN"/>
        </w:rPr>
        <w:t xml:space="preserve"> </w:t>
      </w:r>
    </w:p>
    <w:p>
      <w:pPr>
        <w:pStyle w:val="55"/>
        <w:pageBreakBefore w:val="0"/>
        <w:tabs>
          <w:tab w:val="left" w:pos="720"/>
        </w:tabs>
        <w:wordWrap/>
        <w:bidi w:val="0"/>
        <w:spacing w:afterAutospacing="0" w:line="360" w:lineRule="auto"/>
        <w:ind w:left="0" w:leftChars="0" w:right="0" w:rightChars="0" w:firstLine="562"/>
        <w:jc w:val="center"/>
        <w:rPr>
          <w:rFonts w:hint="eastAsia" w:ascii="宋体" w:hAnsi="宋体"/>
          <w:b/>
          <w:sz w:val="28"/>
          <w:szCs w:val="28"/>
        </w:rPr>
      </w:pPr>
      <w:r>
        <w:rPr>
          <w:rFonts w:hint="eastAsia" w:ascii="宋体" w:hAnsi="宋体"/>
          <w:b/>
          <w:sz w:val="28"/>
          <w:szCs w:val="28"/>
          <w:u w:val="single"/>
        </w:rPr>
        <w:t xml:space="preserve">                </w:t>
      </w:r>
      <w:r>
        <w:rPr>
          <w:rFonts w:hint="eastAsia" w:ascii="宋体" w:hAnsi="宋体"/>
          <w:b/>
          <w:sz w:val="28"/>
          <w:szCs w:val="28"/>
        </w:rPr>
        <w:t>政府采购</w:t>
      </w:r>
    </w:p>
    <w:p>
      <w:pPr>
        <w:pStyle w:val="55"/>
        <w:pageBreakBefore w:val="0"/>
        <w:tabs>
          <w:tab w:val="left" w:pos="720"/>
        </w:tabs>
        <w:wordWrap/>
        <w:bidi w:val="0"/>
        <w:spacing w:afterAutospacing="0" w:line="360" w:lineRule="auto"/>
        <w:ind w:left="0" w:leftChars="0" w:right="0" w:rightChars="0" w:firstLine="562"/>
        <w:jc w:val="center"/>
        <w:rPr>
          <w:rFonts w:hint="eastAsia" w:ascii="宋体" w:hAnsi="宋体"/>
          <w:b/>
          <w:sz w:val="28"/>
          <w:szCs w:val="28"/>
        </w:rPr>
      </w:pPr>
    </w:p>
    <w:p>
      <w:pPr>
        <w:pStyle w:val="55"/>
        <w:pageBreakBefore w:val="0"/>
        <w:tabs>
          <w:tab w:val="left" w:pos="720"/>
        </w:tabs>
        <w:wordWrap/>
        <w:bidi w:val="0"/>
        <w:spacing w:afterAutospacing="0" w:line="360" w:lineRule="auto"/>
        <w:ind w:left="0" w:leftChars="0" w:right="0" w:rightChars="0" w:firstLine="562"/>
        <w:jc w:val="center"/>
        <w:rPr>
          <w:rFonts w:hint="eastAsia" w:ascii="宋体" w:hAnsi="宋体"/>
          <w:b/>
          <w:sz w:val="28"/>
          <w:szCs w:val="28"/>
        </w:rPr>
      </w:pPr>
    </w:p>
    <w:p>
      <w:pPr>
        <w:pStyle w:val="55"/>
        <w:pageBreakBefore w:val="0"/>
        <w:tabs>
          <w:tab w:val="left" w:pos="720"/>
        </w:tabs>
        <w:wordWrap/>
        <w:bidi w:val="0"/>
        <w:spacing w:afterAutospacing="0" w:line="360" w:lineRule="auto"/>
        <w:ind w:left="0" w:leftChars="0" w:right="0" w:rightChars="0"/>
        <w:rPr>
          <w:rFonts w:hint="eastAsia" w:ascii="宋体" w:hAnsi="宋体"/>
          <w:b/>
          <w:sz w:val="28"/>
          <w:szCs w:val="28"/>
        </w:rPr>
      </w:pPr>
    </w:p>
    <w:p>
      <w:pPr>
        <w:pStyle w:val="55"/>
        <w:pageBreakBefore w:val="0"/>
        <w:tabs>
          <w:tab w:val="left" w:pos="720"/>
        </w:tabs>
        <w:wordWrap/>
        <w:bidi w:val="0"/>
        <w:spacing w:afterAutospacing="0" w:line="360" w:lineRule="auto"/>
        <w:ind w:left="0" w:leftChars="0" w:right="0" w:rightChars="0"/>
        <w:rPr>
          <w:rFonts w:hint="eastAsia" w:ascii="宋体" w:hAnsi="宋体"/>
          <w:b/>
          <w:sz w:val="28"/>
          <w:szCs w:val="28"/>
        </w:rPr>
      </w:pPr>
    </w:p>
    <w:p>
      <w:pPr>
        <w:pStyle w:val="55"/>
        <w:pageBreakBefore w:val="0"/>
        <w:tabs>
          <w:tab w:val="left" w:pos="720"/>
        </w:tabs>
        <w:wordWrap/>
        <w:bidi w:val="0"/>
        <w:spacing w:afterAutospacing="0" w:line="360" w:lineRule="auto"/>
        <w:ind w:left="0" w:leftChars="0" w:right="0" w:rightChars="0" w:firstLine="562"/>
        <w:rPr>
          <w:rFonts w:hint="eastAsia" w:ascii="宋体" w:hAnsi="宋体"/>
          <w:b/>
          <w:sz w:val="28"/>
          <w:szCs w:val="28"/>
        </w:rPr>
      </w:pPr>
    </w:p>
    <w:p>
      <w:pPr>
        <w:pStyle w:val="55"/>
        <w:pageBreakBefore w:val="0"/>
        <w:tabs>
          <w:tab w:val="left" w:pos="720"/>
        </w:tabs>
        <w:wordWrap/>
        <w:bidi w:val="0"/>
        <w:spacing w:afterAutospacing="0" w:line="360" w:lineRule="auto"/>
        <w:ind w:left="0" w:leftChars="0" w:right="0" w:rightChars="0" w:firstLine="1110" w:firstLineChars="395"/>
        <w:rPr>
          <w:rFonts w:hint="eastAsia" w:ascii="宋体" w:hAnsi="宋体"/>
          <w:b/>
          <w:sz w:val="28"/>
          <w:szCs w:val="28"/>
        </w:rPr>
      </w:pPr>
      <w:r>
        <w:rPr>
          <w:rFonts w:hint="eastAsia" w:ascii="宋体" w:hAnsi="宋体"/>
          <w:b/>
          <w:sz w:val="28"/>
          <w:szCs w:val="28"/>
        </w:rPr>
        <w:t>采购编号：</w:t>
      </w:r>
      <w:r>
        <w:rPr>
          <w:rFonts w:hint="eastAsia" w:ascii="宋体" w:hAnsi="宋体"/>
          <w:b/>
          <w:sz w:val="28"/>
          <w:szCs w:val="28"/>
          <w:u w:val="single"/>
        </w:rPr>
        <w:t xml:space="preserve">                      </w:t>
      </w:r>
    </w:p>
    <w:p>
      <w:pPr>
        <w:pStyle w:val="55"/>
        <w:pageBreakBefore w:val="0"/>
        <w:tabs>
          <w:tab w:val="left" w:pos="720"/>
        </w:tabs>
        <w:wordWrap/>
        <w:bidi w:val="0"/>
        <w:spacing w:afterAutospacing="0" w:line="360" w:lineRule="auto"/>
        <w:ind w:left="0" w:leftChars="0" w:right="0" w:rightChars="0" w:firstLine="562"/>
        <w:rPr>
          <w:rFonts w:hint="eastAsia" w:ascii="宋体" w:hAnsi="宋体"/>
          <w:b/>
          <w:sz w:val="28"/>
          <w:szCs w:val="28"/>
        </w:rPr>
      </w:pPr>
    </w:p>
    <w:p>
      <w:pPr>
        <w:pStyle w:val="55"/>
        <w:pageBreakBefore w:val="0"/>
        <w:tabs>
          <w:tab w:val="left" w:pos="720"/>
        </w:tabs>
        <w:wordWrap/>
        <w:bidi w:val="0"/>
        <w:spacing w:afterAutospacing="0" w:line="360" w:lineRule="auto"/>
        <w:ind w:left="0" w:leftChars="0" w:right="0" w:rightChars="0" w:firstLine="1110" w:firstLineChars="395"/>
        <w:rPr>
          <w:rFonts w:hint="eastAsia" w:ascii="宋体" w:hAnsi="宋体"/>
          <w:b/>
          <w:sz w:val="28"/>
          <w:szCs w:val="28"/>
        </w:rPr>
      </w:pPr>
      <w:r>
        <w:rPr>
          <w:rFonts w:hint="eastAsia" w:ascii="宋体" w:hAnsi="宋体"/>
          <w:b/>
          <w:sz w:val="28"/>
          <w:szCs w:val="28"/>
        </w:rPr>
        <w:t>项目名称：</w:t>
      </w:r>
      <w:r>
        <w:rPr>
          <w:rFonts w:hint="eastAsia" w:ascii="宋体" w:hAnsi="宋体"/>
          <w:b/>
          <w:sz w:val="28"/>
          <w:szCs w:val="28"/>
          <w:u w:val="single"/>
        </w:rPr>
        <w:t xml:space="preserve">                      </w:t>
      </w:r>
    </w:p>
    <w:p>
      <w:pPr>
        <w:pStyle w:val="55"/>
        <w:pageBreakBefore w:val="0"/>
        <w:tabs>
          <w:tab w:val="left" w:pos="720"/>
        </w:tabs>
        <w:wordWrap/>
        <w:bidi w:val="0"/>
        <w:spacing w:afterAutospacing="0" w:line="360" w:lineRule="auto"/>
        <w:ind w:left="0" w:leftChars="0" w:right="0" w:rightChars="0" w:firstLine="562"/>
        <w:rPr>
          <w:rFonts w:hint="eastAsia" w:ascii="宋体" w:hAnsi="宋体"/>
          <w:b/>
          <w:sz w:val="28"/>
          <w:szCs w:val="28"/>
        </w:rPr>
      </w:pPr>
    </w:p>
    <w:p>
      <w:pPr>
        <w:pStyle w:val="55"/>
        <w:pageBreakBefore w:val="0"/>
        <w:tabs>
          <w:tab w:val="left" w:pos="720"/>
        </w:tabs>
        <w:wordWrap/>
        <w:bidi w:val="0"/>
        <w:spacing w:afterAutospacing="0" w:line="360" w:lineRule="auto"/>
        <w:ind w:left="0" w:leftChars="0" w:right="0" w:rightChars="0" w:firstLine="562"/>
        <w:rPr>
          <w:rFonts w:hint="eastAsia" w:ascii="宋体" w:hAnsi="宋体"/>
          <w:b/>
          <w:sz w:val="28"/>
          <w:szCs w:val="28"/>
        </w:rPr>
      </w:pPr>
    </w:p>
    <w:p>
      <w:pPr>
        <w:pStyle w:val="55"/>
        <w:pageBreakBefore w:val="0"/>
        <w:tabs>
          <w:tab w:val="left" w:pos="720"/>
        </w:tabs>
        <w:wordWrap/>
        <w:bidi w:val="0"/>
        <w:spacing w:afterAutospacing="0" w:line="360" w:lineRule="auto"/>
        <w:ind w:left="0" w:leftChars="0" w:right="0" w:rightChars="0"/>
        <w:rPr>
          <w:rFonts w:hint="eastAsia" w:ascii="宋体" w:hAnsi="宋体"/>
          <w:b/>
          <w:sz w:val="28"/>
          <w:szCs w:val="28"/>
        </w:rPr>
      </w:pPr>
    </w:p>
    <w:p>
      <w:pPr>
        <w:pStyle w:val="55"/>
        <w:pageBreakBefore w:val="0"/>
        <w:tabs>
          <w:tab w:val="left" w:pos="720"/>
        </w:tabs>
        <w:wordWrap/>
        <w:bidi w:val="0"/>
        <w:spacing w:afterAutospacing="0" w:line="360" w:lineRule="auto"/>
        <w:ind w:left="0" w:leftChars="0" w:right="0" w:rightChars="0"/>
        <w:rPr>
          <w:rFonts w:hint="eastAsia" w:ascii="宋体" w:hAnsi="宋体"/>
          <w:b/>
          <w:sz w:val="28"/>
          <w:szCs w:val="28"/>
        </w:rPr>
      </w:pPr>
    </w:p>
    <w:p>
      <w:pPr>
        <w:numPr>
          <w:ilvl w:val="0"/>
          <w:numId w:val="11"/>
        </w:numPr>
        <w:rPr>
          <w:rFonts w:hint="eastAsia"/>
        </w:rPr>
      </w:pPr>
      <w:r>
        <w:rPr>
          <w:rFonts w:hint="eastAsia" w:ascii="宋体" w:hAnsi="宋体"/>
          <w:b/>
          <w:sz w:val="24"/>
          <w:szCs w:val="24"/>
        </w:rPr>
        <w:t>注：本协议书仅为参考文本，签订双方可根据项目的具体要求进行修订。</w:t>
      </w:r>
    </w:p>
    <w:p>
      <w:pPr>
        <w:pStyle w:val="27"/>
        <w:rPr>
          <w:rFonts w:hint="eastAsia" w:ascii="宋体" w:hAnsi="宋体" w:eastAsia="宋体" w:cs="Times New Roman"/>
          <w:b/>
          <w:bCs w:val="0"/>
          <w:kern w:val="2"/>
          <w:sz w:val="28"/>
          <w:szCs w:val="28"/>
          <w:lang w:val="en-US" w:eastAsia="zh-CN" w:bidi="ar-SA"/>
        </w:rPr>
      </w:pPr>
      <w:bookmarkStart w:id="36" w:name="_Toc998"/>
      <w:bookmarkStart w:id="37" w:name="EBc05cf6dbd39e4b8abe9a360c5a10d76f"/>
      <w:r>
        <w:rPr>
          <w:rFonts w:hint="eastAsia" w:ascii="宋体" w:hAnsi="宋体" w:eastAsia="宋体" w:cs="Times New Roman"/>
          <w:b/>
          <w:bCs w:val="0"/>
          <w:kern w:val="2"/>
          <w:sz w:val="28"/>
          <w:szCs w:val="28"/>
          <w:lang w:val="en-US" w:eastAsia="zh-CN" w:bidi="ar-SA"/>
        </w:rPr>
        <w:t>合同格式</w:t>
      </w:r>
      <w:bookmarkEnd w:id="36"/>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1. 合同文件</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本合同所附下列文件是构成本合同不可分割的部分：</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(1)采购文件</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(2)合同条款</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(3)中标人提交的响应文件</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(4)技术规格（包括图纸，如果有的话）</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(5)中标/成交通知书</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2．合同范围和条件</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本合同的范围和条件与上述文件的规定相一致。</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3．货物及数量</w:t>
      </w:r>
    </w:p>
    <w:p>
      <w:pPr>
        <w:spacing w:line="360" w:lineRule="auto"/>
        <w:ind w:firstLine="308" w:firstLineChars="147"/>
        <w:jc w:val="left"/>
        <w:rPr>
          <w:rFonts w:hint="eastAsia" w:ascii="宋体" w:hAnsi="宋体"/>
          <w:b w:val="0"/>
          <w:bCs w:val="0"/>
          <w:color w:val="0000FF"/>
          <w:szCs w:val="21"/>
        </w:rPr>
      </w:pPr>
      <w:r>
        <w:rPr>
          <w:rFonts w:hint="eastAsia" w:ascii="宋体" w:hAnsi="宋体"/>
          <w:b w:val="0"/>
          <w:bCs w:val="0"/>
          <w:szCs w:val="21"/>
        </w:rPr>
        <w:t>本合同所提供的货物数量/服务详</w:t>
      </w:r>
      <w:r>
        <w:rPr>
          <w:rFonts w:hint="eastAsia" w:ascii="宋体" w:hAnsi="宋体"/>
          <w:b w:val="0"/>
          <w:bCs w:val="0"/>
          <w:color w:val="auto"/>
          <w:szCs w:val="21"/>
        </w:rPr>
        <w:t>见采购文件“第</w:t>
      </w:r>
      <w:r>
        <w:rPr>
          <w:rFonts w:hint="eastAsia" w:ascii="宋体" w:hAnsi="宋体"/>
          <w:b w:val="0"/>
          <w:bCs w:val="0"/>
          <w:color w:val="auto"/>
          <w:szCs w:val="21"/>
          <w:lang w:eastAsia="zh-CN"/>
        </w:rPr>
        <w:t>四</w:t>
      </w:r>
      <w:r>
        <w:rPr>
          <w:rFonts w:hint="eastAsia" w:ascii="宋体" w:hAnsi="宋体"/>
          <w:b w:val="0"/>
          <w:bCs w:val="0"/>
          <w:color w:val="auto"/>
          <w:szCs w:val="21"/>
        </w:rPr>
        <w:t xml:space="preserve">章  </w:t>
      </w:r>
      <w:r>
        <w:rPr>
          <w:rFonts w:hint="eastAsia" w:ascii="宋体" w:hAnsi="宋体"/>
          <w:b w:val="0"/>
          <w:bCs w:val="0"/>
          <w:color w:val="auto"/>
          <w:szCs w:val="21"/>
          <w:lang w:eastAsia="zh-CN"/>
        </w:rPr>
        <w:t>货物清单及技术要求</w:t>
      </w:r>
      <w:r>
        <w:rPr>
          <w:rFonts w:hint="eastAsia" w:ascii="宋体" w:hAnsi="宋体"/>
          <w:b w:val="0"/>
          <w:bCs w:val="0"/>
          <w:color w:val="auto"/>
          <w:szCs w:val="21"/>
        </w:rPr>
        <w:t>”。</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4．合同金额</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合同总金额为人民币__________元，分项价格见响应文件报价明细表。</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5．合同生效及支付条件和方式</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____________________________________________________</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6．交货时间和交货地点</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本合同货物的交货时间和交货地点按采购文件“第三章  采购项目技术规格、参数及要求”执行。</w:t>
      </w:r>
    </w:p>
    <w:p>
      <w:pPr>
        <w:spacing w:line="360" w:lineRule="auto"/>
        <w:ind w:firstLine="308" w:firstLineChars="147"/>
        <w:jc w:val="left"/>
        <w:rPr>
          <w:rFonts w:hint="eastAsia" w:ascii="宋体" w:hAnsi="宋体"/>
          <w:b w:val="0"/>
          <w:bCs/>
          <w:szCs w:val="21"/>
        </w:rPr>
      </w:pPr>
      <w:bookmarkStart w:id="38" w:name="_Hlk450145418"/>
      <w:r>
        <w:rPr>
          <w:rFonts w:hint="eastAsia" w:ascii="宋体" w:hAnsi="宋体"/>
          <w:b w:val="0"/>
          <w:bCs/>
          <w:szCs w:val="21"/>
        </w:rPr>
        <w:t>甲    方：                            乙    方：</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单位名称(公章)：                      单位名称(公章)：</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法定代表人或授权代理人：（签字）       法定代表人或授权代理人：（签字）</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电    话：                            电    话：</w:t>
      </w:r>
    </w:p>
    <w:p>
      <w:pPr>
        <w:spacing w:line="360" w:lineRule="auto"/>
        <w:ind w:firstLine="308" w:firstLineChars="147"/>
        <w:jc w:val="left"/>
        <w:rPr>
          <w:rFonts w:hint="eastAsia" w:ascii="宋体" w:hAnsi="宋体"/>
          <w:b w:val="0"/>
          <w:bCs/>
          <w:szCs w:val="21"/>
          <w:lang w:val="en-US" w:eastAsia="zh-CN"/>
        </w:rPr>
      </w:pPr>
      <w:r>
        <w:rPr>
          <w:rFonts w:hint="eastAsia" w:ascii="宋体" w:hAnsi="宋体"/>
          <w:b w:val="0"/>
          <w:bCs/>
          <w:szCs w:val="21"/>
        </w:rPr>
        <w:t>签订日期：                            签订日期：</w:t>
      </w:r>
      <w:bookmarkStart w:id="39" w:name="_Toc21107"/>
    </w:p>
    <w:p>
      <w:pPr>
        <w:pStyle w:val="27"/>
        <w:ind w:firstLine="4216" w:firstLineChars="1500"/>
        <w:jc w:val="both"/>
        <w:rPr>
          <w:rFonts w:hint="eastAsia" w:ascii="宋体" w:hAnsi="宋体"/>
          <w:b/>
          <w:bCs w:val="0"/>
          <w:color w:val="000000"/>
          <w:kern w:val="2"/>
          <w:sz w:val="28"/>
          <w:szCs w:val="28"/>
          <w:lang w:val="en-US" w:eastAsia="zh-CN" w:bidi="ar-SA"/>
        </w:rPr>
      </w:pPr>
      <w:r>
        <w:rPr>
          <w:rFonts w:hint="eastAsia" w:ascii="宋体" w:hAnsi="宋体"/>
          <w:b/>
          <w:bCs w:val="0"/>
          <w:color w:val="000000"/>
          <w:kern w:val="2"/>
          <w:sz w:val="28"/>
          <w:szCs w:val="28"/>
          <w:lang w:val="en-US" w:eastAsia="zh-CN" w:bidi="ar-SA"/>
        </w:rPr>
        <w:t>合同条款</w:t>
      </w:r>
      <w:bookmarkEnd w:id="39"/>
    </w:p>
    <w:p>
      <w:pPr>
        <w:pStyle w:val="27"/>
        <w:pageBreakBefore w:val="0"/>
        <w:numPr>
          <w:ilvl w:val="0"/>
          <w:numId w:val="12"/>
        </w:numPr>
        <w:kinsoku/>
        <w:wordWrap/>
        <w:overflowPunct/>
        <w:topLinePunct w:val="0"/>
        <w:autoSpaceDE/>
        <w:autoSpaceDN/>
        <w:bidi w:val="0"/>
        <w:adjustRightInd/>
        <w:snapToGrid/>
        <w:spacing w:line="300" w:lineRule="atLeast"/>
        <w:jc w:val="both"/>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有关概念</w:t>
      </w:r>
    </w:p>
    <w:p>
      <w:pPr>
        <w:pStyle w:val="27"/>
        <w:pageBreakBefore w:val="0"/>
        <w:numPr>
          <w:ilvl w:val="0"/>
          <w:numId w:val="12"/>
        </w:numPr>
        <w:kinsoku/>
        <w:wordWrap/>
        <w:overflowPunct/>
        <w:topLinePunct w:val="0"/>
        <w:autoSpaceDE/>
        <w:autoSpaceDN/>
        <w:bidi w:val="0"/>
        <w:adjustRightInd/>
        <w:snapToGrid/>
        <w:spacing w:line="300" w:lineRule="atLeast"/>
        <w:jc w:val="both"/>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本合同下列术语应解释为：</w:t>
      </w:r>
    </w:p>
    <w:p>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1.1“合同”，系指买供双方签署的、合同格式中载明的买供双方所达成的协议，包括所有的附件、附录和上述文件所提到的构成合同的所有文件。</w:t>
      </w:r>
    </w:p>
    <w:p>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1.2“合同价”，系指根据合同规定供方在正确地履行合同义务后采购人应支付给供方的价格。</w:t>
      </w:r>
    </w:p>
    <w:p>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1.3“货物”，系指供方根据合同规定须向采购人提供的各种形态和种类的物品，包括产品</w:t>
      </w:r>
      <w:r>
        <w:rPr>
          <w:rFonts w:hint="eastAsia" w:ascii="宋体" w:hAnsi="宋体"/>
          <w:b w:val="0"/>
          <w:bCs/>
          <w:szCs w:val="21"/>
          <w:lang w:eastAsia="zh-CN"/>
        </w:rPr>
        <w:t>等</w:t>
      </w:r>
      <w:r>
        <w:rPr>
          <w:rFonts w:hint="eastAsia" w:ascii="宋体" w:hAnsi="宋体"/>
          <w:b w:val="0"/>
          <w:bCs/>
          <w:szCs w:val="21"/>
        </w:rPr>
        <w:t>。</w:t>
      </w:r>
    </w:p>
    <w:p>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1.4“服务”，系指伴随本项目产生的，根据合同规定由供方承担的与供货有关的辅助服务，例如技术援助、培训、售后服务等以及合同中规定供方应承担的所有其它类似义务。</w:t>
      </w:r>
    </w:p>
    <w:p>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1.5“采购人”，系指招标文件中所述购买货物和服务的单位。</w:t>
      </w:r>
    </w:p>
    <w:p>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1.6“供方”，系指招标文件中所述提供货物和服务的公司或实体，亦即中标人。</w:t>
      </w:r>
    </w:p>
    <w:p>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1.7“天”，系日历天数。</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2．技术规格</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2.1交付货物的技术规格应与投标文件规定的技术规格以及所附的技术规格响应表相一致。</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2.2除技术规格另有规定外，计量单位均使用中华人民共和国法定计量单位。</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3．专利权</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3.1供方应保证采购人在使用该货物或其任何一部分时免受第三方提出侵犯其专利权、商标权或工业设计权的起诉。若由此出现侵权诉讼，由供方承担全部责任。</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3.2供方按合同要求为采购人提交的设计方案，其所有权、使用权等所有权力均转为采购人所拥有，供方放弃拥有关于设计方案的所有权力。</w:t>
      </w:r>
    </w:p>
    <w:p>
      <w:pPr>
        <w:spacing w:line="360" w:lineRule="auto"/>
        <w:ind w:firstLine="310" w:firstLineChars="147"/>
        <w:jc w:val="left"/>
        <w:rPr>
          <w:rFonts w:hint="eastAsia" w:ascii="宋体" w:hAnsi="宋体"/>
          <w:b/>
          <w:bCs w:val="0"/>
          <w:szCs w:val="21"/>
        </w:rPr>
      </w:pPr>
      <w:r>
        <w:rPr>
          <w:rFonts w:hint="eastAsia" w:ascii="宋体" w:hAnsi="宋体"/>
          <w:b/>
          <w:bCs w:val="0"/>
          <w:szCs w:val="21"/>
          <w:lang w:val="en-US" w:eastAsia="zh-CN"/>
        </w:rPr>
        <w:t>4</w:t>
      </w:r>
      <w:r>
        <w:rPr>
          <w:rFonts w:hint="eastAsia" w:ascii="宋体" w:hAnsi="宋体"/>
          <w:b/>
          <w:bCs w:val="0"/>
          <w:szCs w:val="21"/>
        </w:rPr>
        <w:t>. 装运条件</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4</w:t>
      </w:r>
      <w:r>
        <w:rPr>
          <w:rFonts w:hint="eastAsia" w:ascii="宋体" w:hAnsi="宋体"/>
          <w:b w:val="0"/>
          <w:bCs/>
          <w:szCs w:val="21"/>
        </w:rPr>
        <w:t>.1供方负责安排运输，运输费由供方承担。</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4</w:t>
      </w:r>
      <w:r>
        <w:rPr>
          <w:rFonts w:hint="eastAsia" w:ascii="宋体" w:hAnsi="宋体"/>
          <w:b w:val="0"/>
          <w:bCs/>
          <w:szCs w:val="21"/>
        </w:rPr>
        <w:t>.2提单日期应视为实际交货日期。</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4</w:t>
      </w:r>
      <w:r>
        <w:rPr>
          <w:rFonts w:hint="eastAsia" w:ascii="宋体" w:hAnsi="宋体"/>
          <w:b w:val="0"/>
          <w:bCs/>
          <w:szCs w:val="21"/>
        </w:rPr>
        <w:t>.3供方装运的货物不得超过合同规定的数量或重量。否则，供方应对超运数量或重量而产生的一切后果负责。</w:t>
      </w:r>
    </w:p>
    <w:p>
      <w:pPr>
        <w:spacing w:line="360" w:lineRule="auto"/>
        <w:ind w:firstLine="310" w:firstLineChars="147"/>
        <w:jc w:val="left"/>
        <w:rPr>
          <w:rFonts w:hint="eastAsia" w:ascii="宋体" w:hAnsi="宋体"/>
          <w:b/>
          <w:bCs w:val="0"/>
          <w:szCs w:val="21"/>
        </w:rPr>
      </w:pPr>
      <w:r>
        <w:rPr>
          <w:rFonts w:hint="eastAsia" w:ascii="宋体" w:hAnsi="宋体"/>
          <w:b/>
          <w:bCs w:val="0"/>
          <w:szCs w:val="21"/>
          <w:lang w:val="en-US" w:eastAsia="zh-CN"/>
        </w:rPr>
        <w:t>5</w:t>
      </w:r>
      <w:r>
        <w:rPr>
          <w:rFonts w:hint="eastAsia" w:ascii="宋体" w:hAnsi="宋体"/>
          <w:b/>
          <w:bCs w:val="0"/>
          <w:szCs w:val="21"/>
        </w:rPr>
        <w:t>. 付款</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5</w:t>
      </w:r>
      <w:r>
        <w:rPr>
          <w:rFonts w:hint="eastAsia" w:ascii="宋体" w:hAnsi="宋体"/>
          <w:b w:val="0"/>
          <w:bCs/>
          <w:szCs w:val="21"/>
        </w:rPr>
        <w:t>.1本合同以人民币支付。</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5</w:t>
      </w:r>
      <w:r>
        <w:rPr>
          <w:rFonts w:hint="eastAsia" w:ascii="宋体" w:hAnsi="宋体"/>
          <w:b w:val="0"/>
          <w:bCs/>
          <w:szCs w:val="21"/>
        </w:rPr>
        <w:t>.2供方按照合同规定交货。交货后供方把下列单据提交给采购人,采购人按合同规定审核后办理付款手续：</w:t>
      </w:r>
    </w:p>
    <w:p>
      <w:pPr>
        <w:numPr>
          <w:ilvl w:val="0"/>
          <w:numId w:val="13"/>
        </w:numPr>
        <w:spacing w:line="360" w:lineRule="auto"/>
        <w:ind w:firstLine="308" w:firstLineChars="147"/>
        <w:jc w:val="left"/>
        <w:rPr>
          <w:rFonts w:hint="eastAsia" w:ascii="宋体" w:hAnsi="宋体"/>
          <w:b w:val="0"/>
          <w:bCs/>
          <w:szCs w:val="21"/>
        </w:rPr>
      </w:pPr>
      <w:r>
        <w:rPr>
          <w:rFonts w:hint="eastAsia" w:ascii="宋体" w:hAnsi="宋体"/>
          <w:b w:val="0"/>
          <w:bCs/>
          <w:szCs w:val="21"/>
        </w:rPr>
        <w:t>发票</w:t>
      </w:r>
    </w:p>
    <w:p>
      <w:pPr>
        <w:numPr>
          <w:ilvl w:val="0"/>
          <w:numId w:val="13"/>
        </w:numPr>
        <w:spacing w:line="360" w:lineRule="auto"/>
        <w:ind w:firstLine="308" w:firstLineChars="147"/>
        <w:jc w:val="left"/>
        <w:rPr>
          <w:rFonts w:hint="eastAsia" w:ascii="宋体" w:hAnsi="宋体"/>
          <w:b w:val="0"/>
          <w:bCs/>
          <w:color w:val="auto"/>
          <w:szCs w:val="21"/>
        </w:rPr>
      </w:pPr>
      <w:r>
        <w:rPr>
          <w:rFonts w:hint="eastAsia" w:ascii="宋体" w:hAnsi="宋体"/>
          <w:b w:val="0"/>
          <w:bCs/>
          <w:color w:val="auto"/>
          <w:szCs w:val="21"/>
          <w:lang w:eastAsia="zh-CN"/>
        </w:rPr>
        <w:t>检疫</w:t>
      </w:r>
      <w:r>
        <w:rPr>
          <w:rFonts w:hint="eastAsia" w:ascii="宋体" w:hAnsi="宋体"/>
          <w:b w:val="0"/>
          <w:bCs/>
          <w:color w:val="auto"/>
          <w:szCs w:val="21"/>
        </w:rPr>
        <w:t>报告</w:t>
      </w:r>
    </w:p>
    <w:p>
      <w:pPr>
        <w:spacing w:line="360" w:lineRule="auto"/>
        <w:ind w:firstLine="308" w:firstLineChars="147"/>
        <w:jc w:val="left"/>
        <w:rPr>
          <w:rFonts w:hint="eastAsia" w:ascii="宋体" w:hAnsi="宋体"/>
          <w:b w:val="0"/>
          <w:bCs/>
          <w:szCs w:val="21"/>
        </w:rPr>
      </w:pPr>
      <w:r>
        <w:rPr>
          <w:rFonts w:hint="eastAsia" w:ascii="宋体" w:hAnsi="宋体"/>
          <w:b w:val="0"/>
          <w:bCs/>
          <w:color w:val="auto"/>
          <w:szCs w:val="21"/>
          <w:lang w:val="en-US" w:eastAsia="zh-CN"/>
        </w:rPr>
        <w:t>5</w:t>
      </w:r>
      <w:r>
        <w:rPr>
          <w:rFonts w:hint="eastAsia" w:ascii="宋体" w:hAnsi="宋体"/>
          <w:b w:val="0"/>
          <w:bCs/>
          <w:color w:val="auto"/>
          <w:szCs w:val="21"/>
        </w:rPr>
        <w:t>.3采</w:t>
      </w:r>
      <w:r>
        <w:rPr>
          <w:rFonts w:hint="eastAsia" w:ascii="宋体" w:hAnsi="宋体"/>
          <w:b w:val="0"/>
          <w:bCs/>
          <w:szCs w:val="21"/>
        </w:rPr>
        <w:t>购人按合同规定的合同生效及支付条件和方式安排付款。</w:t>
      </w:r>
    </w:p>
    <w:p>
      <w:pPr>
        <w:spacing w:line="360" w:lineRule="auto"/>
        <w:ind w:firstLine="310" w:firstLineChars="147"/>
        <w:jc w:val="left"/>
        <w:rPr>
          <w:rFonts w:hint="eastAsia" w:ascii="宋体" w:hAnsi="宋体"/>
          <w:b/>
          <w:bCs w:val="0"/>
          <w:szCs w:val="21"/>
        </w:rPr>
      </w:pPr>
      <w:r>
        <w:rPr>
          <w:rFonts w:hint="eastAsia" w:ascii="宋体" w:hAnsi="宋体"/>
          <w:b/>
          <w:bCs w:val="0"/>
          <w:szCs w:val="21"/>
          <w:lang w:val="en-US" w:eastAsia="zh-CN"/>
        </w:rPr>
        <w:t>6</w:t>
      </w:r>
      <w:r>
        <w:rPr>
          <w:rFonts w:hint="eastAsia" w:ascii="宋体" w:hAnsi="宋体"/>
          <w:b/>
          <w:bCs w:val="0"/>
          <w:szCs w:val="21"/>
        </w:rPr>
        <w:t>．伴随服务</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6</w:t>
      </w:r>
      <w:r>
        <w:rPr>
          <w:rFonts w:hint="eastAsia" w:ascii="宋体" w:hAnsi="宋体"/>
          <w:b w:val="0"/>
          <w:bCs/>
          <w:szCs w:val="21"/>
        </w:rPr>
        <w:t>.1供方随同货物提交所供货物的技术资料。包括相应每套货物的中文技术文件。</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6</w:t>
      </w:r>
      <w:r>
        <w:rPr>
          <w:rFonts w:hint="eastAsia" w:ascii="宋体" w:hAnsi="宋体"/>
          <w:b w:val="0"/>
          <w:bCs/>
          <w:szCs w:val="21"/>
        </w:rPr>
        <w:t>.2按采购人的要求提供技术培训。</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6</w:t>
      </w:r>
      <w:r>
        <w:rPr>
          <w:rFonts w:hint="eastAsia" w:ascii="宋体" w:hAnsi="宋体"/>
          <w:b w:val="0"/>
          <w:bCs/>
          <w:szCs w:val="21"/>
        </w:rPr>
        <w:t>.3伴随服务的费用含在合同价中，不另行支付。</w:t>
      </w:r>
    </w:p>
    <w:p>
      <w:pPr>
        <w:spacing w:line="360" w:lineRule="auto"/>
        <w:ind w:firstLine="310" w:firstLineChars="147"/>
        <w:jc w:val="left"/>
        <w:rPr>
          <w:rFonts w:hint="eastAsia" w:ascii="宋体" w:hAnsi="宋体"/>
          <w:b/>
          <w:bCs w:val="0"/>
          <w:szCs w:val="21"/>
        </w:rPr>
      </w:pPr>
      <w:r>
        <w:rPr>
          <w:rFonts w:hint="eastAsia" w:ascii="宋体" w:hAnsi="宋体"/>
          <w:b/>
          <w:bCs w:val="0"/>
          <w:szCs w:val="21"/>
          <w:lang w:val="en-US" w:eastAsia="zh-CN"/>
        </w:rPr>
        <w:t>7</w:t>
      </w:r>
      <w:r>
        <w:rPr>
          <w:rFonts w:hint="eastAsia" w:ascii="宋体" w:hAnsi="宋体"/>
          <w:b/>
          <w:bCs w:val="0"/>
          <w:szCs w:val="21"/>
        </w:rPr>
        <w:t>.质量保证及售后服务</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（一）质量保证</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7</w:t>
      </w:r>
      <w:r>
        <w:rPr>
          <w:rFonts w:hint="eastAsia" w:ascii="宋体" w:hAnsi="宋体"/>
          <w:b w:val="0"/>
          <w:bCs/>
          <w:szCs w:val="21"/>
        </w:rPr>
        <w:t>.1供方保证所提供的货物完全符合合同规定的质量要求的。</w:t>
      </w:r>
      <w:r>
        <w:rPr>
          <w:rFonts w:hint="eastAsia" w:ascii="宋体" w:hAnsi="宋体"/>
          <w:b w:val="0"/>
          <w:bCs/>
          <w:szCs w:val="21"/>
          <w:lang w:eastAsia="zh-CN"/>
        </w:rPr>
        <w:t>在</w:t>
      </w:r>
      <w:r>
        <w:rPr>
          <w:rFonts w:hint="eastAsia" w:ascii="宋体" w:hAnsi="宋体"/>
          <w:b w:val="0"/>
          <w:bCs/>
          <w:szCs w:val="21"/>
        </w:rPr>
        <w:t>货物质量保证期内，供方对由于</w:t>
      </w:r>
      <w:r>
        <w:rPr>
          <w:rFonts w:hint="eastAsia" w:ascii="宋体" w:hAnsi="宋体"/>
          <w:b w:val="0"/>
          <w:bCs/>
          <w:szCs w:val="21"/>
          <w:lang w:eastAsia="zh-CN"/>
        </w:rPr>
        <w:t>货物</w:t>
      </w:r>
      <w:r>
        <w:rPr>
          <w:rFonts w:hint="eastAsia" w:ascii="宋体" w:hAnsi="宋体"/>
          <w:b w:val="0"/>
          <w:bCs/>
          <w:szCs w:val="21"/>
        </w:rPr>
        <w:t>缺陷而产生的故障负责；</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7</w:t>
      </w:r>
      <w:r>
        <w:rPr>
          <w:rFonts w:hint="eastAsia" w:ascii="宋体" w:hAnsi="宋体"/>
          <w:b w:val="0"/>
          <w:bCs/>
          <w:szCs w:val="21"/>
        </w:rPr>
        <w:t>.2在质保期内，如果货物的数量、质量或规格与合同不符，或证实货物有缺陷的，采购人可尽快以书面形式向供方提出本保证下的索赔。</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7</w:t>
      </w:r>
      <w:r>
        <w:rPr>
          <w:rFonts w:hint="eastAsia" w:ascii="宋体" w:hAnsi="宋体"/>
          <w:b w:val="0"/>
          <w:bCs/>
          <w:szCs w:val="21"/>
        </w:rPr>
        <w:t>.3供方在收到索赔通知后十日内须免费更换有缺陷的货物。</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7</w:t>
      </w:r>
      <w:r>
        <w:rPr>
          <w:rFonts w:hint="eastAsia" w:ascii="宋体" w:hAnsi="宋体"/>
          <w:b w:val="0"/>
          <w:bCs/>
          <w:szCs w:val="21"/>
        </w:rPr>
        <w:t>.4供方在收到索赔通知后十日内没有弥补缺陷，采购人可采取必要的补救措施，其风险和费用将由供方承担，采购人根据合同规定向供方行使的其它权利不受影响。</w:t>
      </w:r>
    </w:p>
    <w:p>
      <w:pPr>
        <w:spacing w:line="360" w:lineRule="auto"/>
        <w:ind w:firstLine="310" w:firstLineChars="147"/>
        <w:jc w:val="left"/>
        <w:rPr>
          <w:rFonts w:hint="eastAsia" w:ascii="宋体" w:hAnsi="宋体"/>
          <w:b/>
          <w:bCs w:val="0"/>
          <w:szCs w:val="21"/>
        </w:rPr>
      </w:pPr>
      <w:r>
        <w:rPr>
          <w:rFonts w:hint="eastAsia" w:ascii="宋体" w:hAnsi="宋体"/>
          <w:b/>
          <w:bCs w:val="0"/>
          <w:szCs w:val="21"/>
          <w:lang w:val="en-US" w:eastAsia="zh-CN"/>
        </w:rPr>
        <w:t>8</w:t>
      </w:r>
      <w:r>
        <w:rPr>
          <w:rFonts w:hint="eastAsia" w:ascii="宋体" w:hAnsi="宋体"/>
          <w:b/>
          <w:bCs w:val="0"/>
          <w:szCs w:val="21"/>
        </w:rPr>
        <w:t>．检验</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8</w:t>
      </w:r>
      <w:r>
        <w:rPr>
          <w:rFonts w:hint="eastAsia" w:ascii="宋体" w:hAnsi="宋体"/>
          <w:b w:val="0"/>
          <w:bCs/>
          <w:szCs w:val="21"/>
        </w:rPr>
        <w:t>.1在交货前，供方应对货物的质量、数量等进行详细全面的检验，并出具一份证明货物符合合同规定要求的检验报告。检验报告是付款必要的文件组成部分，但不作为对有关质量、规格、数量的最终检验。</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8</w:t>
      </w:r>
      <w:r>
        <w:rPr>
          <w:rFonts w:hint="eastAsia" w:ascii="宋体" w:hAnsi="宋体"/>
          <w:b w:val="0"/>
          <w:bCs/>
          <w:szCs w:val="21"/>
        </w:rPr>
        <w:t>.2货物交付后，采购人申请有关部门对货物的质量、数量等进行检验并出具检验证书。</w:t>
      </w:r>
    </w:p>
    <w:p>
      <w:pPr>
        <w:spacing w:line="360" w:lineRule="auto"/>
        <w:ind w:firstLine="310" w:firstLineChars="147"/>
        <w:jc w:val="left"/>
        <w:rPr>
          <w:rFonts w:hint="eastAsia" w:ascii="宋体" w:hAnsi="宋体"/>
          <w:b/>
          <w:bCs w:val="0"/>
          <w:szCs w:val="21"/>
        </w:rPr>
      </w:pPr>
      <w:r>
        <w:rPr>
          <w:rFonts w:hint="eastAsia" w:ascii="宋体" w:hAnsi="宋体"/>
          <w:b/>
          <w:bCs w:val="0"/>
          <w:szCs w:val="21"/>
          <w:lang w:val="en-US" w:eastAsia="zh-CN"/>
        </w:rPr>
        <w:t>9</w:t>
      </w:r>
      <w:r>
        <w:rPr>
          <w:rFonts w:hint="eastAsia" w:ascii="宋体" w:hAnsi="宋体"/>
          <w:b/>
          <w:bCs w:val="0"/>
          <w:szCs w:val="21"/>
        </w:rPr>
        <w:t>．索赔</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9</w:t>
      </w:r>
      <w:r>
        <w:rPr>
          <w:rFonts w:hint="eastAsia" w:ascii="宋体" w:hAnsi="宋体"/>
          <w:b w:val="0"/>
          <w:bCs/>
          <w:szCs w:val="21"/>
        </w:rPr>
        <w:t>.1采购人有权根据有关部门出具的检验证书向供方提出索赔。</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9</w:t>
      </w:r>
      <w:r>
        <w:rPr>
          <w:rFonts w:hint="eastAsia" w:ascii="宋体" w:hAnsi="宋体"/>
          <w:b w:val="0"/>
          <w:bCs/>
          <w:szCs w:val="21"/>
        </w:rPr>
        <w:t>.2在合同条款第8条规定的质保期内，如果供方对差异负有责任而采购人提出索赔，供方应按照采购人的损失程度进行赔偿。</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1</w:t>
      </w:r>
      <w:r>
        <w:rPr>
          <w:rFonts w:hint="eastAsia" w:ascii="宋体" w:hAnsi="宋体"/>
          <w:b/>
          <w:bCs w:val="0"/>
          <w:szCs w:val="21"/>
          <w:lang w:val="en-US" w:eastAsia="zh-CN"/>
        </w:rPr>
        <w:t>0</w:t>
      </w:r>
      <w:r>
        <w:rPr>
          <w:rFonts w:hint="eastAsia" w:ascii="宋体" w:hAnsi="宋体"/>
          <w:b/>
          <w:bCs w:val="0"/>
          <w:szCs w:val="21"/>
        </w:rPr>
        <w:t>．供方履约延误</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0</w:t>
      </w:r>
      <w:r>
        <w:rPr>
          <w:rFonts w:hint="eastAsia" w:ascii="宋体" w:hAnsi="宋体"/>
          <w:b w:val="0"/>
          <w:bCs/>
          <w:szCs w:val="21"/>
        </w:rPr>
        <w:t>.1供方应按规定的时间交货和提供服务。</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0</w:t>
      </w:r>
      <w:r>
        <w:rPr>
          <w:rFonts w:hint="eastAsia" w:ascii="宋体" w:hAnsi="宋体"/>
          <w:b w:val="0"/>
          <w:bCs/>
          <w:szCs w:val="21"/>
        </w:rPr>
        <w:t>.2如供方无正当理由而拖延交货，采购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0</w:t>
      </w:r>
      <w:r>
        <w:rPr>
          <w:rFonts w:hint="eastAsia" w:ascii="宋体" w:hAnsi="宋体"/>
          <w:b w:val="0"/>
          <w:bCs/>
          <w:szCs w:val="21"/>
        </w:rPr>
        <w:t>.3在履行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0</w:t>
      </w:r>
      <w:r>
        <w:rPr>
          <w:rFonts w:hint="eastAsia" w:ascii="宋体" w:hAnsi="宋体"/>
          <w:b w:val="0"/>
          <w:bCs/>
          <w:szCs w:val="21"/>
        </w:rPr>
        <w:t>.4供方交付的货物不符合招标文件、投标文件和本合同规定的，采购方有权拒收，并且供方需向采购方支付本合同总价10%的违约金。</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1</w:t>
      </w:r>
      <w:r>
        <w:rPr>
          <w:rFonts w:hint="eastAsia" w:ascii="宋体" w:hAnsi="宋体"/>
          <w:b/>
          <w:bCs w:val="0"/>
          <w:szCs w:val="21"/>
          <w:lang w:val="en-US" w:eastAsia="zh-CN"/>
        </w:rPr>
        <w:t>1</w:t>
      </w:r>
      <w:r>
        <w:rPr>
          <w:rFonts w:hint="eastAsia" w:ascii="宋体" w:hAnsi="宋体"/>
          <w:b/>
          <w:bCs w:val="0"/>
          <w:szCs w:val="21"/>
        </w:rPr>
        <w:t>．不可抗力</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1</w:t>
      </w:r>
      <w:r>
        <w:rPr>
          <w:rFonts w:hint="eastAsia" w:ascii="宋体" w:hAnsi="宋体"/>
          <w:b w:val="0"/>
          <w:bCs/>
          <w:szCs w:val="21"/>
        </w:rPr>
        <w:t>.1如果双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1</w:t>
      </w:r>
      <w:r>
        <w:rPr>
          <w:rFonts w:hint="eastAsia" w:ascii="宋体" w:hAnsi="宋体"/>
          <w:b w:val="0"/>
          <w:bCs/>
          <w:szCs w:val="21"/>
        </w:rPr>
        <w:t>.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1</w:t>
      </w:r>
      <w:r>
        <w:rPr>
          <w:rFonts w:hint="eastAsia" w:ascii="宋体" w:hAnsi="宋体"/>
          <w:b/>
          <w:bCs w:val="0"/>
          <w:szCs w:val="21"/>
          <w:lang w:val="en-US" w:eastAsia="zh-CN"/>
        </w:rPr>
        <w:t>2</w:t>
      </w:r>
      <w:r>
        <w:rPr>
          <w:rFonts w:hint="eastAsia" w:ascii="宋体" w:hAnsi="宋体"/>
          <w:b/>
          <w:bCs w:val="0"/>
          <w:szCs w:val="21"/>
        </w:rPr>
        <w:t>．税费</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2</w:t>
      </w:r>
      <w:r>
        <w:rPr>
          <w:rFonts w:hint="eastAsia" w:ascii="宋体" w:hAnsi="宋体"/>
          <w:b w:val="0"/>
          <w:bCs/>
          <w:szCs w:val="21"/>
        </w:rPr>
        <w:t>.1政府根据现行税法对供方征收的与本合同有关的一切税费均由供方负担。</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1</w:t>
      </w:r>
      <w:r>
        <w:rPr>
          <w:rFonts w:hint="eastAsia" w:ascii="宋体" w:hAnsi="宋体"/>
          <w:b/>
          <w:bCs w:val="0"/>
          <w:szCs w:val="21"/>
          <w:lang w:val="en-US" w:eastAsia="zh-CN"/>
        </w:rPr>
        <w:t>3</w:t>
      </w:r>
      <w:r>
        <w:rPr>
          <w:rFonts w:hint="eastAsia" w:ascii="宋体" w:hAnsi="宋体"/>
          <w:b/>
          <w:bCs w:val="0"/>
          <w:szCs w:val="21"/>
        </w:rPr>
        <w:t>．违约终止合同</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15.1出现下列情况之一，采购人在对供方违约而采取的任何补救措施不受影响的情况下，可向供方发出终止部分或全部合同的书面通知书。</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（1）如果供方未能按合同规定的期限或采购人同意延长的限期内提供部分或全部货物</w:t>
      </w:r>
      <w:r>
        <w:rPr>
          <w:rFonts w:hint="eastAsia" w:ascii="宋体" w:hAnsi="宋体"/>
          <w:b w:val="0"/>
          <w:bCs/>
          <w:szCs w:val="21"/>
          <w:lang w:eastAsia="zh-CN"/>
        </w:rPr>
        <w:t>的供应</w:t>
      </w:r>
      <w:r>
        <w:rPr>
          <w:rFonts w:hint="eastAsia" w:ascii="宋体" w:hAnsi="宋体"/>
          <w:b w:val="0"/>
          <w:bCs/>
          <w:szCs w:val="21"/>
        </w:rPr>
        <w:t>；</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（2）供方在收到采购人发出的违约通知后20天内，或经采购人书面认可延长的时间内未能纠正其过失；</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（3）如果供方未能履行合同规定的其它任何义务。</w:t>
      </w:r>
    </w:p>
    <w:p>
      <w:pPr>
        <w:spacing w:line="360" w:lineRule="auto"/>
        <w:ind w:firstLine="308" w:firstLineChars="147"/>
        <w:jc w:val="left"/>
        <w:rPr>
          <w:rFonts w:hint="eastAsia" w:ascii="宋体" w:hAnsi="宋体"/>
          <w:b/>
          <w:bCs w:val="0"/>
          <w:szCs w:val="21"/>
        </w:rPr>
      </w:pPr>
      <w:r>
        <w:rPr>
          <w:rFonts w:hint="eastAsia" w:ascii="宋体" w:hAnsi="宋体"/>
          <w:b w:val="0"/>
          <w:bCs/>
          <w:szCs w:val="21"/>
        </w:rPr>
        <w:t>15.2在采购人根据上述第15.1条规定，终止了全部或部分合同后，采购人可以依其认为适当的条件和方法购买类似未交的货物，供方应对采购人购买类似货物所超出的费用部分负责，并继续执行合同中未终止部分。</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16．破产终止合同</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16.1如果供方破产或无清偿能力时，采购人可在任何时候以书面形式通知供方终止合同而无须给供方补偿。终止该合同将不损害或影响采购人已经采取或将要采取的补救措施的权利。</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17．转让</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17.1除采购人事先书面同意外，供方不得部分转让或全部转让其应履行的合同义务。</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18．适用法律</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18.1本合同应按中华人民共和国的法律进行解释。</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19．合同生效</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19.1合同在双方授权代表签字并盖章后生效。</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19.2本合同一式四份，以中文书写，采购人、供方、采购中心、政府采购监管部门各执一份。</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20.  争议解决方式</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20.1 合同实施或与合同有关的一切争议应通过双方协商解决。若协商不成，则向采购人所在地法院提起诉讼。</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21．合同修改</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21.1除双方签署书面修改协议，并成为本合同不可分割的一部分的情况之外，本合同不得有任何变化或修改。</w:t>
      </w:r>
      <w:bookmarkEnd w:id="37"/>
      <w:bookmarkEnd w:id="38"/>
    </w:p>
    <w:p>
      <w:pPr>
        <w:spacing w:line="360" w:lineRule="auto"/>
        <w:ind w:firstLine="310" w:firstLineChars="147"/>
        <w:jc w:val="left"/>
        <w:rPr>
          <w:rFonts w:hint="eastAsia" w:ascii="宋体" w:hAnsi="宋体"/>
          <w:b/>
          <w:bCs w:val="0"/>
          <w:szCs w:val="21"/>
          <w:lang w:val="zh-CN"/>
        </w:rPr>
      </w:pPr>
      <w:bookmarkStart w:id="40" w:name="_Toc259093693"/>
      <w:bookmarkStart w:id="41" w:name="_Toc279701264"/>
      <w:bookmarkStart w:id="42" w:name="_Toc12004"/>
      <w:bookmarkStart w:id="43" w:name="_Toc26100"/>
      <w:bookmarkStart w:id="44" w:name="_Toc16673"/>
      <w:bookmarkStart w:id="45" w:name="_Toc3148"/>
      <w:bookmarkStart w:id="46" w:name="_Toc487900374"/>
      <w:r>
        <w:rPr>
          <w:rFonts w:hint="eastAsia" w:ascii="宋体" w:hAnsi="宋体"/>
          <w:b/>
          <w:bCs w:val="0"/>
          <w:szCs w:val="21"/>
          <w:lang w:val="en-US" w:eastAsia="zh-CN"/>
        </w:rPr>
        <w:t>22</w:t>
      </w:r>
      <w:r>
        <w:rPr>
          <w:rFonts w:hint="eastAsia" w:ascii="宋体" w:hAnsi="宋体"/>
          <w:b/>
          <w:bCs w:val="0"/>
          <w:szCs w:val="21"/>
          <w:lang w:val="zh-CN"/>
        </w:rPr>
        <w:t xml:space="preserve"> 履约保证金</w:t>
      </w:r>
      <w:bookmarkEnd w:id="40"/>
      <w:bookmarkEnd w:id="41"/>
      <w:bookmarkEnd w:id="42"/>
      <w:bookmarkEnd w:id="43"/>
      <w:bookmarkEnd w:id="44"/>
      <w:bookmarkEnd w:id="45"/>
    </w:p>
    <w:p>
      <w:pPr>
        <w:topLinePunct/>
        <w:spacing w:line="400" w:lineRule="exact"/>
        <w:jc w:val="left"/>
        <w:rPr>
          <w:rFonts w:hint="eastAsia" w:ascii="宋体" w:hAnsi="宋体" w:eastAsia="宋体" w:cs="宋体"/>
          <w:color w:val="auto"/>
          <w:kern w:val="0"/>
          <w:sz w:val="22"/>
          <w:szCs w:val="18"/>
          <w:highlight w:val="none"/>
          <w:lang w:val="zh-CN"/>
        </w:rPr>
      </w:pPr>
      <w:r>
        <w:rPr>
          <w:rFonts w:hint="eastAsia" w:cs="宋体"/>
          <w:color w:val="auto"/>
          <w:kern w:val="0"/>
          <w:sz w:val="22"/>
          <w:szCs w:val="18"/>
          <w:highlight w:val="none"/>
          <w:lang w:val="en-US" w:eastAsia="zh-CN"/>
        </w:rPr>
        <w:t>22</w:t>
      </w:r>
      <w:r>
        <w:rPr>
          <w:rFonts w:hint="eastAsia" w:ascii="宋体" w:hAnsi="宋体" w:eastAsia="宋体" w:cs="宋体"/>
          <w:color w:val="auto"/>
          <w:kern w:val="0"/>
          <w:sz w:val="22"/>
          <w:szCs w:val="18"/>
          <w:highlight w:val="none"/>
          <w:lang w:val="zh-CN"/>
        </w:rPr>
        <w:t>.1 采购文件要求乙方提交履约保证金的，乙方应按合同专用条款约定的方式，以支票、汇票、本票或者金融机构、担保机构出具的保函等非现金形式，提交不超过合同价10%的履约保证金；</w:t>
      </w:r>
    </w:p>
    <w:p>
      <w:pPr>
        <w:topLinePunct/>
        <w:spacing w:line="400" w:lineRule="exact"/>
        <w:jc w:val="left"/>
        <w:rPr>
          <w:rFonts w:hint="eastAsia" w:ascii="宋体" w:hAnsi="宋体" w:eastAsia="宋体" w:cs="宋体"/>
          <w:color w:val="auto"/>
          <w:kern w:val="0"/>
          <w:sz w:val="22"/>
          <w:szCs w:val="18"/>
          <w:highlight w:val="none"/>
          <w:lang w:val="zh-CN"/>
        </w:rPr>
      </w:pPr>
      <w:r>
        <w:rPr>
          <w:rFonts w:hint="eastAsia" w:cs="宋体"/>
          <w:color w:val="auto"/>
          <w:kern w:val="0"/>
          <w:sz w:val="22"/>
          <w:szCs w:val="18"/>
          <w:highlight w:val="none"/>
          <w:lang w:val="en-US" w:eastAsia="zh-CN"/>
        </w:rPr>
        <w:t>22</w:t>
      </w:r>
      <w:r>
        <w:rPr>
          <w:rFonts w:hint="eastAsia" w:ascii="宋体" w:hAnsi="宋体" w:eastAsia="宋体" w:cs="宋体"/>
          <w:color w:val="auto"/>
          <w:kern w:val="0"/>
          <w:sz w:val="22"/>
          <w:szCs w:val="18"/>
          <w:highlight w:val="none"/>
          <w:lang w:val="zh-CN"/>
        </w:rPr>
        <w:t>.2  履约保证金在合同专用条款约定期间内或者货物质量保证期内不予退还或者应完全有效，前述约定期间届满或者货物质量保证期届满之日起  个工作日内，甲方应将履约保证金退还乙方；</w:t>
      </w:r>
    </w:p>
    <w:p>
      <w:pPr>
        <w:topLinePunct/>
        <w:spacing w:line="400" w:lineRule="exact"/>
        <w:jc w:val="left"/>
        <w:rPr>
          <w:rFonts w:hint="eastAsia" w:ascii="宋体" w:hAnsi="宋体" w:eastAsia="宋体" w:cs="宋体"/>
          <w:color w:val="auto"/>
          <w:kern w:val="0"/>
          <w:sz w:val="22"/>
          <w:szCs w:val="18"/>
          <w:highlight w:val="none"/>
          <w:lang w:val="zh-CN"/>
        </w:rPr>
      </w:pPr>
      <w:r>
        <w:rPr>
          <w:rFonts w:hint="eastAsia" w:cs="宋体"/>
          <w:color w:val="auto"/>
          <w:kern w:val="0"/>
          <w:sz w:val="22"/>
          <w:szCs w:val="18"/>
          <w:highlight w:val="none"/>
          <w:lang w:val="en-US" w:eastAsia="zh-CN"/>
        </w:rPr>
        <w:t>22</w:t>
      </w:r>
      <w:r>
        <w:rPr>
          <w:rFonts w:hint="eastAsia" w:ascii="宋体" w:hAnsi="宋体" w:eastAsia="宋体" w:cs="宋体"/>
          <w:color w:val="auto"/>
          <w:kern w:val="0"/>
          <w:sz w:val="22"/>
          <w:szCs w:val="18"/>
          <w:highlight w:val="none"/>
          <w:lang w:val="zh-CN"/>
        </w:rPr>
        <w:t>.3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6"/>
    <w:p>
      <w:pPr>
        <w:pStyle w:val="26"/>
        <w:spacing w:line="360" w:lineRule="auto"/>
        <w:ind w:firstLine="2409" w:firstLineChars="800"/>
        <w:rPr>
          <w:rFonts w:hint="eastAsia" w:ascii="黑体" w:hAnsi="黑体" w:eastAsia="黑体" w:cs="黑体"/>
          <w:b/>
          <w:color w:val="000000"/>
          <w:kern w:val="2"/>
          <w:sz w:val="30"/>
          <w:szCs w:val="30"/>
          <w:lang w:val="en-US" w:eastAsia="zh-CN" w:bidi="ar-SA"/>
        </w:rPr>
      </w:pPr>
      <w:bookmarkStart w:id="47" w:name="_Toc456291280"/>
      <w:bookmarkStart w:id="48" w:name="_Toc456291260"/>
      <w:bookmarkStart w:id="49" w:name="_Toc456291479"/>
      <w:bookmarkStart w:id="50" w:name="_Toc456291537"/>
      <w:bookmarkStart w:id="51" w:name="_Toc456291354"/>
      <w:bookmarkStart w:id="52" w:name="_Toc456291165"/>
      <w:bookmarkStart w:id="53" w:name="_Toc18895_WPSOffice_Level1"/>
      <w:bookmarkStart w:id="54" w:name="_Toc527822995"/>
      <w:r>
        <w:rPr>
          <w:rFonts w:hint="eastAsia" w:hAnsi="宋体"/>
          <w:b/>
          <w:sz w:val="30"/>
          <w:szCs w:val="30"/>
        </w:rPr>
        <w:t>第</w:t>
      </w:r>
      <w:r>
        <w:rPr>
          <w:rFonts w:hint="eastAsia" w:hAnsi="宋体"/>
          <w:b/>
          <w:sz w:val="30"/>
          <w:szCs w:val="30"/>
          <w:lang w:eastAsia="zh-CN"/>
        </w:rPr>
        <w:t>七</w:t>
      </w:r>
      <w:r>
        <w:rPr>
          <w:rFonts w:hint="eastAsia" w:hAnsi="宋体"/>
          <w:b/>
          <w:sz w:val="30"/>
          <w:szCs w:val="30"/>
        </w:rPr>
        <w:t xml:space="preserve">章  </w:t>
      </w:r>
      <w:r>
        <w:rPr>
          <w:rFonts w:hint="eastAsia"/>
          <w:b/>
          <w:sz w:val="30"/>
          <w:szCs w:val="30"/>
          <w:lang w:eastAsia="zh-CN"/>
        </w:rPr>
        <w:t>磋商</w:t>
      </w:r>
      <w:r>
        <w:rPr>
          <w:rFonts w:hint="eastAsia" w:hAnsi="宋体"/>
          <w:b/>
          <w:sz w:val="30"/>
          <w:szCs w:val="30"/>
        </w:rPr>
        <w:t>响应文件格式</w:t>
      </w:r>
      <w:bookmarkEnd w:id="47"/>
      <w:bookmarkEnd w:id="48"/>
      <w:bookmarkEnd w:id="49"/>
      <w:bookmarkEnd w:id="50"/>
      <w:bookmarkEnd w:id="51"/>
      <w:bookmarkEnd w:id="52"/>
      <w:bookmarkEnd w:id="53"/>
      <w:bookmarkEnd w:id="54"/>
      <w:bookmarkStart w:id="55" w:name="_Toc7139_WPSOffice_Level1"/>
      <w:bookmarkStart w:id="56" w:name="_Toc13674_WPSOffice_Level1"/>
    </w:p>
    <w:p>
      <w:pPr>
        <w:pStyle w:val="29"/>
        <w:spacing w:after="100" w:afterAutospacing="1" w:line="240" w:lineRule="auto"/>
        <w:jc w:val="center"/>
        <w:rPr>
          <w:rFonts w:hint="eastAsia" w:ascii="黑体" w:hAnsi="黑体" w:eastAsia="黑体" w:cs="黑体"/>
          <w:b/>
          <w:color w:val="000000"/>
          <w:kern w:val="2"/>
          <w:sz w:val="30"/>
          <w:szCs w:val="30"/>
          <w:lang w:val="en-US" w:eastAsia="zh-CN" w:bidi="ar-SA"/>
        </w:rPr>
      </w:pPr>
      <w:bookmarkStart w:id="57" w:name="_Toc15082_WPSOffice_Level1"/>
      <w:bookmarkStart w:id="58" w:name="_Toc26781_WPSOffice_Level1"/>
      <w:bookmarkStart w:id="59" w:name="_Toc9795_WPSOffice_Level1"/>
      <w:bookmarkStart w:id="60" w:name="_Toc21658_WPSOffice_Level1"/>
    </w:p>
    <w:p>
      <w:pPr>
        <w:pStyle w:val="29"/>
        <w:spacing w:after="100" w:afterAutospacing="1" w:line="240" w:lineRule="auto"/>
        <w:jc w:val="center"/>
        <w:rPr>
          <w:rFonts w:hint="eastAsia" w:ascii="黑体" w:hAnsi="黑体" w:eastAsia="黑体" w:cs="黑体"/>
          <w:b/>
          <w:color w:val="000000"/>
          <w:kern w:val="2"/>
          <w:sz w:val="30"/>
          <w:szCs w:val="30"/>
          <w:lang w:val="en-US" w:eastAsia="zh-CN" w:bidi="ar-SA"/>
        </w:rPr>
      </w:pPr>
      <w:r>
        <w:rPr>
          <w:rFonts w:hint="eastAsia" w:ascii="黑体" w:hAnsi="黑体" w:eastAsia="黑体" w:cs="黑体"/>
          <w:b/>
          <w:color w:val="000000"/>
          <w:kern w:val="2"/>
          <w:sz w:val="30"/>
          <w:szCs w:val="30"/>
          <w:lang w:val="en-US" w:eastAsia="zh-CN" w:bidi="ar-SA"/>
        </w:rPr>
        <w:t>目  录</w:t>
      </w:r>
      <w:bookmarkEnd w:id="55"/>
      <w:bookmarkEnd w:id="56"/>
      <w:bookmarkEnd w:id="57"/>
      <w:bookmarkEnd w:id="58"/>
      <w:bookmarkEnd w:id="59"/>
      <w:bookmarkEnd w:id="60"/>
    </w:p>
    <w:p>
      <w:pPr>
        <w:pStyle w:val="29"/>
        <w:spacing w:after="100" w:afterAutospacing="1" w:line="240" w:lineRule="auto"/>
        <w:rPr>
          <w:rFonts w:hint="eastAsia" w:ascii="宋体" w:hAnsi="宋体" w:eastAsia="宋体" w:cs="Times New Roman"/>
          <w:b/>
          <w:color w:val="000000"/>
          <w:kern w:val="2"/>
          <w:sz w:val="30"/>
          <w:szCs w:val="30"/>
          <w:lang w:val="en-US" w:eastAsia="zh-CN" w:bidi="ar-SA"/>
        </w:rPr>
      </w:pPr>
      <w:bookmarkStart w:id="61" w:name="_Toc15461_WPSOffice_Level1"/>
      <w:bookmarkStart w:id="62" w:name="_Toc24698_WPSOffice_Level1"/>
      <w:bookmarkStart w:id="63" w:name="_Toc27363_WPSOffice_Level1"/>
      <w:bookmarkStart w:id="64" w:name="_Toc20883_WPSOffice_Level1"/>
      <w:bookmarkStart w:id="65" w:name="_Toc11695_WPSOffice_Level1"/>
      <w:bookmarkStart w:id="66" w:name="_Toc30658_WPSOffice_Level1"/>
      <w:r>
        <w:rPr>
          <w:rFonts w:hint="eastAsia" w:ascii="宋体" w:hAnsi="宋体" w:eastAsia="宋体" w:cs="Times New Roman"/>
          <w:b/>
          <w:color w:val="000000"/>
          <w:kern w:val="2"/>
          <w:sz w:val="30"/>
          <w:szCs w:val="30"/>
          <w:lang w:val="en-US" w:eastAsia="zh-CN" w:bidi="ar-SA"/>
        </w:rPr>
        <w:t>一、投标文件封面</w:t>
      </w:r>
      <w:bookmarkEnd w:id="61"/>
      <w:bookmarkEnd w:id="62"/>
      <w:bookmarkEnd w:id="63"/>
      <w:bookmarkEnd w:id="64"/>
      <w:bookmarkEnd w:id="65"/>
      <w:bookmarkEnd w:id="66"/>
    </w:p>
    <w:p>
      <w:pPr>
        <w:pStyle w:val="29"/>
        <w:spacing w:after="100" w:afterAutospacing="1" w:line="240" w:lineRule="auto"/>
        <w:rPr>
          <w:rFonts w:hint="eastAsia" w:ascii="宋体" w:hAnsi="宋体" w:eastAsia="宋体" w:cs="Times New Roman"/>
          <w:b/>
          <w:color w:val="000000"/>
          <w:kern w:val="2"/>
          <w:sz w:val="30"/>
          <w:szCs w:val="30"/>
          <w:lang w:val="en-US" w:eastAsia="zh-CN" w:bidi="ar-SA"/>
        </w:rPr>
      </w:pPr>
      <w:bookmarkStart w:id="67" w:name="_Toc30560_WPSOffice_Level1"/>
      <w:bookmarkStart w:id="68" w:name="_Toc9023_WPSOffice_Level1"/>
      <w:bookmarkStart w:id="69" w:name="_Toc22481_WPSOffice_Level1"/>
      <w:bookmarkStart w:id="70" w:name="_Toc13264_WPSOffice_Level1"/>
      <w:bookmarkStart w:id="71" w:name="_Toc20014_WPSOffice_Level1"/>
      <w:bookmarkStart w:id="72" w:name="_Toc31156_WPSOffice_Level1"/>
      <w:r>
        <w:rPr>
          <w:rFonts w:hint="eastAsia" w:ascii="宋体" w:hAnsi="宋体" w:eastAsia="宋体" w:cs="Times New Roman"/>
          <w:b/>
          <w:color w:val="000000"/>
          <w:kern w:val="2"/>
          <w:sz w:val="30"/>
          <w:szCs w:val="30"/>
          <w:lang w:val="en-US" w:eastAsia="zh-CN" w:bidi="ar-SA"/>
        </w:rPr>
        <w:t>二、资格审查资料</w:t>
      </w:r>
      <w:bookmarkEnd w:id="67"/>
      <w:bookmarkEnd w:id="68"/>
      <w:bookmarkEnd w:id="69"/>
      <w:bookmarkEnd w:id="70"/>
      <w:bookmarkEnd w:id="71"/>
      <w:bookmarkEnd w:id="72"/>
    </w:p>
    <w:p>
      <w:pPr>
        <w:pStyle w:val="29"/>
        <w:spacing w:after="100" w:afterAutospacing="1" w:line="240" w:lineRule="auto"/>
        <w:rPr>
          <w:rFonts w:hint="eastAsia" w:ascii="宋体" w:hAnsi="宋体" w:eastAsia="宋体" w:cs="Times New Roman"/>
          <w:b/>
          <w:color w:val="000000"/>
          <w:kern w:val="2"/>
          <w:sz w:val="30"/>
          <w:szCs w:val="30"/>
          <w:lang w:bidi="ar-SA"/>
        </w:rPr>
      </w:pPr>
      <w:bookmarkStart w:id="73" w:name="_Toc29255_WPSOffice_Level1"/>
      <w:bookmarkStart w:id="74" w:name="_Toc5982_WPSOffice_Level1"/>
      <w:bookmarkStart w:id="75" w:name="_Toc17174_WPSOffice_Level1"/>
      <w:bookmarkStart w:id="76" w:name="_Toc26166_WPSOffice_Level1"/>
      <w:bookmarkStart w:id="77" w:name="_Toc1252_WPSOffice_Level1"/>
      <w:bookmarkStart w:id="78" w:name="_Toc26697_WPSOffice_Level1"/>
      <w:r>
        <w:rPr>
          <w:rFonts w:hint="eastAsia" w:ascii="宋体" w:hAnsi="宋体" w:eastAsia="宋体" w:cs="Times New Roman"/>
          <w:b/>
          <w:color w:val="000000"/>
          <w:kern w:val="2"/>
          <w:sz w:val="30"/>
          <w:szCs w:val="30"/>
          <w:lang w:bidi="ar-SA"/>
        </w:rPr>
        <w:t>三、商务文件组成</w:t>
      </w:r>
      <w:bookmarkEnd w:id="73"/>
      <w:bookmarkEnd w:id="74"/>
      <w:bookmarkEnd w:id="75"/>
      <w:bookmarkEnd w:id="76"/>
      <w:bookmarkEnd w:id="77"/>
      <w:bookmarkEnd w:id="78"/>
    </w:p>
    <w:p>
      <w:pPr>
        <w:pStyle w:val="29"/>
        <w:spacing w:after="100" w:afterAutospacing="1" w:line="240" w:lineRule="auto"/>
        <w:rPr>
          <w:rFonts w:hint="eastAsia" w:ascii="宋体" w:hAnsi="宋体" w:eastAsia="宋体" w:cs="Times New Roman"/>
          <w:b/>
          <w:color w:val="000000"/>
          <w:kern w:val="2"/>
          <w:sz w:val="30"/>
          <w:szCs w:val="30"/>
          <w:lang w:val="en-US" w:eastAsia="zh-CN" w:bidi="ar-SA"/>
        </w:rPr>
      </w:pPr>
      <w:bookmarkStart w:id="79" w:name="_Toc9293_WPSOffice_Level1"/>
      <w:bookmarkStart w:id="80" w:name="_Toc5588_WPSOffice_Level1"/>
      <w:bookmarkStart w:id="81" w:name="_Toc4813_WPSOffice_Level1"/>
      <w:bookmarkStart w:id="82" w:name="_Toc23068_WPSOffice_Level1"/>
      <w:bookmarkStart w:id="83" w:name="_Toc24263_WPSOffice_Level1"/>
      <w:bookmarkStart w:id="84" w:name="_Toc659_WPSOffice_Level1"/>
      <w:r>
        <w:rPr>
          <w:rFonts w:hint="eastAsia" w:ascii="宋体" w:hAnsi="宋体" w:eastAsia="宋体" w:cs="Times New Roman"/>
          <w:b/>
          <w:color w:val="000000"/>
          <w:kern w:val="2"/>
          <w:sz w:val="30"/>
          <w:szCs w:val="30"/>
          <w:lang w:val="en-US" w:eastAsia="zh-CN" w:bidi="ar-SA"/>
        </w:rPr>
        <w:t>四、技术文件组成</w:t>
      </w:r>
      <w:bookmarkEnd w:id="79"/>
      <w:bookmarkEnd w:id="80"/>
      <w:bookmarkEnd w:id="81"/>
      <w:bookmarkEnd w:id="82"/>
      <w:bookmarkEnd w:id="83"/>
      <w:bookmarkEnd w:id="84"/>
    </w:p>
    <w:p>
      <w:pPr>
        <w:rPr>
          <w:rFonts w:hint="eastAsia" w:ascii="宋体" w:hAnsi="宋体" w:eastAsia="宋体" w:cs="Times New Roman"/>
          <w:b/>
          <w:color w:val="000000"/>
          <w:kern w:val="2"/>
          <w:sz w:val="30"/>
          <w:szCs w:val="30"/>
          <w:lang w:bidi="ar-SA"/>
        </w:rPr>
      </w:pPr>
    </w:p>
    <w:p>
      <w:pPr>
        <w:spacing w:line="360" w:lineRule="auto"/>
        <w:ind w:firstLine="422" w:firstLineChars="200"/>
        <w:rPr>
          <w:rFonts w:hint="eastAsia" w:ascii="宋体" w:hAnsi="宋体"/>
          <w:b/>
          <w:bCs/>
          <w:szCs w:val="21"/>
          <w:lang w:eastAsia="zh-CN"/>
        </w:rPr>
      </w:pPr>
    </w:p>
    <w:p>
      <w:pPr>
        <w:rPr>
          <w:highlight w:val="red"/>
        </w:rPr>
      </w:pPr>
    </w:p>
    <w:p>
      <w:pPr>
        <w:pStyle w:val="30"/>
        <w:outlineLvl w:val="1"/>
      </w:pPr>
      <w:r>
        <w:br w:type="page"/>
      </w:r>
      <w:bookmarkStart w:id="85" w:name="_Toc16168_WPSOffice_Level1"/>
      <w:bookmarkStart w:id="86" w:name="_Toc8987_WPSOffice_Level1"/>
      <w:bookmarkStart w:id="87" w:name="_Toc30881_WPSOffice_Level1"/>
      <w:bookmarkStart w:id="88" w:name="_Toc8516_WPSOffice_Level1"/>
      <w:bookmarkStart w:id="89" w:name="_Toc23181_WPSOffice_Level1"/>
      <w:bookmarkStart w:id="90" w:name="_Toc774_WPSOffice_Level1"/>
      <w:r>
        <w:t>一、投标文件格式</w:t>
      </w:r>
      <w:bookmarkEnd w:id="85"/>
      <w:bookmarkEnd w:id="86"/>
      <w:bookmarkEnd w:id="87"/>
      <w:bookmarkEnd w:id="88"/>
      <w:bookmarkEnd w:id="89"/>
      <w:bookmarkEnd w:id="90"/>
    </w:p>
    <w:p>
      <w:pPr>
        <w:pStyle w:val="31"/>
        <w:ind w:firstLine="3855" w:firstLineChars="1200"/>
        <w:outlineLvl w:val="2"/>
      </w:pPr>
    </w:p>
    <w:p>
      <w:pPr>
        <w:pStyle w:val="31"/>
        <w:ind w:firstLine="3855" w:firstLineChars="1200"/>
        <w:outlineLvl w:val="2"/>
      </w:pPr>
      <w:r>
        <w:t>投标文件封面</w:t>
      </w:r>
    </w:p>
    <w:p>
      <w:pPr>
        <w:pStyle w:val="32"/>
        <w:spacing w:line="360" w:lineRule="auto"/>
        <w:rPr>
          <w:rFonts w:hint="eastAsia" w:ascii="宋体" w:hAnsi="宋体"/>
          <w:b/>
          <w:sz w:val="24"/>
        </w:rPr>
      </w:pPr>
    </w:p>
    <w:p>
      <w:pPr>
        <w:pStyle w:val="32"/>
        <w:spacing w:line="360" w:lineRule="auto"/>
        <w:rPr>
          <w:rFonts w:hint="eastAsia" w:ascii="宋体" w:hAnsi="宋体"/>
          <w:b/>
          <w:sz w:val="24"/>
        </w:rPr>
      </w:pPr>
    </w:p>
    <w:p>
      <w:pPr>
        <w:pStyle w:val="32"/>
        <w:spacing w:line="360" w:lineRule="auto"/>
        <w:jc w:val="center"/>
        <w:rPr>
          <w:rFonts w:hint="eastAsia" w:ascii="宋体" w:hAnsi="宋体"/>
          <w:sz w:val="24"/>
        </w:rPr>
      </w:pPr>
    </w:p>
    <w:p>
      <w:pPr>
        <w:pStyle w:val="32"/>
        <w:spacing w:line="360" w:lineRule="auto"/>
        <w:rPr>
          <w:rFonts w:hint="eastAsia" w:ascii="宋体" w:hAnsi="宋体"/>
          <w:b/>
          <w:bCs/>
          <w:sz w:val="28"/>
          <w:szCs w:val="28"/>
        </w:rPr>
      </w:pPr>
      <w:r>
        <w:rPr>
          <w:rFonts w:hint="eastAsia" w:ascii="宋体" w:hAnsi="宋体"/>
          <w:sz w:val="28"/>
          <w:szCs w:val="28"/>
        </w:rPr>
        <w:t xml:space="preserve">              </w:t>
      </w:r>
      <w:r>
        <w:rPr>
          <w:rFonts w:hint="eastAsia" w:ascii="宋体" w:hAnsi="宋体"/>
          <w:b/>
          <w:bCs/>
          <w:sz w:val="28"/>
          <w:szCs w:val="28"/>
        </w:rPr>
        <w:t xml:space="preserve">  </w:t>
      </w:r>
      <w:r>
        <w:rPr>
          <w:rFonts w:hint="eastAsia" w:ascii="宋体" w:hAnsi="宋体"/>
          <w:b/>
          <w:bCs/>
          <w:sz w:val="28"/>
          <w:szCs w:val="28"/>
          <w:u w:val="single"/>
        </w:rPr>
        <w:t xml:space="preserve">                             </w:t>
      </w:r>
      <w:r>
        <w:rPr>
          <w:rFonts w:hint="eastAsia" w:ascii="宋体" w:hAnsi="宋体"/>
          <w:b/>
          <w:bCs/>
          <w:sz w:val="28"/>
          <w:szCs w:val="28"/>
        </w:rPr>
        <w:t>（项目名称）</w:t>
      </w:r>
    </w:p>
    <w:p>
      <w:pPr>
        <w:pStyle w:val="32"/>
        <w:spacing w:line="360" w:lineRule="auto"/>
        <w:jc w:val="center"/>
        <w:rPr>
          <w:rFonts w:hint="eastAsia" w:ascii="宋体" w:hAnsi="宋体"/>
          <w:b/>
          <w:bCs/>
          <w:sz w:val="28"/>
          <w:szCs w:val="28"/>
        </w:rPr>
      </w:pPr>
    </w:p>
    <w:p>
      <w:pPr>
        <w:pStyle w:val="32"/>
        <w:spacing w:line="360" w:lineRule="auto"/>
        <w:rPr>
          <w:rFonts w:hint="eastAsia" w:ascii="宋体" w:hAnsi="宋体"/>
          <w:b/>
          <w:bCs/>
          <w:sz w:val="28"/>
          <w:szCs w:val="28"/>
        </w:rPr>
      </w:pPr>
      <w:r>
        <w:rPr>
          <w:rFonts w:hint="eastAsia" w:ascii="宋体" w:hAnsi="宋体"/>
          <w:b/>
          <w:bCs/>
          <w:sz w:val="28"/>
          <w:szCs w:val="28"/>
        </w:rPr>
        <w:t xml:space="preserve">                </w:t>
      </w:r>
      <w:r>
        <w:rPr>
          <w:rFonts w:hint="eastAsia" w:ascii="宋体" w:hAnsi="宋体"/>
          <w:b/>
          <w:bCs/>
          <w:sz w:val="28"/>
          <w:szCs w:val="28"/>
          <w:u w:val="single"/>
        </w:rPr>
        <w:t xml:space="preserve">                             </w:t>
      </w:r>
      <w:r>
        <w:rPr>
          <w:rFonts w:hint="eastAsia" w:ascii="宋体" w:hAnsi="宋体"/>
          <w:b/>
          <w:bCs/>
          <w:sz w:val="28"/>
          <w:szCs w:val="28"/>
        </w:rPr>
        <w:t>（</w:t>
      </w:r>
      <w:r>
        <w:rPr>
          <w:rFonts w:hint="eastAsia" w:ascii="宋体" w:hAnsi="宋体"/>
          <w:b/>
          <w:bCs/>
          <w:sz w:val="28"/>
          <w:szCs w:val="28"/>
          <w:lang w:eastAsia="zh-CN"/>
        </w:rPr>
        <w:t>采购</w:t>
      </w:r>
      <w:r>
        <w:rPr>
          <w:rFonts w:hint="eastAsia" w:ascii="宋体" w:hAnsi="宋体"/>
          <w:b/>
          <w:bCs/>
          <w:sz w:val="28"/>
          <w:szCs w:val="28"/>
        </w:rPr>
        <w:t>编号）</w:t>
      </w:r>
    </w:p>
    <w:p>
      <w:pPr>
        <w:pStyle w:val="32"/>
        <w:spacing w:line="360" w:lineRule="auto"/>
        <w:jc w:val="center"/>
        <w:rPr>
          <w:rFonts w:hint="eastAsia" w:ascii="宋体" w:hAnsi="宋体"/>
          <w:sz w:val="28"/>
          <w:szCs w:val="28"/>
        </w:rPr>
      </w:pPr>
    </w:p>
    <w:p>
      <w:pPr>
        <w:pStyle w:val="32"/>
        <w:spacing w:line="360" w:lineRule="auto"/>
        <w:rPr>
          <w:rFonts w:hint="eastAsia" w:ascii="宋体" w:hAnsi="宋体"/>
          <w:sz w:val="28"/>
          <w:szCs w:val="28"/>
        </w:rPr>
      </w:pPr>
      <w:r>
        <w:rPr>
          <w:rFonts w:hint="eastAsia" w:ascii="宋体" w:hAnsi="宋体"/>
          <w:sz w:val="28"/>
          <w:szCs w:val="28"/>
        </w:rPr>
        <w:t xml:space="preserve">         </w:t>
      </w:r>
    </w:p>
    <w:p>
      <w:pPr>
        <w:pStyle w:val="32"/>
        <w:spacing w:line="360" w:lineRule="auto"/>
        <w:jc w:val="center"/>
        <w:rPr>
          <w:rFonts w:hint="eastAsia" w:ascii="宋体" w:hAnsi="宋体"/>
          <w:sz w:val="24"/>
        </w:rPr>
      </w:pPr>
    </w:p>
    <w:p>
      <w:pPr>
        <w:pStyle w:val="32"/>
        <w:spacing w:line="360" w:lineRule="auto"/>
        <w:jc w:val="center"/>
        <w:rPr>
          <w:rFonts w:hint="eastAsia" w:ascii="宋体" w:hAnsi="宋体"/>
          <w:sz w:val="24"/>
        </w:rPr>
      </w:pPr>
    </w:p>
    <w:p>
      <w:pPr>
        <w:pStyle w:val="32"/>
        <w:spacing w:line="360" w:lineRule="auto"/>
        <w:jc w:val="center"/>
        <w:rPr>
          <w:rFonts w:hint="eastAsia" w:eastAsia="黑体"/>
          <w:b/>
          <w:sz w:val="72"/>
          <w:szCs w:val="72"/>
        </w:rPr>
      </w:pPr>
      <w:r>
        <w:rPr>
          <w:rFonts w:hint="eastAsia" w:eastAsia="黑体"/>
          <w:b/>
          <w:sz w:val="72"/>
          <w:szCs w:val="72"/>
        </w:rPr>
        <w:t>响应文件</w:t>
      </w:r>
    </w:p>
    <w:p>
      <w:pPr>
        <w:pStyle w:val="32"/>
        <w:spacing w:line="360" w:lineRule="auto"/>
        <w:jc w:val="center"/>
        <w:rPr>
          <w:rFonts w:hint="eastAsia" w:ascii="宋体" w:hAnsi="宋体"/>
          <w:sz w:val="24"/>
        </w:rPr>
      </w:pPr>
    </w:p>
    <w:p>
      <w:pPr>
        <w:pStyle w:val="32"/>
        <w:spacing w:line="360" w:lineRule="auto"/>
        <w:jc w:val="center"/>
        <w:rPr>
          <w:rFonts w:hint="eastAsia" w:ascii="宋体" w:hAnsi="宋体"/>
          <w:b/>
          <w:sz w:val="24"/>
        </w:rPr>
      </w:pPr>
    </w:p>
    <w:p>
      <w:pPr>
        <w:pStyle w:val="32"/>
        <w:spacing w:line="360" w:lineRule="auto"/>
        <w:jc w:val="center"/>
        <w:rPr>
          <w:rFonts w:hint="eastAsia" w:ascii="宋体" w:hAnsi="宋体"/>
          <w:b/>
          <w:sz w:val="24"/>
        </w:rPr>
      </w:pPr>
    </w:p>
    <w:p>
      <w:pPr>
        <w:pStyle w:val="32"/>
        <w:spacing w:line="360" w:lineRule="auto"/>
        <w:jc w:val="center"/>
        <w:rPr>
          <w:rFonts w:hint="eastAsia" w:ascii="宋体" w:hAnsi="宋体"/>
          <w:b/>
          <w:sz w:val="24"/>
        </w:rPr>
      </w:pPr>
    </w:p>
    <w:p>
      <w:pPr>
        <w:pStyle w:val="32"/>
        <w:spacing w:line="360" w:lineRule="auto"/>
        <w:jc w:val="center"/>
        <w:rPr>
          <w:rFonts w:hint="eastAsia" w:ascii="宋体" w:hAnsi="宋体"/>
          <w:b/>
          <w:sz w:val="24"/>
        </w:rPr>
      </w:pPr>
    </w:p>
    <w:p>
      <w:pPr>
        <w:pStyle w:val="32"/>
        <w:spacing w:line="480" w:lineRule="auto"/>
        <w:jc w:val="center"/>
        <w:rPr>
          <w:rFonts w:hint="eastAsia" w:ascii="宋体" w:hAnsi="宋体"/>
          <w:b/>
          <w:bCs w:val="0"/>
          <w:sz w:val="24"/>
        </w:rPr>
      </w:pPr>
    </w:p>
    <w:p>
      <w:pPr>
        <w:pStyle w:val="32"/>
        <w:spacing w:line="480" w:lineRule="auto"/>
        <w:jc w:val="center"/>
        <w:rPr>
          <w:rFonts w:hint="eastAsia" w:ascii="宋体" w:hAnsi="宋体"/>
          <w:b/>
          <w:bCs w:val="0"/>
          <w:sz w:val="28"/>
          <w:szCs w:val="28"/>
        </w:rPr>
      </w:pPr>
      <w:r>
        <w:rPr>
          <w:rFonts w:hint="eastAsia" w:ascii="宋体" w:hAnsi="宋体"/>
          <w:b/>
          <w:bCs w:val="0"/>
          <w:sz w:val="28"/>
          <w:szCs w:val="28"/>
        </w:rPr>
        <w:t>投标人</w:t>
      </w:r>
      <w:r>
        <w:rPr>
          <w:rFonts w:hint="eastAsia" w:ascii="宋体" w:hAnsi="宋体"/>
          <w:b/>
          <w:bCs w:val="0"/>
          <w:sz w:val="28"/>
          <w:szCs w:val="28"/>
          <w:lang w:eastAsia="zh-CN"/>
        </w:rPr>
        <w:t>名称</w:t>
      </w:r>
      <w:r>
        <w:rPr>
          <w:rFonts w:hint="eastAsia" w:ascii="宋体" w:hAnsi="宋体"/>
          <w:b/>
          <w:bCs w:val="0"/>
          <w:sz w:val="28"/>
          <w:szCs w:val="28"/>
          <w:u w:val="single"/>
        </w:rPr>
        <w:t xml:space="preserve">                        </w:t>
      </w:r>
      <w:r>
        <w:rPr>
          <w:rFonts w:hint="eastAsia" w:ascii="宋体" w:hAnsi="宋体"/>
          <w:b/>
          <w:bCs w:val="0"/>
          <w:sz w:val="28"/>
          <w:szCs w:val="28"/>
        </w:rPr>
        <w:t>（</w:t>
      </w:r>
      <w:r>
        <w:rPr>
          <w:rFonts w:hint="eastAsia" w:ascii="宋体" w:hAnsi="宋体"/>
          <w:b/>
          <w:bCs w:val="0"/>
          <w:sz w:val="28"/>
          <w:szCs w:val="28"/>
          <w:lang w:eastAsia="zh-CN"/>
        </w:rPr>
        <w:t>盖章</w:t>
      </w:r>
      <w:r>
        <w:rPr>
          <w:rFonts w:hint="eastAsia" w:ascii="宋体" w:hAnsi="宋体"/>
          <w:b/>
          <w:bCs w:val="0"/>
          <w:sz w:val="28"/>
          <w:szCs w:val="28"/>
        </w:rPr>
        <w:t>）</w:t>
      </w:r>
    </w:p>
    <w:p>
      <w:pPr>
        <w:pStyle w:val="32"/>
        <w:spacing w:line="480" w:lineRule="auto"/>
        <w:jc w:val="center"/>
        <w:rPr>
          <w:rFonts w:hint="eastAsia" w:ascii="宋体" w:hAnsi="宋体"/>
          <w:b/>
          <w:bCs w:val="0"/>
          <w:sz w:val="28"/>
          <w:szCs w:val="28"/>
        </w:rPr>
      </w:pPr>
      <w:r>
        <w:rPr>
          <w:rFonts w:hint="eastAsia" w:ascii="宋体" w:hAnsi="宋体"/>
          <w:b/>
          <w:bCs w:val="0"/>
          <w:sz w:val="28"/>
          <w:szCs w:val="28"/>
        </w:rPr>
        <w:t>法定代表人</w:t>
      </w:r>
      <w:r>
        <w:rPr>
          <w:rFonts w:hint="eastAsia" w:ascii="宋体" w:hAnsi="宋体"/>
          <w:b/>
          <w:bCs w:val="0"/>
          <w:sz w:val="28"/>
          <w:szCs w:val="28"/>
          <w:u w:val="single"/>
        </w:rPr>
        <w:t xml:space="preserve">                         </w:t>
      </w:r>
      <w:r>
        <w:rPr>
          <w:rFonts w:hint="eastAsia" w:ascii="宋体" w:hAnsi="宋体"/>
          <w:b/>
          <w:bCs w:val="0"/>
          <w:sz w:val="28"/>
          <w:szCs w:val="28"/>
        </w:rPr>
        <w:t>（签章）</w:t>
      </w:r>
    </w:p>
    <w:p>
      <w:pPr>
        <w:pStyle w:val="32"/>
        <w:spacing w:line="480" w:lineRule="auto"/>
        <w:jc w:val="center"/>
        <w:rPr>
          <w:rFonts w:hint="eastAsia" w:ascii="宋体" w:hAnsi="宋体" w:eastAsia="宋体"/>
          <w:b/>
          <w:bCs w:val="0"/>
          <w:sz w:val="28"/>
          <w:szCs w:val="28"/>
          <w:lang w:eastAsia="zh-CN"/>
        </w:rPr>
      </w:pPr>
      <w:r>
        <w:rPr>
          <w:rFonts w:hint="eastAsia" w:ascii="宋体" w:hAnsi="宋体"/>
          <w:b/>
          <w:bCs w:val="0"/>
          <w:sz w:val="28"/>
          <w:szCs w:val="28"/>
          <w:lang w:eastAsia="zh-CN"/>
        </w:rPr>
        <w:t>委托代理人：</w:t>
      </w:r>
      <w:r>
        <w:rPr>
          <w:rFonts w:hint="eastAsia" w:ascii="宋体" w:hAnsi="宋体"/>
          <w:b/>
          <w:bCs w:val="0"/>
          <w:sz w:val="28"/>
          <w:szCs w:val="28"/>
          <w:u w:val="single"/>
        </w:rPr>
        <w:t xml:space="preserve">                        </w:t>
      </w:r>
      <w:r>
        <w:rPr>
          <w:rFonts w:hint="eastAsia" w:ascii="宋体" w:hAnsi="宋体"/>
          <w:b/>
          <w:bCs w:val="0"/>
          <w:sz w:val="28"/>
          <w:szCs w:val="28"/>
        </w:rPr>
        <w:t>（</w:t>
      </w:r>
      <w:r>
        <w:rPr>
          <w:rFonts w:hint="eastAsia" w:ascii="宋体" w:hAnsi="宋体"/>
          <w:b/>
          <w:bCs w:val="0"/>
          <w:sz w:val="28"/>
          <w:szCs w:val="28"/>
          <w:lang w:eastAsia="zh-CN"/>
        </w:rPr>
        <w:t>签字或盖章</w:t>
      </w:r>
      <w:r>
        <w:rPr>
          <w:rFonts w:hint="eastAsia" w:ascii="宋体" w:hAnsi="宋体"/>
          <w:b/>
          <w:bCs w:val="0"/>
          <w:sz w:val="28"/>
          <w:szCs w:val="28"/>
        </w:rPr>
        <w:t>）</w:t>
      </w:r>
    </w:p>
    <w:p>
      <w:pPr>
        <w:pStyle w:val="32"/>
        <w:spacing w:line="480" w:lineRule="auto"/>
        <w:jc w:val="center"/>
        <w:rPr>
          <w:rFonts w:hint="eastAsia" w:ascii="宋体" w:hAnsi="宋体"/>
          <w:b w:val="0"/>
          <w:bCs/>
          <w:sz w:val="28"/>
          <w:szCs w:val="28"/>
          <w:u w:val="single"/>
        </w:rPr>
      </w:pPr>
      <w:r>
        <w:rPr>
          <w:rFonts w:hint="eastAsia" w:ascii="宋体" w:hAnsi="宋体"/>
          <w:b/>
          <w:bCs w:val="0"/>
          <w:sz w:val="28"/>
          <w:szCs w:val="28"/>
        </w:rPr>
        <w:t>日期</w:t>
      </w:r>
      <w:r>
        <w:rPr>
          <w:rFonts w:hint="eastAsia" w:ascii="宋体" w:hAnsi="宋体"/>
          <w:b/>
          <w:bCs w:val="0"/>
          <w:sz w:val="28"/>
          <w:szCs w:val="28"/>
          <w:u w:val="single"/>
        </w:rPr>
        <w:t xml:space="preserve">      </w:t>
      </w:r>
      <w:r>
        <w:rPr>
          <w:rFonts w:hint="eastAsia" w:ascii="宋体" w:hAnsi="宋体"/>
          <w:b/>
          <w:bCs w:val="0"/>
          <w:sz w:val="28"/>
          <w:szCs w:val="28"/>
          <w:u w:val="none"/>
          <w:lang w:eastAsia="zh-CN"/>
        </w:rPr>
        <w:t>年</w:t>
      </w:r>
      <w:r>
        <w:rPr>
          <w:rFonts w:hint="eastAsia" w:ascii="宋体" w:hAnsi="宋体"/>
          <w:b/>
          <w:bCs w:val="0"/>
          <w:sz w:val="28"/>
          <w:szCs w:val="28"/>
          <w:u w:val="none"/>
        </w:rPr>
        <w:t xml:space="preserve"> </w:t>
      </w:r>
      <w:r>
        <w:rPr>
          <w:rFonts w:hint="eastAsia" w:ascii="宋体" w:hAnsi="宋体"/>
          <w:b/>
          <w:bCs w:val="0"/>
          <w:sz w:val="28"/>
          <w:szCs w:val="28"/>
          <w:u w:val="single"/>
        </w:rPr>
        <w:t xml:space="preserve">       </w:t>
      </w:r>
      <w:r>
        <w:rPr>
          <w:rFonts w:hint="eastAsia" w:ascii="宋体" w:hAnsi="宋体"/>
          <w:b/>
          <w:bCs w:val="0"/>
          <w:sz w:val="28"/>
          <w:szCs w:val="28"/>
          <w:u w:val="none"/>
          <w:lang w:eastAsia="zh-CN"/>
        </w:rPr>
        <w:t>月</w:t>
      </w:r>
      <w:r>
        <w:rPr>
          <w:rFonts w:hint="eastAsia" w:ascii="宋体" w:hAnsi="宋体"/>
          <w:b/>
          <w:bCs w:val="0"/>
          <w:sz w:val="28"/>
          <w:szCs w:val="28"/>
          <w:u w:val="single"/>
        </w:rPr>
        <w:t xml:space="preserve">     </w:t>
      </w:r>
      <w:r>
        <w:rPr>
          <w:rFonts w:hint="eastAsia" w:ascii="宋体" w:hAnsi="宋体"/>
          <w:b/>
          <w:bCs w:val="0"/>
          <w:sz w:val="28"/>
          <w:szCs w:val="28"/>
          <w:u w:val="none"/>
          <w:lang w:eastAsia="zh-CN"/>
        </w:rPr>
        <w:t>日</w:t>
      </w:r>
    </w:p>
    <w:p>
      <w:pPr>
        <w:pStyle w:val="33"/>
        <w:numPr>
          <w:ilvl w:val="0"/>
          <w:numId w:val="14"/>
        </w:numPr>
        <w:ind w:leftChars="200"/>
        <w:outlineLvl w:val="1"/>
        <w:rPr>
          <w:b w:val="0"/>
          <w:bCs/>
        </w:rPr>
      </w:pPr>
      <w:bookmarkStart w:id="91" w:name="_Toc13820_WPSOffice_Level1"/>
      <w:bookmarkStart w:id="92" w:name="_Toc5569_WPSOffice_Level1"/>
      <w:bookmarkStart w:id="93" w:name="_Toc32368_WPSOffice_Level1"/>
      <w:bookmarkStart w:id="94" w:name="_Toc23446_WPSOffice_Level1"/>
      <w:bookmarkStart w:id="95" w:name="_Toc26634_WPSOffice_Level1"/>
      <w:bookmarkStart w:id="96" w:name="_Toc10947_WPSOffice_Level1"/>
      <w:r>
        <w:rPr>
          <w:b w:val="0"/>
          <w:bCs/>
        </w:rPr>
        <w:t>资格审查资料</w:t>
      </w:r>
      <w:bookmarkEnd w:id="91"/>
      <w:bookmarkEnd w:id="92"/>
      <w:bookmarkEnd w:id="93"/>
      <w:bookmarkEnd w:id="94"/>
      <w:bookmarkEnd w:id="95"/>
      <w:bookmarkEnd w:id="96"/>
    </w:p>
    <w:p>
      <w:pPr>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1、提供经年审合格的营业执照（或三证合一）；</w:t>
      </w:r>
    </w:p>
    <w:p>
      <w:pPr>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2、</w:t>
      </w:r>
      <w:r>
        <w:rPr>
          <w:rFonts w:hint="eastAsia" w:ascii="宋体" w:hAnsi="宋体" w:cs="Times New Roman"/>
          <w:sz w:val="21"/>
          <w:szCs w:val="21"/>
          <w:lang w:val="en-US" w:eastAsia="zh-CN"/>
        </w:rPr>
        <w:t>法人身份证</w:t>
      </w:r>
      <w:r>
        <w:rPr>
          <w:rFonts w:hint="eastAsia" w:ascii="宋体" w:hAnsi="宋体" w:cs="Times New Roman"/>
          <w:sz w:val="21"/>
          <w:szCs w:val="21"/>
        </w:rPr>
        <w:t>原件</w:t>
      </w:r>
      <w:r>
        <w:rPr>
          <w:rFonts w:hint="eastAsia" w:ascii="宋体" w:hAnsi="宋体" w:cs="Times New Roman"/>
          <w:sz w:val="21"/>
          <w:szCs w:val="21"/>
          <w:lang w:eastAsia="zh-CN"/>
        </w:rPr>
        <w:t>的扫描件</w:t>
      </w:r>
      <w:r>
        <w:rPr>
          <w:rFonts w:hint="eastAsia" w:ascii="宋体" w:hAnsi="宋体" w:cs="Times New Roman"/>
          <w:sz w:val="21"/>
          <w:szCs w:val="21"/>
          <w:lang w:val="en-US" w:eastAsia="zh-CN"/>
        </w:rPr>
        <w:t>或法定代表人授权委托书原件</w:t>
      </w:r>
      <w:r>
        <w:rPr>
          <w:rFonts w:hint="eastAsia" w:ascii="宋体" w:hAnsi="宋体" w:cs="Times New Roman"/>
          <w:sz w:val="21"/>
          <w:szCs w:val="21"/>
        </w:rPr>
        <w:t>及</w:t>
      </w:r>
      <w:r>
        <w:rPr>
          <w:rFonts w:hint="eastAsia" w:ascii="宋体" w:hAnsi="宋体" w:cs="Times New Roman"/>
          <w:sz w:val="21"/>
          <w:szCs w:val="21"/>
          <w:lang w:val="en-US" w:eastAsia="zh-CN"/>
        </w:rPr>
        <w:t>被授权人身份证原件</w:t>
      </w:r>
      <w:r>
        <w:rPr>
          <w:rFonts w:hint="eastAsia" w:ascii="宋体" w:hAnsi="宋体" w:cs="Times New Roman"/>
          <w:sz w:val="21"/>
          <w:szCs w:val="21"/>
          <w:lang w:eastAsia="zh-CN"/>
        </w:rPr>
        <w:t>的扫描件</w:t>
      </w:r>
      <w:r>
        <w:rPr>
          <w:rFonts w:hint="eastAsia" w:ascii="宋体" w:hAnsi="宋体" w:eastAsia="宋体" w:cs="Times New Roman"/>
          <w:b w:val="0"/>
          <w:bCs w:val="0"/>
          <w:color w:val="auto"/>
          <w:kern w:val="2"/>
          <w:sz w:val="21"/>
          <w:szCs w:val="21"/>
          <w:lang w:val="en-US" w:eastAsia="zh-CN" w:bidi="ar-SA"/>
        </w:rPr>
        <w:t>；</w:t>
      </w:r>
    </w:p>
    <w:p>
      <w:pPr>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3、具有相关行政主管部门颁发的《动物防疫条件合格证》或提供相关证明；</w:t>
      </w:r>
    </w:p>
    <w:p>
      <w:pPr>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注：（1）、本项目只允许有唯一的投标人授权代理人，且必须为投标人在职员工。（2）、投标人法定代表人参加投标的，可以不提供法定代表人授权委托书，但必须提供上述法定代表人身份证明书，否则将按无效投标处理。</w:t>
      </w:r>
      <w:bookmarkStart w:id="97" w:name="_Toc16761_WPSOffice_Level1"/>
      <w:bookmarkStart w:id="98" w:name="_Toc8551_WPSOffice_Level1"/>
      <w:bookmarkStart w:id="99" w:name="_Toc1044_WPSOffice_Level1"/>
      <w:bookmarkStart w:id="100" w:name="_Toc27812_WPSOffice_Level1"/>
      <w:bookmarkStart w:id="101" w:name="_Toc1483_WPSOffice_Level1"/>
    </w:p>
    <w:p>
      <w:pPr>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4</w:t>
      </w:r>
      <w:r>
        <w:rPr>
          <w:rFonts w:hint="eastAsia" w:ascii="宋体" w:hAnsi="宋体" w:eastAsia="宋体" w:cs="Times New Roman"/>
          <w:b w:val="0"/>
          <w:bCs w:val="0"/>
          <w:color w:val="auto"/>
          <w:kern w:val="2"/>
          <w:sz w:val="21"/>
          <w:szCs w:val="21"/>
          <w:lang w:val="en-US" w:eastAsia="zh-CN" w:bidi="ar-SA"/>
        </w:rPr>
        <w:t>、在“信用中国”网站（www.creditchina.gov.cn）、中国政府采购网（www.ccgp.gov.cn）、国家企业信用信息公示系统，被列入失信被执行人、重大税收违法案件当事人名单、政府采购严重违法失信行为记录名单的（尚在处罚期内的）、列入经营异常名录的企业，将拒绝其参加本次政府采购活动，投标人自行登录网站进行查询结果并打印完整查询结果加盖公章。</w:t>
      </w:r>
    </w:p>
    <w:p>
      <w:pPr>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5</w:t>
      </w:r>
      <w:r>
        <w:rPr>
          <w:rFonts w:hint="eastAsia" w:ascii="宋体" w:hAnsi="宋体" w:eastAsia="宋体" w:cs="Times New Roman"/>
          <w:b w:val="0"/>
          <w:bCs w:val="0"/>
          <w:color w:val="auto"/>
          <w:kern w:val="2"/>
          <w:sz w:val="21"/>
          <w:szCs w:val="21"/>
          <w:lang w:val="en-US" w:eastAsia="zh-CN" w:bidi="ar-SA"/>
        </w:rPr>
        <w:t>、投标保证金交付凭证</w:t>
      </w:r>
    </w:p>
    <w:p>
      <w:pPr>
        <w:pStyle w:val="34"/>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4"/>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4"/>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4"/>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4"/>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4"/>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4"/>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4"/>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4"/>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4"/>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4"/>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4"/>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4"/>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4"/>
        <w:spacing w:line="360" w:lineRule="auto"/>
        <w:rPr>
          <w:rFonts w:hint="eastAsia" w:ascii="宋体" w:hAnsi="宋体" w:eastAsia="宋体" w:cs="Times New Roman"/>
          <w:b w:val="0"/>
          <w:bCs w:val="0"/>
          <w:color w:val="auto"/>
          <w:kern w:val="2"/>
          <w:sz w:val="20"/>
          <w:szCs w:val="18"/>
          <w:lang w:val="en-US" w:eastAsia="zh-CN" w:bidi="ar-SA"/>
        </w:rPr>
      </w:pPr>
    </w:p>
    <w:p>
      <w:pPr>
        <w:pStyle w:val="34"/>
        <w:spacing w:line="360" w:lineRule="auto"/>
        <w:rPr>
          <w:rFonts w:hint="eastAsia" w:ascii="宋体" w:hAnsi="宋体" w:eastAsia="宋体" w:cs="Times New Roman"/>
          <w:b w:val="0"/>
          <w:bCs w:val="0"/>
          <w:color w:val="auto"/>
          <w:kern w:val="2"/>
          <w:sz w:val="20"/>
          <w:szCs w:val="18"/>
          <w:lang w:val="en-US" w:eastAsia="zh-CN" w:bidi="ar-SA"/>
        </w:rPr>
      </w:pPr>
    </w:p>
    <w:p>
      <w:pPr>
        <w:pStyle w:val="34"/>
        <w:spacing w:line="360" w:lineRule="auto"/>
        <w:rPr>
          <w:rFonts w:hint="eastAsia" w:ascii="宋体" w:hAnsi="宋体" w:eastAsia="宋体" w:cs="Times New Roman"/>
          <w:b w:val="0"/>
          <w:bCs w:val="0"/>
          <w:color w:val="auto"/>
          <w:kern w:val="2"/>
          <w:sz w:val="20"/>
          <w:szCs w:val="18"/>
          <w:lang w:val="en-US" w:eastAsia="zh-CN" w:bidi="ar-SA"/>
        </w:rPr>
      </w:pPr>
    </w:p>
    <w:p>
      <w:pPr>
        <w:pStyle w:val="35"/>
        <w:rPr>
          <w:rFonts w:hint="eastAsia" w:ascii="宋体" w:hAnsi="宋体"/>
        </w:rPr>
      </w:pPr>
      <w:r>
        <w:rPr>
          <w:rFonts w:hint="eastAsia"/>
        </w:rPr>
        <w:t>法定代表人身份证明书</w:t>
      </w:r>
      <w:r>
        <w:rPr>
          <w:rFonts w:hint="eastAsia"/>
          <w:lang w:eastAsia="zh-CN"/>
        </w:rPr>
        <w:t>（格式）</w:t>
      </w:r>
      <w:bookmarkEnd w:id="97"/>
      <w:bookmarkEnd w:id="98"/>
      <w:bookmarkEnd w:id="99"/>
      <w:bookmarkEnd w:id="100"/>
      <w:bookmarkEnd w:id="101"/>
    </w:p>
    <w:p>
      <w:pPr>
        <w:pStyle w:val="39"/>
        <w:pageBreakBefore w:val="0"/>
        <w:wordWrap/>
        <w:bidi w:val="0"/>
        <w:adjustRightInd w:val="0"/>
        <w:snapToGrid w:val="0"/>
        <w:spacing w:before="0" w:after="0" w:afterAutospacing="0" w:line="500" w:lineRule="exact"/>
        <w:ind w:left="0" w:leftChars="0" w:right="0" w:rightChars="0" w:firstLine="0"/>
        <w:rPr>
          <w:rFonts w:ascii="宋体" w:hAnsi="宋体"/>
          <w:sz w:val="21"/>
          <w:szCs w:val="21"/>
        </w:rPr>
      </w:pPr>
    </w:p>
    <w:p>
      <w:pPr>
        <w:pStyle w:val="39"/>
        <w:pageBreakBefore w:val="0"/>
        <w:wordWrap/>
        <w:bidi w:val="0"/>
        <w:adjustRightInd w:val="0"/>
        <w:snapToGrid w:val="0"/>
        <w:spacing w:before="0" w:after="0" w:afterAutospacing="0" w:line="500" w:lineRule="exact"/>
        <w:ind w:left="0" w:leftChars="0" w:right="0" w:rightChars="0" w:firstLine="0"/>
        <w:rPr>
          <w:rFonts w:ascii="宋体" w:hAnsi="宋体"/>
          <w:sz w:val="21"/>
          <w:szCs w:val="21"/>
        </w:rPr>
      </w:pPr>
      <w:r>
        <w:rPr>
          <w:rFonts w:ascii="宋体" w:hAnsi="宋体"/>
          <w:sz w:val="21"/>
          <w:szCs w:val="21"/>
        </w:rPr>
        <w:t xml:space="preserve"> </w:t>
      </w:r>
      <w:r>
        <w:rPr>
          <w:rFonts w:hint="eastAsia" w:ascii="宋体" w:hAnsi="宋体"/>
          <w:sz w:val="21"/>
          <w:szCs w:val="21"/>
          <w:u w:val="single"/>
        </w:rPr>
        <w:t>（代理机构名称）</w:t>
      </w:r>
      <w:r>
        <w:rPr>
          <w:rFonts w:hint="eastAsia" w:ascii="宋体" w:hAnsi="宋体"/>
          <w:sz w:val="21"/>
          <w:szCs w:val="21"/>
        </w:rPr>
        <w:t>：</w:t>
      </w:r>
    </w:p>
    <w:p>
      <w:pPr>
        <w:pStyle w:val="39"/>
        <w:pageBreakBefore w:val="0"/>
        <w:wordWrap/>
        <w:bidi w:val="0"/>
        <w:adjustRightInd w:val="0"/>
        <w:snapToGrid w:val="0"/>
        <w:spacing w:before="0" w:after="0" w:afterAutospacing="0" w:line="360" w:lineRule="auto"/>
        <w:ind w:left="0" w:leftChars="0" w:right="0" w:rightChars="0" w:firstLine="315" w:firstLineChars="150"/>
        <w:rPr>
          <w:rFonts w:hint="eastAsia" w:ascii="宋体" w:hAnsi="宋体"/>
          <w:sz w:val="21"/>
          <w:szCs w:val="21"/>
        </w:rPr>
      </w:pPr>
    </w:p>
    <w:p>
      <w:pPr>
        <w:pStyle w:val="39"/>
        <w:pageBreakBefore w:val="0"/>
        <w:wordWrap/>
        <w:bidi w:val="0"/>
        <w:adjustRightInd w:val="0"/>
        <w:snapToGrid w:val="0"/>
        <w:spacing w:before="0" w:after="0" w:afterAutospacing="0" w:line="360" w:lineRule="auto"/>
        <w:ind w:left="0" w:leftChars="0" w:right="0" w:rightChars="0" w:firstLine="315" w:firstLineChars="150"/>
        <w:rPr>
          <w:rFonts w:ascii="宋体" w:hAnsi="宋体"/>
          <w:sz w:val="21"/>
          <w:szCs w:val="21"/>
        </w:rPr>
      </w:pPr>
      <w:r>
        <w:rPr>
          <w:rFonts w:hint="eastAsia" w:ascii="宋体" w:hAnsi="宋体"/>
          <w:sz w:val="21"/>
          <w:szCs w:val="21"/>
        </w:rPr>
        <w:t>兹有</w:t>
      </w:r>
      <w:r>
        <w:rPr>
          <w:rFonts w:hint="eastAsia" w:ascii="宋体" w:hAnsi="宋体"/>
          <w:sz w:val="21"/>
          <w:szCs w:val="21"/>
          <w:u w:val="single"/>
        </w:rPr>
        <w:t xml:space="preserve">          </w:t>
      </w:r>
      <w:r>
        <w:rPr>
          <w:rFonts w:hint="eastAsia" w:ascii="宋体" w:hAnsi="宋体"/>
          <w:sz w:val="21"/>
          <w:szCs w:val="21"/>
        </w:rPr>
        <w:t>同志为</w:t>
      </w:r>
      <w:r>
        <w:rPr>
          <w:rFonts w:hint="eastAsia" w:ascii="宋体" w:hAnsi="宋体"/>
          <w:sz w:val="21"/>
          <w:szCs w:val="21"/>
          <w:u w:val="single"/>
        </w:rPr>
        <w:t xml:space="preserve">             </w:t>
      </w:r>
      <w:r>
        <w:rPr>
          <w:rFonts w:hint="eastAsia" w:ascii="宋体" w:hAnsi="宋体"/>
          <w:sz w:val="21"/>
          <w:szCs w:val="21"/>
        </w:rPr>
        <w:t xml:space="preserve">公司法定代表人，代表我公司办理一切社会公务事宜，具有法律效力。 </w:t>
      </w:r>
    </w:p>
    <w:p>
      <w:pPr>
        <w:pStyle w:val="39"/>
        <w:pageBreakBefore w:val="0"/>
        <w:wordWrap/>
        <w:bidi w:val="0"/>
        <w:adjustRightInd w:val="0"/>
        <w:snapToGrid w:val="0"/>
        <w:spacing w:before="0" w:after="0" w:afterAutospacing="0" w:line="360" w:lineRule="auto"/>
        <w:ind w:left="0" w:leftChars="0" w:right="0" w:rightChars="0" w:firstLine="315" w:firstLineChars="150"/>
        <w:rPr>
          <w:rFonts w:ascii="宋体" w:hAnsi="宋体"/>
          <w:sz w:val="21"/>
          <w:szCs w:val="21"/>
        </w:rPr>
      </w:pPr>
      <w:r>
        <w:rPr>
          <w:rFonts w:hint="eastAsia" w:ascii="宋体" w:hAnsi="宋体"/>
          <w:sz w:val="21"/>
          <w:szCs w:val="21"/>
        </w:rPr>
        <w:t xml:space="preserve">附法定代表人基本情况： </w:t>
      </w:r>
    </w:p>
    <w:p>
      <w:pPr>
        <w:pStyle w:val="39"/>
        <w:pageBreakBefore w:val="0"/>
        <w:wordWrap/>
        <w:bidi w:val="0"/>
        <w:adjustRightInd w:val="0"/>
        <w:snapToGrid w:val="0"/>
        <w:spacing w:before="0" w:after="0" w:afterAutospacing="0" w:line="360" w:lineRule="auto"/>
        <w:ind w:left="0" w:leftChars="0" w:right="0" w:rightChars="0" w:firstLine="315" w:firstLineChars="150"/>
        <w:rPr>
          <w:rFonts w:ascii="宋体" w:hAnsi="宋体"/>
          <w:sz w:val="21"/>
          <w:szCs w:val="21"/>
          <w:u w:val="single"/>
        </w:rPr>
      </w:pPr>
      <w:r>
        <w:rPr>
          <w:rFonts w:hint="eastAsia" w:ascii="宋体" w:hAnsi="宋体"/>
          <w:sz w:val="21"/>
          <w:szCs w:val="21"/>
        </w:rPr>
        <w:t>姓名：</w:t>
      </w:r>
      <w:r>
        <w:rPr>
          <w:rFonts w:hint="eastAsia" w:ascii="宋体" w:hAnsi="宋体"/>
          <w:sz w:val="21"/>
          <w:szCs w:val="21"/>
          <w:u w:val="single"/>
        </w:rPr>
        <w:t xml:space="preserve">          </w:t>
      </w:r>
      <w:r>
        <w:rPr>
          <w:rFonts w:hint="eastAsia" w:ascii="宋体" w:hAnsi="宋体"/>
          <w:sz w:val="21"/>
          <w:szCs w:val="21"/>
        </w:rPr>
        <w:t>性别：</w:t>
      </w:r>
      <w:r>
        <w:rPr>
          <w:rFonts w:hint="eastAsia" w:ascii="宋体" w:hAnsi="宋体"/>
          <w:sz w:val="21"/>
          <w:szCs w:val="21"/>
          <w:u w:val="single"/>
        </w:rPr>
        <w:t xml:space="preserve">     </w:t>
      </w:r>
      <w:r>
        <w:rPr>
          <w:rFonts w:hint="eastAsia" w:ascii="宋体" w:hAnsi="宋体"/>
          <w:sz w:val="21"/>
          <w:szCs w:val="21"/>
        </w:rPr>
        <w:t>年龄：</w:t>
      </w:r>
      <w:r>
        <w:rPr>
          <w:rFonts w:hint="eastAsia" w:ascii="宋体" w:hAnsi="宋体"/>
          <w:sz w:val="21"/>
          <w:szCs w:val="21"/>
          <w:u w:val="single"/>
        </w:rPr>
        <w:t xml:space="preserve">     </w:t>
      </w:r>
      <w:r>
        <w:rPr>
          <w:rFonts w:hint="eastAsia" w:ascii="宋体" w:hAnsi="宋体"/>
          <w:sz w:val="21"/>
          <w:szCs w:val="21"/>
        </w:rPr>
        <w:t>职务：</w:t>
      </w:r>
      <w:r>
        <w:rPr>
          <w:rFonts w:hint="eastAsia" w:ascii="宋体" w:hAnsi="宋体"/>
          <w:sz w:val="21"/>
          <w:szCs w:val="21"/>
          <w:u w:val="single"/>
        </w:rPr>
        <w:t xml:space="preserve">         </w:t>
      </w:r>
    </w:p>
    <w:p>
      <w:pPr>
        <w:pStyle w:val="39"/>
        <w:pageBreakBefore w:val="0"/>
        <w:wordWrap/>
        <w:bidi w:val="0"/>
        <w:adjustRightInd w:val="0"/>
        <w:snapToGrid w:val="0"/>
        <w:spacing w:before="0" w:after="0" w:afterAutospacing="0" w:line="360" w:lineRule="auto"/>
        <w:ind w:left="0" w:leftChars="0" w:right="0" w:rightChars="0" w:firstLine="315" w:firstLineChars="150"/>
        <w:rPr>
          <w:rFonts w:ascii="宋体" w:hAnsi="宋体"/>
          <w:sz w:val="21"/>
          <w:szCs w:val="21"/>
        </w:rPr>
      </w:pPr>
      <w:r>
        <w:rPr>
          <w:rFonts w:hint="eastAsia" w:ascii="宋体" w:hAnsi="宋体"/>
          <w:sz w:val="21"/>
          <w:szCs w:val="21"/>
        </w:rPr>
        <w:t>身份证号码：</w:t>
      </w:r>
      <w:r>
        <w:rPr>
          <w:rFonts w:hint="eastAsia" w:ascii="宋体" w:hAnsi="宋体"/>
          <w:sz w:val="21"/>
          <w:szCs w:val="21"/>
          <w:u w:val="single"/>
        </w:rPr>
        <w:t xml:space="preserve">                     </w:t>
      </w:r>
    </w:p>
    <w:p>
      <w:pPr>
        <w:pStyle w:val="39"/>
        <w:pageBreakBefore w:val="0"/>
        <w:wordWrap/>
        <w:bidi w:val="0"/>
        <w:adjustRightInd w:val="0"/>
        <w:snapToGrid w:val="0"/>
        <w:spacing w:before="0" w:after="0" w:afterAutospacing="0" w:line="360" w:lineRule="auto"/>
        <w:ind w:left="0" w:leftChars="0" w:right="0" w:rightChars="0" w:firstLine="315" w:firstLineChars="150"/>
        <w:rPr>
          <w:rFonts w:ascii="宋体" w:hAnsi="宋体"/>
          <w:sz w:val="21"/>
          <w:szCs w:val="21"/>
        </w:rPr>
      </w:pPr>
      <w:r>
        <w:rPr>
          <w:rFonts w:hint="eastAsia" w:ascii="宋体" w:hAnsi="宋体"/>
          <w:sz w:val="21"/>
          <w:szCs w:val="21"/>
        </w:rPr>
        <w:t>通讯地址：</w:t>
      </w:r>
      <w:r>
        <w:rPr>
          <w:rFonts w:hint="eastAsia" w:ascii="宋体" w:hAnsi="宋体"/>
          <w:sz w:val="21"/>
          <w:szCs w:val="21"/>
          <w:u w:val="single"/>
        </w:rPr>
        <w:t xml:space="preserve">                       </w:t>
      </w:r>
    </w:p>
    <w:p>
      <w:pPr>
        <w:pStyle w:val="39"/>
        <w:pageBreakBefore w:val="0"/>
        <w:wordWrap/>
        <w:bidi w:val="0"/>
        <w:adjustRightInd w:val="0"/>
        <w:snapToGrid w:val="0"/>
        <w:spacing w:before="0" w:after="0" w:afterAutospacing="0" w:line="360" w:lineRule="auto"/>
        <w:ind w:left="992" w:leftChars="164" w:right="0" w:rightChars="0" w:hanging="648" w:hangingChars="309"/>
        <w:rPr>
          <w:rFonts w:ascii="宋体" w:hAnsi="宋体"/>
          <w:sz w:val="21"/>
          <w:szCs w:val="21"/>
        </w:rPr>
      </w:pPr>
      <w:r>
        <w:rPr>
          <w:rFonts w:hint="eastAsia" w:ascii="宋体" w:hAnsi="宋体"/>
          <w:sz w:val="21"/>
          <w:szCs w:val="21"/>
        </w:rPr>
        <w:t>电话号码：</w:t>
      </w:r>
      <w:r>
        <w:rPr>
          <w:rFonts w:hint="eastAsia" w:ascii="宋体" w:hAnsi="宋体"/>
          <w:sz w:val="21"/>
          <w:szCs w:val="21"/>
          <w:u w:val="single"/>
        </w:rPr>
        <w:t xml:space="preserve">                   </w:t>
      </w:r>
      <w:r>
        <w:rPr>
          <w:rFonts w:hint="eastAsia" w:ascii="宋体" w:hAnsi="宋体"/>
          <w:sz w:val="21"/>
          <w:szCs w:val="21"/>
        </w:rPr>
        <w:t>邮政编码：</w:t>
      </w:r>
      <w:r>
        <w:rPr>
          <w:rFonts w:hint="eastAsia" w:ascii="宋体" w:hAnsi="宋体"/>
          <w:sz w:val="21"/>
          <w:szCs w:val="21"/>
          <w:u w:val="single"/>
        </w:rPr>
        <w:t xml:space="preserve">               </w:t>
      </w:r>
    </w:p>
    <w:tbl>
      <w:tblPr>
        <w:tblStyle w:val="18"/>
        <w:tblpPr w:leftFromText="180" w:rightFromText="180" w:vertAnchor="text" w:horzAnchor="page" w:tblpX="2708" w:tblpY="2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39"/>
              <w:pageBreakBefore w:val="0"/>
              <w:wordWrap/>
              <w:bidi w:val="0"/>
              <w:adjustRightInd w:val="0"/>
              <w:snapToGrid w:val="0"/>
              <w:spacing w:before="0" w:after="0" w:afterAutospacing="0" w:line="500" w:lineRule="exact"/>
              <w:ind w:left="0" w:leftChars="0" w:right="0" w:rightChars="0"/>
              <w:jc w:val="center"/>
              <w:rPr>
                <w:rFonts w:ascii="宋体" w:hAnsi="宋体"/>
                <w:sz w:val="21"/>
                <w:szCs w:val="21"/>
              </w:rPr>
            </w:pPr>
          </w:p>
          <w:p>
            <w:pPr>
              <w:pStyle w:val="39"/>
              <w:pageBreakBefore w:val="0"/>
              <w:wordWrap/>
              <w:bidi w:val="0"/>
              <w:adjustRightInd w:val="0"/>
              <w:snapToGrid w:val="0"/>
              <w:spacing w:before="0" w:after="0" w:afterAutospacing="0" w:line="500" w:lineRule="exact"/>
              <w:ind w:left="0" w:leftChars="0" w:right="0" w:rightChars="0"/>
              <w:jc w:val="center"/>
              <w:rPr>
                <w:rFonts w:ascii="宋体" w:hAnsi="宋体"/>
                <w:sz w:val="21"/>
                <w:szCs w:val="21"/>
              </w:rPr>
            </w:pPr>
          </w:p>
          <w:p>
            <w:pPr>
              <w:pStyle w:val="39"/>
              <w:pageBreakBefore w:val="0"/>
              <w:wordWrap/>
              <w:bidi w:val="0"/>
              <w:adjustRightInd w:val="0"/>
              <w:snapToGrid w:val="0"/>
              <w:spacing w:before="0" w:after="0" w:afterAutospacing="0" w:line="500" w:lineRule="exact"/>
              <w:ind w:left="0" w:leftChars="0" w:right="0" w:rightChars="0"/>
              <w:jc w:val="center"/>
              <w:rPr>
                <w:rFonts w:ascii="宋体" w:hAnsi="宋体"/>
                <w:sz w:val="21"/>
                <w:szCs w:val="21"/>
              </w:rPr>
            </w:pPr>
            <w:r>
              <w:rPr>
                <w:rFonts w:hint="eastAsia" w:ascii="宋体" w:hAnsi="宋体"/>
                <w:sz w:val="21"/>
                <w:szCs w:val="21"/>
              </w:rPr>
              <w:t>法定代表人《居民身份证》正反面扫描件</w:t>
            </w:r>
          </w:p>
        </w:tc>
      </w:tr>
    </w:tbl>
    <w:p>
      <w:pPr>
        <w:pStyle w:val="39"/>
        <w:pageBreakBefore w:val="0"/>
        <w:wordWrap/>
        <w:bidi w:val="0"/>
        <w:adjustRightInd w:val="0"/>
        <w:snapToGrid w:val="0"/>
        <w:spacing w:before="0" w:after="0" w:afterAutospacing="0" w:line="500" w:lineRule="exact"/>
        <w:ind w:left="0" w:leftChars="0" w:right="0" w:rightChars="0" w:firstLine="0"/>
        <w:rPr>
          <w:rFonts w:ascii="宋体" w:hAnsi="宋体"/>
          <w:sz w:val="21"/>
          <w:szCs w:val="21"/>
        </w:rPr>
      </w:pPr>
      <w:r>
        <w:rPr>
          <w:rFonts w:hint="eastAsia" w:ascii="宋体" w:hAnsi="宋体"/>
          <w:sz w:val="21"/>
          <w:szCs w:val="21"/>
        </w:rPr>
        <w:t xml:space="preserve"> </w:t>
      </w:r>
    </w:p>
    <w:p>
      <w:pPr>
        <w:pStyle w:val="39"/>
        <w:pageBreakBefore w:val="0"/>
        <w:wordWrap/>
        <w:bidi w:val="0"/>
        <w:adjustRightInd w:val="0"/>
        <w:snapToGrid w:val="0"/>
        <w:spacing w:before="0" w:after="0" w:afterAutospacing="0" w:line="500" w:lineRule="exact"/>
        <w:ind w:left="0" w:leftChars="0" w:right="0" w:rightChars="0" w:firstLine="0"/>
        <w:rPr>
          <w:rFonts w:hint="eastAsia" w:ascii="宋体" w:hAnsi="宋体"/>
          <w:sz w:val="21"/>
          <w:szCs w:val="21"/>
        </w:rPr>
      </w:pPr>
    </w:p>
    <w:p>
      <w:pPr>
        <w:pStyle w:val="39"/>
        <w:pageBreakBefore w:val="0"/>
        <w:tabs>
          <w:tab w:val="left" w:pos="750"/>
        </w:tabs>
        <w:wordWrap/>
        <w:bidi w:val="0"/>
        <w:adjustRightInd w:val="0"/>
        <w:snapToGrid w:val="0"/>
        <w:spacing w:before="0" w:after="0" w:afterAutospacing="0" w:line="360" w:lineRule="auto"/>
        <w:ind w:left="0" w:leftChars="0" w:right="0" w:rightChars="0" w:firstLine="735" w:firstLineChars="350"/>
        <w:rPr>
          <w:rFonts w:hint="eastAsia" w:ascii="宋体" w:hAnsi="宋体"/>
          <w:sz w:val="21"/>
          <w:szCs w:val="21"/>
        </w:rPr>
      </w:pPr>
    </w:p>
    <w:p>
      <w:pPr>
        <w:pStyle w:val="39"/>
        <w:pageBreakBefore w:val="0"/>
        <w:tabs>
          <w:tab w:val="left" w:pos="750"/>
        </w:tabs>
        <w:wordWrap/>
        <w:bidi w:val="0"/>
        <w:adjustRightInd w:val="0"/>
        <w:snapToGrid w:val="0"/>
        <w:spacing w:before="0" w:after="0" w:afterAutospacing="0" w:line="360" w:lineRule="auto"/>
        <w:ind w:left="0" w:leftChars="0" w:right="0" w:rightChars="0" w:firstLine="735" w:firstLineChars="350"/>
        <w:rPr>
          <w:rFonts w:hint="eastAsia" w:ascii="宋体" w:hAnsi="宋体"/>
          <w:sz w:val="21"/>
          <w:szCs w:val="21"/>
        </w:rPr>
      </w:pPr>
    </w:p>
    <w:p>
      <w:pPr>
        <w:pStyle w:val="39"/>
        <w:pageBreakBefore w:val="0"/>
        <w:tabs>
          <w:tab w:val="left" w:pos="750"/>
        </w:tabs>
        <w:wordWrap/>
        <w:bidi w:val="0"/>
        <w:adjustRightInd w:val="0"/>
        <w:snapToGrid w:val="0"/>
        <w:spacing w:before="0" w:after="0" w:afterAutospacing="0" w:line="360" w:lineRule="auto"/>
        <w:ind w:left="0" w:leftChars="0" w:right="0" w:rightChars="0" w:firstLine="735" w:firstLineChars="350"/>
        <w:rPr>
          <w:rFonts w:hint="eastAsia" w:ascii="宋体" w:hAnsi="宋体"/>
          <w:sz w:val="21"/>
          <w:szCs w:val="21"/>
        </w:rPr>
      </w:pPr>
    </w:p>
    <w:p>
      <w:pPr>
        <w:pStyle w:val="39"/>
        <w:pageBreakBefore w:val="0"/>
        <w:tabs>
          <w:tab w:val="left" w:pos="750"/>
        </w:tabs>
        <w:wordWrap/>
        <w:bidi w:val="0"/>
        <w:adjustRightInd w:val="0"/>
        <w:snapToGrid w:val="0"/>
        <w:spacing w:before="0" w:after="0" w:afterAutospacing="0" w:line="360" w:lineRule="auto"/>
        <w:ind w:left="0" w:leftChars="0" w:right="0" w:rightChars="0" w:firstLine="735" w:firstLineChars="350"/>
        <w:rPr>
          <w:rFonts w:hint="eastAsia" w:ascii="宋体" w:hAnsi="宋体"/>
          <w:sz w:val="21"/>
          <w:szCs w:val="21"/>
        </w:rPr>
      </w:pPr>
    </w:p>
    <w:p>
      <w:pPr>
        <w:pStyle w:val="39"/>
        <w:pageBreakBefore w:val="0"/>
        <w:tabs>
          <w:tab w:val="left" w:pos="750"/>
        </w:tabs>
        <w:wordWrap/>
        <w:bidi w:val="0"/>
        <w:adjustRightInd w:val="0"/>
        <w:snapToGrid w:val="0"/>
        <w:spacing w:before="0" w:after="0" w:afterAutospacing="0" w:line="360" w:lineRule="auto"/>
        <w:ind w:left="0" w:leftChars="0" w:right="0" w:rightChars="0" w:firstLine="735" w:firstLineChars="350"/>
        <w:rPr>
          <w:rFonts w:hint="eastAsia" w:ascii="宋体" w:hAnsi="宋体"/>
          <w:sz w:val="21"/>
          <w:szCs w:val="21"/>
        </w:rPr>
      </w:pPr>
    </w:p>
    <w:p>
      <w:pPr>
        <w:pStyle w:val="39"/>
        <w:pageBreakBefore w:val="0"/>
        <w:tabs>
          <w:tab w:val="left" w:pos="750"/>
        </w:tabs>
        <w:wordWrap/>
        <w:bidi w:val="0"/>
        <w:adjustRightInd w:val="0"/>
        <w:snapToGrid w:val="0"/>
        <w:spacing w:before="0" w:after="0" w:afterAutospacing="0" w:line="360" w:lineRule="auto"/>
        <w:ind w:left="1047" w:leftChars="392" w:right="0" w:rightChars="0" w:hanging="224" w:hangingChars="107"/>
        <w:rPr>
          <w:rFonts w:ascii="宋体" w:hAnsi="宋体"/>
          <w:sz w:val="21"/>
          <w:szCs w:val="21"/>
        </w:rPr>
      </w:pPr>
      <w:r>
        <w:rPr>
          <w:rFonts w:hint="eastAsia" w:ascii="宋体" w:hAnsi="宋体"/>
          <w:sz w:val="21"/>
          <w:szCs w:val="21"/>
        </w:rPr>
        <w:t>投标人名称（盖章）：</w:t>
      </w:r>
      <w:r>
        <w:rPr>
          <w:rFonts w:hint="eastAsia" w:ascii="宋体" w:hAnsi="宋体"/>
          <w:sz w:val="21"/>
          <w:szCs w:val="21"/>
          <w:u w:val="single"/>
        </w:rPr>
        <w:t xml:space="preserve">           </w:t>
      </w:r>
    </w:p>
    <w:p>
      <w:pPr>
        <w:pStyle w:val="39"/>
        <w:pageBreakBefore w:val="0"/>
        <w:tabs>
          <w:tab w:val="left" w:pos="750"/>
        </w:tabs>
        <w:wordWrap/>
        <w:bidi w:val="0"/>
        <w:adjustRightInd w:val="0"/>
        <w:snapToGrid w:val="0"/>
        <w:spacing w:before="0" w:after="0" w:afterAutospacing="0" w:line="360" w:lineRule="auto"/>
        <w:ind w:left="0" w:leftChars="0" w:right="0" w:rightChars="0" w:firstLine="630" w:firstLineChars="300"/>
        <w:rPr>
          <w:rFonts w:hint="eastAsia" w:ascii="宋体" w:hAnsi="宋体"/>
          <w:sz w:val="21"/>
          <w:szCs w:val="21"/>
        </w:rPr>
      </w:pPr>
      <w:r>
        <w:rPr>
          <w:rFonts w:hint="eastAsia" w:ascii="宋体" w:hAnsi="宋体"/>
          <w:sz w:val="21"/>
          <w:szCs w:val="21"/>
        </w:rPr>
        <w:t>法定代表人（盖章或签字） ：</w:t>
      </w:r>
      <w:r>
        <w:rPr>
          <w:rFonts w:hint="eastAsia" w:ascii="宋体" w:hAnsi="宋体"/>
          <w:sz w:val="21"/>
          <w:szCs w:val="21"/>
          <w:u w:val="single"/>
        </w:rPr>
        <w:t xml:space="preserve">           </w:t>
      </w:r>
    </w:p>
    <w:p>
      <w:pPr>
        <w:pStyle w:val="39"/>
        <w:pageBreakBefore w:val="0"/>
        <w:tabs>
          <w:tab w:val="left" w:pos="750"/>
        </w:tabs>
        <w:wordWrap/>
        <w:bidi w:val="0"/>
        <w:adjustRightInd w:val="0"/>
        <w:snapToGrid w:val="0"/>
        <w:spacing w:before="0" w:after="0" w:afterAutospacing="0" w:line="360" w:lineRule="auto"/>
        <w:ind w:left="0" w:leftChars="0" w:right="0" w:rightChars="0" w:firstLine="630" w:firstLineChars="300"/>
        <w:rPr>
          <w:rFonts w:ascii="宋体" w:hAnsi="宋体"/>
          <w:sz w:val="21"/>
          <w:szCs w:val="21"/>
        </w:rPr>
      </w:pPr>
      <w:r>
        <w:rPr>
          <w:rFonts w:hint="eastAsia" w:ascii="宋体" w:hAnsi="宋体"/>
          <w:sz w:val="21"/>
          <w:szCs w:val="21"/>
        </w:rPr>
        <w:t>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pStyle w:val="38"/>
        <w:spacing w:line="500" w:lineRule="exact"/>
        <w:rPr>
          <w:rFonts w:hint="eastAsia" w:ascii="宋体" w:hAnsi="宋体" w:cs="Times New Roman"/>
          <w:kern w:val="2"/>
          <w:sz w:val="28"/>
          <w:szCs w:val="28"/>
          <w:lang w:val="en-US" w:eastAsia="zh-CN" w:bidi="ar-SA"/>
        </w:rPr>
      </w:pPr>
    </w:p>
    <w:p>
      <w:pPr>
        <w:pStyle w:val="35"/>
        <w:rPr>
          <w:rFonts w:hint="eastAsia"/>
        </w:rPr>
      </w:pPr>
      <w:bookmarkStart w:id="102" w:name="_Toc16710"/>
      <w:bookmarkStart w:id="103" w:name="_Toc15507_WPSOffice_Level1"/>
      <w:bookmarkStart w:id="104" w:name="_Toc199_WPSOffice_Level1"/>
      <w:bookmarkStart w:id="105" w:name="_Toc8224_WPSOffice_Level1"/>
      <w:bookmarkStart w:id="106" w:name="_Toc13938_WPSOffice_Level1"/>
      <w:bookmarkStart w:id="107" w:name="_Toc20374_WPSOffice_Level1"/>
    </w:p>
    <w:p>
      <w:pPr>
        <w:pStyle w:val="35"/>
        <w:rPr>
          <w:rFonts w:hint="eastAsia"/>
        </w:rPr>
      </w:pPr>
    </w:p>
    <w:p>
      <w:pPr>
        <w:pStyle w:val="35"/>
        <w:rPr>
          <w:rFonts w:hint="eastAsia"/>
        </w:rPr>
      </w:pPr>
    </w:p>
    <w:p>
      <w:pPr>
        <w:pStyle w:val="35"/>
        <w:rPr>
          <w:rFonts w:hint="eastAsia"/>
        </w:rPr>
      </w:pPr>
    </w:p>
    <w:p>
      <w:pPr>
        <w:pStyle w:val="36"/>
        <w:rPr>
          <w:rFonts w:hint="eastAsia"/>
        </w:rPr>
      </w:pPr>
    </w:p>
    <w:p>
      <w:pPr>
        <w:pStyle w:val="36"/>
        <w:rPr>
          <w:rFonts w:hint="eastAsia"/>
        </w:rPr>
      </w:pPr>
    </w:p>
    <w:p>
      <w:pPr>
        <w:pStyle w:val="35"/>
        <w:rPr>
          <w:rFonts w:hint="eastAsia" w:ascii="宋体" w:hAnsi="宋体"/>
          <w:szCs w:val="28"/>
        </w:rPr>
      </w:pPr>
      <w:r>
        <w:rPr>
          <w:rFonts w:hint="eastAsia"/>
        </w:rPr>
        <w:t>法定代表人授权书</w:t>
      </w:r>
      <w:bookmarkEnd w:id="102"/>
      <w:r>
        <w:rPr>
          <w:rFonts w:hint="eastAsia"/>
          <w:lang w:eastAsia="zh-CN"/>
        </w:rPr>
        <w:t>（格式）</w:t>
      </w:r>
      <w:bookmarkEnd w:id="103"/>
      <w:bookmarkEnd w:id="104"/>
      <w:bookmarkEnd w:id="105"/>
      <w:bookmarkEnd w:id="106"/>
      <w:bookmarkEnd w:id="107"/>
    </w:p>
    <w:p>
      <w:pPr>
        <w:pStyle w:val="39"/>
        <w:pageBreakBefore w:val="0"/>
        <w:wordWrap/>
        <w:bidi w:val="0"/>
        <w:spacing w:before="0" w:after="0" w:afterAutospacing="0" w:line="500" w:lineRule="exact"/>
        <w:ind w:right="0" w:rightChars="0"/>
        <w:rPr>
          <w:rFonts w:ascii="宋体" w:hAnsi="宋体"/>
          <w:sz w:val="21"/>
          <w:szCs w:val="21"/>
        </w:rPr>
      </w:pPr>
      <w:r>
        <w:rPr>
          <w:rFonts w:hint="eastAsia" w:ascii="宋体" w:hAnsi="宋体"/>
          <w:sz w:val="21"/>
          <w:szCs w:val="21"/>
          <w:u w:val="single"/>
        </w:rPr>
        <w:t>（代理机构名称）</w:t>
      </w:r>
      <w:r>
        <w:rPr>
          <w:rFonts w:hint="eastAsia" w:ascii="宋体" w:hAnsi="宋体"/>
          <w:sz w:val="21"/>
          <w:szCs w:val="21"/>
        </w:rPr>
        <w:t>：</w:t>
      </w:r>
    </w:p>
    <w:p>
      <w:pPr>
        <w:pStyle w:val="39"/>
        <w:pageBreakBefore w:val="0"/>
        <w:wordWrap/>
        <w:bidi w:val="0"/>
        <w:spacing w:before="0" w:after="0" w:afterAutospacing="0" w:line="480" w:lineRule="auto"/>
        <w:ind w:left="0" w:leftChars="0" w:right="0" w:rightChars="0" w:firstLine="407" w:firstLineChars="194"/>
        <w:rPr>
          <w:rFonts w:ascii="宋体" w:hAnsi="宋体"/>
          <w:sz w:val="21"/>
          <w:szCs w:val="21"/>
        </w:rPr>
      </w:pPr>
      <w:r>
        <w:rPr>
          <w:rFonts w:hint="eastAsia" w:ascii="宋体" w:hAnsi="宋体"/>
          <w:sz w:val="21"/>
          <w:szCs w:val="21"/>
        </w:rPr>
        <w:t>兹授权</w:t>
      </w:r>
      <w:r>
        <w:rPr>
          <w:rFonts w:hint="eastAsia" w:ascii="宋体" w:hAnsi="宋体"/>
          <w:sz w:val="21"/>
          <w:szCs w:val="21"/>
          <w:u w:val="single"/>
        </w:rPr>
        <w:t xml:space="preserve">           </w:t>
      </w:r>
      <w:r>
        <w:rPr>
          <w:rFonts w:hint="eastAsia" w:ascii="宋体" w:hAnsi="宋体"/>
          <w:sz w:val="21"/>
          <w:szCs w:val="21"/>
        </w:rPr>
        <w:t>同志为我公司参加贵单位组织的编号为</w:t>
      </w:r>
      <w:r>
        <w:rPr>
          <w:rFonts w:hint="eastAsia" w:ascii="宋体" w:hAnsi="宋体"/>
          <w:sz w:val="21"/>
          <w:szCs w:val="21"/>
          <w:u w:val="single"/>
        </w:rPr>
        <w:t xml:space="preserve">（项目编号） </w:t>
      </w:r>
      <w:r>
        <w:rPr>
          <w:rFonts w:hint="eastAsia" w:ascii="宋体" w:hAnsi="宋体"/>
          <w:sz w:val="21"/>
          <w:szCs w:val="21"/>
        </w:rPr>
        <w:t>的</w:t>
      </w:r>
      <w:r>
        <w:rPr>
          <w:rFonts w:hint="eastAsia" w:ascii="宋体" w:hAnsi="宋体"/>
          <w:sz w:val="21"/>
          <w:szCs w:val="21"/>
          <w:u w:val="single"/>
        </w:rPr>
        <w:t xml:space="preserve">（项目名称）         </w:t>
      </w:r>
      <w:r>
        <w:rPr>
          <w:rFonts w:hint="eastAsia" w:ascii="宋体" w:hAnsi="宋体"/>
          <w:sz w:val="21"/>
          <w:szCs w:val="21"/>
        </w:rPr>
        <w:t>采购活动的投标代表人，全权代表我公司处理在该项目采购活动中的一切事宜。代理期限从</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日起至</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 xml:space="preserve">日止。 </w:t>
      </w:r>
    </w:p>
    <w:p>
      <w:pPr>
        <w:pStyle w:val="39"/>
        <w:pageBreakBefore w:val="0"/>
        <w:wordWrap/>
        <w:bidi w:val="0"/>
        <w:spacing w:before="0" w:after="0" w:afterAutospacing="0" w:line="480" w:lineRule="auto"/>
        <w:ind w:left="0" w:leftChars="0" w:right="0" w:rightChars="0" w:firstLine="630" w:firstLineChars="300"/>
        <w:rPr>
          <w:rFonts w:ascii="宋体" w:hAnsi="宋体"/>
          <w:sz w:val="21"/>
          <w:szCs w:val="21"/>
        </w:rPr>
      </w:pPr>
      <w:r>
        <w:rPr>
          <w:rFonts w:hint="eastAsia" w:ascii="宋体" w:hAnsi="宋体"/>
          <w:sz w:val="21"/>
          <w:szCs w:val="21"/>
        </w:rPr>
        <w:t>投标人（盖章）：</w:t>
      </w:r>
      <w:r>
        <w:rPr>
          <w:rFonts w:hint="eastAsia" w:ascii="宋体" w:hAnsi="宋体"/>
          <w:sz w:val="21"/>
          <w:szCs w:val="21"/>
          <w:u w:val="single"/>
        </w:rPr>
        <w:t xml:space="preserve">               </w:t>
      </w:r>
    </w:p>
    <w:p>
      <w:pPr>
        <w:pStyle w:val="39"/>
        <w:pageBreakBefore w:val="0"/>
        <w:wordWrap/>
        <w:bidi w:val="0"/>
        <w:spacing w:before="0" w:after="0" w:afterAutospacing="0" w:line="480" w:lineRule="auto"/>
        <w:ind w:left="0" w:leftChars="0" w:right="0" w:rightChars="0" w:firstLine="630" w:firstLineChars="300"/>
        <w:rPr>
          <w:rFonts w:ascii="宋体" w:hAnsi="宋体"/>
          <w:sz w:val="21"/>
          <w:szCs w:val="21"/>
        </w:rPr>
      </w:pPr>
      <w:r>
        <w:rPr>
          <w:rFonts w:hint="eastAsia" w:ascii="宋体" w:hAnsi="宋体"/>
          <w:sz w:val="21"/>
          <w:szCs w:val="21"/>
        </w:rPr>
        <w:t>法定代表人（盖章或签字）：</w:t>
      </w:r>
      <w:r>
        <w:rPr>
          <w:rFonts w:hint="eastAsia" w:ascii="宋体" w:hAnsi="宋体"/>
          <w:sz w:val="21"/>
          <w:szCs w:val="21"/>
          <w:u w:val="single"/>
        </w:rPr>
        <w:t xml:space="preserve">       </w:t>
      </w:r>
    </w:p>
    <w:p>
      <w:pPr>
        <w:pStyle w:val="39"/>
        <w:pageBreakBefore w:val="0"/>
        <w:wordWrap/>
        <w:bidi w:val="0"/>
        <w:spacing w:before="0" w:after="0" w:afterAutospacing="0" w:line="480" w:lineRule="auto"/>
        <w:ind w:left="0" w:leftChars="0" w:right="0" w:rightChars="0" w:firstLine="630" w:firstLineChars="300"/>
        <w:rPr>
          <w:rFonts w:ascii="宋体" w:hAnsi="宋体"/>
          <w:sz w:val="21"/>
          <w:szCs w:val="21"/>
        </w:rPr>
      </w:pPr>
      <w:r>
        <w:rPr>
          <w:rFonts w:hint="eastAsia" w:ascii="宋体" w:hAnsi="宋体"/>
          <w:sz w:val="21"/>
          <w:szCs w:val="21"/>
        </w:rPr>
        <w:t>签发日期：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pStyle w:val="39"/>
        <w:pageBreakBefore w:val="0"/>
        <w:wordWrap/>
        <w:bidi w:val="0"/>
        <w:spacing w:before="0" w:after="0" w:afterAutospacing="0" w:line="480" w:lineRule="auto"/>
        <w:ind w:left="0" w:leftChars="0" w:right="0" w:rightChars="0" w:firstLine="525" w:firstLineChars="250"/>
        <w:rPr>
          <w:rFonts w:ascii="宋体" w:hAnsi="宋体"/>
          <w:sz w:val="21"/>
          <w:szCs w:val="21"/>
        </w:rPr>
      </w:pPr>
      <w:r>
        <w:rPr>
          <w:rFonts w:hint="eastAsia" w:ascii="宋体" w:hAnsi="宋体"/>
          <w:sz w:val="21"/>
          <w:szCs w:val="21"/>
        </w:rPr>
        <w:t>附：</w:t>
      </w:r>
    </w:p>
    <w:p>
      <w:pPr>
        <w:pStyle w:val="39"/>
        <w:pageBreakBefore w:val="0"/>
        <w:wordWrap/>
        <w:bidi w:val="0"/>
        <w:spacing w:before="0" w:after="0" w:afterAutospacing="0" w:line="480" w:lineRule="auto"/>
        <w:ind w:left="0" w:leftChars="0" w:right="0" w:rightChars="0" w:firstLine="420" w:firstLineChars="200"/>
        <w:rPr>
          <w:rFonts w:ascii="宋体" w:hAnsi="宋体"/>
          <w:sz w:val="21"/>
          <w:szCs w:val="21"/>
        </w:rPr>
      </w:pPr>
      <w:r>
        <w:rPr>
          <w:rFonts w:hint="eastAsia" w:ascii="宋体" w:hAnsi="宋体"/>
          <w:sz w:val="21"/>
          <w:szCs w:val="21"/>
        </w:rPr>
        <w:t>代理人工作单位：</w:t>
      </w:r>
      <w:r>
        <w:rPr>
          <w:rFonts w:hint="eastAsia" w:ascii="宋体" w:hAnsi="宋体"/>
          <w:sz w:val="21"/>
          <w:szCs w:val="21"/>
          <w:u w:val="single"/>
        </w:rPr>
        <w:t xml:space="preserve">                          </w:t>
      </w:r>
    </w:p>
    <w:p>
      <w:pPr>
        <w:pStyle w:val="39"/>
        <w:pageBreakBefore w:val="0"/>
        <w:wordWrap/>
        <w:bidi w:val="0"/>
        <w:spacing w:before="0" w:after="0" w:afterAutospacing="0" w:line="480" w:lineRule="auto"/>
        <w:ind w:left="0" w:leftChars="0" w:right="0" w:rightChars="0" w:firstLine="420" w:firstLineChars="200"/>
        <w:rPr>
          <w:rFonts w:ascii="宋体" w:hAnsi="宋体"/>
          <w:sz w:val="21"/>
          <w:szCs w:val="21"/>
        </w:rPr>
      </w:pPr>
      <w:r>
        <w:rPr>
          <w:rFonts w:hint="eastAsia" w:ascii="宋体" w:hAnsi="宋体"/>
          <w:sz w:val="21"/>
          <w:szCs w:val="21"/>
        </w:rPr>
        <w:t>职务：</w:t>
      </w:r>
      <w:r>
        <w:rPr>
          <w:rFonts w:hint="eastAsia" w:ascii="宋体" w:hAnsi="宋体"/>
          <w:sz w:val="21"/>
          <w:szCs w:val="21"/>
          <w:u w:val="single"/>
        </w:rPr>
        <w:t xml:space="preserve">                    </w:t>
      </w:r>
      <w:r>
        <w:rPr>
          <w:rFonts w:hint="eastAsia" w:ascii="宋体" w:hAnsi="宋体"/>
          <w:sz w:val="21"/>
          <w:szCs w:val="21"/>
        </w:rPr>
        <w:t xml:space="preserve">    性别：</w:t>
      </w:r>
      <w:r>
        <w:rPr>
          <w:rFonts w:hint="eastAsia" w:ascii="宋体" w:hAnsi="宋体"/>
          <w:sz w:val="21"/>
          <w:szCs w:val="21"/>
          <w:u w:val="single"/>
        </w:rPr>
        <w:t xml:space="preserve">      </w:t>
      </w:r>
    </w:p>
    <w:p>
      <w:pPr>
        <w:pStyle w:val="39"/>
        <w:pageBreakBefore w:val="0"/>
        <w:wordWrap/>
        <w:bidi w:val="0"/>
        <w:adjustRightInd w:val="0"/>
        <w:snapToGrid w:val="0"/>
        <w:spacing w:before="0" w:after="0" w:afterAutospacing="0" w:line="480" w:lineRule="auto"/>
        <w:ind w:left="0" w:leftChars="0" w:right="0" w:rightChars="0" w:firstLine="420" w:firstLineChars="200"/>
        <w:rPr>
          <w:rFonts w:ascii="宋体" w:hAnsi="宋体"/>
          <w:sz w:val="21"/>
          <w:szCs w:val="21"/>
          <w:u w:val="single"/>
        </w:rPr>
      </w:pPr>
      <w:r>
        <w:rPr>
          <w:rFonts w:hint="eastAsia" w:ascii="宋体" w:hAnsi="宋体"/>
          <w:sz w:val="21"/>
          <w:szCs w:val="21"/>
        </w:rPr>
        <w:t>身份证号码：</w:t>
      </w:r>
      <w:r>
        <w:rPr>
          <w:rFonts w:hint="eastAsia" w:ascii="宋体" w:hAnsi="宋体"/>
          <w:sz w:val="21"/>
          <w:szCs w:val="21"/>
          <w:u w:val="single"/>
        </w:rPr>
        <w:t xml:space="preserve">                              </w:t>
      </w:r>
    </w:p>
    <w:tbl>
      <w:tblPr>
        <w:tblStyle w:val="18"/>
        <w:tblpPr w:leftFromText="180" w:rightFromText="180" w:vertAnchor="text" w:horzAnchor="page" w:tblpX="1735" w:tblpY="3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39"/>
              <w:pageBreakBefore w:val="0"/>
              <w:wordWrap/>
              <w:bidi w:val="0"/>
              <w:spacing w:before="0" w:after="0" w:afterAutospacing="0" w:line="500" w:lineRule="exact"/>
              <w:ind w:left="0" w:leftChars="0" w:right="0" w:rightChars="0"/>
              <w:jc w:val="center"/>
              <w:rPr>
                <w:rFonts w:hint="eastAsia" w:ascii="宋体" w:hAnsi="宋体"/>
                <w:sz w:val="21"/>
                <w:szCs w:val="21"/>
              </w:rPr>
            </w:pPr>
            <w:r>
              <w:rPr>
                <w:rFonts w:hint="eastAsia" w:ascii="宋体" w:hAnsi="宋体"/>
                <w:sz w:val="21"/>
                <w:szCs w:val="21"/>
                <w:lang w:val="en-US" w:eastAsia="zh-CN"/>
              </w:rPr>
              <w:t xml:space="preserve">      </w:t>
            </w:r>
            <w:r>
              <w:rPr>
                <w:rFonts w:hint="eastAsia" w:ascii="宋体" w:hAnsi="宋体"/>
                <w:sz w:val="21"/>
                <w:szCs w:val="21"/>
              </w:rPr>
              <w:t>粘贴</w:t>
            </w:r>
            <w:r>
              <w:rPr>
                <w:rFonts w:hint="eastAsia" w:ascii="宋体" w:hAnsi="宋体"/>
                <w:sz w:val="21"/>
                <w:szCs w:val="21"/>
                <w:lang w:eastAsia="zh-CN"/>
              </w:rPr>
              <w:t>法人</w:t>
            </w:r>
            <w:r>
              <w:rPr>
                <w:rFonts w:hint="eastAsia" w:ascii="宋体" w:hAnsi="宋体"/>
                <w:sz w:val="21"/>
                <w:szCs w:val="21"/>
              </w:rPr>
              <w:t>《居民身份证》正反面（扫描件）</w:t>
            </w:r>
          </w:p>
          <w:p>
            <w:pPr>
              <w:pStyle w:val="39"/>
              <w:pageBreakBefore w:val="0"/>
              <w:wordWrap/>
              <w:bidi w:val="0"/>
              <w:spacing w:before="0" w:after="0" w:afterAutospacing="0" w:line="500" w:lineRule="exact"/>
              <w:ind w:left="0" w:leftChars="0" w:right="0" w:rightChars="0"/>
              <w:jc w:val="center"/>
              <w:rPr>
                <w:rFonts w:ascii="宋体" w:hAnsi="宋体"/>
                <w:sz w:val="21"/>
                <w:szCs w:val="21"/>
              </w:rPr>
            </w:pPr>
            <w:r>
              <w:rPr>
                <w:rFonts w:hint="eastAsia" w:ascii="宋体" w:hAnsi="宋体"/>
                <w:sz w:val="21"/>
                <w:szCs w:val="21"/>
                <w:lang w:val="en-US" w:eastAsia="zh-CN"/>
              </w:rPr>
              <w:t>委托代理人</w:t>
            </w:r>
            <w:r>
              <w:rPr>
                <w:rFonts w:hint="eastAsia" w:ascii="宋体" w:hAnsi="宋体"/>
                <w:sz w:val="21"/>
                <w:szCs w:val="21"/>
              </w:rPr>
              <w:t>《居民身份证》正反面（扫描件）</w:t>
            </w:r>
          </w:p>
        </w:tc>
      </w:tr>
    </w:tbl>
    <w:p>
      <w:pPr>
        <w:pStyle w:val="39"/>
        <w:pageBreakBefore w:val="0"/>
        <w:wordWrap/>
        <w:bidi w:val="0"/>
        <w:adjustRightInd w:val="0"/>
        <w:snapToGrid w:val="0"/>
        <w:spacing w:before="0" w:after="0" w:afterAutospacing="0" w:line="500" w:lineRule="exact"/>
        <w:ind w:left="0" w:leftChars="0" w:right="0" w:rightChars="0" w:firstLine="600" w:firstLineChars="250"/>
        <w:rPr>
          <w:rFonts w:ascii="宋体" w:hAnsi="宋体"/>
          <w:sz w:val="24"/>
          <w:szCs w:val="24"/>
          <w:u w:val="single"/>
        </w:rPr>
      </w:pPr>
    </w:p>
    <w:p>
      <w:pPr>
        <w:pStyle w:val="56"/>
        <w:pageBreakBefore w:val="0"/>
        <w:wordWrap/>
        <w:bidi w:val="0"/>
        <w:spacing w:afterAutospacing="0" w:line="200" w:lineRule="atLeast"/>
        <w:ind w:left="0" w:leftChars="0" w:right="0" w:rightChars="0"/>
        <w:rPr>
          <w:rFonts w:hint="eastAsia" w:eastAsia="宋体"/>
          <w:highlight w:val="yellow"/>
          <w:lang w:eastAsia="zh-CN"/>
        </w:rPr>
      </w:pPr>
    </w:p>
    <w:p>
      <w:pPr>
        <w:pStyle w:val="56"/>
        <w:pageBreakBefore w:val="0"/>
        <w:wordWrap/>
        <w:bidi w:val="0"/>
        <w:spacing w:afterAutospacing="0" w:line="200" w:lineRule="atLeast"/>
        <w:ind w:left="0" w:leftChars="0" w:right="0" w:rightChars="0"/>
        <w:rPr>
          <w:rFonts w:hint="eastAsia" w:eastAsia="宋体"/>
          <w:highlight w:val="yellow"/>
          <w:lang w:eastAsia="zh-CN"/>
        </w:rPr>
      </w:pPr>
    </w:p>
    <w:p>
      <w:pPr>
        <w:pStyle w:val="56"/>
        <w:pageBreakBefore w:val="0"/>
        <w:wordWrap/>
        <w:bidi w:val="0"/>
        <w:spacing w:afterAutospacing="0" w:line="200" w:lineRule="atLeast"/>
        <w:ind w:left="0" w:leftChars="0" w:right="0" w:rightChars="0"/>
        <w:rPr>
          <w:rFonts w:hint="eastAsia" w:eastAsia="宋体"/>
          <w:highlight w:val="yellow"/>
          <w:lang w:eastAsia="zh-CN"/>
        </w:rPr>
      </w:pPr>
    </w:p>
    <w:p>
      <w:pPr>
        <w:pStyle w:val="56"/>
        <w:pageBreakBefore w:val="0"/>
        <w:wordWrap/>
        <w:bidi w:val="0"/>
        <w:spacing w:afterAutospacing="0" w:line="200" w:lineRule="atLeast"/>
        <w:ind w:left="0" w:leftChars="0" w:right="0" w:rightChars="0"/>
        <w:rPr>
          <w:rFonts w:hint="eastAsia" w:ascii="宋体" w:hAnsi="宋体" w:eastAsia="宋体"/>
          <w:b/>
          <w:color w:val="000000"/>
          <w:kern w:val="2"/>
          <w:sz w:val="28"/>
          <w:szCs w:val="28"/>
          <w:lang w:val="en-US" w:eastAsia="zh-CN"/>
        </w:rPr>
      </w:pPr>
    </w:p>
    <w:p>
      <w:pPr>
        <w:pageBreakBefore w:val="0"/>
        <w:wordWrap/>
        <w:bidi w:val="0"/>
        <w:spacing w:afterAutospacing="0" w:line="360" w:lineRule="auto"/>
        <w:ind w:left="0" w:leftChars="0" w:right="0" w:rightChars="0"/>
        <w:jc w:val="left"/>
        <w:rPr>
          <w:rFonts w:hint="eastAsia" w:ascii="宋体" w:hAnsi="宋体"/>
          <w:bCs/>
          <w:sz w:val="24"/>
          <w:szCs w:val="24"/>
          <w:lang w:eastAsia="zh-CN"/>
        </w:rPr>
      </w:pPr>
    </w:p>
    <w:p>
      <w:pPr>
        <w:pageBreakBefore w:val="0"/>
        <w:wordWrap/>
        <w:bidi w:val="0"/>
        <w:spacing w:afterAutospacing="0" w:line="360" w:lineRule="auto"/>
        <w:ind w:left="0" w:leftChars="0" w:right="0" w:rightChars="0"/>
        <w:jc w:val="left"/>
        <w:rPr>
          <w:rFonts w:hint="eastAsia" w:ascii="宋体" w:hAnsi="宋体"/>
          <w:bCs/>
          <w:sz w:val="24"/>
          <w:szCs w:val="24"/>
          <w:lang w:eastAsia="zh-CN"/>
        </w:rPr>
      </w:pPr>
    </w:p>
    <w:p>
      <w:pPr>
        <w:pStyle w:val="38"/>
        <w:spacing w:line="500" w:lineRule="exact"/>
        <w:ind w:left="1082" w:leftChars="506" w:hanging="19" w:hangingChars="7"/>
        <w:rPr>
          <w:rFonts w:hint="eastAsia" w:ascii="宋体" w:hAnsi="宋体" w:eastAsia="宋体" w:cs="Times New Roman"/>
          <w:kern w:val="2"/>
          <w:sz w:val="28"/>
          <w:szCs w:val="28"/>
          <w:lang w:val="en-US" w:eastAsia="zh-CN" w:bidi="ar-SA"/>
        </w:rPr>
      </w:pPr>
    </w:p>
    <w:p>
      <w:pPr>
        <w:numPr>
          <w:ilvl w:val="0"/>
          <w:numId w:val="0"/>
        </w:numPr>
        <w:topLinePunct/>
        <w:spacing w:line="360" w:lineRule="auto"/>
        <w:ind w:firstLine="562" w:firstLineChars="200"/>
        <w:rPr>
          <w:rFonts w:hint="eastAsia" w:ascii="宋体" w:hAnsi="宋体" w:eastAsia="宋体" w:cs="Times New Roman"/>
          <w:b/>
          <w:bCs/>
          <w:color w:val="auto"/>
          <w:kern w:val="2"/>
          <w:sz w:val="28"/>
          <w:szCs w:val="28"/>
          <w:lang w:val="en-US" w:eastAsia="zh-CN" w:bidi="ar-SA"/>
        </w:rPr>
      </w:pPr>
    </w:p>
    <w:p>
      <w:pPr>
        <w:pStyle w:val="7"/>
        <w:rPr>
          <w:rFonts w:hint="eastAsia" w:ascii="宋体" w:hAnsi="宋体" w:eastAsia="宋体" w:cs="Times New Roman"/>
          <w:b/>
          <w:bCs/>
          <w:color w:val="auto"/>
          <w:kern w:val="2"/>
          <w:sz w:val="28"/>
          <w:szCs w:val="28"/>
          <w:lang w:val="en-US" w:eastAsia="zh-CN" w:bidi="ar-SA"/>
        </w:rPr>
      </w:pPr>
    </w:p>
    <w:p>
      <w:pPr>
        <w:rPr>
          <w:rFonts w:hint="eastAsia" w:ascii="宋体" w:hAnsi="宋体" w:eastAsia="宋体" w:cs="Times New Roman"/>
          <w:b/>
          <w:bCs/>
          <w:color w:val="auto"/>
          <w:kern w:val="2"/>
          <w:sz w:val="28"/>
          <w:szCs w:val="28"/>
          <w:lang w:val="en-US" w:eastAsia="zh-CN" w:bidi="ar-SA"/>
        </w:rPr>
      </w:pPr>
    </w:p>
    <w:p>
      <w:pPr>
        <w:pStyle w:val="7"/>
        <w:rPr>
          <w:rFonts w:hint="eastAsia"/>
          <w:lang w:val="en-US" w:eastAsia="zh-CN"/>
        </w:rPr>
      </w:pPr>
    </w:p>
    <w:p>
      <w:pPr>
        <w:pStyle w:val="32"/>
        <w:spacing w:line="360" w:lineRule="auto"/>
        <w:ind w:right="-97"/>
        <w:jc w:val="both"/>
        <w:rPr>
          <w:rFonts w:hint="eastAsia" w:ascii="黑体" w:hAnsi="黑体" w:eastAsia="黑体"/>
          <w:b/>
          <w:color w:val="000000"/>
          <w:kern w:val="0"/>
          <w:sz w:val="44"/>
          <w:szCs w:val="44"/>
        </w:rPr>
      </w:pPr>
    </w:p>
    <w:p>
      <w:pPr>
        <w:spacing w:line="360" w:lineRule="auto"/>
        <w:jc w:val="center"/>
        <w:rPr>
          <w:b/>
          <w:sz w:val="28"/>
          <w:szCs w:val="28"/>
        </w:rPr>
      </w:pPr>
      <w:bookmarkStart w:id="108" w:name="_Toc435514876"/>
      <w:bookmarkStart w:id="109" w:name="_Toc435515316"/>
      <w:r>
        <w:rPr>
          <w:rFonts w:hint="eastAsia"/>
          <w:b/>
          <w:sz w:val="28"/>
          <w:szCs w:val="28"/>
        </w:rPr>
        <w:t>中小微企业声明函（制造商）</w:t>
      </w:r>
      <w:bookmarkEnd w:id="108"/>
      <w:bookmarkEnd w:id="109"/>
    </w:p>
    <w:p>
      <w:pPr>
        <w:jc w:val="center"/>
        <w:rPr>
          <w:rFonts w:hint="eastAsia" w:ascii="宋体" w:hAnsi="宋体"/>
          <w:b/>
          <w:szCs w:val="21"/>
        </w:rPr>
      </w:pPr>
      <w:r>
        <w:rPr>
          <w:rFonts w:hint="eastAsia" w:ascii="宋体" w:hAnsi="宋体"/>
          <w:b/>
          <w:szCs w:val="21"/>
        </w:rPr>
        <w:t>（制造商认为其为小型或微型企业的应提交本函，并明确企业类型，并提供最近年度经审计的财务报表，否则评审时不能享受相应的价格扣除）</w:t>
      </w:r>
    </w:p>
    <w:p>
      <w:pPr>
        <w:spacing w:line="360" w:lineRule="auto"/>
        <w:ind w:firstLine="480" w:firstLineChars="200"/>
        <w:rPr>
          <w:rFonts w:ascii="宋体" w:hAnsi="宋体"/>
          <w:sz w:val="24"/>
          <w:szCs w:val="24"/>
        </w:rPr>
      </w:pPr>
      <w:r>
        <w:rPr>
          <w:rFonts w:hint="eastAsia" w:ascii="宋体" w:hAnsi="宋体"/>
          <w:sz w:val="24"/>
          <w:szCs w:val="24"/>
        </w:rPr>
        <w:t>本公司郑重声明，根据《政府采购促进中小企业发展暂行办法》（财库</w:t>
      </w:r>
      <w:r>
        <w:rPr>
          <w:rFonts w:ascii="宋体" w:hAnsi="宋体"/>
          <w:sz w:val="24"/>
          <w:szCs w:val="24"/>
        </w:rPr>
        <w:t>[2011]181</w:t>
      </w:r>
      <w:r>
        <w:rPr>
          <w:rFonts w:hint="eastAsia" w:ascii="宋体" w:hAnsi="宋体"/>
          <w:sz w:val="24"/>
          <w:szCs w:val="24"/>
        </w:rPr>
        <w:t>号）的规定和《工业和信息化部、国家统计局、国家发展和改革委员会、财政部关于印发中小企业划型标准规定的通知》（工信部联企业</w:t>
      </w:r>
      <w:r>
        <w:rPr>
          <w:rFonts w:ascii="宋体" w:hAnsi="宋体"/>
          <w:sz w:val="24"/>
          <w:szCs w:val="24"/>
        </w:rPr>
        <w:t xml:space="preserve">[2011]300 </w:t>
      </w:r>
      <w:r>
        <w:rPr>
          <w:rFonts w:hint="eastAsia" w:ascii="宋体" w:hAnsi="宋体"/>
          <w:sz w:val="24"/>
          <w:szCs w:val="24"/>
        </w:rPr>
        <w:t>号）规定的划分标准：</w:t>
      </w:r>
    </w:p>
    <w:p>
      <w:pPr>
        <w:spacing w:line="360" w:lineRule="auto"/>
        <w:ind w:firstLine="480" w:firstLineChars="200"/>
        <w:rPr>
          <w:rFonts w:ascii="宋体" w:hAnsi="宋体"/>
          <w:sz w:val="24"/>
          <w:szCs w:val="24"/>
        </w:rPr>
      </w:pPr>
      <w:r>
        <w:rPr>
          <w:rFonts w:hint="eastAsia" w:ascii="宋体" w:hAnsi="宋体"/>
          <w:sz w:val="24"/>
          <w:szCs w:val="24"/>
        </w:rPr>
        <w:t>第四条第</w:t>
      </w:r>
      <w:r>
        <w:rPr>
          <w:rFonts w:hint="eastAsia" w:ascii="宋体" w:hAnsi="宋体"/>
          <w:sz w:val="24"/>
          <w:szCs w:val="24"/>
          <w:u w:val="single"/>
        </w:rPr>
        <w:t xml:space="preserve">       </w:t>
      </w:r>
      <w:r>
        <w:rPr>
          <w:rFonts w:hint="eastAsia" w:ascii="宋体" w:hAnsi="宋体"/>
          <w:sz w:val="24"/>
          <w:szCs w:val="24"/>
        </w:rPr>
        <w:t>项</w:t>
      </w:r>
      <w:r>
        <w:rPr>
          <w:rFonts w:hint="eastAsia" w:ascii="宋体" w:hAnsi="宋体"/>
          <w:sz w:val="24"/>
          <w:szCs w:val="24"/>
          <w:u w:val="single"/>
        </w:rPr>
        <w:t xml:space="preserve">        </w:t>
      </w:r>
      <w:r>
        <w:rPr>
          <w:rFonts w:hint="eastAsia" w:ascii="宋体" w:hAnsi="宋体"/>
          <w:sz w:val="24"/>
          <w:szCs w:val="24"/>
        </w:rPr>
        <w:t>行业，本公司为</w:t>
      </w:r>
      <w:r>
        <w:rPr>
          <w:rFonts w:hint="eastAsia" w:ascii="宋体" w:hAnsi="宋体"/>
          <w:sz w:val="24"/>
          <w:szCs w:val="24"/>
          <w:u w:val="single"/>
        </w:rPr>
        <w:t xml:space="preserve">       </w:t>
      </w:r>
      <w:r>
        <w:rPr>
          <w:rFonts w:hint="eastAsia" w:ascii="宋体" w:hAnsi="宋体"/>
          <w:sz w:val="24"/>
          <w:szCs w:val="24"/>
        </w:rPr>
        <w:t>（请填写：中型、小型、微型）企业。</w:t>
      </w:r>
    </w:p>
    <w:p>
      <w:pPr>
        <w:spacing w:line="360" w:lineRule="auto"/>
        <w:ind w:firstLine="480" w:firstLineChars="200"/>
        <w:rPr>
          <w:rFonts w:hint="eastAsia" w:ascii="宋体" w:hAnsi="宋体"/>
          <w:sz w:val="24"/>
          <w:szCs w:val="24"/>
        </w:rPr>
      </w:pPr>
      <w:r>
        <w:rPr>
          <w:rFonts w:hint="eastAsia" w:ascii="宋体" w:hAnsi="宋体"/>
          <w:sz w:val="24"/>
          <w:szCs w:val="24"/>
        </w:rPr>
        <w:t>本公司对上述声明的真实性负责。如有虚假，将依法承担相应责任。</w:t>
      </w:r>
    </w:p>
    <w:p>
      <w:pPr>
        <w:spacing w:line="360" w:lineRule="auto"/>
        <w:ind w:firstLine="480" w:firstLineChars="200"/>
        <w:rPr>
          <w:rFonts w:hint="eastAsia" w:ascii="宋体" w:hAnsi="宋体"/>
          <w:sz w:val="24"/>
          <w:szCs w:val="24"/>
        </w:rPr>
      </w:pPr>
    </w:p>
    <w:p>
      <w:pPr>
        <w:spacing w:line="360" w:lineRule="auto"/>
        <w:ind w:firstLine="480" w:firstLineChars="200"/>
        <w:jc w:val="center"/>
        <w:rPr>
          <w:rFonts w:hint="eastAsia" w:ascii="宋体" w:hAnsi="宋体"/>
          <w:sz w:val="24"/>
          <w:szCs w:val="24"/>
        </w:rPr>
      </w:pPr>
      <w:r>
        <w:rPr>
          <w:rFonts w:hint="eastAsia" w:ascii="宋体" w:hAnsi="宋体"/>
          <w:sz w:val="24"/>
          <w:szCs w:val="24"/>
        </w:rPr>
        <w:t xml:space="preserve">      企业名称（单位盖</w:t>
      </w:r>
      <w:r>
        <w:rPr>
          <w:rFonts w:hint="eastAsia"/>
          <w:spacing w:val="4"/>
          <w:sz w:val="24"/>
          <w:szCs w:val="24"/>
        </w:rPr>
        <w:t>公章</w:t>
      </w:r>
      <w:r>
        <w:rPr>
          <w:rFonts w:hint="eastAsia" w:ascii="宋体" w:hAnsi="宋体"/>
          <w:sz w:val="24"/>
          <w:szCs w:val="24"/>
        </w:rPr>
        <w:t>）：</w:t>
      </w:r>
    </w:p>
    <w:p>
      <w:pPr>
        <w:spacing w:line="360" w:lineRule="auto"/>
        <w:ind w:firstLine="420" w:firstLineChars="200"/>
        <w:jc w:val="center"/>
        <w:rPr>
          <w:rFonts w:hint="eastAsia" w:ascii="宋体" w:hAnsi="宋体"/>
        </w:rPr>
      </w:pPr>
      <w:r>
        <w:rPr>
          <w:rFonts w:hint="eastAsia" w:ascii="宋体" w:hAnsi="宋体"/>
        </w:rPr>
        <w:t xml:space="preserve">                  日 期：</w:t>
      </w:r>
    </w:p>
    <w:p>
      <w:pPr>
        <w:spacing w:line="360" w:lineRule="auto"/>
        <w:jc w:val="center"/>
        <w:rPr>
          <w:rFonts w:ascii="宋体" w:hAnsi="宋体"/>
          <w:b/>
          <w:bCs/>
          <w:sz w:val="28"/>
          <w:szCs w:val="28"/>
        </w:rPr>
      </w:pPr>
      <w:r>
        <w:rPr>
          <w:rFonts w:ascii="宋体" w:hAnsi="宋体" w:cs="Arial"/>
          <w:sz w:val="24"/>
          <w:szCs w:val="24"/>
        </w:rPr>
        <w:br w:type="page"/>
      </w:r>
      <w:r>
        <w:rPr>
          <w:rFonts w:hint="eastAsia" w:ascii="宋体" w:hAnsi="宋体"/>
          <w:b/>
          <w:bCs/>
          <w:sz w:val="28"/>
          <w:szCs w:val="28"/>
        </w:rPr>
        <w:t>（2）监狱企业的证明文件</w:t>
      </w:r>
    </w:p>
    <w:p>
      <w:pPr>
        <w:spacing w:line="440" w:lineRule="exact"/>
        <w:rPr>
          <w:sz w:val="24"/>
          <w:szCs w:val="24"/>
        </w:rPr>
      </w:pPr>
      <w:r>
        <w:rPr>
          <w:rFonts w:hint="eastAsia"/>
          <w:sz w:val="24"/>
          <w:szCs w:val="24"/>
        </w:rPr>
        <w:t>说明：监狱企业参加政府采购活动时，应当提供由省级以上监狱管理局、戒毒管理局（含新疆生产建设兵团）出具的属于监狱企业的证明文件。</w:t>
      </w:r>
    </w:p>
    <w:p>
      <w:pPr>
        <w:spacing w:line="440" w:lineRule="exact"/>
        <w:rPr>
          <w:u w:val="single"/>
        </w:rPr>
      </w:pPr>
    </w:p>
    <w:p>
      <w:pPr>
        <w:spacing w:line="360" w:lineRule="auto"/>
        <w:ind w:firstLine="420" w:firstLineChars="200"/>
        <w:jc w:val="center"/>
        <w:rPr>
          <w:rFonts w:ascii="宋体" w:hAnsi="宋体"/>
        </w:rPr>
      </w:pPr>
    </w:p>
    <w:p>
      <w:pPr>
        <w:spacing w:line="360" w:lineRule="auto"/>
        <w:jc w:val="center"/>
        <w:rPr>
          <w:rFonts w:ascii="宋体" w:hAnsi="宋体"/>
          <w:b/>
          <w:bCs/>
          <w:sz w:val="28"/>
          <w:szCs w:val="28"/>
        </w:rPr>
      </w:pPr>
      <w:bookmarkStart w:id="110" w:name="OLE_LINK13"/>
      <w:bookmarkStart w:id="111" w:name="OLE_LINK14"/>
      <w:r>
        <w:rPr>
          <w:rFonts w:hint="eastAsia" w:ascii="宋体" w:hAnsi="宋体"/>
          <w:b/>
          <w:bCs/>
          <w:sz w:val="28"/>
          <w:szCs w:val="28"/>
        </w:rPr>
        <w:t>（3）残疾人福利性单位声明函</w:t>
      </w:r>
    </w:p>
    <w:bookmarkEnd w:id="110"/>
    <w:bookmarkEnd w:id="111"/>
    <w:p>
      <w:pPr>
        <w:spacing w:line="360" w:lineRule="auto"/>
        <w:ind w:firstLine="480" w:firstLineChars="200"/>
        <w:rPr>
          <w:rFonts w:ascii="宋体" w:hAnsi="宋体"/>
          <w:spacing w:val="6"/>
          <w:sz w:val="24"/>
          <w:szCs w:val="24"/>
        </w:rPr>
      </w:pPr>
      <w:r>
        <w:rPr>
          <w:rFonts w:hint="eastAsia"/>
          <w:sz w:val="24"/>
          <w:szCs w:val="24"/>
        </w:rPr>
        <w:t>本单位郑重</w:t>
      </w:r>
      <w:r>
        <w:rPr>
          <w:rFonts w:hint="eastAsia" w:ascii="宋体" w:hAnsi="宋体"/>
          <w:spacing w:val="6"/>
          <w:sz w:val="24"/>
          <w:szCs w:val="24"/>
        </w:rPr>
        <w:t>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sz w:val="24"/>
          <w:szCs w:val="24"/>
        </w:rPr>
      </w:pPr>
      <w:r>
        <w:rPr>
          <w:rFonts w:hint="eastAsia" w:ascii="宋体" w:hAnsi="宋体"/>
          <w:spacing w:val="6"/>
          <w:sz w:val="24"/>
          <w:szCs w:val="24"/>
        </w:rPr>
        <w:t>本单位对上述声</w:t>
      </w:r>
      <w:r>
        <w:rPr>
          <w:rFonts w:hint="eastAsia"/>
          <w:sz w:val="24"/>
          <w:szCs w:val="24"/>
        </w:rPr>
        <w:t>明的真实性负责。如有虚假，将依法承担相应责任。</w:t>
      </w:r>
    </w:p>
    <w:p>
      <w:pPr>
        <w:tabs>
          <w:tab w:val="left" w:pos="4860"/>
        </w:tabs>
        <w:spacing w:line="588" w:lineRule="exact"/>
        <w:ind w:right="1560" w:firstLine="504" w:firstLineChars="200"/>
        <w:jc w:val="right"/>
        <w:rPr>
          <w:rFonts w:ascii="宋体" w:hAnsi="宋体"/>
          <w:spacing w:val="6"/>
          <w:sz w:val="24"/>
          <w:szCs w:val="24"/>
        </w:rPr>
      </w:pPr>
      <w:r>
        <w:rPr>
          <w:rFonts w:hint="eastAsia" w:ascii="宋体" w:hAnsi="宋体"/>
          <w:spacing w:val="6"/>
          <w:sz w:val="24"/>
          <w:szCs w:val="24"/>
        </w:rPr>
        <w:t>单位名称（盖章）：</w:t>
      </w:r>
    </w:p>
    <w:p>
      <w:pPr>
        <w:tabs>
          <w:tab w:val="left" w:pos="4860"/>
        </w:tabs>
        <w:spacing w:line="588" w:lineRule="exact"/>
        <w:ind w:right="1560" w:firstLine="504" w:firstLineChars="200"/>
        <w:jc w:val="right"/>
        <w:rPr>
          <w:rFonts w:ascii="宋体" w:hAnsi="宋体"/>
          <w:spacing w:val="6"/>
          <w:sz w:val="24"/>
          <w:szCs w:val="24"/>
        </w:rPr>
      </w:pPr>
      <w:r>
        <w:rPr>
          <w:rFonts w:hint="eastAsia" w:ascii="宋体" w:hAnsi="宋体"/>
          <w:spacing w:val="6"/>
          <w:sz w:val="24"/>
          <w:szCs w:val="24"/>
        </w:rPr>
        <w:t>日  期：</w:t>
      </w:r>
    </w:p>
    <w:p>
      <w:pPr>
        <w:pStyle w:val="39"/>
        <w:numPr>
          <w:ilvl w:val="0"/>
          <w:numId w:val="0"/>
        </w:numPr>
        <w:rPr>
          <w:rFonts w:hint="eastAsia" w:ascii="宋体" w:hAnsi="宋体" w:eastAsia="宋体"/>
          <w:b/>
          <w:color w:val="000000"/>
          <w:kern w:val="2"/>
          <w:sz w:val="28"/>
          <w:szCs w:val="28"/>
          <w:lang w:bidi="ar-SA"/>
        </w:rPr>
      </w:pPr>
    </w:p>
    <w:p>
      <w:pPr>
        <w:pStyle w:val="39"/>
        <w:numPr>
          <w:ilvl w:val="0"/>
          <w:numId w:val="0"/>
        </w:numPr>
        <w:rPr>
          <w:rFonts w:hint="eastAsia" w:ascii="宋体" w:hAnsi="宋体" w:eastAsia="宋体"/>
          <w:b/>
          <w:color w:val="000000"/>
          <w:kern w:val="2"/>
          <w:sz w:val="28"/>
          <w:szCs w:val="28"/>
          <w:lang w:bidi="ar-SA"/>
        </w:rPr>
      </w:pPr>
    </w:p>
    <w:p>
      <w:pPr>
        <w:pStyle w:val="39"/>
        <w:numPr>
          <w:ilvl w:val="0"/>
          <w:numId w:val="0"/>
        </w:numPr>
        <w:rPr>
          <w:rFonts w:hint="eastAsia" w:ascii="宋体" w:hAnsi="宋体" w:eastAsia="宋体"/>
          <w:b/>
          <w:color w:val="000000"/>
          <w:kern w:val="2"/>
          <w:sz w:val="28"/>
          <w:szCs w:val="28"/>
          <w:lang w:bidi="ar-SA"/>
        </w:rPr>
      </w:pPr>
    </w:p>
    <w:p>
      <w:pPr>
        <w:pStyle w:val="39"/>
        <w:numPr>
          <w:ilvl w:val="0"/>
          <w:numId w:val="0"/>
        </w:numPr>
        <w:rPr>
          <w:rFonts w:hint="eastAsia" w:ascii="宋体" w:hAnsi="宋体" w:eastAsia="宋体"/>
          <w:b/>
          <w:color w:val="000000"/>
          <w:kern w:val="2"/>
          <w:sz w:val="28"/>
          <w:szCs w:val="28"/>
          <w:lang w:bidi="ar-SA"/>
        </w:rPr>
      </w:pPr>
    </w:p>
    <w:p>
      <w:pPr>
        <w:pStyle w:val="39"/>
        <w:numPr>
          <w:ilvl w:val="0"/>
          <w:numId w:val="0"/>
        </w:numPr>
        <w:rPr>
          <w:rFonts w:hint="eastAsia" w:ascii="宋体" w:hAnsi="宋体" w:eastAsia="宋体"/>
          <w:b/>
          <w:color w:val="000000"/>
          <w:kern w:val="2"/>
          <w:sz w:val="28"/>
          <w:szCs w:val="28"/>
          <w:lang w:bidi="ar-SA"/>
        </w:rPr>
      </w:pPr>
    </w:p>
    <w:p>
      <w:pPr>
        <w:pStyle w:val="39"/>
        <w:numPr>
          <w:ilvl w:val="0"/>
          <w:numId w:val="0"/>
        </w:numPr>
        <w:rPr>
          <w:rFonts w:hint="eastAsia" w:ascii="宋体" w:hAnsi="宋体" w:eastAsia="宋体"/>
          <w:b/>
          <w:color w:val="000000"/>
          <w:kern w:val="2"/>
          <w:sz w:val="28"/>
          <w:szCs w:val="28"/>
          <w:lang w:bidi="ar-SA"/>
        </w:rPr>
      </w:pPr>
    </w:p>
    <w:p>
      <w:pPr>
        <w:pStyle w:val="39"/>
        <w:numPr>
          <w:ilvl w:val="0"/>
          <w:numId w:val="0"/>
        </w:numPr>
        <w:rPr>
          <w:rFonts w:hint="eastAsia" w:ascii="宋体" w:hAnsi="宋体" w:eastAsia="宋体"/>
          <w:b/>
          <w:color w:val="000000"/>
          <w:kern w:val="2"/>
          <w:sz w:val="28"/>
          <w:szCs w:val="28"/>
          <w:lang w:bidi="ar-SA"/>
        </w:rPr>
      </w:pPr>
    </w:p>
    <w:p>
      <w:pPr>
        <w:pStyle w:val="39"/>
        <w:numPr>
          <w:ilvl w:val="0"/>
          <w:numId w:val="0"/>
        </w:numPr>
        <w:rPr>
          <w:rFonts w:hint="eastAsia" w:ascii="宋体" w:hAnsi="宋体" w:eastAsia="宋体"/>
          <w:b/>
          <w:color w:val="000000"/>
          <w:kern w:val="2"/>
          <w:sz w:val="28"/>
          <w:szCs w:val="28"/>
          <w:lang w:bidi="ar-SA"/>
        </w:rPr>
      </w:pPr>
    </w:p>
    <w:p>
      <w:pPr>
        <w:pStyle w:val="39"/>
        <w:numPr>
          <w:ilvl w:val="0"/>
          <w:numId w:val="0"/>
        </w:numPr>
        <w:rPr>
          <w:rFonts w:hint="eastAsia" w:ascii="宋体" w:hAnsi="宋体" w:eastAsia="宋体" w:cs="Times New Roman"/>
          <w:b/>
          <w:bCs/>
          <w:color w:val="auto"/>
          <w:kern w:val="2"/>
          <w:sz w:val="28"/>
          <w:szCs w:val="28"/>
          <w:lang w:val="en-US" w:eastAsia="zh-CN" w:bidi="ar-SA"/>
        </w:rPr>
      </w:pPr>
      <w:r>
        <w:rPr>
          <w:rFonts w:hint="eastAsia" w:ascii="宋体" w:hAnsi="宋体" w:eastAsia="宋体"/>
          <w:b/>
          <w:color w:val="000000"/>
          <w:kern w:val="2"/>
          <w:sz w:val="28"/>
          <w:szCs w:val="28"/>
          <w:lang w:bidi="ar-SA"/>
        </w:rPr>
        <w:t>其他声明材料</w:t>
      </w:r>
      <w:bookmarkStart w:id="112" w:name="_Toc6546"/>
      <w:r>
        <w:rPr>
          <w:rFonts w:hint="eastAsia"/>
          <w:lang w:val="en-US" w:eastAsia="zh-CN"/>
        </w:rPr>
        <w:t xml:space="preserve"> </w:t>
      </w:r>
      <w:r>
        <w:rPr>
          <w:rFonts w:hint="eastAsia" w:ascii="宋体" w:hAnsi="宋体" w:eastAsia="宋体" w:cs="Times New Roman"/>
          <w:b/>
          <w:bCs/>
          <w:color w:val="auto"/>
          <w:kern w:val="2"/>
          <w:sz w:val="28"/>
          <w:szCs w:val="28"/>
          <w:lang w:val="en-US" w:eastAsia="zh-CN" w:bidi="ar-SA"/>
        </w:rPr>
        <w:t xml:space="preserve"> </w:t>
      </w:r>
    </w:p>
    <w:p>
      <w:pPr>
        <w:pStyle w:val="39"/>
        <w:numPr>
          <w:ilvl w:val="0"/>
          <w:numId w:val="0"/>
        </w:numPr>
        <w:ind w:leftChars="-335" w:firstLine="4216" w:firstLineChars="1500"/>
        <w:rPr>
          <w:rFonts w:hint="eastAsia"/>
        </w:rPr>
      </w:pPr>
      <w:r>
        <w:rPr>
          <w:rFonts w:hint="eastAsia" w:ascii="宋体" w:hAnsi="宋体" w:eastAsia="宋体" w:cs="Times New Roman"/>
          <w:b/>
          <w:bCs/>
          <w:color w:val="auto"/>
          <w:kern w:val="2"/>
          <w:sz w:val="28"/>
          <w:szCs w:val="28"/>
          <w:lang w:val="en-US" w:eastAsia="zh-CN" w:bidi="ar-SA"/>
        </w:rPr>
        <w:t>其他声明材料</w:t>
      </w:r>
      <w:bookmarkEnd w:id="112"/>
    </w:p>
    <w:p>
      <w:pPr>
        <w:pStyle w:val="38"/>
        <w:spacing w:line="500" w:lineRule="exact"/>
        <w:rPr>
          <w:rFonts w:hint="eastAsia" w:ascii="黑体" w:hAnsi="黑体" w:eastAsia="黑体" w:cs="Times New Roman"/>
          <w:b/>
          <w:kern w:val="0"/>
          <w:sz w:val="32"/>
          <w:szCs w:val="24"/>
          <w:lang w:eastAsia="zh-CN" w:bidi="ar-SA"/>
        </w:rPr>
      </w:pPr>
      <w:bookmarkStart w:id="113" w:name="_Toc19967_WPSOffice_Level1"/>
      <w:bookmarkStart w:id="114" w:name="_Toc9772_WPSOffice_Level1"/>
      <w:bookmarkStart w:id="115" w:name="_Toc2401_WPSOffice_Level1"/>
      <w:bookmarkStart w:id="116" w:name="_Toc14484_WPSOffice_Level1"/>
      <w:bookmarkStart w:id="117" w:name="_Toc30213_WPSOffice_Level1"/>
      <w:bookmarkStart w:id="118" w:name="_Toc11510_WPSOffice_Level1"/>
    </w:p>
    <w:p>
      <w:pPr>
        <w:pStyle w:val="38"/>
        <w:spacing w:line="500" w:lineRule="exact"/>
        <w:rPr>
          <w:rFonts w:hint="eastAsia" w:ascii="黑体" w:hAnsi="黑体" w:eastAsia="黑体" w:cs="Times New Roman"/>
          <w:b/>
          <w:kern w:val="0"/>
          <w:sz w:val="32"/>
          <w:szCs w:val="24"/>
          <w:lang w:eastAsia="zh-CN" w:bidi="ar-SA"/>
        </w:rPr>
      </w:pPr>
    </w:p>
    <w:p>
      <w:pPr>
        <w:pStyle w:val="38"/>
        <w:spacing w:line="500" w:lineRule="exact"/>
        <w:rPr>
          <w:rFonts w:hint="eastAsia" w:ascii="黑体" w:hAnsi="黑体" w:eastAsia="黑体" w:cs="Times New Roman"/>
          <w:b/>
          <w:kern w:val="0"/>
          <w:sz w:val="32"/>
          <w:szCs w:val="24"/>
          <w:lang w:eastAsia="zh-CN" w:bidi="ar-SA"/>
        </w:rPr>
      </w:pPr>
    </w:p>
    <w:p>
      <w:pPr>
        <w:pStyle w:val="38"/>
        <w:spacing w:line="500" w:lineRule="exact"/>
        <w:rPr>
          <w:rFonts w:hint="eastAsia" w:ascii="黑体" w:hAnsi="黑体" w:eastAsia="黑体" w:cs="Times New Roman"/>
          <w:b/>
          <w:kern w:val="0"/>
          <w:sz w:val="32"/>
          <w:szCs w:val="24"/>
          <w:lang w:eastAsia="zh-CN" w:bidi="ar-SA"/>
        </w:rPr>
      </w:pPr>
    </w:p>
    <w:p>
      <w:pPr>
        <w:pStyle w:val="38"/>
        <w:spacing w:line="500" w:lineRule="exact"/>
        <w:rPr>
          <w:rFonts w:hint="eastAsia" w:ascii="黑体" w:hAnsi="黑体" w:eastAsia="黑体" w:cs="Times New Roman"/>
          <w:b/>
          <w:kern w:val="0"/>
          <w:sz w:val="32"/>
          <w:szCs w:val="24"/>
          <w:lang w:eastAsia="zh-CN" w:bidi="ar-SA"/>
        </w:rPr>
      </w:pPr>
    </w:p>
    <w:p>
      <w:pPr>
        <w:pStyle w:val="38"/>
        <w:spacing w:line="500" w:lineRule="exact"/>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pPr>
      <w:r>
        <w:rPr>
          <w:rFonts w:hint="eastAsia" w:ascii="黑体" w:hAnsi="黑体" w:eastAsia="黑体" w:cs="Times New Roman"/>
          <w:b/>
          <w:kern w:val="0"/>
          <w:sz w:val="32"/>
          <w:szCs w:val="24"/>
          <w:lang w:eastAsia="zh-CN" w:bidi="ar-SA"/>
        </w:rPr>
        <w:t>三、</w:t>
      </w:r>
      <w:r>
        <w:rPr>
          <w:rFonts w:ascii="黑体" w:hAnsi="黑体" w:eastAsia="黑体" w:cs="Times New Roman"/>
          <w:b/>
          <w:kern w:val="0"/>
          <w:sz w:val="32"/>
          <w:szCs w:val="24"/>
          <w:lang w:bidi="ar-SA"/>
        </w:rPr>
        <w:t>商务文件组成</w:t>
      </w:r>
      <w:bookmarkEnd w:id="113"/>
      <w:bookmarkEnd w:id="114"/>
      <w:bookmarkEnd w:id="115"/>
      <w:bookmarkEnd w:id="116"/>
      <w:bookmarkEnd w:id="117"/>
      <w:bookmarkEnd w:id="118"/>
    </w:p>
    <w:p>
      <w:pPr>
        <w:pStyle w:val="42"/>
        <w:outlineLvl w:val="2"/>
      </w:pPr>
      <w:r>
        <w:rPr>
          <w:rFonts w:hint="eastAsia"/>
          <w:lang w:val="en-US" w:eastAsia="zh-CN"/>
        </w:rPr>
        <w:t>1</w:t>
      </w:r>
      <w:r>
        <w:t>、投标函</w:t>
      </w:r>
    </w:p>
    <w:p>
      <w:pPr>
        <w:pStyle w:val="43"/>
        <w:ind w:firstLine="3855" w:firstLineChars="1200"/>
        <w:jc w:val="both"/>
        <w:rPr>
          <w:rFonts w:hint="eastAsia"/>
        </w:rPr>
      </w:pPr>
      <w:r>
        <w:rPr>
          <w:rFonts w:hint="eastAsia"/>
        </w:rPr>
        <w:t>投标函</w:t>
      </w:r>
    </w:p>
    <w:p>
      <w:pPr>
        <w:pStyle w:val="45"/>
        <w:widowControl/>
        <w:spacing w:line="360" w:lineRule="auto"/>
        <w:rPr>
          <w:rFonts w:hint="eastAsia" w:hAnsi="宋体"/>
          <w:sz w:val="21"/>
          <w:szCs w:val="21"/>
        </w:rPr>
      </w:pPr>
      <w:r>
        <w:rPr>
          <w:rFonts w:hint="eastAsia" w:hAnsi="宋体"/>
          <w:sz w:val="21"/>
          <w:szCs w:val="21"/>
        </w:rPr>
        <w:t>{采购人或采购代理机构}：</w:t>
      </w:r>
    </w:p>
    <w:p>
      <w:pPr>
        <w:pStyle w:val="45"/>
        <w:widowControl/>
        <w:spacing w:line="360" w:lineRule="auto"/>
        <w:rPr>
          <w:rFonts w:hint="eastAsia" w:hAnsi="宋体"/>
          <w:sz w:val="21"/>
          <w:szCs w:val="21"/>
        </w:rPr>
      </w:pPr>
      <w:r>
        <w:rPr>
          <w:rFonts w:hint="eastAsia" w:hAnsi="宋体"/>
          <w:sz w:val="21"/>
          <w:szCs w:val="21"/>
        </w:rPr>
        <w:t xml:space="preserve">     </w:t>
      </w:r>
      <w:r>
        <w:rPr>
          <w:rFonts w:hint="eastAsia" w:hAnsi="宋体"/>
          <w:sz w:val="21"/>
          <w:szCs w:val="21"/>
          <w:u w:val="single"/>
        </w:rPr>
        <w:t xml:space="preserve">                    </w:t>
      </w:r>
      <w:r>
        <w:rPr>
          <w:rFonts w:hint="eastAsia" w:hAnsi="宋体"/>
          <w:sz w:val="21"/>
          <w:szCs w:val="21"/>
        </w:rPr>
        <w:t xml:space="preserve"> (投标人名称)授权</w:t>
      </w:r>
      <w:r>
        <w:rPr>
          <w:rFonts w:hint="eastAsia" w:hAnsi="宋体"/>
          <w:sz w:val="21"/>
          <w:szCs w:val="21"/>
          <w:u w:val="single"/>
        </w:rPr>
        <w:t xml:space="preserve">                    </w:t>
      </w:r>
      <w:r>
        <w:rPr>
          <w:rFonts w:hint="eastAsia" w:hAnsi="宋体"/>
          <w:sz w:val="21"/>
          <w:szCs w:val="21"/>
        </w:rPr>
        <w:t>(投标人授权代理人姓名)</w:t>
      </w:r>
      <w:r>
        <w:rPr>
          <w:rFonts w:hint="eastAsia" w:hAnsi="宋体"/>
          <w:sz w:val="21"/>
          <w:szCs w:val="21"/>
          <w:u w:val="single"/>
        </w:rPr>
        <w:t xml:space="preserve">                      </w:t>
      </w:r>
      <w:r>
        <w:rPr>
          <w:rFonts w:hint="eastAsia" w:hAnsi="宋体"/>
          <w:sz w:val="21"/>
          <w:szCs w:val="21"/>
        </w:rPr>
        <w:t>(职务、职称)为我方代表，参加贵方组织的</w:t>
      </w:r>
      <w:r>
        <w:rPr>
          <w:rFonts w:hint="eastAsia" w:hAnsi="宋体"/>
          <w:sz w:val="21"/>
          <w:szCs w:val="21"/>
          <w:u w:val="single"/>
        </w:rPr>
        <w:t xml:space="preserve">                       </w:t>
      </w:r>
      <w:r>
        <w:rPr>
          <w:rFonts w:hint="eastAsia" w:hAnsi="宋体"/>
          <w:sz w:val="21"/>
          <w:szCs w:val="21"/>
        </w:rPr>
        <w:t xml:space="preserve"> (项目名称、项目编号、包号)招标的有关活动，并对此项目进行投标</w:t>
      </w:r>
      <w:r>
        <w:rPr>
          <w:rFonts w:hint="eastAsia" w:hAnsi="宋体"/>
          <w:sz w:val="21"/>
          <w:szCs w:val="21"/>
          <w:lang w:eastAsia="zh-CN"/>
        </w:rPr>
        <w:t>；本次货物采购的交货期为</w:t>
      </w:r>
      <w:r>
        <w:rPr>
          <w:rFonts w:hint="eastAsia" w:hAnsi="宋体"/>
          <w:sz w:val="21"/>
          <w:szCs w:val="21"/>
          <w:u w:val="single"/>
          <w:lang w:val="en-US" w:eastAsia="zh-CN"/>
        </w:rPr>
        <w:t xml:space="preserve">                </w:t>
      </w:r>
      <w:r>
        <w:rPr>
          <w:rFonts w:hint="eastAsia" w:hAnsi="宋体"/>
          <w:sz w:val="21"/>
          <w:szCs w:val="21"/>
          <w:u w:val="none"/>
          <w:lang w:val="en-US" w:eastAsia="zh-CN"/>
        </w:rPr>
        <w:t>，到货地点为</w:t>
      </w:r>
      <w:r>
        <w:rPr>
          <w:rFonts w:hint="eastAsia" w:hAnsi="宋体"/>
          <w:sz w:val="21"/>
          <w:szCs w:val="21"/>
          <w:u w:val="single"/>
          <w:lang w:val="en-US" w:eastAsia="zh-CN"/>
        </w:rPr>
        <w:t xml:space="preserve">                </w:t>
      </w:r>
      <w:r>
        <w:rPr>
          <w:rFonts w:hint="eastAsia" w:hAnsi="宋体"/>
          <w:sz w:val="21"/>
          <w:szCs w:val="21"/>
          <w:u w:val="none"/>
          <w:lang w:val="en-US" w:eastAsia="zh-CN"/>
        </w:rPr>
        <w:t>，质保期为</w:t>
      </w:r>
      <w:r>
        <w:rPr>
          <w:rFonts w:hint="eastAsia" w:hAnsi="宋体"/>
          <w:sz w:val="21"/>
          <w:szCs w:val="21"/>
          <w:u w:val="single"/>
          <w:lang w:val="en-US" w:eastAsia="zh-CN"/>
        </w:rPr>
        <w:t xml:space="preserve">                </w:t>
      </w:r>
      <w:r>
        <w:rPr>
          <w:rFonts w:hint="eastAsia" w:hAnsi="宋体"/>
          <w:sz w:val="21"/>
          <w:szCs w:val="21"/>
          <w:u w:val="none"/>
          <w:lang w:val="en-US" w:eastAsia="zh-CN"/>
        </w:rPr>
        <w:t>，质量标准为</w:t>
      </w:r>
      <w:r>
        <w:rPr>
          <w:rFonts w:hint="eastAsia" w:hAnsi="宋体"/>
          <w:sz w:val="21"/>
          <w:szCs w:val="21"/>
          <w:u w:val="single"/>
          <w:lang w:val="en-US" w:eastAsia="zh-CN"/>
        </w:rPr>
        <w:t xml:space="preserve">                </w:t>
      </w:r>
      <w:r>
        <w:rPr>
          <w:rFonts w:hint="eastAsia" w:hAnsi="宋体"/>
          <w:sz w:val="21"/>
          <w:szCs w:val="21"/>
          <w:u w:val="none"/>
          <w:lang w:val="en-US" w:eastAsia="zh-CN"/>
        </w:rPr>
        <w:t>，磋商有效期为</w:t>
      </w:r>
      <w:r>
        <w:rPr>
          <w:rFonts w:hint="eastAsia" w:hAnsi="宋体"/>
          <w:sz w:val="21"/>
          <w:szCs w:val="21"/>
          <w:u w:val="single"/>
          <w:lang w:val="en-US" w:eastAsia="zh-CN"/>
        </w:rPr>
        <w:t xml:space="preserve">                </w:t>
      </w:r>
      <w:r>
        <w:rPr>
          <w:rFonts w:hint="eastAsia" w:hAnsi="宋体"/>
          <w:sz w:val="21"/>
          <w:szCs w:val="21"/>
          <w:u w:val="none"/>
          <w:lang w:val="en-US" w:eastAsia="zh-CN"/>
        </w:rPr>
        <w:t>，</w:t>
      </w:r>
      <w:r>
        <w:rPr>
          <w:rFonts w:hint="eastAsia" w:hAnsi="宋体"/>
          <w:sz w:val="21"/>
          <w:szCs w:val="21"/>
        </w:rPr>
        <w:t>为此：</w:t>
      </w:r>
    </w:p>
    <w:p>
      <w:pPr>
        <w:pStyle w:val="45"/>
        <w:widowControl/>
        <w:spacing w:line="360" w:lineRule="auto"/>
        <w:ind w:firstLine="420" w:firstLineChars="200"/>
        <w:rPr>
          <w:rFonts w:hint="eastAsia" w:hAnsi="宋体"/>
          <w:sz w:val="21"/>
          <w:szCs w:val="21"/>
        </w:rPr>
      </w:pPr>
      <w:r>
        <w:rPr>
          <w:rFonts w:hint="eastAsia" w:hAnsi="宋体"/>
          <w:sz w:val="21"/>
          <w:szCs w:val="21"/>
        </w:rPr>
        <w:t>1、我方承诺：已经具备《中华人民共和国政府采购法》中规定的参加政府采购活动的供应商应当具备的条件和本招标文件中规定的条件。</w:t>
      </w:r>
    </w:p>
    <w:p>
      <w:pPr>
        <w:pStyle w:val="45"/>
        <w:widowControl/>
        <w:spacing w:line="360" w:lineRule="auto"/>
        <w:ind w:firstLine="420" w:firstLineChars="200"/>
        <w:rPr>
          <w:rFonts w:hint="eastAsia" w:hAnsi="宋体"/>
          <w:sz w:val="21"/>
          <w:szCs w:val="21"/>
        </w:rPr>
      </w:pPr>
      <w:r>
        <w:rPr>
          <w:rFonts w:hint="eastAsia" w:hAnsi="宋体"/>
          <w:sz w:val="21"/>
          <w:szCs w:val="21"/>
        </w:rPr>
        <w:t>2、我方同意在本项目招标文件中规定的投标有效期内遵守本投标文件中的承诺且在此期限期满之前均具有约束力。如果在开标后规定的投标有效期内撤回投标，我方的投标保证金可被贵方没收。</w:t>
      </w:r>
    </w:p>
    <w:p>
      <w:pPr>
        <w:pStyle w:val="45"/>
        <w:widowControl/>
        <w:spacing w:line="360" w:lineRule="auto"/>
        <w:ind w:firstLine="420" w:firstLineChars="200"/>
        <w:rPr>
          <w:rFonts w:hint="eastAsia" w:hAnsi="宋体"/>
          <w:sz w:val="21"/>
          <w:szCs w:val="21"/>
        </w:rPr>
      </w:pPr>
      <w:r>
        <w:rPr>
          <w:rFonts w:hint="eastAsia" w:hAnsi="宋体"/>
          <w:sz w:val="21"/>
          <w:szCs w:val="21"/>
        </w:rPr>
        <w:t>3、按照招标文件规定提供全部投标文件，按照招标文件要求提供和交付的货物及相关服务的投标报价见开标一览表。</w:t>
      </w:r>
    </w:p>
    <w:p>
      <w:pPr>
        <w:pStyle w:val="45"/>
        <w:widowControl/>
        <w:spacing w:line="360" w:lineRule="auto"/>
        <w:ind w:firstLine="420" w:firstLineChars="200"/>
        <w:rPr>
          <w:rFonts w:hint="eastAsia" w:hAnsi="宋体"/>
          <w:sz w:val="21"/>
          <w:szCs w:val="21"/>
        </w:rPr>
      </w:pPr>
      <w:r>
        <w:rPr>
          <w:rFonts w:hint="eastAsia" w:hAnsi="宋体"/>
          <w:sz w:val="21"/>
          <w:szCs w:val="21"/>
        </w:rPr>
        <w:t>4、我方承诺：接受招标文件中的全部条款且无任何异议，保证遵守招标文件的规定。</w:t>
      </w:r>
    </w:p>
    <w:p>
      <w:pPr>
        <w:pStyle w:val="45"/>
        <w:widowControl/>
        <w:spacing w:line="360" w:lineRule="auto"/>
        <w:ind w:firstLine="420" w:firstLineChars="200"/>
        <w:rPr>
          <w:rFonts w:hint="eastAsia" w:hAnsi="宋体"/>
          <w:sz w:val="21"/>
          <w:szCs w:val="21"/>
        </w:rPr>
      </w:pPr>
      <w:r>
        <w:rPr>
          <w:rFonts w:hint="eastAsia" w:hAnsi="宋体"/>
          <w:sz w:val="21"/>
          <w:szCs w:val="21"/>
        </w:rPr>
        <w:t>5、我方承诺：完全满足和响应招标文件中的各项技术和服务要求，若有偏差，已在偏离表中予以明确特别说明。</w:t>
      </w:r>
    </w:p>
    <w:p>
      <w:pPr>
        <w:pStyle w:val="45"/>
        <w:widowControl/>
        <w:spacing w:line="360" w:lineRule="auto"/>
        <w:ind w:firstLine="420" w:firstLineChars="200"/>
        <w:rPr>
          <w:rFonts w:hint="eastAsia" w:hAnsi="宋体"/>
          <w:sz w:val="21"/>
          <w:szCs w:val="21"/>
        </w:rPr>
      </w:pPr>
      <w:r>
        <w:rPr>
          <w:rFonts w:hint="eastAsia" w:hAnsi="宋体"/>
          <w:sz w:val="21"/>
          <w:szCs w:val="21"/>
        </w:rPr>
        <w:t>6、我方完全理解贵方不一定接受最低价的投标或收到的任何投标，以及投标报价若超过项目预算时投标将被拒绝。</w:t>
      </w:r>
    </w:p>
    <w:p>
      <w:pPr>
        <w:pStyle w:val="45"/>
        <w:widowControl/>
        <w:spacing w:line="360" w:lineRule="auto"/>
        <w:ind w:firstLine="420" w:firstLineChars="200"/>
        <w:rPr>
          <w:rFonts w:hint="eastAsia" w:hAnsi="宋体"/>
          <w:sz w:val="21"/>
          <w:szCs w:val="21"/>
        </w:rPr>
      </w:pPr>
      <w:r>
        <w:rPr>
          <w:rFonts w:hint="eastAsia" w:hAnsi="宋体"/>
          <w:sz w:val="21"/>
          <w:szCs w:val="21"/>
        </w:rPr>
        <w:t>7、我方已详细审核全部投标文件，包括投标文件修改书（如有的话）、参考资料及有关附件，确认无误。</w:t>
      </w:r>
    </w:p>
    <w:p>
      <w:pPr>
        <w:pStyle w:val="45"/>
        <w:widowControl/>
        <w:spacing w:line="360" w:lineRule="auto"/>
        <w:ind w:firstLine="420" w:firstLineChars="200"/>
        <w:rPr>
          <w:rFonts w:hint="eastAsia" w:hAnsi="宋体"/>
          <w:sz w:val="21"/>
          <w:szCs w:val="21"/>
        </w:rPr>
      </w:pPr>
      <w:r>
        <w:rPr>
          <w:rFonts w:hint="eastAsia" w:hAnsi="宋体"/>
          <w:sz w:val="21"/>
          <w:szCs w:val="21"/>
        </w:rPr>
        <w:t>8、我方承诺：</w:t>
      </w:r>
      <w:r>
        <w:rPr>
          <w:rFonts w:hAnsi="宋体"/>
          <w:sz w:val="21"/>
          <w:szCs w:val="21"/>
        </w:rPr>
        <w:t>保证所报货物均</w:t>
      </w:r>
      <w:r>
        <w:rPr>
          <w:rFonts w:hint="eastAsia" w:hAnsi="宋体"/>
          <w:sz w:val="21"/>
          <w:szCs w:val="21"/>
          <w:lang w:eastAsia="zh-CN"/>
        </w:rPr>
        <w:t>符合相关质量要求</w:t>
      </w:r>
      <w:r>
        <w:rPr>
          <w:rFonts w:hint="eastAsia" w:hAnsi="宋体"/>
          <w:sz w:val="21"/>
          <w:szCs w:val="21"/>
        </w:rPr>
        <w:t>，</w:t>
      </w:r>
      <w:r>
        <w:rPr>
          <w:rFonts w:hint="eastAsia" w:hAnsi="宋体"/>
          <w:sz w:val="21"/>
          <w:szCs w:val="21"/>
          <w:lang w:eastAsia="zh-CN"/>
        </w:rPr>
        <w:t>否则，</w:t>
      </w:r>
      <w:r>
        <w:rPr>
          <w:rFonts w:hint="eastAsia" w:hAnsi="宋体"/>
          <w:sz w:val="21"/>
          <w:szCs w:val="21"/>
        </w:rPr>
        <w:t>由此产生的一切法律责任由我方承担。</w:t>
      </w:r>
    </w:p>
    <w:p>
      <w:pPr>
        <w:pStyle w:val="45"/>
        <w:widowControl/>
        <w:spacing w:line="360" w:lineRule="auto"/>
        <w:ind w:firstLine="420" w:firstLineChars="200"/>
        <w:rPr>
          <w:rFonts w:hint="eastAsia" w:hAnsi="宋体"/>
          <w:sz w:val="21"/>
          <w:szCs w:val="21"/>
        </w:rPr>
      </w:pPr>
      <w:r>
        <w:rPr>
          <w:rFonts w:hint="eastAsia" w:hAnsi="宋体"/>
          <w:sz w:val="21"/>
          <w:szCs w:val="21"/>
        </w:rPr>
        <w:t>9、我方承诺：与在本项目中设计编制技术规格的机构及其附属机构无任何直接隶属关系和利益关联。</w:t>
      </w:r>
    </w:p>
    <w:p>
      <w:pPr>
        <w:pStyle w:val="45"/>
        <w:widowControl/>
        <w:spacing w:line="360" w:lineRule="auto"/>
        <w:ind w:firstLine="420" w:firstLineChars="200"/>
        <w:rPr>
          <w:rFonts w:hint="eastAsia" w:hAnsi="宋体"/>
          <w:sz w:val="21"/>
          <w:szCs w:val="21"/>
        </w:rPr>
      </w:pPr>
      <w:r>
        <w:rPr>
          <w:rFonts w:hint="eastAsia" w:hAnsi="宋体"/>
          <w:sz w:val="21"/>
          <w:szCs w:val="21"/>
        </w:rPr>
        <w:t>10、保证忠实地执行双方所签订的合同，并承担合同规定的责任和义务。</w:t>
      </w:r>
    </w:p>
    <w:p>
      <w:pPr>
        <w:pStyle w:val="45"/>
        <w:widowControl/>
        <w:spacing w:line="360" w:lineRule="auto"/>
        <w:ind w:firstLine="420" w:firstLineChars="200"/>
        <w:rPr>
          <w:rFonts w:hint="eastAsia" w:hAnsi="宋体"/>
          <w:sz w:val="21"/>
          <w:szCs w:val="21"/>
        </w:rPr>
      </w:pPr>
      <w:r>
        <w:rPr>
          <w:rFonts w:hint="eastAsia" w:hAnsi="宋体"/>
          <w:sz w:val="21"/>
          <w:szCs w:val="21"/>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45"/>
        <w:widowControl/>
        <w:spacing w:line="360" w:lineRule="auto"/>
        <w:ind w:firstLine="420" w:firstLineChars="200"/>
        <w:rPr>
          <w:rFonts w:hint="eastAsia" w:hAnsi="宋体"/>
          <w:sz w:val="21"/>
          <w:szCs w:val="21"/>
        </w:rPr>
      </w:pPr>
      <w:r>
        <w:rPr>
          <w:rFonts w:hint="eastAsia" w:hAnsi="宋体"/>
          <w:sz w:val="21"/>
          <w:szCs w:val="21"/>
        </w:rPr>
        <w:t>12、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45"/>
        <w:widowControl/>
        <w:spacing w:line="360" w:lineRule="auto"/>
        <w:ind w:firstLine="420" w:firstLineChars="200"/>
        <w:rPr>
          <w:rFonts w:hint="eastAsia" w:hAnsi="宋体"/>
          <w:sz w:val="21"/>
          <w:szCs w:val="21"/>
        </w:rPr>
      </w:pPr>
      <w:r>
        <w:rPr>
          <w:rFonts w:hint="eastAsia" w:hAnsi="宋体"/>
          <w:sz w:val="21"/>
          <w:szCs w:val="21"/>
        </w:rPr>
        <w:t>1）提供虚假材料谋取中标、成交的；</w:t>
      </w:r>
    </w:p>
    <w:p>
      <w:pPr>
        <w:pStyle w:val="45"/>
        <w:widowControl/>
        <w:spacing w:line="360" w:lineRule="auto"/>
        <w:ind w:firstLine="420" w:firstLineChars="200"/>
        <w:rPr>
          <w:rFonts w:hint="eastAsia" w:hAnsi="宋体"/>
          <w:sz w:val="21"/>
          <w:szCs w:val="21"/>
        </w:rPr>
      </w:pPr>
      <w:r>
        <w:rPr>
          <w:rFonts w:hint="eastAsia" w:hAnsi="宋体"/>
          <w:sz w:val="21"/>
          <w:szCs w:val="21"/>
        </w:rPr>
        <w:t>2）采取不正当手段诋毁、排挤其他供应商的；</w:t>
      </w:r>
    </w:p>
    <w:p>
      <w:pPr>
        <w:pStyle w:val="45"/>
        <w:widowControl/>
        <w:spacing w:line="360" w:lineRule="auto"/>
        <w:ind w:firstLine="420" w:firstLineChars="200"/>
        <w:rPr>
          <w:rFonts w:hint="eastAsia" w:hAnsi="宋体"/>
          <w:sz w:val="21"/>
          <w:szCs w:val="21"/>
        </w:rPr>
      </w:pPr>
      <w:r>
        <w:rPr>
          <w:rFonts w:hint="eastAsia" w:hAnsi="宋体"/>
          <w:sz w:val="21"/>
          <w:szCs w:val="21"/>
        </w:rPr>
        <w:t>3）与采购人、其他供应商或者采购代理机构恶意串通的；</w:t>
      </w:r>
    </w:p>
    <w:p>
      <w:pPr>
        <w:pStyle w:val="45"/>
        <w:widowControl/>
        <w:spacing w:line="360" w:lineRule="auto"/>
        <w:ind w:firstLine="420" w:firstLineChars="200"/>
        <w:rPr>
          <w:rFonts w:hint="eastAsia" w:hAnsi="宋体"/>
          <w:sz w:val="21"/>
          <w:szCs w:val="21"/>
        </w:rPr>
      </w:pPr>
      <w:r>
        <w:rPr>
          <w:rFonts w:hint="eastAsia" w:hAnsi="宋体"/>
          <w:sz w:val="21"/>
          <w:szCs w:val="21"/>
        </w:rPr>
        <w:t>4）向采购人、采购代理机构行贿或者提供其他不正当利益的；</w:t>
      </w:r>
    </w:p>
    <w:p>
      <w:pPr>
        <w:pStyle w:val="45"/>
        <w:widowControl/>
        <w:spacing w:line="360" w:lineRule="auto"/>
        <w:ind w:firstLine="420" w:firstLineChars="200"/>
        <w:rPr>
          <w:rFonts w:hint="eastAsia" w:hAnsi="宋体"/>
          <w:sz w:val="21"/>
          <w:szCs w:val="21"/>
        </w:rPr>
      </w:pPr>
      <w:r>
        <w:rPr>
          <w:rFonts w:hint="eastAsia" w:hAnsi="宋体"/>
          <w:sz w:val="21"/>
          <w:szCs w:val="21"/>
        </w:rPr>
        <w:t>5）在招标采购过程中与采购人进行协商</w:t>
      </w:r>
      <w:r>
        <w:rPr>
          <w:rFonts w:hint="eastAsia" w:hAnsi="宋体"/>
          <w:sz w:val="21"/>
          <w:szCs w:val="21"/>
          <w:lang w:eastAsia="zh-CN"/>
        </w:rPr>
        <w:t>磋商</w:t>
      </w:r>
      <w:r>
        <w:rPr>
          <w:rFonts w:hint="eastAsia" w:hAnsi="宋体"/>
          <w:sz w:val="21"/>
          <w:szCs w:val="21"/>
        </w:rPr>
        <w:t>的；</w:t>
      </w:r>
    </w:p>
    <w:p>
      <w:pPr>
        <w:pStyle w:val="45"/>
        <w:widowControl/>
        <w:spacing w:line="360" w:lineRule="auto"/>
        <w:ind w:firstLine="420" w:firstLineChars="200"/>
        <w:rPr>
          <w:rFonts w:hint="eastAsia" w:hAnsi="宋体"/>
          <w:sz w:val="21"/>
          <w:szCs w:val="21"/>
        </w:rPr>
      </w:pPr>
      <w:r>
        <w:rPr>
          <w:rFonts w:hint="eastAsia" w:hAnsi="宋体"/>
          <w:sz w:val="21"/>
          <w:szCs w:val="21"/>
        </w:rPr>
        <w:t>6）拒绝有关部门监督检查或提供虚假情况的。</w:t>
      </w:r>
    </w:p>
    <w:p>
      <w:pPr>
        <w:pStyle w:val="44"/>
        <w:rPr>
          <w:rFonts w:hint="eastAsia"/>
          <w:sz w:val="21"/>
          <w:szCs w:val="21"/>
        </w:rPr>
      </w:pPr>
    </w:p>
    <w:p>
      <w:pPr>
        <w:pStyle w:val="38"/>
        <w:adjustRightInd w:val="0"/>
        <w:snapToGrid w:val="0"/>
        <w:spacing w:line="500" w:lineRule="exact"/>
        <w:ind w:left="1077" w:leftChars="506" w:hanging="14" w:hangingChars="7"/>
        <w:rPr>
          <w:rFonts w:hint="eastAsia" w:ascii="宋体" w:hAnsi="宋体"/>
          <w:sz w:val="21"/>
          <w:szCs w:val="21"/>
        </w:rPr>
      </w:pPr>
    </w:p>
    <w:p>
      <w:pPr>
        <w:pStyle w:val="38"/>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投标人名称（签章）： </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pPr>
        <w:pStyle w:val="38"/>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投标人法定代表人或委托代理人（签章或签字）：</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pPr>
        <w:pStyle w:val="38"/>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日期： </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年</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月</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日</w:t>
      </w:r>
    </w:p>
    <w:p>
      <w:pPr>
        <w:pStyle w:val="45"/>
        <w:widowControl/>
        <w:spacing w:line="360" w:lineRule="auto"/>
        <w:rPr>
          <w:rFonts w:hint="eastAsia" w:hAnsi="宋体"/>
          <w:b/>
          <w:sz w:val="21"/>
          <w:szCs w:val="21"/>
        </w:rPr>
      </w:pPr>
    </w:p>
    <w:p>
      <w:pPr>
        <w:pStyle w:val="46"/>
        <w:outlineLvl w:val="2"/>
      </w:pPr>
      <w:r>
        <w:br w:type="page"/>
      </w:r>
      <w:r>
        <w:rPr>
          <w:rFonts w:hint="eastAsia"/>
          <w:lang w:val="en-US" w:eastAsia="zh-CN"/>
        </w:rPr>
        <w:t>2</w:t>
      </w:r>
      <w:r>
        <w:t>、开标一览表</w:t>
      </w:r>
    </w:p>
    <w:p>
      <w:pPr>
        <w:pStyle w:val="41"/>
        <w:jc w:val="center"/>
        <w:rPr>
          <w:rFonts w:hint="eastAsia"/>
          <w:b/>
          <w:sz w:val="36"/>
          <w:szCs w:val="36"/>
        </w:rPr>
      </w:pPr>
      <w:bookmarkStart w:id="119" w:name="_Toc8938"/>
      <w:bookmarkStart w:id="120" w:name="_Toc485895992"/>
      <w:bookmarkStart w:id="121" w:name="_Toc8046"/>
    </w:p>
    <w:p>
      <w:pPr>
        <w:pStyle w:val="41"/>
        <w:jc w:val="center"/>
        <w:rPr>
          <w:rFonts w:hint="eastAsia" w:eastAsia="宋体"/>
          <w:b/>
          <w:sz w:val="21"/>
          <w:szCs w:val="21"/>
          <w:lang w:eastAsia="zh-CN"/>
        </w:rPr>
      </w:pPr>
      <w:r>
        <w:rPr>
          <w:rFonts w:hint="eastAsia"/>
          <w:b/>
          <w:sz w:val="21"/>
          <w:szCs w:val="21"/>
        </w:rPr>
        <w:t>开标一览表</w:t>
      </w:r>
      <w:bookmarkEnd w:id="119"/>
      <w:bookmarkEnd w:id="120"/>
      <w:bookmarkEnd w:id="121"/>
    </w:p>
    <w:p>
      <w:pPr>
        <w:pStyle w:val="41"/>
        <w:jc w:val="center"/>
        <w:rPr>
          <w:rFonts w:hint="eastAsia"/>
          <w:b/>
          <w:sz w:val="21"/>
          <w:szCs w:val="21"/>
        </w:rPr>
      </w:pPr>
    </w:p>
    <w:p>
      <w:pPr>
        <w:pStyle w:val="40"/>
        <w:spacing w:line="360" w:lineRule="auto"/>
        <w:ind w:firstLine="0" w:firstLineChars="0"/>
        <w:rPr>
          <w:rFonts w:hint="eastAsia" w:ascii="黑体" w:hAnsi="Calibri" w:eastAsia="宋体" w:cs="Times New Roman"/>
          <w:bCs/>
          <w:kern w:val="2"/>
          <w:sz w:val="21"/>
          <w:szCs w:val="21"/>
          <w:lang w:val="en-US" w:eastAsia="zh-CN" w:bidi="ar-SA"/>
        </w:rPr>
      </w:pPr>
      <w:r>
        <w:rPr>
          <w:rFonts w:hint="eastAsia" w:ascii="黑体" w:hAnsi="Calibri" w:eastAsia="宋体" w:cs="Times New Roman"/>
          <w:bCs/>
          <w:kern w:val="2"/>
          <w:sz w:val="21"/>
          <w:szCs w:val="21"/>
          <w:lang w:val="en-US" w:eastAsia="zh-CN" w:bidi="ar-SA"/>
        </w:rPr>
        <w:t xml:space="preserve">项目编号：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pPr>
              <w:pStyle w:val="41"/>
              <w:tabs>
                <w:tab w:val="left" w:pos="1337"/>
              </w:tabs>
              <w:spacing w:line="360" w:lineRule="auto"/>
              <w:jc w:val="center"/>
              <w:rPr>
                <w:rFonts w:hint="eastAsia" w:ascii="黑体" w:hAnsi="Calibri" w:eastAsia="宋体" w:cs="Times New Roman"/>
                <w:bCs/>
                <w:kern w:val="2"/>
                <w:sz w:val="21"/>
                <w:szCs w:val="21"/>
                <w:lang w:val="en-US" w:eastAsia="zh-CN" w:bidi="ar-SA"/>
              </w:rPr>
            </w:pPr>
            <w:r>
              <w:rPr>
                <w:rFonts w:hint="eastAsia" w:ascii="黑体" w:hAnsi="Calibri" w:eastAsia="宋体" w:cs="Times New Roman"/>
                <w:bCs/>
                <w:kern w:val="2"/>
                <w:sz w:val="21"/>
                <w:szCs w:val="21"/>
                <w:lang w:val="en-US" w:eastAsia="zh-CN" w:bidi="ar-SA"/>
              </w:rPr>
              <w:t>项目名称</w:t>
            </w:r>
          </w:p>
        </w:tc>
        <w:tc>
          <w:tcPr>
            <w:tcW w:w="6770" w:type="dxa"/>
            <w:tcBorders>
              <w:top w:val="single" w:color="auto" w:sz="4" w:space="0"/>
              <w:left w:val="single" w:color="auto" w:sz="4" w:space="0"/>
              <w:bottom w:val="single" w:color="auto" w:sz="4" w:space="0"/>
              <w:right w:val="single" w:color="auto" w:sz="4" w:space="0"/>
            </w:tcBorders>
            <w:noWrap w:val="0"/>
            <w:vAlign w:val="center"/>
          </w:tcPr>
          <w:p>
            <w:pPr>
              <w:pStyle w:val="41"/>
              <w:tabs>
                <w:tab w:val="left" w:pos="1337"/>
              </w:tabs>
              <w:spacing w:line="360" w:lineRule="auto"/>
              <w:jc w:val="center"/>
              <w:rPr>
                <w:rFonts w:hint="eastAsia" w:ascii="黑体" w:hAnsi="Calibri" w:eastAsia="宋体" w:cs="Times New Roman"/>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pPr>
              <w:pStyle w:val="41"/>
              <w:tabs>
                <w:tab w:val="left" w:pos="1337"/>
              </w:tabs>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 标 报 价</w:t>
            </w:r>
          </w:p>
          <w:p>
            <w:pPr>
              <w:pStyle w:val="41"/>
              <w:tabs>
                <w:tab w:val="left" w:pos="1337"/>
              </w:tabs>
              <w:spacing w:line="360" w:lineRule="auto"/>
              <w:jc w:val="center"/>
              <w:rPr>
                <w:rFonts w:hint="eastAsia" w:ascii="宋体" w:hAnsi="宋体" w:eastAsia="宋体" w:cs="Times New Roman"/>
                <w:kern w:val="2"/>
                <w:sz w:val="21"/>
                <w:szCs w:val="21"/>
                <w:lang w:val="en-US" w:eastAsia="zh-CN" w:bidi="ar-SA"/>
              </w:rPr>
            </w:pPr>
            <w:r>
              <w:rPr>
                <w:rFonts w:hint="eastAsia" w:ascii="宋体" w:hAnsi="宋体" w:cs="Times New Roman"/>
                <w:b/>
                <w:bCs/>
                <w:kern w:val="2"/>
                <w:sz w:val="21"/>
                <w:szCs w:val="21"/>
                <w:lang w:val="en-US" w:eastAsia="zh-CN" w:bidi="ar-SA"/>
              </w:rPr>
              <w:t>（第</w:t>
            </w:r>
            <w:r>
              <w:rPr>
                <w:rFonts w:hint="eastAsia" w:ascii="宋体" w:hAnsi="宋体" w:cs="Times New Roman"/>
                <w:b/>
                <w:bCs/>
                <w:kern w:val="2"/>
                <w:sz w:val="21"/>
                <w:szCs w:val="21"/>
                <w:u w:val="single"/>
                <w:lang w:val="en-US" w:eastAsia="zh-CN" w:bidi="ar-SA"/>
              </w:rPr>
              <w:t xml:space="preserve">   </w:t>
            </w:r>
            <w:r>
              <w:rPr>
                <w:rFonts w:hint="eastAsia" w:ascii="宋体" w:hAnsi="宋体" w:cs="Times New Roman"/>
                <w:b/>
                <w:bCs/>
                <w:kern w:val="2"/>
                <w:sz w:val="21"/>
                <w:szCs w:val="21"/>
                <w:lang w:val="en-US" w:eastAsia="zh-CN" w:bidi="ar-SA"/>
              </w:rPr>
              <w:t>次）</w:t>
            </w:r>
          </w:p>
        </w:tc>
        <w:tc>
          <w:tcPr>
            <w:tcW w:w="6770" w:type="dxa"/>
            <w:tcBorders>
              <w:top w:val="single" w:color="auto" w:sz="4" w:space="0"/>
              <w:left w:val="single" w:color="auto" w:sz="4" w:space="0"/>
              <w:bottom w:val="single" w:color="auto" w:sz="4" w:space="0"/>
              <w:right w:val="single" w:color="auto" w:sz="4" w:space="0"/>
            </w:tcBorders>
            <w:noWrap w:val="0"/>
            <w:vAlign w:val="top"/>
          </w:tcPr>
          <w:p>
            <w:pPr>
              <w:pStyle w:val="41"/>
              <w:tabs>
                <w:tab w:val="left" w:pos="1337"/>
              </w:tabs>
              <w:spacing w:line="360" w:lineRule="auto"/>
              <w:rPr>
                <w:rFonts w:hint="eastAsia" w:ascii="宋体" w:hAnsi="宋体" w:eastAsia="宋体" w:cs="Times New Roman"/>
                <w:kern w:val="2"/>
                <w:sz w:val="21"/>
                <w:szCs w:val="21"/>
                <w:lang w:val="en-US" w:eastAsia="zh-CN" w:bidi="ar-SA"/>
              </w:rPr>
            </w:pPr>
          </w:p>
          <w:p>
            <w:pPr>
              <w:pStyle w:val="41"/>
              <w:tabs>
                <w:tab w:val="left" w:pos="1337"/>
              </w:tabs>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小写：                               </w:t>
            </w:r>
          </w:p>
          <w:p>
            <w:pPr>
              <w:pStyle w:val="41"/>
              <w:tabs>
                <w:tab w:val="left" w:pos="1337"/>
              </w:tabs>
              <w:spacing w:line="360" w:lineRule="auto"/>
              <w:rPr>
                <w:rFonts w:hint="eastAsia" w:ascii="宋体" w:hAnsi="宋体" w:eastAsia="宋体" w:cs="Times New Roman"/>
                <w:kern w:val="2"/>
                <w:sz w:val="21"/>
                <w:szCs w:val="21"/>
                <w:lang w:val="en-US" w:eastAsia="zh-CN" w:bidi="ar-SA"/>
              </w:rPr>
            </w:pPr>
          </w:p>
          <w:p>
            <w:pPr>
              <w:pStyle w:val="41"/>
              <w:tabs>
                <w:tab w:val="left" w:pos="1337"/>
              </w:tabs>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大写：                               </w:t>
            </w:r>
          </w:p>
          <w:p>
            <w:pPr>
              <w:pStyle w:val="41"/>
              <w:tabs>
                <w:tab w:val="left" w:pos="1337"/>
              </w:tabs>
              <w:spacing w:line="360" w:lineRule="auto"/>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noWrap w:val="0"/>
            <w:vAlign w:val="top"/>
          </w:tcPr>
          <w:p>
            <w:pPr>
              <w:pStyle w:val="41"/>
              <w:tabs>
                <w:tab w:val="left" w:pos="1337"/>
              </w:tabs>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报价单位</w:t>
            </w:r>
          </w:p>
        </w:tc>
        <w:tc>
          <w:tcPr>
            <w:tcW w:w="6770" w:type="dxa"/>
            <w:tcBorders>
              <w:top w:val="single" w:color="auto" w:sz="4" w:space="0"/>
              <w:left w:val="single" w:color="auto" w:sz="4" w:space="0"/>
              <w:bottom w:val="single" w:color="auto" w:sz="4" w:space="0"/>
              <w:right w:val="single" w:color="auto" w:sz="4" w:space="0"/>
            </w:tcBorders>
            <w:noWrap w:val="0"/>
            <w:vAlign w:val="top"/>
          </w:tcPr>
          <w:p>
            <w:pPr>
              <w:pStyle w:val="41"/>
              <w:tabs>
                <w:tab w:val="left" w:pos="1337"/>
              </w:tabs>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noWrap w:val="0"/>
            <w:vAlign w:val="top"/>
          </w:tcPr>
          <w:p>
            <w:pPr>
              <w:pStyle w:val="41"/>
              <w:tabs>
                <w:tab w:val="left" w:pos="1337"/>
              </w:tabs>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交货日期</w:t>
            </w:r>
          </w:p>
        </w:tc>
        <w:tc>
          <w:tcPr>
            <w:tcW w:w="6770" w:type="dxa"/>
            <w:tcBorders>
              <w:top w:val="single" w:color="auto" w:sz="4" w:space="0"/>
              <w:left w:val="single" w:color="auto" w:sz="4" w:space="0"/>
              <w:bottom w:val="single" w:color="auto" w:sz="4" w:space="0"/>
              <w:right w:val="single" w:color="auto" w:sz="4" w:space="0"/>
            </w:tcBorders>
            <w:noWrap w:val="0"/>
            <w:vAlign w:val="top"/>
          </w:tcPr>
          <w:p>
            <w:pPr>
              <w:pStyle w:val="41"/>
              <w:tabs>
                <w:tab w:val="left" w:pos="1337"/>
              </w:tabs>
              <w:spacing w:line="360" w:lineRule="auto"/>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tcBorders>
              <w:top w:val="single" w:color="auto" w:sz="4" w:space="0"/>
              <w:left w:val="single" w:color="auto" w:sz="4" w:space="0"/>
              <w:bottom w:val="single" w:color="auto" w:sz="4" w:space="0"/>
              <w:right w:val="single" w:color="auto" w:sz="4" w:space="0"/>
            </w:tcBorders>
            <w:noWrap w:val="0"/>
            <w:vAlign w:val="top"/>
          </w:tcPr>
          <w:p>
            <w:pPr>
              <w:pStyle w:val="41"/>
              <w:tabs>
                <w:tab w:val="left" w:pos="1337"/>
              </w:tabs>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备注：</w:t>
            </w:r>
          </w:p>
        </w:tc>
      </w:tr>
    </w:tbl>
    <w:p>
      <w:pPr>
        <w:pStyle w:val="41"/>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说明：1、投标人严格按照规定的格式填写。</w:t>
      </w:r>
    </w:p>
    <w:p>
      <w:pPr>
        <w:pStyle w:val="41"/>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2、任何有选择或有条件的投标报价或表中写多个报价，均将导致投标被拒绝。</w:t>
      </w:r>
    </w:p>
    <w:p>
      <w:pPr>
        <w:pStyle w:val="41"/>
        <w:spacing w:line="360" w:lineRule="auto"/>
        <w:rPr>
          <w:rFonts w:hint="eastAsia" w:ascii="宋体" w:hAnsi="宋体" w:eastAsia="宋体" w:cs="Times New Roman"/>
          <w:kern w:val="2"/>
          <w:sz w:val="21"/>
          <w:szCs w:val="21"/>
          <w:lang w:val="en-US" w:eastAsia="zh-CN" w:bidi="ar-SA"/>
        </w:rPr>
      </w:pPr>
    </w:p>
    <w:p>
      <w:pPr>
        <w:pStyle w:val="38"/>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投标人名称（签章）： </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pPr>
        <w:pStyle w:val="38"/>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投标人法定代表人或委托代理人（签章或签字）：</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pPr>
        <w:pStyle w:val="38"/>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日期： </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年</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月</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日</w:t>
      </w:r>
    </w:p>
    <w:p>
      <w:pPr>
        <w:pStyle w:val="47"/>
        <w:numPr>
          <w:ilvl w:val="0"/>
          <w:numId w:val="0"/>
        </w:numPr>
        <w:outlineLvl w:val="2"/>
        <w:rPr>
          <w:rFonts w:hint="eastAsia"/>
          <w:sz w:val="21"/>
          <w:szCs w:val="21"/>
          <w:lang w:val="en-US" w:eastAsia="zh-CN"/>
        </w:rPr>
      </w:pPr>
    </w:p>
    <w:p>
      <w:pPr>
        <w:pStyle w:val="47"/>
        <w:numPr>
          <w:ilvl w:val="0"/>
          <w:numId w:val="0"/>
        </w:numPr>
        <w:outlineLvl w:val="2"/>
        <w:rPr>
          <w:rFonts w:hint="eastAsia"/>
          <w:sz w:val="21"/>
          <w:szCs w:val="21"/>
          <w:lang w:val="en-US" w:eastAsia="zh-CN"/>
        </w:rPr>
      </w:pPr>
    </w:p>
    <w:p>
      <w:pPr>
        <w:pStyle w:val="47"/>
        <w:numPr>
          <w:ilvl w:val="0"/>
          <w:numId w:val="0"/>
        </w:numPr>
        <w:outlineLvl w:val="2"/>
        <w:rPr>
          <w:rFonts w:hint="eastAsia"/>
          <w:sz w:val="21"/>
          <w:szCs w:val="21"/>
          <w:lang w:val="en-US" w:eastAsia="zh-CN"/>
        </w:rPr>
      </w:pPr>
    </w:p>
    <w:p>
      <w:pPr>
        <w:pStyle w:val="47"/>
        <w:numPr>
          <w:ilvl w:val="0"/>
          <w:numId w:val="0"/>
        </w:numPr>
        <w:outlineLvl w:val="2"/>
        <w:rPr>
          <w:rFonts w:hint="eastAsia"/>
          <w:sz w:val="21"/>
          <w:szCs w:val="21"/>
          <w:lang w:val="en-US" w:eastAsia="zh-CN"/>
        </w:rPr>
      </w:pPr>
    </w:p>
    <w:p>
      <w:pPr>
        <w:pStyle w:val="47"/>
        <w:numPr>
          <w:ilvl w:val="0"/>
          <w:numId w:val="0"/>
        </w:numPr>
        <w:outlineLvl w:val="2"/>
        <w:rPr>
          <w:rFonts w:hint="eastAsia"/>
          <w:sz w:val="21"/>
          <w:szCs w:val="21"/>
          <w:lang w:val="en-US" w:eastAsia="zh-CN"/>
        </w:rPr>
      </w:pPr>
    </w:p>
    <w:p>
      <w:pPr>
        <w:pStyle w:val="47"/>
        <w:numPr>
          <w:ilvl w:val="0"/>
          <w:numId w:val="0"/>
        </w:numPr>
        <w:outlineLvl w:val="2"/>
        <w:rPr>
          <w:rFonts w:hint="eastAsia"/>
          <w:sz w:val="21"/>
          <w:szCs w:val="21"/>
          <w:lang w:val="en-US" w:eastAsia="zh-CN"/>
        </w:rPr>
      </w:pPr>
    </w:p>
    <w:p>
      <w:pPr>
        <w:pStyle w:val="47"/>
        <w:numPr>
          <w:ilvl w:val="0"/>
          <w:numId w:val="0"/>
        </w:numPr>
        <w:outlineLvl w:val="2"/>
        <w:rPr>
          <w:rFonts w:hint="eastAsia"/>
          <w:sz w:val="21"/>
          <w:szCs w:val="21"/>
          <w:lang w:val="en-US" w:eastAsia="zh-CN"/>
        </w:rPr>
      </w:pPr>
    </w:p>
    <w:p>
      <w:pPr>
        <w:pStyle w:val="47"/>
        <w:numPr>
          <w:ilvl w:val="0"/>
          <w:numId w:val="0"/>
        </w:numPr>
        <w:outlineLvl w:val="2"/>
        <w:rPr>
          <w:rFonts w:hint="eastAsia"/>
          <w:sz w:val="21"/>
          <w:szCs w:val="21"/>
          <w:lang w:val="en-US" w:eastAsia="zh-CN"/>
        </w:rPr>
      </w:pPr>
    </w:p>
    <w:p>
      <w:pPr>
        <w:pStyle w:val="47"/>
        <w:numPr>
          <w:ilvl w:val="0"/>
          <w:numId w:val="0"/>
        </w:numPr>
        <w:outlineLvl w:val="2"/>
        <w:rPr>
          <w:rFonts w:hint="eastAsia"/>
          <w:sz w:val="21"/>
          <w:szCs w:val="21"/>
          <w:lang w:val="en-US" w:eastAsia="zh-CN"/>
        </w:rPr>
      </w:pPr>
    </w:p>
    <w:p>
      <w:pPr>
        <w:pStyle w:val="47"/>
        <w:numPr>
          <w:ilvl w:val="0"/>
          <w:numId w:val="0"/>
        </w:numPr>
        <w:outlineLvl w:val="2"/>
        <w:rPr>
          <w:rFonts w:hint="eastAsia"/>
          <w:sz w:val="21"/>
          <w:szCs w:val="21"/>
          <w:lang w:val="en-US" w:eastAsia="zh-CN"/>
        </w:rPr>
      </w:pPr>
    </w:p>
    <w:p>
      <w:pPr>
        <w:pStyle w:val="47"/>
        <w:numPr>
          <w:ilvl w:val="0"/>
          <w:numId w:val="0"/>
        </w:numPr>
        <w:outlineLvl w:val="2"/>
        <w:rPr>
          <w:sz w:val="21"/>
          <w:szCs w:val="21"/>
        </w:rPr>
      </w:pPr>
      <w:r>
        <w:rPr>
          <w:rFonts w:hint="eastAsia"/>
          <w:sz w:val="21"/>
          <w:szCs w:val="21"/>
          <w:lang w:val="en-US" w:eastAsia="zh-CN"/>
        </w:rPr>
        <w:t>3.</w:t>
      </w:r>
      <w:r>
        <w:rPr>
          <w:sz w:val="21"/>
          <w:szCs w:val="21"/>
        </w:rPr>
        <w:t>分项报价表</w:t>
      </w:r>
    </w:p>
    <w:p>
      <w:pPr>
        <w:pStyle w:val="47"/>
        <w:numPr>
          <w:ilvl w:val="0"/>
          <w:numId w:val="0"/>
        </w:numPr>
        <w:outlineLvl w:val="2"/>
        <w:rPr>
          <w:sz w:val="21"/>
          <w:szCs w:val="21"/>
        </w:rPr>
      </w:pPr>
    </w:p>
    <w:p>
      <w:pPr>
        <w:pStyle w:val="48"/>
        <w:jc w:val="center"/>
        <w:rPr>
          <w:b/>
          <w:sz w:val="21"/>
          <w:szCs w:val="21"/>
        </w:rPr>
      </w:pPr>
      <w:bookmarkStart w:id="122" w:name="_Toc9776_WPSOffice_Level1"/>
      <w:bookmarkStart w:id="123" w:name="_Toc30284"/>
      <w:bookmarkStart w:id="124" w:name="_Toc24476_WPSOffice_Level1"/>
      <w:bookmarkStart w:id="125" w:name="_Toc30330_WPSOffice_Level1"/>
      <w:bookmarkStart w:id="126" w:name="_Toc2186_WPSOffice_Level1"/>
      <w:bookmarkStart w:id="127" w:name="_Toc14011_WPSOffice_Level1"/>
      <w:r>
        <w:rPr>
          <w:rFonts w:hint="eastAsia"/>
          <w:b/>
          <w:sz w:val="21"/>
          <w:szCs w:val="21"/>
        </w:rPr>
        <w:t>分项报价表</w:t>
      </w:r>
      <w:bookmarkEnd w:id="122"/>
      <w:bookmarkEnd w:id="123"/>
      <w:bookmarkEnd w:id="124"/>
      <w:bookmarkEnd w:id="125"/>
      <w:bookmarkEnd w:id="126"/>
      <w:bookmarkEnd w:id="127"/>
    </w:p>
    <w:p>
      <w:pPr>
        <w:pStyle w:val="49"/>
        <w:adjustRightInd w:val="0"/>
        <w:snapToGrid w:val="0"/>
        <w:spacing w:line="500" w:lineRule="exact"/>
        <w:rPr>
          <w:rFonts w:hint="eastAsia" w:ascii="宋体" w:hAnsi="宋体"/>
          <w:sz w:val="21"/>
          <w:szCs w:val="21"/>
        </w:rPr>
      </w:pPr>
      <w:r>
        <w:rPr>
          <w:rFonts w:hint="eastAsia" w:ascii="宋体" w:hAnsi="宋体"/>
          <w:sz w:val="21"/>
          <w:szCs w:val="21"/>
        </w:rPr>
        <w:t>采购项目编号：</w:t>
      </w:r>
      <w:r>
        <w:rPr>
          <w:rFonts w:hint="eastAsia" w:ascii="宋体" w:hAnsi="宋体"/>
          <w:sz w:val="21"/>
          <w:szCs w:val="21"/>
          <w:u w:val="single"/>
        </w:rPr>
        <w:t xml:space="preserve">                          </w:t>
      </w:r>
      <w:r>
        <w:rPr>
          <w:rFonts w:hint="eastAsia" w:ascii="宋体" w:hAnsi="宋体"/>
          <w:sz w:val="21"/>
          <w:szCs w:val="21"/>
        </w:rPr>
        <w:t xml:space="preserve">         </w:t>
      </w:r>
    </w:p>
    <w:p>
      <w:pPr>
        <w:pStyle w:val="49"/>
        <w:adjustRightInd w:val="0"/>
        <w:snapToGrid w:val="0"/>
        <w:spacing w:line="500" w:lineRule="exact"/>
        <w:rPr>
          <w:rFonts w:hint="eastAsia" w:ascii="宋体" w:hAnsi="宋体"/>
          <w:sz w:val="21"/>
          <w:szCs w:val="21"/>
          <w:u w:val="single"/>
        </w:rPr>
      </w:pPr>
      <w:r>
        <w:rPr>
          <w:rFonts w:hint="eastAsia" w:ascii="宋体" w:hAnsi="宋体"/>
          <w:sz w:val="21"/>
          <w:szCs w:val="21"/>
        </w:rPr>
        <w:t>采购项目名称：</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47"/>
        <w:gridCol w:w="2054"/>
        <w:gridCol w:w="1323"/>
        <w:gridCol w:w="1986"/>
        <w:gridCol w:w="923"/>
        <w:gridCol w:w="939"/>
        <w:gridCol w:w="994"/>
        <w:gridCol w:w="10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4" w:space="0"/>
              <w:left w:val="single" w:color="auto" w:sz="4"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88" w:leftChars="-42" w:firstLine="0"/>
              <w:jc w:val="center"/>
              <w:rPr>
                <w:rFonts w:ascii="宋体" w:hAnsi="宋体"/>
                <w:sz w:val="21"/>
                <w:szCs w:val="21"/>
              </w:rPr>
            </w:pPr>
            <w:r>
              <w:rPr>
                <w:rFonts w:hint="eastAsia" w:ascii="宋体" w:hAnsi="宋体"/>
                <w:sz w:val="21"/>
                <w:szCs w:val="21"/>
              </w:rPr>
              <w:t>序号</w:t>
            </w:r>
          </w:p>
        </w:tc>
        <w:tc>
          <w:tcPr>
            <w:tcW w:w="2054" w:type="dxa"/>
            <w:tcBorders>
              <w:top w:val="single" w:color="auto" w:sz="4"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88" w:leftChars="-42" w:firstLine="0"/>
              <w:jc w:val="center"/>
              <w:rPr>
                <w:rFonts w:ascii="宋体" w:hAnsi="宋体"/>
                <w:sz w:val="21"/>
                <w:szCs w:val="21"/>
              </w:rPr>
            </w:pPr>
            <w:r>
              <w:rPr>
                <w:rFonts w:hint="eastAsia" w:ascii="宋体" w:hAnsi="宋体"/>
                <w:sz w:val="21"/>
                <w:szCs w:val="21"/>
              </w:rPr>
              <w:t>名</w:t>
            </w:r>
            <w:r>
              <w:rPr>
                <w:rFonts w:hint="eastAsia" w:ascii="宋体" w:hAnsi="宋体"/>
                <w:sz w:val="21"/>
                <w:szCs w:val="21"/>
                <w:lang w:val="en-US" w:eastAsia="zh-CN"/>
              </w:rPr>
              <w:t xml:space="preserve"> </w:t>
            </w:r>
            <w:r>
              <w:rPr>
                <w:rFonts w:hint="eastAsia" w:ascii="宋体" w:hAnsi="宋体"/>
                <w:sz w:val="21"/>
                <w:szCs w:val="21"/>
              </w:rPr>
              <w:t>称</w:t>
            </w:r>
          </w:p>
        </w:tc>
        <w:tc>
          <w:tcPr>
            <w:tcW w:w="1323" w:type="dxa"/>
            <w:tcBorders>
              <w:top w:val="single" w:color="auto" w:sz="4"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hint="eastAsia" w:ascii="宋体" w:hAnsi="宋体" w:eastAsia="宋体"/>
                <w:sz w:val="21"/>
                <w:szCs w:val="21"/>
                <w:lang w:eastAsia="zh-CN"/>
              </w:rPr>
            </w:pPr>
            <w:r>
              <w:rPr>
                <w:rFonts w:hint="eastAsia" w:ascii="宋体" w:hAnsi="宋体"/>
                <w:sz w:val="21"/>
                <w:szCs w:val="21"/>
                <w:lang w:eastAsia="zh-CN"/>
              </w:rPr>
              <w:t>参数</w:t>
            </w:r>
          </w:p>
        </w:tc>
        <w:tc>
          <w:tcPr>
            <w:tcW w:w="1986" w:type="dxa"/>
            <w:tcBorders>
              <w:top w:val="single" w:color="auto" w:sz="4"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leftChars="0" w:firstLine="0" w:firstLineChars="0"/>
              <w:jc w:val="center"/>
              <w:rPr>
                <w:rFonts w:ascii="宋体" w:hAnsi="宋体"/>
                <w:sz w:val="21"/>
                <w:szCs w:val="21"/>
              </w:rPr>
            </w:pPr>
            <w:r>
              <w:rPr>
                <w:rFonts w:hint="eastAsia" w:ascii="宋体" w:hAnsi="宋体"/>
                <w:sz w:val="21"/>
                <w:szCs w:val="21"/>
              </w:rPr>
              <w:t>单位</w:t>
            </w:r>
          </w:p>
        </w:tc>
        <w:tc>
          <w:tcPr>
            <w:tcW w:w="923" w:type="dxa"/>
            <w:tcBorders>
              <w:top w:val="single" w:color="auto" w:sz="4"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leftChars="0" w:firstLine="0" w:firstLineChars="0"/>
              <w:jc w:val="center"/>
              <w:rPr>
                <w:rFonts w:ascii="宋体" w:hAnsi="宋体"/>
                <w:sz w:val="21"/>
                <w:szCs w:val="21"/>
              </w:rPr>
            </w:pPr>
            <w:r>
              <w:rPr>
                <w:rFonts w:hint="eastAsia" w:ascii="宋体" w:hAnsi="宋体"/>
                <w:sz w:val="21"/>
                <w:szCs w:val="21"/>
              </w:rPr>
              <w:t>数量</w:t>
            </w:r>
          </w:p>
        </w:tc>
        <w:tc>
          <w:tcPr>
            <w:tcW w:w="939" w:type="dxa"/>
            <w:tcBorders>
              <w:top w:val="single" w:color="auto" w:sz="4"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leftChars="0" w:firstLine="0" w:firstLineChars="0"/>
              <w:jc w:val="center"/>
              <w:rPr>
                <w:rFonts w:ascii="宋体" w:hAnsi="宋体"/>
                <w:sz w:val="21"/>
                <w:szCs w:val="21"/>
              </w:rPr>
            </w:pPr>
            <w:r>
              <w:rPr>
                <w:rFonts w:hint="eastAsia" w:ascii="宋体" w:hAnsi="宋体"/>
                <w:sz w:val="21"/>
                <w:szCs w:val="21"/>
              </w:rPr>
              <w:t>单价</w:t>
            </w:r>
            <w:r>
              <w:rPr>
                <w:rFonts w:hint="eastAsia" w:ascii="宋体" w:hAnsi="宋体"/>
                <w:sz w:val="21"/>
                <w:szCs w:val="21"/>
                <w:lang w:eastAsia="zh-CN"/>
              </w:rPr>
              <w:t>（元）</w:t>
            </w:r>
          </w:p>
        </w:tc>
        <w:tc>
          <w:tcPr>
            <w:tcW w:w="994" w:type="dxa"/>
            <w:tcBorders>
              <w:top w:val="single" w:color="auto" w:sz="4"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hint="eastAsia" w:ascii="宋体" w:hAnsi="宋体"/>
                <w:sz w:val="21"/>
                <w:szCs w:val="21"/>
              </w:rPr>
            </w:pPr>
            <w:r>
              <w:rPr>
                <w:rFonts w:hint="eastAsia" w:ascii="宋体" w:hAnsi="宋体"/>
                <w:sz w:val="21"/>
                <w:szCs w:val="21"/>
              </w:rPr>
              <w:t>总价</w:t>
            </w:r>
          </w:p>
          <w:p>
            <w:pPr>
              <w:pStyle w:val="49"/>
              <w:widowControl w:val="0"/>
              <w:adjustRightInd w:val="0"/>
              <w:snapToGrid w:val="0"/>
              <w:spacing w:before="0" w:after="0" w:line="500" w:lineRule="exact"/>
              <w:ind w:left="-101" w:leftChars="0" w:firstLine="0" w:firstLineChars="0"/>
              <w:jc w:val="center"/>
              <w:rPr>
                <w:rFonts w:hint="eastAsia" w:ascii="宋体" w:hAnsi="宋体" w:eastAsia="宋体"/>
                <w:sz w:val="21"/>
                <w:szCs w:val="21"/>
                <w:lang w:eastAsia="zh-CN"/>
              </w:rPr>
            </w:pPr>
            <w:r>
              <w:rPr>
                <w:rFonts w:hint="eastAsia" w:ascii="宋体" w:hAnsi="宋体"/>
                <w:sz w:val="21"/>
                <w:szCs w:val="21"/>
                <w:lang w:eastAsia="zh-CN"/>
              </w:rPr>
              <w:t>（元）</w:t>
            </w:r>
          </w:p>
        </w:tc>
        <w:tc>
          <w:tcPr>
            <w:tcW w:w="1035" w:type="dxa"/>
            <w:tcBorders>
              <w:top w:val="single" w:color="auto" w:sz="4" w:space="0"/>
              <w:left w:val="single" w:color="auto" w:sz="6" w:space="0"/>
              <w:bottom w:val="single" w:color="auto" w:sz="6" w:space="0"/>
              <w:right w:val="single" w:color="auto" w:sz="4" w:space="0"/>
            </w:tcBorders>
            <w:noWrap w:val="0"/>
            <w:vAlign w:val="center"/>
          </w:tcPr>
          <w:p>
            <w:pPr>
              <w:pStyle w:val="49"/>
              <w:widowControl w:val="0"/>
              <w:adjustRightInd w:val="0"/>
              <w:snapToGrid w:val="0"/>
              <w:spacing w:before="0" w:after="0" w:line="500" w:lineRule="exact"/>
              <w:ind w:left="-101" w:firstLine="0"/>
              <w:jc w:val="center"/>
              <w:rPr>
                <w:rFonts w:hint="eastAsia" w:ascii="宋体" w:hAnsi="宋体" w:eastAsia="宋体"/>
                <w:sz w:val="21"/>
                <w:szCs w:val="21"/>
                <w:lang w:eastAsia="zh-CN"/>
              </w:rPr>
            </w:pPr>
            <w:r>
              <w:rPr>
                <w:rFonts w:hint="eastAsia" w:ascii="宋体" w:hAnsi="宋体"/>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88" w:leftChars="-42" w:firstLine="0"/>
              <w:jc w:val="center"/>
              <w:rPr>
                <w:rFonts w:ascii="宋体" w:hAnsi="宋体"/>
                <w:sz w:val="21"/>
                <w:szCs w:val="21"/>
              </w:rPr>
            </w:pPr>
            <w:r>
              <w:rPr>
                <w:rFonts w:hint="eastAsia" w:ascii="宋体" w:hAnsi="宋体"/>
                <w:sz w:val="21"/>
                <w:szCs w:val="21"/>
              </w:rPr>
              <w:t>1</w:t>
            </w:r>
          </w:p>
        </w:tc>
        <w:tc>
          <w:tcPr>
            <w:tcW w:w="205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88" w:leftChars="-42" w:firstLine="0"/>
              <w:rPr>
                <w:rFonts w:ascii="宋体" w:hAnsi="宋体"/>
                <w:sz w:val="21"/>
                <w:szCs w:val="21"/>
              </w:rPr>
            </w:pPr>
          </w:p>
        </w:tc>
        <w:tc>
          <w:tcPr>
            <w:tcW w:w="1323"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23"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39"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9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1035" w:type="dxa"/>
            <w:tcBorders>
              <w:top w:val="single" w:color="auto" w:sz="6" w:space="0"/>
              <w:left w:val="single" w:color="auto" w:sz="6" w:space="0"/>
              <w:bottom w:val="single" w:color="auto" w:sz="6" w:space="0"/>
              <w:right w:val="single" w:color="auto" w:sz="4"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88" w:leftChars="-42" w:firstLine="0"/>
              <w:jc w:val="center"/>
              <w:rPr>
                <w:rFonts w:ascii="宋体" w:hAnsi="宋体"/>
                <w:sz w:val="21"/>
                <w:szCs w:val="21"/>
              </w:rPr>
            </w:pPr>
            <w:r>
              <w:rPr>
                <w:rFonts w:hint="eastAsia" w:ascii="宋体" w:hAnsi="宋体"/>
                <w:sz w:val="21"/>
                <w:szCs w:val="21"/>
              </w:rPr>
              <w:t>2</w:t>
            </w:r>
          </w:p>
        </w:tc>
        <w:tc>
          <w:tcPr>
            <w:tcW w:w="205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88" w:leftChars="-42" w:firstLine="0"/>
              <w:rPr>
                <w:rFonts w:ascii="宋体" w:hAnsi="宋体"/>
                <w:sz w:val="21"/>
                <w:szCs w:val="21"/>
              </w:rPr>
            </w:pPr>
          </w:p>
        </w:tc>
        <w:tc>
          <w:tcPr>
            <w:tcW w:w="1323"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23"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39"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9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1035" w:type="dxa"/>
            <w:tcBorders>
              <w:top w:val="single" w:color="auto" w:sz="6" w:space="0"/>
              <w:left w:val="single" w:color="auto" w:sz="6" w:space="0"/>
              <w:bottom w:val="single" w:color="auto" w:sz="6" w:space="0"/>
              <w:right w:val="single" w:color="auto" w:sz="4"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88" w:leftChars="-42" w:firstLine="0"/>
              <w:jc w:val="center"/>
              <w:rPr>
                <w:rFonts w:ascii="宋体" w:hAnsi="宋体"/>
                <w:sz w:val="21"/>
                <w:szCs w:val="21"/>
              </w:rPr>
            </w:pPr>
            <w:r>
              <w:rPr>
                <w:rFonts w:hint="eastAsia" w:ascii="宋体" w:hAnsi="宋体"/>
                <w:sz w:val="21"/>
                <w:szCs w:val="21"/>
              </w:rPr>
              <w:t>3</w:t>
            </w:r>
          </w:p>
        </w:tc>
        <w:tc>
          <w:tcPr>
            <w:tcW w:w="205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88" w:leftChars="-42" w:firstLine="0"/>
              <w:rPr>
                <w:rFonts w:ascii="宋体" w:hAnsi="宋体"/>
                <w:sz w:val="21"/>
                <w:szCs w:val="21"/>
              </w:rPr>
            </w:pPr>
          </w:p>
        </w:tc>
        <w:tc>
          <w:tcPr>
            <w:tcW w:w="1323"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23"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39"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9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1035" w:type="dxa"/>
            <w:tcBorders>
              <w:top w:val="single" w:color="auto" w:sz="6" w:space="0"/>
              <w:left w:val="single" w:color="auto" w:sz="6" w:space="0"/>
              <w:bottom w:val="single" w:color="auto" w:sz="6" w:space="0"/>
              <w:right w:val="single" w:color="auto" w:sz="4"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88" w:leftChars="-42" w:firstLine="0"/>
              <w:jc w:val="center"/>
              <w:rPr>
                <w:rFonts w:hint="eastAsia" w:ascii="宋体" w:hAnsi="宋体"/>
                <w:sz w:val="21"/>
                <w:szCs w:val="21"/>
              </w:rPr>
            </w:pPr>
          </w:p>
        </w:tc>
        <w:tc>
          <w:tcPr>
            <w:tcW w:w="205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88" w:leftChars="-42" w:firstLine="0"/>
              <w:rPr>
                <w:rFonts w:ascii="宋体" w:hAnsi="宋体"/>
                <w:sz w:val="21"/>
                <w:szCs w:val="21"/>
              </w:rPr>
            </w:pPr>
          </w:p>
        </w:tc>
        <w:tc>
          <w:tcPr>
            <w:tcW w:w="1323"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23"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39"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9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1035" w:type="dxa"/>
            <w:tcBorders>
              <w:top w:val="single" w:color="auto" w:sz="6" w:space="0"/>
              <w:left w:val="single" w:color="auto" w:sz="6" w:space="0"/>
              <w:bottom w:val="single" w:color="auto" w:sz="6" w:space="0"/>
              <w:right w:val="single" w:color="auto" w:sz="4"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88" w:leftChars="-42" w:firstLine="0"/>
              <w:jc w:val="center"/>
              <w:rPr>
                <w:rFonts w:ascii="宋体" w:hAnsi="宋体"/>
                <w:sz w:val="21"/>
                <w:szCs w:val="21"/>
              </w:rPr>
            </w:pPr>
            <w:r>
              <w:rPr>
                <w:rFonts w:hint="eastAsia" w:ascii="宋体" w:hAnsi="宋体"/>
                <w:sz w:val="21"/>
                <w:szCs w:val="21"/>
              </w:rPr>
              <w:t>…</w:t>
            </w:r>
          </w:p>
        </w:tc>
        <w:tc>
          <w:tcPr>
            <w:tcW w:w="205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88" w:leftChars="-42" w:firstLine="525" w:firstLineChars="250"/>
              <w:rPr>
                <w:rFonts w:ascii="宋体" w:hAnsi="宋体"/>
                <w:sz w:val="21"/>
                <w:szCs w:val="21"/>
              </w:rPr>
            </w:pPr>
            <w:r>
              <w:rPr>
                <w:rFonts w:hint="eastAsia" w:ascii="宋体" w:hAnsi="宋体"/>
                <w:sz w:val="21"/>
                <w:szCs w:val="21"/>
              </w:rPr>
              <w:t>…</w:t>
            </w:r>
          </w:p>
        </w:tc>
        <w:tc>
          <w:tcPr>
            <w:tcW w:w="1323"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23"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39"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9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1035" w:type="dxa"/>
            <w:tcBorders>
              <w:top w:val="single" w:color="auto" w:sz="6" w:space="0"/>
              <w:left w:val="single" w:color="auto" w:sz="6" w:space="0"/>
              <w:bottom w:val="single" w:color="auto" w:sz="6" w:space="0"/>
              <w:right w:val="single" w:color="auto" w:sz="4"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7772" w:type="dxa"/>
            <w:gridSpan w:val="6"/>
            <w:tcBorders>
              <w:top w:val="single" w:color="auto" w:sz="6" w:space="0"/>
              <w:left w:val="single" w:color="auto" w:sz="4" w:space="0"/>
              <w:bottom w:val="single" w:color="auto" w:sz="4" w:space="0"/>
              <w:right w:val="single" w:color="auto" w:sz="6" w:space="0"/>
            </w:tcBorders>
            <w:noWrap w:val="0"/>
            <w:vAlign w:val="center"/>
          </w:tcPr>
          <w:p>
            <w:pPr>
              <w:pStyle w:val="49"/>
              <w:widowControl w:val="0"/>
              <w:adjustRightInd w:val="0"/>
              <w:snapToGrid w:val="0"/>
              <w:spacing w:before="0" w:after="0" w:line="500" w:lineRule="exact"/>
              <w:ind w:left="-88" w:leftChars="-42" w:firstLine="0"/>
              <w:jc w:val="center"/>
              <w:rPr>
                <w:rFonts w:ascii="宋体" w:hAnsi="宋体"/>
                <w:b/>
                <w:bCs/>
                <w:sz w:val="21"/>
                <w:szCs w:val="21"/>
              </w:rPr>
            </w:pPr>
            <w:r>
              <w:rPr>
                <w:rFonts w:hint="eastAsia" w:ascii="宋体" w:hAnsi="宋体" w:cs="Times New Roman"/>
                <w:b/>
                <w:bCs/>
                <w:kern w:val="2"/>
                <w:sz w:val="21"/>
                <w:szCs w:val="21"/>
                <w:lang w:val="en-US" w:eastAsia="zh-CN" w:bidi="ar-SA"/>
              </w:rPr>
              <w:t>第</w:t>
            </w:r>
            <w:r>
              <w:rPr>
                <w:rFonts w:hint="eastAsia" w:ascii="宋体" w:hAnsi="宋体" w:cs="Times New Roman"/>
                <w:b/>
                <w:bCs/>
                <w:kern w:val="2"/>
                <w:sz w:val="21"/>
                <w:szCs w:val="21"/>
                <w:u w:val="single"/>
                <w:lang w:val="en-US" w:eastAsia="zh-CN" w:bidi="ar-SA"/>
              </w:rPr>
              <w:t xml:space="preserve">   </w:t>
            </w:r>
            <w:r>
              <w:rPr>
                <w:rFonts w:hint="eastAsia" w:ascii="宋体" w:hAnsi="宋体" w:cs="Times New Roman"/>
                <w:b/>
                <w:bCs/>
                <w:kern w:val="2"/>
                <w:sz w:val="21"/>
                <w:szCs w:val="21"/>
                <w:lang w:val="en-US" w:eastAsia="zh-CN" w:bidi="ar-SA"/>
              </w:rPr>
              <w:t>次</w:t>
            </w:r>
            <w:r>
              <w:rPr>
                <w:rFonts w:hint="eastAsia" w:ascii="宋体" w:hAnsi="宋体"/>
                <w:b/>
                <w:bCs/>
                <w:sz w:val="21"/>
                <w:szCs w:val="21"/>
                <w:lang w:eastAsia="zh-CN"/>
              </w:rPr>
              <w:t>报价合计（大写）</w:t>
            </w:r>
            <w:r>
              <w:rPr>
                <w:rFonts w:hint="eastAsia" w:ascii="宋体" w:hAnsi="宋体"/>
                <w:b/>
                <w:bCs/>
                <w:sz w:val="21"/>
                <w:szCs w:val="21"/>
              </w:rPr>
              <w:t>：</w:t>
            </w:r>
          </w:p>
        </w:tc>
        <w:tc>
          <w:tcPr>
            <w:tcW w:w="2029" w:type="dxa"/>
            <w:gridSpan w:val="2"/>
            <w:tcBorders>
              <w:top w:val="single" w:color="auto" w:sz="6" w:space="0"/>
              <w:left w:val="single" w:color="auto" w:sz="6" w:space="0"/>
              <w:bottom w:val="single" w:color="auto" w:sz="4" w:space="0"/>
              <w:right w:val="single" w:color="auto" w:sz="4" w:space="0"/>
            </w:tcBorders>
            <w:noWrap w:val="0"/>
            <w:vAlign w:val="center"/>
          </w:tcPr>
          <w:p>
            <w:pPr>
              <w:pStyle w:val="49"/>
              <w:widowControl w:val="0"/>
              <w:adjustRightInd w:val="0"/>
              <w:snapToGrid w:val="0"/>
              <w:spacing w:before="0" w:after="0" w:line="500" w:lineRule="exact"/>
              <w:ind w:left="-88" w:leftChars="-42" w:firstLine="0"/>
              <w:jc w:val="both"/>
              <w:rPr>
                <w:rFonts w:hint="default" w:ascii="宋体" w:hAnsi="宋体" w:eastAsia="宋体"/>
                <w:b/>
                <w:bCs/>
                <w:sz w:val="21"/>
                <w:szCs w:val="21"/>
                <w:lang w:val="en-US" w:eastAsia="zh-CN"/>
              </w:rPr>
            </w:pPr>
            <w:r>
              <w:rPr>
                <w:rFonts w:hint="eastAsia" w:ascii="宋体" w:hAnsi="宋体"/>
                <w:b/>
                <w:bCs/>
                <w:sz w:val="21"/>
                <w:szCs w:val="21"/>
              </w:rPr>
              <w:t>¥：</w:t>
            </w:r>
            <w:r>
              <w:rPr>
                <w:rFonts w:hint="eastAsia" w:ascii="宋体" w:hAnsi="宋体"/>
                <w:b/>
                <w:bCs/>
                <w:sz w:val="21"/>
                <w:szCs w:val="21"/>
                <w:lang w:val="en-US" w:eastAsia="zh-CN"/>
              </w:rPr>
              <w:t xml:space="preserve">         元</w:t>
            </w:r>
          </w:p>
        </w:tc>
      </w:tr>
    </w:tbl>
    <w:p>
      <w:pPr>
        <w:pStyle w:val="49"/>
        <w:widowControl w:val="0"/>
        <w:adjustRightInd w:val="0"/>
        <w:snapToGrid w:val="0"/>
        <w:spacing w:before="0" w:after="0" w:line="500" w:lineRule="exact"/>
        <w:ind w:left="0" w:firstLine="0"/>
        <w:jc w:val="left"/>
        <w:rPr>
          <w:rFonts w:hint="eastAsia" w:ascii="宋体" w:hAnsi="宋体"/>
          <w:sz w:val="21"/>
          <w:szCs w:val="21"/>
        </w:rPr>
      </w:pPr>
      <w:r>
        <w:rPr>
          <w:rFonts w:hint="eastAsia" w:ascii="宋体" w:hAnsi="宋体"/>
          <w:sz w:val="21"/>
          <w:szCs w:val="21"/>
        </w:rPr>
        <w:t>说明：1．所有价格均用人民币表示，单位为元。</w:t>
      </w:r>
    </w:p>
    <w:p>
      <w:pPr>
        <w:pStyle w:val="49"/>
        <w:widowControl w:val="0"/>
        <w:adjustRightInd w:val="0"/>
        <w:snapToGrid w:val="0"/>
        <w:spacing w:before="0" w:after="0" w:line="500" w:lineRule="exact"/>
        <w:ind w:left="1023" w:leftChars="437" w:hanging="105" w:hangingChars="50"/>
        <w:jc w:val="left"/>
        <w:rPr>
          <w:rFonts w:hint="eastAsia" w:ascii="宋体" w:hAnsi="宋体"/>
          <w:sz w:val="21"/>
          <w:szCs w:val="21"/>
        </w:rPr>
      </w:pPr>
      <w:r>
        <w:rPr>
          <w:rFonts w:hint="eastAsia" w:ascii="宋体" w:hAnsi="宋体"/>
          <w:sz w:val="21"/>
          <w:szCs w:val="21"/>
        </w:rPr>
        <w:t>2. 分项报价总计价格必须与《</w:t>
      </w:r>
      <w:r>
        <w:rPr>
          <w:rFonts w:hint="eastAsia" w:ascii="宋体" w:hAnsi="宋体"/>
          <w:sz w:val="21"/>
          <w:szCs w:val="21"/>
          <w:lang w:eastAsia="zh-CN"/>
        </w:rPr>
        <w:t>开标</w:t>
      </w:r>
      <w:r>
        <w:rPr>
          <w:rFonts w:hint="eastAsia" w:ascii="宋体" w:hAnsi="宋体"/>
          <w:sz w:val="21"/>
          <w:szCs w:val="21"/>
        </w:rPr>
        <w:t>一览表》报价一致。</w:t>
      </w:r>
    </w:p>
    <w:p>
      <w:pPr>
        <w:pStyle w:val="49"/>
        <w:widowControl w:val="0"/>
        <w:adjustRightInd w:val="0"/>
        <w:snapToGrid w:val="0"/>
        <w:spacing w:before="0" w:after="0" w:line="500" w:lineRule="exact"/>
        <w:ind w:left="237" w:leftChars="113" w:firstLine="508" w:firstLineChars="242"/>
        <w:jc w:val="left"/>
        <w:rPr>
          <w:rFonts w:hint="eastAsia" w:ascii="宋体" w:hAnsi="宋体"/>
          <w:sz w:val="21"/>
          <w:szCs w:val="21"/>
        </w:rPr>
      </w:pPr>
      <w:r>
        <w:rPr>
          <w:rFonts w:hint="eastAsia" w:ascii="宋体" w:hAnsi="宋体"/>
          <w:sz w:val="21"/>
          <w:szCs w:val="21"/>
        </w:rPr>
        <w:t>3. 如果不提供详细的分项报价表将被视为没有实质性响应</w:t>
      </w:r>
      <w:r>
        <w:rPr>
          <w:rFonts w:hint="eastAsia" w:ascii="宋体" w:hAnsi="宋体"/>
          <w:sz w:val="21"/>
          <w:szCs w:val="21"/>
          <w:lang w:eastAsia="zh-CN"/>
        </w:rPr>
        <w:t>竞争性磋商文件</w:t>
      </w:r>
      <w:r>
        <w:rPr>
          <w:rFonts w:hint="eastAsia" w:ascii="宋体" w:hAnsi="宋体"/>
          <w:sz w:val="21"/>
          <w:szCs w:val="21"/>
        </w:rPr>
        <w:t>。</w:t>
      </w:r>
    </w:p>
    <w:p>
      <w:pPr>
        <w:pStyle w:val="49"/>
        <w:widowControl w:val="0"/>
        <w:adjustRightInd w:val="0"/>
        <w:snapToGrid w:val="0"/>
        <w:spacing w:before="0" w:after="0" w:line="360" w:lineRule="auto"/>
        <w:ind w:left="237" w:leftChars="113" w:firstLine="508" w:firstLineChars="242"/>
        <w:jc w:val="left"/>
        <w:rPr>
          <w:rFonts w:hint="eastAsia" w:ascii="宋体" w:hAnsi="宋体"/>
          <w:sz w:val="21"/>
          <w:szCs w:val="21"/>
        </w:rPr>
      </w:pPr>
      <w:r>
        <w:rPr>
          <w:rFonts w:hint="eastAsia" w:ascii="宋体" w:hAnsi="宋体"/>
          <w:sz w:val="21"/>
          <w:szCs w:val="21"/>
        </w:rPr>
        <w:t>4．供应商必须按此表格式中的对应栏目内容填写，若需增加栏目</w:t>
      </w:r>
      <w:r>
        <w:rPr>
          <w:rFonts w:hint="eastAsia" w:ascii="宋体" w:hAnsi="宋体"/>
          <w:sz w:val="21"/>
          <w:szCs w:val="21"/>
          <w:lang w:eastAsia="zh-CN"/>
        </w:rPr>
        <w:t>可自行增加</w:t>
      </w:r>
      <w:r>
        <w:rPr>
          <w:rFonts w:hint="eastAsia" w:ascii="宋体" w:hAnsi="宋体"/>
          <w:sz w:val="21"/>
          <w:szCs w:val="21"/>
        </w:rPr>
        <w:t>，并作详细说明。</w:t>
      </w:r>
    </w:p>
    <w:p>
      <w:pPr>
        <w:pStyle w:val="49"/>
        <w:widowControl w:val="0"/>
        <w:adjustRightInd w:val="0"/>
        <w:snapToGrid w:val="0"/>
        <w:spacing w:before="0" w:after="0" w:line="500" w:lineRule="exact"/>
        <w:ind w:left="237" w:leftChars="113" w:firstLine="508" w:firstLineChars="242"/>
        <w:jc w:val="left"/>
        <w:rPr>
          <w:rFonts w:hint="eastAsia" w:ascii="宋体" w:hAnsi="宋体"/>
          <w:sz w:val="21"/>
          <w:szCs w:val="21"/>
        </w:rPr>
      </w:pPr>
    </w:p>
    <w:p>
      <w:pPr>
        <w:pStyle w:val="38"/>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投标人名称（签章）： </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pPr>
        <w:pStyle w:val="38"/>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投标人法定代表人或委托代理人（签章或签字）：</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pPr>
        <w:pStyle w:val="38"/>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日期： </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年</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月</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日</w:t>
      </w:r>
    </w:p>
    <w:p>
      <w:pPr>
        <w:pStyle w:val="50"/>
        <w:outlineLvl w:val="2"/>
        <w:rPr>
          <w:sz w:val="21"/>
          <w:szCs w:val="21"/>
        </w:rPr>
      </w:pPr>
    </w:p>
    <w:p>
      <w:pPr>
        <w:pStyle w:val="50"/>
        <w:outlineLvl w:val="2"/>
        <w:rPr>
          <w:sz w:val="21"/>
          <w:szCs w:val="21"/>
        </w:rPr>
      </w:pPr>
      <w:bookmarkStart w:id="128" w:name="_Toc19343_WPSOffice_Level1"/>
      <w:bookmarkStart w:id="129" w:name="_Toc1535_WPSOffice_Level1"/>
      <w:bookmarkStart w:id="130" w:name="_Toc2499_WPSOffice_Level1"/>
      <w:bookmarkStart w:id="131" w:name="_Toc23841_WPSOffice_Level1"/>
      <w:bookmarkStart w:id="132" w:name="_Toc23078_WPSOffice_Level1"/>
      <w:bookmarkStart w:id="133" w:name="_Toc3034_WPSOffice_Level1"/>
    </w:p>
    <w:p>
      <w:pPr>
        <w:pStyle w:val="50"/>
        <w:outlineLvl w:val="2"/>
        <w:rPr>
          <w:sz w:val="21"/>
          <w:szCs w:val="21"/>
        </w:rPr>
      </w:pPr>
    </w:p>
    <w:p>
      <w:pPr>
        <w:pStyle w:val="50"/>
        <w:outlineLvl w:val="2"/>
        <w:rPr>
          <w:sz w:val="21"/>
          <w:szCs w:val="21"/>
        </w:rPr>
      </w:pPr>
    </w:p>
    <w:p>
      <w:pPr>
        <w:pStyle w:val="50"/>
        <w:outlineLvl w:val="2"/>
        <w:rPr>
          <w:sz w:val="21"/>
          <w:szCs w:val="21"/>
        </w:rPr>
      </w:pPr>
    </w:p>
    <w:p>
      <w:pPr>
        <w:pStyle w:val="50"/>
        <w:outlineLvl w:val="2"/>
        <w:rPr>
          <w:sz w:val="21"/>
          <w:szCs w:val="21"/>
        </w:rPr>
      </w:pPr>
    </w:p>
    <w:p>
      <w:pPr>
        <w:pStyle w:val="50"/>
        <w:outlineLvl w:val="2"/>
        <w:rPr>
          <w:sz w:val="21"/>
          <w:szCs w:val="21"/>
        </w:rPr>
      </w:pPr>
    </w:p>
    <w:p>
      <w:pPr>
        <w:pStyle w:val="50"/>
        <w:outlineLvl w:val="2"/>
        <w:rPr>
          <w:sz w:val="21"/>
          <w:szCs w:val="21"/>
        </w:rPr>
      </w:pPr>
    </w:p>
    <w:p>
      <w:pPr>
        <w:pStyle w:val="50"/>
        <w:outlineLvl w:val="2"/>
        <w:rPr>
          <w:sz w:val="21"/>
          <w:szCs w:val="21"/>
        </w:rPr>
      </w:pPr>
      <w:r>
        <w:rPr>
          <w:sz w:val="21"/>
          <w:szCs w:val="21"/>
        </w:rPr>
        <w:t>四、货物清单</w:t>
      </w:r>
      <w:bookmarkEnd w:id="128"/>
      <w:bookmarkEnd w:id="129"/>
      <w:bookmarkEnd w:id="130"/>
      <w:bookmarkEnd w:id="131"/>
      <w:bookmarkEnd w:id="132"/>
      <w:bookmarkEnd w:id="133"/>
    </w:p>
    <w:p>
      <w:pPr>
        <w:pStyle w:val="51"/>
        <w:rPr>
          <w:sz w:val="21"/>
          <w:szCs w:val="21"/>
        </w:rPr>
      </w:pPr>
      <w:bookmarkStart w:id="134" w:name="_Toc12611_WPSOffice_Level1"/>
      <w:bookmarkStart w:id="135" w:name="_Toc25555"/>
      <w:bookmarkStart w:id="136" w:name="_Toc16295_WPSOffice_Level1"/>
      <w:bookmarkStart w:id="137" w:name="_Toc32480_WPSOffice_Level1"/>
      <w:bookmarkStart w:id="138" w:name="_Toc11276_WPSOffice_Level1"/>
      <w:bookmarkStart w:id="139" w:name="_Toc11920_WPSOffice_Level1"/>
      <w:r>
        <w:rPr>
          <w:rFonts w:hint="eastAsia"/>
          <w:sz w:val="21"/>
          <w:szCs w:val="21"/>
        </w:rPr>
        <w:t>货物清单</w:t>
      </w:r>
      <w:bookmarkEnd w:id="134"/>
      <w:bookmarkEnd w:id="135"/>
      <w:bookmarkEnd w:id="136"/>
      <w:bookmarkEnd w:id="137"/>
      <w:bookmarkEnd w:id="138"/>
      <w:bookmarkEnd w:id="139"/>
    </w:p>
    <w:p>
      <w:pPr>
        <w:pStyle w:val="52"/>
        <w:adjustRightInd w:val="0"/>
        <w:snapToGrid w:val="0"/>
        <w:spacing w:line="500" w:lineRule="exact"/>
        <w:rPr>
          <w:rFonts w:ascii="宋体" w:hAnsi="宋体"/>
          <w:sz w:val="21"/>
          <w:szCs w:val="21"/>
        </w:rPr>
      </w:pPr>
      <w:r>
        <w:rPr>
          <w:rFonts w:hint="eastAsia" w:ascii="宋体" w:hAnsi="宋体"/>
          <w:sz w:val="21"/>
          <w:szCs w:val="21"/>
        </w:rPr>
        <w:t>采购项目编号：</w:t>
      </w:r>
      <w:r>
        <w:rPr>
          <w:rFonts w:hint="eastAsia" w:ascii="宋体" w:hAnsi="宋体"/>
          <w:sz w:val="21"/>
          <w:szCs w:val="21"/>
          <w:u w:val="single"/>
        </w:rPr>
        <w:t xml:space="preserve">                              </w:t>
      </w:r>
      <w:r>
        <w:rPr>
          <w:rFonts w:hint="eastAsia" w:ascii="宋体" w:hAnsi="宋体"/>
          <w:sz w:val="21"/>
          <w:szCs w:val="21"/>
        </w:rPr>
        <w:t xml:space="preserve">     </w:t>
      </w:r>
    </w:p>
    <w:p>
      <w:pPr>
        <w:pStyle w:val="52"/>
        <w:adjustRightInd w:val="0"/>
        <w:snapToGrid w:val="0"/>
        <w:spacing w:line="500" w:lineRule="exact"/>
        <w:rPr>
          <w:rFonts w:ascii="宋体" w:hAnsi="宋体"/>
          <w:sz w:val="21"/>
          <w:szCs w:val="21"/>
          <w:u w:val="single"/>
        </w:rPr>
      </w:pPr>
      <w:r>
        <w:rPr>
          <w:rFonts w:hint="eastAsia" w:ascii="宋体" w:hAnsi="宋体"/>
          <w:sz w:val="21"/>
          <w:szCs w:val="21"/>
        </w:rPr>
        <w:t>采购项目名称：</w:t>
      </w:r>
      <w:r>
        <w:rPr>
          <w:rFonts w:hint="eastAsia" w:ascii="宋体" w:hAnsi="宋体"/>
          <w:sz w:val="21"/>
          <w:szCs w:val="21"/>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31"/>
        <w:gridCol w:w="2084"/>
        <w:gridCol w:w="4767"/>
        <w:gridCol w:w="18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4" w:space="0"/>
              <w:left w:val="single" w:color="auto" w:sz="4"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r>
              <w:rPr>
                <w:rFonts w:hint="eastAsia" w:ascii="宋体" w:hAnsi="宋体"/>
                <w:sz w:val="21"/>
                <w:szCs w:val="21"/>
              </w:rPr>
              <w:t>序号</w:t>
            </w:r>
          </w:p>
        </w:tc>
        <w:tc>
          <w:tcPr>
            <w:tcW w:w="2084" w:type="dxa"/>
            <w:tcBorders>
              <w:top w:val="single" w:color="auto" w:sz="4"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货物名称</w:t>
            </w:r>
          </w:p>
        </w:tc>
        <w:tc>
          <w:tcPr>
            <w:tcW w:w="4767" w:type="dxa"/>
            <w:tcBorders>
              <w:top w:val="single" w:color="auto" w:sz="4"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center"/>
              <w:rPr>
                <w:rFonts w:hint="eastAsia" w:ascii="宋体" w:hAnsi="宋体" w:eastAsia="宋体"/>
                <w:sz w:val="21"/>
                <w:szCs w:val="21"/>
                <w:lang w:eastAsia="zh-CN"/>
              </w:rPr>
            </w:pPr>
            <w:r>
              <w:rPr>
                <w:rFonts w:hint="eastAsia" w:ascii="宋体" w:hAnsi="宋体"/>
                <w:sz w:val="21"/>
                <w:szCs w:val="21"/>
              </w:rPr>
              <w:t>主要</w:t>
            </w:r>
            <w:r>
              <w:rPr>
                <w:rFonts w:hint="eastAsia" w:ascii="宋体" w:hAnsi="宋体"/>
                <w:sz w:val="21"/>
                <w:szCs w:val="21"/>
                <w:lang w:eastAsia="zh-CN"/>
              </w:rPr>
              <w:t>参数</w:t>
            </w:r>
          </w:p>
        </w:tc>
        <w:tc>
          <w:tcPr>
            <w:tcW w:w="1880" w:type="dxa"/>
            <w:tcBorders>
              <w:top w:val="single" w:color="auto" w:sz="4" w:space="0"/>
              <w:left w:val="single" w:color="auto" w:sz="6" w:space="0"/>
              <w:bottom w:val="single" w:color="auto" w:sz="6" w:space="0"/>
              <w:right w:val="single" w:color="auto" w:sz="4" w:space="0"/>
            </w:tcBorders>
            <w:noWrap w:val="0"/>
            <w:vAlign w:val="center"/>
          </w:tcPr>
          <w:p>
            <w:pPr>
              <w:pStyle w:val="52"/>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数 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1</w:t>
            </w:r>
          </w:p>
        </w:tc>
        <w:tc>
          <w:tcPr>
            <w:tcW w:w="2084"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2</w:t>
            </w:r>
          </w:p>
        </w:tc>
        <w:tc>
          <w:tcPr>
            <w:tcW w:w="2084"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3</w:t>
            </w:r>
          </w:p>
        </w:tc>
        <w:tc>
          <w:tcPr>
            <w:tcW w:w="2084"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4</w:t>
            </w:r>
          </w:p>
        </w:tc>
        <w:tc>
          <w:tcPr>
            <w:tcW w:w="2084"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5</w:t>
            </w:r>
          </w:p>
        </w:tc>
        <w:tc>
          <w:tcPr>
            <w:tcW w:w="2084"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6</w:t>
            </w:r>
          </w:p>
        </w:tc>
        <w:tc>
          <w:tcPr>
            <w:tcW w:w="2084"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7</w:t>
            </w:r>
          </w:p>
        </w:tc>
        <w:tc>
          <w:tcPr>
            <w:tcW w:w="2084"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8</w:t>
            </w:r>
          </w:p>
        </w:tc>
        <w:tc>
          <w:tcPr>
            <w:tcW w:w="2084"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4" w:space="0"/>
              <w:right w:val="single" w:color="auto" w:sz="6" w:space="0"/>
            </w:tcBorders>
            <w:noWrap w:val="0"/>
            <w:vAlign w:val="center"/>
          </w:tcPr>
          <w:p>
            <w:pPr>
              <w:pStyle w:val="52"/>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w:t>
            </w:r>
          </w:p>
        </w:tc>
        <w:tc>
          <w:tcPr>
            <w:tcW w:w="2084" w:type="dxa"/>
            <w:tcBorders>
              <w:top w:val="single" w:color="auto" w:sz="6" w:space="0"/>
              <w:left w:val="single" w:color="auto" w:sz="6" w:space="0"/>
              <w:bottom w:val="single" w:color="auto" w:sz="4"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4"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4" w:space="0"/>
              <w:right w:val="single" w:color="auto" w:sz="4"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r>
    </w:tbl>
    <w:p>
      <w:pPr>
        <w:pStyle w:val="52"/>
        <w:adjustRightInd w:val="0"/>
        <w:snapToGrid w:val="0"/>
        <w:spacing w:line="500" w:lineRule="exact"/>
        <w:ind w:left="1260" w:hanging="945" w:hangingChars="450"/>
        <w:rPr>
          <w:rFonts w:hint="eastAsia" w:ascii="宋体" w:hAnsi="宋体"/>
          <w:sz w:val="21"/>
          <w:szCs w:val="21"/>
        </w:rPr>
      </w:pPr>
      <w:r>
        <w:rPr>
          <w:rFonts w:hint="eastAsia" w:ascii="宋体" w:hAnsi="宋体"/>
          <w:sz w:val="21"/>
          <w:szCs w:val="21"/>
        </w:rPr>
        <w:t>说明：1．提供所供货物详细的供货范围。</w:t>
      </w:r>
    </w:p>
    <w:p>
      <w:pPr>
        <w:pStyle w:val="52"/>
        <w:widowControl w:val="0"/>
        <w:adjustRightInd w:val="0"/>
        <w:snapToGrid w:val="0"/>
        <w:spacing w:before="0" w:after="0" w:line="500" w:lineRule="exact"/>
        <w:ind w:left="531" w:leftChars="253" w:firstLine="107" w:firstLineChars="51"/>
        <w:rPr>
          <w:rFonts w:ascii="宋体" w:hAnsi="宋体"/>
          <w:sz w:val="21"/>
          <w:szCs w:val="21"/>
        </w:rPr>
      </w:pPr>
      <w:bookmarkStart w:id="140" w:name="_Toc28769_WPSOffice_Level1"/>
      <w:bookmarkStart w:id="141" w:name="_Toc31615_WPSOffice_Level1"/>
      <w:bookmarkStart w:id="142" w:name="_Toc28901_WPSOffice_Level1"/>
      <w:bookmarkStart w:id="143" w:name="_Toc23917_WPSOffice_Level1"/>
      <w:bookmarkStart w:id="144" w:name="_Toc12681_WPSOffice_Level1"/>
      <w:r>
        <w:rPr>
          <w:rFonts w:hint="eastAsia" w:ascii="宋体" w:hAnsi="宋体"/>
          <w:sz w:val="21"/>
          <w:szCs w:val="21"/>
        </w:rPr>
        <w:t>2．各项货物详细规格及要求，应另页描述。</w:t>
      </w:r>
      <w:bookmarkEnd w:id="140"/>
      <w:bookmarkEnd w:id="141"/>
      <w:bookmarkEnd w:id="142"/>
      <w:bookmarkEnd w:id="143"/>
      <w:bookmarkEnd w:id="144"/>
    </w:p>
    <w:p>
      <w:pPr>
        <w:pStyle w:val="52"/>
        <w:widowControl w:val="0"/>
        <w:autoSpaceDE w:val="0"/>
        <w:autoSpaceDN w:val="0"/>
        <w:adjustRightInd w:val="0"/>
        <w:spacing w:before="0" w:after="0" w:line="500" w:lineRule="exact"/>
        <w:ind w:left="0" w:firstLine="0"/>
        <w:jc w:val="left"/>
        <w:rPr>
          <w:rFonts w:hint="eastAsia" w:ascii="宋体" w:hAnsi="宋体"/>
          <w:sz w:val="21"/>
          <w:szCs w:val="21"/>
          <w:highlight w:val="red"/>
        </w:rPr>
      </w:pPr>
    </w:p>
    <w:p>
      <w:pPr>
        <w:pStyle w:val="38"/>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投标人名称（签章）： </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pPr>
        <w:pStyle w:val="38"/>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投标人法定代表人或委托代理人（签章或签字）：</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pPr>
        <w:pStyle w:val="38"/>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日期： </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年</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月</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日</w:t>
      </w:r>
    </w:p>
    <w:p>
      <w:pPr>
        <w:pStyle w:val="38"/>
        <w:spacing w:line="500" w:lineRule="exact"/>
        <w:ind w:left="1077" w:leftChars="506" w:hanging="14" w:hangingChars="7"/>
        <w:rPr>
          <w:rFonts w:hint="eastAsia" w:ascii="宋体" w:hAnsi="宋体" w:eastAsia="宋体" w:cs="Times New Roman"/>
          <w:kern w:val="2"/>
          <w:sz w:val="21"/>
          <w:szCs w:val="21"/>
          <w:lang w:val="en-US" w:eastAsia="zh-CN" w:bidi="ar-SA"/>
        </w:rPr>
      </w:pPr>
    </w:p>
    <w:p>
      <w:pPr>
        <w:pStyle w:val="53"/>
        <w:outlineLvl w:val="2"/>
        <w:rPr>
          <w:sz w:val="21"/>
          <w:szCs w:val="21"/>
        </w:rPr>
      </w:pPr>
      <w:r>
        <w:rPr>
          <w:sz w:val="21"/>
          <w:szCs w:val="21"/>
        </w:rPr>
        <w:br w:type="page"/>
      </w:r>
      <w:bookmarkStart w:id="145" w:name="_Toc10692_WPSOffice_Level1"/>
      <w:bookmarkStart w:id="146" w:name="_Toc18130_WPSOffice_Level1"/>
      <w:bookmarkStart w:id="147" w:name="_Toc29514_WPSOffice_Level1"/>
      <w:bookmarkStart w:id="148" w:name="_Toc22892_WPSOffice_Level1"/>
      <w:bookmarkStart w:id="149" w:name="_Toc9997_WPSOffice_Level1"/>
      <w:bookmarkStart w:id="150" w:name="_Toc25501_WPSOffice_Level1"/>
      <w:r>
        <w:rPr>
          <w:rFonts w:hint="eastAsia"/>
          <w:sz w:val="21"/>
          <w:szCs w:val="21"/>
          <w:lang w:eastAsia="zh-CN"/>
        </w:rPr>
        <w:t>五</w:t>
      </w:r>
      <w:r>
        <w:rPr>
          <w:sz w:val="21"/>
          <w:szCs w:val="21"/>
        </w:rPr>
        <w:t>、售后服务承诺</w:t>
      </w:r>
      <w:bookmarkEnd w:id="145"/>
      <w:bookmarkEnd w:id="146"/>
      <w:bookmarkEnd w:id="147"/>
      <w:bookmarkEnd w:id="148"/>
      <w:bookmarkEnd w:id="149"/>
      <w:bookmarkEnd w:id="150"/>
    </w:p>
    <w:p>
      <w:pPr>
        <w:pStyle w:val="53"/>
        <w:outlineLvl w:val="2"/>
        <w:rPr>
          <w:sz w:val="21"/>
          <w:szCs w:val="21"/>
        </w:rPr>
      </w:pPr>
    </w:p>
    <w:p>
      <w:pPr>
        <w:pStyle w:val="54"/>
        <w:spacing w:line="360" w:lineRule="auto"/>
        <w:outlineLvl w:val="1"/>
        <w:rPr>
          <w:rFonts w:hint="eastAsia"/>
          <w:sz w:val="21"/>
          <w:szCs w:val="21"/>
          <w:lang w:eastAsia="zh-CN"/>
        </w:rPr>
      </w:pPr>
      <w:bookmarkStart w:id="151" w:name="_Toc23960_WPSOffice_Level1"/>
      <w:bookmarkStart w:id="152" w:name="_Toc29785_WPSOffice_Level1"/>
      <w:bookmarkStart w:id="153" w:name="_Toc30259_WPSOffice_Level1"/>
      <w:bookmarkStart w:id="154" w:name="_Toc14697_WPSOffice_Level1"/>
      <w:bookmarkStart w:id="155" w:name="_Toc19930_WPSOffice_Level1"/>
      <w:bookmarkStart w:id="156" w:name="_Toc18294_WPSOffice_Level1"/>
      <w:bookmarkStart w:id="157" w:name="_Toc3089_WPSOffice_Level1"/>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sz w:val="21"/>
          <w:szCs w:val="21"/>
        </w:rPr>
      </w:pPr>
      <w:r>
        <w:rPr>
          <w:rFonts w:hint="eastAsia"/>
          <w:sz w:val="21"/>
          <w:szCs w:val="21"/>
          <w:lang w:eastAsia="zh-CN"/>
        </w:rPr>
        <w:t>六</w:t>
      </w:r>
      <w:r>
        <w:rPr>
          <w:sz w:val="21"/>
          <w:szCs w:val="21"/>
        </w:rPr>
        <w:t>、技术文件组成</w:t>
      </w:r>
      <w:bookmarkEnd w:id="151"/>
      <w:bookmarkEnd w:id="152"/>
      <w:bookmarkEnd w:id="153"/>
      <w:bookmarkEnd w:id="154"/>
      <w:bookmarkEnd w:id="155"/>
      <w:bookmarkEnd w:id="156"/>
      <w:bookmarkEnd w:id="157"/>
    </w:p>
    <w:p>
      <w:pPr>
        <w:spacing w:line="360" w:lineRule="auto"/>
        <w:ind w:firstLine="422" w:firstLineChars="200"/>
        <w:jc w:val="left"/>
        <w:rPr>
          <w:rFonts w:hint="eastAsia" w:ascii="宋体" w:hAnsi="宋体" w:eastAsia="宋体" w:cs="Times New Roman"/>
          <w:b/>
          <w:bCs/>
          <w:color w:val="auto"/>
          <w:kern w:val="2"/>
          <w:sz w:val="21"/>
          <w:szCs w:val="21"/>
          <w:lang w:bidi="ar-SA"/>
        </w:rPr>
      </w:pPr>
      <w:r>
        <w:rPr>
          <w:rFonts w:hint="eastAsia" w:ascii="宋体" w:hAnsi="宋体" w:eastAsia="宋体" w:cs="Times New Roman"/>
          <w:b/>
          <w:bCs/>
          <w:color w:val="auto"/>
          <w:kern w:val="2"/>
          <w:sz w:val="21"/>
          <w:szCs w:val="21"/>
          <w:lang w:val="en-US" w:eastAsia="zh-CN" w:bidi="ar-SA"/>
        </w:rPr>
        <w:t>1、</w:t>
      </w:r>
      <w:r>
        <w:rPr>
          <w:rFonts w:hint="eastAsia" w:ascii="宋体" w:hAnsi="宋体" w:eastAsia="宋体" w:cs="Times New Roman"/>
          <w:b/>
          <w:bCs/>
          <w:color w:val="auto"/>
          <w:kern w:val="2"/>
          <w:sz w:val="21"/>
          <w:szCs w:val="21"/>
          <w:lang w:bidi="ar-SA"/>
        </w:rPr>
        <w:t>供应商概况及响应本文件能力综（概）述</w:t>
      </w:r>
    </w:p>
    <w:p>
      <w:pPr>
        <w:spacing w:line="360" w:lineRule="auto"/>
        <w:ind w:firstLine="422" w:firstLineChars="200"/>
        <w:jc w:val="left"/>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2、供货方案</w:t>
      </w:r>
    </w:p>
    <w:p>
      <w:pPr>
        <w:spacing w:line="360" w:lineRule="auto"/>
        <w:ind w:firstLine="422" w:firstLineChars="200"/>
        <w:jc w:val="left"/>
        <w:rPr>
          <w:rFonts w:hint="eastAsia" w:ascii="宋体" w:hAnsi="宋体" w:eastAsia="宋体" w:cs="Times New Roman"/>
          <w:b/>
          <w:bCs/>
          <w:color w:val="auto"/>
          <w:kern w:val="2"/>
          <w:sz w:val="21"/>
          <w:szCs w:val="21"/>
          <w:lang w:bidi="ar-SA"/>
        </w:rPr>
      </w:pPr>
      <w:r>
        <w:rPr>
          <w:rFonts w:hint="eastAsia" w:ascii="宋体" w:hAnsi="宋体" w:eastAsia="宋体" w:cs="Times New Roman"/>
          <w:b/>
          <w:bCs/>
          <w:color w:val="auto"/>
          <w:kern w:val="2"/>
          <w:sz w:val="21"/>
          <w:szCs w:val="21"/>
          <w:lang w:val="en-US" w:eastAsia="zh-CN" w:bidi="ar-SA"/>
        </w:rPr>
        <w:t>3、货物</w:t>
      </w:r>
      <w:r>
        <w:rPr>
          <w:rFonts w:hint="eastAsia" w:ascii="宋体" w:hAnsi="宋体" w:eastAsia="宋体" w:cs="Times New Roman"/>
          <w:b/>
          <w:bCs/>
          <w:color w:val="auto"/>
          <w:kern w:val="2"/>
          <w:sz w:val="21"/>
          <w:szCs w:val="21"/>
          <w:lang w:bidi="ar-SA"/>
        </w:rPr>
        <w:t>的</w:t>
      </w:r>
      <w:r>
        <w:rPr>
          <w:rFonts w:hint="eastAsia" w:ascii="宋体" w:hAnsi="宋体" w:eastAsia="宋体" w:cs="Times New Roman"/>
          <w:b/>
          <w:bCs/>
          <w:color w:val="auto"/>
          <w:kern w:val="2"/>
          <w:sz w:val="21"/>
          <w:szCs w:val="21"/>
          <w:lang w:eastAsia="zh-CN" w:bidi="ar-SA"/>
        </w:rPr>
        <w:t>质量及</w:t>
      </w:r>
      <w:r>
        <w:rPr>
          <w:rFonts w:hint="eastAsia" w:ascii="宋体" w:hAnsi="宋体" w:eastAsia="宋体" w:cs="Times New Roman"/>
          <w:b/>
          <w:bCs/>
          <w:color w:val="auto"/>
          <w:kern w:val="2"/>
          <w:sz w:val="21"/>
          <w:szCs w:val="21"/>
          <w:lang w:bidi="ar-SA"/>
        </w:rPr>
        <w:t>验收标准</w:t>
      </w:r>
    </w:p>
    <w:p>
      <w:pPr>
        <w:spacing w:line="360" w:lineRule="auto"/>
        <w:ind w:firstLine="422" w:firstLineChars="200"/>
        <w:jc w:val="left"/>
        <w:rPr>
          <w:rFonts w:hint="eastAsia" w:ascii="宋体" w:hAnsi="宋体" w:eastAsia="宋体" w:cs="Times New Roman"/>
          <w:b/>
          <w:bCs/>
          <w:color w:val="auto"/>
          <w:kern w:val="2"/>
          <w:sz w:val="21"/>
          <w:szCs w:val="21"/>
          <w:lang w:eastAsia="zh-CN" w:bidi="ar-SA"/>
        </w:rPr>
      </w:pPr>
      <w:r>
        <w:rPr>
          <w:rFonts w:hint="eastAsia" w:ascii="宋体" w:hAnsi="宋体" w:eastAsia="宋体" w:cs="Times New Roman"/>
          <w:b/>
          <w:bCs/>
          <w:color w:val="auto"/>
          <w:kern w:val="2"/>
          <w:sz w:val="21"/>
          <w:szCs w:val="21"/>
          <w:lang w:val="en-US" w:eastAsia="zh-CN" w:bidi="ar-SA"/>
        </w:rPr>
        <w:t>4、</w:t>
      </w:r>
      <w:r>
        <w:rPr>
          <w:rFonts w:hint="eastAsia" w:ascii="宋体" w:hAnsi="宋体" w:eastAsia="宋体" w:cs="Times New Roman"/>
          <w:b/>
          <w:bCs/>
          <w:color w:val="auto"/>
          <w:kern w:val="2"/>
          <w:sz w:val="21"/>
          <w:szCs w:val="21"/>
          <w:highlight w:val="none"/>
          <w:lang w:bidi="ar-SA"/>
        </w:rPr>
        <w:t>有关投标</w:t>
      </w:r>
      <w:r>
        <w:rPr>
          <w:rFonts w:hint="eastAsia" w:ascii="宋体" w:hAnsi="宋体" w:eastAsia="宋体" w:cs="Times New Roman"/>
          <w:b/>
          <w:bCs/>
          <w:color w:val="auto"/>
          <w:kern w:val="2"/>
          <w:sz w:val="21"/>
          <w:szCs w:val="21"/>
          <w:highlight w:val="none"/>
          <w:lang w:eastAsia="zh-CN" w:bidi="ar-SA"/>
        </w:rPr>
        <w:t>货物</w:t>
      </w:r>
      <w:r>
        <w:rPr>
          <w:rFonts w:hint="eastAsia" w:ascii="宋体" w:hAnsi="宋体" w:eastAsia="宋体" w:cs="Times New Roman"/>
          <w:b/>
          <w:bCs/>
          <w:color w:val="auto"/>
          <w:kern w:val="2"/>
          <w:sz w:val="21"/>
          <w:szCs w:val="21"/>
          <w:highlight w:val="none"/>
          <w:lang w:bidi="ar-SA"/>
        </w:rPr>
        <w:t>的</w:t>
      </w:r>
      <w:r>
        <w:rPr>
          <w:rFonts w:hint="eastAsia" w:ascii="宋体" w:hAnsi="宋体" w:eastAsia="宋体" w:cs="Times New Roman"/>
          <w:b/>
          <w:bCs/>
          <w:color w:val="auto"/>
          <w:kern w:val="2"/>
          <w:sz w:val="21"/>
          <w:szCs w:val="21"/>
          <w:highlight w:val="none"/>
          <w:lang w:eastAsia="zh-CN" w:bidi="ar-SA"/>
        </w:rPr>
        <w:t>检疫资料</w:t>
      </w:r>
    </w:p>
    <w:p>
      <w:pPr>
        <w:spacing w:line="360" w:lineRule="auto"/>
        <w:ind w:firstLine="422" w:firstLineChars="200"/>
        <w:jc w:val="left"/>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5、</w:t>
      </w:r>
      <w:r>
        <w:rPr>
          <w:rFonts w:hint="eastAsia" w:cs="Times New Roman"/>
          <w:b/>
          <w:bCs/>
          <w:color w:val="auto"/>
          <w:kern w:val="2"/>
          <w:sz w:val="21"/>
          <w:szCs w:val="21"/>
          <w:lang w:val="en-US" w:eastAsia="zh-CN" w:bidi="ar-SA"/>
        </w:rPr>
        <w:t>磋商</w:t>
      </w:r>
      <w:r>
        <w:rPr>
          <w:rFonts w:hint="eastAsia" w:ascii="宋体" w:hAnsi="宋体" w:eastAsia="宋体" w:cs="Times New Roman"/>
          <w:b/>
          <w:bCs/>
          <w:color w:val="auto"/>
          <w:kern w:val="2"/>
          <w:sz w:val="21"/>
          <w:szCs w:val="21"/>
          <w:lang w:val="en-US" w:eastAsia="zh-CN" w:bidi="ar-SA"/>
        </w:rPr>
        <w:t>供应商认为需提供的证明文件及其它资料</w:t>
      </w:r>
    </w:p>
    <w:p>
      <w:pPr>
        <w:spacing w:line="360" w:lineRule="auto"/>
        <w:jc w:val="center"/>
        <w:rPr>
          <w:rFonts w:hint="eastAsia" w:ascii="宋体" w:hAnsi="宋体" w:eastAsia="宋体"/>
          <w:b/>
          <w:color w:val="000000"/>
          <w:kern w:val="2"/>
          <w:sz w:val="30"/>
          <w:szCs w:val="30"/>
          <w:lang w:val="en-US" w:eastAsia="zh-CN" w:bidi="ar-SA"/>
        </w:rPr>
      </w:pPr>
    </w:p>
    <w:p>
      <w:pPr>
        <w:spacing w:line="360" w:lineRule="auto"/>
        <w:jc w:val="center"/>
        <w:rPr>
          <w:rFonts w:hint="eastAsia" w:ascii="宋体" w:hAnsi="宋体" w:eastAsia="宋体"/>
          <w:b/>
          <w:color w:val="000000"/>
          <w:kern w:val="2"/>
          <w:sz w:val="30"/>
          <w:szCs w:val="30"/>
          <w:lang w:val="en-US" w:eastAsia="zh-CN" w:bidi="ar-SA"/>
        </w:rPr>
      </w:pPr>
    </w:p>
    <w:p>
      <w:pPr>
        <w:spacing w:line="360" w:lineRule="auto"/>
        <w:ind w:firstLine="5985" w:firstLineChars="2850"/>
        <w:rPr>
          <w:rFonts w:hint="eastAsia" w:ascii="宋体" w:hAnsi="宋体"/>
          <w:szCs w:val="21"/>
        </w:rPr>
      </w:pPr>
    </w:p>
    <w:p>
      <w:pPr>
        <w:pStyle w:val="7"/>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小标宋简">
    <w:altName w:val="宋体"/>
    <w:panose1 w:val="0201060901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roman"/>
    <w:pitch w:val="default"/>
    <w:sig w:usb0="A00002BF" w:usb1="38CF7CFA" w:usb2="00000016" w:usb3="00000000" w:csb0="0004000F" w:csb1="00000000"/>
  </w:font>
  <w:font w:name="宋?">
    <w:altName w:val="Times New Roman"/>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Monospaced Numbe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BDD9B"/>
    <w:multiLevelType w:val="singleLevel"/>
    <w:tmpl w:val="8ADBDD9B"/>
    <w:lvl w:ilvl="0" w:tentative="0">
      <w:start w:val="1"/>
      <w:numFmt w:val="decimal"/>
      <w:suff w:val="nothing"/>
      <w:lvlText w:val="（%1）"/>
      <w:lvlJc w:val="left"/>
    </w:lvl>
  </w:abstractNum>
  <w:abstractNum w:abstractNumId="1">
    <w:nsid w:val="CE5E9F6A"/>
    <w:multiLevelType w:val="singleLevel"/>
    <w:tmpl w:val="CE5E9F6A"/>
    <w:lvl w:ilvl="0" w:tentative="0">
      <w:start w:val="1"/>
      <w:numFmt w:val="decimal"/>
      <w:suff w:val="nothing"/>
      <w:lvlText w:val="%1．"/>
      <w:lvlJc w:val="left"/>
    </w:lvl>
  </w:abstractNum>
  <w:abstractNum w:abstractNumId="2">
    <w:nsid w:val="D55160A5"/>
    <w:multiLevelType w:val="singleLevel"/>
    <w:tmpl w:val="D55160A5"/>
    <w:lvl w:ilvl="0" w:tentative="0">
      <w:start w:val="17"/>
      <w:numFmt w:val="decimal"/>
      <w:suff w:val="nothing"/>
      <w:lvlText w:val="%1、"/>
      <w:lvlJc w:val="left"/>
    </w:lvl>
  </w:abstractNum>
  <w:abstractNum w:abstractNumId="3">
    <w:nsid w:val="EAA0F76E"/>
    <w:multiLevelType w:val="singleLevel"/>
    <w:tmpl w:val="EAA0F76E"/>
    <w:lvl w:ilvl="0" w:tentative="0">
      <w:start w:val="1"/>
      <w:numFmt w:val="decimal"/>
      <w:suff w:val="nothing"/>
      <w:lvlText w:val="%1、"/>
      <w:lvlJc w:val="left"/>
    </w:lvl>
  </w:abstractNum>
  <w:abstractNum w:abstractNumId="4">
    <w:nsid w:val="0000000C"/>
    <w:multiLevelType w:val="multilevel"/>
    <w:tmpl w:val="0000000C"/>
    <w:lvl w:ilvl="0" w:tentative="0">
      <w:start w:val="1"/>
      <w:numFmt w:val="upperLetter"/>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5">
    <w:nsid w:val="0000000E"/>
    <w:multiLevelType w:val="multilevel"/>
    <w:tmpl w:val="0000000E"/>
    <w:lvl w:ilvl="0" w:tentative="0">
      <w:start w:val="1"/>
      <w:numFmt w:val="decimal"/>
      <w:lvlText w:val="（%1）"/>
      <w:lvlJc w:val="left"/>
      <w:pPr>
        <w:tabs>
          <w:tab w:val="left" w:pos="1080"/>
        </w:tabs>
        <w:ind w:left="1080" w:hanging="1080"/>
      </w:pPr>
    </w:lvl>
    <w:lvl w:ilvl="1" w:tentative="0">
      <w:start w:val="1"/>
      <w:numFmt w:val="bullet"/>
      <w:lvlText w:val=""/>
      <w:lvlJc w:val="left"/>
      <w:pPr>
        <w:tabs>
          <w:tab w:val="left" w:pos="600"/>
        </w:tabs>
        <w:ind w:left="60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0000010"/>
    <w:multiLevelType w:val="multilevel"/>
    <w:tmpl w:val="00000010"/>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7">
    <w:nsid w:val="00000015"/>
    <w:multiLevelType w:val="multilevel"/>
    <w:tmpl w:val="00000015"/>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1.%2"/>
      <w:lvlJc w:val="left"/>
      <w:pPr>
        <w:tabs>
          <w:tab w:val="left" w:pos="851"/>
        </w:tabs>
        <w:ind w:left="851" w:hanging="851"/>
      </w:pPr>
      <w:rPr>
        <w:rFonts w:hint="eastAsia" w:ascii="宋体" w:eastAsia="宋体"/>
        <w:b w:val="0"/>
        <w:i w:val="0"/>
        <w:color w:val="auto"/>
        <w:sz w:val="21"/>
      </w:rPr>
    </w:lvl>
    <w:lvl w:ilvl="2" w:tentative="0">
      <w:start w:val="1"/>
      <w:numFmt w:val="decimal"/>
      <w:lvlText w:val="%1.%2.%3"/>
      <w:lvlJc w:val="left"/>
      <w:pPr>
        <w:tabs>
          <w:tab w:val="left" w:pos="851"/>
        </w:tabs>
        <w:ind w:left="851" w:hanging="851"/>
      </w:pPr>
      <w:rPr>
        <w:rFonts w:hint="eastAsia"/>
      </w:rPr>
    </w:lvl>
    <w:lvl w:ilvl="3" w:tentative="0">
      <w:start w:val="1"/>
      <w:numFmt w:val="decimal"/>
      <w:lvlText w:val="(%4)"/>
      <w:lvlJc w:val="left"/>
      <w:pPr>
        <w:tabs>
          <w:tab w:val="left" w:pos="851"/>
        </w:tabs>
        <w:ind w:left="851" w:hanging="567"/>
      </w:pPr>
      <w:rPr>
        <w:rFonts w:hint="eastAsia" w:ascii="宋体" w:eastAsia="宋体"/>
        <w:b w:val="0"/>
        <w:i w:val="0"/>
        <w:color w:val="000000"/>
        <w:sz w:val="21"/>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8">
    <w:nsid w:val="0D092BBE"/>
    <w:multiLevelType w:val="singleLevel"/>
    <w:tmpl w:val="0D092BBE"/>
    <w:lvl w:ilvl="0" w:tentative="0">
      <w:start w:val="6"/>
      <w:numFmt w:val="chineseCounting"/>
      <w:suff w:val="space"/>
      <w:lvlText w:val="第%1章"/>
      <w:lvlJc w:val="left"/>
      <w:rPr>
        <w:rFonts w:hint="eastAsia"/>
      </w:rPr>
    </w:lvl>
  </w:abstractNum>
  <w:abstractNum w:abstractNumId="9">
    <w:nsid w:val="15116CE8"/>
    <w:multiLevelType w:val="multilevel"/>
    <w:tmpl w:val="15116CE8"/>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2477107F"/>
    <w:multiLevelType w:val="multilevel"/>
    <w:tmpl w:val="2477107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40CA190D"/>
    <w:multiLevelType w:val="singleLevel"/>
    <w:tmpl w:val="40CA190D"/>
    <w:lvl w:ilvl="0" w:tentative="0">
      <w:start w:val="11"/>
      <w:numFmt w:val="decimal"/>
      <w:suff w:val="nothing"/>
      <w:lvlText w:val="%1、"/>
      <w:lvlJc w:val="left"/>
    </w:lvl>
  </w:abstractNum>
  <w:abstractNum w:abstractNumId="12">
    <w:nsid w:val="72045360"/>
    <w:multiLevelType w:val="singleLevel"/>
    <w:tmpl w:val="72045360"/>
    <w:lvl w:ilvl="0" w:tentative="0">
      <w:start w:val="2"/>
      <w:numFmt w:val="chineseCounting"/>
      <w:suff w:val="nothing"/>
      <w:lvlText w:val="%1、"/>
      <w:lvlJc w:val="left"/>
      <w:rPr>
        <w:rFonts w:hint="eastAsia"/>
      </w:rPr>
    </w:lvl>
  </w:abstractNum>
  <w:abstractNum w:abstractNumId="13">
    <w:nsid w:val="78F810B4"/>
    <w:multiLevelType w:val="multilevel"/>
    <w:tmpl w:val="78F810B4"/>
    <w:lvl w:ilvl="0" w:tentative="0">
      <w:start w:val="1"/>
      <w:numFmt w:val="chineseCountingThousand"/>
      <w:lvlText w:val="第%1章"/>
      <w:lvlJc w:val="left"/>
      <w:pPr>
        <w:ind w:left="432" w:hanging="432"/>
      </w:pPr>
      <w:rPr>
        <w:rFonts w:hint="eastAsia"/>
      </w:rPr>
    </w:lvl>
    <w:lvl w:ilvl="1" w:tentative="0">
      <w:start w:val="1"/>
      <w:numFmt w:val="decimal"/>
      <w:isLgl/>
      <w:lvlText w:val="%1.%2"/>
      <w:lvlJc w:val="left"/>
      <w:pPr>
        <w:ind w:left="1002" w:hanging="576"/>
      </w:pPr>
      <w:rPr>
        <w:rFonts w:hint="eastAsia"/>
      </w:rPr>
    </w:lvl>
    <w:lvl w:ilvl="2" w:tentative="0">
      <w:start w:val="1"/>
      <w:numFmt w:val="decimal"/>
      <w:isLgl/>
      <w:lvlText w:val="%1.%2.%3"/>
      <w:lvlJc w:val="left"/>
      <w:pPr>
        <w:ind w:left="3556"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isLgl/>
      <w:lvlText w:val="%1.%2.4.%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3"/>
  </w:num>
  <w:num w:numId="2">
    <w:abstractNumId w:val="3"/>
  </w:num>
  <w:num w:numId="3">
    <w:abstractNumId w:val="11"/>
  </w:num>
  <w:num w:numId="4">
    <w:abstractNumId w:val="2"/>
  </w:num>
  <w:num w:numId="5">
    <w:abstractNumId w:val="7"/>
  </w:num>
  <w:num w:numId="6">
    <w:abstractNumId w:val="5"/>
  </w:num>
  <w:num w:numId="7">
    <w:abstractNumId w:val="4"/>
  </w:num>
  <w:num w:numId="8">
    <w:abstractNumId w:val="6"/>
    <w:lvlOverride w:ilvl="1">
      <w:startOverride w:val="1"/>
    </w:lvlOverride>
  </w:num>
  <w:num w:numId="9">
    <w:abstractNumId w:val="10"/>
  </w:num>
  <w:num w:numId="10">
    <w:abstractNumId w:val="9"/>
  </w:num>
  <w:num w:numId="11">
    <w:abstractNumId w:val="8"/>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YWU1YjhjZmRmZTcwZWNlNGQzOWM4MDE2YmRjNTcifQ=="/>
  </w:docVars>
  <w:rsids>
    <w:rsidRoot w:val="5DAE3A9B"/>
    <w:rsid w:val="00225A00"/>
    <w:rsid w:val="00481F2D"/>
    <w:rsid w:val="004B5527"/>
    <w:rsid w:val="00641E35"/>
    <w:rsid w:val="00822254"/>
    <w:rsid w:val="009C6B1C"/>
    <w:rsid w:val="00A16171"/>
    <w:rsid w:val="00DB109C"/>
    <w:rsid w:val="00DF0FFD"/>
    <w:rsid w:val="0100180A"/>
    <w:rsid w:val="01232C49"/>
    <w:rsid w:val="0130594B"/>
    <w:rsid w:val="015E6884"/>
    <w:rsid w:val="01717E88"/>
    <w:rsid w:val="01E30C0F"/>
    <w:rsid w:val="02463A82"/>
    <w:rsid w:val="02B35C8B"/>
    <w:rsid w:val="03383D18"/>
    <w:rsid w:val="033F265A"/>
    <w:rsid w:val="03890C6B"/>
    <w:rsid w:val="03B46C2F"/>
    <w:rsid w:val="048F6C1C"/>
    <w:rsid w:val="05042A1E"/>
    <w:rsid w:val="05676CBE"/>
    <w:rsid w:val="059534F5"/>
    <w:rsid w:val="05F45A09"/>
    <w:rsid w:val="061D0ABC"/>
    <w:rsid w:val="069862D7"/>
    <w:rsid w:val="07300CC3"/>
    <w:rsid w:val="076A493A"/>
    <w:rsid w:val="078D6A8F"/>
    <w:rsid w:val="07B9524B"/>
    <w:rsid w:val="07BE1E2B"/>
    <w:rsid w:val="07E378F1"/>
    <w:rsid w:val="08720379"/>
    <w:rsid w:val="08894B0E"/>
    <w:rsid w:val="08BD52F0"/>
    <w:rsid w:val="0913663A"/>
    <w:rsid w:val="09183F0B"/>
    <w:rsid w:val="0BC64687"/>
    <w:rsid w:val="0BC81926"/>
    <w:rsid w:val="0C0177D7"/>
    <w:rsid w:val="0C080616"/>
    <w:rsid w:val="0C7E21E7"/>
    <w:rsid w:val="0C9C57B5"/>
    <w:rsid w:val="0CE20369"/>
    <w:rsid w:val="0D021702"/>
    <w:rsid w:val="0D3F770E"/>
    <w:rsid w:val="0DBD0BD4"/>
    <w:rsid w:val="0DC05074"/>
    <w:rsid w:val="0DC63262"/>
    <w:rsid w:val="0DD6183F"/>
    <w:rsid w:val="0E136052"/>
    <w:rsid w:val="0E4C0EB1"/>
    <w:rsid w:val="0E664CF9"/>
    <w:rsid w:val="0ED267E4"/>
    <w:rsid w:val="0EE55A3C"/>
    <w:rsid w:val="0F134359"/>
    <w:rsid w:val="0F1E5F9F"/>
    <w:rsid w:val="0F3570FB"/>
    <w:rsid w:val="0F497938"/>
    <w:rsid w:val="0F5A4621"/>
    <w:rsid w:val="10353373"/>
    <w:rsid w:val="1093756A"/>
    <w:rsid w:val="114058A9"/>
    <w:rsid w:val="11774553"/>
    <w:rsid w:val="118C7DCF"/>
    <w:rsid w:val="12FC2960"/>
    <w:rsid w:val="13117CEB"/>
    <w:rsid w:val="1352087A"/>
    <w:rsid w:val="136924FF"/>
    <w:rsid w:val="13AA7C7D"/>
    <w:rsid w:val="14A801EB"/>
    <w:rsid w:val="14EC7932"/>
    <w:rsid w:val="151D1414"/>
    <w:rsid w:val="1521525C"/>
    <w:rsid w:val="15657CFA"/>
    <w:rsid w:val="15A001D0"/>
    <w:rsid w:val="15A75998"/>
    <w:rsid w:val="165A7E4A"/>
    <w:rsid w:val="16671D56"/>
    <w:rsid w:val="16761C4C"/>
    <w:rsid w:val="16AE7A51"/>
    <w:rsid w:val="16CF4CA5"/>
    <w:rsid w:val="16DA6329"/>
    <w:rsid w:val="16F3579D"/>
    <w:rsid w:val="1701420E"/>
    <w:rsid w:val="17096CCA"/>
    <w:rsid w:val="17536A26"/>
    <w:rsid w:val="184E6F46"/>
    <w:rsid w:val="18F81681"/>
    <w:rsid w:val="190A2317"/>
    <w:rsid w:val="19385CBB"/>
    <w:rsid w:val="193C1736"/>
    <w:rsid w:val="19D67F42"/>
    <w:rsid w:val="19E51ACD"/>
    <w:rsid w:val="1A2A18C0"/>
    <w:rsid w:val="1A3F4DBD"/>
    <w:rsid w:val="1A4268EB"/>
    <w:rsid w:val="1AE9206B"/>
    <w:rsid w:val="1B280B76"/>
    <w:rsid w:val="1B536320"/>
    <w:rsid w:val="1B5D2E18"/>
    <w:rsid w:val="1C14356A"/>
    <w:rsid w:val="1C9E645C"/>
    <w:rsid w:val="1D503ADE"/>
    <w:rsid w:val="1DF241A7"/>
    <w:rsid w:val="1E064189"/>
    <w:rsid w:val="1E67426A"/>
    <w:rsid w:val="1E751C53"/>
    <w:rsid w:val="1EC51E02"/>
    <w:rsid w:val="1EDB24D2"/>
    <w:rsid w:val="1EF7439D"/>
    <w:rsid w:val="1F0D6ACA"/>
    <w:rsid w:val="1F3F037F"/>
    <w:rsid w:val="1F494F25"/>
    <w:rsid w:val="1F7A35A6"/>
    <w:rsid w:val="1FBB326F"/>
    <w:rsid w:val="1FC10BA9"/>
    <w:rsid w:val="1FEB38DC"/>
    <w:rsid w:val="20AE47F7"/>
    <w:rsid w:val="214C75FE"/>
    <w:rsid w:val="218B1419"/>
    <w:rsid w:val="21D34C9C"/>
    <w:rsid w:val="22C97BAA"/>
    <w:rsid w:val="22F930AD"/>
    <w:rsid w:val="23365839"/>
    <w:rsid w:val="240102B8"/>
    <w:rsid w:val="244257D8"/>
    <w:rsid w:val="2541742F"/>
    <w:rsid w:val="255C0F61"/>
    <w:rsid w:val="256064BC"/>
    <w:rsid w:val="256B4168"/>
    <w:rsid w:val="256D138E"/>
    <w:rsid w:val="25B12B96"/>
    <w:rsid w:val="25C133AF"/>
    <w:rsid w:val="26CA4FBA"/>
    <w:rsid w:val="26E653CF"/>
    <w:rsid w:val="27783178"/>
    <w:rsid w:val="278318BD"/>
    <w:rsid w:val="28094EEC"/>
    <w:rsid w:val="283C7FF5"/>
    <w:rsid w:val="28942A36"/>
    <w:rsid w:val="28BB66D8"/>
    <w:rsid w:val="2943467E"/>
    <w:rsid w:val="2A6A7070"/>
    <w:rsid w:val="2A6E76F8"/>
    <w:rsid w:val="2A92165B"/>
    <w:rsid w:val="2B40329A"/>
    <w:rsid w:val="2B4A0DBC"/>
    <w:rsid w:val="2BF11949"/>
    <w:rsid w:val="2C3D32CB"/>
    <w:rsid w:val="2C482F7C"/>
    <w:rsid w:val="2C646C15"/>
    <w:rsid w:val="2CDB43F4"/>
    <w:rsid w:val="2CF2447B"/>
    <w:rsid w:val="2DA053B9"/>
    <w:rsid w:val="2E683BE5"/>
    <w:rsid w:val="2ECB2834"/>
    <w:rsid w:val="2EEB047F"/>
    <w:rsid w:val="2EF1380D"/>
    <w:rsid w:val="2EF22E6E"/>
    <w:rsid w:val="2F5577A2"/>
    <w:rsid w:val="2FAC53AA"/>
    <w:rsid w:val="2FB543DF"/>
    <w:rsid w:val="300E50EB"/>
    <w:rsid w:val="302727F6"/>
    <w:rsid w:val="30896A77"/>
    <w:rsid w:val="30F353F0"/>
    <w:rsid w:val="310F6384"/>
    <w:rsid w:val="32670B33"/>
    <w:rsid w:val="326E6078"/>
    <w:rsid w:val="328605C4"/>
    <w:rsid w:val="328E2F52"/>
    <w:rsid w:val="33052A10"/>
    <w:rsid w:val="33285EFA"/>
    <w:rsid w:val="333F55AB"/>
    <w:rsid w:val="33491888"/>
    <w:rsid w:val="336D71E8"/>
    <w:rsid w:val="33A552A0"/>
    <w:rsid w:val="34403D0F"/>
    <w:rsid w:val="346060E4"/>
    <w:rsid w:val="346D434D"/>
    <w:rsid w:val="34C12764"/>
    <w:rsid w:val="35946E6B"/>
    <w:rsid w:val="35FE5A47"/>
    <w:rsid w:val="360A60B7"/>
    <w:rsid w:val="363F2632"/>
    <w:rsid w:val="36681475"/>
    <w:rsid w:val="367E1E25"/>
    <w:rsid w:val="36E166BA"/>
    <w:rsid w:val="3786598C"/>
    <w:rsid w:val="37DA41AF"/>
    <w:rsid w:val="38342EDE"/>
    <w:rsid w:val="387E15E8"/>
    <w:rsid w:val="3927745B"/>
    <w:rsid w:val="39475874"/>
    <w:rsid w:val="396D6FC7"/>
    <w:rsid w:val="39900FC9"/>
    <w:rsid w:val="39A43884"/>
    <w:rsid w:val="39E9692C"/>
    <w:rsid w:val="3A1B609A"/>
    <w:rsid w:val="3A617A66"/>
    <w:rsid w:val="3AF72C46"/>
    <w:rsid w:val="3BB37D39"/>
    <w:rsid w:val="3BBF4301"/>
    <w:rsid w:val="3C531BB5"/>
    <w:rsid w:val="3C8F4CA7"/>
    <w:rsid w:val="3D0E2ECD"/>
    <w:rsid w:val="3D204B7D"/>
    <w:rsid w:val="3D691D7A"/>
    <w:rsid w:val="3D9E7D79"/>
    <w:rsid w:val="3DAF7160"/>
    <w:rsid w:val="3E463779"/>
    <w:rsid w:val="3EB52FE0"/>
    <w:rsid w:val="3ED7467B"/>
    <w:rsid w:val="3EEF351F"/>
    <w:rsid w:val="3F543FAE"/>
    <w:rsid w:val="3FBC01E8"/>
    <w:rsid w:val="40834A0F"/>
    <w:rsid w:val="40883A26"/>
    <w:rsid w:val="40A41ADF"/>
    <w:rsid w:val="411A177F"/>
    <w:rsid w:val="4272178F"/>
    <w:rsid w:val="42ED33C3"/>
    <w:rsid w:val="435935B8"/>
    <w:rsid w:val="437746A7"/>
    <w:rsid w:val="43C21DB9"/>
    <w:rsid w:val="4420358F"/>
    <w:rsid w:val="44D86130"/>
    <w:rsid w:val="45A43B13"/>
    <w:rsid w:val="45F1317E"/>
    <w:rsid w:val="45FF576C"/>
    <w:rsid w:val="4601311A"/>
    <w:rsid w:val="46231C40"/>
    <w:rsid w:val="46254473"/>
    <w:rsid w:val="466C5C98"/>
    <w:rsid w:val="47085995"/>
    <w:rsid w:val="47641AE5"/>
    <w:rsid w:val="479D1260"/>
    <w:rsid w:val="48A76300"/>
    <w:rsid w:val="48BE5F38"/>
    <w:rsid w:val="48D51B7D"/>
    <w:rsid w:val="48E6697C"/>
    <w:rsid w:val="493C4F17"/>
    <w:rsid w:val="49954888"/>
    <w:rsid w:val="4A873D23"/>
    <w:rsid w:val="4BE222D5"/>
    <w:rsid w:val="4BE533DC"/>
    <w:rsid w:val="4CC94CC9"/>
    <w:rsid w:val="4CE4048A"/>
    <w:rsid w:val="4D583CF4"/>
    <w:rsid w:val="4D926954"/>
    <w:rsid w:val="4D951496"/>
    <w:rsid w:val="4DAD5A90"/>
    <w:rsid w:val="4E100A55"/>
    <w:rsid w:val="4E463BE5"/>
    <w:rsid w:val="4E6A373F"/>
    <w:rsid w:val="4EB96475"/>
    <w:rsid w:val="4EEE3A50"/>
    <w:rsid w:val="4F416DE7"/>
    <w:rsid w:val="50106568"/>
    <w:rsid w:val="502C29B3"/>
    <w:rsid w:val="5059777C"/>
    <w:rsid w:val="50A02350"/>
    <w:rsid w:val="50BF7387"/>
    <w:rsid w:val="51AB1942"/>
    <w:rsid w:val="51B44D3F"/>
    <w:rsid w:val="52471B7C"/>
    <w:rsid w:val="529209D9"/>
    <w:rsid w:val="53367C33"/>
    <w:rsid w:val="534A5ED3"/>
    <w:rsid w:val="542261BD"/>
    <w:rsid w:val="54242E55"/>
    <w:rsid w:val="54F10B22"/>
    <w:rsid w:val="551330E5"/>
    <w:rsid w:val="556B008B"/>
    <w:rsid w:val="556F7170"/>
    <w:rsid w:val="55774715"/>
    <w:rsid w:val="56222C6A"/>
    <w:rsid w:val="564218FB"/>
    <w:rsid w:val="568C37EE"/>
    <w:rsid w:val="56AF549C"/>
    <w:rsid w:val="573C440F"/>
    <w:rsid w:val="57835E00"/>
    <w:rsid w:val="578E4C9A"/>
    <w:rsid w:val="57A230E0"/>
    <w:rsid w:val="57DE6F4C"/>
    <w:rsid w:val="57FC57E8"/>
    <w:rsid w:val="581077F4"/>
    <w:rsid w:val="58982BBD"/>
    <w:rsid w:val="58984819"/>
    <w:rsid w:val="59842F4D"/>
    <w:rsid w:val="59921F40"/>
    <w:rsid w:val="5A1C2970"/>
    <w:rsid w:val="5A527CC1"/>
    <w:rsid w:val="5A6B0331"/>
    <w:rsid w:val="5A735CBB"/>
    <w:rsid w:val="5AE92235"/>
    <w:rsid w:val="5B0C3DF3"/>
    <w:rsid w:val="5B6E78DD"/>
    <w:rsid w:val="5BCA6CB4"/>
    <w:rsid w:val="5C5C739A"/>
    <w:rsid w:val="5D9F4114"/>
    <w:rsid w:val="5DAE3A9B"/>
    <w:rsid w:val="5DC13BAA"/>
    <w:rsid w:val="5E0D12B1"/>
    <w:rsid w:val="5E470E85"/>
    <w:rsid w:val="5F3910F7"/>
    <w:rsid w:val="5F6A0B77"/>
    <w:rsid w:val="5FB27182"/>
    <w:rsid w:val="5FF774EA"/>
    <w:rsid w:val="6036711E"/>
    <w:rsid w:val="608B2202"/>
    <w:rsid w:val="60F9362B"/>
    <w:rsid w:val="610E50B7"/>
    <w:rsid w:val="61251B3E"/>
    <w:rsid w:val="61333C9A"/>
    <w:rsid w:val="613F4C4B"/>
    <w:rsid w:val="61B260E2"/>
    <w:rsid w:val="61C21B9F"/>
    <w:rsid w:val="62FE1941"/>
    <w:rsid w:val="631609FB"/>
    <w:rsid w:val="63A87F83"/>
    <w:rsid w:val="641F36CB"/>
    <w:rsid w:val="647E3C0A"/>
    <w:rsid w:val="64821F85"/>
    <w:rsid w:val="649818F6"/>
    <w:rsid w:val="649B73F2"/>
    <w:rsid w:val="64CC0858"/>
    <w:rsid w:val="65192F08"/>
    <w:rsid w:val="65201CE6"/>
    <w:rsid w:val="65275A00"/>
    <w:rsid w:val="655D5BEE"/>
    <w:rsid w:val="656B16D1"/>
    <w:rsid w:val="659C4DE6"/>
    <w:rsid w:val="65ED05E5"/>
    <w:rsid w:val="66325C4B"/>
    <w:rsid w:val="667E4A38"/>
    <w:rsid w:val="66820BDA"/>
    <w:rsid w:val="66DE3B9E"/>
    <w:rsid w:val="66FB3042"/>
    <w:rsid w:val="673B4354"/>
    <w:rsid w:val="67841C17"/>
    <w:rsid w:val="682F0628"/>
    <w:rsid w:val="68B71850"/>
    <w:rsid w:val="68BC006B"/>
    <w:rsid w:val="68D70447"/>
    <w:rsid w:val="69326ABB"/>
    <w:rsid w:val="693E5CDB"/>
    <w:rsid w:val="694010C7"/>
    <w:rsid w:val="6952124F"/>
    <w:rsid w:val="697A3F35"/>
    <w:rsid w:val="69881DC1"/>
    <w:rsid w:val="69C174C1"/>
    <w:rsid w:val="6A3207DA"/>
    <w:rsid w:val="6A447665"/>
    <w:rsid w:val="6A6D0F36"/>
    <w:rsid w:val="6BB949A0"/>
    <w:rsid w:val="6BC412E1"/>
    <w:rsid w:val="6BDB3DFD"/>
    <w:rsid w:val="6C013ED3"/>
    <w:rsid w:val="6C406F99"/>
    <w:rsid w:val="6C565849"/>
    <w:rsid w:val="6C8C3B01"/>
    <w:rsid w:val="6CA967A5"/>
    <w:rsid w:val="6CE23483"/>
    <w:rsid w:val="6CFC7812"/>
    <w:rsid w:val="6D5C2819"/>
    <w:rsid w:val="6D8B7160"/>
    <w:rsid w:val="6DA07C2C"/>
    <w:rsid w:val="6DBB5BE9"/>
    <w:rsid w:val="6DCD0889"/>
    <w:rsid w:val="6DEC2A3A"/>
    <w:rsid w:val="6E0F2E27"/>
    <w:rsid w:val="6E146AC2"/>
    <w:rsid w:val="6EBB7BD8"/>
    <w:rsid w:val="6EFE450B"/>
    <w:rsid w:val="6F2211B1"/>
    <w:rsid w:val="6F526C4E"/>
    <w:rsid w:val="70026177"/>
    <w:rsid w:val="70655643"/>
    <w:rsid w:val="70AB37F6"/>
    <w:rsid w:val="70D359D2"/>
    <w:rsid w:val="70D9259B"/>
    <w:rsid w:val="712F38BC"/>
    <w:rsid w:val="71C8540E"/>
    <w:rsid w:val="720B27EC"/>
    <w:rsid w:val="72113DBF"/>
    <w:rsid w:val="721E14A0"/>
    <w:rsid w:val="722028DE"/>
    <w:rsid w:val="72271EB0"/>
    <w:rsid w:val="72346E35"/>
    <w:rsid w:val="7267540C"/>
    <w:rsid w:val="726E032B"/>
    <w:rsid w:val="727830A3"/>
    <w:rsid w:val="73891647"/>
    <w:rsid w:val="739454AB"/>
    <w:rsid w:val="73BC2BE3"/>
    <w:rsid w:val="73CE3164"/>
    <w:rsid w:val="748135A3"/>
    <w:rsid w:val="74EB453B"/>
    <w:rsid w:val="75191048"/>
    <w:rsid w:val="75A06DC3"/>
    <w:rsid w:val="75B60EFD"/>
    <w:rsid w:val="76625547"/>
    <w:rsid w:val="76D12C75"/>
    <w:rsid w:val="772D7603"/>
    <w:rsid w:val="774445EE"/>
    <w:rsid w:val="774E00FD"/>
    <w:rsid w:val="77754C13"/>
    <w:rsid w:val="78E51899"/>
    <w:rsid w:val="78F16C24"/>
    <w:rsid w:val="79072FCD"/>
    <w:rsid w:val="79435483"/>
    <w:rsid w:val="79706119"/>
    <w:rsid w:val="799C7E17"/>
    <w:rsid w:val="7ACF1481"/>
    <w:rsid w:val="7BA94FF8"/>
    <w:rsid w:val="7C767195"/>
    <w:rsid w:val="7CD758F4"/>
    <w:rsid w:val="7D02092C"/>
    <w:rsid w:val="7D595007"/>
    <w:rsid w:val="7E140311"/>
    <w:rsid w:val="7E694399"/>
    <w:rsid w:val="7EA44946"/>
    <w:rsid w:val="7F160979"/>
    <w:rsid w:val="7F274BAF"/>
    <w:rsid w:val="7F384427"/>
    <w:rsid w:val="7F807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宋体" w:hAnsi="宋体" w:eastAsia="宋体" w:cs="宋体"/>
      <w:color w:val="000000"/>
      <w:kern w:val="2"/>
      <w:sz w:val="21"/>
      <w:lang w:val="en-US" w:eastAsia="zh-CN" w:bidi="ar-SA"/>
    </w:rPr>
  </w:style>
  <w:style w:type="paragraph" w:styleId="3">
    <w:name w:val="heading 1"/>
    <w:basedOn w:val="1"/>
    <w:next w:val="1"/>
    <w:link w:val="68"/>
    <w:qFormat/>
    <w:uiPriority w:val="0"/>
    <w:pPr>
      <w:keepNext/>
      <w:jc w:val="center"/>
      <w:outlineLvl w:val="0"/>
    </w:pPr>
    <w:rPr>
      <w:rFonts w:ascii="Times New Roman" w:hAnsi="Times New Roman"/>
      <w:b/>
      <w:bCs/>
      <w:kern w:val="0"/>
      <w:sz w:val="24"/>
      <w:szCs w:val="20"/>
    </w:rPr>
  </w:style>
  <w:style w:type="paragraph" w:styleId="4">
    <w:name w:val="heading 2"/>
    <w:basedOn w:val="1"/>
    <w:next w:val="1"/>
    <w:link w:val="58"/>
    <w:qFormat/>
    <w:uiPriority w:val="0"/>
    <w:pPr>
      <w:spacing w:before="120" w:beforeLines="0" w:after="360" w:afterLines="0" w:line="360" w:lineRule="auto"/>
      <w:jc w:val="center"/>
      <w:outlineLvl w:val="1"/>
    </w:pPr>
    <w:rPr>
      <w:rFonts w:ascii="文鼎小标宋简" w:eastAsia="文鼎小标宋简"/>
      <w:color w:val="000000"/>
      <w:sz w:val="44"/>
    </w:rPr>
  </w:style>
  <w:style w:type="paragraph" w:styleId="5">
    <w:name w:val="heading 3"/>
    <w:basedOn w:val="1"/>
    <w:next w:val="1"/>
    <w:link w:val="59"/>
    <w:qFormat/>
    <w:uiPriority w:val="0"/>
    <w:pPr>
      <w:keepLines/>
      <w:spacing w:before="260" w:beforeLines="0" w:after="260" w:afterLines="0" w:line="408" w:lineRule="auto"/>
      <w:outlineLvl w:val="2"/>
    </w:pPr>
    <w:rPr>
      <w:b/>
      <w:sz w:val="32"/>
    </w:rPr>
  </w:style>
  <w:style w:type="paragraph" w:styleId="6">
    <w:name w:val="heading 4"/>
    <w:basedOn w:val="1"/>
    <w:next w:val="1"/>
    <w:qFormat/>
    <w:uiPriority w:val="0"/>
    <w:pPr>
      <w:keepNext/>
      <w:keepLines/>
      <w:widowControl w:val="0"/>
      <w:numPr>
        <w:ilvl w:val="3"/>
        <w:numId w:val="1"/>
      </w:numPr>
      <w:adjustRightInd/>
      <w:snapToGrid/>
      <w:spacing w:before="280" w:after="290" w:line="376" w:lineRule="auto"/>
      <w:jc w:val="both"/>
      <w:outlineLvl w:val="3"/>
    </w:pPr>
    <w:rPr>
      <w:rFonts w:ascii="Calibri Light" w:hAnsi="Calibri Light" w:cs="Times New Roman"/>
      <w:b/>
      <w:bCs/>
      <w:kern w:val="2"/>
      <w:sz w:val="24"/>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contextualSpacing/>
    </w:pPr>
    <w:rPr>
      <w:rFonts w:ascii="Times New Roman" w:hAnsi="Times New Roman" w:eastAsia="宋体" w:cs="Times New Roman"/>
      <w:szCs w:val="24"/>
    </w:rPr>
  </w:style>
  <w:style w:type="paragraph" w:styleId="7">
    <w:name w:val="Normal Indent"/>
    <w:basedOn w:val="1"/>
    <w:next w:val="1"/>
    <w:qFormat/>
    <w:uiPriority w:val="99"/>
    <w:pPr>
      <w:ind w:firstLine="420"/>
    </w:pPr>
  </w:style>
  <w:style w:type="paragraph" w:styleId="8">
    <w:name w:val="Body Text"/>
    <w:basedOn w:val="1"/>
    <w:next w:val="9"/>
    <w:qFormat/>
    <w:uiPriority w:val="0"/>
    <w:pPr>
      <w:widowControl/>
      <w:spacing w:line="528" w:lineRule="auto"/>
      <w:ind w:left="840" w:right="-120"/>
      <w:jc w:val="left"/>
    </w:pPr>
    <w:rPr>
      <w:rFonts w:eastAsia="宋体"/>
      <w:color w:val="000000"/>
      <w:sz w:val="20"/>
    </w:rPr>
  </w:style>
  <w:style w:type="paragraph" w:customStyle="1" w:styleId="9">
    <w:name w:val="Default"/>
    <w:qFormat/>
    <w:uiPriority w:val="0"/>
    <w:pPr>
      <w:widowControl w:val="0"/>
      <w:autoSpaceDE w:val="0"/>
      <w:autoSpaceDN w:val="0"/>
      <w:adjustRightInd w:val="0"/>
    </w:pPr>
    <w:rPr>
      <w:rFonts w:ascii="宋体" w:hAnsi="Calibri" w:eastAsia="宋体" w:cs="Times New Roman"/>
      <w:color w:val="000000"/>
      <w:sz w:val="24"/>
      <w:szCs w:val="22"/>
      <w:lang w:val="en-US" w:eastAsia="zh-CN" w:bidi="ar-SA"/>
    </w:rPr>
  </w:style>
  <w:style w:type="paragraph" w:styleId="10">
    <w:name w:val="Body Text Indent"/>
    <w:basedOn w:val="1"/>
    <w:next w:val="6"/>
    <w:qFormat/>
    <w:uiPriority w:val="0"/>
    <w:pPr>
      <w:spacing w:after="120"/>
      <w:ind w:left="420" w:leftChars="200"/>
    </w:pPr>
  </w:style>
  <w:style w:type="paragraph" w:styleId="11">
    <w:name w:val="Plain Text"/>
    <w:basedOn w:val="1"/>
    <w:unhideWhenUsed/>
    <w:qFormat/>
    <w:uiPriority w:val="99"/>
    <w:pPr>
      <w:spacing w:beforeLines="0" w:afterLines="0"/>
    </w:pPr>
    <w:rPr>
      <w:rFonts w:hint="eastAsia" w:ascii="宋体" w:hAnsi="Courier New"/>
      <w:sz w:val="21"/>
    </w:rPr>
  </w:style>
  <w:style w:type="paragraph" w:styleId="12">
    <w:name w:val="footer"/>
    <w:basedOn w:val="1"/>
    <w:next w:val="1"/>
    <w:qFormat/>
    <w:uiPriority w:val="0"/>
    <w:pPr>
      <w:tabs>
        <w:tab w:val="center" w:pos="4153"/>
        <w:tab w:val="right" w:pos="8306"/>
      </w:tabs>
      <w:snapToGrid w:val="0"/>
      <w:jc w:val="left"/>
    </w:pPr>
    <w:rPr>
      <w:rFonts w:eastAsia="宋体"/>
      <w:color w:val="000000"/>
      <w:sz w:val="18"/>
    </w:rPr>
  </w:style>
  <w:style w:type="paragraph" w:styleId="13">
    <w:name w:val="header"/>
    <w:basedOn w:val="1"/>
    <w:next w:val="1"/>
    <w:qFormat/>
    <w:uiPriority w:val="0"/>
    <w:pPr>
      <w:pBdr>
        <w:bottom w:val="single" w:color="000000" w:sz="6" w:space="1"/>
      </w:pBdr>
      <w:tabs>
        <w:tab w:val="center" w:pos="4153"/>
        <w:tab w:val="right" w:pos="8306"/>
      </w:tabs>
      <w:snapToGrid w:val="0"/>
      <w:jc w:val="center"/>
    </w:pPr>
    <w:rPr>
      <w:rFonts w:eastAsia="宋体"/>
      <w:color w:val="000000"/>
      <w:sz w:val="18"/>
    </w:rPr>
  </w:style>
  <w:style w:type="paragraph" w:styleId="14">
    <w:name w:val="toc 1"/>
    <w:basedOn w:val="1"/>
    <w:next w:val="1"/>
    <w:qFormat/>
    <w:uiPriority w:val="39"/>
    <w:pPr>
      <w:spacing w:before="156" w:beforeLines="50"/>
    </w:pPr>
    <w:rPr>
      <w:rFonts w:ascii="仿宋_GB2312" w:eastAsia="仿宋_GB2312"/>
      <w:sz w:val="24"/>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qFormat/>
    <w:uiPriority w:val="0"/>
    <w:pPr>
      <w:spacing w:before="240" w:after="60"/>
      <w:jc w:val="center"/>
      <w:outlineLvl w:val="0"/>
    </w:pPr>
    <w:rPr>
      <w:rFonts w:ascii="等线 Light" w:hAnsi="等线 Light"/>
      <w:b/>
      <w:bCs/>
      <w:sz w:val="36"/>
      <w:szCs w:val="32"/>
    </w:rPr>
  </w:style>
  <w:style w:type="paragraph" w:styleId="17">
    <w:name w:val="Body Text First Indent 2"/>
    <w:basedOn w:val="10"/>
    <w:qFormat/>
    <w:uiPriority w:val="0"/>
    <w:pPr>
      <w:ind w:firstLine="420" w:firstLineChars="200"/>
    </w:pPr>
    <w:rPr>
      <w:rFonts w:ascii="Times New Roman" w:eastAsia="宋?"/>
      <w:sz w:val="32"/>
      <w:szCs w:val="32"/>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99"/>
    <w:rPr>
      <w:color w:val="136EC2"/>
      <w:u w:val="single"/>
    </w:rPr>
  </w:style>
  <w:style w:type="paragraph" w:customStyle="1" w:styleId="23">
    <w:name w:val="WPSOffice手动目录 1"/>
    <w:qFormat/>
    <w:uiPriority w:val="0"/>
    <w:pPr>
      <w:ind w:leftChars="0"/>
    </w:pPr>
    <w:rPr>
      <w:rFonts w:ascii="宋体" w:hAnsi="宋体" w:eastAsia="宋体" w:cs="宋体"/>
      <w:sz w:val="20"/>
      <w:szCs w:val="20"/>
    </w:rPr>
  </w:style>
  <w:style w:type="paragraph" w:customStyle="1" w:styleId="2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普通文字"/>
    <w:basedOn w:val="1"/>
    <w:next w:val="1"/>
    <w:qFormat/>
    <w:uiPriority w:val="0"/>
    <w:pPr>
      <w:jc w:val="both"/>
    </w:pPr>
    <w:rPr>
      <w:rFonts w:ascii="宋体" w:eastAsia="宋体"/>
      <w:color w:val="000000"/>
      <w:sz w:val="21"/>
    </w:rPr>
  </w:style>
  <w:style w:type="paragraph" w:customStyle="1" w:styleId="26">
    <w:name w:val="正文文字缩进"/>
    <w:basedOn w:val="1"/>
    <w:next w:val="1"/>
    <w:qFormat/>
    <w:uiPriority w:val="0"/>
    <w:pPr>
      <w:spacing w:line="400" w:lineRule="atLeast"/>
      <w:ind w:left="210" w:firstLine="210"/>
      <w:jc w:val="both"/>
    </w:pPr>
    <w:rPr>
      <w:rFonts w:ascii="宋体" w:eastAsia="宋体"/>
      <w:color w:val="000000"/>
      <w:sz w:val="21"/>
    </w:rPr>
  </w:style>
  <w:style w:type="paragraph" w:customStyle="1" w:styleId="27">
    <w:name w:val="标题 2_0_0_0"/>
    <w:basedOn w:val="28"/>
    <w:next w:val="28"/>
    <w:qFormat/>
    <w:uiPriority w:val="0"/>
    <w:pPr>
      <w:keepNext/>
      <w:keepLines/>
      <w:spacing w:before="120" w:after="120" w:line="360" w:lineRule="auto"/>
      <w:jc w:val="center"/>
      <w:outlineLvl w:val="1"/>
    </w:pPr>
    <w:rPr>
      <w:rFonts w:ascii="宋体" w:hAnsi="宋体"/>
      <w:b/>
      <w:bCs/>
      <w:kern w:val="0"/>
      <w:sz w:val="36"/>
      <w:szCs w:val="18"/>
    </w:rPr>
  </w:style>
  <w:style w:type="paragraph" w:customStyle="1" w:styleId="2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Normal_16"/>
    <w:qFormat/>
    <w:uiPriority w:val="0"/>
    <w:rPr>
      <w:rFonts w:ascii="Times New Roman" w:hAnsi="Times New Roman" w:eastAsia="Times New Roman" w:cs="Times New Roman"/>
      <w:sz w:val="24"/>
      <w:szCs w:val="24"/>
      <w:lang w:bidi="ar-SA"/>
    </w:rPr>
  </w:style>
  <w:style w:type="paragraph" w:customStyle="1" w:styleId="30">
    <w:name w:val="Normal_0_0"/>
    <w:qFormat/>
    <w:uiPriority w:val="0"/>
    <w:rPr>
      <w:rFonts w:ascii="黑体" w:hAnsi="黑体" w:eastAsia="黑体" w:cs="Times New Roman"/>
      <w:b/>
      <w:sz w:val="32"/>
      <w:szCs w:val="24"/>
      <w:lang w:bidi="ar-SA"/>
    </w:rPr>
  </w:style>
  <w:style w:type="paragraph" w:customStyle="1" w:styleId="31">
    <w:name w:val="Normal_1"/>
    <w:qFormat/>
    <w:uiPriority w:val="0"/>
    <w:rPr>
      <w:rFonts w:ascii="黑体" w:hAnsi="黑体" w:eastAsia="黑体" w:cs="Times New Roman"/>
      <w:b/>
      <w:sz w:val="32"/>
      <w:szCs w:val="24"/>
      <w:lang w:bidi="ar-SA"/>
    </w:rPr>
  </w:style>
  <w:style w:type="paragraph" w:customStyle="1" w:styleId="3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2"/>
    <w:qFormat/>
    <w:uiPriority w:val="0"/>
    <w:rPr>
      <w:rFonts w:ascii="黑体" w:hAnsi="黑体" w:eastAsia="黑体" w:cs="Times New Roman"/>
      <w:b/>
      <w:sz w:val="32"/>
      <w:szCs w:val="24"/>
      <w:lang w:bidi="ar-SA"/>
    </w:rPr>
  </w:style>
  <w:style w:type="paragraph" w:customStyle="1" w:styleId="34">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标题 3_0_0_0"/>
    <w:basedOn w:val="36"/>
    <w:next w:val="36"/>
    <w:qFormat/>
    <w:uiPriority w:val="0"/>
    <w:pPr>
      <w:adjustRightInd w:val="0"/>
      <w:snapToGrid w:val="0"/>
      <w:spacing w:line="500" w:lineRule="exact"/>
      <w:ind w:left="0" w:firstLine="0"/>
      <w:jc w:val="center"/>
      <w:outlineLvl w:val="2"/>
    </w:pPr>
    <w:rPr>
      <w:rFonts w:ascii="宋体" w:hAnsi="宋体"/>
      <w:b/>
      <w:kern w:val="0"/>
      <w:sz w:val="32"/>
      <w:szCs w:val="32"/>
    </w:rPr>
  </w:style>
  <w:style w:type="paragraph" w:customStyle="1" w:styleId="36">
    <w:name w:val="正文_0_0_5"/>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7">
    <w:name w:val="纯文本_0"/>
    <w:basedOn w:val="34"/>
    <w:qFormat/>
    <w:uiPriority w:val="0"/>
    <w:rPr>
      <w:rFonts w:ascii="宋体" w:hAnsi="Courier New" w:eastAsia="等线"/>
      <w:kern w:val="0"/>
      <w:sz w:val="20"/>
      <w:szCs w:val="21"/>
    </w:rPr>
  </w:style>
  <w:style w:type="paragraph" w:customStyle="1" w:styleId="38">
    <w:name w:val="正文_0_0_1"/>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9">
    <w:name w:val="正文_0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40">
    <w:name w:val="正文文本缩进_0"/>
    <w:basedOn w:val="41"/>
    <w:unhideWhenUsed/>
    <w:qFormat/>
    <w:uiPriority w:val="0"/>
    <w:pPr>
      <w:ind w:firstLine="830" w:firstLineChars="352"/>
    </w:pPr>
    <w:rPr>
      <w:rFonts w:ascii="仿宋_GB2312" w:eastAsia="仿宋_GB2312"/>
      <w:kern w:val="0"/>
      <w:sz w:val="32"/>
      <w:szCs w:val="20"/>
    </w:rPr>
  </w:style>
  <w:style w:type="paragraph" w:customStyle="1" w:styleId="4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Normal_7"/>
    <w:qFormat/>
    <w:uiPriority w:val="0"/>
    <w:rPr>
      <w:rFonts w:ascii="黑体" w:hAnsi="黑体" w:eastAsia="黑体" w:cs="Times New Roman"/>
      <w:b/>
      <w:sz w:val="32"/>
      <w:szCs w:val="24"/>
      <w:lang w:bidi="ar-SA"/>
    </w:rPr>
  </w:style>
  <w:style w:type="paragraph" w:customStyle="1" w:styleId="43">
    <w:name w:val="标题 2_0_2"/>
    <w:basedOn w:val="44"/>
    <w:next w:val="44"/>
    <w:qFormat/>
    <w:uiPriority w:val="0"/>
    <w:pPr>
      <w:keepNext/>
      <w:keepLines/>
      <w:widowControl/>
      <w:spacing w:before="260" w:after="260" w:line="416" w:lineRule="auto"/>
      <w:jc w:val="center"/>
      <w:outlineLvl w:val="1"/>
    </w:pPr>
    <w:rPr>
      <w:rFonts w:ascii="Calibri Light" w:hAnsi="Calibri Light"/>
      <w:b/>
      <w:bCs/>
      <w:kern w:val="0"/>
      <w:sz w:val="32"/>
      <w:szCs w:val="32"/>
    </w:rPr>
  </w:style>
  <w:style w:type="paragraph" w:customStyle="1" w:styleId="4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日期_0"/>
    <w:basedOn w:val="44"/>
    <w:next w:val="44"/>
    <w:qFormat/>
    <w:uiPriority w:val="0"/>
    <w:pPr>
      <w:adjustRightInd w:val="0"/>
      <w:spacing w:line="360" w:lineRule="atLeast"/>
    </w:pPr>
    <w:rPr>
      <w:rFonts w:ascii="宋体"/>
      <w:kern w:val="0"/>
      <w:sz w:val="24"/>
      <w:szCs w:val="20"/>
    </w:rPr>
  </w:style>
  <w:style w:type="paragraph" w:customStyle="1" w:styleId="46">
    <w:name w:val="Normal_8"/>
    <w:qFormat/>
    <w:uiPriority w:val="0"/>
    <w:rPr>
      <w:rFonts w:ascii="黑体" w:hAnsi="黑体" w:eastAsia="黑体" w:cs="Times New Roman"/>
      <w:b/>
      <w:sz w:val="32"/>
      <w:szCs w:val="24"/>
      <w:lang w:bidi="ar-SA"/>
    </w:rPr>
  </w:style>
  <w:style w:type="paragraph" w:customStyle="1" w:styleId="47">
    <w:name w:val="Normal_9"/>
    <w:qFormat/>
    <w:uiPriority w:val="0"/>
    <w:rPr>
      <w:rFonts w:ascii="黑体" w:hAnsi="黑体" w:eastAsia="黑体" w:cs="Times New Roman"/>
      <w:b/>
      <w:sz w:val="32"/>
      <w:szCs w:val="24"/>
      <w:lang w:bidi="ar-SA"/>
    </w:rPr>
  </w:style>
  <w:style w:type="paragraph" w:customStyle="1" w:styleId="4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0_0_3"/>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50">
    <w:name w:val="Normal_10"/>
    <w:qFormat/>
    <w:uiPriority w:val="0"/>
    <w:rPr>
      <w:rFonts w:ascii="黑体" w:hAnsi="黑体" w:eastAsia="黑体" w:cs="Times New Roman"/>
      <w:b/>
      <w:sz w:val="32"/>
      <w:szCs w:val="24"/>
      <w:lang w:bidi="ar-SA"/>
    </w:rPr>
  </w:style>
  <w:style w:type="paragraph" w:customStyle="1" w:styleId="51">
    <w:name w:val="标题 3_0_1"/>
    <w:basedOn w:val="52"/>
    <w:next w:val="52"/>
    <w:qFormat/>
    <w:uiPriority w:val="0"/>
    <w:pPr>
      <w:adjustRightInd w:val="0"/>
      <w:snapToGrid w:val="0"/>
      <w:spacing w:line="500" w:lineRule="exact"/>
      <w:ind w:left="0" w:firstLine="0"/>
      <w:jc w:val="center"/>
      <w:outlineLvl w:val="2"/>
    </w:pPr>
    <w:rPr>
      <w:rFonts w:ascii="宋体" w:hAnsi="宋体"/>
      <w:b/>
      <w:kern w:val="0"/>
      <w:sz w:val="32"/>
      <w:szCs w:val="32"/>
    </w:rPr>
  </w:style>
  <w:style w:type="paragraph" w:customStyle="1" w:styleId="52">
    <w:name w:val="正文_0_0_4"/>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53">
    <w:name w:val="Normal_12"/>
    <w:qFormat/>
    <w:uiPriority w:val="0"/>
    <w:rPr>
      <w:rFonts w:ascii="黑体" w:hAnsi="黑体" w:eastAsia="黑体" w:cs="Times New Roman"/>
      <w:b/>
      <w:sz w:val="32"/>
      <w:szCs w:val="24"/>
      <w:lang w:bidi="ar-SA"/>
    </w:rPr>
  </w:style>
  <w:style w:type="paragraph" w:customStyle="1" w:styleId="54">
    <w:name w:val="Normal_13"/>
    <w:qFormat/>
    <w:uiPriority w:val="0"/>
    <w:rPr>
      <w:rFonts w:ascii="黑体" w:hAnsi="黑体" w:eastAsia="黑体" w:cs="Times New Roman"/>
      <w:b/>
      <w:sz w:val="32"/>
      <w:szCs w:val="24"/>
      <w:lang w:bidi="ar-SA"/>
    </w:rPr>
  </w:style>
  <w:style w:type="paragraph" w:customStyle="1" w:styleId="5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Normal_18"/>
    <w:qFormat/>
    <w:uiPriority w:val="0"/>
    <w:rPr>
      <w:rFonts w:ascii="Times New Roman" w:hAnsi="Times New Roman" w:eastAsia="Times New Roman" w:cs="Times New Roman"/>
      <w:sz w:val="24"/>
      <w:szCs w:val="24"/>
      <w:lang w:bidi="ar-SA"/>
    </w:rPr>
  </w:style>
  <w:style w:type="paragraph" w:customStyle="1" w:styleId="57">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character" w:customStyle="1" w:styleId="58">
    <w:name w:val="标题 2 字符"/>
    <w:link w:val="4"/>
    <w:qFormat/>
    <w:uiPriority w:val="0"/>
    <w:rPr>
      <w:rFonts w:ascii="文鼎小标宋简" w:eastAsia="文鼎小标宋简"/>
      <w:color w:val="000000"/>
      <w:sz w:val="44"/>
    </w:rPr>
  </w:style>
  <w:style w:type="character" w:customStyle="1" w:styleId="59">
    <w:name w:val="标题 3 字符"/>
    <w:link w:val="5"/>
    <w:qFormat/>
    <w:locked/>
    <w:uiPriority w:val="0"/>
    <w:rPr>
      <w:b/>
      <w:sz w:val="32"/>
    </w:rPr>
  </w:style>
  <w:style w:type="paragraph" w:styleId="60">
    <w:name w:val="List Paragraph"/>
    <w:basedOn w:val="1"/>
    <w:qFormat/>
    <w:uiPriority w:val="34"/>
    <w:pPr>
      <w:ind w:firstLine="420" w:firstLineChars="200"/>
    </w:pPr>
  </w:style>
  <w:style w:type="paragraph" w:customStyle="1" w:styleId="6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标题 2_0"/>
    <w:basedOn w:val="63"/>
    <w:next w:val="61"/>
    <w:link w:val="67"/>
    <w:qFormat/>
    <w:uiPriority w:val="0"/>
    <w:pPr>
      <w:spacing w:line="360" w:lineRule="auto"/>
      <w:outlineLvl w:val="1"/>
    </w:pPr>
    <w:rPr>
      <w:rFonts w:ascii="Arial" w:hAnsi="Arial"/>
      <w:b w:val="0"/>
      <w:bCs w:val="0"/>
      <w:kern w:val="0"/>
      <w:sz w:val="24"/>
      <w:szCs w:val="20"/>
    </w:rPr>
  </w:style>
  <w:style w:type="paragraph" w:customStyle="1" w:styleId="63">
    <w:name w:val="标题 3_0"/>
    <w:basedOn w:val="61"/>
    <w:next w:val="61"/>
    <w:unhideWhenUsed/>
    <w:qFormat/>
    <w:uiPriority w:val="9"/>
    <w:pPr>
      <w:keepNext/>
      <w:keepLines/>
      <w:spacing w:before="260" w:after="260" w:line="416" w:lineRule="auto"/>
      <w:outlineLvl w:val="2"/>
    </w:pPr>
    <w:rPr>
      <w:b/>
      <w:bCs/>
      <w:sz w:val="32"/>
      <w:szCs w:val="32"/>
    </w:rPr>
  </w:style>
  <w:style w:type="character" w:customStyle="1" w:styleId="64">
    <w:name w:val="标题 1 字符"/>
    <w:link w:val="3"/>
    <w:qFormat/>
    <w:uiPriority w:val="0"/>
    <w:rPr>
      <w:rFonts w:ascii="Times New Roman" w:hAnsi="Times New Roman"/>
      <w:b/>
      <w:bCs/>
      <w:kern w:val="0"/>
      <w:sz w:val="24"/>
      <w:szCs w:val="20"/>
    </w:rPr>
  </w:style>
  <w:style w:type="paragraph" w:customStyle="1" w:styleId="65">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Normal"/>
    <w:qFormat/>
    <w:uiPriority w:val="0"/>
    <w:rPr>
      <w:rFonts w:ascii="Times New Roman" w:hAnsi="Times New Roman" w:eastAsia="Times New Roman" w:cs="Times New Roman"/>
      <w:sz w:val="24"/>
      <w:szCs w:val="24"/>
      <w:lang w:val="en-US" w:eastAsia="zh-CN" w:bidi="ar-SA"/>
    </w:rPr>
  </w:style>
  <w:style w:type="character" w:customStyle="1" w:styleId="67">
    <w:name w:val="标题 2 Char_0"/>
    <w:link w:val="62"/>
    <w:qFormat/>
    <w:uiPriority w:val="0"/>
    <w:rPr>
      <w:rFonts w:ascii="Arial" w:hAnsi="Arial"/>
      <w:kern w:val="0"/>
      <w:sz w:val="24"/>
      <w:szCs w:val="20"/>
    </w:rPr>
  </w:style>
  <w:style w:type="character" w:customStyle="1" w:styleId="68">
    <w:name w:val="标题 1 Char"/>
    <w:link w:val="3"/>
    <w:qFormat/>
    <w:uiPriority w:val="0"/>
    <w:rPr>
      <w:b/>
      <w:bCs/>
      <w:sz w:val="24"/>
      <w:szCs w:val="20"/>
    </w:rPr>
  </w:style>
  <w:style w:type="paragraph" w:customStyle="1" w:styleId="69">
    <w:name w:val="Table Paragraph"/>
    <w:basedOn w:val="1"/>
    <w:qFormat/>
    <w:uiPriority w:val="1"/>
    <w:pPr>
      <w:widowControl/>
      <w:jc w:val="left"/>
    </w:pPr>
    <w:rPr>
      <w:rFonts w:ascii="Calibri" w:hAnsi="Calibri" w:cs="宋体"/>
      <w:kern w:val="0"/>
      <w:sz w:val="22"/>
      <w:szCs w:val="22"/>
    </w:rPr>
  </w:style>
  <w:style w:type="paragraph" w:customStyle="1" w:styleId="70">
    <w:name w:val="标书正文"/>
    <w:basedOn w:val="1"/>
    <w:qFormat/>
    <w:uiPriority w:val="0"/>
    <w:pPr>
      <w:spacing w:line="360" w:lineRule="auto"/>
      <w:ind w:firstLine="497" w:firstLineChars="207"/>
    </w:pPr>
    <w:rPr>
      <w:sz w:val="24"/>
      <w:szCs w:val="20"/>
    </w:rPr>
  </w:style>
  <w:style w:type="paragraph" w:customStyle="1" w:styleId="7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23622</Words>
  <Characters>24935</Characters>
  <Lines>0</Lines>
  <Paragraphs>0</Paragraphs>
  <TotalTime>69</TotalTime>
  <ScaleCrop>false</ScaleCrop>
  <LinksUpToDate>false</LinksUpToDate>
  <CharactersWithSpaces>29111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2021-07-22T05:39:00Z</dcterms:created>
  <dc:creator>Administrator</dc:creator>
  <cp:lastModifiedBy>杜哥儿</cp:lastModifiedBy>
  <cp:lastPrinted>2021-09-09T07:38:00Z</cp:lastPrinted>
  <dcterms:modified xsi:type="dcterms:W3CDTF">2022-08-08T10:54:31Z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65E81FC73445479BB0F2701D520A1F82</vt:lpwstr>
  </property>
</Properties>
</file>