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line="440" w:lineRule="exact"/>
        <w:jc w:val="center"/>
        <w:outlineLvl w:val="0"/>
        <w:rPr>
          <w:rFonts w:ascii="宋体" w:hAnsi="宋体"/>
          <w:b/>
          <w:color w:val="auto"/>
          <w:kern w:val="2"/>
          <w:sz w:val="36"/>
          <w:szCs w:val="20"/>
        </w:rPr>
      </w:pPr>
      <w:bookmarkStart w:id="45" w:name="_GoBack"/>
      <w:bookmarkEnd w:id="45"/>
      <w:r>
        <w:rPr>
          <w:rFonts w:hint="eastAsia" w:ascii="宋体" w:hAnsi="宋体"/>
          <w:b/>
          <w:color w:val="auto"/>
          <w:kern w:val="2"/>
          <w:sz w:val="36"/>
          <w:szCs w:val="20"/>
        </w:rPr>
        <w:t>招标公告</w:t>
      </w:r>
    </w:p>
    <w:p>
      <w:pPr>
        <w:spacing w:line="360" w:lineRule="auto"/>
        <w:jc w:val="center"/>
        <w:rPr>
          <w:rFonts w:hint="eastAsia" w:ascii="宋体" w:hAnsi="宋体" w:cs="宋体"/>
          <w:sz w:val="32"/>
          <w:szCs w:val="32"/>
        </w:rPr>
      </w:pPr>
      <w:bookmarkStart w:id="0" w:name="_Toc28359001"/>
      <w:bookmarkStart w:id="1" w:name="_Toc35393789"/>
      <w:r>
        <w:rPr>
          <w:rFonts w:hint="eastAsia" w:ascii="宋体" w:hAnsi="宋体" w:cs="宋体"/>
          <w:sz w:val="32"/>
          <w:szCs w:val="32"/>
        </w:rPr>
        <w:t>呼图壁县教育局县二中精装录播教室及监控设备采购公开招标公告</w:t>
      </w:r>
      <w:bookmarkEnd w:id="0"/>
      <w:bookmarkEnd w:id="1"/>
    </w:p>
    <w:p>
      <w:pPr>
        <w:pBdr>
          <w:top w:val="single" w:color="auto" w:sz="4" w:space="1"/>
          <w:left w:val="single" w:color="auto" w:sz="4" w:space="4"/>
          <w:bottom w:val="single" w:color="auto" w:sz="4" w:space="1"/>
          <w:right w:val="single" w:color="auto" w:sz="4" w:space="4"/>
        </w:pBdr>
        <w:spacing w:line="360" w:lineRule="auto"/>
        <w:ind w:firstLine="420" w:firstLineChars="200"/>
        <w:jc w:val="left"/>
        <w:rPr>
          <w:rFonts w:hint="eastAsia" w:ascii="宋体" w:hAnsi="宋体" w:cs="宋体"/>
          <w:szCs w:val="21"/>
        </w:rPr>
      </w:pPr>
      <w:r>
        <w:rPr>
          <w:rFonts w:hint="eastAsia" w:ascii="宋体" w:hAnsi="宋体" w:cs="宋体"/>
          <w:szCs w:val="21"/>
        </w:rPr>
        <w:t>项目概况</w:t>
      </w:r>
    </w:p>
    <w:p>
      <w:pPr>
        <w:pBdr>
          <w:top w:val="single" w:color="auto" w:sz="4" w:space="1"/>
          <w:left w:val="single" w:color="auto" w:sz="4" w:space="4"/>
          <w:bottom w:val="single" w:color="auto" w:sz="4" w:space="1"/>
          <w:right w:val="single" w:color="auto" w:sz="4" w:space="4"/>
        </w:pBdr>
        <w:spacing w:line="360" w:lineRule="auto"/>
        <w:ind w:firstLine="420" w:firstLineChars="200"/>
        <w:jc w:val="left"/>
        <w:rPr>
          <w:rFonts w:hint="eastAsia" w:ascii="宋体" w:hAnsi="宋体" w:cs="宋体"/>
          <w:szCs w:val="21"/>
        </w:rPr>
      </w:pPr>
      <w:r>
        <w:rPr>
          <w:rFonts w:hint="eastAsia" w:ascii="宋体" w:hAnsi="宋体" w:cs="宋体"/>
          <w:szCs w:val="21"/>
          <w:u w:val="single"/>
        </w:rPr>
        <w:t>（呼图壁县教育局县二中精装录播教室及监控设备采购)</w:t>
      </w:r>
      <w:r>
        <w:rPr>
          <w:rFonts w:hint="eastAsia" w:ascii="宋体" w:hAnsi="宋体" w:cs="宋体"/>
          <w:szCs w:val="21"/>
        </w:rPr>
        <w:t xml:space="preserve"> 招标项目的潜在投标人应在</w:t>
      </w:r>
      <w:r>
        <w:rPr>
          <w:rFonts w:hint="eastAsia" w:ascii="宋体" w:hAnsi="宋体" w:cs="宋体"/>
          <w:szCs w:val="21"/>
          <w:u w:val="single"/>
        </w:rPr>
        <w:t>（呼图壁县东风大街老图书馆四楼425室）</w:t>
      </w:r>
      <w:r>
        <w:rPr>
          <w:rFonts w:hint="eastAsia" w:ascii="宋体" w:hAnsi="宋体" w:cs="宋体"/>
          <w:szCs w:val="21"/>
        </w:rPr>
        <w:t>获取招标文件，并于</w:t>
      </w:r>
      <w:r>
        <w:rPr>
          <w:rFonts w:hint="eastAsia" w:ascii="宋体" w:hAnsi="宋体" w:cs="宋体"/>
          <w:szCs w:val="21"/>
          <w:u w:val="single"/>
        </w:rPr>
        <w:t>2022</w:t>
      </w:r>
      <w:r>
        <w:rPr>
          <w:rFonts w:hint="eastAsia" w:ascii="宋体" w:hAnsi="宋体" w:cs="宋体"/>
          <w:bCs/>
          <w:szCs w:val="21"/>
          <w:u w:val="single"/>
        </w:rPr>
        <w:t>年8月</w:t>
      </w:r>
      <w:r>
        <w:rPr>
          <w:rFonts w:hint="eastAsia" w:ascii="宋体" w:hAnsi="宋体" w:cs="宋体"/>
          <w:bCs/>
          <w:szCs w:val="21"/>
          <w:u w:val="single"/>
          <w:lang w:val="en-US" w:eastAsia="zh-CN"/>
        </w:rPr>
        <w:t>12</w:t>
      </w:r>
      <w:r>
        <w:rPr>
          <w:rFonts w:hint="eastAsia" w:ascii="宋体" w:hAnsi="宋体" w:cs="宋体"/>
          <w:bCs/>
          <w:szCs w:val="21"/>
          <w:u w:val="single"/>
        </w:rPr>
        <w:t>日11点00分（</w:t>
      </w:r>
      <w:r>
        <w:rPr>
          <w:rFonts w:hint="eastAsia" w:ascii="宋体" w:hAnsi="宋体" w:cs="宋体"/>
          <w:bCs/>
          <w:szCs w:val="21"/>
        </w:rPr>
        <w:t>北京时间）前递交投标文件</w:t>
      </w:r>
      <w:r>
        <w:rPr>
          <w:rFonts w:hint="eastAsia" w:ascii="宋体" w:hAnsi="宋体" w:cs="宋体"/>
          <w:szCs w:val="21"/>
        </w:rPr>
        <w:t>。</w:t>
      </w:r>
    </w:p>
    <w:p>
      <w:pPr>
        <w:pStyle w:val="3"/>
        <w:spacing w:before="0" w:after="0" w:line="360" w:lineRule="auto"/>
        <w:ind w:firstLine="420" w:firstLineChars="200"/>
        <w:jc w:val="left"/>
        <w:rPr>
          <w:rFonts w:hint="eastAsia" w:ascii="宋体" w:hAnsi="宋体" w:cs="宋体"/>
          <w:b w:val="0"/>
          <w:sz w:val="21"/>
          <w:szCs w:val="21"/>
        </w:rPr>
      </w:pPr>
      <w:bookmarkStart w:id="2" w:name="_Toc28359002"/>
      <w:bookmarkStart w:id="3" w:name="_Toc15763"/>
      <w:bookmarkStart w:id="4" w:name="_Toc28359079"/>
      <w:bookmarkStart w:id="5" w:name="_Toc15612"/>
      <w:bookmarkStart w:id="6" w:name="_Toc35393790"/>
      <w:bookmarkStart w:id="7" w:name="_Toc35393621"/>
      <w:bookmarkStart w:id="8" w:name="_Hlk24379207"/>
      <w:r>
        <w:rPr>
          <w:rFonts w:hint="eastAsia" w:ascii="宋体" w:hAnsi="宋体" w:cs="宋体"/>
          <w:b w:val="0"/>
          <w:sz w:val="21"/>
          <w:szCs w:val="21"/>
        </w:rPr>
        <w:t>一、项目基本情况</w:t>
      </w:r>
      <w:bookmarkEnd w:id="2"/>
      <w:bookmarkEnd w:id="3"/>
      <w:bookmarkEnd w:id="4"/>
      <w:bookmarkEnd w:id="5"/>
      <w:bookmarkEnd w:id="6"/>
      <w:bookmarkEnd w:id="7"/>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ascii="宋体" w:hAnsi="宋体" w:cs="宋体"/>
          <w:sz w:val="21"/>
          <w:szCs w:val="21"/>
        </w:rPr>
      </w:pPr>
      <w:r>
        <w:rPr>
          <w:rFonts w:hint="eastAsia" w:ascii="宋体" w:hAnsi="宋体" w:cs="宋体"/>
          <w:sz w:val="21"/>
          <w:szCs w:val="21"/>
        </w:rPr>
        <w:t>1、项目编号：JHJY-ZFCG-07</w:t>
      </w:r>
    </w:p>
    <w:p>
      <w:pPr>
        <w:keepNext w:val="0"/>
        <w:keepLines w:val="0"/>
        <w:pageBreakBefore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Cs w:val="21"/>
        </w:rPr>
      </w:pPr>
      <w:r>
        <w:rPr>
          <w:rFonts w:hint="eastAsia" w:ascii="宋体" w:hAnsi="宋体" w:cs="宋体"/>
          <w:szCs w:val="21"/>
        </w:rPr>
        <w:t>2、项目名称：</w:t>
      </w:r>
      <w:bookmarkEnd w:id="8"/>
      <w:r>
        <w:rPr>
          <w:rFonts w:hint="eastAsia" w:ascii="宋体" w:hAnsi="宋体" w:cs="宋体"/>
          <w:szCs w:val="21"/>
        </w:rPr>
        <w:t>呼图壁县教育局县二中精装录播教室及监控设备采购</w:t>
      </w:r>
    </w:p>
    <w:p>
      <w:pPr>
        <w:spacing w:line="360" w:lineRule="auto"/>
        <w:ind w:firstLine="420" w:firstLineChars="200"/>
        <w:jc w:val="left"/>
        <w:rPr>
          <w:rFonts w:hint="eastAsia" w:ascii="宋体" w:hAnsi="宋体" w:cs="宋体"/>
          <w:szCs w:val="21"/>
          <w:highlight w:val="yellow"/>
        </w:rPr>
      </w:pPr>
      <w:r>
        <w:rPr>
          <w:rFonts w:hint="eastAsia" w:ascii="宋体" w:hAnsi="宋体" w:cs="宋体"/>
          <w:szCs w:val="21"/>
          <w:highlight w:val="yellow"/>
        </w:rPr>
        <w:t>3、预算金额（万元）：</w:t>
      </w:r>
      <w:r>
        <w:rPr>
          <w:rFonts w:hint="eastAsia" w:ascii="宋体" w:hAnsi="宋体" w:cs="宋体"/>
          <w:szCs w:val="21"/>
          <w:highlight w:val="yellow"/>
          <w:lang w:val="en-US" w:eastAsia="zh-CN"/>
        </w:rPr>
        <w:t>713600</w:t>
      </w:r>
      <w:r>
        <w:rPr>
          <w:rFonts w:hint="eastAsia" w:ascii="宋体" w:hAnsi="宋体" w:cs="宋体"/>
          <w:szCs w:val="21"/>
          <w:highlight w:val="yellow"/>
        </w:rPr>
        <w:t>元</w:t>
      </w:r>
    </w:p>
    <w:p>
      <w:pPr>
        <w:spacing w:line="360" w:lineRule="auto"/>
        <w:ind w:firstLine="420" w:firstLineChars="200"/>
        <w:jc w:val="left"/>
        <w:rPr>
          <w:rFonts w:hint="eastAsia" w:ascii="宋体" w:hAnsi="宋体" w:cs="宋体"/>
          <w:szCs w:val="21"/>
          <w:highlight w:val="yellow"/>
        </w:rPr>
      </w:pPr>
      <w:r>
        <w:rPr>
          <w:rFonts w:hint="eastAsia" w:ascii="宋体" w:hAnsi="宋体" w:cs="宋体"/>
          <w:szCs w:val="21"/>
          <w:highlight w:val="yellow"/>
        </w:rPr>
        <w:t>4、最高限价（元）：</w:t>
      </w:r>
      <w:r>
        <w:rPr>
          <w:rFonts w:hint="eastAsia" w:ascii="宋体" w:hAnsi="宋体" w:cs="宋体"/>
          <w:szCs w:val="21"/>
          <w:highlight w:val="yellow"/>
          <w:lang w:val="en-US" w:eastAsia="zh-CN"/>
        </w:rPr>
        <w:t>692192</w:t>
      </w:r>
      <w:r>
        <w:rPr>
          <w:rFonts w:hint="eastAsia" w:ascii="宋体" w:hAnsi="宋体" w:cs="宋体"/>
          <w:szCs w:val="21"/>
          <w:highlight w:val="yellow"/>
        </w:rPr>
        <w:t>元</w:t>
      </w:r>
    </w:p>
    <w:p>
      <w:pPr>
        <w:spacing w:line="360" w:lineRule="auto"/>
        <w:ind w:firstLine="420" w:firstLineChars="200"/>
        <w:jc w:val="left"/>
        <w:rPr>
          <w:rFonts w:ascii="宋体" w:hAnsi="宋体" w:cs="宋体"/>
          <w:szCs w:val="21"/>
          <w:highlight w:val="yellow"/>
        </w:rPr>
      </w:pPr>
      <w:r>
        <w:rPr>
          <w:rFonts w:hint="eastAsia" w:ascii="宋体" w:hAnsi="宋体" w:cs="宋体"/>
          <w:szCs w:val="21"/>
          <w:highlight w:val="yellow"/>
        </w:rPr>
        <w:t>5、采购内容：互动录播主机、互动系统、专递课堂互动软件、导播系统、智能图像跟踪定位系统、高清云台摄像机、4K教师摄像机、4K学生摄像机、指向性音频处理系统、无线扩音系统、音箱、教学电视（抬头屏）、资源管理平台、观摩教室观摩屏、观摩室专业音响、观摩室导播显示器、观摩室电脑、专业导播台、观摩室操作台、存储服务器、组合黑板、多功能讲台、实物展台、智能笔、集控系统、学生课桌椅、观摩室桌椅、POE交换机、安装调试及线材、吸音材料及施工等（详见招标文件采购需求）。</w:t>
      </w:r>
    </w:p>
    <w:p>
      <w:pPr>
        <w:spacing w:line="360" w:lineRule="auto"/>
        <w:ind w:firstLine="420" w:firstLineChars="200"/>
        <w:jc w:val="left"/>
        <w:rPr>
          <w:rFonts w:hint="eastAsia" w:ascii="宋体" w:hAnsi="宋体" w:cs="宋体"/>
          <w:szCs w:val="21"/>
        </w:rPr>
      </w:pPr>
      <w:r>
        <w:rPr>
          <w:rFonts w:hint="eastAsia" w:ascii="宋体" w:hAnsi="宋体" w:cs="宋体"/>
          <w:szCs w:val="21"/>
        </w:rPr>
        <w:t>6、合同履行期限：自合同签订之日起30日完成全部设备采购、运输、安装、调试等全部内容。</w:t>
      </w:r>
    </w:p>
    <w:p>
      <w:pPr>
        <w:pStyle w:val="4"/>
        <w:widowControl/>
        <w:spacing w:before="0" w:beforeAutospacing="0" w:after="0" w:afterAutospacing="0" w:line="360" w:lineRule="auto"/>
        <w:ind w:firstLine="420" w:firstLineChars="200"/>
        <w:rPr>
          <w:rFonts w:hint="eastAsia" w:ascii="宋体" w:hAnsi="宋体" w:cs="宋体"/>
          <w:sz w:val="21"/>
          <w:szCs w:val="21"/>
        </w:rPr>
      </w:pPr>
      <w:r>
        <w:rPr>
          <w:rFonts w:hint="eastAsia" w:ascii="宋体" w:hAnsi="宋体" w:cs="宋体"/>
          <w:sz w:val="21"/>
          <w:szCs w:val="21"/>
        </w:rPr>
        <w:t>7、本项目不接受接受联合体投标。</w:t>
      </w:r>
    </w:p>
    <w:p>
      <w:pPr>
        <w:pStyle w:val="3"/>
        <w:spacing w:before="0" w:after="0" w:line="360" w:lineRule="auto"/>
        <w:ind w:firstLine="420" w:firstLineChars="200"/>
        <w:jc w:val="left"/>
        <w:rPr>
          <w:rFonts w:hint="eastAsia" w:ascii="宋体" w:hAnsi="宋体" w:cs="宋体"/>
          <w:b w:val="0"/>
          <w:sz w:val="21"/>
          <w:szCs w:val="21"/>
        </w:rPr>
      </w:pPr>
      <w:bookmarkStart w:id="9" w:name="_Toc28359080"/>
      <w:bookmarkStart w:id="10" w:name="_Toc28359003"/>
      <w:bookmarkStart w:id="11" w:name="_Toc35393622"/>
      <w:bookmarkStart w:id="12" w:name="_Toc18664"/>
      <w:bookmarkStart w:id="13" w:name="_Toc35393791"/>
      <w:bookmarkStart w:id="14" w:name="_Toc5779"/>
      <w:r>
        <w:rPr>
          <w:rFonts w:hint="eastAsia" w:ascii="宋体" w:hAnsi="宋体" w:cs="宋体"/>
          <w:b w:val="0"/>
          <w:sz w:val="21"/>
          <w:szCs w:val="21"/>
        </w:rPr>
        <w:t>二、申请人的资格要求：</w:t>
      </w:r>
      <w:bookmarkEnd w:id="9"/>
      <w:bookmarkEnd w:id="10"/>
      <w:bookmarkEnd w:id="11"/>
      <w:bookmarkEnd w:id="12"/>
      <w:bookmarkEnd w:id="13"/>
      <w:bookmarkEnd w:id="14"/>
    </w:p>
    <w:p>
      <w:pPr>
        <w:spacing w:line="360" w:lineRule="auto"/>
        <w:ind w:firstLine="420" w:firstLineChars="200"/>
        <w:jc w:val="left"/>
        <w:rPr>
          <w:rFonts w:hint="eastAsia" w:ascii="宋体" w:hAnsi="宋体" w:cs="宋体"/>
          <w:szCs w:val="21"/>
        </w:rPr>
      </w:pPr>
      <w:r>
        <w:rPr>
          <w:rFonts w:hint="eastAsia" w:ascii="宋体" w:hAnsi="宋体" w:cs="宋体"/>
          <w:szCs w:val="21"/>
        </w:rPr>
        <w:t>1.满足《中华人民共和国政府采购法》第二十二条规定；</w:t>
      </w:r>
    </w:p>
    <w:p>
      <w:pPr>
        <w:spacing w:line="360" w:lineRule="auto"/>
        <w:ind w:firstLine="420" w:firstLineChars="200"/>
        <w:jc w:val="left"/>
        <w:rPr>
          <w:rFonts w:hint="eastAsia" w:ascii="宋体" w:hAnsi="宋体" w:cs="宋体"/>
          <w:szCs w:val="21"/>
        </w:rPr>
      </w:pPr>
      <w:bookmarkStart w:id="15" w:name="_Toc28359081"/>
      <w:bookmarkStart w:id="16" w:name="_Toc28359004"/>
      <w:r>
        <w:rPr>
          <w:rFonts w:hint="eastAsia" w:ascii="宋体" w:hAnsi="宋体" w:cs="宋体"/>
          <w:szCs w:val="21"/>
        </w:rPr>
        <w:t>2.落实政府采购政策需满足的资格要求：</w:t>
      </w:r>
    </w:p>
    <w:p>
      <w:pPr>
        <w:spacing w:line="360" w:lineRule="auto"/>
        <w:ind w:firstLine="420" w:firstLineChars="200"/>
        <w:jc w:val="left"/>
        <w:rPr>
          <w:rFonts w:hint="eastAsia"/>
          <w:szCs w:val="21"/>
        </w:rPr>
      </w:pPr>
      <w:r>
        <w:rPr>
          <w:rFonts w:hint="eastAsia"/>
          <w:szCs w:val="21"/>
        </w:rPr>
        <w:t>1）按照《财政部工业和信息化部关于印发&lt;政府采购促进中小企业发展暂行办法&gt;的通知》（财库〔2020〕46号）的规定，落实促进中小企业发展政策,本项目非专门面向中小企业及小微企业。</w:t>
      </w:r>
    </w:p>
    <w:p>
      <w:pPr>
        <w:spacing w:line="360" w:lineRule="auto"/>
        <w:ind w:firstLine="420" w:firstLineChars="200"/>
        <w:jc w:val="left"/>
        <w:rPr>
          <w:rFonts w:hint="eastAsia"/>
          <w:szCs w:val="21"/>
        </w:rPr>
      </w:pPr>
      <w:r>
        <w:rPr>
          <w:rFonts w:hint="eastAsia"/>
          <w:szCs w:val="21"/>
        </w:rPr>
        <w:t>2）财政部、司法部《关于政府采购支持监狱企业发展有关问题的通知》（财库[2014]68号文）。</w:t>
      </w:r>
    </w:p>
    <w:p>
      <w:pPr>
        <w:spacing w:line="360" w:lineRule="auto"/>
        <w:ind w:firstLine="420" w:firstLineChars="200"/>
        <w:jc w:val="left"/>
        <w:rPr>
          <w:rFonts w:hint="eastAsia"/>
          <w:szCs w:val="21"/>
        </w:rPr>
      </w:pPr>
      <w:r>
        <w:rPr>
          <w:rFonts w:hint="eastAsia"/>
          <w:szCs w:val="21"/>
        </w:rPr>
        <w:t>3）财政部、民政部、中国残疾人联合会《关于促进残疾人就业政府采购政策的通知》（财库[2017]141号）。</w:t>
      </w:r>
    </w:p>
    <w:p>
      <w:pPr>
        <w:spacing w:line="360" w:lineRule="auto"/>
        <w:ind w:firstLine="420" w:firstLineChars="200"/>
        <w:jc w:val="left"/>
        <w:rPr>
          <w:rFonts w:hint="eastAsia"/>
          <w:szCs w:val="21"/>
        </w:rPr>
      </w:pPr>
      <w:r>
        <w:rPr>
          <w:rFonts w:hint="eastAsia"/>
          <w:szCs w:val="21"/>
        </w:rPr>
        <w:t>4）财政部 生态环境部关于印发环境标志产品政府采购品目清单的通知（财库〔2019〕18号）； </w:t>
      </w:r>
    </w:p>
    <w:p>
      <w:pPr>
        <w:spacing w:line="360" w:lineRule="auto"/>
        <w:ind w:firstLine="420" w:firstLineChars="200"/>
        <w:jc w:val="left"/>
        <w:rPr>
          <w:rFonts w:hint="eastAsia"/>
          <w:szCs w:val="21"/>
        </w:rPr>
      </w:pPr>
      <w:r>
        <w:rPr>
          <w:rFonts w:hint="eastAsia"/>
          <w:szCs w:val="21"/>
        </w:rPr>
        <w:t>5）《财政部 发展改革委 生态环境部 市场监管总局关于调整优化节能产品 环境标志产品政府采购执行机制的通知》（财库〔2019〕9号），投标产品遵照《关于印发节能产品政府采购品目清单的通知》（财库〔2019〕19，号）相关规定执行。</w:t>
      </w:r>
    </w:p>
    <w:p>
      <w:pPr>
        <w:spacing w:line="360" w:lineRule="auto"/>
        <w:ind w:firstLine="420" w:firstLineChars="200"/>
        <w:jc w:val="left"/>
        <w:rPr>
          <w:rFonts w:hint="eastAsia" w:ascii="宋体" w:hAnsi="宋体" w:cs="宋体"/>
          <w:szCs w:val="21"/>
        </w:rPr>
      </w:pPr>
      <w:r>
        <w:rPr>
          <w:rFonts w:hint="eastAsia" w:ascii="宋体" w:hAnsi="宋体" w:cs="宋体"/>
          <w:szCs w:val="21"/>
        </w:rPr>
        <w:t>3.本项目的特定资格要求：</w:t>
      </w:r>
    </w:p>
    <w:p>
      <w:pPr>
        <w:spacing w:line="360" w:lineRule="auto"/>
        <w:ind w:firstLine="420" w:firstLineChars="200"/>
        <w:jc w:val="left"/>
        <w:rPr>
          <w:rFonts w:hint="eastAsia"/>
          <w:szCs w:val="21"/>
        </w:rPr>
      </w:pPr>
      <w:r>
        <w:rPr>
          <w:rFonts w:hint="eastAsia"/>
          <w:szCs w:val="21"/>
          <w:lang w:val="en-US" w:eastAsia="zh-CN"/>
        </w:rPr>
        <w:t>3</w:t>
      </w:r>
      <w:r>
        <w:rPr>
          <w:rFonts w:hint="eastAsia"/>
          <w:szCs w:val="21"/>
        </w:rPr>
        <w:t>.1、投标人须是在中华人民共和国境内注册的独立法人，具备有效的企业法人营业执照、有能力提供本项目采购内容及服务能力的供应商。</w:t>
      </w:r>
    </w:p>
    <w:p>
      <w:pPr>
        <w:spacing w:line="360" w:lineRule="auto"/>
        <w:ind w:firstLine="420" w:firstLineChars="200"/>
        <w:jc w:val="left"/>
        <w:rPr>
          <w:rFonts w:hint="eastAsia"/>
          <w:szCs w:val="21"/>
        </w:rPr>
      </w:pPr>
      <w:r>
        <w:rPr>
          <w:rFonts w:hint="eastAsia"/>
          <w:szCs w:val="21"/>
          <w:lang w:val="en-US" w:eastAsia="zh-CN"/>
        </w:rPr>
        <w:t>3</w:t>
      </w:r>
      <w:r>
        <w:rPr>
          <w:rFonts w:hint="eastAsia"/>
          <w:szCs w:val="21"/>
        </w:rPr>
        <w:t>.2具备履行合同所必需的设备和专业技术能力（提供类似项目业绩不少于一项）；</w:t>
      </w:r>
    </w:p>
    <w:p>
      <w:pPr>
        <w:spacing w:line="360" w:lineRule="auto"/>
        <w:ind w:firstLine="420" w:firstLineChars="200"/>
        <w:jc w:val="left"/>
        <w:rPr>
          <w:rFonts w:hint="eastAsia"/>
          <w:szCs w:val="21"/>
        </w:rPr>
      </w:pPr>
      <w:r>
        <w:rPr>
          <w:rFonts w:hint="eastAsia"/>
          <w:szCs w:val="21"/>
          <w:lang w:val="en-US" w:eastAsia="zh-CN"/>
        </w:rPr>
        <w:t>3</w:t>
      </w:r>
      <w:r>
        <w:rPr>
          <w:rFonts w:hint="eastAsia"/>
          <w:szCs w:val="21"/>
        </w:rPr>
        <w:t>.3具有税务机关出具的参加本次采购活动前半年的投标人依法纳税凭证或有电子专用章的完税证明；</w:t>
      </w:r>
    </w:p>
    <w:p>
      <w:pPr>
        <w:spacing w:line="360" w:lineRule="auto"/>
        <w:ind w:firstLine="420" w:firstLineChars="200"/>
        <w:jc w:val="left"/>
        <w:rPr>
          <w:rFonts w:hint="eastAsia"/>
          <w:szCs w:val="21"/>
        </w:rPr>
      </w:pPr>
      <w:r>
        <w:rPr>
          <w:rFonts w:hint="eastAsia"/>
          <w:szCs w:val="21"/>
          <w:lang w:val="en-US" w:eastAsia="zh-CN"/>
        </w:rPr>
        <w:t>3</w:t>
      </w:r>
      <w:r>
        <w:rPr>
          <w:rFonts w:hint="eastAsia"/>
          <w:szCs w:val="21"/>
        </w:rPr>
        <w:t>.4具有社保机构出具的投标人参加本次采购活动前半年的缴纳社会保障资金的证明；</w:t>
      </w:r>
    </w:p>
    <w:p>
      <w:pPr>
        <w:spacing w:line="360" w:lineRule="auto"/>
        <w:ind w:firstLine="420" w:firstLineChars="200"/>
        <w:jc w:val="left"/>
        <w:rPr>
          <w:rFonts w:hint="eastAsia"/>
          <w:szCs w:val="21"/>
        </w:rPr>
      </w:pPr>
      <w:r>
        <w:rPr>
          <w:rFonts w:hint="eastAsia"/>
          <w:szCs w:val="21"/>
          <w:lang w:val="en-US" w:eastAsia="zh-CN"/>
        </w:rPr>
        <w:t>3</w:t>
      </w:r>
      <w:r>
        <w:rPr>
          <w:rFonts w:hint="eastAsia"/>
          <w:szCs w:val="21"/>
        </w:rPr>
        <w:t>.5投标人须在项目所在地具有完善的售后服务体系。</w:t>
      </w:r>
    </w:p>
    <w:p>
      <w:pPr>
        <w:spacing w:line="360" w:lineRule="auto"/>
        <w:ind w:firstLine="420" w:firstLineChars="200"/>
        <w:rPr>
          <w:rFonts w:hint="eastAsia" w:ascii="宋体" w:hAnsi="宋体"/>
          <w:kern w:val="0"/>
        </w:rPr>
      </w:pPr>
      <w:r>
        <w:rPr>
          <w:rFonts w:hint="eastAsia" w:ascii="宋体" w:hAnsi="宋体"/>
          <w:kern w:val="0"/>
          <w:lang w:val="en-US" w:eastAsia="zh-CN"/>
        </w:rPr>
        <w:t>4</w:t>
      </w:r>
      <w:r>
        <w:rPr>
          <w:rFonts w:hint="eastAsia" w:ascii="宋体" w:hAnsi="宋体"/>
          <w:kern w:val="0"/>
        </w:rPr>
        <w:t>、根据《财政部关于在政府采购活动中查询及使用信用记录有关问题的通知》（财库﹝2016﹞125号）的要求，凡拟参加本次招标项目的投标人，如在“信用中国”网（www.creditchina.gov.cn）、中国政府采购网（www.ccgp.gov.cn）、被列入失信被执行人、重大税收违法案件当事人名单、政府采购严重违法失信行为记录名单的（尚在处罚期内的）、有行贿犯罪记录的，将拒绝其参加本次政府采购活动。</w:t>
      </w:r>
    </w:p>
    <w:p>
      <w:pPr>
        <w:spacing w:line="360" w:lineRule="auto"/>
        <w:ind w:firstLine="420" w:firstLineChars="200"/>
        <w:rPr>
          <w:rFonts w:hint="eastAsia" w:ascii="宋体" w:hAnsi="宋体"/>
          <w:kern w:val="0"/>
        </w:rPr>
      </w:pPr>
      <w:r>
        <w:rPr>
          <w:rFonts w:hint="eastAsia" w:ascii="宋体" w:hAnsi="宋体"/>
          <w:kern w:val="0"/>
          <w:lang w:val="en-US" w:eastAsia="zh-CN"/>
        </w:rPr>
        <w:t>5</w:t>
      </w:r>
      <w:r>
        <w:rPr>
          <w:rFonts w:hint="eastAsia" w:ascii="宋体" w:hAnsi="宋体"/>
          <w:kern w:val="0"/>
        </w:rPr>
        <w:t>、与招标人存在利害关系可能影响招标公正性的法人、其他组织或者个人，不得参加投标。单位负责人为同一人或者存在控股、管理关系的不同单位，不得参加同一标段投标或者未划分标段的同一招标项目投标。违反前两款规定的，相关投标均无效；</w:t>
      </w:r>
    </w:p>
    <w:p>
      <w:pPr>
        <w:pStyle w:val="3"/>
        <w:spacing w:before="0" w:after="0" w:line="360" w:lineRule="auto"/>
        <w:ind w:firstLine="420" w:firstLineChars="200"/>
        <w:jc w:val="left"/>
        <w:rPr>
          <w:rFonts w:hint="eastAsia" w:ascii="宋体" w:hAnsi="宋体" w:cs="宋体"/>
          <w:b w:val="0"/>
          <w:sz w:val="21"/>
          <w:szCs w:val="21"/>
          <w:lang w:eastAsia="zh-CN"/>
        </w:rPr>
      </w:pPr>
      <w:bookmarkStart w:id="17" w:name="_Toc35393792"/>
      <w:bookmarkStart w:id="18" w:name="_Toc35393623"/>
      <w:bookmarkStart w:id="19" w:name="_Toc10799"/>
      <w:bookmarkStart w:id="20" w:name="_Toc9354"/>
      <w:r>
        <w:rPr>
          <w:rFonts w:hint="eastAsia" w:ascii="宋体" w:hAnsi="宋体" w:cs="宋体"/>
          <w:b w:val="0"/>
          <w:sz w:val="21"/>
          <w:szCs w:val="21"/>
        </w:rPr>
        <w:t>三、获取</w:t>
      </w:r>
      <w:bookmarkEnd w:id="15"/>
      <w:bookmarkEnd w:id="16"/>
      <w:bookmarkEnd w:id="17"/>
      <w:bookmarkEnd w:id="18"/>
      <w:bookmarkEnd w:id="19"/>
      <w:bookmarkEnd w:id="20"/>
      <w:r>
        <w:rPr>
          <w:rFonts w:hint="eastAsia" w:ascii="宋体" w:hAnsi="宋体" w:cs="宋体"/>
          <w:b w:val="0"/>
          <w:sz w:val="21"/>
          <w:szCs w:val="21"/>
          <w:lang w:eastAsia="zh-CN"/>
        </w:rPr>
        <w:t>招标文件</w:t>
      </w:r>
    </w:p>
    <w:p>
      <w:pPr>
        <w:spacing w:line="360" w:lineRule="auto"/>
        <w:ind w:firstLine="420" w:firstLineChars="200"/>
        <w:jc w:val="left"/>
        <w:rPr>
          <w:rFonts w:hint="eastAsia" w:ascii="宋体" w:hAnsi="宋体" w:cs="宋体"/>
          <w:szCs w:val="21"/>
        </w:rPr>
      </w:pPr>
      <w:r>
        <w:rPr>
          <w:rFonts w:hint="eastAsia" w:ascii="宋体" w:hAnsi="宋体" w:cs="宋体"/>
          <w:szCs w:val="21"/>
        </w:rPr>
        <w:t>1.时间：</w:t>
      </w:r>
      <w:r>
        <w:rPr>
          <w:rFonts w:hint="eastAsia" w:ascii="宋体" w:hAnsi="宋体" w:cs="宋体"/>
          <w:b/>
          <w:bCs/>
          <w:szCs w:val="21"/>
          <w:u w:val="single"/>
        </w:rPr>
        <w:t>2022年7月</w:t>
      </w:r>
      <w:r>
        <w:rPr>
          <w:rFonts w:hint="eastAsia" w:ascii="宋体" w:hAnsi="宋体" w:cs="宋体"/>
          <w:b/>
          <w:bCs/>
          <w:szCs w:val="21"/>
          <w:u w:val="single"/>
          <w:lang w:val="en-US" w:eastAsia="zh-CN"/>
        </w:rPr>
        <w:t>21</w:t>
      </w:r>
      <w:r>
        <w:rPr>
          <w:rFonts w:hint="eastAsia" w:ascii="宋体" w:hAnsi="宋体" w:cs="宋体"/>
          <w:b/>
          <w:bCs/>
          <w:szCs w:val="21"/>
          <w:u w:val="single"/>
        </w:rPr>
        <w:t>日</w:t>
      </w:r>
      <w:r>
        <w:rPr>
          <w:rFonts w:hint="eastAsia" w:ascii="宋体" w:hAnsi="宋体" w:cs="宋体"/>
          <w:b/>
          <w:bCs/>
          <w:szCs w:val="21"/>
        </w:rPr>
        <w:t>至</w:t>
      </w:r>
      <w:r>
        <w:rPr>
          <w:rFonts w:hint="eastAsia" w:ascii="宋体" w:hAnsi="宋体" w:cs="宋体"/>
          <w:b/>
          <w:bCs/>
          <w:szCs w:val="21"/>
          <w:u w:val="single"/>
        </w:rPr>
        <w:t>2022年7月</w:t>
      </w:r>
      <w:r>
        <w:rPr>
          <w:rFonts w:hint="eastAsia" w:ascii="宋体" w:hAnsi="宋体" w:cs="宋体"/>
          <w:b/>
          <w:bCs/>
          <w:szCs w:val="21"/>
          <w:u w:val="single"/>
          <w:lang w:val="en-US" w:eastAsia="zh-CN"/>
        </w:rPr>
        <w:t>28</w:t>
      </w:r>
      <w:r>
        <w:rPr>
          <w:rFonts w:hint="eastAsia" w:ascii="宋体" w:hAnsi="宋体" w:cs="宋体"/>
          <w:b/>
          <w:bCs/>
          <w:szCs w:val="21"/>
          <w:u w:val="single"/>
        </w:rPr>
        <w:t>日</w:t>
      </w:r>
      <w:r>
        <w:rPr>
          <w:rFonts w:hint="eastAsia" w:ascii="宋体" w:hAnsi="宋体" w:cs="宋体"/>
          <w:szCs w:val="21"/>
        </w:rPr>
        <w:t>，每天上午</w:t>
      </w:r>
      <w:r>
        <w:rPr>
          <w:rFonts w:hint="eastAsia" w:ascii="宋体" w:hAnsi="宋体" w:cs="宋体"/>
          <w:szCs w:val="21"/>
          <w:u w:val="single"/>
        </w:rPr>
        <w:t>10：00</w:t>
      </w:r>
      <w:r>
        <w:rPr>
          <w:rFonts w:hint="eastAsia" w:ascii="宋体" w:hAnsi="宋体" w:cs="宋体"/>
          <w:szCs w:val="21"/>
        </w:rPr>
        <w:t>至</w:t>
      </w:r>
      <w:r>
        <w:rPr>
          <w:rFonts w:hint="eastAsia" w:ascii="宋体" w:hAnsi="宋体" w:cs="宋体"/>
          <w:szCs w:val="21"/>
          <w:u w:val="single"/>
        </w:rPr>
        <w:t>14:00</w:t>
      </w:r>
      <w:r>
        <w:rPr>
          <w:rFonts w:hint="eastAsia" w:ascii="宋体" w:hAnsi="宋体" w:cs="宋体"/>
          <w:szCs w:val="21"/>
        </w:rPr>
        <w:t>，下午</w:t>
      </w:r>
      <w:r>
        <w:rPr>
          <w:rFonts w:hint="eastAsia" w:ascii="宋体" w:hAnsi="宋体" w:cs="宋体"/>
          <w:szCs w:val="21"/>
          <w:u w:val="single"/>
        </w:rPr>
        <w:t>16:00</w:t>
      </w:r>
      <w:r>
        <w:rPr>
          <w:rFonts w:hint="eastAsia" w:ascii="宋体" w:hAnsi="宋体" w:cs="宋体"/>
          <w:szCs w:val="21"/>
        </w:rPr>
        <w:t>至</w:t>
      </w:r>
      <w:r>
        <w:rPr>
          <w:rFonts w:hint="eastAsia" w:ascii="宋体" w:hAnsi="宋体" w:cs="宋体"/>
          <w:szCs w:val="21"/>
          <w:u w:val="single"/>
        </w:rPr>
        <w:t>20:00</w:t>
      </w:r>
      <w:r>
        <w:rPr>
          <w:rFonts w:hint="eastAsia" w:ascii="宋体" w:hAnsi="宋体" w:cs="宋体"/>
          <w:szCs w:val="21"/>
        </w:rPr>
        <w:t>（北京时间，法定节假日除外）</w:t>
      </w:r>
    </w:p>
    <w:p>
      <w:pPr>
        <w:spacing w:line="360" w:lineRule="auto"/>
        <w:ind w:firstLine="420" w:firstLineChars="200"/>
        <w:jc w:val="left"/>
        <w:rPr>
          <w:rFonts w:hint="eastAsia" w:ascii="宋体" w:hAnsi="宋体" w:cs="宋体"/>
          <w:szCs w:val="21"/>
        </w:rPr>
      </w:pPr>
      <w:r>
        <w:rPr>
          <w:rFonts w:hint="eastAsia" w:ascii="宋体" w:hAnsi="宋体" w:cs="宋体"/>
          <w:szCs w:val="21"/>
        </w:rPr>
        <w:t>地点：呼图壁县锦华建业工程项目管理有限公司（呼图壁县东风大街老图书馆四楼425室）</w:t>
      </w:r>
    </w:p>
    <w:p>
      <w:pPr>
        <w:spacing w:line="360" w:lineRule="auto"/>
        <w:ind w:firstLine="420" w:firstLineChars="200"/>
        <w:jc w:val="left"/>
        <w:rPr>
          <w:rFonts w:hint="eastAsia" w:ascii="宋体" w:hAnsi="宋体" w:cs="宋体"/>
          <w:szCs w:val="21"/>
        </w:rPr>
      </w:pPr>
      <w:r>
        <w:rPr>
          <w:rFonts w:hint="eastAsia" w:ascii="宋体" w:hAnsi="宋体" w:cs="宋体"/>
          <w:szCs w:val="21"/>
        </w:rPr>
        <w:t>方式：线下获取，凡有意参加投标者,提供以下资料：法人授权委托书、法人或授权委托人身份证、营业执照，依法缴纳税收及社保的证明材料、未被“信用中国”网站（www.creditchina.gov.cn）、中国政府采购网（www.ccgp.gov.cn）被列入失信被执行人、重大税收违法案件当事人名单、政府采购严重违法失信行为记录名单的（尚在处罚期内的）的相关证明材料（网络截图）。以上资料复印件加盖公章一套招标代理机构留存。</w:t>
      </w:r>
    </w:p>
    <w:p>
      <w:pPr>
        <w:spacing w:line="360" w:lineRule="auto"/>
        <w:ind w:firstLine="420" w:firstLineChars="200"/>
        <w:jc w:val="left"/>
        <w:rPr>
          <w:rFonts w:hint="eastAsia" w:ascii="宋体" w:hAnsi="宋体" w:cs="宋体"/>
          <w:szCs w:val="21"/>
        </w:rPr>
      </w:pPr>
      <w:r>
        <w:rPr>
          <w:rFonts w:hint="eastAsia" w:ascii="宋体" w:hAnsi="宋体" w:cs="宋体"/>
          <w:szCs w:val="21"/>
        </w:rPr>
        <w:t>售价：</w:t>
      </w:r>
      <w:r>
        <w:rPr>
          <w:rFonts w:hint="eastAsia" w:ascii="宋体" w:hAnsi="宋体" w:cs="宋体"/>
          <w:szCs w:val="21"/>
          <w:lang w:val="en-US" w:eastAsia="zh-CN"/>
        </w:rPr>
        <w:t>3</w:t>
      </w:r>
      <w:r>
        <w:rPr>
          <w:rFonts w:hint="eastAsia" w:ascii="宋体" w:hAnsi="宋体" w:cs="宋体"/>
          <w:szCs w:val="21"/>
        </w:rPr>
        <w:t>00元，售后不退。</w:t>
      </w:r>
    </w:p>
    <w:p>
      <w:pPr>
        <w:pStyle w:val="3"/>
        <w:spacing w:before="0" w:after="0" w:line="360" w:lineRule="auto"/>
        <w:ind w:firstLine="420" w:firstLineChars="200"/>
        <w:jc w:val="left"/>
        <w:rPr>
          <w:rFonts w:ascii="宋体" w:hAnsi="宋体" w:cs="宋体"/>
          <w:b w:val="0"/>
          <w:sz w:val="21"/>
          <w:szCs w:val="21"/>
          <w:lang w:val="en-US" w:eastAsia="zh-CN"/>
        </w:rPr>
      </w:pPr>
      <w:bookmarkStart w:id="21" w:name="_Toc3426"/>
      <w:bookmarkStart w:id="22" w:name="_Toc28359082"/>
      <w:bookmarkStart w:id="23" w:name="_Toc35393793"/>
      <w:bookmarkStart w:id="24" w:name="_Toc28359005"/>
      <w:bookmarkStart w:id="25" w:name="_Toc35393624"/>
      <w:bookmarkStart w:id="26" w:name="_Toc15288"/>
      <w:r>
        <w:rPr>
          <w:rFonts w:hint="eastAsia" w:ascii="宋体" w:hAnsi="宋体" w:cs="宋体"/>
          <w:b w:val="0"/>
          <w:sz w:val="21"/>
          <w:szCs w:val="21"/>
        </w:rPr>
        <w:t>四、</w:t>
      </w:r>
      <w:bookmarkEnd w:id="21"/>
      <w:bookmarkEnd w:id="22"/>
      <w:bookmarkEnd w:id="23"/>
      <w:bookmarkEnd w:id="24"/>
      <w:bookmarkEnd w:id="25"/>
      <w:bookmarkEnd w:id="26"/>
      <w:r>
        <w:rPr>
          <w:rFonts w:hint="eastAsia" w:ascii="宋体" w:hAnsi="宋体" w:cs="宋体"/>
          <w:b w:val="0"/>
          <w:sz w:val="21"/>
          <w:szCs w:val="21"/>
          <w:lang w:val="en-US" w:eastAsia="zh-CN"/>
        </w:rPr>
        <w:t>响应文件提交</w:t>
      </w:r>
    </w:p>
    <w:p>
      <w:pPr>
        <w:spacing w:line="360" w:lineRule="auto"/>
        <w:ind w:firstLine="422" w:firstLineChars="200"/>
        <w:jc w:val="left"/>
        <w:rPr>
          <w:rFonts w:hint="eastAsia" w:ascii="宋体" w:hAnsi="宋体" w:cs="宋体"/>
          <w:bCs/>
          <w:szCs w:val="21"/>
          <w:u w:val="single"/>
        </w:rPr>
      </w:pPr>
      <w:r>
        <w:rPr>
          <w:rFonts w:hint="eastAsia" w:ascii="宋体" w:hAnsi="宋体" w:cs="宋体"/>
          <w:b/>
          <w:szCs w:val="21"/>
          <w:u w:val="single"/>
        </w:rPr>
        <w:t>截止时间：2022年8月</w:t>
      </w:r>
      <w:r>
        <w:rPr>
          <w:rFonts w:hint="eastAsia" w:ascii="宋体" w:hAnsi="宋体" w:cs="宋体"/>
          <w:b/>
          <w:szCs w:val="21"/>
          <w:u w:val="single"/>
          <w:lang w:val="en-US" w:eastAsia="zh-CN"/>
        </w:rPr>
        <w:t>12</w:t>
      </w:r>
      <w:r>
        <w:rPr>
          <w:rFonts w:hint="eastAsia" w:ascii="宋体" w:hAnsi="宋体" w:cs="宋体"/>
          <w:b/>
          <w:szCs w:val="21"/>
          <w:u w:val="single"/>
        </w:rPr>
        <w:t>日11点00分</w:t>
      </w:r>
      <w:r>
        <w:rPr>
          <w:rFonts w:hint="eastAsia" w:ascii="宋体" w:hAnsi="宋体" w:cs="宋体"/>
          <w:bCs/>
          <w:szCs w:val="21"/>
        </w:rPr>
        <w:t>（北京时间）</w:t>
      </w:r>
    </w:p>
    <w:p>
      <w:pPr>
        <w:spacing w:line="360" w:lineRule="auto"/>
        <w:ind w:firstLine="420" w:firstLineChars="200"/>
        <w:jc w:val="left"/>
        <w:rPr>
          <w:rFonts w:ascii="宋体" w:hAnsi="宋体" w:cs="宋体"/>
          <w:bCs/>
          <w:szCs w:val="21"/>
          <w:u w:val="single"/>
        </w:rPr>
      </w:pPr>
      <w:r>
        <w:rPr>
          <w:rFonts w:hint="eastAsia" w:ascii="宋体" w:hAnsi="宋体" w:cs="宋体"/>
          <w:szCs w:val="21"/>
        </w:rPr>
        <w:t>地点：呼图壁县财政局四楼开标室</w:t>
      </w:r>
    </w:p>
    <w:p>
      <w:pPr>
        <w:adjustRightInd w:val="0"/>
        <w:spacing w:line="360" w:lineRule="auto"/>
        <w:ind w:firstLine="420" w:firstLineChars="200"/>
        <w:rPr>
          <w:rFonts w:hint="eastAsia" w:ascii="宋体" w:hAnsi="宋体" w:cs="宋体"/>
          <w:bCs/>
          <w:szCs w:val="21"/>
        </w:rPr>
      </w:pPr>
      <w:bookmarkStart w:id="27" w:name="_Toc26993"/>
      <w:bookmarkStart w:id="28" w:name="_Toc12757"/>
      <w:bookmarkStart w:id="29" w:name="_Toc28359007"/>
      <w:bookmarkStart w:id="30" w:name="_Toc28359084"/>
      <w:bookmarkStart w:id="31" w:name="_Toc35393794"/>
      <w:bookmarkStart w:id="32" w:name="_Toc35393625"/>
      <w:r>
        <w:rPr>
          <w:rFonts w:hint="eastAsia" w:ascii="宋体" w:hAnsi="宋体" w:cs="宋体"/>
          <w:bCs/>
          <w:szCs w:val="21"/>
        </w:rPr>
        <w:t>五、响应文件开启 </w:t>
      </w:r>
    </w:p>
    <w:p>
      <w:pPr>
        <w:adjustRightInd w:val="0"/>
        <w:spacing w:line="360" w:lineRule="auto"/>
        <w:ind w:firstLine="422" w:firstLineChars="200"/>
        <w:rPr>
          <w:rFonts w:hint="eastAsia" w:ascii="宋体" w:hAnsi="宋体" w:cs="宋体"/>
          <w:bCs/>
          <w:szCs w:val="21"/>
        </w:rPr>
      </w:pPr>
      <w:r>
        <w:rPr>
          <w:rFonts w:hint="eastAsia" w:ascii="宋体" w:hAnsi="宋体" w:cs="宋体"/>
          <w:b/>
          <w:szCs w:val="21"/>
          <w:u w:val="single"/>
        </w:rPr>
        <w:t>开启时间：2022年8月</w:t>
      </w:r>
      <w:r>
        <w:rPr>
          <w:rFonts w:hint="eastAsia" w:ascii="宋体" w:hAnsi="宋体" w:cs="宋体"/>
          <w:b/>
          <w:szCs w:val="21"/>
          <w:u w:val="single"/>
          <w:lang w:val="en-US" w:eastAsia="zh-CN"/>
        </w:rPr>
        <w:t>12</w:t>
      </w:r>
      <w:r>
        <w:rPr>
          <w:rFonts w:hint="eastAsia" w:ascii="宋体" w:hAnsi="宋体" w:cs="宋体"/>
          <w:b/>
          <w:szCs w:val="21"/>
          <w:u w:val="single"/>
        </w:rPr>
        <w:t>日 11:00（北京时间）</w:t>
      </w:r>
    </w:p>
    <w:p>
      <w:pPr>
        <w:spacing w:line="360" w:lineRule="auto"/>
        <w:ind w:firstLine="420" w:firstLineChars="200"/>
        <w:jc w:val="left"/>
        <w:rPr>
          <w:rFonts w:hint="eastAsia" w:ascii="宋体" w:hAnsi="宋体" w:cs="宋体"/>
          <w:bCs/>
          <w:szCs w:val="21"/>
        </w:rPr>
      </w:pPr>
      <w:r>
        <w:rPr>
          <w:rFonts w:hint="eastAsia" w:ascii="宋体" w:hAnsi="宋体" w:cs="宋体"/>
          <w:bCs/>
          <w:szCs w:val="21"/>
        </w:rPr>
        <w:t>地点：</w:t>
      </w:r>
      <w:r>
        <w:rPr>
          <w:rFonts w:hint="eastAsia" w:ascii="宋体" w:hAnsi="宋体" w:cs="宋体"/>
          <w:szCs w:val="21"/>
        </w:rPr>
        <w:t>呼图壁县财政局四楼开标室</w:t>
      </w:r>
    </w:p>
    <w:p>
      <w:pPr>
        <w:pStyle w:val="3"/>
        <w:spacing w:before="0" w:after="0" w:line="360" w:lineRule="auto"/>
        <w:ind w:firstLine="420" w:firstLineChars="200"/>
        <w:jc w:val="left"/>
        <w:rPr>
          <w:rFonts w:hint="eastAsia" w:ascii="宋体" w:hAnsi="宋体" w:cs="宋体"/>
          <w:b w:val="0"/>
          <w:sz w:val="21"/>
          <w:szCs w:val="21"/>
        </w:rPr>
      </w:pPr>
      <w:r>
        <w:rPr>
          <w:rFonts w:hint="eastAsia" w:ascii="宋体" w:hAnsi="宋体" w:cs="宋体"/>
          <w:b w:val="0"/>
          <w:sz w:val="21"/>
          <w:szCs w:val="21"/>
          <w:lang w:val="en-US" w:eastAsia="zh-CN"/>
        </w:rPr>
        <w:t>六</w:t>
      </w:r>
      <w:r>
        <w:rPr>
          <w:rFonts w:hint="eastAsia" w:ascii="宋体" w:hAnsi="宋体" w:cs="宋体"/>
          <w:b w:val="0"/>
          <w:sz w:val="21"/>
          <w:szCs w:val="21"/>
        </w:rPr>
        <w:t>、公告期限</w:t>
      </w:r>
      <w:bookmarkEnd w:id="27"/>
      <w:bookmarkEnd w:id="28"/>
      <w:bookmarkEnd w:id="29"/>
      <w:bookmarkEnd w:id="30"/>
      <w:bookmarkEnd w:id="31"/>
      <w:bookmarkEnd w:id="32"/>
    </w:p>
    <w:p>
      <w:pPr>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自本公告发布之日起5个工作日。</w:t>
      </w:r>
    </w:p>
    <w:p>
      <w:pPr>
        <w:pStyle w:val="3"/>
        <w:spacing w:before="0" w:after="0" w:line="360" w:lineRule="auto"/>
        <w:ind w:firstLine="420" w:firstLineChars="200"/>
        <w:jc w:val="left"/>
        <w:rPr>
          <w:rFonts w:hint="eastAsia" w:ascii="宋体" w:hAnsi="宋体" w:cs="宋体"/>
          <w:b w:val="0"/>
          <w:sz w:val="21"/>
          <w:szCs w:val="21"/>
          <w:lang w:val="en-US" w:eastAsia="zh-CN"/>
        </w:rPr>
      </w:pPr>
      <w:bookmarkStart w:id="33" w:name="_Toc35393626"/>
      <w:bookmarkStart w:id="34" w:name="_Toc29172"/>
      <w:bookmarkStart w:id="35" w:name="_Toc35393795"/>
      <w:bookmarkStart w:id="36" w:name="_Toc8698"/>
      <w:r>
        <w:rPr>
          <w:rFonts w:hint="eastAsia" w:ascii="宋体" w:hAnsi="宋体" w:cs="宋体"/>
          <w:b w:val="0"/>
          <w:sz w:val="21"/>
          <w:szCs w:val="21"/>
          <w:lang w:val="en-US" w:eastAsia="zh-CN"/>
        </w:rPr>
        <w:t>七、其他补充事宜</w:t>
      </w:r>
      <w:bookmarkEnd w:id="33"/>
      <w:bookmarkEnd w:id="34"/>
      <w:bookmarkEnd w:id="35"/>
      <w:bookmarkEnd w:id="36"/>
    </w:p>
    <w:p>
      <w:pPr>
        <w:pStyle w:val="3"/>
        <w:pageBreakBefore w:val="0"/>
        <w:widowControl w:val="0"/>
        <w:kinsoku/>
        <w:wordWrap/>
        <w:overflowPunct/>
        <w:topLinePunct w:val="0"/>
        <w:autoSpaceDE/>
        <w:autoSpaceDN/>
        <w:bidi w:val="0"/>
        <w:adjustRightInd/>
        <w:snapToGrid/>
        <w:spacing w:before="0" w:after="0" w:line="360" w:lineRule="auto"/>
        <w:ind w:left="0" w:leftChars="0" w:firstLine="420" w:firstLineChars="200"/>
        <w:jc w:val="left"/>
        <w:textAlignment w:val="auto"/>
        <w:rPr>
          <w:rFonts w:hint="eastAsia" w:ascii="宋体" w:hAnsi="宋体" w:eastAsia="宋体" w:cs="宋体"/>
          <w:b w:val="0"/>
          <w:bCs w:val="0"/>
          <w:color w:val="auto"/>
          <w:kern w:val="0"/>
          <w:sz w:val="21"/>
          <w:szCs w:val="21"/>
          <w:lang w:val="en-US" w:eastAsia="zh-CN" w:bidi="ar-SA"/>
        </w:rPr>
      </w:pPr>
      <w:bookmarkStart w:id="37" w:name="_Toc35393627"/>
      <w:bookmarkStart w:id="38" w:name="_Toc2501"/>
      <w:bookmarkStart w:id="39" w:name="_Toc28359085"/>
      <w:bookmarkStart w:id="40" w:name="_Toc28359008"/>
      <w:bookmarkStart w:id="41" w:name="_Toc14678"/>
      <w:bookmarkStart w:id="42" w:name="_Toc35393796"/>
      <w:r>
        <w:rPr>
          <w:rFonts w:hint="eastAsia" w:ascii="宋体" w:hAnsi="宋体" w:eastAsia="宋体" w:cs="宋体"/>
          <w:b w:val="0"/>
          <w:bCs w:val="0"/>
          <w:color w:val="auto"/>
          <w:kern w:val="0"/>
          <w:sz w:val="21"/>
          <w:szCs w:val="21"/>
          <w:lang w:val="en-US" w:eastAsia="zh-CN" w:bidi="ar-SA"/>
        </w:rPr>
        <w:t>特别提示：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1、超过200万元的货物和服务采购项目、超过400万元的工程采购项目中适宜由中小企业提供的，预留该部分采购项目预算总额的40%以上专门面向中小企业采购，其中预留给小微企业的比例不低于60%。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2、对于未预留份额专门面向中小企业的采购项目，以及预留份额项目中的非预留部分采购包，采购人、采购代理机构应当对符合规定的小微企业报价给予10%~20%（工程项目为6%~10%）的扣除，用扣除后的价格参加评审。适用招标投标法的政府采购工程建设项目，采用综合评估法但未采用低价优先法计算价格分的，评标时应当在采用原报价进行评分的基础上增加其价格得分的6%~10%作为其价格分。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 3、接受大中型企业与小微企业组成联合体或者允许大中型企业向一家或者多家小微企业分包的采购项目，对于联合协议或者分包意向协议约定小微企业的合同份额占到合同总金额40%以上的，采购人、采购代理机构应当对联合体或者大中型企业的报价给予4%~6%（工程项目为2%~4%）的扣除，用扣除后的价格参加评审。适用招标投标法的政府采购工程建设项目，采用综合评估法但未采用低价优先法计算价格分的，评标时应当在采用原报价进行评分的基础上增加其价格得分的2%~4%作为其价格分。</w:t>
      </w:r>
    </w:p>
    <w:p>
      <w:pPr>
        <w:pStyle w:val="3"/>
        <w:spacing w:before="0" w:after="0" w:line="360" w:lineRule="auto"/>
        <w:ind w:firstLine="420" w:firstLineChars="200"/>
        <w:jc w:val="left"/>
        <w:rPr>
          <w:rFonts w:hint="eastAsia" w:ascii="宋体" w:hAnsi="宋体" w:cs="宋体"/>
          <w:b w:val="0"/>
          <w:sz w:val="21"/>
          <w:szCs w:val="21"/>
        </w:rPr>
      </w:pPr>
      <w:r>
        <w:rPr>
          <w:rFonts w:hint="eastAsia" w:ascii="宋体" w:hAnsi="宋体" w:cs="宋体"/>
          <w:b w:val="0"/>
          <w:sz w:val="21"/>
          <w:szCs w:val="21"/>
          <w:lang w:val="en-US" w:eastAsia="zh-CN"/>
        </w:rPr>
        <w:t>八</w:t>
      </w:r>
      <w:r>
        <w:rPr>
          <w:rFonts w:hint="eastAsia" w:ascii="宋体" w:hAnsi="宋体" w:cs="宋体"/>
          <w:b w:val="0"/>
          <w:sz w:val="21"/>
          <w:szCs w:val="21"/>
        </w:rPr>
        <w:t>、对本次招标提出询问，请按以下方式联系。</w:t>
      </w:r>
      <w:bookmarkEnd w:id="37"/>
      <w:bookmarkEnd w:id="38"/>
      <w:bookmarkEnd w:id="39"/>
      <w:bookmarkEnd w:id="40"/>
      <w:bookmarkEnd w:id="41"/>
      <w:bookmarkEnd w:id="42"/>
    </w:p>
    <w:p>
      <w:pPr>
        <w:widowControl/>
        <w:spacing w:line="360" w:lineRule="auto"/>
        <w:ind w:firstLine="420" w:firstLineChars="200"/>
        <w:jc w:val="left"/>
        <w:rPr>
          <w:rFonts w:hint="eastAsia" w:ascii="宋体" w:hAnsi="宋体" w:cs="宋体"/>
          <w:szCs w:val="21"/>
        </w:rPr>
      </w:pPr>
      <w:r>
        <w:rPr>
          <w:rFonts w:hint="eastAsia" w:ascii="宋体" w:hAnsi="宋体" w:cs="宋体"/>
          <w:szCs w:val="21"/>
        </w:rPr>
        <w:t>1.采购人信息</w:t>
      </w:r>
    </w:p>
    <w:p>
      <w:pPr>
        <w:spacing w:line="360" w:lineRule="auto"/>
        <w:ind w:firstLine="420" w:firstLineChars="200"/>
        <w:jc w:val="left"/>
        <w:rPr>
          <w:rFonts w:hint="eastAsia" w:ascii="宋体" w:hAnsi="宋体" w:cs="宋体"/>
          <w:szCs w:val="21"/>
        </w:rPr>
      </w:pPr>
      <w:r>
        <w:rPr>
          <w:rFonts w:hint="eastAsia" w:ascii="宋体" w:hAnsi="宋体" w:cs="宋体"/>
          <w:szCs w:val="21"/>
        </w:rPr>
        <w:t>名 称：</w:t>
      </w:r>
      <w:r>
        <w:rPr>
          <w:rFonts w:hint="eastAsia" w:ascii="宋体" w:hAnsi="宋体" w:cs="宋体"/>
          <w:szCs w:val="21"/>
          <w:u w:val="single"/>
        </w:rPr>
        <w:t>呼图壁县教育局</w:t>
      </w:r>
    </w:p>
    <w:p>
      <w:pPr>
        <w:spacing w:line="360" w:lineRule="auto"/>
        <w:ind w:firstLine="420" w:firstLineChars="200"/>
        <w:jc w:val="left"/>
        <w:rPr>
          <w:rFonts w:hint="eastAsia" w:ascii="宋体" w:hAnsi="宋体" w:cs="宋体"/>
          <w:szCs w:val="21"/>
        </w:rPr>
      </w:pPr>
      <w:r>
        <w:rPr>
          <w:rFonts w:hint="eastAsia" w:ascii="宋体" w:hAnsi="宋体" w:cs="宋体"/>
          <w:szCs w:val="21"/>
        </w:rPr>
        <w:t>地 址：</w:t>
      </w:r>
      <w:r>
        <w:rPr>
          <w:rFonts w:hint="eastAsia" w:ascii="宋体" w:hAnsi="宋体" w:cs="宋体"/>
          <w:szCs w:val="21"/>
          <w:u w:val="single"/>
        </w:rPr>
        <w:t>呼图壁县</w:t>
      </w:r>
    </w:p>
    <w:p>
      <w:pPr>
        <w:spacing w:line="360" w:lineRule="auto"/>
        <w:ind w:firstLine="420" w:firstLineChars="200"/>
        <w:jc w:val="left"/>
        <w:rPr>
          <w:rFonts w:ascii="宋体" w:hAnsi="宋体" w:cs="宋体"/>
          <w:szCs w:val="21"/>
          <w:u w:val="single"/>
        </w:rPr>
      </w:pPr>
      <w:r>
        <w:rPr>
          <w:rFonts w:hint="eastAsia" w:ascii="宋体" w:hAnsi="宋体" w:cs="宋体"/>
          <w:szCs w:val="21"/>
        </w:rPr>
        <w:t>联系方式：</w:t>
      </w:r>
      <w:bookmarkStart w:id="43" w:name="_Toc28359009"/>
      <w:bookmarkStart w:id="44" w:name="_Toc28359086"/>
      <w:r>
        <w:rPr>
          <w:rFonts w:hint="eastAsia" w:ascii="宋体" w:hAnsi="宋体" w:cs="宋体"/>
          <w:szCs w:val="21"/>
        </w:rPr>
        <w:t xml:space="preserve"> 许新民  4510665</w:t>
      </w:r>
    </w:p>
    <w:p>
      <w:pPr>
        <w:spacing w:line="360" w:lineRule="auto"/>
        <w:ind w:firstLine="420" w:firstLineChars="200"/>
        <w:jc w:val="left"/>
        <w:rPr>
          <w:rFonts w:hint="eastAsia" w:ascii="宋体" w:hAnsi="宋体" w:cs="宋体"/>
          <w:szCs w:val="21"/>
        </w:rPr>
      </w:pPr>
      <w:r>
        <w:rPr>
          <w:rFonts w:hint="eastAsia" w:ascii="宋体" w:hAnsi="宋体" w:cs="宋体"/>
          <w:szCs w:val="21"/>
        </w:rPr>
        <w:t>2.采购代理机构信息</w:t>
      </w:r>
      <w:bookmarkEnd w:id="43"/>
      <w:bookmarkEnd w:id="44"/>
    </w:p>
    <w:p>
      <w:pPr>
        <w:spacing w:line="360" w:lineRule="auto"/>
        <w:ind w:firstLine="420" w:firstLineChars="200"/>
        <w:jc w:val="left"/>
        <w:rPr>
          <w:rFonts w:hint="eastAsia" w:ascii="宋体" w:hAnsi="宋体" w:cs="宋体"/>
          <w:szCs w:val="21"/>
        </w:rPr>
      </w:pPr>
      <w:r>
        <w:rPr>
          <w:rFonts w:hint="eastAsia" w:ascii="宋体" w:hAnsi="宋体" w:cs="宋体"/>
          <w:szCs w:val="21"/>
        </w:rPr>
        <w:t>名 称：</w:t>
      </w:r>
      <w:r>
        <w:rPr>
          <w:rFonts w:hint="eastAsia" w:ascii="宋体" w:hAnsi="宋体" w:cs="宋体"/>
          <w:szCs w:val="21"/>
          <w:u w:val="single"/>
        </w:rPr>
        <w:t>呼图壁县锦华建业工程项目管理有限公司</w:t>
      </w:r>
    </w:p>
    <w:p>
      <w:pPr>
        <w:spacing w:line="360" w:lineRule="auto"/>
        <w:ind w:firstLine="420" w:firstLineChars="200"/>
        <w:jc w:val="left"/>
        <w:rPr>
          <w:rFonts w:hint="eastAsia" w:ascii="宋体" w:hAnsi="宋体" w:cs="宋体"/>
          <w:szCs w:val="21"/>
          <w:u w:val="single"/>
        </w:rPr>
      </w:pPr>
      <w:r>
        <w:rPr>
          <w:rFonts w:hint="eastAsia" w:ascii="宋体" w:hAnsi="宋体" w:cs="宋体"/>
          <w:szCs w:val="21"/>
        </w:rPr>
        <w:t>地 址：</w:t>
      </w:r>
      <w:r>
        <w:rPr>
          <w:rFonts w:hint="eastAsia" w:ascii="宋体" w:hAnsi="宋体" w:cs="宋体"/>
          <w:szCs w:val="21"/>
          <w:u w:val="single"/>
        </w:rPr>
        <w:t>呼图壁县东风大街老图书馆四楼425室</w:t>
      </w:r>
    </w:p>
    <w:p>
      <w:pPr>
        <w:ind w:firstLine="420" w:firstLineChars="200"/>
      </w:pPr>
      <w:r>
        <w:rPr>
          <w:rFonts w:hint="eastAsia" w:ascii="宋体" w:hAnsi="宋体" w:cs="宋体"/>
          <w:szCs w:val="21"/>
        </w:rPr>
        <w:t>联系方式：</w:t>
      </w:r>
      <w:r>
        <w:rPr>
          <w:rFonts w:hint="eastAsia" w:ascii="宋体" w:hAnsi="宋体" w:eastAsia="宋体" w:cs="宋体"/>
          <w:color w:val="auto"/>
          <w:sz w:val="21"/>
          <w:szCs w:val="21"/>
          <w:u w:val="single"/>
          <w:lang w:val="en-US" w:eastAsia="zh-CN"/>
        </w:rPr>
        <w:t>0994-4586166/15292633809</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2ZGRlMmVkMTllNWFjMjdlNjZhNTI4MTM0YTQ4MzkifQ=="/>
  </w:docVars>
  <w:rsids>
    <w:rsidRoot w:val="00000000"/>
    <w:rsid w:val="1CF147C7"/>
    <w:rsid w:val="4E364281"/>
    <w:rsid w:val="71A35C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qFormat/>
    <w:uiPriority w:val="0"/>
    <w:pPr>
      <w:keepNext/>
      <w:keepLines/>
      <w:spacing w:before="260" w:after="260" w:line="416" w:lineRule="auto"/>
      <w:outlineLvl w:val="1"/>
    </w:pPr>
    <w:rPr>
      <w:rFonts w:ascii="Cambria" w:hAnsi="Cambria"/>
      <w:b/>
      <w:kern w:val="0"/>
      <w:sz w:val="32"/>
    </w:rPr>
  </w:style>
  <w:style w:type="paragraph" w:styleId="2">
    <w:name w:val="heading 4"/>
    <w:basedOn w:val="1"/>
    <w:next w:val="1"/>
    <w:qFormat/>
    <w:uiPriority w:val="1"/>
    <w:pPr>
      <w:spacing w:before="62"/>
      <w:jc w:val="center"/>
      <w:outlineLvl w:val="3"/>
    </w:pPr>
    <w:rPr>
      <w:rFonts w:ascii="宋体" w:hAnsi="宋体" w:eastAsia="宋体" w:cs="宋体"/>
      <w:b/>
      <w:bCs/>
      <w:sz w:val="28"/>
      <w:szCs w:val="28"/>
      <w:lang w:val="zh-CN" w:eastAsia="zh-CN" w:bidi="zh-CN"/>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99"/>
    <w:pPr>
      <w:spacing w:before="100" w:beforeAutospacing="1" w:after="100" w:afterAutospacing="1"/>
      <w:ind w:left="0" w:right="0"/>
      <w:jc w:val="left"/>
    </w:pPr>
    <w:rPr>
      <w:kern w:val="0"/>
      <w:sz w:val="24"/>
      <w:lang w:val="en-US" w:eastAsia="zh-CN" w:bidi="ar"/>
    </w:rPr>
  </w:style>
  <w:style w:type="paragraph" w:customStyle="1" w:styleId="7">
    <w:name w:val="缺省文本"/>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2310</Words>
  <Characters>2574</Characters>
  <Lines>0</Lines>
  <Paragraphs>0</Paragraphs>
  <TotalTime>0</TotalTime>
  <ScaleCrop>false</ScaleCrop>
  <LinksUpToDate>false</LinksUpToDate>
  <CharactersWithSpaces>2593</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2022-07-21T04:07:58Z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04C3C115FA1B4EA887AD3C682A701F3D</vt:lpwstr>
  </property>
</Properties>
</file>